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5C285" w14:textId="543D7E7D" w:rsidR="0056305A" w:rsidRDefault="0056305A" w:rsidP="001330EC">
      <w:pPr>
        <w:pStyle w:val="Heading3"/>
        <w:rPr>
          <w:rFonts w:eastAsia="Batang"/>
        </w:rPr>
      </w:pPr>
      <w:bookmarkStart w:id="0" w:name="OLE_LINK2"/>
    </w:p>
    <w:p w14:paraId="0A4428C2" w14:textId="77777777" w:rsidR="007C4EC0" w:rsidRPr="000265EA" w:rsidRDefault="007C4EC0" w:rsidP="0047675C">
      <w:pPr>
        <w:spacing w:before="60" w:after="60"/>
        <w:rPr>
          <w:rFonts w:ascii="Arial Narrow" w:eastAsia="Batang" w:hAnsi="Arial Narrow" w:cs="Arial"/>
          <w:color w:val="000099"/>
          <w:sz w:val="72"/>
          <w:szCs w:val="72"/>
        </w:rPr>
      </w:pPr>
    </w:p>
    <w:p w14:paraId="73DC560B" w14:textId="2946D6CE" w:rsidR="0053200A" w:rsidRPr="008F169A" w:rsidRDefault="4D375870" w:rsidP="22CF907E">
      <w:pPr>
        <w:spacing w:before="60" w:after="60"/>
        <w:jc w:val="center"/>
        <w:rPr>
          <w:rFonts w:ascii="Arial Narrow" w:eastAsia="Batang" w:hAnsi="Arial Narrow" w:cs="Arial"/>
          <w:color w:val="000099"/>
          <w:sz w:val="72"/>
          <w:szCs w:val="72"/>
        </w:rPr>
      </w:pPr>
      <w:r w:rsidRPr="008F169A">
        <w:rPr>
          <w:rFonts w:ascii="Arial Narrow" w:eastAsia="Batang" w:hAnsi="Arial Narrow" w:cs="Arial"/>
          <w:color w:val="000099"/>
          <w:sz w:val="72"/>
          <w:szCs w:val="72"/>
        </w:rPr>
        <w:t>FY24</w:t>
      </w:r>
      <w:r w:rsidR="1D736BA7" w:rsidRPr="008F169A">
        <w:rPr>
          <w:rFonts w:ascii="Arial Narrow" w:eastAsia="Batang" w:hAnsi="Arial Narrow" w:cs="Arial"/>
          <w:color w:val="000099"/>
          <w:sz w:val="72"/>
          <w:szCs w:val="72"/>
        </w:rPr>
        <w:t>-FY28</w:t>
      </w:r>
      <w:r w:rsidR="4580CCC5" w:rsidRPr="008F169A">
        <w:rPr>
          <w:rFonts w:ascii="Arial Narrow" w:eastAsia="Batang" w:hAnsi="Arial Narrow" w:cs="Arial"/>
          <w:color w:val="000099"/>
          <w:sz w:val="72"/>
          <w:szCs w:val="72"/>
        </w:rPr>
        <w:t xml:space="preserve"> </w:t>
      </w:r>
      <w:r w:rsidR="59F36E4A" w:rsidRPr="008F169A">
        <w:rPr>
          <w:rFonts w:ascii="Arial Narrow" w:eastAsia="Batang" w:hAnsi="Arial Narrow" w:cs="Arial"/>
          <w:color w:val="000099"/>
          <w:sz w:val="72"/>
          <w:szCs w:val="72"/>
        </w:rPr>
        <w:t>Massachusetts</w:t>
      </w:r>
    </w:p>
    <w:p w14:paraId="66DDCD58" w14:textId="140FBF59" w:rsidR="0053200A" w:rsidRPr="008F169A" w:rsidRDefault="0053200A" w:rsidP="005F7D97">
      <w:pPr>
        <w:spacing w:before="60" w:after="60"/>
        <w:jc w:val="center"/>
        <w:rPr>
          <w:rFonts w:ascii="Arial Narrow" w:eastAsia="Batang" w:hAnsi="Arial Narrow" w:cs="Arial"/>
          <w:bCs/>
          <w:color w:val="000099"/>
          <w:sz w:val="72"/>
          <w:szCs w:val="72"/>
        </w:rPr>
      </w:pPr>
      <w:r w:rsidRPr="008F169A">
        <w:rPr>
          <w:rFonts w:ascii="Arial Narrow" w:eastAsia="Batang" w:hAnsi="Arial Narrow" w:cs="Arial"/>
          <w:bCs/>
          <w:color w:val="000099"/>
          <w:sz w:val="72"/>
          <w:szCs w:val="72"/>
        </w:rPr>
        <w:t xml:space="preserve">Policies </w:t>
      </w:r>
      <w:r w:rsidR="002B2E1E" w:rsidRPr="008F169A">
        <w:rPr>
          <w:rFonts w:ascii="Arial Narrow" w:eastAsia="Batang" w:hAnsi="Arial Narrow" w:cs="Arial"/>
          <w:bCs/>
          <w:color w:val="000099"/>
          <w:sz w:val="72"/>
          <w:szCs w:val="72"/>
        </w:rPr>
        <w:t>f</w:t>
      </w:r>
      <w:r w:rsidR="009B582C" w:rsidRPr="008F169A">
        <w:rPr>
          <w:rFonts w:ascii="Arial Narrow" w:eastAsia="Batang" w:hAnsi="Arial Narrow" w:cs="Arial"/>
          <w:bCs/>
          <w:color w:val="000099"/>
          <w:sz w:val="72"/>
          <w:szCs w:val="72"/>
        </w:rPr>
        <w:t>or Effective</w:t>
      </w:r>
    </w:p>
    <w:p w14:paraId="661B91CB" w14:textId="77777777" w:rsidR="00403043" w:rsidRPr="008F169A" w:rsidRDefault="0053200A" w:rsidP="005F7D97">
      <w:pPr>
        <w:spacing w:before="60" w:after="60"/>
        <w:jc w:val="center"/>
        <w:rPr>
          <w:rFonts w:ascii="Arial Narrow" w:eastAsia="Batang" w:hAnsi="Arial Narrow" w:cs="Arial"/>
          <w:bCs/>
          <w:color w:val="000099"/>
          <w:sz w:val="80"/>
          <w:szCs w:val="80"/>
        </w:rPr>
      </w:pPr>
      <w:r w:rsidRPr="008F169A">
        <w:rPr>
          <w:rFonts w:ascii="Arial Narrow" w:eastAsia="Batang" w:hAnsi="Arial Narrow" w:cs="Arial"/>
          <w:bCs/>
          <w:color w:val="000099"/>
          <w:sz w:val="72"/>
          <w:szCs w:val="72"/>
        </w:rPr>
        <w:t xml:space="preserve">Adult </w:t>
      </w:r>
      <w:r w:rsidR="009B582C" w:rsidRPr="008F169A">
        <w:rPr>
          <w:rFonts w:ascii="Arial Narrow" w:eastAsia="Batang" w:hAnsi="Arial Narrow" w:cs="Arial"/>
          <w:bCs/>
          <w:color w:val="000099"/>
          <w:sz w:val="72"/>
          <w:szCs w:val="72"/>
        </w:rPr>
        <w:t>Education</w:t>
      </w:r>
    </w:p>
    <w:p w14:paraId="4AB4F701" w14:textId="77777777" w:rsidR="0053200A" w:rsidRPr="00187183" w:rsidRDefault="00BD4638"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in</w:t>
      </w:r>
    </w:p>
    <w:p w14:paraId="1B74CE89" w14:textId="77777777" w:rsidR="0053200A" w:rsidRPr="00187183" w:rsidRDefault="0053200A"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Community Adult Learning Centers</w:t>
      </w:r>
      <w:r w:rsidR="00545A32" w:rsidRPr="00187183">
        <w:rPr>
          <w:rFonts w:ascii="Arial Narrow" w:eastAsia="Batang" w:hAnsi="Arial Narrow" w:cs="Arial"/>
          <w:bCs/>
          <w:color w:val="B85808"/>
          <w:sz w:val="40"/>
          <w:szCs w:val="40"/>
        </w:rPr>
        <w:t xml:space="preserve"> (CALCs)</w:t>
      </w:r>
    </w:p>
    <w:p w14:paraId="6B242A32" w14:textId="77777777" w:rsidR="00403043" w:rsidRPr="00187183" w:rsidRDefault="0053200A"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a</w:t>
      </w:r>
      <w:r w:rsidR="00403043" w:rsidRPr="00187183">
        <w:rPr>
          <w:rFonts w:ascii="Arial Narrow" w:eastAsia="Batang" w:hAnsi="Arial Narrow" w:cs="Arial"/>
          <w:bCs/>
          <w:color w:val="B85808"/>
          <w:sz w:val="40"/>
          <w:szCs w:val="40"/>
        </w:rPr>
        <w:t>nd</w:t>
      </w:r>
    </w:p>
    <w:p w14:paraId="6573A47E" w14:textId="77777777" w:rsidR="0053200A" w:rsidRPr="00187183" w:rsidRDefault="0053200A"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Correctional Institutions</w:t>
      </w:r>
      <w:r w:rsidR="00545A32" w:rsidRPr="00187183">
        <w:rPr>
          <w:rFonts w:ascii="Arial Narrow" w:eastAsia="Batang" w:hAnsi="Arial Narrow" w:cs="Arial"/>
          <w:bCs/>
          <w:color w:val="B85808"/>
          <w:sz w:val="40"/>
          <w:szCs w:val="40"/>
        </w:rPr>
        <w:t xml:space="preserve"> (AECIs)</w:t>
      </w:r>
    </w:p>
    <w:p w14:paraId="207A5802" w14:textId="77777777" w:rsidR="00403043" w:rsidRPr="0079354F" w:rsidRDefault="00403043" w:rsidP="0047675C"/>
    <w:p w14:paraId="108EFD3A" w14:textId="77777777" w:rsidR="0053200A" w:rsidRPr="0079354F" w:rsidRDefault="0053200A" w:rsidP="0047675C"/>
    <w:p w14:paraId="58954BE5" w14:textId="77777777" w:rsidR="00BD4638" w:rsidRPr="0079354F" w:rsidRDefault="00BD4638" w:rsidP="0047675C"/>
    <w:p w14:paraId="728D8860" w14:textId="77777777" w:rsidR="00BD4638" w:rsidRPr="0079354F" w:rsidRDefault="00BD4638" w:rsidP="0047675C"/>
    <w:p w14:paraId="67823AF2" w14:textId="77777777" w:rsidR="001A7BD5" w:rsidRPr="0079354F" w:rsidRDefault="001A7BD5" w:rsidP="0047675C"/>
    <w:p w14:paraId="0A1C4FC0" w14:textId="77777777" w:rsidR="001A7BD5" w:rsidRPr="0079354F" w:rsidRDefault="001A7BD5" w:rsidP="0047675C"/>
    <w:p w14:paraId="7B2C398F" w14:textId="77777777" w:rsidR="001A7BD5" w:rsidRPr="0079354F" w:rsidRDefault="001A7BD5" w:rsidP="0047675C"/>
    <w:p w14:paraId="6AA927B8" w14:textId="77777777" w:rsidR="001A7BD5" w:rsidRPr="0079354F" w:rsidRDefault="001A7BD5" w:rsidP="0047675C"/>
    <w:p w14:paraId="7665B8F3" w14:textId="77777777" w:rsidR="001A7BD5" w:rsidRPr="0079354F" w:rsidRDefault="001A7BD5" w:rsidP="0047675C"/>
    <w:p w14:paraId="37752CD4" w14:textId="77777777" w:rsidR="001A7BD5" w:rsidRPr="0079354F" w:rsidRDefault="001A7BD5" w:rsidP="0047675C"/>
    <w:p w14:paraId="25457FE2" w14:textId="3D68F0FE" w:rsidR="00F56409" w:rsidRPr="0079354F" w:rsidRDefault="004B1AAE" w:rsidP="005F7D97">
      <w:pPr>
        <w:jc w:val="center"/>
      </w:pPr>
      <w:r>
        <w:rPr>
          <w:b/>
          <w:bCs/>
          <w:noProof/>
          <w:color w:val="000000"/>
          <w:sz w:val="28"/>
          <w:szCs w:val="28"/>
        </w:rPr>
        <w:drawing>
          <wp:inline distT="0" distB="0" distL="0" distR="0" wp14:anchorId="6A2ABED3" wp14:editId="77E6401F">
            <wp:extent cx="5943600" cy="1140460"/>
            <wp:effectExtent l="0" t="0" r="0" b="2540"/>
            <wp:docPr id="2" name="Picture 2" descr="To the left: Public Adult Education of MA: Live to Learn with green A-shaped logo&#10;To the right: Department of Elementary and Secondary Education blue and orange dese logo with name of Adult and Community Learning Services un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 the left: Public Adult Education of MA: Live to Learn with green A-shaped logo&#10;To the right: Department of Elementary and Secondary Education blue and orange dese logo with name of Adult and Community Learning Services unit&#1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943600" cy="1140460"/>
                    </a:xfrm>
                    <a:prstGeom prst="rect">
                      <a:avLst/>
                    </a:prstGeom>
                    <a:noFill/>
                    <a:ln>
                      <a:noFill/>
                    </a:ln>
                  </pic:spPr>
                </pic:pic>
              </a:graphicData>
            </a:graphic>
          </wp:inline>
        </w:drawing>
      </w:r>
    </w:p>
    <w:p w14:paraId="7647C3C9" w14:textId="6C65666A" w:rsidR="00403043" w:rsidRPr="00683F8A" w:rsidRDefault="00683F8A" w:rsidP="005F7D97">
      <w:pPr>
        <w:spacing w:before="240"/>
        <w:jc w:val="center"/>
        <w:rPr>
          <w:rStyle w:val="Hyperlink"/>
          <w:rFonts w:eastAsia="Batang"/>
          <w:b/>
          <w:sz w:val="28"/>
          <w:szCs w:val="28"/>
        </w:rPr>
      </w:pPr>
      <w:r>
        <w:rPr>
          <w:rFonts w:ascii="Arial Narrow" w:eastAsia="Batang" w:hAnsi="Arial Narrow" w:cs="Arial"/>
          <w:b/>
          <w:bCs/>
          <w:color w:val="003399"/>
          <w:sz w:val="28"/>
          <w:szCs w:val="28"/>
        </w:rPr>
        <w:fldChar w:fldCharType="begin"/>
      </w:r>
      <w:r w:rsidR="00BB1B2C">
        <w:rPr>
          <w:rFonts w:ascii="Arial Narrow" w:eastAsia="Batang" w:hAnsi="Arial Narrow" w:cs="Arial"/>
          <w:b/>
          <w:bCs/>
          <w:color w:val="003399"/>
          <w:sz w:val="28"/>
          <w:szCs w:val="28"/>
        </w:rPr>
        <w:instrText>HYPERLINK "https://www.doe.mass.edu/acls"</w:instrText>
      </w:r>
      <w:r>
        <w:rPr>
          <w:rFonts w:ascii="Arial Narrow" w:eastAsia="Batang" w:hAnsi="Arial Narrow" w:cs="Arial"/>
          <w:b/>
          <w:bCs/>
          <w:color w:val="003399"/>
          <w:sz w:val="28"/>
          <w:szCs w:val="28"/>
        </w:rPr>
      </w:r>
      <w:r>
        <w:rPr>
          <w:rFonts w:ascii="Arial Narrow" w:eastAsia="Batang" w:hAnsi="Arial Narrow" w:cs="Arial"/>
          <w:b/>
          <w:bCs/>
          <w:color w:val="003399"/>
          <w:sz w:val="28"/>
          <w:szCs w:val="28"/>
        </w:rPr>
        <w:fldChar w:fldCharType="separate"/>
      </w:r>
      <w:r w:rsidR="00247184" w:rsidRPr="2EAB105B">
        <w:rPr>
          <w:rStyle w:val="Hyperlink"/>
          <w:rFonts w:ascii="Arial Narrow" w:eastAsia="Batang" w:hAnsi="Arial Narrow" w:cs="Arial"/>
          <w:b/>
          <w:bCs/>
          <w:sz w:val="28"/>
          <w:szCs w:val="28"/>
        </w:rPr>
        <w:t>Adult and Community Learning Services</w:t>
      </w:r>
    </w:p>
    <w:p w14:paraId="2B1E7C51" w14:textId="0D630776" w:rsidR="5694A8DC" w:rsidRDefault="5694A8DC" w:rsidP="2EAB105B">
      <w:pPr>
        <w:jc w:val="center"/>
        <w:rPr>
          <w:rFonts w:ascii="Arial Narrow" w:eastAsia="Batang" w:hAnsi="Arial Narrow" w:cs="Arial"/>
          <w:b/>
          <w:bCs/>
          <w:color w:val="003399"/>
          <w:sz w:val="28"/>
          <w:szCs w:val="28"/>
        </w:rPr>
      </w:pPr>
      <w:r w:rsidRPr="2EAB105B">
        <w:rPr>
          <w:rFonts w:ascii="Arial Narrow" w:eastAsia="Batang" w:hAnsi="Arial Narrow" w:cs="Arial"/>
          <w:b/>
          <w:bCs/>
          <w:color w:val="003399"/>
          <w:sz w:val="28"/>
          <w:szCs w:val="28"/>
        </w:rPr>
        <w:t>Department of Elementary and Secondary Education (DESE)</w:t>
      </w:r>
    </w:p>
    <w:p w14:paraId="0E29DB87" w14:textId="16515183" w:rsidR="00403043" w:rsidRPr="00B57B85" w:rsidRDefault="00683F8A" w:rsidP="00B57B85">
      <w:pPr>
        <w:jc w:val="center"/>
        <w:rPr>
          <w:rFonts w:ascii="Arial Narrow" w:eastAsia="Batang" w:hAnsi="Arial Narrow" w:cs="Arial"/>
          <w:b/>
          <w:bCs/>
          <w:color w:val="003399"/>
          <w:sz w:val="28"/>
          <w:szCs w:val="28"/>
        </w:rPr>
      </w:pPr>
      <w:r>
        <w:rPr>
          <w:rFonts w:ascii="Arial Narrow" w:eastAsia="Batang" w:hAnsi="Arial Narrow" w:cs="Arial"/>
          <w:b/>
          <w:color w:val="003399"/>
          <w:sz w:val="28"/>
          <w:szCs w:val="28"/>
        </w:rPr>
        <w:fldChar w:fldCharType="end"/>
      </w:r>
      <w:r w:rsidR="00B57B85" w:rsidRPr="00B57B85">
        <w:rPr>
          <w:rFonts w:ascii="Arial Narrow" w:eastAsia="Batang" w:hAnsi="Arial Narrow" w:cs="Arial"/>
          <w:b/>
          <w:bCs/>
          <w:color w:val="003399"/>
          <w:sz w:val="28"/>
          <w:szCs w:val="28"/>
        </w:rPr>
        <w:t>135 Santilli Highway</w:t>
      </w:r>
      <w:r w:rsidR="00B57B85" w:rsidRPr="00B57B85">
        <w:rPr>
          <w:rFonts w:ascii="Arial Narrow" w:eastAsia="Batang" w:hAnsi="Arial Narrow" w:cs="Arial"/>
          <w:b/>
          <w:bCs/>
          <w:color w:val="003399"/>
          <w:sz w:val="28"/>
          <w:szCs w:val="28"/>
        </w:rPr>
        <w:br/>
        <w:t>Everett, MA 02149</w:t>
      </w:r>
    </w:p>
    <w:p w14:paraId="76D77952" w14:textId="77777777" w:rsidR="00863856" w:rsidRPr="008F169A" w:rsidRDefault="00863856" w:rsidP="005F7D97">
      <w:pPr>
        <w:jc w:val="center"/>
        <w:rPr>
          <w:rFonts w:ascii="Arial Narrow" w:eastAsia="Batang" w:hAnsi="Arial Narrow" w:cs="Arial"/>
          <w:b/>
          <w:color w:val="003399"/>
          <w:sz w:val="28"/>
          <w:szCs w:val="28"/>
        </w:rPr>
      </w:pPr>
    </w:p>
    <w:p w14:paraId="4356303B" w14:textId="77777777" w:rsidR="00863856" w:rsidRPr="008F169A" w:rsidRDefault="00863856" w:rsidP="005F7D97">
      <w:pPr>
        <w:jc w:val="center"/>
        <w:rPr>
          <w:rFonts w:ascii="Arial Narrow" w:eastAsia="Batang" w:hAnsi="Arial Narrow" w:cs="Arial"/>
          <w:b/>
          <w:color w:val="003399"/>
          <w:sz w:val="28"/>
          <w:szCs w:val="28"/>
        </w:rPr>
      </w:pPr>
    </w:p>
    <w:p w14:paraId="0CE8B6D0" w14:textId="77777777" w:rsidR="00AD4383" w:rsidRPr="008F169A" w:rsidRDefault="00AD4383" w:rsidP="7C0D5DF1">
      <w:pPr>
        <w:spacing w:line="259" w:lineRule="auto"/>
        <w:jc w:val="center"/>
        <w:rPr>
          <w:rFonts w:ascii="Arial Narrow" w:eastAsia="Batang" w:hAnsi="Arial Narrow" w:cs="Arial"/>
          <w:b/>
          <w:color w:val="003399"/>
          <w:sz w:val="32"/>
          <w:szCs w:val="32"/>
        </w:rPr>
      </w:pPr>
    </w:p>
    <w:p w14:paraId="25A027CA" w14:textId="633A0802" w:rsidR="7C0D5DF1" w:rsidRPr="008F169A" w:rsidRDefault="1EE1EE19" w:rsidP="5DC15F47">
      <w:pPr>
        <w:spacing w:line="259" w:lineRule="auto"/>
        <w:jc w:val="center"/>
        <w:rPr>
          <w:rFonts w:ascii="Arial Narrow" w:eastAsia="Batang" w:hAnsi="Arial Narrow" w:cs="Arial"/>
          <w:b/>
          <w:bCs/>
          <w:color w:val="003399"/>
          <w:sz w:val="32"/>
          <w:szCs w:val="32"/>
        </w:rPr>
      </w:pPr>
      <w:r w:rsidRPr="2E1EC1DD">
        <w:rPr>
          <w:rFonts w:ascii="Arial Narrow" w:eastAsia="Batang" w:hAnsi="Arial Narrow" w:cs="Arial"/>
          <w:b/>
          <w:bCs/>
          <w:color w:val="003399"/>
          <w:sz w:val="32"/>
          <w:szCs w:val="32"/>
        </w:rPr>
        <w:t xml:space="preserve">Revised </w:t>
      </w:r>
      <w:r w:rsidR="00557962">
        <w:rPr>
          <w:rFonts w:ascii="Arial Narrow" w:eastAsia="Batang" w:hAnsi="Arial Narrow" w:cs="Arial"/>
          <w:b/>
          <w:bCs/>
          <w:color w:val="003399"/>
          <w:sz w:val="32"/>
          <w:szCs w:val="32"/>
        </w:rPr>
        <w:t>March</w:t>
      </w:r>
      <w:r w:rsidR="4DCE9213" w:rsidRPr="2E1EC1DD">
        <w:rPr>
          <w:rFonts w:ascii="Arial Narrow" w:eastAsia="Batang" w:hAnsi="Arial Narrow" w:cs="Arial"/>
          <w:b/>
          <w:bCs/>
          <w:color w:val="003399"/>
          <w:sz w:val="32"/>
          <w:szCs w:val="32"/>
        </w:rPr>
        <w:t xml:space="preserve"> 202</w:t>
      </w:r>
      <w:r w:rsidR="00557962">
        <w:rPr>
          <w:rFonts w:ascii="Arial Narrow" w:eastAsia="Batang" w:hAnsi="Arial Narrow" w:cs="Arial"/>
          <w:b/>
          <w:bCs/>
          <w:color w:val="003399"/>
          <w:sz w:val="32"/>
          <w:szCs w:val="32"/>
        </w:rPr>
        <w:t>5</w:t>
      </w:r>
    </w:p>
    <w:p w14:paraId="7A65CB95" w14:textId="77777777" w:rsidR="00E6141E" w:rsidRPr="0079354F" w:rsidRDefault="00E6141E" w:rsidP="0047675C">
      <w:pPr>
        <w:rPr>
          <w:rFonts w:ascii="Arial Narrow" w:eastAsia="Batang" w:hAnsi="Arial Narrow" w:cs="Arial"/>
          <w:bCs/>
          <w:color w:val="0000CC"/>
          <w:sz w:val="28"/>
          <w:szCs w:val="28"/>
        </w:rPr>
      </w:pPr>
    </w:p>
    <w:p w14:paraId="2E400266" w14:textId="77777777" w:rsidR="008A4E8F" w:rsidRPr="0079354F" w:rsidRDefault="008A4E8F" w:rsidP="0047675C">
      <w:pPr>
        <w:rPr>
          <w:rFonts w:ascii="Arial Narrow" w:eastAsia="Batang" w:hAnsi="Arial Narrow" w:cs="Arial"/>
          <w:bCs/>
          <w:color w:val="0000CC"/>
          <w:sz w:val="28"/>
          <w:szCs w:val="28"/>
        </w:rPr>
      </w:pPr>
    </w:p>
    <w:p w14:paraId="68A8D2DA" w14:textId="77777777" w:rsidR="008A4E8F" w:rsidRPr="0079354F" w:rsidRDefault="008A4E8F" w:rsidP="0047675C">
      <w:pPr>
        <w:rPr>
          <w:rFonts w:ascii="Arial Narrow" w:eastAsia="Batang" w:hAnsi="Arial Narrow" w:cs="Arial"/>
          <w:bCs/>
          <w:color w:val="0000CC"/>
          <w:sz w:val="28"/>
          <w:szCs w:val="28"/>
        </w:rPr>
      </w:pPr>
    </w:p>
    <w:p w14:paraId="2FADE032" w14:textId="77777777" w:rsidR="008A4E8F" w:rsidRPr="0079354F" w:rsidRDefault="008A4E8F" w:rsidP="0047675C">
      <w:pPr>
        <w:rPr>
          <w:rFonts w:ascii="Arial Narrow" w:eastAsia="Batang" w:hAnsi="Arial Narrow" w:cs="Arial"/>
          <w:bCs/>
          <w:color w:val="0000CC"/>
          <w:sz w:val="28"/>
          <w:szCs w:val="28"/>
        </w:rPr>
      </w:pPr>
    </w:p>
    <w:p w14:paraId="3C7EA054" w14:textId="77777777" w:rsidR="008A4E8F" w:rsidRPr="0079354F" w:rsidRDefault="008A4E8F" w:rsidP="0047675C">
      <w:pPr>
        <w:rPr>
          <w:rFonts w:ascii="Arial Narrow" w:eastAsia="Batang" w:hAnsi="Arial Narrow" w:cs="Arial"/>
          <w:bCs/>
          <w:color w:val="0000CC"/>
          <w:sz w:val="28"/>
          <w:szCs w:val="28"/>
        </w:rPr>
      </w:pPr>
    </w:p>
    <w:p w14:paraId="60D978E7" w14:textId="77777777" w:rsidR="008A4E8F" w:rsidRPr="0079354F" w:rsidRDefault="008A4E8F" w:rsidP="0047675C">
      <w:pPr>
        <w:rPr>
          <w:rFonts w:ascii="Arial Narrow" w:eastAsia="Batang" w:hAnsi="Arial Narrow" w:cs="Arial"/>
          <w:bCs/>
          <w:color w:val="0000CC"/>
          <w:sz w:val="28"/>
          <w:szCs w:val="28"/>
        </w:rPr>
      </w:pPr>
    </w:p>
    <w:p w14:paraId="12000D36" w14:textId="77777777" w:rsidR="008A4E8F" w:rsidRPr="0079354F" w:rsidRDefault="008A4E8F" w:rsidP="0047675C">
      <w:pPr>
        <w:rPr>
          <w:rFonts w:ascii="Arial Narrow" w:eastAsia="Batang" w:hAnsi="Arial Narrow" w:cs="Arial"/>
          <w:bCs/>
          <w:color w:val="0000CC"/>
          <w:sz w:val="28"/>
          <w:szCs w:val="28"/>
        </w:rPr>
      </w:pPr>
    </w:p>
    <w:p w14:paraId="27079B8C" w14:textId="77777777" w:rsidR="008A4E8F" w:rsidRPr="0079354F" w:rsidRDefault="008A4E8F" w:rsidP="0047675C">
      <w:pPr>
        <w:rPr>
          <w:rFonts w:ascii="Arial Narrow" w:eastAsia="Batang" w:hAnsi="Arial Narrow" w:cs="Arial"/>
          <w:bCs/>
          <w:color w:val="0000CC"/>
          <w:sz w:val="28"/>
          <w:szCs w:val="28"/>
        </w:rPr>
      </w:pPr>
    </w:p>
    <w:p w14:paraId="69E715E9" w14:textId="77777777" w:rsidR="008A4E8F" w:rsidRPr="0079354F" w:rsidRDefault="008A4E8F" w:rsidP="0047675C">
      <w:pPr>
        <w:rPr>
          <w:rFonts w:ascii="Arial Narrow" w:eastAsia="Batang" w:hAnsi="Arial Narrow" w:cs="Arial"/>
          <w:bCs/>
          <w:color w:val="0000CC"/>
          <w:sz w:val="28"/>
          <w:szCs w:val="28"/>
        </w:rPr>
      </w:pPr>
    </w:p>
    <w:p w14:paraId="6140737E" w14:textId="77777777" w:rsidR="008A4E8F" w:rsidRPr="0079354F" w:rsidRDefault="008A4E8F" w:rsidP="0047675C">
      <w:pPr>
        <w:rPr>
          <w:rFonts w:ascii="Arial Narrow" w:eastAsia="Batang" w:hAnsi="Arial Narrow" w:cs="Arial"/>
          <w:bCs/>
          <w:color w:val="0000CC"/>
          <w:sz w:val="28"/>
          <w:szCs w:val="28"/>
        </w:rPr>
      </w:pPr>
    </w:p>
    <w:p w14:paraId="009B9F8A" w14:textId="77777777" w:rsidR="008A4E8F" w:rsidRPr="0079354F" w:rsidRDefault="008A4E8F" w:rsidP="0047675C">
      <w:pPr>
        <w:rPr>
          <w:rFonts w:ascii="Arial Narrow" w:eastAsia="Batang" w:hAnsi="Arial Narrow" w:cs="Arial"/>
          <w:bCs/>
          <w:color w:val="0000CC"/>
          <w:sz w:val="28"/>
          <w:szCs w:val="28"/>
        </w:rPr>
      </w:pPr>
    </w:p>
    <w:p w14:paraId="6D4420C9" w14:textId="77777777" w:rsidR="008A4E8F" w:rsidRPr="0079354F" w:rsidRDefault="008A4E8F" w:rsidP="0047675C">
      <w:pPr>
        <w:rPr>
          <w:rFonts w:ascii="Arial Narrow" w:eastAsia="Batang" w:hAnsi="Arial Narrow" w:cs="Arial"/>
          <w:bCs/>
          <w:color w:val="0000CC"/>
          <w:sz w:val="28"/>
          <w:szCs w:val="28"/>
        </w:rPr>
      </w:pPr>
    </w:p>
    <w:p w14:paraId="69AAACF0" w14:textId="77777777" w:rsidR="008A4E8F" w:rsidRPr="0079354F" w:rsidRDefault="008A4E8F" w:rsidP="0047675C">
      <w:pPr>
        <w:rPr>
          <w:rFonts w:ascii="Arial Narrow" w:eastAsia="Batang" w:hAnsi="Arial Narrow" w:cs="Arial"/>
          <w:bCs/>
          <w:color w:val="0000CC"/>
          <w:sz w:val="28"/>
          <w:szCs w:val="28"/>
        </w:rPr>
      </w:pPr>
    </w:p>
    <w:p w14:paraId="53B96A8C" w14:textId="77777777" w:rsidR="008A4E8F" w:rsidRPr="0079354F" w:rsidRDefault="008A4E8F" w:rsidP="0047675C">
      <w:pPr>
        <w:rPr>
          <w:rFonts w:ascii="Arial Narrow" w:eastAsia="Batang" w:hAnsi="Arial Narrow" w:cs="Arial"/>
          <w:bCs/>
          <w:color w:val="0000CC"/>
          <w:sz w:val="28"/>
          <w:szCs w:val="28"/>
        </w:rPr>
      </w:pPr>
    </w:p>
    <w:p w14:paraId="0B396444" w14:textId="77777777" w:rsidR="008A4E8F" w:rsidRPr="0079354F" w:rsidRDefault="008A4E8F" w:rsidP="0047675C">
      <w:pPr>
        <w:rPr>
          <w:rFonts w:ascii="Arial Narrow" w:eastAsia="Batang" w:hAnsi="Arial Narrow" w:cs="Arial"/>
          <w:bCs/>
          <w:color w:val="0000CC"/>
          <w:sz w:val="28"/>
          <w:szCs w:val="28"/>
        </w:rPr>
      </w:pPr>
    </w:p>
    <w:p w14:paraId="33C82B4B" w14:textId="77777777" w:rsidR="008A4E8F" w:rsidRPr="0079354F" w:rsidRDefault="008A4E8F" w:rsidP="0047675C">
      <w:pPr>
        <w:rPr>
          <w:rFonts w:ascii="Arial Narrow" w:eastAsia="Batang" w:hAnsi="Arial Narrow" w:cs="Arial"/>
          <w:bCs/>
          <w:color w:val="0000CC"/>
          <w:sz w:val="28"/>
          <w:szCs w:val="28"/>
        </w:rPr>
      </w:pPr>
    </w:p>
    <w:p w14:paraId="2131A4A1" w14:textId="77777777" w:rsidR="008A4E8F" w:rsidRPr="0079354F" w:rsidRDefault="008A4E8F" w:rsidP="0047675C">
      <w:pPr>
        <w:rPr>
          <w:rFonts w:ascii="Arial Narrow" w:eastAsia="Batang" w:hAnsi="Arial Narrow" w:cs="Arial"/>
          <w:bCs/>
          <w:color w:val="0000CC"/>
          <w:sz w:val="28"/>
          <w:szCs w:val="28"/>
        </w:rPr>
      </w:pPr>
    </w:p>
    <w:p w14:paraId="088579CD" w14:textId="77777777" w:rsidR="008A4E8F" w:rsidRPr="0079354F" w:rsidRDefault="008A4E8F" w:rsidP="0047675C">
      <w:pPr>
        <w:rPr>
          <w:rFonts w:ascii="Arial Narrow" w:eastAsia="Batang" w:hAnsi="Arial Narrow" w:cs="Arial"/>
          <w:bCs/>
          <w:color w:val="0000CC"/>
          <w:sz w:val="28"/>
          <w:szCs w:val="28"/>
        </w:rPr>
      </w:pPr>
    </w:p>
    <w:p w14:paraId="039E61A0" w14:textId="77777777" w:rsidR="008A4E8F" w:rsidRPr="0079354F" w:rsidRDefault="008A4E8F" w:rsidP="0047675C">
      <w:pPr>
        <w:rPr>
          <w:rFonts w:ascii="Arial Narrow" w:eastAsia="Batang" w:hAnsi="Arial Narrow" w:cs="Arial"/>
          <w:bCs/>
          <w:color w:val="0000CC"/>
          <w:sz w:val="28"/>
          <w:szCs w:val="28"/>
        </w:rPr>
      </w:pPr>
    </w:p>
    <w:p w14:paraId="6E13FAC8" w14:textId="77777777" w:rsidR="008A4E8F" w:rsidRPr="0079354F" w:rsidRDefault="008A4E8F" w:rsidP="0047675C">
      <w:pPr>
        <w:rPr>
          <w:rFonts w:ascii="Arial Narrow" w:eastAsia="Batang" w:hAnsi="Arial Narrow" w:cs="Arial"/>
          <w:bCs/>
          <w:color w:val="0000CC"/>
          <w:sz w:val="28"/>
          <w:szCs w:val="28"/>
        </w:rPr>
      </w:pPr>
    </w:p>
    <w:p w14:paraId="0F88CBB0" w14:textId="77777777" w:rsidR="008A4E8F" w:rsidRPr="0079354F" w:rsidRDefault="008A4E8F" w:rsidP="0047675C">
      <w:pPr>
        <w:rPr>
          <w:rFonts w:ascii="Arial Narrow" w:eastAsia="Batang" w:hAnsi="Arial Narrow" w:cs="Arial"/>
          <w:bCs/>
          <w:color w:val="0000CC"/>
          <w:sz w:val="28"/>
          <w:szCs w:val="28"/>
        </w:rPr>
      </w:pPr>
    </w:p>
    <w:p w14:paraId="0DFACA53" w14:textId="77777777" w:rsidR="008A4E8F" w:rsidRPr="0079354F" w:rsidRDefault="008A4E8F" w:rsidP="0047675C">
      <w:pPr>
        <w:rPr>
          <w:rFonts w:ascii="Arial Narrow" w:eastAsia="Batang" w:hAnsi="Arial Narrow" w:cs="Arial"/>
          <w:bCs/>
          <w:color w:val="0000CC"/>
          <w:sz w:val="28"/>
          <w:szCs w:val="28"/>
        </w:rPr>
      </w:pPr>
    </w:p>
    <w:p w14:paraId="11A251C6" w14:textId="30338987" w:rsidR="008A4E8F" w:rsidRPr="0079354F" w:rsidRDefault="008A4E8F" w:rsidP="5F394968">
      <w:pPr>
        <w:jc w:val="center"/>
        <w:rPr>
          <w:rFonts w:eastAsia="Batang"/>
          <w:sz w:val="28"/>
          <w:szCs w:val="28"/>
        </w:rPr>
        <w:sectPr w:rsidR="008A4E8F" w:rsidRPr="0079354F" w:rsidSect="004D60D4">
          <w:headerReference w:type="even" r:id="rId13"/>
          <w:headerReference w:type="default" r:id="rId14"/>
          <w:footerReference w:type="even" r:id="rId15"/>
          <w:footerReference w:type="default" r:id="rId16"/>
          <w:headerReference w:type="first" r:id="rId17"/>
          <w:footerReference w:type="first" r:id="rId18"/>
          <w:pgSz w:w="12240" w:h="15840" w:code="1"/>
          <w:pgMar w:top="576" w:right="1440" w:bottom="576" w:left="1440" w:header="576" w:footer="576" w:gutter="0"/>
          <w:pgNumType w:start="1"/>
          <w:cols w:space="720"/>
          <w:docGrid w:linePitch="360"/>
        </w:sectPr>
      </w:pPr>
      <w:r w:rsidRPr="5F394968">
        <w:rPr>
          <w:rFonts w:eastAsia="Batang"/>
          <w:sz w:val="28"/>
          <w:szCs w:val="28"/>
        </w:rPr>
        <w:t>This page intentionally left blank</w:t>
      </w:r>
      <w:r w:rsidR="000C12E7" w:rsidRPr="5F394968">
        <w:rPr>
          <w:rFonts w:eastAsia="Batang"/>
          <w:sz w:val="28"/>
          <w:szCs w:val="28"/>
        </w:rPr>
        <w:t>.</w:t>
      </w:r>
    </w:p>
    <w:bookmarkEnd w:id="0" w:displacedByCustomXml="next"/>
    <w:bookmarkStart w:id="1" w:name="_Toc333754109" w:displacedByCustomXml="next"/>
    <w:bookmarkStart w:id="2" w:name="_Toc309309401" w:displacedByCustomXml="next"/>
    <w:bookmarkStart w:id="3" w:name="_Toc309294870" w:displacedByCustomXml="next"/>
    <w:bookmarkStart w:id="4" w:name="_Toc309294689" w:displacedByCustomXml="next"/>
    <w:bookmarkStart w:id="5" w:name="_Toc309294030" w:displacedByCustomXml="next"/>
    <w:bookmarkStart w:id="6" w:name="_Toc309293495" w:displacedByCustomXml="next"/>
    <w:sdt>
      <w:sdtPr>
        <w:rPr>
          <w:rFonts w:ascii="Times New Roman" w:eastAsia="Batang" w:hAnsi="Times New Roman" w:cs="Times New Roman"/>
          <w:b w:val="0"/>
          <w:bCs w:val="0"/>
          <w:noProof/>
          <w:color w:val="auto"/>
          <w:sz w:val="24"/>
          <w:szCs w:val="24"/>
        </w:rPr>
        <w:id w:val="1826925729"/>
        <w:docPartObj>
          <w:docPartGallery w:val="Table of Contents"/>
          <w:docPartUnique/>
        </w:docPartObj>
      </w:sdtPr>
      <w:sdtContent>
        <w:p w14:paraId="1B27E163" w14:textId="6827FD3A" w:rsidR="008F0A61" w:rsidRPr="0079354F" w:rsidRDefault="009B7C5A" w:rsidP="006A7334">
          <w:pPr>
            <w:pStyle w:val="TOCHeading"/>
            <w:spacing w:before="0"/>
          </w:pPr>
          <w:r>
            <w:t>Table of Contents</w:t>
          </w:r>
        </w:p>
        <w:p w14:paraId="7869D552" w14:textId="7CC89220" w:rsidR="009B1C1E" w:rsidRDefault="7191584B">
          <w:pPr>
            <w:pStyle w:val="TOC2"/>
            <w:rPr>
              <w:rFonts w:asciiTheme="minorHAnsi" w:eastAsiaTheme="minorEastAsia" w:hAnsiTheme="minorHAnsi" w:cstheme="minorBidi"/>
              <w:kern w:val="2"/>
              <w14:ligatures w14:val="standardContextual"/>
            </w:rPr>
          </w:pPr>
          <w:r>
            <w:fldChar w:fldCharType="begin"/>
          </w:r>
          <w:r w:rsidR="2C87A253">
            <w:instrText>TOC \o "1-3" \h \z \u</w:instrText>
          </w:r>
          <w:r>
            <w:fldChar w:fldCharType="separate"/>
          </w:r>
          <w:hyperlink w:anchor="_Toc181170248" w:history="1">
            <w:r w:rsidR="009B1C1E" w:rsidRPr="00606B8A">
              <w:rPr>
                <w:rStyle w:val="Hyperlink"/>
              </w:rPr>
              <w:t>Overview</w:t>
            </w:r>
            <w:r w:rsidR="009B1C1E">
              <w:rPr>
                <w:webHidden/>
              </w:rPr>
              <w:tab/>
            </w:r>
            <w:r w:rsidR="009B1C1E">
              <w:rPr>
                <w:webHidden/>
              </w:rPr>
              <w:fldChar w:fldCharType="begin"/>
            </w:r>
            <w:r w:rsidR="009B1C1E">
              <w:rPr>
                <w:webHidden/>
              </w:rPr>
              <w:instrText xml:space="preserve"> PAGEREF _Toc181170248 \h </w:instrText>
            </w:r>
            <w:r w:rsidR="009B1C1E">
              <w:rPr>
                <w:webHidden/>
              </w:rPr>
            </w:r>
            <w:r w:rsidR="009B1C1E">
              <w:rPr>
                <w:webHidden/>
              </w:rPr>
              <w:fldChar w:fldCharType="separate"/>
            </w:r>
            <w:r w:rsidR="009B1C1E">
              <w:rPr>
                <w:webHidden/>
              </w:rPr>
              <w:t>1</w:t>
            </w:r>
            <w:r w:rsidR="009B1C1E">
              <w:rPr>
                <w:webHidden/>
              </w:rPr>
              <w:fldChar w:fldCharType="end"/>
            </w:r>
          </w:hyperlink>
        </w:p>
        <w:p w14:paraId="0F29B197" w14:textId="3FCE875C" w:rsidR="009B1C1E" w:rsidRDefault="009B1C1E">
          <w:pPr>
            <w:pStyle w:val="TOC3"/>
            <w:rPr>
              <w:rFonts w:asciiTheme="minorHAnsi" w:eastAsiaTheme="minorEastAsia" w:hAnsiTheme="minorHAnsi" w:cstheme="minorBidi"/>
              <w:noProof/>
              <w:kern w:val="2"/>
              <w:sz w:val="24"/>
              <w14:ligatures w14:val="standardContextual"/>
            </w:rPr>
          </w:pPr>
          <w:hyperlink w:anchor="_Toc181170249" w:history="1">
            <w:r w:rsidRPr="00606B8A">
              <w:rPr>
                <w:rStyle w:val="Hyperlink"/>
                <w:noProof/>
              </w:rPr>
              <w:t>Vision</w:t>
            </w:r>
            <w:r>
              <w:rPr>
                <w:noProof/>
                <w:webHidden/>
              </w:rPr>
              <w:tab/>
            </w:r>
            <w:r>
              <w:rPr>
                <w:noProof/>
                <w:webHidden/>
              </w:rPr>
              <w:fldChar w:fldCharType="begin"/>
            </w:r>
            <w:r>
              <w:rPr>
                <w:noProof/>
                <w:webHidden/>
              </w:rPr>
              <w:instrText xml:space="preserve"> PAGEREF _Toc181170249 \h </w:instrText>
            </w:r>
            <w:r>
              <w:rPr>
                <w:noProof/>
                <w:webHidden/>
              </w:rPr>
            </w:r>
            <w:r>
              <w:rPr>
                <w:noProof/>
                <w:webHidden/>
              </w:rPr>
              <w:fldChar w:fldCharType="separate"/>
            </w:r>
            <w:r>
              <w:rPr>
                <w:noProof/>
                <w:webHidden/>
              </w:rPr>
              <w:t>1</w:t>
            </w:r>
            <w:r>
              <w:rPr>
                <w:noProof/>
                <w:webHidden/>
              </w:rPr>
              <w:fldChar w:fldCharType="end"/>
            </w:r>
          </w:hyperlink>
        </w:p>
        <w:p w14:paraId="4D8E98A4" w14:textId="70F8B161" w:rsidR="009B1C1E" w:rsidRDefault="009B1C1E">
          <w:pPr>
            <w:pStyle w:val="TOC3"/>
            <w:rPr>
              <w:rFonts w:asciiTheme="minorHAnsi" w:eastAsiaTheme="minorEastAsia" w:hAnsiTheme="minorHAnsi" w:cstheme="minorBidi"/>
              <w:noProof/>
              <w:kern w:val="2"/>
              <w:sz w:val="24"/>
              <w14:ligatures w14:val="standardContextual"/>
            </w:rPr>
          </w:pPr>
          <w:hyperlink w:anchor="_Toc181170250" w:history="1">
            <w:r w:rsidRPr="00606B8A">
              <w:rPr>
                <w:rStyle w:val="Hyperlink"/>
                <w:noProof/>
              </w:rPr>
              <w:t>Mission</w:t>
            </w:r>
            <w:r>
              <w:rPr>
                <w:noProof/>
                <w:webHidden/>
              </w:rPr>
              <w:tab/>
            </w:r>
            <w:r>
              <w:rPr>
                <w:noProof/>
                <w:webHidden/>
              </w:rPr>
              <w:fldChar w:fldCharType="begin"/>
            </w:r>
            <w:r>
              <w:rPr>
                <w:noProof/>
                <w:webHidden/>
              </w:rPr>
              <w:instrText xml:space="preserve"> PAGEREF _Toc181170250 \h </w:instrText>
            </w:r>
            <w:r>
              <w:rPr>
                <w:noProof/>
                <w:webHidden/>
              </w:rPr>
            </w:r>
            <w:r>
              <w:rPr>
                <w:noProof/>
                <w:webHidden/>
              </w:rPr>
              <w:fldChar w:fldCharType="separate"/>
            </w:r>
            <w:r>
              <w:rPr>
                <w:noProof/>
                <w:webHidden/>
              </w:rPr>
              <w:t>1</w:t>
            </w:r>
            <w:r>
              <w:rPr>
                <w:noProof/>
                <w:webHidden/>
              </w:rPr>
              <w:fldChar w:fldCharType="end"/>
            </w:r>
          </w:hyperlink>
        </w:p>
        <w:p w14:paraId="72829A8D" w14:textId="451A68B0" w:rsidR="009B1C1E" w:rsidRDefault="009B1C1E">
          <w:pPr>
            <w:pStyle w:val="TOC3"/>
            <w:rPr>
              <w:rFonts w:asciiTheme="minorHAnsi" w:eastAsiaTheme="minorEastAsia" w:hAnsiTheme="minorHAnsi" w:cstheme="minorBidi"/>
              <w:noProof/>
              <w:kern w:val="2"/>
              <w:sz w:val="24"/>
              <w14:ligatures w14:val="standardContextual"/>
            </w:rPr>
          </w:pPr>
          <w:hyperlink w:anchor="_Toc181170251" w:history="1">
            <w:r w:rsidRPr="00606B8A">
              <w:rPr>
                <w:rStyle w:val="Hyperlink"/>
                <w:noProof/>
              </w:rPr>
              <w:t>Core Principles</w:t>
            </w:r>
            <w:r>
              <w:rPr>
                <w:noProof/>
                <w:webHidden/>
              </w:rPr>
              <w:tab/>
            </w:r>
            <w:r>
              <w:rPr>
                <w:noProof/>
                <w:webHidden/>
              </w:rPr>
              <w:fldChar w:fldCharType="begin"/>
            </w:r>
            <w:r>
              <w:rPr>
                <w:noProof/>
                <w:webHidden/>
              </w:rPr>
              <w:instrText xml:space="preserve"> PAGEREF _Toc181170251 \h </w:instrText>
            </w:r>
            <w:r>
              <w:rPr>
                <w:noProof/>
                <w:webHidden/>
              </w:rPr>
            </w:r>
            <w:r>
              <w:rPr>
                <w:noProof/>
                <w:webHidden/>
              </w:rPr>
              <w:fldChar w:fldCharType="separate"/>
            </w:r>
            <w:r>
              <w:rPr>
                <w:noProof/>
                <w:webHidden/>
              </w:rPr>
              <w:t>1</w:t>
            </w:r>
            <w:r>
              <w:rPr>
                <w:noProof/>
                <w:webHidden/>
              </w:rPr>
              <w:fldChar w:fldCharType="end"/>
            </w:r>
          </w:hyperlink>
        </w:p>
        <w:p w14:paraId="176FFE4C" w14:textId="3CAD29E7" w:rsidR="009B1C1E" w:rsidRDefault="009B1C1E">
          <w:pPr>
            <w:pStyle w:val="TOC2"/>
            <w:rPr>
              <w:rFonts w:asciiTheme="minorHAnsi" w:eastAsiaTheme="minorEastAsia" w:hAnsiTheme="minorHAnsi" w:cstheme="minorBidi"/>
              <w:kern w:val="2"/>
              <w14:ligatures w14:val="standardContextual"/>
            </w:rPr>
          </w:pPr>
          <w:hyperlink w:anchor="_Toc181170252" w:history="1">
            <w:r w:rsidRPr="00606B8A">
              <w:rPr>
                <w:rStyle w:val="Hyperlink"/>
              </w:rPr>
              <w:t>Chapter 1:  Indicator 1:  Program Design</w:t>
            </w:r>
            <w:r>
              <w:rPr>
                <w:webHidden/>
              </w:rPr>
              <w:tab/>
            </w:r>
            <w:r>
              <w:rPr>
                <w:webHidden/>
              </w:rPr>
              <w:fldChar w:fldCharType="begin"/>
            </w:r>
            <w:r>
              <w:rPr>
                <w:webHidden/>
              </w:rPr>
              <w:instrText xml:space="preserve"> PAGEREF _Toc181170252 \h </w:instrText>
            </w:r>
            <w:r>
              <w:rPr>
                <w:webHidden/>
              </w:rPr>
            </w:r>
            <w:r>
              <w:rPr>
                <w:webHidden/>
              </w:rPr>
              <w:fldChar w:fldCharType="separate"/>
            </w:r>
            <w:r>
              <w:rPr>
                <w:webHidden/>
              </w:rPr>
              <w:t>3</w:t>
            </w:r>
            <w:r>
              <w:rPr>
                <w:webHidden/>
              </w:rPr>
              <w:fldChar w:fldCharType="end"/>
            </w:r>
          </w:hyperlink>
        </w:p>
        <w:p w14:paraId="3E7B72D1" w14:textId="01CDFE10" w:rsidR="009B1C1E" w:rsidRDefault="009B1C1E">
          <w:pPr>
            <w:pStyle w:val="TOC3"/>
            <w:rPr>
              <w:rFonts w:asciiTheme="minorHAnsi" w:eastAsiaTheme="minorEastAsia" w:hAnsiTheme="minorHAnsi" w:cstheme="minorBidi"/>
              <w:noProof/>
              <w:kern w:val="2"/>
              <w:sz w:val="24"/>
              <w14:ligatures w14:val="standardContextual"/>
            </w:rPr>
          </w:pPr>
          <w:hyperlink w:anchor="_Toc181170253" w:history="1">
            <w:r w:rsidRPr="00606B8A">
              <w:rPr>
                <w:rStyle w:val="Hyperlink"/>
                <w:noProof/>
              </w:rPr>
              <w:t>In-person Services (State Requirement)</w:t>
            </w:r>
            <w:r>
              <w:rPr>
                <w:noProof/>
                <w:webHidden/>
              </w:rPr>
              <w:tab/>
            </w:r>
            <w:r>
              <w:rPr>
                <w:noProof/>
                <w:webHidden/>
              </w:rPr>
              <w:fldChar w:fldCharType="begin"/>
            </w:r>
            <w:r>
              <w:rPr>
                <w:noProof/>
                <w:webHidden/>
              </w:rPr>
              <w:instrText xml:space="preserve"> PAGEREF _Toc181170253 \h </w:instrText>
            </w:r>
            <w:r>
              <w:rPr>
                <w:noProof/>
                <w:webHidden/>
              </w:rPr>
            </w:r>
            <w:r>
              <w:rPr>
                <w:noProof/>
                <w:webHidden/>
              </w:rPr>
              <w:fldChar w:fldCharType="separate"/>
            </w:r>
            <w:r>
              <w:rPr>
                <w:noProof/>
                <w:webHidden/>
              </w:rPr>
              <w:t>3</w:t>
            </w:r>
            <w:r>
              <w:rPr>
                <w:noProof/>
                <w:webHidden/>
              </w:rPr>
              <w:fldChar w:fldCharType="end"/>
            </w:r>
          </w:hyperlink>
        </w:p>
        <w:p w14:paraId="20F08129" w14:textId="753D203C" w:rsidR="009B1C1E" w:rsidRDefault="009B1C1E">
          <w:pPr>
            <w:pStyle w:val="TOC3"/>
            <w:rPr>
              <w:rFonts w:asciiTheme="minorHAnsi" w:eastAsiaTheme="minorEastAsia" w:hAnsiTheme="minorHAnsi" w:cstheme="minorBidi"/>
              <w:noProof/>
              <w:kern w:val="2"/>
              <w:sz w:val="24"/>
              <w14:ligatures w14:val="standardContextual"/>
            </w:rPr>
          </w:pPr>
          <w:hyperlink w:anchor="_Toc181170254" w:history="1">
            <w:r w:rsidRPr="00606B8A">
              <w:rPr>
                <w:rStyle w:val="Hyperlink"/>
                <w:noProof/>
              </w:rPr>
              <w:t>Enrollment (State Requirement)</w:t>
            </w:r>
            <w:r>
              <w:rPr>
                <w:noProof/>
                <w:webHidden/>
              </w:rPr>
              <w:tab/>
            </w:r>
            <w:r>
              <w:rPr>
                <w:noProof/>
                <w:webHidden/>
              </w:rPr>
              <w:fldChar w:fldCharType="begin"/>
            </w:r>
            <w:r>
              <w:rPr>
                <w:noProof/>
                <w:webHidden/>
              </w:rPr>
              <w:instrText xml:space="preserve"> PAGEREF _Toc181170254 \h </w:instrText>
            </w:r>
            <w:r>
              <w:rPr>
                <w:noProof/>
                <w:webHidden/>
              </w:rPr>
            </w:r>
            <w:r>
              <w:rPr>
                <w:noProof/>
                <w:webHidden/>
              </w:rPr>
              <w:fldChar w:fldCharType="separate"/>
            </w:r>
            <w:r>
              <w:rPr>
                <w:noProof/>
                <w:webHidden/>
              </w:rPr>
              <w:t>3</w:t>
            </w:r>
            <w:r>
              <w:rPr>
                <w:noProof/>
                <w:webHidden/>
              </w:rPr>
              <w:fldChar w:fldCharType="end"/>
            </w:r>
          </w:hyperlink>
        </w:p>
        <w:p w14:paraId="4597D571" w14:textId="444FEF2C" w:rsidR="009B1C1E" w:rsidRDefault="009B1C1E">
          <w:pPr>
            <w:pStyle w:val="TOC3"/>
            <w:rPr>
              <w:rFonts w:asciiTheme="minorHAnsi" w:eastAsiaTheme="minorEastAsia" w:hAnsiTheme="minorHAnsi" w:cstheme="minorBidi"/>
              <w:noProof/>
              <w:kern w:val="2"/>
              <w:sz w:val="24"/>
              <w14:ligatures w14:val="standardContextual"/>
            </w:rPr>
          </w:pPr>
          <w:hyperlink w:anchor="_Toc181170255" w:history="1">
            <w:r w:rsidRPr="00606B8A">
              <w:rPr>
                <w:rStyle w:val="Hyperlink"/>
                <w:noProof/>
              </w:rPr>
              <w:t>Continuum of Instructional Services (State Requirement)</w:t>
            </w:r>
            <w:r>
              <w:rPr>
                <w:noProof/>
                <w:webHidden/>
              </w:rPr>
              <w:tab/>
            </w:r>
            <w:r>
              <w:rPr>
                <w:noProof/>
                <w:webHidden/>
              </w:rPr>
              <w:fldChar w:fldCharType="begin"/>
            </w:r>
            <w:r>
              <w:rPr>
                <w:noProof/>
                <w:webHidden/>
              </w:rPr>
              <w:instrText xml:space="preserve"> PAGEREF _Toc181170255 \h </w:instrText>
            </w:r>
            <w:r>
              <w:rPr>
                <w:noProof/>
                <w:webHidden/>
              </w:rPr>
            </w:r>
            <w:r>
              <w:rPr>
                <w:noProof/>
                <w:webHidden/>
              </w:rPr>
              <w:fldChar w:fldCharType="separate"/>
            </w:r>
            <w:r>
              <w:rPr>
                <w:noProof/>
                <w:webHidden/>
              </w:rPr>
              <w:t>3</w:t>
            </w:r>
            <w:r>
              <w:rPr>
                <w:noProof/>
                <w:webHidden/>
              </w:rPr>
              <w:fldChar w:fldCharType="end"/>
            </w:r>
          </w:hyperlink>
        </w:p>
        <w:p w14:paraId="6CE417D4" w14:textId="76FD1EB2" w:rsidR="009B1C1E" w:rsidRDefault="009B1C1E">
          <w:pPr>
            <w:pStyle w:val="TOC3"/>
            <w:rPr>
              <w:rFonts w:asciiTheme="minorHAnsi" w:eastAsiaTheme="minorEastAsia" w:hAnsiTheme="minorHAnsi" w:cstheme="minorBidi"/>
              <w:noProof/>
              <w:kern w:val="2"/>
              <w:sz w:val="24"/>
              <w14:ligatures w14:val="standardContextual"/>
            </w:rPr>
          </w:pPr>
          <w:hyperlink w:anchor="_Toc181170256" w:history="1">
            <w:r w:rsidRPr="00606B8A">
              <w:rPr>
                <w:rStyle w:val="Hyperlink"/>
                <w:noProof/>
              </w:rPr>
              <w:t>Intensity and Duration (State Requirement)</w:t>
            </w:r>
            <w:r>
              <w:rPr>
                <w:noProof/>
                <w:webHidden/>
              </w:rPr>
              <w:tab/>
            </w:r>
            <w:r>
              <w:rPr>
                <w:noProof/>
                <w:webHidden/>
              </w:rPr>
              <w:fldChar w:fldCharType="begin"/>
            </w:r>
            <w:r>
              <w:rPr>
                <w:noProof/>
                <w:webHidden/>
              </w:rPr>
              <w:instrText xml:space="preserve"> PAGEREF _Toc181170256 \h </w:instrText>
            </w:r>
            <w:r>
              <w:rPr>
                <w:noProof/>
                <w:webHidden/>
              </w:rPr>
            </w:r>
            <w:r>
              <w:rPr>
                <w:noProof/>
                <w:webHidden/>
              </w:rPr>
              <w:fldChar w:fldCharType="separate"/>
            </w:r>
            <w:r>
              <w:rPr>
                <w:noProof/>
                <w:webHidden/>
              </w:rPr>
              <w:t>4</w:t>
            </w:r>
            <w:r>
              <w:rPr>
                <w:noProof/>
                <w:webHidden/>
              </w:rPr>
              <w:fldChar w:fldCharType="end"/>
            </w:r>
          </w:hyperlink>
        </w:p>
        <w:p w14:paraId="057320AC" w14:textId="49C42BA7" w:rsidR="009B1C1E" w:rsidRDefault="009B1C1E">
          <w:pPr>
            <w:pStyle w:val="TOC3"/>
            <w:rPr>
              <w:rFonts w:asciiTheme="minorHAnsi" w:eastAsiaTheme="minorEastAsia" w:hAnsiTheme="minorHAnsi" w:cstheme="minorBidi"/>
              <w:noProof/>
              <w:kern w:val="2"/>
              <w:sz w:val="24"/>
              <w14:ligatures w14:val="standardContextual"/>
            </w:rPr>
          </w:pPr>
          <w:hyperlink w:anchor="_Toc181170257" w:history="1">
            <w:r w:rsidRPr="00606B8A">
              <w:rPr>
                <w:rStyle w:val="Hyperlink"/>
                <w:noProof/>
              </w:rPr>
              <w:t>No Charges to Students (State Requirement)</w:t>
            </w:r>
            <w:r>
              <w:rPr>
                <w:noProof/>
                <w:webHidden/>
              </w:rPr>
              <w:tab/>
            </w:r>
            <w:r>
              <w:rPr>
                <w:noProof/>
                <w:webHidden/>
              </w:rPr>
              <w:fldChar w:fldCharType="begin"/>
            </w:r>
            <w:r>
              <w:rPr>
                <w:noProof/>
                <w:webHidden/>
              </w:rPr>
              <w:instrText xml:space="preserve"> PAGEREF _Toc181170257 \h </w:instrText>
            </w:r>
            <w:r>
              <w:rPr>
                <w:noProof/>
                <w:webHidden/>
              </w:rPr>
            </w:r>
            <w:r>
              <w:rPr>
                <w:noProof/>
                <w:webHidden/>
              </w:rPr>
              <w:fldChar w:fldCharType="separate"/>
            </w:r>
            <w:r>
              <w:rPr>
                <w:noProof/>
                <w:webHidden/>
              </w:rPr>
              <w:t>4</w:t>
            </w:r>
            <w:r>
              <w:rPr>
                <w:noProof/>
                <w:webHidden/>
              </w:rPr>
              <w:fldChar w:fldCharType="end"/>
            </w:r>
          </w:hyperlink>
        </w:p>
        <w:p w14:paraId="2CB91551" w14:textId="594B1A9B" w:rsidR="009B1C1E" w:rsidRDefault="009B1C1E">
          <w:pPr>
            <w:pStyle w:val="TOC3"/>
            <w:rPr>
              <w:rFonts w:asciiTheme="minorHAnsi" w:eastAsiaTheme="minorEastAsia" w:hAnsiTheme="minorHAnsi" w:cstheme="minorBidi"/>
              <w:noProof/>
              <w:kern w:val="2"/>
              <w:sz w:val="24"/>
              <w14:ligatures w14:val="standardContextual"/>
            </w:rPr>
          </w:pPr>
          <w:hyperlink w:anchor="_Toc181170258" w:history="1">
            <w:r w:rsidRPr="00606B8A">
              <w:rPr>
                <w:rStyle w:val="Hyperlink"/>
                <w:noProof/>
              </w:rPr>
              <w:t>Program Delivery Options</w:t>
            </w:r>
            <w:r>
              <w:rPr>
                <w:noProof/>
                <w:webHidden/>
              </w:rPr>
              <w:tab/>
            </w:r>
            <w:r>
              <w:rPr>
                <w:noProof/>
                <w:webHidden/>
              </w:rPr>
              <w:fldChar w:fldCharType="begin"/>
            </w:r>
            <w:r>
              <w:rPr>
                <w:noProof/>
                <w:webHidden/>
              </w:rPr>
              <w:instrText xml:space="preserve"> PAGEREF _Toc181170258 \h </w:instrText>
            </w:r>
            <w:r>
              <w:rPr>
                <w:noProof/>
                <w:webHidden/>
              </w:rPr>
            </w:r>
            <w:r>
              <w:rPr>
                <w:noProof/>
                <w:webHidden/>
              </w:rPr>
              <w:fldChar w:fldCharType="separate"/>
            </w:r>
            <w:r>
              <w:rPr>
                <w:noProof/>
                <w:webHidden/>
              </w:rPr>
              <w:t>4</w:t>
            </w:r>
            <w:r>
              <w:rPr>
                <w:noProof/>
                <w:webHidden/>
              </w:rPr>
              <w:fldChar w:fldCharType="end"/>
            </w:r>
          </w:hyperlink>
        </w:p>
        <w:p w14:paraId="53738C0E" w14:textId="47C2C4D5" w:rsidR="009B1C1E" w:rsidRDefault="009B1C1E">
          <w:pPr>
            <w:pStyle w:val="TOC3"/>
            <w:rPr>
              <w:rFonts w:asciiTheme="minorHAnsi" w:eastAsiaTheme="minorEastAsia" w:hAnsiTheme="minorHAnsi" w:cstheme="minorBidi"/>
              <w:noProof/>
              <w:kern w:val="2"/>
              <w:sz w:val="24"/>
              <w14:ligatures w14:val="standardContextual"/>
            </w:rPr>
          </w:pPr>
          <w:hyperlink w:anchor="_Toc181170259" w:history="1">
            <w:r w:rsidRPr="00606B8A">
              <w:rPr>
                <w:rStyle w:val="Hyperlink"/>
                <w:noProof/>
              </w:rPr>
              <w:t>Adult Education and Family Literacy Services</w:t>
            </w:r>
            <w:r>
              <w:rPr>
                <w:noProof/>
                <w:webHidden/>
              </w:rPr>
              <w:tab/>
            </w:r>
            <w:r>
              <w:rPr>
                <w:noProof/>
                <w:webHidden/>
              </w:rPr>
              <w:fldChar w:fldCharType="begin"/>
            </w:r>
            <w:r>
              <w:rPr>
                <w:noProof/>
                <w:webHidden/>
              </w:rPr>
              <w:instrText xml:space="preserve"> PAGEREF _Toc181170259 \h </w:instrText>
            </w:r>
            <w:r>
              <w:rPr>
                <w:noProof/>
                <w:webHidden/>
              </w:rPr>
            </w:r>
            <w:r>
              <w:rPr>
                <w:noProof/>
                <w:webHidden/>
              </w:rPr>
              <w:fldChar w:fldCharType="separate"/>
            </w:r>
            <w:r>
              <w:rPr>
                <w:noProof/>
                <w:webHidden/>
              </w:rPr>
              <w:t>5</w:t>
            </w:r>
            <w:r>
              <w:rPr>
                <w:noProof/>
                <w:webHidden/>
              </w:rPr>
              <w:fldChar w:fldCharType="end"/>
            </w:r>
          </w:hyperlink>
        </w:p>
        <w:p w14:paraId="12D0E7CE" w14:textId="3D796B6D" w:rsidR="009B1C1E" w:rsidRDefault="009B1C1E">
          <w:pPr>
            <w:pStyle w:val="TOC3"/>
            <w:rPr>
              <w:rFonts w:asciiTheme="minorHAnsi" w:eastAsiaTheme="minorEastAsia" w:hAnsiTheme="minorHAnsi" w:cstheme="minorBidi"/>
              <w:noProof/>
              <w:kern w:val="2"/>
              <w:sz w:val="24"/>
              <w14:ligatures w14:val="standardContextual"/>
            </w:rPr>
          </w:pPr>
          <w:hyperlink w:anchor="_Toc181170260" w:history="1">
            <w:r w:rsidRPr="00606B8A">
              <w:rPr>
                <w:rStyle w:val="Hyperlink"/>
                <w:noProof/>
              </w:rPr>
              <w:t>Instruction in Students’ First Language</w:t>
            </w:r>
            <w:r>
              <w:rPr>
                <w:noProof/>
                <w:webHidden/>
              </w:rPr>
              <w:tab/>
            </w:r>
            <w:r>
              <w:rPr>
                <w:noProof/>
                <w:webHidden/>
              </w:rPr>
              <w:fldChar w:fldCharType="begin"/>
            </w:r>
            <w:r>
              <w:rPr>
                <w:noProof/>
                <w:webHidden/>
              </w:rPr>
              <w:instrText xml:space="preserve"> PAGEREF _Toc181170260 \h </w:instrText>
            </w:r>
            <w:r>
              <w:rPr>
                <w:noProof/>
                <w:webHidden/>
              </w:rPr>
            </w:r>
            <w:r>
              <w:rPr>
                <w:noProof/>
                <w:webHidden/>
              </w:rPr>
              <w:fldChar w:fldCharType="separate"/>
            </w:r>
            <w:r>
              <w:rPr>
                <w:noProof/>
                <w:webHidden/>
              </w:rPr>
              <w:t>7</w:t>
            </w:r>
            <w:r>
              <w:rPr>
                <w:noProof/>
                <w:webHidden/>
              </w:rPr>
              <w:fldChar w:fldCharType="end"/>
            </w:r>
          </w:hyperlink>
        </w:p>
        <w:p w14:paraId="735980D5" w14:textId="6347C193" w:rsidR="009B1C1E" w:rsidRDefault="009B1C1E">
          <w:pPr>
            <w:pStyle w:val="TOC3"/>
            <w:rPr>
              <w:rFonts w:asciiTheme="minorHAnsi" w:eastAsiaTheme="minorEastAsia" w:hAnsiTheme="minorHAnsi" w:cstheme="minorBidi"/>
              <w:noProof/>
              <w:kern w:val="2"/>
              <w:sz w:val="24"/>
              <w14:ligatures w14:val="standardContextual"/>
            </w:rPr>
          </w:pPr>
          <w:hyperlink w:anchor="_Toc181170261" w:history="1">
            <w:r w:rsidRPr="00606B8A">
              <w:rPr>
                <w:rStyle w:val="Hyperlink"/>
                <w:noProof/>
              </w:rPr>
              <w:t>Family Literacy Activities</w:t>
            </w:r>
            <w:r>
              <w:rPr>
                <w:noProof/>
                <w:webHidden/>
              </w:rPr>
              <w:tab/>
            </w:r>
            <w:r>
              <w:rPr>
                <w:noProof/>
                <w:webHidden/>
              </w:rPr>
              <w:fldChar w:fldCharType="begin"/>
            </w:r>
            <w:r>
              <w:rPr>
                <w:noProof/>
                <w:webHidden/>
              </w:rPr>
              <w:instrText xml:space="preserve"> PAGEREF _Toc181170261 \h </w:instrText>
            </w:r>
            <w:r>
              <w:rPr>
                <w:noProof/>
                <w:webHidden/>
              </w:rPr>
            </w:r>
            <w:r>
              <w:rPr>
                <w:noProof/>
                <w:webHidden/>
              </w:rPr>
              <w:fldChar w:fldCharType="separate"/>
            </w:r>
            <w:r>
              <w:rPr>
                <w:noProof/>
                <w:webHidden/>
              </w:rPr>
              <w:t>10</w:t>
            </w:r>
            <w:r>
              <w:rPr>
                <w:noProof/>
                <w:webHidden/>
              </w:rPr>
              <w:fldChar w:fldCharType="end"/>
            </w:r>
          </w:hyperlink>
        </w:p>
        <w:p w14:paraId="4BB051A8" w14:textId="29E2054C" w:rsidR="009B1C1E" w:rsidRDefault="009B1C1E">
          <w:pPr>
            <w:pStyle w:val="TOC3"/>
            <w:rPr>
              <w:rFonts w:asciiTheme="minorHAnsi" w:eastAsiaTheme="minorEastAsia" w:hAnsiTheme="minorHAnsi" w:cstheme="minorBidi"/>
              <w:noProof/>
              <w:kern w:val="2"/>
              <w:sz w:val="24"/>
              <w14:ligatures w14:val="standardContextual"/>
            </w:rPr>
          </w:pPr>
          <w:hyperlink w:anchor="_Toc181170262" w:history="1">
            <w:r w:rsidRPr="00606B8A">
              <w:rPr>
                <w:rStyle w:val="Hyperlink"/>
                <w:noProof/>
              </w:rPr>
              <w:t>Volunteer Services</w:t>
            </w:r>
            <w:r>
              <w:rPr>
                <w:noProof/>
                <w:webHidden/>
              </w:rPr>
              <w:tab/>
            </w:r>
            <w:r>
              <w:rPr>
                <w:noProof/>
                <w:webHidden/>
              </w:rPr>
              <w:fldChar w:fldCharType="begin"/>
            </w:r>
            <w:r>
              <w:rPr>
                <w:noProof/>
                <w:webHidden/>
              </w:rPr>
              <w:instrText xml:space="preserve"> PAGEREF _Toc181170262 \h </w:instrText>
            </w:r>
            <w:r>
              <w:rPr>
                <w:noProof/>
                <w:webHidden/>
              </w:rPr>
            </w:r>
            <w:r>
              <w:rPr>
                <w:noProof/>
                <w:webHidden/>
              </w:rPr>
              <w:fldChar w:fldCharType="separate"/>
            </w:r>
            <w:r>
              <w:rPr>
                <w:noProof/>
                <w:webHidden/>
              </w:rPr>
              <w:t>10</w:t>
            </w:r>
            <w:r>
              <w:rPr>
                <w:noProof/>
                <w:webHidden/>
              </w:rPr>
              <w:fldChar w:fldCharType="end"/>
            </w:r>
          </w:hyperlink>
        </w:p>
        <w:p w14:paraId="4639719F" w14:textId="6EBB81C7" w:rsidR="009B1C1E" w:rsidRDefault="009B1C1E">
          <w:pPr>
            <w:pStyle w:val="TOC2"/>
            <w:rPr>
              <w:rFonts w:asciiTheme="minorHAnsi" w:eastAsiaTheme="minorEastAsia" w:hAnsiTheme="minorHAnsi" w:cstheme="minorBidi"/>
              <w:kern w:val="2"/>
              <w14:ligatures w14:val="standardContextual"/>
            </w:rPr>
          </w:pPr>
          <w:hyperlink w:anchor="_Toc181170263" w:history="1">
            <w:r w:rsidRPr="00606B8A">
              <w:rPr>
                <w:rStyle w:val="Hyperlink"/>
              </w:rPr>
              <w:t>Chapter 2:  Indicator 2:  Equitable Access</w:t>
            </w:r>
            <w:r>
              <w:rPr>
                <w:webHidden/>
              </w:rPr>
              <w:tab/>
            </w:r>
            <w:r>
              <w:rPr>
                <w:webHidden/>
              </w:rPr>
              <w:fldChar w:fldCharType="begin"/>
            </w:r>
            <w:r>
              <w:rPr>
                <w:webHidden/>
              </w:rPr>
              <w:instrText xml:space="preserve"> PAGEREF _Toc181170263 \h </w:instrText>
            </w:r>
            <w:r>
              <w:rPr>
                <w:webHidden/>
              </w:rPr>
            </w:r>
            <w:r>
              <w:rPr>
                <w:webHidden/>
              </w:rPr>
              <w:fldChar w:fldCharType="separate"/>
            </w:r>
            <w:r>
              <w:rPr>
                <w:webHidden/>
              </w:rPr>
              <w:t>11</w:t>
            </w:r>
            <w:r>
              <w:rPr>
                <w:webHidden/>
              </w:rPr>
              <w:fldChar w:fldCharType="end"/>
            </w:r>
          </w:hyperlink>
        </w:p>
        <w:p w14:paraId="24C8C791" w14:textId="454539D2" w:rsidR="009B1C1E" w:rsidRDefault="009B1C1E">
          <w:pPr>
            <w:pStyle w:val="TOC3"/>
            <w:rPr>
              <w:rFonts w:asciiTheme="minorHAnsi" w:eastAsiaTheme="minorEastAsia" w:hAnsiTheme="minorHAnsi" w:cstheme="minorBidi"/>
              <w:noProof/>
              <w:kern w:val="2"/>
              <w:sz w:val="24"/>
              <w14:ligatures w14:val="standardContextual"/>
            </w:rPr>
          </w:pPr>
          <w:hyperlink w:anchor="_Toc181170264" w:history="1">
            <w:r w:rsidRPr="00606B8A">
              <w:rPr>
                <w:rStyle w:val="Hyperlink"/>
                <w:noProof/>
              </w:rPr>
              <w:t>Eligibility (State Requirement)</w:t>
            </w:r>
            <w:r>
              <w:rPr>
                <w:noProof/>
                <w:webHidden/>
              </w:rPr>
              <w:tab/>
            </w:r>
            <w:r>
              <w:rPr>
                <w:noProof/>
                <w:webHidden/>
              </w:rPr>
              <w:fldChar w:fldCharType="begin"/>
            </w:r>
            <w:r>
              <w:rPr>
                <w:noProof/>
                <w:webHidden/>
              </w:rPr>
              <w:instrText xml:space="preserve"> PAGEREF _Toc181170264 \h </w:instrText>
            </w:r>
            <w:r>
              <w:rPr>
                <w:noProof/>
                <w:webHidden/>
              </w:rPr>
            </w:r>
            <w:r>
              <w:rPr>
                <w:noProof/>
                <w:webHidden/>
              </w:rPr>
              <w:fldChar w:fldCharType="separate"/>
            </w:r>
            <w:r>
              <w:rPr>
                <w:noProof/>
                <w:webHidden/>
              </w:rPr>
              <w:t>11</w:t>
            </w:r>
            <w:r>
              <w:rPr>
                <w:noProof/>
                <w:webHidden/>
              </w:rPr>
              <w:fldChar w:fldCharType="end"/>
            </w:r>
          </w:hyperlink>
        </w:p>
        <w:p w14:paraId="459CC13E" w14:textId="6CAD09BA" w:rsidR="009B1C1E" w:rsidRDefault="009B1C1E">
          <w:pPr>
            <w:pStyle w:val="TOC3"/>
            <w:rPr>
              <w:rFonts w:asciiTheme="minorHAnsi" w:eastAsiaTheme="minorEastAsia" w:hAnsiTheme="minorHAnsi" w:cstheme="minorBidi"/>
              <w:noProof/>
              <w:kern w:val="2"/>
              <w:sz w:val="24"/>
              <w14:ligatures w14:val="standardContextual"/>
            </w:rPr>
          </w:pPr>
          <w:hyperlink w:anchor="_Toc181170265" w:history="1">
            <w:r w:rsidRPr="00606B8A">
              <w:rPr>
                <w:rStyle w:val="Hyperlink"/>
                <w:noProof/>
              </w:rPr>
              <w:t>Prioritization (State Requirement)</w:t>
            </w:r>
            <w:r>
              <w:rPr>
                <w:noProof/>
                <w:webHidden/>
              </w:rPr>
              <w:tab/>
            </w:r>
            <w:r>
              <w:rPr>
                <w:noProof/>
                <w:webHidden/>
              </w:rPr>
              <w:fldChar w:fldCharType="begin"/>
            </w:r>
            <w:r>
              <w:rPr>
                <w:noProof/>
                <w:webHidden/>
              </w:rPr>
              <w:instrText xml:space="preserve"> PAGEREF _Toc181170265 \h </w:instrText>
            </w:r>
            <w:r>
              <w:rPr>
                <w:noProof/>
                <w:webHidden/>
              </w:rPr>
            </w:r>
            <w:r>
              <w:rPr>
                <w:noProof/>
                <w:webHidden/>
              </w:rPr>
              <w:fldChar w:fldCharType="separate"/>
            </w:r>
            <w:r>
              <w:rPr>
                <w:noProof/>
                <w:webHidden/>
              </w:rPr>
              <w:t>11</w:t>
            </w:r>
            <w:r>
              <w:rPr>
                <w:noProof/>
                <w:webHidden/>
              </w:rPr>
              <w:fldChar w:fldCharType="end"/>
            </w:r>
          </w:hyperlink>
        </w:p>
        <w:p w14:paraId="29AE50E0" w14:textId="02858FF7" w:rsidR="009B1C1E" w:rsidRDefault="009B1C1E">
          <w:pPr>
            <w:pStyle w:val="TOC3"/>
            <w:rPr>
              <w:rFonts w:asciiTheme="minorHAnsi" w:eastAsiaTheme="minorEastAsia" w:hAnsiTheme="minorHAnsi" w:cstheme="minorBidi"/>
              <w:noProof/>
              <w:kern w:val="2"/>
              <w:sz w:val="24"/>
              <w14:ligatures w14:val="standardContextual"/>
            </w:rPr>
          </w:pPr>
          <w:hyperlink w:anchor="_Toc181170266" w:history="1">
            <w:r w:rsidRPr="00606B8A">
              <w:rPr>
                <w:rStyle w:val="Hyperlink"/>
                <w:noProof/>
              </w:rPr>
              <w:t>Waitlist (State Requirement)</w:t>
            </w:r>
            <w:r>
              <w:rPr>
                <w:noProof/>
                <w:webHidden/>
              </w:rPr>
              <w:tab/>
            </w:r>
            <w:r>
              <w:rPr>
                <w:noProof/>
                <w:webHidden/>
              </w:rPr>
              <w:fldChar w:fldCharType="begin"/>
            </w:r>
            <w:r>
              <w:rPr>
                <w:noProof/>
                <w:webHidden/>
              </w:rPr>
              <w:instrText xml:space="preserve"> PAGEREF _Toc181170266 \h </w:instrText>
            </w:r>
            <w:r>
              <w:rPr>
                <w:noProof/>
                <w:webHidden/>
              </w:rPr>
            </w:r>
            <w:r>
              <w:rPr>
                <w:noProof/>
                <w:webHidden/>
              </w:rPr>
              <w:fldChar w:fldCharType="separate"/>
            </w:r>
            <w:r>
              <w:rPr>
                <w:noProof/>
                <w:webHidden/>
              </w:rPr>
              <w:t>11</w:t>
            </w:r>
            <w:r>
              <w:rPr>
                <w:noProof/>
                <w:webHidden/>
              </w:rPr>
              <w:fldChar w:fldCharType="end"/>
            </w:r>
          </w:hyperlink>
        </w:p>
        <w:p w14:paraId="1F6163B0" w14:textId="6EF037A4" w:rsidR="009B1C1E" w:rsidRDefault="009B1C1E">
          <w:pPr>
            <w:pStyle w:val="TOC3"/>
            <w:rPr>
              <w:rFonts w:asciiTheme="minorHAnsi" w:eastAsiaTheme="minorEastAsia" w:hAnsiTheme="minorHAnsi" w:cstheme="minorBidi"/>
              <w:noProof/>
              <w:kern w:val="2"/>
              <w:sz w:val="24"/>
              <w14:ligatures w14:val="standardContextual"/>
            </w:rPr>
          </w:pPr>
          <w:hyperlink w:anchor="_Toc181170267" w:history="1">
            <w:r w:rsidRPr="00606B8A">
              <w:rPr>
                <w:rStyle w:val="Hyperlink"/>
                <w:noProof/>
              </w:rPr>
              <w:t>Intake and Orientation</w:t>
            </w:r>
            <w:r>
              <w:rPr>
                <w:noProof/>
                <w:webHidden/>
              </w:rPr>
              <w:tab/>
            </w:r>
            <w:r>
              <w:rPr>
                <w:noProof/>
                <w:webHidden/>
              </w:rPr>
              <w:fldChar w:fldCharType="begin"/>
            </w:r>
            <w:r>
              <w:rPr>
                <w:noProof/>
                <w:webHidden/>
              </w:rPr>
              <w:instrText xml:space="preserve"> PAGEREF _Toc181170267 \h </w:instrText>
            </w:r>
            <w:r>
              <w:rPr>
                <w:noProof/>
                <w:webHidden/>
              </w:rPr>
            </w:r>
            <w:r>
              <w:rPr>
                <w:noProof/>
                <w:webHidden/>
              </w:rPr>
              <w:fldChar w:fldCharType="separate"/>
            </w:r>
            <w:r>
              <w:rPr>
                <w:noProof/>
                <w:webHidden/>
              </w:rPr>
              <w:t>11</w:t>
            </w:r>
            <w:r>
              <w:rPr>
                <w:noProof/>
                <w:webHidden/>
              </w:rPr>
              <w:fldChar w:fldCharType="end"/>
            </w:r>
          </w:hyperlink>
        </w:p>
        <w:p w14:paraId="763A2742" w14:textId="31F6D9BC" w:rsidR="009B1C1E" w:rsidRDefault="009B1C1E">
          <w:pPr>
            <w:pStyle w:val="TOC3"/>
            <w:rPr>
              <w:rFonts w:asciiTheme="minorHAnsi" w:eastAsiaTheme="minorEastAsia" w:hAnsiTheme="minorHAnsi" w:cstheme="minorBidi"/>
              <w:noProof/>
              <w:kern w:val="2"/>
              <w:sz w:val="24"/>
              <w14:ligatures w14:val="standardContextual"/>
            </w:rPr>
          </w:pPr>
          <w:hyperlink w:anchor="_Toc181170268" w:history="1">
            <w:r w:rsidRPr="00606B8A">
              <w:rPr>
                <w:rStyle w:val="Hyperlink"/>
                <w:noProof/>
              </w:rPr>
              <w:t>Confidentiality (State Requirement)</w:t>
            </w:r>
            <w:r>
              <w:rPr>
                <w:noProof/>
                <w:webHidden/>
              </w:rPr>
              <w:tab/>
            </w:r>
            <w:r>
              <w:rPr>
                <w:noProof/>
                <w:webHidden/>
              </w:rPr>
              <w:fldChar w:fldCharType="begin"/>
            </w:r>
            <w:r>
              <w:rPr>
                <w:noProof/>
                <w:webHidden/>
              </w:rPr>
              <w:instrText xml:space="preserve"> PAGEREF _Toc181170268 \h </w:instrText>
            </w:r>
            <w:r>
              <w:rPr>
                <w:noProof/>
                <w:webHidden/>
              </w:rPr>
            </w:r>
            <w:r>
              <w:rPr>
                <w:noProof/>
                <w:webHidden/>
              </w:rPr>
              <w:fldChar w:fldCharType="separate"/>
            </w:r>
            <w:r>
              <w:rPr>
                <w:noProof/>
                <w:webHidden/>
              </w:rPr>
              <w:t>12</w:t>
            </w:r>
            <w:r>
              <w:rPr>
                <w:noProof/>
                <w:webHidden/>
              </w:rPr>
              <w:fldChar w:fldCharType="end"/>
            </w:r>
          </w:hyperlink>
        </w:p>
        <w:p w14:paraId="30010464" w14:textId="6FEF3F2A" w:rsidR="009B1C1E" w:rsidRDefault="009B1C1E">
          <w:pPr>
            <w:pStyle w:val="TOC3"/>
            <w:rPr>
              <w:rFonts w:asciiTheme="minorHAnsi" w:eastAsiaTheme="minorEastAsia" w:hAnsiTheme="minorHAnsi" w:cstheme="minorBidi"/>
              <w:noProof/>
              <w:kern w:val="2"/>
              <w:sz w:val="24"/>
              <w14:ligatures w14:val="standardContextual"/>
            </w:rPr>
          </w:pPr>
          <w:hyperlink w:anchor="_Toc181170269" w:history="1">
            <w:r w:rsidRPr="00606B8A">
              <w:rPr>
                <w:rStyle w:val="Hyperlink"/>
                <w:noProof/>
              </w:rPr>
              <w:t>The Americans with Disabilities Act (ADA)</w:t>
            </w:r>
            <w:r>
              <w:rPr>
                <w:noProof/>
                <w:webHidden/>
              </w:rPr>
              <w:tab/>
            </w:r>
            <w:r>
              <w:rPr>
                <w:noProof/>
                <w:webHidden/>
              </w:rPr>
              <w:fldChar w:fldCharType="begin"/>
            </w:r>
            <w:r>
              <w:rPr>
                <w:noProof/>
                <w:webHidden/>
              </w:rPr>
              <w:instrText xml:space="preserve"> PAGEREF _Toc181170269 \h </w:instrText>
            </w:r>
            <w:r>
              <w:rPr>
                <w:noProof/>
                <w:webHidden/>
              </w:rPr>
            </w:r>
            <w:r>
              <w:rPr>
                <w:noProof/>
                <w:webHidden/>
              </w:rPr>
              <w:fldChar w:fldCharType="separate"/>
            </w:r>
            <w:r>
              <w:rPr>
                <w:noProof/>
                <w:webHidden/>
              </w:rPr>
              <w:t>12</w:t>
            </w:r>
            <w:r>
              <w:rPr>
                <w:noProof/>
                <w:webHidden/>
              </w:rPr>
              <w:fldChar w:fldCharType="end"/>
            </w:r>
          </w:hyperlink>
        </w:p>
        <w:p w14:paraId="32123C15" w14:textId="5CC35249" w:rsidR="009B1C1E" w:rsidRDefault="009B1C1E">
          <w:pPr>
            <w:pStyle w:val="TOC3"/>
            <w:rPr>
              <w:rFonts w:asciiTheme="minorHAnsi" w:eastAsiaTheme="minorEastAsia" w:hAnsiTheme="minorHAnsi" w:cstheme="minorBidi"/>
              <w:noProof/>
              <w:kern w:val="2"/>
              <w:sz w:val="24"/>
              <w14:ligatures w14:val="standardContextual"/>
            </w:rPr>
          </w:pPr>
          <w:hyperlink w:anchor="_Toc181170270" w:history="1">
            <w:r w:rsidRPr="00606B8A">
              <w:rPr>
                <w:rStyle w:val="Hyperlink"/>
                <w:noProof/>
              </w:rPr>
              <w:t>The General Education Provisions Act (GEPA)</w:t>
            </w:r>
            <w:r>
              <w:rPr>
                <w:noProof/>
                <w:webHidden/>
              </w:rPr>
              <w:tab/>
            </w:r>
            <w:r>
              <w:rPr>
                <w:noProof/>
                <w:webHidden/>
              </w:rPr>
              <w:fldChar w:fldCharType="begin"/>
            </w:r>
            <w:r>
              <w:rPr>
                <w:noProof/>
                <w:webHidden/>
              </w:rPr>
              <w:instrText xml:space="preserve"> PAGEREF _Toc181170270 \h </w:instrText>
            </w:r>
            <w:r>
              <w:rPr>
                <w:noProof/>
                <w:webHidden/>
              </w:rPr>
            </w:r>
            <w:r>
              <w:rPr>
                <w:noProof/>
                <w:webHidden/>
              </w:rPr>
              <w:fldChar w:fldCharType="separate"/>
            </w:r>
            <w:r>
              <w:rPr>
                <w:noProof/>
                <w:webHidden/>
              </w:rPr>
              <w:t>13</w:t>
            </w:r>
            <w:r>
              <w:rPr>
                <w:noProof/>
                <w:webHidden/>
              </w:rPr>
              <w:fldChar w:fldCharType="end"/>
            </w:r>
          </w:hyperlink>
        </w:p>
        <w:p w14:paraId="0097BD9C" w14:textId="279FB89C" w:rsidR="009B1C1E" w:rsidRDefault="009B1C1E">
          <w:pPr>
            <w:pStyle w:val="TOC3"/>
            <w:rPr>
              <w:rFonts w:asciiTheme="minorHAnsi" w:eastAsiaTheme="minorEastAsia" w:hAnsiTheme="minorHAnsi" w:cstheme="minorBidi"/>
              <w:noProof/>
              <w:kern w:val="2"/>
              <w:sz w:val="24"/>
              <w14:ligatures w14:val="standardContextual"/>
            </w:rPr>
          </w:pPr>
          <w:hyperlink w:anchor="_Toc181170271" w:history="1">
            <w:r w:rsidRPr="00606B8A">
              <w:rPr>
                <w:rStyle w:val="Hyperlink"/>
                <w:noProof/>
              </w:rPr>
              <w:t>Mandated Reporting (State Requirement)</w:t>
            </w:r>
            <w:r>
              <w:rPr>
                <w:noProof/>
                <w:webHidden/>
              </w:rPr>
              <w:tab/>
            </w:r>
            <w:r>
              <w:rPr>
                <w:noProof/>
                <w:webHidden/>
              </w:rPr>
              <w:fldChar w:fldCharType="begin"/>
            </w:r>
            <w:r>
              <w:rPr>
                <w:noProof/>
                <w:webHidden/>
              </w:rPr>
              <w:instrText xml:space="preserve"> PAGEREF _Toc181170271 \h </w:instrText>
            </w:r>
            <w:r>
              <w:rPr>
                <w:noProof/>
                <w:webHidden/>
              </w:rPr>
            </w:r>
            <w:r>
              <w:rPr>
                <w:noProof/>
                <w:webHidden/>
              </w:rPr>
              <w:fldChar w:fldCharType="separate"/>
            </w:r>
            <w:r>
              <w:rPr>
                <w:noProof/>
                <w:webHidden/>
              </w:rPr>
              <w:t>13</w:t>
            </w:r>
            <w:r>
              <w:rPr>
                <w:noProof/>
                <w:webHidden/>
              </w:rPr>
              <w:fldChar w:fldCharType="end"/>
            </w:r>
          </w:hyperlink>
        </w:p>
        <w:p w14:paraId="5851C431" w14:textId="2070812C" w:rsidR="009B1C1E" w:rsidRDefault="009B1C1E">
          <w:pPr>
            <w:pStyle w:val="TOC2"/>
            <w:rPr>
              <w:rFonts w:asciiTheme="minorHAnsi" w:eastAsiaTheme="minorEastAsia" w:hAnsiTheme="minorHAnsi" w:cstheme="minorBidi"/>
              <w:kern w:val="2"/>
              <w14:ligatures w14:val="standardContextual"/>
            </w:rPr>
          </w:pPr>
          <w:hyperlink w:anchor="_Toc181170272" w:history="1">
            <w:r w:rsidRPr="00606B8A">
              <w:rPr>
                <w:rStyle w:val="Hyperlink"/>
              </w:rPr>
              <w:t>Chapter 3:  Indicator 3:  Career Pathways Collaboration</w:t>
            </w:r>
            <w:r>
              <w:rPr>
                <w:webHidden/>
              </w:rPr>
              <w:tab/>
            </w:r>
            <w:r>
              <w:rPr>
                <w:webHidden/>
              </w:rPr>
              <w:fldChar w:fldCharType="begin"/>
            </w:r>
            <w:r>
              <w:rPr>
                <w:webHidden/>
              </w:rPr>
              <w:instrText xml:space="preserve"> PAGEREF _Toc181170272 \h </w:instrText>
            </w:r>
            <w:r>
              <w:rPr>
                <w:webHidden/>
              </w:rPr>
            </w:r>
            <w:r>
              <w:rPr>
                <w:webHidden/>
              </w:rPr>
              <w:fldChar w:fldCharType="separate"/>
            </w:r>
            <w:r>
              <w:rPr>
                <w:webHidden/>
              </w:rPr>
              <w:t>14</w:t>
            </w:r>
            <w:r>
              <w:rPr>
                <w:webHidden/>
              </w:rPr>
              <w:fldChar w:fldCharType="end"/>
            </w:r>
          </w:hyperlink>
        </w:p>
        <w:p w14:paraId="53E06052" w14:textId="472CF8C1" w:rsidR="009B1C1E" w:rsidRDefault="009B1C1E">
          <w:pPr>
            <w:pStyle w:val="TOC3"/>
            <w:rPr>
              <w:rFonts w:asciiTheme="minorHAnsi" w:eastAsiaTheme="minorEastAsia" w:hAnsiTheme="minorHAnsi" w:cstheme="minorBidi"/>
              <w:noProof/>
              <w:kern w:val="2"/>
              <w:sz w:val="24"/>
              <w14:ligatures w14:val="standardContextual"/>
            </w:rPr>
          </w:pPr>
          <w:hyperlink w:anchor="_Toc181170273" w:history="1">
            <w:r w:rsidRPr="00606B8A">
              <w:rPr>
                <w:rStyle w:val="Hyperlink"/>
                <w:noProof/>
              </w:rPr>
              <w:t>Local MassHire Workforce Boards (MWBs) and Memoranda of Understanding (MOU)</w:t>
            </w:r>
            <w:r>
              <w:rPr>
                <w:noProof/>
                <w:webHidden/>
              </w:rPr>
              <w:tab/>
            </w:r>
            <w:r>
              <w:rPr>
                <w:noProof/>
                <w:webHidden/>
              </w:rPr>
              <w:fldChar w:fldCharType="begin"/>
            </w:r>
            <w:r>
              <w:rPr>
                <w:noProof/>
                <w:webHidden/>
              </w:rPr>
              <w:instrText xml:space="preserve"> PAGEREF _Toc181170273 \h </w:instrText>
            </w:r>
            <w:r>
              <w:rPr>
                <w:noProof/>
                <w:webHidden/>
              </w:rPr>
            </w:r>
            <w:r>
              <w:rPr>
                <w:noProof/>
                <w:webHidden/>
              </w:rPr>
              <w:fldChar w:fldCharType="separate"/>
            </w:r>
            <w:r>
              <w:rPr>
                <w:noProof/>
                <w:webHidden/>
              </w:rPr>
              <w:t>14</w:t>
            </w:r>
            <w:r>
              <w:rPr>
                <w:noProof/>
                <w:webHidden/>
              </w:rPr>
              <w:fldChar w:fldCharType="end"/>
            </w:r>
          </w:hyperlink>
        </w:p>
        <w:p w14:paraId="61DC0AE5" w14:textId="61AB2E7E" w:rsidR="009B1C1E" w:rsidRDefault="009B1C1E">
          <w:pPr>
            <w:pStyle w:val="TOC3"/>
            <w:rPr>
              <w:rFonts w:asciiTheme="minorHAnsi" w:eastAsiaTheme="minorEastAsia" w:hAnsiTheme="minorHAnsi" w:cstheme="minorBidi"/>
              <w:noProof/>
              <w:kern w:val="2"/>
              <w:sz w:val="24"/>
              <w14:ligatures w14:val="standardContextual"/>
            </w:rPr>
          </w:pPr>
          <w:hyperlink w:anchor="_Toc181170274" w:history="1">
            <w:r w:rsidRPr="00606B8A">
              <w:rPr>
                <w:rStyle w:val="Hyperlink"/>
                <w:noProof/>
              </w:rPr>
              <w:t>Local Workforce Development Plan Packages</w:t>
            </w:r>
            <w:r>
              <w:rPr>
                <w:noProof/>
                <w:webHidden/>
              </w:rPr>
              <w:tab/>
            </w:r>
            <w:r>
              <w:rPr>
                <w:noProof/>
                <w:webHidden/>
              </w:rPr>
              <w:fldChar w:fldCharType="begin"/>
            </w:r>
            <w:r>
              <w:rPr>
                <w:noProof/>
                <w:webHidden/>
              </w:rPr>
              <w:instrText xml:space="preserve"> PAGEREF _Toc181170274 \h </w:instrText>
            </w:r>
            <w:r>
              <w:rPr>
                <w:noProof/>
                <w:webHidden/>
              </w:rPr>
            </w:r>
            <w:r>
              <w:rPr>
                <w:noProof/>
                <w:webHidden/>
              </w:rPr>
              <w:fldChar w:fldCharType="separate"/>
            </w:r>
            <w:r>
              <w:rPr>
                <w:noProof/>
                <w:webHidden/>
              </w:rPr>
              <w:t>14</w:t>
            </w:r>
            <w:r>
              <w:rPr>
                <w:noProof/>
                <w:webHidden/>
              </w:rPr>
              <w:fldChar w:fldCharType="end"/>
            </w:r>
          </w:hyperlink>
        </w:p>
        <w:p w14:paraId="519ADC9D" w14:textId="74CB3A7E" w:rsidR="009B1C1E" w:rsidRDefault="009B1C1E">
          <w:pPr>
            <w:pStyle w:val="TOC3"/>
            <w:rPr>
              <w:rFonts w:asciiTheme="minorHAnsi" w:eastAsiaTheme="minorEastAsia" w:hAnsiTheme="minorHAnsi" w:cstheme="minorBidi"/>
              <w:noProof/>
              <w:kern w:val="2"/>
              <w:sz w:val="24"/>
              <w14:ligatures w14:val="standardContextual"/>
            </w:rPr>
          </w:pPr>
          <w:hyperlink w:anchor="_Toc181170275" w:history="1">
            <w:r w:rsidRPr="00606B8A">
              <w:rPr>
                <w:rStyle w:val="Hyperlink"/>
                <w:noProof/>
              </w:rPr>
              <w:t>Outstationing</w:t>
            </w:r>
            <w:r>
              <w:rPr>
                <w:noProof/>
                <w:webHidden/>
              </w:rPr>
              <w:tab/>
            </w:r>
            <w:r>
              <w:rPr>
                <w:noProof/>
                <w:webHidden/>
              </w:rPr>
              <w:fldChar w:fldCharType="begin"/>
            </w:r>
            <w:r>
              <w:rPr>
                <w:noProof/>
                <w:webHidden/>
              </w:rPr>
              <w:instrText xml:space="preserve"> PAGEREF _Toc181170275 \h </w:instrText>
            </w:r>
            <w:r>
              <w:rPr>
                <w:noProof/>
                <w:webHidden/>
              </w:rPr>
            </w:r>
            <w:r>
              <w:rPr>
                <w:noProof/>
                <w:webHidden/>
              </w:rPr>
              <w:fldChar w:fldCharType="separate"/>
            </w:r>
            <w:r>
              <w:rPr>
                <w:noProof/>
                <w:webHidden/>
              </w:rPr>
              <w:t>14</w:t>
            </w:r>
            <w:r>
              <w:rPr>
                <w:noProof/>
                <w:webHidden/>
              </w:rPr>
              <w:fldChar w:fldCharType="end"/>
            </w:r>
          </w:hyperlink>
        </w:p>
        <w:p w14:paraId="3D0E62AE" w14:textId="2656F172" w:rsidR="009B1C1E" w:rsidRDefault="009B1C1E">
          <w:pPr>
            <w:pStyle w:val="TOC3"/>
            <w:rPr>
              <w:rFonts w:asciiTheme="minorHAnsi" w:eastAsiaTheme="minorEastAsia" w:hAnsiTheme="minorHAnsi" w:cstheme="minorBidi"/>
              <w:noProof/>
              <w:kern w:val="2"/>
              <w:sz w:val="24"/>
              <w14:ligatures w14:val="standardContextual"/>
            </w:rPr>
          </w:pPr>
          <w:hyperlink w:anchor="_Toc181170276" w:history="1">
            <w:r w:rsidRPr="00606B8A">
              <w:rPr>
                <w:rStyle w:val="Hyperlink"/>
                <w:noProof/>
              </w:rPr>
              <w:t>Shared Customers</w:t>
            </w:r>
            <w:r>
              <w:rPr>
                <w:noProof/>
                <w:webHidden/>
              </w:rPr>
              <w:tab/>
            </w:r>
            <w:r>
              <w:rPr>
                <w:noProof/>
                <w:webHidden/>
              </w:rPr>
              <w:fldChar w:fldCharType="begin"/>
            </w:r>
            <w:r>
              <w:rPr>
                <w:noProof/>
                <w:webHidden/>
              </w:rPr>
              <w:instrText xml:space="preserve"> PAGEREF _Toc181170276 \h </w:instrText>
            </w:r>
            <w:r>
              <w:rPr>
                <w:noProof/>
                <w:webHidden/>
              </w:rPr>
            </w:r>
            <w:r>
              <w:rPr>
                <w:noProof/>
                <w:webHidden/>
              </w:rPr>
              <w:fldChar w:fldCharType="separate"/>
            </w:r>
            <w:r>
              <w:rPr>
                <w:noProof/>
                <w:webHidden/>
              </w:rPr>
              <w:t>14</w:t>
            </w:r>
            <w:r>
              <w:rPr>
                <w:noProof/>
                <w:webHidden/>
              </w:rPr>
              <w:fldChar w:fldCharType="end"/>
            </w:r>
          </w:hyperlink>
        </w:p>
        <w:p w14:paraId="6BEC7969" w14:textId="75489D9E" w:rsidR="009B1C1E" w:rsidRDefault="009B1C1E">
          <w:pPr>
            <w:pStyle w:val="TOC2"/>
            <w:rPr>
              <w:rFonts w:asciiTheme="minorHAnsi" w:eastAsiaTheme="minorEastAsia" w:hAnsiTheme="minorHAnsi" w:cstheme="minorBidi"/>
              <w:kern w:val="2"/>
              <w14:ligatures w14:val="standardContextual"/>
            </w:rPr>
          </w:pPr>
          <w:hyperlink w:anchor="_Toc181170277" w:history="1">
            <w:r w:rsidRPr="00606B8A">
              <w:rPr>
                <w:rStyle w:val="Hyperlink"/>
              </w:rPr>
              <w:t>Chapter 4:  Indicator 4:  Curriculum</w:t>
            </w:r>
            <w:r>
              <w:rPr>
                <w:webHidden/>
              </w:rPr>
              <w:tab/>
            </w:r>
            <w:r>
              <w:rPr>
                <w:webHidden/>
              </w:rPr>
              <w:fldChar w:fldCharType="begin"/>
            </w:r>
            <w:r>
              <w:rPr>
                <w:webHidden/>
              </w:rPr>
              <w:instrText xml:space="preserve"> PAGEREF _Toc181170277 \h </w:instrText>
            </w:r>
            <w:r>
              <w:rPr>
                <w:webHidden/>
              </w:rPr>
            </w:r>
            <w:r>
              <w:rPr>
                <w:webHidden/>
              </w:rPr>
              <w:fldChar w:fldCharType="separate"/>
            </w:r>
            <w:r>
              <w:rPr>
                <w:webHidden/>
              </w:rPr>
              <w:t>16</w:t>
            </w:r>
            <w:r>
              <w:rPr>
                <w:webHidden/>
              </w:rPr>
              <w:fldChar w:fldCharType="end"/>
            </w:r>
          </w:hyperlink>
        </w:p>
        <w:p w14:paraId="69FAA6EE" w14:textId="2E43F22A" w:rsidR="009B1C1E" w:rsidRDefault="009B1C1E">
          <w:pPr>
            <w:pStyle w:val="TOC3"/>
            <w:rPr>
              <w:rFonts w:asciiTheme="minorHAnsi" w:eastAsiaTheme="minorEastAsia" w:hAnsiTheme="minorHAnsi" w:cstheme="minorBidi"/>
              <w:noProof/>
              <w:kern w:val="2"/>
              <w:sz w:val="24"/>
              <w14:ligatures w14:val="standardContextual"/>
            </w:rPr>
          </w:pPr>
          <w:hyperlink w:anchor="_Toc181170278" w:history="1">
            <w:r w:rsidRPr="00606B8A">
              <w:rPr>
                <w:rStyle w:val="Hyperlink"/>
                <w:noProof/>
              </w:rPr>
              <w:t>Curriculum Requirements for ABE (State Requirement)</w:t>
            </w:r>
            <w:r>
              <w:rPr>
                <w:noProof/>
                <w:webHidden/>
              </w:rPr>
              <w:tab/>
            </w:r>
            <w:r>
              <w:rPr>
                <w:noProof/>
                <w:webHidden/>
              </w:rPr>
              <w:fldChar w:fldCharType="begin"/>
            </w:r>
            <w:r>
              <w:rPr>
                <w:noProof/>
                <w:webHidden/>
              </w:rPr>
              <w:instrText xml:space="preserve"> PAGEREF _Toc181170278 \h </w:instrText>
            </w:r>
            <w:r>
              <w:rPr>
                <w:noProof/>
                <w:webHidden/>
              </w:rPr>
            </w:r>
            <w:r>
              <w:rPr>
                <w:noProof/>
                <w:webHidden/>
              </w:rPr>
              <w:fldChar w:fldCharType="separate"/>
            </w:r>
            <w:r>
              <w:rPr>
                <w:noProof/>
                <w:webHidden/>
              </w:rPr>
              <w:t>16</w:t>
            </w:r>
            <w:r>
              <w:rPr>
                <w:noProof/>
                <w:webHidden/>
              </w:rPr>
              <w:fldChar w:fldCharType="end"/>
            </w:r>
          </w:hyperlink>
        </w:p>
        <w:p w14:paraId="4FE2E6FB" w14:textId="0D324D8D" w:rsidR="009B1C1E" w:rsidRDefault="009B1C1E">
          <w:pPr>
            <w:pStyle w:val="TOC3"/>
            <w:rPr>
              <w:rFonts w:asciiTheme="minorHAnsi" w:eastAsiaTheme="minorEastAsia" w:hAnsiTheme="minorHAnsi" w:cstheme="minorBidi"/>
              <w:noProof/>
              <w:kern w:val="2"/>
              <w:sz w:val="24"/>
              <w14:ligatures w14:val="standardContextual"/>
            </w:rPr>
          </w:pPr>
          <w:hyperlink w:anchor="_Toc181170279" w:history="1">
            <w:r w:rsidRPr="00606B8A">
              <w:rPr>
                <w:rStyle w:val="Hyperlink"/>
                <w:noProof/>
              </w:rPr>
              <w:t>Curriculum Requirements for ESOL (State Requirement)</w:t>
            </w:r>
            <w:r>
              <w:rPr>
                <w:noProof/>
                <w:webHidden/>
              </w:rPr>
              <w:tab/>
            </w:r>
            <w:r>
              <w:rPr>
                <w:noProof/>
                <w:webHidden/>
              </w:rPr>
              <w:fldChar w:fldCharType="begin"/>
            </w:r>
            <w:r>
              <w:rPr>
                <w:noProof/>
                <w:webHidden/>
              </w:rPr>
              <w:instrText xml:space="preserve"> PAGEREF _Toc181170279 \h </w:instrText>
            </w:r>
            <w:r>
              <w:rPr>
                <w:noProof/>
                <w:webHidden/>
              </w:rPr>
            </w:r>
            <w:r>
              <w:rPr>
                <w:noProof/>
                <w:webHidden/>
              </w:rPr>
              <w:fldChar w:fldCharType="separate"/>
            </w:r>
            <w:r>
              <w:rPr>
                <w:noProof/>
                <w:webHidden/>
              </w:rPr>
              <w:t>17</w:t>
            </w:r>
            <w:r>
              <w:rPr>
                <w:noProof/>
                <w:webHidden/>
              </w:rPr>
              <w:fldChar w:fldCharType="end"/>
            </w:r>
          </w:hyperlink>
        </w:p>
        <w:p w14:paraId="4EC401F3" w14:textId="5EE3E51F" w:rsidR="009B1C1E" w:rsidRDefault="009B1C1E">
          <w:pPr>
            <w:pStyle w:val="TOC3"/>
            <w:rPr>
              <w:rFonts w:asciiTheme="minorHAnsi" w:eastAsiaTheme="minorEastAsia" w:hAnsiTheme="minorHAnsi" w:cstheme="minorBidi"/>
              <w:noProof/>
              <w:kern w:val="2"/>
              <w:sz w:val="24"/>
              <w14:ligatures w14:val="standardContextual"/>
            </w:rPr>
          </w:pPr>
          <w:hyperlink w:anchor="_Toc181170280" w:history="1">
            <w:r w:rsidRPr="00606B8A">
              <w:rPr>
                <w:rStyle w:val="Hyperlink"/>
                <w:noProof/>
              </w:rPr>
              <w:t>Curriculum Requirement for Distance Education (State Requirement)</w:t>
            </w:r>
            <w:r>
              <w:rPr>
                <w:noProof/>
                <w:webHidden/>
              </w:rPr>
              <w:tab/>
            </w:r>
            <w:r>
              <w:rPr>
                <w:noProof/>
                <w:webHidden/>
              </w:rPr>
              <w:fldChar w:fldCharType="begin"/>
            </w:r>
            <w:r>
              <w:rPr>
                <w:noProof/>
                <w:webHidden/>
              </w:rPr>
              <w:instrText xml:space="preserve"> PAGEREF _Toc181170280 \h </w:instrText>
            </w:r>
            <w:r>
              <w:rPr>
                <w:noProof/>
                <w:webHidden/>
              </w:rPr>
            </w:r>
            <w:r>
              <w:rPr>
                <w:noProof/>
                <w:webHidden/>
              </w:rPr>
              <w:fldChar w:fldCharType="separate"/>
            </w:r>
            <w:r>
              <w:rPr>
                <w:noProof/>
                <w:webHidden/>
              </w:rPr>
              <w:t>17</w:t>
            </w:r>
            <w:r>
              <w:rPr>
                <w:noProof/>
                <w:webHidden/>
              </w:rPr>
              <w:fldChar w:fldCharType="end"/>
            </w:r>
          </w:hyperlink>
        </w:p>
        <w:p w14:paraId="508BAE27" w14:textId="4EF52889" w:rsidR="009B1C1E" w:rsidRDefault="009B1C1E">
          <w:pPr>
            <w:pStyle w:val="TOC3"/>
            <w:rPr>
              <w:rFonts w:asciiTheme="minorHAnsi" w:eastAsiaTheme="minorEastAsia" w:hAnsiTheme="minorHAnsi" w:cstheme="minorBidi"/>
              <w:noProof/>
              <w:kern w:val="2"/>
              <w:sz w:val="24"/>
              <w14:ligatures w14:val="standardContextual"/>
            </w:rPr>
          </w:pPr>
          <w:hyperlink w:anchor="_Toc181170281" w:history="1">
            <w:r w:rsidRPr="00606B8A">
              <w:rPr>
                <w:rStyle w:val="Hyperlink"/>
                <w:noProof/>
              </w:rPr>
              <w:t>Curriculum Requirements for All Programs</w:t>
            </w:r>
            <w:r>
              <w:rPr>
                <w:noProof/>
                <w:webHidden/>
              </w:rPr>
              <w:tab/>
            </w:r>
            <w:r>
              <w:rPr>
                <w:noProof/>
                <w:webHidden/>
              </w:rPr>
              <w:fldChar w:fldCharType="begin"/>
            </w:r>
            <w:r>
              <w:rPr>
                <w:noProof/>
                <w:webHidden/>
              </w:rPr>
              <w:instrText xml:space="preserve"> PAGEREF _Toc181170281 \h </w:instrText>
            </w:r>
            <w:r>
              <w:rPr>
                <w:noProof/>
                <w:webHidden/>
              </w:rPr>
            </w:r>
            <w:r>
              <w:rPr>
                <w:noProof/>
                <w:webHidden/>
              </w:rPr>
              <w:fldChar w:fldCharType="separate"/>
            </w:r>
            <w:r>
              <w:rPr>
                <w:noProof/>
                <w:webHidden/>
              </w:rPr>
              <w:t>18</w:t>
            </w:r>
            <w:r>
              <w:rPr>
                <w:noProof/>
                <w:webHidden/>
              </w:rPr>
              <w:fldChar w:fldCharType="end"/>
            </w:r>
          </w:hyperlink>
        </w:p>
        <w:p w14:paraId="19A4F712" w14:textId="17B68992" w:rsidR="009B1C1E" w:rsidRDefault="009B1C1E">
          <w:pPr>
            <w:pStyle w:val="TOC2"/>
            <w:rPr>
              <w:rFonts w:asciiTheme="minorHAnsi" w:eastAsiaTheme="minorEastAsia" w:hAnsiTheme="minorHAnsi" w:cstheme="minorBidi"/>
              <w:kern w:val="2"/>
              <w14:ligatures w14:val="standardContextual"/>
            </w:rPr>
          </w:pPr>
          <w:hyperlink w:anchor="_Toc181170282" w:history="1">
            <w:r w:rsidRPr="00606B8A">
              <w:rPr>
                <w:rStyle w:val="Hyperlink"/>
              </w:rPr>
              <w:t>Chapter 5:  Indicator 5:  Instruction and Assessment</w:t>
            </w:r>
            <w:r>
              <w:rPr>
                <w:webHidden/>
              </w:rPr>
              <w:tab/>
            </w:r>
            <w:r>
              <w:rPr>
                <w:webHidden/>
              </w:rPr>
              <w:fldChar w:fldCharType="begin"/>
            </w:r>
            <w:r>
              <w:rPr>
                <w:webHidden/>
              </w:rPr>
              <w:instrText xml:space="preserve"> PAGEREF _Toc181170282 \h </w:instrText>
            </w:r>
            <w:r>
              <w:rPr>
                <w:webHidden/>
              </w:rPr>
            </w:r>
            <w:r>
              <w:rPr>
                <w:webHidden/>
              </w:rPr>
              <w:fldChar w:fldCharType="separate"/>
            </w:r>
            <w:r>
              <w:rPr>
                <w:webHidden/>
              </w:rPr>
              <w:t>19</w:t>
            </w:r>
            <w:r>
              <w:rPr>
                <w:webHidden/>
              </w:rPr>
              <w:fldChar w:fldCharType="end"/>
            </w:r>
          </w:hyperlink>
        </w:p>
        <w:p w14:paraId="68A72C67" w14:textId="38275E7B" w:rsidR="009B1C1E" w:rsidRDefault="009B1C1E">
          <w:pPr>
            <w:pStyle w:val="TOC3"/>
            <w:rPr>
              <w:rFonts w:asciiTheme="minorHAnsi" w:eastAsiaTheme="minorEastAsia" w:hAnsiTheme="minorHAnsi" w:cstheme="minorBidi"/>
              <w:noProof/>
              <w:kern w:val="2"/>
              <w:sz w:val="24"/>
              <w14:ligatures w14:val="standardContextual"/>
            </w:rPr>
          </w:pPr>
          <w:hyperlink w:anchor="_Toc181170283" w:history="1">
            <w:r w:rsidRPr="00606B8A">
              <w:rPr>
                <w:rStyle w:val="Hyperlink"/>
                <w:noProof/>
              </w:rPr>
              <w:t>Alignment of Instruction to Standards (State Requirement)</w:t>
            </w:r>
            <w:r>
              <w:rPr>
                <w:noProof/>
                <w:webHidden/>
              </w:rPr>
              <w:tab/>
            </w:r>
            <w:r>
              <w:rPr>
                <w:noProof/>
                <w:webHidden/>
              </w:rPr>
              <w:fldChar w:fldCharType="begin"/>
            </w:r>
            <w:r>
              <w:rPr>
                <w:noProof/>
                <w:webHidden/>
              </w:rPr>
              <w:instrText xml:space="preserve"> PAGEREF _Toc181170283 \h </w:instrText>
            </w:r>
            <w:r>
              <w:rPr>
                <w:noProof/>
                <w:webHidden/>
              </w:rPr>
            </w:r>
            <w:r>
              <w:rPr>
                <w:noProof/>
                <w:webHidden/>
              </w:rPr>
              <w:fldChar w:fldCharType="separate"/>
            </w:r>
            <w:r>
              <w:rPr>
                <w:noProof/>
                <w:webHidden/>
              </w:rPr>
              <w:t>19</w:t>
            </w:r>
            <w:r>
              <w:rPr>
                <w:noProof/>
                <w:webHidden/>
              </w:rPr>
              <w:fldChar w:fldCharType="end"/>
            </w:r>
          </w:hyperlink>
        </w:p>
        <w:p w14:paraId="705F5477" w14:textId="738A55E0" w:rsidR="009B1C1E" w:rsidRDefault="009B1C1E">
          <w:pPr>
            <w:pStyle w:val="TOC3"/>
            <w:rPr>
              <w:rFonts w:asciiTheme="minorHAnsi" w:eastAsiaTheme="minorEastAsia" w:hAnsiTheme="minorHAnsi" w:cstheme="minorBidi"/>
              <w:noProof/>
              <w:kern w:val="2"/>
              <w:sz w:val="24"/>
              <w14:ligatures w14:val="standardContextual"/>
            </w:rPr>
          </w:pPr>
          <w:hyperlink w:anchor="_Toc181170284" w:history="1">
            <w:r w:rsidRPr="00606B8A">
              <w:rPr>
                <w:rStyle w:val="Hyperlink"/>
                <w:noProof/>
              </w:rPr>
              <w:t>Integration of Workforce Preparation and Digital Literacy in ABE and ESOL Instruction</w:t>
            </w:r>
            <w:r>
              <w:rPr>
                <w:noProof/>
                <w:webHidden/>
              </w:rPr>
              <w:tab/>
            </w:r>
            <w:r>
              <w:rPr>
                <w:noProof/>
                <w:webHidden/>
              </w:rPr>
              <w:fldChar w:fldCharType="begin"/>
            </w:r>
            <w:r>
              <w:rPr>
                <w:noProof/>
                <w:webHidden/>
              </w:rPr>
              <w:instrText xml:space="preserve"> PAGEREF _Toc181170284 \h </w:instrText>
            </w:r>
            <w:r>
              <w:rPr>
                <w:noProof/>
                <w:webHidden/>
              </w:rPr>
            </w:r>
            <w:r>
              <w:rPr>
                <w:noProof/>
                <w:webHidden/>
              </w:rPr>
              <w:fldChar w:fldCharType="separate"/>
            </w:r>
            <w:r>
              <w:rPr>
                <w:noProof/>
                <w:webHidden/>
              </w:rPr>
              <w:t>19</w:t>
            </w:r>
            <w:r>
              <w:rPr>
                <w:noProof/>
                <w:webHidden/>
              </w:rPr>
              <w:fldChar w:fldCharType="end"/>
            </w:r>
          </w:hyperlink>
        </w:p>
        <w:p w14:paraId="14384C66" w14:textId="14B7B4E4" w:rsidR="009B1C1E" w:rsidRDefault="009B1C1E">
          <w:pPr>
            <w:pStyle w:val="TOC3"/>
            <w:rPr>
              <w:rFonts w:asciiTheme="minorHAnsi" w:eastAsiaTheme="minorEastAsia" w:hAnsiTheme="minorHAnsi" w:cstheme="minorBidi"/>
              <w:noProof/>
              <w:kern w:val="2"/>
              <w:sz w:val="24"/>
              <w14:ligatures w14:val="standardContextual"/>
            </w:rPr>
          </w:pPr>
          <w:hyperlink w:anchor="_Toc181170285" w:history="1">
            <w:r w:rsidRPr="00606B8A">
              <w:rPr>
                <w:rStyle w:val="Hyperlink"/>
                <w:noProof/>
              </w:rPr>
              <w:t>Integration of EBRI in ABE Instruction</w:t>
            </w:r>
            <w:r>
              <w:rPr>
                <w:noProof/>
                <w:webHidden/>
              </w:rPr>
              <w:tab/>
            </w:r>
            <w:r>
              <w:rPr>
                <w:noProof/>
                <w:webHidden/>
              </w:rPr>
              <w:fldChar w:fldCharType="begin"/>
            </w:r>
            <w:r>
              <w:rPr>
                <w:noProof/>
                <w:webHidden/>
              </w:rPr>
              <w:instrText xml:space="preserve"> PAGEREF _Toc181170285 \h </w:instrText>
            </w:r>
            <w:r>
              <w:rPr>
                <w:noProof/>
                <w:webHidden/>
              </w:rPr>
            </w:r>
            <w:r>
              <w:rPr>
                <w:noProof/>
                <w:webHidden/>
              </w:rPr>
              <w:fldChar w:fldCharType="separate"/>
            </w:r>
            <w:r>
              <w:rPr>
                <w:noProof/>
                <w:webHidden/>
              </w:rPr>
              <w:t>20</w:t>
            </w:r>
            <w:r>
              <w:rPr>
                <w:noProof/>
                <w:webHidden/>
              </w:rPr>
              <w:fldChar w:fldCharType="end"/>
            </w:r>
          </w:hyperlink>
        </w:p>
        <w:p w14:paraId="4ED79F93" w14:textId="22EC9AC9" w:rsidR="009B1C1E" w:rsidRDefault="009B1C1E">
          <w:pPr>
            <w:pStyle w:val="TOC3"/>
            <w:rPr>
              <w:rFonts w:asciiTheme="minorHAnsi" w:eastAsiaTheme="minorEastAsia" w:hAnsiTheme="minorHAnsi" w:cstheme="minorBidi"/>
              <w:noProof/>
              <w:kern w:val="2"/>
              <w:sz w:val="24"/>
              <w14:ligatures w14:val="standardContextual"/>
            </w:rPr>
          </w:pPr>
          <w:hyperlink w:anchor="_Toc181170286" w:history="1">
            <w:r w:rsidRPr="00606B8A">
              <w:rPr>
                <w:rStyle w:val="Hyperlink"/>
                <w:noProof/>
              </w:rPr>
              <w:t>Integration of Civics Education in ESOL Instruction</w:t>
            </w:r>
            <w:r>
              <w:rPr>
                <w:noProof/>
                <w:webHidden/>
              </w:rPr>
              <w:tab/>
            </w:r>
            <w:r>
              <w:rPr>
                <w:noProof/>
                <w:webHidden/>
              </w:rPr>
              <w:fldChar w:fldCharType="begin"/>
            </w:r>
            <w:r>
              <w:rPr>
                <w:noProof/>
                <w:webHidden/>
              </w:rPr>
              <w:instrText xml:space="preserve"> PAGEREF _Toc181170286 \h </w:instrText>
            </w:r>
            <w:r>
              <w:rPr>
                <w:noProof/>
                <w:webHidden/>
              </w:rPr>
            </w:r>
            <w:r>
              <w:rPr>
                <w:noProof/>
                <w:webHidden/>
              </w:rPr>
              <w:fldChar w:fldCharType="separate"/>
            </w:r>
            <w:r>
              <w:rPr>
                <w:noProof/>
                <w:webHidden/>
              </w:rPr>
              <w:t>20</w:t>
            </w:r>
            <w:r>
              <w:rPr>
                <w:noProof/>
                <w:webHidden/>
              </w:rPr>
              <w:fldChar w:fldCharType="end"/>
            </w:r>
          </w:hyperlink>
        </w:p>
        <w:p w14:paraId="41119EEC" w14:textId="5A12F5D3" w:rsidR="009B1C1E" w:rsidRDefault="009B1C1E">
          <w:pPr>
            <w:pStyle w:val="TOC3"/>
            <w:rPr>
              <w:rFonts w:asciiTheme="minorHAnsi" w:eastAsiaTheme="minorEastAsia" w:hAnsiTheme="minorHAnsi" w:cstheme="minorBidi"/>
              <w:noProof/>
              <w:kern w:val="2"/>
              <w:sz w:val="24"/>
              <w14:ligatures w14:val="standardContextual"/>
            </w:rPr>
          </w:pPr>
          <w:hyperlink w:anchor="_Toc181170287" w:history="1">
            <w:r w:rsidRPr="00606B8A">
              <w:rPr>
                <w:rStyle w:val="Hyperlink"/>
                <w:noProof/>
              </w:rPr>
              <w:t>Assessment</w:t>
            </w:r>
            <w:r>
              <w:rPr>
                <w:noProof/>
                <w:webHidden/>
              </w:rPr>
              <w:tab/>
            </w:r>
            <w:r>
              <w:rPr>
                <w:noProof/>
                <w:webHidden/>
              </w:rPr>
              <w:fldChar w:fldCharType="begin"/>
            </w:r>
            <w:r>
              <w:rPr>
                <w:noProof/>
                <w:webHidden/>
              </w:rPr>
              <w:instrText xml:space="preserve"> PAGEREF _Toc181170287 \h </w:instrText>
            </w:r>
            <w:r>
              <w:rPr>
                <w:noProof/>
                <w:webHidden/>
              </w:rPr>
            </w:r>
            <w:r>
              <w:rPr>
                <w:noProof/>
                <w:webHidden/>
              </w:rPr>
              <w:fldChar w:fldCharType="separate"/>
            </w:r>
            <w:r>
              <w:rPr>
                <w:noProof/>
                <w:webHidden/>
              </w:rPr>
              <w:t>20</w:t>
            </w:r>
            <w:r>
              <w:rPr>
                <w:noProof/>
                <w:webHidden/>
              </w:rPr>
              <w:fldChar w:fldCharType="end"/>
            </w:r>
          </w:hyperlink>
        </w:p>
        <w:p w14:paraId="5C0A9960" w14:textId="047FB0F1" w:rsidR="009B1C1E" w:rsidRDefault="009B1C1E">
          <w:pPr>
            <w:pStyle w:val="TOC3"/>
            <w:rPr>
              <w:rFonts w:asciiTheme="minorHAnsi" w:eastAsiaTheme="minorEastAsia" w:hAnsiTheme="minorHAnsi" w:cstheme="minorBidi"/>
              <w:noProof/>
              <w:kern w:val="2"/>
              <w:sz w:val="24"/>
              <w14:ligatures w14:val="standardContextual"/>
            </w:rPr>
          </w:pPr>
          <w:hyperlink w:anchor="_Toc181170288" w:history="1">
            <w:r w:rsidRPr="00606B8A">
              <w:rPr>
                <w:rStyle w:val="Hyperlink"/>
                <w:noProof/>
              </w:rPr>
              <w:t>Summative Assessment (State Requirement)</w:t>
            </w:r>
            <w:r>
              <w:rPr>
                <w:noProof/>
                <w:webHidden/>
              </w:rPr>
              <w:tab/>
            </w:r>
            <w:r>
              <w:rPr>
                <w:noProof/>
                <w:webHidden/>
              </w:rPr>
              <w:fldChar w:fldCharType="begin"/>
            </w:r>
            <w:r>
              <w:rPr>
                <w:noProof/>
                <w:webHidden/>
              </w:rPr>
              <w:instrText xml:space="preserve"> PAGEREF _Toc181170288 \h </w:instrText>
            </w:r>
            <w:r>
              <w:rPr>
                <w:noProof/>
                <w:webHidden/>
              </w:rPr>
            </w:r>
            <w:r>
              <w:rPr>
                <w:noProof/>
                <w:webHidden/>
              </w:rPr>
              <w:fldChar w:fldCharType="separate"/>
            </w:r>
            <w:r>
              <w:rPr>
                <w:noProof/>
                <w:webHidden/>
              </w:rPr>
              <w:t>20</w:t>
            </w:r>
            <w:r>
              <w:rPr>
                <w:noProof/>
                <w:webHidden/>
              </w:rPr>
              <w:fldChar w:fldCharType="end"/>
            </w:r>
          </w:hyperlink>
        </w:p>
        <w:p w14:paraId="1DAAE952" w14:textId="1D763BF2" w:rsidR="009B1C1E" w:rsidRDefault="009B1C1E">
          <w:pPr>
            <w:pStyle w:val="TOC2"/>
            <w:rPr>
              <w:rFonts w:asciiTheme="minorHAnsi" w:eastAsiaTheme="minorEastAsia" w:hAnsiTheme="minorHAnsi" w:cstheme="minorBidi"/>
              <w:kern w:val="2"/>
              <w14:ligatures w14:val="standardContextual"/>
            </w:rPr>
          </w:pPr>
          <w:hyperlink w:anchor="_Toc181170289" w:history="1">
            <w:r w:rsidRPr="00606B8A">
              <w:rPr>
                <w:rStyle w:val="Hyperlink"/>
              </w:rPr>
              <w:t>Chapter 6:  Indicator 6:  Student Progress</w:t>
            </w:r>
            <w:r>
              <w:rPr>
                <w:webHidden/>
              </w:rPr>
              <w:tab/>
            </w:r>
            <w:r>
              <w:rPr>
                <w:webHidden/>
              </w:rPr>
              <w:fldChar w:fldCharType="begin"/>
            </w:r>
            <w:r>
              <w:rPr>
                <w:webHidden/>
              </w:rPr>
              <w:instrText xml:space="preserve"> PAGEREF _Toc181170289 \h </w:instrText>
            </w:r>
            <w:r>
              <w:rPr>
                <w:webHidden/>
              </w:rPr>
            </w:r>
            <w:r>
              <w:rPr>
                <w:webHidden/>
              </w:rPr>
              <w:fldChar w:fldCharType="separate"/>
            </w:r>
            <w:r>
              <w:rPr>
                <w:webHidden/>
              </w:rPr>
              <w:t>22</w:t>
            </w:r>
            <w:r>
              <w:rPr>
                <w:webHidden/>
              </w:rPr>
              <w:fldChar w:fldCharType="end"/>
            </w:r>
          </w:hyperlink>
        </w:p>
        <w:p w14:paraId="40C5A26A" w14:textId="3CC8043C" w:rsidR="009B1C1E" w:rsidRDefault="009B1C1E">
          <w:pPr>
            <w:pStyle w:val="TOC3"/>
            <w:rPr>
              <w:rFonts w:asciiTheme="minorHAnsi" w:eastAsiaTheme="minorEastAsia" w:hAnsiTheme="minorHAnsi" w:cstheme="minorBidi"/>
              <w:noProof/>
              <w:kern w:val="2"/>
              <w:sz w:val="24"/>
              <w14:ligatures w14:val="standardContextual"/>
            </w:rPr>
          </w:pPr>
          <w:hyperlink w:anchor="_Toc181170290" w:history="1">
            <w:r w:rsidRPr="00606B8A">
              <w:rPr>
                <w:rStyle w:val="Hyperlink"/>
                <w:noProof/>
              </w:rPr>
              <w:t>Assessment (State Requirement)</w:t>
            </w:r>
            <w:r>
              <w:rPr>
                <w:noProof/>
                <w:webHidden/>
              </w:rPr>
              <w:tab/>
            </w:r>
            <w:r>
              <w:rPr>
                <w:noProof/>
                <w:webHidden/>
              </w:rPr>
              <w:fldChar w:fldCharType="begin"/>
            </w:r>
            <w:r>
              <w:rPr>
                <w:noProof/>
                <w:webHidden/>
              </w:rPr>
              <w:instrText xml:space="preserve"> PAGEREF _Toc181170290 \h </w:instrText>
            </w:r>
            <w:r>
              <w:rPr>
                <w:noProof/>
                <w:webHidden/>
              </w:rPr>
            </w:r>
            <w:r>
              <w:rPr>
                <w:noProof/>
                <w:webHidden/>
              </w:rPr>
              <w:fldChar w:fldCharType="separate"/>
            </w:r>
            <w:r>
              <w:rPr>
                <w:noProof/>
                <w:webHidden/>
              </w:rPr>
              <w:t>22</w:t>
            </w:r>
            <w:r>
              <w:rPr>
                <w:noProof/>
                <w:webHidden/>
              </w:rPr>
              <w:fldChar w:fldCharType="end"/>
            </w:r>
          </w:hyperlink>
        </w:p>
        <w:p w14:paraId="78F49C1D" w14:textId="466F6404" w:rsidR="009B1C1E" w:rsidRDefault="009B1C1E">
          <w:pPr>
            <w:pStyle w:val="TOC3"/>
            <w:rPr>
              <w:rFonts w:asciiTheme="minorHAnsi" w:eastAsiaTheme="minorEastAsia" w:hAnsiTheme="minorHAnsi" w:cstheme="minorBidi"/>
              <w:noProof/>
              <w:kern w:val="2"/>
              <w:sz w:val="24"/>
              <w14:ligatures w14:val="standardContextual"/>
            </w:rPr>
          </w:pPr>
          <w:hyperlink w:anchor="_Toc181170291" w:history="1">
            <w:r w:rsidRPr="00606B8A">
              <w:rPr>
                <w:rStyle w:val="Hyperlink"/>
                <w:noProof/>
              </w:rPr>
              <w:t>Measurable Skills Gain (MSG) and Performance Accountability (State Requirement)</w:t>
            </w:r>
            <w:r>
              <w:rPr>
                <w:noProof/>
                <w:webHidden/>
              </w:rPr>
              <w:tab/>
            </w:r>
            <w:r>
              <w:rPr>
                <w:noProof/>
                <w:webHidden/>
              </w:rPr>
              <w:fldChar w:fldCharType="begin"/>
            </w:r>
            <w:r>
              <w:rPr>
                <w:noProof/>
                <w:webHidden/>
              </w:rPr>
              <w:instrText xml:space="preserve"> PAGEREF _Toc181170291 \h </w:instrText>
            </w:r>
            <w:r>
              <w:rPr>
                <w:noProof/>
                <w:webHidden/>
              </w:rPr>
            </w:r>
            <w:r>
              <w:rPr>
                <w:noProof/>
                <w:webHidden/>
              </w:rPr>
              <w:fldChar w:fldCharType="separate"/>
            </w:r>
            <w:r>
              <w:rPr>
                <w:noProof/>
                <w:webHidden/>
              </w:rPr>
              <w:t>22</w:t>
            </w:r>
            <w:r>
              <w:rPr>
                <w:noProof/>
                <w:webHidden/>
              </w:rPr>
              <w:fldChar w:fldCharType="end"/>
            </w:r>
          </w:hyperlink>
        </w:p>
        <w:p w14:paraId="271C0401" w14:textId="77777777" w:rsidR="009B1C1E" w:rsidRDefault="009B1C1E">
          <w:pPr>
            <w:rPr>
              <w:rStyle w:val="Hyperlink"/>
              <w:rFonts w:eastAsia="Batang"/>
              <w:noProof/>
            </w:rPr>
          </w:pPr>
          <w:r>
            <w:rPr>
              <w:rStyle w:val="Hyperlink"/>
            </w:rPr>
            <w:br w:type="page"/>
          </w:r>
        </w:p>
        <w:p w14:paraId="5B15FC0B" w14:textId="0A09700B" w:rsidR="009B1C1E" w:rsidRDefault="009B1C1E">
          <w:pPr>
            <w:pStyle w:val="TOC2"/>
            <w:rPr>
              <w:rFonts w:asciiTheme="minorHAnsi" w:eastAsiaTheme="minorEastAsia" w:hAnsiTheme="minorHAnsi" w:cstheme="minorBidi"/>
              <w:kern w:val="2"/>
              <w14:ligatures w14:val="standardContextual"/>
            </w:rPr>
          </w:pPr>
          <w:hyperlink w:anchor="_Toc181170292" w:history="1">
            <w:r w:rsidRPr="00606B8A">
              <w:rPr>
                <w:rStyle w:val="Hyperlink"/>
              </w:rPr>
              <w:t>Chapter 7:  Indicator 7:  Advising and Student Support Services</w:t>
            </w:r>
            <w:r>
              <w:rPr>
                <w:webHidden/>
              </w:rPr>
              <w:tab/>
            </w:r>
            <w:r>
              <w:rPr>
                <w:webHidden/>
              </w:rPr>
              <w:fldChar w:fldCharType="begin"/>
            </w:r>
            <w:r>
              <w:rPr>
                <w:webHidden/>
              </w:rPr>
              <w:instrText xml:space="preserve"> PAGEREF _Toc181170292 \h </w:instrText>
            </w:r>
            <w:r>
              <w:rPr>
                <w:webHidden/>
              </w:rPr>
            </w:r>
            <w:r>
              <w:rPr>
                <w:webHidden/>
              </w:rPr>
              <w:fldChar w:fldCharType="separate"/>
            </w:r>
            <w:r>
              <w:rPr>
                <w:webHidden/>
              </w:rPr>
              <w:t>23</w:t>
            </w:r>
            <w:r>
              <w:rPr>
                <w:webHidden/>
              </w:rPr>
              <w:fldChar w:fldCharType="end"/>
            </w:r>
          </w:hyperlink>
        </w:p>
        <w:p w14:paraId="75732768" w14:textId="1602098F" w:rsidR="009B1C1E" w:rsidRDefault="009B1C1E">
          <w:pPr>
            <w:pStyle w:val="TOC3"/>
            <w:rPr>
              <w:rFonts w:asciiTheme="minorHAnsi" w:eastAsiaTheme="minorEastAsia" w:hAnsiTheme="minorHAnsi" w:cstheme="minorBidi"/>
              <w:noProof/>
              <w:kern w:val="2"/>
              <w:sz w:val="24"/>
              <w14:ligatures w14:val="standardContextual"/>
            </w:rPr>
          </w:pPr>
          <w:hyperlink w:anchor="_Toc181170293" w:history="1">
            <w:r w:rsidRPr="00606B8A">
              <w:rPr>
                <w:rStyle w:val="Hyperlink"/>
                <w:noProof/>
              </w:rPr>
              <w:t>Advising (State Requirement)</w:t>
            </w:r>
            <w:r>
              <w:rPr>
                <w:noProof/>
                <w:webHidden/>
              </w:rPr>
              <w:tab/>
            </w:r>
            <w:r>
              <w:rPr>
                <w:noProof/>
                <w:webHidden/>
              </w:rPr>
              <w:fldChar w:fldCharType="begin"/>
            </w:r>
            <w:r>
              <w:rPr>
                <w:noProof/>
                <w:webHidden/>
              </w:rPr>
              <w:instrText xml:space="preserve"> PAGEREF _Toc181170293 \h </w:instrText>
            </w:r>
            <w:r>
              <w:rPr>
                <w:noProof/>
                <w:webHidden/>
              </w:rPr>
            </w:r>
            <w:r>
              <w:rPr>
                <w:noProof/>
                <w:webHidden/>
              </w:rPr>
              <w:fldChar w:fldCharType="separate"/>
            </w:r>
            <w:r>
              <w:rPr>
                <w:noProof/>
                <w:webHidden/>
              </w:rPr>
              <w:t>23</w:t>
            </w:r>
            <w:r>
              <w:rPr>
                <w:noProof/>
                <w:webHidden/>
              </w:rPr>
              <w:fldChar w:fldCharType="end"/>
            </w:r>
          </w:hyperlink>
        </w:p>
        <w:p w14:paraId="5DBBB2D2" w14:textId="18A6E37E" w:rsidR="009B1C1E" w:rsidRDefault="009B1C1E">
          <w:pPr>
            <w:pStyle w:val="TOC3"/>
            <w:rPr>
              <w:rFonts w:asciiTheme="minorHAnsi" w:eastAsiaTheme="minorEastAsia" w:hAnsiTheme="minorHAnsi" w:cstheme="minorBidi"/>
              <w:noProof/>
              <w:kern w:val="2"/>
              <w:sz w:val="24"/>
              <w14:ligatures w14:val="standardContextual"/>
            </w:rPr>
          </w:pPr>
          <w:hyperlink w:anchor="_Toc181170294" w:history="1">
            <w:r w:rsidRPr="00606B8A">
              <w:rPr>
                <w:rStyle w:val="Hyperlink"/>
                <w:noProof/>
              </w:rPr>
              <w:t>Advising for Out-of-School Youth (State Requirement)</w:t>
            </w:r>
            <w:r>
              <w:rPr>
                <w:noProof/>
                <w:webHidden/>
              </w:rPr>
              <w:tab/>
            </w:r>
            <w:r>
              <w:rPr>
                <w:noProof/>
                <w:webHidden/>
              </w:rPr>
              <w:fldChar w:fldCharType="begin"/>
            </w:r>
            <w:r>
              <w:rPr>
                <w:noProof/>
                <w:webHidden/>
              </w:rPr>
              <w:instrText xml:space="preserve"> PAGEREF _Toc181170294 \h </w:instrText>
            </w:r>
            <w:r>
              <w:rPr>
                <w:noProof/>
                <w:webHidden/>
              </w:rPr>
            </w:r>
            <w:r>
              <w:rPr>
                <w:noProof/>
                <w:webHidden/>
              </w:rPr>
              <w:fldChar w:fldCharType="separate"/>
            </w:r>
            <w:r>
              <w:rPr>
                <w:noProof/>
                <w:webHidden/>
              </w:rPr>
              <w:t>23</w:t>
            </w:r>
            <w:r>
              <w:rPr>
                <w:noProof/>
                <w:webHidden/>
              </w:rPr>
              <w:fldChar w:fldCharType="end"/>
            </w:r>
          </w:hyperlink>
        </w:p>
        <w:p w14:paraId="04C80DD1" w14:textId="034A883C" w:rsidR="009B1C1E" w:rsidRDefault="009B1C1E">
          <w:pPr>
            <w:pStyle w:val="TOC2"/>
            <w:rPr>
              <w:rFonts w:asciiTheme="minorHAnsi" w:eastAsiaTheme="minorEastAsia" w:hAnsiTheme="minorHAnsi" w:cstheme="minorBidi"/>
              <w:kern w:val="2"/>
              <w14:ligatures w14:val="standardContextual"/>
            </w:rPr>
          </w:pPr>
          <w:hyperlink w:anchor="_Toc181170295" w:history="1">
            <w:r w:rsidRPr="00606B8A">
              <w:rPr>
                <w:rStyle w:val="Hyperlink"/>
              </w:rPr>
              <w:t>Chapter 8:  Indicator 8:  Organizational Support</w:t>
            </w:r>
            <w:r>
              <w:rPr>
                <w:webHidden/>
              </w:rPr>
              <w:tab/>
            </w:r>
            <w:r>
              <w:rPr>
                <w:webHidden/>
              </w:rPr>
              <w:fldChar w:fldCharType="begin"/>
            </w:r>
            <w:r>
              <w:rPr>
                <w:webHidden/>
              </w:rPr>
              <w:instrText xml:space="preserve"> PAGEREF _Toc181170295 \h </w:instrText>
            </w:r>
            <w:r>
              <w:rPr>
                <w:webHidden/>
              </w:rPr>
            </w:r>
            <w:r>
              <w:rPr>
                <w:webHidden/>
              </w:rPr>
              <w:fldChar w:fldCharType="separate"/>
            </w:r>
            <w:r>
              <w:rPr>
                <w:webHidden/>
              </w:rPr>
              <w:t>24</w:t>
            </w:r>
            <w:r>
              <w:rPr>
                <w:webHidden/>
              </w:rPr>
              <w:fldChar w:fldCharType="end"/>
            </w:r>
          </w:hyperlink>
        </w:p>
        <w:p w14:paraId="09C6B125" w14:textId="6A796656" w:rsidR="009B1C1E" w:rsidRDefault="009B1C1E">
          <w:pPr>
            <w:pStyle w:val="TOC3"/>
            <w:rPr>
              <w:rFonts w:asciiTheme="minorHAnsi" w:eastAsiaTheme="minorEastAsia" w:hAnsiTheme="minorHAnsi" w:cstheme="minorBidi"/>
              <w:noProof/>
              <w:kern w:val="2"/>
              <w:sz w:val="24"/>
              <w14:ligatures w14:val="standardContextual"/>
            </w:rPr>
          </w:pPr>
          <w:hyperlink w:anchor="_Toc181170296" w:history="1">
            <w:r w:rsidRPr="00606B8A">
              <w:rPr>
                <w:rStyle w:val="Hyperlink"/>
                <w:noProof/>
              </w:rPr>
              <w:t>Program Governance (State Requirement)</w:t>
            </w:r>
            <w:r>
              <w:rPr>
                <w:noProof/>
                <w:webHidden/>
              </w:rPr>
              <w:tab/>
            </w:r>
            <w:r>
              <w:rPr>
                <w:noProof/>
                <w:webHidden/>
              </w:rPr>
              <w:fldChar w:fldCharType="begin"/>
            </w:r>
            <w:r>
              <w:rPr>
                <w:noProof/>
                <w:webHidden/>
              </w:rPr>
              <w:instrText xml:space="preserve"> PAGEREF _Toc181170296 \h </w:instrText>
            </w:r>
            <w:r>
              <w:rPr>
                <w:noProof/>
                <w:webHidden/>
              </w:rPr>
            </w:r>
            <w:r>
              <w:rPr>
                <w:noProof/>
                <w:webHidden/>
              </w:rPr>
              <w:fldChar w:fldCharType="separate"/>
            </w:r>
            <w:r>
              <w:rPr>
                <w:noProof/>
                <w:webHidden/>
              </w:rPr>
              <w:t>24</w:t>
            </w:r>
            <w:r>
              <w:rPr>
                <w:noProof/>
                <w:webHidden/>
              </w:rPr>
              <w:fldChar w:fldCharType="end"/>
            </w:r>
          </w:hyperlink>
        </w:p>
        <w:p w14:paraId="26867DFB" w14:textId="2C484E11" w:rsidR="009B1C1E" w:rsidRDefault="009B1C1E">
          <w:pPr>
            <w:pStyle w:val="TOC3"/>
            <w:rPr>
              <w:rFonts w:asciiTheme="minorHAnsi" w:eastAsiaTheme="minorEastAsia" w:hAnsiTheme="minorHAnsi" w:cstheme="minorBidi"/>
              <w:noProof/>
              <w:kern w:val="2"/>
              <w:sz w:val="24"/>
              <w14:ligatures w14:val="standardContextual"/>
            </w:rPr>
          </w:pPr>
          <w:hyperlink w:anchor="_Toc181170297" w:history="1">
            <w:r w:rsidRPr="00606B8A">
              <w:rPr>
                <w:rStyle w:val="Hyperlink"/>
                <w:noProof/>
              </w:rPr>
              <w:t>Lead Agencies</w:t>
            </w:r>
            <w:r>
              <w:rPr>
                <w:noProof/>
                <w:webHidden/>
              </w:rPr>
              <w:tab/>
            </w:r>
            <w:r>
              <w:rPr>
                <w:noProof/>
                <w:webHidden/>
              </w:rPr>
              <w:fldChar w:fldCharType="begin"/>
            </w:r>
            <w:r>
              <w:rPr>
                <w:noProof/>
                <w:webHidden/>
              </w:rPr>
              <w:instrText xml:space="preserve"> PAGEREF _Toc181170297 \h </w:instrText>
            </w:r>
            <w:r>
              <w:rPr>
                <w:noProof/>
                <w:webHidden/>
              </w:rPr>
            </w:r>
            <w:r>
              <w:rPr>
                <w:noProof/>
                <w:webHidden/>
              </w:rPr>
              <w:fldChar w:fldCharType="separate"/>
            </w:r>
            <w:r>
              <w:rPr>
                <w:noProof/>
                <w:webHidden/>
              </w:rPr>
              <w:t>24</w:t>
            </w:r>
            <w:r>
              <w:rPr>
                <w:noProof/>
                <w:webHidden/>
              </w:rPr>
              <w:fldChar w:fldCharType="end"/>
            </w:r>
          </w:hyperlink>
        </w:p>
        <w:p w14:paraId="109BE01A" w14:textId="393BE279" w:rsidR="009B1C1E" w:rsidRDefault="009B1C1E">
          <w:pPr>
            <w:pStyle w:val="TOC3"/>
            <w:rPr>
              <w:rFonts w:asciiTheme="minorHAnsi" w:eastAsiaTheme="minorEastAsia" w:hAnsiTheme="minorHAnsi" w:cstheme="minorBidi"/>
              <w:noProof/>
              <w:kern w:val="2"/>
              <w:sz w:val="24"/>
              <w14:ligatures w14:val="standardContextual"/>
            </w:rPr>
          </w:pPr>
          <w:hyperlink w:anchor="_Toc181170298" w:history="1">
            <w:r w:rsidRPr="00606B8A">
              <w:rPr>
                <w:rStyle w:val="Hyperlink"/>
                <w:noProof/>
              </w:rPr>
              <w:t>Facilities and Technology (State Requirement)</w:t>
            </w:r>
            <w:r>
              <w:rPr>
                <w:noProof/>
                <w:webHidden/>
              </w:rPr>
              <w:tab/>
            </w:r>
            <w:r>
              <w:rPr>
                <w:noProof/>
                <w:webHidden/>
              </w:rPr>
              <w:fldChar w:fldCharType="begin"/>
            </w:r>
            <w:r>
              <w:rPr>
                <w:noProof/>
                <w:webHidden/>
              </w:rPr>
              <w:instrText xml:space="preserve"> PAGEREF _Toc181170298 \h </w:instrText>
            </w:r>
            <w:r>
              <w:rPr>
                <w:noProof/>
                <w:webHidden/>
              </w:rPr>
            </w:r>
            <w:r>
              <w:rPr>
                <w:noProof/>
                <w:webHidden/>
              </w:rPr>
              <w:fldChar w:fldCharType="separate"/>
            </w:r>
            <w:r>
              <w:rPr>
                <w:noProof/>
                <w:webHidden/>
              </w:rPr>
              <w:t>24</w:t>
            </w:r>
            <w:r>
              <w:rPr>
                <w:noProof/>
                <w:webHidden/>
              </w:rPr>
              <w:fldChar w:fldCharType="end"/>
            </w:r>
          </w:hyperlink>
        </w:p>
        <w:p w14:paraId="46F0F7B9" w14:textId="1EE7FCC7" w:rsidR="009B1C1E" w:rsidRDefault="009B1C1E">
          <w:pPr>
            <w:pStyle w:val="TOC3"/>
            <w:rPr>
              <w:rFonts w:asciiTheme="minorHAnsi" w:eastAsiaTheme="minorEastAsia" w:hAnsiTheme="minorHAnsi" w:cstheme="minorBidi"/>
              <w:noProof/>
              <w:kern w:val="2"/>
              <w:sz w:val="24"/>
              <w14:ligatures w14:val="standardContextual"/>
            </w:rPr>
          </w:pPr>
          <w:hyperlink w:anchor="_Toc181170299" w:history="1">
            <w:r w:rsidRPr="00606B8A">
              <w:rPr>
                <w:rStyle w:val="Hyperlink"/>
                <w:noProof/>
              </w:rPr>
              <w:t>Distance Education and Digital Literacy Development (State Requirement)</w:t>
            </w:r>
            <w:r>
              <w:rPr>
                <w:noProof/>
                <w:webHidden/>
              </w:rPr>
              <w:tab/>
            </w:r>
            <w:r>
              <w:rPr>
                <w:noProof/>
                <w:webHidden/>
              </w:rPr>
              <w:fldChar w:fldCharType="begin"/>
            </w:r>
            <w:r>
              <w:rPr>
                <w:noProof/>
                <w:webHidden/>
              </w:rPr>
              <w:instrText xml:space="preserve"> PAGEREF _Toc181170299 \h </w:instrText>
            </w:r>
            <w:r>
              <w:rPr>
                <w:noProof/>
                <w:webHidden/>
              </w:rPr>
            </w:r>
            <w:r>
              <w:rPr>
                <w:noProof/>
                <w:webHidden/>
              </w:rPr>
              <w:fldChar w:fldCharType="separate"/>
            </w:r>
            <w:r>
              <w:rPr>
                <w:noProof/>
                <w:webHidden/>
              </w:rPr>
              <w:t>24</w:t>
            </w:r>
            <w:r>
              <w:rPr>
                <w:noProof/>
                <w:webHidden/>
              </w:rPr>
              <w:fldChar w:fldCharType="end"/>
            </w:r>
          </w:hyperlink>
        </w:p>
        <w:p w14:paraId="255C497A" w14:textId="0DF7F62F" w:rsidR="009B1C1E" w:rsidRDefault="009B1C1E">
          <w:pPr>
            <w:pStyle w:val="TOC3"/>
            <w:rPr>
              <w:rFonts w:asciiTheme="minorHAnsi" w:eastAsiaTheme="minorEastAsia" w:hAnsiTheme="minorHAnsi" w:cstheme="minorBidi"/>
              <w:noProof/>
              <w:kern w:val="2"/>
              <w:sz w:val="24"/>
              <w14:ligatures w14:val="standardContextual"/>
            </w:rPr>
          </w:pPr>
          <w:hyperlink w:anchor="_Toc181170300" w:history="1">
            <w:r w:rsidRPr="00606B8A">
              <w:rPr>
                <w:rStyle w:val="Hyperlink"/>
                <w:noProof/>
              </w:rPr>
              <w:t>Salaries and Benefits (State Requirement)</w:t>
            </w:r>
            <w:r>
              <w:rPr>
                <w:noProof/>
                <w:webHidden/>
              </w:rPr>
              <w:tab/>
            </w:r>
            <w:r>
              <w:rPr>
                <w:noProof/>
                <w:webHidden/>
              </w:rPr>
              <w:fldChar w:fldCharType="begin"/>
            </w:r>
            <w:r>
              <w:rPr>
                <w:noProof/>
                <w:webHidden/>
              </w:rPr>
              <w:instrText xml:space="preserve"> PAGEREF _Toc181170300 \h </w:instrText>
            </w:r>
            <w:r>
              <w:rPr>
                <w:noProof/>
                <w:webHidden/>
              </w:rPr>
            </w:r>
            <w:r>
              <w:rPr>
                <w:noProof/>
                <w:webHidden/>
              </w:rPr>
              <w:fldChar w:fldCharType="separate"/>
            </w:r>
            <w:r>
              <w:rPr>
                <w:noProof/>
                <w:webHidden/>
              </w:rPr>
              <w:t>24</w:t>
            </w:r>
            <w:r>
              <w:rPr>
                <w:noProof/>
                <w:webHidden/>
              </w:rPr>
              <w:fldChar w:fldCharType="end"/>
            </w:r>
          </w:hyperlink>
        </w:p>
        <w:p w14:paraId="607B9BEB" w14:textId="05CF42BB" w:rsidR="009B1C1E" w:rsidRDefault="009B1C1E">
          <w:pPr>
            <w:pStyle w:val="TOC3"/>
            <w:rPr>
              <w:rFonts w:asciiTheme="minorHAnsi" w:eastAsiaTheme="minorEastAsia" w:hAnsiTheme="minorHAnsi" w:cstheme="minorBidi"/>
              <w:noProof/>
              <w:kern w:val="2"/>
              <w:sz w:val="24"/>
              <w14:ligatures w14:val="standardContextual"/>
            </w:rPr>
          </w:pPr>
          <w:hyperlink w:anchor="_Toc181170301" w:history="1">
            <w:r w:rsidRPr="00606B8A">
              <w:rPr>
                <w:rStyle w:val="Hyperlink"/>
                <w:noProof/>
              </w:rPr>
              <w:t>Administrator Qualifications (State Requirement)</w:t>
            </w:r>
            <w:r>
              <w:rPr>
                <w:noProof/>
                <w:webHidden/>
              </w:rPr>
              <w:tab/>
            </w:r>
            <w:r>
              <w:rPr>
                <w:noProof/>
                <w:webHidden/>
              </w:rPr>
              <w:fldChar w:fldCharType="begin"/>
            </w:r>
            <w:r>
              <w:rPr>
                <w:noProof/>
                <w:webHidden/>
              </w:rPr>
              <w:instrText xml:space="preserve"> PAGEREF _Toc181170301 \h </w:instrText>
            </w:r>
            <w:r>
              <w:rPr>
                <w:noProof/>
                <w:webHidden/>
              </w:rPr>
            </w:r>
            <w:r>
              <w:rPr>
                <w:noProof/>
                <w:webHidden/>
              </w:rPr>
              <w:fldChar w:fldCharType="separate"/>
            </w:r>
            <w:r>
              <w:rPr>
                <w:noProof/>
                <w:webHidden/>
              </w:rPr>
              <w:t>25</w:t>
            </w:r>
            <w:r>
              <w:rPr>
                <w:noProof/>
                <w:webHidden/>
              </w:rPr>
              <w:fldChar w:fldCharType="end"/>
            </w:r>
          </w:hyperlink>
        </w:p>
        <w:p w14:paraId="011974F8" w14:textId="415A3E89" w:rsidR="009B1C1E" w:rsidRDefault="009B1C1E">
          <w:pPr>
            <w:pStyle w:val="TOC3"/>
            <w:rPr>
              <w:rFonts w:asciiTheme="minorHAnsi" w:eastAsiaTheme="minorEastAsia" w:hAnsiTheme="minorHAnsi" w:cstheme="minorBidi"/>
              <w:noProof/>
              <w:kern w:val="2"/>
              <w:sz w:val="24"/>
              <w14:ligatures w14:val="standardContextual"/>
            </w:rPr>
          </w:pPr>
          <w:hyperlink w:anchor="_Toc181170302" w:history="1">
            <w:r w:rsidRPr="00606B8A">
              <w:rPr>
                <w:rStyle w:val="Hyperlink"/>
                <w:noProof/>
              </w:rPr>
              <w:t>Staff Qualifications (State Requirement)</w:t>
            </w:r>
            <w:r>
              <w:rPr>
                <w:noProof/>
                <w:webHidden/>
              </w:rPr>
              <w:tab/>
            </w:r>
            <w:r>
              <w:rPr>
                <w:noProof/>
                <w:webHidden/>
              </w:rPr>
              <w:fldChar w:fldCharType="begin"/>
            </w:r>
            <w:r>
              <w:rPr>
                <w:noProof/>
                <w:webHidden/>
              </w:rPr>
              <w:instrText xml:space="preserve"> PAGEREF _Toc181170302 \h </w:instrText>
            </w:r>
            <w:r>
              <w:rPr>
                <w:noProof/>
                <w:webHidden/>
              </w:rPr>
            </w:r>
            <w:r>
              <w:rPr>
                <w:noProof/>
                <w:webHidden/>
              </w:rPr>
              <w:fldChar w:fldCharType="separate"/>
            </w:r>
            <w:r>
              <w:rPr>
                <w:noProof/>
                <w:webHidden/>
              </w:rPr>
              <w:t>25</w:t>
            </w:r>
            <w:r>
              <w:rPr>
                <w:noProof/>
                <w:webHidden/>
              </w:rPr>
              <w:fldChar w:fldCharType="end"/>
            </w:r>
          </w:hyperlink>
        </w:p>
        <w:p w14:paraId="48A90577" w14:textId="5B206049" w:rsidR="009B1C1E" w:rsidRDefault="009B1C1E">
          <w:pPr>
            <w:pStyle w:val="TOC2"/>
            <w:rPr>
              <w:rFonts w:asciiTheme="minorHAnsi" w:eastAsiaTheme="minorEastAsia" w:hAnsiTheme="minorHAnsi" w:cstheme="minorBidi"/>
              <w:kern w:val="2"/>
              <w14:ligatures w14:val="standardContextual"/>
            </w:rPr>
          </w:pPr>
          <w:hyperlink w:anchor="_Toc181170303" w:history="1">
            <w:r w:rsidRPr="00606B8A">
              <w:rPr>
                <w:rStyle w:val="Hyperlink"/>
                <w:rFonts w:eastAsia="Arial Narrow"/>
              </w:rPr>
              <w:t>Chapter 9:  Indicator 9:  Educational Leadership</w:t>
            </w:r>
            <w:r>
              <w:rPr>
                <w:webHidden/>
              </w:rPr>
              <w:tab/>
            </w:r>
            <w:r>
              <w:rPr>
                <w:webHidden/>
              </w:rPr>
              <w:fldChar w:fldCharType="begin"/>
            </w:r>
            <w:r>
              <w:rPr>
                <w:webHidden/>
              </w:rPr>
              <w:instrText xml:space="preserve"> PAGEREF _Toc181170303 \h </w:instrText>
            </w:r>
            <w:r>
              <w:rPr>
                <w:webHidden/>
              </w:rPr>
            </w:r>
            <w:r>
              <w:rPr>
                <w:webHidden/>
              </w:rPr>
              <w:fldChar w:fldCharType="separate"/>
            </w:r>
            <w:r>
              <w:rPr>
                <w:webHidden/>
              </w:rPr>
              <w:t>26</w:t>
            </w:r>
            <w:r>
              <w:rPr>
                <w:webHidden/>
              </w:rPr>
              <w:fldChar w:fldCharType="end"/>
            </w:r>
          </w:hyperlink>
        </w:p>
        <w:p w14:paraId="174388FD" w14:textId="6FE25BAC" w:rsidR="009B1C1E" w:rsidRDefault="009B1C1E">
          <w:pPr>
            <w:pStyle w:val="TOC3"/>
            <w:rPr>
              <w:rFonts w:asciiTheme="minorHAnsi" w:eastAsiaTheme="minorEastAsia" w:hAnsiTheme="minorHAnsi" w:cstheme="minorBidi"/>
              <w:noProof/>
              <w:kern w:val="2"/>
              <w:sz w:val="24"/>
              <w14:ligatures w14:val="standardContextual"/>
            </w:rPr>
          </w:pPr>
          <w:hyperlink w:anchor="_Toc181170304" w:history="1">
            <w:r w:rsidRPr="00606B8A">
              <w:rPr>
                <w:rStyle w:val="Hyperlink"/>
                <w:noProof/>
              </w:rPr>
              <w:t>Data-informed Continuous Improvement</w:t>
            </w:r>
            <w:r>
              <w:rPr>
                <w:noProof/>
                <w:webHidden/>
              </w:rPr>
              <w:tab/>
            </w:r>
            <w:r>
              <w:rPr>
                <w:noProof/>
                <w:webHidden/>
              </w:rPr>
              <w:fldChar w:fldCharType="begin"/>
            </w:r>
            <w:r>
              <w:rPr>
                <w:noProof/>
                <w:webHidden/>
              </w:rPr>
              <w:instrText xml:space="preserve"> PAGEREF _Toc181170304 \h </w:instrText>
            </w:r>
            <w:r>
              <w:rPr>
                <w:noProof/>
                <w:webHidden/>
              </w:rPr>
            </w:r>
            <w:r>
              <w:rPr>
                <w:noProof/>
                <w:webHidden/>
              </w:rPr>
              <w:fldChar w:fldCharType="separate"/>
            </w:r>
            <w:r>
              <w:rPr>
                <w:noProof/>
                <w:webHidden/>
              </w:rPr>
              <w:t>26</w:t>
            </w:r>
            <w:r>
              <w:rPr>
                <w:noProof/>
                <w:webHidden/>
              </w:rPr>
              <w:fldChar w:fldCharType="end"/>
            </w:r>
          </w:hyperlink>
        </w:p>
        <w:p w14:paraId="14EB204A" w14:textId="20D901D1" w:rsidR="009B1C1E" w:rsidRDefault="009B1C1E">
          <w:pPr>
            <w:pStyle w:val="TOC3"/>
            <w:rPr>
              <w:rFonts w:asciiTheme="minorHAnsi" w:eastAsiaTheme="minorEastAsia" w:hAnsiTheme="minorHAnsi" w:cstheme="minorBidi"/>
              <w:noProof/>
              <w:kern w:val="2"/>
              <w:sz w:val="24"/>
              <w14:ligatures w14:val="standardContextual"/>
            </w:rPr>
          </w:pPr>
          <w:hyperlink w:anchor="_Toc181170305" w:history="1">
            <w:r w:rsidRPr="00606B8A">
              <w:rPr>
                <w:rStyle w:val="Hyperlink"/>
                <w:noProof/>
                <w:shd w:val="clear" w:color="auto" w:fill="FFFFFF" w:themeFill="background1"/>
              </w:rPr>
              <w:t>Resource Allocation</w:t>
            </w:r>
            <w:r>
              <w:rPr>
                <w:noProof/>
                <w:webHidden/>
              </w:rPr>
              <w:tab/>
            </w:r>
            <w:r>
              <w:rPr>
                <w:noProof/>
                <w:webHidden/>
              </w:rPr>
              <w:fldChar w:fldCharType="begin"/>
            </w:r>
            <w:r>
              <w:rPr>
                <w:noProof/>
                <w:webHidden/>
              </w:rPr>
              <w:instrText xml:space="preserve"> PAGEREF _Toc181170305 \h </w:instrText>
            </w:r>
            <w:r>
              <w:rPr>
                <w:noProof/>
                <w:webHidden/>
              </w:rPr>
            </w:r>
            <w:r>
              <w:rPr>
                <w:noProof/>
                <w:webHidden/>
              </w:rPr>
              <w:fldChar w:fldCharType="separate"/>
            </w:r>
            <w:r>
              <w:rPr>
                <w:noProof/>
                <w:webHidden/>
              </w:rPr>
              <w:t>26</w:t>
            </w:r>
            <w:r>
              <w:rPr>
                <w:noProof/>
                <w:webHidden/>
              </w:rPr>
              <w:fldChar w:fldCharType="end"/>
            </w:r>
          </w:hyperlink>
        </w:p>
        <w:p w14:paraId="1B426A36" w14:textId="59369289" w:rsidR="009B1C1E" w:rsidRDefault="009B1C1E">
          <w:pPr>
            <w:pStyle w:val="TOC3"/>
            <w:rPr>
              <w:rFonts w:asciiTheme="minorHAnsi" w:eastAsiaTheme="minorEastAsia" w:hAnsiTheme="minorHAnsi" w:cstheme="minorBidi"/>
              <w:noProof/>
              <w:kern w:val="2"/>
              <w:sz w:val="24"/>
              <w14:ligatures w14:val="standardContextual"/>
            </w:rPr>
          </w:pPr>
          <w:hyperlink w:anchor="_Toc181170306" w:history="1">
            <w:r w:rsidRPr="00606B8A">
              <w:rPr>
                <w:rStyle w:val="Hyperlink"/>
                <w:noProof/>
                <w:shd w:val="clear" w:color="auto" w:fill="FFFFFF" w:themeFill="background1"/>
              </w:rPr>
              <w:t>Curriculum and Instruction and Student Outcomes</w:t>
            </w:r>
            <w:r>
              <w:rPr>
                <w:noProof/>
                <w:webHidden/>
              </w:rPr>
              <w:tab/>
            </w:r>
            <w:r>
              <w:rPr>
                <w:noProof/>
                <w:webHidden/>
              </w:rPr>
              <w:fldChar w:fldCharType="begin"/>
            </w:r>
            <w:r>
              <w:rPr>
                <w:noProof/>
                <w:webHidden/>
              </w:rPr>
              <w:instrText xml:space="preserve"> PAGEREF _Toc181170306 \h </w:instrText>
            </w:r>
            <w:r>
              <w:rPr>
                <w:noProof/>
                <w:webHidden/>
              </w:rPr>
            </w:r>
            <w:r>
              <w:rPr>
                <w:noProof/>
                <w:webHidden/>
              </w:rPr>
              <w:fldChar w:fldCharType="separate"/>
            </w:r>
            <w:r>
              <w:rPr>
                <w:noProof/>
                <w:webHidden/>
              </w:rPr>
              <w:t>26</w:t>
            </w:r>
            <w:r>
              <w:rPr>
                <w:noProof/>
                <w:webHidden/>
              </w:rPr>
              <w:fldChar w:fldCharType="end"/>
            </w:r>
          </w:hyperlink>
        </w:p>
        <w:p w14:paraId="5DF15D5A" w14:textId="2E272039" w:rsidR="009B1C1E" w:rsidRDefault="009B1C1E">
          <w:pPr>
            <w:pStyle w:val="TOC3"/>
            <w:rPr>
              <w:rFonts w:asciiTheme="minorHAnsi" w:eastAsiaTheme="minorEastAsia" w:hAnsiTheme="minorHAnsi" w:cstheme="minorBidi"/>
              <w:noProof/>
              <w:kern w:val="2"/>
              <w:sz w:val="24"/>
              <w14:ligatures w14:val="standardContextual"/>
            </w:rPr>
          </w:pPr>
          <w:hyperlink w:anchor="_Toc181170307" w:history="1">
            <w:r w:rsidRPr="00606B8A">
              <w:rPr>
                <w:rStyle w:val="Hyperlink"/>
                <w:noProof/>
              </w:rPr>
              <w:t>Professional Standards and Staff Supervision (State requirement)</w:t>
            </w:r>
            <w:r>
              <w:rPr>
                <w:noProof/>
                <w:webHidden/>
              </w:rPr>
              <w:tab/>
            </w:r>
            <w:r>
              <w:rPr>
                <w:noProof/>
                <w:webHidden/>
              </w:rPr>
              <w:fldChar w:fldCharType="begin"/>
            </w:r>
            <w:r>
              <w:rPr>
                <w:noProof/>
                <w:webHidden/>
              </w:rPr>
              <w:instrText xml:space="preserve"> PAGEREF _Toc181170307 \h </w:instrText>
            </w:r>
            <w:r>
              <w:rPr>
                <w:noProof/>
                <w:webHidden/>
              </w:rPr>
            </w:r>
            <w:r>
              <w:rPr>
                <w:noProof/>
                <w:webHidden/>
              </w:rPr>
              <w:fldChar w:fldCharType="separate"/>
            </w:r>
            <w:r>
              <w:rPr>
                <w:noProof/>
                <w:webHidden/>
              </w:rPr>
              <w:t>26</w:t>
            </w:r>
            <w:r>
              <w:rPr>
                <w:noProof/>
                <w:webHidden/>
              </w:rPr>
              <w:fldChar w:fldCharType="end"/>
            </w:r>
          </w:hyperlink>
        </w:p>
        <w:p w14:paraId="0F972755" w14:textId="3E45270B" w:rsidR="009B1C1E" w:rsidRDefault="009B1C1E">
          <w:pPr>
            <w:pStyle w:val="TOC3"/>
            <w:rPr>
              <w:rFonts w:asciiTheme="minorHAnsi" w:eastAsiaTheme="minorEastAsia" w:hAnsiTheme="minorHAnsi" w:cstheme="minorBidi"/>
              <w:noProof/>
              <w:kern w:val="2"/>
              <w:sz w:val="24"/>
              <w14:ligatures w14:val="standardContextual"/>
            </w:rPr>
          </w:pPr>
          <w:hyperlink w:anchor="_Toc181170308" w:history="1">
            <w:r w:rsidRPr="00606B8A">
              <w:rPr>
                <w:rStyle w:val="Hyperlink"/>
                <w:noProof/>
                <w:shd w:val="clear" w:color="auto" w:fill="FFFFFF" w:themeFill="background1"/>
              </w:rPr>
              <w:t>Professional Development (PD)</w:t>
            </w:r>
            <w:r>
              <w:rPr>
                <w:noProof/>
                <w:webHidden/>
              </w:rPr>
              <w:tab/>
            </w:r>
            <w:r>
              <w:rPr>
                <w:noProof/>
                <w:webHidden/>
              </w:rPr>
              <w:fldChar w:fldCharType="begin"/>
            </w:r>
            <w:r>
              <w:rPr>
                <w:noProof/>
                <w:webHidden/>
              </w:rPr>
              <w:instrText xml:space="preserve"> PAGEREF _Toc181170308 \h </w:instrText>
            </w:r>
            <w:r>
              <w:rPr>
                <w:noProof/>
                <w:webHidden/>
              </w:rPr>
            </w:r>
            <w:r>
              <w:rPr>
                <w:noProof/>
                <w:webHidden/>
              </w:rPr>
              <w:fldChar w:fldCharType="separate"/>
            </w:r>
            <w:r>
              <w:rPr>
                <w:noProof/>
                <w:webHidden/>
              </w:rPr>
              <w:t>27</w:t>
            </w:r>
            <w:r>
              <w:rPr>
                <w:noProof/>
                <w:webHidden/>
              </w:rPr>
              <w:fldChar w:fldCharType="end"/>
            </w:r>
          </w:hyperlink>
        </w:p>
        <w:p w14:paraId="34CC8EFE" w14:textId="483DB52B" w:rsidR="009B1C1E" w:rsidRDefault="009B1C1E">
          <w:pPr>
            <w:pStyle w:val="TOC2"/>
            <w:rPr>
              <w:rFonts w:asciiTheme="minorHAnsi" w:eastAsiaTheme="minorEastAsia" w:hAnsiTheme="minorHAnsi" w:cstheme="minorBidi"/>
              <w:kern w:val="2"/>
              <w14:ligatures w14:val="standardContextual"/>
            </w:rPr>
          </w:pPr>
          <w:hyperlink w:anchor="_Toc181170309" w:history="1">
            <w:r w:rsidRPr="00606B8A">
              <w:rPr>
                <w:rStyle w:val="Hyperlink"/>
              </w:rPr>
              <w:t>Chapter 10:  Indicator 10:  Fiscal and Data Accountability</w:t>
            </w:r>
            <w:r>
              <w:rPr>
                <w:webHidden/>
              </w:rPr>
              <w:tab/>
            </w:r>
            <w:r>
              <w:rPr>
                <w:webHidden/>
              </w:rPr>
              <w:fldChar w:fldCharType="begin"/>
            </w:r>
            <w:r>
              <w:rPr>
                <w:webHidden/>
              </w:rPr>
              <w:instrText xml:space="preserve"> PAGEREF _Toc181170309 \h </w:instrText>
            </w:r>
            <w:r>
              <w:rPr>
                <w:webHidden/>
              </w:rPr>
            </w:r>
            <w:r>
              <w:rPr>
                <w:webHidden/>
              </w:rPr>
              <w:fldChar w:fldCharType="separate"/>
            </w:r>
            <w:r>
              <w:rPr>
                <w:webHidden/>
              </w:rPr>
              <w:t>28</w:t>
            </w:r>
            <w:r>
              <w:rPr>
                <w:webHidden/>
              </w:rPr>
              <w:fldChar w:fldCharType="end"/>
            </w:r>
          </w:hyperlink>
        </w:p>
        <w:p w14:paraId="26967912" w14:textId="6AC38751" w:rsidR="009B1C1E" w:rsidRDefault="009B1C1E">
          <w:pPr>
            <w:pStyle w:val="TOC3"/>
            <w:rPr>
              <w:rFonts w:asciiTheme="minorHAnsi" w:eastAsiaTheme="minorEastAsia" w:hAnsiTheme="minorHAnsi" w:cstheme="minorBidi"/>
              <w:noProof/>
              <w:kern w:val="2"/>
              <w:sz w:val="24"/>
              <w14:ligatures w14:val="standardContextual"/>
            </w:rPr>
          </w:pPr>
          <w:hyperlink w:anchor="_Toc181170310" w:history="1">
            <w:r w:rsidRPr="00606B8A">
              <w:rPr>
                <w:rStyle w:val="Hyperlink"/>
                <w:noProof/>
              </w:rPr>
              <w:t>Fiscal Responsibilities and Grant Administration</w:t>
            </w:r>
            <w:r>
              <w:rPr>
                <w:noProof/>
                <w:webHidden/>
              </w:rPr>
              <w:tab/>
            </w:r>
            <w:r>
              <w:rPr>
                <w:noProof/>
                <w:webHidden/>
              </w:rPr>
              <w:fldChar w:fldCharType="begin"/>
            </w:r>
            <w:r>
              <w:rPr>
                <w:noProof/>
                <w:webHidden/>
              </w:rPr>
              <w:instrText xml:space="preserve"> PAGEREF _Toc181170310 \h </w:instrText>
            </w:r>
            <w:r>
              <w:rPr>
                <w:noProof/>
                <w:webHidden/>
              </w:rPr>
            </w:r>
            <w:r>
              <w:rPr>
                <w:noProof/>
                <w:webHidden/>
              </w:rPr>
              <w:fldChar w:fldCharType="separate"/>
            </w:r>
            <w:r>
              <w:rPr>
                <w:noProof/>
                <w:webHidden/>
              </w:rPr>
              <w:t>28</w:t>
            </w:r>
            <w:r>
              <w:rPr>
                <w:noProof/>
                <w:webHidden/>
              </w:rPr>
              <w:fldChar w:fldCharType="end"/>
            </w:r>
          </w:hyperlink>
        </w:p>
        <w:p w14:paraId="75AF765C" w14:textId="553348A3" w:rsidR="009B1C1E" w:rsidRDefault="009B1C1E">
          <w:pPr>
            <w:pStyle w:val="TOC3"/>
            <w:rPr>
              <w:rFonts w:asciiTheme="minorHAnsi" w:eastAsiaTheme="minorEastAsia" w:hAnsiTheme="minorHAnsi" w:cstheme="minorBidi"/>
              <w:noProof/>
              <w:kern w:val="2"/>
              <w:sz w:val="24"/>
              <w14:ligatures w14:val="standardContextual"/>
            </w:rPr>
          </w:pPr>
          <w:hyperlink w:anchor="_Toc181170311" w:history="1">
            <w:r w:rsidRPr="00606B8A">
              <w:rPr>
                <w:rStyle w:val="Hyperlink"/>
                <w:noProof/>
              </w:rPr>
              <w:t>Record Keeping</w:t>
            </w:r>
            <w:r>
              <w:rPr>
                <w:noProof/>
                <w:webHidden/>
              </w:rPr>
              <w:tab/>
            </w:r>
            <w:r>
              <w:rPr>
                <w:noProof/>
                <w:webHidden/>
              </w:rPr>
              <w:fldChar w:fldCharType="begin"/>
            </w:r>
            <w:r>
              <w:rPr>
                <w:noProof/>
                <w:webHidden/>
              </w:rPr>
              <w:instrText xml:space="preserve"> PAGEREF _Toc181170311 \h </w:instrText>
            </w:r>
            <w:r>
              <w:rPr>
                <w:noProof/>
                <w:webHidden/>
              </w:rPr>
            </w:r>
            <w:r>
              <w:rPr>
                <w:noProof/>
                <w:webHidden/>
              </w:rPr>
              <w:fldChar w:fldCharType="separate"/>
            </w:r>
            <w:r>
              <w:rPr>
                <w:noProof/>
                <w:webHidden/>
              </w:rPr>
              <w:t>29</w:t>
            </w:r>
            <w:r>
              <w:rPr>
                <w:noProof/>
                <w:webHidden/>
              </w:rPr>
              <w:fldChar w:fldCharType="end"/>
            </w:r>
          </w:hyperlink>
        </w:p>
        <w:p w14:paraId="675CAAEB" w14:textId="7ADED3A0" w:rsidR="009B1C1E" w:rsidRDefault="009B1C1E">
          <w:pPr>
            <w:pStyle w:val="TOC3"/>
            <w:rPr>
              <w:rFonts w:asciiTheme="minorHAnsi" w:eastAsiaTheme="minorEastAsia" w:hAnsiTheme="minorHAnsi" w:cstheme="minorBidi"/>
              <w:noProof/>
              <w:kern w:val="2"/>
              <w:sz w:val="24"/>
              <w14:ligatures w14:val="standardContextual"/>
            </w:rPr>
          </w:pPr>
          <w:hyperlink w:anchor="_Toc181170312" w:history="1">
            <w:r w:rsidRPr="00606B8A">
              <w:rPr>
                <w:rStyle w:val="Hyperlink"/>
                <w:noProof/>
              </w:rPr>
              <w:t>Grants Accounting and Information System</w:t>
            </w:r>
            <w:r>
              <w:rPr>
                <w:noProof/>
                <w:webHidden/>
              </w:rPr>
              <w:tab/>
            </w:r>
            <w:r>
              <w:rPr>
                <w:noProof/>
                <w:webHidden/>
              </w:rPr>
              <w:fldChar w:fldCharType="begin"/>
            </w:r>
            <w:r>
              <w:rPr>
                <w:noProof/>
                <w:webHidden/>
              </w:rPr>
              <w:instrText xml:space="preserve"> PAGEREF _Toc181170312 \h </w:instrText>
            </w:r>
            <w:r>
              <w:rPr>
                <w:noProof/>
                <w:webHidden/>
              </w:rPr>
            </w:r>
            <w:r>
              <w:rPr>
                <w:noProof/>
                <w:webHidden/>
              </w:rPr>
              <w:fldChar w:fldCharType="separate"/>
            </w:r>
            <w:r>
              <w:rPr>
                <w:noProof/>
                <w:webHidden/>
              </w:rPr>
              <w:t>30</w:t>
            </w:r>
            <w:r>
              <w:rPr>
                <w:noProof/>
                <w:webHidden/>
              </w:rPr>
              <w:fldChar w:fldCharType="end"/>
            </w:r>
          </w:hyperlink>
        </w:p>
        <w:p w14:paraId="6915F12E" w14:textId="04CBCA4A" w:rsidR="009B1C1E" w:rsidRDefault="009B1C1E">
          <w:pPr>
            <w:pStyle w:val="TOC3"/>
            <w:rPr>
              <w:rFonts w:asciiTheme="minorHAnsi" w:eastAsiaTheme="minorEastAsia" w:hAnsiTheme="minorHAnsi" w:cstheme="minorBidi"/>
              <w:noProof/>
              <w:kern w:val="2"/>
              <w:sz w:val="24"/>
              <w14:ligatures w14:val="standardContextual"/>
            </w:rPr>
          </w:pPr>
          <w:hyperlink w:anchor="_Toc181170313" w:history="1">
            <w:r w:rsidRPr="00606B8A">
              <w:rPr>
                <w:rStyle w:val="Hyperlink"/>
                <w:noProof/>
              </w:rPr>
              <w:t>Supplement not Supplant</w:t>
            </w:r>
            <w:r>
              <w:rPr>
                <w:noProof/>
                <w:webHidden/>
              </w:rPr>
              <w:tab/>
            </w:r>
            <w:r>
              <w:rPr>
                <w:noProof/>
                <w:webHidden/>
              </w:rPr>
              <w:fldChar w:fldCharType="begin"/>
            </w:r>
            <w:r>
              <w:rPr>
                <w:noProof/>
                <w:webHidden/>
              </w:rPr>
              <w:instrText xml:space="preserve"> PAGEREF _Toc181170313 \h </w:instrText>
            </w:r>
            <w:r>
              <w:rPr>
                <w:noProof/>
                <w:webHidden/>
              </w:rPr>
            </w:r>
            <w:r>
              <w:rPr>
                <w:noProof/>
                <w:webHidden/>
              </w:rPr>
              <w:fldChar w:fldCharType="separate"/>
            </w:r>
            <w:r>
              <w:rPr>
                <w:noProof/>
                <w:webHidden/>
              </w:rPr>
              <w:t>30</w:t>
            </w:r>
            <w:r>
              <w:rPr>
                <w:noProof/>
                <w:webHidden/>
              </w:rPr>
              <w:fldChar w:fldCharType="end"/>
            </w:r>
          </w:hyperlink>
        </w:p>
        <w:p w14:paraId="09D25C90" w14:textId="3C70690B" w:rsidR="009B1C1E" w:rsidRDefault="009B1C1E">
          <w:pPr>
            <w:pStyle w:val="TOC3"/>
            <w:rPr>
              <w:rFonts w:asciiTheme="minorHAnsi" w:eastAsiaTheme="minorEastAsia" w:hAnsiTheme="minorHAnsi" w:cstheme="minorBidi"/>
              <w:noProof/>
              <w:kern w:val="2"/>
              <w:sz w:val="24"/>
              <w14:ligatures w14:val="standardContextual"/>
            </w:rPr>
          </w:pPr>
          <w:hyperlink w:anchor="_Toc181170314" w:history="1">
            <w:r w:rsidRPr="00606B8A">
              <w:rPr>
                <w:rStyle w:val="Hyperlink"/>
                <w:noProof/>
              </w:rPr>
              <w:t>Match and Maintenance of Effort (State Requirement)</w:t>
            </w:r>
            <w:r>
              <w:rPr>
                <w:noProof/>
                <w:webHidden/>
              </w:rPr>
              <w:tab/>
            </w:r>
            <w:r>
              <w:rPr>
                <w:noProof/>
                <w:webHidden/>
              </w:rPr>
              <w:fldChar w:fldCharType="begin"/>
            </w:r>
            <w:r>
              <w:rPr>
                <w:noProof/>
                <w:webHidden/>
              </w:rPr>
              <w:instrText xml:space="preserve"> PAGEREF _Toc181170314 \h </w:instrText>
            </w:r>
            <w:r>
              <w:rPr>
                <w:noProof/>
                <w:webHidden/>
              </w:rPr>
            </w:r>
            <w:r>
              <w:rPr>
                <w:noProof/>
                <w:webHidden/>
              </w:rPr>
              <w:fldChar w:fldCharType="separate"/>
            </w:r>
            <w:r>
              <w:rPr>
                <w:noProof/>
                <w:webHidden/>
              </w:rPr>
              <w:t>31</w:t>
            </w:r>
            <w:r>
              <w:rPr>
                <w:noProof/>
                <w:webHidden/>
              </w:rPr>
              <w:fldChar w:fldCharType="end"/>
            </w:r>
          </w:hyperlink>
        </w:p>
        <w:p w14:paraId="6635B489" w14:textId="212B2D8C" w:rsidR="009B1C1E" w:rsidRDefault="009B1C1E">
          <w:pPr>
            <w:pStyle w:val="TOC3"/>
            <w:rPr>
              <w:rFonts w:asciiTheme="minorHAnsi" w:eastAsiaTheme="minorEastAsia" w:hAnsiTheme="minorHAnsi" w:cstheme="minorBidi"/>
              <w:noProof/>
              <w:kern w:val="2"/>
              <w:sz w:val="24"/>
              <w14:ligatures w14:val="standardContextual"/>
            </w:rPr>
          </w:pPr>
          <w:hyperlink w:anchor="_Toc181170315" w:history="1">
            <w:r w:rsidRPr="00606B8A">
              <w:rPr>
                <w:rStyle w:val="Hyperlink"/>
                <w:noProof/>
              </w:rPr>
              <w:t>General Grant Requirements</w:t>
            </w:r>
            <w:r>
              <w:rPr>
                <w:noProof/>
                <w:webHidden/>
              </w:rPr>
              <w:tab/>
            </w:r>
            <w:r>
              <w:rPr>
                <w:noProof/>
                <w:webHidden/>
              </w:rPr>
              <w:fldChar w:fldCharType="begin"/>
            </w:r>
            <w:r>
              <w:rPr>
                <w:noProof/>
                <w:webHidden/>
              </w:rPr>
              <w:instrText xml:space="preserve"> PAGEREF _Toc181170315 \h </w:instrText>
            </w:r>
            <w:r>
              <w:rPr>
                <w:noProof/>
                <w:webHidden/>
              </w:rPr>
            </w:r>
            <w:r>
              <w:rPr>
                <w:noProof/>
                <w:webHidden/>
              </w:rPr>
              <w:fldChar w:fldCharType="separate"/>
            </w:r>
            <w:r>
              <w:rPr>
                <w:noProof/>
                <w:webHidden/>
              </w:rPr>
              <w:t>32</w:t>
            </w:r>
            <w:r>
              <w:rPr>
                <w:noProof/>
                <w:webHidden/>
              </w:rPr>
              <w:fldChar w:fldCharType="end"/>
            </w:r>
          </w:hyperlink>
        </w:p>
        <w:p w14:paraId="355BDCC3" w14:textId="211BF990" w:rsidR="009B1C1E" w:rsidRDefault="009B1C1E">
          <w:pPr>
            <w:pStyle w:val="TOC3"/>
            <w:rPr>
              <w:rFonts w:asciiTheme="minorHAnsi" w:eastAsiaTheme="minorEastAsia" w:hAnsiTheme="minorHAnsi" w:cstheme="minorBidi"/>
              <w:noProof/>
              <w:kern w:val="2"/>
              <w:sz w:val="24"/>
              <w14:ligatures w14:val="standardContextual"/>
            </w:rPr>
          </w:pPr>
          <w:hyperlink w:anchor="_Toc181170316" w:history="1">
            <w:r w:rsidRPr="00606B8A">
              <w:rPr>
                <w:rStyle w:val="Hyperlink"/>
                <w:noProof/>
              </w:rPr>
              <w:t>Essential Budget Information</w:t>
            </w:r>
            <w:r>
              <w:rPr>
                <w:noProof/>
                <w:webHidden/>
              </w:rPr>
              <w:tab/>
            </w:r>
            <w:r>
              <w:rPr>
                <w:noProof/>
                <w:webHidden/>
              </w:rPr>
              <w:fldChar w:fldCharType="begin"/>
            </w:r>
            <w:r>
              <w:rPr>
                <w:noProof/>
                <w:webHidden/>
              </w:rPr>
              <w:instrText xml:space="preserve"> PAGEREF _Toc181170316 \h </w:instrText>
            </w:r>
            <w:r>
              <w:rPr>
                <w:noProof/>
                <w:webHidden/>
              </w:rPr>
            </w:r>
            <w:r>
              <w:rPr>
                <w:noProof/>
                <w:webHidden/>
              </w:rPr>
              <w:fldChar w:fldCharType="separate"/>
            </w:r>
            <w:r>
              <w:rPr>
                <w:noProof/>
                <w:webHidden/>
              </w:rPr>
              <w:t>33</w:t>
            </w:r>
            <w:r>
              <w:rPr>
                <w:noProof/>
                <w:webHidden/>
              </w:rPr>
              <w:fldChar w:fldCharType="end"/>
            </w:r>
          </w:hyperlink>
        </w:p>
        <w:p w14:paraId="2030FB62" w14:textId="54284B1E" w:rsidR="009B1C1E" w:rsidRDefault="009B1C1E">
          <w:pPr>
            <w:pStyle w:val="TOC3"/>
            <w:rPr>
              <w:rFonts w:asciiTheme="minorHAnsi" w:eastAsiaTheme="minorEastAsia" w:hAnsiTheme="minorHAnsi" w:cstheme="minorBidi"/>
              <w:noProof/>
              <w:kern w:val="2"/>
              <w:sz w:val="24"/>
              <w14:ligatures w14:val="standardContextual"/>
            </w:rPr>
          </w:pPr>
          <w:hyperlink w:anchor="_Toc181170317" w:history="1">
            <w:r w:rsidRPr="00606B8A">
              <w:rPr>
                <w:rStyle w:val="Hyperlink"/>
                <w:noProof/>
              </w:rPr>
              <w:t>Amendments</w:t>
            </w:r>
            <w:r>
              <w:rPr>
                <w:noProof/>
                <w:webHidden/>
              </w:rPr>
              <w:tab/>
            </w:r>
            <w:r>
              <w:rPr>
                <w:noProof/>
                <w:webHidden/>
              </w:rPr>
              <w:fldChar w:fldCharType="begin"/>
            </w:r>
            <w:r>
              <w:rPr>
                <w:noProof/>
                <w:webHidden/>
              </w:rPr>
              <w:instrText xml:space="preserve"> PAGEREF _Toc181170317 \h </w:instrText>
            </w:r>
            <w:r>
              <w:rPr>
                <w:noProof/>
                <w:webHidden/>
              </w:rPr>
            </w:r>
            <w:r>
              <w:rPr>
                <w:noProof/>
                <w:webHidden/>
              </w:rPr>
              <w:fldChar w:fldCharType="separate"/>
            </w:r>
            <w:r>
              <w:rPr>
                <w:noProof/>
                <w:webHidden/>
              </w:rPr>
              <w:t>35</w:t>
            </w:r>
            <w:r>
              <w:rPr>
                <w:noProof/>
                <w:webHidden/>
              </w:rPr>
              <w:fldChar w:fldCharType="end"/>
            </w:r>
          </w:hyperlink>
        </w:p>
        <w:p w14:paraId="1228B094" w14:textId="68CD4E3B" w:rsidR="009B1C1E" w:rsidRDefault="009B1C1E">
          <w:pPr>
            <w:pStyle w:val="TOC3"/>
            <w:rPr>
              <w:rFonts w:asciiTheme="minorHAnsi" w:eastAsiaTheme="minorEastAsia" w:hAnsiTheme="minorHAnsi" w:cstheme="minorBidi"/>
              <w:noProof/>
              <w:kern w:val="2"/>
              <w:sz w:val="24"/>
              <w14:ligatures w14:val="standardContextual"/>
            </w:rPr>
          </w:pPr>
          <w:hyperlink w:anchor="_Toc181170318" w:history="1">
            <w:r w:rsidRPr="00606B8A">
              <w:rPr>
                <w:rStyle w:val="Hyperlink"/>
                <w:noProof/>
              </w:rPr>
              <w:t>Unexpended Funds</w:t>
            </w:r>
            <w:r>
              <w:rPr>
                <w:noProof/>
                <w:webHidden/>
              </w:rPr>
              <w:tab/>
            </w:r>
            <w:r>
              <w:rPr>
                <w:noProof/>
                <w:webHidden/>
              </w:rPr>
              <w:fldChar w:fldCharType="begin"/>
            </w:r>
            <w:r>
              <w:rPr>
                <w:noProof/>
                <w:webHidden/>
              </w:rPr>
              <w:instrText xml:space="preserve"> PAGEREF _Toc181170318 \h </w:instrText>
            </w:r>
            <w:r>
              <w:rPr>
                <w:noProof/>
                <w:webHidden/>
              </w:rPr>
            </w:r>
            <w:r>
              <w:rPr>
                <w:noProof/>
                <w:webHidden/>
              </w:rPr>
              <w:fldChar w:fldCharType="separate"/>
            </w:r>
            <w:r>
              <w:rPr>
                <w:noProof/>
                <w:webHidden/>
              </w:rPr>
              <w:t>35</w:t>
            </w:r>
            <w:r>
              <w:rPr>
                <w:noProof/>
                <w:webHidden/>
              </w:rPr>
              <w:fldChar w:fldCharType="end"/>
            </w:r>
          </w:hyperlink>
        </w:p>
        <w:p w14:paraId="3E0AC64D" w14:textId="3229CCA6" w:rsidR="009B1C1E" w:rsidRDefault="009B1C1E">
          <w:pPr>
            <w:pStyle w:val="TOC3"/>
            <w:rPr>
              <w:rFonts w:asciiTheme="minorHAnsi" w:eastAsiaTheme="minorEastAsia" w:hAnsiTheme="minorHAnsi" w:cstheme="minorBidi"/>
              <w:noProof/>
              <w:kern w:val="2"/>
              <w:sz w:val="24"/>
              <w14:ligatures w14:val="standardContextual"/>
            </w:rPr>
          </w:pPr>
          <w:hyperlink w:anchor="_Toc181170319" w:history="1">
            <w:r w:rsidRPr="00606B8A">
              <w:rPr>
                <w:rStyle w:val="Hyperlink"/>
                <w:noProof/>
              </w:rPr>
              <w:t>Data Quality and Integrity</w:t>
            </w:r>
            <w:r>
              <w:rPr>
                <w:noProof/>
                <w:webHidden/>
              </w:rPr>
              <w:tab/>
            </w:r>
            <w:r>
              <w:rPr>
                <w:noProof/>
                <w:webHidden/>
              </w:rPr>
              <w:fldChar w:fldCharType="begin"/>
            </w:r>
            <w:r>
              <w:rPr>
                <w:noProof/>
                <w:webHidden/>
              </w:rPr>
              <w:instrText xml:space="preserve"> PAGEREF _Toc181170319 \h </w:instrText>
            </w:r>
            <w:r>
              <w:rPr>
                <w:noProof/>
                <w:webHidden/>
              </w:rPr>
            </w:r>
            <w:r>
              <w:rPr>
                <w:noProof/>
                <w:webHidden/>
              </w:rPr>
              <w:fldChar w:fldCharType="separate"/>
            </w:r>
            <w:r>
              <w:rPr>
                <w:noProof/>
                <w:webHidden/>
              </w:rPr>
              <w:t>36</w:t>
            </w:r>
            <w:r>
              <w:rPr>
                <w:noProof/>
                <w:webHidden/>
              </w:rPr>
              <w:fldChar w:fldCharType="end"/>
            </w:r>
          </w:hyperlink>
        </w:p>
        <w:p w14:paraId="3E665C14" w14:textId="02FB0EDF" w:rsidR="009B1C1E" w:rsidRDefault="009B1C1E">
          <w:pPr>
            <w:pStyle w:val="TOC3"/>
            <w:rPr>
              <w:rFonts w:asciiTheme="minorHAnsi" w:eastAsiaTheme="minorEastAsia" w:hAnsiTheme="minorHAnsi" w:cstheme="minorBidi"/>
              <w:noProof/>
              <w:kern w:val="2"/>
              <w:sz w:val="24"/>
              <w14:ligatures w14:val="standardContextual"/>
            </w:rPr>
          </w:pPr>
          <w:hyperlink w:anchor="_Toc181170320" w:history="1">
            <w:r w:rsidRPr="00606B8A">
              <w:rPr>
                <w:rStyle w:val="Hyperlink"/>
                <w:noProof/>
              </w:rPr>
              <w:t>Data Entry</w:t>
            </w:r>
            <w:r>
              <w:rPr>
                <w:noProof/>
                <w:webHidden/>
              </w:rPr>
              <w:tab/>
            </w:r>
            <w:r>
              <w:rPr>
                <w:noProof/>
                <w:webHidden/>
              </w:rPr>
              <w:fldChar w:fldCharType="begin"/>
            </w:r>
            <w:r>
              <w:rPr>
                <w:noProof/>
                <w:webHidden/>
              </w:rPr>
              <w:instrText xml:space="preserve"> PAGEREF _Toc181170320 \h </w:instrText>
            </w:r>
            <w:r>
              <w:rPr>
                <w:noProof/>
                <w:webHidden/>
              </w:rPr>
            </w:r>
            <w:r>
              <w:rPr>
                <w:noProof/>
                <w:webHidden/>
              </w:rPr>
              <w:fldChar w:fldCharType="separate"/>
            </w:r>
            <w:r>
              <w:rPr>
                <w:noProof/>
                <w:webHidden/>
              </w:rPr>
              <w:t>36</w:t>
            </w:r>
            <w:r>
              <w:rPr>
                <w:noProof/>
                <w:webHidden/>
              </w:rPr>
              <w:fldChar w:fldCharType="end"/>
            </w:r>
          </w:hyperlink>
        </w:p>
        <w:p w14:paraId="77E73883" w14:textId="7AB783A7" w:rsidR="009B1C1E" w:rsidRDefault="009B1C1E">
          <w:pPr>
            <w:pStyle w:val="TOC2"/>
            <w:rPr>
              <w:rFonts w:asciiTheme="minorHAnsi" w:eastAsiaTheme="minorEastAsia" w:hAnsiTheme="minorHAnsi" w:cstheme="minorBidi"/>
              <w:kern w:val="2"/>
              <w14:ligatures w14:val="standardContextual"/>
            </w:rPr>
          </w:pPr>
          <w:hyperlink w:anchor="_Toc181170321" w:history="1">
            <w:r w:rsidRPr="00606B8A">
              <w:rPr>
                <w:rStyle w:val="Hyperlink"/>
              </w:rPr>
              <w:t>Appendix A:  Guidelines for Memoranda of Agreement (MOA)</w:t>
            </w:r>
            <w:r>
              <w:rPr>
                <w:webHidden/>
              </w:rPr>
              <w:tab/>
            </w:r>
            <w:r>
              <w:rPr>
                <w:webHidden/>
              </w:rPr>
              <w:fldChar w:fldCharType="begin"/>
            </w:r>
            <w:r>
              <w:rPr>
                <w:webHidden/>
              </w:rPr>
              <w:instrText xml:space="preserve"> PAGEREF _Toc181170321 \h </w:instrText>
            </w:r>
            <w:r>
              <w:rPr>
                <w:webHidden/>
              </w:rPr>
            </w:r>
            <w:r>
              <w:rPr>
                <w:webHidden/>
              </w:rPr>
              <w:fldChar w:fldCharType="separate"/>
            </w:r>
            <w:r>
              <w:rPr>
                <w:webHidden/>
              </w:rPr>
              <w:t>40</w:t>
            </w:r>
            <w:r>
              <w:rPr>
                <w:webHidden/>
              </w:rPr>
              <w:fldChar w:fldCharType="end"/>
            </w:r>
          </w:hyperlink>
        </w:p>
        <w:p w14:paraId="7C700434" w14:textId="3F69B72E" w:rsidR="009B1C1E" w:rsidRDefault="009B1C1E">
          <w:pPr>
            <w:pStyle w:val="TOC2"/>
            <w:rPr>
              <w:rFonts w:asciiTheme="minorHAnsi" w:eastAsiaTheme="minorEastAsia" w:hAnsiTheme="minorHAnsi" w:cstheme="minorBidi"/>
              <w:kern w:val="2"/>
              <w14:ligatures w14:val="standardContextual"/>
            </w:rPr>
          </w:pPr>
          <w:hyperlink w:anchor="_Toc181170322" w:history="1">
            <w:r w:rsidRPr="00606B8A">
              <w:rPr>
                <w:rStyle w:val="Hyperlink"/>
              </w:rPr>
              <w:t>Appendix B:  Distance Education</w:t>
            </w:r>
            <w:r>
              <w:rPr>
                <w:webHidden/>
              </w:rPr>
              <w:tab/>
            </w:r>
            <w:r>
              <w:rPr>
                <w:webHidden/>
              </w:rPr>
              <w:fldChar w:fldCharType="begin"/>
            </w:r>
            <w:r>
              <w:rPr>
                <w:webHidden/>
              </w:rPr>
              <w:instrText xml:space="preserve"> PAGEREF _Toc181170322 \h </w:instrText>
            </w:r>
            <w:r>
              <w:rPr>
                <w:webHidden/>
              </w:rPr>
            </w:r>
            <w:r>
              <w:rPr>
                <w:webHidden/>
              </w:rPr>
              <w:fldChar w:fldCharType="separate"/>
            </w:r>
            <w:r>
              <w:rPr>
                <w:webHidden/>
              </w:rPr>
              <w:t>42</w:t>
            </w:r>
            <w:r>
              <w:rPr>
                <w:webHidden/>
              </w:rPr>
              <w:fldChar w:fldCharType="end"/>
            </w:r>
          </w:hyperlink>
        </w:p>
        <w:p w14:paraId="705E4097" w14:textId="043848CA" w:rsidR="009B1C1E" w:rsidRDefault="009B1C1E">
          <w:pPr>
            <w:pStyle w:val="TOC2"/>
            <w:rPr>
              <w:rFonts w:asciiTheme="minorHAnsi" w:eastAsiaTheme="minorEastAsia" w:hAnsiTheme="minorHAnsi" w:cstheme="minorBidi"/>
              <w:kern w:val="2"/>
              <w14:ligatures w14:val="standardContextual"/>
            </w:rPr>
          </w:pPr>
          <w:hyperlink w:anchor="_Toc181170323" w:history="1">
            <w:r w:rsidRPr="00606B8A">
              <w:rPr>
                <w:rStyle w:val="Hyperlink"/>
                <w:rFonts w:eastAsia="Arial Narrow"/>
              </w:rPr>
              <w:t>Appendix C:  Sample Calendar for Educational Leaders</w:t>
            </w:r>
            <w:r>
              <w:rPr>
                <w:webHidden/>
              </w:rPr>
              <w:tab/>
            </w:r>
            <w:r>
              <w:rPr>
                <w:webHidden/>
              </w:rPr>
              <w:fldChar w:fldCharType="begin"/>
            </w:r>
            <w:r>
              <w:rPr>
                <w:webHidden/>
              </w:rPr>
              <w:instrText xml:space="preserve"> PAGEREF _Toc181170323 \h </w:instrText>
            </w:r>
            <w:r>
              <w:rPr>
                <w:webHidden/>
              </w:rPr>
            </w:r>
            <w:r>
              <w:rPr>
                <w:webHidden/>
              </w:rPr>
              <w:fldChar w:fldCharType="separate"/>
            </w:r>
            <w:r>
              <w:rPr>
                <w:webHidden/>
              </w:rPr>
              <w:t>45</w:t>
            </w:r>
            <w:r>
              <w:rPr>
                <w:webHidden/>
              </w:rPr>
              <w:fldChar w:fldCharType="end"/>
            </w:r>
          </w:hyperlink>
        </w:p>
        <w:p w14:paraId="6AE0CAE0" w14:textId="4C06E892" w:rsidR="009B1C1E" w:rsidRDefault="009B1C1E">
          <w:pPr>
            <w:pStyle w:val="TOC2"/>
            <w:rPr>
              <w:rFonts w:asciiTheme="minorHAnsi" w:eastAsiaTheme="minorEastAsia" w:hAnsiTheme="minorHAnsi" w:cstheme="minorBidi"/>
              <w:kern w:val="2"/>
              <w14:ligatures w14:val="standardContextual"/>
            </w:rPr>
          </w:pPr>
          <w:hyperlink w:anchor="_Toc181170324" w:history="1">
            <w:r w:rsidRPr="00606B8A">
              <w:rPr>
                <w:rStyle w:val="Hyperlink"/>
              </w:rPr>
              <w:t>Addendum</w:t>
            </w:r>
            <w:r>
              <w:rPr>
                <w:webHidden/>
              </w:rPr>
              <w:tab/>
            </w:r>
            <w:r>
              <w:rPr>
                <w:webHidden/>
              </w:rPr>
              <w:fldChar w:fldCharType="begin"/>
            </w:r>
            <w:r>
              <w:rPr>
                <w:webHidden/>
              </w:rPr>
              <w:instrText xml:space="preserve"> PAGEREF _Toc181170324 \h </w:instrText>
            </w:r>
            <w:r>
              <w:rPr>
                <w:webHidden/>
              </w:rPr>
            </w:r>
            <w:r>
              <w:rPr>
                <w:webHidden/>
              </w:rPr>
              <w:fldChar w:fldCharType="separate"/>
            </w:r>
            <w:r>
              <w:rPr>
                <w:webHidden/>
              </w:rPr>
              <w:t>48</w:t>
            </w:r>
            <w:r>
              <w:rPr>
                <w:webHidden/>
              </w:rPr>
              <w:fldChar w:fldCharType="end"/>
            </w:r>
          </w:hyperlink>
        </w:p>
        <w:p w14:paraId="676084F2" w14:textId="4CD3F47A" w:rsidR="7191584B" w:rsidRDefault="7191584B" w:rsidP="7191584B">
          <w:pPr>
            <w:pStyle w:val="TOC2"/>
            <w:tabs>
              <w:tab w:val="clear" w:pos="9350"/>
              <w:tab w:val="right" w:leader="dot" w:pos="9360"/>
            </w:tabs>
            <w:rPr>
              <w:rStyle w:val="Hyperlink"/>
            </w:rPr>
          </w:pPr>
          <w:r>
            <w:fldChar w:fldCharType="end"/>
          </w:r>
        </w:p>
      </w:sdtContent>
    </w:sdt>
    <w:p w14:paraId="153BFFA7" w14:textId="77777777" w:rsidR="2C87A253" w:rsidRPr="00F33FF4" w:rsidRDefault="2C87A253" w:rsidP="00BB5081">
      <w:pPr>
        <w:pStyle w:val="TOC2"/>
        <w:rPr>
          <w:shd w:val="clear" w:color="auto" w:fill="E6E6E6"/>
        </w:rPr>
      </w:pPr>
    </w:p>
    <w:p w14:paraId="276C56F7" w14:textId="7B8BEDFF" w:rsidR="2C87A253" w:rsidRDefault="2C87A253">
      <w:pPr>
        <w:sectPr w:rsidR="2C87A253" w:rsidSect="004D60D4">
          <w:pgSz w:w="12240" w:h="15840" w:code="1"/>
          <w:pgMar w:top="1440" w:right="1440" w:bottom="1440" w:left="1440" w:header="576" w:footer="576" w:gutter="0"/>
          <w:pgNumType w:start="1"/>
          <w:cols w:space="720"/>
          <w:docGrid w:linePitch="360"/>
        </w:sectPr>
      </w:pPr>
    </w:p>
    <w:p w14:paraId="39E6C81A" w14:textId="308894F0" w:rsidR="00EE3D1F" w:rsidRPr="00240974" w:rsidRDefault="00E7D1C4" w:rsidP="00585A01">
      <w:pPr>
        <w:pStyle w:val="Heading2"/>
      </w:pPr>
      <w:bookmarkStart w:id="7" w:name="_Toc181170248"/>
      <w:r>
        <w:lastRenderedPageBreak/>
        <w:t>Overview</w:t>
      </w:r>
      <w:bookmarkEnd w:id="7"/>
    </w:p>
    <w:p w14:paraId="3CF00771" w14:textId="250E2249" w:rsidR="45F13E77" w:rsidRPr="004C1DCF" w:rsidRDefault="008D72F5" w:rsidP="2E1EC1DD">
      <w:hyperlink r:id="rId19">
        <w:r>
          <w:rPr>
            <w:rStyle w:val="Hyperlink"/>
          </w:rPr>
          <w:t>Public adult education of MA of MA</w:t>
        </w:r>
      </w:hyperlink>
      <w:r w:rsidR="0AB8C8EC" w:rsidRPr="35AC2CE7">
        <w:rPr>
          <w:color w:val="000000" w:themeColor="text1"/>
        </w:rPr>
        <w:t xml:space="preserve"> </w:t>
      </w:r>
      <w:r>
        <w:rPr>
          <w:color w:val="000000" w:themeColor="text1"/>
        </w:rPr>
        <w:t>(PAE)</w:t>
      </w:r>
      <w:r w:rsidR="3CE88B67" w:rsidRPr="2E1EC1DD">
        <w:rPr>
          <w:color w:val="000000" w:themeColor="text1"/>
        </w:rPr>
        <w:t xml:space="preserve"> is here to support enterprising adults looking to improve their lives through learning. For those striving for a better future, public adult education</w:t>
      </w:r>
      <w:r>
        <w:rPr>
          <w:color w:val="000000" w:themeColor="text1"/>
        </w:rPr>
        <w:t xml:space="preserve"> of MA</w:t>
      </w:r>
      <w:r w:rsidR="3CE88B67" w:rsidRPr="2E1EC1DD">
        <w:rPr>
          <w:color w:val="000000" w:themeColor="text1"/>
        </w:rPr>
        <w:t xml:space="preserve"> is the bridge between living</w:t>
      </w:r>
      <w:r w:rsidR="3CE88B67" w:rsidRPr="2E1EC1DD">
        <w:t xml:space="preserve"> and learning. Our programs provide students without high school degrees or with limited English proficiency with the skills, support, and credentials they need to further their education, seize opportunities, and build the lives they want to lead. As the steward of the public adult education system,</w:t>
      </w:r>
      <w:r w:rsidR="3CE88B67" w:rsidRPr="35AC2CE7">
        <w:rPr>
          <w:color w:val="323130"/>
        </w:rPr>
        <w:t xml:space="preserve"> </w:t>
      </w:r>
      <w:hyperlink r:id="rId20">
        <w:r w:rsidR="3CE88B67" w:rsidRPr="35AC2CE7">
          <w:rPr>
            <w:rStyle w:val="Hyperlink"/>
          </w:rPr>
          <w:t>Adult and Community Learning Services</w:t>
        </w:r>
      </w:hyperlink>
      <w:r w:rsidR="00DD5636" w:rsidRPr="35AC2CE7">
        <w:rPr>
          <w:rStyle w:val="FootnoteReference"/>
          <w:color w:val="323130"/>
        </w:rPr>
        <w:footnoteReference w:id="2"/>
      </w:r>
      <w:r w:rsidR="3CE88B67" w:rsidRPr="35AC2CE7">
        <w:rPr>
          <w:color w:val="323130"/>
        </w:rPr>
        <w:t xml:space="preserve"> </w:t>
      </w:r>
      <w:r w:rsidR="3CE88B67" w:rsidRPr="2E1EC1DD">
        <w:t>(ACLS) works to build partnerships, set professional standards, and direct state and federal funding, all to ensure that every adult who wants a great foundational education can get one.</w:t>
      </w:r>
    </w:p>
    <w:p w14:paraId="5A0879AA" w14:textId="319B1FE4" w:rsidR="45F13E77" w:rsidRPr="004C1DCF" w:rsidRDefault="45F13E77" w:rsidP="00A66189">
      <w:pPr>
        <w:rPr>
          <w:color w:val="000000" w:themeColor="text1"/>
        </w:rPr>
      </w:pPr>
    </w:p>
    <w:p w14:paraId="26FFFDDB" w14:textId="2D2D991A" w:rsidR="45F13E77" w:rsidRPr="004C1DCF" w:rsidRDefault="2C7FF87A" w:rsidP="2E1EC1DD">
      <w:bookmarkStart w:id="8" w:name="_Hlk68250346"/>
      <w:bookmarkStart w:id="9" w:name="_Hlk2839426"/>
      <w:r w:rsidRPr="2E1EC1DD">
        <w:rPr>
          <w:rFonts w:eastAsia="Segoe UI"/>
        </w:rPr>
        <w:t xml:space="preserve">Our programs help students overcome systemic barriers and </w:t>
      </w:r>
      <w:r w:rsidR="3CE88B67" w:rsidRPr="2E1EC1DD">
        <w:t xml:space="preserve">open </w:t>
      </w:r>
      <w:r w:rsidRPr="2E1EC1DD">
        <w:rPr>
          <w:rFonts w:eastAsia="Segoe UI"/>
        </w:rPr>
        <w:t xml:space="preserve">access </w:t>
      </w:r>
      <w:r w:rsidR="3CE88B67" w:rsidRPr="2E1EC1DD">
        <w:t xml:space="preserve">to </w:t>
      </w:r>
      <w:r w:rsidR="00254172" w:rsidRPr="2E1EC1DD">
        <w:rPr>
          <w:rFonts w:eastAsia="Segoe UI"/>
        </w:rPr>
        <w:t>college education, vocational careers, and higher earnings</w:t>
      </w:r>
      <w:r w:rsidR="364D74BA" w:rsidRPr="2E1EC1DD">
        <w:t>.</w:t>
      </w:r>
    </w:p>
    <w:p w14:paraId="10DA527D" w14:textId="3D5DE43B" w:rsidR="2656DDD5" w:rsidRDefault="2656DDD5" w:rsidP="1A00FAB7">
      <w:pPr>
        <w:pStyle w:val="Heading3"/>
        <w:rPr>
          <w:b w:val="0"/>
          <w:bCs w:val="0"/>
          <w:color w:val="auto"/>
          <w:highlight w:val="yellow"/>
        </w:rPr>
      </w:pPr>
    </w:p>
    <w:p w14:paraId="31340719" w14:textId="4F5CEE8A" w:rsidR="00302375" w:rsidRPr="004C1DCF" w:rsidRDefault="00302375" w:rsidP="00A66189">
      <w:pPr>
        <w:pStyle w:val="Heading3"/>
      </w:pPr>
      <w:bookmarkStart w:id="10" w:name="_Toc181170249"/>
      <w:r>
        <w:t>Vision</w:t>
      </w:r>
      <w:bookmarkEnd w:id="10"/>
    </w:p>
    <w:p w14:paraId="340125A5" w14:textId="77777777" w:rsidR="00302375" w:rsidRPr="004C1DCF" w:rsidRDefault="587E2EBD" w:rsidP="2E1EC1DD">
      <w:pPr>
        <w:ind w:left="720"/>
        <w:rPr>
          <w:i/>
          <w:iCs/>
        </w:rPr>
      </w:pPr>
      <w:r w:rsidRPr="2E1EC1DD">
        <w:rPr>
          <w:i/>
          <w:iCs/>
        </w:rPr>
        <w:t>We envision a future where every adult in Massachusetts can gain the knowledge, skills, and support they need to build the life they aspire to live.</w:t>
      </w:r>
    </w:p>
    <w:p w14:paraId="54BDE65B" w14:textId="2DF29C89" w:rsidR="00811759" w:rsidRPr="004C1DCF" w:rsidRDefault="12CDD69F" w:rsidP="2E1EC1DD">
      <w:pPr>
        <w:jc w:val="right"/>
        <w:rPr>
          <w:sz w:val="20"/>
          <w:szCs w:val="20"/>
        </w:rPr>
      </w:pPr>
      <w:r w:rsidRPr="2E1EC1DD">
        <w:rPr>
          <w:sz w:val="20"/>
          <w:szCs w:val="20"/>
        </w:rPr>
        <w:t>Adopted 2023</w:t>
      </w:r>
    </w:p>
    <w:bookmarkEnd w:id="8"/>
    <w:p w14:paraId="6A1C2168" w14:textId="77777777" w:rsidR="00302375" w:rsidRPr="004C1DCF" w:rsidRDefault="00302375" w:rsidP="2E1EC1DD">
      <w:pPr>
        <w:rPr>
          <w:b/>
          <w:bCs/>
        </w:rPr>
      </w:pPr>
    </w:p>
    <w:p w14:paraId="6A584EF3" w14:textId="28D2DE04" w:rsidR="00C06E83" w:rsidRPr="004C1DCF" w:rsidRDefault="6FF3A685" w:rsidP="00A66189">
      <w:pPr>
        <w:pStyle w:val="Heading3"/>
      </w:pPr>
      <w:bookmarkStart w:id="11" w:name="_Toc181170250"/>
      <w:r>
        <w:t>Mission</w:t>
      </w:r>
      <w:bookmarkEnd w:id="11"/>
    </w:p>
    <w:p w14:paraId="1C40D252" w14:textId="26457A2F" w:rsidR="2E0B9169" w:rsidRPr="004C1DCF" w:rsidRDefault="461C1818" w:rsidP="2E1EC1DD">
      <w:pPr>
        <w:ind w:left="720"/>
        <w:rPr>
          <w:i/>
          <w:iCs/>
          <w:color w:val="000000" w:themeColor="text1"/>
        </w:rPr>
      </w:pPr>
      <w:r w:rsidRPr="2E1EC1DD">
        <w:rPr>
          <w:rFonts w:eastAsia="Calibri"/>
          <w:i/>
          <w:iCs/>
        </w:rPr>
        <w:t>Working with providers and partners, ACLS stewards a public adult education system that puts no-cost quality instruction, advising, job training, and career pathways within reach of all adult students in Massachusetts.</w:t>
      </w:r>
    </w:p>
    <w:bookmarkEnd w:id="9"/>
    <w:p w14:paraId="3277BB3C" w14:textId="7DC28E90" w:rsidR="0ADF2C45" w:rsidRPr="00462115" w:rsidRDefault="10DA0DDE" w:rsidP="2E1EC1DD">
      <w:pPr>
        <w:pStyle w:val="NormalWeb"/>
        <w:spacing w:before="0" w:beforeAutospacing="0" w:after="0" w:afterAutospacing="0"/>
        <w:jc w:val="right"/>
        <w:rPr>
          <w:rFonts w:ascii="Times New Roman" w:eastAsia="Times New Roman" w:hAnsi="Times New Roman" w:cs="Times New Roman"/>
          <w:i/>
          <w:iCs/>
          <w:sz w:val="24"/>
          <w:szCs w:val="24"/>
        </w:rPr>
      </w:pPr>
      <w:r w:rsidRPr="2E1EC1DD">
        <w:rPr>
          <w:rFonts w:ascii="Times New Roman" w:eastAsia="Times New Roman" w:hAnsi="Times New Roman" w:cs="Times New Roman"/>
          <w:sz w:val="24"/>
          <w:szCs w:val="24"/>
        </w:rPr>
        <w:t xml:space="preserve">     </w:t>
      </w:r>
      <w:r w:rsidR="0ADF2C45">
        <w:tab/>
      </w:r>
      <w:r w:rsidR="0ADF2C45">
        <w:tab/>
      </w:r>
      <w:r w:rsidR="0ADF2C45">
        <w:tab/>
      </w:r>
      <w:r w:rsidR="0ADF2C45">
        <w:tab/>
      </w:r>
      <w:r w:rsidR="0ADF2C45">
        <w:tab/>
      </w:r>
      <w:r w:rsidR="0ADF2C45">
        <w:tab/>
      </w:r>
      <w:r w:rsidR="0ADF2C45">
        <w:tab/>
      </w:r>
      <w:r w:rsidR="0ADF2C45">
        <w:tab/>
      </w:r>
      <w:r w:rsidR="0ADF2C45">
        <w:tab/>
      </w:r>
      <w:r w:rsidR="0ADF2C45">
        <w:tab/>
      </w:r>
      <w:r w:rsidRPr="2E1EC1DD">
        <w:rPr>
          <w:rFonts w:ascii="Times New Roman" w:eastAsia="Times New Roman" w:hAnsi="Times New Roman" w:cs="Times New Roman"/>
        </w:rPr>
        <w:t xml:space="preserve">Adopted </w:t>
      </w:r>
      <w:r w:rsidR="2376E7B5" w:rsidRPr="2E1EC1DD">
        <w:rPr>
          <w:rFonts w:ascii="Times New Roman" w:eastAsia="Times New Roman" w:hAnsi="Times New Roman" w:cs="Times New Roman"/>
        </w:rPr>
        <w:t>202</w:t>
      </w:r>
      <w:r w:rsidR="3F8ACAB2" w:rsidRPr="2E1EC1DD">
        <w:rPr>
          <w:rFonts w:ascii="Times New Roman" w:eastAsia="Times New Roman" w:hAnsi="Times New Roman" w:cs="Times New Roman"/>
        </w:rPr>
        <w:t>3</w:t>
      </w:r>
    </w:p>
    <w:p w14:paraId="253601C6" w14:textId="296220D1" w:rsidR="45F13E77" w:rsidRPr="00462115" w:rsidRDefault="45F13E77" w:rsidP="00A66189">
      <w:pPr>
        <w:pStyle w:val="NormalWeb"/>
        <w:spacing w:before="0" w:beforeAutospacing="0" w:after="0" w:afterAutospacing="0"/>
        <w:rPr>
          <w:rFonts w:ascii="Times New Roman" w:eastAsia="Times New Roman" w:hAnsi="Times New Roman" w:cs="Times New Roman"/>
          <w:sz w:val="24"/>
          <w:szCs w:val="24"/>
        </w:rPr>
      </w:pPr>
    </w:p>
    <w:p w14:paraId="60F32CB6" w14:textId="3C48ED49" w:rsidR="00A10509" w:rsidRPr="006E04AB" w:rsidRDefault="002B1925" w:rsidP="00A66189">
      <w:pPr>
        <w:pStyle w:val="Heading3"/>
      </w:pPr>
      <w:bookmarkStart w:id="12" w:name="_Toc181170251"/>
      <w:r>
        <w:t>Core Principles</w:t>
      </w:r>
      <w:bookmarkEnd w:id="12"/>
    </w:p>
    <w:p w14:paraId="25F0ED27" w14:textId="616D5D14" w:rsidR="000A15BD" w:rsidRPr="00A66189" w:rsidRDefault="000A15BD">
      <w:pPr>
        <w:numPr>
          <w:ilvl w:val="0"/>
          <w:numId w:val="37"/>
        </w:numPr>
        <w:textAlignment w:val="baseline"/>
      </w:pPr>
      <w:r w:rsidRPr="00A66189">
        <w:rPr>
          <w:b/>
          <w:bCs/>
        </w:rPr>
        <w:t>Learners first:</w:t>
      </w:r>
      <w:r w:rsidRPr="00A66189">
        <w:t xml:space="preserve"> Our public adult education system is defined by the grit and determination of the adult students we serve.</w:t>
      </w:r>
      <w:r w:rsidRPr="00A66189" w:rsidDel="007A39DE">
        <w:t xml:space="preserve"> </w:t>
      </w:r>
      <w:r w:rsidRPr="00A66189" w:rsidDel="00635355">
        <w:t xml:space="preserve">The programs and services are important, but it’s the learners who are our driving purpose – and </w:t>
      </w:r>
      <w:r w:rsidRPr="00A66189" w:rsidDel="007A39DE">
        <w:t xml:space="preserve">we </w:t>
      </w:r>
      <w:r w:rsidRPr="00A66189">
        <w:t>measure our success through theirs. </w:t>
      </w:r>
    </w:p>
    <w:p w14:paraId="26C6BEF2" w14:textId="77777777" w:rsidR="000A15BD" w:rsidRPr="00A66189" w:rsidRDefault="000A15BD">
      <w:pPr>
        <w:numPr>
          <w:ilvl w:val="0"/>
          <w:numId w:val="38"/>
        </w:numPr>
        <w:textAlignment w:val="baseline"/>
      </w:pPr>
      <w:r w:rsidRPr="00A66189">
        <w:rPr>
          <w:b/>
          <w:bCs/>
        </w:rPr>
        <w:t>More than a job:</w:t>
      </w:r>
      <w:r w:rsidRPr="00A66189">
        <w:t xml:space="preserve"> For us, public adult education is more than just career development. It’s an opportunity for adult learners to develop interpersonal skills, build confidence, and make the most of their life experience; paving a path for them to make a difference for themselves, their families, and their community. </w:t>
      </w:r>
    </w:p>
    <w:p w14:paraId="31981239" w14:textId="1B827DDA" w:rsidR="000A15BD" w:rsidRPr="00A66189" w:rsidRDefault="000A15BD">
      <w:pPr>
        <w:numPr>
          <w:ilvl w:val="0"/>
          <w:numId w:val="38"/>
        </w:numPr>
        <w:textAlignment w:val="baseline"/>
      </w:pPr>
      <w:r w:rsidRPr="00A66189">
        <w:rPr>
          <w:b/>
          <w:bCs/>
        </w:rPr>
        <w:t>For the real world:</w:t>
      </w:r>
      <w:r w:rsidRPr="00A66189">
        <w:t xml:space="preserve"> We know that adult learners lead complex lives. That’s why our public adult education system </w:t>
      </w:r>
      <w:r w:rsidRPr="00A66189" w:rsidDel="00F476C3">
        <w:t xml:space="preserve">needs </w:t>
      </w:r>
      <w:r w:rsidRPr="00A66189">
        <w:t xml:space="preserve">to be </w:t>
      </w:r>
      <w:r w:rsidRPr="00A66189" w:rsidDel="00F476C3">
        <w:t xml:space="preserve">the </w:t>
      </w:r>
      <w:r w:rsidRPr="00A66189">
        <w:t>bridge between living and learning. Designed for the real world, our no-cost programs and individualized services provide adults with the flexibility and support they need to succeed. </w:t>
      </w:r>
    </w:p>
    <w:p w14:paraId="31FFD30C" w14:textId="441DBFD6" w:rsidR="000A15BD" w:rsidRPr="00A66189" w:rsidRDefault="000A15BD">
      <w:pPr>
        <w:numPr>
          <w:ilvl w:val="0"/>
          <w:numId w:val="38"/>
        </w:numPr>
        <w:textAlignment w:val="baseline"/>
      </w:pPr>
      <w:r w:rsidRPr="00A66189">
        <w:rPr>
          <w:b/>
          <w:bCs/>
        </w:rPr>
        <w:t>Working together:</w:t>
      </w:r>
      <w:r w:rsidRPr="00A66189">
        <w:t xml:space="preserve"> We cannot achieve our vision alone. Together with our partners, providers, and students, </w:t>
      </w:r>
      <w:r w:rsidRPr="00A66189" w:rsidDel="00933B90">
        <w:t xml:space="preserve">we comprise a </w:t>
      </w:r>
      <w:r w:rsidRPr="00A66189">
        <w:t xml:space="preserve">public adult education system </w:t>
      </w:r>
      <w:r w:rsidRPr="00A66189" w:rsidDel="00933B90">
        <w:t xml:space="preserve">that </w:t>
      </w:r>
      <w:r w:rsidRPr="00A66189">
        <w:t xml:space="preserve">works to address needs, opens doors, and </w:t>
      </w:r>
      <w:r w:rsidR="56424D5B" w:rsidRPr="00A66189">
        <w:t>strengthen</w:t>
      </w:r>
      <w:r w:rsidR="77A31B62" w:rsidRPr="00A66189">
        <w:t>s</w:t>
      </w:r>
      <w:r w:rsidRPr="00A66189">
        <w:t xml:space="preserve"> cross-cultural relationships – making sure no adult who wants to learn gets left behind. </w:t>
      </w:r>
    </w:p>
    <w:p w14:paraId="4DBB831B" w14:textId="3A4E4208" w:rsidR="00A66189" w:rsidRDefault="000A15BD">
      <w:pPr>
        <w:numPr>
          <w:ilvl w:val="0"/>
          <w:numId w:val="38"/>
        </w:numPr>
        <w:textAlignment w:val="baseline"/>
      </w:pPr>
      <w:r w:rsidRPr="2EAB105B">
        <w:rPr>
          <w:b/>
          <w:bCs/>
        </w:rPr>
        <w:t>Driven by equity:</w:t>
      </w:r>
      <w:r>
        <w:t xml:space="preserve"> Equity is at the heart of everything we do. We understand that many adults face barriers to opportunity and that</w:t>
      </w:r>
      <w:r w:rsidR="6162A2F2">
        <w:t>,</w:t>
      </w:r>
      <w:r>
        <w:t xml:space="preserve"> as a student-centered public adult education system, we are in a unique position to do our share to bring about positive change. To do </w:t>
      </w:r>
      <w:r>
        <w:lastRenderedPageBreak/>
        <w:t>that, we are building a network of partners and providers that truly represents the communities we serve.</w:t>
      </w:r>
    </w:p>
    <w:p w14:paraId="2A6666ED" w14:textId="780E0AA6" w:rsidR="000A15BD" w:rsidRPr="00A66189" w:rsidRDefault="000A15BD">
      <w:pPr>
        <w:numPr>
          <w:ilvl w:val="0"/>
          <w:numId w:val="38"/>
        </w:numPr>
        <w:textAlignment w:val="baseline"/>
      </w:pPr>
      <w:r w:rsidRPr="00A66189">
        <w:rPr>
          <w:b/>
          <w:bCs/>
        </w:rPr>
        <w:t>Our role is essential:</w:t>
      </w:r>
      <w:r w:rsidRPr="00A66189">
        <w:t xml:space="preserve"> ACLS is the voice of the public adult education system in Massachusetts. Besides setting professional standards and providing funding, we are here to promote public adult education as a catalyst for individual achievement, social justice, and equitable economic development. </w:t>
      </w:r>
      <w:r w:rsidRPr="00A66189" w:rsidDel="0014150E">
        <w:t>Our role is essential not just because of what we do, but for what we stand for.</w:t>
      </w:r>
      <w:r w:rsidRPr="00A66189">
        <w:t> </w:t>
      </w:r>
    </w:p>
    <w:p w14:paraId="78B42093" w14:textId="7DC28E90" w:rsidR="002B1925" w:rsidRPr="004C1DCF" w:rsidRDefault="002B1925" w:rsidP="00A66189">
      <w:pPr>
        <w:pStyle w:val="NormalWeb"/>
        <w:spacing w:before="0" w:beforeAutospacing="0" w:after="0" w:afterAutospacing="0"/>
        <w:rPr>
          <w:rFonts w:ascii="Times New Roman" w:eastAsia="Batang" w:hAnsi="Times New Roman" w:cs="Times New Roman"/>
          <w:sz w:val="24"/>
          <w:szCs w:val="24"/>
          <w:highlight w:val="yellow"/>
        </w:rPr>
      </w:pPr>
    </w:p>
    <w:p w14:paraId="671477E7" w14:textId="69EE5DB0" w:rsidR="000B05C1" w:rsidRPr="004C1DCF" w:rsidRDefault="6C4699A6" w:rsidP="00A66189">
      <w:pPr>
        <w:rPr>
          <w:color w:val="222222"/>
        </w:rPr>
      </w:pPr>
      <w:r>
        <w:t>A</w:t>
      </w:r>
      <w:r w:rsidR="72FDBA69">
        <w:t xml:space="preserve">CLS </w:t>
      </w:r>
      <w:r w:rsidR="693452D5">
        <w:t>a</w:t>
      </w:r>
      <w:r w:rsidR="693452D5" w:rsidRPr="2EAB105B">
        <w:rPr>
          <w:color w:val="222222"/>
        </w:rPr>
        <w:t>dminister</w:t>
      </w:r>
      <w:r w:rsidR="76980DE6" w:rsidRPr="2EAB105B">
        <w:rPr>
          <w:color w:val="222222"/>
        </w:rPr>
        <w:t>s</w:t>
      </w:r>
      <w:r w:rsidR="41B71EFE" w:rsidRPr="2EAB105B">
        <w:rPr>
          <w:color w:val="222222"/>
        </w:rPr>
        <w:t xml:space="preserve"> </w:t>
      </w:r>
      <w:r w:rsidR="00404BC6" w:rsidRPr="2EAB105B">
        <w:rPr>
          <w:color w:val="222222"/>
        </w:rPr>
        <w:t xml:space="preserve">state and </w:t>
      </w:r>
      <w:r w:rsidR="41B71EFE" w:rsidRPr="2EAB105B">
        <w:rPr>
          <w:color w:val="222222"/>
        </w:rPr>
        <w:t>f</w:t>
      </w:r>
      <w:r w:rsidR="3216A5BD" w:rsidRPr="2EAB105B">
        <w:rPr>
          <w:color w:val="222222"/>
        </w:rPr>
        <w:t>ederal</w:t>
      </w:r>
      <w:r w:rsidR="45986D3C" w:rsidRPr="2EAB105B">
        <w:rPr>
          <w:color w:val="222222"/>
        </w:rPr>
        <w:t>ly</w:t>
      </w:r>
      <w:r w:rsidR="5D940BA0" w:rsidRPr="2EAB105B">
        <w:rPr>
          <w:color w:val="222222"/>
        </w:rPr>
        <w:t xml:space="preserve">-funded </w:t>
      </w:r>
      <w:r w:rsidR="2CB39900" w:rsidRPr="2EAB105B">
        <w:rPr>
          <w:color w:val="222222"/>
        </w:rPr>
        <w:t xml:space="preserve">Adult Education and Family Literacy Act (AEFLA) </w:t>
      </w:r>
      <w:r w:rsidR="5D940BA0" w:rsidRPr="2EAB105B">
        <w:rPr>
          <w:color w:val="222222"/>
        </w:rPr>
        <w:t>grants</w:t>
      </w:r>
      <w:r w:rsidR="693452D5" w:rsidRPr="2EAB105B">
        <w:rPr>
          <w:color w:val="222222"/>
        </w:rPr>
        <w:t xml:space="preserve"> to Community Adult Learning Centers </w:t>
      </w:r>
      <w:r w:rsidR="76708D1E" w:rsidRPr="2EAB105B">
        <w:rPr>
          <w:color w:val="222222"/>
        </w:rPr>
        <w:t>(CALCs)</w:t>
      </w:r>
      <w:r w:rsidR="693452D5" w:rsidRPr="2EAB105B">
        <w:rPr>
          <w:color w:val="222222"/>
        </w:rPr>
        <w:t xml:space="preserve"> </w:t>
      </w:r>
      <w:r w:rsidR="7B4B2C6B" w:rsidRPr="2EAB105B">
        <w:rPr>
          <w:color w:val="222222"/>
        </w:rPr>
        <w:t xml:space="preserve">and Correctional Institutions </w:t>
      </w:r>
      <w:r w:rsidR="1EA72CEB" w:rsidRPr="2EAB105B">
        <w:rPr>
          <w:color w:val="222222"/>
        </w:rPr>
        <w:t>(AECIs)</w:t>
      </w:r>
      <w:r w:rsidR="7B4B2C6B" w:rsidRPr="2EAB105B">
        <w:rPr>
          <w:color w:val="222222"/>
        </w:rPr>
        <w:t xml:space="preserve"> </w:t>
      </w:r>
      <w:r w:rsidR="693452D5" w:rsidRPr="2EAB105B">
        <w:rPr>
          <w:color w:val="222222"/>
        </w:rPr>
        <w:t xml:space="preserve">consistent with </w:t>
      </w:r>
      <w:r w:rsidR="053A60F5" w:rsidRPr="2EAB105B">
        <w:rPr>
          <w:color w:val="222222"/>
        </w:rPr>
        <w:t xml:space="preserve">federal </w:t>
      </w:r>
      <w:hyperlink r:id="rId21">
        <w:r w:rsidR="1D8D14E2" w:rsidRPr="2EAB105B">
          <w:rPr>
            <w:rStyle w:val="Hyperlink"/>
          </w:rPr>
          <w:t>Public Law 113-128</w:t>
        </w:r>
      </w:hyperlink>
      <w:r w:rsidR="00C84639" w:rsidRPr="2EAB105B">
        <w:rPr>
          <w:rStyle w:val="Hyperlink"/>
        </w:rPr>
        <w:t xml:space="preserve"> (WIOA)</w:t>
      </w:r>
      <w:r w:rsidR="693452D5" w:rsidRPr="2EAB105B">
        <w:rPr>
          <w:color w:val="222222"/>
        </w:rPr>
        <w:t>, Sections 201 through 243, across 16 local workforce developm</w:t>
      </w:r>
      <w:r w:rsidR="3C3A83B1" w:rsidRPr="2EAB105B">
        <w:rPr>
          <w:color w:val="222222"/>
        </w:rPr>
        <w:t>ent areas in Massachusetts.</w:t>
      </w:r>
    </w:p>
    <w:p w14:paraId="3808A787" w14:textId="77777777" w:rsidR="000B05C1" w:rsidRPr="004C1DCF" w:rsidRDefault="000B05C1" w:rsidP="00A66189">
      <w:pPr>
        <w:rPr>
          <w:color w:val="222222"/>
        </w:rPr>
      </w:pPr>
    </w:p>
    <w:p w14:paraId="1B23F8BA" w14:textId="06AD3F38" w:rsidR="00FA1138" w:rsidRPr="00FA1138" w:rsidRDefault="00A40807" w:rsidP="5AA33588">
      <w:pPr>
        <w:sectPr w:rsidR="00FA1138" w:rsidRPr="00FA1138" w:rsidSect="00146E39">
          <w:headerReference w:type="default" r:id="rId22"/>
          <w:footerReference w:type="default" r:id="rId23"/>
          <w:pgSz w:w="12240" w:h="15840"/>
          <w:pgMar w:top="1008" w:right="1440" w:bottom="576" w:left="1440" w:header="720" w:footer="720" w:gutter="0"/>
          <w:pgNumType w:start="1"/>
          <w:cols w:space="720"/>
          <w:docGrid w:linePitch="360"/>
        </w:sectPr>
      </w:pPr>
      <w:r>
        <w:t>For more information on</w:t>
      </w:r>
      <w:r w:rsidR="003B66AA">
        <w:t xml:space="preserve"> AEFLA </w:t>
      </w:r>
      <w:r w:rsidR="00C84639">
        <w:t>and WIOA</w:t>
      </w:r>
      <w:r w:rsidR="6C069748">
        <w:t xml:space="preserve"> </w:t>
      </w:r>
      <w:r w:rsidR="40E4779D">
        <w:t xml:space="preserve">see </w:t>
      </w:r>
      <w:hyperlink r:id="rId24">
        <w:r w:rsidR="61583AAD" w:rsidRPr="5AA33588">
          <w:rPr>
            <w:rStyle w:val="Hyperlink"/>
          </w:rPr>
          <w:t>Workforce Innovation and Opportunity Act | U.S. Department of Labor (dol.gov)</w:t>
        </w:r>
      </w:hyperlink>
      <w:r w:rsidR="61583AAD">
        <w:t xml:space="preserve"> </w:t>
      </w:r>
      <w:r w:rsidR="40E4779D">
        <w:t xml:space="preserve">and </w:t>
      </w:r>
      <w:bookmarkEnd w:id="6"/>
      <w:bookmarkEnd w:id="5"/>
      <w:bookmarkEnd w:id="4"/>
      <w:bookmarkEnd w:id="3"/>
      <w:bookmarkEnd w:id="2"/>
      <w:bookmarkEnd w:id="1"/>
      <w:r w:rsidR="00FA1138" w:rsidRPr="5AA33588">
        <w:fldChar w:fldCharType="begin"/>
      </w:r>
      <w:r w:rsidR="00FA1138">
        <w:instrText>HYPERLINK "https://www.doe.mass.edu/acls/wioa.html" \h</w:instrText>
      </w:r>
      <w:r w:rsidR="00FA1138" w:rsidRPr="5AA33588">
        <w:fldChar w:fldCharType="separate"/>
      </w:r>
      <w:r w:rsidR="31A29F9B" w:rsidRPr="5AA33588">
        <w:rPr>
          <w:rStyle w:val="Hyperlink"/>
        </w:rPr>
        <w:t>The Workforce Innovation and Opportunity Act (WIOA) - Adult and Community Learning Services (ACLS) (mass.edu)</w:t>
      </w:r>
      <w:r w:rsidR="31A29F9B" w:rsidRPr="5AA33588">
        <w:rPr>
          <w:rStyle w:val="Hyperlink"/>
          <w:color w:val="auto"/>
          <w:u w:val="none"/>
        </w:rPr>
        <w:t>.</w:t>
      </w:r>
      <w:r w:rsidR="00FA1138" w:rsidRPr="5AA33588">
        <w:rPr>
          <w:rStyle w:val="Hyperlink"/>
          <w:color w:val="auto"/>
          <w:u w:val="none"/>
        </w:rPr>
        <w:fldChar w:fldCharType="end"/>
      </w:r>
      <w:bookmarkStart w:id="13" w:name="_Toc454284106"/>
    </w:p>
    <w:p w14:paraId="7F31F904" w14:textId="0B61F8B6" w:rsidR="00F61CFB" w:rsidRPr="0079354F" w:rsidRDefault="00B11740" w:rsidP="00585A01">
      <w:pPr>
        <w:pStyle w:val="Heading2"/>
      </w:pPr>
      <w:bookmarkStart w:id="14" w:name="_Toc181170252"/>
      <w:r>
        <w:lastRenderedPageBreak/>
        <w:t>Chapter 1:</w:t>
      </w:r>
      <w:r w:rsidR="001E2188">
        <w:t xml:space="preserve"> </w:t>
      </w:r>
      <w:r>
        <w:t xml:space="preserve"> </w:t>
      </w:r>
      <w:r w:rsidR="00ED53E7">
        <w:t>Indicator</w:t>
      </w:r>
      <w:r w:rsidR="00F61CFB">
        <w:t xml:space="preserve"> 1:  Program Design</w:t>
      </w:r>
      <w:bookmarkEnd w:id="14"/>
    </w:p>
    <w:p w14:paraId="7DA1B791" w14:textId="753D2BB7" w:rsidR="00261397" w:rsidRPr="006124D8" w:rsidRDefault="7F9F21EE" w:rsidP="00A66189">
      <w:r>
        <w:t xml:space="preserve">ACLS supports outcome-driven program design and delivery that is inspired by </w:t>
      </w:r>
      <w:r w:rsidR="2189C311">
        <w:t xml:space="preserve">new </w:t>
      </w:r>
      <w:r>
        <w:t>ideas about teaching and learning and guided by research and evidence-based practice</w:t>
      </w:r>
      <w:r w:rsidR="6D5F6A1B">
        <w:t>s</w:t>
      </w:r>
      <w:r>
        <w:t xml:space="preserve"> with the goal of advancing significant achievement and growth among studen</w:t>
      </w:r>
      <w:r w:rsidR="4B9AC3C0">
        <w:t>ts</w:t>
      </w:r>
      <w:r>
        <w:t>.</w:t>
      </w:r>
    </w:p>
    <w:p w14:paraId="6CC00B54" w14:textId="1E7F97F8" w:rsidR="006124D8" w:rsidRPr="006124D8" w:rsidRDefault="006124D8" w:rsidP="00A66189"/>
    <w:p w14:paraId="6C400E98" w14:textId="1680234F" w:rsidR="002E5A68" w:rsidRPr="0020719E" w:rsidRDefault="3E4F3CE8" w:rsidP="00A66189">
      <w:pPr>
        <w:pStyle w:val="Heading3"/>
      </w:pPr>
      <w:bookmarkStart w:id="15" w:name="_Toc181170253"/>
      <w:r>
        <w:t xml:space="preserve">In-person Services (State </w:t>
      </w:r>
      <w:r w:rsidR="72A7F2B5">
        <w:t>R</w:t>
      </w:r>
      <w:r>
        <w:t>equirement)</w:t>
      </w:r>
      <w:bookmarkEnd w:id="15"/>
    </w:p>
    <w:p w14:paraId="1EEF6318" w14:textId="226BA1A1" w:rsidR="006124D8" w:rsidRPr="006124D8" w:rsidRDefault="006124D8" w:rsidP="00A66189">
      <w:pPr>
        <w:shd w:val="clear" w:color="auto" w:fill="FFFFFF" w:themeFill="background1"/>
        <w:rPr>
          <w:color w:val="222222"/>
        </w:rPr>
      </w:pPr>
      <w:r w:rsidRPr="5109120C">
        <w:rPr>
          <w:color w:val="222222"/>
        </w:rPr>
        <w:t xml:space="preserve">ACLS requires that all programs provide some in-person </w:t>
      </w:r>
      <w:r w:rsidR="6710FAC9" w:rsidRPr="5109120C">
        <w:rPr>
          <w:color w:val="222222"/>
        </w:rPr>
        <w:t>instruction</w:t>
      </w:r>
      <w:r w:rsidRPr="5109120C">
        <w:rPr>
          <w:color w:val="222222"/>
        </w:rPr>
        <w:t xml:space="preserve">. </w:t>
      </w:r>
    </w:p>
    <w:p w14:paraId="12EFCBC8" w14:textId="219A01DD" w:rsidR="00F553B7" w:rsidRPr="0079354F" w:rsidRDefault="00F553B7" w:rsidP="00A66189"/>
    <w:p w14:paraId="14698536" w14:textId="05CF6BA1" w:rsidR="00992612" w:rsidRPr="003B65C2" w:rsidRDefault="53665373" w:rsidP="00A66189">
      <w:pPr>
        <w:pStyle w:val="Heading3"/>
      </w:pPr>
      <w:bookmarkStart w:id="16" w:name="_Toc73090566"/>
      <w:bookmarkStart w:id="17" w:name="_Toc181170254"/>
      <w:bookmarkStart w:id="18" w:name="_Hlk68763348"/>
      <w:r>
        <w:t>Enrollment</w:t>
      </w:r>
      <w:r w:rsidR="0D91D302">
        <w:t xml:space="preserve"> </w:t>
      </w:r>
      <w:r w:rsidR="35688BA9">
        <w:t xml:space="preserve">(State </w:t>
      </w:r>
      <w:r w:rsidR="7BB5EC97">
        <w:t>R</w:t>
      </w:r>
      <w:r w:rsidR="35688BA9">
        <w:t>equirement)</w:t>
      </w:r>
      <w:bookmarkEnd w:id="16"/>
      <w:bookmarkEnd w:id="17"/>
    </w:p>
    <w:p w14:paraId="0EF61192" w14:textId="61C6F6DB" w:rsidR="00E17E3B" w:rsidRPr="0079354F" w:rsidRDefault="00281A47" w:rsidP="00A66189">
      <w:r>
        <w:t xml:space="preserve">CALC and AECI awards </w:t>
      </w:r>
      <w:r w:rsidR="2CD8B8AB">
        <w:t>are based on</w:t>
      </w:r>
      <w:r>
        <w:t xml:space="preserve"> monthly enrollment targets applicable </w:t>
      </w:r>
      <w:r w:rsidR="00B43738">
        <w:t>for</w:t>
      </w:r>
      <w:r>
        <w:t xml:space="preserve"> the period </w:t>
      </w:r>
      <w:r w:rsidR="14C93CCB">
        <w:t xml:space="preserve">from </w:t>
      </w:r>
      <w:r>
        <w:t xml:space="preserve">September </w:t>
      </w:r>
      <w:r w:rsidR="00DC4245">
        <w:t>to</w:t>
      </w:r>
      <w:r>
        <w:t xml:space="preserve"> June</w:t>
      </w:r>
      <w:r w:rsidR="00E17E3B">
        <w:t xml:space="preserve">. In order to maintain funded enrollment levels, programs must retain students or enroll new ones as students leave. </w:t>
      </w:r>
      <w:r w:rsidR="00404BC6">
        <w:t xml:space="preserve">These </w:t>
      </w:r>
      <w:r w:rsidR="14C31661">
        <w:t>ACLS</w:t>
      </w:r>
      <w:r w:rsidR="7315F390">
        <w:t xml:space="preserve"> </w:t>
      </w:r>
      <w:r w:rsidR="106A27F4">
        <w:t xml:space="preserve">targets </w:t>
      </w:r>
      <w:r w:rsidR="5015A8A6">
        <w:t>from September to June</w:t>
      </w:r>
      <w:r w:rsidR="008A367A">
        <w:rPr>
          <w:rStyle w:val="FootnoteReference"/>
        </w:rPr>
        <w:footnoteReference w:id="3"/>
      </w:r>
      <w:r w:rsidR="00BF2523">
        <w:t xml:space="preserve"> </w:t>
      </w:r>
      <w:r w:rsidR="5015A8A6">
        <w:t>are used as a component</w:t>
      </w:r>
      <w:r w:rsidR="00E17E3B">
        <w:t xml:space="preserve"> when evaluating </w:t>
      </w:r>
      <w:r w:rsidR="00B60C9F">
        <w:t xml:space="preserve">funding and </w:t>
      </w:r>
      <w:r w:rsidR="00E17E3B">
        <w:t>performance</w:t>
      </w:r>
      <w:r w:rsidR="6FBB8B1F">
        <w:t>. Grant awards may be reduced when enrollment patterns are below target over a period of time.</w:t>
      </w:r>
    </w:p>
    <w:p w14:paraId="437324F2" w14:textId="2D8965BC" w:rsidR="000C5E25" w:rsidRPr="0079354F" w:rsidRDefault="000C5E25" w:rsidP="00A66189"/>
    <w:p w14:paraId="4F0447BA" w14:textId="67FF2F47" w:rsidR="000C5E25" w:rsidRPr="0079354F" w:rsidRDefault="00281A47" w:rsidP="00A66189">
      <w:hyperlink r:id="rId25" w:history="1">
        <w:r w:rsidRPr="00BE34C7">
          <w:rPr>
            <w:rStyle w:val="Hyperlink"/>
          </w:rPr>
          <w:t>N</w:t>
        </w:r>
        <w:r w:rsidR="00D121E2" w:rsidRPr="00BE34C7">
          <w:rPr>
            <w:rStyle w:val="Hyperlink"/>
          </w:rPr>
          <w:t xml:space="preserve">ational </w:t>
        </w:r>
        <w:r w:rsidRPr="00BE34C7">
          <w:rPr>
            <w:rStyle w:val="Hyperlink"/>
          </w:rPr>
          <w:t>R</w:t>
        </w:r>
        <w:r w:rsidR="00D121E2" w:rsidRPr="00BE34C7">
          <w:rPr>
            <w:rStyle w:val="Hyperlink"/>
          </w:rPr>
          <w:t xml:space="preserve">eporting </w:t>
        </w:r>
        <w:r w:rsidRPr="00BE34C7">
          <w:rPr>
            <w:rStyle w:val="Hyperlink"/>
          </w:rPr>
          <w:t>S</w:t>
        </w:r>
        <w:r w:rsidR="00D121E2" w:rsidRPr="00BE34C7">
          <w:rPr>
            <w:rStyle w:val="Hyperlink"/>
          </w:rPr>
          <w:t>ystem</w:t>
        </w:r>
      </w:hyperlink>
      <w:r w:rsidR="00D121E2">
        <w:t xml:space="preserve"> (</w:t>
      </w:r>
      <w:hyperlink r:id="rId26" w:history="1">
        <w:r w:rsidR="00D121E2" w:rsidRPr="00730CD9">
          <w:rPr>
            <w:rStyle w:val="Hyperlink"/>
          </w:rPr>
          <w:t>NRS</w:t>
        </w:r>
      </w:hyperlink>
      <w:r w:rsidR="00D121E2">
        <w:t>)</w:t>
      </w:r>
      <w:r>
        <w:t xml:space="preserve"> participants who attend at least one hour in a month count towards monthly enrollment target</w:t>
      </w:r>
      <w:r w:rsidR="00B60C9F">
        <w:t>s</w:t>
      </w:r>
      <w:r>
        <w:t>. Students are</w:t>
      </w:r>
      <w:r w:rsidR="000C5E25">
        <w:t xml:space="preserve"> considered </w:t>
      </w:r>
      <w:hyperlink r:id="rId27" w:history="1">
        <w:r w:rsidR="000C5E25" w:rsidRPr="00730CD9">
          <w:rPr>
            <w:rStyle w:val="Hyperlink"/>
          </w:rPr>
          <w:t>NRS</w:t>
        </w:r>
      </w:hyperlink>
      <w:r w:rsidR="000C5E25">
        <w:t xml:space="preserve"> participant</w:t>
      </w:r>
      <w:r>
        <w:t>s</w:t>
      </w:r>
      <w:r w:rsidR="000C5E25">
        <w:t xml:space="preserve"> when their </w:t>
      </w:r>
      <w:hyperlink r:id="rId28" w:history="1">
        <w:r w:rsidR="000C5E25" w:rsidRPr="00A7754F">
          <w:rPr>
            <w:rStyle w:val="Hyperlink"/>
          </w:rPr>
          <w:t>LACES</w:t>
        </w:r>
      </w:hyperlink>
      <w:r w:rsidR="009E4624" w:rsidRPr="00C8099B">
        <w:rPr>
          <w:rStyle w:val="FootnoteReference"/>
        </w:rPr>
        <w:footnoteReference w:id="4"/>
      </w:r>
      <w:r w:rsidR="000C5E25">
        <w:t xml:space="preserve"> record</w:t>
      </w:r>
      <w:r w:rsidR="508CFC46">
        <w:t>s</w:t>
      </w:r>
      <w:r w:rsidR="000C5E25">
        <w:t xml:space="preserve"> ha</w:t>
      </w:r>
      <w:r w:rsidR="7790B5D4">
        <w:t>ve</w:t>
      </w:r>
      <w:r w:rsidR="000C5E25">
        <w:t xml:space="preserve"> all the required intake information including barriers to employment, a valid </w:t>
      </w:r>
      <w:hyperlink r:id="rId29" w:history="1">
        <w:r w:rsidR="000C5E25" w:rsidRPr="00730CD9">
          <w:rPr>
            <w:rStyle w:val="Hyperlink"/>
          </w:rPr>
          <w:t>NRS</w:t>
        </w:r>
      </w:hyperlink>
      <w:r w:rsidR="000C5E25">
        <w:t xml:space="preserve"> assessment, and twelve hours of instruction within a period of participation.</w:t>
      </w:r>
    </w:p>
    <w:p w14:paraId="76F6251F" w14:textId="10889991" w:rsidR="0ADF2C45" w:rsidRDefault="0ADF2C45" w:rsidP="00A66189"/>
    <w:p w14:paraId="49C88789" w14:textId="15468E01" w:rsidR="004A3D24" w:rsidRDefault="004A3D24" w:rsidP="00A66189">
      <w:r>
        <w:t xml:space="preserve">Programs are funded to enroll and retain a specific number of students based on their grant awards (e.g., 50 ABE seats and 100 ESOL seats). A program that discovers a need to decrease the number of funded enrollments is required to submit a written request to the </w:t>
      </w:r>
      <w:r w:rsidR="00A90D35">
        <w:t>state administrator</w:t>
      </w:r>
      <w:r>
        <w:t xml:space="preserve">. (Note: Decreasing the total number of funded </w:t>
      </w:r>
      <w:r w:rsidRPr="5109120C">
        <w:rPr>
          <w:color w:val="000000" w:themeColor="text1"/>
        </w:rPr>
        <w:t>enrollments</w:t>
      </w:r>
      <w:r>
        <w:t xml:space="preserve"> may impact funding.)</w:t>
      </w:r>
    </w:p>
    <w:p w14:paraId="1E48C887" w14:textId="77777777" w:rsidR="004A3D24" w:rsidRDefault="004A3D24" w:rsidP="00A66189"/>
    <w:p w14:paraId="7C7CA9C2" w14:textId="4F67208A" w:rsidR="0ADF2C45" w:rsidRDefault="0ADF2C45" w:rsidP="00A66189">
      <w:r>
        <w:t xml:space="preserve">If a program uses match to fund one or more classes, the number of enrollments the program </w:t>
      </w:r>
      <w:r w:rsidR="004A3D24">
        <w:t>is</w:t>
      </w:r>
      <w:r>
        <w:t xml:space="preserve"> required to maintain will be the sum of seats in the </w:t>
      </w:r>
      <w:r w:rsidR="137D56E6">
        <w:t>ACLS</w:t>
      </w:r>
      <w:r w:rsidR="54546951">
        <w:t xml:space="preserve"> </w:t>
      </w:r>
      <w:r w:rsidR="5EADE35D">
        <w:t>funded</w:t>
      </w:r>
      <w:r>
        <w:t xml:space="preserve"> classes and the seats in the match funded classes. For example, if </w:t>
      </w:r>
      <w:r w:rsidR="717C6AF4">
        <w:t xml:space="preserve">ACLS </w:t>
      </w:r>
      <w:r>
        <w:t>funds 50 seats and match funds another 50 seats, the program will need to enroll and maintain 100 enrolled students during the period from September to June.</w:t>
      </w:r>
      <w:r w:rsidR="00025FA5">
        <w:t xml:space="preserve"> </w:t>
      </w:r>
    </w:p>
    <w:p w14:paraId="7E96223C" w14:textId="60AC4FAE" w:rsidR="00E17E3B" w:rsidRPr="0079354F" w:rsidRDefault="00E17E3B" w:rsidP="00A66189"/>
    <w:p w14:paraId="1B4CAD6A" w14:textId="23F684EC" w:rsidR="00C01B60" w:rsidRPr="0079354F" w:rsidRDefault="20B197EE" w:rsidP="00A66189">
      <w:pPr>
        <w:rPr>
          <w:sz w:val="22"/>
          <w:szCs w:val="22"/>
        </w:rPr>
      </w:pPr>
      <w:r>
        <w:t xml:space="preserve">For more information on </w:t>
      </w:r>
      <w:r w:rsidR="003A7DAE">
        <w:t xml:space="preserve">the </w:t>
      </w:r>
      <w:hyperlink r:id="rId30" w:history="1">
        <w:r w:rsidRPr="00730CD9">
          <w:rPr>
            <w:rStyle w:val="Hyperlink"/>
          </w:rPr>
          <w:t>NRS</w:t>
        </w:r>
      </w:hyperlink>
      <w:r w:rsidR="7BC81269">
        <w:t xml:space="preserve"> </w:t>
      </w:r>
      <w:r>
        <w:t xml:space="preserve">and </w:t>
      </w:r>
      <w:hyperlink r:id="rId31" w:history="1">
        <w:r w:rsidRPr="00730CD9">
          <w:rPr>
            <w:rStyle w:val="Hyperlink"/>
          </w:rPr>
          <w:t>LACES</w:t>
        </w:r>
      </w:hyperlink>
      <w:r>
        <w:t>, see</w:t>
      </w:r>
      <w:r w:rsidR="1ABEAD78">
        <w:t xml:space="preserve"> </w:t>
      </w:r>
      <w:hyperlink r:id="rId32">
        <w:r w:rsidR="00EE0151" w:rsidRPr="5109120C">
          <w:rPr>
            <w:rStyle w:val="Hyperlink"/>
          </w:rPr>
          <w:t>Homepage | NRSW</w:t>
        </w:r>
      </w:hyperlink>
      <w:r w:rsidR="5518815D" w:rsidRPr="5109120C">
        <w:rPr>
          <w:rFonts w:eastAsia="Batang"/>
        </w:rPr>
        <w:t xml:space="preserve"> </w:t>
      </w:r>
      <w:r w:rsidR="1ABEAD78">
        <w:t xml:space="preserve">and </w:t>
      </w:r>
      <w:hyperlink r:id="rId33">
        <w:r w:rsidR="794B57E5" w:rsidRPr="5109120C">
          <w:rPr>
            <w:rStyle w:val="Hyperlink"/>
          </w:rPr>
          <w:t>LACES Massachusetts Customizations - MA LACES User Manual (google.com)</w:t>
        </w:r>
      </w:hyperlink>
      <w:r w:rsidR="1ABEAD78">
        <w:t>.</w:t>
      </w:r>
      <w:r w:rsidR="00C45F9F">
        <w:t xml:space="preserve"> For more information on match</w:t>
      </w:r>
      <w:r w:rsidR="000773E5">
        <w:t xml:space="preserve"> funding</w:t>
      </w:r>
      <w:r w:rsidR="00C45F9F">
        <w:t>, see Chapter 10.</w:t>
      </w:r>
    </w:p>
    <w:bookmarkEnd w:id="18"/>
    <w:p w14:paraId="3B678A36" w14:textId="6EE8FAF8" w:rsidR="6EF1BE92" w:rsidRDefault="6EF1BE92" w:rsidP="00A66189">
      <w:pPr>
        <w:pStyle w:val="Heading3"/>
      </w:pPr>
    </w:p>
    <w:p w14:paraId="352286A8" w14:textId="2D101586" w:rsidR="00DA0156" w:rsidRPr="007F5C78" w:rsidRDefault="0E11D6EA" w:rsidP="00A66189">
      <w:pPr>
        <w:pStyle w:val="Heading3"/>
      </w:pPr>
      <w:bookmarkStart w:id="19" w:name="_Toc181170255"/>
      <w:r>
        <w:t>Continuum of Instructional Services</w:t>
      </w:r>
      <w:r w:rsidR="38C5B1B4">
        <w:t xml:space="preserve"> (State </w:t>
      </w:r>
      <w:r w:rsidR="21837736">
        <w:t>R</w:t>
      </w:r>
      <w:r w:rsidR="38C5B1B4">
        <w:t>equirement)</w:t>
      </w:r>
      <w:bookmarkEnd w:id="19"/>
    </w:p>
    <w:p w14:paraId="48F4C2D3" w14:textId="046F2027" w:rsidR="00DA0156" w:rsidRPr="0079354F" w:rsidRDefault="2F5FB086" w:rsidP="00A66189">
      <w:r>
        <w:t>ACLS requires that a full continuum of instructional services be a</w:t>
      </w:r>
      <w:r w:rsidR="2A935904">
        <w:t>vailable to students.</w:t>
      </w:r>
      <w:r w:rsidR="02D86937">
        <w:t xml:space="preserve"> </w:t>
      </w:r>
      <w:r w:rsidR="02A41DB9">
        <w:t xml:space="preserve">A program that chooses to offer services that move students through </w:t>
      </w:r>
      <w:r w:rsidR="07E7D7F6">
        <w:t>the</w:t>
      </w:r>
      <w:r w:rsidR="02A41DB9">
        <w:t xml:space="preserve"> continuum internally </w:t>
      </w:r>
      <w:r w:rsidR="1F733AB3">
        <w:t>is required to</w:t>
      </w:r>
      <w:r w:rsidR="02A41DB9">
        <w:t xml:space="preserve"> offer services that span</w:t>
      </w:r>
      <w:r w:rsidR="0F709509">
        <w:t xml:space="preserve"> the six Educational Functioning Levels (EFL) for </w:t>
      </w:r>
      <w:r w:rsidR="2524395E">
        <w:t>AB</w:t>
      </w:r>
      <w:r w:rsidR="0F709509">
        <w:t xml:space="preserve">E and the six EFL for ESOL. </w:t>
      </w:r>
      <w:r w:rsidR="3CD8591E">
        <w:t xml:space="preserve">(Note: Programs can use </w:t>
      </w:r>
      <w:r w:rsidR="443BC2D4">
        <w:t>ACLS and non-ACLS</w:t>
      </w:r>
      <w:r w:rsidR="3CD8591E">
        <w:t xml:space="preserve"> funds to fulfill this requirement.)</w:t>
      </w:r>
    </w:p>
    <w:p w14:paraId="1B33B80A" w14:textId="77777777" w:rsidR="00F514D5" w:rsidRPr="0079354F" w:rsidRDefault="00F514D5" w:rsidP="00A66189"/>
    <w:p w14:paraId="70E2FFD3" w14:textId="20AA9E0C" w:rsidR="00A25605" w:rsidRPr="0079354F" w:rsidRDefault="00684403" w:rsidP="00A66189">
      <w:r>
        <w:lastRenderedPageBreak/>
        <w:t xml:space="preserve">Programs that do not fulfill this requirement internally </w:t>
      </w:r>
      <w:r w:rsidR="00FE00BF">
        <w:t>are required to</w:t>
      </w:r>
      <w:r>
        <w:t xml:space="preserve"> have a</w:t>
      </w:r>
      <w:r w:rsidR="5EEBB93B">
        <w:t xml:space="preserve"> </w:t>
      </w:r>
      <w:r w:rsidR="198E95A1">
        <w:t>Memorandum of A</w:t>
      </w:r>
      <w:r w:rsidR="04D8960F">
        <w:t xml:space="preserve">greement </w:t>
      </w:r>
      <w:r w:rsidR="3E04775B">
        <w:t>(MOA)</w:t>
      </w:r>
      <w:r>
        <w:t xml:space="preserve"> with partners that complete the continuum</w:t>
      </w:r>
      <w:r w:rsidR="710F628A">
        <w:t xml:space="preserve"> and submit</w:t>
      </w:r>
      <w:r w:rsidR="6DF42264">
        <w:t xml:space="preserve"> </w:t>
      </w:r>
      <w:r w:rsidR="0625EE64">
        <w:t xml:space="preserve">it </w:t>
      </w:r>
      <w:r w:rsidR="44EEFB67">
        <w:t>annually</w:t>
      </w:r>
      <w:r w:rsidR="0625EE64">
        <w:t xml:space="preserve"> with their continuation application</w:t>
      </w:r>
      <w:r w:rsidR="29C026A6">
        <w:t>s</w:t>
      </w:r>
      <w:r w:rsidR="0625EE64">
        <w:t>.</w:t>
      </w:r>
      <w:r w:rsidR="20D781B0">
        <w:t xml:space="preserve"> </w:t>
      </w:r>
      <w:r w:rsidR="32F51950">
        <w:t xml:space="preserve">The </w:t>
      </w:r>
      <w:r w:rsidR="3843D6F2">
        <w:t>MOA</w:t>
      </w:r>
      <w:r w:rsidR="1995DE21">
        <w:t xml:space="preserve"> </w:t>
      </w:r>
      <w:r w:rsidR="646FA8BD">
        <w:t>is</w:t>
      </w:r>
      <w:r w:rsidR="609B468C">
        <w:t xml:space="preserve"> </w:t>
      </w:r>
      <w:r w:rsidR="5EEBB93B">
        <w:t xml:space="preserve">a written document describing the agreement between a grantee and a </w:t>
      </w:r>
      <w:r>
        <w:t>partner</w:t>
      </w:r>
      <w:r w:rsidR="5EEBB93B">
        <w:t xml:space="preserve"> working together to deliver services</w:t>
      </w:r>
      <w:r w:rsidR="1C67F155">
        <w:t>. It</w:t>
      </w:r>
      <w:r w:rsidR="00FE00BF">
        <w:t xml:space="preserve"> </w:t>
      </w:r>
      <w:r w:rsidR="5EEBB93B">
        <w:t>formalize</w:t>
      </w:r>
      <w:r w:rsidR="00FE00BF">
        <w:t>s</w:t>
      </w:r>
      <w:r w:rsidR="5EEBB93B">
        <w:t xml:space="preserve"> and clarif</w:t>
      </w:r>
      <w:r w:rsidR="00FE00BF">
        <w:t>ies</w:t>
      </w:r>
      <w:r w:rsidR="5EEBB93B">
        <w:t xml:space="preserve"> the expectations of the </w:t>
      </w:r>
      <w:r w:rsidR="3984641D">
        <w:t xml:space="preserve">grantee and </w:t>
      </w:r>
      <w:r w:rsidR="609B468C">
        <w:t xml:space="preserve">the </w:t>
      </w:r>
      <w:r w:rsidR="3984641D">
        <w:t>partner.</w:t>
      </w:r>
      <w:r w:rsidR="48E8963C">
        <w:t xml:space="preserve"> </w:t>
      </w:r>
      <w:r w:rsidR="391B37A5">
        <w:t>This requirement is applicable whether the external partner is a subgrantee or a partnering program.</w:t>
      </w:r>
    </w:p>
    <w:p w14:paraId="4F7D466D" w14:textId="77777777" w:rsidR="00780C36" w:rsidRPr="0079354F" w:rsidRDefault="00780C36" w:rsidP="00A66189"/>
    <w:p w14:paraId="1E0739C0" w14:textId="056B6189" w:rsidR="00DA69DD" w:rsidRDefault="00C41983" w:rsidP="00A66189">
      <w:r>
        <w:t xml:space="preserve">For more information on EFL, see </w:t>
      </w:r>
      <w:hyperlink r:id="rId34">
        <w:r w:rsidR="00EE0151" w:rsidRPr="5109120C">
          <w:rPr>
            <w:rStyle w:val="Hyperlink"/>
          </w:rPr>
          <w:t>Homepage | NRSWeb</w:t>
        </w:r>
      </w:hyperlink>
      <w:r w:rsidR="00EE0151">
        <w:t xml:space="preserve">. </w:t>
      </w:r>
      <w:r w:rsidR="00BD14EB">
        <w:t>F</w:t>
      </w:r>
      <w:r w:rsidR="00E73795">
        <w:t xml:space="preserve">or </w:t>
      </w:r>
      <w:r w:rsidR="00EE0151">
        <w:t>more information</w:t>
      </w:r>
      <w:r w:rsidR="00A25605">
        <w:t xml:space="preserve"> </w:t>
      </w:r>
      <w:r w:rsidR="00FB40F0">
        <w:t>on</w:t>
      </w:r>
      <w:r w:rsidR="00A25605">
        <w:t xml:space="preserve"> MOA</w:t>
      </w:r>
      <w:r w:rsidR="00863626">
        <w:t xml:space="preserve">, see Appendix </w:t>
      </w:r>
      <w:r w:rsidR="2D5951AF">
        <w:t>A</w:t>
      </w:r>
      <w:r w:rsidR="00863626">
        <w:t>.</w:t>
      </w:r>
    </w:p>
    <w:p w14:paraId="154CA5A9" w14:textId="77777777" w:rsidR="00DA69DD" w:rsidRDefault="00DA69DD" w:rsidP="00A66189"/>
    <w:p w14:paraId="116AE0B9" w14:textId="1BA55A54" w:rsidR="0062105E" w:rsidRDefault="48415904" w:rsidP="00A66189">
      <w:pPr>
        <w:pStyle w:val="Heading3"/>
      </w:pPr>
      <w:bookmarkStart w:id="20" w:name="_Toc181170256"/>
      <w:r>
        <w:t>Intensity and Duration</w:t>
      </w:r>
      <w:r w:rsidR="2CAD7406">
        <w:t xml:space="preserve"> </w:t>
      </w:r>
      <w:r>
        <w:t xml:space="preserve">(State </w:t>
      </w:r>
      <w:r w:rsidR="25AA452A">
        <w:t>R</w:t>
      </w:r>
      <w:r>
        <w:t>equirement</w:t>
      </w:r>
      <w:r w:rsidR="6C20D192">
        <w:t>)</w:t>
      </w:r>
      <w:bookmarkEnd w:id="20"/>
    </w:p>
    <w:p w14:paraId="1F4EB3A7" w14:textId="2B2FB484" w:rsidR="000B2C15" w:rsidRPr="0079354F" w:rsidRDefault="1F006EE8" w:rsidP="00A66189">
      <w:r w:rsidRPr="0079354F">
        <w:t>ACLS requires that program</w:t>
      </w:r>
      <w:r w:rsidR="000B2B41">
        <w:t>s</w:t>
      </w:r>
      <w:r w:rsidRPr="0079354F">
        <w:t xml:space="preserve"> design services of sufficient intensity and duration for students to progress</w:t>
      </w:r>
      <w:r w:rsidR="000B2C15" w:rsidRPr="00C8099B">
        <w:rPr>
          <w:rStyle w:val="FootnoteReference"/>
        </w:rPr>
        <w:footnoteReference w:id="5"/>
      </w:r>
      <w:r w:rsidRPr="00C8099B">
        <w:t xml:space="preserve"> </w:t>
      </w:r>
      <w:r w:rsidRPr="0079354F">
        <w:t xml:space="preserve">along the continuum of instructional services. Programs have the option of increasing intensity using program design features including, but not limited to, enrollment in multiple classes, blended learning, </w:t>
      </w:r>
      <w:r>
        <w:t>tutoring</w:t>
      </w:r>
      <w:r w:rsidRPr="0079354F">
        <w:t xml:space="preserve">, and </w:t>
      </w:r>
      <w:r w:rsidRPr="2656DDD5">
        <w:t>co-enrollment in more than one AE program.</w:t>
      </w:r>
    </w:p>
    <w:p w14:paraId="378ACADA" w14:textId="6C5B6727" w:rsidR="00271D99" w:rsidRPr="000B2C15" w:rsidRDefault="00271D99" w:rsidP="00A66189">
      <w:pPr>
        <w:pStyle w:val="Heading3"/>
      </w:pPr>
    </w:p>
    <w:p w14:paraId="13C2B940" w14:textId="1AA68A80" w:rsidR="00F75338" w:rsidRPr="0064188F" w:rsidRDefault="50BAEF2C" w:rsidP="00A66189">
      <w:pPr>
        <w:pStyle w:val="Heading3"/>
      </w:pPr>
      <w:bookmarkStart w:id="21" w:name="_Toc181170257"/>
      <w:r>
        <w:t>No Charges to Students</w:t>
      </w:r>
      <w:r w:rsidR="0BE2CBC0">
        <w:t xml:space="preserve"> (State </w:t>
      </w:r>
      <w:r w:rsidR="7B66C5C4">
        <w:t>R</w:t>
      </w:r>
      <w:r w:rsidR="0BE2CBC0">
        <w:t>equirement)</w:t>
      </w:r>
      <w:bookmarkEnd w:id="21"/>
    </w:p>
    <w:p w14:paraId="30498100" w14:textId="0FE54781" w:rsidR="001C48CA" w:rsidRPr="0079354F" w:rsidRDefault="0D3E63CD" w:rsidP="00A66189">
      <w:r>
        <w:t>A</w:t>
      </w:r>
      <w:r w:rsidR="528A617A">
        <w:t>dult</w:t>
      </w:r>
      <w:r w:rsidR="2E56EFD9">
        <w:t xml:space="preserve"> education </w:t>
      </w:r>
      <w:r w:rsidR="2DA713C9">
        <w:t>programs must ensure that enrolled students are not charged tuition, fees, or any other charges or required to purchase books or materials needed for participation.</w:t>
      </w:r>
    </w:p>
    <w:p w14:paraId="59D9F6C6" w14:textId="3BCD704E" w:rsidR="14E5A767" w:rsidRDefault="14E5A767" w:rsidP="00A66189"/>
    <w:p w14:paraId="75905401" w14:textId="62729773" w:rsidR="397481B6" w:rsidRPr="00252FB5" w:rsidRDefault="397481B6" w:rsidP="00A66189">
      <w:pPr>
        <w:pStyle w:val="Heading3"/>
      </w:pPr>
      <w:bookmarkStart w:id="22" w:name="_Toc181170258"/>
      <w:r>
        <w:t>Program Delivery Options</w:t>
      </w:r>
      <w:bookmarkEnd w:id="22"/>
    </w:p>
    <w:p w14:paraId="038C69FB" w14:textId="2DE94776" w:rsidR="397481B6" w:rsidRDefault="397481B6" w:rsidP="00A66189">
      <w:pPr>
        <w:pStyle w:val="paragraph"/>
        <w:spacing w:before="0" w:beforeAutospacing="0" w:after="0" w:afterAutospacing="0"/>
        <w:rPr>
          <w:rFonts w:ascii="Times New Roman" w:eastAsia="Times New Roman" w:hAnsi="Times New Roman" w:cs="Times New Roman"/>
          <w:sz w:val="24"/>
          <w:szCs w:val="24"/>
        </w:rPr>
      </w:pPr>
      <w:r w:rsidRPr="5109120C">
        <w:rPr>
          <w:rFonts w:ascii="Times New Roman" w:eastAsia="Times New Roman" w:hAnsi="Times New Roman" w:cs="Times New Roman"/>
          <w:sz w:val="24"/>
          <w:szCs w:val="24"/>
        </w:rPr>
        <w:t>Pro</w:t>
      </w:r>
      <w:r w:rsidR="004A3D24" w:rsidRPr="5109120C">
        <w:rPr>
          <w:rFonts w:ascii="Times New Roman" w:eastAsia="Times New Roman" w:hAnsi="Times New Roman" w:cs="Times New Roman"/>
          <w:sz w:val="24"/>
          <w:szCs w:val="24"/>
        </w:rPr>
        <w:t>grams</w:t>
      </w:r>
      <w:r w:rsidRPr="5109120C">
        <w:rPr>
          <w:rFonts w:ascii="Times New Roman" w:eastAsia="Times New Roman" w:hAnsi="Times New Roman" w:cs="Times New Roman"/>
          <w:sz w:val="24"/>
          <w:szCs w:val="24"/>
        </w:rPr>
        <w:t xml:space="preserve"> are encouraged to incorporate a variety of class designs which meet the needs of learners in their program area including in-person face-to-face, distance education, and hybrid options.</w:t>
      </w:r>
    </w:p>
    <w:p w14:paraId="0ABB4AFB" w14:textId="77777777" w:rsidR="14E5A767" w:rsidRDefault="14E5A767" w:rsidP="00A66189">
      <w:pPr>
        <w:pStyle w:val="paragraph"/>
        <w:spacing w:before="0" w:beforeAutospacing="0" w:after="0" w:afterAutospacing="0"/>
        <w:rPr>
          <w:rFonts w:ascii="Times New Roman" w:hAnsi="Times New Roman" w:cs="Times New Roman"/>
        </w:rPr>
      </w:pPr>
    </w:p>
    <w:p w14:paraId="79A79AAF" w14:textId="046ECBCD" w:rsidR="397481B6" w:rsidRDefault="397481B6" w:rsidP="00A66189">
      <w:pPr>
        <w:pStyle w:val="Heading4"/>
        <w:rPr>
          <w:color w:val="E36C0A" w:themeColor="accent6" w:themeShade="BF"/>
        </w:rPr>
      </w:pPr>
      <w:r>
        <w:t>Face-to-Face (F2F) Education</w:t>
      </w:r>
    </w:p>
    <w:p w14:paraId="2A8FF24E" w14:textId="76AFAEF1" w:rsidR="397481B6" w:rsidRDefault="397481B6" w:rsidP="00A66189">
      <w:pPr>
        <w:pStyle w:val="paragraph"/>
        <w:spacing w:before="0" w:beforeAutospacing="0" w:after="0" w:afterAutospacing="0"/>
        <w:rPr>
          <w:rStyle w:val="eop"/>
          <w:rFonts w:ascii="Times New Roman" w:hAnsi="Times New Roman" w:cs="Times New Roman"/>
          <w:sz w:val="24"/>
          <w:szCs w:val="24"/>
        </w:rPr>
      </w:pPr>
      <w:r w:rsidRPr="5109120C">
        <w:rPr>
          <w:rStyle w:val="eop"/>
          <w:rFonts w:ascii="Times New Roman" w:hAnsi="Times New Roman" w:cs="Times New Roman"/>
          <w:sz w:val="24"/>
          <w:szCs w:val="24"/>
        </w:rPr>
        <w:t>In-person F2F instruction refers to face-to-face instruction delivered in a physical classroom.</w:t>
      </w:r>
    </w:p>
    <w:p w14:paraId="5299F75A" w14:textId="77777777" w:rsidR="14E5A767" w:rsidRDefault="14E5A767" w:rsidP="00A66189"/>
    <w:p w14:paraId="4C267FDB" w14:textId="0060DF70" w:rsidR="397481B6" w:rsidRDefault="397481B6" w:rsidP="00A66189">
      <w:pPr>
        <w:pStyle w:val="Heading4"/>
        <w:rPr>
          <w:color w:val="E36C0A" w:themeColor="accent6" w:themeShade="BF"/>
        </w:rPr>
      </w:pPr>
      <w:r>
        <w:t>Distance Education (DE)</w:t>
      </w:r>
    </w:p>
    <w:p w14:paraId="4F389E15" w14:textId="445DFA31" w:rsidR="397481B6" w:rsidRDefault="397481B6" w:rsidP="00A66189">
      <w:pPr>
        <w:pStyle w:val="paragraph"/>
        <w:spacing w:before="0" w:beforeAutospacing="0" w:after="0" w:afterAutospacing="0"/>
        <w:rPr>
          <w:rFonts w:ascii="Times New Roman" w:hAnsi="Times New Roman" w:cs="Times New Roman"/>
          <w:sz w:val="24"/>
          <w:szCs w:val="24"/>
        </w:rPr>
      </w:pPr>
      <w:r w:rsidRPr="14E5A767">
        <w:rPr>
          <w:rStyle w:val="normaltextrun"/>
          <w:rFonts w:ascii="Times New Roman" w:hAnsi="Times New Roman" w:cs="Times New Roman"/>
          <w:sz w:val="24"/>
          <w:szCs w:val="24"/>
        </w:rPr>
        <w:t>Distance education</w:t>
      </w:r>
      <w:r w:rsidRPr="14E5A767">
        <w:rPr>
          <w:rStyle w:val="FootnoteReference"/>
          <w:rFonts w:ascii="Times New Roman" w:hAnsi="Times New Roman" w:cs="Times New Roman"/>
          <w:sz w:val="24"/>
          <w:szCs w:val="24"/>
        </w:rPr>
        <w:footnoteReference w:id="6"/>
      </w:r>
      <w:r w:rsidRPr="14E5A767">
        <w:rPr>
          <w:rStyle w:val="normaltextrun"/>
          <w:rFonts w:ascii="Times New Roman" w:hAnsi="Times New Roman" w:cs="Times New Roman"/>
          <w:sz w:val="24"/>
          <w:szCs w:val="24"/>
        </w:rPr>
        <w:t xml:space="preserve"> is defined </w:t>
      </w:r>
      <w:r w:rsidR="004A3D24">
        <w:rPr>
          <w:rStyle w:val="normaltextrun"/>
          <w:rFonts w:ascii="Times New Roman" w:hAnsi="Times New Roman" w:cs="Times New Roman"/>
          <w:sz w:val="24"/>
          <w:szCs w:val="24"/>
        </w:rPr>
        <w:t>by</w:t>
      </w:r>
      <w:r w:rsidRPr="14E5A767">
        <w:rPr>
          <w:rStyle w:val="normaltextrun"/>
          <w:rFonts w:ascii="Times New Roman" w:hAnsi="Times New Roman" w:cs="Times New Roman"/>
          <w:sz w:val="24"/>
          <w:szCs w:val="24"/>
        </w:rPr>
        <w:t xml:space="preserve"> the </w:t>
      </w:r>
      <w:hyperlink r:id="rId35" w:history="1">
        <w:r w:rsidRPr="006E04AB">
          <w:rPr>
            <w:rStyle w:val="Hyperlink"/>
            <w:rFonts w:ascii="Times New Roman" w:hAnsi="Times New Roman" w:cs="Times New Roman"/>
            <w:sz w:val="24"/>
            <w:szCs w:val="24"/>
          </w:rPr>
          <w:t>NRS</w:t>
        </w:r>
      </w:hyperlink>
      <w:r w:rsidRPr="14E5A767">
        <w:rPr>
          <w:rStyle w:val="normaltextrun"/>
          <w:rFonts w:ascii="Times New Roman" w:hAnsi="Times New Roman" w:cs="Times New Roman"/>
          <w:sz w:val="24"/>
          <w:szCs w:val="24"/>
        </w:rPr>
        <w:t xml:space="preserve"> as: Formal learning activity where students and instructors are separated by geography, time, or both for the majority of the instructional period. Distance learning materials are delivered through a variety of media, including but not limited to print, audio recording, videotape, broadcasts, computer software, </w:t>
      </w:r>
      <w:r w:rsidR="5F6B89FE">
        <w:rPr>
          <w:rStyle w:val="normaltextrun"/>
          <w:rFonts w:ascii="Times New Roman" w:hAnsi="Times New Roman" w:cs="Times New Roman"/>
          <w:sz w:val="24"/>
          <w:szCs w:val="24"/>
        </w:rPr>
        <w:t>W</w:t>
      </w:r>
      <w:r w:rsidR="20A5E20B" w:rsidRPr="14E5A767">
        <w:rPr>
          <w:rStyle w:val="normaltextrun"/>
          <w:rFonts w:ascii="Times New Roman" w:hAnsi="Times New Roman" w:cs="Times New Roman"/>
          <w:sz w:val="24"/>
          <w:szCs w:val="24"/>
        </w:rPr>
        <w:t>eb</w:t>
      </w:r>
      <w:r w:rsidRPr="14E5A767">
        <w:rPr>
          <w:rStyle w:val="normaltextrun"/>
          <w:rFonts w:ascii="Times New Roman" w:hAnsi="Times New Roman" w:cs="Times New Roman"/>
          <w:sz w:val="24"/>
          <w:szCs w:val="24"/>
        </w:rPr>
        <w:t xml:space="preserve">-based programs, and other online technology. Teachers </w:t>
      </w:r>
      <w:r w:rsidR="005B1725">
        <w:rPr>
          <w:rStyle w:val="normaltextrun"/>
          <w:rFonts w:ascii="Times New Roman" w:hAnsi="Times New Roman" w:cs="Times New Roman"/>
          <w:sz w:val="24"/>
          <w:szCs w:val="24"/>
        </w:rPr>
        <w:t xml:space="preserve">support and </w:t>
      </w:r>
      <w:r w:rsidR="00DA5CE0">
        <w:rPr>
          <w:rStyle w:val="normaltextrun"/>
          <w:rFonts w:ascii="Times New Roman" w:hAnsi="Times New Roman" w:cs="Times New Roman"/>
          <w:sz w:val="24"/>
          <w:szCs w:val="24"/>
        </w:rPr>
        <w:t xml:space="preserve">communicate </w:t>
      </w:r>
      <w:r w:rsidR="005B1725">
        <w:rPr>
          <w:rStyle w:val="normaltextrun"/>
          <w:rFonts w:ascii="Times New Roman" w:hAnsi="Times New Roman" w:cs="Times New Roman"/>
          <w:sz w:val="24"/>
          <w:szCs w:val="24"/>
        </w:rPr>
        <w:t xml:space="preserve">with </w:t>
      </w:r>
      <w:r w:rsidRPr="14E5A767">
        <w:rPr>
          <w:rStyle w:val="normaltextrun"/>
          <w:rFonts w:ascii="Times New Roman" w:hAnsi="Times New Roman" w:cs="Times New Roman"/>
          <w:sz w:val="24"/>
          <w:szCs w:val="24"/>
        </w:rPr>
        <w:t>distance learners</w:t>
      </w:r>
      <w:r w:rsidR="005B1725">
        <w:rPr>
          <w:rStyle w:val="normaltextrun"/>
          <w:rFonts w:ascii="Times New Roman" w:hAnsi="Times New Roman" w:cs="Times New Roman"/>
          <w:sz w:val="24"/>
          <w:szCs w:val="24"/>
        </w:rPr>
        <w:t xml:space="preserve"> </w:t>
      </w:r>
      <w:r w:rsidRPr="14E5A767">
        <w:rPr>
          <w:rStyle w:val="normaltextrun"/>
          <w:rFonts w:ascii="Times New Roman" w:hAnsi="Times New Roman" w:cs="Times New Roman"/>
          <w:sz w:val="24"/>
          <w:szCs w:val="24"/>
        </w:rPr>
        <w:t>via mail, telephone, e-mail, or online technologies and software.</w:t>
      </w:r>
      <w:r w:rsidRPr="14E5A767">
        <w:rPr>
          <w:rStyle w:val="FootnoteReference"/>
          <w:rFonts w:ascii="Times New Roman" w:hAnsi="Times New Roman" w:cs="Times New Roman"/>
          <w:sz w:val="24"/>
          <w:szCs w:val="24"/>
        </w:rPr>
        <w:footnoteReference w:id="7"/>
      </w:r>
    </w:p>
    <w:p w14:paraId="69F0EE99" w14:textId="77777777" w:rsidR="14E5A767" w:rsidRDefault="14E5A767" w:rsidP="00A66189">
      <w:pPr>
        <w:pStyle w:val="paragraph"/>
        <w:spacing w:before="0" w:beforeAutospacing="0" w:after="0" w:afterAutospacing="0"/>
      </w:pPr>
    </w:p>
    <w:p w14:paraId="13284788" w14:textId="3B4A3731" w:rsidR="397481B6" w:rsidRDefault="397481B6" w:rsidP="00A66189">
      <w:pPr>
        <w:pStyle w:val="paragraph"/>
        <w:spacing w:before="0" w:beforeAutospacing="0" w:after="0" w:afterAutospacing="0"/>
        <w:rPr>
          <w:rFonts w:ascii="Times New Roman" w:hAnsi="Times New Roman" w:cs="Times New Roman"/>
          <w:sz w:val="24"/>
          <w:szCs w:val="24"/>
        </w:rPr>
      </w:pPr>
      <w:r w:rsidRPr="5109120C">
        <w:rPr>
          <w:rFonts w:ascii="Times New Roman" w:hAnsi="Times New Roman" w:cs="Times New Roman"/>
          <w:sz w:val="24"/>
          <w:szCs w:val="24"/>
        </w:rPr>
        <w:t xml:space="preserve">A DE participant receives all or a majority of instruction through distance methods. When a participant receives both DE and traditional classroom instruction during a program year, ACLS reviews the total number of instructional hours for the student. Any student that has greater than 50% of their hours in Instruction – Distance Learning categories in </w:t>
      </w:r>
      <w:hyperlink r:id="rId36" w:history="1">
        <w:r w:rsidRPr="00730CD9">
          <w:rPr>
            <w:rStyle w:val="Hyperlink"/>
            <w:rFonts w:ascii="Times New Roman" w:hAnsi="Times New Roman" w:cs="Times New Roman"/>
            <w:sz w:val="24"/>
            <w:szCs w:val="24"/>
          </w:rPr>
          <w:t>LACES</w:t>
        </w:r>
      </w:hyperlink>
      <w:r w:rsidRPr="5109120C">
        <w:rPr>
          <w:rFonts w:ascii="Times New Roman" w:hAnsi="Times New Roman" w:cs="Times New Roman"/>
          <w:sz w:val="24"/>
          <w:szCs w:val="24"/>
        </w:rPr>
        <w:t xml:space="preserve"> is considered a DE participant. For </w:t>
      </w:r>
      <w:hyperlink r:id="rId37" w:history="1">
        <w:r w:rsidRPr="006E04AB">
          <w:rPr>
            <w:rStyle w:val="Hyperlink"/>
            <w:rFonts w:ascii="Times New Roman" w:hAnsi="Times New Roman" w:cs="Times New Roman"/>
            <w:sz w:val="24"/>
            <w:szCs w:val="24"/>
          </w:rPr>
          <w:t>NRS</w:t>
        </w:r>
      </w:hyperlink>
      <w:r w:rsidRPr="5109120C">
        <w:rPr>
          <w:rFonts w:ascii="Times New Roman" w:hAnsi="Times New Roman" w:cs="Times New Roman"/>
          <w:sz w:val="24"/>
          <w:szCs w:val="24"/>
        </w:rPr>
        <w:t xml:space="preserve"> reporting, states can count a participant only once, as either a DE participant or a traditional classroom participant.</w:t>
      </w:r>
    </w:p>
    <w:p w14:paraId="39E3FC3B" w14:textId="77777777" w:rsidR="14E5A767" w:rsidRDefault="14E5A767" w:rsidP="00A66189">
      <w:pPr>
        <w:pStyle w:val="paragraph"/>
        <w:spacing w:before="0" w:beforeAutospacing="0" w:after="0" w:afterAutospacing="0"/>
        <w:rPr>
          <w:rFonts w:ascii="Times New Roman" w:hAnsi="Times New Roman" w:cs="Times New Roman"/>
          <w:b/>
          <w:bCs/>
          <w:sz w:val="24"/>
          <w:szCs w:val="24"/>
        </w:rPr>
      </w:pPr>
    </w:p>
    <w:p w14:paraId="4ADEA732" w14:textId="6E68EFDA" w:rsidR="397481B6" w:rsidRDefault="397481B6" w:rsidP="2EAB105B">
      <w:pPr>
        <w:pStyle w:val="paragraph"/>
        <w:spacing w:before="0" w:beforeAutospacing="0" w:after="0" w:afterAutospacing="0"/>
        <w:rPr>
          <w:rFonts w:ascii="Times New Roman" w:hAnsi="Times New Roman" w:cs="Times New Roman"/>
          <w:sz w:val="24"/>
          <w:szCs w:val="24"/>
        </w:rPr>
      </w:pPr>
      <w:r w:rsidRPr="2EAB105B">
        <w:rPr>
          <w:rFonts w:ascii="Times New Roman" w:hAnsi="Times New Roman" w:cs="Times New Roman"/>
          <w:sz w:val="24"/>
          <w:szCs w:val="24"/>
        </w:rPr>
        <w:lastRenderedPageBreak/>
        <w:t>A</w:t>
      </w:r>
      <w:r w:rsidR="2DD49DC8" w:rsidRPr="2EAB105B">
        <w:rPr>
          <w:rFonts w:ascii="Times New Roman" w:hAnsi="Times New Roman" w:cs="Times New Roman"/>
          <w:sz w:val="24"/>
          <w:szCs w:val="24"/>
        </w:rPr>
        <w:t>dult education</w:t>
      </w:r>
      <w:r w:rsidRPr="2EAB105B">
        <w:rPr>
          <w:rFonts w:ascii="Times New Roman" w:hAnsi="Times New Roman" w:cs="Times New Roman"/>
          <w:sz w:val="24"/>
          <w:szCs w:val="24"/>
        </w:rPr>
        <w:t xml:space="preserve"> programs can provide the following DE options:</w:t>
      </w:r>
    </w:p>
    <w:p w14:paraId="402D4768" w14:textId="4BB1AA81" w:rsidR="397481B6" w:rsidRDefault="397481B6">
      <w:pPr>
        <w:pStyle w:val="paragraph"/>
        <w:numPr>
          <w:ilvl w:val="0"/>
          <w:numId w:val="29"/>
        </w:numPr>
        <w:spacing w:before="0" w:beforeAutospacing="0" w:after="0" w:afterAutospacing="0"/>
        <w:ind w:left="720"/>
        <w:rPr>
          <w:rFonts w:ascii="Times New Roman" w:hAnsi="Times New Roman" w:cs="Times New Roman"/>
          <w:sz w:val="24"/>
          <w:szCs w:val="24"/>
        </w:rPr>
      </w:pPr>
      <w:r w:rsidRPr="5109120C">
        <w:rPr>
          <w:rFonts w:ascii="Times New Roman" w:hAnsi="Times New Roman" w:cs="Times New Roman"/>
          <w:sz w:val="24"/>
          <w:szCs w:val="24"/>
        </w:rPr>
        <w:t>Synchronous: Virtual F2F instruction (e.g., via Zoom)</w:t>
      </w:r>
    </w:p>
    <w:p w14:paraId="76E279B4" w14:textId="5799386E" w:rsidR="397481B6" w:rsidRDefault="397481B6">
      <w:pPr>
        <w:pStyle w:val="paragraph"/>
        <w:numPr>
          <w:ilvl w:val="0"/>
          <w:numId w:val="29"/>
        </w:numPr>
        <w:spacing w:before="0" w:beforeAutospacing="0" w:after="0" w:afterAutospacing="0"/>
        <w:ind w:left="720"/>
        <w:rPr>
          <w:rFonts w:ascii="Times New Roman" w:hAnsi="Times New Roman" w:cs="Times New Roman"/>
          <w:sz w:val="24"/>
          <w:szCs w:val="24"/>
        </w:rPr>
      </w:pPr>
      <w:r w:rsidRPr="5109120C">
        <w:rPr>
          <w:rFonts w:ascii="Times New Roman" w:hAnsi="Times New Roman" w:cs="Times New Roman"/>
          <w:sz w:val="24"/>
          <w:szCs w:val="24"/>
        </w:rPr>
        <w:t xml:space="preserve">Asynchronous: Using a Learning Management System (LMS) or other online platform. Though learning is asynchronous, it is assumed there is instruction available to students via </w:t>
      </w:r>
      <w:r w:rsidR="008A4E75">
        <w:rPr>
          <w:rFonts w:ascii="Times New Roman" w:hAnsi="Times New Roman" w:cs="Times New Roman"/>
          <w:sz w:val="24"/>
          <w:szCs w:val="24"/>
        </w:rPr>
        <w:t xml:space="preserve">an </w:t>
      </w:r>
      <w:r w:rsidRPr="5109120C">
        <w:rPr>
          <w:rFonts w:ascii="Times New Roman" w:hAnsi="Times New Roman" w:cs="Times New Roman"/>
          <w:sz w:val="24"/>
          <w:szCs w:val="24"/>
        </w:rPr>
        <w:t>instructor recorded</w:t>
      </w:r>
      <w:r w:rsidR="008A4E75">
        <w:rPr>
          <w:rFonts w:ascii="Times New Roman" w:hAnsi="Times New Roman" w:cs="Times New Roman"/>
          <w:sz w:val="24"/>
          <w:szCs w:val="24"/>
        </w:rPr>
        <w:t xml:space="preserve"> vi</w:t>
      </w:r>
      <w:r w:rsidR="00355D6E">
        <w:rPr>
          <w:rFonts w:ascii="Times New Roman" w:hAnsi="Times New Roman" w:cs="Times New Roman"/>
          <w:sz w:val="24"/>
          <w:szCs w:val="24"/>
        </w:rPr>
        <w:t>deo</w:t>
      </w:r>
      <w:r w:rsidRPr="5109120C">
        <w:rPr>
          <w:rFonts w:ascii="Times New Roman" w:hAnsi="Times New Roman" w:cs="Times New Roman"/>
          <w:sz w:val="24"/>
          <w:szCs w:val="24"/>
        </w:rPr>
        <w:t xml:space="preserve"> or other video.</w:t>
      </w:r>
    </w:p>
    <w:p w14:paraId="29B6F6BA" w14:textId="05698FDD" w:rsidR="397481B6" w:rsidRDefault="397481B6">
      <w:pPr>
        <w:pStyle w:val="paragraph"/>
        <w:numPr>
          <w:ilvl w:val="0"/>
          <w:numId w:val="29"/>
        </w:numPr>
        <w:spacing w:before="0" w:beforeAutospacing="0" w:after="0" w:afterAutospacing="0"/>
        <w:ind w:left="720"/>
        <w:rPr>
          <w:rFonts w:ascii="Times New Roman" w:hAnsi="Times New Roman" w:cs="Times New Roman"/>
          <w:sz w:val="24"/>
          <w:szCs w:val="24"/>
        </w:rPr>
      </w:pPr>
      <w:r w:rsidRPr="5109120C">
        <w:rPr>
          <w:rFonts w:ascii="Times New Roman" w:hAnsi="Times New Roman" w:cs="Times New Roman"/>
          <w:sz w:val="24"/>
          <w:szCs w:val="24"/>
        </w:rPr>
        <w:t>Blended: A model which “blends” synchronous and asynchronous instruction.</w:t>
      </w:r>
    </w:p>
    <w:p w14:paraId="1F013221" w14:textId="77777777" w:rsidR="14E5A767" w:rsidRDefault="14E5A767" w:rsidP="00A66189">
      <w:pPr>
        <w:pStyle w:val="paragraph"/>
        <w:spacing w:before="0" w:beforeAutospacing="0" w:after="0" w:afterAutospacing="0"/>
        <w:rPr>
          <w:rFonts w:ascii="Times New Roman" w:hAnsi="Times New Roman" w:cs="Times New Roman"/>
          <w:sz w:val="24"/>
          <w:szCs w:val="24"/>
        </w:rPr>
      </w:pPr>
    </w:p>
    <w:p w14:paraId="1067C8DB" w14:textId="123CEA61" w:rsidR="397481B6" w:rsidRDefault="397481B6" w:rsidP="00A66189">
      <w:pPr>
        <w:pStyle w:val="Heading4"/>
        <w:rPr>
          <w:color w:val="E36C0A" w:themeColor="accent6" w:themeShade="BF"/>
        </w:rPr>
      </w:pPr>
      <w:r>
        <w:t>Hybrid Education (HE)</w:t>
      </w:r>
    </w:p>
    <w:p w14:paraId="2A53C9B3" w14:textId="117A4142" w:rsidR="397481B6" w:rsidRDefault="397481B6" w:rsidP="00A66189">
      <w:pPr>
        <w:pStyle w:val="paragraph"/>
        <w:spacing w:before="0" w:beforeAutospacing="0" w:after="0" w:afterAutospacing="0"/>
        <w:rPr>
          <w:rFonts w:ascii="Times New Roman" w:hAnsi="Times New Roman" w:cs="Times New Roman"/>
          <w:sz w:val="24"/>
          <w:szCs w:val="24"/>
        </w:rPr>
      </w:pPr>
      <w:r w:rsidRPr="5109120C">
        <w:rPr>
          <w:rFonts w:ascii="Times New Roman" w:hAnsi="Times New Roman" w:cs="Times New Roman"/>
          <w:sz w:val="24"/>
          <w:szCs w:val="24"/>
        </w:rPr>
        <w:t>H</w:t>
      </w:r>
      <w:r w:rsidR="69F93FA9" w:rsidRPr="5109120C">
        <w:rPr>
          <w:rFonts w:ascii="Times New Roman" w:hAnsi="Times New Roman" w:cs="Times New Roman"/>
          <w:sz w:val="24"/>
          <w:szCs w:val="24"/>
        </w:rPr>
        <w:t>ybrid education</w:t>
      </w:r>
      <w:r w:rsidRPr="5109120C">
        <w:rPr>
          <w:rFonts w:ascii="Times New Roman" w:hAnsi="Times New Roman" w:cs="Times New Roman"/>
          <w:sz w:val="24"/>
          <w:szCs w:val="24"/>
        </w:rPr>
        <w:t xml:space="preserve"> combines in-person F2F and DE. </w:t>
      </w:r>
      <w:r w:rsidR="00404BC6" w:rsidRPr="5109120C">
        <w:rPr>
          <w:rFonts w:ascii="Times New Roman" w:hAnsi="Times New Roman" w:cs="Times New Roman"/>
          <w:sz w:val="24"/>
          <w:szCs w:val="24"/>
        </w:rPr>
        <w:t>P</w:t>
      </w:r>
      <w:r w:rsidRPr="5109120C">
        <w:rPr>
          <w:rFonts w:ascii="Times New Roman" w:hAnsi="Times New Roman" w:cs="Times New Roman"/>
          <w:sz w:val="24"/>
          <w:szCs w:val="24"/>
        </w:rPr>
        <w:t>rograms can provide the following HE options:</w:t>
      </w:r>
    </w:p>
    <w:p w14:paraId="4C257B74" w14:textId="02A195D3" w:rsidR="397481B6" w:rsidRDefault="397481B6">
      <w:pPr>
        <w:pStyle w:val="paragraph"/>
        <w:numPr>
          <w:ilvl w:val="0"/>
          <w:numId w:val="30"/>
        </w:numPr>
        <w:spacing w:before="0" w:beforeAutospacing="0" w:after="0" w:afterAutospacing="0"/>
        <w:ind w:left="720"/>
        <w:rPr>
          <w:rStyle w:val="eop"/>
          <w:rFonts w:ascii="Times New Roman" w:hAnsi="Times New Roman" w:cs="Times New Roman"/>
          <w:sz w:val="24"/>
          <w:szCs w:val="24"/>
        </w:rPr>
      </w:pPr>
      <w:r w:rsidRPr="5109120C">
        <w:rPr>
          <w:rFonts w:ascii="Times New Roman" w:hAnsi="Times New Roman" w:cs="Times New Roman"/>
          <w:sz w:val="24"/>
          <w:szCs w:val="24"/>
        </w:rPr>
        <w:t>Combined in-person F2F and online synchronous: For example, a class that meets six hours a week could have three hours in-person and three hours online (e.g., Zoom).</w:t>
      </w:r>
    </w:p>
    <w:p w14:paraId="7E1AF1C6" w14:textId="13D8B7FD" w:rsidR="397481B6" w:rsidRDefault="397481B6">
      <w:pPr>
        <w:pStyle w:val="paragraph"/>
        <w:numPr>
          <w:ilvl w:val="0"/>
          <w:numId w:val="30"/>
        </w:numPr>
        <w:spacing w:before="0" w:beforeAutospacing="0" w:after="0" w:afterAutospacing="0"/>
        <w:ind w:left="720"/>
        <w:rPr>
          <w:rStyle w:val="eop"/>
          <w:rFonts w:ascii="Times New Roman" w:hAnsi="Times New Roman" w:cs="Times New Roman"/>
          <w:sz w:val="24"/>
          <w:szCs w:val="24"/>
        </w:rPr>
      </w:pPr>
      <w:r w:rsidRPr="5109120C">
        <w:rPr>
          <w:rStyle w:val="eop"/>
          <w:rFonts w:ascii="Times New Roman" w:hAnsi="Times New Roman" w:cs="Times New Roman"/>
          <w:sz w:val="24"/>
          <w:szCs w:val="24"/>
        </w:rPr>
        <w:t xml:space="preserve">Combined in-person F2F and asynchronous: For example, a class that meets six hours per week could have three hours in-person and three hours asynchronous work via Google classroom or an online product (e.g., Aztec, Newsela). This option uses the teacher verification model for attendance which means the asynchronous learning activity is assigned time for completion by the teacher including time the teacher spends checking the student’s work. </w:t>
      </w:r>
    </w:p>
    <w:p w14:paraId="74D8D1B1" w14:textId="12299034" w:rsidR="14E5A767" w:rsidRDefault="14E5A767" w:rsidP="00A66189"/>
    <w:p w14:paraId="3F55CCE9" w14:textId="16493D8E" w:rsidR="397481B6" w:rsidRDefault="397481B6" w:rsidP="00A66189">
      <w:r>
        <w:t xml:space="preserve">For more information on DE curriculum, see the </w:t>
      </w:r>
      <w:r w:rsidR="1375CD4D">
        <w:t>C</w:t>
      </w:r>
      <w:r>
        <w:t>hapter</w:t>
      </w:r>
      <w:r w:rsidR="1105B5BF">
        <w:t xml:space="preserve"> 4</w:t>
      </w:r>
      <w:r>
        <w:t xml:space="preserve">. For more information on DE instruction, see </w:t>
      </w:r>
      <w:r w:rsidR="5B751FF6">
        <w:t>C</w:t>
      </w:r>
      <w:r>
        <w:t>hapter</w:t>
      </w:r>
      <w:r w:rsidR="5D8B6C35">
        <w:t xml:space="preserve"> 5</w:t>
      </w:r>
      <w:r>
        <w:t xml:space="preserve">. For more information on DE attendance and data collection requirements, see Appendix </w:t>
      </w:r>
      <w:r w:rsidR="475BDF6F">
        <w:t>B</w:t>
      </w:r>
      <w:r>
        <w:t>.</w:t>
      </w:r>
    </w:p>
    <w:p w14:paraId="150B5E76" w14:textId="77777777" w:rsidR="14E5A767" w:rsidRDefault="14E5A767" w:rsidP="00A66189">
      <w:pPr>
        <w:rPr>
          <w:strike/>
        </w:rPr>
      </w:pPr>
    </w:p>
    <w:p w14:paraId="0FFA8B53" w14:textId="78A4D97C" w:rsidR="397481B6" w:rsidRDefault="397481B6" w:rsidP="00A66189">
      <w:pPr>
        <w:pStyle w:val="Heading4"/>
        <w:rPr>
          <w:color w:val="E36C0A" w:themeColor="accent6" w:themeShade="BF"/>
        </w:rPr>
      </w:pPr>
      <w:r>
        <w:t>Co-enrollment in Core Partner Programs</w:t>
      </w:r>
    </w:p>
    <w:p w14:paraId="72F63F4E" w14:textId="5F0A50E3" w:rsidR="397481B6" w:rsidRDefault="397481B6" w:rsidP="00A66189">
      <w:pPr>
        <w:pStyle w:val="BodyText"/>
        <w:spacing w:before="0"/>
        <w:jc w:val="left"/>
      </w:pPr>
      <w:r>
        <w:t>Co-enrollment in core partner programs is an option for students as long as a student can maintain an ongoing commitment to an increased amount of instruction and the programs’ class schedules do not conflict. Examples of students co-enrolled in core partner programs, also known as shared customers, include but are not limited to:</w:t>
      </w:r>
    </w:p>
    <w:p w14:paraId="3437035C" w14:textId="7B986797" w:rsidR="397481B6" w:rsidRDefault="53B6CC49">
      <w:pPr>
        <w:pStyle w:val="ListParagraph"/>
        <w:numPr>
          <w:ilvl w:val="0"/>
          <w:numId w:val="11"/>
        </w:numPr>
        <w:spacing w:after="0" w:line="240" w:lineRule="auto"/>
        <w:rPr>
          <w:rFonts w:ascii="Times New Roman" w:hAnsi="Times New Roman" w:cs="Times New Roman"/>
          <w:sz w:val="24"/>
          <w:szCs w:val="24"/>
        </w:rPr>
      </w:pPr>
      <w:r w:rsidRPr="3A4D7F44">
        <w:rPr>
          <w:rFonts w:ascii="Times New Roman" w:hAnsi="Times New Roman" w:cs="Times New Roman"/>
          <w:sz w:val="24"/>
          <w:szCs w:val="24"/>
        </w:rPr>
        <w:t>AE students enrolled by MassHire Career Centers (MCCs) and receiving career center services leading to employment</w:t>
      </w:r>
      <w:r w:rsidR="188625B4" w:rsidRPr="3A4D7F44">
        <w:rPr>
          <w:rFonts w:ascii="Times New Roman" w:hAnsi="Times New Roman" w:cs="Times New Roman"/>
          <w:sz w:val="24"/>
          <w:szCs w:val="24"/>
        </w:rPr>
        <w:t>.</w:t>
      </w:r>
    </w:p>
    <w:p w14:paraId="73221C5D" w14:textId="3AE9890D" w:rsidR="397481B6" w:rsidRDefault="397481B6">
      <w:pPr>
        <w:pStyle w:val="ListParagraph"/>
        <w:numPr>
          <w:ilvl w:val="0"/>
          <w:numId w:val="11"/>
        </w:numPr>
        <w:spacing w:after="0" w:line="240" w:lineRule="auto"/>
        <w:rPr>
          <w:rFonts w:ascii="Times New Roman" w:hAnsi="Times New Roman" w:cs="Times New Roman"/>
          <w:sz w:val="24"/>
          <w:szCs w:val="24"/>
        </w:rPr>
      </w:pPr>
      <w:r w:rsidRPr="14E5A767">
        <w:rPr>
          <w:rFonts w:ascii="Times New Roman" w:hAnsi="Times New Roman" w:cs="Times New Roman"/>
          <w:sz w:val="24"/>
          <w:szCs w:val="24"/>
        </w:rPr>
        <w:t>AE students ages 16-24 and enrolled in Title I out-of-school youth programs</w:t>
      </w:r>
      <w:r w:rsidR="25CE64B6" w:rsidRPr="5CB0E02B">
        <w:rPr>
          <w:rFonts w:ascii="Times New Roman" w:hAnsi="Times New Roman" w:cs="Times New Roman"/>
          <w:sz w:val="24"/>
          <w:szCs w:val="24"/>
        </w:rPr>
        <w:t>.</w:t>
      </w:r>
    </w:p>
    <w:p w14:paraId="2A3985F5" w14:textId="268B940C" w:rsidR="397481B6" w:rsidRDefault="397481B6">
      <w:pPr>
        <w:pStyle w:val="ListParagraph"/>
        <w:numPr>
          <w:ilvl w:val="0"/>
          <w:numId w:val="11"/>
        </w:numPr>
        <w:spacing w:after="0" w:line="240" w:lineRule="auto"/>
        <w:rPr>
          <w:rFonts w:ascii="Times New Roman" w:hAnsi="Times New Roman" w:cs="Times New Roman"/>
          <w:sz w:val="24"/>
          <w:szCs w:val="24"/>
        </w:rPr>
      </w:pPr>
      <w:r w:rsidRPr="14E5A767">
        <w:rPr>
          <w:rFonts w:ascii="Times New Roman" w:hAnsi="Times New Roman" w:cs="Times New Roman"/>
          <w:sz w:val="24"/>
          <w:szCs w:val="24"/>
        </w:rPr>
        <w:t>AE students and recipients of Department of Transitional Assistance (DTA) and/or Massachusetts Rehabilitation Commission (MRC) services</w:t>
      </w:r>
      <w:r w:rsidR="468E2D4E" w:rsidRPr="5CB0E02B">
        <w:rPr>
          <w:rFonts w:ascii="Times New Roman" w:hAnsi="Times New Roman" w:cs="Times New Roman"/>
          <w:sz w:val="24"/>
          <w:szCs w:val="24"/>
        </w:rPr>
        <w:t>.</w:t>
      </w:r>
    </w:p>
    <w:p w14:paraId="59850A1D" w14:textId="429EB56B" w:rsidR="397481B6" w:rsidRDefault="397481B6">
      <w:pPr>
        <w:pStyle w:val="ListParagraph"/>
        <w:numPr>
          <w:ilvl w:val="0"/>
          <w:numId w:val="11"/>
        </w:numPr>
        <w:spacing w:after="0" w:line="240" w:lineRule="auto"/>
        <w:rPr>
          <w:rFonts w:ascii="Times New Roman" w:hAnsi="Times New Roman" w:cs="Times New Roman"/>
          <w:sz w:val="24"/>
          <w:szCs w:val="24"/>
        </w:rPr>
      </w:pPr>
      <w:r w:rsidRPr="14E5A767">
        <w:rPr>
          <w:rFonts w:ascii="Times New Roman" w:hAnsi="Times New Roman" w:cs="Times New Roman"/>
          <w:sz w:val="24"/>
          <w:szCs w:val="24"/>
        </w:rPr>
        <w:t>AE students who exit services and then enroll in a training program funded by a core partner</w:t>
      </w:r>
      <w:r w:rsidR="4EBD1007" w:rsidRPr="5CB0E02B">
        <w:rPr>
          <w:rFonts w:ascii="Times New Roman" w:hAnsi="Times New Roman" w:cs="Times New Roman"/>
          <w:sz w:val="24"/>
          <w:szCs w:val="24"/>
        </w:rPr>
        <w:t>.</w:t>
      </w:r>
    </w:p>
    <w:p w14:paraId="76CA978F" w14:textId="77777777" w:rsidR="14E5A767" w:rsidRDefault="14E5A767" w:rsidP="00A66189"/>
    <w:p w14:paraId="6983BCF5" w14:textId="16B715FD" w:rsidR="397481B6" w:rsidRDefault="397481B6" w:rsidP="00A66189">
      <w:r>
        <w:t>For more information on shared customers, see Chapter</w:t>
      </w:r>
      <w:r w:rsidR="426F052B">
        <w:t xml:space="preserve"> 3</w:t>
      </w:r>
      <w:r>
        <w:t xml:space="preserve"> and </w:t>
      </w:r>
      <w:hyperlink r:id="rId38">
        <w:r w:rsidR="004A3D24" w:rsidRPr="1A00FAB7">
          <w:rPr>
            <w:rStyle w:val="Hyperlink"/>
          </w:rPr>
          <w:t>The Workforce Innovation and Opportunity Act (WIOA) - Adult and Community Learning Services (ACLS) (mass.edu)</w:t>
        </w:r>
      </w:hyperlink>
      <w:r>
        <w:t>.</w:t>
      </w:r>
    </w:p>
    <w:p w14:paraId="0C59FD43" w14:textId="6F35569E" w:rsidR="14E5A767" w:rsidRDefault="14E5A767" w:rsidP="00A66189">
      <w:pPr>
        <w:rPr>
          <w:b/>
          <w:bCs/>
          <w:color w:val="0000FF"/>
        </w:rPr>
      </w:pPr>
    </w:p>
    <w:p w14:paraId="7E8C361B" w14:textId="79EE4E5A" w:rsidR="004C472A" w:rsidRDefault="004C472A" w:rsidP="00A66189">
      <w:pPr>
        <w:pStyle w:val="Heading3"/>
        <w:rPr>
          <w:vertAlign w:val="superscript"/>
        </w:rPr>
      </w:pPr>
      <w:bookmarkStart w:id="23" w:name="_Toc181170259"/>
      <w:r>
        <w:t>Adult Education and Family Literacy Services</w:t>
      </w:r>
      <w:bookmarkEnd w:id="23"/>
    </w:p>
    <w:p w14:paraId="27869D03" w14:textId="396413D7" w:rsidR="00EF6BEF" w:rsidRDefault="004C472A" w:rsidP="00A66189">
      <w:pPr>
        <w:pStyle w:val="pf0"/>
        <w:spacing w:before="0" w:beforeAutospacing="0" w:after="0" w:afterAutospacing="0"/>
        <w:rPr>
          <w:color w:val="000000" w:themeColor="text1"/>
        </w:rPr>
      </w:pPr>
      <w:r w:rsidRPr="5109120C">
        <w:rPr>
          <w:color w:val="000000" w:themeColor="text1"/>
        </w:rPr>
        <w:t>ACLS funds a range of services with the goal of facilitating</w:t>
      </w:r>
      <w:r w:rsidR="007A080D" w:rsidRPr="5109120C">
        <w:rPr>
          <w:color w:val="000000" w:themeColor="text1"/>
        </w:rPr>
        <w:t xml:space="preserve"> </w:t>
      </w:r>
      <w:r w:rsidRPr="5109120C">
        <w:rPr>
          <w:color w:val="000000" w:themeColor="text1"/>
        </w:rPr>
        <w:t>student success in postsecondary education, training, and family-sustaining employment.</w:t>
      </w:r>
      <w:r w:rsidR="005A6CF6" w:rsidRPr="5109120C">
        <w:rPr>
          <w:color w:val="000000" w:themeColor="text1"/>
        </w:rPr>
        <w:t xml:space="preserve"> </w:t>
      </w:r>
      <w:r w:rsidR="005A6CF6" w:rsidRPr="3537F18A">
        <w:rPr>
          <w:rStyle w:val="cf01"/>
          <w:rFonts w:ascii="Times New Roman" w:hAnsi="Times New Roman" w:cs="Times New Roman"/>
          <w:sz w:val="24"/>
          <w:szCs w:val="24"/>
        </w:rPr>
        <w:t xml:space="preserve">WIOA requires the integration of workforce preparation activities and digital literacy development in these services. </w:t>
      </w:r>
      <w:r w:rsidRPr="3537F18A">
        <w:rPr>
          <w:color w:val="000000" w:themeColor="text1"/>
        </w:rPr>
        <w:t xml:space="preserve">The following chart summarizes </w:t>
      </w:r>
      <w:r w:rsidR="00F57313" w:rsidRPr="3537F18A">
        <w:rPr>
          <w:color w:val="000000" w:themeColor="text1"/>
        </w:rPr>
        <w:t xml:space="preserve">program design </w:t>
      </w:r>
      <w:r w:rsidR="00E66B6E" w:rsidRPr="3537F18A">
        <w:rPr>
          <w:color w:val="000000" w:themeColor="text1"/>
        </w:rPr>
        <w:t xml:space="preserve">options for </w:t>
      </w:r>
      <w:r w:rsidR="00F57313" w:rsidRPr="3537F18A">
        <w:rPr>
          <w:color w:val="000000" w:themeColor="text1"/>
        </w:rPr>
        <w:t>CALCs</w:t>
      </w:r>
      <w:r w:rsidR="2CE2A034" w:rsidRPr="3537F18A">
        <w:rPr>
          <w:color w:val="000000" w:themeColor="text1"/>
        </w:rPr>
        <w:t xml:space="preserve"> and AECIs</w:t>
      </w:r>
      <w:r w:rsidRPr="3537F18A">
        <w:rPr>
          <w:color w:val="000000" w:themeColor="text1"/>
        </w:rPr>
        <w:t>.</w:t>
      </w:r>
    </w:p>
    <w:p w14:paraId="4F5A01DC" w14:textId="77777777" w:rsidR="00EF6BEF" w:rsidRDefault="00EF6BEF">
      <w:pPr>
        <w:rPr>
          <w:color w:val="000000" w:themeColor="text1"/>
        </w:rPr>
      </w:pPr>
      <w:r>
        <w:rPr>
          <w:color w:val="000000" w:themeColor="text1"/>
        </w:rPr>
        <w:br w:type="page"/>
      </w:r>
    </w:p>
    <w:p w14:paraId="21E716D8" w14:textId="77777777" w:rsidR="00EF6BEF" w:rsidRPr="00406EE4" w:rsidRDefault="00EF6BEF" w:rsidP="00A66189">
      <w:pPr>
        <w:pStyle w:val="pf0"/>
        <w:spacing w:before="0" w:beforeAutospacing="0" w:after="0" w:afterAutospacing="0"/>
        <w:rPr>
          <w:color w:val="000000" w:themeColor="text1"/>
        </w:rPr>
      </w:pPr>
    </w:p>
    <w:tbl>
      <w:tblPr>
        <w:tblW w:w="9360" w:type="dxa"/>
        <w:tblLayout w:type="fixed"/>
        <w:tblLook w:val="04A0" w:firstRow="1" w:lastRow="0" w:firstColumn="1" w:lastColumn="0" w:noHBand="0" w:noVBand="1"/>
        <w:tblCaption w:val="Services offered by CALCs and AECIs"/>
        <w:tblDescription w:val="First row shows adult basic (ABE) class levels by EFL: Level1 - beginning literacy; Level 2 - beginning basic; Level 3 - low intermediate; Level 4 ' high intermediate; Level 5 - low adult secondary; Level 6 - high adult secondary)"/>
      </w:tblPr>
      <w:tblGrid>
        <w:gridCol w:w="9360"/>
      </w:tblGrid>
      <w:tr w:rsidR="004C472A" w14:paraId="41BC3A6D" w14:textId="77777777" w:rsidTr="00921E5E">
        <w:trPr>
          <w:cantSplit/>
          <w:trHeight w:val="300"/>
        </w:trPr>
        <w:tc>
          <w:tcPr>
            <w:tcW w:w="936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tcPr>
          <w:p w14:paraId="5A31C0BF" w14:textId="77777777" w:rsidR="004C472A" w:rsidRPr="00A1388A" w:rsidRDefault="004C472A" w:rsidP="00A1388A">
            <w:pPr>
              <w:rPr>
                <w:color w:val="000000" w:themeColor="text1"/>
                <w:sz w:val="23"/>
                <w:szCs w:val="23"/>
              </w:rPr>
            </w:pPr>
            <w:r w:rsidRPr="00A1388A">
              <w:rPr>
                <w:b/>
                <w:bCs/>
                <w:color w:val="000000" w:themeColor="text1"/>
                <w:sz w:val="23"/>
                <w:szCs w:val="23"/>
              </w:rPr>
              <w:t>Services offered by CALCs and AECIs</w:t>
            </w:r>
          </w:p>
        </w:tc>
      </w:tr>
      <w:tr w:rsidR="004C472A" w14:paraId="4F125192" w14:textId="77777777" w:rsidTr="35AC2CE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6D1A35AC" w14:textId="0416FBF4" w:rsidR="004C472A" w:rsidRPr="00A1388A" w:rsidRDefault="004C472A">
            <w:pPr>
              <w:pStyle w:val="ListParagraph"/>
              <w:numPr>
                <w:ilvl w:val="0"/>
                <w:numId w:val="35"/>
              </w:numPr>
              <w:spacing w:after="0" w:line="240" w:lineRule="auto"/>
              <w:ind w:left="36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Adult Basic Education (ABE) Class Levels by EFL</w:t>
            </w:r>
          </w:p>
          <w:p w14:paraId="2189EBAA" w14:textId="77777777" w:rsidR="004C472A" w:rsidRPr="00A1388A" w:rsidRDefault="004C472A">
            <w:pPr>
              <w:pStyle w:val="ListParagraph"/>
              <w:numPr>
                <w:ilvl w:val="2"/>
                <w:numId w:val="35"/>
              </w:numPr>
              <w:spacing w:after="0" w:line="240" w:lineRule="auto"/>
              <w:ind w:left="1170" w:hanging="45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Adult Basic Education Level 1 (Beginning Literacy)</w:t>
            </w:r>
          </w:p>
          <w:p w14:paraId="4322AD0D" w14:textId="77777777" w:rsidR="004C472A" w:rsidRPr="00A1388A" w:rsidRDefault="004C472A">
            <w:pPr>
              <w:pStyle w:val="ListParagraph"/>
              <w:numPr>
                <w:ilvl w:val="2"/>
                <w:numId w:val="35"/>
              </w:numPr>
              <w:spacing w:after="0" w:line="240" w:lineRule="auto"/>
              <w:ind w:left="1170" w:hanging="45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Adult Basic Education Level 2 (Beginning Basic)</w:t>
            </w:r>
          </w:p>
          <w:p w14:paraId="2455B2D3" w14:textId="77777777" w:rsidR="004C472A" w:rsidRPr="00A1388A" w:rsidRDefault="004C472A">
            <w:pPr>
              <w:pStyle w:val="ListParagraph"/>
              <w:numPr>
                <w:ilvl w:val="2"/>
                <w:numId w:val="35"/>
              </w:numPr>
              <w:spacing w:after="0" w:line="240" w:lineRule="auto"/>
              <w:ind w:left="1170" w:hanging="45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Adult Basic Education Level 3 (Low Intermediate)</w:t>
            </w:r>
          </w:p>
          <w:p w14:paraId="06BA2019" w14:textId="77777777" w:rsidR="004C472A" w:rsidRPr="00A1388A" w:rsidRDefault="004C472A">
            <w:pPr>
              <w:pStyle w:val="ListParagraph"/>
              <w:numPr>
                <w:ilvl w:val="2"/>
                <w:numId w:val="35"/>
              </w:numPr>
              <w:spacing w:after="0" w:line="240" w:lineRule="auto"/>
              <w:ind w:left="1170" w:hanging="45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Adult Basic Education Level 4 (High Intermediate)</w:t>
            </w:r>
          </w:p>
          <w:p w14:paraId="2D6E1196" w14:textId="77777777" w:rsidR="004C472A" w:rsidRPr="00A1388A" w:rsidRDefault="004C472A">
            <w:pPr>
              <w:pStyle w:val="ListParagraph"/>
              <w:numPr>
                <w:ilvl w:val="2"/>
                <w:numId w:val="35"/>
              </w:numPr>
              <w:spacing w:after="0" w:line="240" w:lineRule="auto"/>
              <w:ind w:left="1170" w:hanging="45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Adult Basic Education Level 5 (Low Adult Secondary)</w:t>
            </w:r>
          </w:p>
          <w:p w14:paraId="72A56B4D" w14:textId="77777777" w:rsidR="004C472A" w:rsidRPr="00A1388A" w:rsidRDefault="004C472A">
            <w:pPr>
              <w:pStyle w:val="ListParagraph"/>
              <w:numPr>
                <w:ilvl w:val="2"/>
                <w:numId w:val="35"/>
              </w:numPr>
              <w:spacing w:after="0" w:line="240" w:lineRule="auto"/>
              <w:ind w:left="1170" w:hanging="45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Adult Basic Education Level 6 (High Adult Secondary)</w:t>
            </w:r>
          </w:p>
        </w:tc>
      </w:tr>
      <w:tr w:rsidR="004C472A" w14:paraId="2BDE0EA6" w14:textId="77777777" w:rsidTr="35AC2CE7">
        <w:trPr>
          <w:trHeight w:val="288"/>
        </w:trPr>
        <w:tc>
          <w:tcPr>
            <w:tcW w:w="936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tcPr>
          <w:p w14:paraId="0CD03DC3" w14:textId="2F7E98F8" w:rsidR="004C472A" w:rsidRPr="00A1388A" w:rsidRDefault="004C472A">
            <w:pPr>
              <w:pStyle w:val="ListParagraph"/>
              <w:numPr>
                <w:ilvl w:val="0"/>
                <w:numId w:val="35"/>
              </w:numPr>
              <w:spacing w:after="0" w:line="240" w:lineRule="auto"/>
              <w:ind w:left="36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Adult Diploma</w:t>
            </w:r>
            <w:r w:rsidR="3A77A394" w:rsidRPr="00A1388A">
              <w:rPr>
                <w:rFonts w:ascii="Times New Roman" w:eastAsia="Times New Roman" w:hAnsi="Times New Roman" w:cs="Times New Roman"/>
                <w:color w:val="000000" w:themeColor="text1"/>
                <w:sz w:val="23"/>
                <w:szCs w:val="23"/>
              </w:rPr>
              <w:t xml:space="preserve"> Program</w:t>
            </w:r>
            <w:r w:rsidRPr="00A1388A">
              <w:rPr>
                <w:rFonts w:ascii="Times New Roman" w:eastAsia="Times New Roman" w:hAnsi="Times New Roman" w:cs="Times New Roman"/>
                <w:color w:val="000000" w:themeColor="text1"/>
                <w:sz w:val="23"/>
                <w:szCs w:val="23"/>
              </w:rPr>
              <w:t xml:space="preserve"> (ADP)</w:t>
            </w:r>
          </w:p>
        </w:tc>
      </w:tr>
      <w:tr w:rsidR="004C472A" w14:paraId="62E44633" w14:textId="77777777" w:rsidTr="35AC2CE7">
        <w:trPr>
          <w:trHeight w:val="302"/>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00E4C19D" w14:textId="01DE4C55" w:rsidR="004C472A" w:rsidRPr="00A1388A" w:rsidRDefault="004C472A">
            <w:pPr>
              <w:pStyle w:val="ListParagraph"/>
              <w:numPr>
                <w:ilvl w:val="0"/>
                <w:numId w:val="35"/>
              </w:numPr>
              <w:spacing w:after="0" w:line="240" w:lineRule="auto"/>
              <w:ind w:left="36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Spanish Adult Basic Education (formerly known as Spanish High School Equivalency)</w:t>
            </w:r>
          </w:p>
        </w:tc>
      </w:tr>
      <w:tr w:rsidR="00526A47" w14:paraId="058EA1C4" w14:textId="77777777" w:rsidTr="35AC2CE7">
        <w:trPr>
          <w:trHeight w:val="302"/>
        </w:trPr>
        <w:tc>
          <w:tcPr>
            <w:tcW w:w="936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tcPr>
          <w:p w14:paraId="637B202F" w14:textId="2B14DE6D" w:rsidR="00526A47" w:rsidRPr="00A1388A" w:rsidRDefault="00526A47">
            <w:pPr>
              <w:pStyle w:val="ListParagraph"/>
              <w:numPr>
                <w:ilvl w:val="0"/>
                <w:numId w:val="35"/>
              </w:numPr>
              <w:spacing w:after="0" w:line="240" w:lineRule="auto"/>
              <w:ind w:left="36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First Language Literacy (formerly known as Native Language Literacy</w:t>
            </w:r>
            <w:r w:rsidR="00CE4497" w:rsidRPr="00A1388A">
              <w:rPr>
                <w:rFonts w:ascii="Times New Roman" w:eastAsia="Times New Roman" w:hAnsi="Times New Roman" w:cs="Times New Roman"/>
                <w:color w:val="000000" w:themeColor="text1"/>
                <w:sz w:val="23"/>
                <w:szCs w:val="23"/>
              </w:rPr>
              <w:t>)</w:t>
            </w:r>
          </w:p>
        </w:tc>
      </w:tr>
      <w:tr w:rsidR="004C472A" w14:paraId="3EBAD21F" w14:textId="77777777" w:rsidTr="35AC2CE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75D5B688" w14:textId="77777777" w:rsidR="004C472A" w:rsidRPr="00A1388A" w:rsidRDefault="004C472A">
            <w:pPr>
              <w:pStyle w:val="ListParagraph"/>
              <w:numPr>
                <w:ilvl w:val="0"/>
                <w:numId w:val="35"/>
              </w:numPr>
              <w:spacing w:after="0" w:line="240" w:lineRule="auto"/>
              <w:ind w:left="36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 xml:space="preserve">English for Speakers of Other Languages (ESOL) Class Levels by EFL </w:t>
            </w:r>
          </w:p>
          <w:p w14:paraId="22C868AF" w14:textId="77777777" w:rsidR="004C472A" w:rsidRPr="00A1388A" w:rsidRDefault="004C472A">
            <w:pPr>
              <w:pStyle w:val="ListParagraph"/>
              <w:numPr>
                <w:ilvl w:val="2"/>
                <w:numId w:val="35"/>
              </w:numPr>
              <w:spacing w:after="0" w:line="240" w:lineRule="auto"/>
              <w:ind w:left="108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ESOL Level 1 (Beginning ESOL Literacy)</w:t>
            </w:r>
          </w:p>
          <w:p w14:paraId="7D64BCFD" w14:textId="77777777" w:rsidR="004C472A" w:rsidRPr="00A1388A" w:rsidRDefault="004C472A">
            <w:pPr>
              <w:pStyle w:val="ListParagraph"/>
              <w:numPr>
                <w:ilvl w:val="2"/>
                <w:numId w:val="35"/>
              </w:numPr>
              <w:spacing w:after="0" w:line="240" w:lineRule="auto"/>
              <w:ind w:left="108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ESOL Level 2 (Low Beginning ESOL)</w:t>
            </w:r>
          </w:p>
          <w:p w14:paraId="1CB337B0" w14:textId="77777777" w:rsidR="004C472A" w:rsidRPr="00A1388A" w:rsidRDefault="004C472A">
            <w:pPr>
              <w:pStyle w:val="ListParagraph"/>
              <w:numPr>
                <w:ilvl w:val="2"/>
                <w:numId w:val="35"/>
              </w:numPr>
              <w:spacing w:after="0" w:line="240" w:lineRule="auto"/>
              <w:ind w:left="108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ESOL Level 3 (High Beginning ESOL)</w:t>
            </w:r>
          </w:p>
          <w:p w14:paraId="226C257E" w14:textId="77777777" w:rsidR="004C472A" w:rsidRPr="00A1388A" w:rsidRDefault="004C472A">
            <w:pPr>
              <w:pStyle w:val="ListParagraph"/>
              <w:numPr>
                <w:ilvl w:val="2"/>
                <w:numId w:val="35"/>
              </w:numPr>
              <w:spacing w:after="0" w:line="240" w:lineRule="auto"/>
              <w:ind w:left="108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ESOL Level 4 (Low Intermediate ESOL)</w:t>
            </w:r>
          </w:p>
          <w:p w14:paraId="29E72259" w14:textId="77777777" w:rsidR="004C472A" w:rsidRPr="00A1388A" w:rsidRDefault="004C472A">
            <w:pPr>
              <w:pStyle w:val="ListParagraph"/>
              <w:numPr>
                <w:ilvl w:val="2"/>
                <w:numId w:val="35"/>
              </w:numPr>
              <w:spacing w:after="0" w:line="240" w:lineRule="auto"/>
              <w:ind w:left="108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ESOL Level 5 (High Intermediate ESOL)</w:t>
            </w:r>
          </w:p>
          <w:p w14:paraId="231D866D" w14:textId="77777777" w:rsidR="004C472A" w:rsidRPr="00A1388A" w:rsidRDefault="004C472A">
            <w:pPr>
              <w:pStyle w:val="ListParagraph"/>
              <w:numPr>
                <w:ilvl w:val="2"/>
                <w:numId w:val="35"/>
              </w:numPr>
              <w:spacing w:after="0" w:line="240" w:lineRule="auto"/>
              <w:ind w:left="1080"/>
              <w:rPr>
                <w:rFonts w:ascii="Times New Roman" w:eastAsia="Times New Roman" w:hAnsi="Times New Roman" w:cs="Times New Roman"/>
                <w:color w:val="000000" w:themeColor="text1"/>
                <w:sz w:val="23"/>
                <w:szCs w:val="23"/>
              </w:rPr>
            </w:pPr>
            <w:r w:rsidRPr="00A1388A">
              <w:rPr>
                <w:rFonts w:ascii="Times New Roman" w:eastAsia="Times New Roman" w:hAnsi="Times New Roman" w:cs="Times New Roman"/>
                <w:color w:val="000000" w:themeColor="text1"/>
                <w:sz w:val="23"/>
                <w:szCs w:val="23"/>
              </w:rPr>
              <w:t>ESOL Level 6 (Advanced ESOL)</w:t>
            </w:r>
          </w:p>
        </w:tc>
      </w:tr>
      <w:tr w:rsidR="004C472A" w14:paraId="670FA452" w14:textId="77777777" w:rsidTr="35AC2CE7">
        <w:trPr>
          <w:trHeight w:val="302"/>
        </w:trPr>
        <w:tc>
          <w:tcPr>
            <w:tcW w:w="936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tcPr>
          <w:p w14:paraId="201BD6E4" w14:textId="77777777" w:rsidR="004C472A" w:rsidRPr="00A1388A" w:rsidRDefault="004C472A">
            <w:pPr>
              <w:pStyle w:val="ListParagraph"/>
              <w:numPr>
                <w:ilvl w:val="0"/>
                <w:numId w:val="35"/>
              </w:numPr>
              <w:spacing w:after="0" w:line="240" w:lineRule="auto"/>
              <w:ind w:left="360"/>
              <w:rPr>
                <w:rFonts w:ascii="Times New Roman" w:eastAsia="Times New Roman" w:hAnsi="Times New Roman" w:cs="Times New Roman"/>
                <w:color w:val="000000" w:themeColor="text1"/>
                <w:sz w:val="23"/>
                <w:szCs w:val="23"/>
              </w:rPr>
            </w:pPr>
            <w:hyperlink r:id="rId39" w:history="1">
              <w:r w:rsidRPr="00A1388A">
                <w:rPr>
                  <w:rStyle w:val="Hyperlink"/>
                  <w:rFonts w:ascii="Times New Roman" w:eastAsia="Times New Roman" w:hAnsi="Times New Roman" w:cs="Times New Roman"/>
                  <w:sz w:val="23"/>
                  <w:szCs w:val="23"/>
                </w:rPr>
                <w:t>MassSTEP ABE</w:t>
              </w:r>
            </w:hyperlink>
            <w:r w:rsidRPr="00A1388A">
              <w:rPr>
                <w:rFonts w:ascii="Times New Roman" w:eastAsia="Times New Roman" w:hAnsi="Times New Roman" w:cs="Times New Roman"/>
                <w:color w:val="000000" w:themeColor="text1"/>
                <w:sz w:val="23"/>
                <w:szCs w:val="23"/>
              </w:rPr>
              <w:t xml:space="preserve"> (Pre-Adult Secondary Education/Adult Secondary Education)</w:t>
            </w:r>
          </w:p>
        </w:tc>
      </w:tr>
      <w:tr w:rsidR="004C472A" w14:paraId="031C1E6C" w14:textId="77777777" w:rsidTr="35AC2CE7">
        <w:trPr>
          <w:trHeight w:val="302"/>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5E1FC02B" w14:textId="77777777" w:rsidR="004C472A" w:rsidRPr="00A1388A" w:rsidRDefault="004C472A">
            <w:pPr>
              <w:pStyle w:val="ListParagraph"/>
              <w:numPr>
                <w:ilvl w:val="0"/>
                <w:numId w:val="35"/>
              </w:numPr>
              <w:spacing w:after="0" w:line="240" w:lineRule="auto"/>
              <w:ind w:left="360"/>
              <w:rPr>
                <w:rFonts w:ascii="Times New Roman" w:eastAsia="Times New Roman" w:hAnsi="Times New Roman" w:cs="Times New Roman"/>
                <w:color w:val="000000" w:themeColor="text1"/>
                <w:sz w:val="23"/>
                <w:szCs w:val="23"/>
              </w:rPr>
            </w:pPr>
            <w:hyperlink r:id="rId40" w:history="1">
              <w:r w:rsidRPr="00A1388A">
                <w:rPr>
                  <w:rStyle w:val="Hyperlink"/>
                  <w:rFonts w:ascii="Times New Roman" w:eastAsia="Times New Roman" w:hAnsi="Times New Roman" w:cs="Times New Roman"/>
                  <w:sz w:val="23"/>
                  <w:szCs w:val="23"/>
                </w:rPr>
                <w:t>MassSTEP ESOL</w:t>
              </w:r>
            </w:hyperlink>
            <w:r w:rsidRPr="00A1388A">
              <w:rPr>
                <w:rFonts w:ascii="Times New Roman" w:eastAsia="Times New Roman" w:hAnsi="Times New Roman" w:cs="Times New Roman"/>
                <w:color w:val="000000" w:themeColor="text1"/>
                <w:sz w:val="23"/>
                <w:szCs w:val="23"/>
              </w:rPr>
              <w:t xml:space="preserve"> (English for Speakers of Other Languages)</w:t>
            </w:r>
          </w:p>
        </w:tc>
      </w:tr>
      <w:tr w:rsidR="14E5A767" w14:paraId="35C5A8AC" w14:textId="77777777" w:rsidTr="35AC2CE7">
        <w:trPr>
          <w:trHeight w:val="302"/>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3AC98EB8" w14:textId="5478F0AB" w:rsidR="57F00BA2" w:rsidRPr="00A1388A" w:rsidRDefault="1986D24D">
            <w:pPr>
              <w:pStyle w:val="ListParagraph"/>
              <w:numPr>
                <w:ilvl w:val="0"/>
                <w:numId w:val="35"/>
              </w:numPr>
              <w:spacing w:after="0" w:line="240" w:lineRule="auto"/>
              <w:ind w:left="360"/>
              <w:rPr>
                <w:rFonts w:ascii="Times New Roman" w:hAnsi="Times New Roman" w:cs="Times New Roman"/>
                <w:color w:val="000000" w:themeColor="text1"/>
                <w:sz w:val="23"/>
                <w:szCs w:val="23"/>
              </w:rPr>
            </w:pPr>
            <w:hyperlink r:id="rId41" w:history="1">
              <w:r w:rsidRPr="00A1388A">
                <w:rPr>
                  <w:rStyle w:val="Hyperlink"/>
                  <w:rFonts w:ascii="Times New Roman" w:eastAsia="Times New Roman" w:hAnsi="Times New Roman" w:cs="Times New Roman"/>
                  <w:sz w:val="23"/>
                  <w:szCs w:val="23"/>
                </w:rPr>
                <w:t>Transition to Community College</w:t>
              </w:r>
            </w:hyperlink>
            <w:r w:rsidR="57F00BA2" w:rsidRPr="00A1388A">
              <w:rPr>
                <w:rStyle w:val="FootnoteReference"/>
                <w:rFonts w:ascii="Times New Roman" w:eastAsia="Times New Roman" w:hAnsi="Times New Roman" w:cs="Times New Roman"/>
                <w:sz w:val="23"/>
                <w:szCs w:val="23"/>
              </w:rPr>
              <w:footnoteReference w:id="8"/>
            </w:r>
          </w:p>
        </w:tc>
      </w:tr>
    </w:tbl>
    <w:p w14:paraId="68C7BED1" w14:textId="77777777" w:rsidR="004C472A" w:rsidRDefault="004C472A" w:rsidP="00A66189">
      <w:pPr>
        <w:pStyle w:val="Heading4"/>
      </w:pPr>
    </w:p>
    <w:p w14:paraId="51F050DD" w14:textId="77777777" w:rsidR="004C472A" w:rsidRDefault="004C472A" w:rsidP="00A66189">
      <w:pPr>
        <w:pStyle w:val="Heading4"/>
        <w:rPr>
          <w:i/>
          <w:iCs/>
        </w:rPr>
      </w:pPr>
      <w:r>
        <w:t>Basic Skills and Pre-Adult Secondary Education (Pre-ASE)</w:t>
      </w:r>
    </w:p>
    <w:p w14:paraId="0B5AFF36" w14:textId="5E4C3E1F" w:rsidR="004C472A" w:rsidRPr="00E66B6E" w:rsidRDefault="004C472A" w:rsidP="00A66189">
      <w:pPr>
        <w:rPr>
          <w:color w:val="000000" w:themeColor="text1"/>
        </w:rPr>
      </w:pPr>
      <w:r w:rsidRPr="5109120C">
        <w:rPr>
          <w:color w:val="000000" w:themeColor="text1"/>
        </w:rPr>
        <w:t xml:space="preserve">The goal of basic skills and pre-ASE services is to improve students’ skills in preparation for higher levels of instruction. Curricula include reading, writing, speaking and listening, science, history/social studies, and mathematics skills aligned to the </w:t>
      </w:r>
      <w:hyperlink r:id="rId42">
        <w:r w:rsidRPr="5109120C">
          <w:rPr>
            <w:rStyle w:val="Hyperlink"/>
            <w:i/>
            <w:iCs/>
          </w:rPr>
          <w:t>College and Career Readiness Standards for Adult Education</w:t>
        </w:r>
      </w:hyperlink>
      <w:r w:rsidR="00476249" w:rsidRPr="5109120C">
        <w:rPr>
          <w:rStyle w:val="Hyperlink"/>
          <w:i/>
          <w:iCs/>
        </w:rPr>
        <w:t xml:space="preserve"> </w:t>
      </w:r>
      <w:r w:rsidR="00E06860" w:rsidRPr="5109120C">
        <w:rPr>
          <w:rStyle w:val="Hyperlink"/>
          <w:i/>
          <w:iCs/>
        </w:rPr>
        <w:t>(CCRSAE)</w:t>
      </w:r>
      <w:r w:rsidRPr="5109120C">
        <w:rPr>
          <w:color w:val="0000FF"/>
        </w:rPr>
        <w:t xml:space="preserve"> </w:t>
      </w:r>
      <w:r w:rsidRPr="5109120C">
        <w:rPr>
          <w:color w:val="000000" w:themeColor="text1"/>
        </w:rPr>
        <w:t>and necessary for functioning at levels comparable to students in the first through eighth grade. WIOA requires the integration of workforce preparation activities and digital literacy development in these services.</w:t>
      </w:r>
    </w:p>
    <w:p w14:paraId="3CFD74B0" w14:textId="77777777" w:rsidR="004C472A" w:rsidRPr="00E66B6E" w:rsidRDefault="004C472A" w:rsidP="00A66189">
      <w:pPr>
        <w:pStyle w:val="Heading4"/>
      </w:pPr>
    </w:p>
    <w:p w14:paraId="62725502" w14:textId="1754543C" w:rsidR="004C472A" w:rsidRDefault="004C472A" w:rsidP="00A66189">
      <w:pPr>
        <w:pStyle w:val="Heading4"/>
        <w:rPr>
          <w:i/>
          <w:iCs/>
          <w:color w:val="E36C0A"/>
        </w:rPr>
      </w:pPr>
      <w:r>
        <w:t>Adult Secondary Education (ASE)</w:t>
      </w:r>
      <w:r w:rsidRPr="5109120C">
        <w:rPr>
          <w:color w:val="E36C0A" w:themeColor="accent6" w:themeShade="BF"/>
        </w:rPr>
        <w:t xml:space="preserve"> </w:t>
      </w:r>
      <w:r>
        <w:t>and High School Equivalency (HSE) Preparation</w:t>
      </w:r>
    </w:p>
    <w:p w14:paraId="57341C18" w14:textId="552D5131" w:rsidR="004C472A" w:rsidRDefault="1B04B649" w:rsidP="00A66189">
      <w:pPr>
        <w:rPr>
          <w:color w:val="000000" w:themeColor="text1"/>
        </w:rPr>
      </w:pPr>
      <w:r w:rsidRPr="40FA02B4">
        <w:rPr>
          <w:color w:val="000000" w:themeColor="text1"/>
        </w:rPr>
        <w:t xml:space="preserve">The goal of ASE services is to enable students to earn the Massachusetts HSE credential in order to successfully transition into and succeed in postsecondary education, training, and </w:t>
      </w:r>
      <w:r w:rsidR="0FC7847A" w:rsidRPr="40FA02B4">
        <w:rPr>
          <w:color w:val="000000" w:themeColor="text1"/>
        </w:rPr>
        <w:t>e</w:t>
      </w:r>
      <w:r w:rsidRPr="40FA02B4">
        <w:rPr>
          <w:color w:val="000000" w:themeColor="text1"/>
        </w:rPr>
        <w:t xml:space="preserve">mployment. Curricula should be contextualized to the academic demands of HSE assessments and include reading, writing, speaking and listening, science, history/social studies, and mathematics skills aligned to the </w:t>
      </w:r>
      <w:hyperlink r:id="rId43">
        <w:r w:rsidRPr="40FA02B4">
          <w:rPr>
            <w:rStyle w:val="Hyperlink"/>
            <w:i/>
            <w:iCs/>
          </w:rPr>
          <w:t>College and Career Readiness Standards for Adult Education</w:t>
        </w:r>
      </w:hyperlink>
      <w:r w:rsidR="51656EA4" w:rsidRPr="40FA02B4">
        <w:rPr>
          <w:rStyle w:val="Hyperlink"/>
          <w:i/>
          <w:iCs/>
        </w:rPr>
        <w:t xml:space="preserve"> (CCRSAE)</w:t>
      </w:r>
      <w:r w:rsidRPr="40FA02B4">
        <w:rPr>
          <w:color w:val="0000FF"/>
        </w:rPr>
        <w:t xml:space="preserve"> </w:t>
      </w:r>
      <w:r w:rsidRPr="40FA02B4">
        <w:rPr>
          <w:color w:val="000000" w:themeColor="text1"/>
        </w:rPr>
        <w:t xml:space="preserve"> and necessary for functioning at levels comparable to students in the ninth through twelfth grade. WIOA requires the integration of workforce preparation activities and digital literacy development in these services. (Note: Programs have the option of embedding science and history/social studies vocabulary and concepts in ELA and mathematics curricula or offering separate classes for science and history/social studies.)</w:t>
      </w:r>
    </w:p>
    <w:p w14:paraId="7BC75831" w14:textId="6EAD1CD7" w:rsidR="40FA02B4" w:rsidRDefault="40FA02B4" w:rsidP="40FA02B4">
      <w:pPr>
        <w:rPr>
          <w:color w:val="000000" w:themeColor="text1"/>
        </w:rPr>
      </w:pPr>
    </w:p>
    <w:p w14:paraId="6C0BD4D6" w14:textId="3C605A86" w:rsidR="2CD06CC1" w:rsidRPr="00FB7634" w:rsidRDefault="2CD06CC1" w:rsidP="40FA02B4">
      <w:r w:rsidRPr="40FA02B4">
        <w:rPr>
          <w:color w:val="000000" w:themeColor="text1"/>
        </w:rPr>
        <w:lastRenderedPageBreak/>
        <w:t>High school testing fees must not be charged to AE gran</w:t>
      </w:r>
      <w:r>
        <w:t>ts.</w:t>
      </w:r>
      <w:r w:rsidR="00886634">
        <w:t xml:space="preserve"> (Note: For inf</w:t>
      </w:r>
      <w:r w:rsidR="00C3528F">
        <w:t xml:space="preserve">ormation on free HSE testing, see </w:t>
      </w:r>
      <w:hyperlink r:id="rId44" w:history="1">
        <w:r w:rsidR="00C3528F" w:rsidRPr="00C3528F">
          <w:rPr>
            <w:rStyle w:val="Hyperlink"/>
          </w:rPr>
          <w:t>High School Equivalency (HSE) Testing Program - Massachusetts Department of Elementary and Secondary Education</w:t>
        </w:r>
      </w:hyperlink>
      <w:r w:rsidR="00FB7634">
        <w:t>.</w:t>
      </w:r>
    </w:p>
    <w:p w14:paraId="0526B3EB" w14:textId="77777777" w:rsidR="004C472A" w:rsidRDefault="004C472A" w:rsidP="00A66189">
      <w:pPr>
        <w:rPr>
          <w:color w:val="000000" w:themeColor="text1"/>
        </w:rPr>
      </w:pPr>
    </w:p>
    <w:p w14:paraId="38D0E0C4" w14:textId="7576EDEE" w:rsidR="004C472A" w:rsidRDefault="004C472A" w:rsidP="00A66189">
      <w:pPr>
        <w:rPr>
          <w:color w:val="000000" w:themeColor="text1"/>
        </w:rPr>
      </w:pPr>
      <w:r w:rsidRPr="5109120C">
        <w:rPr>
          <w:color w:val="000000" w:themeColor="text1"/>
        </w:rPr>
        <w:t>Programs that provide</w:t>
      </w:r>
      <w:r w:rsidR="00F92BEF" w:rsidRPr="5109120C">
        <w:rPr>
          <w:color w:val="000000" w:themeColor="text1"/>
        </w:rPr>
        <w:t xml:space="preserve"> </w:t>
      </w:r>
      <w:r w:rsidR="00136F7C" w:rsidRPr="5109120C">
        <w:rPr>
          <w:color w:val="000000" w:themeColor="text1"/>
        </w:rPr>
        <w:t xml:space="preserve">HSE </w:t>
      </w:r>
      <w:r w:rsidR="00766109" w:rsidRPr="5109120C">
        <w:rPr>
          <w:color w:val="000000" w:themeColor="text1"/>
        </w:rPr>
        <w:t>test</w:t>
      </w:r>
      <w:r w:rsidRPr="5109120C">
        <w:rPr>
          <w:color w:val="000000" w:themeColor="text1"/>
        </w:rPr>
        <w:t xml:space="preserve"> </w:t>
      </w:r>
      <w:r w:rsidR="00766109" w:rsidRPr="5109120C">
        <w:rPr>
          <w:color w:val="000000" w:themeColor="text1"/>
        </w:rPr>
        <w:t xml:space="preserve">preparation for the </w:t>
      </w:r>
      <w:r w:rsidRPr="5109120C">
        <w:rPr>
          <w:color w:val="000000" w:themeColor="text1"/>
        </w:rPr>
        <w:t>HiSET</w:t>
      </w:r>
      <w:r w:rsidR="551E5184" w:rsidRPr="5109120C">
        <w:rPr>
          <w:rFonts w:ascii="Arial" w:eastAsia="Arial" w:hAnsi="Arial" w:cs="Arial"/>
          <w:color w:val="545454"/>
          <w:sz w:val="20"/>
          <w:szCs w:val="20"/>
          <w:vertAlign w:val="superscript"/>
        </w:rPr>
        <w:t>®</w:t>
      </w:r>
      <w:r w:rsidR="00766109" w:rsidRPr="5109120C">
        <w:rPr>
          <w:color w:val="000000" w:themeColor="text1"/>
        </w:rPr>
        <w:t xml:space="preserve"> or</w:t>
      </w:r>
      <w:r w:rsidRPr="5109120C">
        <w:rPr>
          <w:color w:val="000000" w:themeColor="text1"/>
        </w:rPr>
        <w:t xml:space="preserve"> GED</w:t>
      </w:r>
      <w:r w:rsidR="7A3F5BED" w:rsidRPr="5109120C">
        <w:rPr>
          <w:rFonts w:ascii="Arial" w:eastAsia="Arial" w:hAnsi="Arial" w:cs="Arial"/>
          <w:color w:val="545454"/>
          <w:sz w:val="20"/>
          <w:szCs w:val="20"/>
          <w:vertAlign w:val="superscript"/>
        </w:rPr>
        <w:t>®</w:t>
      </w:r>
      <w:r w:rsidR="00766109" w:rsidRPr="5109120C">
        <w:rPr>
          <w:color w:val="000000" w:themeColor="text1"/>
        </w:rPr>
        <w:t xml:space="preserve"> </w:t>
      </w:r>
      <w:r w:rsidR="008B617C" w:rsidRPr="5109120C">
        <w:rPr>
          <w:color w:val="000000" w:themeColor="text1"/>
        </w:rPr>
        <w:t>must</w:t>
      </w:r>
      <w:r w:rsidRPr="5109120C">
        <w:rPr>
          <w:color w:val="000000" w:themeColor="text1"/>
        </w:rPr>
        <w:t xml:space="preserve"> be familiar with the:</w:t>
      </w:r>
    </w:p>
    <w:p w14:paraId="715868F4" w14:textId="1ECAAECC" w:rsidR="004C472A" w:rsidRPr="004C472A" w:rsidRDefault="004C472A">
      <w:pPr>
        <w:pStyle w:val="ListParagraph"/>
        <w:numPr>
          <w:ilvl w:val="0"/>
          <w:numId w:val="34"/>
        </w:numPr>
        <w:spacing w:after="0" w:line="240" w:lineRule="auto"/>
        <w:rPr>
          <w:rFonts w:ascii="Times New Roman" w:eastAsia="Times New Roman" w:hAnsi="Times New Roman" w:cs="Times New Roman"/>
          <w:color w:val="000000" w:themeColor="text1"/>
          <w:sz w:val="24"/>
          <w:szCs w:val="24"/>
        </w:rPr>
      </w:pPr>
      <w:r w:rsidRPr="5109120C">
        <w:rPr>
          <w:rFonts w:ascii="Times New Roman" w:eastAsia="Times New Roman" w:hAnsi="Times New Roman" w:cs="Times New Roman"/>
          <w:color w:val="000000" w:themeColor="text1"/>
          <w:sz w:val="24"/>
          <w:szCs w:val="24"/>
        </w:rPr>
        <w:t>Massachusetts HSE assessment policies</w:t>
      </w:r>
      <w:r w:rsidR="4D7A7C09" w:rsidRPr="5109120C">
        <w:rPr>
          <w:rFonts w:ascii="Times New Roman" w:eastAsia="Times New Roman" w:hAnsi="Times New Roman" w:cs="Times New Roman"/>
          <w:color w:val="000000" w:themeColor="text1"/>
          <w:sz w:val="24"/>
          <w:szCs w:val="24"/>
        </w:rPr>
        <w:t>;</w:t>
      </w:r>
    </w:p>
    <w:p w14:paraId="2BA0562F" w14:textId="29673DD7" w:rsidR="004C472A" w:rsidRPr="004C472A" w:rsidRDefault="004C472A">
      <w:pPr>
        <w:pStyle w:val="ListParagraph"/>
        <w:numPr>
          <w:ilvl w:val="0"/>
          <w:numId w:val="34"/>
        </w:numPr>
        <w:spacing w:after="0" w:line="240" w:lineRule="auto"/>
        <w:rPr>
          <w:rFonts w:ascii="Times New Roman" w:eastAsia="Times New Roman" w:hAnsi="Times New Roman" w:cs="Times New Roman"/>
          <w:color w:val="000000" w:themeColor="text1"/>
          <w:sz w:val="24"/>
          <w:szCs w:val="24"/>
        </w:rPr>
      </w:pPr>
      <w:r w:rsidRPr="5109120C">
        <w:rPr>
          <w:rFonts w:ascii="Times New Roman" w:eastAsia="Times New Roman" w:hAnsi="Times New Roman" w:cs="Times New Roman"/>
          <w:color w:val="000000" w:themeColor="text1"/>
          <w:sz w:val="24"/>
          <w:szCs w:val="24"/>
        </w:rPr>
        <w:t>Academic requirements of the Massachusetts HSE assessments; and</w:t>
      </w:r>
    </w:p>
    <w:p w14:paraId="3F82A831" w14:textId="2679CFEA" w:rsidR="00651EDE" w:rsidRDefault="483470E0">
      <w:pPr>
        <w:pStyle w:val="ListParagraph"/>
        <w:numPr>
          <w:ilvl w:val="0"/>
          <w:numId w:val="33"/>
        </w:numPr>
        <w:spacing w:after="0" w:line="240" w:lineRule="auto"/>
        <w:rPr>
          <w:rFonts w:ascii="Times New Roman" w:eastAsia="Times New Roman" w:hAnsi="Times New Roman" w:cs="Times New Roman"/>
        </w:rPr>
      </w:pPr>
      <w:r w:rsidRPr="45F13E77">
        <w:rPr>
          <w:rFonts w:ascii="Times New Roman" w:eastAsia="Times New Roman" w:hAnsi="Times New Roman" w:cs="Times New Roman"/>
          <w:color w:val="000000" w:themeColor="text1"/>
          <w:sz w:val="24"/>
          <w:szCs w:val="24"/>
        </w:rPr>
        <w:t>Websites where students register for the HSE assessments</w:t>
      </w:r>
      <w:r w:rsidR="11802546" w:rsidRPr="45F13E77">
        <w:rPr>
          <w:rFonts w:ascii="Times New Roman" w:eastAsia="Times New Roman" w:hAnsi="Times New Roman" w:cs="Times New Roman"/>
          <w:color w:val="000000" w:themeColor="text1"/>
          <w:sz w:val="24"/>
          <w:szCs w:val="24"/>
        </w:rPr>
        <w:t>.</w:t>
      </w:r>
    </w:p>
    <w:p w14:paraId="43434511" w14:textId="1E7252AB" w:rsidR="006F4831" w:rsidRDefault="006F4831" w:rsidP="40FA02B4">
      <w:pPr>
        <w:rPr>
          <w:color w:val="000000" w:themeColor="text1"/>
        </w:rPr>
      </w:pPr>
    </w:p>
    <w:p w14:paraId="6FFCD338" w14:textId="4494B5E9" w:rsidR="004C472A" w:rsidRPr="00D2214A" w:rsidRDefault="004C472A" w:rsidP="00A66189">
      <w:r w:rsidRPr="3537F18A">
        <w:rPr>
          <w:color w:val="000000" w:themeColor="text1"/>
        </w:rPr>
        <w:t xml:space="preserve">For more information on HSE, including </w:t>
      </w:r>
      <w:r w:rsidR="00E408CE">
        <w:rPr>
          <w:color w:val="000000" w:themeColor="text1"/>
        </w:rPr>
        <w:t>information</w:t>
      </w:r>
      <w:r w:rsidRPr="3537F18A">
        <w:rPr>
          <w:color w:val="000000" w:themeColor="text1"/>
        </w:rPr>
        <w:t xml:space="preserve"> about </w:t>
      </w:r>
      <w:r w:rsidRPr="3537F18A">
        <w:rPr>
          <w:color w:val="333333"/>
        </w:rPr>
        <w:t>Commonwealth of Massachusetts payments for HiSET</w:t>
      </w:r>
      <w:r w:rsidR="6982E445" w:rsidRPr="3537F18A">
        <w:rPr>
          <w:rFonts w:ascii="Arial" w:eastAsia="Arial" w:hAnsi="Arial" w:cs="Arial"/>
          <w:color w:val="545454"/>
          <w:sz w:val="20"/>
          <w:szCs w:val="20"/>
          <w:vertAlign w:val="superscript"/>
        </w:rPr>
        <w:t>®</w:t>
      </w:r>
      <w:r w:rsidRPr="3537F18A">
        <w:rPr>
          <w:color w:val="333333"/>
        </w:rPr>
        <w:t xml:space="preserve"> and GED</w:t>
      </w:r>
      <w:r w:rsidR="6226E33F" w:rsidRPr="3537F18A">
        <w:rPr>
          <w:rFonts w:ascii="Arial" w:eastAsia="Arial" w:hAnsi="Arial" w:cs="Arial"/>
          <w:color w:val="545454"/>
          <w:sz w:val="20"/>
          <w:szCs w:val="20"/>
          <w:vertAlign w:val="superscript"/>
        </w:rPr>
        <w:t>®</w:t>
      </w:r>
      <w:r w:rsidRPr="3537F18A">
        <w:rPr>
          <w:color w:val="333333"/>
        </w:rPr>
        <w:t xml:space="preserve"> testing</w:t>
      </w:r>
      <w:r w:rsidR="00E350D9" w:rsidRPr="3537F18A">
        <w:rPr>
          <w:color w:val="333333"/>
        </w:rPr>
        <w:t xml:space="preserve"> fee</w:t>
      </w:r>
      <w:r w:rsidR="3083F54E" w:rsidRPr="3537F18A">
        <w:rPr>
          <w:color w:val="333333"/>
        </w:rPr>
        <w:t>s</w:t>
      </w:r>
      <w:r w:rsidRPr="3537F18A">
        <w:rPr>
          <w:color w:val="333333"/>
        </w:rPr>
        <w:t xml:space="preserve">, see </w:t>
      </w:r>
      <w:hyperlink r:id="rId45">
        <w:r w:rsidRPr="3537F18A">
          <w:rPr>
            <w:rStyle w:val="Hyperlink"/>
          </w:rPr>
          <w:t>High School Equivalency (HSE) Testing Program - Massachusetts Department of Elementary and Secondary Education</w:t>
        </w:r>
      </w:hyperlink>
      <w:r w:rsidR="00AC4094" w:rsidRPr="5109120C">
        <w:rPr>
          <w:rStyle w:val="Hyperlink"/>
          <w:color w:val="auto"/>
          <w:u w:val="none"/>
        </w:rPr>
        <w:t>.</w:t>
      </w:r>
    </w:p>
    <w:p w14:paraId="1FFBE301" w14:textId="77777777" w:rsidR="00F0122D" w:rsidRDefault="00F0122D" w:rsidP="00A66189">
      <w:pPr>
        <w:pStyle w:val="Heading4"/>
      </w:pPr>
    </w:p>
    <w:p w14:paraId="513FF8BD" w14:textId="6F68BBDC" w:rsidR="004C472A" w:rsidRDefault="004C472A" w:rsidP="00A66189">
      <w:pPr>
        <w:pStyle w:val="Heading4"/>
        <w:rPr>
          <w:i/>
          <w:iCs/>
          <w:color w:val="E36C0A"/>
        </w:rPr>
      </w:pPr>
      <w:r>
        <w:t>Adult Diploma Program (ADP)</w:t>
      </w:r>
      <w:r w:rsidRPr="5109120C">
        <w:rPr>
          <w:color w:val="E36C0A" w:themeColor="accent6" w:themeShade="BF"/>
        </w:rPr>
        <w:t xml:space="preserve"> </w:t>
      </w:r>
    </w:p>
    <w:p w14:paraId="3B97D5E0" w14:textId="77777777" w:rsidR="006E6B97" w:rsidRDefault="004C472A" w:rsidP="00A66189">
      <w:pPr>
        <w:rPr>
          <w:color w:val="000000" w:themeColor="text1"/>
        </w:rPr>
      </w:pPr>
      <w:r w:rsidRPr="5109120C">
        <w:rPr>
          <w:color w:val="000000" w:themeColor="text1"/>
        </w:rPr>
        <w:t>An ADP is a sequence of classes and/or academic tasks, the goal of which is for students to earn an accredited, verifiable high school credential issued by a high school or local school district in order to successfully transition into and succeed in postsecondary education, training, and employment. The school district approves the ADP curricula, determines the process for earning the credential, and may impose additional eligibility requirements beyond those established by ACLS. Because the credential earned is a high school diploma, students must comply with Massachusetts state laws regarding the Competency Determination standard.</w:t>
      </w:r>
    </w:p>
    <w:p w14:paraId="2BB5B261" w14:textId="77777777" w:rsidR="006E6B97" w:rsidRDefault="006E6B97" w:rsidP="00A66189">
      <w:pPr>
        <w:rPr>
          <w:color w:val="000000" w:themeColor="text1"/>
        </w:rPr>
      </w:pPr>
    </w:p>
    <w:p w14:paraId="644E3E2E" w14:textId="4AF4C851" w:rsidR="008D44EA" w:rsidRDefault="008D44EA" w:rsidP="00A66189">
      <w:pPr>
        <w:rPr>
          <w:color w:val="000000" w:themeColor="text1"/>
        </w:rPr>
      </w:pPr>
      <w:r w:rsidRPr="5109120C">
        <w:rPr>
          <w:color w:val="000000" w:themeColor="text1"/>
        </w:rPr>
        <w:t>Programs have the option of supporting an ADP to provide an alternative to the HiSET</w:t>
      </w:r>
      <w:r w:rsidRPr="5109120C">
        <w:rPr>
          <w:rFonts w:ascii="Arial" w:eastAsia="Arial" w:hAnsi="Arial" w:cs="Arial"/>
          <w:color w:val="545454"/>
          <w:sz w:val="20"/>
          <w:szCs w:val="20"/>
          <w:vertAlign w:val="superscript"/>
        </w:rPr>
        <w:t>®</w:t>
      </w:r>
      <w:r w:rsidRPr="5109120C">
        <w:rPr>
          <w:color w:val="000000" w:themeColor="text1"/>
        </w:rPr>
        <w:t xml:space="preserve"> or GED</w:t>
      </w:r>
      <w:r w:rsidRPr="5109120C">
        <w:rPr>
          <w:rFonts w:ascii="Arial" w:eastAsia="Arial" w:hAnsi="Arial" w:cs="Arial"/>
          <w:color w:val="545454"/>
          <w:sz w:val="20"/>
          <w:szCs w:val="20"/>
          <w:vertAlign w:val="superscript"/>
        </w:rPr>
        <w:t>®</w:t>
      </w:r>
      <w:r w:rsidRPr="5109120C">
        <w:rPr>
          <w:color w:val="000000" w:themeColor="text1"/>
        </w:rPr>
        <w:t xml:space="preserve"> as a path to a high school diploma. ADPs are required to partner with their local school districts for approval of curricula and credentialing options.</w:t>
      </w:r>
    </w:p>
    <w:p w14:paraId="240E273E" w14:textId="77777777" w:rsidR="004C472A" w:rsidRDefault="004C472A" w:rsidP="00A66189">
      <w:pPr>
        <w:rPr>
          <w:color w:val="000000" w:themeColor="text1"/>
        </w:rPr>
      </w:pPr>
    </w:p>
    <w:p w14:paraId="6162C831" w14:textId="7A69EC2C" w:rsidR="004C472A" w:rsidRPr="008D44EA" w:rsidRDefault="004C472A" w:rsidP="00A66189">
      <w:r w:rsidRPr="5109120C">
        <w:rPr>
          <w:color w:val="000000" w:themeColor="text1"/>
        </w:rPr>
        <w:t xml:space="preserve">For more information on the Competency Determination standard, see </w:t>
      </w:r>
      <w:hyperlink r:id="rId46">
        <w:r w:rsidRPr="5109120C">
          <w:rPr>
            <w:rStyle w:val="Hyperlink"/>
          </w:rPr>
          <w:t>Massachusetts Graduation Requirements and Related Guidance - Massachusetts Comprehensive Assessment System.</w:t>
        </w:r>
      </w:hyperlink>
      <w:r w:rsidR="008D44EA">
        <w:t xml:space="preserve"> </w:t>
      </w:r>
      <w:r w:rsidRPr="5109120C">
        <w:rPr>
          <w:color w:val="000000" w:themeColor="text1"/>
        </w:rPr>
        <w:t xml:space="preserve">For more information on the ADP, see </w:t>
      </w:r>
      <w:hyperlink r:id="rId47">
        <w:r w:rsidR="008418C7" w:rsidRPr="5109120C">
          <w:rPr>
            <w:rStyle w:val="Hyperlink"/>
          </w:rPr>
          <w:t>Adult Diploma Programs - High School Equivalency (HSE) Testing Program (mass.edu)</w:t>
        </w:r>
        <w:r w:rsidRPr="5109120C">
          <w:rPr>
            <w:rStyle w:val="Hyperlink"/>
            <w:color w:val="auto"/>
            <w:u w:val="none"/>
          </w:rPr>
          <w:t>.</w:t>
        </w:r>
      </w:hyperlink>
    </w:p>
    <w:p w14:paraId="25A6D838" w14:textId="77777777" w:rsidR="004C472A" w:rsidRDefault="004C472A" w:rsidP="00A66189">
      <w:pPr>
        <w:rPr>
          <w:color w:val="000000" w:themeColor="text1"/>
        </w:rPr>
      </w:pPr>
    </w:p>
    <w:p w14:paraId="0CC19CB6" w14:textId="4DD822D4" w:rsidR="004C472A" w:rsidRDefault="004C472A" w:rsidP="00A66189">
      <w:pPr>
        <w:pStyle w:val="Heading3"/>
      </w:pPr>
      <w:bookmarkStart w:id="24" w:name="_Toc181170260"/>
      <w:r>
        <w:t>Instruction in Students’ First Language</w:t>
      </w:r>
      <w:bookmarkEnd w:id="24"/>
    </w:p>
    <w:p w14:paraId="48169795" w14:textId="4DD822D4" w:rsidR="004C472A" w:rsidRDefault="004C472A" w:rsidP="00A66189">
      <w:pPr>
        <w:rPr>
          <w:color w:val="000000" w:themeColor="text1"/>
        </w:rPr>
      </w:pPr>
      <w:r w:rsidRPr="3EC6FCD4">
        <w:rPr>
          <w:color w:val="000000" w:themeColor="text1"/>
        </w:rPr>
        <w:t xml:space="preserve">ACLS funds support two models of instruction in students’ first language when that language is not English: </w:t>
      </w:r>
      <w:r w:rsidR="005E0524" w:rsidRPr="3EC6FCD4">
        <w:rPr>
          <w:color w:val="000000" w:themeColor="text1"/>
        </w:rPr>
        <w:t xml:space="preserve">first language literacy (FLL) and </w:t>
      </w:r>
      <w:r w:rsidRPr="3EC6FCD4">
        <w:rPr>
          <w:color w:val="000000" w:themeColor="text1"/>
        </w:rPr>
        <w:t xml:space="preserve">Spanish adult basic education (Spanish ABE). </w:t>
      </w:r>
    </w:p>
    <w:p w14:paraId="6A54EE18" w14:textId="36F31E2D" w:rsidR="14E5A767" w:rsidRDefault="14E5A767" w:rsidP="00A66189">
      <w:pPr>
        <w:rPr>
          <w:b/>
          <w:color w:val="B85808"/>
        </w:rPr>
      </w:pPr>
    </w:p>
    <w:p w14:paraId="25C1F9E9" w14:textId="4DD822D4" w:rsidR="004C472A" w:rsidRDefault="1B04B649" w:rsidP="00A66189">
      <w:pPr>
        <w:pStyle w:val="Heading4"/>
      </w:pPr>
      <w:r>
        <w:t xml:space="preserve">First Language Literacy (State </w:t>
      </w:r>
      <w:r w:rsidR="3069A973">
        <w:t>R</w:t>
      </w:r>
      <w:r>
        <w:t>equirement)</w:t>
      </w:r>
    </w:p>
    <w:p w14:paraId="44102ABE" w14:textId="131C26A3" w:rsidR="004C472A" w:rsidRDefault="483470E0" w:rsidP="00A66189">
      <w:r w:rsidRPr="3537F18A">
        <w:rPr>
          <w:color w:val="000000" w:themeColor="text1"/>
        </w:rPr>
        <w:t xml:space="preserve">The goal of </w:t>
      </w:r>
      <w:r w:rsidR="00404BC6" w:rsidRPr="3537F18A">
        <w:rPr>
          <w:color w:val="000000" w:themeColor="text1"/>
        </w:rPr>
        <w:t>FLL</w:t>
      </w:r>
      <w:r w:rsidRPr="3537F18A">
        <w:rPr>
          <w:color w:val="000000" w:themeColor="text1"/>
        </w:rPr>
        <w:t xml:space="preserve"> instruction is to support students who speak other languages to develop foundational literacy skills in their first language including reading, writing, </w:t>
      </w:r>
      <w:r w:rsidR="00D31A53" w:rsidRPr="3537F18A">
        <w:rPr>
          <w:color w:val="000000" w:themeColor="text1"/>
        </w:rPr>
        <w:t>speaking,</w:t>
      </w:r>
      <w:r w:rsidRPr="3537F18A">
        <w:rPr>
          <w:color w:val="000000" w:themeColor="text1"/>
        </w:rPr>
        <w:t xml:space="preserve"> and listening, and mathematics for students who need it.</w:t>
      </w:r>
    </w:p>
    <w:p w14:paraId="29655D38" w14:textId="3BB0D877" w:rsidR="004C472A" w:rsidRDefault="004C472A" w:rsidP="00A66189">
      <w:pPr>
        <w:rPr>
          <w:color w:val="000000" w:themeColor="text1"/>
        </w:rPr>
      </w:pPr>
    </w:p>
    <w:p w14:paraId="3062302C" w14:textId="2BAE28E1" w:rsidR="00921E5E" w:rsidRDefault="210C5120" w:rsidP="00A66189">
      <w:r w:rsidRPr="2EAB105B">
        <w:rPr>
          <w:color w:val="000000" w:themeColor="text1"/>
        </w:rPr>
        <w:t>P</w:t>
      </w:r>
      <w:r w:rsidR="483470E0" w:rsidRPr="2EAB105B">
        <w:rPr>
          <w:color w:val="000000" w:themeColor="text1"/>
        </w:rPr>
        <w:t xml:space="preserve">rograms providing </w:t>
      </w:r>
      <w:r w:rsidR="3AF7A564" w:rsidRPr="2EAB105B">
        <w:rPr>
          <w:color w:val="000000" w:themeColor="text1"/>
        </w:rPr>
        <w:t>FLL</w:t>
      </w:r>
      <w:r w:rsidR="483470E0" w:rsidRPr="2EAB105B">
        <w:rPr>
          <w:color w:val="000000" w:themeColor="text1"/>
        </w:rPr>
        <w:t xml:space="preserve"> </w:t>
      </w:r>
      <w:r w:rsidR="0A768EED" w:rsidRPr="2EAB105B">
        <w:rPr>
          <w:color w:val="000000" w:themeColor="text1"/>
        </w:rPr>
        <w:t xml:space="preserve">services </w:t>
      </w:r>
      <w:r w:rsidRPr="2EAB105B">
        <w:rPr>
          <w:color w:val="000000" w:themeColor="text1"/>
        </w:rPr>
        <w:t xml:space="preserve">must </w:t>
      </w:r>
      <w:r w:rsidR="483470E0" w:rsidRPr="2EAB105B">
        <w:rPr>
          <w:color w:val="000000" w:themeColor="text1"/>
        </w:rPr>
        <w:t xml:space="preserve">ensure that </w:t>
      </w:r>
      <w:r w:rsidRPr="2EAB105B">
        <w:rPr>
          <w:color w:val="000000" w:themeColor="text1"/>
        </w:rPr>
        <w:t xml:space="preserve">FLL </w:t>
      </w:r>
      <w:r w:rsidR="483470E0" w:rsidRPr="2EAB105B">
        <w:rPr>
          <w:color w:val="000000" w:themeColor="text1"/>
        </w:rPr>
        <w:t xml:space="preserve">students </w:t>
      </w:r>
      <w:r w:rsidR="2A655B5B" w:rsidRPr="2EAB105B">
        <w:rPr>
          <w:color w:val="000000" w:themeColor="text1"/>
        </w:rPr>
        <w:t xml:space="preserve">are available for ESOL instruction in addition to first language instruction, </w:t>
      </w:r>
      <w:r w:rsidR="483470E0" w:rsidRPr="2EAB105B">
        <w:rPr>
          <w:color w:val="000000" w:themeColor="text1"/>
        </w:rPr>
        <w:t>receive instruction in English language acquisition</w:t>
      </w:r>
      <w:r w:rsidR="403DE10C" w:rsidRPr="2EAB105B">
        <w:rPr>
          <w:color w:val="000000" w:themeColor="text1"/>
        </w:rPr>
        <w:t>,</w:t>
      </w:r>
      <w:r w:rsidR="6164BBCD" w:rsidRPr="2EAB105B">
        <w:rPr>
          <w:color w:val="000000" w:themeColor="text1"/>
        </w:rPr>
        <w:t xml:space="preserve"> and</w:t>
      </w:r>
      <w:r w:rsidR="403DE10C" w:rsidRPr="2EAB105B">
        <w:rPr>
          <w:color w:val="000000" w:themeColor="text1"/>
        </w:rPr>
        <w:t xml:space="preserve"> </w:t>
      </w:r>
      <w:r w:rsidR="00D16872" w:rsidRPr="2EAB105B">
        <w:rPr>
          <w:color w:val="000000" w:themeColor="text1"/>
        </w:rPr>
        <w:t>provide</w:t>
      </w:r>
      <w:r w:rsidR="403DE10C" w:rsidRPr="2EAB105B">
        <w:rPr>
          <w:color w:val="000000" w:themeColor="text1"/>
        </w:rPr>
        <w:t xml:space="preserve"> </w:t>
      </w:r>
      <w:r w:rsidR="002E2F1F" w:rsidRPr="2EAB105B">
        <w:rPr>
          <w:color w:val="000000" w:themeColor="text1"/>
        </w:rPr>
        <w:t>ESOL curriculum</w:t>
      </w:r>
      <w:r w:rsidR="00D16872" w:rsidRPr="2EAB105B">
        <w:rPr>
          <w:color w:val="000000" w:themeColor="text1"/>
        </w:rPr>
        <w:t xml:space="preserve"> and instruction </w:t>
      </w:r>
      <w:r w:rsidR="002E2F1F" w:rsidRPr="2EAB105B">
        <w:rPr>
          <w:color w:val="000000" w:themeColor="text1"/>
        </w:rPr>
        <w:t xml:space="preserve">aligned to the </w:t>
      </w:r>
      <w:hyperlink r:id="rId48">
        <w:r w:rsidR="002E2F1F" w:rsidRPr="2EAB105B">
          <w:rPr>
            <w:rStyle w:val="Hyperlink"/>
            <w:i/>
            <w:iCs/>
          </w:rPr>
          <w:t>M</w:t>
        </w:r>
        <w:r w:rsidR="00A75204" w:rsidRPr="2EAB105B">
          <w:rPr>
            <w:rStyle w:val="Hyperlink"/>
            <w:i/>
            <w:iCs/>
          </w:rPr>
          <w:t>assachusetts English Language Proficiency Standards for Adult Education (M</w:t>
        </w:r>
        <w:r w:rsidR="002E2F1F" w:rsidRPr="2EAB105B">
          <w:rPr>
            <w:rStyle w:val="Hyperlink"/>
            <w:i/>
            <w:iCs/>
          </w:rPr>
          <w:t>A ELPS</w:t>
        </w:r>
      </w:hyperlink>
      <w:r w:rsidR="00A75204" w:rsidRPr="2EAB105B">
        <w:rPr>
          <w:rStyle w:val="Hyperlink"/>
          <w:i/>
          <w:iCs/>
        </w:rPr>
        <w:t>)</w:t>
      </w:r>
      <w:r w:rsidR="285F16DE" w:rsidRPr="2EAB105B">
        <w:rPr>
          <w:color w:val="000000" w:themeColor="text1"/>
        </w:rPr>
        <w:t>.</w:t>
      </w:r>
      <w:r w:rsidR="68C1E01B" w:rsidRPr="2EAB105B">
        <w:rPr>
          <w:color w:val="000000" w:themeColor="text1"/>
        </w:rPr>
        <w:t xml:space="preserve"> </w:t>
      </w:r>
      <w:r w:rsidR="483470E0" w:rsidRPr="2EAB105B">
        <w:rPr>
          <w:color w:val="000000" w:themeColor="text1"/>
        </w:rPr>
        <w:t xml:space="preserve">This will help </w:t>
      </w:r>
      <w:r w:rsidR="55B34AE7" w:rsidRPr="2EAB105B">
        <w:rPr>
          <w:color w:val="000000" w:themeColor="text1"/>
        </w:rPr>
        <w:t xml:space="preserve">students </w:t>
      </w:r>
      <w:r w:rsidR="483470E0" w:rsidRPr="2EAB105B">
        <w:rPr>
          <w:color w:val="000000" w:themeColor="text1"/>
        </w:rPr>
        <w:t xml:space="preserve">acquire the basic skills needed to be prepared for further education and training and improve their English language skills so they make gains on required Massachusetts-approved ESOL assessments. FLL students </w:t>
      </w:r>
      <w:r w:rsidR="4BCB4E2F" w:rsidRPr="2EAB105B">
        <w:rPr>
          <w:color w:val="000000" w:themeColor="text1"/>
        </w:rPr>
        <w:t>must</w:t>
      </w:r>
      <w:r w:rsidR="483470E0" w:rsidRPr="2EAB105B">
        <w:rPr>
          <w:color w:val="000000" w:themeColor="text1"/>
        </w:rPr>
        <w:t xml:space="preserve"> be tested with one of the NRS-approved ESOL assessments </w:t>
      </w:r>
      <w:r w:rsidR="483470E0" w:rsidRPr="2EAB105B">
        <w:rPr>
          <w:color w:val="000000" w:themeColor="text1"/>
        </w:rPr>
        <w:lastRenderedPageBreak/>
        <w:t>used in Massachusetts (i.e., BEST Plus 2.0, CLAS E Reading, and CLAS E Writing) to attain ESOL outcomes.</w:t>
      </w:r>
      <w:r w:rsidR="00EB1ABF">
        <w:t xml:space="preserve"> </w:t>
      </w:r>
      <w:r w:rsidR="3D975727">
        <w:t xml:space="preserve">For </w:t>
      </w:r>
      <w:r w:rsidR="28B5C2A2">
        <w:t>a summary of</w:t>
      </w:r>
      <w:r w:rsidR="2396DCAD">
        <w:t xml:space="preserve"> </w:t>
      </w:r>
      <w:r w:rsidR="3D975727">
        <w:t>FLL</w:t>
      </w:r>
      <w:r w:rsidR="4CD9DF9B">
        <w:t xml:space="preserve"> policy</w:t>
      </w:r>
      <w:r w:rsidR="3D975727">
        <w:t>, see the following chart.</w:t>
      </w:r>
    </w:p>
    <w:p w14:paraId="1C9603D4" w14:textId="77777777" w:rsidR="00921E5E" w:rsidRDefault="00921E5E" w:rsidP="00A66189"/>
    <w:tbl>
      <w:tblPr>
        <w:tblStyle w:val="TableGrid"/>
        <w:tblW w:w="0" w:type="auto"/>
        <w:tblLook w:val="04A0" w:firstRow="1" w:lastRow="0" w:firstColumn="1" w:lastColumn="0" w:noHBand="0" w:noVBand="1"/>
      </w:tblPr>
      <w:tblGrid>
        <w:gridCol w:w="1618"/>
        <w:gridCol w:w="2281"/>
        <w:gridCol w:w="1787"/>
        <w:gridCol w:w="1839"/>
        <w:gridCol w:w="1825"/>
      </w:tblGrid>
      <w:tr w:rsidR="14E5A767" w:rsidRPr="00A1388A" w14:paraId="5DC2AE7E" w14:textId="77777777" w:rsidTr="00921E5E">
        <w:trPr>
          <w:cantSplit/>
          <w:trHeight w:val="300"/>
        </w:trPr>
        <w:tc>
          <w:tcPr>
            <w:tcW w:w="9350" w:type="dxa"/>
            <w:gridSpan w:val="5"/>
            <w:shd w:val="clear" w:color="auto" w:fill="DBE5F1" w:themeFill="accent1" w:themeFillTint="33"/>
            <w:tcMar>
              <w:left w:w="105" w:type="dxa"/>
              <w:right w:w="105" w:type="dxa"/>
            </w:tcMar>
          </w:tcPr>
          <w:p w14:paraId="40D83D39" w14:textId="7BC5758C" w:rsidR="14E5A767" w:rsidRPr="00A1388A" w:rsidRDefault="4709F950" w:rsidP="00A66189">
            <w:pPr>
              <w:jc w:val="center"/>
              <w:rPr>
                <w:color w:val="000000" w:themeColor="text1"/>
                <w:sz w:val="23"/>
                <w:szCs w:val="23"/>
              </w:rPr>
            </w:pPr>
            <w:r w:rsidRPr="00A1388A">
              <w:rPr>
                <w:color w:val="000000" w:themeColor="text1"/>
                <w:sz w:val="23"/>
                <w:szCs w:val="23"/>
              </w:rPr>
              <w:t>First Language Literacy (FLL, formerly known as native language literacy)</w:t>
            </w:r>
          </w:p>
        </w:tc>
      </w:tr>
      <w:tr w:rsidR="14E5A767" w:rsidRPr="00A1388A" w14:paraId="5F3A701B" w14:textId="77777777" w:rsidTr="00D13CA7">
        <w:trPr>
          <w:trHeight w:val="300"/>
          <w:tblHeader/>
        </w:trPr>
        <w:tc>
          <w:tcPr>
            <w:tcW w:w="1618" w:type="dxa"/>
            <w:shd w:val="clear" w:color="auto" w:fill="FDE9D9" w:themeFill="accent6" w:themeFillTint="33"/>
            <w:tcMar>
              <w:left w:w="105" w:type="dxa"/>
              <w:right w:w="105" w:type="dxa"/>
            </w:tcMar>
            <w:vAlign w:val="center"/>
          </w:tcPr>
          <w:p w14:paraId="61D719A0" w14:textId="7BC5758C" w:rsidR="14E5A767" w:rsidRPr="00A1388A" w:rsidRDefault="4709F950" w:rsidP="00A66189">
            <w:pPr>
              <w:ind w:right="-40"/>
              <w:jc w:val="center"/>
              <w:rPr>
                <w:color w:val="000000" w:themeColor="text1"/>
                <w:sz w:val="23"/>
                <w:szCs w:val="23"/>
              </w:rPr>
            </w:pPr>
            <w:r w:rsidRPr="00A1388A">
              <w:rPr>
                <w:color w:val="000000" w:themeColor="text1"/>
                <w:sz w:val="23"/>
                <w:szCs w:val="23"/>
              </w:rPr>
              <w:t>Student Need</w:t>
            </w:r>
          </w:p>
        </w:tc>
        <w:tc>
          <w:tcPr>
            <w:tcW w:w="2281" w:type="dxa"/>
            <w:shd w:val="clear" w:color="auto" w:fill="FDE9D9" w:themeFill="accent6" w:themeFillTint="33"/>
            <w:tcMar>
              <w:left w:w="105" w:type="dxa"/>
              <w:right w:w="105" w:type="dxa"/>
            </w:tcMar>
            <w:vAlign w:val="center"/>
          </w:tcPr>
          <w:p w14:paraId="319E4D27" w14:textId="7BC5758C" w:rsidR="14E5A767" w:rsidRPr="00A1388A" w:rsidRDefault="4709F950" w:rsidP="00A66189">
            <w:pPr>
              <w:jc w:val="center"/>
              <w:rPr>
                <w:color w:val="000000" w:themeColor="text1"/>
                <w:sz w:val="23"/>
                <w:szCs w:val="23"/>
              </w:rPr>
            </w:pPr>
            <w:r w:rsidRPr="00A1388A">
              <w:rPr>
                <w:color w:val="000000" w:themeColor="text1"/>
                <w:sz w:val="23"/>
                <w:szCs w:val="23"/>
              </w:rPr>
              <w:t>Curriculum &amp; Instruction</w:t>
            </w:r>
          </w:p>
        </w:tc>
        <w:tc>
          <w:tcPr>
            <w:tcW w:w="1787" w:type="dxa"/>
            <w:shd w:val="clear" w:color="auto" w:fill="FDE9D9" w:themeFill="accent6" w:themeFillTint="33"/>
            <w:tcMar>
              <w:left w:w="105" w:type="dxa"/>
              <w:right w:w="105" w:type="dxa"/>
            </w:tcMar>
            <w:vAlign w:val="center"/>
          </w:tcPr>
          <w:p w14:paraId="63F2C6FD" w14:textId="7BC5758C" w:rsidR="14E5A767" w:rsidRPr="00A1388A" w:rsidRDefault="4709F950" w:rsidP="00A66189">
            <w:pPr>
              <w:jc w:val="center"/>
              <w:rPr>
                <w:color w:val="000000" w:themeColor="text1"/>
                <w:sz w:val="23"/>
                <w:szCs w:val="23"/>
              </w:rPr>
            </w:pPr>
            <w:r w:rsidRPr="00A1388A">
              <w:rPr>
                <w:color w:val="000000" w:themeColor="text1"/>
                <w:sz w:val="23"/>
                <w:szCs w:val="23"/>
              </w:rPr>
              <w:t>Assessment (NRS)</w:t>
            </w:r>
          </w:p>
        </w:tc>
        <w:tc>
          <w:tcPr>
            <w:tcW w:w="1839" w:type="dxa"/>
            <w:shd w:val="clear" w:color="auto" w:fill="FDE9D9" w:themeFill="accent6" w:themeFillTint="33"/>
            <w:tcMar>
              <w:left w:w="105" w:type="dxa"/>
              <w:right w:w="105" w:type="dxa"/>
            </w:tcMar>
            <w:vAlign w:val="center"/>
          </w:tcPr>
          <w:p w14:paraId="1C201F8A" w14:textId="7BC5758C" w:rsidR="14E5A767" w:rsidRPr="00A1388A" w:rsidRDefault="4709F950" w:rsidP="00A66189">
            <w:pPr>
              <w:jc w:val="center"/>
              <w:rPr>
                <w:color w:val="000000" w:themeColor="text1"/>
                <w:sz w:val="23"/>
                <w:szCs w:val="23"/>
              </w:rPr>
            </w:pPr>
            <w:r w:rsidRPr="00A1388A">
              <w:rPr>
                <w:color w:val="000000" w:themeColor="text1"/>
                <w:sz w:val="23"/>
                <w:szCs w:val="23"/>
              </w:rPr>
              <w:t>Enrollment &amp; Data</w:t>
            </w:r>
          </w:p>
        </w:tc>
        <w:tc>
          <w:tcPr>
            <w:tcW w:w="1825" w:type="dxa"/>
            <w:shd w:val="clear" w:color="auto" w:fill="FDE9D9" w:themeFill="accent6" w:themeFillTint="33"/>
            <w:tcMar>
              <w:left w:w="105" w:type="dxa"/>
              <w:right w:w="105" w:type="dxa"/>
            </w:tcMar>
            <w:vAlign w:val="center"/>
          </w:tcPr>
          <w:p w14:paraId="3956881E" w14:textId="7BC5758C" w:rsidR="14E5A767" w:rsidRPr="00A1388A" w:rsidRDefault="4709F950" w:rsidP="00A66189">
            <w:pPr>
              <w:jc w:val="center"/>
              <w:rPr>
                <w:color w:val="000000" w:themeColor="text1"/>
                <w:sz w:val="23"/>
                <w:szCs w:val="23"/>
              </w:rPr>
            </w:pPr>
            <w:r w:rsidRPr="00A1388A">
              <w:rPr>
                <w:color w:val="000000" w:themeColor="text1"/>
                <w:sz w:val="23"/>
                <w:szCs w:val="23"/>
              </w:rPr>
              <w:t>Student Outcomes</w:t>
            </w:r>
          </w:p>
        </w:tc>
      </w:tr>
      <w:tr w:rsidR="00D13CA7" w:rsidRPr="00A1388A" w14:paraId="1F802B92" w14:textId="77777777" w:rsidTr="00D13CA7">
        <w:trPr>
          <w:trHeight w:val="4506"/>
        </w:trPr>
        <w:tc>
          <w:tcPr>
            <w:tcW w:w="1618" w:type="dxa"/>
            <w:tcMar>
              <w:left w:w="105" w:type="dxa"/>
              <w:right w:w="105" w:type="dxa"/>
            </w:tcMar>
          </w:tcPr>
          <w:p w14:paraId="57FD4A9E" w14:textId="7BC5758C" w:rsidR="00D13CA7" w:rsidRPr="00A1388A" w:rsidRDefault="00D13CA7" w:rsidP="00A66189">
            <w:pPr>
              <w:ind w:right="-40"/>
              <w:rPr>
                <w:color w:val="000000" w:themeColor="text1"/>
                <w:sz w:val="23"/>
                <w:szCs w:val="23"/>
              </w:rPr>
            </w:pPr>
            <w:r w:rsidRPr="00A1388A">
              <w:rPr>
                <w:color w:val="000000" w:themeColor="text1"/>
                <w:sz w:val="23"/>
                <w:szCs w:val="23"/>
              </w:rPr>
              <w:t>Student needs basic instruction in their first language to build a foundation for learning English.</w:t>
            </w:r>
          </w:p>
        </w:tc>
        <w:tc>
          <w:tcPr>
            <w:tcW w:w="2281" w:type="dxa"/>
            <w:tcMar>
              <w:left w:w="105" w:type="dxa"/>
              <w:right w:w="105" w:type="dxa"/>
            </w:tcMar>
          </w:tcPr>
          <w:p w14:paraId="7DEF6C68" w14:textId="77777777" w:rsidR="00D13CA7" w:rsidRPr="00A1388A" w:rsidRDefault="00D13CA7" w:rsidP="00A66189">
            <w:pPr>
              <w:rPr>
                <w:color w:val="000000" w:themeColor="text1"/>
                <w:sz w:val="23"/>
                <w:szCs w:val="23"/>
              </w:rPr>
            </w:pPr>
            <w:r>
              <w:rPr>
                <w:color w:val="000000" w:themeColor="text1"/>
                <w:sz w:val="23"/>
                <w:szCs w:val="23"/>
              </w:rPr>
              <w:t xml:space="preserve">- </w:t>
            </w:r>
            <w:r w:rsidRPr="00A1388A">
              <w:rPr>
                <w:color w:val="000000" w:themeColor="text1"/>
                <w:sz w:val="23"/>
                <w:szCs w:val="23"/>
              </w:rPr>
              <w:t>Students are enrolled in a first language literacy class. They receive basic instruction in their first language. Curriculum should be aligned to the CCRSAE to the maximum extent possible.</w:t>
            </w:r>
          </w:p>
          <w:p w14:paraId="711FF7AD" w14:textId="651EDC3F" w:rsidR="00D13CA7" w:rsidRPr="00A1388A" w:rsidRDefault="00D13CA7" w:rsidP="00A66189">
            <w:pPr>
              <w:rPr>
                <w:color w:val="000000" w:themeColor="text1"/>
                <w:sz w:val="23"/>
                <w:szCs w:val="23"/>
              </w:rPr>
            </w:pPr>
            <w:r>
              <w:rPr>
                <w:color w:val="000000" w:themeColor="text1"/>
                <w:sz w:val="23"/>
                <w:szCs w:val="23"/>
              </w:rPr>
              <w:t xml:space="preserve">- </w:t>
            </w:r>
            <w:r w:rsidRPr="00A1388A">
              <w:rPr>
                <w:color w:val="000000" w:themeColor="text1"/>
                <w:sz w:val="23"/>
                <w:szCs w:val="23"/>
              </w:rPr>
              <w:t>Students must also receive ESOL services. ESOL curriculum should be aligned to the MA ELPS.</w:t>
            </w:r>
          </w:p>
        </w:tc>
        <w:tc>
          <w:tcPr>
            <w:tcW w:w="1787" w:type="dxa"/>
            <w:shd w:val="clear" w:color="auto" w:fill="FFFFFF" w:themeFill="background1"/>
            <w:tcMar>
              <w:left w:w="105" w:type="dxa"/>
              <w:right w:w="105" w:type="dxa"/>
            </w:tcMar>
          </w:tcPr>
          <w:p w14:paraId="27926F19" w14:textId="7BC5758C" w:rsidR="00D13CA7" w:rsidRPr="00A1388A" w:rsidRDefault="00D13CA7" w:rsidP="00A66189">
            <w:pPr>
              <w:rPr>
                <w:color w:val="000000" w:themeColor="text1"/>
                <w:sz w:val="23"/>
                <w:szCs w:val="23"/>
              </w:rPr>
            </w:pPr>
            <w:r w:rsidRPr="00A1388A">
              <w:rPr>
                <w:color w:val="000000" w:themeColor="text1"/>
                <w:sz w:val="23"/>
                <w:szCs w:val="23"/>
              </w:rPr>
              <w:t>Students must be assessed with a Massachusetts NRS approved ESOL test.</w:t>
            </w:r>
          </w:p>
        </w:tc>
        <w:tc>
          <w:tcPr>
            <w:tcW w:w="1839" w:type="dxa"/>
            <w:shd w:val="clear" w:color="auto" w:fill="FFFFFF" w:themeFill="background1"/>
            <w:tcMar>
              <w:left w:w="105" w:type="dxa"/>
              <w:right w:w="105" w:type="dxa"/>
            </w:tcMar>
          </w:tcPr>
          <w:p w14:paraId="187D2A20" w14:textId="7BC5758C" w:rsidR="00D13CA7" w:rsidRPr="00A1388A" w:rsidRDefault="00D13CA7" w:rsidP="00A66189">
            <w:pPr>
              <w:rPr>
                <w:color w:val="000000" w:themeColor="text1"/>
                <w:sz w:val="23"/>
                <w:szCs w:val="23"/>
              </w:rPr>
            </w:pPr>
            <w:r w:rsidRPr="00A1388A">
              <w:rPr>
                <w:color w:val="000000" w:themeColor="text1"/>
                <w:sz w:val="23"/>
                <w:szCs w:val="23"/>
              </w:rPr>
              <w:t>Students are considered ESOL enrollments for the purposes of funding, enrollment targets, and data collection.</w:t>
            </w:r>
          </w:p>
        </w:tc>
        <w:tc>
          <w:tcPr>
            <w:tcW w:w="1825" w:type="dxa"/>
            <w:shd w:val="clear" w:color="auto" w:fill="FFFFFF" w:themeFill="background1"/>
            <w:tcMar>
              <w:left w:w="105" w:type="dxa"/>
              <w:right w:w="105" w:type="dxa"/>
            </w:tcMar>
          </w:tcPr>
          <w:p w14:paraId="5AA66287" w14:textId="7BC5758C" w:rsidR="00D13CA7" w:rsidRPr="00A1388A" w:rsidRDefault="00D13CA7" w:rsidP="00A66189">
            <w:pPr>
              <w:ind w:left="-81"/>
              <w:jc w:val="center"/>
              <w:rPr>
                <w:color w:val="000000" w:themeColor="text1"/>
                <w:sz w:val="23"/>
                <w:szCs w:val="23"/>
              </w:rPr>
            </w:pPr>
            <w:r w:rsidRPr="00A1388A">
              <w:rPr>
                <w:color w:val="000000" w:themeColor="text1"/>
                <w:sz w:val="23"/>
                <w:szCs w:val="23"/>
              </w:rPr>
              <w:t>EFL (ESOL)</w:t>
            </w:r>
          </w:p>
        </w:tc>
      </w:tr>
    </w:tbl>
    <w:p w14:paraId="44C3522E" w14:textId="3E6D5E21" w:rsidR="004C472A" w:rsidRPr="00A1388A" w:rsidRDefault="004C472A" w:rsidP="00A66189">
      <w:pPr>
        <w:rPr>
          <w:color w:val="000000" w:themeColor="text1"/>
          <w:sz w:val="23"/>
          <w:szCs w:val="23"/>
        </w:rPr>
      </w:pPr>
    </w:p>
    <w:p w14:paraId="17762FB1" w14:textId="61023383" w:rsidR="004C472A" w:rsidRDefault="55C152DE" w:rsidP="00A66189">
      <w:pPr>
        <w:rPr>
          <w:color w:val="000000" w:themeColor="text1"/>
        </w:rPr>
      </w:pPr>
      <w:r w:rsidRPr="2E1EC1DD">
        <w:rPr>
          <w:color w:val="000000" w:themeColor="text1"/>
        </w:rPr>
        <w:t>For</w:t>
      </w:r>
      <w:r w:rsidR="2E59DDD8" w:rsidRPr="2E1EC1DD">
        <w:rPr>
          <w:color w:val="000000" w:themeColor="text1"/>
        </w:rPr>
        <w:t xml:space="preserve"> more</w:t>
      </w:r>
      <w:r w:rsidRPr="2E1EC1DD">
        <w:rPr>
          <w:color w:val="000000" w:themeColor="text1"/>
        </w:rPr>
        <w:t xml:space="preserve"> information on assessment, see the </w:t>
      </w:r>
      <w:hyperlink r:id="rId49">
        <w:r w:rsidRPr="2E1EC1DD">
          <w:rPr>
            <w:rStyle w:val="Hyperlink"/>
          </w:rPr>
          <w:t>Massachusetts</w:t>
        </w:r>
        <w:r w:rsidR="5850972E" w:rsidRPr="2E1EC1DD">
          <w:rPr>
            <w:rStyle w:val="Hyperlink"/>
          </w:rPr>
          <w:t xml:space="preserve"> </w:t>
        </w:r>
        <w:r w:rsidRPr="2E1EC1DD">
          <w:rPr>
            <w:rStyle w:val="Hyperlink"/>
          </w:rPr>
          <w:t>Adult Education Assessment Policies</w:t>
        </w:r>
      </w:hyperlink>
      <w:r w:rsidRPr="2E1EC1DD">
        <w:rPr>
          <w:color w:val="000000" w:themeColor="text1"/>
        </w:rPr>
        <w:t>.</w:t>
      </w:r>
      <w:r w:rsidR="484FE68A" w:rsidRPr="2E1EC1DD">
        <w:rPr>
          <w:color w:val="000000" w:themeColor="text1"/>
        </w:rPr>
        <w:t xml:space="preserve"> </w:t>
      </w:r>
    </w:p>
    <w:p w14:paraId="2C105000" w14:textId="77777777" w:rsidR="004C472A" w:rsidRDefault="004C472A" w:rsidP="00A66189">
      <w:pPr>
        <w:rPr>
          <w:color w:val="000000" w:themeColor="text1"/>
          <w:highlight w:val="yellow"/>
        </w:rPr>
      </w:pPr>
    </w:p>
    <w:p w14:paraId="08D9DA68" w14:textId="177FAF8E" w:rsidR="004C472A" w:rsidRDefault="660398AE" w:rsidP="00A66189">
      <w:pPr>
        <w:pStyle w:val="Heading4"/>
      </w:pPr>
      <w:r>
        <w:t xml:space="preserve">Spanish Adult Basic Education (State </w:t>
      </w:r>
      <w:r w:rsidR="65CC13CF">
        <w:t>R</w:t>
      </w:r>
      <w:r>
        <w:t>equirement)</w:t>
      </w:r>
    </w:p>
    <w:p w14:paraId="289C896C" w14:textId="4A3EAAC0" w:rsidR="004C472A" w:rsidRDefault="004C472A" w:rsidP="00A66189">
      <w:pPr>
        <w:rPr>
          <w:color w:val="000000" w:themeColor="text1"/>
        </w:rPr>
      </w:pPr>
      <w:r w:rsidRPr="2656DDD5">
        <w:rPr>
          <w:color w:val="000000" w:themeColor="text1"/>
        </w:rPr>
        <w:t xml:space="preserve">In Spanish ABE classes, students receive instruction in all levels of academic content (i.e., basic skills through adult secondary education) and curriculum is aligned to the </w:t>
      </w:r>
      <w:hyperlink r:id="rId50">
        <w:r w:rsidRPr="2656DDD5">
          <w:rPr>
            <w:rStyle w:val="Hyperlink"/>
            <w:i/>
          </w:rPr>
          <w:t>CCRSAE</w:t>
        </w:r>
      </w:hyperlink>
      <w:r w:rsidRPr="2656DDD5">
        <w:rPr>
          <w:color w:val="000000" w:themeColor="text1"/>
        </w:rPr>
        <w:t xml:space="preserve"> to the maximum extent possible. Program design for students preparing for the Spanish </w:t>
      </w:r>
      <w:r w:rsidR="50F8AC5C" w:rsidRPr="2656DDD5">
        <w:rPr>
          <w:color w:val="000000" w:themeColor="text1"/>
        </w:rPr>
        <w:t>HSE</w:t>
      </w:r>
      <w:r w:rsidRPr="2656DDD5">
        <w:rPr>
          <w:color w:val="000000" w:themeColor="text1"/>
        </w:rPr>
        <w:t xml:space="preserve"> credential takes into consideration factors including, but not limited to</w:t>
      </w:r>
      <w:r w:rsidR="4AA47D7A" w:rsidRPr="2656DDD5">
        <w:rPr>
          <w:color w:val="000000" w:themeColor="text1"/>
        </w:rPr>
        <w:t>,</w:t>
      </w:r>
      <w:r w:rsidRPr="2656DDD5">
        <w:rPr>
          <w:color w:val="000000" w:themeColor="text1"/>
        </w:rPr>
        <w:t xml:space="preserve"> research-based strategies for concurrent instruction in students’ first language and English; curriculum and instruction relevant to students’ needs (e.g., instruction in mathematics for students who need it, </w:t>
      </w:r>
      <w:r w:rsidR="37D54529" w:rsidRPr="2656DDD5">
        <w:rPr>
          <w:color w:val="000000" w:themeColor="text1"/>
        </w:rPr>
        <w:t>HSE</w:t>
      </w:r>
      <w:r w:rsidRPr="2656DDD5">
        <w:rPr>
          <w:color w:val="000000" w:themeColor="text1"/>
        </w:rPr>
        <w:t xml:space="preserve"> level content); and student availability for ESOL instruction in addition to first language instruction.</w:t>
      </w:r>
    </w:p>
    <w:p w14:paraId="1850AC35" w14:textId="77777777" w:rsidR="004C472A" w:rsidRDefault="004C472A" w:rsidP="00A66189">
      <w:pPr>
        <w:rPr>
          <w:color w:val="000000" w:themeColor="text1"/>
        </w:rPr>
      </w:pPr>
    </w:p>
    <w:p w14:paraId="00446A37" w14:textId="09AE6198" w:rsidR="004C472A" w:rsidRDefault="00C57D2E" w:rsidP="00A66189">
      <w:pPr>
        <w:rPr>
          <w:color w:val="000000" w:themeColor="text1"/>
        </w:rPr>
      </w:pPr>
      <w:r w:rsidRPr="2656DDD5">
        <w:rPr>
          <w:color w:val="000000" w:themeColor="text1"/>
        </w:rPr>
        <w:t>P</w:t>
      </w:r>
      <w:r w:rsidR="004C472A" w:rsidRPr="2656DDD5">
        <w:rPr>
          <w:color w:val="000000" w:themeColor="text1"/>
        </w:rPr>
        <w:t xml:space="preserve">rograms providing preparation for the Spanish HSE </w:t>
      </w:r>
      <w:r w:rsidRPr="2656DDD5">
        <w:rPr>
          <w:color w:val="000000" w:themeColor="text1"/>
        </w:rPr>
        <w:t>must</w:t>
      </w:r>
      <w:r w:rsidR="004C472A" w:rsidRPr="2656DDD5">
        <w:rPr>
          <w:color w:val="000000" w:themeColor="text1"/>
        </w:rPr>
        <w:t xml:space="preserve"> ensure that students receive instruction in ESOL and ESOL curriculum is aligned to the </w:t>
      </w:r>
      <w:hyperlink r:id="rId51">
        <w:r w:rsidR="004C472A" w:rsidRPr="2656DDD5">
          <w:rPr>
            <w:rStyle w:val="Hyperlink"/>
            <w:i/>
          </w:rPr>
          <w:t>MA ELPS</w:t>
        </w:r>
      </w:hyperlink>
      <w:r w:rsidR="004C472A" w:rsidRPr="2656DDD5">
        <w:rPr>
          <w:color w:val="000000" w:themeColor="text1"/>
        </w:rPr>
        <w:t xml:space="preserve">. This will help </w:t>
      </w:r>
      <w:r w:rsidR="00907BFA" w:rsidRPr="2656DDD5">
        <w:rPr>
          <w:color w:val="000000" w:themeColor="text1"/>
        </w:rPr>
        <w:t>them</w:t>
      </w:r>
      <w:r w:rsidR="004C472A" w:rsidRPr="2656DDD5">
        <w:rPr>
          <w:color w:val="000000" w:themeColor="text1"/>
        </w:rPr>
        <w:t xml:space="preserve"> acquire the basic and more advanced skills needed to be prepared for further education and training and improve their English language skills so they make gains on Massachusetts-approved ESOL assessments.</w:t>
      </w:r>
      <w:r w:rsidR="004C472A" w:rsidRPr="5109120C">
        <w:rPr>
          <w:color w:val="000000" w:themeColor="text1"/>
        </w:rPr>
        <w:t xml:space="preserve"> </w:t>
      </w:r>
    </w:p>
    <w:p w14:paraId="27CC3A5B" w14:textId="460506C1" w:rsidR="2656DDD5" w:rsidRDefault="2656DDD5" w:rsidP="00A66189">
      <w:pPr>
        <w:rPr>
          <w:color w:val="000000" w:themeColor="text1"/>
        </w:rPr>
      </w:pPr>
    </w:p>
    <w:p w14:paraId="38FC7B26" w14:textId="20D6E28F" w:rsidR="00AF5097" w:rsidRDefault="004C472A" w:rsidP="00A66189">
      <w:pPr>
        <w:pStyle w:val="pf0"/>
        <w:spacing w:before="0" w:beforeAutospacing="0" w:after="0" w:afterAutospacing="0"/>
      </w:pPr>
      <w:r w:rsidRPr="2656DDD5">
        <w:rPr>
          <w:color w:val="000000" w:themeColor="text1"/>
        </w:rPr>
        <w:t xml:space="preserve">Students who are preparing for the HSE credential </w:t>
      </w:r>
      <w:r w:rsidR="6E6BD204" w:rsidRPr="2656DDD5">
        <w:rPr>
          <w:color w:val="000000" w:themeColor="text1"/>
        </w:rPr>
        <w:t xml:space="preserve">in Spanish </w:t>
      </w:r>
      <w:r w:rsidRPr="2656DDD5">
        <w:rPr>
          <w:color w:val="000000" w:themeColor="text1"/>
        </w:rPr>
        <w:t xml:space="preserve">are considered ABE enrollments for the purposes of funding, enrollment targets, and data collection. They may be assessed with the MAPT-CCR, the TABE Literacy, or a Massachusetts approved </w:t>
      </w:r>
      <w:hyperlink r:id="rId52" w:history="1">
        <w:r w:rsidRPr="00730CD9">
          <w:rPr>
            <w:rStyle w:val="Hyperlink"/>
          </w:rPr>
          <w:t>NRS</w:t>
        </w:r>
      </w:hyperlink>
      <w:r w:rsidRPr="2656DDD5">
        <w:rPr>
          <w:color w:val="000000" w:themeColor="text1"/>
        </w:rPr>
        <w:t xml:space="preserve"> ESOL test </w:t>
      </w:r>
      <w:r w:rsidR="00D44FAD" w:rsidRPr="2656DDD5">
        <w:rPr>
          <w:color w:val="000000" w:themeColor="text1"/>
        </w:rPr>
        <w:t xml:space="preserve">to </w:t>
      </w:r>
      <w:r w:rsidRPr="2656DDD5">
        <w:rPr>
          <w:color w:val="000000" w:themeColor="text1"/>
        </w:rPr>
        <w:t xml:space="preserve">earn </w:t>
      </w:r>
      <w:r w:rsidR="610B9017" w:rsidRPr="2656DDD5">
        <w:rPr>
          <w:color w:val="000000" w:themeColor="text1"/>
        </w:rPr>
        <w:t xml:space="preserve">ABE or </w:t>
      </w:r>
      <w:r w:rsidRPr="2656DDD5">
        <w:rPr>
          <w:color w:val="000000" w:themeColor="text1"/>
        </w:rPr>
        <w:t>ESOL outcome</w:t>
      </w:r>
      <w:r w:rsidR="13C43F3D" w:rsidRPr="2656DDD5">
        <w:rPr>
          <w:color w:val="000000" w:themeColor="text1"/>
        </w:rPr>
        <w:t>s</w:t>
      </w:r>
      <w:r w:rsidRPr="2656DDD5">
        <w:rPr>
          <w:color w:val="000000" w:themeColor="text1"/>
        </w:rPr>
        <w:t>.</w:t>
      </w:r>
      <w:r w:rsidR="00EB1ABF">
        <w:rPr>
          <w:color w:val="000000" w:themeColor="text1"/>
        </w:rPr>
        <w:t xml:space="preserve"> </w:t>
      </w:r>
      <w:r w:rsidR="19BAAB40">
        <w:t xml:space="preserve">For </w:t>
      </w:r>
      <w:r w:rsidR="31FA201A">
        <w:t xml:space="preserve">a summary of </w:t>
      </w:r>
      <w:r w:rsidR="19BAAB40">
        <w:t>Spanish ABE</w:t>
      </w:r>
      <w:r w:rsidR="1EDD7176">
        <w:t xml:space="preserve"> policy</w:t>
      </w:r>
      <w:r w:rsidR="19BAAB40">
        <w:t>, see the following chart.</w:t>
      </w:r>
    </w:p>
    <w:p w14:paraId="1336A69A" w14:textId="77777777" w:rsidR="00EA6F24" w:rsidRDefault="00EA6F24" w:rsidP="00A66189">
      <w:pPr>
        <w:pStyle w:val="pf0"/>
        <w:spacing w:before="0" w:beforeAutospacing="0" w:after="0" w:afterAutospacing="0"/>
        <w:rPr>
          <w:color w:val="000000" w:themeColor="text1"/>
        </w:rPr>
      </w:pPr>
    </w:p>
    <w:p w14:paraId="112AAA3E" w14:textId="77777777" w:rsidR="00EA6F24" w:rsidRPr="00EB1ABF" w:rsidRDefault="00EA6F24" w:rsidP="00A66189">
      <w:pPr>
        <w:pStyle w:val="pf0"/>
        <w:spacing w:before="0" w:beforeAutospacing="0" w:after="0" w:afterAutospacing="0"/>
        <w:rPr>
          <w:color w:val="000000" w:themeColor="text1"/>
        </w:rPr>
      </w:pPr>
    </w:p>
    <w:tbl>
      <w:tblPr>
        <w:tblStyle w:val="TableGrid"/>
        <w:tblW w:w="0" w:type="auto"/>
        <w:tblLook w:val="04A0" w:firstRow="1" w:lastRow="0" w:firstColumn="1" w:lastColumn="0" w:noHBand="0" w:noVBand="1"/>
      </w:tblPr>
      <w:tblGrid>
        <w:gridCol w:w="1617"/>
        <w:gridCol w:w="2281"/>
        <w:gridCol w:w="1761"/>
        <w:gridCol w:w="1839"/>
        <w:gridCol w:w="1852"/>
      </w:tblGrid>
      <w:tr w:rsidR="14E5A767" w14:paraId="289424F0" w14:textId="77777777" w:rsidTr="009E3C58">
        <w:trPr>
          <w:cantSplit/>
          <w:trHeight w:val="300"/>
        </w:trPr>
        <w:tc>
          <w:tcPr>
            <w:tcW w:w="9350" w:type="dxa"/>
            <w:gridSpan w:val="5"/>
            <w:shd w:val="clear" w:color="auto" w:fill="DBE5F1" w:themeFill="accent1" w:themeFillTint="33"/>
            <w:tcMar>
              <w:left w:w="105" w:type="dxa"/>
              <w:right w:w="105" w:type="dxa"/>
            </w:tcMar>
          </w:tcPr>
          <w:p w14:paraId="1012B10B" w14:textId="521F36F0" w:rsidR="14E5A767" w:rsidRPr="00A1388A" w:rsidRDefault="4709F950" w:rsidP="00A66189">
            <w:pPr>
              <w:jc w:val="center"/>
              <w:rPr>
                <w:color w:val="000000" w:themeColor="text1"/>
                <w:sz w:val="23"/>
                <w:szCs w:val="23"/>
              </w:rPr>
            </w:pPr>
            <w:r w:rsidRPr="00A1388A">
              <w:rPr>
                <w:color w:val="000000" w:themeColor="text1"/>
                <w:sz w:val="23"/>
                <w:szCs w:val="23"/>
              </w:rPr>
              <w:lastRenderedPageBreak/>
              <w:t>Spanish Adult Basic Education (Spanish ABE, formerly known as Spanish HSE)</w:t>
            </w:r>
          </w:p>
        </w:tc>
      </w:tr>
      <w:tr w:rsidR="14E5A767" w14:paraId="507F5FD3" w14:textId="77777777" w:rsidTr="005959D9">
        <w:trPr>
          <w:trHeight w:val="300"/>
        </w:trPr>
        <w:tc>
          <w:tcPr>
            <w:tcW w:w="1617" w:type="dxa"/>
            <w:shd w:val="clear" w:color="auto" w:fill="FDE9D9" w:themeFill="accent6" w:themeFillTint="33"/>
            <w:tcMar>
              <w:left w:w="105" w:type="dxa"/>
              <w:right w:w="105" w:type="dxa"/>
            </w:tcMar>
            <w:vAlign w:val="center"/>
          </w:tcPr>
          <w:p w14:paraId="0854D683" w14:textId="77777777" w:rsidR="14E5A767" w:rsidRPr="00A1388A" w:rsidRDefault="4709F950" w:rsidP="00A66189">
            <w:pPr>
              <w:jc w:val="center"/>
              <w:rPr>
                <w:color w:val="000000" w:themeColor="text1"/>
                <w:sz w:val="23"/>
                <w:szCs w:val="23"/>
              </w:rPr>
            </w:pPr>
            <w:r w:rsidRPr="00A1388A">
              <w:rPr>
                <w:color w:val="000000" w:themeColor="text1"/>
                <w:sz w:val="23"/>
                <w:szCs w:val="23"/>
              </w:rPr>
              <w:t>Student Need</w:t>
            </w:r>
          </w:p>
        </w:tc>
        <w:tc>
          <w:tcPr>
            <w:tcW w:w="2281" w:type="dxa"/>
            <w:shd w:val="clear" w:color="auto" w:fill="FDE9D9" w:themeFill="accent6" w:themeFillTint="33"/>
            <w:tcMar>
              <w:left w:w="105" w:type="dxa"/>
              <w:right w:w="105" w:type="dxa"/>
            </w:tcMar>
            <w:vAlign w:val="center"/>
          </w:tcPr>
          <w:p w14:paraId="5BBBF9CB" w14:textId="77777777" w:rsidR="14E5A767" w:rsidRPr="00A1388A" w:rsidRDefault="4709F950" w:rsidP="00A66189">
            <w:pPr>
              <w:jc w:val="center"/>
              <w:rPr>
                <w:color w:val="000000" w:themeColor="text1"/>
                <w:sz w:val="23"/>
                <w:szCs w:val="23"/>
              </w:rPr>
            </w:pPr>
            <w:r w:rsidRPr="00A1388A">
              <w:rPr>
                <w:color w:val="000000" w:themeColor="text1"/>
                <w:sz w:val="23"/>
                <w:szCs w:val="23"/>
              </w:rPr>
              <w:t>Curriculum &amp; Instruction</w:t>
            </w:r>
          </w:p>
        </w:tc>
        <w:tc>
          <w:tcPr>
            <w:tcW w:w="1761" w:type="dxa"/>
            <w:shd w:val="clear" w:color="auto" w:fill="FDE9D9" w:themeFill="accent6" w:themeFillTint="33"/>
            <w:tcMar>
              <w:left w:w="105" w:type="dxa"/>
              <w:right w:w="105" w:type="dxa"/>
            </w:tcMar>
            <w:vAlign w:val="center"/>
          </w:tcPr>
          <w:p w14:paraId="7F1364FB" w14:textId="7E954FE0" w:rsidR="14E5A767" w:rsidRPr="00A1388A" w:rsidRDefault="4709F950" w:rsidP="00A66189">
            <w:pPr>
              <w:jc w:val="center"/>
              <w:rPr>
                <w:color w:val="000000" w:themeColor="text1"/>
                <w:sz w:val="23"/>
                <w:szCs w:val="23"/>
              </w:rPr>
            </w:pPr>
            <w:r w:rsidRPr="00A1388A">
              <w:rPr>
                <w:color w:val="000000" w:themeColor="text1"/>
                <w:sz w:val="23"/>
                <w:szCs w:val="23"/>
              </w:rPr>
              <w:t>Assessment (NRS)</w:t>
            </w:r>
          </w:p>
        </w:tc>
        <w:tc>
          <w:tcPr>
            <w:tcW w:w="1839" w:type="dxa"/>
            <w:shd w:val="clear" w:color="auto" w:fill="FDE9D9" w:themeFill="accent6" w:themeFillTint="33"/>
            <w:tcMar>
              <w:left w:w="105" w:type="dxa"/>
              <w:right w:w="105" w:type="dxa"/>
            </w:tcMar>
            <w:vAlign w:val="center"/>
          </w:tcPr>
          <w:p w14:paraId="7BF10634" w14:textId="77777777" w:rsidR="14E5A767" w:rsidRPr="00A1388A" w:rsidRDefault="4709F950" w:rsidP="00A66189">
            <w:pPr>
              <w:jc w:val="center"/>
              <w:rPr>
                <w:color w:val="000000" w:themeColor="text1"/>
                <w:sz w:val="23"/>
                <w:szCs w:val="23"/>
              </w:rPr>
            </w:pPr>
            <w:r w:rsidRPr="00A1388A">
              <w:rPr>
                <w:color w:val="000000" w:themeColor="text1"/>
                <w:sz w:val="23"/>
                <w:szCs w:val="23"/>
              </w:rPr>
              <w:t>Enrollment &amp; Data</w:t>
            </w:r>
          </w:p>
        </w:tc>
        <w:tc>
          <w:tcPr>
            <w:tcW w:w="1852" w:type="dxa"/>
            <w:shd w:val="clear" w:color="auto" w:fill="FDE9D9" w:themeFill="accent6" w:themeFillTint="33"/>
            <w:tcMar>
              <w:left w:w="105" w:type="dxa"/>
              <w:right w:w="105" w:type="dxa"/>
            </w:tcMar>
            <w:vAlign w:val="center"/>
          </w:tcPr>
          <w:p w14:paraId="7BFAB1C3" w14:textId="77777777" w:rsidR="14E5A767" w:rsidRPr="00A1388A" w:rsidRDefault="4709F950" w:rsidP="00A66189">
            <w:pPr>
              <w:jc w:val="center"/>
              <w:rPr>
                <w:color w:val="000000" w:themeColor="text1"/>
                <w:sz w:val="23"/>
                <w:szCs w:val="23"/>
              </w:rPr>
            </w:pPr>
            <w:r w:rsidRPr="00A1388A">
              <w:rPr>
                <w:color w:val="000000" w:themeColor="text1"/>
                <w:sz w:val="23"/>
                <w:szCs w:val="23"/>
              </w:rPr>
              <w:t>Student Outcomes</w:t>
            </w:r>
          </w:p>
        </w:tc>
      </w:tr>
      <w:tr w:rsidR="005959D9" w14:paraId="2142B78E" w14:textId="77777777" w:rsidTr="005959D9">
        <w:trPr>
          <w:trHeight w:val="4771"/>
        </w:trPr>
        <w:tc>
          <w:tcPr>
            <w:tcW w:w="1617" w:type="dxa"/>
            <w:tcMar>
              <w:left w:w="105" w:type="dxa"/>
              <w:right w:w="105" w:type="dxa"/>
            </w:tcMar>
          </w:tcPr>
          <w:p w14:paraId="334C6927" w14:textId="77777777" w:rsidR="005959D9" w:rsidRPr="00A1388A" w:rsidRDefault="005959D9" w:rsidP="00A66189">
            <w:pPr>
              <w:rPr>
                <w:color w:val="000000" w:themeColor="text1"/>
                <w:sz w:val="23"/>
                <w:szCs w:val="23"/>
              </w:rPr>
            </w:pPr>
            <w:r w:rsidRPr="00A1388A">
              <w:rPr>
                <w:color w:val="000000" w:themeColor="text1"/>
                <w:sz w:val="23"/>
                <w:szCs w:val="23"/>
              </w:rPr>
              <w:t>Student needs instruction in Spanish to be prepared for further education and training and earn a Spanish HSE credential.</w:t>
            </w:r>
          </w:p>
        </w:tc>
        <w:tc>
          <w:tcPr>
            <w:tcW w:w="2281" w:type="dxa"/>
            <w:tcMar>
              <w:left w:w="105" w:type="dxa"/>
              <w:right w:w="105" w:type="dxa"/>
            </w:tcMar>
          </w:tcPr>
          <w:p w14:paraId="40E26B3E" w14:textId="77777777" w:rsidR="005959D9" w:rsidRPr="00A1388A" w:rsidRDefault="005959D9" w:rsidP="00A66189">
            <w:pPr>
              <w:rPr>
                <w:color w:val="000000" w:themeColor="text1"/>
                <w:sz w:val="23"/>
                <w:szCs w:val="23"/>
              </w:rPr>
            </w:pPr>
            <w:r>
              <w:rPr>
                <w:color w:val="000000" w:themeColor="text1"/>
                <w:sz w:val="23"/>
                <w:szCs w:val="23"/>
              </w:rPr>
              <w:t xml:space="preserve">- </w:t>
            </w:r>
            <w:r w:rsidRPr="00A1388A">
              <w:rPr>
                <w:color w:val="000000" w:themeColor="text1"/>
                <w:sz w:val="23"/>
                <w:szCs w:val="23"/>
              </w:rPr>
              <w:t>Students receive instruction in all levels of academic content (i.e., basic skills through adult secondary education) in Spanish. Curriculum should be aligned to the CCRSAE to the maximum extent possible.</w:t>
            </w:r>
          </w:p>
          <w:p w14:paraId="64DAF7E3" w14:textId="4938F37A" w:rsidR="005959D9" w:rsidRPr="00A1388A" w:rsidRDefault="005959D9" w:rsidP="00A66189">
            <w:pPr>
              <w:rPr>
                <w:color w:val="000000" w:themeColor="text1"/>
                <w:sz w:val="23"/>
                <w:szCs w:val="23"/>
              </w:rPr>
            </w:pPr>
            <w:r>
              <w:rPr>
                <w:color w:val="000000" w:themeColor="text1"/>
                <w:sz w:val="23"/>
                <w:szCs w:val="23"/>
              </w:rPr>
              <w:t xml:space="preserve">- </w:t>
            </w:r>
            <w:r w:rsidRPr="00A1388A">
              <w:rPr>
                <w:color w:val="000000" w:themeColor="text1"/>
                <w:sz w:val="23"/>
                <w:szCs w:val="23"/>
              </w:rPr>
              <w:t>Students must also receive ESOL services. ESOL curriculum should be aligned to the MA ELPS.</w:t>
            </w:r>
          </w:p>
        </w:tc>
        <w:tc>
          <w:tcPr>
            <w:tcW w:w="1761" w:type="dxa"/>
            <w:tcMar>
              <w:left w:w="105" w:type="dxa"/>
              <w:right w:w="105" w:type="dxa"/>
            </w:tcMar>
          </w:tcPr>
          <w:p w14:paraId="55B19D85" w14:textId="77777777" w:rsidR="005959D9" w:rsidRPr="00A1388A" w:rsidRDefault="005959D9" w:rsidP="00A66189">
            <w:pPr>
              <w:rPr>
                <w:color w:val="000000" w:themeColor="text1"/>
                <w:sz w:val="23"/>
                <w:szCs w:val="23"/>
              </w:rPr>
            </w:pPr>
            <w:r w:rsidRPr="00A1388A">
              <w:rPr>
                <w:color w:val="000000" w:themeColor="text1"/>
                <w:sz w:val="23"/>
                <w:szCs w:val="23"/>
              </w:rPr>
              <w:t xml:space="preserve">Students may be assessed with the MAPT-CCR </w:t>
            </w:r>
            <w:r w:rsidRPr="00A1388A">
              <w:rPr>
                <w:b/>
                <w:color w:val="000000" w:themeColor="text1"/>
                <w:sz w:val="23"/>
                <w:szCs w:val="23"/>
              </w:rPr>
              <w:t>or</w:t>
            </w:r>
            <w:r w:rsidRPr="00A1388A">
              <w:rPr>
                <w:color w:val="000000" w:themeColor="text1"/>
                <w:sz w:val="23"/>
                <w:szCs w:val="23"/>
              </w:rPr>
              <w:t xml:space="preserve"> the TABE Literacy </w:t>
            </w:r>
            <w:r w:rsidRPr="00A1388A">
              <w:rPr>
                <w:b/>
                <w:color w:val="000000" w:themeColor="text1"/>
                <w:sz w:val="23"/>
                <w:szCs w:val="23"/>
              </w:rPr>
              <w:t>or</w:t>
            </w:r>
            <w:r w:rsidRPr="00A1388A">
              <w:rPr>
                <w:color w:val="000000" w:themeColor="text1"/>
                <w:sz w:val="23"/>
                <w:szCs w:val="23"/>
              </w:rPr>
              <w:t xml:space="preserve"> a Massachusetts NRS approved ESOL test.</w:t>
            </w:r>
          </w:p>
          <w:p w14:paraId="0EAE846A" w14:textId="77777777" w:rsidR="005959D9" w:rsidRPr="00A1388A" w:rsidRDefault="005959D9" w:rsidP="00A66189">
            <w:pPr>
              <w:rPr>
                <w:color w:val="000000" w:themeColor="text1"/>
                <w:sz w:val="23"/>
                <w:szCs w:val="23"/>
              </w:rPr>
            </w:pPr>
          </w:p>
        </w:tc>
        <w:tc>
          <w:tcPr>
            <w:tcW w:w="1839" w:type="dxa"/>
            <w:tcMar>
              <w:left w:w="105" w:type="dxa"/>
              <w:right w:w="105" w:type="dxa"/>
            </w:tcMar>
          </w:tcPr>
          <w:p w14:paraId="37DB2FB3" w14:textId="77777777" w:rsidR="005959D9" w:rsidRPr="00A1388A" w:rsidRDefault="005959D9" w:rsidP="00A66189">
            <w:pPr>
              <w:rPr>
                <w:color w:val="000000" w:themeColor="text1"/>
                <w:sz w:val="23"/>
                <w:szCs w:val="23"/>
              </w:rPr>
            </w:pPr>
            <w:r w:rsidRPr="00A1388A">
              <w:rPr>
                <w:color w:val="000000" w:themeColor="text1"/>
                <w:sz w:val="23"/>
                <w:szCs w:val="23"/>
              </w:rPr>
              <w:t>Students are considered ABE enrollments for the purposes of funding, enrollment targets, and data collection.</w:t>
            </w:r>
          </w:p>
          <w:p w14:paraId="465B2B68" w14:textId="77777777" w:rsidR="005959D9" w:rsidRPr="00A1388A" w:rsidRDefault="005959D9" w:rsidP="00A66189">
            <w:pPr>
              <w:rPr>
                <w:color w:val="000000" w:themeColor="text1"/>
                <w:sz w:val="23"/>
                <w:szCs w:val="23"/>
              </w:rPr>
            </w:pPr>
          </w:p>
        </w:tc>
        <w:tc>
          <w:tcPr>
            <w:tcW w:w="1852" w:type="dxa"/>
            <w:tcMar>
              <w:left w:w="105" w:type="dxa"/>
              <w:right w:w="105" w:type="dxa"/>
            </w:tcMar>
          </w:tcPr>
          <w:p w14:paraId="5ACDF9CF" w14:textId="77777777" w:rsidR="005959D9" w:rsidRPr="00A1388A" w:rsidRDefault="005959D9" w:rsidP="00A66189">
            <w:pPr>
              <w:ind w:left="189" w:hanging="189"/>
              <w:jc w:val="center"/>
              <w:rPr>
                <w:color w:val="000000" w:themeColor="text1"/>
                <w:sz w:val="23"/>
                <w:szCs w:val="23"/>
              </w:rPr>
            </w:pPr>
            <w:r w:rsidRPr="00A1388A">
              <w:rPr>
                <w:color w:val="000000" w:themeColor="text1"/>
                <w:sz w:val="23"/>
                <w:szCs w:val="23"/>
              </w:rPr>
              <w:t>EFL (ESOL)*</w:t>
            </w:r>
          </w:p>
          <w:p w14:paraId="3919B349" w14:textId="77777777" w:rsidR="005959D9" w:rsidRPr="00A1388A" w:rsidRDefault="005959D9" w:rsidP="00A66189">
            <w:pPr>
              <w:ind w:left="37"/>
              <w:jc w:val="center"/>
              <w:rPr>
                <w:color w:val="000000" w:themeColor="text1"/>
                <w:sz w:val="23"/>
                <w:szCs w:val="23"/>
              </w:rPr>
            </w:pPr>
            <w:r w:rsidRPr="00A1388A">
              <w:rPr>
                <w:color w:val="000000" w:themeColor="text1"/>
                <w:sz w:val="23"/>
                <w:szCs w:val="23"/>
              </w:rPr>
              <w:t>EFL (ABE)*</w:t>
            </w:r>
          </w:p>
          <w:p w14:paraId="6C5FBF5B" w14:textId="77777777" w:rsidR="005959D9" w:rsidRPr="00A1388A" w:rsidRDefault="005959D9" w:rsidP="00A66189">
            <w:pPr>
              <w:ind w:left="189" w:hanging="189"/>
              <w:jc w:val="center"/>
              <w:rPr>
                <w:color w:val="000000" w:themeColor="text1"/>
                <w:sz w:val="23"/>
                <w:szCs w:val="23"/>
              </w:rPr>
            </w:pPr>
            <w:r w:rsidRPr="00A1388A">
              <w:rPr>
                <w:color w:val="000000" w:themeColor="text1"/>
                <w:sz w:val="23"/>
                <w:szCs w:val="23"/>
              </w:rPr>
              <w:t>HSE (Spanish)</w:t>
            </w:r>
          </w:p>
        </w:tc>
      </w:tr>
      <w:tr w:rsidR="14E5A767" w14:paraId="5ED25E25" w14:textId="77777777" w:rsidTr="005959D9">
        <w:trPr>
          <w:trHeight w:val="300"/>
        </w:trPr>
        <w:tc>
          <w:tcPr>
            <w:tcW w:w="9350" w:type="dxa"/>
            <w:gridSpan w:val="5"/>
            <w:tcMar>
              <w:left w:w="105" w:type="dxa"/>
              <w:right w:w="105" w:type="dxa"/>
            </w:tcMar>
          </w:tcPr>
          <w:p w14:paraId="3BB7B71D" w14:textId="1D8D105E" w:rsidR="14E5A767" w:rsidRPr="00A1388A" w:rsidRDefault="4709F950" w:rsidP="00A66189">
            <w:pPr>
              <w:rPr>
                <w:color w:val="000000" w:themeColor="text1"/>
                <w:sz w:val="23"/>
                <w:szCs w:val="23"/>
              </w:rPr>
            </w:pPr>
            <w:r w:rsidRPr="00A1388A">
              <w:rPr>
                <w:color w:val="000000" w:themeColor="text1"/>
                <w:sz w:val="23"/>
                <w:szCs w:val="23"/>
              </w:rPr>
              <w:t>*EFL outcomes depend on the NRS assessment administered.</w:t>
            </w:r>
          </w:p>
        </w:tc>
      </w:tr>
    </w:tbl>
    <w:p w14:paraId="7F1BD9F4" w14:textId="7658350E" w:rsidR="4D776642" w:rsidRDefault="4D776642" w:rsidP="00A66189">
      <w:pPr>
        <w:pStyle w:val="pf0"/>
        <w:spacing w:before="0" w:beforeAutospacing="0" w:after="0" w:afterAutospacing="0"/>
        <w:rPr>
          <w:color w:val="000000" w:themeColor="text1"/>
        </w:rPr>
      </w:pPr>
    </w:p>
    <w:p w14:paraId="77F2826B" w14:textId="0C37C2DC" w:rsidR="00050DC0" w:rsidRDefault="7CB965BE" w:rsidP="00A66189">
      <w:pPr>
        <w:rPr>
          <w:color w:val="000000" w:themeColor="text1"/>
        </w:rPr>
      </w:pPr>
      <w:r w:rsidRPr="3537F18A">
        <w:rPr>
          <w:color w:val="000000" w:themeColor="text1"/>
        </w:rPr>
        <w:t xml:space="preserve">Note: The </w:t>
      </w:r>
      <w:hyperlink r:id="rId53" w:history="1">
        <w:r w:rsidRPr="006E04AB">
          <w:rPr>
            <w:rStyle w:val="Hyperlink"/>
          </w:rPr>
          <w:t>NRS</w:t>
        </w:r>
      </w:hyperlink>
      <w:r w:rsidRPr="3537F18A">
        <w:rPr>
          <w:color w:val="000000" w:themeColor="text1"/>
        </w:rPr>
        <w:t xml:space="preserve"> and </w:t>
      </w:r>
      <w:hyperlink r:id="rId54" w:history="1">
        <w:r w:rsidRPr="00730CD9">
          <w:rPr>
            <w:rStyle w:val="Hyperlink"/>
          </w:rPr>
          <w:t>LACES</w:t>
        </w:r>
      </w:hyperlink>
      <w:r w:rsidRPr="3537F18A">
        <w:rPr>
          <w:color w:val="000000" w:themeColor="text1"/>
        </w:rPr>
        <w:t xml:space="preserve"> use a participant’s initial assessment to determine whether the student is considered an ABE or ESOL participant. However,</w:t>
      </w:r>
      <w:r w:rsidR="005B0451" w:rsidRPr="3537F18A">
        <w:rPr>
          <w:color w:val="000000" w:themeColor="text1"/>
        </w:rPr>
        <w:t xml:space="preserve"> </w:t>
      </w:r>
      <w:r w:rsidR="00910D2B" w:rsidRPr="3537F18A">
        <w:rPr>
          <w:color w:val="000000" w:themeColor="text1"/>
        </w:rPr>
        <w:t xml:space="preserve">Massachusetts </w:t>
      </w:r>
      <w:r w:rsidRPr="3537F18A">
        <w:rPr>
          <w:color w:val="000000" w:themeColor="text1"/>
        </w:rPr>
        <w:t>grantees that offer ABE content instruction in Spanish have ABE enrollment targets</w:t>
      </w:r>
      <w:r w:rsidR="000527C8" w:rsidRPr="3537F18A">
        <w:rPr>
          <w:color w:val="000000" w:themeColor="text1"/>
        </w:rPr>
        <w:t xml:space="preserve"> even though many of </w:t>
      </w:r>
      <w:r w:rsidRPr="3537F18A">
        <w:rPr>
          <w:color w:val="000000" w:themeColor="text1"/>
        </w:rPr>
        <w:t xml:space="preserve">the students enrolled in these classes </w:t>
      </w:r>
      <w:r w:rsidR="00E14D94" w:rsidRPr="3537F18A">
        <w:rPr>
          <w:color w:val="000000" w:themeColor="text1"/>
        </w:rPr>
        <w:t>take</w:t>
      </w:r>
      <w:r w:rsidRPr="3537F18A">
        <w:rPr>
          <w:color w:val="000000" w:themeColor="text1"/>
        </w:rPr>
        <w:t xml:space="preserve"> an ESOL test as their initial assessment. The enrollment reports and desk reviews count the student as an ABE enrollment regardless of the initial assessment if the student and class information is correct in LACES.</w:t>
      </w:r>
    </w:p>
    <w:p w14:paraId="21D604E2" w14:textId="77777777" w:rsidR="00050DC0" w:rsidRDefault="00050DC0" w:rsidP="00A66189">
      <w:pPr>
        <w:rPr>
          <w:color w:val="000000" w:themeColor="text1"/>
        </w:rPr>
      </w:pPr>
    </w:p>
    <w:p w14:paraId="46DC9D45" w14:textId="306EC424" w:rsidR="004C472A" w:rsidRDefault="004C472A" w:rsidP="00A66189">
      <w:r w:rsidRPr="2EAB105B">
        <w:rPr>
          <w:color w:val="000000" w:themeColor="text1"/>
        </w:rPr>
        <w:t xml:space="preserve">For information on assessments, see the </w:t>
      </w:r>
      <w:hyperlink r:id="rId55">
        <w:r w:rsidRPr="2EAB105B">
          <w:rPr>
            <w:color w:val="0000FF"/>
            <w:u w:val="single"/>
          </w:rPr>
          <w:t>Massachusetts Adult Education Assessment Policies</w:t>
        </w:r>
      </w:hyperlink>
      <w:r w:rsidRPr="2EAB105B">
        <w:rPr>
          <w:color w:val="000000" w:themeColor="text1"/>
        </w:rPr>
        <w:t>.</w:t>
      </w:r>
      <w:r w:rsidR="00372ABE" w:rsidRPr="2EAB105B">
        <w:rPr>
          <w:color w:val="000000" w:themeColor="text1"/>
        </w:rPr>
        <w:t xml:space="preserve"> For instructions on entering student and class information for Spanish ABE students</w:t>
      </w:r>
      <w:r w:rsidR="5DE9D4B6" w:rsidRPr="2EAB105B">
        <w:rPr>
          <w:color w:val="000000" w:themeColor="text1"/>
        </w:rPr>
        <w:t xml:space="preserve"> in LACES</w:t>
      </w:r>
      <w:r w:rsidR="00372ABE" w:rsidRPr="2EAB105B">
        <w:rPr>
          <w:color w:val="000000" w:themeColor="text1"/>
        </w:rPr>
        <w:t>, see</w:t>
      </w:r>
      <w:r w:rsidR="000C7703" w:rsidRPr="2EAB105B">
        <w:rPr>
          <w:color w:val="000000" w:themeColor="text1"/>
        </w:rPr>
        <w:t xml:space="preserve"> </w:t>
      </w:r>
      <w:hyperlink r:id="rId56">
        <w:r w:rsidR="006C0674" w:rsidRPr="2EAB105B">
          <w:rPr>
            <w:rStyle w:val="Hyperlink"/>
          </w:rPr>
          <w:t>LACES Student Data Management System Information - Adult and Community Learning Services (ACLS) (mass.edu)</w:t>
        </w:r>
      </w:hyperlink>
      <w:r w:rsidR="000C7703" w:rsidRPr="2EAB105B">
        <w:rPr>
          <w:color w:val="000000" w:themeColor="text1"/>
        </w:rPr>
        <w:t>.</w:t>
      </w:r>
      <w:r w:rsidR="556EFAF0" w:rsidRPr="2EAB105B">
        <w:rPr>
          <w:color w:val="000000" w:themeColor="text1"/>
        </w:rPr>
        <w:t xml:space="preserve">  </w:t>
      </w:r>
    </w:p>
    <w:p w14:paraId="188A3975" w14:textId="77777777" w:rsidR="004C472A" w:rsidRDefault="004C472A" w:rsidP="00A66189">
      <w:pPr>
        <w:rPr>
          <w:color w:val="000000" w:themeColor="text1"/>
        </w:rPr>
      </w:pPr>
    </w:p>
    <w:p w14:paraId="09CB0BBC" w14:textId="77777777" w:rsidR="004C472A" w:rsidRDefault="004C472A" w:rsidP="00A66189">
      <w:pPr>
        <w:pStyle w:val="Heading4"/>
        <w:rPr>
          <w:i/>
          <w:iCs/>
        </w:rPr>
      </w:pPr>
      <w:r>
        <w:t>English for Speakers of Other Languages (ESOL) Services</w:t>
      </w:r>
    </w:p>
    <w:p w14:paraId="4D8DD0B0" w14:textId="415D67A1" w:rsidR="004C472A" w:rsidRDefault="004C472A" w:rsidP="00A66189">
      <w:pPr>
        <w:rPr>
          <w:color w:val="000000" w:themeColor="text1"/>
        </w:rPr>
      </w:pPr>
      <w:r w:rsidRPr="5109120C">
        <w:rPr>
          <w:color w:val="000000" w:themeColor="text1"/>
        </w:rPr>
        <w:t xml:space="preserve">The goal of ESOL services is to prepare adult English learners to speak, read, and write English. ESOL curriculum and instruction must be contextualized to students’ academic and career needs, aligned to the </w:t>
      </w:r>
      <w:hyperlink r:id="rId57">
        <w:r w:rsidRPr="5109120C">
          <w:rPr>
            <w:rStyle w:val="Hyperlink"/>
            <w:i/>
            <w:iCs/>
          </w:rPr>
          <w:t>MA ELPS</w:t>
        </w:r>
      </w:hyperlink>
      <w:r w:rsidRPr="5109120C">
        <w:rPr>
          <w:color w:val="000000" w:themeColor="text1"/>
        </w:rPr>
        <w:t xml:space="preserve"> and integrate civics education, workforce preparation activities, and digital literacy development at all levels. Services must be designed to reach all learners regardless of their level of readiness, previous schooling, or learning differences.</w:t>
      </w:r>
    </w:p>
    <w:p w14:paraId="548BBBEA" w14:textId="77777777" w:rsidR="004C472A" w:rsidRDefault="004C472A" w:rsidP="00A66189">
      <w:pPr>
        <w:rPr>
          <w:b/>
          <w:bCs/>
          <w:color w:val="E36C0A"/>
          <w:highlight w:val="yellow"/>
        </w:rPr>
      </w:pPr>
    </w:p>
    <w:p w14:paraId="0FB4E0E5" w14:textId="77777777" w:rsidR="004C472A" w:rsidRDefault="004C472A" w:rsidP="00A66189">
      <w:pPr>
        <w:rPr>
          <w:color w:val="000000" w:themeColor="text1"/>
        </w:rPr>
      </w:pPr>
      <w:r w:rsidRPr="3537F18A">
        <w:rPr>
          <w:color w:val="000000" w:themeColor="text1"/>
        </w:rPr>
        <w:t>Students with pre-test scores resulting in an entry level of Completed ESOL Level 6:</w:t>
      </w:r>
    </w:p>
    <w:p w14:paraId="29245F59" w14:textId="35E59103" w:rsidR="004C472A" w:rsidRDefault="49082DFC">
      <w:pPr>
        <w:pStyle w:val="ListParagraph"/>
        <w:numPr>
          <w:ilvl w:val="0"/>
          <w:numId w:val="36"/>
        </w:numPr>
        <w:spacing w:after="0" w:line="240" w:lineRule="auto"/>
        <w:rPr>
          <w:rFonts w:ascii="Times New Roman" w:eastAsia="Times New Roman" w:hAnsi="Times New Roman" w:cs="Times New Roman"/>
          <w:color w:val="000000" w:themeColor="text1"/>
          <w:sz w:val="24"/>
          <w:szCs w:val="24"/>
        </w:rPr>
      </w:pPr>
      <w:r w:rsidRPr="3537F18A">
        <w:rPr>
          <w:rFonts w:ascii="Times New Roman" w:eastAsia="Times New Roman" w:hAnsi="Times New Roman" w:cs="Times New Roman"/>
          <w:color w:val="000000" w:themeColor="text1"/>
          <w:sz w:val="24"/>
          <w:szCs w:val="24"/>
        </w:rPr>
        <w:t>C</w:t>
      </w:r>
      <w:r w:rsidR="004C472A" w:rsidRPr="3537F18A">
        <w:rPr>
          <w:rFonts w:ascii="Times New Roman" w:eastAsia="Times New Roman" w:hAnsi="Times New Roman" w:cs="Times New Roman"/>
          <w:color w:val="000000" w:themeColor="text1"/>
          <w:sz w:val="24"/>
          <w:szCs w:val="24"/>
        </w:rPr>
        <w:t>annot be considered ESOL participants (i.e., cannot enroll in an ACLS-funded ESOL class)</w:t>
      </w:r>
      <w:r w:rsidR="039D16F8" w:rsidRPr="3537F18A">
        <w:rPr>
          <w:rFonts w:ascii="Times New Roman" w:eastAsia="Times New Roman" w:hAnsi="Times New Roman" w:cs="Times New Roman"/>
          <w:color w:val="000000" w:themeColor="text1"/>
          <w:sz w:val="24"/>
          <w:szCs w:val="24"/>
        </w:rPr>
        <w:t>.</w:t>
      </w:r>
    </w:p>
    <w:p w14:paraId="736AAEF9" w14:textId="5AFE45DF" w:rsidR="004C472A" w:rsidRDefault="04C2111A">
      <w:pPr>
        <w:pStyle w:val="ListParagraph"/>
        <w:numPr>
          <w:ilvl w:val="0"/>
          <w:numId w:val="36"/>
        </w:numPr>
        <w:spacing w:after="0" w:line="240" w:lineRule="auto"/>
        <w:rPr>
          <w:rFonts w:ascii="Times New Roman" w:eastAsia="Times New Roman" w:hAnsi="Times New Roman" w:cs="Times New Roman"/>
          <w:color w:val="000000" w:themeColor="text1"/>
          <w:sz w:val="24"/>
          <w:szCs w:val="24"/>
        </w:rPr>
      </w:pPr>
      <w:r w:rsidRPr="3537F18A">
        <w:rPr>
          <w:rFonts w:ascii="Times New Roman" w:eastAsia="Times New Roman" w:hAnsi="Times New Roman" w:cs="Times New Roman"/>
          <w:color w:val="000000" w:themeColor="text1"/>
          <w:sz w:val="24"/>
          <w:szCs w:val="24"/>
        </w:rPr>
        <w:t>A</w:t>
      </w:r>
      <w:r w:rsidR="004C472A" w:rsidRPr="3537F18A">
        <w:rPr>
          <w:rFonts w:ascii="Times New Roman" w:eastAsia="Times New Roman" w:hAnsi="Times New Roman" w:cs="Times New Roman"/>
          <w:color w:val="000000" w:themeColor="text1"/>
          <w:sz w:val="24"/>
          <w:szCs w:val="24"/>
        </w:rPr>
        <w:t>re eligible to enroll in an ACLS-funded ABE class</w:t>
      </w:r>
      <w:r w:rsidR="3EB69FDA" w:rsidRPr="3537F18A">
        <w:rPr>
          <w:rFonts w:ascii="Times New Roman" w:eastAsia="Times New Roman" w:hAnsi="Times New Roman" w:cs="Times New Roman"/>
          <w:color w:val="000000" w:themeColor="text1"/>
          <w:sz w:val="24"/>
          <w:szCs w:val="24"/>
        </w:rPr>
        <w:t>.</w:t>
      </w:r>
    </w:p>
    <w:p w14:paraId="254F8CB2" w14:textId="7B3E3A5D" w:rsidR="004C472A" w:rsidRDefault="004C472A" w:rsidP="00A66189">
      <w:pPr>
        <w:rPr>
          <w:color w:val="000000" w:themeColor="text1"/>
        </w:rPr>
      </w:pPr>
      <w:r w:rsidRPr="3537F18A">
        <w:rPr>
          <w:color w:val="000000" w:themeColor="text1"/>
        </w:rPr>
        <w:t>Students with post-test scores resulting in a level of Completed ESOL Level 6 may finish the program year.</w:t>
      </w:r>
    </w:p>
    <w:p w14:paraId="51A5F4D2" w14:textId="31968A2B" w:rsidR="004C472A" w:rsidRDefault="004C472A" w:rsidP="00A66189">
      <w:pPr>
        <w:rPr>
          <w:b/>
          <w:bCs/>
          <w:color w:val="B85808"/>
        </w:rPr>
      </w:pPr>
    </w:p>
    <w:p w14:paraId="7C3C7C0C" w14:textId="1B5A249D" w:rsidR="009E36E8" w:rsidRDefault="009E36E8" w:rsidP="00A66189">
      <w:pPr>
        <w:pStyle w:val="Heading4"/>
        <w:rPr>
          <w:i/>
          <w:iCs/>
        </w:rPr>
      </w:pPr>
      <w:r>
        <w:t>MassSTEP</w:t>
      </w:r>
      <w:r w:rsidR="00683F8A">
        <w:t xml:space="preserve"> ABE and ESOL</w:t>
      </w:r>
    </w:p>
    <w:p w14:paraId="376FD8DD" w14:textId="5533C20A" w:rsidR="009E36E8" w:rsidRDefault="009E36E8" w:rsidP="00A66189">
      <w:pPr>
        <w:rPr>
          <w:color w:val="000000" w:themeColor="text1"/>
        </w:rPr>
      </w:pPr>
      <w:r w:rsidRPr="2EAB105B">
        <w:rPr>
          <w:color w:val="000000" w:themeColor="text1"/>
        </w:rPr>
        <w:t>The MassSTEP ABE model combines pre-ASE and ASE instruction, occupational skills training, and workforce preparation activities</w:t>
      </w:r>
      <w:r w:rsidRPr="2EAB105B">
        <w:rPr>
          <w:color w:val="000000" w:themeColor="text1"/>
          <w:vertAlign w:val="superscript"/>
        </w:rPr>
        <w:t>13</w:t>
      </w:r>
      <w:r w:rsidRPr="2EAB105B">
        <w:rPr>
          <w:color w:val="000000" w:themeColor="text1"/>
        </w:rPr>
        <w:t xml:space="preserve"> concurrently and contextually to increase</w:t>
      </w:r>
      <w:r w:rsidR="5E747DE0" w:rsidRPr="2EAB105B">
        <w:rPr>
          <w:color w:val="000000" w:themeColor="text1"/>
        </w:rPr>
        <w:t xml:space="preserve"> ABE</w:t>
      </w:r>
      <w:r w:rsidRPr="2EAB105B">
        <w:rPr>
          <w:color w:val="000000" w:themeColor="text1"/>
        </w:rPr>
        <w:t xml:space="preserve"> students’ educational and career advancement. In this service delivery model, a variety of team-teaching strategies are used to deliver the curriculum. Students in need of a high school credential must earn one by the conclusion of the program. Upon completion, it is intended that students will have obtained an industry recognized credential and will be employable or go on to more advanced training in their chosen career pathway.</w:t>
      </w:r>
    </w:p>
    <w:p w14:paraId="58DF5D8A" w14:textId="77777777" w:rsidR="009E36E8" w:rsidRDefault="009E36E8" w:rsidP="00A66189">
      <w:pPr>
        <w:rPr>
          <w:color w:val="000000" w:themeColor="text1"/>
        </w:rPr>
      </w:pPr>
    </w:p>
    <w:p w14:paraId="0C146D60" w14:textId="77777777" w:rsidR="009E36E8" w:rsidRDefault="009E36E8" w:rsidP="00A66189">
      <w:pPr>
        <w:rPr>
          <w:color w:val="000000" w:themeColor="text1"/>
        </w:rPr>
      </w:pPr>
      <w:r w:rsidRPr="5109120C">
        <w:rPr>
          <w:color w:val="000000" w:themeColor="text1"/>
        </w:rPr>
        <w:t>The MassSTEP ESOL model combines ESOL instruction, civics education, occupational skills training, and workforce preparation activities concurrently and contextually to increase ESOL students’ educational and career advancement. In this service delivery model, a variety of team-teaching strategies are used to deliver the curriculum. Upon completion, it is intended that students will have obtained an industry recognized credential and will be employable or go on to more advanced training in their chosen career pathway.</w:t>
      </w:r>
    </w:p>
    <w:p w14:paraId="06B4A11E" w14:textId="77777777" w:rsidR="009E36E8" w:rsidRDefault="009E36E8" w:rsidP="00A66189">
      <w:pPr>
        <w:rPr>
          <w:color w:val="000000" w:themeColor="text1"/>
        </w:rPr>
      </w:pPr>
    </w:p>
    <w:p w14:paraId="5A95B9F0" w14:textId="32A57874" w:rsidR="009E36E8" w:rsidRPr="00AC4094" w:rsidRDefault="009E36E8" w:rsidP="00A66189">
      <w:pPr>
        <w:rPr>
          <w:color w:val="000000" w:themeColor="text1"/>
        </w:rPr>
      </w:pPr>
      <w:r w:rsidRPr="5109120C">
        <w:rPr>
          <w:color w:val="000000" w:themeColor="text1"/>
        </w:rPr>
        <w:t xml:space="preserve">For more information on MassSTEP ABE and MassSTEP ESOL, see </w:t>
      </w:r>
      <w:hyperlink r:id="rId58">
        <w:r w:rsidRPr="5109120C">
          <w:rPr>
            <w:rStyle w:val="Hyperlink"/>
          </w:rPr>
          <w:t>MassSTEP - Adult and Community Learning Services (ACLS)</w:t>
        </w:r>
      </w:hyperlink>
      <w:r w:rsidRPr="5109120C">
        <w:rPr>
          <w:color w:val="000000" w:themeColor="text1"/>
        </w:rPr>
        <w:t>. For more information on career pathways, see</w:t>
      </w:r>
      <w:r w:rsidRPr="5109120C">
        <w:rPr>
          <w:rFonts w:eastAsia="Arial Narrow"/>
          <w:color w:val="000000" w:themeColor="text1"/>
        </w:rPr>
        <w:t xml:space="preserve"> </w:t>
      </w:r>
      <w:hyperlink r:id="rId59">
        <w:r w:rsidRPr="5109120C">
          <w:rPr>
            <w:rStyle w:val="Hyperlink"/>
          </w:rPr>
          <w:t>Career Pathways - Adult and Community Learning Services (ACLS) (mass.edu)</w:t>
        </w:r>
      </w:hyperlink>
      <w:r>
        <w:t>.</w:t>
      </w:r>
    </w:p>
    <w:p w14:paraId="1DC1413B" w14:textId="77777777" w:rsidR="009E36E8" w:rsidRDefault="009E36E8" w:rsidP="00A66189">
      <w:pPr>
        <w:rPr>
          <w:b/>
          <w:bCs/>
          <w:color w:val="B85808"/>
        </w:rPr>
      </w:pPr>
    </w:p>
    <w:p w14:paraId="66AE0B2E" w14:textId="4748379D" w:rsidR="004C472A" w:rsidRDefault="2B41A26D" w:rsidP="00A66189">
      <w:pPr>
        <w:pStyle w:val="Heading3"/>
        <w:rPr>
          <w:color w:val="E36C0A"/>
        </w:rPr>
      </w:pPr>
      <w:bookmarkStart w:id="25" w:name="_Toc181170261"/>
      <w:r w:rsidRPr="612DFC64">
        <w:t>Family Literacy Activities</w:t>
      </w:r>
      <w:r w:rsidR="00D23DF2" w:rsidRPr="00E01AC3">
        <w:rPr>
          <w:vertAlign w:val="superscript"/>
        </w:rPr>
        <w:footnoteReference w:id="9"/>
      </w:r>
      <w:bookmarkEnd w:id="25"/>
    </w:p>
    <w:p w14:paraId="360A6510" w14:textId="28F2FF3D" w:rsidR="004C472A" w:rsidRPr="00143E7E" w:rsidRDefault="2B41A26D" w:rsidP="00A66189">
      <w:pPr>
        <w:rPr>
          <w:rStyle w:val="tgc"/>
          <w:color w:val="000000" w:themeColor="text1"/>
        </w:rPr>
      </w:pPr>
      <w:r w:rsidRPr="2EAB105B">
        <w:rPr>
          <w:color w:val="000000" w:themeColor="text1"/>
        </w:rPr>
        <w:t>Family literacy refers to</w:t>
      </w:r>
      <w:r w:rsidRPr="2EAB105B">
        <w:rPr>
          <w:color w:val="FF0000"/>
        </w:rPr>
        <w:t xml:space="preserve"> </w:t>
      </w:r>
      <w:r w:rsidRPr="2EAB105B">
        <w:rPr>
          <w:rStyle w:val="tgc"/>
          <w:color w:val="000000" w:themeColor="text1"/>
        </w:rPr>
        <w:t xml:space="preserve">parents and children learning together. </w:t>
      </w:r>
      <w:r w:rsidR="3AB06A7F" w:rsidRPr="2EAB105B">
        <w:rPr>
          <w:rStyle w:val="tgc"/>
          <w:color w:val="000000" w:themeColor="text1"/>
        </w:rPr>
        <w:t xml:space="preserve">These </w:t>
      </w:r>
      <w:r w:rsidR="3C1F7D7F" w:rsidRPr="2EAB105B">
        <w:rPr>
          <w:rStyle w:val="tgc"/>
          <w:color w:val="000000" w:themeColor="text1"/>
        </w:rPr>
        <w:t xml:space="preserve">services </w:t>
      </w:r>
      <w:r w:rsidRPr="2EAB105B">
        <w:rPr>
          <w:rStyle w:val="tgc"/>
          <w:color w:val="000000" w:themeColor="text1"/>
        </w:rPr>
        <w:t xml:space="preserve">help both generations in the family succeed by building the capacity of </w:t>
      </w:r>
      <w:r w:rsidR="1604EDBD" w:rsidRPr="2EAB105B">
        <w:rPr>
          <w:rStyle w:val="tgc"/>
          <w:color w:val="000000" w:themeColor="text1"/>
        </w:rPr>
        <w:t xml:space="preserve">parents </w:t>
      </w:r>
      <w:r w:rsidRPr="2EAB105B">
        <w:rPr>
          <w:rStyle w:val="tgc"/>
          <w:color w:val="000000" w:themeColor="text1"/>
        </w:rPr>
        <w:t>to improve their language and literacy skills while learning how to better support their children’s learning. Tools that can help accomplish these goals include but are not limited to shared reading, interactive literacy activities, parenting support, and helping parents communicate more effectively with their children’s teachers. Family literacy services may be provided to ABE and ESOL students.</w:t>
      </w:r>
    </w:p>
    <w:p w14:paraId="6F6274B6" w14:textId="77777777" w:rsidR="002C4C2C" w:rsidRPr="00CB12D4" w:rsidRDefault="002C4C2C" w:rsidP="00A66189">
      <w:pPr>
        <w:pStyle w:val="Heading3"/>
      </w:pPr>
    </w:p>
    <w:p w14:paraId="6D5AE473" w14:textId="0087F1A8" w:rsidR="00007E21" w:rsidRPr="001C5B54" w:rsidRDefault="07C88E24" w:rsidP="00A66189">
      <w:pPr>
        <w:pStyle w:val="Heading3"/>
      </w:pPr>
      <w:bookmarkStart w:id="26" w:name="_Toc181170262"/>
      <w:r w:rsidRPr="001C5B54">
        <w:t>Volunteer Services</w:t>
      </w:r>
      <w:r w:rsidR="00BD3680" w:rsidRPr="001C5B54">
        <w:rPr>
          <w:vertAlign w:val="superscript"/>
        </w:rPr>
        <w:footnoteReference w:id="10"/>
      </w:r>
      <w:bookmarkEnd w:id="26"/>
    </w:p>
    <w:p w14:paraId="52FB0B8F" w14:textId="7A5A7388" w:rsidR="00780C36" w:rsidRPr="0079354F" w:rsidRDefault="1989657B" w:rsidP="00A66189">
      <w:pPr>
        <w:sectPr w:rsidR="00780C36" w:rsidRPr="0079354F" w:rsidSect="00BD4638">
          <w:headerReference w:type="default" r:id="rId60"/>
          <w:pgSz w:w="12240" w:h="15840"/>
          <w:pgMar w:top="1008" w:right="1440" w:bottom="576" w:left="1440" w:header="720" w:footer="720" w:gutter="0"/>
          <w:cols w:space="720"/>
          <w:docGrid w:linePitch="360"/>
        </w:sectPr>
      </w:pPr>
      <w:r>
        <w:t>ACLS supports effective instruction from well-trained and well-supported volunteers provided to students enrolled in CALC</w:t>
      </w:r>
      <w:r w:rsidR="4FB5AD0A">
        <w:t xml:space="preserve"> and AECI programs</w:t>
      </w:r>
      <w:r>
        <w:t xml:space="preserve">. </w:t>
      </w:r>
    </w:p>
    <w:p w14:paraId="4C7561C8" w14:textId="621BDB10" w:rsidR="00D0119C" w:rsidRDefault="00F37A9D" w:rsidP="002A44D1">
      <w:pPr>
        <w:pStyle w:val="Heading2"/>
        <w:rPr>
          <w:rStyle w:val="Hyperlink"/>
          <w:rFonts w:eastAsia="Batang"/>
          <w:b w:val="0"/>
          <w:bCs w:val="0"/>
          <w:color w:val="E36C0A" w:themeColor="accent6" w:themeShade="BF"/>
          <w:u w:val="none"/>
        </w:rPr>
      </w:pPr>
      <w:bookmarkStart w:id="27" w:name="_Toc181170263"/>
      <w:r w:rsidRPr="7191584B">
        <w:rPr>
          <w:rStyle w:val="Hyperlink"/>
          <w:rFonts w:eastAsia="Batang"/>
          <w:color w:val="E36C0A" w:themeColor="accent6" w:themeShade="BF"/>
          <w:u w:val="none"/>
        </w:rPr>
        <w:lastRenderedPageBreak/>
        <w:t>Chapter 2:</w:t>
      </w:r>
      <w:r w:rsidR="0086750F" w:rsidRPr="7191584B">
        <w:rPr>
          <w:rStyle w:val="Hyperlink"/>
          <w:rFonts w:eastAsia="Batang"/>
          <w:color w:val="E36C0A" w:themeColor="accent6" w:themeShade="BF"/>
          <w:u w:val="none"/>
        </w:rPr>
        <w:t xml:space="preserve"> </w:t>
      </w:r>
      <w:r w:rsidRPr="7191584B">
        <w:rPr>
          <w:rStyle w:val="Hyperlink"/>
          <w:rFonts w:eastAsia="Batang"/>
          <w:color w:val="E36C0A" w:themeColor="accent6" w:themeShade="BF"/>
          <w:u w:val="none"/>
        </w:rPr>
        <w:t xml:space="preserve"> </w:t>
      </w:r>
      <w:hyperlink w:anchor="_Toc468698121">
        <w:r w:rsidR="009E185E" w:rsidRPr="7191584B">
          <w:rPr>
            <w:rStyle w:val="Hyperlink"/>
            <w:rFonts w:eastAsia="Batang"/>
            <w:color w:val="E36C0A" w:themeColor="accent6" w:themeShade="BF"/>
            <w:u w:val="none"/>
          </w:rPr>
          <w:t>Indicator</w:t>
        </w:r>
        <w:r w:rsidR="00603758" w:rsidRPr="7191584B">
          <w:rPr>
            <w:rStyle w:val="Hyperlink"/>
            <w:rFonts w:eastAsia="Batang"/>
            <w:color w:val="E36C0A" w:themeColor="accent6" w:themeShade="BF"/>
            <w:u w:val="none"/>
          </w:rPr>
          <w:t xml:space="preserve"> </w:t>
        </w:r>
        <w:r w:rsidR="00F61CFB" w:rsidRPr="7191584B">
          <w:rPr>
            <w:rStyle w:val="Hyperlink"/>
            <w:rFonts w:eastAsia="Batang"/>
            <w:color w:val="E36C0A" w:themeColor="accent6" w:themeShade="BF"/>
            <w:u w:val="none"/>
          </w:rPr>
          <w:t>2</w:t>
        </w:r>
        <w:r w:rsidR="00D0119C" w:rsidRPr="7191584B">
          <w:rPr>
            <w:rStyle w:val="Hyperlink"/>
            <w:rFonts w:eastAsia="Batang"/>
            <w:color w:val="E36C0A" w:themeColor="accent6" w:themeShade="BF"/>
            <w:u w:val="none"/>
          </w:rPr>
          <w:t xml:space="preserve">:  </w:t>
        </w:r>
        <w:r w:rsidR="00653CF3" w:rsidRPr="7191584B">
          <w:rPr>
            <w:rStyle w:val="Hyperlink"/>
            <w:rFonts w:eastAsia="Batang"/>
            <w:color w:val="E36C0A" w:themeColor="accent6" w:themeShade="BF"/>
            <w:u w:val="none"/>
          </w:rPr>
          <w:t>Equitable Access</w:t>
        </w:r>
        <w:bookmarkEnd w:id="27"/>
      </w:hyperlink>
    </w:p>
    <w:p w14:paraId="61AFE92D" w14:textId="4C5FC6F9" w:rsidR="00402CBE" w:rsidRPr="003720BF" w:rsidRDefault="64523D6F" w:rsidP="2EAB105B">
      <w:pPr>
        <w:rPr>
          <w:rFonts w:eastAsiaTheme="minorEastAsia"/>
        </w:rPr>
      </w:pPr>
      <w:r w:rsidRPr="2EAB105B">
        <w:rPr>
          <w:rFonts w:eastAsiaTheme="minorEastAsia"/>
        </w:rPr>
        <w:t xml:space="preserve">Equitable access refers to the </w:t>
      </w:r>
      <w:r w:rsidR="103E8B35" w:rsidRPr="2EAB105B">
        <w:rPr>
          <w:rFonts w:eastAsiaTheme="minorEastAsia"/>
        </w:rPr>
        <w:t>guiding principle</w:t>
      </w:r>
      <w:r w:rsidRPr="2EAB105B">
        <w:rPr>
          <w:rFonts w:eastAsiaTheme="minorEastAsia"/>
        </w:rPr>
        <w:t xml:space="preserve"> that </w:t>
      </w:r>
      <w:r w:rsidR="53B8A7F4" w:rsidRPr="2EAB105B">
        <w:rPr>
          <w:rFonts w:eastAsiaTheme="minorEastAsia"/>
        </w:rPr>
        <w:t>every adult in Massachusetts must have an opportunity to access AE services for the purpose of gaining the knowledge, skills, and support they need to build the life they aspire to live.</w:t>
      </w:r>
    </w:p>
    <w:p w14:paraId="1C475DBB" w14:textId="77777777" w:rsidR="003720BF" w:rsidRDefault="003720BF" w:rsidP="00A66189">
      <w:pPr>
        <w:pStyle w:val="Heading3"/>
      </w:pPr>
    </w:p>
    <w:p w14:paraId="4E350874" w14:textId="049F0E56" w:rsidR="00D0119C" w:rsidRPr="00A65208" w:rsidRDefault="4B62D13A" w:rsidP="00A66189">
      <w:pPr>
        <w:pStyle w:val="Heading3"/>
      </w:pPr>
      <w:bookmarkStart w:id="28" w:name="_Toc181170264"/>
      <w:r>
        <w:t>Eligibility</w:t>
      </w:r>
      <w:r w:rsidR="33F5531F">
        <w:t xml:space="preserve"> (State </w:t>
      </w:r>
      <w:r w:rsidR="48C1CE43">
        <w:t>R</w:t>
      </w:r>
      <w:r w:rsidR="33F5531F">
        <w:t>equirement)</w:t>
      </w:r>
      <w:bookmarkEnd w:id="28"/>
    </w:p>
    <w:p w14:paraId="639218F7" w14:textId="77777777" w:rsidR="009116DC" w:rsidRPr="0079354F" w:rsidRDefault="009116DC" w:rsidP="00A66189">
      <w:pPr>
        <w:autoSpaceDE w:val="0"/>
        <w:autoSpaceDN w:val="0"/>
      </w:pPr>
      <w:bookmarkStart w:id="29" w:name="_Hlk5255927"/>
      <w:r w:rsidRPr="0079354F">
        <w:t>ACLS requires that enrolled students:</w:t>
      </w:r>
    </w:p>
    <w:p w14:paraId="76D498DD" w14:textId="1DCC745F" w:rsidR="009116DC" w:rsidRPr="0079354F" w:rsidRDefault="009A6211">
      <w:pPr>
        <w:pStyle w:val="ListParagraph"/>
        <w:numPr>
          <w:ilvl w:val="0"/>
          <w:numId w:val="17"/>
        </w:numPr>
        <w:autoSpaceDE w:val="0"/>
        <w:autoSpaceDN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A</w:t>
      </w:r>
      <w:r w:rsidR="009116DC" w:rsidRPr="0079354F">
        <w:rPr>
          <w:rFonts w:ascii="Times New Roman" w:hAnsi="Times New Roman" w:cs="Times New Roman"/>
          <w:sz w:val="24"/>
          <w:szCs w:val="24"/>
        </w:rPr>
        <w:t>re at least 16 years of age</w:t>
      </w:r>
      <w:r w:rsidR="00130A37" w:rsidRPr="0079354F">
        <w:rPr>
          <w:rFonts w:ascii="Times New Roman" w:hAnsi="Times New Roman" w:cs="Times New Roman"/>
          <w:sz w:val="24"/>
          <w:szCs w:val="24"/>
        </w:rPr>
        <w:t>;</w:t>
      </w:r>
    </w:p>
    <w:p w14:paraId="54F94E05" w14:textId="59162642" w:rsidR="008249D4" w:rsidRPr="0079354F" w:rsidRDefault="009A6211">
      <w:pPr>
        <w:pStyle w:val="ListParagraph"/>
        <w:numPr>
          <w:ilvl w:val="0"/>
          <w:numId w:val="17"/>
        </w:numPr>
        <w:autoSpaceDE w:val="0"/>
        <w:autoSpaceDN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A</w:t>
      </w:r>
      <w:r w:rsidR="009116DC" w:rsidRPr="0079354F">
        <w:rPr>
          <w:rFonts w:ascii="Times New Roman" w:hAnsi="Times New Roman" w:cs="Times New Roman"/>
          <w:sz w:val="24"/>
          <w:szCs w:val="24"/>
        </w:rPr>
        <w:t>re not enrolled or required to be enrolled in secondary school under state law; and</w:t>
      </w:r>
    </w:p>
    <w:p w14:paraId="7B32F9D8" w14:textId="16B82E5C" w:rsidR="009116DC" w:rsidRPr="0079354F" w:rsidRDefault="121D8B3D">
      <w:pPr>
        <w:pStyle w:val="ListParagraph"/>
        <w:widowControl w:val="0"/>
        <w:numPr>
          <w:ilvl w:val="0"/>
          <w:numId w:val="17"/>
        </w:numPr>
        <w:autoSpaceDE w:val="0"/>
        <w:autoSpaceDN w:val="0"/>
        <w:spacing w:after="0" w:line="240" w:lineRule="auto"/>
        <w:rPr>
          <w:rFonts w:ascii="Times New Roman" w:hAnsi="Times New Roman" w:cs="Times New Roman"/>
          <w:sz w:val="24"/>
          <w:szCs w:val="24"/>
        </w:rPr>
      </w:pPr>
      <w:r w:rsidRPr="3D8C8B87">
        <w:rPr>
          <w:rFonts w:ascii="Times New Roman" w:hAnsi="Times New Roman" w:cs="Times New Roman"/>
          <w:sz w:val="24"/>
          <w:szCs w:val="24"/>
        </w:rPr>
        <w:t>D</w:t>
      </w:r>
      <w:r w:rsidR="2FCF9F29" w:rsidRPr="3D8C8B87">
        <w:rPr>
          <w:rFonts w:ascii="Times New Roman" w:hAnsi="Times New Roman" w:cs="Times New Roman"/>
          <w:sz w:val="24"/>
          <w:szCs w:val="24"/>
        </w:rPr>
        <w:t xml:space="preserve">o not have a secondary school diploma or its recognized equivalent and have not achieved an equivalent level of education; </w:t>
      </w:r>
      <w:r w:rsidR="543E602E" w:rsidRPr="3D8C8B87">
        <w:rPr>
          <w:rFonts w:ascii="Times New Roman" w:hAnsi="Times New Roman" w:cs="Times New Roman"/>
          <w:sz w:val="24"/>
          <w:szCs w:val="24"/>
        </w:rPr>
        <w:t xml:space="preserve">or </w:t>
      </w:r>
      <w:r w:rsidR="2FCF9F29" w:rsidRPr="3D8C8B87">
        <w:rPr>
          <w:rFonts w:ascii="Times New Roman" w:hAnsi="Times New Roman" w:cs="Times New Roman"/>
          <w:sz w:val="24"/>
          <w:szCs w:val="24"/>
        </w:rPr>
        <w:t>are basic skills deficient; or</w:t>
      </w:r>
      <w:r w:rsidR="5045BF9B" w:rsidRPr="3D8C8B87">
        <w:rPr>
          <w:rFonts w:ascii="Times New Roman" w:hAnsi="Times New Roman" w:cs="Times New Roman"/>
          <w:sz w:val="24"/>
          <w:szCs w:val="24"/>
        </w:rPr>
        <w:t xml:space="preserve"> </w:t>
      </w:r>
      <w:r w:rsidR="2FCF9F29" w:rsidRPr="3D8C8B87">
        <w:rPr>
          <w:rFonts w:ascii="Times New Roman" w:hAnsi="Times New Roman" w:cs="Times New Roman"/>
          <w:sz w:val="24"/>
          <w:szCs w:val="24"/>
        </w:rPr>
        <w:t>are English language learners.</w:t>
      </w:r>
      <w:bookmarkEnd w:id="29"/>
    </w:p>
    <w:p w14:paraId="3B8E8161" w14:textId="27E8847D" w:rsidR="008116FD" w:rsidRDefault="008116FD" w:rsidP="00A66189">
      <w:pPr>
        <w:widowControl w:val="0"/>
        <w:autoSpaceDE w:val="0"/>
        <w:autoSpaceDN w:val="0"/>
        <w:adjustRightInd w:val="0"/>
      </w:pPr>
    </w:p>
    <w:p w14:paraId="6DA7C01D" w14:textId="18C14736" w:rsidR="008116FD" w:rsidRDefault="6757FC98" w:rsidP="00A66189">
      <w:pPr>
        <w:widowControl w:val="0"/>
        <w:autoSpaceDE w:val="0"/>
        <w:autoSpaceDN w:val="0"/>
        <w:adjustRightInd w:val="0"/>
      </w:pPr>
      <w:r>
        <w:t>Students under 18 must provide a letter of withdrawal from the local school district in order to enroll in the program. Students who are home schooled must provide a letter from the local school district stating that they are not enrolled.</w:t>
      </w:r>
    </w:p>
    <w:p w14:paraId="4942B83A" w14:textId="1FA25DD1" w:rsidR="00BF4BA3" w:rsidRPr="00A65208" w:rsidRDefault="00BF4BA3" w:rsidP="00A66189">
      <w:pPr>
        <w:widowControl w:val="0"/>
        <w:autoSpaceDE w:val="0"/>
        <w:autoSpaceDN w:val="0"/>
        <w:adjustRightInd w:val="0"/>
        <w:rPr>
          <w:b/>
          <w:bCs/>
          <w:color w:val="0000FF"/>
        </w:rPr>
      </w:pPr>
    </w:p>
    <w:p w14:paraId="1D7D1A41" w14:textId="1A1DAD70" w:rsidR="00BF4BA3" w:rsidRPr="00A65208" w:rsidRDefault="1801666A" w:rsidP="00A66189">
      <w:pPr>
        <w:pStyle w:val="Heading3"/>
      </w:pPr>
      <w:bookmarkStart w:id="30" w:name="_Toc181170265"/>
      <w:r>
        <w:t xml:space="preserve">Prioritization (State </w:t>
      </w:r>
      <w:r w:rsidR="1814F45A">
        <w:t>R</w:t>
      </w:r>
      <w:r>
        <w:t>equirement)</w:t>
      </w:r>
      <w:bookmarkEnd w:id="30"/>
    </w:p>
    <w:p w14:paraId="6364E45C" w14:textId="77777777" w:rsidR="00BF4BA3" w:rsidRPr="0079354F" w:rsidRDefault="572B1BBC" w:rsidP="00A66189">
      <w:pPr>
        <w:widowControl w:val="0"/>
        <w:rPr>
          <w:rFonts w:eastAsiaTheme="minorEastAsia"/>
        </w:rPr>
      </w:pPr>
      <w:bookmarkStart w:id="31" w:name="_Hlk69814430"/>
      <w:r>
        <w:t xml:space="preserve">ACLS requires that there be regional opportunities for all eligible individuals, especially those with barriers </w:t>
      </w:r>
      <w:r w:rsidRPr="3D8C8B87">
        <w:rPr>
          <w:rFonts w:eastAsiaTheme="minorEastAsia"/>
        </w:rPr>
        <w:t>to employment, including individuals with disabilities, to improve their literacy skills.</w:t>
      </w:r>
    </w:p>
    <w:bookmarkEnd w:id="31"/>
    <w:p w14:paraId="309998D4" w14:textId="77777777" w:rsidR="00BF4BA3" w:rsidRPr="00A36A19" w:rsidRDefault="00BF4BA3" w:rsidP="00A66189">
      <w:pPr>
        <w:rPr>
          <w:rFonts w:eastAsiaTheme="minorEastAsia"/>
        </w:rPr>
      </w:pPr>
    </w:p>
    <w:p w14:paraId="641E42BF" w14:textId="6DF7A229" w:rsidR="00BF4BA3" w:rsidRPr="0079354F" w:rsidRDefault="00BF4BA3" w:rsidP="00A66189">
      <w:pPr>
        <w:pStyle w:val="Default"/>
      </w:pPr>
      <w:r>
        <w:t>WIOA requires that programs using funds to carry out a program for incarcerated individuals in a correctional institution give priority to serving individuals who are likely to leave the correctional institution within five years of participation in the program.</w:t>
      </w:r>
      <w:r w:rsidR="00EB1ABF">
        <w:t xml:space="preserve"> </w:t>
      </w:r>
      <w:r w:rsidRPr="0079354F">
        <w:t xml:space="preserve">For more information on corrections education, see </w:t>
      </w:r>
      <w:hyperlink r:id="rId61" w:history="1">
        <w:r w:rsidR="005C77EF">
          <w:rPr>
            <w:rStyle w:val="Hyperlink"/>
          </w:rPr>
          <w:t>The Workforce Innovation and Opportunity Act (WIOA) - Adult and Community Learning Services (ACLS) (mass.edu)</w:t>
        </w:r>
      </w:hyperlink>
      <w:r w:rsidRPr="0079354F">
        <w:t>.</w:t>
      </w:r>
    </w:p>
    <w:p w14:paraId="50CD9D42" w14:textId="77777777" w:rsidR="00700B4E" w:rsidRPr="0079354F" w:rsidRDefault="00700B4E" w:rsidP="00A66189">
      <w:pPr>
        <w:pStyle w:val="Default"/>
      </w:pPr>
    </w:p>
    <w:p w14:paraId="5423FABB" w14:textId="5721F174" w:rsidR="0BE1687A" w:rsidRPr="00A65208" w:rsidRDefault="68167425" w:rsidP="00A66189">
      <w:pPr>
        <w:pStyle w:val="Heading3"/>
      </w:pPr>
      <w:bookmarkStart w:id="32" w:name="_Toc181170266"/>
      <w:r w:rsidRPr="00AF5097">
        <w:t xml:space="preserve">Waitlist (State </w:t>
      </w:r>
      <w:r w:rsidR="284E97BA" w:rsidRPr="00AF5097">
        <w:t>R</w:t>
      </w:r>
      <w:r w:rsidRPr="00AF5097">
        <w:t>equirement</w:t>
      </w:r>
      <w:r w:rsidR="11E55C6E" w:rsidRPr="00AF5097">
        <w:t>)</w:t>
      </w:r>
      <w:bookmarkEnd w:id="32"/>
    </w:p>
    <w:p w14:paraId="64338354" w14:textId="7DA96739" w:rsidR="00BB2949" w:rsidRPr="00AF5097" w:rsidRDefault="00BB2949" w:rsidP="4052C53E">
      <w:r w:rsidRPr="4052C53E">
        <w:rPr>
          <w:color w:val="000000" w:themeColor="text1"/>
        </w:rPr>
        <w:t>A</w:t>
      </w:r>
      <w:r w:rsidRPr="4052C53E">
        <w:t>CLS requires that programs</w:t>
      </w:r>
      <w:r w:rsidR="7FB9367D" w:rsidRPr="4052C53E">
        <w:t xml:space="preserve"> m</w:t>
      </w:r>
      <w:r w:rsidRPr="4052C53E">
        <w:t>aintain an active waitlist for applicants who are unable to enroll in instructional classes due to capacity constraints</w:t>
      </w:r>
      <w:r w:rsidR="7AB94D0D" w:rsidRPr="4052C53E">
        <w:t>.</w:t>
      </w:r>
      <w:r w:rsidR="00EB1ABF">
        <w:t xml:space="preserve"> </w:t>
      </w:r>
      <w:r w:rsidR="7AB94D0D" w:rsidRPr="4052C53E">
        <w:t>For more information on waitlist policy, see Chapter 10.</w:t>
      </w:r>
    </w:p>
    <w:p w14:paraId="23478AB2" w14:textId="006780C9" w:rsidR="4052C53E" w:rsidRDefault="4052C53E" w:rsidP="4052C53E">
      <w:pPr>
        <w:rPr>
          <w:color w:val="000000" w:themeColor="text1"/>
        </w:rPr>
      </w:pPr>
    </w:p>
    <w:p w14:paraId="50D18053" w14:textId="2742178A" w:rsidR="001201AD" w:rsidRPr="00A65208" w:rsidRDefault="11E8D805" w:rsidP="00A66189">
      <w:pPr>
        <w:pStyle w:val="Heading3"/>
        <w:rPr>
          <w:rFonts w:eastAsia="Arial"/>
        </w:rPr>
      </w:pPr>
      <w:bookmarkStart w:id="33" w:name="_Toc181170267"/>
      <w:r>
        <w:t>Intake and Orientation</w:t>
      </w:r>
      <w:bookmarkEnd w:id="33"/>
    </w:p>
    <w:p w14:paraId="1034D635" w14:textId="77777777" w:rsidR="003C6A56" w:rsidRPr="0079354F" w:rsidRDefault="00B50E20" w:rsidP="00A66189">
      <w:r>
        <w:t>WIOA require</w:t>
      </w:r>
      <w:r w:rsidR="003C6A56">
        <w:t>s</w:t>
      </w:r>
      <w:r>
        <w:t xml:space="preserve"> that programs identify those adults who, in addition to being eligible for services, face one or more </w:t>
      </w:r>
      <w:r w:rsidR="003C6A56">
        <w:t>barriers to employment.</w:t>
      </w:r>
      <w:r>
        <w:t xml:space="preserve"> This requirement is intended to shed light on how well students with barriers are being served by the workforce </w:t>
      </w:r>
      <w:r w:rsidR="000E210E">
        <w:t>system</w:t>
      </w:r>
      <w:r>
        <w:t xml:space="preserve">. Programs may use whatever </w:t>
      </w:r>
      <w:r w:rsidR="00320E1A">
        <w:t xml:space="preserve">intake </w:t>
      </w:r>
      <w:r>
        <w:t>form</w:t>
      </w:r>
      <w:r w:rsidR="00320E1A">
        <w:t>s</w:t>
      </w:r>
      <w:r>
        <w:t xml:space="preserve"> they wish</w:t>
      </w:r>
      <w:r w:rsidR="002F6028">
        <w:t xml:space="preserve"> as long as th</w:t>
      </w:r>
      <w:r>
        <w:t xml:space="preserve">e </w:t>
      </w:r>
      <w:r w:rsidR="00320E1A">
        <w:t>forms</w:t>
      </w:r>
      <w:r>
        <w:t xml:space="preserve"> solicit and collect all the information </w:t>
      </w:r>
      <w:r w:rsidR="00FA09F8">
        <w:t>needed to do data entry in</w:t>
      </w:r>
      <w:r w:rsidR="009C3205">
        <w:t xml:space="preserve"> </w:t>
      </w:r>
      <w:hyperlink r:id="rId62">
        <w:r w:rsidR="006C3BDC" w:rsidRPr="74A0E869">
          <w:rPr>
            <w:rStyle w:val="Hyperlink"/>
          </w:rPr>
          <w:t>LACES</w:t>
        </w:r>
      </w:hyperlink>
      <w:r w:rsidR="009813F4">
        <w:t>.</w:t>
      </w:r>
    </w:p>
    <w:p w14:paraId="472C5772" w14:textId="77777777" w:rsidR="007049B6" w:rsidRPr="0079354F" w:rsidRDefault="007049B6" w:rsidP="00A66189"/>
    <w:p w14:paraId="560A71DD" w14:textId="49C8E116" w:rsidR="00CE7427" w:rsidRPr="0079354F" w:rsidRDefault="00CE7427" w:rsidP="00A66189">
      <w:pPr>
        <w:rPr>
          <w:sz w:val="22"/>
          <w:szCs w:val="22"/>
        </w:rPr>
      </w:pPr>
      <w:r w:rsidRPr="0079354F">
        <w:t xml:space="preserve">Programs enrolling students in HSE preparation classes (i.e., pre-ASE and ASE levels) must enter student information in </w:t>
      </w:r>
      <w:hyperlink r:id="rId63" w:history="1">
        <w:r w:rsidR="00E14CC1" w:rsidRPr="0079354F">
          <w:rPr>
            <w:rStyle w:val="Hyperlink"/>
          </w:rPr>
          <w:t>LACES</w:t>
        </w:r>
      </w:hyperlink>
      <w:r w:rsidR="00E14CC1" w:rsidRPr="0079354F">
        <w:t xml:space="preserve"> </w:t>
      </w:r>
      <w:r w:rsidRPr="0079354F">
        <w:t xml:space="preserve">(i.e., student name and DOB) </w:t>
      </w:r>
      <w:r w:rsidR="0EDB9F41" w:rsidRPr="08DDDAD0">
        <w:t>exactly</w:t>
      </w:r>
      <w:r w:rsidR="0EDB9F41" w:rsidRPr="0079354F">
        <w:t xml:space="preserve"> </w:t>
      </w:r>
      <w:r w:rsidRPr="0079354F">
        <w:t>as it appears on the</w:t>
      </w:r>
      <w:r w:rsidR="005B1843" w:rsidRPr="0079354F">
        <w:t xml:space="preserve"> </w:t>
      </w:r>
      <w:r w:rsidRPr="0079354F">
        <w:t xml:space="preserve">government issued picture ID the student </w:t>
      </w:r>
      <w:r w:rsidR="005B1843" w:rsidRPr="0079354F">
        <w:t>will be using</w:t>
      </w:r>
      <w:r w:rsidRPr="0079354F">
        <w:t xml:space="preserve"> to register for the HiSET</w:t>
      </w:r>
      <w:r w:rsidRPr="0079354F">
        <w:rPr>
          <w:color w:val="545454"/>
          <w:shd w:val="clear" w:color="auto" w:fill="FFFFFF"/>
          <w:vertAlign w:val="superscript"/>
        </w:rPr>
        <w:t>®</w:t>
      </w:r>
      <w:r w:rsidRPr="0079354F">
        <w:t xml:space="preserve"> and/or GED</w:t>
      </w:r>
      <w:r w:rsidRPr="0079354F">
        <w:rPr>
          <w:color w:val="545454"/>
          <w:shd w:val="clear" w:color="auto" w:fill="FFFFFF"/>
          <w:vertAlign w:val="superscript"/>
        </w:rPr>
        <w:t>®</w:t>
      </w:r>
      <w:r w:rsidRPr="0079354F">
        <w:rPr>
          <w:vertAlign w:val="superscript"/>
        </w:rPr>
        <w:t xml:space="preserve"> </w:t>
      </w:r>
      <w:r w:rsidRPr="0079354F">
        <w:t>exam</w:t>
      </w:r>
      <w:r w:rsidR="1FD3A776" w:rsidRPr="0079354F">
        <w:t>s</w:t>
      </w:r>
      <w:r w:rsidRPr="0079354F">
        <w:t>. This policy is to ensure proper data matching with HiSET</w:t>
      </w:r>
      <w:r w:rsidR="003D5430" w:rsidRPr="0079354F">
        <w:rPr>
          <w:color w:val="545454"/>
          <w:shd w:val="clear" w:color="auto" w:fill="FFFFFF"/>
          <w:vertAlign w:val="superscript"/>
        </w:rPr>
        <w:t>®</w:t>
      </w:r>
      <w:r w:rsidRPr="0079354F">
        <w:t xml:space="preserve"> and GED</w:t>
      </w:r>
      <w:r w:rsidR="003D5430" w:rsidRPr="0079354F">
        <w:rPr>
          <w:color w:val="545454"/>
          <w:shd w:val="clear" w:color="auto" w:fill="FFFFFF"/>
          <w:vertAlign w:val="superscript"/>
        </w:rPr>
        <w:t>®</w:t>
      </w:r>
      <w:r w:rsidRPr="0079354F">
        <w:t xml:space="preserve"> records. </w:t>
      </w:r>
      <w:r w:rsidR="00C904ED" w:rsidRPr="0079354F">
        <w:t xml:space="preserve">Programs may wish to </w:t>
      </w:r>
      <w:r w:rsidR="003D5430" w:rsidRPr="0079354F">
        <w:t xml:space="preserve">keep a photocopy of the ID on file or scanned into </w:t>
      </w:r>
      <w:hyperlink r:id="rId64" w:history="1">
        <w:r w:rsidR="00E14CC1" w:rsidRPr="0079354F">
          <w:rPr>
            <w:rStyle w:val="Hyperlink"/>
          </w:rPr>
          <w:t>LACES</w:t>
        </w:r>
      </w:hyperlink>
      <w:r w:rsidR="003D5430" w:rsidRPr="0079354F">
        <w:t xml:space="preserve">. </w:t>
      </w:r>
    </w:p>
    <w:p w14:paraId="6D5C12B5" w14:textId="77777777" w:rsidR="007049B6" w:rsidRPr="0079354F" w:rsidRDefault="007049B6" w:rsidP="00A66189"/>
    <w:p w14:paraId="045216E8" w14:textId="13E3BD80" w:rsidR="00780C36" w:rsidRPr="00EB1ABF" w:rsidRDefault="1D305B72" w:rsidP="00A66189">
      <w:pPr>
        <w:rPr>
          <w:rFonts w:eastAsia="Batang"/>
        </w:rPr>
      </w:pPr>
      <w:r>
        <w:lastRenderedPageBreak/>
        <w:t>A</w:t>
      </w:r>
      <w:r w:rsidR="6FD8BF3F">
        <w:t>t the beginning of ea</w:t>
      </w:r>
      <w:r>
        <w:t>ch fiscal year</w:t>
      </w:r>
      <w:r w:rsidR="6FD8BF3F">
        <w:t>, prog</w:t>
      </w:r>
      <w:r w:rsidR="590CEE58">
        <w:t xml:space="preserve">rams </w:t>
      </w:r>
      <w:r w:rsidR="068ABD05">
        <w:t>must</w:t>
      </w:r>
      <w:r w:rsidR="590CEE58">
        <w:t xml:space="preserve"> </w:t>
      </w:r>
      <w:r w:rsidR="262ED202">
        <w:t>complete intakes for new students</w:t>
      </w:r>
      <w:r w:rsidR="005643DA">
        <w:t xml:space="preserve">, </w:t>
      </w:r>
      <w:r w:rsidR="2E2BABEA">
        <w:t>verify</w:t>
      </w:r>
      <w:r w:rsidR="005643DA">
        <w:t xml:space="preserve"> the accuracy of </w:t>
      </w:r>
      <w:r w:rsidR="0B852B2B">
        <w:t xml:space="preserve">data in </w:t>
      </w:r>
      <w:r w:rsidR="33EB11F9">
        <w:t xml:space="preserve">returning </w:t>
      </w:r>
      <w:r w:rsidR="2E2BABEA">
        <w:t>student</w:t>
      </w:r>
      <w:r w:rsidR="3B60D9C0">
        <w:t>s</w:t>
      </w:r>
      <w:r w:rsidR="005643DA">
        <w:t xml:space="preserve">’ intakes, and update </w:t>
      </w:r>
      <w:r w:rsidR="7CB04058">
        <w:t xml:space="preserve">data </w:t>
      </w:r>
      <w:r w:rsidR="005643DA">
        <w:t>as needed</w:t>
      </w:r>
      <w:r w:rsidR="6FD8BF3F">
        <w:t xml:space="preserve">. </w:t>
      </w:r>
      <w:r w:rsidR="36E47A0F" w:rsidRPr="57AAC26C">
        <w:rPr>
          <w:rFonts w:eastAsia="Batang"/>
        </w:rPr>
        <w:t>Programs are encouraged to give students program information, including program completion requirements, so that they can make an informed decision about whether they are able to pursue participation in the program.</w:t>
      </w:r>
      <w:r w:rsidR="00EB1ABF">
        <w:rPr>
          <w:rFonts w:eastAsia="Batang"/>
        </w:rPr>
        <w:t xml:space="preserve"> </w:t>
      </w:r>
      <w:r w:rsidR="5847BCF3" w:rsidRPr="0079354F">
        <w:t xml:space="preserve">For the </w:t>
      </w:r>
      <w:r w:rsidR="0EF347E1" w:rsidRPr="0079354F">
        <w:t>s</w:t>
      </w:r>
      <w:r w:rsidR="5847BCF3" w:rsidRPr="0079354F">
        <w:t xml:space="preserve">tudent </w:t>
      </w:r>
      <w:r w:rsidR="0EF347E1" w:rsidRPr="0079354F">
        <w:t>i</w:t>
      </w:r>
      <w:r w:rsidR="5847BCF3" w:rsidRPr="0079354F">
        <w:t xml:space="preserve">ntake form, see </w:t>
      </w:r>
      <w:hyperlink r:id="rId65" w:history="1">
        <w:r w:rsidR="00434EBA">
          <w:rPr>
            <w:rStyle w:val="Hyperlink"/>
          </w:rPr>
          <w:t>FY2024 Student Intake Form - Adult and Community Learning Services (ACLS) (mass.edu)</w:t>
        </w:r>
      </w:hyperlink>
      <w:r w:rsidR="5847BCF3" w:rsidRPr="0079354F">
        <w:t>.</w:t>
      </w:r>
    </w:p>
    <w:p w14:paraId="5C457B3A" w14:textId="77777777" w:rsidR="00700B4E" w:rsidRPr="0079354F" w:rsidRDefault="00700B4E" w:rsidP="00A66189"/>
    <w:p w14:paraId="70953BB4" w14:textId="302D734E" w:rsidR="00C33CC5" w:rsidRPr="0079354F" w:rsidRDefault="214DA281" w:rsidP="00A66189">
      <w:pPr>
        <w:pStyle w:val="Heading3"/>
        <w:rPr>
          <w:color w:val="E36C0A" w:themeColor="accent6" w:themeShade="BF"/>
        </w:rPr>
      </w:pPr>
      <w:bookmarkStart w:id="34" w:name="_Toc181170268"/>
      <w:r>
        <w:t>Confidentiality</w:t>
      </w:r>
      <w:r w:rsidR="693ADB4D">
        <w:t xml:space="preserve"> (State </w:t>
      </w:r>
      <w:r w:rsidR="3C288C2C">
        <w:t>R</w:t>
      </w:r>
      <w:r w:rsidR="693ADB4D">
        <w:t>equirement)</w:t>
      </w:r>
      <w:bookmarkEnd w:id="34"/>
    </w:p>
    <w:p w14:paraId="28206E37" w14:textId="03F977F9" w:rsidR="002257F3" w:rsidRDefault="000E51C3" w:rsidP="00A66189">
      <w:r w:rsidRPr="0079354F">
        <w:t>ACLS requires that c</w:t>
      </w:r>
      <w:r w:rsidR="00C33CC5" w:rsidRPr="0079354F">
        <w:t>onfidential student records be kept in locked files</w:t>
      </w:r>
      <w:r w:rsidR="00ED3D67" w:rsidRPr="0079354F">
        <w:t xml:space="preserve"> and</w:t>
      </w:r>
      <w:r w:rsidR="00081248" w:rsidRPr="0079354F">
        <w:t>/or</w:t>
      </w:r>
      <w:r w:rsidR="00ED3D67" w:rsidRPr="0079354F">
        <w:t xml:space="preserve"> in password protected databases</w:t>
      </w:r>
      <w:r w:rsidR="00C33CC5" w:rsidRPr="0079354F">
        <w:t xml:space="preserve">. </w:t>
      </w:r>
      <w:r w:rsidRPr="0079354F">
        <w:t>S</w:t>
      </w:r>
      <w:r w:rsidR="00C33CC5" w:rsidRPr="0079354F">
        <w:t xml:space="preserve">tudents’ education records, including </w:t>
      </w:r>
      <w:r w:rsidR="009C3205" w:rsidRPr="0079354F">
        <w:t xml:space="preserve">student data in </w:t>
      </w:r>
      <w:hyperlink r:id="rId66">
        <w:r w:rsidR="006C3BDC" w:rsidRPr="0079354F">
          <w:rPr>
            <w:rStyle w:val="Hyperlink"/>
          </w:rPr>
          <w:t>LACES</w:t>
        </w:r>
      </w:hyperlink>
      <w:r w:rsidR="009C3205" w:rsidRPr="0079354F">
        <w:t xml:space="preserve"> </w:t>
      </w:r>
      <w:r w:rsidR="00E31F96" w:rsidRPr="0079354F">
        <w:t>and</w:t>
      </w:r>
      <w:r w:rsidR="00551B36" w:rsidRPr="0079354F">
        <w:t xml:space="preserve"> records regarding students’ </w:t>
      </w:r>
      <w:r w:rsidR="00B612B7" w:rsidRPr="0079354F">
        <w:t>disabilities</w:t>
      </w:r>
      <w:r w:rsidR="00B951E5" w:rsidRPr="0079354F">
        <w:t xml:space="preserve">, </w:t>
      </w:r>
      <w:r w:rsidRPr="0079354F">
        <w:t>are to be treated with the same</w:t>
      </w:r>
      <w:r w:rsidR="00C33CC5" w:rsidRPr="0079354F">
        <w:t xml:space="preserve"> confi</w:t>
      </w:r>
      <w:r w:rsidR="00225D47" w:rsidRPr="0079354F">
        <w:t xml:space="preserve">dentiality as medical records. </w:t>
      </w:r>
      <w:r w:rsidRPr="0079354F">
        <w:t xml:space="preserve">ACLS requires that programs </w:t>
      </w:r>
      <w:r w:rsidR="002257F3" w:rsidRPr="0079354F">
        <w:t>protect the privacy of students’ education records and seek consent for any disclosure of personal</w:t>
      </w:r>
      <w:r w:rsidRPr="0079354F">
        <w:t>ly</w:t>
      </w:r>
      <w:r w:rsidR="002257F3" w:rsidRPr="0079354F">
        <w:t xml:space="preserve"> identifiable information</w:t>
      </w:r>
      <w:r w:rsidR="00693F49" w:rsidRPr="0079354F">
        <w:t xml:space="preserve"> (PII)</w:t>
      </w:r>
      <w:r w:rsidR="002257F3" w:rsidRPr="0079354F">
        <w:t xml:space="preserve"> </w:t>
      </w:r>
      <w:r w:rsidR="00FD070B" w:rsidRPr="0079354F">
        <w:t>in students’</w:t>
      </w:r>
      <w:r w:rsidR="002257F3" w:rsidRPr="0079354F">
        <w:t xml:space="preserve"> education records.</w:t>
      </w:r>
      <w:r w:rsidR="000F4F75" w:rsidRPr="0079354F">
        <w:t xml:space="preserve"> (Note: Students entrust programs with PII. Toward protecting </w:t>
      </w:r>
      <w:r w:rsidR="00693F49" w:rsidRPr="0079354F">
        <w:t>it</w:t>
      </w:r>
      <w:r w:rsidR="000F4F75" w:rsidRPr="0079354F">
        <w:t>, ACLS requires that all users of the state information management system (</w:t>
      </w:r>
      <w:hyperlink r:id="rId67">
        <w:r w:rsidR="000F4F75" w:rsidRPr="0079354F">
          <w:rPr>
            <w:rStyle w:val="Hyperlink"/>
          </w:rPr>
          <w:t>LACES</w:t>
        </w:r>
      </w:hyperlink>
      <w:r w:rsidR="000F4F75" w:rsidRPr="0079354F">
        <w:t xml:space="preserve">) have unique logon credentials. Programs </w:t>
      </w:r>
      <w:r w:rsidR="003824EA" w:rsidRPr="0079354F">
        <w:t>m</w:t>
      </w:r>
      <w:r w:rsidR="000F4F75" w:rsidRPr="0079354F">
        <w:t xml:space="preserve">ust immediately deactivate </w:t>
      </w:r>
      <w:hyperlink r:id="rId68">
        <w:r w:rsidR="000F4F75" w:rsidRPr="0079354F">
          <w:rPr>
            <w:rStyle w:val="Hyperlink"/>
          </w:rPr>
          <w:t>LACES</w:t>
        </w:r>
      </w:hyperlink>
      <w:r w:rsidR="000F4F75" w:rsidRPr="0079354F">
        <w:t xml:space="preserve"> accounts for users who leave the program.)</w:t>
      </w:r>
    </w:p>
    <w:p w14:paraId="197B6017" w14:textId="77777777" w:rsidR="00A36A19" w:rsidRDefault="00A36A19" w:rsidP="00A66189"/>
    <w:p w14:paraId="4F82AD0A" w14:textId="0AC69808" w:rsidR="00A36A19" w:rsidRPr="00A36A19" w:rsidRDefault="65FC4276" w:rsidP="00A66189">
      <w:pPr>
        <w:pStyle w:val="Heading4"/>
      </w:pPr>
      <w:r>
        <w:t xml:space="preserve">Release of Information (ROI) (State </w:t>
      </w:r>
      <w:r w:rsidR="217F36B9">
        <w:t>R</w:t>
      </w:r>
      <w:r>
        <w:t>equirement)</w:t>
      </w:r>
    </w:p>
    <w:p w14:paraId="6335322C" w14:textId="406DD747" w:rsidR="00A36A19" w:rsidRPr="00F3624B" w:rsidRDefault="00834E51" w:rsidP="00A66189">
      <w:r>
        <w:t>P</w:t>
      </w:r>
      <w:r w:rsidR="1DEE6240" w:rsidRPr="00F3624B">
        <w:t>rograms</w:t>
      </w:r>
      <w:r>
        <w:t xml:space="preserve"> must</w:t>
      </w:r>
      <w:r w:rsidR="1DEE6240" w:rsidRPr="00F3624B">
        <w:t xml:space="preserve"> ask students to provide their social security numbers</w:t>
      </w:r>
      <w:r w:rsidR="00A36A19" w:rsidRPr="00F3624B">
        <w:rPr>
          <w:rStyle w:val="FootnoteReference"/>
        </w:rPr>
        <w:footnoteReference w:id="11"/>
      </w:r>
      <w:r w:rsidR="1DEE6240" w:rsidRPr="00F3624B">
        <w:t xml:space="preserve"> and sign an ROI form. The purpose of the ROI is twofold:</w:t>
      </w:r>
    </w:p>
    <w:p w14:paraId="0AD2A99D" w14:textId="0BDDEA72" w:rsidR="00A36A19" w:rsidRPr="00F3624B" w:rsidRDefault="000A3915">
      <w:pPr>
        <w:pStyle w:val="ListParagraph"/>
        <w:numPr>
          <w:ilvl w:val="0"/>
          <w:numId w:val="31"/>
        </w:numPr>
        <w:spacing w:after="0" w:line="240" w:lineRule="auto"/>
        <w:rPr>
          <w:rFonts w:ascii="Times New Roman" w:hAnsi="Times New Roman" w:cs="Times New Roman"/>
          <w:sz w:val="24"/>
          <w:szCs w:val="24"/>
        </w:rPr>
      </w:pPr>
      <w:r w:rsidRPr="5CB0E02B">
        <w:rPr>
          <w:rFonts w:ascii="Times New Roman" w:hAnsi="Times New Roman" w:cs="Times New Roman"/>
          <w:sz w:val="24"/>
          <w:szCs w:val="24"/>
        </w:rPr>
        <w:t>T</w:t>
      </w:r>
      <w:r w:rsidR="00A36A19" w:rsidRPr="5CB0E02B">
        <w:rPr>
          <w:rFonts w:ascii="Times New Roman" w:hAnsi="Times New Roman" w:cs="Times New Roman"/>
          <w:sz w:val="24"/>
          <w:szCs w:val="24"/>
        </w:rPr>
        <w:t>o</w:t>
      </w:r>
      <w:r w:rsidR="00A36A19" w:rsidRPr="00F3624B">
        <w:rPr>
          <w:rFonts w:ascii="Times New Roman" w:hAnsi="Times New Roman" w:cs="Times New Roman"/>
          <w:sz w:val="24"/>
          <w:szCs w:val="24"/>
        </w:rPr>
        <w:t xml:space="preserve"> inform students, in writing, that their </w:t>
      </w:r>
      <w:r w:rsidR="00A36A19" w:rsidRPr="00F3624B">
        <w:rPr>
          <w:rFonts w:ascii="Times New Roman" w:eastAsia="Calibri" w:hAnsi="Times New Roman" w:cs="Times New Roman"/>
          <w:sz w:val="24"/>
          <w:szCs w:val="24"/>
        </w:rPr>
        <w:t xml:space="preserve">personally identifiable information (PII) </w:t>
      </w:r>
      <w:r w:rsidR="00A36A19" w:rsidRPr="00F3624B">
        <w:rPr>
          <w:rFonts w:ascii="Times New Roman" w:hAnsi="Times New Roman" w:cs="Times New Roman"/>
          <w:sz w:val="24"/>
          <w:szCs w:val="24"/>
        </w:rPr>
        <w:t xml:space="preserve">will be matched </w:t>
      </w:r>
      <w:r w:rsidR="00A36A19" w:rsidRPr="00F3624B">
        <w:rPr>
          <w:rFonts w:ascii="Times New Roman" w:eastAsia="Calibri" w:hAnsi="Times New Roman" w:cs="Times New Roman"/>
          <w:sz w:val="24"/>
          <w:szCs w:val="24"/>
        </w:rPr>
        <w:t>with data from:</w:t>
      </w:r>
    </w:p>
    <w:p w14:paraId="4EC1A787" w14:textId="77777777" w:rsidR="00A36A19" w:rsidRPr="00F3624B" w:rsidRDefault="00A36A19">
      <w:pPr>
        <w:pStyle w:val="ListParagraph"/>
        <w:numPr>
          <w:ilvl w:val="1"/>
          <w:numId w:val="31"/>
        </w:numPr>
        <w:spacing w:after="0" w:line="240" w:lineRule="auto"/>
        <w:rPr>
          <w:rFonts w:ascii="Times New Roman" w:hAnsi="Times New Roman" w:cs="Times New Roman"/>
          <w:sz w:val="24"/>
          <w:szCs w:val="24"/>
        </w:rPr>
      </w:pPr>
      <w:r w:rsidRPr="00F3624B">
        <w:rPr>
          <w:rFonts w:ascii="Times New Roman" w:eastAsia="Calibri" w:hAnsi="Times New Roman" w:cs="Times New Roman"/>
          <w:sz w:val="24"/>
          <w:szCs w:val="24"/>
        </w:rPr>
        <w:t>the Massachusetts Departments of Unemployment Assistance and Higher Education,</w:t>
      </w:r>
    </w:p>
    <w:p w14:paraId="7644C86C" w14:textId="4A0106BD" w:rsidR="00A36A19" w:rsidRPr="00F3624B" w:rsidRDefault="00A36A19">
      <w:pPr>
        <w:pStyle w:val="ListParagraph"/>
        <w:numPr>
          <w:ilvl w:val="1"/>
          <w:numId w:val="31"/>
        </w:numPr>
        <w:spacing w:after="0" w:line="240" w:lineRule="auto"/>
        <w:rPr>
          <w:rFonts w:ascii="Times New Roman" w:hAnsi="Times New Roman" w:cs="Times New Roman"/>
          <w:sz w:val="24"/>
          <w:szCs w:val="24"/>
        </w:rPr>
      </w:pPr>
      <w:r w:rsidRPr="00F3624B">
        <w:rPr>
          <w:rFonts w:ascii="Times New Roman" w:eastAsia="Calibri" w:hAnsi="Times New Roman" w:cs="Times New Roman"/>
          <w:sz w:val="24"/>
          <w:szCs w:val="24"/>
        </w:rPr>
        <w:t>Pearson GED</w:t>
      </w:r>
      <w:r w:rsidRPr="24A58DEB">
        <w:rPr>
          <w:color w:val="545454"/>
          <w:vertAlign w:val="superscript"/>
        </w:rPr>
        <w:t xml:space="preserve"> </w:t>
      </w:r>
      <w:r w:rsidR="144EC950" w:rsidRPr="24A58DEB">
        <w:rPr>
          <w:color w:val="545454"/>
          <w:vertAlign w:val="superscript"/>
        </w:rPr>
        <w:t>®</w:t>
      </w:r>
      <w:r w:rsidRPr="24A58DEB">
        <w:rPr>
          <w:rFonts w:ascii="Times New Roman" w:eastAsia="Calibri" w:hAnsi="Times New Roman" w:cs="Times New Roman"/>
          <w:sz w:val="24"/>
          <w:szCs w:val="24"/>
        </w:rPr>
        <w:t xml:space="preserve"> </w:t>
      </w:r>
      <w:r w:rsidRPr="00F3624B">
        <w:rPr>
          <w:rFonts w:ascii="Times New Roman" w:eastAsia="Calibri" w:hAnsi="Times New Roman" w:cs="Times New Roman"/>
          <w:sz w:val="24"/>
          <w:szCs w:val="24"/>
        </w:rPr>
        <w:t>and ETS HiSET</w:t>
      </w:r>
      <w:r w:rsidR="1261B7DB" w:rsidRPr="24A58DEB">
        <w:rPr>
          <w:color w:val="545454"/>
          <w:vertAlign w:val="superscript"/>
        </w:rPr>
        <w:t xml:space="preserve"> ®</w:t>
      </w:r>
      <w:r w:rsidRPr="24A58DEB">
        <w:rPr>
          <w:rFonts w:ascii="Times New Roman" w:eastAsia="Calibri" w:hAnsi="Times New Roman" w:cs="Times New Roman"/>
          <w:sz w:val="24"/>
          <w:szCs w:val="24"/>
        </w:rPr>
        <w:t>,</w:t>
      </w:r>
      <w:r w:rsidRPr="00F3624B">
        <w:rPr>
          <w:rFonts w:ascii="Times New Roman" w:eastAsia="Calibri" w:hAnsi="Times New Roman" w:cs="Times New Roman"/>
          <w:sz w:val="24"/>
          <w:szCs w:val="24"/>
        </w:rPr>
        <w:t xml:space="preserve"> </w:t>
      </w:r>
    </w:p>
    <w:p w14:paraId="47C9C408" w14:textId="77777777" w:rsidR="00A36A19" w:rsidRPr="00F3624B" w:rsidRDefault="00A36A19">
      <w:pPr>
        <w:pStyle w:val="ListParagraph"/>
        <w:numPr>
          <w:ilvl w:val="1"/>
          <w:numId w:val="31"/>
        </w:numPr>
        <w:spacing w:after="0" w:line="240" w:lineRule="auto"/>
        <w:rPr>
          <w:rFonts w:ascii="Times New Roman" w:eastAsia="Calibri" w:hAnsi="Times New Roman" w:cs="Times New Roman"/>
          <w:sz w:val="24"/>
          <w:szCs w:val="24"/>
        </w:rPr>
      </w:pPr>
      <w:r w:rsidRPr="00F3624B">
        <w:rPr>
          <w:rFonts w:ascii="Times New Roman" w:eastAsia="Calibri" w:hAnsi="Times New Roman" w:cs="Times New Roman"/>
          <w:sz w:val="24"/>
          <w:szCs w:val="24"/>
        </w:rPr>
        <w:t>the National Student Clearing House; and</w:t>
      </w:r>
    </w:p>
    <w:p w14:paraId="227236DB" w14:textId="5A0DE358" w:rsidR="00A36A19" w:rsidRDefault="000A3915">
      <w:pPr>
        <w:pStyle w:val="ListParagraph"/>
        <w:numPr>
          <w:ilvl w:val="0"/>
          <w:numId w:val="31"/>
        </w:numPr>
        <w:spacing w:after="0" w:line="240" w:lineRule="auto"/>
        <w:rPr>
          <w:rFonts w:ascii="Times New Roman" w:hAnsi="Times New Roman" w:cs="Times New Roman"/>
          <w:sz w:val="24"/>
          <w:szCs w:val="24"/>
        </w:rPr>
      </w:pPr>
      <w:r w:rsidRPr="46D88079">
        <w:rPr>
          <w:rFonts w:ascii="Times New Roman" w:hAnsi="Times New Roman" w:cs="Times New Roman"/>
          <w:sz w:val="24"/>
          <w:szCs w:val="24"/>
        </w:rPr>
        <w:t>T</w:t>
      </w:r>
      <w:r w:rsidR="00A36A19" w:rsidRPr="46D88079">
        <w:rPr>
          <w:rFonts w:ascii="Times New Roman" w:hAnsi="Times New Roman" w:cs="Times New Roman"/>
          <w:sz w:val="24"/>
          <w:szCs w:val="24"/>
        </w:rPr>
        <w:t>o</w:t>
      </w:r>
      <w:r w:rsidR="00A36A19" w:rsidRPr="00F3624B">
        <w:rPr>
          <w:rFonts w:ascii="Times New Roman" w:hAnsi="Times New Roman" w:cs="Times New Roman"/>
          <w:sz w:val="24"/>
          <w:szCs w:val="24"/>
        </w:rPr>
        <w:t xml:space="preserve"> authorize the release of</w:t>
      </w:r>
      <w:r w:rsidR="00A36A19">
        <w:rPr>
          <w:rFonts w:ascii="Times New Roman" w:hAnsi="Times New Roman" w:cs="Times New Roman"/>
          <w:sz w:val="24"/>
          <w:szCs w:val="24"/>
        </w:rPr>
        <w:t xml:space="preserve"> data</w:t>
      </w:r>
      <w:r w:rsidR="00A36A19" w:rsidRPr="00F3624B">
        <w:rPr>
          <w:rFonts w:ascii="Times New Roman" w:hAnsi="Times New Roman" w:cs="Times New Roman"/>
          <w:sz w:val="24"/>
          <w:szCs w:val="24"/>
        </w:rPr>
        <w:t xml:space="preserve"> matches to the program.</w:t>
      </w:r>
    </w:p>
    <w:p w14:paraId="7BE1196D" w14:textId="77777777" w:rsidR="000A3915" w:rsidRPr="00F3624B" w:rsidRDefault="000A3915" w:rsidP="00A66189">
      <w:pPr>
        <w:pStyle w:val="ListParagraph"/>
        <w:spacing w:after="0" w:line="240" w:lineRule="auto"/>
        <w:ind w:left="0"/>
        <w:rPr>
          <w:rFonts w:ascii="Times New Roman" w:hAnsi="Times New Roman" w:cs="Times New Roman"/>
          <w:sz w:val="24"/>
          <w:szCs w:val="24"/>
        </w:rPr>
      </w:pPr>
    </w:p>
    <w:p w14:paraId="12AF4222" w14:textId="7A8DC29B" w:rsidR="00A36A19" w:rsidRPr="00F3624B" w:rsidRDefault="00A36A19" w:rsidP="00A66189">
      <w:r w:rsidRPr="5AA33588">
        <w:rPr>
          <w:rFonts w:eastAsia="Calibri"/>
        </w:rPr>
        <w:t xml:space="preserve">Data matched outcomes are stored securely </w:t>
      </w:r>
      <w:r w:rsidR="57EF2358" w:rsidRPr="5AA33588">
        <w:rPr>
          <w:rFonts w:eastAsia="Calibri"/>
        </w:rPr>
        <w:t xml:space="preserve">by ACLS </w:t>
      </w:r>
      <w:r w:rsidRPr="5AA33588">
        <w:rPr>
          <w:rFonts w:eastAsia="Calibri"/>
        </w:rPr>
        <w:t>and aggregated for federal reports.</w:t>
      </w:r>
    </w:p>
    <w:p w14:paraId="6888CC45" w14:textId="77777777" w:rsidR="00A36A19" w:rsidRPr="00F3624B" w:rsidRDefault="00A36A19" w:rsidP="00A66189"/>
    <w:p w14:paraId="63115C90" w14:textId="5A8A12E9" w:rsidR="00A36A19" w:rsidRDefault="00A36A19" w:rsidP="00A66189">
      <w:pPr>
        <w:rPr>
          <w:rStyle w:val="Hyperlink"/>
          <w:color w:val="auto"/>
          <w:u w:val="none"/>
        </w:rPr>
      </w:pPr>
      <w:r w:rsidRPr="35AC2CE7">
        <w:rPr>
          <w:rFonts w:eastAsia="Calibri"/>
        </w:rPr>
        <w:t xml:space="preserve">Students who sign the ROI form consent to have </w:t>
      </w:r>
      <w:r w:rsidR="43C724BD" w:rsidRPr="35AC2CE7">
        <w:rPr>
          <w:rFonts w:eastAsia="Calibri"/>
        </w:rPr>
        <w:t>ACLS</w:t>
      </w:r>
      <w:r w:rsidRPr="35AC2CE7">
        <w:rPr>
          <w:rFonts w:eastAsia="Calibri"/>
        </w:rPr>
        <w:t xml:space="preserve"> update their </w:t>
      </w:r>
      <w:hyperlink r:id="rId69">
        <w:r w:rsidRPr="35AC2CE7">
          <w:rPr>
            <w:rStyle w:val="Hyperlink"/>
            <w:rFonts w:eastAsia="Calibri"/>
          </w:rPr>
          <w:t>LACES</w:t>
        </w:r>
      </w:hyperlink>
      <w:r w:rsidRPr="35AC2CE7">
        <w:rPr>
          <w:rFonts w:eastAsia="Calibri"/>
        </w:rPr>
        <w:t xml:space="preserve"> records with employment data, HSE test results, and postsecondary enrollment information obtained via data matching. </w:t>
      </w:r>
      <w:r>
        <w:t>Declining to provide an SSN and/or sign an ROI will not impact students’ eligibility for services.</w:t>
      </w:r>
      <w:r w:rsidR="39704204" w:rsidRPr="35AC2CE7">
        <w:rPr>
          <w:rStyle w:val="Hyperlink"/>
          <w:color w:val="auto"/>
          <w:u w:val="none"/>
        </w:rPr>
        <w:t xml:space="preserve"> (Note: ACLS recognizes </w:t>
      </w:r>
      <w:r w:rsidR="3635DA45" w:rsidRPr="35AC2CE7">
        <w:rPr>
          <w:rStyle w:val="Hyperlink"/>
          <w:color w:val="auto"/>
          <w:u w:val="none"/>
        </w:rPr>
        <w:t xml:space="preserve">signed </w:t>
      </w:r>
      <w:r w:rsidR="39704204" w:rsidRPr="35AC2CE7">
        <w:rPr>
          <w:rStyle w:val="Hyperlink"/>
          <w:color w:val="auto"/>
          <w:u w:val="none"/>
        </w:rPr>
        <w:t>hard copies of the ROI a</w:t>
      </w:r>
      <w:r w:rsidR="4D810A4C" w:rsidRPr="35AC2CE7">
        <w:rPr>
          <w:rStyle w:val="Hyperlink"/>
          <w:color w:val="auto"/>
          <w:u w:val="none"/>
        </w:rPr>
        <w:t xml:space="preserve">s well as </w:t>
      </w:r>
      <w:r w:rsidR="39704204" w:rsidRPr="35AC2CE7">
        <w:rPr>
          <w:rStyle w:val="Hyperlink"/>
          <w:color w:val="auto"/>
          <w:u w:val="none"/>
        </w:rPr>
        <w:t xml:space="preserve">copies </w:t>
      </w:r>
      <w:r w:rsidR="1D2CC471" w:rsidRPr="35AC2CE7">
        <w:rPr>
          <w:rStyle w:val="Hyperlink"/>
          <w:color w:val="auto"/>
          <w:u w:val="none"/>
        </w:rPr>
        <w:t xml:space="preserve">of the ROI that are electronically </w:t>
      </w:r>
      <w:r w:rsidR="39704204" w:rsidRPr="35AC2CE7">
        <w:rPr>
          <w:rStyle w:val="Hyperlink"/>
          <w:color w:val="auto"/>
          <w:u w:val="none"/>
        </w:rPr>
        <w:t>signed</w:t>
      </w:r>
      <w:r w:rsidR="18C2B49D" w:rsidRPr="35AC2CE7">
        <w:rPr>
          <w:rStyle w:val="Hyperlink"/>
          <w:color w:val="auto"/>
          <w:u w:val="none"/>
        </w:rPr>
        <w:t>.)</w:t>
      </w:r>
    </w:p>
    <w:p w14:paraId="1624B5DD" w14:textId="77777777" w:rsidR="00A36A19" w:rsidRPr="00F3624B" w:rsidRDefault="00A36A19" w:rsidP="00A66189">
      <w:pPr>
        <w:rPr>
          <w:rFonts w:eastAsia="Calibri"/>
        </w:rPr>
      </w:pPr>
    </w:p>
    <w:p w14:paraId="10712996" w14:textId="2F256FFE" w:rsidR="00A36A19" w:rsidRPr="00A36A19" w:rsidRDefault="00A36A19" w:rsidP="00A66189">
      <w:pPr>
        <w:rPr>
          <w:rStyle w:val="Hyperlink"/>
        </w:rPr>
      </w:pPr>
      <w:r>
        <w:t xml:space="preserve">For the ROI form, translated into 30 languages, see </w:t>
      </w:r>
      <w:hyperlink r:id="rId70">
        <w:hyperlink r:id="rId71" w:history="1">
          <w:r w:rsidR="00910EE6">
            <w:rPr>
              <w:rStyle w:val="Hyperlink"/>
            </w:rPr>
            <w:t>Release of Information Form - Adult and Community Learning Services (ACLS) (mass.edu)</w:t>
          </w:r>
        </w:hyperlink>
        <w:r w:rsidR="09BC53FC" w:rsidRPr="4CDC0F5C">
          <w:rPr>
            <w:rStyle w:val="Hyperlink"/>
            <w:color w:val="auto"/>
            <w:u w:val="none"/>
          </w:rPr>
          <w:t>.</w:t>
        </w:r>
      </w:hyperlink>
      <w:r w:rsidR="09BC53FC" w:rsidRPr="4CDC0F5C">
        <w:rPr>
          <w:rStyle w:val="Hyperlink"/>
          <w:color w:val="auto"/>
          <w:u w:val="none"/>
        </w:rPr>
        <w:t xml:space="preserve"> </w:t>
      </w:r>
    </w:p>
    <w:p w14:paraId="487ADB9B" w14:textId="77777777" w:rsidR="00A36A19" w:rsidRPr="00A36A19" w:rsidRDefault="00A36A19" w:rsidP="00A66189"/>
    <w:p w14:paraId="30D09679" w14:textId="00976149" w:rsidR="00D0119C" w:rsidRPr="00EB1ABF" w:rsidRDefault="0BA46B5E" w:rsidP="00EB1ABF">
      <w:pPr>
        <w:pStyle w:val="Heading3"/>
      </w:pPr>
      <w:bookmarkStart w:id="35" w:name="_Toc181170269"/>
      <w:r>
        <w:t xml:space="preserve">The </w:t>
      </w:r>
      <w:r w:rsidR="4558B717">
        <w:t>A</w:t>
      </w:r>
      <w:r w:rsidR="4FB4F9A4">
        <w:t xml:space="preserve">mericans with </w:t>
      </w:r>
      <w:r w:rsidR="4558B717">
        <w:t>D</w:t>
      </w:r>
      <w:r w:rsidR="4FB4F9A4">
        <w:t xml:space="preserve">isabilities </w:t>
      </w:r>
      <w:r w:rsidR="4558B717">
        <w:t>A</w:t>
      </w:r>
      <w:r w:rsidR="4FB4F9A4">
        <w:t>ct (ADA)</w:t>
      </w:r>
      <w:bookmarkEnd w:id="35"/>
    </w:p>
    <w:p w14:paraId="4D2978BF" w14:textId="3A5AD311" w:rsidR="00E242A3" w:rsidRPr="00470D60" w:rsidRDefault="00E242A3" w:rsidP="00A66189">
      <w:r>
        <w:t xml:space="preserve">The </w:t>
      </w:r>
      <w:r w:rsidR="006160A5">
        <w:t>federal</w:t>
      </w:r>
      <w:r w:rsidR="006D1D0B">
        <w:t xml:space="preserve"> </w:t>
      </w:r>
      <w:r>
        <w:t xml:space="preserve">ADA places affirmative duties on public and private </w:t>
      </w:r>
      <w:r w:rsidR="00156CA3">
        <w:t>organizations</w:t>
      </w:r>
      <w:r>
        <w:t xml:space="preserve"> to ensure that individuals with disabilities can access and have equal opportunities to participate in </w:t>
      </w:r>
      <w:r w:rsidR="008F06A7">
        <w:t>public services</w:t>
      </w:r>
      <w:r>
        <w:t xml:space="preserve">. Programs signing the Statement of Assurances </w:t>
      </w:r>
      <w:r w:rsidR="008E03D7">
        <w:t xml:space="preserve">(SOA) </w:t>
      </w:r>
      <w:r>
        <w:t xml:space="preserve">as part of their grant applications are assuring </w:t>
      </w:r>
      <w:r w:rsidR="00180643">
        <w:t>ACLS</w:t>
      </w:r>
      <w:r>
        <w:t xml:space="preserve"> that they are aware of</w:t>
      </w:r>
      <w:r w:rsidR="00C053DC">
        <w:t xml:space="preserve"> and in compliance with</w:t>
      </w:r>
      <w:r w:rsidR="002B03C6">
        <w:t xml:space="preserve"> their ADA-related obligations.</w:t>
      </w:r>
    </w:p>
    <w:p w14:paraId="4B0A1A97" w14:textId="77777777" w:rsidR="00700B4E" w:rsidRPr="0079354F" w:rsidRDefault="00700B4E" w:rsidP="00A66189"/>
    <w:p w14:paraId="5684947A" w14:textId="77777777" w:rsidR="00EB1ABF" w:rsidRDefault="00EB1ABF" w:rsidP="00A66189">
      <w:pPr>
        <w:pStyle w:val="Heading4"/>
      </w:pPr>
    </w:p>
    <w:p w14:paraId="5DAAFF93" w14:textId="186ADBF2" w:rsidR="00D0119C" w:rsidRPr="0079354F" w:rsidRDefault="00D0119C" w:rsidP="00A66189">
      <w:pPr>
        <w:pStyle w:val="Heading4"/>
        <w:rPr>
          <w:color w:val="E36C0A" w:themeColor="accent6" w:themeShade="BF"/>
        </w:rPr>
      </w:pPr>
      <w:r w:rsidRPr="00187183">
        <w:lastRenderedPageBreak/>
        <w:t>Accommodations</w:t>
      </w:r>
    </w:p>
    <w:p w14:paraId="041B99C0" w14:textId="49BBAA33" w:rsidR="00881E8E" w:rsidRPr="0079354F" w:rsidRDefault="47085BE2" w:rsidP="00A66189">
      <w:r w:rsidRPr="0079354F">
        <w:t>The ADA requires that programs</w:t>
      </w:r>
      <w:r w:rsidR="4E043BC3" w:rsidRPr="0079354F">
        <w:t xml:space="preserve"> make reasonable </w:t>
      </w:r>
      <w:r w:rsidRPr="0079354F">
        <w:t>accommodations for students.</w:t>
      </w:r>
      <w:r w:rsidR="4E043BC3" w:rsidRPr="0079354F">
        <w:t xml:space="preserve"> To ensure that programs are responsive to learners with disabilities, the </w:t>
      </w:r>
      <w:r w:rsidR="4E043BC3" w:rsidRPr="0079354F">
        <w:rPr>
          <w:rFonts w:eastAsia="Batang"/>
        </w:rPr>
        <w:t>ADA</w:t>
      </w:r>
      <w:r w:rsidR="4E043BC3" w:rsidRPr="0079354F">
        <w:rPr>
          <w:color w:val="FF0000"/>
        </w:rPr>
        <w:t xml:space="preserve"> </w:t>
      </w:r>
      <w:r w:rsidR="0EA8DBF7" w:rsidRPr="0079354F">
        <w:t xml:space="preserve">requires, among other things, that programs </w:t>
      </w:r>
      <w:r w:rsidR="4E043BC3" w:rsidRPr="0079354F">
        <w:t xml:space="preserve">designate an ADA Coordinator whose primary role is to ensure that the program is </w:t>
      </w:r>
      <w:r w:rsidR="41A727CF" w:rsidRPr="0079354F">
        <w:t xml:space="preserve">accessible and </w:t>
      </w:r>
      <w:r w:rsidR="4E043BC3" w:rsidRPr="0079354F">
        <w:t xml:space="preserve">in compliance with </w:t>
      </w:r>
      <w:r w:rsidR="5B0F9A2C" w:rsidRPr="0079354F">
        <w:t xml:space="preserve">the </w:t>
      </w:r>
      <w:r w:rsidR="4E043BC3" w:rsidRPr="0079354F">
        <w:t>ADA.</w:t>
      </w:r>
      <w:r w:rsidR="008774F7">
        <w:t xml:space="preserve"> </w:t>
      </w:r>
      <w:r w:rsidR="00BC4C76" w:rsidRPr="00B7562F">
        <w:t>ACLS does not provide additional funding to individual programs</w:t>
      </w:r>
      <w:r w:rsidR="00BE6333" w:rsidRPr="00B7562F">
        <w:t xml:space="preserve"> to meet specific</w:t>
      </w:r>
      <w:r w:rsidR="00500FF7" w:rsidRPr="00B7562F">
        <w:t>, individual student needs</w:t>
      </w:r>
      <w:r w:rsidR="00174592" w:rsidRPr="00B7562F">
        <w:t xml:space="preserve"> upon request.</w:t>
      </w:r>
    </w:p>
    <w:p w14:paraId="31E60B14" w14:textId="77777777" w:rsidR="00780C36" w:rsidRPr="0079354F" w:rsidRDefault="00780C36" w:rsidP="00A66189"/>
    <w:p w14:paraId="6143DE2C" w14:textId="4F2357D9" w:rsidR="00745D45" w:rsidRPr="0079354F" w:rsidRDefault="00881E8E" w:rsidP="00A66189">
      <w:r w:rsidRPr="0079354F">
        <w:t xml:space="preserve">For more information on accommodations, see </w:t>
      </w:r>
      <w:hyperlink r:id="rId72" w:history="1">
        <w:r w:rsidR="0001591A">
          <w:rPr>
            <w:rStyle w:val="Hyperlink"/>
          </w:rPr>
          <w:t>Assessment - Adult and Community Learning Services (ACLS) (mass.edu)</w:t>
        </w:r>
      </w:hyperlink>
      <w:r w:rsidRPr="0079354F">
        <w:t>.</w:t>
      </w:r>
      <w:r w:rsidR="00780C36" w:rsidRPr="0079354F">
        <w:t xml:space="preserve"> </w:t>
      </w:r>
      <w:r w:rsidR="00745D45" w:rsidRPr="0079354F">
        <w:t xml:space="preserve">For more information on the ADA, see </w:t>
      </w:r>
      <w:hyperlink r:id="rId73" w:history="1">
        <w:r w:rsidR="00542A80">
          <w:rPr>
            <w:rStyle w:val="Hyperlink"/>
          </w:rPr>
          <w:t>Office for Civil Rights | U.S. Department of Education</w:t>
        </w:r>
      </w:hyperlink>
      <w:r w:rsidR="00745D45" w:rsidRPr="0079354F">
        <w:t xml:space="preserve">, </w:t>
      </w:r>
      <w:hyperlink r:id="rId74" w:history="1">
        <w:r w:rsidR="002B3F54" w:rsidRPr="0079354F">
          <w:rPr>
            <w:rStyle w:val="Hyperlink"/>
          </w:rPr>
          <w:t>ADA.gov</w:t>
        </w:r>
      </w:hyperlink>
      <w:r w:rsidR="005B5060" w:rsidRPr="0079354F">
        <w:t xml:space="preserve"> and </w:t>
      </w:r>
      <w:hyperlink r:id="rId75" w:history="1">
        <w:r w:rsidR="005B5060" w:rsidRPr="0079354F">
          <w:rPr>
            <w:rStyle w:val="Hyperlink"/>
          </w:rPr>
          <w:t>SABES</w:t>
        </w:r>
      </w:hyperlink>
      <w:r w:rsidR="005B5060" w:rsidRPr="0079354F">
        <w:t>.</w:t>
      </w:r>
    </w:p>
    <w:p w14:paraId="03AF2B02" w14:textId="77777777" w:rsidR="00BC70BB" w:rsidRPr="0079354F" w:rsidRDefault="00BC70BB" w:rsidP="00A66189">
      <w:pPr>
        <w:pStyle w:val="Heading3"/>
      </w:pPr>
    </w:p>
    <w:p w14:paraId="7211AA37" w14:textId="2136C194" w:rsidR="00F75E82" w:rsidRPr="00A65208" w:rsidRDefault="00BD07F0" w:rsidP="00A66189">
      <w:pPr>
        <w:pStyle w:val="Heading3"/>
      </w:pPr>
      <w:bookmarkStart w:id="36" w:name="_Toc181170270"/>
      <w:r>
        <w:t xml:space="preserve">The </w:t>
      </w:r>
      <w:r w:rsidR="49011513">
        <w:t>General Education Provisions Act (GEPA)</w:t>
      </w:r>
      <w:bookmarkEnd w:id="36"/>
    </w:p>
    <w:p w14:paraId="5947D8FD" w14:textId="32B4F006" w:rsidR="00A36A19" w:rsidRPr="00EB514B" w:rsidRDefault="00F75E82" w:rsidP="00A66189">
      <w:pPr>
        <w:rPr>
          <w:color w:val="000000"/>
        </w:rPr>
      </w:pPr>
      <w:r w:rsidRPr="0079354F">
        <w:rPr>
          <w:color w:val="000000" w:themeColor="text1"/>
        </w:rPr>
        <w:t xml:space="preserve">In order to meet the requirements of </w:t>
      </w:r>
      <w:hyperlink r:id="rId76">
        <w:r w:rsidRPr="0079354F">
          <w:rPr>
            <w:rStyle w:val="Hyperlink"/>
          </w:rPr>
          <w:t>Section 427 of the General Education Provisions Act</w:t>
        </w:r>
      </w:hyperlink>
      <w:r w:rsidRPr="0079354F">
        <w:rPr>
          <w:color w:val="000000" w:themeColor="text1"/>
        </w:rPr>
        <w:t xml:space="preserve">, all grantees must complete and submit a GEPA statement in order to receive funding. GEPA requires that all providers funded by the U.S. Department of </w:t>
      </w:r>
      <w:r w:rsidR="00BE6B88" w:rsidRPr="0079354F">
        <w:rPr>
          <w:color w:val="000000" w:themeColor="text1"/>
        </w:rPr>
        <w:t>Education</w:t>
      </w:r>
      <w:r w:rsidR="00E41CFF">
        <w:rPr>
          <w:color w:val="000000" w:themeColor="text1"/>
        </w:rPr>
        <w:t xml:space="preserve"> </w:t>
      </w:r>
      <w:r w:rsidRPr="0079354F">
        <w:rPr>
          <w:color w:val="000000" w:themeColor="text1"/>
        </w:rPr>
        <w:t xml:space="preserve">stipulate how they will ensure equitable participation in their programs. It is not meant to be a duplicate of the civil rights statement, but instead </w:t>
      </w:r>
      <w:r w:rsidR="004A2213" w:rsidRPr="0079354F">
        <w:rPr>
          <w:color w:val="000000" w:themeColor="text1"/>
        </w:rPr>
        <w:t>a description of</w:t>
      </w:r>
      <w:r w:rsidRPr="0079354F">
        <w:rPr>
          <w:color w:val="000000" w:themeColor="text1"/>
        </w:rPr>
        <w:t xml:space="preserve"> the efforts the provider will make to ensure that barriers to participation by students, teachers</w:t>
      </w:r>
      <w:r w:rsidR="00B36553" w:rsidRPr="0079354F">
        <w:rPr>
          <w:color w:val="000000" w:themeColor="text1"/>
        </w:rPr>
        <w:t>,</w:t>
      </w:r>
      <w:r w:rsidRPr="0079354F">
        <w:rPr>
          <w:color w:val="000000" w:themeColor="text1"/>
        </w:rPr>
        <w:t xml:space="preserve"> and others will be </w:t>
      </w:r>
      <w:r w:rsidR="00B67067" w:rsidRPr="0079354F">
        <w:rPr>
          <w:color w:val="000000" w:themeColor="text1"/>
        </w:rPr>
        <w:t>removed to allow participation.</w:t>
      </w:r>
      <w:r w:rsidR="00EB514B">
        <w:rPr>
          <w:color w:val="000000" w:themeColor="text1"/>
        </w:rPr>
        <w:t xml:space="preserve"> </w:t>
      </w:r>
      <w:r w:rsidR="00A36A19" w:rsidRPr="009D11B9">
        <w:rPr>
          <w:color w:val="000000" w:themeColor="text1"/>
        </w:rPr>
        <w:t>ACLS considers the GEPA statement</w:t>
      </w:r>
      <w:r w:rsidR="009D11B9">
        <w:rPr>
          <w:color w:val="000000" w:themeColor="text1"/>
        </w:rPr>
        <w:t xml:space="preserve"> to be</w:t>
      </w:r>
      <w:r w:rsidR="00A36A19" w:rsidRPr="009D11B9">
        <w:rPr>
          <w:color w:val="000000" w:themeColor="text1"/>
        </w:rPr>
        <w:t xml:space="preserve"> a descriptive tool highlighting an agency’s continued commitment to anti-racism, diversity</w:t>
      </w:r>
      <w:r w:rsidR="009D11B9" w:rsidRPr="009D11B9">
        <w:rPr>
          <w:color w:val="000000" w:themeColor="text1"/>
        </w:rPr>
        <w:t xml:space="preserve">, equity, </w:t>
      </w:r>
      <w:r w:rsidR="00A36A19" w:rsidRPr="009D11B9">
        <w:rPr>
          <w:color w:val="000000" w:themeColor="text1"/>
        </w:rPr>
        <w:t>and inclusion. GEPA statements can also describe the specific actions taken annually that ensure barriers to participation are being addressed.</w:t>
      </w:r>
    </w:p>
    <w:p w14:paraId="2E0952B9" w14:textId="1780A616" w:rsidR="00A36A19" w:rsidRDefault="00A36A19" w:rsidP="00A66189">
      <w:pPr>
        <w:rPr>
          <w:color w:val="000000" w:themeColor="text1"/>
        </w:rPr>
      </w:pPr>
    </w:p>
    <w:p w14:paraId="74E74948" w14:textId="0DB2B5FF" w:rsidR="00F75E82" w:rsidRPr="0079354F" w:rsidRDefault="002E12D7" w:rsidP="00A66189">
      <w:pPr>
        <w:rPr>
          <w:rFonts w:ascii="Georgia" w:hAnsi="Georgia"/>
          <w:color w:val="000000"/>
          <w:sz w:val="21"/>
          <w:szCs w:val="21"/>
        </w:rPr>
      </w:pPr>
      <w:r>
        <w:t xml:space="preserve">For </w:t>
      </w:r>
      <w:r w:rsidR="2F6291FC">
        <w:t xml:space="preserve">more information on </w:t>
      </w:r>
      <w:r w:rsidR="00DB1071">
        <w:t xml:space="preserve">GEPA, see </w:t>
      </w:r>
      <w:hyperlink r:id="rId77">
        <w:r w:rsidR="00DB1071" w:rsidRPr="35AC2CE7">
          <w:rPr>
            <w:rStyle w:val="Hyperlink"/>
          </w:rPr>
          <w:t>Grant Experts: GEPA Examples</w:t>
        </w:r>
      </w:hyperlink>
      <w:r w:rsidR="00DB1071">
        <w:t xml:space="preserve"> </w:t>
      </w:r>
      <w:r w:rsidR="00DB1071" w:rsidRPr="35AC2CE7">
        <w:rPr>
          <w:color w:val="000000" w:themeColor="text1"/>
        </w:rPr>
        <w:t xml:space="preserve">and </w:t>
      </w:r>
      <w:hyperlink r:id="rId78">
        <w:r w:rsidR="00DB1071" w:rsidRPr="35AC2CE7">
          <w:rPr>
            <w:rStyle w:val="Hyperlink"/>
          </w:rPr>
          <w:t xml:space="preserve">GEPA </w:t>
        </w:r>
        <w:r w:rsidR="002E65A5" w:rsidRPr="35AC2CE7">
          <w:rPr>
            <w:rStyle w:val="Hyperlink"/>
          </w:rPr>
          <w:t>N</w:t>
        </w:r>
        <w:r w:rsidR="00DB1071" w:rsidRPr="35AC2CE7">
          <w:rPr>
            <w:rStyle w:val="Hyperlink"/>
          </w:rPr>
          <w:t>otic</w:t>
        </w:r>
        <w:r w:rsidR="002E65A5" w:rsidRPr="35AC2CE7">
          <w:rPr>
            <w:rStyle w:val="Hyperlink"/>
          </w:rPr>
          <w:t>e to All Applicants</w:t>
        </w:r>
      </w:hyperlink>
      <w:r w:rsidR="00DB1071" w:rsidRPr="35AC2CE7">
        <w:rPr>
          <w:rFonts w:ascii="Georgia" w:hAnsi="Georgia"/>
          <w:color w:val="000000" w:themeColor="text1"/>
          <w:sz w:val="21"/>
          <w:szCs w:val="21"/>
        </w:rPr>
        <w:t>.</w:t>
      </w:r>
    </w:p>
    <w:p w14:paraId="67F34398" w14:textId="77777777" w:rsidR="00C507E0" w:rsidRPr="0079354F" w:rsidRDefault="00C507E0" w:rsidP="00A66189"/>
    <w:p w14:paraId="7A75028B" w14:textId="7F06949F" w:rsidR="00C507E0" w:rsidRPr="00A65208" w:rsidRDefault="0B9D09F0" w:rsidP="00A66189">
      <w:pPr>
        <w:pStyle w:val="Heading3"/>
      </w:pPr>
      <w:bookmarkStart w:id="37" w:name="_Toc181170271"/>
      <w:r>
        <w:t xml:space="preserve">Mandated Reporting (State </w:t>
      </w:r>
      <w:r w:rsidR="09E8595D">
        <w:t>R</w:t>
      </w:r>
      <w:r>
        <w:t>equirement)</w:t>
      </w:r>
      <w:bookmarkEnd w:id="37"/>
    </w:p>
    <w:p w14:paraId="75EF9703" w14:textId="77777777" w:rsidR="00C507E0" w:rsidRPr="0079354F" w:rsidRDefault="00C507E0" w:rsidP="00A66189">
      <w:pPr>
        <w:pStyle w:val="Bullet1"/>
        <w:tabs>
          <w:tab w:val="left" w:pos="720"/>
        </w:tabs>
        <w:spacing w:before="0"/>
        <w:jc w:val="left"/>
      </w:pPr>
      <w:r w:rsidRPr="0079354F">
        <w:t>Adult education staff are considered mandated reporters and are required by law to report cases of suspected abuse. Mandated reporters:</w:t>
      </w:r>
    </w:p>
    <w:p w14:paraId="03814C7F" w14:textId="4FA3B56A" w:rsidR="00C507E0" w:rsidRPr="0079354F" w:rsidRDefault="00036BAF">
      <w:pPr>
        <w:pStyle w:val="Bullet2"/>
        <w:numPr>
          <w:ilvl w:val="0"/>
          <w:numId w:val="13"/>
        </w:numPr>
        <w:spacing w:before="0"/>
        <w:ind w:left="720"/>
        <w:jc w:val="left"/>
      </w:pPr>
      <w:r w:rsidRPr="0079354F">
        <w:t>I</w:t>
      </w:r>
      <w:r w:rsidR="00C507E0" w:rsidRPr="0079354F">
        <w:t>nclude public and private school teachers, educational administrators, guidance or adjustment counselors, psychologists, attendance officers, social workers, day care providers, health care professionals, and court and public safety officials;</w:t>
      </w:r>
    </w:p>
    <w:p w14:paraId="1260681A" w14:textId="2865C7F4" w:rsidR="00C507E0" w:rsidRPr="0079354F" w:rsidRDefault="00036BAF">
      <w:pPr>
        <w:pStyle w:val="Bullet2"/>
        <w:numPr>
          <w:ilvl w:val="0"/>
          <w:numId w:val="13"/>
        </w:numPr>
        <w:spacing w:before="0"/>
        <w:ind w:left="720"/>
        <w:jc w:val="left"/>
      </w:pPr>
      <w:r w:rsidRPr="0079354F">
        <w:t>A</w:t>
      </w:r>
      <w:r w:rsidR="00C507E0" w:rsidRPr="0079354F">
        <w:t>re immune from civil or criminal liability as a result of making a report; non-mandated reporters are also protected providing the report was made in good faith;</w:t>
      </w:r>
    </w:p>
    <w:p w14:paraId="17865742" w14:textId="23952489" w:rsidR="00C507E0" w:rsidRPr="0079354F" w:rsidRDefault="00036BAF">
      <w:pPr>
        <w:pStyle w:val="Bullet2"/>
        <w:numPr>
          <w:ilvl w:val="0"/>
          <w:numId w:val="13"/>
        </w:numPr>
        <w:spacing w:before="0"/>
        <w:ind w:left="720"/>
        <w:jc w:val="left"/>
      </w:pPr>
      <w:r w:rsidRPr="0079354F">
        <w:t>A</w:t>
      </w:r>
      <w:r w:rsidR="00C507E0" w:rsidRPr="0079354F">
        <w:t>re protected from retaliation, and identities will be kept confidential; and</w:t>
      </w:r>
    </w:p>
    <w:p w14:paraId="17CE4018" w14:textId="4DC8A7D9" w:rsidR="00C507E0" w:rsidRPr="0079354F" w:rsidRDefault="00036BAF">
      <w:pPr>
        <w:pStyle w:val="Bullet2"/>
        <w:numPr>
          <w:ilvl w:val="0"/>
          <w:numId w:val="13"/>
        </w:numPr>
        <w:spacing w:before="0"/>
        <w:ind w:left="720"/>
        <w:jc w:val="left"/>
      </w:pPr>
      <w:r w:rsidRPr="0079354F">
        <w:t>W</w:t>
      </w:r>
      <w:r w:rsidR="00C507E0" w:rsidRPr="0079354F">
        <w:t>ho fail to file a report are subject to a fine of up to $1,000.</w:t>
      </w:r>
    </w:p>
    <w:p w14:paraId="1BCEA9E3" w14:textId="77777777" w:rsidR="002B4819" w:rsidRPr="0079354F" w:rsidRDefault="002B4819" w:rsidP="00A66189">
      <w:pPr>
        <w:pStyle w:val="Bullet2"/>
        <w:spacing w:before="0"/>
        <w:jc w:val="left"/>
      </w:pPr>
    </w:p>
    <w:p w14:paraId="571BF54F" w14:textId="17DB13BA" w:rsidR="00B7562F" w:rsidRDefault="00C507E0" w:rsidP="00B85A00">
      <w:pPr>
        <w:pStyle w:val="Bullet2"/>
        <w:tabs>
          <w:tab w:val="left" w:pos="180"/>
        </w:tabs>
        <w:spacing w:before="0"/>
        <w:ind w:left="180" w:hanging="180"/>
        <w:jc w:val="left"/>
      </w:pPr>
      <w:r>
        <w:t xml:space="preserve">For more information on mandated reporting, see the </w:t>
      </w:r>
      <w:r w:rsidR="005D1906">
        <w:t xml:space="preserve">following </w:t>
      </w:r>
      <w:r w:rsidR="0C9A4E3A">
        <w:t>chart</w:t>
      </w:r>
      <w:r>
        <w:t>.</w:t>
      </w:r>
    </w:p>
    <w:p w14:paraId="5AAFC2BF" w14:textId="77777777" w:rsidR="00C507E0" w:rsidRPr="0079354F" w:rsidRDefault="00C507E0" w:rsidP="00B85A00">
      <w:pPr>
        <w:pStyle w:val="Bullet2"/>
        <w:spacing w:before="0"/>
        <w:jc w:val="left"/>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Caption w:val="Mandated Reprting Responsibilities"/>
        <w:tblDescription w:val="This table lists staff mandated reporting of suspected abuse responsibilities. Reporting of abuse of individuas 0-18 years old (i.e., children) must be made to the Department of Children and Families under statute 51A. Reporting of abuse of individuals 18-59 years old (i.e., disabled adults) must be made to the Disabled Persons Protection Commisison under statute 19C. Reporting of ause of individuals 60+ years old (i.e., elderly) must be made to the Executive Office of Elder Affairs under statute 19A."/>
      </w:tblPr>
      <w:tblGrid>
        <w:gridCol w:w="1575"/>
        <w:gridCol w:w="2553"/>
        <w:gridCol w:w="2556"/>
        <w:gridCol w:w="2548"/>
      </w:tblGrid>
      <w:tr w:rsidR="00C507E0" w:rsidRPr="0079354F" w14:paraId="1A910CEE" w14:textId="77777777" w:rsidTr="00A13FE8">
        <w:trPr>
          <w:cantSplit/>
          <w:trHeight w:val="288"/>
        </w:trPr>
        <w:tc>
          <w:tcPr>
            <w:tcW w:w="1584" w:type="dxa"/>
            <w:tcBorders>
              <w:top w:val="single" w:sz="8" w:space="0" w:color="auto"/>
              <w:bottom w:val="single" w:sz="6" w:space="0" w:color="auto"/>
            </w:tcBorders>
            <w:shd w:val="clear" w:color="auto" w:fill="FDE9D9" w:themeFill="accent6" w:themeFillTint="33"/>
            <w:vAlign w:val="center"/>
            <w:hideMark/>
          </w:tcPr>
          <w:p w14:paraId="427BDCC5" w14:textId="77777777" w:rsidR="00C507E0" w:rsidRPr="00A1388A" w:rsidRDefault="00C507E0" w:rsidP="00A66189">
            <w:pPr>
              <w:rPr>
                <w:b/>
                <w:sz w:val="23"/>
                <w:szCs w:val="23"/>
              </w:rPr>
            </w:pPr>
            <w:r w:rsidRPr="00A1388A">
              <w:rPr>
                <w:b/>
                <w:sz w:val="23"/>
                <w:szCs w:val="23"/>
              </w:rPr>
              <w:t>Age</w:t>
            </w:r>
          </w:p>
        </w:tc>
        <w:tc>
          <w:tcPr>
            <w:tcW w:w="2592" w:type="dxa"/>
            <w:tcBorders>
              <w:top w:val="single" w:sz="8" w:space="0" w:color="auto"/>
              <w:bottom w:val="single" w:sz="6" w:space="0" w:color="auto"/>
            </w:tcBorders>
            <w:shd w:val="clear" w:color="auto" w:fill="FDE9D9" w:themeFill="accent6" w:themeFillTint="33"/>
            <w:vAlign w:val="center"/>
          </w:tcPr>
          <w:p w14:paraId="24D1488F" w14:textId="77777777" w:rsidR="00C507E0" w:rsidRPr="00A1388A" w:rsidRDefault="00C507E0" w:rsidP="00A66189">
            <w:pPr>
              <w:rPr>
                <w:sz w:val="23"/>
                <w:szCs w:val="23"/>
              </w:rPr>
            </w:pPr>
            <w:r w:rsidRPr="00A1388A">
              <w:rPr>
                <w:sz w:val="23"/>
                <w:szCs w:val="23"/>
              </w:rPr>
              <w:t>0-18 years old</w:t>
            </w:r>
          </w:p>
        </w:tc>
        <w:tc>
          <w:tcPr>
            <w:tcW w:w="2592" w:type="dxa"/>
            <w:tcBorders>
              <w:top w:val="single" w:sz="8" w:space="0" w:color="auto"/>
              <w:bottom w:val="single" w:sz="6" w:space="0" w:color="auto"/>
            </w:tcBorders>
            <w:shd w:val="clear" w:color="auto" w:fill="FDE9D9" w:themeFill="accent6" w:themeFillTint="33"/>
            <w:vAlign w:val="center"/>
            <w:hideMark/>
          </w:tcPr>
          <w:p w14:paraId="0BD96B5F" w14:textId="77777777" w:rsidR="00C507E0" w:rsidRPr="00A1388A" w:rsidRDefault="00C507E0" w:rsidP="00A66189">
            <w:pPr>
              <w:rPr>
                <w:sz w:val="23"/>
                <w:szCs w:val="23"/>
              </w:rPr>
            </w:pPr>
            <w:r w:rsidRPr="00A1388A">
              <w:rPr>
                <w:sz w:val="23"/>
                <w:szCs w:val="23"/>
              </w:rPr>
              <w:t>18-59 years old</w:t>
            </w:r>
          </w:p>
        </w:tc>
        <w:tc>
          <w:tcPr>
            <w:tcW w:w="2592" w:type="dxa"/>
            <w:tcBorders>
              <w:top w:val="single" w:sz="8" w:space="0" w:color="auto"/>
              <w:bottom w:val="single" w:sz="6" w:space="0" w:color="auto"/>
            </w:tcBorders>
            <w:shd w:val="clear" w:color="auto" w:fill="FDE9D9" w:themeFill="accent6" w:themeFillTint="33"/>
            <w:vAlign w:val="center"/>
            <w:hideMark/>
          </w:tcPr>
          <w:p w14:paraId="2EF8D1B0" w14:textId="77777777" w:rsidR="00C507E0" w:rsidRPr="00A1388A" w:rsidRDefault="00C507E0" w:rsidP="00A66189">
            <w:pPr>
              <w:rPr>
                <w:sz w:val="23"/>
                <w:szCs w:val="23"/>
              </w:rPr>
            </w:pPr>
            <w:r w:rsidRPr="00A1388A">
              <w:rPr>
                <w:sz w:val="23"/>
                <w:szCs w:val="23"/>
              </w:rPr>
              <w:t>60+ years old</w:t>
            </w:r>
          </w:p>
        </w:tc>
      </w:tr>
      <w:tr w:rsidR="00C507E0" w:rsidRPr="0079354F" w14:paraId="5EA8D483" w14:textId="77777777" w:rsidTr="00693F49">
        <w:trPr>
          <w:trHeight w:val="288"/>
        </w:trPr>
        <w:tc>
          <w:tcPr>
            <w:tcW w:w="1584" w:type="dxa"/>
            <w:tcBorders>
              <w:top w:val="single" w:sz="6" w:space="0" w:color="auto"/>
            </w:tcBorders>
            <w:vAlign w:val="center"/>
          </w:tcPr>
          <w:p w14:paraId="49A9BE95" w14:textId="77777777" w:rsidR="00C507E0" w:rsidRPr="00A1388A" w:rsidRDefault="00C507E0" w:rsidP="00A66189">
            <w:pPr>
              <w:rPr>
                <w:b/>
                <w:sz w:val="23"/>
                <w:szCs w:val="23"/>
              </w:rPr>
            </w:pPr>
            <w:r w:rsidRPr="00A1388A">
              <w:rPr>
                <w:b/>
                <w:sz w:val="23"/>
                <w:szCs w:val="23"/>
              </w:rPr>
              <w:t>Population</w:t>
            </w:r>
          </w:p>
        </w:tc>
        <w:tc>
          <w:tcPr>
            <w:tcW w:w="2592" w:type="dxa"/>
            <w:tcBorders>
              <w:top w:val="single" w:sz="6" w:space="0" w:color="auto"/>
            </w:tcBorders>
            <w:vAlign w:val="center"/>
          </w:tcPr>
          <w:p w14:paraId="100135D8" w14:textId="77777777" w:rsidR="00C507E0" w:rsidRPr="00A1388A" w:rsidRDefault="00C507E0" w:rsidP="00A66189">
            <w:pPr>
              <w:rPr>
                <w:sz w:val="23"/>
                <w:szCs w:val="23"/>
              </w:rPr>
            </w:pPr>
            <w:r w:rsidRPr="00A1388A">
              <w:rPr>
                <w:sz w:val="23"/>
                <w:szCs w:val="23"/>
              </w:rPr>
              <w:t>Children</w:t>
            </w:r>
          </w:p>
        </w:tc>
        <w:tc>
          <w:tcPr>
            <w:tcW w:w="2592" w:type="dxa"/>
            <w:tcBorders>
              <w:top w:val="single" w:sz="6" w:space="0" w:color="auto"/>
            </w:tcBorders>
            <w:hideMark/>
          </w:tcPr>
          <w:p w14:paraId="197B5F89" w14:textId="77777777" w:rsidR="00C507E0" w:rsidRPr="00A1388A" w:rsidRDefault="00C507E0" w:rsidP="00A66189">
            <w:pPr>
              <w:rPr>
                <w:sz w:val="23"/>
                <w:szCs w:val="23"/>
              </w:rPr>
            </w:pPr>
            <w:r w:rsidRPr="00A1388A">
              <w:rPr>
                <w:sz w:val="23"/>
                <w:szCs w:val="23"/>
              </w:rPr>
              <w:t>Disabled Adults</w:t>
            </w:r>
          </w:p>
        </w:tc>
        <w:tc>
          <w:tcPr>
            <w:tcW w:w="2592" w:type="dxa"/>
            <w:tcBorders>
              <w:top w:val="single" w:sz="6" w:space="0" w:color="auto"/>
            </w:tcBorders>
            <w:hideMark/>
          </w:tcPr>
          <w:p w14:paraId="2D0CC9DC" w14:textId="77777777" w:rsidR="00C507E0" w:rsidRPr="00A1388A" w:rsidRDefault="00C507E0" w:rsidP="00A66189">
            <w:pPr>
              <w:rPr>
                <w:sz w:val="23"/>
                <w:szCs w:val="23"/>
              </w:rPr>
            </w:pPr>
            <w:r w:rsidRPr="00A1388A">
              <w:rPr>
                <w:sz w:val="23"/>
                <w:szCs w:val="23"/>
              </w:rPr>
              <w:t>Elderly</w:t>
            </w:r>
          </w:p>
        </w:tc>
      </w:tr>
      <w:tr w:rsidR="00C507E0" w:rsidRPr="0079354F" w14:paraId="7CF5E414" w14:textId="77777777" w:rsidTr="00C03DD9">
        <w:trPr>
          <w:trHeight w:val="288"/>
        </w:trPr>
        <w:tc>
          <w:tcPr>
            <w:tcW w:w="1584" w:type="dxa"/>
            <w:shd w:val="clear" w:color="auto" w:fill="FDE9D9" w:themeFill="accent6" w:themeFillTint="33"/>
          </w:tcPr>
          <w:p w14:paraId="0DED8C65" w14:textId="77777777" w:rsidR="00C507E0" w:rsidRPr="00A1388A" w:rsidRDefault="00C507E0" w:rsidP="00A66189">
            <w:pPr>
              <w:rPr>
                <w:b/>
                <w:sz w:val="23"/>
                <w:szCs w:val="23"/>
              </w:rPr>
            </w:pPr>
            <w:r w:rsidRPr="00A1388A">
              <w:rPr>
                <w:b/>
                <w:sz w:val="23"/>
                <w:szCs w:val="23"/>
              </w:rPr>
              <w:t>Reporting Agency</w:t>
            </w:r>
          </w:p>
        </w:tc>
        <w:tc>
          <w:tcPr>
            <w:tcW w:w="2592" w:type="dxa"/>
            <w:shd w:val="clear" w:color="auto" w:fill="FDE9D9" w:themeFill="accent6" w:themeFillTint="33"/>
          </w:tcPr>
          <w:p w14:paraId="6D2FBA42" w14:textId="77777777" w:rsidR="00C507E0" w:rsidRPr="00A1388A" w:rsidRDefault="00C507E0" w:rsidP="00A66189">
            <w:pPr>
              <w:rPr>
                <w:sz w:val="23"/>
                <w:szCs w:val="23"/>
              </w:rPr>
            </w:pPr>
            <w:hyperlink r:id="rId79" w:history="1">
              <w:r w:rsidRPr="00A1388A">
                <w:rPr>
                  <w:rStyle w:val="Hyperlink"/>
                  <w:rFonts w:eastAsia="Batang"/>
                  <w:sz w:val="23"/>
                  <w:szCs w:val="23"/>
                </w:rPr>
                <w:t>Department of Children and Families</w:t>
              </w:r>
            </w:hyperlink>
          </w:p>
        </w:tc>
        <w:tc>
          <w:tcPr>
            <w:tcW w:w="2592" w:type="dxa"/>
            <w:shd w:val="clear" w:color="auto" w:fill="FDE9D9" w:themeFill="accent6" w:themeFillTint="33"/>
            <w:hideMark/>
          </w:tcPr>
          <w:p w14:paraId="5B095F53" w14:textId="77777777" w:rsidR="00C507E0" w:rsidRPr="00A1388A" w:rsidRDefault="00C507E0" w:rsidP="00A66189">
            <w:pPr>
              <w:rPr>
                <w:sz w:val="23"/>
                <w:szCs w:val="23"/>
              </w:rPr>
            </w:pPr>
            <w:hyperlink r:id="rId80" w:history="1">
              <w:r w:rsidRPr="00A1388A">
                <w:rPr>
                  <w:rStyle w:val="Hyperlink"/>
                  <w:rFonts w:eastAsia="Batang"/>
                  <w:sz w:val="23"/>
                  <w:szCs w:val="23"/>
                </w:rPr>
                <w:t>Disabled Persons Protection Commission</w:t>
              </w:r>
            </w:hyperlink>
          </w:p>
        </w:tc>
        <w:tc>
          <w:tcPr>
            <w:tcW w:w="2592" w:type="dxa"/>
            <w:shd w:val="clear" w:color="auto" w:fill="FDE9D9" w:themeFill="accent6" w:themeFillTint="33"/>
            <w:hideMark/>
          </w:tcPr>
          <w:p w14:paraId="119ADBFB" w14:textId="77777777" w:rsidR="00C507E0" w:rsidRPr="00A1388A" w:rsidRDefault="00C507E0" w:rsidP="00A66189">
            <w:pPr>
              <w:rPr>
                <w:sz w:val="23"/>
                <w:szCs w:val="23"/>
              </w:rPr>
            </w:pPr>
            <w:hyperlink r:id="rId81" w:history="1">
              <w:r w:rsidRPr="00A1388A">
                <w:rPr>
                  <w:rStyle w:val="Hyperlink"/>
                  <w:rFonts w:eastAsia="Batang"/>
                  <w:sz w:val="23"/>
                  <w:szCs w:val="23"/>
                </w:rPr>
                <w:t>Executive Office of Elder Affairs</w:t>
              </w:r>
            </w:hyperlink>
          </w:p>
        </w:tc>
      </w:tr>
      <w:tr w:rsidR="00C507E0" w:rsidRPr="0079354F" w14:paraId="401F0B5E" w14:textId="77777777" w:rsidTr="00C03DD9">
        <w:trPr>
          <w:trHeight w:val="288"/>
        </w:trPr>
        <w:tc>
          <w:tcPr>
            <w:tcW w:w="1584" w:type="dxa"/>
          </w:tcPr>
          <w:p w14:paraId="003BC071" w14:textId="77777777" w:rsidR="00C507E0" w:rsidRPr="00A1388A" w:rsidRDefault="00C507E0" w:rsidP="00A66189">
            <w:pPr>
              <w:rPr>
                <w:b/>
                <w:sz w:val="23"/>
                <w:szCs w:val="23"/>
              </w:rPr>
            </w:pPr>
            <w:r w:rsidRPr="00A1388A">
              <w:rPr>
                <w:b/>
                <w:sz w:val="23"/>
                <w:szCs w:val="23"/>
              </w:rPr>
              <w:t>Statute</w:t>
            </w:r>
          </w:p>
        </w:tc>
        <w:tc>
          <w:tcPr>
            <w:tcW w:w="2592" w:type="dxa"/>
          </w:tcPr>
          <w:p w14:paraId="0F525531" w14:textId="77777777" w:rsidR="00C507E0" w:rsidRPr="00A1388A" w:rsidRDefault="00C507E0" w:rsidP="00A66189">
            <w:pPr>
              <w:rPr>
                <w:sz w:val="23"/>
                <w:szCs w:val="23"/>
              </w:rPr>
            </w:pPr>
            <w:r w:rsidRPr="00A1388A">
              <w:rPr>
                <w:sz w:val="23"/>
                <w:szCs w:val="23"/>
              </w:rPr>
              <w:t>51A</w:t>
            </w:r>
          </w:p>
        </w:tc>
        <w:tc>
          <w:tcPr>
            <w:tcW w:w="2592" w:type="dxa"/>
            <w:hideMark/>
          </w:tcPr>
          <w:p w14:paraId="649AFDBC" w14:textId="77777777" w:rsidR="00C507E0" w:rsidRPr="00A1388A" w:rsidRDefault="00C507E0" w:rsidP="00A66189">
            <w:pPr>
              <w:rPr>
                <w:sz w:val="23"/>
                <w:szCs w:val="23"/>
              </w:rPr>
            </w:pPr>
            <w:r w:rsidRPr="00A1388A">
              <w:rPr>
                <w:sz w:val="23"/>
                <w:szCs w:val="23"/>
              </w:rPr>
              <w:t>19C</w:t>
            </w:r>
          </w:p>
        </w:tc>
        <w:tc>
          <w:tcPr>
            <w:tcW w:w="2592" w:type="dxa"/>
            <w:hideMark/>
          </w:tcPr>
          <w:p w14:paraId="290501B3" w14:textId="77777777" w:rsidR="00C507E0" w:rsidRPr="00A1388A" w:rsidRDefault="00C507E0" w:rsidP="00A66189">
            <w:pPr>
              <w:rPr>
                <w:sz w:val="23"/>
                <w:szCs w:val="23"/>
              </w:rPr>
            </w:pPr>
            <w:r w:rsidRPr="00A1388A">
              <w:rPr>
                <w:sz w:val="23"/>
                <w:szCs w:val="23"/>
              </w:rPr>
              <w:t>19A</w:t>
            </w:r>
          </w:p>
        </w:tc>
      </w:tr>
    </w:tbl>
    <w:p w14:paraId="0203D8BD" w14:textId="77777777" w:rsidR="00C507E0" w:rsidRPr="0079354F" w:rsidRDefault="00C507E0" w:rsidP="00A66189">
      <w:pPr>
        <w:sectPr w:rsidR="00C507E0" w:rsidRPr="0079354F" w:rsidSect="00BD4638">
          <w:headerReference w:type="default" r:id="rId82"/>
          <w:pgSz w:w="12240" w:h="15840"/>
          <w:pgMar w:top="1008" w:right="1440" w:bottom="576" w:left="1440" w:header="720" w:footer="720" w:gutter="0"/>
          <w:cols w:space="720"/>
          <w:docGrid w:linePitch="360"/>
        </w:sectPr>
      </w:pPr>
    </w:p>
    <w:p w14:paraId="689E77FD" w14:textId="2DE62CE3" w:rsidR="00D12DB8" w:rsidRPr="00E01AC3" w:rsidRDefault="00F37A9D" w:rsidP="002A44D1">
      <w:pPr>
        <w:pStyle w:val="Heading2"/>
        <w:rPr>
          <w:rStyle w:val="Hyperlink"/>
          <w:color w:val="E36C0A" w:themeColor="accent6" w:themeShade="BF"/>
          <w:u w:val="none"/>
        </w:rPr>
      </w:pPr>
      <w:bookmarkStart w:id="38" w:name="_Toc181170272"/>
      <w:r w:rsidRPr="7191584B">
        <w:rPr>
          <w:rStyle w:val="Hyperlink"/>
          <w:color w:val="E36C0A" w:themeColor="accent6" w:themeShade="BF"/>
          <w:u w:val="none"/>
        </w:rPr>
        <w:lastRenderedPageBreak/>
        <w:t>Chapter 3:</w:t>
      </w:r>
      <w:r w:rsidR="00DE4D5A" w:rsidRPr="7191584B">
        <w:rPr>
          <w:rStyle w:val="Hyperlink"/>
          <w:color w:val="E36C0A" w:themeColor="accent6" w:themeShade="BF"/>
          <w:u w:val="none"/>
        </w:rPr>
        <w:t xml:space="preserve"> </w:t>
      </w:r>
      <w:r w:rsidRPr="7191584B">
        <w:rPr>
          <w:rStyle w:val="Hyperlink"/>
          <w:color w:val="E36C0A" w:themeColor="accent6" w:themeShade="BF"/>
          <w:u w:val="none"/>
        </w:rPr>
        <w:t xml:space="preserve"> </w:t>
      </w:r>
      <w:hyperlink w:anchor="_Toc468698122">
        <w:r w:rsidR="00D12DB8">
          <w:t>Indicator</w:t>
        </w:r>
        <w:r w:rsidR="00D12DB8" w:rsidRPr="7191584B">
          <w:rPr>
            <w:rStyle w:val="Hyperlink"/>
            <w:color w:val="E36C0A" w:themeColor="accent6" w:themeShade="BF"/>
            <w:u w:val="none"/>
          </w:rPr>
          <w:t xml:space="preserve"> 3:</w:t>
        </w:r>
        <w:r w:rsidR="00DE4D5A" w:rsidRPr="7191584B">
          <w:rPr>
            <w:rStyle w:val="Hyperlink"/>
            <w:color w:val="E36C0A" w:themeColor="accent6" w:themeShade="BF"/>
            <w:u w:val="none"/>
          </w:rPr>
          <w:t xml:space="preserve"> </w:t>
        </w:r>
        <w:r w:rsidR="00D12DB8" w:rsidRPr="7191584B">
          <w:rPr>
            <w:rStyle w:val="Hyperlink"/>
            <w:color w:val="E36C0A" w:themeColor="accent6" w:themeShade="BF"/>
            <w:u w:val="none"/>
          </w:rPr>
          <w:t xml:space="preserve"> Career Pathways Collaboration</w:t>
        </w:r>
        <w:bookmarkEnd w:id="38"/>
      </w:hyperlink>
    </w:p>
    <w:p w14:paraId="79342FD4" w14:textId="5ABE9362" w:rsidR="00402CBE" w:rsidRPr="004A24CD" w:rsidRDefault="6B2D7A01" w:rsidP="00A66189">
      <w:pPr>
        <w:pStyle w:val="NormalWeb"/>
        <w:shd w:val="clear" w:color="auto" w:fill="FFFFFF" w:themeFill="background1"/>
        <w:spacing w:before="0" w:beforeAutospacing="0" w:after="0" w:afterAutospacing="0"/>
        <w:textAlignment w:val="baseline"/>
        <w:rPr>
          <w:rFonts w:ascii="Times New Roman" w:eastAsia="Times New Roman" w:hAnsi="Times New Roman" w:cs="Times New Roman"/>
          <w:sz w:val="24"/>
          <w:szCs w:val="24"/>
        </w:rPr>
      </w:pPr>
      <w:r w:rsidRPr="3537F18A">
        <w:rPr>
          <w:rFonts w:ascii="Times New Roman" w:eastAsia="Times New Roman" w:hAnsi="Times New Roman" w:cs="Times New Roman"/>
          <w:sz w:val="24"/>
          <w:szCs w:val="24"/>
        </w:rPr>
        <w:t xml:space="preserve">Career </w:t>
      </w:r>
      <w:r w:rsidR="247F37E6" w:rsidRPr="3537F18A">
        <w:rPr>
          <w:rFonts w:ascii="Times New Roman" w:eastAsia="Times New Roman" w:hAnsi="Times New Roman" w:cs="Times New Roman"/>
          <w:sz w:val="24"/>
          <w:szCs w:val="24"/>
        </w:rPr>
        <w:t>p</w:t>
      </w:r>
      <w:r w:rsidRPr="3537F18A">
        <w:rPr>
          <w:rFonts w:ascii="Times New Roman" w:eastAsia="Times New Roman" w:hAnsi="Times New Roman" w:cs="Times New Roman"/>
          <w:sz w:val="24"/>
          <w:szCs w:val="24"/>
        </w:rPr>
        <w:t xml:space="preserve">athways </w:t>
      </w:r>
      <w:r w:rsidR="159E5D14" w:rsidRPr="3537F18A">
        <w:rPr>
          <w:rFonts w:ascii="Times New Roman" w:eastAsia="Times New Roman" w:hAnsi="Times New Roman" w:cs="Times New Roman"/>
          <w:sz w:val="24"/>
          <w:szCs w:val="24"/>
        </w:rPr>
        <w:t>c</w:t>
      </w:r>
      <w:r w:rsidRPr="3537F18A">
        <w:rPr>
          <w:rFonts w:ascii="Times New Roman" w:eastAsia="Times New Roman" w:hAnsi="Times New Roman" w:cs="Times New Roman"/>
          <w:sz w:val="24"/>
          <w:szCs w:val="24"/>
        </w:rPr>
        <w:t xml:space="preserve">ollaboration </w:t>
      </w:r>
      <w:r w:rsidR="27476EA7" w:rsidRPr="3537F18A">
        <w:rPr>
          <w:rFonts w:ascii="Times New Roman" w:eastAsia="Times New Roman" w:hAnsi="Times New Roman" w:cs="Times New Roman"/>
          <w:sz w:val="24"/>
          <w:szCs w:val="24"/>
        </w:rPr>
        <w:t>provides</w:t>
      </w:r>
      <w:r w:rsidR="0F8373FA" w:rsidRPr="3537F18A">
        <w:rPr>
          <w:rFonts w:ascii="Times New Roman" w:eastAsia="Times New Roman" w:hAnsi="Times New Roman" w:cs="Times New Roman"/>
          <w:sz w:val="24"/>
          <w:szCs w:val="24"/>
        </w:rPr>
        <w:t> job seekers with access</w:t>
      </w:r>
      <w:r w:rsidR="27476EA7" w:rsidRPr="3537F18A">
        <w:rPr>
          <w:rFonts w:ascii="Times New Roman" w:eastAsia="Times New Roman" w:hAnsi="Times New Roman" w:cs="Times New Roman"/>
          <w:sz w:val="24"/>
          <w:szCs w:val="24"/>
        </w:rPr>
        <w:t xml:space="preserve"> to</w:t>
      </w:r>
      <w:r w:rsidR="0F8373FA" w:rsidRPr="3537F18A">
        <w:rPr>
          <w:rFonts w:ascii="Times New Roman" w:eastAsia="Times New Roman" w:hAnsi="Times New Roman" w:cs="Times New Roman"/>
          <w:sz w:val="24"/>
          <w:szCs w:val="24"/>
        </w:rPr>
        <w:t xml:space="preserve"> </w:t>
      </w:r>
      <w:r w:rsidR="3C85D1AE" w:rsidRPr="3537F18A">
        <w:rPr>
          <w:rFonts w:ascii="Times New Roman" w:eastAsia="Times New Roman" w:hAnsi="Times New Roman" w:cs="Times New Roman"/>
          <w:sz w:val="24"/>
          <w:szCs w:val="24"/>
        </w:rPr>
        <w:t xml:space="preserve">the </w:t>
      </w:r>
      <w:r w:rsidR="0F8373FA" w:rsidRPr="3537F18A">
        <w:rPr>
          <w:rFonts w:ascii="Times New Roman" w:eastAsia="Times New Roman" w:hAnsi="Times New Roman" w:cs="Times New Roman"/>
          <w:sz w:val="24"/>
          <w:szCs w:val="24"/>
        </w:rPr>
        <w:t xml:space="preserve">employment, education, training, and support services they need to succeed in </w:t>
      </w:r>
      <w:r w:rsidR="3C85D1AE" w:rsidRPr="3537F18A">
        <w:rPr>
          <w:rFonts w:ascii="Times New Roman" w:eastAsia="Times New Roman" w:hAnsi="Times New Roman" w:cs="Times New Roman"/>
          <w:sz w:val="24"/>
          <w:szCs w:val="24"/>
        </w:rPr>
        <w:t xml:space="preserve">the </w:t>
      </w:r>
      <w:r w:rsidR="00AA3FC4" w:rsidRPr="3537F18A">
        <w:rPr>
          <w:rFonts w:ascii="Times New Roman" w:eastAsia="Times New Roman" w:hAnsi="Times New Roman" w:cs="Times New Roman"/>
          <w:sz w:val="24"/>
          <w:szCs w:val="24"/>
        </w:rPr>
        <w:t>workforce</w:t>
      </w:r>
      <w:r w:rsidR="0F8373FA" w:rsidRPr="3537F18A">
        <w:rPr>
          <w:rFonts w:ascii="Times New Roman" w:eastAsia="Times New Roman" w:hAnsi="Times New Roman" w:cs="Times New Roman"/>
          <w:sz w:val="24"/>
          <w:szCs w:val="24"/>
        </w:rPr>
        <w:t xml:space="preserve">. </w:t>
      </w:r>
      <w:r w:rsidR="5F363EB8" w:rsidRPr="3537F18A">
        <w:rPr>
          <w:rFonts w:ascii="Times New Roman" w:eastAsia="Times New Roman" w:hAnsi="Times New Roman" w:cs="Times New Roman"/>
          <w:sz w:val="24"/>
          <w:szCs w:val="24"/>
        </w:rPr>
        <w:t xml:space="preserve">This collaboration </w:t>
      </w:r>
      <w:r w:rsidR="7DCAE09C" w:rsidRPr="3537F18A">
        <w:rPr>
          <w:rFonts w:ascii="Times New Roman" w:eastAsia="Times New Roman" w:hAnsi="Times New Roman" w:cs="Times New Roman"/>
          <w:sz w:val="24"/>
          <w:szCs w:val="24"/>
        </w:rPr>
        <w:t>between s</w:t>
      </w:r>
      <w:r w:rsidR="08783864" w:rsidRPr="3537F18A">
        <w:rPr>
          <w:rFonts w:ascii="Times New Roman" w:eastAsia="Times New Roman" w:hAnsi="Times New Roman" w:cs="Times New Roman"/>
          <w:sz w:val="24"/>
          <w:szCs w:val="24"/>
        </w:rPr>
        <w:t xml:space="preserve">tate and local service </w:t>
      </w:r>
      <w:r w:rsidR="248C9E4E" w:rsidRPr="3537F18A">
        <w:rPr>
          <w:rFonts w:ascii="Times New Roman" w:eastAsia="Times New Roman" w:hAnsi="Times New Roman" w:cs="Times New Roman"/>
          <w:sz w:val="24"/>
          <w:szCs w:val="24"/>
        </w:rPr>
        <w:t xml:space="preserve">providers </w:t>
      </w:r>
      <w:r w:rsidR="0AF8B4EF" w:rsidRPr="3537F18A">
        <w:rPr>
          <w:rFonts w:ascii="Times New Roman" w:eastAsia="Times New Roman" w:hAnsi="Times New Roman" w:cs="Times New Roman"/>
          <w:sz w:val="24"/>
          <w:szCs w:val="24"/>
        </w:rPr>
        <w:t>supports</w:t>
      </w:r>
      <w:r w:rsidR="08783864" w:rsidRPr="3537F18A">
        <w:rPr>
          <w:rFonts w:ascii="Times New Roman" w:eastAsia="Times New Roman" w:hAnsi="Times New Roman" w:cs="Times New Roman"/>
          <w:sz w:val="24"/>
          <w:szCs w:val="24"/>
        </w:rPr>
        <w:t xml:space="preserve"> adult education and skills development programs that accelerate </w:t>
      </w:r>
      <w:r w:rsidR="248C9E4E" w:rsidRPr="3537F18A">
        <w:rPr>
          <w:rFonts w:ascii="Times New Roman" w:eastAsia="Times New Roman" w:hAnsi="Times New Roman" w:cs="Times New Roman"/>
          <w:sz w:val="24"/>
          <w:szCs w:val="24"/>
        </w:rPr>
        <w:t xml:space="preserve">the </w:t>
      </w:r>
      <w:r w:rsidR="08783864" w:rsidRPr="3537F18A">
        <w:rPr>
          <w:rFonts w:ascii="Times New Roman" w:eastAsia="Times New Roman" w:hAnsi="Times New Roman" w:cs="Times New Roman"/>
          <w:sz w:val="24"/>
          <w:szCs w:val="24"/>
        </w:rPr>
        <w:t>achievement of diplomas and credentials among workers, including immigrants and individuals w</w:t>
      </w:r>
      <w:r w:rsidR="7EF3C2E3" w:rsidRPr="3537F18A">
        <w:rPr>
          <w:rFonts w:ascii="Times New Roman" w:eastAsia="Times New Roman" w:hAnsi="Times New Roman" w:cs="Times New Roman"/>
          <w:sz w:val="24"/>
          <w:szCs w:val="24"/>
        </w:rPr>
        <w:t xml:space="preserve">ho need to improve their </w:t>
      </w:r>
      <w:r w:rsidR="08783864" w:rsidRPr="3537F18A">
        <w:rPr>
          <w:rFonts w:ascii="Times New Roman" w:eastAsia="Times New Roman" w:hAnsi="Times New Roman" w:cs="Times New Roman"/>
          <w:sz w:val="24"/>
          <w:szCs w:val="24"/>
        </w:rPr>
        <w:t>English language skills.</w:t>
      </w:r>
      <w:r w:rsidR="08783864" w:rsidRPr="63021DE0">
        <w:rPr>
          <w:rFonts w:ascii="Times New Roman" w:eastAsia="Times New Roman" w:hAnsi="Times New Roman" w:cs="Times New Roman"/>
          <w:sz w:val="24"/>
          <w:szCs w:val="24"/>
        </w:rPr>
        <w:t xml:space="preserve"> </w:t>
      </w:r>
    </w:p>
    <w:p w14:paraId="5A1032FA" w14:textId="77777777" w:rsidR="00AD1B07" w:rsidRDefault="00AD1B07" w:rsidP="00A66189">
      <w:pPr>
        <w:pStyle w:val="Heading3"/>
      </w:pPr>
    </w:p>
    <w:p w14:paraId="73127C4D" w14:textId="2CF1F9FD" w:rsidR="008A5EE6" w:rsidRPr="00A65208" w:rsidRDefault="008A5EE6" w:rsidP="00A66189">
      <w:pPr>
        <w:pStyle w:val="Heading3"/>
      </w:pPr>
      <w:bookmarkStart w:id="39" w:name="_Toc181170273"/>
      <w:r>
        <w:t>Local MassHire Workforce Boards (MWBs) and Memoranda of Understanding (MOU)</w:t>
      </w:r>
      <w:bookmarkEnd w:id="39"/>
    </w:p>
    <w:p w14:paraId="27377CA0" w14:textId="2DA7618C" w:rsidR="008A5EE6" w:rsidRPr="0079354F" w:rsidRDefault="008A5EE6" w:rsidP="00A66189">
      <w:pPr>
        <w:rPr>
          <w:rFonts w:eastAsiaTheme="minorEastAsia"/>
        </w:rPr>
      </w:pPr>
      <w:r w:rsidRPr="0079354F">
        <w:t xml:space="preserve">WIOA requires that programs collaborate with partners to enhance career pathways for students. This includes participation in planning with </w:t>
      </w:r>
      <w:hyperlink r:id="rId83" w:history="1">
        <w:r w:rsidRPr="0079354F">
          <w:rPr>
            <w:rStyle w:val="Hyperlink"/>
            <w:rFonts w:eastAsia="Batang" w:cstheme="minorBidi"/>
          </w:rPr>
          <w:t>MassHire Workforce Boards (MWBs</w:t>
        </w:r>
        <w:r w:rsidRPr="0079354F">
          <w:rPr>
            <w:rStyle w:val="Hyperlink"/>
            <w:rFonts w:eastAsia="Batang"/>
          </w:rPr>
          <w:t>)</w:t>
        </w:r>
      </w:hyperlink>
      <w:r w:rsidRPr="0079354F">
        <w:t>, development of Memoranda of Understanding (MOU), and provision of services for shared customers. It may also include participation in existing partnerships including family literacy collaborations.</w:t>
      </w:r>
    </w:p>
    <w:p w14:paraId="16B4DA46" w14:textId="77777777" w:rsidR="008A5EE6" w:rsidRPr="0079354F" w:rsidRDefault="008A5EE6" w:rsidP="00A66189"/>
    <w:p w14:paraId="3326623B" w14:textId="2452BB31" w:rsidR="008A5EE6" w:rsidRPr="0079354F" w:rsidRDefault="008A5EE6" w:rsidP="00A66189">
      <w:r>
        <w:t xml:space="preserve">The </w:t>
      </w:r>
      <w:hyperlink r:id="rId84">
        <w:r w:rsidR="4459AEDF" w:rsidRPr="23CFD7A5">
          <w:rPr>
            <w:rStyle w:val="Hyperlink"/>
          </w:rPr>
          <w:t xml:space="preserve">2020-2024 </w:t>
        </w:r>
        <w:r w:rsidR="00EA261A" w:rsidRPr="23CFD7A5">
          <w:rPr>
            <w:rStyle w:val="Hyperlink"/>
          </w:rPr>
          <w:t xml:space="preserve">Massachusetts WIOA </w:t>
        </w:r>
        <w:r w:rsidR="4459AEDF" w:rsidRPr="23CFD7A5">
          <w:rPr>
            <w:rStyle w:val="Hyperlink"/>
          </w:rPr>
          <w:t>C</w:t>
        </w:r>
        <w:r w:rsidR="628531F6" w:rsidRPr="23CFD7A5">
          <w:rPr>
            <w:rStyle w:val="Hyperlink"/>
          </w:rPr>
          <w:t>ombined State Plan</w:t>
        </w:r>
      </w:hyperlink>
      <w:r>
        <w:t xml:space="preserve"> and </w:t>
      </w:r>
      <w:hyperlink r:id="rId85">
        <w:r w:rsidRPr="23CFD7A5">
          <w:rPr>
            <w:rStyle w:val="Hyperlink"/>
            <w:rFonts w:eastAsia="Batang"/>
          </w:rPr>
          <w:t>Joint Partner Policy Communications</w:t>
        </w:r>
      </w:hyperlink>
      <w:r>
        <w:t xml:space="preserve"> guide the establishment of local area partnerships and local MOU. These requirements will specify how services can be connected, integrated, or enhanced by sharing staffing and/or other resources, or jointly designed to improve outcomes for shared customers (e.g., out-of-school youth, job seekers, and businesses). ACLS requires that programs in all 16 local workforce areas sign the local MOU with the exception of Boston where selected programs will sign the local MOU on behalf of all Boston-based adult education programs.</w:t>
      </w:r>
    </w:p>
    <w:p w14:paraId="6293511E" w14:textId="77777777" w:rsidR="008A5EE6" w:rsidRPr="0079354F" w:rsidRDefault="008A5EE6" w:rsidP="00A66189"/>
    <w:p w14:paraId="489BC404" w14:textId="6348C4F7" w:rsidR="008A5EE6" w:rsidRPr="0079354F" w:rsidRDefault="008A5EE6" w:rsidP="00A66189">
      <w:r>
        <w:t xml:space="preserve">For more information on MOU, see </w:t>
      </w:r>
      <w:hyperlink r:id="rId86">
        <w:r w:rsidR="00691D5A" w:rsidRPr="5AA33588">
          <w:rPr>
            <w:rStyle w:val="Hyperlink"/>
          </w:rPr>
          <w:t>The Workforce Innovation and Opportunity Act (WIOA) - Adult and Community Learning Services (ACLS) (mass.edu)</w:t>
        </w:r>
      </w:hyperlink>
      <w:r>
        <w:t xml:space="preserve">, </w:t>
      </w:r>
      <w:hyperlink r:id="rId87">
        <w:r w:rsidR="00691D5A" w:rsidRPr="5AA33588">
          <w:rPr>
            <w:rStyle w:val="Hyperlink"/>
          </w:rPr>
          <w:t>MassWorkforce joint partner policy | Mass.gov</w:t>
        </w:r>
      </w:hyperlink>
      <w:r w:rsidR="00691D5A">
        <w:t>,</w:t>
      </w:r>
      <w:r w:rsidR="23CFD7A5">
        <w:t xml:space="preserve"> and</w:t>
      </w:r>
      <w:r>
        <w:t xml:space="preserve"> </w:t>
      </w:r>
      <w:hyperlink r:id="rId88">
        <w:r w:rsidR="00691D5A" w:rsidRPr="5AA33588">
          <w:rPr>
            <w:rStyle w:val="Hyperlink"/>
          </w:rPr>
          <w:t>FY2022 - FY2025 WIOA Memorandum of Understanding (MOU) | Mass.gov</w:t>
        </w:r>
      </w:hyperlink>
      <w:r>
        <w:t>.</w:t>
      </w:r>
    </w:p>
    <w:p w14:paraId="1ABB984F" w14:textId="77777777" w:rsidR="008A5EE6" w:rsidRPr="0079354F" w:rsidRDefault="008A5EE6" w:rsidP="00A66189">
      <w:pPr>
        <w:pStyle w:val="Heading3"/>
      </w:pPr>
    </w:p>
    <w:p w14:paraId="29CED3C9" w14:textId="77777777" w:rsidR="008A5EE6" w:rsidRPr="00A65208" w:rsidRDefault="008A5EE6" w:rsidP="00A66189">
      <w:pPr>
        <w:pStyle w:val="Heading3"/>
      </w:pPr>
      <w:bookmarkStart w:id="40" w:name="_Toc181170274"/>
      <w:r>
        <w:t>Local Workforce Development Plan Packages</w:t>
      </w:r>
      <w:bookmarkEnd w:id="40"/>
    </w:p>
    <w:p w14:paraId="7E9F8BA0" w14:textId="3B8920CB" w:rsidR="008A5EE6" w:rsidRPr="0079354F" w:rsidRDefault="008A5EE6" w:rsidP="00A66189">
      <w:pPr>
        <w:autoSpaceDE w:val="0"/>
        <w:autoSpaceDN w:val="0"/>
        <w:rPr>
          <w:rFonts w:eastAsiaTheme="minorEastAsia"/>
        </w:rPr>
      </w:pPr>
      <w:r w:rsidRPr="0079354F">
        <w:t xml:space="preserve">Each local MWB will develop a workforce development </w:t>
      </w:r>
      <w:hyperlink r:id="rId89">
        <w:r w:rsidRPr="3537F18A">
          <w:rPr>
            <w:rStyle w:val="Hyperlink"/>
            <w:rFonts w:eastAsia="Batang"/>
          </w:rPr>
          <w:t>local plan package</w:t>
        </w:r>
      </w:hyperlink>
      <w:r>
        <w:t>.</w:t>
      </w:r>
      <w:r w:rsidRPr="0079354F">
        <w:t xml:space="preserve"> WIOA requires that CALC and AECI proposals be reviewed for alignment with the regional workforce priorities described in the local plan packages. Local MWB representatives assess all proposals for funding alignment during the proposal review process. (Note: This requirement does not apply to applications submitted by the Massachusetts Department of Corrections.)</w:t>
      </w:r>
    </w:p>
    <w:p w14:paraId="49BC6F83" w14:textId="77777777" w:rsidR="008A5EE6" w:rsidRPr="0079354F" w:rsidRDefault="008A5EE6" w:rsidP="00A66189">
      <w:pPr>
        <w:pStyle w:val="Heading3"/>
      </w:pPr>
    </w:p>
    <w:p w14:paraId="5D0ECE21" w14:textId="77777777" w:rsidR="008A5EE6" w:rsidRPr="00A65208" w:rsidRDefault="008A5EE6" w:rsidP="00A66189">
      <w:pPr>
        <w:pStyle w:val="Heading3"/>
      </w:pPr>
      <w:hyperlink r:id="rId90">
        <w:bookmarkStart w:id="41" w:name="_Toc181170275"/>
        <w:r>
          <w:t>Outstationing</w:t>
        </w:r>
        <w:bookmarkEnd w:id="41"/>
      </w:hyperlink>
    </w:p>
    <w:p w14:paraId="1BF34E34" w14:textId="44CA3230" w:rsidR="008A5EE6" w:rsidRPr="0079354F" w:rsidDel="00DE1975" w:rsidRDefault="00CA2E4A" w:rsidP="00A66189">
      <w:r>
        <w:t xml:space="preserve">Each </w:t>
      </w:r>
      <w:r w:rsidR="007F6FD3" w:rsidRPr="4052C53E">
        <w:rPr>
          <w:color w:val="222222"/>
        </w:rPr>
        <w:t xml:space="preserve">of the state's </w:t>
      </w:r>
      <w:hyperlink r:id="rId91">
        <w:r w:rsidR="007F6FD3" w:rsidRPr="4052C53E">
          <w:rPr>
            <w:rStyle w:val="Hyperlink"/>
          </w:rPr>
          <w:t>16 local workforce areas</w:t>
        </w:r>
      </w:hyperlink>
      <w:r w:rsidR="007F6FD3" w:rsidRPr="4052C53E">
        <w:rPr>
          <w:rFonts w:ascii="Segoe UI" w:hAnsi="Segoe UI" w:cs="Segoe UI"/>
          <w:color w:val="222222"/>
        </w:rPr>
        <w:t xml:space="preserve"> </w:t>
      </w:r>
      <w:r w:rsidR="007F6FD3">
        <w:t xml:space="preserve">have </w:t>
      </w:r>
      <w:r w:rsidR="009868EE" w:rsidRPr="00B85A00">
        <w:t>allocated funding for</w:t>
      </w:r>
      <w:r w:rsidR="009868EE">
        <w:t xml:space="preserve"> </w:t>
      </w:r>
      <w:r w:rsidR="007F6FD3">
        <w:t xml:space="preserve">one or more AE agencies providing outstationing services. Outstationing staff serve as liaisons between </w:t>
      </w:r>
      <w:r w:rsidR="2BCB89F2">
        <w:t xml:space="preserve">all </w:t>
      </w:r>
      <w:r w:rsidR="3000C1BF">
        <w:t>ACLS-</w:t>
      </w:r>
      <w:r w:rsidR="2BCB89F2" w:rsidRPr="4052C53E">
        <w:rPr>
          <w:rFonts w:eastAsia="Segoe UI"/>
        </w:rPr>
        <w:t xml:space="preserve">funded public </w:t>
      </w:r>
      <w:r w:rsidR="40D1D7F7" w:rsidRPr="4052C53E">
        <w:rPr>
          <w:rFonts w:eastAsia="Segoe UI"/>
        </w:rPr>
        <w:t>AE</w:t>
      </w:r>
      <w:r w:rsidR="2BCB89F2" w:rsidRPr="4052C53E">
        <w:rPr>
          <w:rFonts w:eastAsia="Segoe UI"/>
        </w:rPr>
        <w:t xml:space="preserve"> programs in the workforce area</w:t>
      </w:r>
      <w:r w:rsidR="25207330" w:rsidRPr="4052C53E">
        <w:rPr>
          <w:rFonts w:eastAsia="Segoe UI"/>
        </w:rPr>
        <w:t xml:space="preserve"> </w:t>
      </w:r>
      <w:r w:rsidR="00750E3E" w:rsidRPr="4052C53E">
        <w:rPr>
          <w:rFonts w:eastAsia="Segoe UI"/>
        </w:rPr>
        <w:t xml:space="preserve">and the </w:t>
      </w:r>
      <w:r w:rsidR="655FBD42">
        <w:t>MassHire</w:t>
      </w:r>
      <w:r w:rsidR="007F6FD3">
        <w:t xml:space="preserve"> </w:t>
      </w:r>
      <w:r w:rsidR="008E401B">
        <w:t>c</w:t>
      </w:r>
      <w:r w:rsidR="007F6FD3">
        <w:t xml:space="preserve">areer </w:t>
      </w:r>
      <w:r w:rsidR="008E401B">
        <w:t>c</w:t>
      </w:r>
      <w:r w:rsidR="007F6FD3">
        <w:t xml:space="preserve">enter system to provide two-way referrals. </w:t>
      </w:r>
      <w:r w:rsidR="008E401B">
        <w:t>P</w:t>
      </w:r>
      <w:r w:rsidR="007F6FD3">
        <w:t>rograms receiving outstationing funds are required to develop a process agreed upon by local area AE programs to facilitate this</w:t>
      </w:r>
      <w:r w:rsidR="00E5013F">
        <w:t xml:space="preserve"> </w:t>
      </w:r>
      <w:r w:rsidR="64AB9403">
        <w:t>system.</w:t>
      </w:r>
    </w:p>
    <w:p w14:paraId="45D42FAE" w14:textId="5CC530BD" w:rsidR="008A5EE6" w:rsidRPr="0079354F" w:rsidRDefault="008A5EE6" w:rsidP="00A66189">
      <w:pPr>
        <w:rPr>
          <w:rFonts w:ascii="Segoe UI" w:hAnsi="Segoe UI" w:cs="Segoe UI"/>
          <w:color w:val="222222"/>
        </w:rPr>
      </w:pPr>
    </w:p>
    <w:p w14:paraId="7835F2EF" w14:textId="35E5BB71" w:rsidR="008A5EE6" w:rsidRPr="0079354F" w:rsidRDefault="008A5EE6" w:rsidP="00A66189">
      <w:pPr>
        <w:rPr>
          <w:rFonts w:eastAsiaTheme="minorEastAsia"/>
        </w:rPr>
      </w:pPr>
      <w:r>
        <w:t xml:space="preserve">For more information on outstationing, see </w:t>
      </w:r>
      <w:hyperlink r:id="rId92">
        <w:r w:rsidR="00BF5D0E" w:rsidRPr="2C8D78AB">
          <w:rPr>
            <w:rStyle w:val="Hyperlink"/>
          </w:rPr>
          <w:t>Outstationing at MassHire Career Centers - Adult and Community Learning Services (ACLS)</w:t>
        </w:r>
      </w:hyperlink>
      <w:r>
        <w:t>.</w:t>
      </w:r>
    </w:p>
    <w:p w14:paraId="19ED72DE" w14:textId="3A600C21" w:rsidR="00BF5D0E" w:rsidDel="00F25E7D" w:rsidRDefault="00BF5D0E" w:rsidP="00A66189">
      <w:pPr>
        <w:pStyle w:val="Heading3"/>
      </w:pPr>
    </w:p>
    <w:p w14:paraId="7ED4CD49" w14:textId="4C41F8AA" w:rsidR="008A5EE6" w:rsidRPr="00A65208" w:rsidRDefault="008A5EE6" w:rsidP="00A66189">
      <w:pPr>
        <w:pStyle w:val="Heading3"/>
      </w:pPr>
      <w:bookmarkStart w:id="42" w:name="_Toc181170276"/>
      <w:r>
        <w:t>Shared Customers</w:t>
      </w:r>
      <w:bookmarkEnd w:id="42"/>
    </w:p>
    <w:p w14:paraId="44D4703E" w14:textId="77777777" w:rsidR="008A5EE6" w:rsidRPr="0079354F" w:rsidRDefault="008A5EE6" w:rsidP="00A66189">
      <w:r w:rsidRPr="0079354F">
        <w:t xml:space="preserve">WIOA is designed to create a system of comprehensive services for students/customers to advance them on a career pathway regardless of the partner program in which they originally </w:t>
      </w:r>
      <w:r w:rsidRPr="0079354F">
        <w:lastRenderedPageBreak/>
        <w:t>enroll. WIOA requires core partners to align, connect, and integrate services by sharing resources and jointly designing services in ways that improve outcomes for shared customers (e.g., youth, job seekers, and businesses) and prioritize serving individuals with barriers to employment (e.g., undereducated and limited English proficient adults). Core partners will work together to redesign the MCC customer flow and service practices across partner agencies including mapping regional career pathways and the accessibility and availability of services to shared customers.</w:t>
      </w:r>
    </w:p>
    <w:p w14:paraId="24E2C4C8" w14:textId="77777777" w:rsidR="008A5EE6" w:rsidRPr="0079354F" w:rsidRDefault="008A5EE6" w:rsidP="00A66189"/>
    <w:p w14:paraId="2AA3E05C" w14:textId="77777777" w:rsidR="008A5EE6" w:rsidRPr="0079354F" w:rsidRDefault="2F97AA05" w:rsidP="00A66189">
      <w:r w:rsidRPr="0079354F">
        <w:t xml:space="preserve">A shared customer is a student enrolled in more than one core partner program at any time during a fiscal year (i.e., co-enrolled or sequentially enrolled). Examples of shared customers include, but are not limited to, the following: </w:t>
      </w:r>
    </w:p>
    <w:p w14:paraId="6BE2E9A2" w14:textId="216AA247" w:rsidR="008A5EE6" w:rsidRPr="0079354F" w:rsidRDefault="3C57D009">
      <w:pPr>
        <w:numPr>
          <w:ilvl w:val="0"/>
          <w:numId w:val="26"/>
        </w:numPr>
      </w:pPr>
      <w:r w:rsidRPr="0079354F">
        <w:t>ABE/ESOL students also enrolled in a MassHire Career Center (MCC) and receiving services leading to employment</w:t>
      </w:r>
      <w:r w:rsidR="5EDC9CAA" w:rsidRPr="0079354F">
        <w:t>;</w:t>
      </w:r>
      <w:r w:rsidRPr="0079354F">
        <w:t xml:space="preserve"> </w:t>
      </w:r>
    </w:p>
    <w:p w14:paraId="7B29DF3D" w14:textId="3BA9E7AC" w:rsidR="008A5EE6" w:rsidRPr="0079354F" w:rsidRDefault="3C57D009">
      <w:pPr>
        <w:numPr>
          <w:ilvl w:val="0"/>
          <w:numId w:val="26"/>
        </w:numPr>
      </w:pPr>
      <w:r w:rsidRPr="0079354F">
        <w:t>ABE/ESOL students ages 16-24 also enrolled in WIOA - Title I out-of-school youth programs</w:t>
      </w:r>
      <w:r w:rsidR="630AA201" w:rsidRPr="0079354F">
        <w:t>;</w:t>
      </w:r>
    </w:p>
    <w:p w14:paraId="10661CE0" w14:textId="1437ACF1" w:rsidR="008A5EE6" w:rsidRPr="00EB4F16" w:rsidRDefault="3C57D009">
      <w:pPr>
        <w:numPr>
          <w:ilvl w:val="0"/>
          <w:numId w:val="26"/>
        </w:numPr>
      </w:pPr>
      <w:r>
        <w:t xml:space="preserve">ABE/ESOL students who also receive services </w:t>
      </w:r>
      <w:r w:rsidRPr="00EB4F16">
        <w:t xml:space="preserve">from </w:t>
      </w:r>
      <w:r w:rsidR="282845C6" w:rsidRPr="00EB4F16">
        <w:t xml:space="preserve">WIOA partner agencies such as </w:t>
      </w:r>
      <w:r w:rsidRPr="00EB4F16">
        <w:t>the Department of Transitional Assistance (DTA)</w:t>
      </w:r>
      <w:r w:rsidR="64673DC9" w:rsidRPr="00EB4F16">
        <w:t xml:space="preserve">, </w:t>
      </w:r>
      <w:r w:rsidRPr="00EB4F16">
        <w:t>Massachusetts Rehabilitation Commission (MRC)</w:t>
      </w:r>
      <w:r w:rsidR="1712726B" w:rsidRPr="00EB4F16">
        <w:t>, and</w:t>
      </w:r>
      <w:r w:rsidR="51F0BADA" w:rsidRPr="00EB4F16">
        <w:t xml:space="preserve"> </w:t>
      </w:r>
      <w:r w:rsidR="1712726B" w:rsidRPr="00EB4F16">
        <w:t>Massachusetts Commission for the Blind (MCB);</w:t>
      </w:r>
      <w:r w:rsidR="539D91BF" w:rsidRPr="00EB4F16">
        <w:t xml:space="preserve"> and</w:t>
      </w:r>
    </w:p>
    <w:p w14:paraId="386E7EA3" w14:textId="23D768EC" w:rsidR="008A5EE6" w:rsidRPr="00EB4F16" w:rsidRDefault="3C57D009">
      <w:pPr>
        <w:numPr>
          <w:ilvl w:val="0"/>
          <w:numId w:val="26"/>
        </w:numPr>
      </w:pPr>
      <w:r w:rsidRPr="00EB4F16">
        <w:t>ABE/ESOL students who exit AE services and then enroll in a training program funded by a core partner</w:t>
      </w:r>
      <w:r w:rsidR="683F96E6" w:rsidRPr="00EB4F16">
        <w:t xml:space="preserve"> before the end of the fiscal year</w:t>
      </w:r>
      <w:r w:rsidR="28970E70" w:rsidRPr="00EB4F16">
        <w:t>.</w:t>
      </w:r>
    </w:p>
    <w:p w14:paraId="01FD1513" w14:textId="77777777" w:rsidR="008A5EE6" w:rsidRPr="0079354F" w:rsidRDefault="008A5EE6" w:rsidP="00A66189"/>
    <w:p w14:paraId="651E35EB" w14:textId="7F17186C" w:rsidR="008A5EE6" w:rsidRPr="0079354F" w:rsidRDefault="2F97AA05" w:rsidP="00A66189">
      <w:pPr>
        <w:rPr>
          <w:rFonts w:eastAsiaTheme="minorEastAsia"/>
        </w:rPr>
      </w:pPr>
      <w:r w:rsidRPr="0079354F">
        <w:t xml:space="preserve">For more information on shared customers, see </w:t>
      </w:r>
      <w:hyperlink r:id="rId93" w:history="1">
        <w:r w:rsidR="00BF5D0E" w:rsidRPr="3EBA3882">
          <w:rPr>
            <w:rStyle w:val="Hyperlink"/>
          </w:rPr>
          <w:t>The Workforce Innovation and Opportunity Act (WIOA) - Adult and Community Learning Services (ACLS) (mass.edu)</w:t>
        </w:r>
      </w:hyperlink>
      <w:r w:rsidRPr="0079354F">
        <w:t>.</w:t>
      </w:r>
    </w:p>
    <w:p w14:paraId="0FD810BC" w14:textId="77777777" w:rsidR="00977605" w:rsidRPr="0079354F" w:rsidRDefault="00977605" w:rsidP="0047675C">
      <w:pPr>
        <w:sectPr w:rsidR="00977605" w:rsidRPr="0079354F" w:rsidSect="00BD4638">
          <w:headerReference w:type="default" r:id="rId94"/>
          <w:pgSz w:w="12240" w:h="15840"/>
          <w:pgMar w:top="1008" w:right="1440" w:bottom="576" w:left="1440" w:header="720" w:footer="720" w:gutter="0"/>
          <w:cols w:space="720"/>
          <w:docGrid w:linePitch="360"/>
        </w:sectPr>
      </w:pPr>
    </w:p>
    <w:p w14:paraId="6F06C0DB" w14:textId="48AB0DA5" w:rsidR="00D0119C" w:rsidRDefault="6C768B3E" w:rsidP="00585A01">
      <w:pPr>
        <w:pStyle w:val="Heading2"/>
        <w:rPr>
          <w:rStyle w:val="Hyperlink"/>
          <w:rFonts w:eastAsia="Batang"/>
          <w:b w:val="0"/>
          <w:bCs w:val="0"/>
          <w:color w:val="E36C0A" w:themeColor="accent6" w:themeShade="BF"/>
          <w:u w:val="none"/>
        </w:rPr>
      </w:pPr>
      <w:bookmarkStart w:id="43" w:name="_Toc181170277"/>
      <w:r w:rsidRPr="7191584B">
        <w:rPr>
          <w:rStyle w:val="Hyperlink"/>
          <w:rFonts w:eastAsia="Batang"/>
          <w:color w:val="E36C0A" w:themeColor="accent6" w:themeShade="BF"/>
          <w:u w:val="none"/>
        </w:rPr>
        <w:lastRenderedPageBreak/>
        <w:t>Chapter 4:</w:t>
      </w:r>
      <w:r w:rsidR="062EB623" w:rsidRPr="7191584B">
        <w:rPr>
          <w:rStyle w:val="Hyperlink"/>
          <w:rFonts w:eastAsia="Batang"/>
          <w:color w:val="E36C0A" w:themeColor="accent6" w:themeShade="BF"/>
          <w:u w:val="none"/>
        </w:rPr>
        <w:t xml:space="preserve"> </w:t>
      </w:r>
      <w:r w:rsidRPr="7191584B">
        <w:rPr>
          <w:rStyle w:val="Hyperlink"/>
          <w:rFonts w:eastAsia="Batang"/>
          <w:color w:val="E36C0A" w:themeColor="accent6" w:themeShade="BF"/>
          <w:u w:val="none"/>
        </w:rPr>
        <w:t xml:space="preserve"> </w:t>
      </w:r>
      <w:hyperlink w:anchor="_Toc468698123">
        <w:r w:rsidR="190E765E" w:rsidRPr="7191584B">
          <w:rPr>
            <w:rStyle w:val="Hyperlink"/>
            <w:rFonts w:eastAsia="Batang"/>
            <w:color w:val="E36C0A" w:themeColor="accent6" w:themeShade="BF"/>
            <w:u w:val="none"/>
          </w:rPr>
          <w:t>Indicator</w:t>
        </w:r>
        <w:r w:rsidR="6D64B2ED" w:rsidRPr="7191584B">
          <w:rPr>
            <w:rStyle w:val="Hyperlink"/>
            <w:rFonts w:eastAsia="Batang"/>
            <w:color w:val="E36C0A" w:themeColor="accent6" w:themeShade="BF"/>
            <w:u w:val="none"/>
          </w:rPr>
          <w:t xml:space="preserve"> 4</w:t>
        </w:r>
        <w:r w:rsidR="4AF38AFF" w:rsidRPr="7191584B">
          <w:rPr>
            <w:rStyle w:val="Hyperlink"/>
            <w:rFonts w:eastAsia="Batang"/>
            <w:color w:val="E36C0A" w:themeColor="accent6" w:themeShade="BF"/>
            <w:u w:val="none"/>
          </w:rPr>
          <w:t>:  Curriculum</w:t>
        </w:r>
        <w:bookmarkEnd w:id="43"/>
      </w:hyperlink>
    </w:p>
    <w:p w14:paraId="1F2DDF2B" w14:textId="486F71C1" w:rsidR="00FE787F" w:rsidRPr="0079354F" w:rsidRDefault="7FDFFD2D" w:rsidP="5A40CE0F">
      <w:pPr>
        <w:pStyle w:val="CommentText"/>
        <w:rPr>
          <w:color w:val="000000" w:themeColor="text1"/>
          <w:sz w:val="24"/>
          <w:szCs w:val="24"/>
        </w:rPr>
      </w:pPr>
      <w:bookmarkStart w:id="44" w:name="_Toc474234611"/>
      <w:r w:rsidRPr="3537F18A">
        <w:rPr>
          <w:sz w:val="24"/>
          <w:szCs w:val="24"/>
        </w:rPr>
        <w:t>Curriculum refers to the knowledge and skills students are expected to learn, which includes the </w:t>
      </w:r>
      <w:r w:rsidRPr="3537F18A">
        <w:rPr>
          <w:rFonts w:eastAsia="Batang"/>
          <w:sz w:val="24"/>
          <w:szCs w:val="24"/>
        </w:rPr>
        <w:t>learning standards</w:t>
      </w:r>
      <w:r w:rsidRPr="3537F18A">
        <w:rPr>
          <w:sz w:val="24"/>
          <w:szCs w:val="24"/>
        </w:rPr>
        <w:t xml:space="preserve"> they are expected to meet; the units and lessons teachers teach; the assignments and projects given to students; the books, materials, videos, presentations, and readings used in a course; and the tests, </w:t>
      </w:r>
      <w:r w:rsidRPr="3537F18A">
        <w:rPr>
          <w:rFonts w:eastAsia="Batang"/>
          <w:sz w:val="24"/>
          <w:szCs w:val="24"/>
        </w:rPr>
        <w:t>assessments</w:t>
      </w:r>
      <w:r w:rsidRPr="3537F18A">
        <w:rPr>
          <w:sz w:val="24"/>
          <w:szCs w:val="24"/>
        </w:rPr>
        <w:t>, and other methods used to evaluate student learning.</w:t>
      </w:r>
      <w:r w:rsidR="00FE787F" w:rsidRPr="3537F18A">
        <w:rPr>
          <w:rStyle w:val="FootnoteReference"/>
          <w:sz w:val="24"/>
          <w:szCs w:val="24"/>
        </w:rPr>
        <w:footnoteReference w:id="12"/>
      </w:r>
      <w:r w:rsidRPr="0079354F">
        <w:rPr>
          <w:sz w:val="24"/>
          <w:szCs w:val="24"/>
        </w:rPr>
        <w:t xml:space="preserve"> </w:t>
      </w:r>
    </w:p>
    <w:p w14:paraId="74A032A4" w14:textId="62D7612C" w:rsidR="00FE787F" w:rsidRPr="0079354F" w:rsidRDefault="00FE787F" w:rsidP="5A40CE0F">
      <w:pPr>
        <w:pStyle w:val="CommentText"/>
        <w:rPr>
          <w:color w:val="000000" w:themeColor="text1"/>
          <w:sz w:val="24"/>
          <w:szCs w:val="24"/>
        </w:rPr>
      </w:pPr>
    </w:p>
    <w:p w14:paraId="70238A91" w14:textId="3AFFB593" w:rsidR="00FE787F" w:rsidRPr="0079354F" w:rsidRDefault="314457EE" w:rsidP="5A40CE0F">
      <w:pPr>
        <w:pStyle w:val="CommentText"/>
        <w:rPr>
          <w:color w:val="000000" w:themeColor="text1"/>
          <w:sz w:val="24"/>
          <w:szCs w:val="24"/>
        </w:rPr>
      </w:pPr>
      <w:r w:rsidRPr="3537F18A">
        <w:rPr>
          <w:color w:val="000000" w:themeColor="text1"/>
          <w:sz w:val="24"/>
          <w:szCs w:val="24"/>
        </w:rPr>
        <w:t>A program’s curr</w:t>
      </w:r>
      <w:r w:rsidR="5FC5D5DD" w:rsidRPr="3537F18A">
        <w:rPr>
          <w:color w:val="000000" w:themeColor="text1"/>
          <w:sz w:val="24"/>
          <w:szCs w:val="24"/>
        </w:rPr>
        <w:t>i</w:t>
      </w:r>
      <w:r w:rsidRPr="3537F18A">
        <w:rPr>
          <w:color w:val="000000" w:themeColor="text1"/>
          <w:sz w:val="24"/>
          <w:szCs w:val="24"/>
        </w:rPr>
        <w:t>culum include</w:t>
      </w:r>
      <w:r w:rsidR="1B102328" w:rsidRPr="3537F18A">
        <w:rPr>
          <w:color w:val="000000" w:themeColor="text1"/>
          <w:sz w:val="24"/>
          <w:szCs w:val="24"/>
        </w:rPr>
        <w:t>s</w:t>
      </w:r>
      <w:r w:rsidRPr="3537F18A">
        <w:rPr>
          <w:color w:val="000000" w:themeColor="text1"/>
          <w:sz w:val="24"/>
          <w:szCs w:val="24"/>
        </w:rPr>
        <w:t>, at a minimum:</w:t>
      </w:r>
    </w:p>
    <w:p w14:paraId="47024BF0" w14:textId="1B77D9A9" w:rsidR="00FE787F" w:rsidRPr="0079354F" w:rsidRDefault="53FBB593">
      <w:pPr>
        <w:pStyle w:val="CommentText"/>
        <w:numPr>
          <w:ilvl w:val="0"/>
          <w:numId w:val="4"/>
        </w:numPr>
        <w:rPr>
          <w:color w:val="000000" w:themeColor="text1"/>
          <w:sz w:val="24"/>
          <w:szCs w:val="24"/>
        </w:rPr>
      </w:pPr>
      <w:r w:rsidRPr="3537F18A">
        <w:rPr>
          <w:color w:val="000000" w:themeColor="text1"/>
          <w:sz w:val="24"/>
          <w:szCs w:val="24"/>
        </w:rPr>
        <w:t>A scope and sequence for each level that provides a big picture view of the curriculum and describes the instructional units to be taught;</w:t>
      </w:r>
    </w:p>
    <w:p w14:paraId="6C1F648B" w14:textId="5B9A551C" w:rsidR="00FE787F" w:rsidRPr="0079354F" w:rsidRDefault="53FBB593" w:rsidP="3537F18A">
      <w:pPr>
        <w:pStyle w:val="ListParagraph"/>
        <w:numPr>
          <w:ilvl w:val="0"/>
          <w:numId w:val="5"/>
        </w:numPr>
        <w:tabs>
          <w:tab w:val="left" w:pos="720"/>
        </w:tabs>
        <w:rPr>
          <w:rFonts w:ascii="Times New Roman" w:eastAsia="Times New Roman" w:hAnsi="Times New Roman" w:cs="Times New Roman"/>
          <w:color w:val="000000" w:themeColor="text1"/>
          <w:sz w:val="24"/>
          <w:szCs w:val="24"/>
        </w:rPr>
      </w:pPr>
      <w:r w:rsidRPr="3537F18A">
        <w:rPr>
          <w:rFonts w:ascii="Times New Roman" w:eastAsia="Times New Roman" w:hAnsi="Times New Roman" w:cs="Times New Roman"/>
          <w:color w:val="000000" w:themeColor="text1"/>
          <w:sz w:val="24"/>
          <w:szCs w:val="24"/>
        </w:rPr>
        <w:t>A series of instructional units that delve into more detail than the big picture overview in the scope and sequence; and</w:t>
      </w:r>
    </w:p>
    <w:p w14:paraId="0D936FC7" w14:textId="7159948D" w:rsidR="00FE787F" w:rsidRPr="0079354F" w:rsidRDefault="53FBB593">
      <w:pPr>
        <w:pStyle w:val="ListParagraph"/>
        <w:numPr>
          <w:ilvl w:val="0"/>
          <w:numId w:val="5"/>
        </w:numPr>
        <w:tabs>
          <w:tab w:val="left" w:pos="720"/>
        </w:tabs>
        <w:rPr>
          <w:rFonts w:ascii="Times New Roman" w:eastAsia="Times New Roman" w:hAnsi="Times New Roman" w:cs="Times New Roman"/>
          <w:color w:val="000000" w:themeColor="text1"/>
          <w:sz w:val="24"/>
          <w:szCs w:val="24"/>
        </w:rPr>
      </w:pPr>
      <w:r w:rsidRPr="3537F18A">
        <w:rPr>
          <w:rFonts w:ascii="Times New Roman" w:eastAsia="Times New Roman" w:hAnsi="Times New Roman" w:cs="Times New Roman"/>
          <w:color w:val="000000" w:themeColor="text1"/>
          <w:sz w:val="24"/>
          <w:szCs w:val="24"/>
        </w:rPr>
        <w:t>Sequenced and coordinated lesson plans that make up the instructional units</w:t>
      </w:r>
      <w:r w:rsidR="26DF1AEE" w:rsidRPr="3537F18A">
        <w:rPr>
          <w:rFonts w:ascii="Times New Roman" w:eastAsia="Times New Roman" w:hAnsi="Times New Roman" w:cs="Times New Roman"/>
          <w:color w:val="000000" w:themeColor="text1"/>
          <w:sz w:val="24"/>
          <w:szCs w:val="24"/>
        </w:rPr>
        <w:t>.</w:t>
      </w:r>
    </w:p>
    <w:p w14:paraId="47306110" w14:textId="6AF2A056" w:rsidR="00FE787F" w:rsidRPr="0079354F" w:rsidRDefault="61ACA118" w:rsidP="5A40CE0F">
      <w:pPr>
        <w:pStyle w:val="CommentText"/>
        <w:rPr>
          <w:sz w:val="24"/>
          <w:szCs w:val="24"/>
        </w:rPr>
      </w:pPr>
      <w:r w:rsidRPr="35AC2CE7">
        <w:rPr>
          <w:sz w:val="24"/>
          <w:szCs w:val="24"/>
        </w:rPr>
        <w:t xml:space="preserve">For scope and sequence, unit plan, and lesson plan templates, see </w:t>
      </w:r>
      <w:hyperlink r:id="rId95">
        <w:r w:rsidR="719FFF9B" w:rsidRPr="35AC2CE7">
          <w:rPr>
            <w:rStyle w:val="Hyperlink"/>
            <w:sz w:val="24"/>
            <w:szCs w:val="24"/>
          </w:rPr>
          <w:t>ACLS Curriculum Templates and Helpful Resources - Adult and Community Learning Services (ACLS) (mass.edu)</w:t>
        </w:r>
        <w:r w:rsidR="688B45B3" w:rsidRPr="35AC2CE7">
          <w:rPr>
            <w:rStyle w:val="Hyperlink"/>
            <w:color w:val="auto"/>
            <w:sz w:val="24"/>
            <w:szCs w:val="24"/>
            <w:u w:val="none"/>
          </w:rPr>
          <w:t>.</w:t>
        </w:r>
      </w:hyperlink>
    </w:p>
    <w:p w14:paraId="68F56D70" w14:textId="13C66E10" w:rsidR="5A40CE0F" w:rsidRDefault="5A40CE0F" w:rsidP="5A40CE0F">
      <w:pPr>
        <w:pStyle w:val="CommentText"/>
        <w:rPr>
          <w:sz w:val="24"/>
          <w:szCs w:val="24"/>
        </w:rPr>
      </w:pPr>
    </w:p>
    <w:p w14:paraId="1BD18805" w14:textId="40EA3F3C" w:rsidR="006A07B1" w:rsidRPr="00A65208" w:rsidRDefault="5009B153" w:rsidP="001330EC">
      <w:pPr>
        <w:pStyle w:val="Heading3"/>
      </w:pPr>
      <w:bookmarkStart w:id="45" w:name="_Toc181170278"/>
      <w:r>
        <w:t xml:space="preserve">Curriculum Requirements for ABE (State </w:t>
      </w:r>
      <w:r w:rsidR="695016F1">
        <w:t>R</w:t>
      </w:r>
      <w:r>
        <w:t>equirement)</w:t>
      </w:r>
      <w:bookmarkEnd w:id="45"/>
    </w:p>
    <w:p w14:paraId="2978DBBE" w14:textId="31E054CC" w:rsidR="004C31ED" w:rsidRPr="00E52CBB" w:rsidRDefault="05321FF4" w:rsidP="6EF1BE92">
      <w:r w:rsidRPr="6EF1BE92">
        <w:rPr>
          <w:color w:val="000000" w:themeColor="text1"/>
        </w:rPr>
        <w:t xml:space="preserve">Programs offering ABE instruction in mathematics and English Language Arts/Literacy (ELA), including ACLS-approved forms of </w:t>
      </w:r>
      <w:r w:rsidR="6EC72F22" w:rsidRPr="6EF1BE92">
        <w:rPr>
          <w:color w:val="000000" w:themeColor="text1"/>
        </w:rPr>
        <w:t>DE</w:t>
      </w:r>
      <w:r w:rsidRPr="6EF1BE92">
        <w:rPr>
          <w:color w:val="000000" w:themeColor="text1"/>
        </w:rPr>
        <w:t>, are required to implement curriculum aligned to the </w:t>
      </w:r>
      <w:hyperlink r:id="rId96">
        <w:r w:rsidRPr="6EF1BE92">
          <w:rPr>
            <w:i/>
            <w:iCs/>
            <w:color w:val="0000FF"/>
            <w:u w:val="single"/>
          </w:rPr>
          <w:t>CCRSAE</w:t>
        </w:r>
      </w:hyperlink>
      <w:r w:rsidR="11808793">
        <w:t>.</w:t>
      </w:r>
      <w:r w:rsidRPr="6EF1BE92">
        <w:rPr>
          <w:color w:val="000000" w:themeColor="text1"/>
        </w:rPr>
        <w:t> </w:t>
      </w:r>
      <w:r w:rsidR="2C874656" w:rsidRPr="6EF1BE92">
        <w:rPr>
          <w:color w:val="000000" w:themeColor="text1"/>
        </w:rPr>
        <w:t>ABE curriculum and instruction are required to reflect the instructional shifts and align at all levels with the </w:t>
      </w:r>
      <w:hyperlink r:id="rId97">
        <w:r w:rsidR="2C874656" w:rsidRPr="6EF1BE92">
          <w:rPr>
            <w:i/>
            <w:iCs/>
            <w:color w:val="0000FF"/>
            <w:u w:val="single"/>
          </w:rPr>
          <w:t>CCRSAE</w:t>
        </w:r>
      </w:hyperlink>
      <w:r w:rsidR="2C874656" w:rsidRPr="6EF1BE92">
        <w:rPr>
          <w:color w:val="000000" w:themeColor="text1"/>
        </w:rPr>
        <w:t> levels A through D-E.</w:t>
      </w:r>
      <w:r w:rsidR="04EF2725" w:rsidRPr="6EF1BE92">
        <w:rPr>
          <w:color w:val="000000" w:themeColor="text1"/>
        </w:rPr>
        <w:t xml:space="preserve"> </w:t>
      </w:r>
      <w:r w:rsidR="04EF2725" w:rsidRPr="00EB4F16">
        <w:t>Additionally, ABE curriculum must integrate evidence-based reading instruction as per the WIOA requirement that ABE students receive evidence-based reading instruction.</w:t>
      </w:r>
    </w:p>
    <w:p w14:paraId="49CA42A5" w14:textId="3F5D601D" w:rsidR="5A40CE0F" w:rsidRDefault="5A40CE0F" w:rsidP="5A40CE0F">
      <w:pPr>
        <w:rPr>
          <w:color w:val="000000" w:themeColor="text1"/>
        </w:rPr>
      </w:pPr>
    </w:p>
    <w:p w14:paraId="5C39A6C8" w14:textId="6908D655" w:rsidR="40A90132" w:rsidRDefault="40A90132">
      <w:r w:rsidRPr="5A40CE0F">
        <w:t>Programs offering ABE distance education may use a variety of resources (including online products such as Aztec, Newsela, and KET Fast Forward) that enable students to access high quality, rigorous instruction and that best fit their academic needs. ACLS does not mandate or approve use of individual online products. The choice of online products is left to the discretion of local programs.</w:t>
      </w:r>
    </w:p>
    <w:p w14:paraId="32C6AF62" w14:textId="6CCC3309" w:rsidR="004C31ED" w:rsidRPr="0079354F" w:rsidRDefault="004C31ED" w:rsidP="004C31ED">
      <w:pPr>
        <w:textAlignment w:val="baseline"/>
        <w:rPr>
          <w:color w:val="000000"/>
        </w:rPr>
      </w:pPr>
    </w:p>
    <w:p w14:paraId="58AF6DCD" w14:textId="1B351522" w:rsidR="40A90132" w:rsidRPr="00A65208" w:rsidRDefault="40A90132" w:rsidP="00E01AC3">
      <w:pPr>
        <w:pStyle w:val="Heading4"/>
      </w:pPr>
      <w:r w:rsidRPr="00A65208">
        <w:t>Essential Components of Reading and Evidence-Based Reading Instruction (EBRI)</w:t>
      </w:r>
    </w:p>
    <w:p w14:paraId="77D7FEB0" w14:textId="169ADA11" w:rsidR="40A90132" w:rsidRDefault="40A90132" w:rsidP="6BA237AD">
      <w:pPr>
        <w:rPr>
          <w:color w:val="000000" w:themeColor="text1"/>
        </w:rPr>
      </w:pPr>
      <w:r w:rsidRPr="6BA237AD">
        <w:rPr>
          <w:color w:val="000000" w:themeColor="text1"/>
        </w:rPr>
        <w:t>Reading is a complex system of making meaning from print. Proficient readers must understand how phonemes, or speech sounds, are connected to print and be able to decode unfamiliar words; read fluently; possess sufficient background knowledge and vocabulary to foster reading comprehension; and develop active strategies to construct meaning from print.</w:t>
      </w:r>
    </w:p>
    <w:p w14:paraId="7F7DA62E" w14:textId="3D2056A2" w:rsidR="6BA237AD" w:rsidRDefault="6BA237AD" w:rsidP="6BA237AD">
      <w:pPr>
        <w:rPr>
          <w:color w:val="000000" w:themeColor="text1"/>
        </w:rPr>
      </w:pPr>
    </w:p>
    <w:p w14:paraId="2C4F9336" w14:textId="04609F50" w:rsidR="6BA237AD" w:rsidRDefault="40A90132" w:rsidP="6BA237AD">
      <w:pPr>
        <w:rPr>
          <w:color w:val="000000" w:themeColor="text1"/>
        </w:rPr>
      </w:pPr>
      <w:r w:rsidRPr="5F394968">
        <w:rPr>
          <w:color w:val="000000" w:themeColor="text1"/>
        </w:rPr>
        <w:t>Alphabetics, fluency, vocabulary, and comprehension are known as the essential components of reading. WIOA requires that ABE curriculum and instruction provide explicit and systematic instruction on the essential components of evidence-based reading instruction (EBRI) to adult learners at all levels. EBRI refers to instructional practices that have been proven by systematic, objective, valid, and peer-reviewed research to lead to predictable gains in reading achievement. The research produced findings that are the foundation of evidence-based reading practices.</w:t>
      </w:r>
      <w:r w:rsidR="30B32A19" w:rsidRPr="5F394968">
        <w:rPr>
          <w:color w:val="000000" w:themeColor="text1"/>
        </w:rPr>
        <w:t xml:space="preserve"> </w:t>
      </w:r>
      <w:r w:rsidRPr="5F394968">
        <w:rPr>
          <w:color w:val="000000" w:themeColor="text1"/>
        </w:rPr>
        <w:lastRenderedPageBreak/>
        <w:t xml:space="preserve">EBRI practices for primary focus differ according to students’ EFL as indicated in the following </w:t>
      </w:r>
      <w:r w:rsidR="5D6A9253" w:rsidRPr="5F394968">
        <w:rPr>
          <w:color w:val="000000" w:themeColor="text1"/>
        </w:rPr>
        <w:t>chart</w:t>
      </w:r>
      <w:r w:rsidRPr="5F394968">
        <w:rPr>
          <w:color w:val="000000" w:themeColor="text1"/>
        </w:rPr>
        <w:t>.</w:t>
      </w:r>
    </w:p>
    <w:tbl>
      <w:tblPr>
        <w:tblStyle w:val="TableGrid"/>
        <w:tblW w:w="0" w:type="auto"/>
        <w:tblInd w:w="105" w:type="dxa"/>
        <w:tblLayout w:type="fixed"/>
        <w:tblLook w:val="04A0" w:firstRow="1" w:lastRow="0" w:firstColumn="1" w:lastColumn="0" w:noHBand="0" w:noVBand="1"/>
      </w:tblPr>
      <w:tblGrid>
        <w:gridCol w:w="3300"/>
        <w:gridCol w:w="5940"/>
      </w:tblGrid>
      <w:tr w:rsidR="5A40CE0F" w14:paraId="01CAF359" w14:textId="77777777" w:rsidTr="00777378">
        <w:trPr>
          <w:cantSplit/>
          <w:trHeight w:val="420"/>
        </w:trPr>
        <w:tc>
          <w:tcPr>
            <w:tcW w:w="330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vAlign w:val="center"/>
          </w:tcPr>
          <w:p w14:paraId="19AB2486" w14:textId="1589C237" w:rsidR="5A40CE0F" w:rsidRPr="00A1388A" w:rsidRDefault="5A40CE0F" w:rsidP="00A1388A">
            <w:pPr>
              <w:rPr>
                <w:sz w:val="23"/>
                <w:szCs w:val="23"/>
              </w:rPr>
            </w:pPr>
            <w:r w:rsidRPr="00A1388A">
              <w:rPr>
                <w:b/>
                <w:bCs/>
                <w:color w:val="000000" w:themeColor="text1"/>
                <w:sz w:val="23"/>
                <w:szCs w:val="23"/>
              </w:rPr>
              <w:t>Student EFL Level</w:t>
            </w:r>
          </w:p>
        </w:tc>
        <w:tc>
          <w:tcPr>
            <w:tcW w:w="594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vAlign w:val="center"/>
          </w:tcPr>
          <w:p w14:paraId="42E80B67" w14:textId="0835357E" w:rsidR="5A40CE0F" w:rsidRPr="00A1388A" w:rsidRDefault="5A40CE0F" w:rsidP="00A1388A">
            <w:pPr>
              <w:rPr>
                <w:sz w:val="23"/>
                <w:szCs w:val="23"/>
              </w:rPr>
            </w:pPr>
            <w:r w:rsidRPr="00A1388A">
              <w:rPr>
                <w:b/>
                <w:bCs/>
                <w:color w:val="000000" w:themeColor="text1"/>
                <w:sz w:val="23"/>
                <w:szCs w:val="23"/>
              </w:rPr>
              <w:t>Primary Focus of Instruction</w:t>
            </w:r>
          </w:p>
        </w:tc>
      </w:tr>
      <w:tr w:rsidR="5A40CE0F" w14:paraId="7553FA17" w14:textId="77777777" w:rsidTr="5A40CE0F">
        <w:trPr>
          <w:trHeight w:val="390"/>
        </w:trPr>
        <w:tc>
          <w:tcPr>
            <w:tcW w:w="33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65342A" w14:textId="51C54553" w:rsidR="5A40CE0F" w:rsidRPr="00A1388A" w:rsidRDefault="5A40CE0F" w:rsidP="00A1388A">
            <w:pPr>
              <w:rPr>
                <w:sz w:val="23"/>
                <w:szCs w:val="23"/>
              </w:rPr>
            </w:pPr>
            <w:r w:rsidRPr="00A1388A">
              <w:rPr>
                <w:b/>
                <w:bCs/>
                <w:sz w:val="23"/>
                <w:szCs w:val="23"/>
              </w:rPr>
              <w:t>Beginner</w:t>
            </w:r>
            <w:r w:rsidRPr="00A1388A">
              <w:rPr>
                <w:sz w:val="23"/>
                <w:szCs w:val="23"/>
              </w:rPr>
              <w:t xml:space="preserve"> (Beginning Literacy and Beginning Basic Education Levels)</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D84A6B" w14:textId="17530A7B" w:rsidR="5A40CE0F" w:rsidRPr="00A1388A" w:rsidRDefault="5A40CE0F" w:rsidP="00A1388A">
            <w:pPr>
              <w:rPr>
                <w:sz w:val="23"/>
                <w:szCs w:val="23"/>
              </w:rPr>
            </w:pPr>
            <w:r w:rsidRPr="00A1388A">
              <w:rPr>
                <w:sz w:val="23"/>
                <w:szCs w:val="23"/>
              </w:rPr>
              <w:t>Print-based skills (i.e., alphabetics, fluency)</w:t>
            </w:r>
          </w:p>
        </w:tc>
      </w:tr>
      <w:tr w:rsidR="5A40CE0F" w14:paraId="3232ED8D" w14:textId="77777777" w:rsidTr="00884404">
        <w:trPr>
          <w:trHeight w:val="300"/>
        </w:trPr>
        <w:tc>
          <w:tcPr>
            <w:tcW w:w="330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vAlign w:val="center"/>
          </w:tcPr>
          <w:p w14:paraId="19C95F44" w14:textId="2343E1CB" w:rsidR="5A40CE0F" w:rsidRPr="00A1388A" w:rsidRDefault="5A40CE0F" w:rsidP="00A1388A">
            <w:pPr>
              <w:rPr>
                <w:sz w:val="23"/>
                <w:szCs w:val="23"/>
              </w:rPr>
            </w:pPr>
            <w:r w:rsidRPr="00A1388A">
              <w:rPr>
                <w:b/>
                <w:bCs/>
                <w:color w:val="000000" w:themeColor="text1"/>
                <w:sz w:val="23"/>
                <w:szCs w:val="23"/>
              </w:rPr>
              <w:t>Intermediate</w:t>
            </w:r>
            <w:r w:rsidRPr="00A1388A">
              <w:rPr>
                <w:color w:val="000000" w:themeColor="text1"/>
                <w:sz w:val="23"/>
                <w:szCs w:val="23"/>
              </w:rPr>
              <w:t xml:space="preserve"> (Low Intermediate Basic Education and High Intermediate Basic Education Levels)</w:t>
            </w:r>
          </w:p>
        </w:tc>
        <w:tc>
          <w:tcPr>
            <w:tcW w:w="594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vAlign w:val="center"/>
          </w:tcPr>
          <w:p w14:paraId="6C86F97F" w14:textId="3D11ED5B" w:rsidR="5A40CE0F" w:rsidRPr="00A1388A" w:rsidRDefault="5A40CE0F" w:rsidP="00A1388A">
            <w:pPr>
              <w:rPr>
                <w:sz w:val="23"/>
                <w:szCs w:val="23"/>
              </w:rPr>
            </w:pPr>
            <w:r w:rsidRPr="00A1388A">
              <w:rPr>
                <w:color w:val="000000" w:themeColor="text1"/>
                <w:sz w:val="23"/>
                <w:szCs w:val="23"/>
              </w:rPr>
              <w:t>Print-based skills (i.e., alphabetics, fluency), meaning-based skills (i.e., vocabulary, comprehension), or both</w:t>
            </w:r>
          </w:p>
        </w:tc>
      </w:tr>
      <w:tr w:rsidR="5A40CE0F" w14:paraId="74E3F067" w14:textId="77777777" w:rsidTr="5A40CE0F">
        <w:trPr>
          <w:trHeight w:val="420"/>
        </w:trPr>
        <w:tc>
          <w:tcPr>
            <w:tcW w:w="33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9E3F5" w14:textId="707C423F" w:rsidR="5A40CE0F" w:rsidRPr="00A1388A" w:rsidRDefault="5A40CE0F" w:rsidP="00A1388A">
            <w:pPr>
              <w:rPr>
                <w:sz w:val="23"/>
                <w:szCs w:val="23"/>
              </w:rPr>
            </w:pPr>
            <w:r w:rsidRPr="00A1388A">
              <w:rPr>
                <w:b/>
                <w:bCs/>
                <w:sz w:val="23"/>
                <w:szCs w:val="23"/>
              </w:rPr>
              <w:t>Advanced</w:t>
            </w:r>
            <w:r w:rsidRPr="00A1388A">
              <w:rPr>
                <w:sz w:val="23"/>
                <w:szCs w:val="23"/>
              </w:rPr>
              <w:t xml:space="preserve"> (Low Adult Secondary Education and High Adult Secondary Education Levels)</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30A170" w14:textId="0D0A4FD0" w:rsidR="5A40CE0F" w:rsidRPr="00A1388A" w:rsidRDefault="5A40CE0F" w:rsidP="00A1388A">
            <w:pPr>
              <w:rPr>
                <w:sz w:val="23"/>
                <w:szCs w:val="23"/>
              </w:rPr>
            </w:pPr>
            <w:r w:rsidRPr="00A1388A">
              <w:rPr>
                <w:sz w:val="23"/>
                <w:szCs w:val="23"/>
              </w:rPr>
              <w:t>Meaning-based (i.e., vocabulary, comprehension)</w:t>
            </w:r>
          </w:p>
        </w:tc>
      </w:tr>
    </w:tbl>
    <w:p w14:paraId="693D5EF9" w14:textId="528299C4" w:rsidR="3C2752E3" w:rsidRDefault="3C2752E3">
      <w:r w:rsidRPr="5A40CE0F">
        <w:t xml:space="preserve"> </w:t>
      </w:r>
    </w:p>
    <w:p w14:paraId="26581A39" w14:textId="118B5A99" w:rsidR="3C2752E3" w:rsidRDefault="04C30F97">
      <w:r w:rsidRPr="428F0018">
        <w:t xml:space="preserve">For more information on EBRI and the STAR Reading Initiative, see </w:t>
      </w:r>
      <w:hyperlink r:id="rId98">
        <w:r w:rsidRPr="428F0018">
          <w:rPr>
            <w:rStyle w:val="Hyperlink"/>
          </w:rPr>
          <w:t>Evidence-Based Reading Instruction and STAR</w:t>
        </w:r>
      </w:hyperlink>
      <w:r w:rsidRPr="428F0018">
        <w:t xml:space="preserve">, and </w:t>
      </w:r>
      <w:r w:rsidR="27322F22" w:rsidRPr="428F0018">
        <w:t xml:space="preserve">the </w:t>
      </w:r>
      <w:r w:rsidRPr="428F0018">
        <w:t xml:space="preserve">SABES ELA Curriculum and Instruction PD Center’s </w:t>
      </w:r>
      <w:hyperlink r:id="rId99">
        <w:r w:rsidRPr="428F0018">
          <w:rPr>
            <w:rStyle w:val="Hyperlink"/>
          </w:rPr>
          <w:t>EBRI</w:t>
        </w:r>
      </w:hyperlink>
      <w:r w:rsidRPr="428F0018">
        <w:t xml:space="preserve"> and </w:t>
      </w:r>
      <w:hyperlink r:id="rId100">
        <w:r w:rsidRPr="428F0018">
          <w:rPr>
            <w:rStyle w:val="Hyperlink"/>
          </w:rPr>
          <w:t>STAR</w:t>
        </w:r>
      </w:hyperlink>
      <w:r w:rsidRPr="428F0018">
        <w:t xml:space="preserve"> webpages.</w:t>
      </w:r>
    </w:p>
    <w:p w14:paraId="3DFA77E0" w14:textId="3B9AB411" w:rsidR="5A40CE0F" w:rsidRDefault="5A40CE0F" w:rsidP="5A40CE0F"/>
    <w:p w14:paraId="4CB7EF98" w14:textId="6F4FEEEA" w:rsidR="66EC2BA2" w:rsidRPr="00A65208" w:rsidRDefault="0E4A9C1B" w:rsidP="001330EC">
      <w:pPr>
        <w:pStyle w:val="Heading3"/>
      </w:pPr>
      <w:bookmarkStart w:id="46" w:name="_Toc181170279"/>
      <w:r>
        <w:t xml:space="preserve">Curriculum Requirements for ESOL </w:t>
      </w:r>
      <w:r w:rsidR="52F8E9F1">
        <w:t xml:space="preserve">(State </w:t>
      </w:r>
      <w:r w:rsidR="607397E3">
        <w:t>R</w:t>
      </w:r>
      <w:r w:rsidR="52F8E9F1">
        <w:t>equirement)</w:t>
      </w:r>
      <w:bookmarkEnd w:id="46"/>
    </w:p>
    <w:p w14:paraId="08C380EB" w14:textId="0D3455B0" w:rsidR="6BA237AD" w:rsidRDefault="66EC2BA2" w:rsidP="6BA237AD">
      <w:r>
        <w:t xml:space="preserve">Programs offering ESOL instruction, </w:t>
      </w:r>
      <w:r w:rsidRPr="3BC0E74D">
        <w:rPr>
          <w:color w:val="000000" w:themeColor="text1"/>
        </w:rPr>
        <w:t xml:space="preserve">including ACLS-approved forms of distance education, </w:t>
      </w:r>
      <w:r>
        <w:t>are required to implement curriculum alig</w:t>
      </w:r>
      <w:r w:rsidR="00D6605B">
        <w:t>n</w:t>
      </w:r>
      <w:r w:rsidR="00F87954">
        <w:t>ed</w:t>
      </w:r>
      <w:r w:rsidR="00D6605B">
        <w:t xml:space="preserve"> to the </w:t>
      </w:r>
      <w:hyperlink r:id="rId101">
        <w:r w:rsidRPr="3BC0E74D">
          <w:rPr>
            <w:rStyle w:val="Hyperlink"/>
            <w:i/>
            <w:iCs/>
          </w:rPr>
          <w:t>MA ELPS</w:t>
        </w:r>
      </w:hyperlink>
      <w:r>
        <w:t xml:space="preserve">. These standards incorporate the </w:t>
      </w:r>
      <w:hyperlink r:id="rId102">
        <w:r w:rsidRPr="3BC0E74D">
          <w:rPr>
            <w:i/>
            <w:iCs/>
            <w:color w:val="0000FF"/>
            <w:u w:val="single"/>
          </w:rPr>
          <w:t>CCRSAE</w:t>
        </w:r>
      </w:hyperlink>
      <w:r>
        <w:t xml:space="preserve"> for ELA/Literacy and the instructional shifts for ELA and </w:t>
      </w:r>
      <w:r w:rsidR="0043593E">
        <w:t xml:space="preserve">contextualize </w:t>
      </w:r>
      <w:r>
        <w:t>them within the lens of English language learning.</w:t>
      </w:r>
      <w:r w:rsidR="4BF44C46">
        <w:t xml:space="preserve"> </w:t>
      </w:r>
      <w:r w:rsidR="50716486" w:rsidRPr="00EB4F16">
        <w:t xml:space="preserve">Additionally, ESOL curriculum must integrate civics education as </w:t>
      </w:r>
      <w:r w:rsidR="06EFFCE1" w:rsidRPr="00EB4F16">
        <w:t>per</w:t>
      </w:r>
      <w:r w:rsidR="50716486" w:rsidRPr="00EB4F16">
        <w:t xml:space="preserve"> the WIOA requirement that ESOL</w:t>
      </w:r>
      <w:r w:rsidR="08C362E3" w:rsidRPr="00EB4F16">
        <w:t xml:space="preserve"> students receive</w:t>
      </w:r>
      <w:r w:rsidR="50716486" w:rsidRPr="00EB4F16">
        <w:t xml:space="preserve"> instruction in</w:t>
      </w:r>
      <w:r w:rsidR="39569C28" w:rsidRPr="00EB4F16">
        <w:t xml:space="preserve"> </w:t>
      </w:r>
      <w:r w:rsidR="50716486" w:rsidRPr="00EB4F16">
        <w:t>civics.</w:t>
      </w:r>
    </w:p>
    <w:p w14:paraId="56173130" w14:textId="04C1B047" w:rsidR="57AAC26C" w:rsidRDefault="57AAC26C" w:rsidP="57AAC26C"/>
    <w:p w14:paraId="4F2D3C8B" w14:textId="372D609B" w:rsidR="00BA383E" w:rsidRPr="00BA383E" w:rsidRDefault="61D32078" w:rsidP="428F0018">
      <w:r w:rsidRPr="428F0018">
        <w:t xml:space="preserve">The </w:t>
      </w:r>
      <w:hyperlink r:id="rId103">
        <w:r w:rsidRPr="428F0018">
          <w:rPr>
            <w:rStyle w:val="Hyperlink"/>
            <w:i/>
            <w:iCs/>
          </w:rPr>
          <w:t>MA ELPS</w:t>
        </w:r>
      </w:hyperlink>
      <w:r w:rsidRPr="428F0018">
        <w:rPr>
          <w:i/>
          <w:iCs/>
        </w:rPr>
        <w:t xml:space="preserve"> </w:t>
      </w:r>
      <w:r w:rsidRPr="428F0018">
        <w:t xml:space="preserve">are the standards to use for English language acquisition. Programs providing mathematics instruction to English learners should align instruction to the </w:t>
      </w:r>
      <w:hyperlink r:id="rId104">
        <w:r w:rsidRPr="428F0018">
          <w:rPr>
            <w:rStyle w:val="Hyperlink"/>
            <w:i/>
            <w:iCs/>
          </w:rPr>
          <w:t>CCRSAE</w:t>
        </w:r>
      </w:hyperlink>
      <w:r w:rsidRPr="428F0018">
        <w:rPr>
          <w:i/>
          <w:iCs/>
        </w:rPr>
        <w:t xml:space="preserve"> </w:t>
      </w:r>
      <w:r w:rsidRPr="428F0018">
        <w:t xml:space="preserve">for mathematics and the Standards for Mathematical Practice, so that instruction is reflective of the </w:t>
      </w:r>
      <w:hyperlink r:id="rId105">
        <w:r w:rsidRPr="428F0018">
          <w:rPr>
            <w:rStyle w:val="Hyperlink"/>
            <w:i/>
            <w:iCs/>
          </w:rPr>
          <w:t>CCRSAE</w:t>
        </w:r>
      </w:hyperlink>
      <w:r w:rsidRPr="428F0018">
        <w:rPr>
          <w:i/>
          <w:iCs/>
        </w:rPr>
        <w:t xml:space="preserve"> </w:t>
      </w:r>
      <w:r w:rsidRPr="428F0018">
        <w:t>for mathematics instructional shifts.</w:t>
      </w:r>
    </w:p>
    <w:p w14:paraId="1A9BB234" w14:textId="52C1CBAE" w:rsidR="00BA383E" w:rsidRPr="00BA383E" w:rsidRDefault="00BA383E" w:rsidP="6498A768"/>
    <w:p w14:paraId="519221DA" w14:textId="553E1173" w:rsidR="00BA383E" w:rsidRPr="00BA383E" w:rsidRDefault="66EC2BA2" w:rsidP="6498A768">
      <w:r w:rsidRPr="6498A768">
        <w:t>Programs offering ESOL distance education may use a variety of resources (including online products such as EnGen, Burlington English, and Newsela) that enable students to access high quality, rigorous instruction and that best fit their academic needs. ACLS does not mandate or approve use of individual online products. The choice of online products is left to the discretion of local programs.</w:t>
      </w:r>
    </w:p>
    <w:p w14:paraId="2DDCDBA5" w14:textId="0B5D3242" w:rsidR="00BA383E" w:rsidRPr="00BA383E" w:rsidRDefault="66EC2BA2" w:rsidP="6498A768">
      <w:r w:rsidRPr="6498A768">
        <w:t xml:space="preserve"> </w:t>
      </w:r>
    </w:p>
    <w:p w14:paraId="6405DE7E" w14:textId="37F4666D" w:rsidR="00BA383E" w:rsidRPr="00BA383E" w:rsidRDefault="61D32078" w:rsidP="428F0018">
      <w:pPr>
        <w:rPr>
          <w:color w:val="000000" w:themeColor="text1"/>
        </w:rPr>
      </w:pPr>
      <w:r w:rsidRPr="428F0018">
        <w:rPr>
          <w:color w:val="000000" w:themeColor="text1"/>
        </w:rPr>
        <w:t xml:space="preserve">For more information on English language acquisition, see </w:t>
      </w:r>
      <w:hyperlink r:id="rId106" w:history="1">
        <w:r w:rsidR="00D6605B">
          <w:rPr>
            <w:rStyle w:val="Hyperlink"/>
          </w:rPr>
          <w:t>ESOL | SABES</w:t>
        </w:r>
      </w:hyperlink>
      <w:r w:rsidRPr="428F0018">
        <w:rPr>
          <w:color w:val="000000" w:themeColor="text1"/>
        </w:rPr>
        <w:t xml:space="preserve"> and </w:t>
      </w:r>
      <w:hyperlink r:id="rId107" w:history="1">
        <w:r w:rsidR="00D6605B">
          <w:rPr>
            <w:rStyle w:val="Hyperlink"/>
          </w:rPr>
          <w:t>Adult Education and Family Literacy Act: English Language Acquisition -- March 2015 (PDF)</w:t>
        </w:r>
      </w:hyperlink>
      <w:r w:rsidRPr="428F0018">
        <w:rPr>
          <w:color w:val="000000" w:themeColor="text1"/>
        </w:rPr>
        <w:t>.</w:t>
      </w:r>
    </w:p>
    <w:p w14:paraId="2EDC1B14" w14:textId="3E631F64" w:rsidR="00BA383E" w:rsidRPr="00BA383E" w:rsidRDefault="00BA383E" w:rsidP="6498A768">
      <w:pPr>
        <w:pStyle w:val="NormalWeb"/>
        <w:spacing w:before="0" w:beforeAutospacing="0" w:after="0" w:afterAutospacing="0"/>
        <w:rPr>
          <w:rFonts w:ascii="Times New Roman" w:eastAsia="Times New Roman" w:hAnsi="Times New Roman" w:cs="Times New Roman"/>
          <w:sz w:val="24"/>
          <w:szCs w:val="24"/>
        </w:rPr>
      </w:pPr>
    </w:p>
    <w:p w14:paraId="7FFF49CF" w14:textId="4F153DC2" w:rsidR="1365B1EC" w:rsidRPr="00A65208" w:rsidRDefault="12120D6B" w:rsidP="001330EC">
      <w:pPr>
        <w:pStyle w:val="Heading3"/>
      </w:pPr>
      <w:bookmarkStart w:id="47" w:name="_Toc474234609"/>
      <w:bookmarkStart w:id="48" w:name="_Toc181170280"/>
      <w:bookmarkEnd w:id="47"/>
      <w:r>
        <w:t>Curriculum Requirement for Distance Education</w:t>
      </w:r>
      <w:r w:rsidR="5477CAA8">
        <w:t xml:space="preserve"> (</w:t>
      </w:r>
      <w:r w:rsidR="7E04FC70">
        <w:t>State Requirement</w:t>
      </w:r>
      <w:r w:rsidR="5477CAA8">
        <w:t>)</w:t>
      </w:r>
      <w:bookmarkEnd w:id="48"/>
    </w:p>
    <w:p w14:paraId="65C87969" w14:textId="79E255CE" w:rsidR="1365B1EC" w:rsidRDefault="521A243D" w:rsidP="428F0018">
      <w:r>
        <w:t xml:space="preserve">Programs offering ACLS-approved forms of distance education </w:t>
      </w:r>
      <w:r w:rsidR="076E6CA5">
        <w:t xml:space="preserve">(DE) </w:t>
      </w:r>
      <w:r>
        <w:t xml:space="preserve">are required to align their curriculum and instruction to the </w:t>
      </w:r>
      <w:hyperlink r:id="rId108">
        <w:r w:rsidR="136DEFAA" w:rsidRPr="3A4D7F44">
          <w:rPr>
            <w:i/>
            <w:iCs/>
            <w:color w:val="0000FF"/>
            <w:u w:val="single"/>
          </w:rPr>
          <w:t>CCRSAE</w:t>
        </w:r>
      </w:hyperlink>
      <w:r w:rsidR="136DEFAA">
        <w:t xml:space="preserve"> </w:t>
      </w:r>
      <w:r>
        <w:t xml:space="preserve">and/or </w:t>
      </w:r>
      <w:hyperlink r:id="rId109">
        <w:r w:rsidRPr="3A4D7F44">
          <w:rPr>
            <w:rStyle w:val="Hyperlink"/>
            <w:i/>
            <w:iCs/>
          </w:rPr>
          <w:t>MA ELPS</w:t>
        </w:r>
      </w:hyperlink>
      <w:r>
        <w:t xml:space="preserve"> depending on the type of service offered. Programs may use a variety of resources including online products (e.g., Aztec, Newsela, KET Fast Forward, and EnGen) and must provide high quality, rigorous instruction. ACLS does not mandate or approve use of individual online products. The choice of online products is left to the discretion of local programs.</w:t>
      </w:r>
      <w:r w:rsidR="532479CD">
        <w:t xml:space="preserve"> </w:t>
      </w:r>
    </w:p>
    <w:p w14:paraId="2EDCBED8" w14:textId="34A0A291" w:rsidR="612DFC64" w:rsidRDefault="612DFC64" w:rsidP="612DFC64"/>
    <w:p w14:paraId="7C2295F0" w14:textId="2C81F314" w:rsidR="4C86184A" w:rsidRDefault="4C86184A" w:rsidP="612DFC64">
      <w:r>
        <w:t xml:space="preserve">For more information on ACLS-approved forms of </w:t>
      </w:r>
      <w:r w:rsidR="42314F4B">
        <w:t>DE</w:t>
      </w:r>
      <w:r>
        <w:t xml:space="preserve">, see Appendix </w:t>
      </w:r>
      <w:r w:rsidR="00A65208">
        <w:t>B</w:t>
      </w:r>
      <w:r>
        <w:t>.</w:t>
      </w:r>
    </w:p>
    <w:p w14:paraId="6550FCE3" w14:textId="75CAD789" w:rsidR="1365B1EC" w:rsidRDefault="1365B1EC">
      <w:r w:rsidRPr="6498A768">
        <w:t xml:space="preserve"> </w:t>
      </w:r>
    </w:p>
    <w:p w14:paraId="167A5CBA" w14:textId="6004852B" w:rsidR="1365B1EC" w:rsidRPr="00256FE6" w:rsidRDefault="1365B1EC" w:rsidP="001330EC">
      <w:pPr>
        <w:pStyle w:val="Heading3"/>
      </w:pPr>
      <w:bookmarkStart w:id="49" w:name="_Toc181170281"/>
      <w:r>
        <w:t>Curriculum Requirements for All Programs</w:t>
      </w:r>
      <w:bookmarkEnd w:id="49"/>
    </w:p>
    <w:p w14:paraId="5AF251D2" w14:textId="26E3D339" w:rsidR="6498A768" w:rsidRDefault="1365B1EC" w:rsidP="00B175E8">
      <w:pPr>
        <w:sectPr w:rsidR="6498A768" w:rsidSect="00BD4638">
          <w:headerReference w:type="default" r:id="rId110"/>
          <w:pgSz w:w="12240" w:h="15840"/>
          <w:pgMar w:top="1008" w:right="1440" w:bottom="576" w:left="1440" w:header="720" w:footer="720" w:gutter="0"/>
          <w:cols w:space="720"/>
          <w:docGrid w:linePitch="360"/>
        </w:sectPr>
      </w:pPr>
      <w:r>
        <w:t>WIOA requires all programs integrate workforce preparation activities and digital literacy development in curriculum at all levels in order to teach employability skills and prepare students for college and career pathways.</w:t>
      </w:r>
      <w:r w:rsidR="00AD634B">
        <w:t xml:space="preserve"> </w:t>
      </w:r>
      <w:r w:rsidRPr="00AD634B">
        <w:t xml:space="preserve">For definitions of the terms workforce preparation and digital literacy, </w:t>
      </w:r>
      <w:r w:rsidR="521AB27E" w:rsidRPr="00AD634B">
        <w:t>C</w:t>
      </w:r>
      <w:r w:rsidRPr="00AD634B">
        <w:t>hapter</w:t>
      </w:r>
      <w:r w:rsidR="160B77AE" w:rsidRPr="00AD634B">
        <w:t xml:space="preserve"> 5</w:t>
      </w:r>
      <w:r w:rsidRPr="00AD634B">
        <w:t>.</w:t>
      </w:r>
      <w:r>
        <w:t xml:space="preserve"> </w:t>
      </w:r>
    </w:p>
    <w:p w14:paraId="1FD1BDE7" w14:textId="474D4477" w:rsidR="005F5B18" w:rsidRPr="00B175E8" w:rsidRDefault="005F5B18" w:rsidP="00B175E8">
      <w:pPr>
        <w:pStyle w:val="Heading2"/>
        <w:rPr>
          <w:rStyle w:val="Hyperlink"/>
          <w:rFonts w:eastAsia="Batang"/>
          <w:color w:val="E36C0A" w:themeColor="accent6" w:themeShade="BF"/>
          <w:u w:val="none"/>
        </w:rPr>
      </w:pPr>
      <w:bookmarkStart w:id="50" w:name="_Toc181170282"/>
      <w:r w:rsidRPr="7191584B">
        <w:rPr>
          <w:rStyle w:val="Hyperlink"/>
          <w:rFonts w:eastAsia="Batang"/>
          <w:color w:val="E36C0A" w:themeColor="accent6" w:themeShade="BF"/>
          <w:u w:val="none"/>
        </w:rPr>
        <w:lastRenderedPageBreak/>
        <w:t xml:space="preserve">Chapter 5:  </w:t>
      </w:r>
      <w:hyperlink w:anchor="_Toc468698123">
        <w:r w:rsidRPr="7191584B">
          <w:rPr>
            <w:rStyle w:val="Hyperlink"/>
            <w:rFonts w:eastAsia="Batang"/>
            <w:color w:val="E36C0A" w:themeColor="accent6" w:themeShade="BF"/>
            <w:u w:val="none"/>
          </w:rPr>
          <w:t>Indicator 5:  Instruction and Assessment</w:t>
        </w:r>
        <w:bookmarkEnd w:id="50"/>
      </w:hyperlink>
    </w:p>
    <w:p w14:paraId="7A486683" w14:textId="467C72ED" w:rsidR="00BD43F6" w:rsidRDefault="00540003" w:rsidP="00A66189">
      <w:pPr>
        <w:pStyle w:val="NormalWeb"/>
        <w:spacing w:before="0" w:beforeAutospacing="0" w:after="0" w:afterAutospacing="0"/>
        <w:rPr>
          <w:rFonts w:ascii="Times New Roman" w:eastAsia="Times New Roman" w:hAnsi="Times New Roman" w:cs="Times New Roman"/>
          <w:sz w:val="24"/>
          <w:szCs w:val="24"/>
        </w:rPr>
      </w:pPr>
      <w:r w:rsidRPr="3537F18A">
        <w:rPr>
          <w:rFonts w:ascii="Times New Roman" w:eastAsia="Times New Roman" w:hAnsi="Times New Roman" w:cs="Times New Roman"/>
          <w:sz w:val="24"/>
          <w:szCs w:val="24"/>
        </w:rPr>
        <w:t xml:space="preserve">High quality instruction and assessment are equally essential to student learning as is curriculum </w:t>
      </w:r>
      <w:r w:rsidR="00D6605B" w:rsidRPr="3537F18A">
        <w:rPr>
          <w:rFonts w:ascii="Times New Roman" w:eastAsia="Times New Roman" w:hAnsi="Times New Roman" w:cs="Times New Roman"/>
          <w:sz w:val="24"/>
          <w:szCs w:val="24"/>
        </w:rPr>
        <w:t>aligned to</w:t>
      </w:r>
      <w:r w:rsidRPr="3537F18A">
        <w:rPr>
          <w:rFonts w:ascii="Times New Roman" w:eastAsia="Times New Roman" w:hAnsi="Times New Roman" w:cs="Times New Roman"/>
          <w:sz w:val="24"/>
          <w:szCs w:val="24"/>
        </w:rPr>
        <w:t xml:space="preserve"> standards. Teachers who use their knowledge of the subjects they teach, </w:t>
      </w:r>
      <w:r w:rsidR="005047B3" w:rsidRPr="3537F18A">
        <w:rPr>
          <w:rFonts w:ascii="Times New Roman" w:eastAsia="Times New Roman" w:hAnsi="Times New Roman" w:cs="Times New Roman"/>
          <w:sz w:val="24"/>
          <w:szCs w:val="24"/>
        </w:rPr>
        <w:t xml:space="preserve">leverage </w:t>
      </w:r>
      <w:r w:rsidRPr="3537F18A">
        <w:rPr>
          <w:rFonts w:ascii="Times New Roman" w:eastAsia="Times New Roman" w:hAnsi="Times New Roman" w:cs="Times New Roman"/>
          <w:sz w:val="24"/>
          <w:szCs w:val="24"/>
        </w:rPr>
        <w:t xml:space="preserve">their understanding of how students learn those subjects, and </w:t>
      </w:r>
      <w:r w:rsidR="000E4FB3" w:rsidRPr="3537F18A">
        <w:rPr>
          <w:rFonts w:ascii="Times New Roman" w:eastAsia="Times New Roman" w:hAnsi="Times New Roman" w:cs="Times New Roman"/>
          <w:sz w:val="24"/>
          <w:szCs w:val="24"/>
        </w:rPr>
        <w:t xml:space="preserve">review </w:t>
      </w:r>
      <w:r w:rsidRPr="3537F18A">
        <w:rPr>
          <w:rFonts w:ascii="Times New Roman" w:eastAsia="Times New Roman" w:hAnsi="Times New Roman" w:cs="Times New Roman"/>
          <w:sz w:val="24"/>
          <w:szCs w:val="24"/>
        </w:rPr>
        <w:t xml:space="preserve">student assessments </w:t>
      </w:r>
      <w:r w:rsidR="000C76EF" w:rsidRPr="3537F18A">
        <w:rPr>
          <w:rFonts w:ascii="Times New Roman" w:eastAsia="Times New Roman" w:hAnsi="Times New Roman" w:cs="Times New Roman"/>
          <w:sz w:val="24"/>
          <w:szCs w:val="24"/>
        </w:rPr>
        <w:t>for signs of</w:t>
      </w:r>
      <w:r w:rsidR="71B1C1E5" w:rsidRPr="3537F18A">
        <w:rPr>
          <w:rFonts w:ascii="Times New Roman" w:eastAsia="Times New Roman" w:hAnsi="Times New Roman" w:cs="Times New Roman"/>
          <w:sz w:val="24"/>
          <w:szCs w:val="24"/>
        </w:rPr>
        <w:t xml:space="preserve"> </w:t>
      </w:r>
      <w:r w:rsidR="007735D9" w:rsidRPr="3537F18A">
        <w:rPr>
          <w:rFonts w:ascii="Times New Roman" w:eastAsia="Times New Roman" w:hAnsi="Times New Roman" w:cs="Times New Roman"/>
          <w:sz w:val="24"/>
          <w:szCs w:val="24"/>
        </w:rPr>
        <w:t xml:space="preserve">progress </w:t>
      </w:r>
      <w:r w:rsidRPr="3537F18A">
        <w:rPr>
          <w:rFonts w:ascii="Times New Roman" w:eastAsia="Times New Roman" w:hAnsi="Times New Roman" w:cs="Times New Roman"/>
          <w:sz w:val="24"/>
          <w:szCs w:val="24"/>
        </w:rPr>
        <w:t>are well positioned to help students achieve outcomes.</w:t>
      </w:r>
    </w:p>
    <w:bookmarkEnd w:id="44"/>
    <w:p w14:paraId="7FA5CEC2" w14:textId="77777777" w:rsidR="0076535D" w:rsidRPr="00AE7139" w:rsidRDefault="0076535D" w:rsidP="00A66189">
      <w:pPr>
        <w:pStyle w:val="NormalWeb"/>
        <w:spacing w:before="0" w:beforeAutospacing="0" w:after="0" w:afterAutospacing="0"/>
        <w:rPr>
          <w:rFonts w:ascii="Times New Roman" w:eastAsia="Times New Roman" w:hAnsi="Times New Roman" w:cs="Times New Roman"/>
          <w:sz w:val="24"/>
          <w:szCs w:val="24"/>
          <w:highlight w:val="yellow"/>
        </w:rPr>
      </w:pPr>
    </w:p>
    <w:p w14:paraId="5683EF99" w14:textId="11297BE3" w:rsidR="74D047D6" w:rsidRPr="00712C1A" w:rsidRDefault="1AE43915" w:rsidP="00A66189">
      <w:pPr>
        <w:pStyle w:val="Heading3"/>
      </w:pPr>
      <w:bookmarkStart w:id="51" w:name="_Toc181170283"/>
      <w:r>
        <w:t xml:space="preserve">Alignment of Instruction to Standards (State </w:t>
      </w:r>
      <w:r w:rsidR="58832918">
        <w:t>R</w:t>
      </w:r>
      <w:r>
        <w:t>equirement)</w:t>
      </w:r>
      <w:bookmarkEnd w:id="51"/>
    </w:p>
    <w:p w14:paraId="6670D125" w14:textId="4E66D682" w:rsidR="6498A768" w:rsidRPr="00D6605B" w:rsidRDefault="29A91CF0" w:rsidP="00A66189">
      <w:pPr>
        <w:rPr>
          <w:color w:val="0000FF"/>
          <w:u w:val="single"/>
          <w:vertAlign w:val="superscript"/>
        </w:rPr>
      </w:pPr>
      <w:r w:rsidRPr="428F0018">
        <w:rPr>
          <w:color w:val="000000" w:themeColor="text1"/>
        </w:rPr>
        <w:t>ACLS requires instruction be aligned to standards and key instructional shifts as follows:</w:t>
      </w:r>
    </w:p>
    <w:p w14:paraId="72FDF24F" w14:textId="2BC7E6ED" w:rsidR="6498A768" w:rsidRDefault="00266F97" w:rsidP="00A66189">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12C71A8F" w:rsidRPr="428F0018">
        <w:rPr>
          <w:rFonts w:ascii="Times New Roman" w:eastAsia="Times New Roman" w:hAnsi="Times New Roman" w:cs="Times New Roman"/>
          <w:sz w:val="24"/>
          <w:szCs w:val="24"/>
        </w:rPr>
        <w:t xml:space="preserve">he </w:t>
      </w:r>
      <w:hyperlink r:id="rId111">
        <w:r w:rsidR="12C71A8F" w:rsidRPr="428F0018">
          <w:rPr>
            <w:rStyle w:val="Hyperlink"/>
            <w:rFonts w:ascii="Times New Roman" w:eastAsia="Times New Roman" w:hAnsi="Times New Roman" w:cs="Times New Roman"/>
            <w:i/>
            <w:iCs/>
            <w:sz w:val="24"/>
            <w:szCs w:val="24"/>
          </w:rPr>
          <w:t>CCRSAE</w:t>
        </w:r>
      </w:hyperlink>
      <w:r w:rsidR="12C71A8F" w:rsidRPr="428F0018">
        <w:rPr>
          <w:rFonts w:ascii="Times New Roman" w:eastAsia="Times New Roman" w:hAnsi="Times New Roman" w:cs="Times New Roman"/>
          <w:sz w:val="24"/>
          <w:szCs w:val="24"/>
        </w:rPr>
        <w:t xml:space="preserve"> for ELA and Mathematics for ABE instruction</w:t>
      </w:r>
    </w:p>
    <w:p w14:paraId="429CF4AA" w14:textId="2EF2EF76" w:rsidR="6498A768" w:rsidRDefault="00F67EE2" w:rsidP="00A66189">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12C71A8F" w:rsidRPr="428F0018">
        <w:rPr>
          <w:rFonts w:ascii="Times New Roman" w:eastAsia="Times New Roman" w:hAnsi="Times New Roman" w:cs="Times New Roman"/>
          <w:sz w:val="24"/>
          <w:szCs w:val="24"/>
        </w:rPr>
        <w:t xml:space="preserve">he </w:t>
      </w:r>
      <w:hyperlink r:id="rId112">
        <w:r w:rsidR="12C71A8F" w:rsidRPr="35AC2CE7">
          <w:rPr>
            <w:rStyle w:val="Hyperlink"/>
            <w:rFonts w:ascii="Times New Roman" w:eastAsia="Times New Roman" w:hAnsi="Times New Roman" w:cs="Times New Roman"/>
            <w:i/>
            <w:iCs/>
            <w:sz w:val="24"/>
            <w:szCs w:val="24"/>
          </w:rPr>
          <w:t>MA ELPS</w:t>
        </w:r>
      </w:hyperlink>
      <w:r w:rsidR="12C71A8F" w:rsidRPr="428F0018">
        <w:rPr>
          <w:rFonts w:ascii="Times New Roman" w:eastAsia="Times New Roman" w:hAnsi="Times New Roman" w:cs="Times New Roman"/>
          <w:sz w:val="24"/>
          <w:szCs w:val="24"/>
        </w:rPr>
        <w:t xml:space="preserve"> for English language acquisition and the </w:t>
      </w:r>
      <w:hyperlink r:id="rId113">
        <w:r w:rsidR="12C71A8F" w:rsidRPr="35AC2CE7">
          <w:rPr>
            <w:rStyle w:val="Hyperlink"/>
            <w:rFonts w:ascii="Times New Roman" w:eastAsia="Times New Roman" w:hAnsi="Times New Roman" w:cs="Times New Roman"/>
            <w:i/>
            <w:iCs/>
            <w:sz w:val="24"/>
            <w:szCs w:val="24"/>
          </w:rPr>
          <w:t>CCRSAE</w:t>
        </w:r>
      </w:hyperlink>
      <w:r w:rsidR="12C71A8F" w:rsidRPr="428F0018">
        <w:rPr>
          <w:rFonts w:ascii="Times New Roman" w:eastAsia="Times New Roman" w:hAnsi="Times New Roman" w:cs="Times New Roman"/>
          <w:sz w:val="24"/>
          <w:szCs w:val="24"/>
        </w:rPr>
        <w:t xml:space="preserve"> for Mathematics for instruction in ESOL</w:t>
      </w:r>
      <w:r w:rsidR="0028074C">
        <w:rPr>
          <w:rStyle w:val="FootnoteReference"/>
          <w:rFonts w:ascii="Times New Roman" w:eastAsia="Times New Roman" w:hAnsi="Times New Roman" w:cs="Times New Roman"/>
          <w:sz w:val="24"/>
          <w:szCs w:val="24"/>
        </w:rPr>
        <w:footnoteReference w:id="13"/>
      </w:r>
      <w:r w:rsidR="12C71A8F" w:rsidRPr="428F0018">
        <w:rPr>
          <w:rFonts w:ascii="Times New Roman" w:eastAsia="Times New Roman" w:hAnsi="Times New Roman" w:cs="Times New Roman"/>
          <w:sz w:val="24"/>
          <w:szCs w:val="24"/>
        </w:rPr>
        <w:t xml:space="preserve"> </w:t>
      </w:r>
    </w:p>
    <w:p w14:paraId="20382387" w14:textId="18282384" w:rsidR="74D047D6" w:rsidRDefault="74D047D6" w:rsidP="00A66189">
      <w:pPr>
        <w:rPr>
          <w:color w:val="000000" w:themeColor="text1"/>
        </w:rPr>
      </w:pPr>
    </w:p>
    <w:p w14:paraId="63AFFF49" w14:textId="27CED703" w:rsidR="74D047D6" w:rsidRDefault="78572792" w:rsidP="00A66189">
      <w:r w:rsidRPr="428F0018">
        <w:t>For more information on standards-based instructional support, see</w:t>
      </w:r>
      <w:r w:rsidRPr="428F0018">
        <w:rPr>
          <w:color w:val="333333"/>
        </w:rPr>
        <w:t xml:space="preserve"> </w:t>
      </w:r>
      <w:hyperlink r:id="rId114">
        <w:r w:rsidRPr="428F0018">
          <w:rPr>
            <w:rStyle w:val="Hyperlink"/>
          </w:rPr>
          <w:t>ELA: Resources, Research and Curriculum | SABES,</w:t>
        </w:r>
      </w:hyperlink>
      <w:r w:rsidRPr="428F0018">
        <w:rPr>
          <w:color w:val="333333"/>
        </w:rPr>
        <w:t xml:space="preserve"> </w:t>
      </w:r>
      <w:hyperlink r:id="rId115">
        <w:r w:rsidRPr="428F0018">
          <w:rPr>
            <w:rStyle w:val="Hyperlink"/>
          </w:rPr>
          <w:t xml:space="preserve">Math Curriculum Resources | SABES, </w:t>
        </w:r>
      </w:hyperlink>
      <w:hyperlink r:id="rId116">
        <w:r w:rsidRPr="428F0018">
          <w:rPr>
            <w:rStyle w:val="Hyperlink"/>
          </w:rPr>
          <w:t>Math Instruction Resources | SABES,</w:t>
        </w:r>
      </w:hyperlink>
      <w:r w:rsidRPr="428F0018">
        <w:rPr>
          <w:color w:val="333333"/>
        </w:rPr>
        <w:t xml:space="preserve"> and </w:t>
      </w:r>
      <w:hyperlink r:id="rId117">
        <w:r w:rsidRPr="428F0018">
          <w:rPr>
            <w:rStyle w:val="Hyperlink"/>
          </w:rPr>
          <w:t>ESOL: Resources, Research and Curriculum | SABES.</w:t>
        </w:r>
      </w:hyperlink>
    </w:p>
    <w:p w14:paraId="0AFBC380" w14:textId="1E676EAF" w:rsidR="74D047D6" w:rsidRDefault="74D047D6" w:rsidP="00A66189">
      <w:pPr>
        <w:rPr>
          <w:color w:val="000000" w:themeColor="text1"/>
        </w:rPr>
      </w:pPr>
    </w:p>
    <w:p w14:paraId="04FC52FD" w14:textId="14B4997A" w:rsidR="74D047D6" w:rsidRPr="00712C1A" w:rsidRDefault="74D047D6" w:rsidP="00A66189">
      <w:pPr>
        <w:pStyle w:val="Heading3"/>
      </w:pPr>
      <w:bookmarkStart w:id="52" w:name="_Toc181170284"/>
      <w:r>
        <w:t>Integration of Workforce Preparation and Digital Literacy in ABE and ESOL Instruction</w:t>
      </w:r>
      <w:bookmarkEnd w:id="52"/>
    </w:p>
    <w:p w14:paraId="2AD8A39C" w14:textId="49052036" w:rsidR="74D047D6" w:rsidRDefault="74D047D6" w:rsidP="00A66189">
      <w:r w:rsidRPr="2DA90F46">
        <w:t>WIOA requires that programs integrate workforce preparation activities and digital literacy development at all levels of ABE and ESOL instruction so that students obtain the skills necessary for transitioning to college and careers and obtain</w:t>
      </w:r>
      <w:r w:rsidR="00D6605B">
        <w:t>ing</w:t>
      </w:r>
      <w:r w:rsidRPr="2DA90F46">
        <w:t xml:space="preserve"> employment </w:t>
      </w:r>
      <w:r w:rsidR="00D6605B">
        <w:t>that leads</w:t>
      </w:r>
      <w:r w:rsidRPr="2DA90F46">
        <w:t xml:space="preserve"> to family-sustaining wages. </w:t>
      </w:r>
    </w:p>
    <w:p w14:paraId="44457683" w14:textId="7D3609DC" w:rsidR="74D047D6" w:rsidRDefault="74D047D6" w:rsidP="00A66189"/>
    <w:p w14:paraId="12F34FDE" w14:textId="15DA7C59" w:rsidR="74D047D6" w:rsidRDefault="74D047D6" w:rsidP="00A66189">
      <w:pPr>
        <w:rPr>
          <w:color w:val="000000" w:themeColor="text1"/>
        </w:rPr>
      </w:pPr>
      <w:r w:rsidRPr="2DA90F46">
        <w:t xml:space="preserve">Workforce preparation </w:t>
      </w:r>
      <w:r w:rsidR="00D6605B">
        <w:t>is</w:t>
      </w:r>
      <w:r w:rsidRPr="2DA90F46">
        <w:t xml:space="preserve"> defined as </w:t>
      </w:r>
      <w:r w:rsidRPr="2DA90F46">
        <w:rPr>
          <w:color w:val="000000" w:themeColor="text1"/>
        </w:rPr>
        <w:t>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w:t>
      </w:r>
    </w:p>
    <w:p w14:paraId="14BE7E51" w14:textId="7BF874DE" w:rsidR="74D047D6" w:rsidRDefault="74D047D6" w:rsidP="00A66189">
      <w:r w:rsidRPr="2DA90F46">
        <w:t xml:space="preserve"> </w:t>
      </w:r>
    </w:p>
    <w:p w14:paraId="3028A7BD" w14:textId="058D0680" w:rsidR="00C9198E" w:rsidRPr="00A316F2" w:rsidRDefault="74D047D6" w:rsidP="4052C53E">
      <w:pPr>
        <w:pStyle w:val="CommentText"/>
      </w:pPr>
      <w:r w:rsidRPr="00A316F2">
        <w:rPr>
          <w:sz w:val="24"/>
          <w:szCs w:val="24"/>
        </w:rPr>
        <w:t xml:space="preserve">Digital literacy </w:t>
      </w:r>
      <w:r w:rsidR="00D6605B" w:rsidRPr="00A316F2">
        <w:rPr>
          <w:sz w:val="24"/>
          <w:szCs w:val="24"/>
        </w:rPr>
        <w:t>is</w:t>
      </w:r>
      <w:r w:rsidRPr="00A316F2">
        <w:rPr>
          <w:sz w:val="24"/>
          <w:szCs w:val="24"/>
        </w:rPr>
        <w:t xml:space="preserve"> defined as the skills associated with using technology to enable users to find, evaluate, organize, create, and communicate information.</w:t>
      </w:r>
      <w:r w:rsidR="53E79F62" w:rsidRPr="00A316F2">
        <w:rPr>
          <w:sz w:val="24"/>
          <w:szCs w:val="24"/>
        </w:rPr>
        <w:t xml:space="preserve"> </w:t>
      </w:r>
      <w:r w:rsidR="00A316F2" w:rsidRPr="4052C53E">
        <w:rPr>
          <w:sz w:val="24"/>
          <w:szCs w:val="24"/>
        </w:rPr>
        <w:t xml:space="preserve">Digital literacy </w:t>
      </w:r>
      <w:r w:rsidR="009F55EE" w:rsidRPr="4052C53E">
        <w:rPr>
          <w:rStyle w:val="FootnoteReference"/>
          <w:sz w:val="24"/>
          <w:szCs w:val="24"/>
        </w:rPr>
        <w:footnoteReference w:id="14"/>
      </w:r>
      <w:r w:rsidR="00A316F2" w:rsidRPr="4052C53E">
        <w:rPr>
          <w:sz w:val="24"/>
          <w:szCs w:val="24"/>
        </w:rPr>
        <w:t>means having the skills you need to live, learn, and work in a society where communication and access to information i</w:t>
      </w:r>
      <w:r w:rsidR="00A316F2" w:rsidRPr="4052C53E">
        <w:rPr>
          <w:color w:val="000000" w:themeColor="text1"/>
          <w:sz w:val="24"/>
          <w:szCs w:val="24"/>
        </w:rPr>
        <w:t>s increasingly through digital technologies like internet platforms, social media, and mobile devices</w:t>
      </w:r>
      <w:r w:rsidR="009F55EE" w:rsidRPr="4052C53E">
        <w:rPr>
          <w:color w:val="000000" w:themeColor="text1"/>
          <w:sz w:val="24"/>
          <w:szCs w:val="24"/>
        </w:rPr>
        <w:t>.</w:t>
      </w:r>
      <w:r w:rsidR="77891CB5" w:rsidRPr="4052C53E">
        <w:rPr>
          <w:color w:val="000000" w:themeColor="text1"/>
          <w:sz w:val="24"/>
          <w:szCs w:val="24"/>
        </w:rPr>
        <w:t xml:space="preserve"> Digital literacy means having the skills you need to live, learn, and work in a society where communication and access to information is increasingly through digital technologies like internet platforms, social media, and mobile devices.</w:t>
      </w:r>
      <w:r w:rsidRPr="4052C53E">
        <w:rPr>
          <w:rStyle w:val="FootnoteReference"/>
        </w:rPr>
        <w:footnoteReference w:id="15"/>
      </w:r>
    </w:p>
    <w:p w14:paraId="22B7D794" w14:textId="47961DCC" w:rsidR="00A316F2" w:rsidRPr="00A316F2" w:rsidRDefault="00A316F2" w:rsidP="00A316F2">
      <w:pPr>
        <w:pStyle w:val="CommentText"/>
        <w:rPr>
          <w:sz w:val="24"/>
          <w:szCs w:val="24"/>
        </w:rPr>
      </w:pPr>
      <w:r w:rsidRPr="00A316F2">
        <w:rPr>
          <w:sz w:val="24"/>
          <w:szCs w:val="24"/>
        </w:rPr>
        <w:t xml:space="preserve"> </w:t>
      </w:r>
    </w:p>
    <w:p w14:paraId="70F6E687" w14:textId="01D5FB0C" w:rsidR="74D047D6" w:rsidRDefault="74D047D6" w:rsidP="00A66189">
      <w:r w:rsidRPr="2DA90F46">
        <w:t>The integration of digital literacy into curriculum and instruction is required in order to provide opportunities for students to explore, experiment, and develop expertise using real world applications for digital literacy while building their academic skills. Programs are expected to incorporate a variety of tools and technologies into the classroom to support learning.</w:t>
      </w:r>
    </w:p>
    <w:p w14:paraId="0AA65C42" w14:textId="4D1D6EF2" w:rsidR="74D047D6" w:rsidRDefault="74D047D6" w:rsidP="00A66189"/>
    <w:p w14:paraId="5FAC4DD0" w14:textId="7D2DF36A" w:rsidR="74D047D6" w:rsidRPr="00F71C8B" w:rsidRDefault="29A91CF0" w:rsidP="00A66189">
      <w:pPr>
        <w:rPr>
          <w:i/>
          <w:iCs/>
          <w:u w:val="single"/>
        </w:rPr>
      </w:pPr>
      <w:r w:rsidRPr="35AC2CE7">
        <w:rPr>
          <w:color w:val="000000" w:themeColor="text1"/>
        </w:rPr>
        <w:lastRenderedPageBreak/>
        <w:t>For</w:t>
      </w:r>
      <w:r w:rsidR="703B8F77" w:rsidRPr="35AC2CE7">
        <w:rPr>
          <w:color w:val="000000" w:themeColor="text1"/>
        </w:rPr>
        <w:t xml:space="preserve"> more</w:t>
      </w:r>
      <w:r w:rsidRPr="35AC2CE7">
        <w:rPr>
          <w:color w:val="000000" w:themeColor="text1"/>
        </w:rPr>
        <w:t xml:space="preserve"> information on workforce preparation, see </w:t>
      </w:r>
      <w:hyperlink r:id="rId118">
        <w:r w:rsidR="00D6605B" w:rsidRPr="35AC2CE7">
          <w:rPr>
            <w:rStyle w:val="Hyperlink"/>
          </w:rPr>
          <w:t>ACES / Transitions - ATLAS ABE</w:t>
        </w:r>
      </w:hyperlink>
      <w:r w:rsidR="00D6605B">
        <w:t xml:space="preserve">, </w:t>
      </w:r>
      <w:hyperlink r:id="rId119">
        <w:r w:rsidR="00C80541" w:rsidRPr="35AC2CE7">
          <w:rPr>
            <w:rStyle w:val="Hyperlink"/>
          </w:rPr>
          <w:t>PCRN: Employability Skills (ed.gov)</w:t>
        </w:r>
      </w:hyperlink>
      <w:r>
        <w:t xml:space="preserve">, and </w:t>
      </w:r>
      <w:hyperlink r:id="rId120">
        <w:r w:rsidRPr="35AC2CE7">
          <w:rPr>
            <w:rStyle w:val="Hyperlink"/>
          </w:rPr>
          <w:t>Teaching Skills That Matter Workforce Preparation</w:t>
        </w:r>
      </w:hyperlink>
      <w:r>
        <w:t>.</w:t>
      </w:r>
      <w:r w:rsidR="00C552A9">
        <w:t xml:space="preserve"> </w:t>
      </w:r>
      <w:r w:rsidR="74D047D6" w:rsidRPr="35AC2CE7">
        <w:rPr>
          <w:color w:val="000000" w:themeColor="text1"/>
        </w:rPr>
        <w:t xml:space="preserve">For more information on digital literacy instruction, </w:t>
      </w:r>
      <w:r w:rsidR="74D047D6">
        <w:t xml:space="preserve">see </w:t>
      </w:r>
      <w:hyperlink r:id="rId121">
        <w:r w:rsidR="00F71C8B" w:rsidRPr="35AC2CE7">
          <w:rPr>
            <w:rStyle w:val="Hyperlink"/>
          </w:rPr>
          <w:t>IDEAL Distance Education and Blended Learning Handbook, 8th Edition (edtechbooks.org)</w:t>
        </w:r>
      </w:hyperlink>
      <w:r w:rsidR="74D047D6" w:rsidRPr="35AC2CE7">
        <w:rPr>
          <w:i/>
          <w:iCs/>
        </w:rPr>
        <w:t xml:space="preserve">, </w:t>
      </w:r>
      <w:hyperlink r:id="rId122">
        <w:r w:rsidR="00F71C8B" w:rsidRPr="35AC2CE7">
          <w:rPr>
            <w:rStyle w:val="Hyperlink"/>
          </w:rPr>
          <w:t>Digital Resilience in the American Workforce - EdTech Center @ World Education</w:t>
        </w:r>
      </w:hyperlink>
      <w:r w:rsidR="74D047D6">
        <w:t xml:space="preserve">, </w:t>
      </w:r>
      <w:hyperlink r:id="rId123">
        <w:r w:rsidR="00F71C8B" w:rsidRPr="35AC2CE7">
          <w:rPr>
            <w:rStyle w:val="Hyperlink"/>
          </w:rPr>
          <w:t>Digital Literacy in Adult Education - Adult and Community Learning Services (ACLS) (mass.edu)</w:t>
        </w:r>
      </w:hyperlink>
      <w:r w:rsidR="74D047D6">
        <w:t xml:space="preserve">, and </w:t>
      </w:r>
      <w:hyperlink r:id="rId124">
        <w:r w:rsidR="00F71C8B" w:rsidRPr="35AC2CE7">
          <w:rPr>
            <w:rStyle w:val="Hyperlink"/>
          </w:rPr>
          <w:t>Teaching Skills that Matter Digital Literacy | Adult Education and Literacy | U.S. Department of Education</w:t>
        </w:r>
      </w:hyperlink>
      <w:r w:rsidR="00F71C8B">
        <w:t>.</w:t>
      </w:r>
    </w:p>
    <w:p w14:paraId="416214CB" w14:textId="77777777" w:rsidR="00C552A9" w:rsidRDefault="00C552A9" w:rsidP="00A66189"/>
    <w:p w14:paraId="7EDD65A0" w14:textId="7FFCDE22" w:rsidR="19D0BBAA" w:rsidRPr="0028074C" w:rsidRDefault="19D0BBAA" w:rsidP="00A66189">
      <w:pPr>
        <w:pStyle w:val="Heading3"/>
      </w:pPr>
      <w:bookmarkStart w:id="53" w:name="_Toc181170285"/>
      <w:r>
        <w:t>Integration of EBRI in ABE Instruction</w:t>
      </w:r>
      <w:bookmarkEnd w:id="53"/>
    </w:p>
    <w:p w14:paraId="5E7336AB" w14:textId="2C6B9900" w:rsidR="19D0BBAA" w:rsidRDefault="19D0BBAA" w:rsidP="00A66189">
      <w:pPr>
        <w:rPr>
          <w:color w:val="000000" w:themeColor="text1"/>
        </w:rPr>
      </w:pPr>
      <w:r w:rsidRPr="6EF1BE92">
        <w:rPr>
          <w:color w:val="000000" w:themeColor="text1"/>
        </w:rPr>
        <w:t>WIOA requires that ABE services include explicit and systematic instruction on the essential components of evidence-based reading instruction (EBRI) to adult learners at all levels.</w:t>
      </w:r>
    </w:p>
    <w:p w14:paraId="1BD4D61E" w14:textId="6D0C473D" w:rsidR="6EF1BE92" w:rsidRDefault="6EF1BE92" w:rsidP="00A66189">
      <w:pPr>
        <w:rPr>
          <w:color w:val="000000" w:themeColor="text1"/>
        </w:rPr>
      </w:pPr>
    </w:p>
    <w:p w14:paraId="0B710933" w14:textId="068A0C8E" w:rsidR="19D0BBAA" w:rsidRDefault="19D0BBAA" w:rsidP="00A66189">
      <w:r>
        <w:t xml:space="preserve">For more information on EBRI, see </w:t>
      </w:r>
      <w:hyperlink r:id="rId125">
        <w:r w:rsidR="00F71C8B" w:rsidRPr="35AC2CE7">
          <w:rPr>
            <w:rStyle w:val="Hyperlink"/>
          </w:rPr>
          <w:t>Evidence-based Reading Instruction (EBRI)/STAR - Adult and Community Learning Services (ACLS) (mass.edu)</w:t>
        </w:r>
      </w:hyperlink>
      <w:r>
        <w:t xml:space="preserve">, </w:t>
      </w:r>
      <w:hyperlink r:id="rId126">
        <w:r w:rsidR="00F71C8B" w:rsidRPr="35AC2CE7">
          <w:rPr>
            <w:rStyle w:val="Hyperlink"/>
          </w:rPr>
          <w:t>Evidence-Based Reading Instruction (EBRI) | SABES</w:t>
        </w:r>
      </w:hyperlink>
      <w:r>
        <w:t xml:space="preserve"> and </w:t>
      </w:r>
      <w:hyperlink r:id="rId127">
        <w:r w:rsidR="00F71C8B" w:rsidRPr="35AC2CE7">
          <w:rPr>
            <w:rStyle w:val="Hyperlink"/>
          </w:rPr>
          <w:t>STAR - The STudent Achievement in Reading Initiative | SABES</w:t>
        </w:r>
      </w:hyperlink>
      <w:r w:rsidR="00F71C8B">
        <w:t>.</w:t>
      </w:r>
    </w:p>
    <w:p w14:paraId="224040D4" w14:textId="212C028A" w:rsidR="6EF1BE92" w:rsidRDefault="6EF1BE92" w:rsidP="00A66189">
      <w:pPr>
        <w:pStyle w:val="Heading3"/>
      </w:pPr>
    </w:p>
    <w:p w14:paraId="1FC382E5" w14:textId="169F4EF0" w:rsidR="74D047D6" w:rsidRPr="0028074C" w:rsidRDefault="29A91CF0" w:rsidP="00A66189">
      <w:pPr>
        <w:pStyle w:val="Heading3"/>
      </w:pPr>
      <w:bookmarkStart w:id="54" w:name="_Toc181170286"/>
      <w:r>
        <w:t>Integration of Civics</w:t>
      </w:r>
      <w:r w:rsidR="19F7AFC6">
        <w:t xml:space="preserve"> Education</w:t>
      </w:r>
      <w:r>
        <w:t xml:space="preserve"> in ESOL Instruction</w:t>
      </w:r>
      <w:bookmarkEnd w:id="54"/>
    </w:p>
    <w:p w14:paraId="21E86005" w14:textId="5E16FAE5" w:rsidR="05931D05" w:rsidRDefault="41292B35" w:rsidP="00A66189">
      <w:r>
        <w:t>WIOA</w:t>
      </w:r>
      <w:r w:rsidR="569129F2">
        <w:t xml:space="preserve"> </w:t>
      </w:r>
      <w:r w:rsidR="05931D05">
        <w:t>requires that programs integrate civics education into ESOL instruction.</w:t>
      </w:r>
    </w:p>
    <w:p w14:paraId="07139F7A" w14:textId="5E168790" w:rsidR="428F0018" w:rsidRDefault="428F0018" w:rsidP="00A66189"/>
    <w:p w14:paraId="6F665275" w14:textId="019FCE59" w:rsidR="781C9B8A" w:rsidRDefault="781C9B8A" w:rsidP="00A66189">
      <w:r w:rsidRPr="428F0018">
        <w:t xml:space="preserve">For more information and sample model lessons on how to incorporate civics in ESOL instruction, see </w:t>
      </w:r>
      <w:hyperlink r:id="rId128" w:history="1">
        <w:r w:rsidR="00F71C8B">
          <w:rPr>
            <w:rStyle w:val="Hyperlink"/>
          </w:rPr>
          <w:t>Teaching Skills that Matter Civics Education | Adult Education and Literacy | U.S. Department of Education</w:t>
        </w:r>
      </w:hyperlink>
      <w:r w:rsidRPr="428F0018">
        <w:t>.</w:t>
      </w:r>
    </w:p>
    <w:p w14:paraId="7725D8DA" w14:textId="59045730" w:rsidR="74D047D6" w:rsidRDefault="74D047D6" w:rsidP="00A66189"/>
    <w:p w14:paraId="06CD1159" w14:textId="7C486BAA" w:rsidR="74D047D6" w:rsidRDefault="29A91CF0" w:rsidP="00A66189">
      <w:r>
        <w:t xml:space="preserve">The following chart summarizes </w:t>
      </w:r>
      <w:r w:rsidR="188868DE">
        <w:t xml:space="preserve">ACLS </w:t>
      </w:r>
      <w:r>
        <w:t xml:space="preserve">and WIOA </w:t>
      </w:r>
      <w:r w:rsidR="4B26137D">
        <w:t xml:space="preserve">curriculum and instruction </w:t>
      </w:r>
      <w:r>
        <w:t>requirements.</w:t>
      </w:r>
    </w:p>
    <w:tbl>
      <w:tblPr>
        <w:tblStyle w:val="TableGrid"/>
        <w:tblW w:w="0" w:type="auto"/>
        <w:tblLayout w:type="fixed"/>
        <w:tblLook w:val="04A0" w:firstRow="1" w:lastRow="0" w:firstColumn="1" w:lastColumn="0" w:noHBand="0" w:noVBand="1"/>
      </w:tblPr>
      <w:tblGrid>
        <w:gridCol w:w="4320"/>
        <w:gridCol w:w="2520"/>
        <w:gridCol w:w="2490"/>
      </w:tblGrid>
      <w:tr w:rsidR="2DA90F46" w14:paraId="15ABDF95" w14:textId="77777777" w:rsidTr="00D94E3D">
        <w:trPr>
          <w:cantSplit/>
          <w:trHeight w:val="300"/>
        </w:trPr>
        <w:tc>
          <w:tcPr>
            <w:tcW w:w="432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0932119D" w14:textId="4B3E2B78" w:rsidR="009A7B65" w:rsidRPr="002005E5" w:rsidRDefault="2DA90F46" w:rsidP="00A66189">
            <w:pPr>
              <w:rPr>
                <w:b/>
                <w:bCs/>
                <w:sz w:val="23"/>
                <w:szCs w:val="23"/>
              </w:rPr>
            </w:pPr>
            <w:r w:rsidRPr="00A1388A">
              <w:rPr>
                <w:sz w:val="23"/>
                <w:szCs w:val="23"/>
              </w:rPr>
              <w:t xml:space="preserve"> </w:t>
            </w:r>
            <w:r w:rsidR="00514D3E" w:rsidRPr="002005E5">
              <w:rPr>
                <w:b/>
                <w:bCs/>
                <w:sz w:val="23"/>
                <w:szCs w:val="23"/>
              </w:rPr>
              <w:t>Requirement</w:t>
            </w:r>
          </w:p>
        </w:tc>
        <w:tc>
          <w:tcPr>
            <w:tcW w:w="252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22166B45" w14:textId="3C25DA9C" w:rsidR="2DA90F46" w:rsidRPr="00A1388A" w:rsidRDefault="2DA90F46" w:rsidP="00A66189">
            <w:pPr>
              <w:jc w:val="center"/>
              <w:rPr>
                <w:b/>
                <w:bCs/>
                <w:color w:val="000000" w:themeColor="text1"/>
                <w:sz w:val="23"/>
                <w:szCs w:val="23"/>
              </w:rPr>
            </w:pPr>
            <w:r w:rsidRPr="00A1388A">
              <w:rPr>
                <w:b/>
                <w:bCs/>
                <w:color w:val="000000" w:themeColor="text1"/>
                <w:sz w:val="23"/>
                <w:szCs w:val="23"/>
              </w:rPr>
              <w:t>ABE Instruction</w:t>
            </w:r>
          </w:p>
        </w:tc>
        <w:tc>
          <w:tcPr>
            <w:tcW w:w="249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1FA53A23" w14:textId="06ACC83A" w:rsidR="2DA90F46" w:rsidRPr="00A1388A" w:rsidRDefault="2DA90F46" w:rsidP="00A66189">
            <w:pPr>
              <w:jc w:val="center"/>
              <w:rPr>
                <w:b/>
                <w:bCs/>
                <w:color w:val="000000" w:themeColor="text1"/>
                <w:sz w:val="23"/>
                <w:szCs w:val="23"/>
              </w:rPr>
            </w:pPr>
            <w:r w:rsidRPr="00A1388A">
              <w:rPr>
                <w:b/>
                <w:bCs/>
                <w:color w:val="000000" w:themeColor="text1"/>
                <w:sz w:val="23"/>
                <w:szCs w:val="23"/>
              </w:rPr>
              <w:t>ESOL Instruction</w:t>
            </w:r>
          </w:p>
        </w:tc>
      </w:tr>
      <w:tr w:rsidR="2DA90F46" w14:paraId="1044A06F" w14:textId="77777777" w:rsidTr="428F0018">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7403D201" w14:textId="1E886718" w:rsidR="2DA90F46" w:rsidRPr="00A1388A" w:rsidRDefault="2DA90F46" w:rsidP="00A66189">
            <w:pPr>
              <w:rPr>
                <w:sz w:val="23"/>
                <w:szCs w:val="23"/>
              </w:rPr>
            </w:pPr>
            <w:r w:rsidRPr="00A1388A">
              <w:rPr>
                <w:sz w:val="23"/>
                <w:szCs w:val="23"/>
              </w:rPr>
              <w:t>Aligned to CCRSAE</w:t>
            </w:r>
          </w:p>
        </w:tc>
        <w:tc>
          <w:tcPr>
            <w:tcW w:w="2520" w:type="dxa"/>
            <w:tcBorders>
              <w:top w:val="single" w:sz="8" w:space="0" w:color="auto"/>
              <w:left w:val="single" w:sz="8" w:space="0" w:color="auto"/>
              <w:bottom w:val="single" w:sz="8" w:space="0" w:color="auto"/>
              <w:right w:val="single" w:sz="8" w:space="0" w:color="auto"/>
            </w:tcBorders>
            <w:tcMar>
              <w:left w:w="108" w:type="dxa"/>
              <w:right w:w="108" w:type="dxa"/>
            </w:tcMar>
          </w:tcPr>
          <w:p w14:paraId="731A4552" w14:textId="0729C91B" w:rsidR="2DA90F46" w:rsidRPr="00A1388A" w:rsidRDefault="2DA90F46" w:rsidP="00A66189">
            <w:pPr>
              <w:jc w:val="center"/>
              <w:rPr>
                <w:sz w:val="23"/>
                <w:szCs w:val="23"/>
              </w:rPr>
            </w:pPr>
            <w:r w:rsidRPr="00A1388A">
              <w:rPr>
                <w:sz w:val="23"/>
                <w:szCs w:val="23"/>
              </w:rPr>
              <w:t>X</w:t>
            </w:r>
          </w:p>
        </w:tc>
        <w:tc>
          <w:tcPr>
            <w:tcW w:w="2490" w:type="dxa"/>
            <w:tcBorders>
              <w:top w:val="single" w:sz="8" w:space="0" w:color="auto"/>
              <w:left w:val="single" w:sz="8" w:space="0" w:color="auto"/>
              <w:bottom w:val="single" w:sz="8" w:space="0" w:color="auto"/>
              <w:right w:val="single" w:sz="8" w:space="0" w:color="auto"/>
            </w:tcBorders>
            <w:tcMar>
              <w:left w:w="108" w:type="dxa"/>
              <w:right w:w="108" w:type="dxa"/>
            </w:tcMar>
          </w:tcPr>
          <w:p w14:paraId="333A3C0B" w14:textId="6F563EFE" w:rsidR="2DA90F46" w:rsidRPr="00A1388A" w:rsidRDefault="2DA90F46" w:rsidP="00A66189">
            <w:pPr>
              <w:jc w:val="center"/>
              <w:rPr>
                <w:sz w:val="23"/>
                <w:szCs w:val="23"/>
              </w:rPr>
            </w:pPr>
            <w:r w:rsidRPr="00A1388A">
              <w:rPr>
                <w:sz w:val="23"/>
                <w:szCs w:val="23"/>
              </w:rPr>
              <w:t xml:space="preserve"> </w:t>
            </w:r>
          </w:p>
        </w:tc>
      </w:tr>
      <w:tr w:rsidR="2DA90F46" w14:paraId="1B555D3E" w14:textId="77777777" w:rsidTr="00AE255A">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58756BA3" w14:textId="39624B3E" w:rsidR="2DA90F46" w:rsidRPr="00A1388A" w:rsidRDefault="2DA90F46" w:rsidP="00A66189">
            <w:pPr>
              <w:rPr>
                <w:color w:val="000000" w:themeColor="text1"/>
                <w:sz w:val="23"/>
                <w:szCs w:val="23"/>
              </w:rPr>
            </w:pPr>
            <w:r w:rsidRPr="00A1388A">
              <w:rPr>
                <w:color w:val="000000" w:themeColor="text1"/>
                <w:sz w:val="23"/>
                <w:szCs w:val="23"/>
              </w:rPr>
              <w:t>Aligned to MA ELPS</w:t>
            </w:r>
          </w:p>
        </w:tc>
        <w:tc>
          <w:tcPr>
            <w:tcW w:w="252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63426663" w14:textId="1FEF2D72" w:rsidR="2DA90F46" w:rsidRPr="00A1388A" w:rsidRDefault="2DA90F46" w:rsidP="00A66189">
            <w:pPr>
              <w:jc w:val="center"/>
              <w:rPr>
                <w:sz w:val="23"/>
                <w:szCs w:val="23"/>
              </w:rPr>
            </w:pPr>
            <w:r w:rsidRPr="00A1388A">
              <w:rPr>
                <w:sz w:val="23"/>
                <w:szCs w:val="23"/>
              </w:rPr>
              <w:t xml:space="preserve"> </w:t>
            </w:r>
          </w:p>
        </w:tc>
        <w:tc>
          <w:tcPr>
            <w:tcW w:w="249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246CDDB2" w14:textId="5A25B189" w:rsidR="2DA90F46" w:rsidRPr="00A1388A" w:rsidRDefault="2DA90F46" w:rsidP="00A66189">
            <w:pPr>
              <w:jc w:val="center"/>
              <w:rPr>
                <w:color w:val="000000" w:themeColor="text1"/>
                <w:sz w:val="23"/>
                <w:szCs w:val="23"/>
              </w:rPr>
            </w:pPr>
            <w:r w:rsidRPr="00A1388A">
              <w:rPr>
                <w:color w:val="000000" w:themeColor="text1"/>
                <w:sz w:val="23"/>
                <w:szCs w:val="23"/>
              </w:rPr>
              <w:t>X</w:t>
            </w:r>
          </w:p>
        </w:tc>
      </w:tr>
      <w:tr w:rsidR="2DA90F46" w14:paraId="3C2A0E6E" w14:textId="77777777" w:rsidTr="428F0018">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17975B08" w14:textId="0E088707" w:rsidR="2DA90F46" w:rsidRPr="00A1388A" w:rsidRDefault="2DA90F46" w:rsidP="00A66189">
            <w:pPr>
              <w:rPr>
                <w:sz w:val="23"/>
                <w:szCs w:val="23"/>
              </w:rPr>
            </w:pPr>
            <w:r w:rsidRPr="00A1388A">
              <w:rPr>
                <w:sz w:val="23"/>
                <w:szCs w:val="23"/>
              </w:rPr>
              <w:t>Evidence-Based Reading Instruction</w:t>
            </w:r>
          </w:p>
        </w:tc>
        <w:tc>
          <w:tcPr>
            <w:tcW w:w="2520" w:type="dxa"/>
            <w:tcBorders>
              <w:top w:val="single" w:sz="8" w:space="0" w:color="auto"/>
              <w:left w:val="single" w:sz="8" w:space="0" w:color="auto"/>
              <w:bottom w:val="single" w:sz="8" w:space="0" w:color="auto"/>
              <w:right w:val="single" w:sz="8" w:space="0" w:color="auto"/>
            </w:tcBorders>
            <w:tcMar>
              <w:left w:w="108" w:type="dxa"/>
              <w:right w:w="108" w:type="dxa"/>
            </w:tcMar>
          </w:tcPr>
          <w:p w14:paraId="55983629" w14:textId="56A95833" w:rsidR="2DA90F46" w:rsidRPr="00A1388A" w:rsidRDefault="2DA90F46" w:rsidP="00A66189">
            <w:pPr>
              <w:jc w:val="center"/>
              <w:rPr>
                <w:sz w:val="23"/>
                <w:szCs w:val="23"/>
              </w:rPr>
            </w:pPr>
            <w:r w:rsidRPr="00A1388A">
              <w:rPr>
                <w:sz w:val="23"/>
                <w:szCs w:val="23"/>
              </w:rPr>
              <w:t>X</w:t>
            </w:r>
          </w:p>
        </w:tc>
        <w:tc>
          <w:tcPr>
            <w:tcW w:w="2490" w:type="dxa"/>
            <w:tcBorders>
              <w:top w:val="single" w:sz="8" w:space="0" w:color="auto"/>
              <w:left w:val="single" w:sz="8" w:space="0" w:color="auto"/>
              <w:bottom w:val="single" w:sz="8" w:space="0" w:color="auto"/>
              <w:right w:val="single" w:sz="8" w:space="0" w:color="auto"/>
            </w:tcBorders>
            <w:tcMar>
              <w:left w:w="108" w:type="dxa"/>
              <w:right w:w="108" w:type="dxa"/>
            </w:tcMar>
          </w:tcPr>
          <w:p w14:paraId="38493868" w14:textId="6AAD1872" w:rsidR="2DA90F46" w:rsidRPr="00A1388A" w:rsidRDefault="2DA90F46" w:rsidP="00A66189">
            <w:pPr>
              <w:jc w:val="center"/>
              <w:rPr>
                <w:sz w:val="23"/>
                <w:szCs w:val="23"/>
              </w:rPr>
            </w:pPr>
            <w:r w:rsidRPr="00A1388A">
              <w:rPr>
                <w:sz w:val="23"/>
                <w:szCs w:val="23"/>
              </w:rPr>
              <w:t xml:space="preserve"> </w:t>
            </w:r>
          </w:p>
        </w:tc>
      </w:tr>
      <w:tr w:rsidR="2DA90F46" w14:paraId="06EF2F44" w14:textId="77777777" w:rsidTr="00AE255A">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74662269" w14:textId="16E03287" w:rsidR="2DA90F46" w:rsidRPr="00A1388A" w:rsidRDefault="1BF65797" w:rsidP="00A66189">
            <w:pPr>
              <w:rPr>
                <w:color w:val="000000" w:themeColor="text1"/>
                <w:sz w:val="23"/>
                <w:szCs w:val="23"/>
              </w:rPr>
            </w:pPr>
            <w:r w:rsidRPr="00A1388A">
              <w:rPr>
                <w:color w:val="000000" w:themeColor="text1"/>
                <w:sz w:val="23"/>
                <w:szCs w:val="23"/>
              </w:rPr>
              <w:t>Workforce Preparation</w:t>
            </w:r>
            <w:r w:rsidR="47992C58" w:rsidRPr="00A1388A">
              <w:rPr>
                <w:color w:val="000000" w:themeColor="text1"/>
                <w:sz w:val="23"/>
                <w:szCs w:val="23"/>
              </w:rPr>
              <w:t xml:space="preserve"> Activities</w:t>
            </w:r>
          </w:p>
        </w:tc>
        <w:tc>
          <w:tcPr>
            <w:tcW w:w="252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2266D22F" w14:textId="67C5C2B3" w:rsidR="2DA90F46" w:rsidRPr="00A1388A" w:rsidRDefault="2DA90F46" w:rsidP="00A66189">
            <w:pPr>
              <w:jc w:val="center"/>
              <w:rPr>
                <w:color w:val="000000" w:themeColor="text1"/>
                <w:sz w:val="23"/>
                <w:szCs w:val="23"/>
              </w:rPr>
            </w:pPr>
            <w:r w:rsidRPr="00A1388A">
              <w:rPr>
                <w:color w:val="000000" w:themeColor="text1"/>
                <w:sz w:val="23"/>
                <w:szCs w:val="23"/>
              </w:rPr>
              <w:t>X</w:t>
            </w:r>
          </w:p>
        </w:tc>
        <w:tc>
          <w:tcPr>
            <w:tcW w:w="249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2E475458" w14:textId="3E1793B8" w:rsidR="2DA90F46" w:rsidRPr="00A1388A" w:rsidRDefault="2DA90F46" w:rsidP="00A66189">
            <w:pPr>
              <w:jc w:val="center"/>
              <w:rPr>
                <w:color w:val="000000" w:themeColor="text1"/>
                <w:sz w:val="23"/>
                <w:szCs w:val="23"/>
              </w:rPr>
            </w:pPr>
            <w:r w:rsidRPr="00A1388A">
              <w:rPr>
                <w:color w:val="000000" w:themeColor="text1"/>
                <w:sz w:val="23"/>
                <w:szCs w:val="23"/>
              </w:rPr>
              <w:t>X</w:t>
            </w:r>
          </w:p>
        </w:tc>
      </w:tr>
      <w:tr w:rsidR="2DA90F46" w14:paraId="2E0B932A" w14:textId="77777777" w:rsidTr="428F0018">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106361A1" w14:textId="0B4AA8E1" w:rsidR="2DA90F46" w:rsidRPr="00A1388A" w:rsidRDefault="1BF65797" w:rsidP="00A66189">
            <w:pPr>
              <w:rPr>
                <w:sz w:val="23"/>
                <w:szCs w:val="23"/>
              </w:rPr>
            </w:pPr>
            <w:r w:rsidRPr="00A1388A">
              <w:rPr>
                <w:sz w:val="23"/>
                <w:szCs w:val="23"/>
              </w:rPr>
              <w:t>Digital Literacy</w:t>
            </w:r>
            <w:r w:rsidR="707A3C7E" w:rsidRPr="00A1388A">
              <w:rPr>
                <w:sz w:val="23"/>
                <w:szCs w:val="23"/>
              </w:rPr>
              <w:t xml:space="preserve"> Development</w:t>
            </w:r>
          </w:p>
        </w:tc>
        <w:tc>
          <w:tcPr>
            <w:tcW w:w="2520" w:type="dxa"/>
            <w:tcBorders>
              <w:top w:val="single" w:sz="8" w:space="0" w:color="auto"/>
              <w:left w:val="single" w:sz="8" w:space="0" w:color="auto"/>
              <w:bottom w:val="single" w:sz="8" w:space="0" w:color="auto"/>
              <w:right w:val="single" w:sz="8" w:space="0" w:color="auto"/>
            </w:tcBorders>
            <w:tcMar>
              <w:left w:w="108" w:type="dxa"/>
              <w:right w:w="108" w:type="dxa"/>
            </w:tcMar>
          </w:tcPr>
          <w:p w14:paraId="141E5499" w14:textId="51B21FA3" w:rsidR="2DA90F46" w:rsidRPr="00A1388A" w:rsidRDefault="2DA90F46" w:rsidP="00A66189">
            <w:pPr>
              <w:jc w:val="center"/>
              <w:rPr>
                <w:sz w:val="23"/>
                <w:szCs w:val="23"/>
              </w:rPr>
            </w:pPr>
            <w:r w:rsidRPr="00A1388A">
              <w:rPr>
                <w:sz w:val="23"/>
                <w:szCs w:val="23"/>
              </w:rPr>
              <w:t>X</w:t>
            </w:r>
          </w:p>
        </w:tc>
        <w:tc>
          <w:tcPr>
            <w:tcW w:w="2490" w:type="dxa"/>
            <w:tcBorders>
              <w:top w:val="single" w:sz="8" w:space="0" w:color="auto"/>
              <w:left w:val="single" w:sz="8" w:space="0" w:color="auto"/>
              <w:bottom w:val="single" w:sz="8" w:space="0" w:color="auto"/>
              <w:right w:val="single" w:sz="8" w:space="0" w:color="auto"/>
            </w:tcBorders>
            <w:tcMar>
              <w:left w:w="108" w:type="dxa"/>
              <w:right w:w="108" w:type="dxa"/>
            </w:tcMar>
          </w:tcPr>
          <w:p w14:paraId="7FC27EEA" w14:textId="697672D3" w:rsidR="2DA90F46" w:rsidRPr="00A1388A" w:rsidRDefault="2DA90F46" w:rsidP="00A66189">
            <w:pPr>
              <w:jc w:val="center"/>
              <w:rPr>
                <w:sz w:val="23"/>
                <w:szCs w:val="23"/>
              </w:rPr>
            </w:pPr>
            <w:r w:rsidRPr="00A1388A">
              <w:rPr>
                <w:sz w:val="23"/>
                <w:szCs w:val="23"/>
              </w:rPr>
              <w:t>X</w:t>
            </w:r>
          </w:p>
        </w:tc>
      </w:tr>
      <w:tr w:rsidR="2DA90F46" w14:paraId="1D165E6C" w14:textId="77777777" w:rsidTr="00AE255A">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479B58E3" w14:textId="275364A9" w:rsidR="2DA90F46" w:rsidRPr="00A1388A" w:rsidRDefault="1BF65797" w:rsidP="00A66189">
            <w:pPr>
              <w:rPr>
                <w:sz w:val="23"/>
                <w:szCs w:val="23"/>
              </w:rPr>
            </w:pPr>
            <w:r w:rsidRPr="00A1388A">
              <w:rPr>
                <w:sz w:val="23"/>
                <w:szCs w:val="23"/>
              </w:rPr>
              <w:t>Civics</w:t>
            </w:r>
            <w:r w:rsidR="79F2C837" w:rsidRPr="00A1388A">
              <w:rPr>
                <w:sz w:val="23"/>
                <w:szCs w:val="23"/>
              </w:rPr>
              <w:t xml:space="preserve"> Education</w:t>
            </w:r>
          </w:p>
        </w:tc>
        <w:tc>
          <w:tcPr>
            <w:tcW w:w="252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5B69191E" w14:textId="5D514F33" w:rsidR="2DA90F46" w:rsidRPr="00A1388A" w:rsidRDefault="2DA90F46" w:rsidP="00A66189">
            <w:pPr>
              <w:jc w:val="center"/>
              <w:rPr>
                <w:sz w:val="23"/>
                <w:szCs w:val="23"/>
              </w:rPr>
            </w:pPr>
            <w:r w:rsidRPr="00A1388A">
              <w:rPr>
                <w:sz w:val="23"/>
                <w:szCs w:val="23"/>
              </w:rPr>
              <w:t xml:space="preserve"> </w:t>
            </w:r>
          </w:p>
        </w:tc>
        <w:tc>
          <w:tcPr>
            <w:tcW w:w="249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07162582" w14:textId="0B93674F" w:rsidR="2DA90F46" w:rsidRPr="00A1388A" w:rsidRDefault="2DA90F46" w:rsidP="00A66189">
            <w:pPr>
              <w:jc w:val="center"/>
              <w:rPr>
                <w:sz w:val="23"/>
                <w:szCs w:val="23"/>
              </w:rPr>
            </w:pPr>
            <w:r w:rsidRPr="00A1388A">
              <w:rPr>
                <w:sz w:val="23"/>
                <w:szCs w:val="23"/>
              </w:rPr>
              <w:t>X</w:t>
            </w:r>
          </w:p>
        </w:tc>
      </w:tr>
    </w:tbl>
    <w:p w14:paraId="640A6CF5" w14:textId="5F8D5C5E" w:rsidR="74D047D6" w:rsidRDefault="74D047D6" w:rsidP="00A66189"/>
    <w:p w14:paraId="7AC6E3F8" w14:textId="16D86EF1" w:rsidR="74D047D6" w:rsidRDefault="74D047D6" w:rsidP="00A66189">
      <w:pPr>
        <w:pStyle w:val="Heading3"/>
      </w:pPr>
      <w:bookmarkStart w:id="55" w:name="_Toc181170287"/>
      <w:r>
        <w:t>Assessment</w:t>
      </w:r>
      <w:bookmarkEnd w:id="55"/>
    </w:p>
    <w:p w14:paraId="3FD32756" w14:textId="0824D4AB" w:rsidR="74D047D6" w:rsidRDefault="74D047D6" w:rsidP="00A66189">
      <w:r w:rsidRPr="2DA90F46">
        <w:t>Assessment</w:t>
      </w:r>
      <w:r w:rsidR="00F71C8B" w:rsidRPr="00F71C8B">
        <w:rPr>
          <w:rStyle w:val="FootnoteReference"/>
          <w:sz w:val="20"/>
          <w:szCs w:val="20"/>
        </w:rPr>
        <w:footnoteReference w:id="16"/>
      </w:r>
      <w:r w:rsidRPr="2DA90F46">
        <w:t xml:space="preserve"> refers to a wide variety of methods and tools used by educators to evaluate, measure, and document the </w:t>
      </w:r>
      <w:r w:rsidR="00F71C8B">
        <w:t xml:space="preserve">student </w:t>
      </w:r>
      <w:r w:rsidRPr="2DA90F46">
        <w:t>academic readiness, progress, skill acquisition, and educational needs of students.</w:t>
      </w:r>
      <w:r w:rsidR="00E61735" w:rsidDel="00E61735">
        <w:t xml:space="preserve"> </w:t>
      </w:r>
    </w:p>
    <w:p w14:paraId="37E72743" w14:textId="6954E407" w:rsidR="74D047D6" w:rsidRDefault="74D047D6" w:rsidP="00A66189"/>
    <w:p w14:paraId="4595F88F" w14:textId="476E432C" w:rsidR="74D047D6" w:rsidRDefault="1AE43915" w:rsidP="00A66189">
      <w:pPr>
        <w:pStyle w:val="Heading3"/>
      </w:pPr>
      <w:bookmarkStart w:id="56" w:name="_Toc181170288"/>
      <w:r>
        <w:t xml:space="preserve">Summative Assessment (State </w:t>
      </w:r>
      <w:r w:rsidR="2745217B">
        <w:t>R</w:t>
      </w:r>
      <w:r>
        <w:t>equirement)</w:t>
      </w:r>
      <w:bookmarkEnd w:id="56"/>
    </w:p>
    <w:p w14:paraId="7FD87ED5" w14:textId="22F19679" w:rsidR="74D047D6" w:rsidRPr="00F71C8B" w:rsidRDefault="1D7BA399" w:rsidP="00A66189">
      <w:r w:rsidRPr="6BA237AD">
        <w:t>Summative assessment</w:t>
      </w:r>
      <w:r w:rsidR="00F71C8B">
        <w:rPr>
          <w:rStyle w:val="FootnoteReference"/>
          <w:color w:val="2C2E35"/>
        </w:rPr>
        <w:footnoteReference w:id="17"/>
      </w:r>
      <w:r w:rsidRPr="6BA237AD">
        <w:t xml:space="preserve"> </w:t>
      </w:r>
      <w:r w:rsidR="2B0A78B6">
        <w:t>is</w:t>
      </w:r>
      <w:r w:rsidRPr="6BA237AD">
        <w:t xml:space="preserve"> used to evaluate student learning, skill acquisition, and academic achievement at the conclusion of a defined instructional period—typically at the end of a project, unit, semester, program, or school year</w:t>
      </w:r>
      <w:r w:rsidRPr="6BA237AD">
        <w:rPr>
          <w:color w:val="2C2E35"/>
        </w:rPr>
        <w:t xml:space="preserve">. </w:t>
      </w:r>
      <w:r w:rsidRPr="6BA237AD">
        <w:t>Examples of summative assessments include tests, performance tasks, portfolios, final exams, and standardized assessments. According to t</w:t>
      </w:r>
      <w:r w:rsidR="5F4D0387">
        <w:t xml:space="preserve">he </w:t>
      </w:r>
      <w:hyperlink r:id="rId129">
        <w:r w:rsidR="6AFEB08F" w:rsidRPr="6BA237AD">
          <w:rPr>
            <w:rStyle w:val="Hyperlink"/>
            <w:rFonts w:eastAsia="Batang"/>
          </w:rPr>
          <w:t>NRS</w:t>
        </w:r>
      </w:hyperlink>
      <w:r w:rsidRPr="6BA237AD">
        <w:t xml:space="preserve">, the primary purpose of educational gain is to measure improvement in the basic literacy skills of participants in the AE program. It is a condition of funding that AE programs provide summative </w:t>
      </w:r>
      <w:r w:rsidRPr="6BA237AD">
        <w:lastRenderedPageBreak/>
        <w:t>assessment for their students.</w:t>
      </w:r>
      <w:r w:rsidR="2B0A78B6">
        <w:t xml:space="preserve"> </w:t>
      </w:r>
      <w:r w:rsidRPr="428F0018">
        <w:t>ACLS requires that programs use Massachusetts-approved standardized assessment</w:t>
      </w:r>
      <w:r w:rsidR="5B3CC956" w:rsidRPr="428F0018">
        <w:t>s</w:t>
      </w:r>
      <w:r w:rsidRPr="428F0018">
        <w:t xml:space="preserve"> (i</w:t>
      </w:r>
      <w:r w:rsidR="5B1C2391" w:rsidRPr="428F0018">
        <w:t>.</w:t>
      </w:r>
      <w:r w:rsidRPr="428F0018">
        <w:t xml:space="preserve">e., required </w:t>
      </w:r>
      <w:hyperlink r:id="rId130" w:history="1">
        <w:r w:rsidRPr="00F80786">
          <w:rPr>
            <w:rStyle w:val="Hyperlink"/>
          </w:rPr>
          <w:t>NRS</w:t>
        </w:r>
      </w:hyperlink>
      <w:r w:rsidRPr="428F0018">
        <w:t xml:space="preserve"> tests that states receiving federal AE funding must use) to report educational gain.</w:t>
      </w:r>
    </w:p>
    <w:p w14:paraId="5B264178" w14:textId="16138357" w:rsidR="428F0018" w:rsidRDefault="428F0018" w:rsidP="00A66189"/>
    <w:p w14:paraId="23CA95CA" w14:textId="1B479247" w:rsidR="00FC397D" w:rsidRDefault="5EDC3C53" w:rsidP="00A66189">
      <w:r>
        <w:t xml:space="preserve">For more information on assessment, see </w:t>
      </w:r>
      <w:hyperlink r:id="rId131">
        <w:r w:rsidR="2B0A78B6" w:rsidRPr="1A00FAB7">
          <w:rPr>
            <w:rStyle w:val="Hyperlink"/>
          </w:rPr>
          <w:t>Assessment - Adult and Community Learning Services (ACLS) (mass.edu)</w:t>
        </w:r>
      </w:hyperlink>
      <w:r>
        <w:t xml:space="preserve">, and </w:t>
      </w:r>
      <w:hyperlink r:id="rId132">
        <w:r w:rsidR="2B0A78B6" w:rsidRPr="1A00FAB7">
          <w:rPr>
            <w:rStyle w:val="Hyperlink"/>
          </w:rPr>
          <w:t>ACLS Test Help Blog | Resources for the online assessment trainings developed by the UMass Center for Educational Assessment</w:t>
        </w:r>
      </w:hyperlink>
      <w:r>
        <w:t>.</w:t>
      </w:r>
    </w:p>
    <w:p w14:paraId="326CFEC8" w14:textId="77777777" w:rsidR="0051260D" w:rsidRDefault="0051260D"/>
    <w:p w14:paraId="1F84DBF9" w14:textId="2DE12C4B" w:rsidR="0051260D" w:rsidRDefault="0051260D">
      <w:pPr>
        <w:sectPr w:rsidR="0051260D" w:rsidSect="009F7F19">
          <w:headerReference w:type="default" r:id="rId133"/>
          <w:pgSz w:w="12240" w:h="15840"/>
          <w:pgMar w:top="1008" w:right="1440" w:bottom="576" w:left="1440" w:header="720" w:footer="720" w:gutter="0"/>
          <w:cols w:space="720"/>
          <w:docGrid w:linePitch="360"/>
        </w:sectPr>
      </w:pPr>
    </w:p>
    <w:p w14:paraId="7B354598" w14:textId="59281E2C" w:rsidR="00D0119C" w:rsidRPr="00737946" w:rsidRDefault="5E72BE0F" w:rsidP="005A47EA">
      <w:pPr>
        <w:pStyle w:val="Heading2"/>
        <w:rPr>
          <w:rStyle w:val="Hyperlink"/>
          <w:rFonts w:eastAsia="Batang"/>
          <w:color w:val="E36C0A" w:themeColor="accent6" w:themeShade="BF"/>
          <w:u w:val="none"/>
        </w:rPr>
      </w:pPr>
      <w:bookmarkStart w:id="57" w:name="_Toc181170289"/>
      <w:bookmarkStart w:id="58" w:name="_Hlk68771537"/>
      <w:r w:rsidRPr="7191584B">
        <w:rPr>
          <w:rStyle w:val="Hyperlink"/>
          <w:rFonts w:eastAsia="Batang"/>
          <w:color w:val="E36C0A" w:themeColor="accent6" w:themeShade="BF"/>
          <w:u w:val="none"/>
        </w:rPr>
        <w:lastRenderedPageBreak/>
        <w:t xml:space="preserve">Chapter </w:t>
      </w:r>
      <w:r w:rsidR="49F85085" w:rsidRPr="7191584B">
        <w:rPr>
          <w:rStyle w:val="Hyperlink"/>
          <w:rFonts w:eastAsia="Batang"/>
          <w:color w:val="E36C0A" w:themeColor="accent6" w:themeShade="BF"/>
          <w:u w:val="none"/>
        </w:rPr>
        <w:t>6</w:t>
      </w:r>
      <w:r w:rsidRPr="7191584B">
        <w:rPr>
          <w:rStyle w:val="Hyperlink"/>
          <w:rFonts w:eastAsia="Batang"/>
          <w:color w:val="E36C0A" w:themeColor="accent6" w:themeShade="BF"/>
          <w:u w:val="none"/>
        </w:rPr>
        <w:t xml:space="preserve">:  </w:t>
      </w:r>
      <w:hyperlink w:anchor="_Toc468698124">
        <w:r w:rsidR="74949F69" w:rsidRPr="7191584B">
          <w:rPr>
            <w:rStyle w:val="Hyperlink"/>
            <w:rFonts w:eastAsia="Batang"/>
            <w:color w:val="E36C0A" w:themeColor="accent6" w:themeShade="BF"/>
            <w:u w:val="none"/>
          </w:rPr>
          <w:t>Indicator</w:t>
        </w:r>
        <w:r w:rsidR="65EA59C0" w:rsidRPr="7191584B">
          <w:rPr>
            <w:rStyle w:val="Hyperlink"/>
            <w:rFonts w:eastAsia="Batang"/>
            <w:color w:val="E36C0A" w:themeColor="accent6" w:themeShade="BF"/>
            <w:u w:val="none"/>
          </w:rPr>
          <w:t xml:space="preserve"> </w:t>
        </w:r>
        <w:r w:rsidR="49F85085" w:rsidRPr="7191584B">
          <w:rPr>
            <w:rStyle w:val="Hyperlink"/>
            <w:rFonts w:eastAsia="Batang"/>
            <w:color w:val="E36C0A" w:themeColor="accent6" w:themeShade="BF"/>
            <w:u w:val="none"/>
          </w:rPr>
          <w:t>6</w:t>
        </w:r>
        <w:r w:rsidR="65EA59C0" w:rsidRPr="7191584B">
          <w:rPr>
            <w:rStyle w:val="Hyperlink"/>
            <w:rFonts w:eastAsia="Batang"/>
            <w:color w:val="E36C0A" w:themeColor="accent6" w:themeShade="BF"/>
            <w:u w:val="none"/>
          </w:rPr>
          <w:t>:  Student Progress</w:t>
        </w:r>
        <w:bookmarkEnd w:id="57"/>
      </w:hyperlink>
    </w:p>
    <w:p w14:paraId="45BBC53D" w14:textId="76F5B180" w:rsidR="00854A18" w:rsidRPr="0079354F" w:rsidRDefault="177D3D40" w:rsidP="00A66189">
      <w:r>
        <w:t>To</w:t>
      </w:r>
      <w:r w:rsidR="5A7210D5">
        <w:t xml:space="preserve"> ensure </w:t>
      </w:r>
      <w:r w:rsidR="60E4E567">
        <w:t>students achieve and m</w:t>
      </w:r>
      <w:r w:rsidR="027F047C">
        <w:t xml:space="preserve">aintain family-sustaining wages, </w:t>
      </w:r>
      <w:r w:rsidR="60E4E567">
        <w:t>it is paramount that programs help stude</w:t>
      </w:r>
      <w:r w:rsidR="5A7210D5">
        <w:t>nts achieve outcomes to that end</w:t>
      </w:r>
      <w:r w:rsidR="60E4E567">
        <w:t xml:space="preserve">. </w:t>
      </w:r>
      <w:r w:rsidR="5A7210D5">
        <w:t>P</w:t>
      </w:r>
      <w:r w:rsidR="4F5429F1">
        <w:t xml:space="preserve">rograms </w:t>
      </w:r>
      <w:r w:rsidR="5A7210D5">
        <w:t xml:space="preserve">must </w:t>
      </w:r>
      <w:r w:rsidR="60E4E567">
        <w:t>provide high</w:t>
      </w:r>
      <w:r w:rsidR="18C874C4">
        <w:t xml:space="preserve"> </w:t>
      </w:r>
      <w:r w:rsidR="60E4E567">
        <w:t xml:space="preserve">quality instruction </w:t>
      </w:r>
      <w:r w:rsidR="54551F29">
        <w:t xml:space="preserve">that </w:t>
      </w:r>
      <w:r w:rsidR="5A7210D5">
        <w:t xml:space="preserve">helps </w:t>
      </w:r>
      <w:r w:rsidR="54551F29">
        <w:t xml:space="preserve">students </w:t>
      </w:r>
      <w:r w:rsidR="5A7210D5">
        <w:t xml:space="preserve">complete </w:t>
      </w:r>
      <w:r w:rsidR="54551F29">
        <w:t>educational functioning levels</w:t>
      </w:r>
      <w:r w:rsidR="7E68F348">
        <w:t xml:space="preserve">, </w:t>
      </w:r>
      <w:r w:rsidR="5A7210D5">
        <w:t>attain</w:t>
      </w:r>
      <w:r w:rsidR="6ED1DAEA">
        <w:t xml:space="preserve"> high school equivalency</w:t>
      </w:r>
      <w:r w:rsidR="60E4E567">
        <w:t xml:space="preserve"> credential</w:t>
      </w:r>
      <w:r w:rsidR="5A7210D5">
        <w:t>s</w:t>
      </w:r>
      <w:r w:rsidR="60E4E567">
        <w:t>, enroll in postsecondary edu</w:t>
      </w:r>
      <w:r w:rsidR="027F047C">
        <w:t>cation and</w:t>
      </w:r>
      <w:r w:rsidR="5A7210D5">
        <w:t>/or</w:t>
      </w:r>
      <w:r w:rsidR="027F047C">
        <w:t xml:space="preserve"> training, and have </w:t>
      </w:r>
      <w:r w:rsidR="60E4E567">
        <w:t>viable career</w:t>
      </w:r>
      <w:r w:rsidR="027F047C">
        <w:t>s</w:t>
      </w:r>
      <w:r w:rsidR="5A7210D5">
        <w:t>.</w:t>
      </w:r>
    </w:p>
    <w:p w14:paraId="7C69D12C" w14:textId="53B9693C" w:rsidR="6F6E20E9" w:rsidRDefault="6F6E20E9" w:rsidP="00A66189"/>
    <w:p w14:paraId="534123BE" w14:textId="6B4C1F2E" w:rsidR="000A03A1" w:rsidRPr="00E01AC3" w:rsidRDefault="0D584D58" w:rsidP="00A66189">
      <w:pPr>
        <w:rPr>
          <w:rStyle w:val="Heading3Char"/>
        </w:rPr>
      </w:pPr>
      <w:r w:rsidRPr="3A4D7F44">
        <w:rPr>
          <w:b/>
          <w:bCs/>
          <w:color w:val="0000FF"/>
        </w:rPr>
        <w:t>Standardized Assessment</w:t>
      </w:r>
    </w:p>
    <w:p w14:paraId="6091236F" w14:textId="309F6558" w:rsidR="48AB5ECB" w:rsidRDefault="48AB5ECB" w:rsidP="00A66189">
      <w:r w:rsidRPr="1A00FAB7">
        <w:rPr>
          <w:color w:val="333333"/>
        </w:rPr>
        <w:t xml:space="preserve">States that receive federal money to support AE programs are required to report on </w:t>
      </w:r>
      <w:r w:rsidR="246BF077" w:rsidRPr="1A00FAB7">
        <w:rPr>
          <w:color w:val="333333"/>
        </w:rPr>
        <w:t xml:space="preserve">AE students’ </w:t>
      </w:r>
      <w:r w:rsidRPr="1A00FAB7">
        <w:rPr>
          <w:color w:val="333333"/>
        </w:rPr>
        <w:t>educational gain. This data is submitted annually via</w:t>
      </w:r>
      <w:r w:rsidR="4EE6BFC2" w:rsidRPr="1A00FAB7">
        <w:rPr>
          <w:color w:val="333333"/>
        </w:rPr>
        <w:t xml:space="preserve"> the </w:t>
      </w:r>
      <w:hyperlink r:id="rId134">
        <w:r w:rsidR="4EE6BFC2" w:rsidRPr="1A00FAB7">
          <w:rPr>
            <w:rStyle w:val="Hyperlink"/>
          </w:rPr>
          <w:t>NRS</w:t>
        </w:r>
      </w:hyperlink>
      <w:r w:rsidR="4EE6BFC2" w:rsidRPr="1A00FAB7">
        <w:rPr>
          <w:color w:val="333333"/>
        </w:rPr>
        <w:t>,</w:t>
      </w:r>
      <w:r w:rsidRPr="1A00FAB7">
        <w:rPr>
          <w:color w:val="333333"/>
        </w:rPr>
        <w:t xml:space="preserve"> developed by the</w:t>
      </w:r>
      <w:r w:rsidR="21636962" w:rsidRPr="1A00FAB7">
        <w:rPr>
          <w:color w:val="333333"/>
        </w:rPr>
        <w:t xml:space="preserve"> </w:t>
      </w:r>
      <w:hyperlink r:id="rId135">
        <w:r w:rsidR="21636962" w:rsidRPr="1A00FAB7">
          <w:rPr>
            <w:rStyle w:val="Hyperlink"/>
          </w:rPr>
          <w:t xml:space="preserve">Office </w:t>
        </w:r>
        <w:r w:rsidR="4B900C89" w:rsidRPr="1A00FAB7">
          <w:rPr>
            <w:rStyle w:val="Hyperlink"/>
          </w:rPr>
          <w:t>of</w:t>
        </w:r>
        <w:r w:rsidR="21636962" w:rsidRPr="1A00FAB7">
          <w:rPr>
            <w:rStyle w:val="Hyperlink"/>
          </w:rPr>
          <w:t xml:space="preserve"> Career, Technical, and Adult Education</w:t>
        </w:r>
      </w:hyperlink>
      <w:r w:rsidRPr="1A00FAB7">
        <w:rPr>
          <w:color w:val="333333"/>
        </w:rPr>
        <w:t>. According to the</w:t>
      </w:r>
      <w:r w:rsidR="59D2C423" w:rsidRPr="1A00FAB7">
        <w:rPr>
          <w:color w:val="333333"/>
        </w:rPr>
        <w:t xml:space="preserve"> </w:t>
      </w:r>
      <w:hyperlink r:id="rId136">
        <w:r w:rsidR="59D2C423" w:rsidRPr="1A00FAB7">
          <w:rPr>
            <w:rStyle w:val="Hyperlink"/>
          </w:rPr>
          <w:t>NRS</w:t>
        </w:r>
      </w:hyperlink>
      <w:r w:rsidRPr="1A00FAB7">
        <w:rPr>
          <w:color w:val="333333"/>
        </w:rPr>
        <w:t>, the primary purpose of educational gain is to measure improvement in the basic literacy skills of participants. This goal is the reason that all participants in</w:t>
      </w:r>
      <w:r w:rsidR="4EACE1D8" w:rsidRPr="1A00FAB7">
        <w:rPr>
          <w:color w:val="333333"/>
        </w:rPr>
        <w:t xml:space="preserve"> </w:t>
      </w:r>
      <w:hyperlink r:id="rId137">
        <w:r w:rsidR="4EACE1D8" w:rsidRPr="1A00FAB7">
          <w:rPr>
            <w:rStyle w:val="Hyperlink"/>
          </w:rPr>
          <w:t>LACES</w:t>
        </w:r>
      </w:hyperlink>
      <w:r w:rsidRPr="1A00FAB7">
        <w:rPr>
          <w:color w:val="333333"/>
        </w:rPr>
        <w:t xml:space="preserve"> are included in the</w:t>
      </w:r>
      <w:r w:rsidR="61210A36" w:rsidRPr="1A00FAB7">
        <w:rPr>
          <w:color w:val="333333"/>
        </w:rPr>
        <w:t xml:space="preserve"> </w:t>
      </w:r>
      <w:hyperlink r:id="rId138">
        <w:r w:rsidR="61210A36" w:rsidRPr="1A00FAB7">
          <w:rPr>
            <w:rStyle w:val="Hyperlink"/>
          </w:rPr>
          <w:t>NRS</w:t>
        </w:r>
      </w:hyperlink>
      <w:r w:rsidRPr="1A00FAB7">
        <w:rPr>
          <w:color w:val="333333"/>
        </w:rPr>
        <w:t xml:space="preserve"> educational gain measure. </w:t>
      </w:r>
      <w:r>
        <w:t xml:space="preserve"> </w:t>
      </w:r>
    </w:p>
    <w:p w14:paraId="3E1AB505" w14:textId="7124039F" w:rsidR="3A4D7F44" w:rsidRDefault="3A4D7F44" w:rsidP="00A66189"/>
    <w:p w14:paraId="6C98F904" w14:textId="4DEF5E0D" w:rsidR="0E7C88D5" w:rsidRDefault="0E7C88D5" w:rsidP="00A66189">
      <w:r>
        <w:t xml:space="preserve">For more information on the </w:t>
      </w:r>
      <w:hyperlink r:id="rId139">
        <w:r w:rsidRPr="1A00FAB7">
          <w:rPr>
            <w:rStyle w:val="Hyperlink"/>
          </w:rPr>
          <w:t>NRS</w:t>
        </w:r>
      </w:hyperlink>
      <w:r>
        <w:t xml:space="preserve"> and E</w:t>
      </w:r>
      <w:r w:rsidR="498E5A81">
        <w:t xml:space="preserve">ducational </w:t>
      </w:r>
      <w:r>
        <w:t>F</w:t>
      </w:r>
      <w:r w:rsidR="0B285741">
        <w:t xml:space="preserve">unctioning </w:t>
      </w:r>
      <w:r>
        <w:t>L</w:t>
      </w:r>
      <w:r w:rsidR="7308B3BD">
        <w:t>evel (EFL)</w:t>
      </w:r>
      <w:r>
        <w:t xml:space="preserve"> test benchmarks, see </w:t>
      </w:r>
      <w:hyperlink r:id="rId140">
        <w:r w:rsidRPr="1A00FAB7">
          <w:rPr>
            <w:rStyle w:val="Hyperlink"/>
          </w:rPr>
          <w:t>AEFLA Adult Education and Literacy</w:t>
        </w:r>
      </w:hyperlink>
      <w:r>
        <w:t xml:space="preserve">, the </w:t>
      </w:r>
      <w:hyperlink r:id="rId141">
        <w:r w:rsidRPr="1A00FAB7">
          <w:rPr>
            <w:rStyle w:val="Hyperlink"/>
          </w:rPr>
          <w:t>National Reporting System for Adult Education</w:t>
        </w:r>
      </w:hyperlink>
      <w:r>
        <w:t xml:space="preserve">, and </w:t>
      </w:r>
      <w:hyperlink r:id="rId142">
        <w:r w:rsidRPr="1A00FAB7">
          <w:rPr>
            <w:rStyle w:val="Hyperlink"/>
          </w:rPr>
          <w:t xml:space="preserve">Test Benchmarks for NRS Educational Functioning Levels (EFL) (updated August </w:t>
        </w:r>
        <w:r w:rsidR="67EC972B" w:rsidRPr="1A00FAB7">
          <w:rPr>
            <w:rStyle w:val="Hyperlink"/>
          </w:rPr>
          <w:t>2019)</w:t>
        </w:r>
      </w:hyperlink>
      <w:r w:rsidR="67EC972B">
        <w:t>.</w:t>
      </w:r>
    </w:p>
    <w:p w14:paraId="44876404" w14:textId="4DEB409A" w:rsidR="3A4D7F44" w:rsidRDefault="3A4D7F44" w:rsidP="00A66189"/>
    <w:p w14:paraId="5F579A57" w14:textId="2797D50C" w:rsidR="001022B7" w:rsidRPr="001022B7" w:rsidRDefault="1672FC38" w:rsidP="00A66189">
      <w:pPr>
        <w:pStyle w:val="Heading3"/>
      </w:pPr>
      <w:bookmarkStart w:id="59" w:name="_Toc181170290"/>
      <w:r>
        <w:t>Assessment (State Requirement)</w:t>
      </w:r>
      <w:bookmarkEnd w:id="59"/>
    </w:p>
    <w:p w14:paraId="49C67A4E" w14:textId="26827691" w:rsidR="00291CA4" w:rsidRDefault="18F92E31" w:rsidP="00A66189">
      <w:r w:rsidRPr="4052C53E">
        <w:rPr>
          <w:color w:val="000000" w:themeColor="text1"/>
        </w:rPr>
        <w:t>S</w:t>
      </w:r>
      <w:r w:rsidR="053FC218" w:rsidRPr="4052C53E">
        <w:rPr>
          <w:color w:val="000000" w:themeColor="text1"/>
        </w:rPr>
        <w:t xml:space="preserve">tudent </w:t>
      </w:r>
      <w:r w:rsidRPr="4052C53E">
        <w:rPr>
          <w:color w:val="000000" w:themeColor="text1"/>
        </w:rPr>
        <w:t xml:space="preserve">progress is measured by gains in EFLs. ACLS requires that programs </w:t>
      </w:r>
      <w:r w:rsidRPr="00AD634B">
        <w:rPr>
          <w:color w:val="000000" w:themeColor="text1"/>
        </w:rPr>
        <w:t>pre- and post-test a minimum of 80%</w:t>
      </w:r>
      <w:r w:rsidRPr="4052C53E">
        <w:rPr>
          <w:b/>
          <w:bCs/>
          <w:color w:val="000000" w:themeColor="text1"/>
        </w:rPr>
        <w:t xml:space="preserve"> </w:t>
      </w:r>
      <w:r w:rsidRPr="4052C53E">
        <w:rPr>
          <w:color w:val="000000" w:themeColor="text1"/>
        </w:rPr>
        <w:t>of their students</w:t>
      </w:r>
      <w:r w:rsidR="23816E00" w:rsidRPr="4052C53E">
        <w:rPr>
          <w:color w:val="000000" w:themeColor="text1"/>
        </w:rPr>
        <w:t xml:space="preserve"> and </w:t>
      </w:r>
      <w:r w:rsidR="4F1855D5">
        <w:t>comply with statewide assessment policies including policy changes as they are issued.</w:t>
      </w:r>
    </w:p>
    <w:p w14:paraId="5B4F41A3" w14:textId="0A96021B" w:rsidR="00E54ADB" w:rsidRDefault="00E54ADB" w:rsidP="00A66189"/>
    <w:p w14:paraId="77A0D005" w14:textId="3748DCB2" w:rsidR="00E54ADB" w:rsidRPr="0079354F" w:rsidRDefault="375BB431" w:rsidP="00A66189">
      <w:r w:rsidRPr="5AA33588">
        <w:rPr>
          <w:color w:val="000000" w:themeColor="text1"/>
        </w:rPr>
        <w:t>For more information on assessment policies, see</w:t>
      </w:r>
      <w:r>
        <w:t xml:space="preserve"> </w:t>
      </w:r>
      <w:hyperlink r:id="rId143">
        <w:r w:rsidR="6D2091FE" w:rsidRPr="5AA33588">
          <w:rPr>
            <w:rStyle w:val="Hyperlink"/>
          </w:rPr>
          <w:t>Assessment - (ACLS) (mass.edu)</w:t>
        </w:r>
      </w:hyperlink>
      <w:r>
        <w:t xml:space="preserve">. For more information on standardized assessment, see </w:t>
      </w:r>
      <w:r w:rsidR="6B1B1A5D">
        <w:t>C</w:t>
      </w:r>
      <w:r>
        <w:t>hapter</w:t>
      </w:r>
      <w:r w:rsidR="5BECBB8D">
        <w:t xml:space="preserve"> 6</w:t>
      </w:r>
      <w:r>
        <w:t xml:space="preserve"> and </w:t>
      </w:r>
      <w:hyperlink r:id="rId144">
        <w:r w:rsidR="6D2091FE" w:rsidRPr="5AA33588">
          <w:rPr>
            <w:rStyle w:val="Hyperlink"/>
          </w:rPr>
          <w:t>ACLS Test Help Blog | Resources for the online assessment trainings developed by the UMass Center for Educational Assessment</w:t>
        </w:r>
      </w:hyperlink>
      <w:r>
        <w:t>.</w:t>
      </w:r>
    </w:p>
    <w:p w14:paraId="1BFA77AD" w14:textId="77777777" w:rsidR="00607928" w:rsidRPr="0079354F" w:rsidRDefault="00607928" w:rsidP="00A66189"/>
    <w:p w14:paraId="77DB77F5" w14:textId="68722A18" w:rsidR="00854A18" w:rsidRPr="00D05832" w:rsidRDefault="1F710054" w:rsidP="00A66189">
      <w:pPr>
        <w:pStyle w:val="Heading3"/>
      </w:pPr>
      <w:bookmarkStart w:id="60" w:name="_Toc181170291"/>
      <w:r>
        <w:t>Measurable Skills Gain (MSG)</w:t>
      </w:r>
      <w:r w:rsidR="44D004BE">
        <w:t xml:space="preserve"> and Performance Accountability</w:t>
      </w:r>
      <w:r w:rsidR="234B006C">
        <w:t xml:space="preserve"> (State </w:t>
      </w:r>
      <w:r w:rsidR="4BE64D6E">
        <w:t>R</w:t>
      </w:r>
      <w:r w:rsidR="234B006C">
        <w:t>equirement)</w:t>
      </w:r>
      <w:bookmarkEnd w:id="60"/>
    </w:p>
    <w:p w14:paraId="757C9B61" w14:textId="4A29A545" w:rsidR="00EA0E64" w:rsidRPr="0079354F" w:rsidRDefault="469A7B56" w:rsidP="00A66189">
      <w:pPr>
        <w:pStyle w:val="NormalWeb"/>
        <w:spacing w:before="0" w:beforeAutospacing="0" w:after="0" w:afterAutospacing="0"/>
        <w:rPr>
          <w:rFonts w:ascii="Times New Roman" w:hAnsi="Times New Roman" w:cs="Times New Roman"/>
          <w:sz w:val="24"/>
          <w:szCs w:val="24"/>
        </w:rPr>
      </w:pPr>
      <w:r w:rsidRPr="6BA237AD">
        <w:rPr>
          <w:rFonts w:ascii="Times New Roman" w:hAnsi="Times New Roman" w:cs="Times New Roman"/>
          <w:sz w:val="24"/>
          <w:szCs w:val="24"/>
        </w:rPr>
        <w:t>ACLS documents performance using a performance standard called Measurable Skills Gain (MSG). MSG includes three outcomes which must be achieved during the fiscal year</w:t>
      </w:r>
      <w:r w:rsidR="00741DFE" w:rsidRPr="6BA237AD">
        <w:rPr>
          <w:rFonts w:ascii="Times New Roman" w:hAnsi="Times New Roman" w:cs="Times New Roman"/>
          <w:sz w:val="24"/>
          <w:szCs w:val="24"/>
        </w:rPr>
        <w:t xml:space="preserve"> to receive credit</w:t>
      </w:r>
      <w:r w:rsidRPr="6BA237AD">
        <w:rPr>
          <w:rFonts w:ascii="Times New Roman" w:hAnsi="Times New Roman" w:cs="Times New Roman"/>
          <w:sz w:val="24"/>
          <w:szCs w:val="24"/>
        </w:rPr>
        <w:t xml:space="preserve">: Educational Functioning Level (EFL) completion, </w:t>
      </w:r>
      <w:hyperlink r:id="rId145">
        <w:r w:rsidRPr="6BA237AD">
          <w:rPr>
            <w:rFonts w:ascii="Times New Roman" w:hAnsi="Times New Roman" w:cs="Times New Roman"/>
            <w:sz w:val="24"/>
            <w:szCs w:val="24"/>
          </w:rPr>
          <w:t>High School Equivalency (HSE)</w:t>
        </w:r>
      </w:hyperlink>
      <w:r w:rsidRPr="6BA237AD">
        <w:rPr>
          <w:rFonts w:ascii="Times New Roman" w:hAnsi="Times New Roman" w:cs="Times New Roman"/>
          <w:sz w:val="24"/>
          <w:szCs w:val="24"/>
        </w:rPr>
        <w:t xml:space="preserve"> credential attainment, and Postsecondary Education or Training (PSE/T) enrollment. (Note: Postsecondary enrollment must start after a student exits from the </w:t>
      </w:r>
      <w:r w:rsidR="6ECB18D1" w:rsidRPr="6BA237AD">
        <w:rPr>
          <w:rFonts w:ascii="Times New Roman" w:hAnsi="Times New Roman" w:cs="Times New Roman"/>
          <w:sz w:val="24"/>
          <w:szCs w:val="24"/>
        </w:rPr>
        <w:t>AE</w:t>
      </w:r>
      <w:r w:rsidRPr="6BA237AD">
        <w:rPr>
          <w:rFonts w:ascii="Times New Roman" w:hAnsi="Times New Roman" w:cs="Times New Roman"/>
          <w:sz w:val="24"/>
          <w:szCs w:val="24"/>
        </w:rPr>
        <w:t xml:space="preserve"> program.)</w:t>
      </w:r>
    </w:p>
    <w:p w14:paraId="436E7AF5" w14:textId="77777777" w:rsidR="00EA0E64" w:rsidRPr="0079354F" w:rsidRDefault="00EA0E64" w:rsidP="00A66189">
      <w:pPr>
        <w:pStyle w:val="NormalWeb"/>
        <w:spacing w:before="0" w:beforeAutospacing="0" w:after="0" w:afterAutospacing="0"/>
        <w:rPr>
          <w:rFonts w:ascii="Times New Roman" w:hAnsi="Times New Roman" w:cs="Times New Roman"/>
          <w:sz w:val="24"/>
          <w:szCs w:val="24"/>
        </w:rPr>
      </w:pPr>
    </w:p>
    <w:p w14:paraId="7A489A3C" w14:textId="2D622816" w:rsidR="00A417DA" w:rsidRPr="00A04535" w:rsidRDefault="003833A8" w:rsidP="00A66189">
      <w:pPr>
        <w:rPr>
          <w:b/>
          <w:bCs/>
        </w:rPr>
        <w:sectPr w:rsidR="00A417DA" w:rsidRPr="00A04535" w:rsidSect="009F7F19">
          <w:pgSz w:w="12240" w:h="15840"/>
          <w:pgMar w:top="1008" w:right="1440" w:bottom="576" w:left="1440" w:header="720" w:footer="720" w:gutter="0"/>
          <w:cols w:space="720"/>
          <w:docGrid w:linePitch="360"/>
        </w:sectPr>
      </w:pPr>
      <w:r>
        <w:t xml:space="preserve">For more information on MSG, see </w:t>
      </w:r>
      <w:hyperlink r:id="rId146">
        <w:r w:rsidR="00BC1266" w:rsidRPr="1A00FAB7">
          <w:rPr>
            <w:rStyle w:val="Hyperlink"/>
          </w:rPr>
          <w:t>MA Measurable Skills Gain (MSG) - Performance Accountability - (ACLS) (mass.edu)</w:t>
        </w:r>
      </w:hyperlink>
      <w:r>
        <w:t>.</w:t>
      </w:r>
      <w:r w:rsidR="00A04535" w:rsidRPr="1A00FAB7">
        <w:rPr>
          <w:b/>
          <w:bCs/>
        </w:rPr>
        <w:t xml:space="preserve"> </w:t>
      </w:r>
      <w:r w:rsidR="00A417DA">
        <w:t xml:space="preserve">For more information on </w:t>
      </w:r>
      <w:hyperlink r:id="rId147">
        <w:r w:rsidR="00A417DA" w:rsidRPr="1A00FAB7">
          <w:rPr>
            <w:rStyle w:val="Hyperlink"/>
          </w:rPr>
          <w:t>LACES</w:t>
        </w:r>
      </w:hyperlink>
      <w:r w:rsidR="00A417DA">
        <w:t xml:space="preserve">, see </w:t>
      </w:r>
      <w:hyperlink r:id="rId148">
        <w:r w:rsidR="00BC1266" w:rsidRPr="1A00FAB7">
          <w:rPr>
            <w:rStyle w:val="Hyperlink"/>
          </w:rPr>
          <w:t>LACES Student Data Management System Information - (ACLS) (mass.edu)</w:t>
        </w:r>
      </w:hyperlink>
      <w:r w:rsidR="00A417DA">
        <w:t>.</w:t>
      </w:r>
      <w:r w:rsidR="00A04535" w:rsidRPr="1A00FAB7">
        <w:rPr>
          <w:b/>
          <w:bCs/>
        </w:rPr>
        <w:t xml:space="preserve"> </w:t>
      </w:r>
      <w:r w:rsidR="00121A34">
        <w:t>For more information</w:t>
      </w:r>
      <w:r w:rsidR="00354EC3">
        <w:t xml:space="preserve"> on </w:t>
      </w:r>
      <w:r w:rsidR="002958C6">
        <w:t xml:space="preserve">the Massachusetts performance </w:t>
      </w:r>
      <w:r w:rsidR="00BE2A39">
        <w:t>accountability</w:t>
      </w:r>
      <w:r w:rsidR="002958C6">
        <w:t xml:space="preserve"> system</w:t>
      </w:r>
      <w:r w:rsidR="00121A34">
        <w:t>, see</w:t>
      </w:r>
      <w:r w:rsidR="00121A34" w:rsidRPr="1A00FAB7">
        <w:rPr>
          <w:color w:val="1F497D" w:themeColor="text2"/>
        </w:rPr>
        <w:t xml:space="preserve"> </w:t>
      </w:r>
      <w:hyperlink r:id="rId149">
        <w:r w:rsidR="00BC1266" w:rsidRPr="1A00FAB7">
          <w:rPr>
            <w:rStyle w:val="Hyperlink"/>
          </w:rPr>
          <w:t>Accountability System - (ACLS) (mass.edu)</w:t>
        </w:r>
        <w:r w:rsidR="23CFD7A5" w:rsidRPr="1A00FAB7">
          <w:rPr>
            <w:rStyle w:val="Hyperlink"/>
            <w:color w:val="auto"/>
            <w:u w:val="none"/>
          </w:rPr>
          <w:t>.</w:t>
        </w:r>
      </w:hyperlink>
      <w:r w:rsidR="23CFD7A5">
        <w:t xml:space="preserve"> </w:t>
      </w:r>
      <w:bookmarkEnd w:id="58"/>
    </w:p>
    <w:p w14:paraId="4E51E044" w14:textId="13AADDEF" w:rsidR="00D12DB8" w:rsidRPr="001450FB" w:rsidRDefault="00882510" w:rsidP="7191584B">
      <w:pPr>
        <w:pStyle w:val="Heading2"/>
        <w:rPr>
          <w:rStyle w:val="Hyperlink"/>
          <w:color w:val="E36C0A" w:themeColor="accent6" w:themeShade="BF"/>
          <w:u w:val="none"/>
        </w:rPr>
      </w:pPr>
      <w:bookmarkStart w:id="61" w:name="_Toc181170292"/>
      <w:bookmarkStart w:id="62" w:name="_Hlk2773251"/>
      <w:r w:rsidRPr="7191584B">
        <w:rPr>
          <w:rStyle w:val="Hyperlink"/>
          <w:color w:val="E36C0A" w:themeColor="accent6" w:themeShade="BF"/>
          <w:u w:val="none"/>
        </w:rPr>
        <w:lastRenderedPageBreak/>
        <w:t xml:space="preserve">Chapter </w:t>
      </w:r>
      <w:r w:rsidR="00070C06" w:rsidRPr="7191584B">
        <w:rPr>
          <w:rStyle w:val="Hyperlink"/>
          <w:color w:val="E36C0A" w:themeColor="accent6" w:themeShade="BF"/>
          <w:u w:val="none"/>
        </w:rPr>
        <w:t>7</w:t>
      </w:r>
      <w:r w:rsidRPr="7191584B">
        <w:rPr>
          <w:rStyle w:val="Hyperlink"/>
          <w:color w:val="E36C0A" w:themeColor="accent6" w:themeShade="BF"/>
          <w:u w:val="none"/>
        </w:rPr>
        <w:t xml:space="preserve">:  </w:t>
      </w:r>
      <w:hyperlink w:anchor="_Toc468698125">
        <w:r w:rsidR="00D12DB8" w:rsidRPr="7191584B">
          <w:rPr>
            <w:rStyle w:val="Hyperlink"/>
            <w:color w:val="E36C0A" w:themeColor="accent6" w:themeShade="BF"/>
            <w:u w:val="none"/>
          </w:rPr>
          <w:t xml:space="preserve">Indicator </w:t>
        </w:r>
        <w:r w:rsidR="00070C06" w:rsidRPr="7191584B">
          <w:rPr>
            <w:rStyle w:val="Hyperlink"/>
            <w:color w:val="E36C0A" w:themeColor="accent6" w:themeShade="BF"/>
            <w:u w:val="none"/>
          </w:rPr>
          <w:t>7</w:t>
        </w:r>
        <w:r w:rsidR="00D12DB8" w:rsidRPr="7191584B">
          <w:rPr>
            <w:rStyle w:val="Hyperlink"/>
            <w:color w:val="E36C0A" w:themeColor="accent6" w:themeShade="BF"/>
            <w:u w:val="none"/>
          </w:rPr>
          <w:t>:</w:t>
        </w:r>
        <w:r w:rsidRPr="7191584B">
          <w:rPr>
            <w:rStyle w:val="Hyperlink"/>
            <w:color w:val="E36C0A" w:themeColor="accent6" w:themeShade="BF"/>
            <w:u w:val="none"/>
          </w:rPr>
          <w:t xml:space="preserve"> </w:t>
        </w:r>
        <w:r w:rsidR="00D12DB8" w:rsidRPr="7191584B">
          <w:rPr>
            <w:rStyle w:val="Hyperlink"/>
            <w:color w:val="E36C0A" w:themeColor="accent6" w:themeShade="BF"/>
            <w:u w:val="none"/>
          </w:rPr>
          <w:t xml:space="preserve"> Advising and Student Support Services</w:t>
        </w:r>
        <w:bookmarkEnd w:id="61"/>
      </w:hyperlink>
    </w:p>
    <w:bookmarkEnd w:id="62"/>
    <w:p w14:paraId="760EC93D" w14:textId="08AF9C7E" w:rsidR="002B01FB" w:rsidRPr="0079354F" w:rsidRDefault="4620AE54" w:rsidP="35AC2CE7">
      <w:pPr>
        <w:rPr>
          <w:rFonts w:eastAsiaTheme="minorEastAsia"/>
          <w:b/>
          <w:bCs/>
          <w:i/>
          <w:iCs/>
        </w:rPr>
      </w:pPr>
      <w:r w:rsidRPr="0079354F">
        <w:t>The importance of advising should not be underestimated. DeSouza</w:t>
      </w:r>
      <w:r w:rsidR="00BC14D6">
        <w:t xml:space="preserve"> </w:t>
      </w:r>
      <w:r w:rsidRPr="0079354F">
        <w:t>states that “Academic advisors can play an integral role in promoting student success by assisting students in ways that encourage them to engage in the right kinds of activities, inside and outside the classroom.”</w:t>
      </w:r>
      <w:r w:rsidR="00BC14D6" w:rsidRPr="0079354F">
        <w:rPr>
          <w:rStyle w:val="FootnoteReference"/>
        </w:rPr>
        <w:footnoteReference w:id="18"/>
      </w:r>
      <w:r w:rsidR="00BC14D6" w:rsidRPr="0079354F">
        <w:t xml:space="preserve"> </w:t>
      </w:r>
      <w:r w:rsidRPr="0079354F">
        <w:t xml:space="preserve"> Light supports that notion, noting further that “Good advising may be the single most underestimated characteristic of a successful college experience.”</w:t>
      </w:r>
      <w:r w:rsidR="00BC14D6" w:rsidRPr="0079354F">
        <w:rPr>
          <w:rStyle w:val="FootnoteReference"/>
        </w:rPr>
        <w:footnoteReference w:id="19"/>
      </w:r>
    </w:p>
    <w:p w14:paraId="304B1CA0" w14:textId="77777777" w:rsidR="002B01FB" w:rsidRPr="0079354F" w:rsidRDefault="002B01FB" w:rsidP="00A66189">
      <w:pPr>
        <w:pStyle w:val="Heading3"/>
      </w:pPr>
    </w:p>
    <w:p w14:paraId="4C95FC84" w14:textId="774897E3" w:rsidR="002B01FB" w:rsidRPr="00EB2B0E" w:rsidRDefault="39D376BB" w:rsidP="00A66189">
      <w:pPr>
        <w:pStyle w:val="Heading3"/>
      </w:pPr>
      <w:bookmarkStart w:id="63" w:name="_Toc181170293"/>
      <w:r>
        <w:t xml:space="preserve">Advising (State </w:t>
      </w:r>
      <w:r w:rsidR="687FF218">
        <w:t>R</w:t>
      </w:r>
      <w:r>
        <w:t>equirement)</w:t>
      </w:r>
      <w:bookmarkEnd w:id="63"/>
    </w:p>
    <w:p w14:paraId="31053E5A" w14:textId="77777777" w:rsidR="002B01FB" w:rsidRPr="0079354F" w:rsidRDefault="002B01FB" w:rsidP="00A66189">
      <w:r w:rsidRPr="0079354F">
        <w:t xml:space="preserve">ACLS requires that advising be available to all students. At a minimum, advising services must address: </w:t>
      </w:r>
    </w:p>
    <w:p w14:paraId="3135D9D7" w14:textId="11567323" w:rsidR="002B01FB" w:rsidRPr="0079354F" w:rsidRDefault="003D641E">
      <w:pPr>
        <w:pStyle w:val="ListParagraph"/>
        <w:numPr>
          <w:ilvl w:val="0"/>
          <w:numId w:val="16"/>
        </w:numPr>
        <w:spacing w:after="0" w:line="240" w:lineRule="auto"/>
        <w:rPr>
          <w:rFonts w:ascii="Times New Roman" w:hAnsi="Times New Roman" w:cs="Times New Roman"/>
          <w:sz w:val="24"/>
          <w:szCs w:val="24"/>
        </w:rPr>
      </w:pPr>
      <w:r w:rsidRPr="0079354F">
        <w:rPr>
          <w:rFonts w:ascii="Times New Roman" w:eastAsia="Times New Roman" w:hAnsi="Times New Roman" w:cs="Times New Roman"/>
          <w:sz w:val="24"/>
          <w:szCs w:val="24"/>
        </w:rPr>
        <w:t>D</w:t>
      </w:r>
      <w:r w:rsidR="002B01FB" w:rsidRPr="0079354F">
        <w:rPr>
          <w:rFonts w:ascii="Times New Roman" w:eastAsia="Times New Roman" w:hAnsi="Times New Roman" w:cs="Times New Roman"/>
          <w:sz w:val="24"/>
          <w:szCs w:val="24"/>
        </w:rPr>
        <w:t>evelopment of career pathways that allow students to make informed decisions regarding postsecondary education, training, and/or employment;</w:t>
      </w:r>
    </w:p>
    <w:p w14:paraId="79F2CA18" w14:textId="599F63B3" w:rsidR="002B01FB" w:rsidRPr="0079354F" w:rsidRDefault="003D641E">
      <w:pPr>
        <w:pStyle w:val="ListParagraph"/>
        <w:numPr>
          <w:ilvl w:val="0"/>
          <w:numId w:val="16"/>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B</w:t>
      </w:r>
      <w:r w:rsidR="002B01FB" w:rsidRPr="0079354F">
        <w:rPr>
          <w:rFonts w:ascii="Times New Roman" w:hAnsi="Times New Roman" w:cs="Times New Roman"/>
          <w:sz w:val="24"/>
          <w:szCs w:val="24"/>
        </w:rPr>
        <w:t>arriers to participation by referring students to outside social service agencies; and</w:t>
      </w:r>
    </w:p>
    <w:p w14:paraId="723FF560" w14:textId="47ADFB88" w:rsidR="002B01FB" w:rsidRPr="0079354F" w:rsidRDefault="02829D25">
      <w:pPr>
        <w:pStyle w:val="ListParagraph"/>
        <w:numPr>
          <w:ilvl w:val="0"/>
          <w:numId w:val="16"/>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C</w:t>
      </w:r>
      <w:r w:rsidR="44489801" w:rsidRPr="0079354F">
        <w:rPr>
          <w:rFonts w:ascii="Times New Roman" w:hAnsi="Times New Roman" w:cs="Times New Roman"/>
          <w:sz w:val="24"/>
          <w:szCs w:val="24"/>
        </w:rPr>
        <w:t>ollaboration among advisors and instructors to create a culture of student self-efficacy and persistence.</w:t>
      </w:r>
    </w:p>
    <w:p w14:paraId="1AB54B0E" w14:textId="77777777" w:rsidR="002B01FB" w:rsidRPr="0079354F" w:rsidRDefault="002B01FB" w:rsidP="00A66189"/>
    <w:p w14:paraId="68339CF7" w14:textId="5918028E" w:rsidR="002B01FB" w:rsidRPr="00BC1266" w:rsidRDefault="2E610023" w:rsidP="00A66189">
      <w:pPr>
        <w:rPr>
          <w:color w:val="222222"/>
        </w:rPr>
      </w:pPr>
      <w:r>
        <w:t>For more information on advising, see</w:t>
      </w:r>
      <w:r w:rsidR="17E74C5E">
        <w:t xml:space="preserve"> </w:t>
      </w:r>
      <w:r w:rsidR="17E74C5E" w:rsidRPr="09EAED85">
        <w:rPr>
          <w:color w:val="222222"/>
        </w:rPr>
        <w:t xml:space="preserve">Indicator </w:t>
      </w:r>
      <w:r w:rsidR="7E063259" w:rsidRPr="09EAED85">
        <w:rPr>
          <w:color w:val="222222"/>
        </w:rPr>
        <w:t>#</w:t>
      </w:r>
      <w:r w:rsidR="17E74C5E" w:rsidRPr="09EAED85">
        <w:rPr>
          <w:color w:val="222222"/>
        </w:rPr>
        <w:t xml:space="preserve">7 </w:t>
      </w:r>
      <w:r w:rsidR="00BC1266">
        <w:rPr>
          <w:color w:val="222222"/>
        </w:rPr>
        <w:t xml:space="preserve">of the </w:t>
      </w:r>
      <w:hyperlink r:id="rId150" w:history="1">
        <w:r w:rsidR="00BC1266" w:rsidRPr="00BC1266">
          <w:rPr>
            <w:rStyle w:val="Hyperlink"/>
          </w:rPr>
          <w:t>Indicators of Program Quality</w:t>
        </w:r>
      </w:hyperlink>
      <w:r w:rsidR="00BC1266" w:rsidRPr="09EAED85">
        <w:rPr>
          <w:color w:val="222222"/>
        </w:rPr>
        <w:t xml:space="preserve"> </w:t>
      </w:r>
      <w:r w:rsidR="4E50C3C0" w:rsidRPr="09EAED85">
        <w:rPr>
          <w:color w:val="222222"/>
        </w:rPr>
        <w:t xml:space="preserve">(IPQs) </w:t>
      </w:r>
      <w:r w:rsidR="17E74C5E" w:rsidRPr="09EAED85">
        <w:rPr>
          <w:color w:val="222222"/>
        </w:rPr>
        <w:t xml:space="preserve">and </w:t>
      </w:r>
      <w:hyperlink r:id="rId151">
        <w:hyperlink r:id="rId152" w:history="1">
          <w:r w:rsidR="00B86E0C">
            <w:rPr>
              <w:rStyle w:val="Hyperlink"/>
            </w:rPr>
            <w:t>Advising and Student Support Services - Adult and Community Learning Services (ACLS) (mass.edu)</w:t>
          </w:r>
        </w:hyperlink>
        <w:r w:rsidR="50D5702D" w:rsidRPr="09EAED85">
          <w:rPr>
            <w:rStyle w:val="Hyperlink"/>
            <w:color w:val="auto"/>
            <w:u w:val="none"/>
          </w:rPr>
          <w:t>.</w:t>
        </w:r>
      </w:hyperlink>
    </w:p>
    <w:p w14:paraId="53F820DD" w14:textId="14B89197" w:rsidR="6F6E20E9" w:rsidRDefault="6F6E20E9" w:rsidP="00A66189">
      <w:pPr>
        <w:rPr>
          <w:i/>
          <w:iCs/>
        </w:rPr>
      </w:pPr>
    </w:p>
    <w:p w14:paraId="1F199629" w14:textId="345411EB" w:rsidR="002B01FB" w:rsidRPr="00F30225" w:rsidRDefault="3A2B7A9D" w:rsidP="00A66189">
      <w:pPr>
        <w:pStyle w:val="Heading3"/>
      </w:pPr>
      <w:bookmarkStart w:id="64" w:name="_Toc181170294"/>
      <w:r>
        <w:t>Advising for Out-of-School Youth</w:t>
      </w:r>
      <w:r w:rsidR="303FF29A">
        <w:t xml:space="preserve"> (State </w:t>
      </w:r>
      <w:r w:rsidR="14987FAC">
        <w:t>R</w:t>
      </w:r>
      <w:r w:rsidR="303FF29A">
        <w:t>equirement)</w:t>
      </w:r>
      <w:bookmarkEnd w:id="64"/>
    </w:p>
    <w:p w14:paraId="33A261FC" w14:textId="6E57C4F2" w:rsidR="002B01FB" w:rsidRPr="0079354F" w:rsidRDefault="304F9452" w:rsidP="00A66189">
      <w:pPr>
        <w:pStyle w:val="PlainText"/>
        <w:rPr>
          <w:rFonts w:ascii="Times New Roman" w:hAnsi="Times New Roman" w:cs="Times New Roman"/>
          <w:sz w:val="24"/>
          <w:szCs w:val="24"/>
        </w:rPr>
      </w:pPr>
      <w:r w:rsidRPr="3537F18A">
        <w:rPr>
          <w:rFonts w:ascii="Times New Roman" w:hAnsi="Times New Roman" w:cs="Times New Roman"/>
          <w:sz w:val="24"/>
          <w:szCs w:val="24"/>
        </w:rPr>
        <w:t xml:space="preserve">ACLS requires </w:t>
      </w:r>
      <w:r w:rsidR="3485E1FD" w:rsidRPr="3537F18A">
        <w:rPr>
          <w:rFonts w:ascii="Times New Roman" w:hAnsi="Times New Roman" w:cs="Times New Roman"/>
          <w:sz w:val="24"/>
          <w:szCs w:val="24"/>
        </w:rPr>
        <w:t xml:space="preserve">that </w:t>
      </w:r>
      <w:r w:rsidR="00BC1266" w:rsidRPr="3537F18A">
        <w:rPr>
          <w:rFonts w:ascii="Times New Roman" w:hAnsi="Times New Roman" w:cs="Times New Roman"/>
          <w:sz w:val="24"/>
          <w:szCs w:val="24"/>
        </w:rPr>
        <w:t>AE</w:t>
      </w:r>
      <w:r w:rsidRPr="3537F18A">
        <w:rPr>
          <w:rFonts w:ascii="Times New Roman" w:hAnsi="Times New Roman" w:cs="Times New Roman"/>
          <w:sz w:val="24"/>
          <w:szCs w:val="24"/>
        </w:rPr>
        <w:t xml:space="preserve"> staff with advising responsibilities</w:t>
      </w:r>
      <w:r w:rsidR="002B01FB" w:rsidRPr="3537F18A">
        <w:rPr>
          <w:rStyle w:val="FootnoteReference"/>
          <w:rFonts w:ascii="Times New Roman" w:hAnsi="Times New Roman" w:cs="Times New Roman"/>
        </w:rPr>
        <w:footnoteReference w:id="20"/>
      </w:r>
      <w:r w:rsidR="00BC1266" w:rsidRPr="3537F18A">
        <w:rPr>
          <w:rFonts w:ascii="Times New Roman" w:hAnsi="Times New Roman" w:cs="Times New Roman"/>
          <w:sz w:val="24"/>
          <w:szCs w:val="24"/>
        </w:rPr>
        <w:t xml:space="preserve"> </w:t>
      </w:r>
      <w:r w:rsidRPr="3537F18A">
        <w:rPr>
          <w:rFonts w:ascii="Times New Roman" w:hAnsi="Times New Roman" w:cs="Times New Roman"/>
          <w:sz w:val="24"/>
          <w:szCs w:val="24"/>
        </w:rPr>
        <w:t xml:space="preserve">discuss students’ educational options (i.e., </w:t>
      </w:r>
      <w:r w:rsidR="51A3D731" w:rsidRPr="3537F18A">
        <w:rPr>
          <w:rFonts w:ascii="Times New Roman" w:hAnsi="Times New Roman" w:cs="Times New Roman"/>
          <w:sz w:val="24"/>
          <w:szCs w:val="24"/>
        </w:rPr>
        <w:t>AE</w:t>
      </w:r>
      <w:r w:rsidRPr="3537F18A">
        <w:rPr>
          <w:rFonts w:ascii="Times New Roman" w:hAnsi="Times New Roman" w:cs="Times New Roman"/>
          <w:sz w:val="24"/>
          <w:szCs w:val="24"/>
        </w:rPr>
        <w:t>, return to K-12) prior to enrolling. I</w:t>
      </w:r>
      <w:r w:rsidR="4436F2D3" w:rsidRPr="3537F18A">
        <w:rPr>
          <w:rFonts w:ascii="Times New Roman" w:hAnsi="Times New Roman" w:cs="Times New Roman"/>
          <w:sz w:val="24"/>
          <w:szCs w:val="24"/>
        </w:rPr>
        <w:t>f</w:t>
      </w:r>
      <w:r w:rsidRPr="3537F18A">
        <w:rPr>
          <w:rFonts w:ascii="Times New Roman" w:hAnsi="Times New Roman" w:cs="Times New Roman"/>
          <w:sz w:val="24"/>
          <w:szCs w:val="24"/>
        </w:rPr>
        <w:t xml:space="preserve"> a student wishes and is eligible to return to K-12, the advisor </w:t>
      </w:r>
      <w:r w:rsidR="0CB40788" w:rsidRPr="3537F18A">
        <w:rPr>
          <w:rFonts w:ascii="Times New Roman" w:hAnsi="Times New Roman" w:cs="Times New Roman"/>
          <w:sz w:val="24"/>
          <w:szCs w:val="24"/>
        </w:rPr>
        <w:t>must</w:t>
      </w:r>
      <w:r w:rsidR="1BA10A27" w:rsidRPr="3537F18A">
        <w:rPr>
          <w:rFonts w:ascii="Times New Roman" w:hAnsi="Times New Roman" w:cs="Times New Roman"/>
          <w:sz w:val="24"/>
          <w:szCs w:val="24"/>
        </w:rPr>
        <w:t xml:space="preserve"> </w:t>
      </w:r>
      <w:r w:rsidRPr="3537F18A">
        <w:rPr>
          <w:rFonts w:ascii="Times New Roman" w:hAnsi="Times New Roman" w:cs="Times New Roman"/>
          <w:sz w:val="24"/>
          <w:szCs w:val="24"/>
        </w:rPr>
        <w:t>work with the school to facilitate the student’s re-entry.</w:t>
      </w:r>
    </w:p>
    <w:p w14:paraId="7795D823" w14:textId="77777777" w:rsidR="002B01FB" w:rsidRPr="0079354F" w:rsidRDefault="002B01FB" w:rsidP="00A66189"/>
    <w:p w14:paraId="4A919D84" w14:textId="1E8B4FE6" w:rsidR="002B01FB" w:rsidRPr="0079354F" w:rsidRDefault="11766209" w:rsidP="00A66189">
      <w:pPr>
        <w:rPr>
          <w:highlight w:val="yellow"/>
        </w:rPr>
      </w:pPr>
      <w:r>
        <w:t xml:space="preserve">For students </w:t>
      </w:r>
      <w:r w:rsidR="511CDE17">
        <w:t>aged</w:t>
      </w:r>
      <w:r>
        <w:t xml:space="preserve"> 16-24, </w:t>
      </w:r>
      <w:r w:rsidR="6D6710B6">
        <w:t xml:space="preserve">AE staff </w:t>
      </w:r>
      <w:r>
        <w:t xml:space="preserve">education </w:t>
      </w:r>
      <w:r w:rsidR="22A85BFD">
        <w:t>with advising responsibilities must</w:t>
      </w:r>
      <w:r>
        <w:t xml:space="preserve"> provide students with up-to-date written information about the Title I youth programs and services offered by partners in the local area. I</w:t>
      </w:r>
      <w:r w:rsidR="04362149">
        <w:t xml:space="preserve">f </w:t>
      </w:r>
      <w:r>
        <w:t xml:space="preserve">a student expresses an interest, the advisor </w:t>
      </w:r>
      <w:r w:rsidR="1A2F26FC">
        <w:t xml:space="preserve">must </w:t>
      </w:r>
      <w:r>
        <w:t>work with the partner(s) to facilitate access to programs and services.</w:t>
      </w:r>
    </w:p>
    <w:p w14:paraId="168FCABA" w14:textId="44B55D6B" w:rsidR="002B01FB" w:rsidRPr="0079354F" w:rsidRDefault="002B01FB" w:rsidP="00A66189">
      <w:pPr>
        <w:pStyle w:val="Default"/>
        <w:rPr>
          <w:rFonts w:ascii="Calibri" w:hAnsi="Calibri" w:cs="Calibri"/>
        </w:rPr>
      </w:pPr>
    </w:p>
    <w:p w14:paraId="256106F5" w14:textId="211812D7" w:rsidR="002B01FB" w:rsidRPr="0079354F" w:rsidRDefault="002B01FB" w:rsidP="00A66189">
      <w:pPr>
        <w:pStyle w:val="PlainText"/>
      </w:pPr>
      <w:r w:rsidRPr="0079354F">
        <w:rPr>
          <w:rFonts w:ascii="Times New Roman" w:hAnsi="Times New Roman" w:cs="Times New Roman"/>
          <w:sz w:val="24"/>
          <w:szCs w:val="24"/>
        </w:rPr>
        <w:t xml:space="preserve">For more information on advising, see </w:t>
      </w:r>
      <w:hyperlink r:id="rId153" w:history="1">
        <w:r w:rsidR="00BC1266" w:rsidRPr="00BC1266">
          <w:rPr>
            <w:rStyle w:val="Hyperlink"/>
            <w:rFonts w:ascii="Times New Roman" w:hAnsi="Times New Roman" w:cs="Times New Roman"/>
            <w:sz w:val="24"/>
            <w:szCs w:val="24"/>
          </w:rPr>
          <w:t>Advising &amp; Student Support Services | SABES</w:t>
        </w:r>
      </w:hyperlink>
      <w:r w:rsidRPr="00BC1266">
        <w:rPr>
          <w:rFonts w:ascii="Times New Roman" w:hAnsi="Times New Roman" w:cs="Times New Roman"/>
          <w:sz w:val="24"/>
          <w:szCs w:val="24"/>
        </w:rPr>
        <w:t>.</w:t>
      </w:r>
    </w:p>
    <w:p w14:paraId="4C19AB3C" w14:textId="77777777" w:rsidR="007E752C" w:rsidRPr="0079354F" w:rsidRDefault="007E752C" w:rsidP="0047675C"/>
    <w:p w14:paraId="6B8F056F" w14:textId="2A1393CB" w:rsidR="007E752C" w:rsidRPr="0079354F" w:rsidRDefault="007E752C" w:rsidP="0047675C">
      <w:pPr>
        <w:sectPr w:rsidR="007E752C" w:rsidRPr="0079354F" w:rsidSect="00BD4638">
          <w:headerReference w:type="default" r:id="rId154"/>
          <w:pgSz w:w="12240" w:h="15840"/>
          <w:pgMar w:top="1008" w:right="1440" w:bottom="576" w:left="1440" w:header="720" w:footer="720" w:gutter="0"/>
          <w:cols w:space="720"/>
          <w:docGrid w:linePitch="360"/>
        </w:sectPr>
      </w:pPr>
    </w:p>
    <w:p w14:paraId="519251FC" w14:textId="4478D4BE" w:rsidR="2320FF3E" w:rsidRDefault="2320FF3E" w:rsidP="7191584B">
      <w:pPr>
        <w:pStyle w:val="Heading2"/>
        <w:rPr>
          <w:rFonts w:ascii="Calibri Light" w:eastAsia="Calibri Light" w:hAnsi="Calibri Light" w:cs="Calibri Light"/>
          <w:sz w:val="20"/>
        </w:rPr>
      </w:pPr>
      <w:bookmarkStart w:id="65" w:name="_Toc181170295"/>
      <w:r w:rsidRPr="7191584B">
        <w:rPr>
          <w:rStyle w:val="Hyperlink"/>
          <w:rFonts w:eastAsia="Batang"/>
          <w:color w:val="E36C0A" w:themeColor="accent6" w:themeShade="BF"/>
          <w:u w:val="none"/>
        </w:rPr>
        <w:lastRenderedPageBreak/>
        <w:t xml:space="preserve">Chapter </w:t>
      </w:r>
      <w:r w:rsidR="49F85085" w:rsidRPr="7191584B">
        <w:rPr>
          <w:rStyle w:val="Hyperlink"/>
          <w:rFonts w:eastAsia="Batang"/>
          <w:color w:val="E36C0A" w:themeColor="accent6" w:themeShade="BF"/>
          <w:u w:val="none"/>
        </w:rPr>
        <w:t>8</w:t>
      </w:r>
      <w:r w:rsidRPr="7191584B">
        <w:rPr>
          <w:rStyle w:val="Hyperlink"/>
          <w:rFonts w:eastAsia="Batang"/>
          <w:color w:val="E36C0A" w:themeColor="accent6" w:themeShade="BF"/>
          <w:u w:val="none"/>
        </w:rPr>
        <w:t xml:space="preserve">:  </w:t>
      </w:r>
      <w:hyperlink w:anchor="_Toc468698126">
        <w:r w:rsidR="74949F69" w:rsidRPr="7191584B">
          <w:rPr>
            <w:rStyle w:val="Hyperlink"/>
            <w:rFonts w:eastAsia="Batang"/>
            <w:color w:val="E36C0A" w:themeColor="accent6" w:themeShade="BF"/>
            <w:u w:val="none"/>
          </w:rPr>
          <w:t>Indicator</w:t>
        </w:r>
        <w:r w:rsidR="10A410EE" w:rsidRPr="7191584B">
          <w:rPr>
            <w:rStyle w:val="Hyperlink"/>
            <w:rFonts w:eastAsia="Batang"/>
            <w:color w:val="E36C0A" w:themeColor="accent6" w:themeShade="BF"/>
            <w:u w:val="none"/>
          </w:rPr>
          <w:t xml:space="preserve"> </w:t>
        </w:r>
        <w:r w:rsidR="49F85085" w:rsidRPr="7191584B">
          <w:rPr>
            <w:rStyle w:val="Hyperlink"/>
            <w:rFonts w:eastAsia="Batang"/>
            <w:color w:val="E36C0A" w:themeColor="accent6" w:themeShade="BF"/>
            <w:u w:val="none"/>
          </w:rPr>
          <w:t>8</w:t>
        </w:r>
        <w:r w:rsidR="65EA59C0" w:rsidRPr="7191584B">
          <w:rPr>
            <w:rStyle w:val="Hyperlink"/>
            <w:rFonts w:eastAsia="Batang"/>
            <w:color w:val="E36C0A" w:themeColor="accent6" w:themeShade="BF"/>
            <w:u w:val="none"/>
          </w:rPr>
          <w:t>:  Organizational Support</w:t>
        </w:r>
        <w:bookmarkEnd w:id="65"/>
      </w:hyperlink>
    </w:p>
    <w:p w14:paraId="7CD3666B" w14:textId="40B86BBF" w:rsidR="65CB4C3A" w:rsidRPr="0074365B" w:rsidRDefault="00D15B52" w:rsidP="00103FD5">
      <w:r>
        <w:t>The success of a</w:t>
      </w:r>
      <w:r w:rsidR="00C23BF3">
        <w:t xml:space="preserve">n AE program </w:t>
      </w:r>
      <w:r w:rsidR="00885C69">
        <w:t xml:space="preserve">rests on the effective implementation of policy requirements derived from multiple sources </w:t>
      </w:r>
      <w:r w:rsidR="00B27A8D">
        <w:t>(e.g.,</w:t>
      </w:r>
      <w:r w:rsidR="00885C69">
        <w:t xml:space="preserve"> federal legislation, state regulations, research, data</w:t>
      </w:r>
      <w:r w:rsidR="009402B5">
        <w:t>)</w:t>
      </w:r>
      <w:r w:rsidR="002E2F22">
        <w:t>.</w:t>
      </w:r>
      <w:r w:rsidR="004F405B">
        <w:t xml:space="preserve"> </w:t>
      </w:r>
      <w:r w:rsidR="003F56FC">
        <w:t>Grantees, including sites and subgrantees, are required to abide by federal and state policies. Consequences for failing to abide by th</w:t>
      </w:r>
      <w:r w:rsidR="688CE995">
        <w:t>e</w:t>
      </w:r>
      <w:r w:rsidR="003F56FC">
        <w:t xml:space="preserve">se policies may include but are not limited to conditional funding, </w:t>
      </w:r>
      <w:r w:rsidR="00464EDB">
        <w:t>corrective action, withholding of funds, grant reduction, or grant termination.</w:t>
      </w:r>
    </w:p>
    <w:p w14:paraId="5E89A447" w14:textId="77777777" w:rsidR="00BD43F6" w:rsidRPr="00BD43F6" w:rsidRDefault="00BD43F6" w:rsidP="00103FD5"/>
    <w:p w14:paraId="1E6E8511" w14:textId="60A0F862" w:rsidR="00371DBF" w:rsidRPr="00EB2B0E" w:rsidRDefault="4E7F296D" w:rsidP="00103FD5">
      <w:pPr>
        <w:pStyle w:val="Heading3"/>
      </w:pPr>
      <w:bookmarkStart w:id="66" w:name="_Toc181170296"/>
      <w:r>
        <w:t>Program Governance</w:t>
      </w:r>
      <w:r w:rsidR="040A5D6D">
        <w:t xml:space="preserve"> (State </w:t>
      </w:r>
      <w:r w:rsidR="286C5772">
        <w:t>R</w:t>
      </w:r>
      <w:r w:rsidR="040A5D6D">
        <w:t>equirement)</w:t>
      </w:r>
      <w:bookmarkEnd w:id="66"/>
    </w:p>
    <w:p w14:paraId="1BC435DE" w14:textId="42DB5516" w:rsidR="00371DBF" w:rsidRPr="0079354F" w:rsidRDefault="110E57D5" w:rsidP="00103FD5">
      <w:r>
        <w:t>ACLS requires that programs</w:t>
      </w:r>
      <w:r w:rsidR="26F48A88">
        <w:t xml:space="preserve"> provide accountability to an active governing board which has decision making authority</w:t>
      </w:r>
      <w:r w:rsidR="165BBEEA">
        <w:t>,</w:t>
      </w:r>
      <w:r w:rsidR="26F48A88">
        <w:t xml:space="preserve"> including fiduciary responsibility</w:t>
      </w:r>
      <w:r w:rsidR="165BBEEA">
        <w:t>,</w:t>
      </w:r>
      <w:r w:rsidR="26F48A88">
        <w:t xml:space="preserve"> whose membership is different from the program’s operating staff.</w:t>
      </w:r>
    </w:p>
    <w:p w14:paraId="68576AD9" w14:textId="63980821" w:rsidR="00371DBF" w:rsidRPr="0079354F" w:rsidRDefault="00371DBF" w:rsidP="00103FD5"/>
    <w:p w14:paraId="0266AD3F" w14:textId="17E3FF18" w:rsidR="00371DBF" w:rsidRPr="0079354F" w:rsidRDefault="00371DBF" w:rsidP="00103FD5">
      <w:r>
        <w:t xml:space="preserve">In the case of public agencies, the </w:t>
      </w:r>
      <w:r w:rsidR="00A66189">
        <w:t>b</w:t>
      </w:r>
      <w:r>
        <w:t>oard and related protocol requirements are fulfilled by public oversight bodies (e.g., school committees).</w:t>
      </w:r>
      <w:r w:rsidR="0A58AC21">
        <w:t xml:space="preserve"> </w:t>
      </w:r>
      <w:r>
        <w:t xml:space="preserve">In the case of private, non-profit organizations, the </w:t>
      </w:r>
      <w:r w:rsidR="00A66189">
        <w:t>b</w:t>
      </w:r>
      <w:r>
        <w:t xml:space="preserve">oard must be significantly independent of the program director and ensure proper review and approval of the program’s expenditures. The </w:t>
      </w:r>
      <w:r w:rsidR="00A66189">
        <w:t>b</w:t>
      </w:r>
      <w:r>
        <w:t xml:space="preserve">oard must have documented protocols for hiring and evaluating the </w:t>
      </w:r>
      <w:r w:rsidR="6875300D">
        <w:t>program</w:t>
      </w:r>
      <w:r>
        <w:t xml:space="preserve"> director and for checks and balances on the director’s policy and </w:t>
      </w:r>
      <w:r w:rsidR="00973EF9">
        <w:t>decision-making</w:t>
      </w:r>
      <w:r>
        <w:t xml:space="preserve"> authority (e.g., procedures must specify the amount at which checks must be co-signed by a member of the </w:t>
      </w:r>
      <w:r w:rsidR="00A66189">
        <w:t>b</w:t>
      </w:r>
      <w:r>
        <w:t>oard).</w:t>
      </w:r>
    </w:p>
    <w:p w14:paraId="7F7A7FB9" w14:textId="1982D1D9" w:rsidR="00E71157" w:rsidRPr="0079354F" w:rsidRDefault="00E71157" w:rsidP="00103FD5"/>
    <w:p w14:paraId="4AB92C33" w14:textId="22D92591" w:rsidR="00E71157" w:rsidRPr="007B05DA" w:rsidRDefault="00E71157" w:rsidP="00103FD5">
      <w:pPr>
        <w:pStyle w:val="Heading3"/>
      </w:pPr>
      <w:bookmarkStart w:id="67" w:name="_Toc181170297"/>
      <w:r>
        <w:t>Lead Agencies</w:t>
      </w:r>
      <w:bookmarkEnd w:id="67"/>
    </w:p>
    <w:p w14:paraId="6C88426C" w14:textId="2F61E112" w:rsidR="009B1040" w:rsidRPr="0079354F" w:rsidRDefault="00B842B9" w:rsidP="00103FD5">
      <w:pPr>
        <w:pStyle w:val="ListParagraph"/>
        <w:spacing w:after="0" w:line="240" w:lineRule="auto"/>
        <w:ind w:left="0"/>
        <w:rPr>
          <w:rFonts w:ascii="Times New Roman" w:eastAsia="Times New Roman" w:hAnsi="Times New Roman" w:cs="Times New Roman"/>
          <w:sz w:val="24"/>
          <w:szCs w:val="24"/>
        </w:rPr>
      </w:pPr>
      <w:r w:rsidRPr="2656DDD5">
        <w:rPr>
          <w:rFonts w:ascii="Times New Roman" w:eastAsia="Times New Roman" w:hAnsi="Times New Roman" w:cs="Times New Roman"/>
          <w:sz w:val="24"/>
          <w:szCs w:val="24"/>
        </w:rPr>
        <w:t>Organizations</w:t>
      </w:r>
      <w:r w:rsidR="00865B73" w:rsidRPr="2656DDD5">
        <w:rPr>
          <w:rFonts w:ascii="Times New Roman" w:eastAsia="Times New Roman" w:hAnsi="Times New Roman" w:cs="Times New Roman"/>
          <w:sz w:val="24"/>
          <w:szCs w:val="24"/>
        </w:rPr>
        <w:t xml:space="preserve"> that accept</w:t>
      </w:r>
      <w:r w:rsidRPr="2656DDD5">
        <w:rPr>
          <w:rFonts w:ascii="Times New Roman" w:eastAsia="Times New Roman" w:hAnsi="Times New Roman" w:cs="Times New Roman"/>
          <w:sz w:val="24"/>
          <w:szCs w:val="24"/>
        </w:rPr>
        <w:t xml:space="preserve"> grant funds are accountable for all aspects of grant oversight</w:t>
      </w:r>
      <w:r w:rsidR="003D0C93" w:rsidRPr="2656DDD5">
        <w:rPr>
          <w:rFonts w:ascii="Times New Roman" w:eastAsia="Times New Roman" w:hAnsi="Times New Roman" w:cs="Times New Roman"/>
          <w:sz w:val="24"/>
          <w:szCs w:val="24"/>
        </w:rPr>
        <w:t xml:space="preserve"> including compliance with </w:t>
      </w:r>
      <w:r w:rsidR="0070245E" w:rsidRPr="2656DDD5">
        <w:rPr>
          <w:rFonts w:ascii="Times New Roman" w:eastAsia="Times New Roman" w:hAnsi="Times New Roman" w:cs="Times New Roman"/>
          <w:sz w:val="24"/>
          <w:szCs w:val="24"/>
        </w:rPr>
        <w:t xml:space="preserve">federal and state </w:t>
      </w:r>
      <w:r w:rsidR="009B1040" w:rsidRPr="2656DDD5">
        <w:rPr>
          <w:rFonts w:ascii="Times New Roman" w:eastAsia="Times New Roman" w:hAnsi="Times New Roman" w:cs="Times New Roman"/>
          <w:sz w:val="24"/>
          <w:szCs w:val="24"/>
        </w:rPr>
        <w:t>fiscal and data policies.</w:t>
      </w:r>
      <w:r w:rsidR="00903E9E">
        <w:rPr>
          <w:rFonts w:ascii="Times New Roman" w:eastAsia="Times New Roman" w:hAnsi="Times New Roman" w:cs="Times New Roman"/>
          <w:sz w:val="24"/>
          <w:szCs w:val="24"/>
        </w:rPr>
        <w:t xml:space="preserve"> </w:t>
      </w:r>
      <w:r w:rsidR="44066456" w:rsidRPr="1A00FAB7">
        <w:rPr>
          <w:rFonts w:ascii="Times New Roman" w:eastAsia="Times New Roman" w:hAnsi="Times New Roman" w:cs="Times New Roman"/>
          <w:sz w:val="24"/>
          <w:szCs w:val="24"/>
        </w:rPr>
        <w:t xml:space="preserve">For more information on grantee responsibilities, see </w:t>
      </w:r>
      <w:r w:rsidR="61FE4E5C" w:rsidRPr="1A00FAB7">
        <w:rPr>
          <w:rFonts w:ascii="Times New Roman" w:eastAsia="Times New Roman" w:hAnsi="Times New Roman" w:cs="Times New Roman"/>
          <w:sz w:val="24"/>
          <w:szCs w:val="24"/>
        </w:rPr>
        <w:t>Chapter 10.</w:t>
      </w:r>
    </w:p>
    <w:p w14:paraId="3810F92B" w14:textId="77777777" w:rsidR="006A5F3F" w:rsidRPr="0079354F" w:rsidRDefault="006A5F3F" w:rsidP="00103FD5"/>
    <w:p w14:paraId="7E33B1B3" w14:textId="6C8FC312" w:rsidR="00B51430" w:rsidRPr="0074365B" w:rsidRDefault="79FD6F51" w:rsidP="00103FD5">
      <w:pPr>
        <w:pStyle w:val="Heading3"/>
      </w:pPr>
      <w:bookmarkStart w:id="68" w:name="_Toc181170298"/>
      <w:r>
        <w:t>Facilities</w:t>
      </w:r>
      <w:r w:rsidR="764E0D49">
        <w:t xml:space="preserve"> and Technology</w:t>
      </w:r>
      <w:r w:rsidR="21D5A3F6">
        <w:t xml:space="preserve"> (State </w:t>
      </w:r>
      <w:r w:rsidR="7ADE9A40">
        <w:t>R</w:t>
      </w:r>
      <w:r w:rsidR="21D5A3F6">
        <w:t>equirement)</w:t>
      </w:r>
      <w:bookmarkEnd w:id="68"/>
    </w:p>
    <w:p w14:paraId="20351105" w14:textId="31252BF1" w:rsidR="00A912E3" w:rsidRPr="0079354F" w:rsidRDefault="00F74F05" w:rsidP="00103FD5">
      <w:pPr>
        <w:pStyle w:val="pf0"/>
        <w:spacing w:before="0" w:beforeAutospacing="0" w:after="0" w:afterAutospacing="0"/>
      </w:pPr>
      <w:r>
        <w:t xml:space="preserve">Grantees </w:t>
      </w:r>
      <w:r w:rsidR="00245485">
        <w:t xml:space="preserve">must </w:t>
      </w:r>
      <w:r w:rsidR="000132D2">
        <w:t>take step</w:t>
      </w:r>
      <w:r w:rsidR="00D26467">
        <w:t>s</w:t>
      </w:r>
      <w:r w:rsidR="000132D2">
        <w:t xml:space="preserve"> to ensure in-person facilities and classes are equipped to support high quality teaching. </w:t>
      </w:r>
      <w:r>
        <w:t>They</w:t>
      </w:r>
      <w:r w:rsidR="00D3361B">
        <w:t xml:space="preserve"> must</w:t>
      </w:r>
      <w:r w:rsidR="58063D93">
        <w:t xml:space="preserve"> </w:t>
      </w:r>
      <w:r w:rsidR="06B73DCD">
        <w:t>operate</w:t>
      </w:r>
      <w:r w:rsidR="58063D93">
        <w:t xml:space="preserve"> </w:t>
      </w:r>
      <w:r w:rsidR="00AE77BB">
        <w:t xml:space="preserve">programs </w:t>
      </w:r>
      <w:r w:rsidR="58063D93">
        <w:t xml:space="preserve">at </w:t>
      </w:r>
      <w:r w:rsidR="06B73DCD">
        <w:t>site</w:t>
      </w:r>
      <w:r w:rsidR="58063D93">
        <w:t>s</w:t>
      </w:r>
      <w:r w:rsidR="06B73DCD">
        <w:t xml:space="preserve"> that </w:t>
      </w:r>
      <w:r w:rsidR="58063D93">
        <w:t>are</w:t>
      </w:r>
      <w:r w:rsidR="06B73DCD">
        <w:t xml:space="preserve"> safe, age-appropriate,</w:t>
      </w:r>
      <w:r w:rsidR="6B158E5E">
        <w:t xml:space="preserve"> </w:t>
      </w:r>
      <w:r w:rsidR="42DCB7FE">
        <w:t xml:space="preserve">conducive to learning, </w:t>
      </w:r>
      <w:r w:rsidR="06B73DCD">
        <w:t xml:space="preserve">and </w:t>
      </w:r>
      <w:r w:rsidR="3C786AC2">
        <w:t xml:space="preserve">that meet all city, state, and </w:t>
      </w:r>
      <w:r w:rsidR="627B66B1">
        <w:t>federal</w:t>
      </w:r>
      <w:r w:rsidR="06B73DCD">
        <w:t xml:space="preserve"> accessibility and safety requirements.</w:t>
      </w:r>
      <w:r w:rsidR="42DCB7FE">
        <w:t xml:space="preserve"> </w:t>
      </w:r>
      <w:r w:rsidR="58063D93">
        <w:t xml:space="preserve">Additionally, </w:t>
      </w:r>
      <w:r w:rsidR="00F9001E">
        <w:t>ACLS requires that all programs</w:t>
      </w:r>
      <w:r w:rsidR="42DCB7FE">
        <w:t xml:space="preserve"> ensure </w:t>
      </w:r>
      <w:r w:rsidR="58063D93">
        <w:t xml:space="preserve">the privacy and security of </w:t>
      </w:r>
      <w:r w:rsidR="0F80BEDA">
        <w:t xml:space="preserve">PII and </w:t>
      </w:r>
      <w:r w:rsidR="58063D93">
        <w:t xml:space="preserve">advising spaces, </w:t>
      </w:r>
      <w:r w:rsidR="42DCB7FE">
        <w:t xml:space="preserve">and that </w:t>
      </w:r>
      <w:r w:rsidR="07CF99E6">
        <w:t xml:space="preserve">sufficient </w:t>
      </w:r>
      <w:r w:rsidR="42DCB7FE">
        <w:t>up</w:t>
      </w:r>
      <w:r w:rsidR="3C8A92CA">
        <w:t>-</w:t>
      </w:r>
      <w:r w:rsidR="42DCB7FE">
        <w:t>to</w:t>
      </w:r>
      <w:r w:rsidR="3C8A92CA">
        <w:t>-</w:t>
      </w:r>
      <w:r w:rsidR="42DCB7FE">
        <w:t>date technology is readily available for all staff.</w:t>
      </w:r>
    </w:p>
    <w:p w14:paraId="43775800" w14:textId="5477DFA0" w:rsidR="009B1040" w:rsidRPr="0079354F" w:rsidRDefault="009B1040" w:rsidP="00103FD5"/>
    <w:p w14:paraId="2BC7818A" w14:textId="4261A378" w:rsidR="03F215BD" w:rsidRDefault="03F215BD" w:rsidP="00103FD5">
      <w:pPr>
        <w:pStyle w:val="Heading3"/>
      </w:pPr>
      <w:bookmarkStart w:id="69" w:name="_Toc181170299"/>
      <w:r>
        <w:t>Distance Education and Digital Literacy Development</w:t>
      </w:r>
      <w:r w:rsidR="009507DC">
        <w:t xml:space="preserve"> (State Requirement)</w:t>
      </w:r>
      <w:bookmarkEnd w:id="69"/>
    </w:p>
    <w:p w14:paraId="0A19B442" w14:textId="7C370A73" w:rsidR="009B1040" w:rsidRPr="0079354F" w:rsidRDefault="006869CA" w:rsidP="00103FD5">
      <w:pPr>
        <w:pStyle w:val="BodyText"/>
        <w:spacing w:before="0"/>
        <w:jc w:val="left"/>
      </w:pPr>
      <w:r>
        <w:t>Programs</w:t>
      </w:r>
      <w:r w:rsidR="00D26467">
        <w:t xml:space="preserve"> must</w:t>
      </w:r>
      <w:r w:rsidR="00D3361B">
        <w:t xml:space="preserve"> take steps to support high quality distance education that is accessible to all students.</w:t>
      </w:r>
      <w:r w:rsidR="00E96AD3">
        <w:t xml:space="preserve"> </w:t>
      </w:r>
      <w:r w:rsidR="00D26467">
        <w:t xml:space="preserve">Additionally, </w:t>
      </w:r>
      <w:r w:rsidR="009B1040">
        <w:t xml:space="preserve">programs </w:t>
      </w:r>
      <w:r w:rsidR="55C673FA">
        <w:t xml:space="preserve">must </w:t>
      </w:r>
      <w:r w:rsidR="009B1040">
        <w:t>support the digital literacy development of students at every level</w:t>
      </w:r>
      <w:r w:rsidR="00D26467">
        <w:t xml:space="preserve"> and</w:t>
      </w:r>
      <w:r w:rsidR="68C3398B">
        <w:t xml:space="preserve"> ensure </w:t>
      </w:r>
      <w:r w:rsidR="00BD2485">
        <w:t xml:space="preserve">that </w:t>
      </w:r>
      <w:r w:rsidR="0049785A">
        <w:t xml:space="preserve">sufficient </w:t>
      </w:r>
      <w:r w:rsidR="00BD2485">
        <w:t xml:space="preserve">up-to-date technology </w:t>
      </w:r>
      <w:r>
        <w:t>is</w:t>
      </w:r>
      <w:r w:rsidR="00BD2485">
        <w:t xml:space="preserve"> readily available for all students.</w:t>
      </w:r>
    </w:p>
    <w:p w14:paraId="2EDAC35C" w14:textId="23E8D3AD" w:rsidR="006A5F3F" w:rsidRPr="0079354F" w:rsidRDefault="006A5F3F" w:rsidP="00103FD5"/>
    <w:p w14:paraId="19857265" w14:textId="4C251FF9" w:rsidR="00B51430" w:rsidRPr="0074365B" w:rsidRDefault="6E9E5065" w:rsidP="00103FD5">
      <w:pPr>
        <w:pStyle w:val="Heading3"/>
      </w:pPr>
      <w:bookmarkStart w:id="70" w:name="_Toc181170300"/>
      <w:r>
        <w:t xml:space="preserve">Salaries and </w:t>
      </w:r>
      <w:r w:rsidR="79FD6F51">
        <w:t>Benefits</w:t>
      </w:r>
      <w:r w:rsidR="4B130B2B">
        <w:t xml:space="preserve"> (State </w:t>
      </w:r>
      <w:r w:rsidR="1333F861">
        <w:t>R</w:t>
      </w:r>
      <w:r w:rsidR="4B130B2B">
        <w:t>equirement)</w:t>
      </w:r>
      <w:bookmarkEnd w:id="70"/>
    </w:p>
    <w:p w14:paraId="6711C3F3" w14:textId="00839658" w:rsidR="00F63ED9" w:rsidRDefault="00A912E3" w:rsidP="00103FD5">
      <w:r>
        <w:t xml:space="preserve">ACLS requires that programs compensate staff according to the </w:t>
      </w:r>
      <w:r w:rsidR="00EF7FEA">
        <w:t xml:space="preserve">following </w:t>
      </w:r>
      <w:r>
        <w:t>minimum salaries</w:t>
      </w:r>
      <w:r w:rsidR="004743D1">
        <w:t>.</w:t>
      </w:r>
    </w:p>
    <w:tbl>
      <w:tblPr>
        <w:tblStyle w:val="TableGrid"/>
        <w:tblW w:w="0" w:type="auto"/>
        <w:tblLook w:val="04A0" w:firstRow="1" w:lastRow="0" w:firstColumn="1" w:lastColumn="0" w:noHBand="0" w:noVBand="1"/>
      </w:tblPr>
      <w:tblGrid>
        <w:gridCol w:w="3116"/>
        <w:gridCol w:w="3117"/>
        <w:gridCol w:w="3117"/>
      </w:tblGrid>
      <w:tr w:rsidR="009507DC" w14:paraId="71CFEEE7" w14:textId="77777777" w:rsidTr="00646E28">
        <w:trPr>
          <w:cantSplit/>
        </w:trPr>
        <w:tc>
          <w:tcPr>
            <w:tcW w:w="3116" w:type="dxa"/>
            <w:shd w:val="clear" w:color="auto" w:fill="FDE9D9" w:themeFill="accent6" w:themeFillTint="33"/>
          </w:tcPr>
          <w:p w14:paraId="6B384D13" w14:textId="5D47F64C" w:rsidR="009507DC" w:rsidRPr="00A1388A" w:rsidRDefault="00D8711C" w:rsidP="00103FD5">
            <w:pPr>
              <w:rPr>
                <w:b/>
                <w:bCs/>
                <w:sz w:val="23"/>
                <w:szCs w:val="23"/>
              </w:rPr>
            </w:pPr>
            <w:r w:rsidRPr="00A1388A">
              <w:rPr>
                <w:b/>
                <w:bCs/>
                <w:sz w:val="23"/>
                <w:szCs w:val="23"/>
              </w:rPr>
              <w:t>Position</w:t>
            </w:r>
          </w:p>
        </w:tc>
        <w:tc>
          <w:tcPr>
            <w:tcW w:w="3117" w:type="dxa"/>
            <w:shd w:val="clear" w:color="auto" w:fill="FDE9D9" w:themeFill="accent6" w:themeFillTint="33"/>
          </w:tcPr>
          <w:p w14:paraId="69F1C72A" w14:textId="0F6F3483" w:rsidR="009507DC" w:rsidRPr="00A1388A" w:rsidRDefault="00D8711C" w:rsidP="00103FD5">
            <w:pPr>
              <w:rPr>
                <w:b/>
                <w:bCs/>
                <w:sz w:val="23"/>
                <w:szCs w:val="23"/>
              </w:rPr>
            </w:pPr>
            <w:r w:rsidRPr="00A1388A">
              <w:rPr>
                <w:b/>
                <w:bCs/>
                <w:sz w:val="23"/>
                <w:szCs w:val="23"/>
              </w:rPr>
              <w:t>With fringe</w:t>
            </w:r>
          </w:p>
        </w:tc>
        <w:tc>
          <w:tcPr>
            <w:tcW w:w="3117" w:type="dxa"/>
            <w:shd w:val="clear" w:color="auto" w:fill="FDE9D9" w:themeFill="accent6" w:themeFillTint="33"/>
          </w:tcPr>
          <w:p w14:paraId="7B727A6F" w14:textId="58714AB4" w:rsidR="009507DC" w:rsidRPr="00A1388A" w:rsidRDefault="00D8711C" w:rsidP="00103FD5">
            <w:pPr>
              <w:rPr>
                <w:b/>
                <w:bCs/>
                <w:sz w:val="23"/>
                <w:szCs w:val="23"/>
              </w:rPr>
            </w:pPr>
            <w:r w:rsidRPr="00A1388A">
              <w:rPr>
                <w:b/>
                <w:bCs/>
                <w:sz w:val="23"/>
                <w:szCs w:val="23"/>
              </w:rPr>
              <w:t>Without fringe</w:t>
            </w:r>
          </w:p>
        </w:tc>
      </w:tr>
      <w:tr w:rsidR="009507DC" w14:paraId="29E2006B" w14:textId="77777777" w:rsidTr="009507DC">
        <w:tc>
          <w:tcPr>
            <w:tcW w:w="3116" w:type="dxa"/>
          </w:tcPr>
          <w:p w14:paraId="50D99915" w14:textId="03CB9C63" w:rsidR="009507DC" w:rsidRPr="00A1388A" w:rsidRDefault="00D8711C" w:rsidP="00103FD5">
            <w:pPr>
              <w:rPr>
                <w:sz w:val="23"/>
                <w:szCs w:val="23"/>
              </w:rPr>
            </w:pPr>
            <w:r w:rsidRPr="00A1388A">
              <w:rPr>
                <w:sz w:val="23"/>
                <w:szCs w:val="23"/>
              </w:rPr>
              <w:t>Administrator</w:t>
            </w:r>
          </w:p>
        </w:tc>
        <w:tc>
          <w:tcPr>
            <w:tcW w:w="3117" w:type="dxa"/>
          </w:tcPr>
          <w:p w14:paraId="46D28F73" w14:textId="72145B43" w:rsidR="009507DC" w:rsidRPr="00A1388A" w:rsidRDefault="00D8711C" w:rsidP="00103FD5">
            <w:pPr>
              <w:rPr>
                <w:sz w:val="23"/>
                <w:szCs w:val="23"/>
              </w:rPr>
            </w:pPr>
            <w:r w:rsidRPr="00A1388A">
              <w:rPr>
                <w:sz w:val="23"/>
                <w:szCs w:val="23"/>
              </w:rPr>
              <w:t>$30.00</w:t>
            </w:r>
          </w:p>
        </w:tc>
        <w:tc>
          <w:tcPr>
            <w:tcW w:w="3117" w:type="dxa"/>
          </w:tcPr>
          <w:p w14:paraId="16D5F9EF" w14:textId="28970E90" w:rsidR="009507DC" w:rsidRPr="00A1388A" w:rsidRDefault="00D8711C" w:rsidP="00103FD5">
            <w:pPr>
              <w:rPr>
                <w:sz w:val="23"/>
                <w:szCs w:val="23"/>
              </w:rPr>
            </w:pPr>
            <w:r w:rsidRPr="00A1388A">
              <w:rPr>
                <w:sz w:val="23"/>
                <w:szCs w:val="23"/>
              </w:rPr>
              <w:t>$39.00</w:t>
            </w:r>
          </w:p>
        </w:tc>
      </w:tr>
      <w:tr w:rsidR="009507DC" w14:paraId="30049348" w14:textId="77777777" w:rsidTr="009507DC">
        <w:tc>
          <w:tcPr>
            <w:tcW w:w="3116" w:type="dxa"/>
          </w:tcPr>
          <w:p w14:paraId="510D1A6A" w14:textId="6D953565" w:rsidR="009507DC" w:rsidRPr="00A1388A" w:rsidRDefault="00D8711C" w:rsidP="00103FD5">
            <w:pPr>
              <w:rPr>
                <w:sz w:val="23"/>
                <w:szCs w:val="23"/>
              </w:rPr>
            </w:pPr>
            <w:r w:rsidRPr="00A1388A">
              <w:rPr>
                <w:sz w:val="23"/>
                <w:szCs w:val="23"/>
              </w:rPr>
              <w:t>Professional</w:t>
            </w:r>
          </w:p>
        </w:tc>
        <w:tc>
          <w:tcPr>
            <w:tcW w:w="3117" w:type="dxa"/>
          </w:tcPr>
          <w:p w14:paraId="7EBB3024" w14:textId="7274B7E1" w:rsidR="009507DC" w:rsidRPr="00A1388A" w:rsidRDefault="00D8711C" w:rsidP="00103FD5">
            <w:pPr>
              <w:rPr>
                <w:sz w:val="23"/>
                <w:szCs w:val="23"/>
              </w:rPr>
            </w:pPr>
            <w:r w:rsidRPr="00A1388A">
              <w:rPr>
                <w:sz w:val="23"/>
                <w:szCs w:val="23"/>
              </w:rPr>
              <w:t>$22.00</w:t>
            </w:r>
          </w:p>
        </w:tc>
        <w:tc>
          <w:tcPr>
            <w:tcW w:w="3117" w:type="dxa"/>
          </w:tcPr>
          <w:p w14:paraId="6E32DAE6" w14:textId="7088E508" w:rsidR="009507DC" w:rsidRPr="00A1388A" w:rsidRDefault="00455E97" w:rsidP="00103FD5">
            <w:pPr>
              <w:rPr>
                <w:sz w:val="23"/>
                <w:szCs w:val="23"/>
              </w:rPr>
            </w:pPr>
            <w:r w:rsidRPr="00A1388A">
              <w:rPr>
                <w:sz w:val="23"/>
                <w:szCs w:val="23"/>
              </w:rPr>
              <w:t>$28.00</w:t>
            </w:r>
          </w:p>
        </w:tc>
      </w:tr>
      <w:tr w:rsidR="009507DC" w14:paraId="3C7FE196" w14:textId="77777777" w:rsidTr="009507DC">
        <w:tc>
          <w:tcPr>
            <w:tcW w:w="3116" w:type="dxa"/>
          </w:tcPr>
          <w:p w14:paraId="3A92F006" w14:textId="480F1AB0" w:rsidR="009507DC" w:rsidRPr="00A1388A" w:rsidRDefault="00455E97" w:rsidP="00103FD5">
            <w:pPr>
              <w:rPr>
                <w:sz w:val="23"/>
                <w:szCs w:val="23"/>
              </w:rPr>
            </w:pPr>
            <w:r w:rsidRPr="00A1388A">
              <w:rPr>
                <w:sz w:val="23"/>
                <w:szCs w:val="23"/>
              </w:rPr>
              <w:t>Support Staff</w:t>
            </w:r>
          </w:p>
        </w:tc>
        <w:tc>
          <w:tcPr>
            <w:tcW w:w="3117" w:type="dxa"/>
          </w:tcPr>
          <w:p w14:paraId="320ED8DE" w14:textId="7DD260C4" w:rsidR="009507DC" w:rsidRPr="00A1388A" w:rsidRDefault="00455E97" w:rsidP="00103FD5">
            <w:pPr>
              <w:rPr>
                <w:sz w:val="23"/>
                <w:szCs w:val="23"/>
              </w:rPr>
            </w:pPr>
            <w:r w:rsidRPr="00A1388A">
              <w:rPr>
                <w:sz w:val="23"/>
                <w:szCs w:val="23"/>
              </w:rPr>
              <w:t>$17.00</w:t>
            </w:r>
          </w:p>
        </w:tc>
        <w:tc>
          <w:tcPr>
            <w:tcW w:w="3117" w:type="dxa"/>
          </w:tcPr>
          <w:p w14:paraId="7EA28972" w14:textId="2C68BA90" w:rsidR="009507DC" w:rsidRPr="00A1388A" w:rsidRDefault="00455E97" w:rsidP="00103FD5">
            <w:pPr>
              <w:rPr>
                <w:sz w:val="23"/>
                <w:szCs w:val="23"/>
              </w:rPr>
            </w:pPr>
            <w:r w:rsidRPr="00A1388A">
              <w:rPr>
                <w:sz w:val="23"/>
                <w:szCs w:val="23"/>
              </w:rPr>
              <w:t>$21.00</w:t>
            </w:r>
          </w:p>
        </w:tc>
      </w:tr>
    </w:tbl>
    <w:p w14:paraId="74FE28B7" w14:textId="77777777" w:rsidR="00BF160D" w:rsidRPr="0079354F" w:rsidRDefault="00BF160D" w:rsidP="00103FD5"/>
    <w:p w14:paraId="5085746A" w14:textId="7F702DE4" w:rsidR="00A912E3" w:rsidRPr="0079354F" w:rsidRDefault="00A912E3" w:rsidP="00103FD5">
      <w:r>
        <w:lastRenderedPageBreak/>
        <w:t>ACLS requires that programs compensate staff for all job responsibilities includi</w:t>
      </w:r>
      <w:r w:rsidR="00246742">
        <w:t xml:space="preserve">ng </w:t>
      </w:r>
      <w:r w:rsidR="00E94E91">
        <w:t xml:space="preserve">prep time and </w:t>
      </w:r>
      <w:r w:rsidR="00127232">
        <w:t xml:space="preserve">professional development </w:t>
      </w:r>
      <w:r w:rsidR="00246742">
        <w:t>for teachers.</w:t>
      </w:r>
      <w:r w:rsidR="00415EC4">
        <w:t xml:space="preserve"> </w:t>
      </w:r>
      <w:r w:rsidR="00825447" w:rsidRPr="00903E9E">
        <w:t xml:space="preserve">ACLS supports programs that provide staff </w:t>
      </w:r>
      <w:r w:rsidR="00E13E8F" w:rsidRPr="00903E9E">
        <w:t xml:space="preserve">compensation above the minimum to support retention and </w:t>
      </w:r>
      <w:r w:rsidR="007D0C31" w:rsidRPr="00903E9E">
        <w:t xml:space="preserve">sustaining wages for </w:t>
      </w:r>
      <w:r w:rsidR="00AC35F0" w:rsidRPr="00903E9E">
        <w:t>adult educators.</w:t>
      </w:r>
    </w:p>
    <w:p w14:paraId="2ACFDC9A" w14:textId="77777777" w:rsidR="00F034E8" w:rsidRPr="0079354F" w:rsidRDefault="00F034E8" w:rsidP="00103FD5"/>
    <w:p w14:paraId="034ECE79" w14:textId="1E95D2D7" w:rsidR="00C46AD5" w:rsidRPr="008D36C4" w:rsidRDefault="447E714E" w:rsidP="00103FD5">
      <w:pPr>
        <w:pStyle w:val="Heading3"/>
      </w:pPr>
      <w:bookmarkStart w:id="71" w:name="_Toc181170301"/>
      <w:r>
        <w:t>Administrator Qualifications</w:t>
      </w:r>
      <w:r w:rsidR="6227F5EC">
        <w:t xml:space="preserve"> (State </w:t>
      </w:r>
      <w:r w:rsidR="77CCC6F2">
        <w:t>R</w:t>
      </w:r>
      <w:r w:rsidR="6227F5EC">
        <w:t>equirement)</w:t>
      </w:r>
      <w:bookmarkEnd w:id="71"/>
    </w:p>
    <w:p w14:paraId="0153B939" w14:textId="360D60BA" w:rsidR="00C46AD5" w:rsidRDefault="1D058B29" w:rsidP="00103FD5">
      <w:bookmarkStart w:id="72" w:name="_Toc138237922"/>
      <w:r>
        <w:t>All s</w:t>
      </w:r>
      <w:r w:rsidR="41FD8F9C">
        <w:t>taff charged with implementing the roles and responsibilities of a program director (e.g., planning and management in program design, leadership, operations, human resources, budgeting, collaborations, risk management) are required to have, at a minimum, a bachelor’s degree regardless of the title of their position (e.g., assistant director, coordinator) and two years of experience in education, management, or program administration.</w:t>
      </w:r>
      <w:bookmarkEnd w:id="72"/>
    </w:p>
    <w:p w14:paraId="38B66D34" w14:textId="77777777" w:rsidR="008E1F58" w:rsidRDefault="008E1F58" w:rsidP="00103FD5"/>
    <w:p w14:paraId="09A9ACA3" w14:textId="3B85FCD2" w:rsidR="008E1F58" w:rsidRPr="0079354F" w:rsidRDefault="60C6E614" w:rsidP="00103FD5">
      <w:pPr>
        <w:rPr>
          <w:rFonts w:ascii="Calibri" w:eastAsiaTheme="minorEastAsia" w:hAnsi="Calibri" w:cs="Calibri"/>
        </w:rPr>
      </w:pPr>
      <w:r>
        <w:t xml:space="preserve">When there is a change in program leadership (i.e., the person responsible for the overall management of the program), programs </w:t>
      </w:r>
      <w:r w:rsidR="6BC7973C">
        <w:t xml:space="preserve">must </w:t>
      </w:r>
      <w:r>
        <w:t>notify ACLS and submit a copy of the new director’s resume.</w:t>
      </w:r>
    </w:p>
    <w:p w14:paraId="03F57B35" w14:textId="77777777" w:rsidR="006A5F3F" w:rsidRPr="003B7031" w:rsidRDefault="006A5F3F" w:rsidP="00103FD5"/>
    <w:p w14:paraId="7B844CE7" w14:textId="14A4ED06" w:rsidR="00034D22" w:rsidRPr="0074365B" w:rsidRDefault="62C58BCC" w:rsidP="00103FD5">
      <w:pPr>
        <w:pStyle w:val="Heading3"/>
      </w:pPr>
      <w:bookmarkStart w:id="73" w:name="_Toc181170302"/>
      <w:r>
        <w:t>Staff Qualifications</w:t>
      </w:r>
      <w:r w:rsidR="709E5483">
        <w:t xml:space="preserve"> (State </w:t>
      </w:r>
      <w:r w:rsidR="24329539">
        <w:t>R</w:t>
      </w:r>
      <w:r w:rsidR="709E5483">
        <w:t>equirement)</w:t>
      </w:r>
      <w:bookmarkEnd w:id="73"/>
    </w:p>
    <w:p w14:paraId="1D8730E3" w14:textId="1BE38C9E" w:rsidR="00C0022E" w:rsidRPr="00C0022E" w:rsidRDefault="14AFC8A0" w:rsidP="00103FD5">
      <w:pPr>
        <w:pStyle w:val="CommentText"/>
        <w:rPr>
          <w:sz w:val="24"/>
          <w:szCs w:val="24"/>
        </w:rPr>
        <w:sectPr w:rsidR="00C0022E" w:rsidRPr="00C0022E" w:rsidSect="00BD4638">
          <w:headerReference w:type="default" r:id="rId155"/>
          <w:pgSz w:w="12240" w:h="15840"/>
          <w:pgMar w:top="1008" w:right="1440" w:bottom="576" w:left="1440" w:header="720" w:footer="720" w:gutter="0"/>
          <w:cols w:space="720"/>
          <w:docGrid w:linePitch="360"/>
        </w:sectPr>
      </w:pPr>
      <w:r w:rsidRPr="00F26263">
        <w:rPr>
          <w:sz w:val="24"/>
          <w:szCs w:val="24"/>
        </w:rPr>
        <w:t>ACLS requires that</w:t>
      </w:r>
      <w:r w:rsidR="50620238" w:rsidRPr="00F26263">
        <w:rPr>
          <w:sz w:val="24"/>
          <w:szCs w:val="24"/>
        </w:rPr>
        <w:t xml:space="preserve"> a</w:t>
      </w:r>
      <w:r w:rsidR="6294F9EF" w:rsidRPr="00F26263">
        <w:rPr>
          <w:sz w:val="24"/>
          <w:szCs w:val="24"/>
        </w:rPr>
        <w:t>ll teachers</w:t>
      </w:r>
      <w:r w:rsidR="3A9D71E2" w:rsidRPr="00F26263">
        <w:rPr>
          <w:sz w:val="24"/>
          <w:szCs w:val="24"/>
        </w:rPr>
        <w:t xml:space="preserve"> </w:t>
      </w:r>
      <w:r w:rsidRPr="00F26263">
        <w:rPr>
          <w:sz w:val="24"/>
          <w:szCs w:val="24"/>
        </w:rPr>
        <w:t>h</w:t>
      </w:r>
      <w:r w:rsidR="7C29DD47" w:rsidRPr="00F26263">
        <w:rPr>
          <w:sz w:val="24"/>
          <w:szCs w:val="24"/>
        </w:rPr>
        <w:t>ave, at a minimum, a b</w:t>
      </w:r>
      <w:r w:rsidR="6294F9EF" w:rsidRPr="00F26263">
        <w:rPr>
          <w:sz w:val="24"/>
          <w:szCs w:val="24"/>
        </w:rPr>
        <w:t xml:space="preserve">achelor’s </w:t>
      </w:r>
      <w:r w:rsidR="2BD96010" w:rsidRPr="00F26263">
        <w:rPr>
          <w:sz w:val="24"/>
          <w:szCs w:val="24"/>
        </w:rPr>
        <w:t xml:space="preserve">degree. </w:t>
      </w:r>
      <w:r w:rsidR="50620238" w:rsidRPr="00F26263">
        <w:rPr>
          <w:sz w:val="24"/>
          <w:szCs w:val="24"/>
        </w:rPr>
        <w:t>ACLS also requires that p</w:t>
      </w:r>
      <w:r w:rsidRPr="00F26263">
        <w:rPr>
          <w:sz w:val="24"/>
          <w:szCs w:val="24"/>
        </w:rPr>
        <w:t>rograms establish min</w:t>
      </w:r>
      <w:r w:rsidR="6B4BCD31" w:rsidRPr="00F26263">
        <w:rPr>
          <w:sz w:val="24"/>
          <w:szCs w:val="24"/>
        </w:rPr>
        <w:t>i</w:t>
      </w:r>
      <w:r w:rsidR="2BD96010" w:rsidRPr="00F26263">
        <w:rPr>
          <w:sz w:val="24"/>
          <w:szCs w:val="24"/>
        </w:rPr>
        <w:t>mum qualifications for advisors.</w:t>
      </w:r>
      <w:r w:rsidR="00F26263" w:rsidRPr="00F26263">
        <w:rPr>
          <w:sz w:val="24"/>
          <w:szCs w:val="24"/>
        </w:rPr>
        <w:t xml:space="preserve"> </w:t>
      </w:r>
      <w:r w:rsidR="00F26263" w:rsidRPr="2656DDD5">
        <w:rPr>
          <w:sz w:val="24"/>
          <w:szCs w:val="24"/>
        </w:rPr>
        <w:t xml:space="preserve">(Note: </w:t>
      </w:r>
      <w:r w:rsidR="00D86121" w:rsidRPr="2656DDD5">
        <w:rPr>
          <w:sz w:val="24"/>
          <w:szCs w:val="24"/>
        </w:rPr>
        <w:t>In certain ci</w:t>
      </w:r>
      <w:r w:rsidR="00763A51" w:rsidRPr="2656DDD5">
        <w:rPr>
          <w:sz w:val="24"/>
          <w:szCs w:val="24"/>
        </w:rPr>
        <w:t>rcumstances, p</w:t>
      </w:r>
      <w:r w:rsidR="00F26263" w:rsidRPr="2656DDD5">
        <w:rPr>
          <w:sz w:val="24"/>
          <w:szCs w:val="24"/>
        </w:rPr>
        <w:t xml:space="preserve">rograms may </w:t>
      </w:r>
      <w:r w:rsidR="00763A51" w:rsidRPr="2656DDD5">
        <w:rPr>
          <w:sz w:val="24"/>
          <w:szCs w:val="24"/>
        </w:rPr>
        <w:t>be eligible for</w:t>
      </w:r>
      <w:r w:rsidR="00F26263" w:rsidRPr="2656DDD5">
        <w:rPr>
          <w:sz w:val="24"/>
          <w:szCs w:val="24"/>
        </w:rPr>
        <w:t xml:space="preserve"> a waiver to hire a teacher who is currently enrolled in college and within </w:t>
      </w:r>
      <w:r w:rsidR="7CF099DF" w:rsidRPr="2656DDD5">
        <w:rPr>
          <w:sz w:val="24"/>
          <w:szCs w:val="24"/>
        </w:rPr>
        <w:t>two</w:t>
      </w:r>
      <w:r w:rsidR="00F26263" w:rsidRPr="2656DDD5">
        <w:rPr>
          <w:sz w:val="24"/>
          <w:szCs w:val="24"/>
        </w:rPr>
        <w:t xml:space="preserve"> years of completion of a bachelor’s degree.</w:t>
      </w:r>
      <w:r w:rsidR="00763A51" w:rsidRPr="2656DDD5">
        <w:rPr>
          <w:sz w:val="24"/>
          <w:szCs w:val="24"/>
        </w:rPr>
        <w:t xml:space="preserve"> </w:t>
      </w:r>
      <w:r w:rsidR="00C0022E" w:rsidRPr="2656DDD5">
        <w:rPr>
          <w:sz w:val="24"/>
          <w:szCs w:val="24"/>
        </w:rPr>
        <w:t xml:space="preserve">A program that discovers a need to pursue this option is required to submit a written request to the </w:t>
      </w:r>
      <w:r w:rsidR="00A90D35">
        <w:rPr>
          <w:sz w:val="24"/>
          <w:szCs w:val="24"/>
        </w:rPr>
        <w:t>state administrator</w:t>
      </w:r>
      <w:r w:rsidR="00C0022E" w:rsidRPr="2656DDD5">
        <w:rPr>
          <w:sz w:val="24"/>
          <w:szCs w:val="24"/>
        </w:rPr>
        <w:t>.</w:t>
      </w:r>
      <w:r w:rsidR="00C9636C" w:rsidRPr="2656DDD5">
        <w:rPr>
          <w:sz w:val="24"/>
          <w:szCs w:val="24"/>
        </w:rPr>
        <w:t>)</w:t>
      </w:r>
    </w:p>
    <w:p w14:paraId="70975F81" w14:textId="739CBFA9" w:rsidR="004F5126" w:rsidRDefault="13287E21" w:rsidP="462480F9">
      <w:pPr>
        <w:pStyle w:val="Heading2"/>
        <w:rPr>
          <w:rFonts w:eastAsia="Arial Narrow"/>
        </w:rPr>
      </w:pPr>
      <w:bookmarkStart w:id="74" w:name="_Toc181170303"/>
      <w:r w:rsidRPr="7191584B">
        <w:rPr>
          <w:rFonts w:eastAsia="Arial Narrow"/>
        </w:rPr>
        <w:lastRenderedPageBreak/>
        <w:t>Chapter 9:  Indicator 9:  Educational Leadership</w:t>
      </w:r>
      <w:bookmarkEnd w:id="74"/>
    </w:p>
    <w:p w14:paraId="70CFCA15" w14:textId="5D3A50E7" w:rsidR="004F5126" w:rsidRDefault="132A9D50" w:rsidP="462480F9">
      <w:r w:rsidRPr="462480F9">
        <w:t>Educational leaders matter. They help the programs they lead navigate challenging environments and adapt to advances in technology and policy directives from federal and state governments as they emerge. Amid this complex environment, they create and sustain conditions that enable powerful teaching and learning to occur and guide a continuous improvement process that supports high quality practices and a shared vision for student and staff success.</w:t>
      </w:r>
    </w:p>
    <w:p w14:paraId="66CF920F" w14:textId="6132BAB9" w:rsidR="004F5126" w:rsidRDefault="132A9D50" w:rsidP="462480F9">
      <w:pPr>
        <w:rPr>
          <w:color w:val="0000FF"/>
        </w:rPr>
      </w:pPr>
      <w:r w:rsidRPr="462480F9">
        <w:rPr>
          <w:color w:val="0000FF"/>
        </w:rPr>
        <w:t xml:space="preserve"> </w:t>
      </w:r>
    </w:p>
    <w:p w14:paraId="79BBF939" w14:textId="4661A876" w:rsidR="004F5126" w:rsidRDefault="132A9D50" w:rsidP="7191584B">
      <w:pPr>
        <w:pStyle w:val="Heading3"/>
      </w:pPr>
      <w:bookmarkStart w:id="75" w:name="_Toc181170304"/>
      <w:r w:rsidRPr="7191584B">
        <w:t>Data-informed Continuous Improvement</w:t>
      </w:r>
      <w:bookmarkEnd w:id="75"/>
      <w:r w:rsidRPr="7191584B">
        <w:t xml:space="preserve"> </w:t>
      </w:r>
    </w:p>
    <w:p w14:paraId="4CC0870D" w14:textId="4D4CC15E" w:rsidR="004F5126" w:rsidRDefault="132A9D50" w:rsidP="462480F9">
      <w:r w:rsidRPr="462480F9">
        <w:t>Educational leaders are required to collect and analyze a variety of instructional, program, and regional data to inform decisions and engage in a data-informed continuous improvement planning process that involves all stakeholders, including students, and incorporates their feedback, reflections, and recommendations for improvement.</w:t>
      </w:r>
    </w:p>
    <w:p w14:paraId="50960299" w14:textId="01B2C5FC" w:rsidR="004F5126" w:rsidRDefault="132A9D50" w:rsidP="462480F9">
      <w:r w:rsidRPr="462480F9">
        <w:t xml:space="preserve"> </w:t>
      </w:r>
    </w:p>
    <w:p w14:paraId="5EBF6F40" w14:textId="6851AB6A" w:rsidR="004F5126" w:rsidRDefault="132A9D50" w:rsidP="462480F9">
      <w:r w:rsidRPr="462480F9">
        <w:t xml:space="preserve">For more information on continuous improvement planning, see </w:t>
      </w:r>
      <w:hyperlink r:id="rId156">
        <w:r w:rsidRPr="462480F9">
          <w:rPr>
            <w:rStyle w:val="Hyperlink"/>
          </w:rPr>
          <w:t>Program Management and Educational Leadership | SABES</w:t>
        </w:r>
      </w:hyperlink>
      <w:r w:rsidRPr="462480F9">
        <w:t>.</w:t>
      </w:r>
    </w:p>
    <w:p w14:paraId="19F32A03" w14:textId="7C8296A4" w:rsidR="004F5126" w:rsidRDefault="132A9D50" w:rsidP="462480F9">
      <w:r w:rsidRPr="462480F9">
        <w:t xml:space="preserve"> </w:t>
      </w:r>
    </w:p>
    <w:p w14:paraId="23CEA4DB" w14:textId="42612043" w:rsidR="004F5126" w:rsidRDefault="132A9D50" w:rsidP="462480F9">
      <w:pPr>
        <w:rPr>
          <w:color w:val="0000FF"/>
        </w:rPr>
      </w:pPr>
      <w:bookmarkStart w:id="76" w:name="_Toc181170305"/>
      <w:r w:rsidRPr="7191584B">
        <w:rPr>
          <w:rStyle w:val="Heading3Char"/>
        </w:rPr>
        <w:t>Resource Allocation</w:t>
      </w:r>
      <w:bookmarkEnd w:id="76"/>
      <w:r w:rsidRPr="7191584B">
        <w:rPr>
          <w:color w:val="0000FF"/>
        </w:rPr>
        <w:t xml:space="preserve"> </w:t>
      </w:r>
    </w:p>
    <w:p w14:paraId="27E4CA9F" w14:textId="662A6FAF" w:rsidR="004F5126" w:rsidRDefault="132A9D50" w:rsidP="462480F9">
      <w:r w:rsidRPr="462480F9">
        <w:t>Educational leaders are required to ensure that sufficient human and financial resources are available to ensure culturally and linguistically sustaining practices and policies that support a diverse and inclusive environment; promote reflection, shared responsibility, and clear communication; and maintain high expectations for all students and staff.</w:t>
      </w:r>
    </w:p>
    <w:p w14:paraId="4D3A7513" w14:textId="5D361562" w:rsidR="004F5126" w:rsidRDefault="132A9D50" w:rsidP="462480F9">
      <w:r w:rsidRPr="462480F9">
        <w:t xml:space="preserve"> </w:t>
      </w:r>
    </w:p>
    <w:p w14:paraId="65E2D3CE" w14:textId="1231CDB6" w:rsidR="004F5126" w:rsidRDefault="132A9D50" w:rsidP="462480F9">
      <w:r w:rsidRPr="462480F9">
        <w:t xml:space="preserve">For more information on the fiscal responsibilities of grantees, see Chapter 10. For more information on culturally and linguistically sustaining practices, see </w:t>
      </w:r>
      <w:hyperlink r:id="rId157">
        <w:r w:rsidRPr="462480F9">
          <w:rPr>
            <w:rStyle w:val="Hyperlink"/>
          </w:rPr>
          <w:t>Homepage | SABES</w:t>
        </w:r>
      </w:hyperlink>
      <w:r w:rsidRPr="462480F9">
        <w:t>.</w:t>
      </w:r>
    </w:p>
    <w:p w14:paraId="6F0E0C6D" w14:textId="3B8016C3" w:rsidR="004F5126" w:rsidRDefault="132A9D50" w:rsidP="462480F9">
      <w:r w:rsidRPr="462480F9">
        <w:t xml:space="preserve"> </w:t>
      </w:r>
    </w:p>
    <w:p w14:paraId="5841AB0C" w14:textId="57DA8B4F" w:rsidR="004F5126" w:rsidRDefault="132A9D50" w:rsidP="462480F9">
      <w:pPr>
        <w:rPr>
          <w:color w:val="0000FF"/>
        </w:rPr>
      </w:pPr>
      <w:bookmarkStart w:id="77" w:name="_Toc181170306"/>
      <w:r w:rsidRPr="7191584B">
        <w:rPr>
          <w:rStyle w:val="Heading3Char"/>
        </w:rPr>
        <w:t>Curriculum and Instruction and Student Outcomes</w:t>
      </w:r>
      <w:bookmarkEnd w:id="77"/>
      <w:r w:rsidRPr="7191584B">
        <w:rPr>
          <w:color w:val="0000FF"/>
        </w:rPr>
        <w:t xml:space="preserve"> </w:t>
      </w:r>
    </w:p>
    <w:p w14:paraId="517F9A32" w14:textId="7DBFAACF" w:rsidR="004F5126" w:rsidRDefault="132A9D50" w:rsidP="462480F9">
      <w:r w:rsidRPr="462480F9">
        <w:t xml:space="preserve">Educational leaders are required to ensure that curriculum is aligned to </w:t>
      </w:r>
      <w:hyperlink r:id="rId158">
        <w:r w:rsidRPr="462480F9">
          <w:rPr>
            <w:rStyle w:val="Hyperlink"/>
          </w:rPr>
          <w:t>state learning standards</w:t>
        </w:r>
      </w:hyperlink>
      <w:r w:rsidRPr="462480F9">
        <w:rPr>
          <w:color w:val="0000FF"/>
        </w:rPr>
        <w:t xml:space="preserve"> </w:t>
      </w:r>
      <w:r w:rsidRPr="462480F9">
        <w:t>and the program uses research- and evidence-based instructional practices, as well as formative and summative assessments, to promote all students’ academic success.</w:t>
      </w:r>
    </w:p>
    <w:p w14:paraId="15E4A3B0" w14:textId="2533EC96" w:rsidR="004F5126" w:rsidRDefault="132A9D50" w:rsidP="462480F9">
      <w:r w:rsidRPr="462480F9">
        <w:t xml:space="preserve"> </w:t>
      </w:r>
    </w:p>
    <w:p w14:paraId="0714B803" w14:textId="3334BE81" w:rsidR="004F5126" w:rsidRDefault="132A9D50" w:rsidP="462480F9">
      <w:r w:rsidRPr="462480F9">
        <w:t xml:space="preserve">For more information on curriculum and instruction, see Chapter 4, Chapter 5, and </w:t>
      </w:r>
      <w:hyperlink r:id="rId159">
        <w:r w:rsidRPr="462480F9">
          <w:rPr>
            <w:rStyle w:val="Hyperlink"/>
          </w:rPr>
          <w:t>Curriculum and Instruction - Adult and Community Learning Services (ACLS) (mass.edu)</w:t>
        </w:r>
      </w:hyperlink>
      <w:r w:rsidRPr="462480F9">
        <w:rPr>
          <w:color w:val="0000FF"/>
        </w:rPr>
        <w:t xml:space="preserve">. </w:t>
      </w:r>
      <w:r w:rsidRPr="462480F9">
        <w:t>For more information on student outcomes, see</w:t>
      </w:r>
      <w:r w:rsidRPr="462480F9">
        <w:rPr>
          <w:color w:val="0000FF"/>
        </w:rPr>
        <w:t xml:space="preserve"> </w:t>
      </w:r>
      <w:hyperlink r:id="rId160">
        <w:r w:rsidRPr="462480F9">
          <w:rPr>
            <w:rStyle w:val="Hyperlink"/>
          </w:rPr>
          <w:t>MA Measurable Skills Gain (MSG) - Performance Accountability - Adult and Community Learning Services (ACLS) (mass.edu)</w:t>
        </w:r>
      </w:hyperlink>
      <w:r w:rsidRPr="462480F9">
        <w:t>.</w:t>
      </w:r>
    </w:p>
    <w:p w14:paraId="1CBB9A95" w14:textId="51F887A1" w:rsidR="004F5126" w:rsidRDefault="132A9D50" w:rsidP="462480F9">
      <w:r w:rsidRPr="462480F9">
        <w:t xml:space="preserve"> </w:t>
      </w:r>
    </w:p>
    <w:p w14:paraId="47F5E1E4" w14:textId="6D43D145" w:rsidR="004F5126" w:rsidRDefault="132A9D50" w:rsidP="7191584B">
      <w:pPr>
        <w:pStyle w:val="Heading3"/>
      </w:pPr>
      <w:bookmarkStart w:id="78" w:name="_Toc181170307"/>
      <w:r w:rsidRPr="7191584B">
        <w:t>Professional Standards and Staff Supervision (State requirement)</w:t>
      </w:r>
      <w:bookmarkEnd w:id="78"/>
    </w:p>
    <w:p w14:paraId="6AB35C7B" w14:textId="1A838C41" w:rsidR="004F5126" w:rsidRDefault="132A9D50" w:rsidP="462480F9">
      <w:r w:rsidRPr="462480F9">
        <w:t xml:space="preserve">Educational leaders are required to have a process in place for evaluating staff effectiveness. The process must include use of the </w:t>
      </w:r>
      <w:hyperlink r:id="rId161">
        <w:r w:rsidRPr="462480F9">
          <w:rPr>
            <w:rStyle w:val="Hyperlink"/>
          </w:rPr>
          <w:t>adult education professional standards</w:t>
        </w:r>
      </w:hyperlink>
      <w:r w:rsidRPr="462480F9">
        <w:rPr>
          <w:color w:val="0000FF"/>
        </w:rPr>
        <w:t xml:space="preserve"> </w:t>
      </w:r>
      <w:r w:rsidRPr="462480F9">
        <w:t xml:space="preserve">for on-going teacher observation and supervision and ensure that all teachers design and deliver high quality curriculum and instruction. It must include, at a minimum, annual staff evaluations and a balanced number of both formal and informal class observations per year per teacher (where possible) with written and actionable feedback and follow-up. </w:t>
      </w:r>
    </w:p>
    <w:p w14:paraId="693B1139" w14:textId="65327402" w:rsidR="004F5126" w:rsidRDefault="132A9D50" w:rsidP="462480F9">
      <w:r w:rsidRPr="462480F9">
        <w:t xml:space="preserve"> </w:t>
      </w:r>
    </w:p>
    <w:p w14:paraId="2744C641" w14:textId="3C0E5212" w:rsidR="004F5126" w:rsidRDefault="132A9D50" w:rsidP="462480F9">
      <w:r w:rsidRPr="462480F9">
        <w:t xml:space="preserve">If qualified staff or individuals other than the program director are responsible for these duties (e.g., lead teachers with content expertise), the program director must have sufficient knowledge </w:t>
      </w:r>
      <w:r w:rsidRPr="462480F9">
        <w:lastRenderedPageBreak/>
        <w:t>of educational practices such as curriculum, instruction, and advising to effectively supervise the leaders designated to fulfill these duties.</w:t>
      </w:r>
    </w:p>
    <w:p w14:paraId="1083B13C" w14:textId="41CB7B48" w:rsidR="004F5126" w:rsidRDefault="132A9D50" w:rsidP="462480F9">
      <w:r w:rsidRPr="462480F9">
        <w:t xml:space="preserve"> </w:t>
      </w:r>
    </w:p>
    <w:p w14:paraId="27463659" w14:textId="6722770F" w:rsidR="004F5126" w:rsidRDefault="132A9D50" w:rsidP="462480F9">
      <w:pPr>
        <w:rPr>
          <w:color w:val="0000FF"/>
          <w:u w:val="single"/>
        </w:rPr>
      </w:pPr>
      <w:r w:rsidRPr="462480F9">
        <w:t>For more information on supervision, evaluation, continuous learning</w:t>
      </w:r>
      <w:r w:rsidR="4020CF46" w:rsidRPr="462480F9">
        <w:t>, and educator effectiveness</w:t>
      </w:r>
      <w:r w:rsidRPr="462480F9">
        <w:t xml:space="preserve">, see the </w:t>
      </w:r>
      <w:hyperlink r:id="rId162">
        <w:r w:rsidRPr="462480F9">
          <w:rPr>
            <w:rStyle w:val="Hyperlink"/>
          </w:rPr>
          <w:t>Classroom Visit Toolkit</w:t>
        </w:r>
        <w:r w:rsidR="0423E698" w:rsidRPr="462480F9">
          <w:rPr>
            <w:rStyle w:val="Hyperlink"/>
          </w:rPr>
          <w:t>,</w:t>
        </w:r>
      </w:hyperlink>
      <w:r w:rsidR="759B22F4" w:rsidRPr="462480F9">
        <w:t xml:space="preserve"> the</w:t>
      </w:r>
      <w:r w:rsidRPr="462480F9">
        <w:t xml:space="preserve"> </w:t>
      </w:r>
      <w:hyperlink r:id="rId163">
        <w:r w:rsidRPr="462480F9">
          <w:rPr>
            <w:rStyle w:val="Hyperlink"/>
          </w:rPr>
          <w:t>Educator Growth and Effectiveness (EGE) Cycle</w:t>
        </w:r>
      </w:hyperlink>
      <w:r w:rsidR="1A3C2ECC" w:rsidRPr="462480F9">
        <w:t xml:space="preserve"> and </w:t>
      </w:r>
      <w:hyperlink r:id="rId164">
        <w:r w:rsidRPr="462480F9">
          <w:rPr>
            <w:rStyle w:val="Hyperlink"/>
          </w:rPr>
          <w:t>Educator Effectiveness - Adult and Community Learning Services (ACLS) (mass.edu)</w:t>
        </w:r>
      </w:hyperlink>
      <w:r w:rsidRPr="462480F9">
        <w:rPr>
          <w:color w:val="0000FF"/>
          <w:u w:val="single"/>
        </w:rPr>
        <w:t>.</w:t>
      </w:r>
    </w:p>
    <w:p w14:paraId="1045786D" w14:textId="7500A03E" w:rsidR="004F5126" w:rsidRDefault="004F5126" w:rsidP="462480F9">
      <w:pPr>
        <w:rPr>
          <w:b/>
          <w:bCs/>
          <w:color w:val="0000FF"/>
        </w:rPr>
      </w:pPr>
    </w:p>
    <w:p w14:paraId="483B1D14" w14:textId="32065363" w:rsidR="004F5126" w:rsidRDefault="132A9D50" w:rsidP="462480F9">
      <w:pPr>
        <w:rPr>
          <w:b/>
          <w:bCs/>
          <w:color w:val="0000FF"/>
        </w:rPr>
      </w:pPr>
      <w:bookmarkStart w:id="79" w:name="_Toc181170308"/>
      <w:r w:rsidRPr="7191584B">
        <w:rPr>
          <w:rStyle w:val="Heading3Char"/>
        </w:rPr>
        <w:t>Professional Development (PD)</w:t>
      </w:r>
      <w:bookmarkEnd w:id="79"/>
    </w:p>
    <w:p w14:paraId="03EB1612" w14:textId="4ED26C8F" w:rsidR="004F5126" w:rsidRDefault="132A9D50" w:rsidP="462480F9">
      <w:r w:rsidRPr="5AA33588">
        <w:t>Educational leaders are required to ensure staff regularly participate in</w:t>
      </w:r>
      <w:r w:rsidRPr="5AA33588">
        <w:rPr>
          <w:color w:val="000000" w:themeColor="text1"/>
        </w:rPr>
        <w:t xml:space="preserve"> high quality professional development (HQP</w:t>
      </w:r>
      <w:r w:rsidRPr="5AA33588">
        <w:t>D) that is clearly tied to individual and program needs as well as student outcome data. They are also required to regularly evaluate the impact of PD as measured by improved instructional and program practices and, in collaboration with staff, make informed decisions on how to adapt PD.</w:t>
      </w:r>
    </w:p>
    <w:p w14:paraId="7A84237F" w14:textId="4FD09E08" w:rsidR="004F5126" w:rsidRDefault="004F5126" w:rsidP="462480F9"/>
    <w:p w14:paraId="47543E8A" w14:textId="27F773C4" w:rsidR="004F5126" w:rsidRDefault="132A9D50" w:rsidP="462480F9">
      <w:r w:rsidRPr="462480F9">
        <w:t>Staff may participate in PD individually and/or in teams onsite and/or offsite to ensure that all students are prepared for further education and/or training. (Note: ACLS requires that programs compensate staff for all job responsibilities including PD time.)</w:t>
      </w:r>
    </w:p>
    <w:p w14:paraId="234D84B0" w14:textId="6411CCA8" w:rsidR="004F5126" w:rsidRDefault="004F5126" w:rsidP="462480F9"/>
    <w:p w14:paraId="48B8E0A6" w14:textId="588CE70B" w:rsidR="004F5126" w:rsidRDefault="132A9D50" w:rsidP="462480F9">
      <w:pPr>
        <w:sectPr w:rsidR="004F5126" w:rsidSect="00BD4638">
          <w:headerReference w:type="default" r:id="rId165"/>
          <w:pgSz w:w="12240" w:h="15840"/>
          <w:pgMar w:top="1008" w:right="1440" w:bottom="576" w:left="1440" w:header="720" w:footer="720" w:gutter="0"/>
          <w:cols w:space="720"/>
          <w:docGrid w:linePitch="360"/>
        </w:sectPr>
      </w:pPr>
      <w:r w:rsidRPr="7191584B">
        <w:t xml:space="preserve">For more information on PD and HQPD, see </w:t>
      </w:r>
      <w:hyperlink r:id="rId166">
        <w:r w:rsidRPr="7191584B">
          <w:rPr>
            <w:rStyle w:val="Hyperlink"/>
          </w:rPr>
          <w:t>The Massachusetts Adult Education Professional Development System - Adult and Community Learning Services (ACLS)</w:t>
        </w:r>
      </w:hyperlink>
      <w:r w:rsidRPr="7191584B">
        <w:t xml:space="preserve"> and </w:t>
      </w:r>
      <w:hyperlink r:id="rId167">
        <w:r w:rsidRPr="7191584B">
          <w:rPr>
            <w:rStyle w:val="Hyperlink"/>
          </w:rPr>
          <w:t>Homepage | SABES</w:t>
        </w:r>
      </w:hyperlink>
      <w:r w:rsidRPr="7191584B">
        <w:t>.</w:t>
      </w:r>
      <w:r w:rsidRPr="7191584B">
        <w:rPr>
          <w:b/>
          <w:bCs/>
          <w:color w:val="0000FF"/>
        </w:rPr>
        <w:t xml:space="preserve"> </w:t>
      </w:r>
      <w:r w:rsidRPr="7191584B">
        <w:t xml:space="preserve">For more information on educator proficiency and effectiveness, see the Indicators of Knowledge and Sample Applications in the </w:t>
      </w:r>
      <w:hyperlink r:id="rId168">
        <w:r w:rsidRPr="7191584B">
          <w:rPr>
            <w:rStyle w:val="Hyperlink"/>
          </w:rPr>
          <w:t>Massachusetts Professional Standards for Teachers of Adult Speakers of Other Languages</w:t>
        </w:r>
      </w:hyperlink>
      <w:r w:rsidRPr="7191584B">
        <w:t xml:space="preserve">, the </w:t>
      </w:r>
      <w:hyperlink r:id="rId169">
        <w:r w:rsidRPr="7191584B">
          <w:rPr>
            <w:rStyle w:val="Hyperlink"/>
          </w:rPr>
          <w:t>English Language Arts and Mathematics Proficiency Guides</w:t>
        </w:r>
      </w:hyperlink>
      <w:r w:rsidRPr="7191584B">
        <w:t xml:space="preserve">, and the </w:t>
      </w:r>
      <w:hyperlink r:id="rId170">
        <w:r w:rsidRPr="7191584B">
          <w:rPr>
            <w:rStyle w:val="Hyperlink"/>
          </w:rPr>
          <w:t>Indicators of Effective Advising</w:t>
        </w:r>
      </w:hyperlink>
      <w:r w:rsidRPr="7191584B">
        <w:t>. For more information on educational leadership, see Appendix C and</w:t>
      </w:r>
      <w:r w:rsidRPr="7191584B">
        <w:rPr>
          <w:color w:val="0000FF"/>
        </w:rPr>
        <w:t xml:space="preserve"> </w:t>
      </w:r>
      <w:hyperlink r:id="rId171">
        <w:r w:rsidRPr="7191584B">
          <w:rPr>
            <w:rStyle w:val="Hyperlink"/>
          </w:rPr>
          <w:t>Program Support | SABES</w:t>
        </w:r>
      </w:hyperlink>
      <w:r w:rsidRPr="7191584B">
        <w:t>.</w:t>
      </w:r>
      <w:bookmarkStart w:id="80" w:name="_Toc478457034"/>
    </w:p>
    <w:p w14:paraId="71A180C4" w14:textId="4CD51D29" w:rsidR="00E00110" w:rsidRPr="0079354F" w:rsidRDefault="3D039E5C" w:rsidP="00585A01">
      <w:pPr>
        <w:pStyle w:val="Heading2"/>
        <w:rPr>
          <w:rStyle w:val="Heading2Char"/>
          <w:rFonts w:eastAsia="Batang"/>
          <w:b/>
          <w:bCs/>
        </w:rPr>
      </w:pPr>
      <w:bookmarkStart w:id="81" w:name="_Toc181170309"/>
      <w:r w:rsidRPr="7191584B">
        <w:rPr>
          <w:rStyle w:val="Heading2Char"/>
          <w:rFonts w:eastAsia="Batang"/>
          <w:b/>
          <w:bCs/>
        </w:rPr>
        <w:lastRenderedPageBreak/>
        <w:t xml:space="preserve">Chapter 10:  </w:t>
      </w:r>
      <w:r w:rsidR="4C4BEA1F" w:rsidRPr="7191584B">
        <w:rPr>
          <w:rStyle w:val="Heading2Char"/>
          <w:rFonts w:eastAsia="Batang"/>
          <w:b/>
          <w:bCs/>
        </w:rPr>
        <w:t>Indicator 10:  Fiscal and Data Accountability</w:t>
      </w:r>
      <w:bookmarkEnd w:id="80"/>
      <w:bookmarkEnd w:id="81"/>
    </w:p>
    <w:p w14:paraId="397D80CD" w14:textId="3AD237A9" w:rsidR="000F2E1B" w:rsidRPr="0079354F" w:rsidRDefault="5469C309" w:rsidP="004743D1">
      <w:bookmarkStart w:id="82" w:name="_Toc478457036"/>
      <w:bookmarkStart w:id="83" w:name="_Toc478457035"/>
      <w:r>
        <w:t xml:space="preserve">The success of an AE program rests on the effective implementation of policy requirements derived from multiple sources (e.g., federal legislation, state regulations, research, data). </w:t>
      </w:r>
      <w:r w:rsidR="4B9F89E5">
        <w:t>Organizations that accept funds (i.e., a contract, a grant) from DESE</w:t>
      </w:r>
      <w:r w:rsidR="006D05E5" w:rsidRPr="35AC2CE7">
        <w:rPr>
          <w:rStyle w:val="FootnoteReference"/>
        </w:rPr>
        <w:footnoteReference w:id="21"/>
      </w:r>
      <w:r w:rsidR="4B9F89E5">
        <w:t xml:space="preserve"> are accountable for spending public funds appropriately, maintaining sound</w:t>
      </w:r>
      <w:r w:rsidR="1DAD2B81">
        <w:t>,</w:t>
      </w:r>
      <w:r w:rsidR="4B9F89E5">
        <w:t xml:space="preserve"> stable financial conditions, </w:t>
      </w:r>
      <w:r w:rsidR="76D1D750">
        <w:t xml:space="preserve">and </w:t>
      </w:r>
      <w:r w:rsidR="4B9F89E5">
        <w:t xml:space="preserve">operating in a financially responsible and transparent manner </w:t>
      </w:r>
      <w:r w:rsidR="4B9F89E5" w:rsidRPr="35AC2CE7">
        <w:rPr>
          <w:color w:val="000000" w:themeColor="text1"/>
        </w:rPr>
        <w:t xml:space="preserve">with </w:t>
      </w:r>
      <w:r w:rsidR="4B9F89E5">
        <w:t xml:space="preserve">data integrity. </w:t>
      </w:r>
      <w:r w:rsidR="27EE7E5E">
        <w:t>Grantees, including sites and subgrantees, that fail to abide by federal and state policies will face consequences including but not limited to conditional funding, corrective action, withholding of funds, grant reduction, or grant termination.</w:t>
      </w:r>
    </w:p>
    <w:p w14:paraId="1091F3A1" w14:textId="77777777" w:rsidR="00CE1539" w:rsidRPr="0079354F" w:rsidRDefault="00CE1539" w:rsidP="004743D1">
      <w:bookmarkStart w:id="84" w:name="_Hlk36460181"/>
    </w:p>
    <w:p w14:paraId="4A3C15B8" w14:textId="05FCC03B" w:rsidR="00CE1539" w:rsidRPr="00EB2B0E" w:rsidRDefault="00CE1539" w:rsidP="004743D1">
      <w:pPr>
        <w:pStyle w:val="Heading3"/>
      </w:pPr>
      <w:bookmarkStart w:id="85" w:name="_Toc181170310"/>
      <w:r>
        <w:t>Fiscal Responsibilities and Grant Administration</w:t>
      </w:r>
      <w:bookmarkEnd w:id="84"/>
      <w:bookmarkEnd w:id="85"/>
    </w:p>
    <w:p w14:paraId="7E1A1074" w14:textId="1F754FAC" w:rsidR="00CE1539" w:rsidRPr="0079354F" w:rsidRDefault="4CB6FA49" w:rsidP="004743D1">
      <w:pPr>
        <w:rPr>
          <w:color w:val="000000" w:themeColor="text1"/>
        </w:rPr>
      </w:pPr>
      <w:r w:rsidRPr="3FF19DB7">
        <w:rPr>
          <w:color w:val="000000" w:themeColor="text1"/>
        </w:rPr>
        <w:t>Grantees must comply with the terms, conditions, and regulations accompanying the grant award, accept full legal responsibility for the administration of the project, and meet all stated performance requirements</w:t>
      </w:r>
      <w:r w:rsidRPr="3FF19DB7">
        <w:rPr>
          <w:rFonts w:ascii="Arial" w:hAnsi="Arial" w:cs="Arial"/>
          <w:color w:val="000000" w:themeColor="text1"/>
          <w:sz w:val="23"/>
          <w:szCs w:val="23"/>
        </w:rPr>
        <w:t xml:space="preserve">. </w:t>
      </w:r>
      <w:r w:rsidRPr="3FF19DB7">
        <w:rPr>
          <w:color w:val="000000" w:themeColor="text1"/>
        </w:rPr>
        <w:t>Therefore, it is essential that grantees make every effort to follow sound management practices and policies throughout the entire grant cycle. Grantees must ensure that DESE grants are managed with sound</w:t>
      </w:r>
      <w:r w:rsidR="5D9D4CBE" w:rsidRPr="3FF19DB7">
        <w:rPr>
          <w:color w:val="000000" w:themeColor="text1"/>
        </w:rPr>
        <w:t xml:space="preserve">, </w:t>
      </w:r>
      <w:r w:rsidRPr="3FF19DB7">
        <w:rPr>
          <w:color w:val="000000" w:themeColor="text1"/>
        </w:rPr>
        <w:t xml:space="preserve">stable fiscal </w:t>
      </w:r>
      <w:r w:rsidR="5D9D4CBE" w:rsidRPr="3FF19DB7">
        <w:rPr>
          <w:color w:val="000000" w:themeColor="text1"/>
        </w:rPr>
        <w:t>practices</w:t>
      </w:r>
      <w:r w:rsidRPr="3FF19DB7">
        <w:rPr>
          <w:color w:val="000000" w:themeColor="text1"/>
        </w:rPr>
        <w:t xml:space="preserve"> </w:t>
      </w:r>
      <w:r w:rsidR="47549031" w:rsidRPr="3FF19DB7">
        <w:rPr>
          <w:color w:val="000000" w:themeColor="text1"/>
        </w:rPr>
        <w:t>document</w:t>
      </w:r>
      <w:r w:rsidRPr="3FF19DB7">
        <w:rPr>
          <w:color w:val="000000" w:themeColor="text1"/>
        </w:rPr>
        <w:t xml:space="preserve">ed in a comprehensive system of written internal policies and procedures (i.e., controls) that meet state and federal requirements and support the reporting of financial results annually. See </w:t>
      </w:r>
      <w:hyperlink r:id="rId172">
        <w:r w:rsidRPr="3FF19DB7">
          <w:rPr>
            <w:rStyle w:val="Hyperlink"/>
          </w:rPr>
          <w:t>2 CFR Part 200.302</w:t>
        </w:r>
      </w:hyperlink>
      <w:r w:rsidRPr="3FF19DB7">
        <w:rPr>
          <w:color w:val="000000" w:themeColor="text1"/>
        </w:rPr>
        <w:t xml:space="preserve"> for more information.</w:t>
      </w:r>
      <w:r w:rsidR="65872A23" w:rsidRPr="3FF19DB7">
        <w:rPr>
          <w:color w:val="000000" w:themeColor="text1"/>
        </w:rPr>
        <w:t xml:space="preserve"> (Note: All requirements that apply to DESE grant funds also apply to match funds.)</w:t>
      </w:r>
    </w:p>
    <w:p w14:paraId="48F61F76" w14:textId="77777777" w:rsidR="00CE1539" w:rsidRPr="0079354F" w:rsidRDefault="00CE1539" w:rsidP="004743D1"/>
    <w:p w14:paraId="2521CC4F" w14:textId="1B519C74" w:rsidR="00CE1539" w:rsidRPr="0079354F" w:rsidRDefault="00CE1539" w:rsidP="004743D1">
      <w:pPr>
        <w:rPr>
          <w:color w:val="000000" w:themeColor="text1"/>
        </w:rPr>
      </w:pPr>
      <w:r>
        <w:t>Grantees must have an accounting system that maintains separate and auditable records for each grant</w:t>
      </w:r>
      <w:r w:rsidR="00FA5E5C">
        <w:t xml:space="preserve"> award</w:t>
      </w:r>
      <w:r>
        <w:t xml:space="preserve"> it receives. An effective accounting system tracks revenue and expenditures to demonstrate that funds were used appropriately and according to the approved budget. Specifically, the accounting system must be able to provide data to prepare federal, state, and DESE reports. These reports include budget versus actual, time and effort, and final financial reports</w:t>
      </w:r>
      <w:r w:rsidRPr="44B910AC">
        <w:rPr>
          <w:color w:val="000000" w:themeColor="text1"/>
        </w:rPr>
        <w:t xml:space="preserve">. Grantees must have effective control and accountability over all funds, property, and assets and written procedures in place that can be used to determine allowable costs under the cost principles in </w:t>
      </w:r>
      <w:hyperlink r:id="rId173">
        <w:r w:rsidRPr="44B910AC">
          <w:rPr>
            <w:rStyle w:val="Hyperlink"/>
          </w:rPr>
          <w:t>2 CFR Part 200 Subpart E</w:t>
        </w:r>
      </w:hyperlink>
      <w:r w:rsidRPr="44B910AC">
        <w:rPr>
          <w:color w:val="000000" w:themeColor="text1"/>
        </w:rPr>
        <w:t xml:space="preserve">. By maintaining such an accounting system, grantees ensure that all grant funds are expended </w:t>
      </w:r>
      <w:r w:rsidR="00CA4FC8" w:rsidRPr="44B910AC">
        <w:rPr>
          <w:color w:val="000000" w:themeColor="text1"/>
        </w:rPr>
        <w:t>according to applicable regulations.</w:t>
      </w:r>
    </w:p>
    <w:p w14:paraId="3A738CAA" w14:textId="77777777" w:rsidR="002513B7" w:rsidRPr="0079354F" w:rsidRDefault="002513B7" w:rsidP="004743D1"/>
    <w:p w14:paraId="2A4C6A61" w14:textId="0F346641" w:rsidR="00FA5E5C" w:rsidRPr="0079354F" w:rsidRDefault="5BCCC7E2" w:rsidP="004743D1">
      <w:r w:rsidRPr="0079354F">
        <w:t>Grantees may budget for subawards</w:t>
      </w:r>
      <w:r w:rsidR="00A00A93" w:rsidRPr="0079354F">
        <w:rPr>
          <w:rStyle w:val="FootnoteReference"/>
        </w:rPr>
        <w:footnoteReference w:id="22"/>
      </w:r>
      <w:r w:rsidRPr="0079354F">
        <w:t xml:space="preserve"> </w:t>
      </w:r>
      <w:r w:rsidR="5C7A52AB" w:rsidRPr="0079354F">
        <w:t>including</w:t>
      </w:r>
      <w:r w:rsidRPr="0079354F">
        <w:t xml:space="preserve"> subgrants and subcontracts. A subaward is for the purpose of carrying out a portion of a federal award and it creates a relationship with the </w:t>
      </w:r>
      <w:r w:rsidR="6532FD70" w:rsidRPr="0079354F">
        <w:t>g</w:t>
      </w:r>
      <w:r w:rsidRPr="0079354F">
        <w:t xml:space="preserve">rantee. Major subawards do not incur indirect costs to the same degree as other activities. The definition of a major subaward is one that exceeds $25,000 in expenditures per year. Generally, </w:t>
      </w:r>
      <w:r w:rsidRPr="008B7DB5">
        <w:t>only the passthrough agency</w:t>
      </w:r>
      <w:r w:rsidR="6532FD70" w:rsidRPr="008B7DB5">
        <w:t xml:space="preserve"> (i.e., </w:t>
      </w:r>
      <w:r w:rsidRPr="008B7DB5">
        <w:t>DESE) may subaward grant funds,</w:t>
      </w:r>
      <w:r w:rsidRPr="0079354F">
        <w:t xml:space="preserve"> however</w:t>
      </w:r>
      <w:r w:rsidR="6532FD70" w:rsidRPr="0079354F">
        <w:t>,</w:t>
      </w:r>
      <w:r w:rsidRPr="0079354F">
        <w:t xml:space="preserve"> </w:t>
      </w:r>
      <w:r w:rsidR="5C7A52AB" w:rsidRPr="0079354F">
        <w:t xml:space="preserve">in </w:t>
      </w:r>
      <w:r w:rsidRPr="0079354F">
        <w:t>special circumstance</w:t>
      </w:r>
      <w:r w:rsidR="5C7A52AB" w:rsidRPr="0079354F">
        <w:t>s</w:t>
      </w:r>
      <w:r w:rsidRPr="0079354F">
        <w:t xml:space="preserve"> DESE may approve the </w:t>
      </w:r>
      <w:r w:rsidR="6532FD70" w:rsidRPr="0079354F">
        <w:t>g</w:t>
      </w:r>
      <w:r w:rsidRPr="0079354F">
        <w:t>rantee to subaward grant funds.</w:t>
      </w:r>
    </w:p>
    <w:p w14:paraId="1CA7AF65" w14:textId="77777777" w:rsidR="00CE1539" w:rsidRPr="0079354F" w:rsidRDefault="00CE1539" w:rsidP="004743D1"/>
    <w:p w14:paraId="18656D72" w14:textId="77777777" w:rsidR="00A90D35" w:rsidRDefault="00A90D35" w:rsidP="004743D1">
      <w:pPr>
        <w:pStyle w:val="Heading3"/>
      </w:pPr>
    </w:p>
    <w:p w14:paraId="68006E1C" w14:textId="4EC28B43" w:rsidR="00CE1539" w:rsidRPr="00EB2B0E" w:rsidRDefault="00CE1539" w:rsidP="004743D1">
      <w:pPr>
        <w:pStyle w:val="Heading3"/>
      </w:pPr>
      <w:bookmarkStart w:id="86" w:name="_Toc181170311"/>
      <w:r>
        <w:lastRenderedPageBreak/>
        <w:t>Record Keeping</w:t>
      </w:r>
      <w:bookmarkEnd w:id="86"/>
    </w:p>
    <w:p w14:paraId="738D1FC1" w14:textId="77777777" w:rsidR="00CE1539" w:rsidRPr="0079354F" w:rsidRDefault="00CE1539" w:rsidP="004743D1">
      <w:r w:rsidRPr="0079354F">
        <w:t>Grantees’ financial management, accounting, and reporting systems must be able to maintain records that identify the source and application of funds for each grant and accompanying matching funds separately. The financial management, accounting, and reporting systems must be able to maintain records to identify the source and application of funds for federal and state sponsored activities in DESE grants. Specifically, the accounting system must:</w:t>
      </w:r>
    </w:p>
    <w:p w14:paraId="08082B6C" w14:textId="41A189BA" w:rsidR="00CE1539" w:rsidRPr="00A90D35" w:rsidRDefault="00142391">
      <w:pPr>
        <w:pStyle w:val="ListParagraph"/>
        <w:numPr>
          <w:ilvl w:val="0"/>
          <w:numId w:val="1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H</w:t>
      </w:r>
      <w:r w:rsidR="00CE1539" w:rsidRPr="0079354F">
        <w:rPr>
          <w:rFonts w:ascii="Times New Roman" w:hAnsi="Times New Roman" w:cs="Times New Roman"/>
          <w:sz w:val="24"/>
          <w:szCs w:val="24"/>
        </w:rPr>
        <w:t xml:space="preserve">ave a chart of accounts that identifies DESE grants and matching funds applicable to </w:t>
      </w:r>
      <w:r w:rsidR="00CE1539" w:rsidRPr="00A90D35">
        <w:rPr>
          <w:rFonts w:ascii="Times New Roman" w:hAnsi="Times New Roman" w:cs="Times New Roman"/>
          <w:sz w:val="24"/>
          <w:szCs w:val="24"/>
        </w:rPr>
        <w:t>each grant</w:t>
      </w:r>
      <w:r w:rsidR="0052182E" w:rsidRPr="00A90D35">
        <w:rPr>
          <w:rFonts w:ascii="Times New Roman" w:hAnsi="Times New Roman" w:cs="Times New Roman"/>
          <w:sz w:val="24"/>
          <w:szCs w:val="24"/>
        </w:rPr>
        <w:t>.</w:t>
      </w:r>
    </w:p>
    <w:p w14:paraId="3C768EE6" w14:textId="0E68FD47" w:rsidR="00CE1539" w:rsidRPr="00A90D35" w:rsidRDefault="00142391">
      <w:pPr>
        <w:pStyle w:val="ListParagraph"/>
        <w:numPr>
          <w:ilvl w:val="0"/>
          <w:numId w:val="18"/>
        </w:numPr>
        <w:spacing w:after="0" w:line="240" w:lineRule="auto"/>
        <w:rPr>
          <w:rFonts w:ascii="Times New Roman" w:hAnsi="Times New Roman" w:cs="Times New Roman"/>
          <w:sz w:val="24"/>
          <w:szCs w:val="24"/>
        </w:rPr>
      </w:pPr>
      <w:r w:rsidRPr="00A90D35">
        <w:rPr>
          <w:rFonts w:ascii="Times New Roman" w:hAnsi="Times New Roman" w:cs="Times New Roman"/>
          <w:sz w:val="24"/>
          <w:szCs w:val="24"/>
        </w:rPr>
        <w:t>B</w:t>
      </w:r>
      <w:r w:rsidR="00CE1539" w:rsidRPr="00A90D35">
        <w:rPr>
          <w:rFonts w:ascii="Times New Roman" w:hAnsi="Times New Roman" w:cs="Times New Roman"/>
          <w:sz w:val="24"/>
          <w:szCs w:val="24"/>
        </w:rPr>
        <w:t xml:space="preserve">e able to produce budget versus actual reports. These reports compare the approved budget versus actual spending and provide a useful tool because they help grantees maintain compliance with approved grant budgets. Using them, programs can forecast needed changes in individual </w:t>
      </w:r>
      <w:r w:rsidR="00F83C2B" w:rsidRPr="00A90D35">
        <w:rPr>
          <w:rFonts w:ascii="Times New Roman" w:hAnsi="Times New Roman" w:cs="Times New Roman"/>
          <w:sz w:val="24"/>
          <w:szCs w:val="24"/>
        </w:rPr>
        <w:t>object classes</w:t>
      </w:r>
      <w:r w:rsidR="006E1D43" w:rsidRPr="00A90D35">
        <w:rPr>
          <w:rFonts w:ascii="Times New Roman" w:hAnsi="Times New Roman" w:cs="Times New Roman"/>
          <w:sz w:val="24"/>
          <w:szCs w:val="24"/>
        </w:rPr>
        <w:t>,</w:t>
      </w:r>
      <w:r w:rsidR="00CE1539" w:rsidRPr="00A90D35">
        <w:rPr>
          <w:rFonts w:ascii="Times New Roman" w:hAnsi="Times New Roman" w:cs="Times New Roman"/>
          <w:sz w:val="24"/>
          <w:szCs w:val="24"/>
        </w:rPr>
        <w:t xml:space="preserve"> if necessary (i.e., over 10% or $10,000), </w:t>
      </w:r>
      <w:r w:rsidR="00A90D35" w:rsidRPr="00A90D35">
        <w:rPr>
          <w:rFonts w:ascii="Times New Roman" w:hAnsi="Times New Roman" w:cs="Times New Roman"/>
          <w:sz w:val="24"/>
          <w:szCs w:val="24"/>
        </w:rPr>
        <w:t xml:space="preserve">and </w:t>
      </w:r>
      <w:r w:rsidR="00CE1539" w:rsidRPr="00A90D35">
        <w:rPr>
          <w:rFonts w:ascii="Times New Roman" w:hAnsi="Times New Roman" w:cs="Times New Roman"/>
          <w:sz w:val="24"/>
          <w:szCs w:val="24"/>
        </w:rPr>
        <w:t>obtain approval from ACLS in a timely manner</w:t>
      </w:r>
      <w:r w:rsidR="00D13C2D" w:rsidRPr="00A90D35">
        <w:rPr>
          <w:rFonts w:ascii="Times New Roman" w:hAnsi="Times New Roman" w:cs="Times New Roman"/>
          <w:sz w:val="24"/>
          <w:szCs w:val="24"/>
        </w:rPr>
        <w:t>.</w:t>
      </w:r>
      <w:r w:rsidR="001A5AF6" w:rsidRPr="00A90D35">
        <w:rPr>
          <w:rFonts w:ascii="Times New Roman" w:hAnsi="Times New Roman" w:cs="Times New Roman"/>
          <w:sz w:val="24"/>
          <w:szCs w:val="24"/>
        </w:rPr>
        <w:t xml:space="preserve"> </w:t>
      </w:r>
      <w:hyperlink r:id="rId174">
        <w:r w:rsidR="001A5AF6" w:rsidRPr="00A90D35">
          <w:rPr>
            <w:rFonts w:ascii="Times New Roman" w:hAnsi="Times New Roman" w:cs="Times New Roman"/>
            <w:color w:val="0000FF"/>
            <w:sz w:val="24"/>
            <w:szCs w:val="24"/>
            <w:u w:val="single"/>
          </w:rPr>
          <w:t>GEM$</w:t>
        </w:r>
      </w:hyperlink>
      <w:r w:rsidR="001A5AF6" w:rsidRPr="00A90D35">
        <w:rPr>
          <w:rFonts w:ascii="Times New Roman" w:hAnsi="Times New Roman" w:cs="Times New Roman"/>
          <w:sz w:val="24"/>
          <w:szCs w:val="24"/>
        </w:rPr>
        <w:t>, the DESE grants management system</w:t>
      </w:r>
      <w:r w:rsidR="00A90D35">
        <w:rPr>
          <w:rFonts w:ascii="Times New Roman" w:hAnsi="Times New Roman" w:cs="Times New Roman"/>
          <w:sz w:val="24"/>
          <w:szCs w:val="24"/>
        </w:rPr>
        <w:t>,</w:t>
      </w:r>
      <w:r w:rsidR="001A5AF6" w:rsidRPr="00A90D35">
        <w:rPr>
          <w:rStyle w:val="Hyperlink"/>
          <w:rFonts w:ascii="Times New Roman" w:hAnsi="Times New Roman" w:cs="Times New Roman"/>
          <w:color w:val="auto"/>
          <w:sz w:val="24"/>
          <w:szCs w:val="24"/>
          <w:u w:val="none"/>
        </w:rPr>
        <w:t xml:space="preserve"> does not allow </w:t>
      </w:r>
      <w:r w:rsidR="00787BF5" w:rsidRPr="00A90D35">
        <w:rPr>
          <w:rStyle w:val="Hyperlink"/>
          <w:rFonts w:ascii="Times New Roman" w:hAnsi="Times New Roman" w:cs="Times New Roman"/>
          <w:color w:val="auto"/>
          <w:sz w:val="24"/>
          <w:szCs w:val="24"/>
          <w:u w:val="none"/>
        </w:rPr>
        <w:t>overruns</w:t>
      </w:r>
      <w:r w:rsidR="00204D72" w:rsidRPr="00A90D35">
        <w:rPr>
          <w:rStyle w:val="Hyperlink"/>
          <w:rFonts w:ascii="Times New Roman" w:hAnsi="Times New Roman" w:cs="Times New Roman"/>
          <w:color w:val="auto"/>
          <w:sz w:val="24"/>
          <w:szCs w:val="24"/>
          <w:u w:val="none"/>
        </w:rPr>
        <w:t xml:space="preserve">, only expenses incurred in the object class up to the total amount allotted can be </w:t>
      </w:r>
      <w:r w:rsidR="008C02F2" w:rsidRPr="00A90D35">
        <w:rPr>
          <w:rStyle w:val="Hyperlink"/>
          <w:rFonts w:ascii="Times New Roman" w:hAnsi="Times New Roman" w:cs="Times New Roman"/>
          <w:color w:val="auto"/>
          <w:sz w:val="24"/>
          <w:szCs w:val="24"/>
          <w:u w:val="none"/>
        </w:rPr>
        <w:t>requested for reimbursement.</w:t>
      </w:r>
      <w:r w:rsidR="00A90D35" w:rsidRPr="00A90D35">
        <w:rPr>
          <w:rStyle w:val="Hyperlink"/>
          <w:rFonts w:ascii="Times New Roman" w:hAnsi="Times New Roman" w:cs="Times New Roman"/>
          <w:color w:val="auto"/>
          <w:sz w:val="24"/>
          <w:szCs w:val="24"/>
          <w:u w:val="none"/>
        </w:rPr>
        <w:t xml:space="preserve"> </w:t>
      </w:r>
    </w:p>
    <w:p w14:paraId="2B54DE07" w14:textId="4BC52B3F" w:rsidR="00CE1539" w:rsidRPr="0079354F" w:rsidRDefault="00142391">
      <w:pPr>
        <w:pStyle w:val="ListParagraph"/>
        <w:numPr>
          <w:ilvl w:val="0"/>
          <w:numId w:val="1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w:t>
      </w:r>
      <w:r w:rsidR="00CE1539" w:rsidRPr="0079354F">
        <w:rPr>
          <w:rFonts w:ascii="Times New Roman" w:hAnsi="Times New Roman" w:cs="Times New Roman"/>
          <w:sz w:val="24"/>
          <w:szCs w:val="24"/>
        </w:rPr>
        <w:t>ecord grant funds and required matching funds separately in the grantee’s accounting system. Comingling of funds is not an accepted practice</w:t>
      </w:r>
      <w:r w:rsidR="0052182E">
        <w:rPr>
          <w:rFonts w:ascii="Times New Roman" w:hAnsi="Times New Roman" w:cs="Times New Roman"/>
          <w:sz w:val="24"/>
          <w:szCs w:val="24"/>
        </w:rPr>
        <w:t>.</w:t>
      </w:r>
    </w:p>
    <w:p w14:paraId="7D76DDCC" w14:textId="693A2E89" w:rsidR="00CE1539" w:rsidRPr="0079354F" w:rsidRDefault="00142391">
      <w:pPr>
        <w:pStyle w:val="ListParagraph"/>
        <w:numPr>
          <w:ilvl w:val="0"/>
          <w:numId w:val="1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w:t>
      </w:r>
      <w:r w:rsidR="00CE1539" w:rsidRPr="0079354F">
        <w:rPr>
          <w:rFonts w:ascii="Times New Roman" w:hAnsi="Times New Roman" w:cs="Times New Roman"/>
          <w:sz w:val="24"/>
          <w:szCs w:val="24"/>
        </w:rPr>
        <w:t>s required by federal and state grant regulations, include</w:t>
      </w:r>
      <w:r w:rsidR="00E46E94"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authorizations;</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obligations and unobligated balances;</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expenditures;</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assets; and</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income and interest.</w:t>
      </w:r>
    </w:p>
    <w:p w14:paraId="17570F2F" w14:textId="77777777" w:rsidR="00FA5E5C" w:rsidRPr="0079354F" w:rsidRDefault="00FA5E5C" w:rsidP="004743D1">
      <w:pPr>
        <w:rPr>
          <w:color w:val="000000" w:themeColor="text1"/>
        </w:rPr>
      </w:pPr>
    </w:p>
    <w:p w14:paraId="57A20006" w14:textId="519334A2" w:rsidR="0024673E" w:rsidRPr="0079354F" w:rsidRDefault="0024673E" w:rsidP="004743D1">
      <w:pPr>
        <w:rPr>
          <w:color w:val="000000" w:themeColor="text1"/>
        </w:rPr>
      </w:pPr>
      <w:r w:rsidRPr="0079354F">
        <w:rPr>
          <w:color w:val="000000" w:themeColor="text1"/>
        </w:rPr>
        <w:t>Grantees must become familiar with basic terms for financial management of funds such as:</w:t>
      </w:r>
    </w:p>
    <w:p w14:paraId="7CE7DAC4" w14:textId="77777777" w:rsidR="0024673E" w:rsidRPr="0079354F" w:rsidRDefault="0024673E">
      <w:pPr>
        <w:pStyle w:val="ListParagraph"/>
        <w:numPr>
          <w:ilvl w:val="0"/>
          <w:numId w:val="2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Cost accounting: The method by which costs incurred are allocated to grant programs by classification (i.e., type of expenditure)</w:t>
      </w:r>
    </w:p>
    <w:p w14:paraId="65C08351" w14:textId="77777777" w:rsidR="0024673E" w:rsidRPr="0079354F" w:rsidRDefault="0024673E">
      <w:pPr>
        <w:pStyle w:val="ListParagraph"/>
        <w:numPr>
          <w:ilvl w:val="0"/>
          <w:numId w:val="2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Allowability: Costs are necessary, reasonable, and allocable to the grant</w:t>
      </w:r>
    </w:p>
    <w:p w14:paraId="257AACD8" w14:textId="0032991C" w:rsidR="0024673E" w:rsidRPr="0079354F" w:rsidRDefault="0024673E">
      <w:pPr>
        <w:pStyle w:val="ListParagraph"/>
        <w:numPr>
          <w:ilvl w:val="0"/>
          <w:numId w:val="20"/>
        </w:numPr>
        <w:spacing w:after="0" w:line="240" w:lineRule="auto"/>
        <w:rPr>
          <w:rFonts w:ascii="Times New Roman" w:hAnsi="Times New Roman" w:cs="Times New Roman"/>
          <w:color w:val="000000" w:themeColor="text1"/>
          <w:sz w:val="24"/>
          <w:szCs w:val="24"/>
        </w:rPr>
      </w:pPr>
      <w:r w:rsidRPr="055F049C">
        <w:rPr>
          <w:rFonts w:ascii="Times New Roman" w:hAnsi="Times New Roman" w:cs="Times New Roman"/>
          <w:color w:val="000000" w:themeColor="text1"/>
          <w:sz w:val="24"/>
          <w:szCs w:val="24"/>
        </w:rPr>
        <w:t>Allocability: The degree to which goods or services can be charged to a particular cost objective in accordance with the relative benefits received (Note: Grantees should create allocation schedules.)</w:t>
      </w:r>
    </w:p>
    <w:p w14:paraId="6E459BF4" w14:textId="77777777" w:rsidR="0024673E" w:rsidRPr="0079354F" w:rsidRDefault="0024673E">
      <w:pPr>
        <w:pStyle w:val="ListParagraph"/>
        <w:numPr>
          <w:ilvl w:val="0"/>
          <w:numId w:val="2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Applicable credits: Receipts or reductions in expenditures that offset or reduce direct or indirect cost items (i.e., program income, and/or discounts)</w:t>
      </w:r>
    </w:p>
    <w:p w14:paraId="7F7CD666" w14:textId="6E0D9BBE" w:rsidR="0024673E" w:rsidRPr="0079354F" w:rsidRDefault="0024673E">
      <w:pPr>
        <w:pStyle w:val="ListParagraph"/>
        <w:numPr>
          <w:ilvl w:val="0"/>
          <w:numId w:val="20"/>
        </w:numPr>
        <w:spacing w:after="0" w:line="240" w:lineRule="auto"/>
        <w:rPr>
          <w:rFonts w:ascii="Times New Roman" w:hAnsi="Times New Roman" w:cs="Times New Roman"/>
          <w:color w:val="000000" w:themeColor="text1"/>
          <w:sz w:val="24"/>
          <w:szCs w:val="24"/>
        </w:rPr>
      </w:pPr>
      <w:r w:rsidRPr="644882BB">
        <w:rPr>
          <w:rFonts w:ascii="Times New Roman" w:hAnsi="Times New Roman" w:cs="Times New Roman"/>
          <w:color w:val="000000" w:themeColor="text1"/>
          <w:sz w:val="24"/>
          <w:szCs w:val="24"/>
        </w:rPr>
        <w:t>Direct cost: A cost that is identified with and benefits a specific grant such as grant staff and grant supplies</w:t>
      </w:r>
    </w:p>
    <w:p w14:paraId="733A0382" w14:textId="5A79417A" w:rsidR="0024673E" w:rsidRPr="0079354F" w:rsidRDefault="0024673E">
      <w:pPr>
        <w:pStyle w:val="ListParagraph"/>
        <w:numPr>
          <w:ilvl w:val="0"/>
          <w:numId w:val="20"/>
        </w:numPr>
        <w:spacing w:after="0" w:line="240" w:lineRule="auto"/>
        <w:rPr>
          <w:rFonts w:ascii="Times New Roman" w:hAnsi="Times New Roman" w:cs="Times New Roman"/>
          <w:color w:val="000000" w:themeColor="text1"/>
          <w:sz w:val="24"/>
          <w:szCs w:val="24"/>
        </w:rPr>
      </w:pPr>
      <w:r w:rsidRPr="055F049C">
        <w:rPr>
          <w:rFonts w:ascii="Times New Roman" w:hAnsi="Times New Roman" w:cs="Times New Roman"/>
          <w:color w:val="000000" w:themeColor="text1"/>
          <w:sz w:val="24"/>
          <w:szCs w:val="24"/>
        </w:rPr>
        <w:t>Indirect cost: A cost incurred for common or organization wide activities or services that benefit more than one grant program or project, such as rent and utilities</w:t>
      </w:r>
      <w:r w:rsidRPr="055F049C">
        <w:rPr>
          <w:rFonts w:ascii="Times New Roman" w:hAnsi="Times New Roman" w:cs="Times New Roman"/>
          <w:color w:val="FF0000"/>
          <w:sz w:val="24"/>
          <w:szCs w:val="24"/>
        </w:rPr>
        <w:t xml:space="preserve"> </w:t>
      </w:r>
      <w:r w:rsidRPr="055F049C">
        <w:rPr>
          <w:rFonts w:ascii="Times New Roman" w:hAnsi="Times New Roman" w:cs="Times New Roman"/>
          <w:color w:val="000000" w:themeColor="text1"/>
          <w:sz w:val="24"/>
          <w:szCs w:val="24"/>
        </w:rPr>
        <w:t xml:space="preserve">(Note: See </w:t>
      </w:r>
      <w:hyperlink r:id="rId175">
        <w:r w:rsidRPr="055F049C">
          <w:rPr>
            <w:rStyle w:val="Hyperlink"/>
            <w:rFonts w:ascii="Times New Roman" w:hAnsi="Times New Roman" w:cs="Times New Roman"/>
            <w:sz w:val="24"/>
            <w:szCs w:val="24"/>
          </w:rPr>
          <w:t>34 CFR Part</w:t>
        </w:r>
        <w:r w:rsidR="002244D1" w:rsidRPr="055F049C">
          <w:rPr>
            <w:rStyle w:val="Hyperlink"/>
            <w:rFonts w:ascii="Times New Roman" w:hAnsi="Times New Roman" w:cs="Times New Roman"/>
            <w:sz w:val="24"/>
            <w:szCs w:val="24"/>
          </w:rPr>
          <w:t xml:space="preserve"> 76</w:t>
        </w:r>
        <w:r w:rsidR="006C54E7" w:rsidRPr="055F049C">
          <w:rPr>
            <w:rStyle w:val="Hyperlink"/>
            <w:rFonts w:ascii="Times New Roman" w:hAnsi="Times New Roman" w:cs="Times New Roman"/>
            <w:sz w:val="24"/>
            <w:szCs w:val="24"/>
          </w:rPr>
          <w:t>.</w:t>
        </w:r>
        <w:r w:rsidRPr="055F049C">
          <w:rPr>
            <w:rStyle w:val="Hyperlink"/>
            <w:rFonts w:ascii="Times New Roman" w:hAnsi="Times New Roman" w:cs="Times New Roman"/>
            <w:sz w:val="24"/>
            <w:szCs w:val="24"/>
          </w:rPr>
          <w:t>563-569</w:t>
        </w:r>
      </w:hyperlink>
      <w:r w:rsidRPr="055F049C">
        <w:rPr>
          <w:rFonts w:ascii="Times New Roman" w:hAnsi="Times New Roman" w:cs="Times New Roman"/>
          <w:color w:val="000000" w:themeColor="text1"/>
          <w:sz w:val="24"/>
          <w:szCs w:val="24"/>
        </w:rPr>
        <w:t xml:space="preserve"> for AE grants restrictions due to the statutory requirement to supplement not supplant.)</w:t>
      </w:r>
    </w:p>
    <w:p w14:paraId="13A58731" w14:textId="00598EFE" w:rsidR="0024673E" w:rsidRPr="0079354F" w:rsidRDefault="0024673E">
      <w:pPr>
        <w:pStyle w:val="ListParagraph"/>
        <w:numPr>
          <w:ilvl w:val="0"/>
          <w:numId w:val="2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Audit trail: Documentation that supports all grant</w:t>
      </w:r>
      <w:r w:rsidR="00D816B4" w:rsidRPr="0079354F">
        <w:rPr>
          <w:rFonts w:ascii="Times New Roman" w:hAnsi="Times New Roman" w:cs="Times New Roman"/>
          <w:color w:val="000000" w:themeColor="text1"/>
          <w:sz w:val="24"/>
          <w:szCs w:val="24"/>
        </w:rPr>
        <w:t xml:space="preserve"> </w:t>
      </w:r>
      <w:r w:rsidRPr="0079354F">
        <w:rPr>
          <w:rFonts w:ascii="Times New Roman" w:hAnsi="Times New Roman" w:cs="Times New Roman"/>
          <w:color w:val="000000" w:themeColor="text1"/>
          <w:sz w:val="24"/>
          <w:szCs w:val="24"/>
        </w:rPr>
        <w:t>related transactions</w:t>
      </w:r>
    </w:p>
    <w:p w14:paraId="74CB0BF1" w14:textId="77777777" w:rsidR="0024673E" w:rsidRPr="0079354F" w:rsidRDefault="0024673E" w:rsidP="004743D1">
      <w:pPr>
        <w:rPr>
          <w:color w:val="000000" w:themeColor="text1"/>
        </w:rPr>
      </w:pPr>
    </w:p>
    <w:p w14:paraId="37BE5170" w14:textId="573EBD92" w:rsidR="00CE1539" w:rsidRPr="0079354F" w:rsidRDefault="00CE1539" w:rsidP="004743D1">
      <w:pPr>
        <w:rPr>
          <w:color w:val="000000" w:themeColor="text1"/>
        </w:rPr>
      </w:pPr>
      <w:r w:rsidRPr="23CFD7A5">
        <w:rPr>
          <w:color w:val="000000" w:themeColor="text1"/>
        </w:rPr>
        <w:t xml:space="preserve">As required under </w:t>
      </w:r>
      <w:hyperlink r:id="rId176">
        <w:r w:rsidRPr="23CFD7A5">
          <w:rPr>
            <w:rStyle w:val="Hyperlink"/>
          </w:rPr>
          <w:t>2 CFR Part 200.62</w:t>
        </w:r>
      </w:hyperlink>
      <w:r w:rsidRPr="23CFD7A5">
        <w:rPr>
          <w:color w:val="000000" w:themeColor="text1"/>
        </w:rPr>
        <w:t>, grantees must have written financial management procedures in place that show sound internal controls over federal and state grant funds; assurance procedures for payment requests and payments; and federal and state award expenditures that can be compared to the award budget.</w:t>
      </w:r>
      <w:r w:rsidR="00B828E1" w:rsidRPr="23CFD7A5">
        <w:rPr>
          <w:color w:val="000000" w:themeColor="text1"/>
        </w:rPr>
        <w:t xml:space="preserve"> </w:t>
      </w:r>
      <w:r w:rsidRPr="23CFD7A5">
        <w:rPr>
          <w:color w:val="000000" w:themeColor="text1"/>
        </w:rPr>
        <w:t>The specific written procedures grantees must have in writing are:</w:t>
      </w:r>
    </w:p>
    <w:p w14:paraId="1B470663" w14:textId="458EA1F8" w:rsidR="00CE1539" w:rsidRPr="0079354F" w:rsidRDefault="00CE1539">
      <w:pPr>
        <w:pStyle w:val="ListParagraph"/>
        <w:numPr>
          <w:ilvl w:val="0"/>
          <w:numId w:val="1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Allowable costs policy: How the grantee determines the costs charged to the grant are allowable and who is responsible for expenditures charged to the grant</w:t>
      </w:r>
      <w:r w:rsidR="00141591" w:rsidRPr="0079354F">
        <w:rPr>
          <w:rFonts w:ascii="Times New Roman" w:hAnsi="Times New Roman" w:cs="Times New Roman"/>
          <w:color w:val="000000" w:themeColor="text1"/>
          <w:sz w:val="24"/>
          <w:szCs w:val="24"/>
        </w:rPr>
        <w:t>.</w:t>
      </w:r>
    </w:p>
    <w:p w14:paraId="0ECCCF7F" w14:textId="46032426" w:rsidR="00CE1539" w:rsidRPr="0079354F" w:rsidRDefault="00CE1539">
      <w:pPr>
        <w:pStyle w:val="ListParagraph"/>
        <w:numPr>
          <w:ilvl w:val="0"/>
          <w:numId w:val="19"/>
        </w:numPr>
        <w:spacing w:after="0" w:line="240" w:lineRule="auto"/>
        <w:rPr>
          <w:rFonts w:ascii="Times New Roman" w:hAnsi="Times New Roman" w:cs="Times New Roman"/>
          <w:color w:val="000000" w:themeColor="text1"/>
          <w:sz w:val="24"/>
          <w:szCs w:val="24"/>
        </w:rPr>
      </w:pPr>
      <w:r w:rsidRPr="055F049C">
        <w:rPr>
          <w:rFonts w:ascii="Times New Roman" w:hAnsi="Times New Roman" w:cs="Times New Roman"/>
          <w:color w:val="000000" w:themeColor="text1"/>
          <w:sz w:val="24"/>
          <w:szCs w:val="24"/>
        </w:rPr>
        <w:t>Cash management: Drawdown process ensur</w:t>
      </w:r>
      <w:r w:rsidR="77A8DA6D" w:rsidRPr="055F049C">
        <w:rPr>
          <w:rFonts w:ascii="Times New Roman" w:hAnsi="Times New Roman" w:cs="Times New Roman"/>
          <w:color w:val="000000" w:themeColor="text1"/>
          <w:sz w:val="24"/>
          <w:szCs w:val="24"/>
        </w:rPr>
        <w:t>es</w:t>
      </w:r>
      <w:r w:rsidRPr="055F049C">
        <w:rPr>
          <w:rFonts w:ascii="Times New Roman" w:hAnsi="Times New Roman" w:cs="Times New Roman"/>
          <w:color w:val="000000" w:themeColor="text1"/>
          <w:sz w:val="24"/>
          <w:szCs w:val="24"/>
        </w:rPr>
        <w:t xml:space="preserve"> funds maintained and funds drawn down by the grantee are for expenditures that have been incurred</w:t>
      </w:r>
      <w:r w:rsidR="776AC973" w:rsidRPr="055F049C">
        <w:rPr>
          <w:rFonts w:ascii="Times New Roman" w:hAnsi="Times New Roman" w:cs="Times New Roman"/>
          <w:color w:val="000000" w:themeColor="text1"/>
          <w:sz w:val="24"/>
          <w:szCs w:val="24"/>
        </w:rPr>
        <w:t>.</w:t>
      </w:r>
      <w:r w:rsidRPr="055F049C">
        <w:rPr>
          <w:rFonts w:ascii="Times New Roman" w:hAnsi="Times New Roman" w:cs="Times New Roman"/>
          <w:color w:val="000000" w:themeColor="text1"/>
          <w:sz w:val="24"/>
          <w:szCs w:val="24"/>
        </w:rPr>
        <w:t xml:space="preserve"> Funds are only drawn down by authorized staff.</w:t>
      </w:r>
    </w:p>
    <w:p w14:paraId="6240F235" w14:textId="6618FBA2" w:rsidR="00CE1539" w:rsidRPr="0079354F" w:rsidRDefault="00CE1539">
      <w:pPr>
        <w:pStyle w:val="ListParagraph"/>
        <w:numPr>
          <w:ilvl w:val="0"/>
          <w:numId w:val="1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lastRenderedPageBreak/>
        <w:t xml:space="preserve">Procurement: Federal procurement guidelines for </w:t>
      </w:r>
      <w:r w:rsidR="00067154" w:rsidRPr="0079354F">
        <w:rPr>
          <w:rFonts w:ascii="Times New Roman" w:hAnsi="Times New Roman" w:cs="Times New Roman"/>
          <w:color w:val="000000" w:themeColor="text1"/>
          <w:sz w:val="24"/>
          <w:szCs w:val="24"/>
        </w:rPr>
        <w:t>community-based</w:t>
      </w:r>
      <w:r w:rsidRPr="0079354F">
        <w:rPr>
          <w:rFonts w:ascii="Times New Roman" w:hAnsi="Times New Roman" w:cs="Times New Roman"/>
          <w:color w:val="000000" w:themeColor="text1"/>
          <w:sz w:val="24"/>
          <w:szCs w:val="24"/>
        </w:rPr>
        <w:t xml:space="preserve"> </w:t>
      </w:r>
      <w:r w:rsidR="00141591" w:rsidRPr="0079354F">
        <w:rPr>
          <w:rFonts w:ascii="Times New Roman" w:hAnsi="Times New Roman" w:cs="Times New Roman"/>
          <w:color w:val="000000" w:themeColor="text1"/>
          <w:sz w:val="24"/>
          <w:szCs w:val="24"/>
        </w:rPr>
        <w:t>o</w:t>
      </w:r>
      <w:r w:rsidRPr="0079354F">
        <w:rPr>
          <w:rFonts w:ascii="Times New Roman" w:hAnsi="Times New Roman" w:cs="Times New Roman"/>
          <w:color w:val="000000" w:themeColor="text1"/>
          <w:sz w:val="24"/>
          <w:szCs w:val="24"/>
        </w:rPr>
        <w:t xml:space="preserve">rganizations, </w:t>
      </w:r>
      <w:r w:rsidR="00141591" w:rsidRPr="0079354F">
        <w:rPr>
          <w:rFonts w:ascii="Times New Roman" w:hAnsi="Times New Roman" w:cs="Times New Roman"/>
          <w:color w:val="000000" w:themeColor="text1"/>
          <w:sz w:val="24"/>
          <w:szCs w:val="24"/>
        </w:rPr>
        <w:t>s</w:t>
      </w:r>
      <w:r w:rsidRPr="0079354F">
        <w:rPr>
          <w:rFonts w:ascii="Times New Roman" w:hAnsi="Times New Roman" w:cs="Times New Roman"/>
          <w:color w:val="000000" w:themeColor="text1"/>
          <w:sz w:val="24"/>
          <w:szCs w:val="24"/>
        </w:rPr>
        <w:t xml:space="preserve">tate </w:t>
      </w:r>
      <w:r w:rsidR="00141591" w:rsidRPr="0079354F">
        <w:rPr>
          <w:rFonts w:ascii="Times New Roman" w:hAnsi="Times New Roman" w:cs="Times New Roman"/>
          <w:color w:val="000000" w:themeColor="text1"/>
          <w:sz w:val="24"/>
          <w:szCs w:val="24"/>
        </w:rPr>
        <w:t>r</w:t>
      </w:r>
      <w:r w:rsidRPr="0079354F">
        <w:rPr>
          <w:rFonts w:ascii="Times New Roman" w:hAnsi="Times New Roman" w:cs="Times New Roman"/>
          <w:color w:val="000000" w:themeColor="text1"/>
          <w:sz w:val="24"/>
          <w:szCs w:val="24"/>
        </w:rPr>
        <w:t xml:space="preserve">egulations for </w:t>
      </w:r>
      <w:r w:rsidR="00141591" w:rsidRPr="0079354F">
        <w:rPr>
          <w:rFonts w:ascii="Times New Roman" w:hAnsi="Times New Roman" w:cs="Times New Roman"/>
          <w:color w:val="000000" w:themeColor="text1"/>
          <w:sz w:val="24"/>
          <w:szCs w:val="24"/>
        </w:rPr>
        <w:t>s</w:t>
      </w:r>
      <w:r w:rsidRPr="0079354F">
        <w:rPr>
          <w:rFonts w:ascii="Times New Roman" w:hAnsi="Times New Roman" w:cs="Times New Roman"/>
          <w:color w:val="000000" w:themeColor="text1"/>
          <w:sz w:val="24"/>
          <w:szCs w:val="24"/>
        </w:rPr>
        <w:t xml:space="preserve">tate </w:t>
      </w:r>
      <w:r w:rsidR="00141591" w:rsidRPr="0079354F">
        <w:rPr>
          <w:rFonts w:ascii="Times New Roman" w:hAnsi="Times New Roman" w:cs="Times New Roman"/>
          <w:color w:val="000000" w:themeColor="text1"/>
          <w:sz w:val="24"/>
          <w:szCs w:val="24"/>
        </w:rPr>
        <w:t>a</w:t>
      </w:r>
      <w:r w:rsidRPr="0079354F">
        <w:rPr>
          <w:rFonts w:ascii="Times New Roman" w:hAnsi="Times New Roman" w:cs="Times New Roman"/>
          <w:color w:val="000000" w:themeColor="text1"/>
          <w:sz w:val="24"/>
          <w:szCs w:val="24"/>
        </w:rPr>
        <w:t xml:space="preserve">gencies, and </w:t>
      </w:r>
      <w:r w:rsidR="00141591" w:rsidRPr="0079354F">
        <w:rPr>
          <w:rFonts w:ascii="Times New Roman" w:hAnsi="Times New Roman" w:cs="Times New Roman"/>
          <w:color w:val="000000" w:themeColor="text1"/>
          <w:sz w:val="24"/>
          <w:szCs w:val="24"/>
        </w:rPr>
        <w:t>f</w:t>
      </w:r>
      <w:r w:rsidRPr="0079354F">
        <w:rPr>
          <w:rFonts w:ascii="Times New Roman" w:hAnsi="Times New Roman" w:cs="Times New Roman"/>
          <w:color w:val="000000" w:themeColor="text1"/>
          <w:sz w:val="24"/>
          <w:szCs w:val="24"/>
        </w:rPr>
        <w:t xml:space="preserve">ederal and </w:t>
      </w:r>
      <w:r w:rsidR="00141591" w:rsidRPr="0079354F">
        <w:rPr>
          <w:rFonts w:ascii="Times New Roman" w:hAnsi="Times New Roman" w:cs="Times New Roman"/>
          <w:color w:val="000000" w:themeColor="text1"/>
          <w:sz w:val="24"/>
          <w:szCs w:val="24"/>
        </w:rPr>
        <w:t>l</w:t>
      </w:r>
      <w:r w:rsidRPr="0079354F">
        <w:rPr>
          <w:rFonts w:ascii="Times New Roman" w:hAnsi="Times New Roman" w:cs="Times New Roman"/>
          <w:color w:val="000000" w:themeColor="text1"/>
          <w:sz w:val="24"/>
          <w:szCs w:val="24"/>
        </w:rPr>
        <w:t xml:space="preserve">ocal </w:t>
      </w:r>
      <w:r w:rsidR="00141591" w:rsidRPr="0079354F">
        <w:rPr>
          <w:rFonts w:ascii="Times New Roman" w:hAnsi="Times New Roman" w:cs="Times New Roman"/>
          <w:color w:val="000000" w:themeColor="text1"/>
          <w:sz w:val="24"/>
          <w:szCs w:val="24"/>
        </w:rPr>
        <w:t>r</w:t>
      </w:r>
      <w:r w:rsidRPr="0079354F">
        <w:rPr>
          <w:rFonts w:ascii="Times New Roman" w:hAnsi="Times New Roman" w:cs="Times New Roman"/>
          <w:color w:val="000000" w:themeColor="text1"/>
          <w:sz w:val="24"/>
          <w:szCs w:val="24"/>
        </w:rPr>
        <w:t xml:space="preserve">egulations for </w:t>
      </w:r>
      <w:r w:rsidR="00141591" w:rsidRPr="0079354F">
        <w:rPr>
          <w:rFonts w:ascii="Times New Roman" w:hAnsi="Times New Roman" w:cs="Times New Roman"/>
          <w:color w:val="000000" w:themeColor="text1"/>
          <w:sz w:val="24"/>
          <w:szCs w:val="24"/>
        </w:rPr>
        <w:t>t</w:t>
      </w:r>
      <w:r w:rsidRPr="0079354F">
        <w:rPr>
          <w:rFonts w:ascii="Times New Roman" w:hAnsi="Times New Roman" w:cs="Times New Roman"/>
          <w:color w:val="000000" w:themeColor="text1"/>
          <w:sz w:val="24"/>
          <w:szCs w:val="24"/>
        </w:rPr>
        <w:t xml:space="preserve">owns, </w:t>
      </w:r>
      <w:r w:rsidR="00141591" w:rsidRPr="0079354F">
        <w:rPr>
          <w:rFonts w:ascii="Times New Roman" w:hAnsi="Times New Roman" w:cs="Times New Roman"/>
          <w:color w:val="000000" w:themeColor="text1"/>
          <w:sz w:val="24"/>
          <w:szCs w:val="24"/>
        </w:rPr>
        <w:t>c</w:t>
      </w:r>
      <w:r w:rsidRPr="0079354F">
        <w:rPr>
          <w:rFonts w:ascii="Times New Roman" w:hAnsi="Times New Roman" w:cs="Times New Roman"/>
          <w:color w:val="000000" w:themeColor="text1"/>
          <w:sz w:val="24"/>
          <w:szCs w:val="24"/>
        </w:rPr>
        <w:t xml:space="preserve">ities, and </w:t>
      </w:r>
      <w:r w:rsidR="00141591" w:rsidRPr="0079354F">
        <w:rPr>
          <w:rFonts w:ascii="Times New Roman" w:hAnsi="Times New Roman" w:cs="Times New Roman"/>
          <w:color w:val="000000" w:themeColor="text1"/>
          <w:sz w:val="24"/>
          <w:szCs w:val="24"/>
        </w:rPr>
        <w:t>sc</w:t>
      </w:r>
      <w:r w:rsidRPr="0079354F">
        <w:rPr>
          <w:rFonts w:ascii="Times New Roman" w:hAnsi="Times New Roman" w:cs="Times New Roman"/>
          <w:color w:val="000000" w:themeColor="text1"/>
          <w:sz w:val="24"/>
          <w:szCs w:val="24"/>
        </w:rPr>
        <w:t xml:space="preserve">hool </w:t>
      </w:r>
      <w:r w:rsidR="00141591" w:rsidRPr="0079354F">
        <w:rPr>
          <w:rFonts w:ascii="Times New Roman" w:hAnsi="Times New Roman" w:cs="Times New Roman"/>
          <w:color w:val="000000" w:themeColor="text1"/>
          <w:sz w:val="24"/>
          <w:szCs w:val="24"/>
        </w:rPr>
        <w:t>d</w:t>
      </w:r>
      <w:r w:rsidRPr="0079354F">
        <w:rPr>
          <w:rFonts w:ascii="Times New Roman" w:hAnsi="Times New Roman" w:cs="Times New Roman"/>
          <w:color w:val="000000" w:themeColor="text1"/>
          <w:sz w:val="24"/>
          <w:szCs w:val="24"/>
        </w:rPr>
        <w:t>istricts</w:t>
      </w:r>
      <w:r w:rsidR="0052182E">
        <w:rPr>
          <w:rFonts w:ascii="Times New Roman" w:hAnsi="Times New Roman" w:cs="Times New Roman"/>
          <w:color w:val="000000" w:themeColor="text1"/>
          <w:sz w:val="24"/>
          <w:szCs w:val="24"/>
        </w:rPr>
        <w:t>.</w:t>
      </w:r>
    </w:p>
    <w:p w14:paraId="7098C87F" w14:textId="3BBB20A0" w:rsidR="00CE1539" w:rsidRPr="0079354F" w:rsidRDefault="00CE1539">
      <w:pPr>
        <w:pStyle w:val="ListParagraph"/>
        <w:numPr>
          <w:ilvl w:val="0"/>
          <w:numId w:val="1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Travel</w:t>
      </w:r>
    </w:p>
    <w:p w14:paraId="3050A9E5" w14:textId="77777777" w:rsidR="00CE1539" w:rsidRPr="0079354F" w:rsidRDefault="00CE1539">
      <w:pPr>
        <w:pStyle w:val="ListParagraph"/>
        <w:numPr>
          <w:ilvl w:val="0"/>
          <w:numId w:val="1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Personnel policies: Policies applied to the grant should be consistently applied for all employees of the grantee.</w:t>
      </w:r>
    </w:p>
    <w:p w14:paraId="2192967A" w14:textId="2D325FCA" w:rsidR="00CE1539" w:rsidRPr="0079354F" w:rsidRDefault="00CE1539">
      <w:pPr>
        <w:pStyle w:val="ListParagraph"/>
        <w:numPr>
          <w:ilvl w:val="0"/>
          <w:numId w:val="19"/>
        </w:numPr>
        <w:spacing w:after="0" w:line="240" w:lineRule="auto"/>
        <w:rPr>
          <w:rFonts w:ascii="Times New Roman" w:hAnsi="Times New Roman" w:cs="Times New Roman"/>
          <w:color w:val="000000" w:themeColor="text1"/>
          <w:sz w:val="24"/>
          <w:szCs w:val="24"/>
        </w:rPr>
      </w:pPr>
      <w:r w:rsidRPr="4052C53E">
        <w:rPr>
          <w:rFonts w:ascii="Times New Roman" w:hAnsi="Times New Roman" w:cs="Times New Roman"/>
          <w:color w:val="000000" w:themeColor="text1"/>
          <w:sz w:val="24"/>
          <w:szCs w:val="24"/>
        </w:rPr>
        <w:t>Inventory</w:t>
      </w:r>
      <w:r w:rsidR="00F10760">
        <w:rPr>
          <w:rFonts w:ascii="Times New Roman" w:hAnsi="Times New Roman" w:cs="Times New Roman"/>
          <w:color w:val="000000" w:themeColor="text1"/>
          <w:sz w:val="24"/>
          <w:szCs w:val="24"/>
        </w:rPr>
        <w:t xml:space="preserve"> of a</w:t>
      </w:r>
      <w:r w:rsidRPr="4052C53E">
        <w:rPr>
          <w:rFonts w:ascii="Times New Roman" w:hAnsi="Times New Roman" w:cs="Times New Roman"/>
          <w:color w:val="000000" w:themeColor="text1"/>
          <w:sz w:val="24"/>
          <w:szCs w:val="24"/>
        </w:rPr>
        <w:t xml:space="preserve">ssets and </w:t>
      </w:r>
      <w:r w:rsidR="005D181C" w:rsidRPr="4052C53E">
        <w:rPr>
          <w:rFonts w:ascii="Times New Roman" w:hAnsi="Times New Roman" w:cs="Times New Roman"/>
          <w:color w:val="000000" w:themeColor="text1"/>
          <w:sz w:val="24"/>
          <w:szCs w:val="24"/>
        </w:rPr>
        <w:t>t</w:t>
      </w:r>
      <w:r w:rsidRPr="4052C53E">
        <w:rPr>
          <w:rFonts w:ascii="Times New Roman" w:hAnsi="Times New Roman" w:cs="Times New Roman"/>
          <w:color w:val="000000" w:themeColor="text1"/>
          <w:sz w:val="24"/>
          <w:szCs w:val="24"/>
        </w:rPr>
        <w:t>echnology</w:t>
      </w:r>
      <w:r w:rsidR="0052182E" w:rsidRPr="4052C53E">
        <w:rPr>
          <w:rFonts w:ascii="Times New Roman" w:hAnsi="Times New Roman" w:cs="Times New Roman"/>
          <w:color w:val="000000" w:themeColor="text1"/>
          <w:sz w:val="24"/>
          <w:szCs w:val="24"/>
        </w:rPr>
        <w:t>.</w:t>
      </w:r>
      <w:r w:rsidR="241724AC" w:rsidRPr="4052C53E">
        <w:rPr>
          <w:rFonts w:ascii="Times New Roman" w:hAnsi="Times New Roman" w:cs="Times New Roman"/>
          <w:color w:val="000000" w:themeColor="text1"/>
          <w:sz w:val="24"/>
          <w:szCs w:val="24"/>
        </w:rPr>
        <w:t xml:space="preserve"> Programs need to maintain a detailed list of all technology purchase</w:t>
      </w:r>
      <w:r w:rsidR="00A90D35">
        <w:rPr>
          <w:rFonts w:ascii="Times New Roman" w:hAnsi="Times New Roman" w:cs="Times New Roman"/>
          <w:color w:val="000000" w:themeColor="text1"/>
          <w:sz w:val="24"/>
          <w:szCs w:val="24"/>
        </w:rPr>
        <w:t>d</w:t>
      </w:r>
      <w:r w:rsidR="241724AC" w:rsidRPr="4052C53E">
        <w:rPr>
          <w:rFonts w:ascii="Times New Roman" w:hAnsi="Times New Roman" w:cs="Times New Roman"/>
          <w:color w:val="000000" w:themeColor="text1"/>
          <w:sz w:val="24"/>
          <w:szCs w:val="24"/>
        </w:rPr>
        <w:t xml:space="preserve"> with grant funds. Additionally, they need to </w:t>
      </w:r>
      <w:r w:rsidR="4A2A1491" w:rsidRPr="4052C53E">
        <w:rPr>
          <w:rFonts w:ascii="Times New Roman" w:hAnsi="Times New Roman" w:cs="Times New Roman"/>
          <w:color w:val="000000" w:themeColor="text1"/>
          <w:sz w:val="24"/>
          <w:szCs w:val="24"/>
        </w:rPr>
        <w:t xml:space="preserve">inform ACLS when they have usable technology </w:t>
      </w:r>
      <w:r w:rsidR="00A4780E">
        <w:rPr>
          <w:rFonts w:ascii="Times New Roman" w:hAnsi="Times New Roman" w:cs="Times New Roman"/>
          <w:color w:val="000000" w:themeColor="text1"/>
          <w:sz w:val="24"/>
          <w:szCs w:val="24"/>
        </w:rPr>
        <w:t xml:space="preserve">that </w:t>
      </w:r>
      <w:r w:rsidR="4A2A1491" w:rsidRPr="4052C53E">
        <w:rPr>
          <w:rFonts w:ascii="Times New Roman" w:hAnsi="Times New Roman" w:cs="Times New Roman"/>
          <w:color w:val="000000" w:themeColor="text1"/>
          <w:sz w:val="24"/>
          <w:szCs w:val="24"/>
        </w:rPr>
        <w:t>they no longer need that could be used by other AE programs.</w:t>
      </w:r>
    </w:p>
    <w:p w14:paraId="0FA38976" w14:textId="5B753DC8" w:rsidR="00CE1539" w:rsidRPr="0079354F" w:rsidRDefault="00CE1539">
      <w:pPr>
        <w:pStyle w:val="ListParagraph"/>
        <w:numPr>
          <w:ilvl w:val="0"/>
          <w:numId w:val="19"/>
        </w:numPr>
        <w:spacing w:after="0" w:line="240" w:lineRule="auto"/>
        <w:rPr>
          <w:rFonts w:ascii="Times New Roman" w:hAnsi="Times New Roman" w:cs="Times New Roman"/>
          <w:color w:val="000000" w:themeColor="text1"/>
          <w:sz w:val="24"/>
          <w:szCs w:val="24"/>
        </w:rPr>
      </w:pPr>
      <w:r w:rsidRPr="055F049C">
        <w:rPr>
          <w:rFonts w:ascii="Times New Roman" w:hAnsi="Times New Roman" w:cs="Times New Roman"/>
          <w:color w:val="000000" w:themeColor="text1"/>
          <w:sz w:val="24"/>
          <w:szCs w:val="24"/>
        </w:rPr>
        <w:t>Time and effort reporting: Time and effort for each employee charged to the grant for both full and split funded employees through timesheets, monthly and semi-certifications, and allocation schedules</w:t>
      </w:r>
      <w:r w:rsidR="0052182E">
        <w:rPr>
          <w:rFonts w:ascii="Times New Roman" w:hAnsi="Times New Roman" w:cs="Times New Roman"/>
          <w:color w:val="000000" w:themeColor="text1"/>
          <w:sz w:val="24"/>
          <w:szCs w:val="24"/>
        </w:rPr>
        <w:t>.</w:t>
      </w:r>
    </w:p>
    <w:p w14:paraId="0FDD1DC1" w14:textId="77777777" w:rsidR="00CE1539" w:rsidRPr="0079354F" w:rsidRDefault="00CE1539">
      <w:pPr>
        <w:pStyle w:val="ListParagraph"/>
        <w:numPr>
          <w:ilvl w:val="0"/>
          <w:numId w:val="1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Conflict of interest</w:t>
      </w:r>
    </w:p>
    <w:p w14:paraId="30CB3D32" w14:textId="77777777" w:rsidR="00CE1539" w:rsidRPr="0079354F" w:rsidRDefault="00CE1539">
      <w:pPr>
        <w:pStyle w:val="ListParagraph"/>
        <w:numPr>
          <w:ilvl w:val="0"/>
          <w:numId w:val="1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Budget process</w:t>
      </w:r>
    </w:p>
    <w:p w14:paraId="7FF776F6" w14:textId="77777777" w:rsidR="00CE1539" w:rsidRPr="0079354F" w:rsidRDefault="00CE1539">
      <w:pPr>
        <w:pStyle w:val="ListParagraph"/>
        <w:numPr>
          <w:ilvl w:val="0"/>
          <w:numId w:val="1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Records retention</w:t>
      </w:r>
    </w:p>
    <w:p w14:paraId="6536049E" w14:textId="77777777" w:rsidR="00CE1539" w:rsidRPr="0079354F" w:rsidRDefault="00CE1539" w:rsidP="004743D1">
      <w:pPr>
        <w:rPr>
          <w:color w:val="000000" w:themeColor="text1"/>
        </w:rPr>
      </w:pPr>
    </w:p>
    <w:p w14:paraId="645C0D98" w14:textId="149D9707" w:rsidR="00CE1539" w:rsidRPr="006F4344" w:rsidRDefault="4A5606D1" w:rsidP="004743D1">
      <w:pPr>
        <w:pStyle w:val="Heading4"/>
        <w:rPr>
          <w:color w:val="E36C0A" w:themeColor="accent6" w:themeShade="BF"/>
        </w:rPr>
      </w:pPr>
      <w:r>
        <w:t>Record</w:t>
      </w:r>
      <w:r w:rsidR="09B6CA4F">
        <w:t>s</w:t>
      </w:r>
      <w:r>
        <w:t xml:space="preserve"> Retention</w:t>
      </w:r>
      <w:r w:rsidR="451C0A68">
        <w:t xml:space="preserve"> (State Requirement)</w:t>
      </w:r>
    </w:p>
    <w:p w14:paraId="301BB436" w14:textId="1864D7F5" w:rsidR="00134B6D" w:rsidRPr="0079354F" w:rsidRDefault="00CE1539" w:rsidP="004743D1">
      <w:pPr>
        <w:rPr>
          <w:color w:val="000000" w:themeColor="text1"/>
        </w:rPr>
      </w:pPr>
      <w:r w:rsidRPr="5AA33588">
        <w:rPr>
          <w:color w:val="000000" w:themeColor="text1"/>
        </w:rPr>
        <w:t xml:space="preserve">Grantees and subcontractors of DESE must abide by the </w:t>
      </w:r>
      <w:hyperlink r:id="rId177">
        <w:r w:rsidR="0052182E" w:rsidRPr="5AA33588">
          <w:rPr>
            <w:rStyle w:val="Hyperlink"/>
          </w:rPr>
          <w:t>815 CMR 2.00: State grants, federal grant awards, federal subgrants and subsidies | Mass.gov</w:t>
        </w:r>
      </w:hyperlink>
      <w:r w:rsidRPr="5AA33588">
        <w:rPr>
          <w:color w:val="000000" w:themeColor="text1"/>
        </w:rPr>
        <w:t>. Th</w:t>
      </w:r>
      <w:r w:rsidR="0052182E" w:rsidRPr="5AA33588">
        <w:rPr>
          <w:color w:val="000000" w:themeColor="text1"/>
        </w:rPr>
        <w:t>is</w:t>
      </w:r>
      <w:r w:rsidRPr="5AA33588">
        <w:rPr>
          <w:color w:val="000000" w:themeColor="text1"/>
        </w:rPr>
        <w:t xml:space="preserve"> regulation requires that all DESE grant and subsidy recipients maintain all files, records, and documents related to the program. This includes all financial</w:t>
      </w:r>
      <w:r w:rsidR="6EB1EAE6" w:rsidRPr="5AA33588">
        <w:rPr>
          <w:color w:val="000000" w:themeColor="text1"/>
        </w:rPr>
        <w:t>,</w:t>
      </w:r>
      <w:r w:rsidR="2776C62C" w:rsidRPr="5AA33588">
        <w:rPr>
          <w:color w:val="000000" w:themeColor="text1"/>
        </w:rPr>
        <w:t xml:space="preserve"> </w:t>
      </w:r>
      <w:r w:rsidRPr="5AA33588">
        <w:rPr>
          <w:color w:val="000000" w:themeColor="text1"/>
        </w:rPr>
        <w:t>program, and data records for seven years beginning on the first day of the final payment of the grant or such longer period as is necessary for resolution to any claims, litigation, negotiation, and or audit. Financial and data records must be made available for review by DESE upon request. Falsification of required documentation may trigger a data and/or fiscal monitoring review from DESE, conditions placed on current funding, or result in termination of the grant.</w:t>
      </w:r>
      <w:r w:rsidR="5478CA0D" w:rsidRPr="5AA33588">
        <w:rPr>
          <w:color w:val="000000" w:themeColor="text1"/>
        </w:rPr>
        <w:t xml:space="preserve"> </w:t>
      </w:r>
      <w:r w:rsidRPr="5AA33588">
        <w:rPr>
          <w:color w:val="000000" w:themeColor="text1"/>
        </w:rPr>
        <w:t>Records may be retained in electronic format. However, the grantee is expected to establish formal procedures that address records management requirements, including recordkeeping requirements and disposition</w:t>
      </w:r>
      <w:r w:rsidR="00134B6D" w:rsidRPr="5AA33588">
        <w:rPr>
          <w:color w:val="000000" w:themeColor="text1"/>
        </w:rPr>
        <w:t>.</w:t>
      </w:r>
    </w:p>
    <w:p w14:paraId="11DF69CB" w14:textId="77777777" w:rsidR="00134B6D" w:rsidRPr="0079354F" w:rsidRDefault="00134B6D" w:rsidP="004743D1">
      <w:pPr>
        <w:rPr>
          <w:color w:val="000000" w:themeColor="text1"/>
        </w:rPr>
      </w:pPr>
    </w:p>
    <w:p w14:paraId="376F2FFB" w14:textId="1B6BF514" w:rsidR="00CE1539" w:rsidRPr="0079354F" w:rsidRDefault="00CE1539" w:rsidP="004743D1">
      <w:pPr>
        <w:rPr>
          <w:color w:val="000000"/>
        </w:rPr>
      </w:pPr>
      <w:r w:rsidRPr="3537F18A">
        <w:rPr>
          <w:color w:val="000000" w:themeColor="text1"/>
        </w:rPr>
        <w:t xml:space="preserve">For guidance on establishing administrative controls, </w:t>
      </w:r>
      <w:r w:rsidR="0052182E" w:rsidRPr="3537F18A">
        <w:rPr>
          <w:color w:val="000000" w:themeColor="text1"/>
        </w:rPr>
        <w:t>see</w:t>
      </w:r>
      <w:r w:rsidRPr="3537F18A">
        <w:rPr>
          <w:color w:val="000000" w:themeColor="text1"/>
        </w:rPr>
        <w:t xml:space="preserve"> </w:t>
      </w:r>
      <w:hyperlink r:id="rId178">
        <w:r w:rsidR="0052182E" w:rsidRPr="3537F18A">
          <w:rPr>
            <w:rStyle w:val="Hyperlink"/>
          </w:rPr>
          <w:t>Electronic Records Management Guidelines (state.ma.us)</w:t>
        </w:r>
      </w:hyperlink>
      <w:r w:rsidRPr="3537F18A">
        <w:rPr>
          <w:color w:val="000000" w:themeColor="text1"/>
        </w:rPr>
        <w:t>.</w:t>
      </w:r>
    </w:p>
    <w:p w14:paraId="3F908D78" w14:textId="77777777" w:rsidR="00CE1539" w:rsidRPr="0079354F" w:rsidRDefault="00CE1539" w:rsidP="004743D1"/>
    <w:p w14:paraId="279013E8" w14:textId="3EDE2DDF" w:rsidR="00CE1539" w:rsidRPr="003B7D9A" w:rsidRDefault="0024673E" w:rsidP="004743D1">
      <w:pPr>
        <w:pStyle w:val="Heading3"/>
      </w:pPr>
      <w:bookmarkStart w:id="87" w:name="_Toc181170312"/>
      <w:r>
        <w:t xml:space="preserve">Grants Accounting </w:t>
      </w:r>
      <w:r w:rsidR="00BC6FDE">
        <w:t xml:space="preserve">and Information </w:t>
      </w:r>
      <w:r>
        <w:t>System</w:t>
      </w:r>
      <w:bookmarkEnd w:id="87"/>
    </w:p>
    <w:p w14:paraId="080C6E39" w14:textId="52841798" w:rsidR="00BC6FDE" w:rsidRPr="0079354F" w:rsidRDefault="00CE1539" w:rsidP="004743D1">
      <w:bookmarkStart w:id="88" w:name="_Toc37075459"/>
      <w:r>
        <w:t>Grantees must have an accounting system that enables them to develop and submit an annual budget that supports the services approved in the grant. The budget process must be in writing and reflect the requirements of the grant.</w:t>
      </w:r>
      <w:r w:rsidR="005D181C">
        <w:t xml:space="preserve"> </w:t>
      </w:r>
      <w:r>
        <w:t xml:space="preserve">Authorized personnel must submit grant budgets </w:t>
      </w:r>
      <w:r w:rsidR="005D13F0">
        <w:t xml:space="preserve">in </w:t>
      </w:r>
      <w:hyperlink r:id="rId179" w:history="1">
        <w:hyperlink r:id="rId180" w:history="1">
          <w:r w:rsidR="005D13F0">
            <w:t>GEM$</w:t>
          </w:r>
        </w:hyperlink>
      </w:hyperlink>
      <w:r w:rsidR="005D13F0">
        <w:t xml:space="preserve">, the DESE </w:t>
      </w:r>
      <w:hyperlink r:id="rId181">
        <w:r w:rsidR="006A328D" w:rsidRPr="0079354F">
          <w:rPr>
            <w:rStyle w:val="Hyperlink"/>
          </w:rPr>
          <w:t xml:space="preserve">grants management </w:t>
        </w:r>
        <w:r w:rsidR="006A328D">
          <w:rPr>
            <w:rStyle w:val="Hyperlink"/>
          </w:rPr>
          <w:t>system</w:t>
        </w:r>
      </w:hyperlink>
      <w:r w:rsidR="005D13F0">
        <w:t xml:space="preserve">, </w:t>
      </w:r>
      <w:r>
        <w:t xml:space="preserve">by the </w:t>
      </w:r>
      <w:r w:rsidR="00906FA9">
        <w:t xml:space="preserve">required </w:t>
      </w:r>
      <w:r>
        <w:t>deadlines</w:t>
      </w:r>
      <w:r w:rsidR="6B43B1E3">
        <w:t>. Failure to meet the specified deadlines may delay grant approvals.</w:t>
      </w:r>
      <w:bookmarkEnd w:id="88"/>
    </w:p>
    <w:p w14:paraId="348DCE66" w14:textId="6289132F" w:rsidR="00F14E2C" w:rsidRPr="0079354F" w:rsidRDefault="00F14E2C" w:rsidP="004743D1"/>
    <w:p w14:paraId="27085231" w14:textId="09F37926" w:rsidR="002513B7" w:rsidRPr="00F42647" w:rsidRDefault="002513B7" w:rsidP="004743D1">
      <w:pPr>
        <w:pStyle w:val="Heading3"/>
      </w:pPr>
      <w:bookmarkStart w:id="89" w:name="_Toc181170313"/>
      <w:r>
        <w:t>Supplement not Supplant</w:t>
      </w:r>
      <w:bookmarkEnd w:id="89"/>
    </w:p>
    <w:p w14:paraId="0545E311" w14:textId="1FE6BED9" w:rsidR="002513B7" w:rsidRPr="0079354F" w:rsidRDefault="4BD7A5AD" w:rsidP="004743D1">
      <w:pPr>
        <w:rPr>
          <w:color w:val="000000" w:themeColor="text1"/>
        </w:rPr>
      </w:pPr>
      <w:r>
        <w:t xml:space="preserve">AE grants are </w:t>
      </w:r>
      <w:r w:rsidR="0009300F" w:rsidRPr="00A90D35">
        <w:t xml:space="preserve">NOT </w:t>
      </w:r>
      <w:r>
        <w:t xml:space="preserve">intended to support 100% of programs costs. Technically classified as restricted rate grants because they have the statutory requirement to supplement and not supplant (i.e., SNS) other federal, state, local, or private funding, AE funds </w:t>
      </w:r>
      <w:r w:rsidRPr="3D8C8B87">
        <w:rPr>
          <w:color w:val="000000" w:themeColor="text1"/>
        </w:rPr>
        <w:t xml:space="preserve">cannot be used for costs that are assumed to be part of the agreement of the grant nor can they be used for costs previously funded with other funds available to the grantee. </w:t>
      </w:r>
      <w:r>
        <w:t xml:space="preserve">In other words, AE grant funds may not be used to pay for expenses that have been paid for by other federal, state, local, or private awards in the </w:t>
      </w:r>
      <w:r>
        <w:lastRenderedPageBreak/>
        <w:t xml:space="preserve">prior year or for costs assumed to be part of the determination of awarding </w:t>
      </w:r>
      <w:r w:rsidR="34E51E6D">
        <w:t xml:space="preserve">funds to the </w:t>
      </w:r>
      <w:r>
        <w:t>grantee.</w:t>
      </w:r>
      <w:r w:rsidR="651241C3">
        <w:t xml:space="preserve"> </w:t>
      </w:r>
      <w:r w:rsidRPr="3D8C8B87">
        <w:rPr>
          <w:color w:val="000000" w:themeColor="text1"/>
        </w:rPr>
        <w:t>The funds must be used as a supplement to an existing program.</w:t>
      </w:r>
    </w:p>
    <w:p w14:paraId="6524BEAB" w14:textId="77777777" w:rsidR="002513B7" w:rsidRPr="0079354F" w:rsidRDefault="002513B7" w:rsidP="004743D1"/>
    <w:p w14:paraId="4DB38880" w14:textId="2E4523E5" w:rsidR="002513B7" w:rsidRPr="0079354F" w:rsidRDefault="002513B7" w:rsidP="004743D1">
      <w:pPr>
        <w:rPr>
          <w:color w:val="000000" w:themeColor="text1"/>
        </w:rPr>
      </w:pPr>
      <w:r w:rsidRPr="0079354F">
        <w:rPr>
          <w:color w:val="000000" w:themeColor="text1"/>
        </w:rPr>
        <w:t xml:space="preserve">This explains why grantees are expected to use existing resources to ensure the fiscal health of AE programs. For example, costs for rental of space including maintenance are assumed to be provided by the grantee when awarding the grant and therefore cannot be charged to the grant. Space attributed to the general administrative units of the grantee may be included as part of the indirect costs rate. However, the grantee must maintain records in determining indirect costs on file and have an approved indirect cost rate agreement from a federal cognizant agency or negotiate a rate with DESE. Please refer to </w:t>
      </w:r>
      <w:hyperlink r:id="rId182">
        <w:r w:rsidRPr="0079354F">
          <w:rPr>
            <w:rStyle w:val="Hyperlink"/>
          </w:rPr>
          <w:t>34 CFR Part 76.563-569</w:t>
        </w:r>
      </w:hyperlink>
      <w:r w:rsidRPr="0079354F">
        <w:rPr>
          <w:color w:val="000000" w:themeColor="text1"/>
        </w:rPr>
        <w:t xml:space="preserve"> for further guidance.</w:t>
      </w:r>
    </w:p>
    <w:p w14:paraId="2E506681" w14:textId="77777777" w:rsidR="00CE1539" w:rsidRPr="0079354F" w:rsidRDefault="00CE1539" w:rsidP="004743D1"/>
    <w:p w14:paraId="5D7930F0" w14:textId="6A739055" w:rsidR="00CE1539" w:rsidRPr="00F42647" w:rsidRDefault="4A5606D1" w:rsidP="004743D1">
      <w:pPr>
        <w:pStyle w:val="Heading3"/>
      </w:pPr>
      <w:bookmarkStart w:id="90" w:name="_Toc181170314"/>
      <w:r>
        <w:t xml:space="preserve">Match and Maintenance of Effort (State </w:t>
      </w:r>
      <w:r w:rsidR="76B783D8">
        <w:t>R</w:t>
      </w:r>
      <w:r>
        <w:t>equirement)</w:t>
      </w:r>
      <w:bookmarkEnd w:id="90"/>
    </w:p>
    <w:p w14:paraId="60278412" w14:textId="741F3E46" w:rsidR="00591DEA" w:rsidRPr="0079354F" w:rsidRDefault="00CA4FC8" w:rsidP="004743D1">
      <w:r>
        <w:t xml:space="preserve">As per </w:t>
      </w:r>
      <w:hyperlink r:id="rId183">
        <w:r w:rsidRPr="23CFD7A5">
          <w:rPr>
            <w:rStyle w:val="Hyperlink"/>
          </w:rPr>
          <w:t>2 CFR Part 200.306</w:t>
        </w:r>
      </w:hyperlink>
      <w:r>
        <w:t xml:space="preserve">, </w:t>
      </w:r>
      <w:r w:rsidR="00CE1539">
        <w:t>ACLS requires that grantees provide a minimum of 20% of the total grant award as match or the amount contributed in the previous year, whichever is greater (i.e., the matching share committed in year one of a multi-year grant cycle cannot be reduced without written DESE approval).</w:t>
      </w:r>
    </w:p>
    <w:p w14:paraId="658B2057" w14:textId="77777777" w:rsidR="00591DEA" w:rsidRPr="0079354F" w:rsidRDefault="00591DEA" w:rsidP="004743D1"/>
    <w:p w14:paraId="0D574B5F" w14:textId="14DF6A00" w:rsidR="00CE1539" w:rsidRPr="0079354F" w:rsidRDefault="29CD7B54" w:rsidP="004743D1">
      <w:r w:rsidRPr="0079354F">
        <w:t xml:space="preserve">This is referred to as maintenance of effort (MOE) and it applies to the full range of commitments grantees make in the first year of a funding cycle (e.g., director qualifications, space, technology). </w:t>
      </w:r>
      <w:r w:rsidRPr="0079354F">
        <w:rPr>
          <w:color w:val="000000" w:themeColor="text1"/>
        </w:rPr>
        <w:t>Specifically, the grantee is expected to provide some funding toward the direct services to the program for their match.</w:t>
      </w:r>
    </w:p>
    <w:p w14:paraId="68F3295E" w14:textId="77777777" w:rsidR="00CE1539" w:rsidRPr="0079354F" w:rsidRDefault="00CE1539" w:rsidP="004743D1"/>
    <w:p w14:paraId="5386DB48" w14:textId="77777777" w:rsidR="00CE1539" w:rsidRPr="0079354F" w:rsidRDefault="00CE1539" w:rsidP="004743D1">
      <w:r w:rsidRPr="0079354F">
        <w:t>Only allowable program costs can be charged to match. As a result, indirect costs in excess of 8% cannot be recovered. (Note: Programs that have a DESE approved IDC rate of 8%, can claim a portion of that rate on the direct budget and a portion of that rate on match (e.g., 4% IDC on the direct budget and 4% IDC on the match budget). Programs that have a federally approved indirect cost (IDC) rate that exceeds the DESE approved IDC rate may not claim the difference between the 8% and the federally approved rate as match.</w:t>
      </w:r>
    </w:p>
    <w:p w14:paraId="779734B7" w14:textId="77777777" w:rsidR="00CE1539" w:rsidRPr="0079354F" w:rsidRDefault="00CE1539" w:rsidP="004743D1"/>
    <w:p w14:paraId="7ECE4F55" w14:textId="1C46B580" w:rsidR="00CE1539" w:rsidRPr="0079354F" w:rsidRDefault="00AE5AD8" w:rsidP="004743D1">
      <w:r>
        <w:t>All matching funds and contributions must be directly</w:t>
      </w:r>
      <w:r w:rsidR="00CE1539">
        <w:t xml:space="preserve"> </w:t>
      </w:r>
      <w:r>
        <w:t>related to the grant program. This includes</w:t>
      </w:r>
      <w:r w:rsidR="00CE1539">
        <w:t xml:space="preserve"> cash and third-party in-kind contributions. These contributions must adhere to the requirements detailed in this chapter. Specifically, they must be verifiable, adequately supported with documentation, and approved in the program budget. Time and effort reporting for volunteers</w:t>
      </w:r>
      <w:r w:rsidR="003A5703">
        <w:t>’</w:t>
      </w:r>
      <w:r w:rsidR="00CE1539">
        <w:t xml:space="preserve"> matching expenditures must adhere to the same reporting policies and procedures used for the grantees’ employees. The expenditures used as matching funds may not be included as contributions for or funded by any other federal award.</w:t>
      </w:r>
    </w:p>
    <w:p w14:paraId="4BC65DA6" w14:textId="77777777" w:rsidR="00CE1539" w:rsidRPr="0079354F" w:rsidRDefault="00CE1539" w:rsidP="004743D1"/>
    <w:p w14:paraId="14038731" w14:textId="77777777" w:rsidR="00CE1539" w:rsidRPr="0079354F" w:rsidRDefault="00CE1539" w:rsidP="004743D1">
      <w:r w:rsidRPr="0079354F">
        <w:t>Examples of allowable matching or cost-sharing requirement criteria are:</w:t>
      </w:r>
    </w:p>
    <w:p w14:paraId="66662D21" w14:textId="4B604C86" w:rsidR="00CE1539" w:rsidRPr="0079354F" w:rsidRDefault="00CE1539">
      <w:pPr>
        <w:pStyle w:val="ListParagraph"/>
        <w:numPr>
          <w:ilvl w:val="0"/>
          <w:numId w:val="21"/>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The value of the third-party in-kind contributions is applicable to the period to which the cost sharing or matching requirements apply</w:t>
      </w:r>
      <w:r w:rsidR="0052182E">
        <w:rPr>
          <w:rFonts w:ascii="Times New Roman" w:hAnsi="Times New Roman" w:cs="Times New Roman"/>
          <w:sz w:val="24"/>
          <w:szCs w:val="24"/>
        </w:rPr>
        <w:t>.</w:t>
      </w:r>
    </w:p>
    <w:p w14:paraId="78DE2C04" w14:textId="747292EA" w:rsidR="00CE1539" w:rsidRPr="0079354F" w:rsidRDefault="00CE1539">
      <w:pPr>
        <w:pStyle w:val="ListParagraph"/>
        <w:numPr>
          <w:ilvl w:val="0"/>
          <w:numId w:val="21"/>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Valuation of donated services provided to a grantee or subgrantee by individuals must be valued at rates consistent with those ordinarily paid for similar work, in the grantee's or subgrantee's organization</w:t>
      </w:r>
      <w:r w:rsidR="0052182E">
        <w:rPr>
          <w:rFonts w:ascii="Times New Roman" w:hAnsi="Times New Roman" w:cs="Times New Roman"/>
          <w:sz w:val="24"/>
          <w:szCs w:val="24"/>
        </w:rPr>
        <w:t>.</w:t>
      </w:r>
    </w:p>
    <w:p w14:paraId="7E4B9E45" w14:textId="77777777" w:rsidR="00CE1539" w:rsidRPr="0079354F" w:rsidRDefault="00CE1539">
      <w:pPr>
        <w:pStyle w:val="ListParagraph"/>
        <w:numPr>
          <w:ilvl w:val="0"/>
          <w:numId w:val="21"/>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Valuation of third party donated supplies and loaned equipment or space must be valued at rates consistent with those common in the area where the grantee provides services.</w:t>
      </w:r>
    </w:p>
    <w:p w14:paraId="3603B0FB" w14:textId="77777777" w:rsidR="00CE1539" w:rsidRPr="0079354F" w:rsidRDefault="00CE1539" w:rsidP="004743D1"/>
    <w:p w14:paraId="46A96706" w14:textId="77777777" w:rsidR="00CE1539" w:rsidRPr="0079354F" w:rsidRDefault="00CE1539" w:rsidP="004743D1">
      <w:r w:rsidRPr="0079354F">
        <w:t xml:space="preserve">The source(s) of match funding must be documented, and the match funds must be an integral part of the approved program, </w:t>
      </w:r>
      <w:r w:rsidRPr="0079354F">
        <w:rPr>
          <w:color w:val="000000" w:themeColor="text1"/>
        </w:rPr>
        <w:t xml:space="preserve">recorded in the grantee’s financial management system for each </w:t>
      </w:r>
      <w:r w:rsidRPr="0079354F">
        <w:lastRenderedPageBreak/>
        <w:t>grant, fully auditable, and demonstrative of the grantee’s capacity to provide self-sustaining fiscal and program operations. Examples of acceptable match requirements include but are not limited to:</w:t>
      </w:r>
    </w:p>
    <w:p w14:paraId="6BE222D9" w14:textId="3FEC56DD" w:rsidR="00CE1539" w:rsidRPr="0079354F" w:rsidRDefault="00CE1539">
      <w:pPr>
        <w:pStyle w:val="ListParagraph"/>
        <w:numPr>
          <w:ilvl w:val="0"/>
          <w:numId w:val="22"/>
        </w:numPr>
        <w:spacing w:after="0" w:line="240" w:lineRule="auto"/>
        <w:rPr>
          <w:rFonts w:eastAsiaTheme="minorEastAsia"/>
          <w:sz w:val="24"/>
          <w:szCs w:val="24"/>
        </w:rPr>
      </w:pPr>
      <w:r w:rsidRPr="66C7746C">
        <w:rPr>
          <w:rFonts w:ascii="Times New Roman" w:hAnsi="Times New Roman" w:cs="Times New Roman"/>
          <w:sz w:val="24"/>
          <w:szCs w:val="24"/>
        </w:rPr>
        <w:t xml:space="preserve">Classes supported by match funds. If a program meets the match requirement with classes, these classes and students must be entered into </w:t>
      </w:r>
      <w:hyperlink r:id="rId184">
        <w:r w:rsidRPr="66C7746C">
          <w:rPr>
            <w:rStyle w:val="Hyperlink"/>
            <w:rFonts w:ascii="Times New Roman" w:hAnsi="Times New Roman" w:cs="Times New Roman"/>
            <w:sz w:val="24"/>
            <w:szCs w:val="24"/>
          </w:rPr>
          <w:t>LACES</w:t>
        </w:r>
      </w:hyperlink>
      <w:r w:rsidRPr="66C7746C">
        <w:rPr>
          <w:rFonts w:ascii="Times New Roman" w:hAnsi="Times New Roman" w:cs="Times New Roman"/>
          <w:sz w:val="24"/>
          <w:szCs w:val="24"/>
        </w:rPr>
        <w:t xml:space="preserve">. (Note: The number of </w:t>
      </w:r>
      <w:r w:rsidR="00AB7707" w:rsidRPr="66C7746C">
        <w:rPr>
          <w:rFonts w:ascii="Times New Roman" w:hAnsi="Times New Roman" w:cs="Times New Roman"/>
          <w:sz w:val="24"/>
          <w:szCs w:val="24"/>
        </w:rPr>
        <w:t>enrollments</w:t>
      </w:r>
      <w:r w:rsidRPr="66C7746C">
        <w:rPr>
          <w:rFonts w:ascii="Times New Roman" w:hAnsi="Times New Roman" w:cs="Times New Roman"/>
          <w:sz w:val="24"/>
          <w:szCs w:val="24"/>
        </w:rPr>
        <w:t xml:space="preserve"> the program will be required to maintain will be the sum of seats in the DESE funded classes and the seats in the match funded classes. For example, if DESE funds 50 seats and match funds another 50 seats, the program will need to enroll and maintain 100 </w:t>
      </w:r>
      <w:r w:rsidR="000D17D7" w:rsidRPr="66C7746C">
        <w:rPr>
          <w:rFonts w:ascii="Times New Roman" w:hAnsi="Times New Roman" w:cs="Times New Roman"/>
          <w:sz w:val="24"/>
          <w:szCs w:val="24"/>
        </w:rPr>
        <w:t>enrolled</w:t>
      </w:r>
      <w:r w:rsidRPr="66C7746C">
        <w:rPr>
          <w:rFonts w:ascii="Times New Roman" w:hAnsi="Times New Roman" w:cs="Times New Roman"/>
          <w:sz w:val="24"/>
          <w:szCs w:val="24"/>
        </w:rPr>
        <w:t xml:space="preserve"> students</w:t>
      </w:r>
      <w:r w:rsidR="000D17D7" w:rsidRPr="66C7746C">
        <w:rPr>
          <w:rFonts w:ascii="Times New Roman" w:hAnsi="Times New Roman" w:cs="Times New Roman"/>
          <w:sz w:val="24"/>
          <w:szCs w:val="24"/>
        </w:rPr>
        <w:t xml:space="preserve"> during the period from September to June.</w:t>
      </w:r>
    </w:p>
    <w:p w14:paraId="5D5FDE95" w14:textId="0CC1DB8B" w:rsidR="00CE1539" w:rsidRPr="0079354F" w:rsidRDefault="00CE1539">
      <w:pPr>
        <w:pStyle w:val="ListParagraph"/>
        <w:numPr>
          <w:ilvl w:val="0"/>
          <w:numId w:val="22"/>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Allowable costs incurred by the grantee, subgrantee, or a cost-type contractor under the assistance agreement</w:t>
      </w:r>
      <w:r w:rsidR="0052182E">
        <w:rPr>
          <w:rFonts w:ascii="Times New Roman" w:hAnsi="Times New Roman" w:cs="Times New Roman"/>
          <w:sz w:val="24"/>
          <w:szCs w:val="24"/>
        </w:rPr>
        <w:t>.</w:t>
      </w:r>
    </w:p>
    <w:p w14:paraId="41EAEECB" w14:textId="7A8A2664" w:rsidR="00CE1539" w:rsidRPr="0079354F" w:rsidRDefault="00CE1539">
      <w:pPr>
        <w:pStyle w:val="ListParagraph"/>
        <w:numPr>
          <w:ilvl w:val="0"/>
          <w:numId w:val="22"/>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Personnel who provide volunteer instructional services (</w:t>
      </w:r>
      <w:r w:rsidR="003A5703" w:rsidRPr="0079354F">
        <w:rPr>
          <w:rFonts w:ascii="Times New Roman" w:hAnsi="Times New Roman" w:cs="Times New Roman"/>
          <w:sz w:val="24"/>
          <w:szCs w:val="24"/>
        </w:rPr>
        <w:t>e.g.</w:t>
      </w:r>
      <w:r w:rsidRPr="0079354F">
        <w:rPr>
          <w:rFonts w:ascii="Times New Roman" w:hAnsi="Times New Roman" w:cs="Times New Roman"/>
          <w:sz w:val="24"/>
          <w:szCs w:val="24"/>
        </w:rPr>
        <w:t>, in class, one on one tutoring). Rates for volunteer services must be consistent with rates for similar work paid by the grantee. If required skills are not paid for by the grantee, rates must be consistent with those paid for similar work in the labor market. Fringe benefits that are reasonable, necessary, allocable, and allowable may be included in the valuation but only to the extent that they are included in the grantee’s personnel policies. Time of the volunteer services must be documented using the same time and effort reporting system used for employees of the grantee. DESE limits CALC and AECI matching contributions for volunteer time to 5% of the total grant award, not to exceed $24,000</w:t>
      </w:r>
      <w:r w:rsidR="0052182E">
        <w:rPr>
          <w:rFonts w:ascii="Times New Roman" w:hAnsi="Times New Roman" w:cs="Times New Roman"/>
          <w:sz w:val="24"/>
          <w:szCs w:val="24"/>
        </w:rPr>
        <w:t>.</w:t>
      </w:r>
    </w:p>
    <w:p w14:paraId="6CD7B477" w14:textId="5D085287" w:rsidR="00CE1539" w:rsidRPr="0079354F" w:rsidRDefault="00CE1539">
      <w:pPr>
        <w:pStyle w:val="ListParagraph"/>
        <w:numPr>
          <w:ilvl w:val="0"/>
          <w:numId w:val="22"/>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Employees of other organizations</w:t>
      </w:r>
      <w:r w:rsidR="0052182E">
        <w:rPr>
          <w:rFonts w:ascii="Times New Roman" w:hAnsi="Times New Roman" w:cs="Times New Roman"/>
          <w:sz w:val="24"/>
          <w:szCs w:val="24"/>
        </w:rPr>
        <w:t>.</w:t>
      </w:r>
    </w:p>
    <w:p w14:paraId="2A332774" w14:textId="3162016A" w:rsidR="00CE1539" w:rsidRPr="0079354F" w:rsidRDefault="00CE1539">
      <w:pPr>
        <w:pStyle w:val="ListParagraph"/>
        <w:numPr>
          <w:ilvl w:val="0"/>
          <w:numId w:val="22"/>
        </w:numPr>
        <w:spacing w:after="0" w:line="240" w:lineRule="auto"/>
        <w:rPr>
          <w:rFonts w:ascii="Times New Roman" w:hAnsi="Times New Roman" w:cs="Times New Roman"/>
          <w:color w:val="000000" w:themeColor="text1"/>
          <w:sz w:val="24"/>
          <w:szCs w:val="24"/>
        </w:rPr>
      </w:pPr>
      <w:r w:rsidRPr="4052C53E">
        <w:rPr>
          <w:rFonts w:ascii="Times New Roman" w:hAnsi="Times New Roman" w:cs="Times New Roman"/>
          <w:sz w:val="24"/>
          <w:szCs w:val="24"/>
        </w:rPr>
        <w:t>Space</w:t>
      </w:r>
      <w:r w:rsidR="00A90D35">
        <w:rPr>
          <w:rFonts w:ascii="Times New Roman" w:hAnsi="Times New Roman" w:cs="Times New Roman"/>
          <w:sz w:val="24"/>
          <w:szCs w:val="24"/>
        </w:rPr>
        <w:t xml:space="preserve">. </w:t>
      </w:r>
      <w:r w:rsidR="00A90D35" w:rsidRPr="00A90D35">
        <w:rPr>
          <w:rFonts w:ascii="Times New Roman" w:hAnsi="Times New Roman" w:cs="Times New Roman"/>
          <w:sz w:val="24"/>
          <w:szCs w:val="24"/>
        </w:rPr>
        <w:t>D</w:t>
      </w:r>
      <w:r w:rsidR="00F401CE" w:rsidRPr="00A90D35">
        <w:rPr>
          <w:rFonts w:ascii="Times New Roman" w:hAnsi="Times New Roman" w:cs="Times New Roman"/>
          <w:sz w:val="24"/>
          <w:szCs w:val="24"/>
        </w:rPr>
        <w:t xml:space="preserve">irect </w:t>
      </w:r>
      <w:r w:rsidR="008F0C09" w:rsidRPr="00A90D35">
        <w:rPr>
          <w:rFonts w:ascii="Times New Roman" w:hAnsi="Times New Roman" w:cs="Times New Roman"/>
          <w:sz w:val="24"/>
          <w:szCs w:val="24"/>
        </w:rPr>
        <w:t xml:space="preserve">grant </w:t>
      </w:r>
      <w:r w:rsidR="00F401CE" w:rsidRPr="00A90D35">
        <w:rPr>
          <w:rFonts w:ascii="Times New Roman" w:hAnsi="Times New Roman" w:cs="Times New Roman"/>
          <w:sz w:val="24"/>
          <w:szCs w:val="24"/>
        </w:rPr>
        <w:t>charge</w:t>
      </w:r>
      <w:r w:rsidR="00A90D35" w:rsidRPr="00A90D35">
        <w:rPr>
          <w:rFonts w:ascii="Times New Roman" w:hAnsi="Times New Roman" w:cs="Times New Roman"/>
          <w:sz w:val="24"/>
          <w:szCs w:val="24"/>
        </w:rPr>
        <w:t>s</w:t>
      </w:r>
      <w:r w:rsidR="00F401CE" w:rsidRPr="00A90D35">
        <w:rPr>
          <w:rFonts w:ascii="Times New Roman" w:hAnsi="Times New Roman" w:cs="Times New Roman"/>
          <w:sz w:val="24"/>
          <w:szCs w:val="24"/>
        </w:rPr>
        <w:t xml:space="preserve"> </w:t>
      </w:r>
      <w:r w:rsidR="008F0C09" w:rsidRPr="00A90D35">
        <w:rPr>
          <w:rFonts w:ascii="Times New Roman" w:hAnsi="Times New Roman" w:cs="Times New Roman"/>
          <w:sz w:val="24"/>
          <w:szCs w:val="24"/>
        </w:rPr>
        <w:t xml:space="preserve">are </w:t>
      </w:r>
      <w:r w:rsidR="00287EEC" w:rsidRPr="00A90D35">
        <w:rPr>
          <w:rFonts w:ascii="Times New Roman" w:hAnsi="Times New Roman" w:cs="Times New Roman"/>
          <w:sz w:val="24"/>
          <w:szCs w:val="24"/>
        </w:rPr>
        <w:t xml:space="preserve">only for rental space for </w:t>
      </w:r>
      <w:r w:rsidR="00A90D35" w:rsidRPr="00A90D35">
        <w:rPr>
          <w:rFonts w:ascii="Times New Roman" w:hAnsi="Times New Roman" w:cs="Times New Roman"/>
          <w:sz w:val="24"/>
          <w:szCs w:val="24"/>
        </w:rPr>
        <w:t xml:space="preserve">approved </w:t>
      </w:r>
      <w:r w:rsidR="006C6F9E" w:rsidRPr="00A90D35">
        <w:rPr>
          <w:rFonts w:ascii="Times New Roman" w:hAnsi="Times New Roman" w:cs="Times New Roman"/>
          <w:sz w:val="24"/>
          <w:szCs w:val="24"/>
        </w:rPr>
        <w:t>satellite sites</w:t>
      </w:r>
      <w:r w:rsidRPr="00A90D35">
        <w:rPr>
          <w:rFonts w:ascii="Times New Roman" w:hAnsi="Times New Roman" w:cs="Times New Roman"/>
          <w:sz w:val="24"/>
          <w:szCs w:val="24"/>
        </w:rPr>
        <w:t xml:space="preserve">. </w:t>
      </w:r>
      <w:r w:rsidR="008128A7" w:rsidRPr="00A90D35">
        <w:rPr>
          <w:rFonts w:ascii="Times New Roman" w:hAnsi="Times New Roman" w:cs="Times New Roman"/>
          <w:sz w:val="24"/>
          <w:szCs w:val="24"/>
        </w:rPr>
        <w:t>All other space</w:t>
      </w:r>
      <w:r w:rsidR="003370DE" w:rsidRPr="00A90D35">
        <w:rPr>
          <w:rFonts w:ascii="Times New Roman" w:hAnsi="Times New Roman" w:cs="Times New Roman"/>
          <w:sz w:val="24"/>
          <w:szCs w:val="24"/>
        </w:rPr>
        <w:t xml:space="preserve"> charges </w:t>
      </w:r>
      <w:r w:rsidR="00212E1E" w:rsidRPr="00A90D35">
        <w:rPr>
          <w:rFonts w:ascii="Times New Roman" w:hAnsi="Times New Roman" w:cs="Times New Roman"/>
          <w:sz w:val="24"/>
          <w:szCs w:val="24"/>
        </w:rPr>
        <w:t xml:space="preserve">may only be considered as </w:t>
      </w:r>
      <w:r w:rsidR="00046A32" w:rsidRPr="00A90D35">
        <w:rPr>
          <w:rFonts w:ascii="Times New Roman" w:hAnsi="Times New Roman" w:cs="Times New Roman"/>
          <w:sz w:val="24"/>
          <w:szCs w:val="24"/>
        </w:rPr>
        <w:t>match</w:t>
      </w:r>
      <w:r w:rsidR="005B3EBB" w:rsidRPr="00A90D35">
        <w:rPr>
          <w:rFonts w:ascii="Times New Roman" w:hAnsi="Times New Roman" w:cs="Times New Roman"/>
          <w:sz w:val="24"/>
          <w:szCs w:val="24"/>
        </w:rPr>
        <w:t xml:space="preserve"> (up to 10%)</w:t>
      </w:r>
      <w:r w:rsidR="00046A32" w:rsidRPr="00A90D35">
        <w:rPr>
          <w:rFonts w:ascii="Times New Roman" w:hAnsi="Times New Roman" w:cs="Times New Roman"/>
          <w:sz w:val="24"/>
          <w:szCs w:val="24"/>
        </w:rPr>
        <w:t xml:space="preserve">. </w:t>
      </w:r>
      <w:r w:rsidRPr="00A90D35">
        <w:rPr>
          <w:rFonts w:ascii="Times New Roman" w:hAnsi="Times New Roman" w:cs="Times New Roman"/>
          <w:sz w:val="24"/>
          <w:szCs w:val="24"/>
        </w:rPr>
        <w:t>The amount charged to the grant must be limited to actual usage of the space by the AE program. The formula for determining match is the cost per sq. ft. used by the program (e.g., classrooms, office space) multiplied by the percentage of time the space is used by the program</w:t>
      </w:r>
      <w:r w:rsidRPr="00A90D35">
        <w:rPr>
          <w:rFonts w:ascii="Times New Roman" w:hAnsi="Times New Roman" w:cs="Times New Roman"/>
          <w:color w:val="1F497D" w:themeColor="text2"/>
          <w:sz w:val="24"/>
          <w:szCs w:val="24"/>
        </w:rPr>
        <w:t xml:space="preserve">. </w:t>
      </w:r>
      <w:r w:rsidRPr="00A90D35">
        <w:rPr>
          <w:rFonts w:ascii="Times New Roman" w:hAnsi="Times New Roman" w:cs="Times New Roman"/>
          <w:color w:val="000000" w:themeColor="text1"/>
          <w:sz w:val="24"/>
          <w:szCs w:val="24"/>
        </w:rPr>
        <w:t>If office space for general administrative organization wide services is included in the indirect cost calculation, it cannot be used as a match expense.</w:t>
      </w:r>
      <w:r w:rsidR="009427F3" w:rsidRPr="00A90D35">
        <w:rPr>
          <w:rFonts w:ascii="Times New Roman" w:hAnsi="Times New Roman" w:cs="Times New Roman"/>
          <w:color w:val="000000" w:themeColor="text1"/>
          <w:sz w:val="24"/>
          <w:szCs w:val="24"/>
        </w:rPr>
        <w:t xml:space="preserve"> </w:t>
      </w:r>
      <w:r w:rsidR="00656A72" w:rsidRPr="00A90D35">
        <w:rPr>
          <w:rFonts w:ascii="Times New Roman" w:hAnsi="Times New Roman" w:cs="Times New Roman"/>
          <w:color w:val="000000" w:themeColor="text1"/>
          <w:sz w:val="24"/>
          <w:szCs w:val="24"/>
        </w:rPr>
        <w:t xml:space="preserve">Programs must </w:t>
      </w:r>
      <w:r w:rsidR="004B4D97" w:rsidRPr="00A90D35">
        <w:rPr>
          <w:rFonts w:ascii="Times New Roman" w:hAnsi="Times New Roman" w:cs="Times New Roman"/>
          <w:color w:val="000000" w:themeColor="text1"/>
          <w:sz w:val="24"/>
          <w:szCs w:val="24"/>
        </w:rPr>
        <w:t>request approval</w:t>
      </w:r>
      <w:r w:rsidR="5FA61880" w:rsidRPr="00A90D35">
        <w:rPr>
          <w:rFonts w:ascii="Times New Roman" w:hAnsi="Times New Roman" w:cs="Times New Roman"/>
          <w:color w:val="000000" w:themeColor="text1"/>
          <w:sz w:val="24"/>
          <w:szCs w:val="24"/>
        </w:rPr>
        <w:t xml:space="preserve"> the</w:t>
      </w:r>
      <w:r w:rsidR="00036D91" w:rsidRPr="00A90D35">
        <w:rPr>
          <w:rFonts w:ascii="Times New Roman" w:hAnsi="Times New Roman" w:cs="Times New Roman"/>
          <w:color w:val="000000" w:themeColor="text1"/>
          <w:sz w:val="24"/>
          <w:szCs w:val="24"/>
        </w:rPr>
        <w:t xml:space="preserve"> </w:t>
      </w:r>
      <w:r w:rsidR="77B9875C" w:rsidRPr="00A90D35">
        <w:rPr>
          <w:rFonts w:ascii="Times New Roman" w:hAnsi="Times New Roman" w:cs="Times New Roman"/>
          <w:color w:val="000000" w:themeColor="text1"/>
          <w:sz w:val="24"/>
          <w:szCs w:val="24"/>
        </w:rPr>
        <w:t>of</w:t>
      </w:r>
      <w:r w:rsidR="00036D91" w:rsidRPr="00A90D35">
        <w:rPr>
          <w:rFonts w:ascii="Times New Roman" w:hAnsi="Times New Roman" w:cs="Times New Roman"/>
          <w:color w:val="000000" w:themeColor="text1"/>
          <w:sz w:val="24"/>
          <w:szCs w:val="24"/>
        </w:rPr>
        <w:t xml:space="preserve"> </w:t>
      </w:r>
      <w:r w:rsidR="00A90D35" w:rsidRPr="00A90D35">
        <w:rPr>
          <w:rFonts w:ascii="Times New Roman" w:hAnsi="Times New Roman" w:cs="Times New Roman"/>
          <w:color w:val="000000" w:themeColor="text1"/>
          <w:sz w:val="24"/>
          <w:szCs w:val="24"/>
        </w:rPr>
        <w:t>state administrator</w:t>
      </w:r>
      <w:r w:rsidR="004B4D97" w:rsidRPr="00A90D35">
        <w:rPr>
          <w:rFonts w:ascii="Times New Roman" w:hAnsi="Times New Roman" w:cs="Times New Roman"/>
          <w:color w:val="000000" w:themeColor="text1"/>
          <w:sz w:val="24"/>
          <w:szCs w:val="24"/>
        </w:rPr>
        <w:t xml:space="preserve"> </w:t>
      </w:r>
      <w:r w:rsidR="00036D91" w:rsidRPr="00A90D35">
        <w:rPr>
          <w:rFonts w:ascii="Times New Roman" w:hAnsi="Times New Roman" w:cs="Times New Roman"/>
          <w:color w:val="000000" w:themeColor="text1"/>
          <w:sz w:val="24"/>
          <w:szCs w:val="24"/>
        </w:rPr>
        <w:t xml:space="preserve">for </w:t>
      </w:r>
      <w:r w:rsidR="000457EF" w:rsidRPr="00A90D35">
        <w:rPr>
          <w:rFonts w:ascii="Times New Roman" w:hAnsi="Times New Roman" w:cs="Times New Roman"/>
          <w:color w:val="000000" w:themeColor="text1"/>
          <w:sz w:val="24"/>
          <w:szCs w:val="24"/>
        </w:rPr>
        <w:t xml:space="preserve">any space </w:t>
      </w:r>
      <w:r w:rsidR="00CF001B" w:rsidRPr="00A90D35">
        <w:rPr>
          <w:rFonts w:ascii="Times New Roman" w:hAnsi="Times New Roman" w:cs="Times New Roman"/>
          <w:color w:val="000000" w:themeColor="text1"/>
          <w:sz w:val="24"/>
          <w:szCs w:val="24"/>
        </w:rPr>
        <w:t xml:space="preserve">cost </w:t>
      </w:r>
      <w:r w:rsidR="008E327D" w:rsidRPr="00A90D35">
        <w:rPr>
          <w:rFonts w:ascii="Times New Roman" w:hAnsi="Times New Roman" w:cs="Times New Roman"/>
          <w:color w:val="000000" w:themeColor="text1"/>
          <w:sz w:val="24"/>
          <w:szCs w:val="24"/>
        </w:rPr>
        <w:t>charged directly to the grant</w:t>
      </w:r>
      <w:r w:rsidR="00396FA1" w:rsidRPr="00A90D35">
        <w:rPr>
          <w:rFonts w:ascii="Times New Roman" w:hAnsi="Times New Roman" w:cs="Times New Roman"/>
          <w:color w:val="000000" w:themeColor="text1"/>
          <w:sz w:val="24"/>
          <w:szCs w:val="24"/>
        </w:rPr>
        <w:t xml:space="preserve"> </w:t>
      </w:r>
      <w:r w:rsidR="001B13D4" w:rsidRPr="00A90D35">
        <w:rPr>
          <w:rFonts w:ascii="Times New Roman" w:hAnsi="Times New Roman" w:cs="Times New Roman"/>
          <w:color w:val="000000" w:themeColor="text1"/>
          <w:sz w:val="24"/>
          <w:szCs w:val="24"/>
        </w:rPr>
        <w:t xml:space="preserve">before grant </w:t>
      </w:r>
      <w:r w:rsidR="009759F9" w:rsidRPr="00A90D35">
        <w:rPr>
          <w:rFonts w:ascii="Times New Roman" w:hAnsi="Times New Roman" w:cs="Times New Roman"/>
          <w:color w:val="000000" w:themeColor="text1"/>
          <w:sz w:val="24"/>
          <w:szCs w:val="24"/>
        </w:rPr>
        <w:t>approval</w:t>
      </w:r>
      <w:r w:rsidR="00036D91" w:rsidRPr="00A90D35">
        <w:rPr>
          <w:rFonts w:ascii="Times New Roman" w:hAnsi="Times New Roman" w:cs="Times New Roman"/>
          <w:color w:val="000000" w:themeColor="text1"/>
          <w:sz w:val="24"/>
          <w:szCs w:val="24"/>
        </w:rPr>
        <w:t>.</w:t>
      </w:r>
    </w:p>
    <w:p w14:paraId="077D481D" w14:textId="77777777" w:rsidR="00CE1539" w:rsidRPr="0079354F" w:rsidRDefault="00CE1539" w:rsidP="004743D1"/>
    <w:p w14:paraId="6C443223" w14:textId="3BF55FDE" w:rsidR="00CE1539" w:rsidRPr="00F42647" w:rsidRDefault="00CE1539" w:rsidP="004743D1">
      <w:pPr>
        <w:pStyle w:val="Heading3"/>
      </w:pPr>
      <w:bookmarkStart w:id="91" w:name="_Toc181170315"/>
      <w:r>
        <w:t>General Grant Requirements</w:t>
      </w:r>
      <w:bookmarkEnd w:id="91"/>
    </w:p>
    <w:p w14:paraId="0F444C00" w14:textId="423F035B" w:rsidR="00CE1539" w:rsidRPr="0079354F" w:rsidRDefault="00CE1539" w:rsidP="004743D1">
      <w:r w:rsidRPr="0079354F">
        <w:t>As the entity responsible for distributing AE grant funds and monitoring their use, DESE monitors grantee adherence to applicable state and federal requirements. Documentation and information collected for this purpose include</w:t>
      </w:r>
      <w:r w:rsidR="004A023C" w:rsidRPr="0079354F">
        <w:t>s</w:t>
      </w:r>
      <w:r w:rsidRPr="0079354F">
        <w:t xml:space="preserve"> but</w:t>
      </w:r>
      <w:r w:rsidR="004A023C" w:rsidRPr="0079354F">
        <w:t xml:space="preserve"> is</w:t>
      </w:r>
      <w:r w:rsidRPr="0079354F">
        <w:t xml:space="preserve"> not limited to:</w:t>
      </w:r>
    </w:p>
    <w:p w14:paraId="6C2CA275" w14:textId="09298471" w:rsidR="00CE1539" w:rsidRPr="0052182E" w:rsidRDefault="00CE1539">
      <w:pPr>
        <w:pStyle w:val="ListParagraph"/>
        <w:numPr>
          <w:ilvl w:val="0"/>
          <w:numId w:val="23"/>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Statement of Assurances (SOA): Each year an authorized signatory of the grantee must submit a signed SOA that assures compliance to DESE policies. The failure of a grantee to demonstrate compliance with the policy requirements in the </w:t>
      </w:r>
      <w:hyperlink r:id="rId185">
        <w:r w:rsidRPr="0079354F">
          <w:rPr>
            <w:rStyle w:val="Hyperlink"/>
            <w:rFonts w:ascii="Times New Roman" w:hAnsi="Times New Roman" w:cs="Times New Roman"/>
            <w:i/>
            <w:iCs/>
            <w:sz w:val="24"/>
            <w:szCs w:val="24"/>
          </w:rPr>
          <w:t>Massachusetts Policies for Effective Adult Education in Community Adult Learning Centers and Correctional Institutions</w:t>
        </w:r>
      </w:hyperlink>
      <w:r w:rsidRPr="0079354F">
        <w:rPr>
          <w:rFonts w:ascii="Times New Roman" w:hAnsi="Times New Roman" w:cs="Times New Roman"/>
          <w:color w:val="0000FF"/>
          <w:sz w:val="24"/>
          <w:szCs w:val="24"/>
        </w:rPr>
        <w:t xml:space="preserve"> </w:t>
      </w:r>
      <w:r w:rsidRPr="0079354F">
        <w:rPr>
          <w:rFonts w:ascii="Times New Roman" w:hAnsi="Times New Roman" w:cs="Times New Roman"/>
          <w:sz w:val="24"/>
          <w:szCs w:val="24"/>
        </w:rPr>
        <w:t xml:space="preserve">and in subsequent policy updates throughout the year will have consequences, including but not limited to </w:t>
      </w:r>
      <w:r w:rsidR="00EB1766" w:rsidRPr="0079354F">
        <w:rPr>
          <w:rFonts w:ascii="Times New Roman" w:hAnsi="Times New Roman" w:cs="Times New Roman"/>
          <w:sz w:val="24"/>
          <w:szCs w:val="24"/>
        </w:rPr>
        <w:t>corrective</w:t>
      </w:r>
      <w:r w:rsidRPr="0079354F">
        <w:rPr>
          <w:rFonts w:ascii="Times New Roman" w:hAnsi="Times New Roman" w:cs="Times New Roman"/>
          <w:sz w:val="24"/>
          <w:szCs w:val="24"/>
        </w:rPr>
        <w:t xml:space="preserve"> action, withholding of funds, grant reduction, or grant termination. By signing the SOA, the signatory is assuring DESE that the organization is aware of and will comply with all grant requirements and governing fiscal and data regulations.</w:t>
      </w:r>
    </w:p>
    <w:p w14:paraId="3D0C1766" w14:textId="216E16FB" w:rsidR="00CE1539" w:rsidRPr="0052182E" w:rsidRDefault="00CE1539">
      <w:pPr>
        <w:pStyle w:val="ListParagraph"/>
        <w:numPr>
          <w:ilvl w:val="0"/>
          <w:numId w:val="23"/>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Risk Management: </w:t>
      </w:r>
      <w:hyperlink r:id="rId186">
        <w:r w:rsidRPr="0079354F">
          <w:rPr>
            <w:rStyle w:val="Hyperlink"/>
            <w:rFonts w:ascii="Times New Roman" w:hAnsi="Times New Roman" w:cs="Times New Roman"/>
            <w:sz w:val="24"/>
            <w:szCs w:val="24"/>
          </w:rPr>
          <w:t>2 CFR Part 200.205</w:t>
        </w:r>
      </w:hyperlink>
      <w:r w:rsidRPr="0079354F">
        <w:rPr>
          <w:rFonts w:ascii="Times New Roman" w:hAnsi="Times New Roman" w:cs="Times New Roman"/>
          <w:sz w:val="24"/>
          <w:szCs w:val="24"/>
        </w:rPr>
        <w:t xml:space="preserve"> requires that DESE assess the risk of grant recipients in order to identify fiscal and programmatic conditions that could put federal and state funds at risk and, based on the results of the risk assessment, develop monitoring plans</w:t>
      </w:r>
      <w:r w:rsidRPr="0079354F">
        <w:rPr>
          <w:rStyle w:val="CommentReference"/>
          <w:rFonts w:ascii="Times New Roman" w:hAnsi="Times New Roman" w:cs="Times New Roman"/>
          <w:b/>
          <w:bCs/>
          <w:sz w:val="24"/>
          <w:szCs w:val="24"/>
        </w:rPr>
        <w:t>.</w:t>
      </w:r>
      <w:r w:rsidRPr="0079354F">
        <w:rPr>
          <w:rFonts w:ascii="Times New Roman" w:hAnsi="Times New Roman" w:cs="Times New Roman"/>
          <w:sz w:val="24"/>
          <w:szCs w:val="24"/>
        </w:rPr>
        <w:t xml:space="preserve"> ACLS will continually assess program risk using a risk analysis rubric that incorporates a range of fiscal and data indicators including single audit findings, </w:t>
      </w:r>
      <w:r w:rsidRPr="0079354F">
        <w:rPr>
          <w:rFonts w:ascii="Times New Roman" w:hAnsi="Times New Roman" w:cs="Times New Roman"/>
          <w:sz w:val="24"/>
          <w:szCs w:val="24"/>
        </w:rPr>
        <w:lastRenderedPageBreak/>
        <w:t>fiscal monitoring review findings, unspent funds, grant to agency budget ratio, MSG, timeliness of data entry, data accuracy, and post-test rates. Mitigation could involve training and technical assistance, additional site reviews including fiscal and data audits, stops on grant payments, and grant reduction or termination.</w:t>
      </w:r>
    </w:p>
    <w:p w14:paraId="263A2860" w14:textId="4CB1FFB6" w:rsidR="00CE1539" w:rsidRPr="0052182E" w:rsidRDefault="00C92846">
      <w:pPr>
        <w:pStyle w:val="ListParagraph"/>
        <w:numPr>
          <w:ilvl w:val="0"/>
          <w:numId w:val="2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Financial Audit Requirement: All grantees that are community-based organizations (CBOs) are required to annually submit to ACLS an electronic copy of their organization’s latest non-single audit report issued by an independent CPA. The audit should be sent </w:t>
      </w:r>
      <w:r w:rsidRPr="0052182E">
        <w:rPr>
          <w:rFonts w:ascii="Times New Roman" w:hAnsi="Times New Roman" w:cs="Times New Roman"/>
          <w:sz w:val="24"/>
          <w:szCs w:val="24"/>
        </w:rPr>
        <w:t xml:space="preserve">to </w:t>
      </w:r>
      <w:hyperlink r:id="rId187" w:history="1">
        <w:r w:rsidRPr="0052182E">
          <w:rPr>
            <w:rStyle w:val="Hyperlink"/>
            <w:rFonts w:ascii="Times New Roman" w:hAnsi="Times New Roman" w:cs="Times New Roman"/>
            <w:sz w:val="24"/>
            <w:szCs w:val="24"/>
          </w:rPr>
          <w:t>ACLSFinancialAudit@mass.gov</w:t>
        </w:r>
      </w:hyperlink>
      <w:r w:rsidRPr="0052182E">
        <w:rPr>
          <w:rFonts w:ascii="Times New Roman" w:hAnsi="Times New Roman" w:cs="Times New Roman"/>
          <w:sz w:val="24"/>
          <w:szCs w:val="24"/>
        </w:rPr>
        <w:t xml:space="preserve"> and</w:t>
      </w:r>
      <w:r w:rsidRPr="0079354F">
        <w:rPr>
          <w:rFonts w:ascii="Times New Roman" w:hAnsi="Times New Roman" w:cs="Times New Roman"/>
          <w:sz w:val="24"/>
          <w:szCs w:val="24"/>
        </w:rPr>
        <w:t xml:space="preserve"> submitted no later than nine </w:t>
      </w:r>
      <w:r w:rsidR="00561F56" w:rsidRPr="0079354F">
        <w:rPr>
          <w:rFonts w:ascii="Times New Roman" w:hAnsi="Times New Roman" w:cs="Times New Roman"/>
          <w:sz w:val="24"/>
          <w:szCs w:val="24"/>
        </w:rPr>
        <w:t>m</w:t>
      </w:r>
      <w:r w:rsidRPr="0079354F">
        <w:rPr>
          <w:rFonts w:ascii="Times New Roman" w:hAnsi="Times New Roman" w:cs="Times New Roman"/>
          <w:sz w:val="24"/>
          <w:szCs w:val="24"/>
        </w:rPr>
        <w:t xml:space="preserve">onths after the program’s fiscal year ends with a Cc to the program’s assigned Program </w:t>
      </w:r>
      <w:r w:rsidRPr="002E0F06">
        <w:rPr>
          <w:rFonts w:ascii="Times New Roman" w:hAnsi="Times New Roman" w:cs="Times New Roman"/>
          <w:sz w:val="24"/>
          <w:szCs w:val="24"/>
        </w:rPr>
        <w:t xml:space="preserve">Specialist. The report should include financial statements and a Management Letter. The costs of the non-single audits are not an allowable expense to the grant as per </w:t>
      </w:r>
      <w:hyperlink r:id="rId188" w:history="1">
        <w:r w:rsidRPr="002E0F06">
          <w:rPr>
            <w:rStyle w:val="Hyperlink"/>
            <w:rFonts w:ascii="Times New Roman" w:hAnsi="Times New Roman" w:cs="Times New Roman"/>
            <w:sz w:val="24"/>
            <w:szCs w:val="24"/>
          </w:rPr>
          <w:t>2 CFR Part 200.425</w:t>
        </w:r>
      </w:hyperlink>
      <w:r w:rsidRPr="002E0F06">
        <w:rPr>
          <w:rFonts w:ascii="Times New Roman" w:hAnsi="Times New Roman" w:cs="Times New Roman"/>
          <w:sz w:val="24"/>
          <w:szCs w:val="24"/>
        </w:rPr>
        <w:t>.</w:t>
      </w:r>
    </w:p>
    <w:p w14:paraId="2F849E4E" w14:textId="1D42A48B" w:rsidR="00460F12" w:rsidRPr="00460F12" w:rsidRDefault="00460F12">
      <w:pPr>
        <w:pStyle w:val="ListParagraph"/>
        <w:numPr>
          <w:ilvl w:val="0"/>
          <w:numId w:val="24"/>
        </w:numPr>
        <w:spacing w:after="0" w:line="240" w:lineRule="auto"/>
        <w:rPr>
          <w:rFonts w:ascii="Times New Roman" w:hAnsi="Times New Roman" w:cs="Times New Roman"/>
          <w:color w:val="000000" w:themeColor="text1"/>
          <w:sz w:val="24"/>
          <w:szCs w:val="24"/>
        </w:rPr>
      </w:pPr>
      <w:r w:rsidRPr="00460F12">
        <w:rPr>
          <w:rFonts w:ascii="Times New Roman" w:hAnsi="Times New Roman" w:cs="Times New Roman"/>
          <w:color w:val="000000" w:themeColor="text1"/>
          <w:sz w:val="24"/>
          <w:szCs w:val="24"/>
        </w:rPr>
        <w:t xml:space="preserve">As per </w:t>
      </w:r>
      <w:hyperlink r:id="rId189" w:history="1">
        <w:r w:rsidRPr="00B679FB">
          <w:rPr>
            <w:rStyle w:val="Hyperlink"/>
            <w:rFonts w:ascii="Times New Roman" w:hAnsi="Times New Roman" w:cs="Times New Roman"/>
            <w:sz w:val="24"/>
            <w:szCs w:val="24"/>
          </w:rPr>
          <w:t>2 CFR 200.501</w:t>
        </w:r>
      </w:hyperlink>
      <w:r w:rsidRPr="00460F12">
        <w:rPr>
          <w:rFonts w:ascii="Times New Roman" w:hAnsi="Times New Roman" w:cs="Times New Roman"/>
          <w:color w:val="000000" w:themeColor="text1"/>
          <w:sz w:val="24"/>
          <w:szCs w:val="24"/>
        </w:rPr>
        <w:t>, entities that aggregately expend $750,000 or more in federal funding are required to have a Single Audit (SA) that reviews internal controls and compliance to grant requirements. These audits must be submitted by the program’s CPA into the Federal Clearing House nine months after the program’s fiscal year ends. The cost of an audit is an allowable cost; however, it must be allocated proportionately to all funding sources. The Audit &amp; Compliance Unit (A&amp;C) of DESE will follow up on any SA that results in findings. A corrective action plan will be required along with supporting documentation on the corrective measures taken by the organization.</w:t>
      </w:r>
    </w:p>
    <w:p w14:paraId="609A724C" w14:textId="602967EB" w:rsidR="006A14ED" w:rsidRPr="0052182E" w:rsidRDefault="006A14ED">
      <w:pPr>
        <w:pStyle w:val="ListParagraph"/>
        <w:numPr>
          <w:ilvl w:val="0"/>
          <w:numId w:val="24"/>
        </w:numPr>
        <w:spacing w:after="0" w:line="240" w:lineRule="auto"/>
        <w:rPr>
          <w:rFonts w:ascii="Times New Roman" w:hAnsi="Times New Roman" w:cs="Times New Roman"/>
          <w:noProof/>
          <w:sz w:val="24"/>
          <w:szCs w:val="24"/>
        </w:rPr>
      </w:pPr>
      <w:r w:rsidRPr="23CFD7A5">
        <w:rPr>
          <w:rFonts w:ascii="Times New Roman" w:hAnsi="Times New Roman" w:cs="Times New Roman"/>
          <w:sz w:val="24"/>
          <w:szCs w:val="24"/>
        </w:rPr>
        <w:t xml:space="preserve">Time and effort records must support payrolls and time distribution records must support </w:t>
      </w:r>
      <w:r w:rsidRPr="23CFD7A5">
        <w:rPr>
          <w:rFonts w:ascii="Times New Roman" w:hAnsi="Times New Roman" w:cs="Times New Roman"/>
          <w:color w:val="000000" w:themeColor="text1"/>
          <w:sz w:val="24"/>
          <w:szCs w:val="24"/>
        </w:rPr>
        <w:t xml:space="preserve">salaries and wages of employees for both full time staff and/or staff working on more than one grant or cost center. Grantees must have written policies and procedures on how the account for staff </w:t>
      </w:r>
      <w:r w:rsidR="0066318E" w:rsidRPr="23CFD7A5">
        <w:rPr>
          <w:rFonts w:ascii="Times New Roman" w:hAnsi="Times New Roman" w:cs="Times New Roman"/>
          <w:color w:val="000000" w:themeColor="text1"/>
          <w:sz w:val="24"/>
          <w:szCs w:val="24"/>
        </w:rPr>
        <w:t xml:space="preserve">is </w:t>
      </w:r>
      <w:r w:rsidRPr="23CFD7A5">
        <w:rPr>
          <w:rFonts w:ascii="Times New Roman" w:hAnsi="Times New Roman" w:cs="Times New Roman"/>
          <w:color w:val="000000" w:themeColor="text1"/>
          <w:sz w:val="24"/>
          <w:szCs w:val="24"/>
        </w:rPr>
        <w:t>charged to the grant including salaries and in-kind services used as matching funds. Grantees should become familiar with</w:t>
      </w:r>
      <w:r w:rsidRPr="23CFD7A5">
        <w:rPr>
          <w:rFonts w:ascii="Times New Roman" w:hAnsi="Times New Roman" w:cs="Times New Roman"/>
          <w:color w:val="FF0000"/>
          <w:sz w:val="24"/>
          <w:szCs w:val="24"/>
        </w:rPr>
        <w:t xml:space="preserve"> </w:t>
      </w:r>
      <w:hyperlink r:id="rId190">
        <w:r w:rsidRPr="23CFD7A5">
          <w:rPr>
            <w:rStyle w:val="Hyperlink"/>
            <w:rFonts w:ascii="Times New Roman" w:hAnsi="Times New Roman" w:cs="Times New Roman"/>
            <w:sz w:val="24"/>
            <w:szCs w:val="24"/>
          </w:rPr>
          <w:t>2 CFR Part 200.318</w:t>
        </w:r>
      </w:hyperlink>
      <w:r w:rsidRPr="23CFD7A5">
        <w:rPr>
          <w:rFonts w:ascii="Times New Roman" w:hAnsi="Times New Roman" w:cs="Times New Roman"/>
          <w:color w:val="000000" w:themeColor="text1"/>
          <w:sz w:val="24"/>
          <w:szCs w:val="24"/>
        </w:rPr>
        <w:t>, document time and effort in payroll records, ensure that they comply with the approved budget, and keep supporting documentation for time and effort reporting. This requirement also pertains to matching funds.</w:t>
      </w:r>
    </w:p>
    <w:p w14:paraId="5B55BC7B" w14:textId="6FE6FE22" w:rsidR="00CE1539" w:rsidRPr="0052182E" w:rsidRDefault="006A14ED">
      <w:pPr>
        <w:pStyle w:val="ListParagraph"/>
        <w:numPr>
          <w:ilvl w:val="0"/>
          <w:numId w:val="24"/>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T</w:t>
      </w:r>
      <w:r w:rsidR="00CE1539" w:rsidRPr="0079354F">
        <w:rPr>
          <w:rFonts w:ascii="Times New Roman" w:hAnsi="Times New Roman" w:cs="Times New Roman"/>
          <w:color w:val="000000" w:themeColor="text1"/>
          <w:sz w:val="24"/>
          <w:szCs w:val="24"/>
        </w:rPr>
        <w:t xml:space="preserve">ime and effort documentation is important and a requirement as per </w:t>
      </w:r>
      <w:hyperlink r:id="rId191">
        <w:r w:rsidR="00CE1539" w:rsidRPr="0079354F">
          <w:rPr>
            <w:rStyle w:val="Hyperlink"/>
            <w:rFonts w:ascii="Times New Roman" w:hAnsi="Times New Roman" w:cs="Times New Roman"/>
            <w:sz w:val="24"/>
            <w:szCs w:val="24"/>
          </w:rPr>
          <w:t>2 CFR Part 200.430</w:t>
        </w:r>
      </w:hyperlink>
      <w:r w:rsidR="00CE1539" w:rsidRPr="0079354F">
        <w:rPr>
          <w:rFonts w:ascii="Times New Roman" w:hAnsi="Times New Roman" w:cs="Times New Roman"/>
          <w:color w:val="000000" w:themeColor="text1"/>
          <w:sz w:val="24"/>
          <w:szCs w:val="24"/>
        </w:rPr>
        <w:t>. The grantee must have written time and effort reporting procedures that reflect the grantee’s written personnel policies. Payroll systems must be based on records that accurately reflect the work performed and supported by a system of internal controls that provides reasonable assurances that charges are accurate, allowable, reasonable, and properly allocated. Payroll distribution records must be incorporated into the grantee’s official records and reasonably reflect employees’ total activity. Additionally, records need to support the distribution of salary or wages across specific activities or cost objectives if an employee works on more than one grant or activity. Time and effort reporting documentation requirements also apply to salaries counted as match.</w:t>
      </w:r>
    </w:p>
    <w:p w14:paraId="032CA7C9" w14:textId="77777777" w:rsidR="00CE1539" w:rsidRPr="0079354F" w:rsidRDefault="00CE1539">
      <w:pPr>
        <w:pStyle w:val="ListParagraph"/>
        <w:numPr>
          <w:ilvl w:val="0"/>
          <w:numId w:val="24"/>
        </w:numPr>
        <w:spacing w:after="0" w:line="240" w:lineRule="auto"/>
        <w:rPr>
          <w:rFonts w:ascii="Times New Roman" w:hAnsi="Times New Roman" w:cs="Times New Roman"/>
          <w:color w:val="000000"/>
          <w:sz w:val="24"/>
          <w:szCs w:val="24"/>
        </w:rPr>
      </w:pPr>
      <w:r w:rsidRPr="0079354F">
        <w:rPr>
          <w:rFonts w:ascii="Times New Roman" w:hAnsi="Times New Roman" w:cs="Times New Roman"/>
          <w:color w:val="000000" w:themeColor="text1"/>
          <w:sz w:val="24"/>
          <w:szCs w:val="24"/>
        </w:rPr>
        <w:t>A reasonable method of tracking time and effort must be employed. Estimates may be used, however, reconciliation to actual time worked and charged (i.e., planned versus actual) must occur on a regular basis. Time worked, level of effort, and dollars charged are not independent of each other. They are linked and methodologies for tracking, reporting, and the internal controls in place need to be part of the documentation associated with personnel charges to DESE grants.</w:t>
      </w:r>
    </w:p>
    <w:p w14:paraId="29D17F47" w14:textId="77777777" w:rsidR="00CE1539" w:rsidRPr="0079354F" w:rsidRDefault="00CE1539" w:rsidP="004743D1"/>
    <w:p w14:paraId="650C95FE" w14:textId="77777777" w:rsidR="00CE1539" w:rsidRPr="00F42647" w:rsidRDefault="00CE1539" w:rsidP="004743D1">
      <w:pPr>
        <w:pStyle w:val="Heading3"/>
      </w:pPr>
      <w:bookmarkStart w:id="92" w:name="_Toc181170316"/>
      <w:r>
        <w:t>Essential Budget Information</w:t>
      </w:r>
      <w:bookmarkEnd w:id="92"/>
    </w:p>
    <w:p w14:paraId="2EE30AE4" w14:textId="44060CC4" w:rsidR="00CE1539" w:rsidRPr="0079354F" w:rsidRDefault="00CE1539" w:rsidP="004743D1">
      <w:r>
        <w:t>A</w:t>
      </w:r>
      <w:r w:rsidR="66C5BD93">
        <w:t>dult education</w:t>
      </w:r>
      <w:r>
        <w:t xml:space="preserve"> grantees must be familiar with </w:t>
      </w:r>
      <w:r w:rsidR="00CC53A0">
        <w:t xml:space="preserve">GEM$, the DESE </w:t>
      </w:r>
      <w:hyperlink r:id="rId192">
        <w:r w:rsidR="00CC53A0" w:rsidRPr="644882BB">
          <w:rPr>
            <w:rStyle w:val="Hyperlink"/>
          </w:rPr>
          <w:t>grants management system</w:t>
        </w:r>
      </w:hyperlink>
      <w:r w:rsidR="00B47F17" w:rsidRPr="644882BB">
        <w:rPr>
          <w:rStyle w:val="Hyperlink"/>
          <w:color w:val="auto"/>
          <w:u w:val="none"/>
        </w:rPr>
        <w:t>,</w:t>
      </w:r>
      <w:r>
        <w:t xml:space="preserve"> and use official grants management forms and/or ACLS</w:t>
      </w:r>
      <w:r w:rsidR="00F901AE">
        <w:t xml:space="preserve"> </w:t>
      </w:r>
      <w:r>
        <w:t xml:space="preserve">required forms as identified in </w:t>
      </w:r>
      <w:r>
        <w:lastRenderedPageBreak/>
        <w:t>individual Requests for Proposals (RFP</w:t>
      </w:r>
      <w:r w:rsidR="00F45F10">
        <w:t>s</w:t>
      </w:r>
      <w:r>
        <w:t xml:space="preserve">). They must also </w:t>
      </w:r>
      <w:r w:rsidR="00C64311">
        <w:t xml:space="preserve">meet submission deadlines and </w:t>
      </w:r>
      <w:r>
        <w:t>abide by rules related to administrative costs</w:t>
      </w:r>
      <w:r w:rsidR="004777C8">
        <w:t xml:space="preserve"> </w:t>
      </w:r>
      <w:r w:rsidR="00E245FE">
        <w:t xml:space="preserve">including the rule that all fiscal </w:t>
      </w:r>
      <w:r w:rsidR="00E245FE" w:rsidRPr="644882BB">
        <w:rPr>
          <w:color w:val="000000" w:themeColor="text1"/>
        </w:rPr>
        <w:t>requirements that apply to DESE grant funds apply to match funds.</w:t>
      </w:r>
    </w:p>
    <w:p w14:paraId="57258998" w14:textId="77777777" w:rsidR="00CE1539" w:rsidRPr="00404C6A" w:rsidRDefault="00CE1539" w:rsidP="004743D1">
      <w:pPr>
        <w:rPr>
          <w:sz w:val="22"/>
          <w:szCs w:val="22"/>
        </w:rPr>
      </w:pPr>
    </w:p>
    <w:p w14:paraId="157CDB75" w14:textId="0DB65E29" w:rsidR="00CE1539" w:rsidRPr="0079354F" w:rsidRDefault="00CE1539" w:rsidP="004743D1">
      <w:r>
        <w:t xml:space="preserve">As defined by AEFLA and </w:t>
      </w:r>
      <w:hyperlink r:id="rId193">
        <w:r w:rsidRPr="612DFC64">
          <w:rPr>
            <w:rStyle w:val="Hyperlink"/>
          </w:rPr>
          <w:t>34 CFR Part 463, Subpart C (463.25, and 463.26),</w:t>
        </w:r>
      </w:hyperlink>
      <w:r>
        <w:t xml:space="preserve"> not less than 95 percent of funds must be spent on AE direct services and literacy activities. As a result, not more than five percent of the funds may be spent on administrative costs. </w:t>
      </w:r>
      <w:r w:rsidR="4DCCD62F">
        <w:t>Grantees may negotiate with DESE on an individual basis to determine an adequate level of funds for non-instructional purposes by submitting a written request and rationale with their annual continuation applications. Administrative costs must be reasonable, necessary, and allocable.</w:t>
      </w:r>
    </w:p>
    <w:p w14:paraId="661E73D9" w14:textId="29F3234E" w:rsidR="00CE1539" w:rsidRPr="0079354F" w:rsidRDefault="00CE1539" w:rsidP="004743D1"/>
    <w:p w14:paraId="561C71F8" w14:textId="6C8D249F" w:rsidR="00CE1539" w:rsidRPr="0079354F" w:rsidRDefault="00CE1539" w:rsidP="004743D1">
      <w:r>
        <w:t>AEFLA defines administrative costs as allowable costs related to planning, administration (including carrying out performance accountability requirements), professional development, providing AE and literacy services in alignment with local workforce plans, carrying out one-stop partner responsibilities, and state approved IDC charged to the grant. (Note: Approved IDC is part of the grantee’s administrative cost.)</w:t>
      </w:r>
    </w:p>
    <w:p w14:paraId="1339C223" w14:textId="77777777" w:rsidR="00CE1539" w:rsidRPr="00404C6A" w:rsidRDefault="00CE1539" w:rsidP="004743D1">
      <w:pPr>
        <w:rPr>
          <w:sz w:val="22"/>
          <w:szCs w:val="22"/>
        </w:rPr>
      </w:pPr>
    </w:p>
    <w:p w14:paraId="29D96D9E" w14:textId="44D59F8B" w:rsidR="00CE1539" w:rsidRPr="0079354F" w:rsidRDefault="00CE1539" w:rsidP="004743D1">
      <w:hyperlink r:id="rId194">
        <w:r w:rsidRPr="0079354F">
          <w:rPr>
            <w:rStyle w:val="Hyperlink"/>
          </w:rPr>
          <w:t>AEFLA Sec. 233</w:t>
        </w:r>
      </w:hyperlink>
      <w:r w:rsidRPr="0079354F">
        <w:t xml:space="preserve"> states that professional development expenses are administrative expenses and part of the five percent limit. DESE has further defined administrative professional development expenses to include non-SABES registration fees and travel expenses including out of state travel. SABES trainings and the annual MCAE Network conference are defined by DESE as instructional expenses.</w:t>
      </w:r>
    </w:p>
    <w:p w14:paraId="20FE1198" w14:textId="52ADE91B" w:rsidR="00CE1539" w:rsidRPr="00404C6A" w:rsidRDefault="00CE1539" w:rsidP="004743D1">
      <w:pPr>
        <w:rPr>
          <w:sz w:val="22"/>
          <w:szCs w:val="22"/>
        </w:rPr>
      </w:pPr>
    </w:p>
    <w:p w14:paraId="4DF5AC0A" w14:textId="1496A92A" w:rsidR="00CE1539" w:rsidRPr="006F4344" w:rsidRDefault="00CE1539" w:rsidP="004743D1">
      <w:pPr>
        <w:pStyle w:val="Heading4"/>
        <w:rPr>
          <w:color w:val="E36C0A" w:themeColor="accent6" w:themeShade="BF"/>
        </w:rPr>
      </w:pPr>
      <w:r w:rsidRPr="00187183">
        <w:t xml:space="preserve">Budget Information </w:t>
      </w:r>
    </w:p>
    <w:p w14:paraId="13A3DF33" w14:textId="3A05DE48" w:rsidR="001F326A" w:rsidRPr="0079354F" w:rsidRDefault="00CE1539" w:rsidP="004743D1">
      <w:pPr>
        <w:rPr>
          <w:color w:val="000000" w:themeColor="text1"/>
        </w:rPr>
      </w:pPr>
      <w:r>
        <w:t>Allowable costs must be directly attributable to the project and documented.</w:t>
      </w:r>
      <w:r w:rsidR="00A427CA">
        <w:t xml:space="preserve"> </w:t>
      </w:r>
      <w:r w:rsidR="0031581D">
        <w:t>F</w:t>
      </w:r>
      <w:r w:rsidR="001F326A">
        <w:t>or example, j</w:t>
      </w:r>
      <w:r w:rsidRPr="44B910AC">
        <w:rPr>
          <w:color w:val="000000" w:themeColor="text1"/>
        </w:rPr>
        <w:t>ob descriptions and organization charts must be maintained for all employees charged to the grant for both direct and indirect costs. The job descriptions and organizational charts should be in line with the duties performed on the grant and through the grantee’s organization. Job descriptions should also be maintained for services performed as match (e.g., volunteer and other salaries included as match for the grant).</w:t>
      </w:r>
      <w:r w:rsidR="001F326A" w:rsidRPr="44B910AC">
        <w:rPr>
          <w:color w:val="000000" w:themeColor="text1"/>
        </w:rPr>
        <w:t xml:space="preserve"> </w:t>
      </w:r>
      <w:r w:rsidR="001F326A">
        <w:t>Grantees should contact their assigned PS if they need assistance with budgets.</w:t>
      </w:r>
    </w:p>
    <w:bookmarkEnd w:id="82"/>
    <w:bookmarkEnd w:id="83"/>
    <w:p w14:paraId="3289A799" w14:textId="1F2C062A" w:rsidR="44B910AC" w:rsidRDefault="44B910AC" w:rsidP="004743D1"/>
    <w:p w14:paraId="3BA2A055" w14:textId="17A56F31" w:rsidR="66FC791C" w:rsidRPr="00375927" w:rsidRDefault="66FC791C" w:rsidP="004743D1">
      <w:pPr>
        <w:pStyle w:val="Heading4"/>
      </w:pPr>
      <w:r w:rsidRPr="00375927">
        <w:t>Student Stipends</w:t>
      </w:r>
    </w:p>
    <w:p w14:paraId="39677FBC" w14:textId="6CDB5B68" w:rsidR="66FC791C" w:rsidRDefault="66FC791C" w:rsidP="004743D1">
      <w:r w:rsidRPr="00F42647">
        <w:t xml:space="preserve">Student stipends are an allowable expense but may not be used to pay students to participate in programming. As this work is not instructional, it is administrative and will be included in administrative costs. Programs that pay stipends to students must: </w:t>
      </w:r>
    </w:p>
    <w:p w14:paraId="4BCE9641" w14:textId="53D4C983" w:rsidR="66FC791C" w:rsidRPr="00F42647" w:rsidRDefault="66FC791C" w:rsidP="004743D1">
      <w:pPr>
        <w:pStyle w:val="ListParagraph"/>
        <w:numPr>
          <w:ilvl w:val="0"/>
          <w:numId w:val="2"/>
        </w:numPr>
        <w:spacing w:after="0" w:line="240" w:lineRule="auto"/>
        <w:rPr>
          <w:rFonts w:ascii="Times New Roman" w:eastAsia="Times New Roman" w:hAnsi="Times New Roman" w:cs="Times New Roman"/>
          <w:sz w:val="24"/>
          <w:szCs w:val="24"/>
        </w:rPr>
      </w:pPr>
      <w:r w:rsidRPr="00F42647">
        <w:rPr>
          <w:rFonts w:ascii="Times New Roman" w:eastAsia="Times New Roman" w:hAnsi="Times New Roman" w:cs="Times New Roman"/>
          <w:sz w:val="24"/>
          <w:szCs w:val="24"/>
        </w:rPr>
        <w:t xml:space="preserve">Maintain job descriptions for all jobs for which students are paid; </w:t>
      </w:r>
    </w:p>
    <w:p w14:paraId="0F6F08BD" w14:textId="3640933C" w:rsidR="66FC791C" w:rsidRPr="00F42647" w:rsidRDefault="66FC791C" w:rsidP="004743D1">
      <w:pPr>
        <w:pStyle w:val="ListParagraph"/>
        <w:numPr>
          <w:ilvl w:val="0"/>
          <w:numId w:val="2"/>
        </w:numPr>
        <w:spacing w:after="0" w:line="240" w:lineRule="auto"/>
        <w:rPr>
          <w:rFonts w:ascii="Times New Roman" w:eastAsia="Times New Roman" w:hAnsi="Times New Roman" w:cs="Times New Roman"/>
          <w:sz w:val="24"/>
          <w:szCs w:val="24"/>
        </w:rPr>
      </w:pPr>
      <w:r w:rsidRPr="00F42647">
        <w:rPr>
          <w:rFonts w:ascii="Times New Roman" w:eastAsia="Times New Roman" w:hAnsi="Times New Roman" w:cs="Times New Roman"/>
          <w:sz w:val="24"/>
          <w:szCs w:val="24"/>
        </w:rPr>
        <w:t xml:space="preserve">Enter into contracts with the students and renew them annually; and </w:t>
      </w:r>
    </w:p>
    <w:p w14:paraId="6DDDAC59" w14:textId="33507BC7" w:rsidR="66FC791C" w:rsidRDefault="66FC791C" w:rsidP="004743D1">
      <w:pPr>
        <w:pStyle w:val="ListParagraph"/>
        <w:numPr>
          <w:ilvl w:val="0"/>
          <w:numId w:val="2"/>
        </w:numPr>
        <w:spacing w:after="0" w:line="240" w:lineRule="auto"/>
        <w:rPr>
          <w:rFonts w:ascii="Times New Roman" w:eastAsia="Times New Roman" w:hAnsi="Times New Roman" w:cs="Times New Roman"/>
          <w:sz w:val="24"/>
          <w:szCs w:val="24"/>
        </w:rPr>
      </w:pPr>
      <w:r w:rsidRPr="44B910AC">
        <w:rPr>
          <w:rFonts w:ascii="Times New Roman" w:eastAsia="Times New Roman" w:hAnsi="Times New Roman" w:cs="Times New Roman"/>
          <w:sz w:val="24"/>
          <w:szCs w:val="24"/>
        </w:rPr>
        <w:t>Document the time and effort of these students.</w:t>
      </w:r>
    </w:p>
    <w:p w14:paraId="125EAD9B" w14:textId="1AE57FFF" w:rsidR="44B910AC" w:rsidRDefault="44B910AC" w:rsidP="004743D1">
      <w:pPr>
        <w:pStyle w:val="Heading4"/>
      </w:pPr>
    </w:p>
    <w:p w14:paraId="0B260836" w14:textId="2A4F176D" w:rsidR="00CE1539" w:rsidRPr="006F4344" w:rsidRDefault="00CE1539" w:rsidP="004743D1">
      <w:pPr>
        <w:pStyle w:val="Heading4"/>
        <w:rPr>
          <w:color w:val="E36C0A" w:themeColor="accent6" w:themeShade="BF"/>
        </w:rPr>
      </w:pPr>
      <w:r w:rsidRPr="44B910AC">
        <w:t>Requests for Funds</w:t>
      </w:r>
    </w:p>
    <w:p w14:paraId="1AA01360" w14:textId="17574FEB" w:rsidR="00C909A2" w:rsidRDefault="00CE1539" w:rsidP="004743D1">
      <w:pPr>
        <w:rPr>
          <w:color w:val="000000" w:themeColor="text1"/>
        </w:rPr>
      </w:pPr>
      <w:r>
        <w:t xml:space="preserve">Grantees must monitor monthly expenditures carefully and draw down funds only as needed to ensure that state and federal funds are expended on a </w:t>
      </w:r>
      <w:r w:rsidRPr="4052C53E">
        <w:rPr>
          <w:color w:val="000000" w:themeColor="text1"/>
        </w:rPr>
        <w:t xml:space="preserve">consistent, timely basis, and </w:t>
      </w:r>
      <w:r>
        <w:t xml:space="preserve">in full by the close of each fiscal year. </w:t>
      </w:r>
      <w:r w:rsidRPr="4052C53E">
        <w:rPr>
          <w:color w:val="000000" w:themeColor="text1"/>
        </w:rPr>
        <w:t xml:space="preserve">The grantee must have a written cash management policy to ensure funds are only drawn down as needed and expended in a reasonable amount of time. The grantee must have an interest policy for funds held longer than a reasonable time. </w:t>
      </w:r>
      <w:r w:rsidR="00F729B3">
        <w:t>All DESE grant</w:t>
      </w:r>
      <w:r>
        <w:t xml:space="preserve"> drawdown</w:t>
      </w:r>
      <w:r w:rsidR="00F729B3">
        <w:t xml:space="preserve">s are processed </w:t>
      </w:r>
      <w:r>
        <w:t>online using</w:t>
      </w:r>
      <w:r w:rsidR="005E250D">
        <w:t xml:space="preserve"> GEM$, the DESE </w:t>
      </w:r>
      <w:hyperlink r:id="rId195">
        <w:r w:rsidR="009D0CFA" w:rsidRPr="4052C53E">
          <w:rPr>
            <w:rStyle w:val="Hyperlink"/>
          </w:rPr>
          <w:t>grants management system</w:t>
        </w:r>
      </w:hyperlink>
      <w:r w:rsidR="000F1C2D">
        <w:t>.</w:t>
      </w:r>
      <w:r w:rsidRPr="4052C53E">
        <w:rPr>
          <w:color w:val="FF0000"/>
        </w:rPr>
        <w:t xml:space="preserve"> </w:t>
      </w:r>
      <w:r w:rsidR="005D255E">
        <w:t xml:space="preserve">(Note: </w:t>
      </w:r>
      <w:r w:rsidR="00C909A2" w:rsidRPr="4052C53E">
        <w:rPr>
          <w:color w:val="000000" w:themeColor="text1"/>
        </w:rPr>
        <w:t xml:space="preserve">State agencies and correctional facilities are set up </w:t>
      </w:r>
      <w:r w:rsidR="5D831E56" w:rsidRPr="4052C53E">
        <w:rPr>
          <w:color w:val="000000" w:themeColor="text1"/>
        </w:rPr>
        <w:t xml:space="preserve">to use their funds </w:t>
      </w:r>
      <w:r w:rsidR="00C909A2" w:rsidRPr="4052C53E">
        <w:rPr>
          <w:color w:val="000000" w:themeColor="text1"/>
        </w:rPr>
        <w:t xml:space="preserve">with an account in MMARS </w:t>
      </w:r>
      <w:r w:rsidR="00C909A2" w:rsidRPr="4052C53E">
        <w:rPr>
          <w:color w:val="000000" w:themeColor="text1"/>
        </w:rPr>
        <w:lastRenderedPageBreak/>
        <w:t>via an Interagency Service Agreement (ISA).</w:t>
      </w:r>
      <w:r w:rsidR="005D255E" w:rsidRPr="4052C53E">
        <w:rPr>
          <w:color w:val="000000" w:themeColor="text1"/>
        </w:rPr>
        <w:t>)</w:t>
      </w:r>
      <w:r w:rsidR="00C909A2" w:rsidRPr="4052C53E">
        <w:rPr>
          <w:color w:val="000000" w:themeColor="text1"/>
        </w:rPr>
        <w:t xml:space="preserve"> Grantees should not draw down funds if expenditures have not occurred</w:t>
      </w:r>
      <w:r w:rsidR="009C1C50" w:rsidRPr="4052C53E">
        <w:rPr>
          <w:color w:val="000000" w:themeColor="text1"/>
        </w:rPr>
        <w:t>.</w:t>
      </w:r>
      <w:r w:rsidR="00C909A2" w:rsidRPr="4052C53E">
        <w:rPr>
          <w:color w:val="000000" w:themeColor="text1"/>
        </w:rPr>
        <w:t xml:space="preserve"> </w:t>
      </w:r>
    </w:p>
    <w:p w14:paraId="3D49E797" w14:textId="77777777" w:rsidR="00C909A2" w:rsidRPr="00404C6A" w:rsidRDefault="00C909A2" w:rsidP="004743D1">
      <w:pPr>
        <w:rPr>
          <w:color w:val="000000" w:themeColor="text1"/>
          <w:sz w:val="22"/>
          <w:szCs w:val="22"/>
        </w:rPr>
      </w:pPr>
    </w:p>
    <w:p w14:paraId="4D15BEB5" w14:textId="0A14067F" w:rsidR="00CE1539" w:rsidRPr="0079354F" w:rsidRDefault="00CE1539" w:rsidP="004743D1">
      <w:pPr>
        <w:rPr>
          <w:color w:val="000000" w:themeColor="text1"/>
        </w:rPr>
      </w:pPr>
      <w:r w:rsidRPr="0079354F">
        <w:rPr>
          <w:color w:val="000000" w:themeColor="text1"/>
        </w:rPr>
        <w:t>It is important to develop cash management policies and procedures that include monitoring budget versus actual expenditures, and cash on hand. Communication between program staff and fiscal staff on a monthly basis will allow the grantee to apply for amendments if needed and avoid disallowance of expenditures. Cost</w:t>
      </w:r>
      <w:r w:rsidR="00D16E6D" w:rsidRPr="0079354F">
        <w:rPr>
          <w:color w:val="000000" w:themeColor="text1"/>
        </w:rPr>
        <w:t>s</w:t>
      </w:r>
      <w:r w:rsidRPr="0079354F">
        <w:rPr>
          <w:color w:val="000000" w:themeColor="text1"/>
        </w:rPr>
        <w:t xml:space="preserve"> incurred and charged must </w:t>
      </w:r>
      <w:r w:rsidR="00D16E6D" w:rsidRPr="0079354F">
        <w:rPr>
          <w:color w:val="000000" w:themeColor="text1"/>
        </w:rPr>
        <w:t xml:space="preserve">only </w:t>
      </w:r>
      <w:r w:rsidRPr="0079354F">
        <w:rPr>
          <w:color w:val="000000" w:themeColor="text1"/>
        </w:rPr>
        <w:t>be for allowable costs as approved in the budget.</w:t>
      </w:r>
    </w:p>
    <w:p w14:paraId="382825BF" w14:textId="490A52EC" w:rsidR="00CE1539" w:rsidRPr="00404C6A" w:rsidRDefault="00CE1539" w:rsidP="004743D1">
      <w:pPr>
        <w:rPr>
          <w:sz w:val="22"/>
          <w:szCs w:val="22"/>
        </w:rPr>
      </w:pPr>
    </w:p>
    <w:p w14:paraId="773CCFFF" w14:textId="77777777" w:rsidR="00CE1539" w:rsidRPr="00012108" w:rsidRDefault="00CE1539" w:rsidP="004743D1">
      <w:pPr>
        <w:pStyle w:val="Heading3"/>
      </w:pPr>
      <w:bookmarkStart w:id="93" w:name="_Toc181170317"/>
      <w:r>
        <w:t>Amendments</w:t>
      </w:r>
      <w:bookmarkEnd w:id="93"/>
    </w:p>
    <w:p w14:paraId="73047201" w14:textId="77777777" w:rsidR="00CE1539" w:rsidRPr="0079354F" w:rsidRDefault="00CE1539" w:rsidP="004743D1">
      <w:r w:rsidRPr="0079354F">
        <w:t>Grant amendments are required when there is:</w:t>
      </w:r>
    </w:p>
    <w:p w14:paraId="0C9680AF" w14:textId="5CAEE375" w:rsidR="00CE1539" w:rsidRPr="0079354F" w:rsidRDefault="7EDEAE98">
      <w:pPr>
        <w:pStyle w:val="ListParagraph"/>
        <w:numPr>
          <w:ilvl w:val="0"/>
          <w:numId w:val="25"/>
        </w:numPr>
        <w:spacing w:after="0" w:line="240" w:lineRule="auto"/>
        <w:rPr>
          <w:rFonts w:ascii="Times New Roman" w:hAnsi="Times New Roman" w:cs="Times New Roman"/>
          <w:sz w:val="24"/>
          <w:szCs w:val="24"/>
        </w:rPr>
      </w:pPr>
      <w:r w:rsidRPr="0C73AD83">
        <w:rPr>
          <w:rFonts w:ascii="Times New Roman" w:hAnsi="Times New Roman" w:cs="Times New Roman"/>
          <w:sz w:val="24"/>
          <w:szCs w:val="24"/>
        </w:rPr>
        <w:t>A</w:t>
      </w:r>
      <w:r w:rsidR="00CE1539" w:rsidRPr="0C73AD83">
        <w:rPr>
          <w:rFonts w:ascii="Times New Roman" w:hAnsi="Times New Roman" w:cs="Times New Roman"/>
          <w:sz w:val="24"/>
          <w:szCs w:val="24"/>
        </w:rPr>
        <w:t xml:space="preserve"> significant change in program objectives, personnel and/or scope of services for the grant;</w:t>
      </w:r>
    </w:p>
    <w:p w14:paraId="04D377D8" w14:textId="56C4DB54" w:rsidR="00CE1539" w:rsidRPr="0079354F" w:rsidRDefault="746C0C64">
      <w:pPr>
        <w:pStyle w:val="ListParagraph"/>
        <w:numPr>
          <w:ilvl w:val="0"/>
          <w:numId w:val="25"/>
        </w:numPr>
        <w:spacing w:after="0" w:line="240" w:lineRule="auto"/>
        <w:rPr>
          <w:rFonts w:ascii="Times New Roman" w:hAnsi="Times New Roman" w:cs="Times New Roman"/>
          <w:sz w:val="24"/>
          <w:szCs w:val="24"/>
        </w:rPr>
      </w:pPr>
      <w:r w:rsidRPr="0C73AD83">
        <w:rPr>
          <w:rFonts w:ascii="Times New Roman" w:hAnsi="Times New Roman" w:cs="Times New Roman"/>
          <w:sz w:val="24"/>
          <w:szCs w:val="24"/>
        </w:rPr>
        <w:t>A</w:t>
      </w:r>
      <w:r w:rsidR="00CE1539" w:rsidRPr="0C73AD83">
        <w:rPr>
          <w:rFonts w:ascii="Times New Roman" w:hAnsi="Times New Roman" w:cs="Times New Roman"/>
          <w:sz w:val="24"/>
          <w:szCs w:val="24"/>
        </w:rPr>
        <w:t>n increase or decrease in the total amount of the grant; or</w:t>
      </w:r>
    </w:p>
    <w:p w14:paraId="3FA94AC6" w14:textId="620661AE" w:rsidR="00CE1539" w:rsidRPr="0079354F" w:rsidRDefault="6C355738">
      <w:pPr>
        <w:pStyle w:val="ListParagraph"/>
        <w:numPr>
          <w:ilvl w:val="0"/>
          <w:numId w:val="25"/>
        </w:numPr>
        <w:spacing w:after="0" w:line="240" w:lineRule="auto"/>
        <w:rPr>
          <w:rFonts w:ascii="Times New Roman" w:hAnsi="Times New Roman" w:cs="Times New Roman"/>
          <w:sz w:val="24"/>
          <w:szCs w:val="24"/>
        </w:rPr>
      </w:pPr>
      <w:r w:rsidRPr="4052C53E">
        <w:rPr>
          <w:rFonts w:ascii="Times New Roman" w:hAnsi="Times New Roman" w:cs="Times New Roman"/>
          <w:sz w:val="24"/>
          <w:szCs w:val="24"/>
        </w:rPr>
        <w:t xml:space="preserve">A </w:t>
      </w:r>
      <w:r w:rsidR="00CE1539" w:rsidRPr="4052C53E">
        <w:rPr>
          <w:rFonts w:ascii="Times New Roman" w:hAnsi="Times New Roman" w:cs="Times New Roman"/>
          <w:sz w:val="24"/>
          <w:szCs w:val="24"/>
        </w:rPr>
        <w:t xml:space="preserve">line item </w:t>
      </w:r>
      <w:r w:rsidR="00F729B3" w:rsidRPr="4052C53E">
        <w:rPr>
          <w:rFonts w:ascii="Times New Roman" w:hAnsi="Times New Roman" w:cs="Times New Roman"/>
          <w:sz w:val="24"/>
          <w:szCs w:val="24"/>
        </w:rPr>
        <w:t xml:space="preserve">change </w:t>
      </w:r>
      <w:r w:rsidR="00CE1539" w:rsidRPr="4052C53E">
        <w:rPr>
          <w:rFonts w:ascii="Times New Roman" w:hAnsi="Times New Roman" w:cs="Times New Roman"/>
          <w:sz w:val="24"/>
          <w:szCs w:val="24"/>
        </w:rPr>
        <w:t>that exceeds $100 or 10% of the line, whichever is greater, or exceeds $10,000 must be approved by DESE</w:t>
      </w:r>
      <w:r w:rsidR="00F729B3" w:rsidRPr="4052C53E">
        <w:rPr>
          <w:rFonts w:ascii="Times New Roman" w:hAnsi="Times New Roman" w:cs="Times New Roman"/>
          <w:sz w:val="24"/>
          <w:szCs w:val="24"/>
        </w:rPr>
        <w:t xml:space="preserve"> program staff.</w:t>
      </w:r>
    </w:p>
    <w:p w14:paraId="5CA65556" w14:textId="77777777" w:rsidR="00CE1539" w:rsidRPr="00404C6A" w:rsidRDefault="00CE1539" w:rsidP="004743D1">
      <w:pPr>
        <w:rPr>
          <w:sz w:val="22"/>
          <w:szCs w:val="22"/>
        </w:rPr>
      </w:pPr>
    </w:p>
    <w:p w14:paraId="48C73E15" w14:textId="2D4C3A1C" w:rsidR="00BB182B" w:rsidRPr="0079354F" w:rsidRDefault="00CE1539" w:rsidP="004743D1">
      <w:r w:rsidRPr="0079354F">
        <w:t>When an amendment is required, the program must consult with its assigned PS for preapproval of the proposed change</w:t>
      </w:r>
      <w:r w:rsidR="776AC973">
        <w:t>.</w:t>
      </w:r>
    </w:p>
    <w:p w14:paraId="4EDB9FD1" w14:textId="77777777" w:rsidR="00BB182B" w:rsidRPr="0079354F" w:rsidRDefault="00BB182B" w:rsidP="004743D1"/>
    <w:p w14:paraId="7424A20D" w14:textId="1EA58492" w:rsidR="00CE1539" w:rsidRPr="00176876" w:rsidRDefault="00CE1539" w:rsidP="004743D1">
      <w:pPr>
        <w:rPr>
          <w:color w:val="FF0000"/>
        </w:rPr>
      </w:pPr>
      <w:r w:rsidRPr="14E5A767">
        <w:t xml:space="preserve">To allow time for amendments to be processed, programs must submit amendments at least 30 days prior to the desired change and/or 30 days before the end of the fiscal year. </w:t>
      </w:r>
      <w:r w:rsidR="00EA0D3D" w:rsidRPr="14E5A767">
        <w:t>C</w:t>
      </w:r>
      <w:r w:rsidRPr="14E5A767">
        <w:t>ommunication between program and fiscal staff on a consistent basis and the use of budget versus actual reports to monitor the grant will prevent any disallowance of expenditures by DESE.</w:t>
      </w:r>
    </w:p>
    <w:p w14:paraId="3C69B672" w14:textId="77777777" w:rsidR="00CE1539" w:rsidRPr="00404C6A" w:rsidRDefault="00CE1539" w:rsidP="004743D1">
      <w:pPr>
        <w:rPr>
          <w:sz w:val="22"/>
          <w:szCs w:val="22"/>
        </w:rPr>
      </w:pPr>
    </w:p>
    <w:p w14:paraId="3E8918A5" w14:textId="77777777" w:rsidR="00CE1539" w:rsidRPr="00012108" w:rsidRDefault="00CE1539" w:rsidP="004743D1">
      <w:pPr>
        <w:pStyle w:val="Heading3"/>
      </w:pPr>
      <w:bookmarkStart w:id="94" w:name="_Toc181170318"/>
      <w:r>
        <w:t>Unexpended Funds</w:t>
      </w:r>
      <w:bookmarkEnd w:id="94"/>
    </w:p>
    <w:p w14:paraId="06008FF1" w14:textId="1BAFFC37" w:rsidR="000630ED" w:rsidRPr="0079354F" w:rsidRDefault="00CE1539" w:rsidP="004743D1">
      <w:r w:rsidRPr="0C73AD83">
        <w:rPr>
          <w:color w:val="000000" w:themeColor="text1"/>
        </w:rPr>
        <w:t xml:space="preserve">Grantees </w:t>
      </w:r>
      <w:r>
        <w:t xml:space="preserve">must monitor expenses on </w:t>
      </w:r>
      <w:r w:rsidR="00EB77CB">
        <w:t>all</w:t>
      </w:r>
      <w:r w:rsidR="000630ED">
        <w:t xml:space="preserve"> </w:t>
      </w:r>
      <w:r>
        <w:t>grants to ensure that funds are used within the</w:t>
      </w:r>
      <w:r w:rsidR="000630ED">
        <w:t xml:space="preserve"> </w:t>
      </w:r>
      <w:r w:rsidR="00F510B3">
        <w:t>approved project period</w:t>
      </w:r>
      <w:r w:rsidR="00EB77CB">
        <w:t xml:space="preserve"> of the </w:t>
      </w:r>
      <w:r w:rsidR="000630ED">
        <w:t>grant.</w:t>
      </w:r>
    </w:p>
    <w:p w14:paraId="66618446" w14:textId="508A2842" w:rsidR="00A330A5" w:rsidRPr="0003690C" w:rsidRDefault="00A330A5">
      <w:pPr>
        <w:pStyle w:val="ListParagraph"/>
        <w:numPr>
          <w:ilvl w:val="0"/>
          <w:numId w:val="32"/>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Grant funds MUST be obligated by the grant end date.</w:t>
      </w:r>
    </w:p>
    <w:p w14:paraId="27794AFF" w14:textId="5F375A58" w:rsidR="00A330A5" w:rsidRPr="0003690C" w:rsidRDefault="00A330A5">
      <w:pPr>
        <w:pStyle w:val="ListParagraph"/>
        <w:numPr>
          <w:ilvl w:val="0"/>
          <w:numId w:val="32"/>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Goods/services MUST be received by the grant end date.</w:t>
      </w:r>
    </w:p>
    <w:p w14:paraId="78590207" w14:textId="6385A257" w:rsidR="00A330A5" w:rsidRPr="0003690C" w:rsidRDefault="00A330A5">
      <w:pPr>
        <w:pStyle w:val="ListParagraph"/>
        <w:numPr>
          <w:ilvl w:val="0"/>
          <w:numId w:val="32"/>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Applicants have 60 days to finalize</w:t>
      </w:r>
      <w:r w:rsidR="003475B7">
        <w:rPr>
          <w:rFonts w:ascii="Times New Roman" w:hAnsi="Times New Roman" w:cs="Times New Roman"/>
          <w:sz w:val="24"/>
          <w:szCs w:val="24"/>
        </w:rPr>
        <w:t>/pay</w:t>
      </w:r>
      <w:r w:rsidRPr="0003690C">
        <w:rPr>
          <w:rFonts w:ascii="Times New Roman" w:hAnsi="Times New Roman" w:cs="Times New Roman"/>
          <w:sz w:val="24"/>
          <w:szCs w:val="24"/>
        </w:rPr>
        <w:t xml:space="preserve"> invoices for obligations incurred by</w:t>
      </w:r>
      <w:r w:rsidR="001900CD" w:rsidRPr="0003690C">
        <w:rPr>
          <w:rFonts w:ascii="Times New Roman" w:hAnsi="Times New Roman" w:cs="Times New Roman"/>
          <w:sz w:val="24"/>
          <w:szCs w:val="24"/>
        </w:rPr>
        <w:t xml:space="preserve"> the</w:t>
      </w:r>
      <w:r w:rsidRPr="0003690C">
        <w:rPr>
          <w:rFonts w:ascii="Times New Roman" w:hAnsi="Times New Roman" w:cs="Times New Roman"/>
          <w:sz w:val="24"/>
          <w:szCs w:val="24"/>
        </w:rPr>
        <w:t xml:space="preserve"> grant end date.</w:t>
      </w:r>
    </w:p>
    <w:p w14:paraId="2EB18FAF" w14:textId="56012385" w:rsidR="005A255D" w:rsidRPr="00404C6A" w:rsidRDefault="005A255D" w:rsidP="004743D1">
      <w:pPr>
        <w:pStyle w:val="xmsonormal"/>
        <w:rPr>
          <w:rFonts w:ascii="Times New Roman" w:hAnsi="Times New Roman" w:cs="Times New Roman"/>
        </w:rPr>
      </w:pPr>
    </w:p>
    <w:p w14:paraId="0E2674D4" w14:textId="67E79ABB" w:rsidR="000630ED" w:rsidRPr="0079354F" w:rsidRDefault="000630ED" w:rsidP="004743D1">
      <w:r>
        <w:t xml:space="preserve">Unexpended funds above $1.00 must be returned with the final financial report each year. The </w:t>
      </w:r>
      <w:r w:rsidR="00A90D35">
        <w:t>financial report</w:t>
      </w:r>
      <w:r>
        <w:t xml:space="preserve"> must be file</w:t>
      </w:r>
      <w:r w:rsidR="00EB77CB">
        <w:t>d</w:t>
      </w:r>
      <w:r>
        <w:t xml:space="preserve"> 60 days after the close of the grant. Expenditures reported on the</w:t>
      </w:r>
      <w:r w:rsidR="00A90D35">
        <w:t xml:space="preserve"> final report</w:t>
      </w:r>
      <w:r>
        <w:t xml:space="preserve"> must be supported in the </w:t>
      </w:r>
      <w:r w:rsidR="00EB77CB">
        <w:t>g</w:t>
      </w:r>
      <w:r>
        <w:t>rantees</w:t>
      </w:r>
      <w:r w:rsidR="00EB77CB">
        <w:t>’</w:t>
      </w:r>
      <w:r>
        <w:t xml:space="preserve"> accounting records. The accounting system accounts should mirror the grant budget lines, or the </w:t>
      </w:r>
      <w:r w:rsidR="00EB77CB">
        <w:t>g</w:t>
      </w:r>
      <w:r>
        <w:t xml:space="preserve">rantee must maintain a crosswalk that links the accounts on the accounting system to the grant budget lines. DESE recommends that </w:t>
      </w:r>
      <w:r w:rsidR="00EB77CB">
        <w:t>g</w:t>
      </w:r>
      <w:r>
        <w:t>rantee</w:t>
      </w:r>
      <w:r w:rsidR="00AA1C75">
        <w:t>s</w:t>
      </w:r>
      <w:r>
        <w:t xml:space="preserve"> maintain supporting documentation to support all </w:t>
      </w:r>
      <w:r w:rsidR="0087756A">
        <w:t>final reports submitted</w:t>
      </w:r>
      <w:r>
        <w:t>.</w:t>
      </w:r>
    </w:p>
    <w:p w14:paraId="4086D14A" w14:textId="77777777" w:rsidR="00CE1539" w:rsidRPr="00404C6A" w:rsidRDefault="00CE1539" w:rsidP="004743D1">
      <w:pPr>
        <w:rPr>
          <w:sz w:val="22"/>
          <w:szCs w:val="22"/>
        </w:rPr>
      </w:pPr>
    </w:p>
    <w:p w14:paraId="0F17E4B2" w14:textId="366933AD" w:rsidR="00CE1539" w:rsidRPr="0079354F" w:rsidRDefault="00CE1539" w:rsidP="004743D1">
      <w:pPr>
        <w:rPr>
          <w:color w:val="000000" w:themeColor="text1"/>
        </w:rPr>
      </w:pPr>
      <w:r w:rsidRPr="0079354F">
        <w:t xml:space="preserve">Grantees must notify their </w:t>
      </w:r>
      <w:r w:rsidR="00BD76C4" w:rsidRPr="0079354F">
        <w:t>program specialist (P</w:t>
      </w:r>
      <w:r w:rsidRPr="0079354F">
        <w:t>S</w:t>
      </w:r>
      <w:r w:rsidR="000F3C94" w:rsidRPr="0079354F">
        <w:t>)</w:t>
      </w:r>
      <w:r w:rsidRPr="0079354F">
        <w:t xml:space="preserve"> </w:t>
      </w:r>
      <w:r w:rsidR="004C15F7">
        <w:t>by A</w:t>
      </w:r>
      <w:r w:rsidR="00F15D39">
        <w:t>pril 15 annually</w:t>
      </w:r>
      <w:r w:rsidRPr="0079354F">
        <w:t xml:space="preserve"> if funds may be unspent</w:t>
      </w:r>
      <w:r w:rsidR="008E27CA" w:rsidRPr="0079354F">
        <w:t>,</w:t>
      </w:r>
      <w:r w:rsidRPr="0079354F">
        <w:t xml:space="preserve"> including funds assigned to subcontractors</w:t>
      </w:r>
      <w:r w:rsidR="008E27CA" w:rsidRPr="0079354F">
        <w:t>,</w:t>
      </w:r>
      <w:r w:rsidRPr="0079354F">
        <w:t xml:space="preserve"> so that grant funds can be reallocated. Returned and unspent funds a</w:t>
      </w:r>
      <w:r w:rsidR="00172B3A" w:rsidRPr="0079354F">
        <w:t>r</w:t>
      </w:r>
      <w:r w:rsidRPr="0079354F">
        <w:t xml:space="preserve">e indicators of risk and will be recorded in the risk analysis. Grantees that repeatedly return funds </w:t>
      </w:r>
      <w:r w:rsidRPr="0079354F">
        <w:rPr>
          <w:color w:val="000000" w:themeColor="text1"/>
        </w:rPr>
        <w:t>may have their subsequent award reduced by the amount of the funds returned and may not be eligible for increases offered during the following year.</w:t>
      </w:r>
    </w:p>
    <w:p w14:paraId="65113B12" w14:textId="77777777" w:rsidR="00CE1539" w:rsidRPr="00404C6A" w:rsidRDefault="00CE1539" w:rsidP="004743D1">
      <w:pPr>
        <w:rPr>
          <w:sz w:val="22"/>
          <w:szCs w:val="22"/>
        </w:rPr>
      </w:pPr>
    </w:p>
    <w:p w14:paraId="298C722F" w14:textId="77777777" w:rsidR="00DA3DBA" w:rsidRDefault="00DA3DBA" w:rsidP="004743D1">
      <w:pPr>
        <w:pStyle w:val="Heading4"/>
      </w:pPr>
    </w:p>
    <w:p w14:paraId="3D86F42C" w14:textId="77777777" w:rsidR="00DA3DBA" w:rsidRDefault="00DA3DBA" w:rsidP="004743D1">
      <w:pPr>
        <w:pStyle w:val="Heading4"/>
      </w:pPr>
    </w:p>
    <w:p w14:paraId="6113FF0C" w14:textId="0C052C73" w:rsidR="00CE1539" w:rsidRPr="00012108" w:rsidRDefault="00CE1539" w:rsidP="004743D1">
      <w:pPr>
        <w:pStyle w:val="Heading4"/>
      </w:pPr>
      <w:r w:rsidRPr="00187183">
        <w:lastRenderedPageBreak/>
        <w:t>Condition of Funding</w:t>
      </w:r>
    </w:p>
    <w:p w14:paraId="572C6392" w14:textId="352BBF11" w:rsidR="00CE1539" w:rsidRPr="0079354F" w:rsidRDefault="00CE1539" w:rsidP="004743D1">
      <w:r w:rsidRPr="0079354F">
        <w:t xml:space="preserve">As a condition of accepting DESE funding, grantees commit to identifying </w:t>
      </w:r>
      <w:r w:rsidR="00C97AF4">
        <w:t>ACLS</w:t>
      </w:r>
      <w:r w:rsidR="00C97AF4" w:rsidRPr="0079354F">
        <w:t xml:space="preserve"> </w:t>
      </w:r>
      <w:r w:rsidRPr="0079354F">
        <w:t>as the entity supporting the delivery of AE services at the program in official correspondence. Grantees additionally agree that DESE will have the right to publish and distribute any materials developed with grant funds.</w:t>
      </w:r>
    </w:p>
    <w:p w14:paraId="5CF4CDAD" w14:textId="77777777" w:rsidR="00CE1539" w:rsidRPr="00404C6A" w:rsidRDefault="00CE1539" w:rsidP="004743D1">
      <w:pPr>
        <w:rPr>
          <w:sz w:val="22"/>
          <w:szCs w:val="22"/>
        </w:rPr>
      </w:pPr>
    </w:p>
    <w:p w14:paraId="6531C8F8" w14:textId="0485D291" w:rsidR="00CE1539" w:rsidRPr="00C017AC" w:rsidRDefault="00CE1539" w:rsidP="004743D1">
      <w:pPr>
        <w:pStyle w:val="Heading3"/>
      </w:pPr>
      <w:bookmarkStart w:id="95" w:name="_Toc37075460"/>
      <w:bookmarkStart w:id="96" w:name="_Toc181170319"/>
      <w:r>
        <w:t>Data Quality and Integrity</w:t>
      </w:r>
      <w:bookmarkStart w:id="97" w:name="_Hlk536008682"/>
      <w:bookmarkEnd w:id="95"/>
      <w:bookmarkEnd w:id="96"/>
    </w:p>
    <w:bookmarkEnd w:id="13"/>
    <w:bookmarkEnd w:id="97"/>
    <w:p w14:paraId="5616041D" w14:textId="3A611437" w:rsidR="0B64AA38" w:rsidRPr="00C017AC" w:rsidRDefault="0B64AA38" w:rsidP="004743D1">
      <w:pPr>
        <w:rPr>
          <w:color w:val="000000" w:themeColor="text1"/>
        </w:rPr>
      </w:pPr>
      <w:r w:rsidRPr="3537F18A">
        <w:rPr>
          <w:color w:val="000000" w:themeColor="text1"/>
        </w:rPr>
        <w:t>When grantees submit a Statement of Assurances signed by the authorized signatory of the grantee, they are assuring ACLS of the accuracy of the information in their grant applications (i.e., competitive and continuation) and all grant related documentation. Grantees will be required to provide financial and data records as requested with the understanding that falsification of required documentation may trigger a data audit and/or fiscal audit or result in termination of the grant. In addition to submitting accurate data, grantees must meet deadlines for data submission.</w:t>
      </w:r>
    </w:p>
    <w:p w14:paraId="563D18DD" w14:textId="643B8758" w:rsidR="0C73AD83" w:rsidRPr="00C017AC" w:rsidRDefault="0C73AD83" w:rsidP="004743D1">
      <w:pPr>
        <w:rPr>
          <w:color w:val="000000" w:themeColor="text1"/>
          <w:highlight w:val="yellow"/>
        </w:rPr>
      </w:pPr>
    </w:p>
    <w:p w14:paraId="1FFB3C12" w14:textId="4368CA53" w:rsidR="0B64AA38" w:rsidRPr="00C017AC" w:rsidRDefault="0B64AA38" w:rsidP="004743D1">
      <w:pPr>
        <w:pStyle w:val="Heading4"/>
      </w:pPr>
      <w:r>
        <w:t>Data Quality Checklist (DQC)</w:t>
      </w:r>
    </w:p>
    <w:p w14:paraId="38C6401E" w14:textId="2D9F2A3D" w:rsidR="0B64AA38" w:rsidRPr="00C017AC" w:rsidRDefault="0B64AA38" w:rsidP="004743D1">
      <w:pPr>
        <w:rPr>
          <w:color w:val="000000" w:themeColor="text1"/>
        </w:rPr>
      </w:pPr>
      <w:r w:rsidRPr="3537F18A">
        <w:rPr>
          <w:color w:val="000000" w:themeColor="text1"/>
        </w:rPr>
        <w:t>ACLS requires that programs submit a data quality checklist annually with their continuation applications</w:t>
      </w:r>
      <w:r w:rsidR="0DA8B413" w:rsidRPr="3537F18A">
        <w:rPr>
          <w:color w:val="000000" w:themeColor="text1"/>
        </w:rPr>
        <w:t xml:space="preserve"> submitted in GEM$</w:t>
      </w:r>
      <w:r w:rsidRPr="3537F18A">
        <w:rPr>
          <w:color w:val="000000" w:themeColor="text1"/>
        </w:rPr>
        <w:t xml:space="preserve">. The checklist assures ACLS that all participant and staff records in </w:t>
      </w:r>
      <w:hyperlink r:id="rId196">
        <w:r w:rsidRPr="3537F18A">
          <w:rPr>
            <w:rStyle w:val="Hyperlink"/>
          </w:rPr>
          <w:t>LACES</w:t>
        </w:r>
      </w:hyperlink>
      <w:r w:rsidRPr="3537F18A">
        <w:rPr>
          <w:color w:val="000000" w:themeColor="text1"/>
        </w:rPr>
        <w:t xml:space="preserve">, including attendance and assessments are accurate, complete, and </w:t>
      </w:r>
      <w:r w:rsidR="00D31A53" w:rsidRPr="3537F18A">
        <w:rPr>
          <w:color w:val="000000" w:themeColor="text1"/>
        </w:rPr>
        <w:t>up to date</w:t>
      </w:r>
      <w:r w:rsidRPr="3537F18A">
        <w:rPr>
          <w:color w:val="000000" w:themeColor="text1"/>
        </w:rPr>
        <w:t>. The checklist also includes assurances that the program adheres to ACLS assessment policies and procedures, conducts post-exit follow-up, and maintains an accurate and up</w:t>
      </w:r>
      <w:r w:rsidR="00A538A7" w:rsidRPr="3537F18A">
        <w:rPr>
          <w:color w:val="000000" w:themeColor="text1"/>
        </w:rPr>
        <w:t>-</w:t>
      </w:r>
      <w:r w:rsidRPr="3537F18A">
        <w:rPr>
          <w:color w:val="000000" w:themeColor="text1"/>
        </w:rPr>
        <w:t>to</w:t>
      </w:r>
      <w:r w:rsidR="00B3138B" w:rsidRPr="3537F18A">
        <w:rPr>
          <w:color w:val="000000" w:themeColor="text1"/>
        </w:rPr>
        <w:t>-</w:t>
      </w:r>
      <w:r w:rsidRPr="3537F18A">
        <w:rPr>
          <w:color w:val="000000" w:themeColor="text1"/>
        </w:rPr>
        <w:t xml:space="preserve">date waitlist. Failure to maintain accurate data in </w:t>
      </w:r>
      <w:hyperlink r:id="rId197">
        <w:r w:rsidRPr="3537F18A">
          <w:rPr>
            <w:rStyle w:val="Hyperlink"/>
          </w:rPr>
          <w:t>LACES</w:t>
        </w:r>
      </w:hyperlink>
      <w:r w:rsidRPr="3537F18A">
        <w:rPr>
          <w:color w:val="000000" w:themeColor="text1"/>
        </w:rPr>
        <w:t xml:space="preserve"> could result in a conditional funding status or a loss of funding if not corrected by the grantee.</w:t>
      </w:r>
    </w:p>
    <w:p w14:paraId="1C9EBFCC" w14:textId="7BDA5D5F" w:rsidR="74A0E869" w:rsidRDefault="74A0E869" w:rsidP="004743D1">
      <w:pPr>
        <w:rPr>
          <w:color w:val="000000" w:themeColor="text1"/>
          <w:highlight w:val="yellow"/>
        </w:rPr>
      </w:pPr>
    </w:p>
    <w:p w14:paraId="6BB8606B" w14:textId="2D3DBEFF" w:rsidR="687DA575" w:rsidRDefault="4FCB6EA1" w:rsidP="004743D1">
      <w:pPr>
        <w:pStyle w:val="Heading4"/>
        <w:rPr>
          <w:color w:val="E36C0A" w:themeColor="accent6" w:themeShade="BF"/>
        </w:rPr>
      </w:pPr>
      <w:r>
        <w:t xml:space="preserve">Confidentiality (State </w:t>
      </w:r>
      <w:r w:rsidR="6AA03AF2">
        <w:t>R</w:t>
      </w:r>
      <w:r>
        <w:t>equirement)</w:t>
      </w:r>
    </w:p>
    <w:p w14:paraId="712CC150" w14:textId="786CC800" w:rsidR="687DA575" w:rsidRDefault="687DA575" w:rsidP="004743D1">
      <w:pPr>
        <w:rPr>
          <w:highlight w:val="yellow"/>
        </w:rPr>
      </w:pPr>
      <w:r>
        <w:t xml:space="preserve">ACLS requires that confidential student records be kept in locked files and/or in password protected databases. Students’ education records, including student data in </w:t>
      </w:r>
      <w:hyperlink r:id="rId198">
        <w:r w:rsidRPr="3537F18A">
          <w:rPr>
            <w:rStyle w:val="Hyperlink"/>
          </w:rPr>
          <w:t>LACES</w:t>
        </w:r>
      </w:hyperlink>
      <w:r>
        <w:t xml:space="preserve"> and records regarding students’ disabilities, are to be treated with the same confidentiality as medical records. ACLS requires that programs protect the privacy of students’ education records and seek consent for any disclosure of personally identifiable information (PII) in students’ education records. (Note: Students entrust programs with PII. Toward protecting it, ACLS requires that all users of the state information management system (</w:t>
      </w:r>
      <w:hyperlink r:id="rId199">
        <w:r w:rsidRPr="3537F18A">
          <w:rPr>
            <w:rStyle w:val="Hyperlink"/>
          </w:rPr>
          <w:t>LACES</w:t>
        </w:r>
      </w:hyperlink>
      <w:r>
        <w:t xml:space="preserve">) have unique logon credentials. Programs must immediately deactivate </w:t>
      </w:r>
      <w:hyperlink r:id="rId200">
        <w:r w:rsidRPr="3537F18A">
          <w:rPr>
            <w:rStyle w:val="Hyperlink"/>
          </w:rPr>
          <w:t>LACES</w:t>
        </w:r>
      </w:hyperlink>
      <w:r>
        <w:t xml:space="preserve"> accounts for users who leave the program.)</w:t>
      </w:r>
    </w:p>
    <w:p w14:paraId="60B86A7F" w14:textId="0E84C4A1" w:rsidR="0C73AD83" w:rsidRPr="00012108" w:rsidRDefault="0C73AD83" w:rsidP="004743D1">
      <w:pPr>
        <w:pStyle w:val="Heading4"/>
        <w:rPr>
          <w:color w:val="0000FF"/>
          <w:highlight w:val="yellow"/>
        </w:rPr>
      </w:pPr>
    </w:p>
    <w:p w14:paraId="1A059840" w14:textId="74C1259F" w:rsidR="0B64AA38" w:rsidRPr="00012108" w:rsidRDefault="0B64AA38" w:rsidP="004743D1">
      <w:pPr>
        <w:pStyle w:val="Heading3"/>
      </w:pPr>
      <w:bookmarkStart w:id="98" w:name="_Toc181170320"/>
      <w:r>
        <w:t>Data Entry</w:t>
      </w:r>
      <w:bookmarkEnd w:id="98"/>
    </w:p>
    <w:p w14:paraId="1486E02F" w14:textId="29F0B99A" w:rsidR="0B64AA38" w:rsidRPr="00012108" w:rsidRDefault="0B64AA38" w:rsidP="004743D1">
      <w:pPr>
        <w:rPr>
          <w:color w:val="000000" w:themeColor="text1"/>
        </w:rPr>
      </w:pPr>
      <w:r w:rsidRPr="00012108">
        <w:rPr>
          <w:color w:val="000000" w:themeColor="text1"/>
        </w:rPr>
        <w:t xml:space="preserve">All data, including intakes, assessment, student attendance, and other required information must be entered into </w:t>
      </w:r>
      <w:hyperlink r:id="rId201">
        <w:r w:rsidRPr="00012108">
          <w:rPr>
            <w:rStyle w:val="Hyperlink"/>
          </w:rPr>
          <w:t>LACES</w:t>
        </w:r>
      </w:hyperlink>
      <w:r w:rsidRPr="00012108">
        <w:rPr>
          <w:color w:val="000000" w:themeColor="text1"/>
        </w:rPr>
        <w:t xml:space="preserve"> in a timely manner on a fixed, regular schedule. Grantees must be able to corroborate </w:t>
      </w:r>
      <w:hyperlink r:id="rId202" w:history="1">
        <w:r w:rsidRPr="006E04AB">
          <w:rPr>
            <w:rStyle w:val="Hyperlink"/>
          </w:rPr>
          <w:t>LACES</w:t>
        </w:r>
      </w:hyperlink>
      <w:r w:rsidRPr="00012108">
        <w:rPr>
          <w:color w:val="000000" w:themeColor="text1"/>
        </w:rPr>
        <w:t xml:space="preserve"> data with program records in their files. Grantees that routinely lag in data entry will not have an accurate picture of their current performance. Routine lags in data entry may trigger a data and/or fiscal audit.</w:t>
      </w:r>
      <w:r w:rsidR="60E756CE" w:rsidRPr="00012108">
        <w:rPr>
          <w:color w:val="000000" w:themeColor="text1"/>
        </w:rPr>
        <w:t xml:space="preserve"> </w:t>
      </w:r>
      <w:r w:rsidRPr="00012108">
        <w:rPr>
          <w:color w:val="000000" w:themeColor="text1"/>
        </w:rPr>
        <w:t>ACLS requires grantees to:</w:t>
      </w:r>
    </w:p>
    <w:p w14:paraId="0641882C" w14:textId="21CF5465" w:rsidR="0B64AA38" w:rsidRPr="00012108" w:rsidRDefault="4C485FA4">
      <w:pPr>
        <w:pStyle w:val="NoSpacing"/>
        <w:numPr>
          <w:ilvl w:val="0"/>
          <w:numId w:val="12"/>
        </w:numPr>
        <w:rPr>
          <w:color w:val="000000" w:themeColor="text1"/>
        </w:rPr>
      </w:pPr>
      <w:r w:rsidRPr="4052C53E">
        <w:rPr>
          <w:color w:val="000000" w:themeColor="text1"/>
        </w:rPr>
        <w:t xml:space="preserve">Ensure that all </w:t>
      </w:r>
      <w:hyperlink r:id="rId203">
        <w:r w:rsidRPr="4052C53E">
          <w:rPr>
            <w:rStyle w:val="Hyperlink"/>
          </w:rPr>
          <w:t>LACES</w:t>
        </w:r>
      </w:hyperlink>
      <w:r w:rsidRPr="4052C53E">
        <w:rPr>
          <w:color w:val="000000" w:themeColor="text1"/>
        </w:rPr>
        <w:t xml:space="preserve"> users, including teachers, have unique logon credentials.</w:t>
      </w:r>
    </w:p>
    <w:p w14:paraId="18F3BE54" w14:textId="4AABF2E4" w:rsidR="0B64AA38" w:rsidRPr="00012108" w:rsidRDefault="4C485FA4">
      <w:pPr>
        <w:pStyle w:val="NoSpacing"/>
        <w:numPr>
          <w:ilvl w:val="0"/>
          <w:numId w:val="12"/>
        </w:numPr>
        <w:rPr>
          <w:color w:val="000000" w:themeColor="text1"/>
        </w:rPr>
      </w:pPr>
      <w:r w:rsidRPr="4052C53E">
        <w:rPr>
          <w:color w:val="000000" w:themeColor="text1"/>
        </w:rPr>
        <w:t>Have written data collection and entry policies and procedures, including identification of the person or persons responsible for data collection, entry, and quality review.</w:t>
      </w:r>
    </w:p>
    <w:p w14:paraId="19BFA7F3" w14:textId="5E7C39DE" w:rsidR="0B64AA38" w:rsidRPr="00012108" w:rsidRDefault="4C485FA4">
      <w:pPr>
        <w:pStyle w:val="NoSpacing"/>
        <w:numPr>
          <w:ilvl w:val="0"/>
          <w:numId w:val="12"/>
        </w:numPr>
        <w:rPr>
          <w:color w:val="000000" w:themeColor="text1"/>
        </w:rPr>
      </w:pPr>
      <w:r w:rsidRPr="4052C53E">
        <w:rPr>
          <w:color w:val="000000" w:themeColor="text1"/>
        </w:rPr>
        <w:t xml:space="preserve">Enroll all students in </w:t>
      </w:r>
      <w:hyperlink r:id="rId204">
        <w:r w:rsidRPr="4052C53E">
          <w:rPr>
            <w:rStyle w:val="Hyperlink"/>
          </w:rPr>
          <w:t>LACES</w:t>
        </w:r>
      </w:hyperlink>
      <w:r w:rsidRPr="4052C53E">
        <w:rPr>
          <w:color w:val="000000" w:themeColor="text1"/>
        </w:rPr>
        <w:t xml:space="preserve"> even if they do not attend 12 hours.</w:t>
      </w:r>
    </w:p>
    <w:p w14:paraId="5EA571C5" w14:textId="0C670418" w:rsidR="0B64AA38" w:rsidRPr="00012108" w:rsidRDefault="4C485FA4">
      <w:pPr>
        <w:pStyle w:val="NoSpacing"/>
        <w:numPr>
          <w:ilvl w:val="0"/>
          <w:numId w:val="12"/>
        </w:numPr>
        <w:rPr>
          <w:color w:val="000000" w:themeColor="text1"/>
        </w:rPr>
      </w:pPr>
      <w:r w:rsidRPr="4052C53E">
        <w:rPr>
          <w:color w:val="000000" w:themeColor="text1"/>
        </w:rPr>
        <w:t>Enter attendance at the daily level. That is, attendance must be recorded for each day that a student attends.</w:t>
      </w:r>
    </w:p>
    <w:p w14:paraId="770CBCCC" w14:textId="12458E10" w:rsidR="0B64AA38" w:rsidRPr="00012108" w:rsidRDefault="4C485FA4">
      <w:pPr>
        <w:pStyle w:val="NoSpacing"/>
        <w:numPr>
          <w:ilvl w:val="0"/>
          <w:numId w:val="12"/>
        </w:numPr>
        <w:rPr>
          <w:color w:val="000000" w:themeColor="text1"/>
        </w:rPr>
      </w:pPr>
      <w:r w:rsidRPr="4052C53E">
        <w:rPr>
          <w:color w:val="000000" w:themeColor="text1"/>
        </w:rPr>
        <w:t>Enter attendance within one week and recommends the best practice of entering attendance every day during class.</w:t>
      </w:r>
    </w:p>
    <w:p w14:paraId="4DA4D85D" w14:textId="6C53C9C7" w:rsidR="0B64AA38" w:rsidRPr="00012108" w:rsidRDefault="4C485FA4">
      <w:pPr>
        <w:pStyle w:val="NoSpacing"/>
        <w:numPr>
          <w:ilvl w:val="0"/>
          <w:numId w:val="12"/>
        </w:numPr>
        <w:rPr>
          <w:color w:val="000000" w:themeColor="text1"/>
        </w:rPr>
      </w:pPr>
      <w:r w:rsidRPr="4052C53E">
        <w:rPr>
          <w:color w:val="000000" w:themeColor="text1"/>
        </w:rPr>
        <w:lastRenderedPageBreak/>
        <w:t xml:space="preserve">Enroll students in class in </w:t>
      </w:r>
      <w:hyperlink r:id="rId205">
        <w:r w:rsidRPr="4052C53E">
          <w:rPr>
            <w:rStyle w:val="Hyperlink"/>
          </w:rPr>
          <w:t>LACES</w:t>
        </w:r>
      </w:hyperlink>
      <w:r w:rsidRPr="4052C53E">
        <w:rPr>
          <w:color w:val="000000" w:themeColor="text1"/>
        </w:rPr>
        <w:t xml:space="preserve"> within one week of starting and recommends enrolling students before they start to ensure that teachers have up-to-date rosters and can enter attendance on the first day.</w:t>
      </w:r>
    </w:p>
    <w:p w14:paraId="41DCFBE3" w14:textId="4A017410" w:rsidR="0B64AA38" w:rsidRPr="00012108" w:rsidRDefault="4C485FA4">
      <w:pPr>
        <w:pStyle w:val="NoSpacing"/>
        <w:numPr>
          <w:ilvl w:val="0"/>
          <w:numId w:val="12"/>
        </w:numPr>
        <w:rPr>
          <w:color w:val="000000" w:themeColor="text1"/>
        </w:rPr>
      </w:pPr>
      <w:r w:rsidRPr="4052C53E">
        <w:rPr>
          <w:color w:val="000000" w:themeColor="text1"/>
        </w:rPr>
        <w:t xml:space="preserve">Enter </w:t>
      </w:r>
      <w:hyperlink r:id="rId206">
        <w:r w:rsidRPr="4052C53E">
          <w:rPr>
            <w:rStyle w:val="Hyperlink"/>
          </w:rPr>
          <w:t>NRS</w:t>
        </w:r>
      </w:hyperlink>
      <w:r w:rsidRPr="4052C53E">
        <w:rPr>
          <w:color w:val="000000" w:themeColor="text1"/>
        </w:rPr>
        <w:t xml:space="preserve"> assessment scores within four weeks of administration.</w:t>
      </w:r>
    </w:p>
    <w:p w14:paraId="4ED1C3E2" w14:textId="517868DC" w:rsidR="0B64AA38" w:rsidRPr="00D22CE1" w:rsidRDefault="4C485FA4">
      <w:pPr>
        <w:pStyle w:val="NoSpacing"/>
        <w:numPr>
          <w:ilvl w:val="0"/>
          <w:numId w:val="12"/>
        </w:numPr>
        <w:rPr>
          <w:color w:val="000000" w:themeColor="text1"/>
        </w:rPr>
      </w:pPr>
      <w:r w:rsidRPr="4052C53E">
        <w:rPr>
          <w:color w:val="000000" w:themeColor="text1"/>
        </w:rPr>
        <w:t xml:space="preserve">Maintain supporting documentation for all </w:t>
      </w:r>
      <w:hyperlink r:id="rId207">
        <w:r w:rsidRPr="4052C53E">
          <w:rPr>
            <w:rStyle w:val="Hyperlink"/>
          </w:rPr>
          <w:t>LACES</w:t>
        </w:r>
      </w:hyperlink>
      <w:r w:rsidRPr="4052C53E">
        <w:rPr>
          <w:color w:val="000000" w:themeColor="text1"/>
        </w:rPr>
        <w:t xml:space="preserve"> data, including attendance except when teachers enter attendance during class.</w:t>
      </w:r>
    </w:p>
    <w:p w14:paraId="7878C716" w14:textId="77777777" w:rsidR="00743D31" w:rsidRPr="00012108" w:rsidRDefault="00743D31" w:rsidP="004743D1">
      <w:pPr>
        <w:pStyle w:val="Heading4"/>
        <w:rPr>
          <w:color w:val="auto"/>
          <w:highlight w:val="yellow"/>
        </w:rPr>
      </w:pPr>
    </w:p>
    <w:p w14:paraId="2D73887B" w14:textId="2531899B" w:rsidR="0B64AA38" w:rsidRPr="00C017AC" w:rsidRDefault="0B64AA38" w:rsidP="004743D1">
      <w:pPr>
        <w:pStyle w:val="Heading4"/>
      </w:pPr>
      <w:r>
        <w:t>Attendance</w:t>
      </w:r>
    </w:p>
    <w:p w14:paraId="7071DA65" w14:textId="048B799C" w:rsidR="0B64AA38" w:rsidRPr="00C017AC" w:rsidRDefault="0B64AA38" w:rsidP="004743D1">
      <w:pPr>
        <w:rPr>
          <w:color w:val="000000" w:themeColor="text1"/>
        </w:rPr>
      </w:pPr>
      <w:r w:rsidRPr="3537F18A">
        <w:rPr>
          <w:color w:val="000000" w:themeColor="text1"/>
        </w:rPr>
        <w:t>For reporting purposes, ACLS counts the following as attendance:</w:t>
      </w:r>
    </w:p>
    <w:p w14:paraId="4D8FCC02" w14:textId="487D2FC5" w:rsidR="0B64AA38" w:rsidRPr="00C017AC" w:rsidRDefault="4C485FA4">
      <w:pPr>
        <w:pStyle w:val="ListParagraph"/>
        <w:numPr>
          <w:ilvl w:val="0"/>
          <w:numId w:val="12"/>
        </w:numPr>
        <w:spacing w:after="0" w:line="240" w:lineRule="auto"/>
        <w:rPr>
          <w:rFonts w:ascii="Times New Roman" w:eastAsia="Times New Roman" w:hAnsi="Times New Roman" w:cs="Times New Roman"/>
          <w:color w:val="000000" w:themeColor="text1"/>
          <w:sz w:val="24"/>
          <w:szCs w:val="24"/>
        </w:rPr>
      </w:pPr>
      <w:r w:rsidRPr="4052C53E">
        <w:rPr>
          <w:rFonts w:ascii="Times New Roman" w:eastAsia="Times New Roman" w:hAnsi="Times New Roman" w:cs="Times New Roman"/>
          <w:color w:val="000000" w:themeColor="text1"/>
          <w:sz w:val="24"/>
          <w:szCs w:val="24"/>
        </w:rPr>
        <w:t xml:space="preserve">The time that a student is physically present in class on the date and at the time of scheduled classes (i.e., </w:t>
      </w:r>
      <w:r w:rsidR="0518360A" w:rsidRPr="4052C53E">
        <w:rPr>
          <w:rFonts w:ascii="Times New Roman" w:eastAsia="Times New Roman" w:hAnsi="Times New Roman" w:cs="Times New Roman"/>
          <w:color w:val="000000" w:themeColor="text1"/>
          <w:sz w:val="24"/>
          <w:szCs w:val="24"/>
        </w:rPr>
        <w:t xml:space="preserve">F2F </w:t>
      </w:r>
      <w:r w:rsidRPr="4052C53E">
        <w:rPr>
          <w:rFonts w:ascii="Times New Roman" w:eastAsia="Times New Roman" w:hAnsi="Times New Roman" w:cs="Times New Roman"/>
          <w:color w:val="000000" w:themeColor="text1"/>
          <w:sz w:val="24"/>
          <w:szCs w:val="24"/>
        </w:rPr>
        <w:t>classroom attendance);</w:t>
      </w:r>
    </w:p>
    <w:p w14:paraId="4BE5EF84" w14:textId="214AAAC9" w:rsidR="0B64AA38" w:rsidRPr="00C017AC" w:rsidRDefault="4C485FA4">
      <w:pPr>
        <w:pStyle w:val="ListParagraph"/>
        <w:numPr>
          <w:ilvl w:val="0"/>
          <w:numId w:val="12"/>
        </w:numPr>
        <w:spacing w:after="0" w:line="240" w:lineRule="auto"/>
        <w:rPr>
          <w:rFonts w:ascii="Times New Roman" w:eastAsia="Times New Roman" w:hAnsi="Times New Roman" w:cs="Times New Roman"/>
          <w:color w:val="000000" w:themeColor="text1"/>
          <w:sz w:val="24"/>
          <w:szCs w:val="24"/>
        </w:rPr>
      </w:pPr>
      <w:r w:rsidRPr="4052C53E">
        <w:rPr>
          <w:rFonts w:ascii="Times New Roman" w:eastAsia="Times New Roman" w:hAnsi="Times New Roman" w:cs="Times New Roman"/>
          <w:color w:val="000000" w:themeColor="text1"/>
          <w:sz w:val="24"/>
          <w:szCs w:val="24"/>
        </w:rPr>
        <w:t>The time that a student is present</w:t>
      </w:r>
      <w:r w:rsidR="037E51C6" w:rsidRPr="4052C53E">
        <w:rPr>
          <w:rFonts w:ascii="Times New Roman" w:eastAsia="Times New Roman" w:hAnsi="Times New Roman" w:cs="Times New Roman"/>
          <w:color w:val="000000" w:themeColor="text1"/>
          <w:sz w:val="24"/>
          <w:szCs w:val="24"/>
        </w:rPr>
        <w:t xml:space="preserve"> virtually</w:t>
      </w:r>
      <w:r w:rsidRPr="4052C53E">
        <w:rPr>
          <w:rFonts w:ascii="Times New Roman" w:eastAsia="Times New Roman" w:hAnsi="Times New Roman" w:cs="Times New Roman"/>
          <w:color w:val="000000" w:themeColor="text1"/>
          <w:sz w:val="24"/>
          <w:szCs w:val="24"/>
        </w:rPr>
        <w:t xml:space="preserve"> in class on the date and at the time of scheduled classes (</w:t>
      </w:r>
      <w:r w:rsidR="39793EDC" w:rsidRPr="4052C53E">
        <w:rPr>
          <w:rFonts w:ascii="Times New Roman" w:eastAsia="Times New Roman" w:hAnsi="Times New Roman" w:cs="Times New Roman"/>
          <w:color w:val="000000" w:themeColor="text1"/>
          <w:sz w:val="24"/>
          <w:szCs w:val="24"/>
        </w:rPr>
        <w:t>i</w:t>
      </w:r>
      <w:r w:rsidR="3856FF65" w:rsidRPr="4052C53E">
        <w:rPr>
          <w:rFonts w:ascii="Times New Roman" w:eastAsia="Times New Roman" w:hAnsi="Times New Roman" w:cs="Times New Roman"/>
          <w:color w:val="000000" w:themeColor="text1"/>
          <w:sz w:val="24"/>
          <w:szCs w:val="24"/>
        </w:rPr>
        <w:t xml:space="preserve">.e., </w:t>
      </w:r>
      <w:r w:rsidR="59E0CC99" w:rsidRPr="4052C53E">
        <w:rPr>
          <w:rFonts w:ascii="Times New Roman" w:eastAsia="Times New Roman" w:hAnsi="Times New Roman" w:cs="Times New Roman"/>
          <w:color w:val="000000" w:themeColor="text1"/>
          <w:sz w:val="24"/>
          <w:szCs w:val="24"/>
        </w:rPr>
        <w:t>v</w:t>
      </w:r>
      <w:r w:rsidRPr="4052C53E">
        <w:rPr>
          <w:rFonts w:ascii="Times New Roman" w:eastAsia="Times New Roman" w:hAnsi="Times New Roman" w:cs="Times New Roman"/>
          <w:color w:val="000000" w:themeColor="text1"/>
          <w:sz w:val="24"/>
          <w:szCs w:val="24"/>
        </w:rPr>
        <w:t>irtual F2F classroom attendance);</w:t>
      </w:r>
    </w:p>
    <w:p w14:paraId="0EE62261" w14:textId="03A18949" w:rsidR="0B64AA38" w:rsidRPr="00C017AC" w:rsidRDefault="4C485FA4">
      <w:pPr>
        <w:pStyle w:val="ListParagraph"/>
        <w:numPr>
          <w:ilvl w:val="0"/>
          <w:numId w:val="12"/>
        </w:numPr>
        <w:spacing w:after="0" w:line="240" w:lineRule="auto"/>
        <w:rPr>
          <w:rFonts w:ascii="Times New Roman" w:eastAsia="Times New Roman" w:hAnsi="Times New Roman" w:cs="Times New Roman"/>
          <w:color w:val="000000" w:themeColor="text1"/>
          <w:sz w:val="24"/>
          <w:szCs w:val="24"/>
        </w:rPr>
      </w:pPr>
      <w:r w:rsidRPr="4052C53E">
        <w:rPr>
          <w:rFonts w:ascii="Times New Roman" w:eastAsia="Times New Roman" w:hAnsi="Times New Roman" w:cs="Times New Roman"/>
          <w:color w:val="000000" w:themeColor="text1"/>
          <w:sz w:val="24"/>
          <w:szCs w:val="24"/>
        </w:rPr>
        <w:t>One on one volunteer tutoring time outside of scheduled classes;</w:t>
      </w:r>
      <w:r w:rsidR="3D476179" w:rsidRPr="4052C53E">
        <w:rPr>
          <w:rFonts w:ascii="Times New Roman" w:eastAsia="Times New Roman" w:hAnsi="Times New Roman" w:cs="Times New Roman"/>
          <w:color w:val="000000" w:themeColor="text1"/>
          <w:sz w:val="24"/>
          <w:szCs w:val="24"/>
        </w:rPr>
        <w:t xml:space="preserve"> and</w:t>
      </w:r>
    </w:p>
    <w:p w14:paraId="39B620F6" w14:textId="0D25CD79" w:rsidR="0B64AA38" w:rsidRPr="00C017AC" w:rsidRDefault="4C485FA4">
      <w:pPr>
        <w:pStyle w:val="ListParagraph"/>
        <w:numPr>
          <w:ilvl w:val="0"/>
          <w:numId w:val="12"/>
        </w:numPr>
        <w:spacing w:after="0" w:line="240" w:lineRule="auto"/>
        <w:rPr>
          <w:rFonts w:ascii="Times New Roman" w:eastAsia="Times New Roman" w:hAnsi="Times New Roman" w:cs="Times New Roman"/>
          <w:color w:val="000000" w:themeColor="text1"/>
          <w:sz w:val="24"/>
          <w:szCs w:val="24"/>
        </w:rPr>
      </w:pPr>
      <w:r w:rsidRPr="4052C53E">
        <w:rPr>
          <w:rFonts w:ascii="Times New Roman" w:eastAsia="Times New Roman" w:hAnsi="Times New Roman" w:cs="Times New Roman"/>
          <w:color w:val="000000" w:themeColor="text1"/>
          <w:sz w:val="24"/>
          <w:szCs w:val="24"/>
        </w:rPr>
        <w:t>Proxy seat time (i.e., clock time model); and teacher verification model.</w:t>
      </w:r>
    </w:p>
    <w:p w14:paraId="4E35D899" w14:textId="0A0F5449" w:rsidR="0C73AD83" w:rsidRPr="00012108" w:rsidRDefault="0C73AD83" w:rsidP="004743D1">
      <w:pPr>
        <w:rPr>
          <w:b/>
        </w:rPr>
      </w:pPr>
    </w:p>
    <w:p w14:paraId="4259EE81" w14:textId="6005F2E6" w:rsidR="0B64AA38" w:rsidRPr="00C017AC" w:rsidRDefault="0B64AA38" w:rsidP="004743D1">
      <w:pPr>
        <w:pStyle w:val="Heading4"/>
      </w:pPr>
      <w:r>
        <w:t>Desk Reviews</w:t>
      </w:r>
    </w:p>
    <w:p w14:paraId="36CA53C1" w14:textId="1801A3EA" w:rsidR="0B64AA38" w:rsidRPr="00C017AC" w:rsidRDefault="0B64AA38" w:rsidP="004743D1">
      <w:pPr>
        <w:rPr>
          <w:color w:val="000000" w:themeColor="text1"/>
        </w:rPr>
      </w:pPr>
      <w:r w:rsidRPr="3537F18A">
        <w:rPr>
          <w:color w:val="000000" w:themeColor="text1"/>
        </w:rPr>
        <w:t xml:space="preserve">The U.S. Departments of Labor and Education hold states accountable for WIOA performance and, as per WIOA legislation, sanction states that fall short of state performance requirements. Similarly, DESE collects grantee performance data and uses it to monitor grantee performance, thus ensuring that students receive the best services possible. ACLS uses desk reviews to ensure and improve the quality of data collection in </w:t>
      </w:r>
      <w:hyperlink r:id="rId208" w:history="1">
        <w:r w:rsidRPr="006E04AB">
          <w:rPr>
            <w:rStyle w:val="Hyperlink"/>
          </w:rPr>
          <w:t>LACES</w:t>
        </w:r>
      </w:hyperlink>
      <w:r w:rsidRPr="3537F18A">
        <w:rPr>
          <w:color w:val="000000" w:themeColor="text1"/>
        </w:rPr>
        <w:t>.</w:t>
      </w:r>
    </w:p>
    <w:p w14:paraId="31983DA4" w14:textId="6373DF3E" w:rsidR="0C73AD83" w:rsidRPr="00C017AC" w:rsidRDefault="0C73AD83" w:rsidP="004743D1">
      <w:pPr>
        <w:pStyle w:val="CommentText"/>
        <w:rPr>
          <w:color w:val="000000" w:themeColor="text1"/>
          <w:sz w:val="24"/>
          <w:szCs w:val="24"/>
        </w:rPr>
      </w:pPr>
    </w:p>
    <w:p w14:paraId="475A8E75" w14:textId="545EC329" w:rsidR="0B64AA38" w:rsidRPr="00C017AC" w:rsidRDefault="0B64AA38" w:rsidP="004743D1">
      <w:pPr>
        <w:pStyle w:val="CommentText"/>
        <w:rPr>
          <w:color w:val="000000" w:themeColor="text1"/>
          <w:sz w:val="24"/>
          <w:szCs w:val="24"/>
        </w:rPr>
      </w:pPr>
      <w:r w:rsidRPr="3537F18A">
        <w:rPr>
          <w:color w:val="000000" w:themeColor="text1"/>
          <w:sz w:val="24"/>
          <w:szCs w:val="24"/>
        </w:rPr>
        <w:t xml:space="preserve">On a schedule announced by ACLS annually, programs are required to schedule desk review meetings of their </w:t>
      </w:r>
      <w:hyperlink r:id="rId209" w:history="1">
        <w:r w:rsidRPr="006E04AB">
          <w:rPr>
            <w:rStyle w:val="Hyperlink"/>
            <w:sz w:val="24"/>
            <w:szCs w:val="24"/>
          </w:rPr>
          <w:t>LACES</w:t>
        </w:r>
      </w:hyperlink>
      <w:r w:rsidRPr="3537F18A">
        <w:rPr>
          <w:color w:val="000000" w:themeColor="text1"/>
          <w:sz w:val="24"/>
          <w:szCs w:val="24"/>
        </w:rPr>
        <w:t xml:space="preserve"> data with their assigned program specialist. The purpose of those meetings is to discuss the data, identify program strengths, and map out steps to correct any areas of concern. Programs are strongly encourage</w:t>
      </w:r>
      <w:r w:rsidR="2EA0EFB7" w:rsidRPr="3537F18A">
        <w:rPr>
          <w:color w:val="000000" w:themeColor="text1"/>
          <w:sz w:val="24"/>
          <w:szCs w:val="24"/>
        </w:rPr>
        <w:t>d</w:t>
      </w:r>
      <w:r w:rsidRPr="3537F18A">
        <w:rPr>
          <w:color w:val="000000" w:themeColor="text1"/>
          <w:sz w:val="24"/>
          <w:szCs w:val="24"/>
        </w:rPr>
        <w:t xml:space="preserve"> to use these searches throughout the program year to assess their performance.</w:t>
      </w:r>
    </w:p>
    <w:p w14:paraId="3BD759AC" w14:textId="500C7213" w:rsidR="0C73AD83" w:rsidRPr="00C017AC" w:rsidRDefault="0C73AD83" w:rsidP="004743D1">
      <w:pPr>
        <w:rPr>
          <w:color w:val="000000" w:themeColor="text1"/>
        </w:rPr>
      </w:pPr>
    </w:p>
    <w:p w14:paraId="0E0E1F2C" w14:textId="140821C6" w:rsidR="0B64AA38" w:rsidRPr="00C017AC" w:rsidRDefault="0B64AA38" w:rsidP="004743D1">
      <w:pPr>
        <w:rPr>
          <w:color w:val="000000" w:themeColor="text1"/>
        </w:rPr>
      </w:pPr>
      <w:r w:rsidRPr="3537F18A">
        <w:rPr>
          <w:color w:val="000000" w:themeColor="text1"/>
        </w:rPr>
        <w:t xml:space="preserve">For more information on desk reviews, see </w:t>
      </w:r>
      <w:hyperlink r:id="rId210">
        <w:r w:rsidRPr="3537F18A">
          <w:rPr>
            <w:rStyle w:val="Hyperlink"/>
          </w:rPr>
          <w:t>https://www.doe.mass.edu/acls/accountability/compliance/tools/desk-review.html</w:t>
        </w:r>
      </w:hyperlink>
    </w:p>
    <w:p w14:paraId="54A509C3" w14:textId="53D3ABE1" w:rsidR="0C73AD83" w:rsidRPr="00C017AC" w:rsidRDefault="0C73AD83" w:rsidP="004743D1">
      <w:pPr>
        <w:rPr>
          <w:color w:val="000000" w:themeColor="text1"/>
          <w:highlight w:val="yellow"/>
        </w:rPr>
      </w:pPr>
    </w:p>
    <w:p w14:paraId="48A85885" w14:textId="48369B55" w:rsidR="0B64AA38" w:rsidRPr="004743D1" w:rsidRDefault="0B64AA38" w:rsidP="004743D1">
      <w:pPr>
        <w:pStyle w:val="Heading4"/>
      </w:pPr>
      <w:r w:rsidRPr="004743D1">
        <w:t>Follow-up for Federal WIOA Measures</w:t>
      </w:r>
    </w:p>
    <w:p w14:paraId="3A44853C" w14:textId="20426A18" w:rsidR="0B64AA38" w:rsidRPr="004743D1" w:rsidRDefault="0B64AA38" w:rsidP="004743D1">
      <w:pPr>
        <w:rPr>
          <w:color w:val="000000" w:themeColor="text1"/>
        </w:rPr>
      </w:pPr>
      <w:r w:rsidRPr="004743D1">
        <w:rPr>
          <w:color w:val="000000" w:themeColor="text1"/>
        </w:rPr>
        <w:t xml:space="preserve">The </w:t>
      </w:r>
      <w:hyperlink r:id="rId211" w:history="1">
        <w:r w:rsidRPr="00730CD9">
          <w:rPr>
            <w:rStyle w:val="Hyperlink"/>
          </w:rPr>
          <w:t>NRS</w:t>
        </w:r>
      </w:hyperlink>
      <w:r w:rsidRPr="004743D1">
        <w:rPr>
          <w:color w:val="000000" w:themeColor="text1"/>
        </w:rPr>
        <w:t xml:space="preserve"> requires states to track WIOA required outcomes (e.g., employment, obtaining a high school equivalency credential, entry into postsecondary education or training). Students who have not participated for 90 days are officially exited from the program and become part of a follow-up cohort.</w:t>
      </w:r>
    </w:p>
    <w:p w14:paraId="2B41F6C3" w14:textId="29496B72" w:rsidR="0C73AD83" w:rsidRPr="004743D1" w:rsidRDefault="0C73AD83" w:rsidP="004743D1">
      <w:pPr>
        <w:rPr>
          <w:color w:val="000000" w:themeColor="text1"/>
        </w:rPr>
      </w:pPr>
    </w:p>
    <w:p w14:paraId="471359FF" w14:textId="6C5A24C8" w:rsidR="0B64AA38" w:rsidRPr="004743D1" w:rsidRDefault="0B64AA38" w:rsidP="004743D1">
      <w:pPr>
        <w:rPr>
          <w:color w:val="000000" w:themeColor="text1"/>
        </w:rPr>
      </w:pPr>
      <w:r w:rsidRPr="004743D1">
        <w:rPr>
          <w:color w:val="000000" w:themeColor="text1"/>
        </w:rPr>
        <w:t xml:space="preserve">Programs must conduct post-exit follow-up for students in these cohorts, even for students who return to the program later in the year, and use Table 5 in </w:t>
      </w:r>
      <w:hyperlink r:id="rId212">
        <w:r w:rsidRPr="00730CD9">
          <w:rPr>
            <w:rStyle w:val="Hyperlink"/>
          </w:rPr>
          <w:t>LACES</w:t>
        </w:r>
      </w:hyperlink>
      <w:r w:rsidR="00730CD9">
        <w:rPr>
          <w:rStyle w:val="Hyperlink"/>
          <w:u w:val="none"/>
        </w:rPr>
        <w:t xml:space="preserve"> </w:t>
      </w:r>
      <w:r w:rsidRPr="00730CD9">
        <w:rPr>
          <w:color w:val="000000" w:themeColor="text1"/>
        </w:rPr>
        <w:t>to</w:t>
      </w:r>
      <w:r w:rsidRPr="004743D1">
        <w:rPr>
          <w:color w:val="000000" w:themeColor="text1"/>
        </w:rPr>
        <w:t xml:space="preserve"> report on WIOA post-exit employment indicators (i.e., second quarter employment, fourth quarter employment, and second quarter median earnings).</w:t>
      </w:r>
    </w:p>
    <w:p w14:paraId="19DBD56D" w14:textId="3088368C" w:rsidR="0C73AD83" w:rsidRPr="004743D1" w:rsidRDefault="0C73AD83" w:rsidP="004743D1">
      <w:pPr>
        <w:rPr>
          <w:color w:val="000000" w:themeColor="text1"/>
        </w:rPr>
      </w:pPr>
    </w:p>
    <w:p w14:paraId="47BCAD44" w14:textId="386253E7" w:rsidR="0B64AA38" w:rsidRPr="004743D1" w:rsidRDefault="0B64AA38" w:rsidP="004743D1">
      <w:pPr>
        <w:rPr>
          <w:color w:val="000000" w:themeColor="text1"/>
        </w:rPr>
      </w:pPr>
      <w:r w:rsidRPr="004743D1">
        <w:rPr>
          <w:color w:val="000000" w:themeColor="text1"/>
        </w:rPr>
        <w:t xml:space="preserve">For more information on accountability and the </w:t>
      </w:r>
      <w:hyperlink r:id="rId213" w:history="1">
        <w:r w:rsidRPr="00730CD9">
          <w:rPr>
            <w:rStyle w:val="Hyperlink"/>
          </w:rPr>
          <w:t>NRS</w:t>
        </w:r>
      </w:hyperlink>
      <w:r w:rsidRPr="004743D1">
        <w:rPr>
          <w:color w:val="000000" w:themeColor="text1"/>
        </w:rPr>
        <w:t xml:space="preserve">, see </w:t>
      </w:r>
      <w:hyperlink r:id="rId214">
        <w:r w:rsidRPr="004743D1">
          <w:rPr>
            <w:rStyle w:val="Hyperlink"/>
          </w:rPr>
          <w:t>https://www.doe.mass.edu/acls/accountability/outcomes/</w:t>
        </w:r>
      </w:hyperlink>
      <w:r w:rsidRPr="004743D1">
        <w:rPr>
          <w:color w:val="000000" w:themeColor="text1"/>
        </w:rPr>
        <w:t xml:space="preserve"> and the </w:t>
      </w:r>
      <w:hyperlink r:id="rId215">
        <w:r w:rsidRPr="004743D1">
          <w:rPr>
            <w:rStyle w:val="Hyperlink"/>
          </w:rPr>
          <w:t>NRS website</w:t>
        </w:r>
      </w:hyperlink>
      <w:r w:rsidRPr="004743D1">
        <w:rPr>
          <w:color w:val="000000" w:themeColor="text1"/>
        </w:rPr>
        <w:t>.</w:t>
      </w:r>
    </w:p>
    <w:p w14:paraId="50CC5226" w14:textId="5D9127C1" w:rsidR="0C73AD83" w:rsidRPr="00C017AC" w:rsidRDefault="0C73AD83" w:rsidP="004743D1">
      <w:pPr>
        <w:rPr>
          <w:color w:val="000000" w:themeColor="text1"/>
          <w:highlight w:val="yellow"/>
        </w:rPr>
      </w:pPr>
    </w:p>
    <w:p w14:paraId="799E96B8" w14:textId="18BADDD6" w:rsidR="0B64AA38" w:rsidRPr="00BB71BD" w:rsidRDefault="65A7B826" w:rsidP="004743D1">
      <w:pPr>
        <w:pStyle w:val="Heading4"/>
      </w:pPr>
      <w:r w:rsidRPr="00BB71BD">
        <w:t xml:space="preserve">Waitlist (State </w:t>
      </w:r>
      <w:r w:rsidR="38FAE8B3" w:rsidRPr="00BB71BD">
        <w:t>R</w:t>
      </w:r>
      <w:r w:rsidRPr="00BB71BD">
        <w:t>equirement)</w:t>
      </w:r>
    </w:p>
    <w:p w14:paraId="1237D4E6" w14:textId="77777777" w:rsidR="005603FE" w:rsidRDefault="005603FE" w:rsidP="005603FE">
      <w:pPr>
        <w:rPr>
          <w:color w:val="000000" w:themeColor="text1"/>
        </w:rPr>
      </w:pPr>
      <w:r w:rsidRPr="74A0E869">
        <w:rPr>
          <w:color w:val="000000" w:themeColor="text1"/>
        </w:rPr>
        <w:t>ACLS requires that programs:</w:t>
      </w:r>
    </w:p>
    <w:p w14:paraId="02EF4477" w14:textId="77777777" w:rsidR="005603FE" w:rsidRDefault="005603FE">
      <w:pPr>
        <w:pStyle w:val="ListParagraph"/>
        <w:numPr>
          <w:ilvl w:val="0"/>
          <w:numId w:val="12"/>
        </w:numPr>
        <w:spacing w:after="0" w:line="240" w:lineRule="auto"/>
        <w:rPr>
          <w:rFonts w:ascii="Times New Roman" w:eastAsia="Times New Roman" w:hAnsi="Times New Roman" w:cs="Times New Roman"/>
          <w:color w:val="000000" w:themeColor="text1"/>
          <w:sz w:val="24"/>
          <w:szCs w:val="24"/>
        </w:rPr>
      </w:pPr>
      <w:r w:rsidRPr="4052C53E">
        <w:rPr>
          <w:rFonts w:ascii="Times New Roman" w:eastAsia="Times New Roman" w:hAnsi="Times New Roman" w:cs="Times New Roman"/>
          <w:color w:val="000000" w:themeColor="text1"/>
          <w:sz w:val="24"/>
          <w:szCs w:val="24"/>
        </w:rPr>
        <w:lastRenderedPageBreak/>
        <w:t>Maintain an active waitlist for applicants who are unable to enroll in instructional classes due to capacity constraints;</w:t>
      </w:r>
    </w:p>
    <w:p w14:paraId="30223298" w14:textId="77777777" w:rsidR="005603FE" w:rsidRDefault="005603FE">
      <w:pPr>
        <w:pStyle w:val="ListParagraph"/>
        <w:numPr>
          <w:ilvl w:val="0"/>
          <w:numId w:val="12"/>
        </w:numPr>
        <w:spacing w:after="0" w:line="240" w:lineRule="auto"/>
        <w:rPr>
          <w:rFonts w:ascii="Times New Roman" w:eastAsia="Times New Roman" w:hAnsi="Times New Roman" w:cs="Times New Roman"/>
          <w:color w:val="000000" w:themeColor="text1"/>
          <w:sz w:val="24"/>
          <w:szCs w:val="24"/>
        </w:rPr>
      </w:pPr>
      <w:r w:rsidRPr="4052C53E">
        <w:rPr>
          <w:rFonts w:ascii="Times New Roman" w:eastAsia="Times New Roman" w:hAnsi="Times New Roman" w:cs="Times New Roman"/>
          <w:color w:val="000000" w:themeColor="text1"/>
          <w:sz w:val="24"/>
          <w:szCs w:val="24"/>
        </w:rPr>
        <w:t>Have a written waitlist policy that is shared with all applicants. The policy must include the conditions under which a person is removed from the waitlist;</w:t>
      </w:r>
    </w:p>
    <w:p w14:paraId="2AFBAEE4" w14:textId="37BF07BA" w:rsidR="005603FE" w:rsidRDefault="005603FE">
      <w:pPr>
        <w:pStyle w:val="ListParagraph"/>
        <w:numPr>
          <w:ilvl w:val="0"/>
          <w:numId w:val="12"/>
        </w:numPr>
        <w:spacing w:after="0" w:line="240" w:lineRule="auto"/>
        <w:rPr>
          <w:rFonts w:ascii="Times New Roman" w:eastAsia="Times New Roman" w:hAnsi="Times New Roman" w:cs="Times New Roman"/>
          <w:color w:val="000000" w:themeColor="text1"/>
          <w:sz w:val="24"/>
          <w:szCs w:val="24"/>
        </w:rPr>
      </w:pPr>
      <w:r w:rsidRPr="4052C53E">
        <w:rPr>
          <w:rFonts w:ascii="Times New Roman" w:eastAsia="Times New Roman" w:hAnsi="Times New Roman" w:cs="Times New Roman"/>
          <w:color w:val="000000" w:themeColor="text1"/>
          <w:sz w:val="24"/>
          <w:szCs w:val="24"/>
        </w:rPr>
        <w:t xml:space="preserve">Contact or attempt to contact all applicants (i.e., everyone with an overall status of waitlist) at least twice per year to determine whether they are still interested in services. (Note: Using the email and text message feature in </w:t>
      </w:r>
      <w:hyperlink r:id="rId216">
        <w:r w:rsidRPr="4052C53E">
          <w:rPr>
            <w:rStyle w:val="Hyperlink"/>
            <w:rFonts w:ascii="Times New Roman" w:eastAsia="Times New Roman" w:hAnsi="Times New Roman" w:cs="Times New Roman"/>
            <w:sz w:val="24"/>
            <w:szCs w:val="24"/>
          </w:rPr>
          <w:t>LACES</w:t>
        </w:r>
      </w:hyperlink>
      <w:r w:rsidRPr="4052C53E">
        <w:rPr>
          <w:rFonts w:ascii="Times New Roman" w:eastAsia="Times New Roman" w:hAnsi="Times New Roman" w:cs="Times New Roman"/>
          <w:color w:val="000000" w:themeColor="text1"/>
          <w:sz w:val="24"/>
          <w:szCs w:val="24"/>
        </w:rPr>
        <w:t xml:space="preserve"> will simplify compliance with this requirement.);</w:t>
      </w:r>
    </w:p>
    <w:p w14:paraId="147117C1" w14:textId="77777777" w:rsidR="005603FE" w:rsidRPr="008D756B" w:rsidRDefault="005603FE">
      <w:pPr>
        <w:pStyle w:val="ListParagraph"/>
        <w:numPr>
          <w:ilvl w:val="0"/>
          <w:numId w:val="39"/>
        </w:numPr>
        <w:spacing w:after="0" w:line="240" w:lineRule="auto"/>
        <w:rPr>
          <w:rFonts w:ascii="Times New Roman" w:eastAsia="Times New Roman" w:hAnsi="Times New Roman" w:cs="Times New Roman"/>
          <w:color w:val="000000" w:themeColor="text1"/>
          <w:sz w:val="24"/>
          <w:szCs w:val="24"/>
        </w:rPr>
      </w:pPr>
      <w:r w:rsidRPr="4052C53E">
        <w:rPr>
          <w:rFonts w:ascii="Times New Roman" w:eastAsia="Times New Roman" w:hAnsi="Times New Roman" w:cs="Times New Roman"/>
          <w:color w:val="000000" w:themeColor="text1"/>
          <w:sz w:val="24"/>
          <w:szCs w:val="24"/>
        </w:rPr>
        <w:t>Record all efforts to contact and enroll applicants using the waitlist contact history;</w:t>
      </w:r>
    </w:p>
    <w:p w14:paraId="51A9000F" w14:textId="77777777" w:rsidR="005603FE" w:rsidRDefault="005603FE">
      <w:pPr>
        <w:pStyle w:val="ListParagraph"/>
        <w:numPr>
          <w:ilvl w:val="0"/>
          <w:numId w:val="39"/>
        </w:numPr>
        <w:spacing w:after="0" w:line="240" w:lineRule="auto"/>
        <w:rPr>
          <w:rFonts w:ascii="Times New Roman" w:eastAsia="Times New Roman" w:hAnsi="Times New Roman" w:cs="Times New Roman"/>
          <w:color w:val="000000" w:themeColor="text1"/>
          <w:sz w:val="24"/>
          <w:szCs w:val="24"/>
        </w:rPr>
      </w:pPr>
      <w:r w:rsidRPr="4052C53E">
        <w:rPr>
          <w:rFonts w:ascii="Times New Roman" w:eastAsia="Times New Roman" w:hAnsi="Times New Roman" w:cs="Times New Roman"/>
          <w:color w:val="000000" w:themeColor="text1"/>
          <w:sz w:val="24"/>
          <w:szCs w:val="24"/>
        </w:rPr>
        <w:t>Remove applicants from the waitlist (i.e., change the overall status to “Removed from Waitlist”) who cannot be contacted or are no longer interested in services;</w:t>
      </w:r>
    </w:p>
    <w:p w14:paraId="5B741B16" w14:textId="350A4A41" w:rsidR="005603FE" w:rsidRPr="00716A3F" w:rsidRDefault="005603FE">
      <w:pPr>
        <w:pStyle w:val="ListParagraph"/>
        <w:numPr>
          <w:ilvl w:val="0"/>
          <w:numId w:val="39"/>
        </w:numPr>
        <w:spacing w:after="0" w:line="240" w:lineRule="auto"/>
        <w:rPr>
          <w:rFonts w:ascii="Times New Roman" w:eastAsia="Times New Roman" w:hAnsi="Times New Roman" w:cs="Times New Roman"/>
          <w:color w:val="000000" w:themeColor="text1"/>
          <w:sz w:val="24"/>
          <w:szCs w:val="24"/>
        </w:rPr>
      </w:pPr>
      <w:r w:rsidRPr="4052C53E">
        <w:rPr>
          <w:rFonts w:ascii="Times New Roman" w:eastAsia="Times New Roman" w:hAnsi="Times New Roman" w:cs="Times New Roman"/>
          <w:color w:val="000000" w:themeColor="text1"/>
          <w:sz w:val="24"/>
          <w:szCs w:val="24"/>
        </w:rPr>
        <w:t xml:space="preserve">Complete the full </w:t>
      </w:r>
      <w:hyperlink r:id="rId217">
        <w:r w:rsidRPr="4052C53E">
          <w:rPr>
            <w:rStyle w:val="Hyperlink"/>
            <w:rFonts w:ascii="Times New Roman" w:eastAsia="Times New Roman" w:hAnsi="Times New Roman" w:cs="Times New Roman"/>
            <w:sz w:val="24"/>
            <w:szCs w:val="24"/>
          </w:rPr>
          <w:t>LACES</w:t>
        </w:r>
      </w:hyperlink>
      <w:r w:rsidRPr="4052C53E">
        <w:rPr>
          <w:rFonts w:ascii="Times New Roman" w:eastAsia="Times New Roman" w:hAnsi="Times New Roman" w:cs="Times New Roman"/>
          <w:color w:val="000000" w:themeColor="text1"/>
          <w:sz w:val="24"/>
          <w:szCs w:val="24"/>
        </w:rPr>
        <w:t xml:space="preserve"> intake as soon as possible; and</w:t>
      </w:r>
    </w:p>
    <w:p w14:paraId="103FFA74" w14:textId="77777777" w:rsidR="005603FE" w:rsidRPr="00716A3F" w:rsidRDefault="005603FE">
      <w:pPr>
        <w:pStyle w:val="ListParagraph"/>
        <w:numPr>
          <w:ilvl w:val="0"/>
          <w:numId w:val="39"/>
        </w:numPr>
        <w:spacing w:after="0" w:line="240" w:lineRule="auto"/>
        <w:rPr>
          <w:rFonts w:ascii="Times New Roman" w:eastAsia="Times New Roman" w:hAnsi="Times New Roman" w:cs="Times New Roman"/>
          <w:color w:val="000000" w:themeColor="text1"/>
          <w:sz w:val="24"/>
          <w:szCs w:val="24"/>
        </w:rPr>
      </w:pPr>
      <w:r w:rsidRPr="4052C53E">
        <w:rPr>
          <w:rFonts w:ascii="Times New Roman" w:eastAsia="Times New Roman" w:hAnsi="Times New Roman" w:cs="Times New Roman"/>
          <w:color w:val="000000" w:themeColor="text1"/>
          <w:sz w:val="24"/>
          <w:szCs w:val="24"/>
        </w:rPr>
        <w:t>Certify in the annual Data Quality Checklist (DQC) that the waitlist is accurate and up to date. The DQC is required as part of the annual continuation application.</w:t>
      </w:r>
    </w:p>
    <w:p w14:paraId="40226116" w14:textId="0177F75B" w:rsidR="2D7E25BD" w:rsidRPr="005603FE" w:rsidRDefault="2D7E25BD" w:rsidP="005603FE">
      <w:pPr>
        <w:rPr>
          <w:color w:val="000000" w:themeColor="text1"/>
          <w:highlight w:val="yellow"/>
        </w:rPr>
        <w:sectPr w:rsidR="2D7E25BD" w:rsidRPr="005603FE" w:rsidSect="00BD4638">
          <w:pgSz w:w="12240" w:h="15840"/>
          <w:pgMar w:top="1008" w:right="1440" w:bottom="576" w:left="1440" w:header="720" w:footer="720" w:gutter="0"/>
          <w:cols w:space="720"/>
          <w:docGrid w:linePitch="360"/>
        </w:sectPr>
      </w:pPr>
    </w:p>
    <w:p w14:paraId="22016EAA" w14:textId="77777777" w:rsidR="00475BA5" w:rsidRDefault="00475BA5"/>
    <w:p w14:paraId="41458695" w14:textId="77777777" w:rsidR="00475BA5" w:rsidRDefault="00475BA5"/>
    <w:p w14:paraId="0111DB4A" w14:textId="77777777" w:rsidR="00475BA5" w:rsidRDefault="00475BA5"/>
    <w:p w14:paraId="40D286A7" w14:textId="5272A4CE" w:rsidR="00475BA5" w:rsidRDefault="00475BA5"/>
    <w:p w14:paraId="13295E5C" w14:textId="4A728677" w:rsidR="00475BA5" w:rsidRDefault="00475BA5"/>
    <w:p w14:paraId="269D579A" w14:textId="77777777" w:rsidR="00475BA5" w:rsidRDefault="00475BA5"/>
    <w:p w14:paraId="14B5335B" w14:textId="77777777" w:rsidR="00475BA5" w:rsidRDefault="00475BA5"/>
    <w:p w14:paraId="65DB74C5" w14:textId="77777777" w:rsidR="00475BA5" w:rsidRDefault="00475BA5"/>
    <w:p w14:paraId="5111262A" w14:textId="77777777" w:rsidR="00475BA5" w:rsidRDefault="00475BA5"/>
    <w:p w14:paraId="7356A937" w14:textId="77777777" w:rsidR="00475BA5" w:rsidRDefault="00475BA5"/>
    <w:p w14:paraId="084DD9A2" w14:textId="77777777" w:rsidR="00475BA5" w:rsidRDefault="00475BA5"/>
    <w:p w14:paraId="0AE89058" w14:textId="77777777" w:rsidR="00475BA5" w:rsidRDefault="00475BA5"/>
    <w:p w14:paraId="18129138" w14:textId="77777777" w:rsidR="00475BA5" w:rsidRDefault="00475BA5"/>
    <w:p w14:paraId="6F7EED07" w14:textId="77777777" w:rsidR="00475BA5" w:rsidRDefault="00475BA5"/>
    <w:p w14:paraId="6389D55D" w14:textId="77777777" w:rsidR="00475BA5" w:rsidRDefault="00475BA5"/>
    <w:p w14:paraId="79446688" w14:textId="77777777" w:rsidR="00475BA5" w:rsidRDefault="00475BA5"/>
    <w:p w14:paraId="54CAC3E2" w14:textId="77777777" w:rsidR="00475BA5" w:rsidRDefault="00475BA5"/>
    <w:p w14:paraId="6FE86242" w14:textId="77777777" w:rsidR="00475BA5" w:rsidRDefault="00475BA5"/>
    <w:p w14:paraId="7C077F96" w14:textId="77777777" w:rsidR="00CB1C54" w:rsidRPr="00CB1C54" w:rsidRDefault="00CB1C54" w:rsidP="00475BA5">
      <w:pPr>
        <w:jc w:val="center"/>
        <w:rPr>
          <w:rFonts w:ascii="Arial Narrow" w:eastAsia="Batang" w:hAnsi="Arial Narrow" w:cs="Arial"/>
          <w:color w:val="000099"/>
          <w:sz w:val="72"/>
          <w:szCs w:val="72"/>
        </w:rPr>
      </w:pPr>
      <w:r w:rsidRPr="00CB1C54">
        <w:rPr>
          <w:rFonts w:ascii="Arial Narrow" w:eastAsia="Batang" w:hAnsi="Arial Narrow" w:cs="Arial"/>
          <w:color w:val="000099"/>
          <w:sz w:val="72"/>
          <w:szCs w:val="72"/>
        </w:rPr>
        <w:t>Appendices</w:t>
      </w:r>
    </w:p>
    <w:p w14:paraId="302BD2C8" w14:textId="0128245C" w:rsidR="00585525" w:rsidRDefault="00585525" w:rsidP="00AE255A">
      <w:pPr>
        <w:jc w:val="center"/>
        <w:rPr>
          <w:rFonts w:ascii="Arial Narrow" w:hAnsi="Arial Narrow" w:cs="Arial"/>
          <w:b/>
          <w:bCs/>
          <w:color w:val="E36C0A" w:themeColor="accent6" w:themeShade="BF"/>
          <w:sz w:val="28"/>
          <w:szCs w:val="20"/>
        </w:rPr>
      </w:pPr>
      <w:r>
        <w:br w:type="page"/>
      </w:r>
    </w:p>
    <w:p w14:paraId="54D6FD63" w14:textId="6673AB59" w:rsidR="002D2A9E" w:rsidRPr="0079354F" w:rsidRDefault="002D2A9E" w:rsidP="00585A01">
      <w:pPr>
        <w:pStyle w:val="Heading2"/>
      </w:pPr>
      <w:bookmarkStart w:id="99" w:name="_Toc181170321"/>
      <w:r>
        <w:lastRenderedPageBreak/>
        <w:t xml:space="preserve">Appendix </w:t>
      </w:r>
      <w:r w:rsidR="00721698">
        <w:t>A</w:t>
      </w:r>
      <w:r>
        <w:t xml:space="preserve">:  Guidelines for Memoranda of </w:t>
      </w:r>
      <w:r w:rsidR="00AD16EB">
        <w:t>Agreement</w:t>
      </w:r>
      <w:r w:rsidR="00A25605">
        <w:t xml:space="preserve"> (MOA</w:t>
      </w:r>
      <w:r>
        <w:t>)</w:t>
      </w:r>
      <w:bookmarkEnd w:id="99"/>
    </w:p>
    <w:p w14:paraId="56C3AD2F" w14:textId="77777777" w:rsidR="002D2A9E" w:rsidRPr="0079354F" w:rsidRDefault="002D2A9E" w:rsidP="00297F22">
      <w:pPr>
        <w:widowControl w:val="0"/>
        <w:rPr>
          <w:iCs/>
          <w:color w:val="000000"/>
        </w:rPr>
      </w:pPr>
      <w:r w:rsidRPr="0079354F">
        <w:rPr>
          <w:color w:val="000000"/>
        </w:rPr>
        <w:t xml:space="preserve">The memorandum of agreement (MOA) is a written document describing the agreement between the grantee and a subcontractor working together to deliver services. </w:t>
      </w:r>
      <w:r w:rsidRPr="0079354F">
        <w:rPr>
          <w:iCs/>
          <w:color w:val="000000"/>
        </w:rPr>
        <w:t xml:space="preserve">The purpose of the MOA is to formalize and clarify the expectations of the </w:t>
      </w:r>
      <w:r w:rsidRPr="0079354F">
        <w:rPr>
          <w:color w:val="000000"/>
        </w:rPr>
        <w:t>grantee and partnering program</w:t>
      </w:r>
      <w:r w:rsidRPr="0079354F">
        <w:rPr>
          <w:iCs/>
          <w:color w:val="000000"/>
        </w:rPr>
        <w:t>.</w:t>
      </w:r>
    </w:p>
    <w:p w14:paraId="2BD7C555" w14:textId="77777777" w:rsidR="00011464" w:rsidRPr="00F33E39" w:rsidRDefault="00011464" w:rsidP="004D3916">
      <w:pPr>
        <w:widowControl w:val="0"/>
        <w:rPr>
          <w:iCs/>
          <w:color w:val="000000"/>
          <w:sz w:val="22"/>
          <w:szCs w:val="22"/>
        </w:rPr>
      </w:pPr>
    </w:p>
    <w:p w14:paraId="0FBA1EE1" w14:textId="62AA9594" w:rsidR="002D2A9E" w:rsidRPr="00133CF0" w:rsidRDefault="002D2A9E" w:rsidP="004D3916">
      <w:pPr>
        <w:widowControl w:val="0"/>
        <w:rPr>
          <w:i/>
          <w:iCs/>
          <w:color w:val="000000"/>
        </w:rPr>
      </w:pPr>
      <w:r w:rsidRPr="3537F18A">
        <w:rPr>
          <w:color w:val="000000" w:themeColor="text1"/>
        </w:rPr>
        <w:t>All parties must commit to fulfilling the requirements outlined in the signed Statement of Assurances and the requirements set forth in the</w:t>
      </w:r>
      <w:r w:rsidRPr="3537F18A">
        <w:rPr>
          <w:i/>
          <w:color w:val="000000" w:themeColor="text1"/>
        </w:rPr>
        <w:t xml:space="preserve"> </w:t>
      </w:r>
      <w:r w:rsidR="00133CF0" w:rsidRPr="3537F18A">
        <w:rPr>
          <w:i/>
          <w:color w:val="000000" w:themeColor="text1"/>
        </w:rPr>
        <w:t>Massachusetts Policies for Effective Adult Education</w:t>
      </w:r>
      <w:r w:rsidRPr="3537F18A">
        <w:rPr>
          <w:color w:val="000000" w:themeColor="text1"/>
        </w:rPr>
        <w:t xml:space="preserve">. The MOA must be revisited annually: one original must be signed and dated by all partners and submitted </w:t>
      </w:r>
      <w:r w:rsidR="00133CF0">
        <w:t>to ACLS with the program’s annual continuation application</w:t>
      </w:r>
      <w:r w:rsidRPr="3537F18A">
        <w:rPr>
          <w:color w:val="000000" w:themeColor="text1"/>
        </w:rPr>
        <w:t xml:space="preserve">; however, with approval from the ACLS </w:t>
      </w:r>
      <w:r w:rsidR="00EE5D2F" w:rsidRPr="3537F18A">
        <w:rPr>
          <w:color w:val="000000" w:themeColor="text1"/>
        </w:rPr>
        <w:t>P</w:t>
      </w:r>
      <w:r w:rsidR="00133CF0" w:rsidRPr="3537F18A">
        <w:rPr>
          <w:color w:val="000000" w:themeColor="text1"/>
        </w:rPr>
        <w:t xml:space="preserve">rogram </w:t>
      </w:r>
      <w:r w:rsidR="00EE5D2F" w:rsidRPr="3537F18A">
        <w:rPr>
          <w:color w:val="000000" w:themeColor="text1"/>
        </w:rPr>
        <w:t>S</w:t>
      </w:r>
      <w:r w:rsidR="00133CF0" w:rsidRPr="3537F18A">
        <w:rPr>
          <w:color w:val="000000" w:themeColor="text1"/>
        </w:rPr>
        <w:t>pecialist</w:t>
      </w:r>
      <w:r w:rsidRPr="3537F18A">
        <w:rPr>
          <w:color w:val="000000" w:themeColor="text1"/>
        </w:rPr>
        <w:t>, the MOA may be updated at any time through written agreement of each partner.</w:t>
      </w:r>
    </w:p>
    <w:p w14:paraId="723F5EC6" w14:textId="77777777" w:rsidR="00011464" w:rsidRPr="00F33E39" w:rsidRDefault="00011464" w:rsidP="004D3916">
      <w:pPr>
        <w:widowControl w:val="0"/>
        <w:rPr>
          <w:color w:val="000000"/>
          <w:sz w:val="22"/>
          <w:szCs w:val="22"/>
        </w:rPr>
      </w:pPr>
    </w:p>
    <w:p w14:paraId="0423C540" w14:textId="0707D4CA" w:rsidR="002D2A9E" w:rsidRPr="0079354F" w:rsidRDefault="002D2A9E" w:rsidP="004D3916">
      <w:pPr>
        <w:widowControl w:val="0"/>
        <w:rPr>
          <w:color w:val="000000"/>
        </w:rPr>
      </w:pPr>
      <w:r w:rsidRPr="0079354F">
        <w:rPr>
          <w:color w:val="000000"/>
        </w:rPr>
        <w:t>The grantee is legally responsible for effective management of the entire grant, including any funds committed to a partner to purchase student services. The grantee is responsible for having appropriate accounting systems in place to monitor contractual services and ensure that all grant funds are fully expended as articulated in the MOA and in a timely manner. The grantee is required to notify ACLS as soon as possible if funds may be unspent, including funds assigned to a partner. If the grantee anticipates that there will be unexpended funds by any partner, the grantee will be asked to amend the grant as soon as possible so that the funds can be reallocated.</w:t>
      </w:r>
    </w:p>
    <w:p w14:paraId="6B52CA57" w14:textId="77777777" w:rsidR="00011464" w:rsidRPr="0079354F" w:rsidRDefault="00011464" w:rsidP="004D3916">
      <w:pPr>
        <w:widowControl w:val="0"/>
        <w:rPr>
          <w:color w:val="000000"/>
        </w:rPr>
      </w:pPr>
    </w:p>
    <w:p w14:paraId="62295E3E" w14:textId="77777777" w:rsidR="002D2A9E" w:rsidRPr="0079354F" w:rsidRDefault="002D2A9E" w:rsidP="004D3916">
      <w:pPr>
        <w:widowControl w:val="0"/>
        <w:rPr>
          <w:color w:val="000000"/>
        </w:rPr>
      </w:pPr>
      <w:r w:rsidRPr="0079354F">
        <w:rPr>
          <w:color w:val="000000"/>
        </w:rPr>
        <w:t>Required components of the MOA include an articulation of the following:</w:t>
      </w:r>
    </w:p>
    <w:p w14:paraId="68116D6D" w14:textId="0D6D32AC" w:rsidR="00777FAD" w:rsidRPr="0079354F" w:rsidRDefault="00D430E1">
      <w:pPr>
        <w:widowControl w:val="0"/>
        <w:numPr>
          <w:ilvl w:val="0"/>
          <w:numId w:val="14"/>
        </w:numPr>
        <w:rPr>
          <w:color w:val="000000"/>
        </w:rPr>
      </w:pPr>
      <w:r>
        <w:rPr>
          <w:color w:val="000000"/>
        </w:rPr>
        <w:t>P</w:t>
      </w:r>
      <w:r w:rsidR="002D2A9E" w:rsidRPr="0079354F">
        <w:rPr>
          <w:color w:val="000000"/>
        </w:rPr>
        <w:t>urpose of the MOA</w:t>
      </w:r>
    </w:p>
    <w:p w14:paraId="7F9FE6EE" w14:textId="2499E81C" w:rsidR="00777FAD" w:rsidRPr="0079354F" w:rsidRDefault="00D430E1">
      <w:pPr>
        <w:widowControl w:val="0"/>
        <w:numPr>
          <w:ilvl w:val="0"/>
          <w:numId w:val="14"/>
        </w:numPr>
        <w:rPr>
          <w:color w:val="000000"/>
        </w:rPr>
      </w:pPr>
      <w:r>
        <w:rPr>
          <w:color w:val="000000"/>
        </w:rPr>
        <w:t>D</w:t>
      </w:r>
      <w:r w:rsidR="002D2A9E" w:rsidRPr="0079354F">
        <w:rPr>
          <w:color w:val="000000"/>
        </w:rPr>
        <w:t>escription of the roles and responsibilities of staff of each partnering organization</w:t>
      </w:r>
    </w:p>
    <w:p w14:paraId="346B2DBA" w14:textId="6B769C29" w:rsidR="00777FAD" w:rsidRPr="0079354F" w:rsidRDefault="00D430E1">
      <w:pPr>
        <w:widowControl w:val="0"/>
        <w:numPr>
          <w:ilvl w:val="0"/>
          <w:numId w:val="14"/>
        </w:numPr>
        <w:rPr>
          <w:color w:val="000000"/>
        </w:rPr>
      </w:pPr>
      <w:r>
        <w:rPr>
          <w:color w:val="000000"/>
        </w:rPr>
        <w:t>I</w:t>
      </w:r>
      <w:r w:rsidR="002D2A9E" w:rsidRPr="0079354F">
        <w:rPr>
          <w:color w:val="000000"/>
        </w:rPr>
        <w:t xml:space="preserve">f the partner is offering instructional services, a detailed description of those services (number and type of classes) as reflected in the </w:t>
      </w:r>
      <w:r w:rsidR="00FD041A" w:rsidRPr="0079354F">
        <w:rPr>
          <w:color w:val="000000"/>
        </w:rPr>
        <w:t>program’s</w:t>
      </w:r>
      <w:r w:rsidR="002D2A9E" w:rsidRPr="0079354F">
        <w:rPr>
          <w:color w:val="000000"/>
        </w:rPr>
        <w:t xml:space="preserve"> program plan</w:t>
      </w:r>
    </w:p>
    <w:p w14:paraId="0EC5F664" w14:textId="18A53952" w:rsidR="00777FAD" w:rsidRPr="0079354F" w:rsidRDefault="00D430E1">
      <w:pPr>
        <w:widowControl w:val="0"/>
        <w:numPr>
          <w:ilvl w:val="0"/>
          <w:numId w:val="14"/>
        </w:numPr>
        <w:rPr>
          <w:color w:val="000000"/>
        </w:rPr>
      </w:pPr>
      <w:r>
        <w:rPr>
          <w:color w:val="000000"/>
        </w:rPr>
        <w:t>D</w:t>
      </w:r>
      <w:r w:rsidR="002D2A9E" w:rsidRPr="0079354F">
        <w:rPr>
          <w:color w:val="000000"/>
        </w:rPr>
        <w:t>escription of the scope of work, including expected results</w:t>
      </w:r>
    </w:p>
    <w:p w14:paraId="5B8A082F" w14:textId="07E325B6" w:rsidR="00777FAD" w:rsidRPr="0079354F" w:rsidRDefault="00D430E1">
      <w:pPr>
        <w:widowControl w:val="0"/>
        <w:numPr>
          <w:ilvl w:val="0"/>
          <w:numId w:val="14"/>
        </w:numPr>
        <w:rPr>
          <w:color w:val="000000"/>
        </w:rPr>
      </w:pPr>
      <w:r>
        <w:rPr>
          <w:color w:val="000000"/>
        </w:rPr>
        <w:t>D</w:t>
      </w:r>
      <w:r w:rsidR="002D2A9E" w:rsidRPr="0079354F">
        <w:rPr>
          <w:color w:val="000000"/>
        </w:rPr>
        <w:t>uration of agreement articulating the beginning and end date</w:t>
      </w:r>
    </w:p>
    <w:p w14:paraId="5968D335" w14:textId="6587838E" w:rsidR="00777FAD" w:rsidRPr="0079354F" w:rsidRDefault="00D430E1">
      <w:pPr>
        <w:widowControl w:val="0"/>
        <w:numPr>
          <w:ilvl w:val="0"/>
          <w:numId w:val="14"/>
        </w:numPr>
        <w:rPr>
          <w:color w:val="000000"/>
        </w:rPr>
      </w:pPr>
      <w:r>
        <w:rPr>
          <w:color w:val="000000" w:themeColor="text1"/>
        </w:rPr>
        <w:t>F</w:t>
      </w:r>
      <w:r w:rsidR="002D2A9E" w:rsidRPr="1C5E328F">
        <w:rPr>
          <w:color w:val="000000" w:themeColor="text1"/>
        </w:rPr>
        <w:t>inancial obligations of each partner, (e.g., contracted partner understands that lead agency must be provided with an expenditure report a minimum of three times per year and must submit invoices monthly)</w:t>
      </w:r>
    </w:p>
    <w:p w14:paraId="257B73D1" w14:textId="5E847F82" w:rsidR="00777FAD" w:rsidRPr="0079354F" w:rsidRDefault="00D430E1">
      <w:pPr>
        <w:widowControl w:val="0"/>
        <w:numPr>
          <w:ilvl w:val="0"/>
          <w:numId w:val="14"/>
        </w:numPr>
        <w:rPr>
          <w:color w:val="000000"/>
        </w:rPr>
      </w:pPr>
      <w:r>
        <w:rPr>
          <w:color w:val="000000"/>
        </w:rPr>
        <w:t>A</w:t>
      </w:r>
      <w:r w:rsidR="002D2A9E" w:rsidRPr="0079354F">
        <w:rPr>
          <w:color w:val="000000"/>
        </w:rPr>
        <w:t xml:space="preserve">ssurance that contracted partner will notify the grantee and ACLS as soon as possible of any funds anticipated to be unexpended by the close of the grant period. (This early notification and return of unexpended funds </w:t>
      </w:r>
      <w:r w:rsidR="00D31A53" w:rsidRPr="0079354F">
        <w:rPr>
          <w:color w:val="000000"/>
        </w:rPr>
        <w:t>allow</w:t>
      </w:r>
      <w:r w:rsidR="002D2A9E" w:rsidRPr="0079354F">
        <w:rPr>
          <w:color w:val="000000"/>
        </w:rPr>
        <w:t xml:space="preserve"> ACLS sufficient time to reallocate those funds.)</w:t>
      </w:r>
    </w:p>
    <w:p w14:paraId="0C16F16B" w14:textId="3374C0FE" w:rsidR="00777FAD" w:rsidRPr="0079354F" w:rsidRDefault="00D430E1">
      <w:pPr>
        <w:widowControl w:val="0"/>
        <w:numPr>
          <w:ilvl w:val="0"/>
          <w:numId w:val="14"/>
        </w:numPr>
        <w:rPr>
          <w:color w:val="000000"/>
        </w:rPr>
      </w:pPr>
      <w:r>
        <w:rPr>
          <w:color w:val="000000"/>
        </w:rPr>
        <w:t>D</w:t>
      </w:r>
      <w:r w:rsidR="002D2A9E" w:rsidRPr="0079354F">
        <w:rPr>
          <w:color w:val="000000"/>
        </w:rPr>
        <w:t>escription of the accounting systems the grantee will use to monitor contractual services and ensure that all grant funds are fully expended as articulated in the MOA and in a timely manner</w:t>
      </w:r>
    </w:p>
    <w:p w14:paraId="67385D33" w14:textId="5E201D0A" w:rsidR="00777FAD" w:rsidRPr="0079354F" w:rsidRDefault="00D430E1">
      <w:pPr>
        <w:widowControl w:val="0"/>
        <w:numPr>
          <w:ilvl w:val="0"/>
          <w:numId w:val="14"/>
        </w:numPr>
        <w:rPr>
          <w:color w:val="000000"/>
        </w:rPr>
      </w:pPr>
      <w:r>
        <w:rPr>
          <w:color w:val="000000"/>
        </w:rPr>
        <w:t>A</w:t>
      </w:r>
      <w:r w:rsidR="002D2A9E" w:rsidRPr="0079354F">
        <w:rPr>
          <w:color w:val="000000"/>
        </w:rPr>
        <w:t xml:space="preserve">ssurance that the grantee understands that it is required to report and return to the state any and all funds unexpended by the close of the grant period, whether or not it recovers </w:t>
      </w:r>
      <w:r>
        <w:rPr>
          <w:color w:val="000000"/>
        </w:rPr>
        <w:t>U</w:t>
      </w:r>
      <w:r w:rsidR="002D2A9E" w:rsidRPr="0079354F">
        <w:rPr>
          <w:color w:val="000000"/>
        </w:rPr>
        <w:t>nexpended contracted funds from contracted partners</w:t>
      </w:r>
    </w:p>
    <w:p w14:paraId="785C6ABB" w14:textId="548EFB10" w:rsidR="00777FAD" w:rsidRPr="0079354F" w:rsidRDefault="00D430E1">
      <w:pPr>
        <w:widowControl w:val="0"/>
        <w:numPr>
          <w:ilvl w:val="0"/>
          <w:numId w:val="14"/>
        </w:numPr>
        <w:rPr>
          <w:color w:val="000000"/>
        </w:rPr>
      </w:pPr>
      <w:r>
        <w:rPr>
          <w:color w:val="000000"/>
        </w:rPr>
        <w:t>S</w:t>
      </w:r>
      <w:r w:rsidR="002D2A9E" w:rsidRPr="0079354F">
        <w:rPr>
          <w:color w:val="000000"/>
        </w:rPr>
        <w:t>chedule for review of MOA at a minimum three times per year: beginning, midyear, and end of year</w:t>
      </w:r>
    </w:p>
    <w:p w14:paraId="5DEE3838" w14:textId="6DDF9E53" w:rsidR="00011464" w:rsidRPr="00D430E1" w:rsidRDefault="00D430E1">
      <w:pPr>
        <w:pStyle w:val="Default"/>
        <w:widowControl w:val="0"/>
        <w:numPr>
          <w:ilvl w:val="0"/>
          <w:numId w:val="14"/>
        </w:numPr>
      </w:pPr>
      <w:r>
        <w:t>A</w:t>
      </w:r>
      <w:r w:rsidR="002D2A9E" w:rsidRPr="0079354F">
        <w:t>rticulation of grounds for termination of the MOA, for example:</w:t>
      </w:r>
    </w:p>
    <w:p w14:paraId="16EFAFE3" w14:textId="77777777" w:rsidR="002D2A9E" w:rsidRPr="0079354F" w:rsidRDefault="002D2A9E" w:rsidP="0031041D">
      <w:pPr>
        <w:pStyle w:val="Default"/>
        <w:widowControl w:val="0"/>
        <w:ind w:left="720" w:right="720"/>
      </w:pPr>
      <w:r w:rsidRPr="0079354F">
        <w:rPr>
          <w:i/>
        </w:rPr>
        <w:t>“This agreement may be terminated by either of the partners upon written notice delivered to the other party at least 30 days prior to intended date of termination. The grantee must terminate the agreement with the partner organization if its activities are not delivered as described in the MOA. The partner organization will be paid by the grantee for only the portion of the work completed.”</w:t>
      </w:r>
    </w:p>
    <w:p w14:paraId="043B4E64" w14:textId="77777777" w:rsidR="00011464" w:rsidRPr="0079354F" w:rsidRDefault="00011464" w:rsidP="004D3916"/>
    <w:p w14:paraId="723B0B45" w14:textId="63163217" w:rsidR="00777FAD" w:rsidRPr="0079354F" w:rsidRDefault="002D2A9E" w:rsidP="004D3916">
      <w:r w:rsidRPr="0079354F">
        <w:t>Other exam</w:t>
      </w:r>
      <w:r w:rsidR="00626D3D">
        <w:t xml:space="preserve">ples of components </w:t>
      </w:r>
      <w:r w:rsidRPr="0079354F">
        <w:t>for MOA include the following:</w:t>
      </w:r>
    </w:p>
    <w:p w14:paraId="5E2C5811" w14:textId="7C30B349" w:rsidR="002D2A9E" w:rsidRPr="0079354F" w:rsidRDefault="00D430E1">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2D2A9E" w:rsidRPr="0079354F">
        <w:rPr>
          <w:rFonts w:ascii="Times New Roman" w:hAnsi="Times New Roman" w:cs="Times New Roman"/>
          <w:sz w:val="24"/>
          <w:szCs w:val="24"/>
        </w:rPr>
        <w:t>eferral of students from one program to another;</w:t>
      </w:r>
      <w:r w:rsidR="00133CF0">
        <w:rPr>
          <w:rFonts w:ascii="Times New Roman" w:hAnsi="Times New Roman" w:cs="Times New Roman"/>
          <w:sz w:val="24"/>
          <w:szCs w:val="24"/>
        </w:rPr>
        <w:tab/>
      </w:r>
    </w:p>
    <w:p w14:paraId="663B63B5" w14:textId="01858110" w:rsidR="002D2A9E" w:rsidRPr="0079354F" w:rsidRDefault="00D430E1">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D2A9E" w:rsidRPr="0079354F">
        <w:rPr>
          <w:rFonts w:ascii="Times New Roman" w:hAnsi="Times New Roman" w:cs="Times New Roman"/>
          <w:sz w:val="24"/>
          <w:szCs w:val="24"/>
        </w:rPr>
        <w:t>hared customers;</w:t>
      </w:r>
    </w:p>
    <w:p w14:paraId="0F6D074D" w14:textId="460932DA" w:rsidR="002D2A9E" w:rsidRPr="0079354F" w:rsidRDefault="00D430E1">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2D2A9E" w:rsidRPr="0079354F">
        <w:rPr>
          <w:rFonts w:ascii="Times New Roman" w:hAnsi="Times New Roman" w:cs="Times New Roman"/>
          <w:sz w:val="24"/>
          <w:szCs w:val="24"/>
        </w:rPr>
        <w:t xml:space="preserve">escription of any </w:t>
      </w:r>
      <w:r w:rsidR="00FD041A" w:rsidRPr="0079354F">
        <w:rPr>
          <w:rFonts w:ascii="Times New Roman" w:hAnsi="Times New Roman" w:cs="Times New Roman"/>
          <w:sz w:val="24"/>
          <w:szCs w:val="24"/>
        </w:rPr>
        <w:t>data management</w:t>
      </w:r>
      <w:r w:rsidR="002D2A9E" w:rsidRPr="0079354F">
        <w:rPr>
          <w:rFonts w:ascii="Times New Roman" w:hAnsi="Times New Roman" w:cs="Times New Roman"/>
          <w:sz w:val="24"/>
          <w:szCs w:val="24"/>
        </w:rPr>
        <w:t xml:space="preserve"> requirements including timeliness of data entry;</w:t>
      </w:r>
    </w:p>
    <w:p w14:paraId="64BDC1B4" w14:textId="53046C18" w:rsidR="002D2A9E" w:rsidRPr="0079354F" w:rsidRDefault="00D430E1">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2D2A9E" w:rsidRPr="0079354F">
        <w:rPr>
          <w:rFonts w:ascii="Times New Roman" w:hAnsi="Times New Roman" w:cs="Times New Roman"/>
          <w:sz w:val="24"/>
          <w:szCs w:val="24"/>
        </w:rPr>
        <w:t>eferral of tutors to grantee;</w:t>
      </w:r>
    </w:p>
    <w:p w14:paraId="5EBD0116" w14:textId="682DEAC1" w:rsidR="002D2A9E" w:rsidRPr="0079354F" w:rsidRDefault="00D430E1">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2D2A9E" w:rsidRPr="0079354F">
        <w:rPr>
          <w:rFonts w:ascii="Times New Roman" w:hAnsi="Times New Roman" w:cs="Times New Roman"/>
          <w:sz w:val="24"/>
          <w:szCs w:val="24"/>
        </w:rPr>
        <w:t>eview of data for planning purposes; and</w:t>
      </w:r>
    </w:p>
    <w:p w14:paraId="13DF9C03" w14:textId="79FC6D2A" w:rsidR="007901B4" w:rsidRPr="0079354F" w:rsidRDefault="00D430E1">
      <w:pPr>
        <w:pStyle w:val="ListParagraph"/>
        <w:numPr>
          <w:ilvl w:val="0"/>
          <w:numId w:val="15"/>
        </w:numPr>
        <w:spacing w:after="0" w:line="240" w:lineRule="auto"/>
        <w:rPr>
          <w:bCs/>
          <w:iCs/>
          <w:color w:val="000000" w:themeColor="text1"/>
        </w:rPr>
      </w:pPr>
      <w:r>
        <w:rPr>
          <w:rFonts w:ascii="Times New Roman" w:hAnsi="Times New Roman" w:cs="Times New Roman"/>
          <w:sz w:val="24"/>
          <w:szCs w:val="24"/>
        </w:rPr>
        <w:t>R</w:t>
      </w:r>
      <w:r w:rsidR="002D2A9E" w:rsidRPr="0079354F">
        <w:rPr>
          <w:rFonts w:ascii="Times New Roman" w:hAnsi="Times New Roman" w:cs="Times New Roman"/>
          <w:sz w:val="24"/>
          <w:szCs w:val="24"/>
        </w:rPr>
        <w:t>esponsibility to review ACLS mailings and comply with policy changes.</w:t>
      </w:r>
    </w:p>
    <w:p w14:paraId="3B2BC04B" w14:textId="77777777" w:rsidR="00297F22" w:rsidRPr="0079354F" w:rsidRDefault="00297F22" w:rsidP="00E812CD">
      <w:pPr>
        <w:pStyle w:val="ListParagraph"/>
        <w:spacing w:after="0"/>
        <w:rPr>
          <w:rStyle w:val="IntenseEmphasis"/>
          <w:b w:val="0"/>
          <w:i w:val="0"/>
          <w:color w:val="000000" w:themeColor="text1"/>
        </w:rPr>
        <w:sectPr w:rsidR="00297F22" w:rsidRPr="0079354F" w:rsidSect="00E07DE5">
          <w:headerReference w:type="default" r:id="rId218"/>
          <w:pgSz w:w="12240" w:h="15840" w:code="1"/>
          <w:pgMar w:top="1008" w:right="1440" w:bottom="576" w:left="1440" w:header="720" w:footer="576" w:gutter="0"/>
          <w:cols w:space="720"/>
          <w:docGrid w:linePitch="360"/>
        </w:sectPr>
      </w:pPr>
    </w:p>
    <w:p w14:paraId="7ACF12C6" w14:textId="11611664" w:rsidR="008F7186" w:rsidRPr="0079354F" w:rsidRDefault="008F7186" w:rsidP="00585A01">
      <w:pPr>
        <w:pStyle w:val="Heading2"/>
      </w:pPr>
      <w:bookmarkStart w:id="100" w:name="_Toc181170322"/>
      <w:r>
        <w:lastRenderedPageBreak/>
        <w:t xml:space="preserve">Appendix </w:t>
      </w:r>
      <w:r w:rsidR="00721698">
        <w:t>B</w:t>
      </w:r>
      <w:r>
        <w:t>:  Distance Education</w:t>
      </w:r>
      <w:bookmarkEnd w:id="100"/>
    </w:p>
    <w:p w14:paraId="56CBD8A4" w14:textId="1BD88875" w:rsidR="008F7186" w:rsidRPr="0079354F" w:rsidRDefault="008F7186" w:rsidP="008F7186">
      <w:pPr>
        <w:textAlignment w:val="baseline"/>
        <w:rPr>
          <w:b/>
          <w:bCs/>
        </w:rPr>
      </w:pPr>
      <w:r w:rsidRPr="0079354F">
        <w:rPr>
          <w:b/>
          <w:bCs/>
        </w:rPr>
        <w:t>Types of Distance Learning – Instruction</w:t>
      </w:r>
    </w:p>
    <w:tbl>
      <w:tblPr>
        <w:tblStyle w:val="TableGrid"/>
        <w:tblW w:w="9535" w:type="dxa"/>
        <w:tblLook w:val="04A0" w:firstRow="1" w:lastRow="0" w:firstColumn="1" w:lastColumn="0" w:noHBand="0" w:noVBand="1"/>
        <w:tblCaption w:val="Types of Distance Learning - Instruction"/>
        <w:tblDescription w:val="This chart defines distance learning (virtual face to face) and distance learning (proxy hours). The former is defined by students and instructors able to see one another in real time but not in person and not at the same location. The latter is defined by a student working asynchronously, independent of direct instruction using any of the three proxy hour models described later in this appendix. It also provides an example for each."/>
      </w:tblPr>
      <w:tblGrid>
        <w:gridCol w:w="3178"/>
        <w:gridCol w:w="3178"/>
        <w:gridCol w:w="3179"/>
      </w:tblGrid>
      <w:tr w:rsidR="008F7186" w:rsidRPr="0079354F" w14:paraId="14F08F63" w14:textId="77777777" w:rsidTr="005F7BF9">
        <w:trPr>
          <w:cantSplit/>
        </w:trPr>
        <w:tc>
          <w:tcPr>
            <w:tcW w:w="9535" w:type="dxa"/>
            <w:gridSpan w:val="3"/>
            <w:shd w:val="clear" w:color="auto" w:fill="FDE9D9" w:themeFill="accent6" w:themeFillTint="33"/>
          </w:tcPr>
          <w:p w14:paraId="100E7022" w14:textId="76C9710E" w:rsidR="008F7186" w:rsidRPr="0079354F" w:rsidRDefault="006256D0" w:rsidP="006256D0">
            <w:pPr>
              <w:tabs>
                <w:tab w:val="center" w:pos="4659"/>
                <w:tab w:val="left" w:pos="8551"/>
              </w:tabs>
              <w:rPr>
                <w:b/>
                <w:bCs/>
              </w:rPr>
            </w:pPr>
            <w:r>
              <w:rPr>
                <w:b/>
                <w:bCs/>
              </w:rPr>
              <w:tab/>
            </w:r>
            <w:r w:rsidR="008F7186" w:rsidRPr="0079354F">
              <w:rPr>
                <w:b/>
                <w:bCs/>
              </w:rPr>
              <w:t>Types of Distance Learning –</w:t>
            </w:r>
            <w:r w:rsidR="006F383B" w:rsidRPr="0079354F">
              <w:rPr>
                <w:b/>
                <w:bCs/>
              </w:rPr>
              <w:t xml:space="preserve"> </w:t>
            </w:r>
            <w:r w:rsidR="008F7186" w:rsidRPr="0079354F">
              <w:rPr>
                <w:b/>
                <w:bCs/>
              </w:rPr>
              <w:t>Instruction</w:t>
            </w:r>
            <w:r>
              <w:rPr>
                <w:b/>
                <w:bCs/>
              </w:rPr>
              <w:tab/>
            </w:r>
          </w:p>
        </w:tc>
      </w:tr>
      <w:tr w:rsidR="008F7186" w:rsidRPr="0079354F" w14:paraId="00FD05D4" w14:textId="77777777" w:rsidTr="00AE7292">
        <w:tc>
          <w:tcPr>
            <w:tcW w:w="3178" w:type="dxa"/>
            <w:shd w:val="clear" w:color="auto" w:fill="DBE5F1" w:themeFill="accent1" w:themeFillTint="33"/>
          </w:tcPr>
          <w:p w14:paraId="6BB983EE" w14:textId="77777777" w:rsidR="008F7186" w:rsidRPr="0079354F" w:rsidRDefault="008F7186" w:rsidP="00EA5D09">
            <w:pPr>
              <w:rPr>
                <w:b/>
                <w:bCs/>
              </w:rPr>
            </w:pPr>
            <w:r w:rsidRPr="0079354F">
              <w:rPr>
                <w:b/>
                <w:bCs/>
              </w:rPr>
              <w:t>Instruction Type</w:t>
            </w:r>
          </w:p>
        </w:tc>
        <w:tc>
          <w:tcPr>
            <w:tcW w:w="3178" w:type="dxa"/>
            <w:shd w:val="clear" w:color="auto" w:fill="DBE5F1" w:themeFill="accent1" w:themeFillTint="33"/>
          </w:tcPr>
          <w:p w14:paraId="47073FCA" w14:textId="77777777" w:rsidR="008F7186" w:rsidRPr="0079354F" w:rsidRDefault="008F7186" w:rsidP="00EA5D09">
            <w:pPr>
              <w:rPr>
                <w:rFonts w:eastAsia="Calibri"/>
                <w:b/>
                <w:bCs/>
              </w:rPr>
            </w:pPr>
            <w:r w:rsidRPr="0079354F">
              <w:rPr>
                <w:rFonts w:eastAsia="Calibri"/>
                <w:b/>
                <w:bCs/>
              </w:rPr>
              <w:t>Definition</w:t>
            </w:r>
          </w:p>
        </w:tc>
        <w:tc>
          <w:tcPr>
            <w:tcW w:w="3179" w:type="dxa"/>
            <w:shd w:val="clear" w:color="auto" w:fill="DBE5F1" w:themeFill="accent1" w:themeFillTint="33"/>
          </w:tcPr>
          <w:p w14:paraId="7C270BCF" w14:textId="77777777" w:rsidR="008F7186" w:rsidRPr="0079354F" w:rsidRDefault="008F7186" w:rsidP="00EA5D09">
            <w:pPr>
              <w:rPr>
                <w:b/>
                <w:bCs/>
              </w:rPr>
            </w:pPr>
            <w:r w:rsidRPr="0079354F">
              <w:rPr>
                <w:b/>
                <w:bCs/>
              </w:rPr>
              <w:t>Example</w:t>
            </w:r>
          </w:p>
        </w:tc>
      </w:tr>
      <w:tr w:rsidR="008F7186" w:rsidRPr="0079354F" w14:paraId="5D794241" w14:textId="77777777" w:rsidTr="00F139DE">
        <w:tc>
          <w:tcPr>
            <w:tcW w:w="3178" w:type="dxa"/>
          </w:tcPr>
          <w:p w14:paraId="63D5A868" w14:textId="7E3B25D4" w:rsidR="008F7186" w:rsidRPr="0079354F" w:rsidRDefault="008F7186" w:rsidP="00EA5D09">
            <w:pPr>
              <w:rPr>
                <w:b/>
                <w:bCs/>
              </w:rPr>
            </w:pPr>
            <w:r w:rsidRPr="0079354F">
              <w:rPr>
                <w:b/>
                <w:bCs/>
              </w:rPr>
              <w:t>Instruction – Distance Learning (Virtual F2F)</w:t>
            </w:r>
          </w:p>
        </w:tc>
        <w:tc>
          <w:tcPr>
            <w:tcW w:w="3178" w:type="dxa"/>
          </w:tcPr>
          <w:p w14:paraId="2A4C0263" w14:textId="4B4C5AD3" w:rsidR="008F7186" w:rsidRPr="0079354F" w:rsidRDefault="008F7186" w:rsidP="00EA5D09">
            <w:pPr>
              <w:rPr>
                <w:rFonts w:eastAsia="Calibri"/>
              </w:rPr>
            </w:pPr>
            <w:r w:rsidRPr="0079354F">
              <w:rPr>
                <w:rFonts w:eastAsia="Calibri"/>
              </w:rPr>
              <w:t>Students and instructors are present at the same time and able to see one another in real time but are not present at the same location.</w:t>
            </w:r>
          </w:p>
        </w:tc>
        <w:tc>
          <w:tcPr>
            <w:tcW w:w="3179" w:type="dxa"/>
          </w:tcPr>
          <w:p w14:paraId="41044FE1" w14:textId="3C728A37" w:rsidR="008F7186" w:rsidRPr="0079354F" w:rsidRDefault="008F7186" w:rsidP="00EA5D09">
            <w:r w:rsidRPr="0079354F">
              <w:t xml:space="preserve">Direct instruction using ZOOM, SKYPE, </w:t>
            </w:r>
            <w:r w:rsidR="00D31A53" w:rsidRPr="0079354F">
              <w:t>cellphone,</w:t>
            </w:r>
            <w:r w:rsidRPr="0079354F">
              <w:t xml:space="preserve"> or any other platform which includes video for the instructor and students.</w:t>
            </w:r>
          </w:p>
        </w:tc>
      </w:tr>
      <w:tr w:rsidR="006F383B" w:rsidRPr="0079354F" w14:paraId="49B94306" w14:textId="77777777" w:rsidTr="00F139DE">
        <w:tc>
          <w:tcPr>
            <w:tcW w:w="3178" w:type="dxa"/>
          </w:tcPr>
          <w:p w14:paraId="7591D677" w14:textId="3E273911" w:rsidR="008F7186" w:rsidRPr="0079354F" w:rsidRDefault="008F7186" w:rsidP="006F383B">
            <w:pPr>
              <w:pStyle w:val="NoSpacing"/>
              <w:rPr>
                <w:b/>
                <w:bCs/>
              </w:rPr>
            </w:pPr>
            <w:r w:rsidRPr="0079354F">
              <w:rPr>
                <w:b/>
                <w:bCs/>
              </w:rPr>
              <w:t>Instruction – Distance Learning (Proxy Hours)</w:t>
            </w:r>
          </w:p>
        </w:tc>
        <w:tc>
          <w:tcPr>
            <w:tcW w:w="3178" w:type="dxa"/>
          </w:tcPr>
          <w:p w14:paraId="29F2C32A" w14:textId="5AD227C3" w:rsidR="008F7186" w:rsidRPr="0079354F" w:rsidRDefault="008F7186" w:rsidP="00EA5D09">
            <w:pPr>
              <w:rPr>
                <w:rFonts w:eastAsia="Calibri"/>
              </w:rPr>
            </w:pPr>
            <w:r w:rsidRPr="0079354F">
              <w:rPr>
                <w:rFonts w:eastAsia="Calibri"/>
              </w:rPr>
              <w:t>The time a student spends working asynchronously, independent of direct instruction, using any of the three Proxy Hour models below.</w:t>
            </w:r>
          </w:p>
        </w:tc>
        <w:tc>
          <w:tcPr>
            <w:tcW w:w="3179" w:type="dxa"/>
          </w:tcPr>
          <w:p w14:paraId="6135E7DD" w14:textId="77777777" w:rsidR="008F7186" w:rsidRPr="0079354F" w:rsidRDefault="008F7186" w:rsidP="00EA5D09">
            <w:r w:rsidRPr="0079354F">
              <w:t>Time spent using an online product which tracks seat time or working on teacher assigned learning activities.</w:t>
            </w:r>
          </w:p>
          <w:p w14:paraId="6C0CFFAB" w14:textId="77777777" w:rsidR="008F7186" w:rsidRPr="0079354F" w:rsidRDefault="008F7186" w:rsidP="00EA5D09"/>
        </w:tc>
      </w:tr>
    </w:tbl>
    <w:p w14:paraId="634D196A" w14:textId="77777777" w:rsidR="008F7186" w:rsidRPr="0079354F" w:rsidRDefault="008F7186" w:rsidP="008F7186">
      <w:pPr>
        <w:tabs>
          <w:tab w:val="left" w:pos="7710"/>
        </w:tabs>
        <w:textAlignment w:val="baseline"/>
        <w:rPr>
          <w:b/>
          <w:bCs/>
        </w:rPr>
      </w:pPr>
    </w:p>
    <w:p w14:paraId="1B1E6D7A" w14:textId="3BB440A5" w:rsidR="008F7186" w:rsidRPr="0079354F" w:rsidRDefault="00F139DE" w:rsidP="008F7186">
      <w:pPr>
        <w:tabs>
          <w:tab w:val="left" w:pos="7710"/>
        </w:tabs>
        <w:textAlignment w:val="baseline"/>
        <w:rPr>
          <w:b/>
          <w:bCs/>
        </w:rPr>
      </w:pPr>
      <w:r w:rsidRPr="0079354F">
        <w:rPr>
          <w:b/>
          <w:bCs/>
        </w:rPr>
        <w:t xml:space="preserve">Creating </w:t>
      </w:r>
      <w:r w:rsidR="008F7186" w:rsidRPr="0079354F">
        <w:rPr>
          <w:b/>
          <w:bCs/>
        </w:rPr>
        <w:t>Distance Education Classes in LACES</w:t>
      </w:r>
    </w:p>
    <w:tbl>
      <w:tblPr>
        <w:tblStyle w:val="TableGrid"/>
        <w:tblW w:w="9535" w:type="dxa"/>
        <w:tblLook w:val="04A0" w:firstRow="1" w:lastRow="0" w:firstColumn="1" w:lastColumn="0" w:noHBand="0" w:noVBand="1"/>
        <w:tblCaption w:val="Creating Distance Education Classes in LACES"/>
        <w:tblDescription w:val="This chart identifies five distance education (DE) delivery options (i.e., synchronous distance education; asynchronous distance education; blended distance education; hybrid in person face-to-face and online synchronous; and hybrid in person face to face and online asynchronous) and the characteristics of each. Synchronous DE is in real time; is online and synchronous; can be ABE or ESOL; and is classified as Instruction - Distance Learning (Virtual F2F) in LACES. Asynchronous DE can be viewed at a time convenient to the learner; is asynchronous; can be ABE or ESOL; and is classified as Instruction - Distance Learning (Proxy Hours) in LACES. Blended DE includes real time instruction and instruction which can be viewed at a time convenient to the learner; is online synchronous and asynchronous; can be ABE or ESOL; and is classified as Instruction Distance Learning (Virtual F2F) and Instruction - Distance Learning (Proxy Hours).  Hybrid: In Person Face-to-Face and Online Synchronous is in person instruction and in real time online instruction delivered in person and online synchronous for ABE or ESOL and is categorized as Instruction and Instruction  - Distance Learning (Virtual Face-to-Face). Hybrid: In Person Face-to-Face and Online Asynchronous is in person instruction and instruction wich can be viewed at a time convenient to the learner in person and asynchronous for ABE or ESOL and is categorized as Instruction and Instruction - Distance Learning (Proxy Hours)."/>
      </w:tblPr>
      <w:tblGrid>
        <w:gridCol w:w="1870"/>
        <w:gridCol w:w="1870"/>
        <w:gridCol w:w="1870"/>
        <w:gridCol w:w="1870"/>
        <w:gridCol w:w="2055"/>
      </w:tblGrid>
      <w:tr w:rsidR="008F7186" w:rsidRPr="0079354F" w14:paraId="65C20896" w14:textId="77777777" w:rsidTr="00880B42">
        <w:trPr>
          <w:cantSplit/>
        </w:trPr>
        <w:tc>
          <w:tcPr>
            <w:tcW w:w="9535" w:type="dxa"/>
            <w:gridSpan w:val="5"/>
            <w:shd w:val="clear" w:color="auto" w:fill="FDE9D9" w:themeFill="accent6" w:themeFillTint="33"/>
          </w:tcPr>
          <w:p w14:paraId="1F539D30" w14:textId="6B61B7E2" w:rsidR="008F7186" w:rsidRPr="0079354F" w:rsidRDefault="008F7186" w:rsidP="00D054BC">
            <w:pPr>
              <w:contextualSpacing/>
              <w:jc w:val="center"/>
              <w:rPr>
                <w:rFonts w:eastAsia="Calibri"/>
                <w:b/>
                <w:bCs/>
              </w:rPr>
            </w:pPr>
            <w:r w:rsidRPr="0079354F">
              <w:rPr>
                <w:rFonts w:eastAsia="Calibri"/>
                <w:b/>
                <w:bCs/>
              </w:rPr>
              <w:t>Distance Education Classes in LACES</w:t>
            </w:r>
          </w:p>
        </w:tc>
      </w:tr>
      <w:tr w:rsidR="008F7186" w:rsidRPr="0079354F" w14:paraId="5B636393" w14:textId="77777777" w:rsidTr="00AE7292">
        <w:trPr>
          <w:tblHeader/>
        </w:trPr>
        <w:tc>
          <w:tcPr>
            <w:tcW w:w="1870" w:type="dxa"/>
            <w:shd w:val="clear" w:color="auto" w:fill="DBE5F1" w:themeFill="accent1" w:themeFillTint="33"/>
          </w:tcPr>
          <w:p w14:paraId="553F5CAD" w14:textId="77777777" w:rsidR="008F7186" w:rsidRPr="0079354F" w:rsidRDefault="008F7186" w:rsidP="00EA5D09">
            <w:pPr>
              <w:contextualSpacing/>
              <w:jc w:val="center"/>
              <w:rPr>
                <w:rFonts w:eastAsia="Calibri"/>
                <w:b/>
                <w:bCs/>
              </w:rPr>
            </w:pPr>
            <w:r w:rsidRPr="0079354F">
              <w:rPr>
                <w:rFonts w:eastAsia="Calibri"/>
                <w:b/>
                <w:bCs/>
              </w:rPr>
              <w:t>Delivery Option</w:t>
            </w:r>
          </w:p>
        </w:tc>
        <w:tc>
          <w:tcPr>
            <w:tcW w:w="1870" w:type="dxa"/>
            <w:shd w:val="clear" w:color="auto" w:fill="DBE5F1" w:themeFill="accent1" w:themeFillTint="33"/>
          </w:tcPr>
          <w:p w14:paraId="144C301A" w14:textId="77777777" w:rsidR="008F7186" w:rsidRPr="0079354F" w:rsidRDefault="008F7186" w:rsidP="00EA5D09">
            <w:pPr>
              <w:contextualSpacing/>
              <w:jc w:val="center"/>
              <w:rPr>
                <w:rFonts w:eastAsia="Calibri"/>
                <w:b/>
                <w:bCs/>
              </w:rPr>
            </w:pPr>
            <w:r w:rsidRPr="0079354F">
              <w:rPr>
                <w:rFonts w:eastAsia="Calibri"/>
                <w:b/>
                <w:bCs/>
              </w:rPr>
              <w:t>Instruction</w:t>
            </w:r>
          </w:p>
        </w:tc>
        <w:tc>
          <w:tcPr>
            <w:tcW w:w="1870" w:type="dxa"/>
            <w:shd w:val="clear" w:color="auto" w:fill="DBE5F1" w:themeFill="accent1" w:themeFillTint="33"/>
          </w:tcPr>
          <w:p w14:paraId="68817AF4" w14:textId="77777777" w:rsidR="008F7186" w:rsidRPr="0079354F" w:rsidRDefault="008F7186" w:rsidP="00EA5D09">
            <w:pPr>
              <w:contextualSpacing/>
              <w:jc w:val="center"/>
              <w:rPr>
                <w:rFonts w:eastAsia="Calibri"/>
                <w:b/>
                <w:bCs/>
              </w:rPr>
            </w:pPr>
            <w:r w:rsidRPr="0079354F">
              <w:rPr>
                <w:rFonts w:eastAsia="Calibri"/>
                <w:b/>
                <w:bCs/>
              </w:rPr>
              <w:t>Components</w:t>
            </w:r>
          </w:p>
        </w:tc>
        <w:tc>
          <w:tcPr>
            <w:tcW w:w="1870" w:type="dxa"/>
            <w:shd w:val="clear" w:color="auto" w:fill="DBE5F1" w:themeFill="accent1" w:themeFillTint="33"/>
          </w:tcPr>
          <w:p w14:paraId="29E9A08D" w14:textId="7FE40E8E" w:rsidR="008F7186" w:rsidRPr="0079354F" w:rsidRDefault="008F7186" w:rsidP="006F383B">
            <w:pPr>
              <w:contextualSpacing/>
              <w:jc w:val="center"/>
              <w:rPr>
                <w:rFonts w:eastAsia="Calibri"/>
                <w:b/>
                <w:bCs/>
              </w:rPr>
            </w:pPr>
            <w:r w:rsidRPr="0079354F">
              <w:rPr>
                <w:rFonts w:eastAsia="Calibri"/>
                <w:b/>
                <w:bCs/>
              </w:rPr>
              <w:t>Class Service Type in LACES</w:t>
            </w:r>
          </w:p>
        </w:tc>
        <w:tc>
          <w:tcPr>
            <w:tcW w:w="2055" w:type="dxa"/>
            <w:shd w:val="clear" w:color="auto" w:fill="DBE5F1" w:themeFill="accent1" w:themeFillTint="33"/>
          </w:tcPr>
          <w:p w14:paraId="1FA6C1BE" w14:textId="1ED84287" w:rsidR="008F7186" w:rsidRPr="0079354F" w:rsidRDefault="008F7186" w:rsidP="00D054BC">
            <w:pPr>
              <w:contextualSpacing/>
              <w:jc w:val="center"/>
              <w:rPr>
                <w:rFonts w:eastAsia="Calibri"/>
                <w:b/>
                <w:bCs/>
              </w:rPr>
            </w:pPr>
            <w:r w:rsidRPr="0079354F">
              <w:rPr>
                <w:rFonts w:eastAsia="Calibri"/>
                <w:b/>
                <w:bCs/>
              </w:rPr>
              <w:t xml:space="preserve">Instructional Hours in LACES </w:t>
            </w:r>
          </w:p>
        </w:tc>
      </w:tr>
      <w:tr w:rsidR="008F7186" w:rsidRPr="0079354F" w14:paraId="4612C625" w14:textId="77777777" w:rsidTr="00F139DE">
        <w:tc>
          <w:tcPr>
            <w:tcW w:w="1870" w:type="dxa"/>
          </w:tcPr>
          <w:p w14:paraId="2244B454" w14:textId="2D498E65" w:rsidR="008F7186" w:rsidRPr="0079354F" w:rsidRDefault="008F7186" w:rsidP="006F383B">
            <w:pPr>
              <w:contextualSpacing/>
              <w:jc w:val="center"/>
              <w:rPr>
                <w:rFonts w:eastAsia="Calibri"/>
              </w:rPr>
            </w:pPr>
            <w:r w:rsidRPr="0079354F">
              <w:rPr>
                <w:rFonts w:eastAsia="Calibri"/>
              </w:rPr>
              <w:t>Synchronous Distance Education</w:t>
            </w:r>
          </w:p>
        </w:tc>
        <w:tc>
          <w:tcPr>
            <w:tcW w:w="1870" w:type="dxa"/>
          </w:tcPr>
          <w:p w14:paraId="40C6B1AA" w14:textId="77777777" w:rsidR="008F7186" w:rsidRPr="0079354F" w:rsidRDefault="008F7186" w:rsidP="00EA5D09">
            <w:pPr>
              <w:contextualSpacing/>
              <w:jc w:val="center"/>
              <w:rPr>
                <w:rFonts w:eastAsia="Calibri"/>
              </w:rPr>
            </w:pPr>
            <w:r w:rsidRPr="0079354F">
              <w:rPr>
                <w:rFonts w:eastAsia="Calibri"/>
              </w:rPr>
              <w:t>In Real Time</w:t>
            </w:r>
          </w:p>
        </w:tc>
        <w:tc>
          <w:tcPr>
            <w:tcW w:w="1870" w:type="dxa"/>
          </w:tcPr>
          <w:p w14:paraId="219A949C" w14:textId="77777777" w:rsidR="008F7186" w:rsidRPr="0079354F" w:rsidRDefault="008F7186" w:rsidP="00EA5D09">
            <w:pPr>
              <w:contextualSpacing/>
              <w:jc w:val="center"/>
              <w:rPr>
                <w:rFonts w:eastAsia="Calibri"/>
              </w:rPr>
            </w:pPr>
            <w:r w:rsidRPr="0079354F">
              <w:rPr>
                <w:rFonts w:eastAsia="Calibri"/>
              </w:rPr>
              <w:t>Online Synchronous</w:t>
            </w:r>
          </w:p>
        </w:tc>
        <w:tc>
          <w:tcPr>
            <w:tcW w:w="1870" w:type="dxa"/>
          </w:tcPr>
          <w:p w14:paraId="4243F3F2" w14:textId="04032226" w:rsidR="008F7186" w:rsidRPr="0079354F" w:rsidRDefault="008F7186" w:rsidP="00EA5D09">
            <w:pPr>
              <w:contextualSpacing/>
              <w:jc w:val="center"/>
              <w:rPr>
                <w:rFonts w:eastAsia="Calibri"/>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43F26B7F" w14:textId="77777777" w:rsidR="008F7186" w:rsidRPr="0079354F" w:rsidRDefault="008F7186" w:rsidP="00EA5D09">
            <w:pPr>
              <w:contextualSpacing/>
              <w:jc w:val="center"/>
              <w:rPr>
                <w:rFonts w:eastAsia="Calibri"/>
              </w:rPr>
            </w:pPr>
            <w:r w:rsidRPr="0079354F">
              <w:rPr>
                <w:rFonts w:eastAsia="Calibri"/>
              </w:rPr>
              <w:t>Instruction – Distance Learning (Virtual F2F)</w:t>
            </w:r>
          </w:p>
        </w:tc>
      </w:tr>
      <w:tr w:rsidR="008F7186" w:rsidRPr="0079354F" w14:paraId="409D01B4" w14:textId="77777777" w:rsidTr="00F139DE">
        <w:tc>
          <w:tcPr>
            <w:tcW w:w="1870" w:type="dxa"/>
          </w:tcPr>
          <w:p w14:paraId="48872D9E" w14:textId="79E8887D" w:rsidR="008F7186" w:rsidRPr="0079354F" w:rsidRDefault="008F7186" w:rsidP="006F383B">
            <w:pPr>
              <w:contextualSpacing/>
              <w:jc w:val="center"/>
              <w:rPr>
                <w:rFonts w:eastAsia="Calibri"/>
              </w:rPr>
            </w:pPr>
            <w:r w:rsidRPr="0079354F">
              <w:rPr>
                <w:rFonts w:eastAsia="Calibri"/>
              </w:rPr>
              <w:t>Asynchronous Distance Education</w:t>
            </w:r>
          </w:p>
        </w:tc>
        <w:tc>
          <w:tcPr>
            <w:tcW w:w="1870" w:type="dxa"/>
          </w:tcPr>
          <w:p w14:paraId="04EDEE7A" w14:textId="77777777" w:rsidR="008F7186" w:rsidRPr="0079354F" w:rsidRDefault="008F7186" w:rsidP="00EA5D09">
            <w:pPr>
              <w:contextualSpacing/>
              <w:jc w:val="center"/>
              <w:rPr>
                <w:rFonts w:eastAsia="Calibri"/>
              </w:rPr>
            </w:pPr>
            <w:r w:rsidRPr="0079354F">
              <w:rPr>
                <w:rFonts w:eastAsia="Calibri"/>
              </w:rPr>
              <w:t>Can be viewed at a time convenient to the learner</w:t>
            </w:r>
          </w:p>
        </w:tc>
        <w:tc>
          <w:tcPr>
            <w:tcW w:w="1870" w:type="dxa"/>
          </w:tcPr>
          <w:p w14:paraId="36E27D43" w14:textId="77777777" w:rsidR="008F7186" w:rsidRPr="0079354F" w:rsidRDefault="008F7186" w:rsidP="00EA5D09">
            <w:pPr>
              <w:contextualSpacing/>
              <w:jc w:val="center"/>
              <w:rPr>
                <w:rFonts w:eastAsia="Calibri"/>
              </w:rPr>
            </w:pPr>
            <w:r w:rsidRPr="0079354F">
              <w:rPr>
                <w:rFonts w:eastAsia="Calibri"/>
              </w:rPr>
              <w:t>Asynchronous</w:t>
            </w:r>
          </w:p>
        </w:tc>
        <w:tc>
          <w:tcPr>
            <w:tcW w:w="1870" w:type="dxa"/>
          </w:tcPr>
          <w:p w14:paraId="29EC3CFF" w14:textId="23D56DBF" w:rsidR="008F7186" w:rsidRPr="0079354F" w:rsidRDefault="008F7186" w:rsidP="00EA5D09">
            <w:pPr>
              <w:contextualSpacing/>
              <w:jc w:val="center"/>
              <w:rPr>
                <w:rFonts w:eastAsia="Calibri"/>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2540C39C" w14:textId="49873FE6" w:rsidR="008F7186" w:rsidRPr="0079354F" w:rsidRDefault="008F7186" w:rsidP="008F7186">
            <w:pPr>
              <w:contextualSpacing/>
              <w:jc w:val="center"/>
              <w:rPr>
                <w:rFonts w:eastAsia="Calibri"/>
              </w:rPr>
            </w:pPr>
            <w:r w:rsidRPr="0079354F">
              <w:rPr>
                <w:rFonts w:eastAsia="Calibri"/>
              </w:rPr>
              <w:t xml:space="preserve">Instruction </w:t>
            </w:r>
            <w:r w:rsidR="00F139DE" w:rsidRPr="0079354F">
              <w:rPr>
                <w:rFonts w:eastAsia="Calibri"/>
              </w:rPr>
              <w:t xml:space="preserve">– </w:t>
            </w:r>
            <w:r w:rsidRPr="0079354F">
              <w:rPr>
                <w:rFonts w:eastAsia="Calibri"/>
              </w:rPr>
              <w:t>Distance Learning (Proxy Hours)</w:t>
            </w:r>
          </w:p>
        </w:tc>
      </w:tr>
      <w:tr w:rsidR="008F7186" w:rsidRPr="0079354F" w14:paraId="7CED2153" w14:textId="77777777" w:rsidTr="00F139DE">
        <w:tc>
          <w:tcPr>
            <w:tcW w:w="1870" w:type="dxa"/>
          </w:tcPr>
          <w:p w14:paraId="29FFD060" w14:textId="24EADDE7" w:rsidR="008F7186" w:rsidRPr="0079354F" w:rsidRDefault="008F7186" w:rsidP="008F7186">
            <w:pPr>
              <w:contextualSpacing/>
              <w:jc w:val="center"/>
              <w:rPr>
                <w:rFonts w:eastAsia="Calibri"/>
              </w:rPr>
            </w:pPr>
            <w:r w:rsidRPr="0079354F">
              <w:rPr>
                <w:rFonts w:eastAsia="Calibri"/>
              </w:rPr>
              <w:t>Blended Distance Education</w:t>
            </w:r>
          </w:p>
        </w:tc>
        <w:tc>
          <w:tcPr>
            <w:tcW w:w="1870" w:type="dxa"/>
          </w:tcPr>
          <w:p w14:paraId="55E9CCCA" w14:textId="77777777" w:rsidR="008F7186" w:rsidRPr="0079354F" w:rsidRDefault="008F7186" w:rsidP="00EA5D09">
            <w:pPr>
              <w:contextualSpacing/>
              <w:jc w:val="center"/>
              <w:rPr>
                <w:rFonts w:eastAsia="Calibri"/>
              </w:rPr>
            </w:pPr>
            <w:r w:rsidRPr="0079354F">
              <w:rPr>
                <w:rFonts w:eastAsia="Calibri"/>
              </w:rPr>
              <w:t>Includes Real Time Instruction and Instruction which can be viewed at a time convenient to the learner</w:t>
            </w:r>
          </w:p>
        </w:tc>
        <w:tc>
          <w:tcPr>
            <w:tcW w:w="1870" w:type="dxa"/>
          </w:tcPr>
          <w:p w14:paraId="05623A07" w14:textId="77777777" w:rsidR="008F7186" w:rsidRPr="0079354F" w:rsidRDefault="008F7186" w:rsidP="00EA5D09">
            <w:pPr>
              <w:contextualSpacing/>
              <w:jc w:val="center"/>
              <w:rPr>
                <w:rFonts w:eastAsia="Calibri"/>
              </w:rPr>
            </w:pPr>
            <w:r w:rsidRPr="0079354F">
              <w:rPr>
                <w:rFonts w:eastAsia="Calibri"/>
              </w:rPr>
              <w:t>Online Synchronous and Asynchronous</w:t>
            </w:r>
          </w:p>
        </w:tc>
        <w:tc>
          <w:tcPr>
            <w:tcW w:w="1870" w:type="dxa"/>
          </w:tcPr>
          <w:p w14:paraId="2458CD73" w14:textId="162D71F8" w:rsidR="008F7186" w:rsidRPr="0079354F" w:rsidRDefault="008F7186" w:rsidP="00EA5D09">
            <w:pPr>
              <w:contextualSpacing/>
              <w:jc w:val="center"/>
              <w:rPr>
                <w:rFonts w:eastAsia="Calibri"/>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7692E877" w14:textId="150BFA97" w:rsidR="008F7186" w:rsidRPr="0079354F" w:rsidRDefault="008F7186" w:rsidP="008F7186">
            <w:pPr>
              <w:contextualSpacing/>
              <w:jc w:val="center"/>
              <w:rPr>
                <w:rFonts w:eastAsia="Calibri"/>
              </w:rPr>
            </w:pPr>
            <w:r w:rsidRPr="0079354F">
              <w:rPr>
                <w:rFonts w:eastAsia="Calibri"/>
              </w:rPr>
              <w:t xml:space="preserve">Instruction – Distance Learning (Virtual F2F) </w:t>
            </w:r>
            <w:r w:rsidRPr="0079354F">
              <w:rPr>
                <w:rFonts w:eastAsia="Calibri"/>
                <w:b/>
                <w:bCs/>
                <w:i/>
                <w:iCs/>
              </w:rPr>
              <w:t>and</w:t>
            </w:r>
            <w:r w:rsidRPr="0079354F">
              <w:rPr>
                <w:rFonts w:eastAsia="Calibri"/>
              </w:rPr>
              <w:t xml:space="preserve"> Instruction </w:t>
            </w:r>
            <w:r w:rsidR="00F139DE" w:rsidRPr="0079354F">
              <w:rPr>
                <w:rFonts w:eastAsia="Calibri"/>
              </w:rPr>
              <w:t xml:space="preserve">– </w:t>
            </w:r>
            <w:r w:rsidRPr="0079354F">
              <w:rPr>
                <w:rFonts w:eastAsia="Calibri"/>
              </w:rPr>
              <w:t>Distance Learning (Proxy Hours)</w:t>
            </w:r>
          </w:p>
        </w:tc>
      </w:tr>
      <w:tr w:rsidR="008F7186" w:rsidRPr="0079354F" w14:paraId="0513F803" w14:textId="77777777" w:rsidTr="00F139DE">
        <w:tc>
          <w:tcPr>
            <w:tcW w:w="1870" w:type="dxa"/>
          </w:tcPr>
          <w:p w14:paraId="01DCFE4A" w14:textId="469C645F" w:rsidR="008F7186" w:rsidRPr="0079354F" w:rsidRDefault="008F7186" w:rsidP="00EA5D09">
            <w:pPr>
              <w:contextualSpacing/>
              <w:rPr>
                <w:rFonts w:eastAsia="Calibri"/>
              </w:rPr>
            </w:pPr>
            <w:r w:rsidRPr="0079354F">
              <w:rPr>
                <w:rFonts w:eastAsia="Calibri"/>
              </w:rPr>
              <w:t>Hybrid: In</w:t>
            </w:r>
            <w:r w:rsidR="00E77F27">
              <w:rPr>
                <w:rFonts w:eastAsia="Calibri"/>
              </w:rPr>
              <w:t>-</w:t>
            </w:r>
            <w:r w:rsidRPr="0079354F">
              <w:rPr>
                <w:rFonts w:eastAsia="Calibri"/>
              </w:rPr>
              <w:t>Person Face-to-Face and Online Synchronous</w:t>
            </w:r>
          </w:p>
        </w:tc>
        <w:tc>
          <w:tcPr>
            <w:tcW w:w="1870" w:type="dxa"/>
          </w:tcPr>
          <w:p w14:paraId="16141B14" w14:textId="77777777" w:rsidR="008F7186" w:rsidRPr="0079354F" w:rsidRDefault="008F7186" w:rsidP="00EA5D09">
            <w:pPr>
              <w:contextualSpacing/>
              <w:jc w:val="center"/>
              <w:rPr>
                <w:rFonts w:eastAsia="Calibri"/>
              </w:rPr>
            </w:pPr>
            <w:r w:rsidRPr="0079354F">
              <w:rPr>
                <w:rFonts w:eastAsia="Calibri"/>
              </w:rPr>
              <w:t>In Person instruction and In Real Time Online Instruction</w:t>
            </w:r>
          </w:p>
        </w:tc>
        <w:tc>
          <w:tcPr>
            <w:tcW w:w="1870" w:type="dxa"/>
          </w:tcPr>
          <w:p w14:paraId="1C5F789B" w14:textId="77777777" w:rsidR="008F7186" w:rsidRPr="0079354F" w:rsidRDefault="008F7186" w:rsidP="00EA5D09">
            <w:pPr>
              <w:contextualSpacing/>
              <w:jc w:val="center"/>
              <w:rPr>
                <w:rFonts w:eastAsia="Calibri"/>
              </w:rPr>
            </w:pPr>
            <w:r w:rsidRPr="0079354F">
              <w:rPr>
                <w:rFonts w:eastAsia="Calibri"/>
              </w:rPr>
              <w:t>In Person and Online Synchronous</w:t>
            </w:r>
          </w:p>
        </w:tc>
        <w:tc>
          <w:tcPr>
            <w:tcW w:w="1870" w:type="dxa"/>
          </w:tcPr>
          <w:p w14:paraId="15A28E7B" w14:textId="5BF19047" w:rsidR="008F7186" w:rsidRPr="0079354F" w:rsidRDefault="008F7186" w:rsidP="00EA5D09">
            <w:pPr>
              <w:contextualSpacing/>
              <w:jc w:val="center"/>
              <w:rPr>
                <w:rFonts w:eastAsia="Calibri"/>
                <w:lang w:val="es-PR"/>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1840B2B1" w14:textId="77777777" w:rsidR="008F7186" w:rsidRPr="0079354F" w:rsidRDefault="008F7186" w:rsidP="00EA5D09">
            <w:pPr>
              <w:contextualSpacing/>
              <w:jc w:val="center"/>
              <w:rPr>
                <w:rFonts w:eastAsia="Calibri"/>
              </w:rPr>
            </w:pPr>
            <w:r w:rsidRPr="0079354F">
              <w:rPr>
                <w:rFonts w:eastAsia="Calibri"/>
              </w:rPr>
              <w:t xml:space="preserve">Instruction </w:t>
            </w:r>
            <w:r w:rsidRPr="0079354F">
              <w:rPr>
                <w:rFonts w:eastAsia="Calibri"/>
                <w:b/>
                <w:bCs/>
                <w:i/>
                <w:iCs/>
              </w:rPr>
              <w:t>and</w:t>
            </w:r>
            <w:r w:rsidRPr="0079354F">
              <w:rPr>
                <w:rFonts w:eastAsia="Calibri"/>
              </w:rPr>
              <w:t xml:space="preserve"> Instruction – Distance Learning (Virtual F2F)</w:t>
            </w:r>
          </w:p>
        </w:tc>
      </w:tr>
      <w:tr w:rsidR="008F7186" w:rsidRPr="0079354F" w14:paraId="37B15D35" w14:textId="77777777" w:rsidTr="00F139DE">
        <w:tc>
          <w:tcPr>
            <w:tcW w:w="1870" w:type="dxa"/>
          </w:tcPr>
          <w:p w14:paraId="6A1E380B" w14:textId="78C361FE" w:rsidR="008F7186" w:rsidRPr="0079354F" w:rsidRDefault="008F7186" w:rsidP="00EA5D09">
            <w:pPr>
              <w:contextualSpacing/>
              <w:rPr>
                <w:rFonts w:eastAsia="Calibri"/>
              </w:rPr>
            </w:pPr>
            <w:r w:rsidRPr="0079354F">
              <w:rPr>
                <w:rFonts w:eastAsia="Calibri"/>
              </w:rPr>
              <w:t>Hybrid: In</w:t>
            </w:r>
            <w:r w:rsidR="00E77F27">
              <w:rPr>
                <w:rFonts w:eastAsia="Calibri"/>
              </w:rPr>
              <w:t>-</w:t>
            </w:r>
            <w:r w:rsidRPr="0079354F">
              <w:rPr>
                <w:rFonts w:eastAsia="Calibri"/>
              </w:rPr>
              <w:t xml:space="preserve"> Person Face-to-Face and Online Asynchronous</w:t>
            </w:r>
          </w:p>
          <w:p w14:paraId="2458FD9A" w14:textId="77777777" w:rsidR="008F7186" w:rsidRPr="0079354F" w:rsidRDefault="008F7186" w:rsidP="00EA5D09">
            <w:pPr>
              <w:contextualSpacing/>
              <w:rPr>
                <w:rFonts w:eastAsia="Calibri"/>
              </w:rPr>
            </w:pPr>
          </w:p>
        </w:tc>
        <w:tc>
          <w:tcPr>
            <w:tcW w:w="1870" w:type="dxa"/>
          </w:tcPr>
          <w:p w14:paraId="0505BD3D" w14:textId="77777777" w:rsidR="008F7186" w:rsidRPr="0079354F" w:rsidRDefault="008F7186" w:rsidP="00EA5D09">
            <w:pPr>
              <w:contextualSpacing/>
              <w:jc w:val="center"/>
              <w:rPr>
                <w:rFonts w:eastAsia="Calibri"/>
              </w:rPr>
            </w:pPr>
            <w:r w:rsidRPr="0079354F">
              <w:rPr>
                <w:rFonts w:eastAsia="Calibri"/>
              </w:rPr>
              <w:t xml:space="preserve">In Person Instruction and Instruction which can be viewed at a time </w:t>
            </w:r>
            <w:r w:rsidRPr="0079354F">
              <w:rPr>
                <w:rFonts w:eastAsia="Calibri"/>
              </w:rPr>
              <w:lastRenderedPageBreak/>
              <w:t>convenient to the learner</w:t>
            </w:r>
          </w:p>
        </w:tc>
        <w:tc>
          <w:tcPr>
            <w:tcW w:w="1870" w:type="dxa"/>
          </w:tcPr>
          <w:p w14:paraId="48397ACB" w14:textId="77777777" w:rsidR="008F7186" w:rsidRPr="0079354F" w:rsidRDefault="008F7186" w:rsidP="00EA5D09">
            <w:pPr>
              <w:contextualSpacing/>
              <w:jc w:val="center"/>
              <w:rPr>
                <w:rFonts w:eastAsia="Calibri"/>
              </w:rPr>
            </w:pPr>
            <w:r w:rsidRPr="0079354F">
              <w:rPr>
                <w:rFonts w:eastAsia="Calibri"/>
              </w:rPr>
              <w:lastRenderedPageBreak/>
              <w:t>In Person and Asynchronous</w:t>
            </w:r>
          </w:p>
        </w:tc>
        <w:tc>
          <w:tcPr>
            <w:tcW w:w="1870" w:type="dxa"/>
          </w:tcPr>
          <w:p w14:paraId="602888F9" w14:textId="580EF5D9" w:rsidR="008F7186" w:rsidRPr="0079354F" w:rsidRDefault="008F7186" w:rsidP="00EA5D09">
            <w:pPr>
              <w:contextualSpacing/>
              <w:jc w:val="center"/>
              <w:rPr>
                <w:rFonts w:eastAsia="Calibri"/>
                <w:lang w:val="es-PR"/>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62E649FD" w14:textId="7B386239" w:rsidR="008F7186" w:rsidRPr="0079354F" w:rsidRDefault="008F7186" w:rsidP="006F383B">
            <w:pPr>
              <w:contextualSpacing/>
              <w:jc w:val="center"/>
              <w:rPr>
                <w:rFonts w:eastAsia="Calibri"/>
              </w:rPr>
            </w:pPr>
            <w:r w:rsidRPr="0079354F">
              <w:rPr>
                <w:rFonts w:eastAsia="Calibri"/>
              </w:rPr>
              <w:t xml:space="preserve">Instruction </w:t>
            </w:r>
            <w:r w:rsidRPr="0079354F">
              <w:rPr>
                <w:rFonts w:eastAsia="Calibri"/>
                <w:b/>
                <w:bCs/>
                <w:i/>
                <w:iCs/>
              </w:rPr>
              <w:t>and</w:t>
            </w:r>
            <w:r w:rsidRPr="0079354F">
              <w:rPr>
                <w:rFonts w:eastAsia="Calibri"/>
              </w:rPr>
              <w:t xml:space="preserve"> Instruction </w:t>
            </w:r>
            <w:r w:rsidR="00D054BC" w:rsidRPr="0079354F">
              <w:rPr>
                <w:rFonts w:eastAsia="Calibri"/>
              </w:rPr>
              <w:t xml:space="preserve">– </w:t>
            </w:r>
            <w:r w:rsidRPr="0079354F">
              <w:rPr>
                <w:rFonts w:eastAsia="Calibri"/>
              </w:rPr>
              <w:t>Distance Learning (Proxy Hours)</w:t>
            </w:r>
          </w:p>
        </w:tc>
      </w:tr>
    </w:tbl>
    <w:p w14:paraId="2A517C1E" w14:textId="77777777" w:rsidR="008F7186" w:rsidRPr="0079354F" w:rsidRDefault="008F7186" w:rsidP="008F7186">
      <w:pPr>
        <w:textAlignment w:val="baseline"/>
        <w:rPr>
          <w:b/>
          <w:bCs/>
        </w:rPr>
      </w:pPr>
    </w:p>
    <w:p w14:paraId="131357C7" w14:textId="77777777" w:rsidR="008F7186" w:rsidRPr="0079354F" w:rsidRDefault="008F7186" w:rsidP="008F7186">
      <w:pPr>
        <w:textAlignment w:val="baseline"/>
      </w:pPr>
      <w:r w:rsidRPr="0079354F">
        <w:rPr>
          <w:b/>
          <w:bCs/>
        </w:rPr>
        <w:t>Understanding Proxy Hours</w:t>
      </w:r>
    </w:p>
    <w:tbl>
      <w:tblPr>
        <w:tblStyle w:val="TableGrid"/>
        <w:tblW w:w="9535" w:type="dxa"/>
        <w:tblLook w:val="04A0" w:firstRow="1" w:lastRow="0" w:firstColumn="1" w:lastColumn="0" w:noHBand="0" w:noVBand="1"/>
        <w:tblCaption w:val="Understanding Proxy Hours"/>
        <w:tblDescription w:val="This chart defines clock time/time on task, learner mastery, and the teacher verification model. Clock time/time on task is defined as time reported based on time a student is engged with an online product that tracks actual time on task. (Note: Programs can add 15 minutes of time per hour time to proxy hours for student and staff time that is not logged accounted for by clock time/time-on-task.) Learner mastery assigns a fixed number of proxy hours based on verified learner mastery of instructional content. Teacher verification model (i.e., student engagement with specific Learning Activities assigned by the Instructor) is (prior to distribution of educational material) when the teacher assigns the amount of time (i.e., proxy hours) awarded to students upon completion of material and verification of learning. Examples of each are given."/>
      </w:tblPr>
      <w:tblGrid>
        <w:gridCol w:w="2875"/>
        <w:gridCol w:w="3420"/>
        <w:gridCol w:w="3240"/>
      </w:tblGrid>
      <w:tr w:rsidR="008F7186" w:rsidRPr="0079354F" w14:paraId="0576A838" w14:textId="77777777" w:rsidTr="00880B42">
        <w:trPr>
          <w:cantSplit/>
        </w:trPr>
        <w:tc>
          <w:tcPr>
            <w:tcW w:w="9535" w:type="dxa"/>
            <w:gridSpan w:val="3"/>
            <w:shd w:val="clear" w:color="auto" w:fill="FDE9D9" w:themeFill="accent6" w:themeFillTint="33"/>
          </w:tcPr>
          <w:p w14:paraId="75DB9F2E" w14:textId="3D1D1660" w:rsidR="008F7186" w:rsidRPr="0079354F" w:rsidRDefault="008F7186" w:rsidP="00D054BC">
            <w:pPr>
              <w:jc w:val="center"/>
              <w:rPr>
                <w:b/>
                <w:bCs/>
              </w:rPr>
            </w:pPr>
            <w:r w:rsidRPr="0079354F">
              <w:rPr>
                <w:b/>
                <w:bCs/>
              </w:rPr>
              <w:t xml:space="preserve">Proxy Hours </w:t>
            </w:r>
          </w:p>
        </w:tc>
      </w:tr>
      <w:tr w:rsidR="008F7186" w:rsidRPr="0079354F" w14:paraId="53D2386A" w14:textId="77777777" w:rsidTr="00AE7292">
        <w:tc>
          <w:tcPr>
            <w:tcW w:w="2875" w:type="dxa"/>
            <w:shd w:val="clear" w:color="auto" w:fill="DBE5F1" w:themeFill="accent1" w:themeFillTint="33"/>
          </w:tcPr>
          <w:p w14:paraId="34200D3D" w14:textId="77777777" w:rsidR="008F7186" w:rsidRPr="0079354F" w:rsidRDefault="008F7186" w:rsidP="00EA5D09">
            <w:pPr>
              <w:rPr>
                <w:rFonts w:eastAsia="Calibri"/>
                <w:b/>
                <w:bCs/>
              </w:rPr>
            </w:pPr>
            <w:r w:rsidRPr="0079354F">
              <w:rPr>
                <w:rFonts w:eastAsia="Calibri"/>
                <w:b/>
                <w:bCs/>
              </w:rPr>
              <w:t>Type</w:t>
            </w:r>
          </w:p>
        </w:tc>
        <w:tc>
          <w:tcPr>
            <w:tcW w:w="3420" w:type="dxa"/>
            <w:shd w:val="clear" w:color="auto" w:fill="DBE5F1" w:themeFill="accent1" w:themeFillTint="33"/>
          </w:tcPr>
          <w:p w14:paraId="4CA8AD09" w14:textId="77777777" w:rsidR="008F7186" w:rsidRPr="0079354F" w:rsidRDefault="008F7186" w:rsidP="00EA5D09">
            <w:pPr>
              <w:rPr>
                <w:b/>
                <w:bCs/>
              </w:rPr>
            </w:pPr>
            <w:r w:rsidRPr="0079354F">
              <w:rPr>
                <w:b/>
                <w:bCs/>
              </w:rPr>
              <w:t>Definition</w:t>
            </w:r>
          </w:p>
        </w:tc>
        <w:tc>
          <w:tcPr>
            <w:tcW w:w="3240" w:type="dxa"/>
            <w:shd w:val="clear" w:color="auto" w:fill="DBE5F1" w:themeFill="accent1" w:themeFillTint="33"/>
          </w:tcPr>
          <w:p w14:paraId="7E02FDDE" w14:textId="77777777" w:rsidR="008F7186" w:rsidRPr="0079354F" w:rsidRDefault="008F7186" w:rsidP="00EA5D09">
            <w:pPr>
              <w:rPr>
                <w:b/>
                <w:bCs/>
              </w:rPr>
            </w:pPr>
            <w:r w:rsidRPr="0079354F">
              <w:rPr>
                <w:b/>
                <w:bCs/>
              </w:rPr>
              <w:t>Example</w:t>
            </w:r>
          </w:p>
        </w:tc>
      </w:tr>
      <w:tr w:rsidR="008F7186" w:rsidRPr="0079354F" w14:paraId="058775EC" w14:textId="77777777" w:rsidTr="48D0A8AC">
        <w:tc>
          <w:tcPr>
            <w:tcW w:w="2875" w:type="dxa"/>
          </w:tcPr>
          <w:p w14:paraId="42CB23A2" w14:textId="77777777" w:rsidR="008F7186" w:rsidRPr="0079354F" w:rsidRDefault="008F7186" w:rsidP="00EA5D09">
            <w:pPr>
              <w:rPr>
                <w:rFonts w:eastAsia="Calibri"/>
                <w:b/>
                <w:bCs/>
              </w:rPr>
            </w:pPr>
            <w:r w:rsidRPr="0079354F">
              <w:rPr>
                <w:rFonts w:eastAsia="Calibri"/>
                <w:b/>
                <w:bCs/>
              </w:rPr>
              <w:t>Clock Time/Time on Task</w:t>
            </w:r>
          </w:p>
        </w:tc>
        <w:tc>
          <w:tcPr>
            <w:tcW w:w="3420" w:type="dxa"/>
          </w:tcPr>
          <w:p w14:paraId="0622D1A0" w14:textId="26D686B1" w:rsidR="008F7186" w:rsidRPr="0079354F" w:rsidRDefault="008F7186" w:rsidP="00EA5D09">
            <w:r w:rsidRPr="0079354F">
              <w:t>Time reported based on time a student is engaged with an online product that tracks actual time on task.</w:t>
            </w:r>
          </w:p>
          <w:p w14:paraId="00D09D74" w14:textId="77777777" w:rsidR="008F7186" w:rsidRPr="0079354F" w:rsidRDefault="008F7186" w:rsidP="00EA5D09"/>
          <w:p w14:paraId="351B59A3" w14:textId="0EF9EB9A" w:rsidR="008F7186" w:rsidRPr="0079354F" w:rsidRDefault="008F7186" w:rsidP="00400105">
            <w:pPr>
              <w:pStyle w:val="NoSpacing"/>
            </w:pPr>
            <w:r w:rsidRPr="0079354F">
              <w:t>Programs can add 15 minutes of time per hour time to proxy hours for student and staff time that is not logged accounted for by clock time/time-on-task.</w:t>
            </w:r>
          </w:p>
        </w:tc>
        <w:tc>
          <w:tcPr>
            <w:tcW w:w="3240" w:type="dxa"/>
          </w:tcPr>
          <w:p w14:paraId="754A83C6" w14:textId="20BD955B" w:rsidR="008F7186" w:rsidRPr="0079354F" w:rsidRDefault="008F7186" w:rsidP="00EA5D09">
            <w:r>
              <w:t xml:space="preserve">The amount of time that the student spends working in an on-line product (e.g., AZTEC, </w:t>
            </w:r>
            <w:r w:rsidR="74C35305">
              <w:t>ENGEN</w:t>
            </w:r>
            <w:r w:rsidR="145DE03C">
              <w:t>, K</w:t>
            </w:r>
            <w:r>
              <w:t>ET, USA Learns) as tracked by that product.</w:t>
            </w:r>
          </w:p>
          <w:p w14:paraId="46AE40A9" w14:textId="77777777" w:rsidR="008F7186" w:rsidRPr="0079354F" w:rsidRDefault="008F7186" w:rsidP="00EA5D09"/>
          <w:p w14:paraId="25F36571" w14:textId="77777777" w:rsidR="008F7186" w:rsidRPr="0079354F" w:rsidRDefault="008F7186" w:rsidP="00EA5D09"/>
        </w:tc>
      </w:tr>
      <w:tr w:rsidR="008F7186" w:rsidRPr="0079354F" w14:paraId="513F6753" w14:textId="77777777" w:rsidTr="48D0A8AC">
        <w:tc>
          <w:tcPr>
            <w:tcW w:w="2875" w:type="dxa"/>
          </w:tcPr>
          <w:p w14:paraId="38C3985B" w14:textId="77777777" w:rsidR="008F7186" w:rsidRPr="0079354F" w:rsidRDefault="008F7186" w:rsidP="00EA5D09">
            <w:pPr>
              <w:rPr>
                <w:rFonts w:eastAsia="Calibri"/>
                <w:b/>
                <w:bCs/>
              </w:rPr>
            </w:pPr>
            <w:r w:rsidRPr="0079354F">
              <w:rPr>
                <w:rFonts w:eastAsia="Calibri"/>
                <w:b/>
                <w:bCs/>
              </w:rPr>
              <w:t>Learner Mastery</w:t>
            </w:r>
          </w:p>
          <w:p w14:paraId="42B8A8AF" w14:textId="77777777" w:rsidR="008F7186" w:rsidRPr="0079354F" w:rsidRDefault="008F7186" w:rsidP="00EA5D09">
            <w:pPr>
              <w:pStyle w:val="NoSpacing"/>
            </w:pPr>
          </w:p>
        </w:tc>
        <w:tc>
          <w:tcPr>
            <w:tcW w:w="3420" w:type="dxa"/>
          </w:tcPr>
          <w:p w14:paraId="412C224F" w14:textId="77777777" w:rsidR="008F7186" w:rsidRPr="0079354F" w:rsidRDefault="008F7186" w:rsidP="00EA5D09">
            <w:r w:rsidRPr="0079354F">
              <w:t>Assigns a fixed number of proxy hours based on verified learner mastery of instructional content.</w:t>
            </w:r>
          </w:p>
        </w:tc>
        <w:tc>
          <w:tcPr>
            <w:tcW w:w="3240" w:type="dxa"/>
          </w:tcPr>
          <w:p w14:paraId="3917630B" w14:textId="54DB4C5A" w:rsidR="008F7186" w:rsidRPr="0079354F" w:rsidRDefault="008F7186" w:rsidP="00EA5D09">
            <w:r w:rsidRPr="0079354F">
              <w:t>Student completes a unit which is assigned a number of proxy hours granted upon verified mastery of the material; usually determined by a summative assessment of the material completed.</w:t>
            </w:r>
          </w:p>
        </w:tc>
      </w:tr>
      <w:tr w:rsidR="008F7186" w:rsidRPr="0079354F" w14:paraId="773E3828" w14:textId="77777777" w:rsidTr="48D0A8AC">
        <w:tc>
          <w:tcPr>
            <w:tcW w:w="2875" w:type="dxa"/>
          </w:tcPr>
          <w:p w14:paraId="086BBC30" w14:textId="77777777" w:rsidR="008F7186" w:rsidRPr="0079354F" w:rsidRDefault="008F7186" w:rsidP="00EA5D09">
            <w:pPr>
              <w:rPr>
                <w:rFonts w:eastAsia="Calibri"/>
                <w:b/>
                <w:bCs/>
              </w:rPr>
            </w:pPr>
            <w:r w:rsidRPr="0079354F">
              <w:rPr>
                <w:rFonts w:eastAsia="Calibri"/>
                <w:b/>
                <w:bCs/>
              </w:rPr>
              <w:t>Teacher Verification Model</w:t>
            </w:r>
          </w:p>
          <w:p w14:paraId="281F3988" w14:textId="77777777" w:rsidR="008F7186" w:rsidRPr="0079354F" w:rsidRDefault="008F7186" w:rsidP="00EA5D09">
            <w:pPr>
              <w:rPr>
                <w:rFonts w:eastAsia="Calibri"/>
              </w:rPr>
            </w:pPr>
          </w:p>
          <w:p w14:paraId="50EEE3CE" w14:textId="77777777" w:rsidR="008F7186" w:rsidRPr="0079354F" w:rsidRDefault="008F7186" w:rsidP="00EA5D09">
            <w:pPr>
              <w:rPr>
                <w:rFonts w:eastAsia="Calibri"/>
              </w:rPr>
            </w:pPr>
            <w:r w:rsidRPr="0079354F">
              <w:rPr>
                <w:rFonts w:eastAsia="Calibri"/>
              </w:rPr>
              <w:t>Student Engagement with specific Learning Activities assigned by Instructor</w:t>
            </w:r>
          </w:p>
          <w:p w14:paraId="77A64806" w14:textId="77777777" w:rsidR="008F7186" w:rsidRPr="0079354F" w:rsidRDefault="008F7186" w:rsidP="00EA5D09">
            <w:pPr>
              <w:pStyle w:val="NoSpacing"/>
            </w:pPr>
          </w:p>
        </w:tc>
        <w:tc>
          <w:tcPr>
            <w:tcW w:w="3420" w:type="dxa"/>
          </w:tcPr>
          <w:p w14:paraId="4126077D" w14:textId="77777777" w:rsidR="008F7186" w:rsidRPr="0079354F" w:rsidRDefault="008F7186" w:rsidP="00EA5D09">
            <w:pPr>
              <w:rPr>
                <w:rFonts w:eastAsia="Calibri"/>
              </w:rPr>
            </w:pPr>
            <w:r w:rsidRPr="0079354F">
              <w:rPr>
                <w:rFonts w:eastAsia="Calibri"/>
              </w:rPr>
              <w:t>Prior to distribution of educational material, teacher assigns the amount of time (proxy hours) awarded to students upon completion of material and verification of learning.</w:t>
            </w:r>
          </w:p>
          <w:p w14:paraId="6AFA233E" w14:textId="77777777" w:rsidR="008F7186" w:rsidRPr="0079354F" w:rsidRDefault="008F7186" w:rsidP="00EA5D09">
            <w:pPr>
              <w:rPr>
                <w:rFonts w:eastAsia="Calibri"/>
              </w:rPr>
            </w:pPr>
          </w:p>
          <w:p w14:paraId="192703C0" w14:textId="655B88A2" w:rsidR="008F7186" w:rsidRPr="0079354F" w:rsidRDefault="008F7186" w:rsidP="00EA5D09">
            <w:pPr>
              <w:rPr>
                <w:rFonts w:eastAsia="Calibri"/>
              </w:rPr>
            </w:pPr>
            <w:r w:rsidRPr="0079354F">
              <w:rPr>
                <w:rFonts w:eastAsia="Calibri"/>
              </w:rPr>
              <w:t>Pre-assigned proxy hours include all activity (student work and student-teacher engagement).</w:t>
            </w:r>
          </w:p>
          <w:p w14:paraId="08C7AAE7" w14:textId="77777777" w:rsidR="008F7186" w:rsidRPr="0079354F" w:rsidRDefault="008F7186" w:rsidP="00EA5D09">
            <w:pPr>
              <w:rPr>
                <w:rFonts w:eastAsia="Calibri"/>
              </w:rPr>
            </w:pPr>
          </w:p>
          <w:p w14:paraId="2730DD7E" w14:textId="7C0D0796" w:rsidR="008F7186" w:rsidRPr="0079354F" w:rsidRDefault="008F7186" w:rsidP="00EA5D09">
            <w:r w:rsidRPr="0079354F">
              <w:t>The recording of hours in LACES presumes teacher verification that material was completed and assessed for mastery of content.</w:t>
            </w:r>
          </w:p>
        </w:tc>
        <w:tc>
          <w:tcPr>
            <w:tcW w:w="3240" w:type="dxa"/>
          </w:tcPr>
          <w:p w14:paraId="18ADE4FF" w14:textId="37A611FD" w:rsidR="008F7186" w:rsidRPr="0079354F" w:rsidRDefault="008F7186" w:rsidP="00EA5D09">
            <w:r>
              <w:t xml:space="preserve">Learning Activities are given to students, students complete work and return </w:t>
            </w:r>
            <w:r w:rsidR="6107648E">
              <w:t xml:space="preserve">learning activities </w:t>
            </w:r>
            <w:r>
              <w:t>to instructor who reviews and assesses mastery of content.</w:t>
            </w:r>
          </w:p>
          <w:p w14:paraId="6236C348" w14:textId="77777777" w:rsidR="008F7186" w:rsidRPr="0079354F" w:rsidRDefault="008F7186" w:rsidP="00EA5D09"/>
          <w:p w14:paraId="69EE8748" w14:textId="77777777" w:rsidR="008F7186" w:rsidRPr="0079354F" w:rsidRDefault="008F7186" w:rsidP="00EA5D09">
            <w:r w:rsidRPr="0079354F">
              <w:t>Assigned proxy hours include but are not limited to student work, phone follow up with teacher, exchange between student and teacher via texts or email.</w:t>
            </w:r>
          </w:p>
          <w:p w14:paraId="7EC8C518" w14:textId="77777777" w:rsidR="008F7186" w:rsidRPr="0079354F" w:rsidRDefault="008F7186" w:rsidP="00EA5D09"/>
        </w:tc>
      </w:tr>
    </w:tbl>
    <w:p w14:paraId="18ECE44A" w14:textId="77777777" w:rsidR="008F7186" w:rsidRPr="0079354F" w:rsidRDefault="008F7186" w:rsidP="008F7186">
      <w:pPr>
        <w:pStyle w:val="paragraph"/>
        <w:spacing w:before="0" w:beforeAutospacing="0" w:after="0" w:afterAutospacing="0"/>
        <w:ind w:right="-90"/>
        <w:contextualSpacing/>
        <w:textAlignment w:val="baseline"/>
        <w:rPr>
          <w:rStyle w:val="normaltextrun"/>
          <w:rFonts w:ascii="Times New Roman" w:hAnsi="Times New Roman" w:cs="Times New Roman"/>
          <w:color w:val="038387"/>
          <w:sz w:val="24"/>
          <w:szCs w:val="24"/>
        </w:rPr>
      </w:pPr>
    </w:p>
    <w:p w14:paraId="77DE52B2" w14:textId="77777777" w:rsidR="00F2176D" w:rsidRDefault="00F2176D">
      <w:pPr>
        <w:rPr>
          <w:b/>
          <w:bCs/>
        </w:rPr>
      </w:pPr>
      <w:r>
        <w:rPr>
          <w:b/>
          <w:bCs/>
        </w:rPr>
        <w:br w:type="page"/>
      </w:r>
    </w:p>
    <w:p w14:paraId="52FE97EA" w14:textId="65A14B9A" w:rsidR="008F7186" w:rsidRPr="0079354F" w:rsidRDefault="008F7186" w:rsidP="008F7186">
      <w:pPr>
        <w:tabs>
          <w:tab w:val="left" w:pos="7710"/>
        </w:tabs>
        <w:textAlignment w:val="baseline"/>
      </w:pPr>
      <w:r w:rsidRPr="0079354F">
        <w:rPr>
          <w:b/>
          <w:bCs/>
        </w:rPr>
        <w:lastRenderedPageBreak/>
        <w:t>Requirements for Reporting Distance Education Data in LACES</w:t>
      </w:r>
    </w:p>
    <w:tbl>
      <w:tblPr>
        <w:tblStyle w:val="TableGrid"/>
        <w:tblW w:w="9535" w:type="dxa"/>
        <w:tblLook w:val="04A0" w:firstRow="1" w:lastRow="0" w:firstColumn="1" w:lastColumn="0" w:noHBand="0" w:noVBand="1"/>
        <w:tblCaption w:val="Reporting for Reporting Distance Education Data in LACES"/>
        <w:tblDescription w:val="This chart described distance education data entry policy. Attendance should be entered in LACES daily (as with in person attendance) within one week of the instruction for Instruction - Distance Learning (Virtual). Proxy hours should be captured a minimum of two times per month for Instruction - Distance Learning (Proxy Hours). The first entry should be on the 16th of the month capturing all hours fromthe 1st to the 15th of the month. The second entry should be on the last day of the month capturing hours from the 16th of the month through the last day of the month. Programs may capture intake, orientation, and assessment hours in LACES as they do with in person intake and assessment. "/>
      </w:tblPr>
      <w:tblGrid>
        <w:gridCol w:w="2339"/>
        <w:gridCol w:w="7196"/>
      </w:tblGrid>
      <w:tr w:rsidR="008F7186" w:rsidRPr="0079354F" w14:paraId="1B0F41F6" w14:textId="77777777" w:rsidTr="00880B42">
        <w:trPr>
          <w:cantSplit/>
        </w:trPr>
        <w:tc>
          <w:tcPr>
            <w:tcW w:w="9535" w:type="dxa"/>
            <w:gridSpan w:val="2"/>
            <w:shd w:val="clear" w:color="auto" w:fill="FDE9D9" w:themeFill="accent6" w:themeFillTint="33"/>
          </w:tcPr>
          <w:p w14:paraId="61A53C82" w14:textId="4208E30C" w:rsidR="008F7186" w:rsidRPr="0079354F" w:rsidRDefault="008F7186" w:rsidP="00400105">
            <w:pPr>
              <w:jc w:val="center"/>
              <w:rPr>
                <w:b/>
                <w:bCs/>
              </w:rPr>
            </w:pPr>
            <w:r w:rsidRPr="0079354F">
              <w:rPr>
                <w:b/>
                <w:bCs/>
              </w:rPr>
              <w:t>Distance Education Data Entry Policy</w:t>
            </w:r>
          </w:p>
        </w:tc>
      </w:tr>
      <w:tr w:rsidR="008F7186" w:rsidRPr="0079354F" w14:paraId="6E6D7790" w14:textId="77777777" w:rsidTr="00EA5D09">
        <w:trPr>
          <w:trHeight w:val="764"/>
        </w:trPr>
        <w:tc>
          <w:tcPr>
            <w:tcW w:w="2339" w:type="dxa"/>
          </w:tcPr>
          <w:p w14:paraId="6440F914" w14:textId="77777777" w:rsidR="008F7186" w:rsidRDefault="008F7186" w:rsidP="00EA5D09">
            <w:pPr>
              <w:pStyle w:val="NoSpacing"/>
              <w:rPr>
                <w:b/>
                <w:bCs/>
              </w:rPr>
            </w:pPr>
            <w:r w:rsidRPr="0079354F">
              <w:rPr>
                <w:b/>
                <w:bCs/>
              </w:rPr>
              <w:t>Instruction – Distance Learning (Virtual)</w:t>
            </w:r>
          </w:p>
          <w:p w14:paraId="33624213" w14:textId="2BA140D5" w:rsidR="00BA70E8" w:rsidRPr="0079354F" w:rsidRDefault="00BA70E8" w:rsidP="00EA5D09">
            <w:pPr>
              <w:pStyle w:val="NoSpacing"/>
              <w:rPr>
                <w:b/>
                <w:bCs/>
              </w:rPr>
            </w:pPr>
          </w:p>
        </w:tc>
        <w:tc>
          <w:tcPr>
            <w:tcW w:w="7196" w:type="dxa"/>
          </w:tcPr>
          <w:p w14:paraId="642EB1F2" w14:textId="0040F0CC" w:rsidR="008F7186" w:rsidRPr="0079354F" w:rsidRDefault="008F7186" w:rsidP="00400105">
            <w:pPr>
              <w:spacing w:after="160" w:line="259" w:lineRule="auto"/>
            </w:pPr>
            <w:r w:rsidRPr="0079354F">
              <w:t>Attendance should be entered in LACES daily (as with in</w:t>
            </w:r>
            <w:r w:rsidR="00E77F27">
              <w:t>-</w:t>
            </w:r>
            <w:r w:rsidRPr="0079354F">
              <w:t>person attendance) within one week of the instruction.</w:t>
            </w:r>
          </w:p>
        </w:tc>
      </w:tr>
      <w:tr w:rsidR="008F7186" w:rsidRPr="0079354F" w14:paraId="511CF0C6" w14:textId="77777777" w:rsidTr="00EA5D09">
        <w:trPr>
          <w:trHeight w:val="440"/>
        </w:trPr>
        <w:tc>
          <w:tcPr>
            <w:tcW w:w="2339" w:type="dxa"/>
          </w:tcPr>
          <w:p w14:paraId="7890C9AB" w14:textId="77777777" w:rsidR="008F7186" w:rsidRPr="0079354F" w:rsidRDefault="008F7186" w:rsidP="00EA5D09">
            <w:pPr>
              <w:pStyle w:val="NoSpacing"/>
              <w:rPr>
                <w:b/>
                <w:bCs/>
              </w:rPr>
            </w:pPr>
            <w:r w:rsidRPr="0079354F">
              <w:rPr>
                <w:b/>
                <w:bCs/>
              </w:rPr>
              <w:t>Instruction – Distance Learning (Proxy Hours)</w:t>
            </w:r>
          </w:p>
          <w:p w14:paraId="659596C9" w14:textId="77777777" w:rsidR="008F7186" w:rsidRPr="0079354F" w:rsidRDefault="008F7186" w:rsidP="00EA5D09">
            <w:pPr>
              <w:pStyle w:val="NoSpacing"/>
            </w:pPr>
          </w:p>
        </w:tc>
        <w:tc>
          <w:tcPr>
            <w:tcW w:w="7196" w:type="dxa"/>
          </w:tcPr>
          <w:p w14:paraId="36C68BFD" w14:textId="0395889F" w:rsidR="008F7186" w:rsidRPr="0079354F" w:rsidRDefault="008F7186" w:rsidP="00EA5D09">
            <w:pPr>
              <w:spacing w:line="259" w:lineRule="auto"/>
            </w:pPr>
            <w:r w:rsidRPr="000D6821">
              <w:t xml:space="preserve">Proxy Hours should be captured a </w:t>
            </w:r>
            <w:r w:rsidR="00400105" w:rsidRPr="000D6821">
              <w:t>minimu</w:t>
            </w:r>
            <w:r w:rsidRPr="000D6821">
              <w:t>m of two times per month.</w:t>
            </w:r>
            <w:r w:rsidRPr="0079354F">
              <w:t xml:space="preserve"> The first entry should be on the 16</w:t>
            </w:r>
            <w:r w:rsidRPr="0079354F">
              <w:rPr>
                <w:vertAlign w:val="superscript"/>
              </w:rPr>
              <w:t>th</w:t>
            </w:r>
            <w:r w:rsidRPr="0079354F">
              <w:t xml:space="preserve"> of the month capturing all hours from the 1</w:t>
            </w:r>
            <w:r w:rsidRPr="0079354F">
              <w:rPr>
                <w:vertAlign w:val="superscript"/>
              </w:rPr>
              <w:t>st</w:t>
            </w:r>
            <w:r w:rsidRPr="0079354F">
              <w:t xml:space="preserve"> to the 15</w:t>
            </w:r>
            <w:r w:rsidRPr="0079354F">
              <w:rPr>
                <w:vertAlign w:val="superscript"/>
              </w:rPr>
              <w:t>th</w:t>
            </w:r>
            <w:r w:rsidRPr="0079354F">
              <w:t xml:space="preserve"> of the month, and the second on the last day of the month capturing hours from the 16</w:t>
            </w:r>
            <w:r w:rsidRPr="0079354F">
              <w:rPr>
                <w:vertAlign w:val="superscript"/>
              </w:rPr>
              <w:t>th</w:t>
            </w:r>
            <w:r w:rsidRPr="0079354F">
              <w:t xml:space="preserve"> of the month through the last day of the month.</w:t>
            </w:r>
          </w:p>
          <w:p w14:paraId="79F5431F" w14:textId="77777777" w:rsidR="008F7186" w:rsidRPr="0079354F" w:rsidRDefault="008F7186" w:rsidP="00EA5D09"/>
        </w:tc>
      </w:tr>
      <w:tr w:rsidR="008F7186" w:rsidRPr="0079354F" w14:paraId="6E3B5F7D" w14:textId="77777777" w:rsidTr="00EA5D09">
        <w:trPr>
          <w:trHeight w:val="440"/>
        </w:trPr>
        <w:tc>
          <w:tcPr>
            <w:tcW w:w="2339" w:type="dxa"/>
          </w:tcPr>
          <w:p w14:paraId="5E4DC727" w14:textId="77777777" w:rsidR="008F7186" w:rsidRPr="0079354F" w:rsidRDefault="008F7186" w:rsidP="00EA5D09">
            <w:pPr>
              <w:pStyle w:val="NoSpacing"/>
              <w:rPr>
                <w:b/>
                <w:bCs/>
              </w:rPr>
            </w:pPr>
            <w:r w:rsidRPr="0079354F">
              <w:rPr>
                <w:b/>
                <w:bCs/>
              </w:rPr>
              <w:t>Intake and Assessment</w:t>
            </w:r>
          </w:p>
        </w:tc>
        <w:tc>
          <w:tcPr>
            <w:tcW w:w="7196" w:type="dxa"/>
          </w:tcPr>
          <w:p w14:paraId="68DDFA3C" w14:textId="122B8DB7" w:rsidR="008F7186" w:rsidRPr="0079354F" w:rsidRDefault="008F7186" w:rsidP="00EA5D09">
            <w:pPr>
              <w:pStyle w:val="NoSpacing"/>
            </w:pPr>
            <w:r w:rsidRPr="0079354F">
              <w:t xml:space="preserve">Programs </w:t>
            </w:r>
            <w:r w:rsidRPr="0079354F">
              <w:rPr>
                <w:u w:val="single"/>
              </w:rPr>
              <w:t>may</w:t>
            </w:r>
            <w:r w:rsidRPr="0079354F">
              <w:t xml:space="preserve"> capture intake, orientation, and assessment hours in LACES as they do with in</w:t>
            </w:r>
            <w:r w:rsidR="00E77F27">
              <w:t>-</w:t>
            </w:r>
            <w:r w:rsidRPr="0079354F">
              <w:t>person intake and assessment. For further information regarding assessment of Distance Learners, see Chapter 5.</w:t>
            </w:r>
          </w:p>
          <w:p w14:paraId="26D5AC2F" w14:textId="77777777" w:rsidR="008F7186" w:rsidRPr="0079354F" w:rsidRDefault="008F7186" w:rsidP="00EA5D09">
            <w:pPr>
              <w:rPr>
                <w:b/>
                <w:bCs/>
              </w:rPr>
            </w:pPr>
          </w:p>
        </w:tc>
      </w:tr>
    </w:tbl>
    <w:p w14:paraId="76CB2522" w14:textId="77777777" w:rsidR="008F7186" w:rsidRPr="0079354F" w:rsidRDefault="008F7186" w:rsidP="008F7186">
      <w:pPr>
        <w:rPr>
          <w:rFonts w:ascii="Arial" w:hAnsi="Arial" w:cs="Arial"/>
          <w:sz w:val="20"/>
        </w:rPr>
      </w:pPr>
    </w:p>
    <w:p w14:paraId="11C06A59" w14:textId="0F427D9C" w:rsidR="00400105" w:rsidRPr="0079354F" w:rsidRDefault="00400105" w:rsidP="00400105">
      <w:r>
        <w:t xml:space="preserve">For more information on </w:t>
      </w:r>
      <w:r w:rsidR="00004BFE">
        <w:t xml:space="preserve">DE </w:t>
      </w:r>
      <w:r>
        <w:t xml:space="preserve">curriculum and instruction, see Chapter 4 and </w:t>
      </w:r>
      <w:r w:rsidR="6A5D6BA0">
        <w:t xml:space="preserve">Chapter </w:t>
      </w:r>
      <w:r>
        <w:t>5.</w:t>
      </w:r>
    </w:p>
    <w:p w14:paraId="5F723CB9" w14:textId="6724E9A6" w:rsidR="008F7186" w:rsidRPr="0079354F" w:rsidRDefault="008F7186" w:rsidP="006A73DB">
      <w:pPr>
        <w:pStyle w:val="Heading2"/>
        <w:rPr>
          <w:rFonts w:eastAsia="Arial Narrow"/>
        </w:rPr>
      </w:pPr>
      <w:r>
        <w:br w:type="page"/>
      </w:r>
      <w:bookmarkStart w:id="101" w:name="_Toc181170323"/>
      <w:r w:rsidR="27F086BE" w:rsidRPr="006A73DB">
        <w:rPr>
          <w:rFonts w:eastAsia="Arial Narrow"/>
        </w:rPr>
        <w:lastRenderedPageBreak/>
        <w:t>Appendix</w:t>
      </w:r>
      <w:r w:rsidR="27F086BE" w:rsidRPr="7191584B">
        <w:rPr>
          <w:rFonts w:eastAsia="Arial Narrow"/>
        </w:rPr>
        <w:t xml:space="preserve"> </w:t>
      </w:r>
      <w:r w:rsidR="00721698" w:rsidRPr="7191584B">
        <w:rPr>
          <w:rFonts w:eastAsia="Arial Narrow"/>
        </w:rPr>
        <w:t>C</w:t>
      </w:r>
      <w:r w:rsidR="27F086BE" w:rsidRPr="7191584B">
        <w:rPr>
          <w:rFonts w:eastAsia="Arial Narrow"/>
        </w:rPr>
        <w:t>:  Sample Calendar for Educational Leaders</w:t>
      </w:r>
      <w:bookmarkEnd w:id="101"/>
    </w:p>
    <w:p w14:paraId="3F8F13D0" w14:textId="396F00EE" w:rsidR="008F7186" w:rsidRPr="0079354F" w:rsidRDefault="27F086BE" w:rsidP="270C0664">
      <w:r w:rsidRPr="270C0664">
        <w:t>The sample calendars on this page and the next summarize key practices of educational leaders that can serve as the basis of a master calendar for the program year.</w:t>
      </w:r>
    </w:p>
    <w:tbl>
      <w:tblPr>
        <w:tblStyle w:val="TableGrid"/>
        <w:tblW w:w="9360" w:type="dxa"/>
        <w:tblLayout w:type="fixed"/>
        <w:tblLook w:val="04A0" w:firstRow="1" w:lastRow="0" w:firstColumn="1" w:lastColumn="0" w:noHBand="0" w:noVBand="1"/>
      </w:tblPr>
      <w:tblGrid>
        <w:gridCol w:w="9360"/>
      </w:tblGrid>
      <w:tr w:rsidR="270C0664" w14:paraId="1294B758" w14:textId="77777777" w:rsidTr="00C261E7">
        <w:trPr>
          <w:cantSplit/>
          <w:trHeight w:val="57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9A4FBD" w14:textId="0226D20F" w:rsidR="270C0664" w:rsidRDefault="270C0664" w:rsidP="270C0664">
            <w:pPr>
              <w:jc w:val="center"/>
              <w:rPr>
                <w:b/>
                <w:bCs/>
              </w:rPr>
            </w:pPr>
            <w:r w:rsidRPr="270C0664">
              <w:rPr>
                <w:b/>
                <w:bCs/>
              </w:rPr>
              <w:t>Ongoing</w:t>
            </w:r>
          </w:p>
          <w:p w14:paraId="54D0361C" w14:textId="1A5700EE" w:rsidR="270C0664" w:rsidRDefault="270C0664" w:rsidP="270C0664">
            <w:r>
              <w:t>With exception of the italicized time-sensitive tasks, tasks in this ongoing calendar can be adapted to fit individual program needs.</w:t>
            </w:r>
          </w:p>
        </w:tc>
      </w:tr>
      <w:tr w:rsidR="270C0664" w14:paraId="67190A99" w14:textId="77777777" w:rsidTr="30C80C38">
        <w:trPr>
          <w:trHeight w:val="300"/>
        </w:trPr>
        <w:tc>
          <w:tcPr>
            <w:tcW w:w="936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vAlign w:val="center"/>
          </w:tcPr>
          <w:p w14:paraId="67AF92DD" w14:textId="45FE63F9" w:rsidR="270C0664" w:rsidRDefault="270C0664" w:rsidP="270C0664">
            <w:pPr>
              <w:rPr>
                <w:color w:val="000000" w:themeColor="text1"/>
                <w:u w:val="single"/>
              </w:rPr>
            </w:pPr>
            <w:r w:rsidRPr="270C0664">
              <w:rPr>
                <w:color w:val="000000" w:themeColor="text1"/>
                <w:u w:val="single"/>
              </w:rPr>
              <w:t>Programming and Staffing</w:t>
            </w:r>
          </w:p>
          <w:p w14:paraId="7990EA7A" w14:textId="12DF9BED" w:rsidR="270C0664" w:rsidRDefault="29316348">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6EF1BE92">
              <w:rPr>
                <w:rFonts w:ascii="Times New Roman" w:eastAsia="Times New Roman" w:hAnsi="Times New Roman" w:cs="Times New Roman"/>
                <w:color w:val="000000" w:themeColor="text1"/>
                <w:sz w:val="24"/>
                <w:szCs w:val="24"/>
              </w:rPr>
              <w:t xml:space="preserve">Communicate with </w:t>
            </w:r>
            <w:r w:rsidR="65400409" w:rsidRPr="6EF1BE92">
              <w:rPr>
                <w:rFonts w:ascii="Times New Roman" w:eastAsia="Times New Roman" w:hAnsi="Times New Roman" w:cs="Times New Roman"/>
                <w:color w:val="000000" w:themeColor="text1"/>
                <w:sz w:val="24"/>
                <w:szCs w:val="24"/>
              </w:rPr>
              <w:t>ACLS-</w:t>
            </w:r>
            <w:r w:rsidRPr="6EF1BE92">
              <w:rPr>
                <w:rFonts w:ascii="Times New Roman" w:eastAsia="Times New Roman" w:hAnsi="Times New Roman" w:cs="Times New Roman"/>
                <w:color w:val="000000" w:themeColor="text1"/>
                <w:sz w:val="24"/>
                <w:szCs w:val="24"/>
              </w:rPr>
              <w:t>assigned program specialist (PS)</w:t>
            </w:r>
          </w:p>
          <w:p w14:paraId="6A2A1D3E" w14:textId="2BA6E7E2" w:rsidR="270C0664" w:rsidRDefault="0269F48D">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63021DE0">
              <w:rPr>
                <w:rFonts w:ascii="Times New Roman" w:eastAsia="Times New Roman" w:hAnsi="Times New Roman" w:cs="Times New Roman"/>
                <w:color w:val="000000" w:themeColor="text1"/>
                <w:sz w:val="24"/>
                <w:szCs w:val="24"/>
              </w:rPr>
              <w:t>Review ACLS monthly mailings and participate in State as Partner and ACLS webinars</w:t>
            </w:r>
          </w:p>
          <w:p w14:paraId="543A553A" w14:textId="5FA053B9" w:rsidR="270C0664" w:rsidRDefault="455CFF75">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6F6E20E9">
              <w:rPr>
                <w:rFonts w:ascii="Times New Roman" w:eastAsia="Times New Roman" w:hAnsi="Times New Roman" w:cs="Times New Roman"/>
                <w:color w:val="000000" w:themeColor="text1"/>
                <w:sz w:val="24"/>
                <w:szCs w:val="24"/>
              </w:rPr>
              <w:t>Review</w:t>
            </w:r>
            <w:r w:rsidR="09F00D12" w:rsidRPr="6F6E20E9">
              <w:rPr>
                <w:rFonts w:ascii="Times New Roman" w:eastAsia="Times New Roman" w:hAnsi="Times New Roman" w:cs="Times New Roman"/>
                <w:color w:val="000000" w:themeColor="text1"/>
                <w:sz w:val="24"/>
                <w:szCs w:val="24"/>
              </w:rPr>
              <w:t xml:space="preserve"> the</w:t>
            </w:r>
            <w:r w:rsidRPr="6F6E20E9">
              <w:rPr>
                <w:rFonts w:ascii="Times New Roman" w:eastAsia="Times New Roman" w:hAnsi="Times New Roman" w:cs="Times New Roman"/>
                <w:color w:val="000000" w:themeColor="text1"/>
                <w:sz w:val="24"/>
                <w:szCs w:val="24"/>
              </w:rPr>
              <w:t xml:space="preserve"> </w:t>
            </w:r>
            <w:hyperlink r:id="rId219">
              <w:r w:rsidRPr="6F6E20E9">
                <w:rPr>
                  <w:rStyle w:val="Hyperlink"/>
                  <w:rFonts w:ascii="Times New Roman" w:eastAsia="Times New Roman" w:hAnsi="Times New Roman" w:cs="Times New Roman"/>
                  <w:i/>
                  <w:iCs/>
                  <w:sz w:val="24"/>
                  <w:szCs w:val="24"/>
                </w:rPr>
                <w:t>Indicators of Program Quality</w:t>
              </w:r>
            </w:hyperlink>
            <w:r w:rsidRPr="6F6E20E9">
              <w:rPr>
                <w:rFonts w:ascii="Times New Roman" w:eastAsia="Times New Roman" w:hAnsi="Times New Roman" w:cs="Times New Roman"/>
                <w:i/>
                <w:iCs/>
                <w:color w:val="000000" w:themeColor="text1"/>
                <w:sz w:val="24"/>
                <w:szCs w:val="24"/>
              </w:rPr>
              <w:t xml:space="preserve"> </w:t>
            </w:r>
            <w:r w:rsidRPr="6F6E20E9">
              <w:rPr>
                <w:rFonts w:ascii="Times New Roman" w:eastAsia="Times New Roman" w:hAnsi="Times New Roman" w:cs="Times New Roman"/>
                <w:color w:val="000000" w:themeColor="text1"/>
                <w:sz w:val="24"/>
                <w:szCs w:val="24"/>
              </w:rPr>
              <w:t>(IPQ</w:t>
            </w:r>
            <w:r w:rsidR="7563D5A7" w:rsidRPr="6F6E20E9">
              <w:rPr>
                <w:rFonts w:ascii="Times New Roman" w:eastAsia="Times New Roman" w:hAnsi="Times New Roman" w:cs="Times New Roman"/>
                <w:color w:val="000000" w:themeColor="text1"/>
                <w:sz w:val="24"/>
                <w:szCs w:val="24"/>
              </w:rPr>
              <w:t>s</w:t>
            </w:r>
            <w:r w:rsidRPr="6F6E20E9">
              <w:rPr>
                <w:rFonts w:ascii="Times New Roman" w:eastAsia="Times New Roman" w:hAnsi="Times New Roman" w:cs="Times New Roman"/>
                <w:color w:val="000000" w:themeColor="text1"/>
                <w:sz w:val="24"/>
                <w:szCs w:val="24"/>
              </w:rPr>
              <w:t>) and use to inform planning with staff</w:t>
            </w:r>
          </w:p>
          <w:p w14:paraId="33B7E66A" w14:textId="707F1004" w:rsidR="270C0664" w:rsidRDefault="270C0664">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4D585287">
              <w:rPr>
                <w:rFonts w:ascii="Times New Roman" w:eastAsia="Times New Roman" w:hAnsi="Times New Roman" w:cs="Times New Roman"/>
                <w:color w:val="000000" w:themeColor="text1"/>
                <w:sz w:val="24"/>
                <w:szCs w:val="24"/>
              </w:rPr>
              <w:t>Review qualitative and quantitative data and use to inform planning with staff</w:t>
            </w:r>
          </w:p>
          <w:p w14:paraId="5B3B40A9" w14:textId="6BCBD365" w:rsidR="270C0664" w:rsidRDefault="270C0664">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30C80C38">
              <w:rPr>
                <w:rFonts w:ascii="Times New Roman" w:eastAsia="Times New Roman" w:hAnsi="Times New Roman" w:cs="Times New Roman"/>
                <w:color w:val="000000" w:themeColor="text1"/>
                <w:sz w:val="24"/>
                <w:szCs w:val="24"/>
              </w:rPr>
              <w:t>Review program curriculum with a</w:t>
            </w:r>
            <w:r w:rsidR="29254A88" w:rsidRPr="30C80C38">
              <w:rPr>
                <w:rFonts w:ascii="Times New Roman" w:eastAsia="Times New Roman" w:hAnsi="Times New Roman" w:cs="Times New Roman"/>
                <w:color w:val="000000" w:themeColor="text1"/>
                <w:sz w:val="24"/>
                <w:szCs w:val="24"/>
              </w:rPr>
              <w:t>n A</w:t>
            </w:r>
            <w:r w:rsidRPr="30C80C38">
              <w:rPr>
                <w:rFonts w:ascii="Times New Roman" w:eastAsia="Times New Roman" w:hAnsi="Times New Roman" w:cs="Times New Roman"/>
                <w:color w:val="000000" w:themeColor="text1"/>
                <w:sz w:val="24"/>
                <w:szCs w:val="24"/>
              </w:rPr>
              <w:t>DEI lens, monitor implementation, and revise as needed</w:t>
            </w:r>
          </w:p>
          <w:p w14:paraId="24E8D176" w14:textId="0924163C" w:rsidR="270C0664" w:rsidRDefault="270C0664">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4D585287">
              <w:rPr>
                <w:rFonts w:ascii="Times New Roman" w:eastAsia="Times New Roman" w:hAnsi="Times New Roman" w:cs="Times New Roman"/>
                <w:color w:val="000000" w:themeColor="text1"/>
                <w:sz w:val="24"/>
                <w:szCs w:val="24"/>
              </w:rPr>
              <w:t>Engage all stakeholders in a systemic continuous improvement planning process</w:t>
            </w:r>
          </w:p>
          <w:p w14:paraId="047EAE1D" w14:textId="14E2134C" w:rsidR="270C0664" w:rsidRDefault="270C0664">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Provide common planning time to instructional staff</w:t>
            </w:r>
          </w:p>
          <w:p w14:paraId="3B387AF2" w14:textId="251E4160" w:rsidR="401C1A0D" w:rsidRDefault="401C1A0D">
            <w:pPr>
              <w:pStyle w:val="ListParagraph"/>
              <w:numPr>
                <w:ilvl w:val="0"/>
                <w:numId w:val="40"/>
              </w:numPr>
              <w:spacing w:after="0" w:line="240" w:lineRule="auto"/>
              <w:rPr>
                <w:rFonts w:ascii="Arial" w:eastAsia="Arial" w:hAnsi="Arial" w:cs="Arial"/>
                <w:color w:val="000000" w:themeColor="text1"/>
              </w:rPr>
            </w:pPr>
            <w:r w:rsidRPr="3684ADF0">
              <w:rPr>
                <w:rFonts w:ascii="Times New Roman" w:eastAsia="Times New Roman" w:hAnsi="Times New Roman" w:cs="Times New Roman"/>
                <w:color w:val="000000" w:themeColor="text1"/>
                <w:sz w:val="24"/>
                <w:szCs w:val="24"/>
              </w:rPr>
              <w:t xml:space="preserve">Conduct </w:t>
            </w:r>
            <w:r w:rsidR="11D46B1A" w:rsidRPr="3684ADF0">
              <w:rPr>
                <w:rFonts w:ascii="Times New Roman" w:eastAsia="Times New Roman" w:hAnsi="Times New Roman" w:cs="Times New Roman"/>
                <w:color w:val="000000" w:themeColor="text1"/>
                <w:sz w:val="24"/>
                <w:szCs w:val="24"/>
              </w:rPr>
              <w:t xml:space="preserve">classroom </w:t>
            </w:r>
            <w:r w:rsidR="1FE80A0C" w:rsidRPr="3684ADF0">
              <w:rPr>
                <w:rFonts w:ascii="Times New Roman" w:eastAsia="Times New Roman" w:hAnsi="Times New Roman" w:cs="Times New Roman"/>
                <w:color w:val="000000" w:themeColor="text1"/>
                <w:sz w:val="24"/>
                <w:szCs w:val="24"/>
              </w:rPr>
              <w:t>walkthroughs</w:t>
            </w:r>
            <w:r w:rsidR="17E0D8DD" w:rsidRPr="3684ADF0">
              <w:rPr>
                <w:rFonts w:ascii="Times New Roman" w:eastAsia="Times New Roman" w:hAnsi="Times New Roman" w:cs="Times New Roman"/>
                <w:color w:val="000000" w:themeColor="text1"/>
                <w:sz w:val="24"/>
                <w:szCs w:val="24"/>
              </w:rPr>
              <w:t xml:space="preserve"> (if applicable)</w:t>
            </w:r>
          </w:p>
          <w:p w14:paraId="04756F95" w14:textId="3B330E9E" w:rsidR="270C0664" w:rsidRDefault="270C0664">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 xml:space="preserve">Conduct classroom observations as per ACLS policy and give timely feedback to staff </w:t>
            </w:r>
          </w:p>
          <w:p w14:paraId="4AA658AF" w14:textId="178E693D" w:rsidR="270C0664" w:rsidRDefault="270C0664">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Schedule peer observations for teachers</w:t>
            </w:r>
          </w:p>
          <w:p w14:paraId="4707BF90" w14:textId="5EB1F489" w:rsidR="270C0664" w:rsidRDefault="270C0664">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Monitor and support staff PD goals and activities, particularly as they relate to the program’s continuous improvement goals</w:t>
            </w:r>
          </w:p>
          <w:p w14:paraId="5A438EE6" w14:textId="7645DB9C" w:rsidR="270C0664" w:rsidRDefault="3ACDD0E7">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 xml:space="preserve">Revisit continuous improvement goals and </w:t>
            </w:r>
            <w:r w:rsidR="10676DF8" w:rsidRPr="3684ADF0">
              <w:rPr>
                <w:rFonts w:ascii="Times New Roman" w:eastAsia="Times New Roman" w:hAnsi="Times New Roman" w:cs="Times New Roman"/>
                <w:color w:val="000000" w:themeColor="text1"/>
                <w:sz w:val="24"/>
                <w:szCs w:val="24"/>
              </w:rPr>
              <w:t xml:space="preserve">revise </w:t>
            </w:r>
            <w:r w:rsidRPr="3684ADF0">
              <w:rPr>
                <w:rFonts w:ascii="Times New Roman" w:eastAsia="Times New Roman" w:hAnsi="Times New Roman" w:cs="Times New Roman"/>
                <w:color w:val="000000" w:themeColor="text1"/>
                <w:sz w:val="24"/>
                <w:szCs w:val="24"/>
              </w:rPr>
              <w:t>based on data and emerging needs</w:t>
            </w:r>
          </w:p>
          <w:p w14:paraId="554F3016" w14:textId="1A55EC6C" w:rsidR="270C0664" w:rsidRDefault="3ACDD0E7">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Prepare for Program Quality Review or site visit with staff as per ACLS</w:t>
            </w:r>
            <w:r w:rsidR="7621F987" w:rsidRPr="3684ADF0">
              <w:rPr>
                <w:rFonts w:ascii="Times New Roman" w:eastAsia="Times New Roman" w:hAnsi="Times New Roman" w:cs="Times New Roman"/>
                <w:color w:val="000000" w:themeColor="text1"/>
                <w:sz w:val="24"/>
                <w:szCs w:val="24"/>
              </w:rPr>
              <w:t xml:space="preserve"> annual</w:t>
            </w:r>
            <w:r w:rsidRPr="3684ADF0">
              <w:rPr>
                <w:rFonts w:ascii="Times New Roman" w:eastAsia="Times New Roman" w:hAnsi="Times New Roman" w:cs="Times New Roman"/>
                <w:color w:val="000000" w:themeColor="text1"/>
                <w:sz w:val="24"/>
                <w:szCs w:val="24"/>
              </w:rPr>
              <w:t xml:space="preserve"> schedule</w:t>
            </w:r>
          </w:p>
          <w:p w14:paraId="7A8CCE5B" w14:textId="54FB84DE" w:rsidR="270C0664" w:rsidRDefault="270C0664">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Work with WIOA core partners, Transition to College, postsecondary providers, and local partners regarding students’ next steps</w:t>
            </w:r>
          </w:p>
          <w:p w14:paraId="5368E5CB" w14:textId="4851E764" w:rsidR="270C0664" w:rsidRDefault="3ACDD0E7">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 xml:space="preserve">Work with local businesses and </w:t>
            </w:r>
            <w:r w:rsidR="487F6545" w:rsidRPr="3684ADF0">
              <w:rPr>
                <w:rFonts w:ascii="Times New Roman" w:eastAsia="Times New Roman" w:hAnsi="Times New Roman" w:cs="Times New Roman"/>
                <w:color w:val="000000" w:themeColor="text1"/>
                <w:sz w:val="24"/>
                <w:szCs w:val="24"/>
              </w:rPr>
              <w:t xml:space="preserve">community </w:t>
            </w:r>
            <w:r w:rsidR="6B79EEF9" w:rsidRPr="3684ADF0">
              <w:rPr>
                <w:rFonts w:ascii="Times New Roman" w:eastAsia="Times New Roman" w:hAnsi="Times New Roman" w:cs="Times New Roman"/>
                <w:color w:val="000000" w:themeColor="text1"/>
                <w:sz w:val="24"/>
                <w:szCs w:val="24"/>
              </w:rPr>
              <w:t xml:space="preserve">service </w:t>
            </w:r>
            <w:r w:rsidRPr="3684ADF0">
              <w:rPr>
                <w:rFonts w:ascii="Times New Roman" w:eastAsia="Times New Roman" w:hAnsi="Times New Roman" w:cs="Times New Roman"/>
                <w:color w:val="000000" w:themeColor="text1"/>
                <w:sz w:val="24"/>
                <w:szCs w:val="24"/>
              </w:rPr>
              <w:t xml:space="preserve">providers (e.g., invite them to speak to </w:t>
            </w:r>
            <w:r w:rsidR="71C31BDF" w:rsidRPr="3684ADF0">
              <w:rPr>
                <w:rFonts w:ascii="Times New Roman" w:eastAsia="Times New Roman" w:hAnsi="Times New Roman" w:cs="Times New Roman"/>
                <w:color w:val="000000" w:themeColor="text1"/>
                <w:sz w:val="24"/>
                <w:szCs w:val="24"/>
              </w:rPr>
              <w:t>and/</w:t>
            </w:r>
            <w:r w:rsidRPr="3684ADF0">
              <w:rPr>
                <w:rFonts w:ascii="Times New Roman" w:eastAsia="Times New Roman" w:hAnsi="Times New Roman" w:cs="Times New Roman"/>
                <w:color w:val="000000" w:themeColor="text1"/>
                <w:sz w:val="24"/>
                <w:szCs w:val="24"/>
              </w:rPr>
              <w:t>or hire students)</w:t>
            </w:r>
          </w:p>
          <w:p w14:paraId="4DCEC9C8" w14:textId="2B1ED7E1" w:rsidR="270C0664" w:rsidRDefault="270C0664">
            <w:pPr>
              <w:pStyle w:val="ListParagraph"/>
              <w:numPr>
                <w:ilvl w:val="0"/>
                <w:numId w:val="40"/>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Work with outstationed staff to support two-way referrals between AE and career centers</w:t>
            </w:r>
          </w:p>
          <w:p w14:paraId="60A66461" w14:textId="3F4F29DB" w:rsidR="270C0664" w:rsidRDefault="270C0664" w:rsidP="270C0664">
            <w:pPr>
              <w:rPr>
                <w:color w:val="000000" w:themeColor="text1"/>
                <w:u w:val="single"/>
              </w:rPr>
            </w:pPr>
            <w:r w:rsidRPr="270C0664">
              <w:rPr>
                <w:color w:val="000000" w:themeColor="text1"/>
                <w:u w:val="single"/>
              </w:rPr>
              <w:t>Students</w:t>
            </w:r>
          </w:p>
          <w:p w14:paraId="238372F8" w14:textId="4E6A81F4" w:rsidR="270C0664" w:rsidRDefault="270C0664">
            <w:pPr>
              <w:pStyle w:val="ListParagraph"/>
              <w:numPr>
                <w:ilvl w:val="0"/>
                <w:numId w:val="41"/>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Recruit, intake, and orient students; review student handbook with students</w:t>
            </w:r>
          </w:p>
          <w:p w14:paraId="7698B757" w14:textId="2F88985D" w:rsidR="270C0664" w:rsidRDefault="270C0664">
            <w:pPr>
              <w:pStyle w:val="ListParagraph"/>
              <w:numPr>
                <w:ilvl w:val="0"/>
                <w:numId w:val="41"/>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Recruit, intake, and orient new students as needed to maintain funded enrollment</w:t>
            </w:r>
          </w:p>
          <w:p w14:paraId="0CDC702A" w14:textId="5A903633" w:rsidR="270C0664" w:rsidRDefault="270C0664">
            <w:pPr>
              <w:pStyle w:val="ListParagraph"/>
              <w:numPr>
                <w:ilvl w:val="0"/>
                <w:numId w:val="41"/>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Monitor student outcomes, particularly post-tests and follow-up</w:t>
            </w:r>
            <w:r w:rsidRPr="3684ADF0">
              <w:rPr>
                <w:rFonts w:ascii="Times New Roman" w:eastAsia="Times New Roman" w:hAnsi="Times New Roman" w:cs="Times New Roman"/>
                <w:b/>
                <w:bCs/>
                <w:color w:val="000000" w:themeColor="text1"/>
                <w:sz w:val="24"/>
                <w:szCs w:val="24"/>
              </w:rPr>
              <w:t>*</w:t>
            </w:r>
            <w:r w:rsidRPr="3684ADF0">
              <w:rPr>
                <w:rFonts w:ascii="Times New Roman" w:eastAsia="Times New Roman" w:hAnsi="Times New Roman" w:cs="Times New Roman"/>
                <w:color w:val="000000" w:themeColor="text1"/>
                <w:sz w:val="24"/>
                <w:szCs w:val="24"/>
                <w:vertAlign w:val="superscript"/>
              </w:rPr>
              <w:t xml:space="preserve"> </w:t>
            </w:r>
            <w:r w:rsidRPr="3684ADF0">
              <w:rPr>
                <w:rFonts w:ascii="Times New Roman" w:eastAsia="Times New Roman" w:hAnsi="Times New Roman" w:cs="Times New Roman"/>
                <w:color w:val="000000" w:themeColor="text1"/>
                <w:sz w:val="24"/>
                <w:szCs w:val="24"/>
              </w:rPr>
              <w:t>(Note: Follow-up reports are generated quarterly, but follow-up work at least monthly is recommended.)</w:t>
            </w:r>
          </w:p>
          <w:p w14:paraId="4A03A9BF" w14:textId="4D542D9C" w:rsidR="270C0664" w:rsidRDefault="270C0664">
            <w:pPr>
              <w:pStyle w:val="ListParagraph"/>
              <w:numPr>
                <w:ilvl w:val="0"/>
                <w:numId w:val="41"/>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Ensure advising is available to students; help students connect with community support services as needed</w:t>
            </w:r>
          </w:p>
          <w:p w14:paraId="0847509D" w14:textId="46BFE08A" w:rsidR="270C0664" w:rsidRDefault="270C0664" w:rsidP="270C0664">
            <w:pPr>
              <w:rPr>
                <w:color w:val="000000" w:themeColor="text1"/>
                <w:u w:val="single"/>
              </w:rPr>
            </w:pPr>
            <w:r w:rsidRPr="270C0664">
              <w:rPr>
                <w:color w:val="000000" w:themeColor="text1"/>
                <w:u w:val="single"/>
              </w:rPr>
              <w:t>Fiscal and Data</w:t>
            </w:r>
          </w:p>
          <w:p w14:paraId="2530F21B" w14:textId="2D93B7F3" w:rsidR="270C0664" w:rsidRDefault="270C0664">
            <w:pPr>
              <w:pStyle w:val="ListParagraph"/>
              <w:numPr>
                <w:ilvl w:val="0"/>
                <w:numId w:val="42"/>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Ensure timely and accurate data entry in LACES; update program contact information</w:t>
            </w:r>
          </w:p>
          <w:p w14:paraId="53BFABA4" w14:textId="65413C92" w:rsidR="270C0664" w:rsidRDefault="77B97758">
            <w:pPr>
              <w:pStyle w:val="ListParagraph"/>
              <w:numPr>
                <w:ilvl w:val="0"/>
                <w:numId w:val="42"/>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Stay current with requests for funds</w:t>
            </w:r>
          </w:p>
          <w:p w14:paraId="06F504F1" w14:textId="43ACACFA" w:rsidR="270C0664" w:rsidRDefault="6807F978">
            <w:pPr>
              <w:pStyle w:val="ListParagraph"/>
              <w:numPr>
                <w:ilvl w:val="0"/>
                <w:numId w:val="42"/>
              </w:numPr>
              <w:spacing w:after="0" w:line="240" w:lineRule="auto"/>
              <w:rPr>
                <w:rFonts w:ascii="Times New Roman" w:eastAsia="Times New Roman" w:hAnsi="Times New Roman" w:cs="Times New Roman"/>
                <w:color w:val="000000" w:themeColor="text1"/>
                <w:sz w:val="24"/>
                <w:szCs w:val="24"/>
              </w:rPr>
            </w:pPr>
            <w:r w:rsidRPr="3684ADF0">
              <w:rPr>
                <w:rFonts w:ascii="Times New Roman" w:eastAsia="Times New Roman" w:hAnsi="Times New Roman" w:cs="Times New Roman"/>
                <w:color w:val="000000" w:themeColor="text1"/>
                <w:sz w:val="24"/>
                <w:szCs w:val="24"/>
              </w:rPr>
              <w:t xml:space="preserve">Monitor fiscal status </w:t>
            </w:r>
          </w:p>
          <w:p w14:paraId="4A4446DF" w14:textId="7135EA97" w:rsidR="270C0664" w:rsidRDefault="6807F978">
            <w:pPr>
              <w:pStyle w:val="ListParagraph"/>
              <w:numPr>
                <w:ilvl w:val="0"/>
                <w:numId w:val="42"/>
              </w:numPr>
              <w:spacing w:after="0" w:line="240" w:lineRule="auto"/>
              <w:rPr>
                <w:rFonts w:ascii="Times New Roman" w:eastAsia="Times New Roman" w:hAnsi="Times New Roman" w:cs="Times New Roman"/>
                <w:i/>
                <w:iCs/>
                <w:color w:val="000000" w:themeColor="text1"/>
                <w:sz w:val="24"/>
                <w:szCs w:val="24"/>
              </w:rPr>
            </w:pPr>
            <w:r w:rsidRPr="3684ADF0">
              <w:rPr>
                <w:rFonts w:ascii="Times New Roman" w:eastAsia="Times New Roman" w:hAnsi="Times New Roman" w:cs="Times New Roman"/>
                <w:i/>
                <w:iCs/>
                <w:color w:val="000000" w:themeColor="text1"/>
                <w:sz w:val="24"/>
                <w:szCs w:val="24"/>
              </w:rPr>
              <w:t>Submit audits annually as required by ACLS policy</w:t>
            </w:r>
          </w:p>
        </w:tc>
      </w:tr>
      <w:tr w:rsidR="270C0664" w14:paraId="6EC04836" w14:textId="77777777" w:rsidTr="30C80C38">
        <w:trPr>
          <w:trHeight w:val="30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78F4F8AC" w14:textId="2CB0D164" w:rsidR="270C0664" w:rsidRDefault="270C0664" w:rsidP="270C0664">
            <w:r w:rsidRPr="270C0664">
              <w:rPr>
                <w:b/>
                <w:bCs/>
              </w:rPr>
              <w:t>*</w:t>
            </w:r>
            <w:r w:rsidRPr="270C0664">
              <w:t xml:space="preserve"> ACLS encourages programs to establish procedures that ensure:</w:t>
            </w:r>
          </w:p>
          <w:p w14:paraId="61466005" w14:textId="550C66FB" w:rsidR="270C0664" w:rsidRDefault="00453B3B">
            <w:pPr>
              <w:pStyle w:val="ListParagraph"/>
              <w:numPr>
                <w:ilvl w:val="0"/>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270C0664" w:rsidRPr="4D585287">
              <w:rPr>
                <w:rFonts w:ascii="Times New Roman" w:eastAsia="Times New Roman" w:hAnsi="Times New Roman" w:cs="Times New Roman"/>
                <w:sz w:val="24"/>
                <w:szCs w:val="24"/>
              </w:rPr>
              <w:t>ollow-up reports are reviewed regularly;</w:t>
            </w:r>
          </w:p>
          <w:p w14:paraId="39B3FA9F" w14:textId="012B5376" w:rsidR="270C0664" w:rsidRDefault="00453B3B">
            <w:pPr>
              <w:pStyle w:val="ListParagraph"/>
              <w:numPr>
                <w:ilvl w:val="0"/>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270C0664" w:rsidRPr="4D585287">
              <w:rPr>
                <w:rFonts w:ascii="Times New Roman" w:eastAsia="Times New Roman" w:hAnsi="Times New Roman" w:cs="Times New Roman"/>
                <w:sz w:val="24"/>
                <w:szCs w:val="24"/>
              </w:rPr>
              <w:t>tudents are informed that programs will be contacting them post-exit;</w:t>
            </w:r>
          </w:p>
          <w:p w14:paraId="5A832238" w14:textId="4ACFD417" w:rsidR="270C0664" w:rsidRDefault="00453B3B">
            <w:pPr>
              <w:pStyle w:val="ListParagraph"/>
              <w:numPr>
                <w:ilvl w:val="0"/>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270C0664" w:rsidRPr="4D585287">
              <w:rPr>
                <w:rFonts w:ascii="Times New Roman" w:eastAsia="Times New Roman" w:hAnsi="Times New Roman" w:cs="Times New Roman"/>
                <w:sz w:val="24"/>
                <w:szCs w:val="24"/>
              </w:rPr>
              <w:t>taff time is strategically scheduled to contact students; and</w:t>
            </w:r>
          </w:p>
          <w:p w14:paraId="0F2D6B58" w14:textId="369FC151" w:rsidR="270C0664" w:rsidRDefault="00453B3B">
            <w:pPr>
              <w:pStyle w:val="ListParagraph"/>
              <w:numPr>
                <w:ilvl w:val="0"/>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270C0664" w:rsidRPr="4D585287">
              <w:rPr>
                <w:rFonts w:ascii="Times New Roman" w:eastAsia="Times New Roman" w:hAnsi="Times New Roman" w:cs="Times New Roman"/>
                <w:sz w:val="24"/>
                <w:szCs w:val="24"/>
              </w:rPr>
              <w:t>ultiple follow-up strategies are used (e.g., phone, email, social media).</w:t>
            </w:r>
          </w:p>
        </w:tc>
      </w:tr>
    </w:tbl>
    <w:p w14:paraId="52046250" w14:textId="77777777" w:rsidR="00721698" w:rsidRDefault="00721698">
      <w:r>
        <w:br w:type="page"/>
      </w:r>
    </w:p>
    <w:tbl>
      <w:tblPr>
        <w:tblStyle w:val="TableGrid"/>
        <w:tblW w:w="9345" w:type="dxa"/>
        <w:tblLayout w:type="fixed"/>
        <w:tblLook w:val="04A0" w:firstRow="1" w:lastRow="0" w:firstColumn="1" w:lastColumn="0" w:noHBand="0" w:noVBand="1"/>
      </w:tblPr>
      <w:tblGrid>
        <w:gridCol w:w="1515"/>
        <w:gridCol w:w="7830"/>
      </w:tblGrid>
      <w:tr w:rsidR="270C0664" w14:paraId="2D532F52" w14:textId="77777777" w:rsidTr="644882BB">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51987C" w14:textId="1BF2F096" w:rsidR="270C0664" w:rsidRDefault="270C0664" w:rsidP="270C0664">
            <w:pPr>
              <w:jc w:val="center"/>
              <w:rPr>
                <w:b/>
                <w:bCs/>
              </w:rPr>
            </w:pPr>
            <w:r w:rsidRPr="270C0664">
              <w:rPr>
                <w:b/>
                <w:bCs/>
              </w:rPr>
              <w:lastRenderedPageBreak/>
              <w:t>Month by Month</w:t>
            </w:r>
          </w:p>
          <w:p w14:paraId="58CA18A8" w14:textId="554E7463" w:rsidR="270C0664" w:rsidRDefault="270C0664" w:rsidP="270C0664">
            <w:r>
              <w:t xml:space="preserve">This calendar shows tasks educational leaders undertake month by month. </w:t>
            </w:r>
            <w:r w:rsidR="62FD347B">
              <w:t>I</w:t>
            </w:r>
            <w:r>
              <w:t>talicized tasks are time sensitive.</w:t>
            </w:r>
          </w:p>
        </w:tc>
      </w:tr>
      <w:tr w:rsidR="270C0664" w14:paraId="52972F85"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25F67A" w14:textId="763EF6C4" w:rsidR="270C0664" w:rsidRDefault="270C0664" w:rsidP="270C0664">
            <w:pPr>
              <w:rPr>
                <w:b/>
                <w:bCs/>
              </w:rPr>
            </w:pPr>
            <w:r w:rsidRPr="270C0664">
              <w:rPr>
                <w:b/>
                <w:bCs/>
              </w:rPr>
              <w:t>July</w:t>
            </w:r>
          </w:p>
        </w:tc>
        <w:tc>
          <w:tcPr>
            <w:tcW w:w="7830" w:type="dxa"/>
            <w:tcBorders>
              <w:top w:val="nil"/>
              <w:left w:val="single" w:sz="8" w:space="0" w:color="auto"/>
              <w:bottom w:val="single" w:sz="8" w:space="0" w:color="auto"/>
              <w:right w:val="single" w:sz="8" w:space="0" w:color="auto"/>
            </w:tcBorders>
            <w:tcMar>
              <w:left w:w="108" w:type="dxa"/>
              <w:right w:w="108" w:type="dxa"/>
            </w:tcMar>
          </w:tcPr>
          <w:p w14:paraId="4C49D0DD" w14:textId="5EB1408E" w:rsidR="270C0664" w:rsidRDefault="270C0664">
            <w:pPr>
              <w:pStyle w:val="ListParagraph"/>
              <w:numPr>
                <w:ilvl w:val="0"/>
                <w:numId w:val="44"/>
              </w:numPr>
              <w:spacing w:after="0" w:line="240" w:lineRule="auto"/>
              <w:rPr>
                <w:rFonts w:ascii="Times New Roman" w:eastAsia="Times New Roman" w:hAnsi="Times New Roman" w:cs="Times New Roman"/>
                <w:sz w:val="24"/>
                <w:szCs w:val="24"/>
              </w:rPr>
            </w:pPr>
            <w:r w:rsidRPr="4D585287">
              <w:rPr>
                <w:rFonts w:ascii="Times New Roman" w:eastAsia="Times New Roman" w:hAnsi="Times New Roman" w:cs="Times New Roman"/>
                <w:sz w:val="24"/>
                <w:szCs w:val="24"/>
              </w:rPr>
              <w:t>Update staff and student handbooks as needed</w:t>
            </w:r>
          </w:p>
          <w:p w14:paraId="7CEF2CD9" w14:textId="74686EF0" w:rsidR="270C0664" w:rsidRDefault="270C0664">
            <w:pPr>
              <w:pStyle w:val="ListParagraph"/>
              <w:numPr>
                <w:ilvl w:val="0"/>
                <w:numId w:val="44"/>
              </w:numPr>
              <w:spacing w:after="0" w:line="240" w:lineRule="auto"/>
              <w:rPr>
                <w:rFonts w:ascii="Times New Roman" w:eastAsia="Times New Roman" w:hAnsi="Times New Roman" w:cs="Times New Roman"/>
                <w:sz w:val="24"/>
                <w:szCs w:val="24"/>
              </w:rPr>
            </w:pPr>
            <w:r w:rsidRPr="4D585287">
              <w:rPr>
                <w:rFonts w:ascii="Times New Roman" w:eastAsia="Times New Roman" w:hAnsi="Times New Roman" w:cs="Times New Roman"/>
                <w:sz w:val="24"/>
                <w:szCs w:val="24"/>
              </w:rPr>
              <w:t>Update job descriptions as needed</w:t>
            </w:r>
          </w:p>
          <w:p w14:paraId="3ADC3812" w14:textId="5845FE14" w:rsidR="270C0664" w:rsidRDefault="270C0664">
            <w:pPr>
              <w:pStyle w:val="ListParagraph"/>
              <w:numPr>
                <w:ilvl w:val="0"/>
                <w:numId w:val="44"/>
              </w:numPr>
              <w:spacing w:after="0" w:line="240" w:lineRule="auto"/>
              <w:rPr>
                <w:rFonts w:ascii="Times New Roman" w:eastAsia="Times New Roman" w:hAnsi="Times New Roman" w:cs="Times New Roman"/>
                <w:sz w:val="24"/>
                <w:szCs w:val="24"/>
              </w:rPr>
            </w:pPr>
            <w:r w:rsidRPr="4D585287">
              <w:rPr>
                <w:rFonts w:ascii="Times New Roman" w:eastAsia="Times New Roman" w:hAnsi="Times New Roman" w:cs="Times New Roman"/>
                <w:sz w:val="24"/>
                <w:szCs w:val="24"/>
              </w:rPr>
              <w:t>Recruit for open positions as needed</w:t>
            </w:r>
          </w:p>
          <w:p w14:paraId="14F82F92" w14:textId="3707F439" w:rsidR="270C0664" w:rsidRDefault="270C0664">
            <w:pPr>
              <w:pStyle w:val="ListParagraph"/>
              <w:numPr>
                <w:ilvl w:val="0"/>
                <w:numId w:val="44"/>
              </w:numPr>
              <w:spacing w:after="0" w:line="240" w:lineRule="auto"/>
              <w:rPr>
                <w:rFonts w:ascii="Times New Roman" w:eastAsia="Times New Roman" w:hAnsi="Times New Roman" w:cs="Times New Roman"/>
                <w:i/>
                <w:iCs/>
                <w:sz w:val="24"/>
                <w:szCs w:val="24"/>
              </w:rPr>
            </w:pPr>
            <w:r w:rsidRPr="4D585287">
              <w:rPr>
                <w:rFonts w:ascii="Times New Roman" w:eastAsia="Times New Roman" w:hAnsi="Times New Roman" w:cs="Times New Roman"/>
                <w:i/>
                <w:iCs/>
                <w:sz w:val="24"/>
                <w:szCs w:val="24"/>
              </w:rPr>
              <w:t>Complete LACES data entry for the previous year</w:t>
            </w:r>
          </w:p>
          <w:p w14:paraId="5DA178E7" w14:textId="18703C18" w:rsidR="270C0664" w:rsidRDefault="0269F48D">
            <w:pPr>
              <w:pStyle w:val="ListParagraph"/>
              <w:numPr>
                <w:ilvl w:val="0"/>
                <w:numId w:val="44"/>
              </w:numPr>
              <w:spacing w:after="0" w:line="240" w:lineRule="auto"/>
              <w:rPr>
                <w:rFonts w:ascii="Times New Roman" w:eastAsia="Times New Roman" w:hAnsi="Times New Roman" w:cs="Times New Roman"/>
                <w:sz w:val="24"/>
                <w:szCs w:val="24"/>
              </w:rPr>
            </w:pPr>
            <w:r w:rsidRPr="63021DE0">
              <w:rPr>
                <w:rFonts w:ascii="Times New Roman" w:eastAsia="Times New Roman" w:hAnsi="Times New Roman" w:cs="Times New Roman"/>
                <w:sz w:val="24"/>
                <w:szCs w:val="24"/>
              </w:rPr>
              <w:t>Roll over student post-tests done after April for use as pre-tests</w:t>
            </w:r>
          </w:p>
        </w:tc>
      </w:tr>
      <w:tr w:rsidR="270C0664" w14:paraId="3E443183"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vAlign w:val="center"/>
          </w:tcPr>
          <w:p w14:paraId="07438863" w14:textId="66CF6D29" w:rsidR="270C0664" w:rsidRDefault="0269F48D" w:rsidP="63021DE0">
            <w:pPr>
              <w:rPr>
                <w:b/>
                <w:bCs/>
                <w:color w:val="000000" w:themeColor="text1"/>
              </w:rPr>
            </w:pPr>
            <w:r w:rsidRPr="63021DE0">
              <w:rPr>
                <w:b/>
                <w:bCs/>
                <w:color w:val="000000" w:themeColor="text1"/>
              </w:rPr>
              <w:t>Augus</w:t>
            </w:r>
            <w:r w:rsidR="13FE900B" w:rsidRPr="63021DE0">
              <w:rPr>
                <w:b/>
                <w:bCs/>
                <w:color w:val="000000" w:themeColor="text1"/>
              </w:rPr>
              <w:t>t</w:t>
            </w:r>
          </w:p>
        </w:tc>
        <w:tc>
          <w:tcPr>
            <w:tcW w:w="783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086319C4" w14:textId="0D1CD59D" w:rsidR="270C0664" w:rsidRDefault="270C0664">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312F2C15">
              <w:rPr>
                <w:rFonts w:ascii="Times New Roman" w:eastAsia="Times New Roman" w:hAnsi="Times New Roman" w:cs="Times New Roman"/>
                <w:color w:val="000000" w:themeColor="text1"/>
                <w:sz w:val="24"/>
                <w:szCs w:val="24"/>
              </w:rPr>
              <w:t>Begin</w:t>
            </w:r>
            <w:r w:rsidR="55D77AE8" w:rsidRPr="312F2C15">
              <w:rPr>
                <w:rFonts w:ascii="Times New Roman" w:eastAsia="Times New Roman" w:hAnsi="Times New Roman" w:cs="Times New Roman"/>
                <w:color w:val="000000" w:themeColor="text1"/>
                <w:sz w:val="24"/>
                <w:szCs w:val="24"/>
              </w:rPr>
              <w:t xml:space="preserve"> staff</w:t>
            </w:r>
            <w:r w:rsidRPr="312F2C15">
              <w:rPr>
                <w:rFonts w:ascii="Times New Roman" w:eastAsia="Times New Roman" w:hAnsi="Times New Roman" w:cs="Times New Roman"/>
                <w:color w:val="000000" w:themeColor="text1"/>
                <w:sz w:val="24"/>
                <w:szCs w:val="24"/>
              </w:rPr>
              <w:t xml:space="preserve"> orientation</w:t>
            </w:r>
          </w:p>
        </w:tc>
      </w:tr>
      <w:tr w:rsidR="270C0664" w14:paraId="2AED478D"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BA091C" w14:textId="7753857F" w:rsidR="270C0664" w:rsidRDefault="270C0664" w:rsidP="270C0664">
            <w:pPr>
              <w:rPr>
                <w:b/>
                <w:bCs/>
              </w:rPr>
            </w:pPr>
            <w:r w:rsidRPr="270C0664">
              <w:rPr>
                <w:b/>
                <w:bCs/>
              </w:rPr>
              <w:t>September</w:t>
            </w:r>
          </w:p>
        </w:tc>
        <w:tc>
          <w:tcPr>
            <w:tcW w:w="7830" w:type="dxa"/>
            <w:tcBorders>
              <w:top w:val="single" w:sz="8" w:space="0" w:color="auto"/>
              <w:left w:val="single" w:sz="8" w:space="0" w:color="auto"/>
              <w:bottom w:val="single" w:sz="8" w:space="0" w:color="auto"/>
              <w:right w:val="single" w:sz="8" w:space="0" w:color="auto"/>
            </w:tcBorders>
            <w:tcMar>
              <w:left w:w="108" w:type="dxa"/>
              <w:right w:w="108" w:type="dxa"/>
            </w:tcMar>
          </w:tcPr>
          <w:p w14:paraId="313CC8DA" w14:textId="444F7387" w:rsidR="270C0664" w:rsidRDefault="270C0664">
            <w:pPr>
              <w:pStyle w:val="ListParagraph"/>
              <w:numPr>
                <w:ilvl w:val="0"/>
                <w:numId w:val="45"/>
              </w:numPr>
              <w:spacing w:after="0" w:line="240" w:lineRule="auto"/>
              <w:rPr>
                <w:rFonts w:ascii="Times New Roman" w:eastAsia="Times New Roman" w:hAnsi="Times New Roman" w:cs="Times New Roman"/>
                <w:i/>
                <w:iCs/>
                <w:sz w:val="24"/>
                <w:szCs w:val="24"/>
              </w:rPr>
            </w:pPr>
            <w:r w:rsidRPr="4D585287">
              <w:rPr>
                <w:rFonts w:ascii="Times New Roman" w:eastAsia="Times New Roman" w:hAnsi="Times New Roman" w:cs="Times New Roman"/>
                <w:i/>
                <w:iCs/>
                <w:sz w:val="24"/>
                <w:szCs w:val="24"/>
              </w:rPr>
              <w:t>Begin student pre-testing in BEST Plus 2.0, MAPT, TABE 11/12, CLAS-E</w:t>
            </w:r>
          </w:p>
          <w:p w14:paraId="7F6954BD" w14:textId="01C597D7" w:rsidR="270C0664" w:rsidRDefault="270C0664">
            <w:pPr>
              <w:pStyle w:val="ListParagraph"/>
              <w:numPr>
                <w:ilvl w:val="0"/>
                <w:numId w:val="45"/>
              </w:numPr>
              <w:spacing w:after="0" w:line="240" w:lineRule="auto"/>
              <w:rPr>
                <w:rFonts w:ascii="Times New Roman" w:eastAsia="Times New Roman" w:hAnsi="Times New Roman" w:cs="Times New Roman"/>
                <w:sz w:val="24"/>
                <w:szCs w:val="24"/>
              </w:rPr>
            </w:pPr>
            <w:r w:rsidRPr="4D585287">
              <w:rPr>
                <w:rFonts w:ascii="Times New Roman" w:eastAsia="Times New Roman" w:hAnsi="Times New Roman" w:cs="Times New Roman"/>
                <w:sz w:val="24"/>
                <w:szCs w:val="24"/>
              </w:rPr>
              <w:t xml:space="preserve">Ensure staff participates in PD based on student outcome data, their personal PD needs, program needs, and PD offerings from </w:t>
            </w:r>
            <w:hyperlink r:id="rId220">
              <w:r w:rsidRPr="4D585287">
                <w:rPr>
                  <w:rStyle w:val="Hyperlink"/>
                  <w:rFonts w:ascii="Times New Roman" w:eastAsia="Times New Roman" w:hAnsi="Times New Roman" w:cs="Times New Roman"/>
                  <w:sz w:val="24"/>
                  <w:szCs w:val="24"/>
                </w:rPr>
                <w:t>SABES</w:t>
              </w:r>
            </w:hyperlink>
            <w:r w:rsidRPr="4D585287">
              <w:rPr>
                <w:rFonts w:ascii="Times New Roman" w:eastAsia="Times New Roman" w:hAnsi="Times New Roman" w:cs="Times New Roman"/>
                <w:sz w:val="24"/>
                <w:szCs w:val="24"/>
              </w:rPr>
              <w:t xml:space="preserve">, </w:t>
            </w:r>
            <w:hyperlink r:id="rId221">
              <w:r w:rsidRPr="4D585287">
                <w:rPr>
                  <w:rStyle w:val="Hyperlink"/>
                  <w:rFonts w:ascii="Times New Roman" w:eastAsia="Times New Roman" w:hAnsi="Times New Roman" w:cs="Times New Roman"/>
                  <w:sz w:val="24"/>
                  <w:szCs w:val="24"/>
                </w:rPr>
                <w:t>LINCS</w:t>
              </w:r>
            </w:hyperlink>
            <w:r w:rsidRPr="4D585287">
              <w:rPr>
                <w:rFonts w:ascii="Times New Roman" w:eastAsia="Times New Roman" w:hAnsi="Times New Roman" w:cs="Times New Roman"/>
                <w:sz w:val="24"/>
                <w:szCs w:val="24"/>
              </w:rPr>
              <w:t xml:space="preserve">, </w:t>
            </w:r>
            <w:hyperlink r:id="rId222">
              <w:r w:rsidRPr="4D585287">
                <w:rPr>
                  <w:rStyle w:val="Hyperlink"/>
                  <w:rFonts w:ascii="Times New Roman" w:eastAsia="Times New Roman" w:hAnsi="Times New Roman" w:cs="Times New Roman"/>
                  <w:sz w:val="24"/>
                  <w:szCs w:val="24"/>
                </w:rPr>
                <w:t>NELRC</w:t>
              </w:r>
            </w:hyperlink>
            <w:r w:rsidRPr="4D585287">
              <w:rPr>
                <w:rFonts w:ascii="Times New Roman" w:eastAsia="Times New Roman" w:hAnsi="Times New Roman" w:cs="Times New Roman"/>
                <w:sz w:val="24"/>
                <w:szCs w:val="24"/>
              </w:rPr>
              <w:t>, and other high quality PD providers</w:t>
            </w:r>
          </w:p>
          <w:p w14:paraId="2A3AA0EE" w14:textId="06112654" w:rsidR="270C0664" w:rsidRDefault="0269F48D">
            <w:pPr>
              <w:pStyle w:val="ListParagraph"/>
              <w:numPr>
                <w:ilvl w:val="0"/>
                <w:numId w:val="45"/>
              </w:numPr>
              <w:spacing w:after="0" w:line="240" w:lineRule="auto"/>
              <w:rPr>
                <w:rFonts w:ascii="Times New Roman" w:eastAsia="Times New Roman" w:hAnsi="Times New Roman" w:cs="Times New Roman"/>
                <w:sz w:val="24"/>
                <w:szCs w:val="24"/>
              </w:rPr>
            </w:pPr>
            <w:r w:rsidRPr="63021DE0">
              <w:rPr>
                <w:rFonts w:ascii="Times New Roman" w:eastAsia="Times New Roman" w:hAnsi="Times New Roman" w:cs="Times New Roman"/>
                <w:sz w:val="24"/>
                <w:szCs w:val="24"/>
              </w:rPr>
              <w:t>Review emergency evacuation plan and procedures with staff and students</w:t>
            </w:r>
          </w:p>
          <w:p w14:paraId="5FFCC6D8" w14:textId="69AB2164" w:rsidR="270C0664" w:rsidRDefault="270C0664">
            <w:pPr>
              <w:pStyle w:val="ListParagraph"/>
              <w:numPr>
                <w:ilvl w:val="0"/>
                <w:numId w:val="45"/>
              </w:numPr>
              <w:spacing w:after="0" w:line="240" w:lineRule="auto"/>
              <w:rPr>
                <w:rFonts w:ascii="Times New Roman" w:eastAsia="Times New Roman" w:hAnsi="Times New Roman" w:cs="Times New Roman"/>
                <w:sz w:val="24"/>
                <w:szCs w:val="24"/>
              </w:rPr>
            </w:pPr>
            <w:r w:rsidRPr="4D585287">
              <w:rPr>
                <w:rFonts w:ascii="Times New Roman" w:eastAsia="Times New Roman" w:hAnsi="Times New Roman" w:cs="Times New Roman"/>
                <w:sz w:val="24"/>
                <w:szCs w:val="24"/>
              </w:rPr>
              <w:t>Conduct technology bootcamp to ensure new students are prepared for remote learning</w:t>
            </w:r>
          </w:p>
        </w:tc>
      </w:tr>
      <w:tr w:rsidR="270C0664" w14:paraId="4D3381B3"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vAlign w:val="center"/>
          </w:tcPr>
          <w:p w14:paraId="54EE971C" w14:textId="2914E236" w:rsidR="270C0664" w:rsidRDefault="270C0664" w:rsidP="270C0664">
            <w:pPr>
              <w:rPr>
                <w:b/>
                <w:bCs/>
                <w:color w:val="000000" w:themeColor="text1"/>
              </w:rPr>
            </w:pPr>
            <w:r w:rsidRPr="270C0664">
              <w:rPr>
                <w:b/>
                <w:bCs/>
                <w:color w:val="000000" w:themeColor="text1"/>
              </w:rPr>
              <w:t>October</w:t>
            </w:r>
          </w:p>
        </w:tc>
        <w:tc>
          <w:tcPr>
            <w:tcW w:w="783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7812DBEE" w14:textId="39822E4C" w:rsidR="270C0664" w:rsidRDefault="270C0664">
            <w:pPr>
              <w:pStyle w:val="ListParagraph"/>
              <w:numPr>
                <w:ilvl w:val="0"/>
                <w:numId w:val="46"/>
              </w:numPr>
              <w:spacing w:after="0" w:line="240" w:lineRule="auto"/>
              <w:rPr>
                <w:rFonts w:ascii="Times New Roman" w:eastAsia="Times New Roman" w:hAnsi="Times New Roman" w:cs="Times New Roman"/>
                <w:i/>
                <w:iCs/>
                <w:color w:val="000000" w:themeColor="text1"/>
                <w:sz w:val="24"/>
                <w:szCs w:val="24"/>
              </w:rPr>
            </w:pPr>
            <w:r w:rsidRPr="4D585287">
              <w:rPr>
                <w:rFonts w:ascii="Times New Roman" w:eastAsia="Times New Roman" w:hAnsi="Times New Roman" w:cs="Times New Roman"/>
                <w:i/>
                <w:iCs/>
                <w:color w:val="000000" w:themeColor="text1"/>
                <w:sz w:val="24"/>
                <w:szCs w:val="24"/>
              </w:rPr>
              <w:t>Review state-assigned Measurable Skills Gain (MSG) target</w:t>
            </w:r>
          </w:p>
          <w:p w14:paraId="5CEA48A4" w14:textId="6A3141DB" w:rsidR="270C0664" w:rsidRDefault="270C0664">
            <w:pPr>
              <w:pStyle w:val="ListParagraph"/>
              <w:numPr>
                <w:ilvl w:val="0"/>
                <w:numId w:val="46"/>
              </w:numPr>
              <w:spacing w:after="0" w:line="240" w:lineRule="auto"/>
              <w:rPr>
                <w:rFonts w:ascii="Times New Roman" w:eastAsia="Times New Roman" w:hAnsi="Times New Roman" w:cs="Times New Roman"/>
                <w:color w:val="000000" w:themeColor="text1"/>
                <w:sz w:val="24"/>
                <w:szCs w:val="24"/>
              </w:rPr>
            </w:pPr>
            <w:r w:rsidRPr="4D585287">
              <w:rPr>
                <w:rFonts w:ascii="Times New Roman" w:eastAsia="Times New Roman" w:hAnsi="Times New Roman" w:cs="Times New Roman"/>
                <w:color w:val="000000" w:themeColor="text1"/>
                <w:sz w:val="24"/>
                <w:szCs w:val="24"/>
              </w:rPr>
              <w:t>Schedule annual staff observations and evaluations</w:t>
            </w:r>
          </w:p>
          <w:p w14:paraId="2D9B43BC" w14:textId="576B7F2E" w:rsidR="270C0664" w:rsidRDefault="270C0664">
            <w:pPr>
              <w:pStyle w:val="ListParagraph"/>
              <w:numPr>
                <w:ilvl w:val="0"/>
                <w:numId w:val="46"/>
              </w:numPr>
              <w:spacing w:after="0" w:line="240" w:lineRule="auto"/>
              <w:rPr>
                <w:rFonts w:ascii="Times New Roman" w:eastAsia="Times New Roman" w:hAnsi="Times New Roman" w:cs="Times New Roman"/>
                <w:color w:val="000000" w:themeColor="text1"/>
                <w:sz w:val="24"/>
                <w:szCs w:val="24"/>
              </w:rPr>
            </w:pPr>
            <w:r w:rsidRPr="4D585287">
              <w:rPr>
                <w:rFonts w:ascii="Times New Roman" w:eastAsia="Times New Roman" w:hAnsi="Times New Roman" w:cs="Times New Roman"/>
                <w:color w:val="000000" w:themeColor="text1"/>
                <w:sz w:val="24"/>
                <w:szCs w:val="24"/>
              </w:rPr>
              <w:t>Schedule peer observations for teachers</w:t>
            </w:r>
          </w:p>
        </w:tc>
      </w:tr>
      <w:tr w:rsidR="270C0664" w14:paraId="75E4A724"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5E93C9" w14:textId="0F945364" w:rsidR="270C0664" w:rsidRDefault="5FA5C435" w:rsidP="63021DE0">
            <w:pPr>
              <w:contextualSpacing/>
              <w:rPr>
                <w:b/>
                <w:bCs/>
              </w:rPr>
            </w:pPr>
            <w:r w:rsidRPr="5F394968">
              <w:rPr>
                <w:b/>
                <w:bCs/>
              </w:rPr>
              <w:t>Novembe</w:t>
            </w:r>
            <w:r w:rsidR="58E5B254" w:rsidRPr="5F394968">
              <w:rPr>
                <w:b/>
                <w:bCs/>
              </w:rPr>
              <w:t>r</w:t>
            </w:r>
          </w:p>
        </w:tc>
        <w:tc>
          <w:tcPr>
            <w:tcW w:w="7830" w:type="dxa"/>
            <w:tcBorders>
              <w:top w:val="single" w:sz="8" w:space="0" w:color="auto"/>
              <w:left w:val="single" w:sz="8" w:space="0" w:color="auto"/>
              <w:bottom w:val="single" w:sz="8" w:space="0" w:color="auto"/>
              <w:right w:val="single" w:sz="8" w:space="0" w:color="auto"/>
            </w:tcBorders>
            <w:tcMar>
              <w:left w:w="108" w:type="dxa"/>
              <w:right w:w="108" w:type="dxa"/>
            </w:tcMar>
          </w:tcPr>
          <w:p w14:paraId="5D2567AA" w14:textId="24AE9EDE" w:rsidR="270C0664" w:rsidRDefault="270C0664">
            <w:pPr>
              <w:pStyle w:val="ListParagraph"/>
              <w:numPr>
                <w:ilvl w:val="0"/>
                <w:numId w:val="7"/>
              </w:numPr>
              <w:spacing w:after="0" w:line="240" w:lineRule="auto"/>
              <w:rPr>
                <w:rFonts w:ascii="Times New Roman" w:eastAsia="Times New Roman" w:hAnsi="Times New Roman" w:cs="Times New Roman"/>
                <w:sz w:val="24"/>
                <w:szCs w:val="24"/>
              </w:rPr>
            </w:pPr>
            <w:r w:rsidRPr="4D585287">
              <w:rPr>
                <w:rFonts w:ascii="Times New Roman" w:eastAsia="Times New Roman" w:hAnsi="Times New Roman" w:cs="Times New Roman"/>
                <w:sz w:val="24"/>
                <w:szCs w:val="24"/>
              </w:rPr>
              <w:t>Celebrate National Family Literacy Month</w:t>
            </w:r>
          </w:p>
        </w:tc>
      </w:tr>
      <w:tr w:rsidR="270C0664" w14:paraId="0C41F96A"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vAlign w:val="center"/>
          </w:tcPr>
          <w:p w14:paraId="2419FCFD" w14:textId="7A72878A" w:rsidR="270C0664" w:rsidRDefault="270C0664" w:rsidP="270C0664">
            <w:pPr>
              <w:rPr>
                <w:b/>
                <w:bCs/>
                <w:color w:val="000000" w:themeColor="text1"/>
              </w:rPr>
            </w:pPr>
            <w:r w:rsidRPr="270C0664">
              <w:rPr>
                <w:b/>
                <w:bCs/>
                <w:color w:val="000000" w:themeColor="text1"/>
              </w:rPr>
              <w:t>December</w:t>
            </w:r>
          </w:p>
        </w:tc>
        <w:tc>
          <w:tcPr>
            <w:tcW w:w="783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7CB7A447" w14:textId="77777777" w:rsidR="00453B3B" w:rsidRPr="00453B3B" w:rsidRDefault="0269F48D">
            <w:pPr>
              <w:pStyle w:val="ListParagraph"/>
              <w:numPr>
                <w:ilvl w:val="0"/>
                <w:numId w:val="47"/>
              </w:numPr>
              <w:spacing w:after="0" w:line="240" w:lineRule="auto"/>
              <w:rPr>
                <w:rFonts w:ascii="Times New Roman" w:eastAsia="Times New Roman" w:hAnsi="Times New Roman" w:cs="Times New Roman"/>
                <w:i/>
                <w:iCs/>
                <w:color w:val="000000" w:themeColor="text1"/>
                <w:sz w:val="24"/>
                <w:szCs w:val="24"/>
              </w:rPr>
            </w:pPr>
            <w:r w:rsidRPr="00453B3B">
              <w:rPr>
                <w:rFonts w:ascii="Times New Roman" w:eastAsia="Times New Roman" w:hAnsi="Times New Roman" w:cs="Times New Roman"/>
                <w:i/>
                <w:iCs/>
                <w:color w:val="000000" w:themeColor="text1"/>
                <w:sz w:val="24"/>
                <w:szCs w:val="24"/>
              </w:rPr>
              <w:t xml:space="preserve">Submit waitlist verification (Note: This is an annual requirement verified </w:t>
            </w:r>
            <w:r w:rsidR="0E36288A" w:rsidRPr="00453B3B">
              <w:rPr>
                <w:rFonts w:ascii="Times New Roman" w:eastAsia="Times New Roman" w:hAnsi="Times New Roman" w:cs="Times New Roman"/>
                <w:i/>
                <w:iCs/>
                <w:color w:val="000000" w:themeColor="text1"/>
                <w:sz w:val="24"/>
                <w:szCs w:val="24"/>
              </w:rPr>
              <w:t>in the DQC submitted with t</w:t>
            </w:r>
            <w:r w:rsidR="37754714" w:rsidRPr="00453B3B">
              <w:rPr>
                <w:rFonts w:ascii="Times New Roman" w:eastAsia="Times New Roman" w:hAnsi="Times New Roman" w:cs="Times New Roman"/>
                <w:i/>
                <w:iCs/>
                <w:color w:val="000000" w:themeColor="text1"/>
                <w:sz w:val="24"/>
                <w:szCs w:val="24"/>
              </w:rPr>
              <w:t>he annual continuation application</w:t>
            </w:r>
            <w:r w:rsidRPr="00453B3B">
              <w:rPr>
                <w:rFonts w:ascii="Times New Roman" w:eastAsia="Times New Roman" w:hAnsi="Times New Roman" w:cs="Times New Roman"/>
                <w:i/>
                <w:iCs/>
                <w:color w:val="000000" w:themeColor="text1"/>
                <w:sz w:val="24"/>
                <w:szCs w:val="24"/>
              </w:rPr>
              <w:t>.)</w:t>
            </w:r>
          </w:p>
          <w:p w14:paraId="7E814338" w14:textId="727B3BF2" w:rsidR="270C0664" w:rsidRPr="00453B3B" w:rsidRDefault="1C37A945">
            <w:pPr>
              <w:pStyle w:val="ListParagraph"/>
              <w:numPr>
                <w:ilvl w:val="0"/>
                <w:numId w:val="47"/>
              </w:numPr>
              <w:spacing w:after="0" w:line="240" w:lineRule="auto"/>
              <w:rPr>
                <w:rFonts w:ascii="Times New Roman" w:eastAsia="Times New Roman" w:hAnsi="Times New Roman" w:cs="Times New Roman"/>
                <w:i/>
                <w:iCs/>
                <w:color w:val="000000" w:themeColor="text1"/>
                <w:sz w:val="24"/>
                <w:szCs w:val="24"/>
              </w:rPr>
            </w:pPr>
            <w:r w:rsidRPr="00453B3B">
              <w:rPr>
                <w:rFonts w:ascii="Times New Roman" w:hAnsi="Times New Roman" w:cs="Times New Roman"/>
                <w:color w:val="000000" w:themeColor="text1"/>
                <w:sz w:val="24"/>
                <w:szCs w:val="24"/>
              </w:rPr>
              <w:t>Prepare for second semester (if applicable)</w:t>
            </w:r>
          </w:p>
        </w:tc>
      </w:tr>
      <w:tr w:rsidR="270C0664" w14:paraId="09886BE1"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0545CF" w14:textId="3337441B" w:rsidR="270C0664" w:rsidRDefault="270C0664" w:rsidP="270C0664">
            <w:pPr>
              <w:rPr>
                <w:b/>
                <w:bCs/>
              </w:rPr>
            </w:pPr>
            <w:r w:rsidRPr="270C0664">
              <w:rPr>
                <w:b/>
                <w:bCs/>
              </w:rPr>
              <w:t>January</w:t>
            </w:r>
          </w:p>
        </w:tc>
        <w:tc>
          <w:tcPr>
            <w:tcW w:w="7830" w:type="dxa"/>
            <w:tcBorders>
              <w:top w:val="single" w:sz="8" w:space="0" w:color="auto"/>
              <w:left w:val="single" w:sz="8" w:space="0" w:color="auto"/>
              <w:bottom w:val="single" w:sz="8" w:space="0" w:color="auto"/>
              <w:right w:val="single" w:sz="8" w:space="0" w:color="auto"/>
            </w:tcBorders>
            <w:tcMar>
              <w:left w:w="108" w:type="dxa"/>
              <w:right w:w="108" w:type="dxa"/>
            </w:tcMar>
          </w:tcPr>
          <w:p w14:paraId="621D51F3" w14:textId="190C09A6" w:rsidR="270C0664" w:rsidRDefault="270C0664">
            <w:pPr>
              <w:pStyle w:val="ListParagraph"/>
              <w:numPr>
                <w:ilvl w:val="0"/>
                <w:numId w:val="48"/>
              </w:numPr>
              <w:spacing w:after="0" w:line="240" w:lineRule="auto"/>
              <w:rPr>
                <w:rFonts w:ascii="Times New Roman" w:eastAsia="Times New Roman" w:hAnsi="Times New Roman" w:cs="Times New Roman"/>
                <w:sz w:val="24"/>
                <w:szCs w:val="24"/>
              </w:rPr>
            </w:pPr>
            <w:r w:rsidRPr="4D585287">
              <w:rPr>
                <w:rFonts w:ascii="Times New Roman" w:eastAsia="Times New Roman" w:hAnsi="Times New Roman" w:cs="Times New Roman"/>
                <w:sz w:val="24"/>
                <w:szCs w:val="24"/>
              </w:rPr>
              <w:t>Conduct formal classroom observations (at a minimum annually)</w:t>
            </w:r>
          </w:p>
          <w:p w14:paraId="3BEFE034" w14:textId="0DC76138" w:rsidR="270C0664" w:rsidRDefault="270C0664">
            <w:pPr>
              <w:pStyle w:val="ListParagraph"/>
              <w:numPr>
                <w:ilvl w:val="0"/>
                <w:numId w:val="48"/>
              </w:numPr>
              <w:spacing w:after="0" w:line="240" w:lineRule="auto"/>
              <w:rPr>
                <w:rFonts w:ascii="Times New Roman" w:eastAsia="Times New Roman" w:hAnsi="Times New Roman" w:cs="Times New Roman"/>
                <w:sz w:val="24"/>
                <w:szCs w:val="24"/>
              </w:rPr>
            </w:pPr>
            <w:r w:rsidRPr="4D585287">
              <w:rPr>
                <w:rFonts w:ascii="Times New Roman" w:eastAsia="Times New Roman" w:hAnsi="Times New Roman" w:cs="Times New Roman"/>
                <w:sz w:val="24"/>
                <w:szCs w:val="24"/>
              </w:rPr>
              <w:t>Conduct mid-year student post-testing (optional)</w:t>
            </w:r>
          </w:p>
          <w:p w14:paraId="301E4496" w14:textId="7446401B" w:rsidR="270C0664" w:rsidRDefault="270C0664">
            <w:pPr>
              <w:pStyle w:val="ListParagraph"/>
              <w:numPr>
                <w:ilvl w:val="0"/>
                <w:numId w:val="48"/>
              </w:numPr>
              <w:spacing w:after="0" w:line="240" w:lineRule="auto"/>
              <w:rPr>
                <w:rFonts w:ascii="Times New Roman" w:eastAsia="Times New Roman" w:hAnsi="Times New Roman" w:cs="Times New Roman"/>
                <w:sz w:val="24"/>
                <w:szCs w:val="24"/>
              </w:rPr>
            </w:pPr>
            <w:r w:rsidRPr="4D585287">
              <w:rPr>
                <w:rFonts w:ascii="Times New Roman" w:eastAsia="Times New Roman" w:hAnsi="Times New Roman" w:cs="Times New Roman"/>
                <w:sz w:val="24"/>
                <w:szCs w:val="24"/>
              </w:rPr>
              <w:t>Review financial expenditures to determine if funds will not be expended during current fiscal year; notify PS if budget amendment if needed</w:t>
            </w:r>
          </w:p>
        </w:tc>
      </w:tr>
      <w:tr w:rsidR="270C0664" w14:paraId="0D80AC11"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vAlign w:val="center"/>
          </w:tcPr>
          <w:p w14:paraId="25F68702" w14:textId="3BA6B935" w:rsidR="270C0664" w:rsidRDefault="270C0664" w:rsidP="270C0664">
            <w:pPr>
              <w:rPr>
                <w:b/>
                <w:bCs/>
                <w:color w:val="000000" w:themeColor="text1"/>
              </w:rPr>
            </w:pPr>
            <w:r w:rsidRPr="270C0664">
              <w:rPr>
                <w:b/>
                <w:bCs/>
                <w:color w:val="000000" w:themeColor="text1"/>
              </w:rPr>
              <w:t>February</w:t>
            </w:r>
          </w:p>
        </w:tc>
        <w:tc>
          <w:tcPr>
            <w:tcW w:w="783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757B7C77" w14:textId="0BCEDC10" w:rsidR="270C0664" w:rsidRDefault="270C0664">
            <w:pPr>
              <w:pStyle w:val="ListParagraph"/>
              <w:numPr>
                <w:ilvl w:val="0"/>
                <w:numId w:val="49"/>
              </w:numPr>
              <w:spacing w:after="0" w:line="240" w:lineRule="auto"/>
              <w:rPr>
                <w:rFonts w:ascii="Times New Roman" w:eastAsia="Times New Roman" w:hAnsi="Times New Roman" w:cs="Times New Roman"/>
                <w:color w:val="000000" w:themeColor="text1"/>
                <w:sz w:val="24"/>
                <w:szCs w:val="24"/>
              </w:rPr>
            </w:pPr>
            <w:r w:rsidRPr="4D585287">
              <w:rPr>
                <w:rFonts w:ascii="Times New Roman" w:eastAsia="Times New Roman" w:hAnsi="Times New Roman" w:cs="Times New Roman"/>
                <w:color w:val="000000" w:themeColor="text1"/>
                <w:sz w:val="24"/>
                <w:szCs w:val="24"/>
              </w:rPr>
              <w:t>Submit budget amendment if needed</w:t>
            </w:r>
          </w:p>
          <w:p w14:paraId="516E7584" w14:textId="2BE4E9B2" w:rsidR="270C0664" w:rsidRDefault="270C0664">
            <w:pPr>
              <w:pStyle w:val="ListParagraph"/>
              <w:numPr>
                <w:ilvl w:val="0"/>
                <w:numId w:val="49"/>
              </w:numPr>
              <w:spacing w:after="0" w:line="240" w:lineRule="auto"/>
              <w:rPr>
                <w:rFonts w:ascii="Times New Roman" w:eastAsia="Times New Roman" w:hAnsi="Times New Roman" w:cs="Times New Roman"/>
                <w:i/>
                <w:iCs/>
                <w:color w:val="000000" w:themeColor="text1"/>
                <w:sz w:val="24"/>
                <w:szCs w:val="24"/>
              </w:rPr>
            </w:pPr>
            <w:r w:rsidRPr="4D585287">
              <w:rPr>
                <w:rFonts w:ascii="Times New Roman" w:eastAsia="Times New Roman" w:hAnsi="Times New Roman" w:cs="Times New Roman"/>
                <w:i/>
                <w:iCs/>
                <w:color w:val="000000" w:themeColor="text1"/>
                <w:sz w:val="24"/>
                <w:szCs w:val="24"/>
              </w:rPr>
              <w:t>Submit assessment recertifications for Best Plus 2.0</w:t>
            </w:r>
          </w:p>
        </w:tc>
      </w:tr>
      <w:tr w:rsidR="270C0664" w14:paraId="46451885"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CF18DC" w14:textId="755ECC59" w:rsidR="270C0664" w:rsidRDefault="270C0664" w:rsidP="270C0664">
            <w:pPr>
              <w:rPr>
                <w:b/>
                <w:bCs/>
              </w:rPr>
            </w:pPr>
            <w:r w:rsidRPr="270C0664">
              <w:rPr>
                <w:b/>
                <w:bCs/>
              </w:rPr>
              <w:t>March</w:t>
            </w:r>
          </w:p>
        </w:tc>
        <w:tc>
          <w:tcPr>
            <w:tcW w:w="7830" w:type="dxa"/>
            <w:tcBorders>
              <w:top w:val="single" w:sz="8" w:space="0" w:color="auto"/>
              <w:left w:val="single" w:sz="8" w:space="0" w:color="auto"/>
              <w:bottom w:val="single" w:sz="8" w:space="0" w:color="auto"/>
              <w:right w:val="single" w:sz="8" w:space="0" w:color="auto"/>
            </w:tcBorders>
            <w:tcMar>
              <w:left w:w="108" w:type="dxa"/>
              <w:right w:w="108" w:type="dxa"/>
            </w:tcMar>
          </w:tcPr>
          <w:p w14:paraId="39E959A6" w14:textId="5BA5F2D5" w:rsidR="270C0664" w:rsidRDefault="270C0664">
            <w:pPr>
              <w:pStyle w:val="ListParagraph"/>
              <w:numPr>
                <w:ilvl w:val="0"/>
                <w:numId w:val="50"/>
              </w:numPr>
              <w:spacing w:after="0" w:line="240" w:lineRule="auto"/>
              <w:rPr>
                <w:rFonts w:ascii="Times New Roman" w:eastAsia="Times New Roman" w:hAnsi="Times New Roman" w:cs="Times New Roman"/>
                <w:sz w:val="24"/>
                <w:szCs w:val="24"/>
              </w:rPr>
            </w:pPr>
            <w:r w:rsidRPr="4D585287">
              <w:rPr>
                <w:rFonts w:ascii="Times New Roman" w:eastAsia="Times New Roman" w:hAnsi="Times New Roman" w:cs="Times New Roman"/>
                <w:sz w:val="24"/>
                <w:szCs w:val="24"/>
              </w:rPr>
              <w:t>Begin planning for continuation funding and changes in program design</w:t>
            </w:r>
          </w:p>
          <w:p w14:paraId="31CDC419" w14:textId="3A191D3F" w:rsidR="270C0664" w:rsidRDefault="270C0664">
            <w:pPr>
              <w:pStyle w:val="ListParagraph"/>
              <w:numPr>
                <w:ilvl w:val="0"/>
                <w:numId w:val="50"/>
              </w:numPr>
              <w:spacing w:after="0" w:line="240" w:lineRule="auto"/>
              <w:rPr>
                <w:rFonts w:ascii="Times New Roman" w:eastAsia="Times New Roman" w:hAnsi="Times New Roman" w:cs="Times New Roman"/>
                <w:sz w:val="24"/>
                <w:szCs w:val="24"/>
              </w:rPr>
            </w:pPr>
            <w:r w:rsidRPr="4D585287">
              <w:rPr>
                <w:rFonts w:ascii="Times New Roman" w:eastAsia="Times New Roman" w:hAnsi="Times New Roman" w:cs="Times New Roman"/>
                <w:sz w:val="24"/>
                <w:szCs w:val="24"/>
              </w:rPr>
              <w:t>Begin organizing documents needed for refunding</w:t>
            </w:r>
          </w:p>
          <w:p w14:paraId="20A53CD8" w14:textId="48051DEA" w:rsidR="270C0664" w:rsidRDefault="270C0664">
            <w:pPr>
              <w:pStyle w:val="ListParagraph"/>
              <w:numPr>
                <w:ilvl w:val="0"/>
                <w:numId w:val="50"/>
              </w:numPr>
              <w:spacing w:after="0" w:line="240" w:lineRule="auto"/>
              <w:rPr>
                <w:rFonts w:ascii="Times New Roman" w:eastAsia="Times New Roman" w:hAnsi="Times New Roman" w:cs="Times New Roman"/>
                <w:i/>
                <w:iCs/>
                <w:sz w:val="24"/>
                <w:szCs w:val="24"/>
              </w:rPr>
            </w:pPr>
            <w:r w:rsidRPr="333310EB">
              <w:rPr>
                <w:rFonts w:ascii="Times New Roman" w:eastAsia="Times New Roman" w:hAnsi="Times New Roman" w:cs="Times New Roman"/>
                <w:i/>
                <w:iCs/>
                <w:sz w:val="24"/>
                <w:szCs w:val="24"/>
              </w:rPr>
              <w:t>Submit assessment recertifications for CLAS-E Writing</w:t>
            </w:r>
          </w:p>
          <w:p w14:paraId="77DB10B1" w14:textId="1159B05B" w:rsidR="270C0664" w:rsidRDefault="55272967">
            <w:pPr>
              <w:pStyle w:val="ListParagraph"/>
              <w:numPr>
                <w:ilvl w:val="0"/>
                <w:numId w:val="50"/>
              </w:numPr>
              <w:spacing w:after="0" w:line="240" w:lineRule="auto"/>
              <w:rPr>
                <w:rFonts w:ascii="Times New Roman" w:eastAsia="Times New Roman" w:hAnsi="Times New Roman" w:cs="Times New Roman"/>
                <w:color w:val="000000" w:themeColor="text1"/>
                <w:sz w:val="24"/>
                <w:szCs w:val="24"/>
              </w:rPr>
            </w:pPr>
            <w:r w:rsidRPr="644882BB">
              <w:rPr>
                <w:rFonts w:ascii="Times New Roman" w:eastAsia="Times New Roman" w:hAnsi="Times New Roman" w:cs="Times New Roman"/>
                <w:color w:val="000000" w:themeColor="text1"/>
                <w:sz w:val="24"/>
                <w:szCs w:val="24"/>
              </w:rPr>
              <w:t>Submit budget amendments for increases and decreases (deadline)</w:t>
            </w:r>
          </w:p>
        </w:tc>
      </w:tr>
      <w:tr w:rsidR="270C0664" w14:paraId="1C2DAAB0"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vAlign w:val="center"/>
          </w:tcPr>
          <w:p w14:paraId="5FA8D718" w14:textId="4EA8E651" w:rsidR="270C0664" w:rsidRDefault="270C0664" w:rsidP="270C0664">
            <w:pPr>
              <w:rPr>
                <w:b/>
                <w:bCs/>
                <w:color w:val="000000" w:themeColor="text1"/>
              </w:rPr>
            </w:pPr>
            <w:r w:rsidRPr="270C0664">
              <w:rPr>
                <w:b/>
                <w:bCs/>
                <w:color w:val="000000" w:themeColor="text1"/>
              </w:rPr>
              <w:t>April</w:t>
            </w:r>
          </w:p>
        </w:tc>
        <w:tc>
          <w:tcPr>
            <w:tcW w:w="783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33A2599E" w14:textId="4F64864D" w:rsidR="270C0664" w:rsidRDefault="270C0664">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333310EB">
              <w:rPr>
                <w:rFonts w:ascii="Times New Roman" w:eastAsia="Times New Roman" w:hAnsi="Times New Roman" w:cs="Times New Roman"/>
                <w:color w:val="000000" w:themeColor="text1"/>
                <w:sz w:val="24"/>
                <w:szCs w:val="24"/>
              </w:rPr>
              <w:t xml:space="preserve">Develop schedule for student post-testing and begin post-testing </w:t>
            </w:r>
          </w:p>
        </w:tc>
      </w:tr>
      <w:tr w:rsidR="270C0664" w14:paraId="209FCAF6"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190AD6" w14:textId="0FA398FD" w:rsidR="270C0664" w:rsidRDefault="270C0664" w:rsidP="270C0664">
            <w:pPr>
              <w:rPr>
                <w:b/>
                <w:bCs/>
              </w:rPr>
            </w:pPr>
            <w:r w:rsidRPr="270C0664">
              <w:rPr>
                <w:b/>
                <w:bCs/>
              </w:rPr>
              <w:t>May</w:t>
            </w:r>
          </w:p>
        </w:tc>
        <w:tc>
          <w:tcPr>
            <w:tcW w:w="7830" w:type="dxa"/>
            <w:tcBorders>
              <w:top w:val="single" w:sz="8" w:space="0" w:color="auto"/>
              <w:left w:val="single" w:sz="8" w:space="0" w:color="auto"/>
              <w:bottom w:val="single" w:sz="8" w:space="0" w:color="auto"/>
              <w:right w:val="single" w:sz="8" w:space="0" w:color="auto"/>
            </w:tcBorders>
            <w:tcMar>
              <w:left w:w="108" w:type="dxa"/>
              <w:right w:w="108" w:type="dxa"/>
            </w:tcMar>
          </w:tcPr>
          <w:p w14:paraId="631A3A03" w14:textId="6F60B993" w:rsidR="270C0664" w:rsidRDefault="270C0664">
            <w:pPr>
              <w:pStyle w:val="ListParagraph"/>
              <w:numPr>
                <w:ilvl w:val="0"/>
                <w:numId w:val="51"/>
              </w:numPr>
              <w:spacing w:after="0" w:line="240" w:lineRule="auto"/>
              <w:rPr>
                <w:rFonts w:ascii="Times New Roman" w:eastAsia="Times New Roman" w:hAnsi="Times New Roman" w:cs="Times New Roman"/>
                <w:sz w:val="24"/>
                <w:szCs w:val="24"/>
              </w:rPr>
            </w:pPr>
            <w:r w:rsidRPr="5109120C">
              <w:rPr>
                <w:rFonts w:ascii="Times New Roman" w:eastAsia="Times New Roman" w:hAnsi="Times New Roman" w:cs="Times New Roman"/>
                <w:sz w:val="24"/>
                <w:szCs w:val="24"/>
              </w:rPr>
              <w:t>Attend annual Directors’ Meeting</w:t>
            </w:r>
          </w:p>
          <w:p w14:paraId="61718CFA" w14:textId="7CD1AC4D" w:rsidR="270C0664" w:rsidRDefault="36126DEA">
            <w:pPr>
              <w:pStyle w:val="ListParagraph"/>
              <w:numPr>
                <w:ilvl w:val="0"/>
                <w:numId w:val="51"/>
              </w:numPr>
              <w:spacing w:after="0" w:line="240" w:lineRule="auto"/>
              <w:rPr>
                <w:rFonts w:ascii="Times New Roman" w:eastAsia="Times New Roman" w:hAnsi="Times New Roman" w:cs="Times New Roman"/>
                <w:sz w:val="24"/>
                <w:szCs w:val="24"/>
              </w:rPr>
            </w:pPr>
            <w:r w:rsidRPr="5109120C">
              <w:rPr>
                <w:rFonts w:ascii="Times New Roman" w:eastAsia="Times New Roman" w:hAnsi="Times New Roman" w:cs="Times New Roman"/>
                <w:sz w:val="24"/>
                <w:szCs w:val="24"/>
              </w:rPr>
              <w:t>A</w:t>
            </w:r>
            <w:r w:rsidR="270C0664" w:rsidRPr="5109120C">
              <w:rPr>
                <w:rFonts w:ascii="Times New Roman" w:eastAsia="Times New Roman" w:hAnsi="Times New Roman" w:cs="Times New Roman"/>
                <w:sz w:val="24"/>
                <w:szCs w:val="24"/>
              </w:rPr>
              <w:t>ttend MCAE Network conference</w:t>
            </w:r>
          </w:p>
          <w:p w14:paraId="6C052476" w14:textId="05DBBF0E" w:rsidR="270C0664" w:rsidRDefault="699EA862">
            <w:pPr>
              <w:pStyle w:val="ListParagraph"/>
              <w:numPr>
                <w:ilvl w:val="0"/>
                <w:numId w:val="52"/>
              </w:numPr>
              <w:spacing w:after="0" w:line="240" w:lineRule="auto"/>
              <w:rPr>
                <w:rFonts w:ascii="Times New Roman" w:eastAsia="Times New Roman" w:hAnsi="Times New Roman" w:cs="Times New Roman"/>
                <w:sz w:val="24"/>
                <w:szCs w:val="24"/>
              </w:rPr>
            </w:pPr>
            <w:r w:rsidRPr="644882BB">
              <w:rPr>
                <w:rFonts w:ascii="Times New Roman" w:eastAsia="Times New Roman" w:hAnsi="Times New Roman" w:cs="Times New Roman"/>
                <w:sz w:val="24"/>
                <w:szCs w:val="24"/>
              </w:rPr>
              <w:t>Submit</w:t>
            </w:r>
            <w:r w:rsidR="246CEA63" w:rsidRPr="644882BB">
              <w:rPr>
                <w:rFonts w:ascii="Times New Roman" w:eastAsia="Times New Roman" w:hAnsi="Times New Roman" w:cs="Times New Roman"/>
                <w:sz w:val="24"/>
                <w:szCs w:val="24"/>
              </w:rPr>
              <w:t xml:space="preserve"> budget</w:t>
            </w:r>
            <w:r w:rsidR="7A0E5CF5" w:rsidRPr="644882BB">
              <w:rPr>
                <w:rFonts w:ascii="Times New Roman" w:eastAsia="Times New Roman" w:hAnsi="Times New Roman" w:cs="Times New Roman"/>
                <w:sz w:val="24"/>
                <w:szCs w:val="24"/>
              </w:rPr>
              <w:t xml:space="preserve"> amendments (deadline)</w:t>
            </w:r>
          </w:p>
        </w:tc>
      </w:tr>
      <w:tr w:rsidR="270C0664" w14:paraId="600A0BB9" w14:textId="77777777" w:rsidTr="644882BB">
        <w:trPr>
          <w:trHeight w:val="300"/>
        </w:trPr>
        <w:tc>
          <w:tcPr>
            <w:tcW w:w="1515"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vAlign w:val="center"/>
          </w:tcPr>
          <w:p w14:paraId="7722BEDC" w14:textId="53744323" w:rsidR="270C0664" w:rsidRDefault="270C0664" w:rsidP="270C0664">
            <w:pPr>
              <w:rPr>
                <w:b/>
                <w:bCs/>
                <w:color w:val="000000" w:themeColor="text1"/>
              </w:rPr>
            </w:pPr>
            <w:r w:rsidRPr="270C0664">
              <w:rPr>
                <w:b/>
                <w:bCs/>
                <w:color w:val="000000" w:themeColor="text1"/>
              </w:rPr>
              <w:t>June</w:t>
            </w:r>
          </w:p>
        </w:tc>
        <w:tc>
          <w:tcPr>
            <w:tcW w:w="783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left w:w="108" w:type="dxa"/>
              <w:right w:w="108" w:type="dxa"/>
            </w:tcMar>
          </w:tcPr>
          <w:p w14:paraId="5FFD364C" w14:textId="68CB982C" w:rsidR="270C0664" w:rsidRDefault="270C0664">
            <w:pPr>
              <w:pStyle w:val="ListParagraph"/>
              <w:numPr>
                <w:ilvl w:val="0"/>
                <w:numId w:val="6"/>
              </w:numPr>
              <w:spacing w:after="0" w:line="240" w:lineRule="auto"/>
              <w:rPr>
                <w:rFonts w:ascii="Times New Roman" w:eastAsia="Times New Roman" w:hAnsi="Times New Roman" w:cs="Times New Roman"/>
                <w:i/>
                <w:iCs/>
                <w:color w:val="000000" w:themeColor="text1"/>
                <w:sz w:val="24"/>
                <w:szCs w:val="24"/>
              </w:rPr>
            </w:pPr>
            <w:r w:rsidRPr="5109120C">
              <w:rPr>
                <w:rFonts w:ascii="Times New Roman" w:eastAsia="Times New Roman" w:hAnsi="Times New Roman" w:cs="Times New Roman"/>
                <w:i/>
                <w:iCs/>
                <w:color w:val="000000" w:themeColor="text1"/>
                <w:sz w:val="24"/>
                <w:szCs w:val="24"/>
              </w:rPr>
              <w:t>Complete continuation applications for approval</w:t>
            </w:r>
          </w:p>
          <w:p w14:paraId="633A321D" w14:textId="0E17D260" w:rsidR="270C0664" w:rsidRDefault="006E7C92">
            <w:pPr>
              <w:pStyle w:val="ListParagraph"/>
              <w:numPr>
                <w:ilvl w:val="0"/>
                <w:numId w:val="6"/>
              </w:numPr>
              <w:spacing w:after="0" w:line="240" w:lineRule="auto"/>
              <w:rPr>
                <w:rFonts w:ascii="Times New Roman" w:eastAsia="Times New Roman" w:hAnsi="Times New Roman" w:cs="Times New Roman"/>
                <w:i/>
                <w:iCs/>
                <w:color w:val="000000" w:themeColor="text1"/>
                <w:sz w:val="24"/>
                <w:szCs w:val="24"/>
              </w:rPr>
            </w:pPr>
            <w:r w:rsidRPr="5109120C">
              <w:rPr>
                <w:rFonts w:ascii="Times New Roman" w:eastAsia="Times New Roman" w:hAnsi="Times New Roman" w:cs="Times New Roman"/>
                <w:i/>
                <w:iCs/>
                <w:color w:val="000000" w:themeColor="text1"/>
                <w:sz w:val="24"/>
                <w:szCs w:val="24"/>
              </w:rPr>
              <w:t>Close out the fiscal year in LACES</w:t>
            </w:r>
          </w:p>
          <w:p w14:paraId="3FE87C0C" w14:textId="46C2B3E5" w:rsidR="270C0664" w:rsidRDefault="59208403">
            <w:pPr>
              <w:pStyle w:val="ListParagraph"/>
              <w:numPr>
                <w:ilvl w:val="0"/>
                <w:numId w:val="6"/>
              </w:numPr>
              <w:spacing w:after="0" w:line="240" w:lineRule="auto"/>
              <w:rPr>
                <w:rFonts w:ascii="Times New Roman" w:eastAsia="Times New Roman" w:hAnsi="Times New Roman" w:cs="Times New Roman"/>
                <w:i/>
                <w:iCs/>
                <w:color w:val="000000" w:themeColor="text1"/>
                <w:sz w:val="24"/>
                <w:szCs w:val="24"/>
              </w:rPr>
            </w:pPr>
            <w:r w:rsidRPr="5109120C">
              <w:rPr>
                <w:rFonts w:ascii="Times New Roman" w:eastAsia="Times New Roman" w:hAnsi="Times New Roman" w:cs="Times New Roman"/>
                <w:i/>
                <w:iCs/>
                <w:color w:val="000000" w:themeColor="text1"/>
                <w:sz w:val="24"/>
                <w:szCs w:val="24"/>
              </w:rPr>
              <w:t>S</w:t>
            </w:r>
            <w:r w:rsidR="51A39E89" w:rsidRPr="5109120C">
              <w:rPr>
                <w:rFonts w:ascii="Times New Roman" w:eastAsia="Times New Roman" w:hAnsi="Times New Roman" w:cs="Times New Roman"/>
                <w:i/>
                <w:iCs/>
                <w:color w:val="000000" w:themeColor="text1"/>
                <w:sz w:val="24"/>
                <w:szCs w:val="24"/>
              </w:rPr>
              <w:t xml:space="preserve">tart working on </w:t>
            </w:r>
            <w:r w:rsidR="00A7638E" w:rsidRPr="5109120C">
              <w:rPr>
                <w:rFonts w:ascii="Times New Roman" w:eastAsia="Times New Roman" w:hAnsi="Times New Roman" w:cs="Times New Roman"/>
                <w:i/>
                <w:iCs/>
                <w:color w:val="000000" w:themeColor="text1"/>
                <w:sz w:val="24"/>
                <w:szCs w:val="24"/>
              </w:rPr>
              <w:t>final fiscal report</w:t>
            </w:r>
          </w:p>
          <w:p w14:paraId="63DC2FFD" w14:textId="4B2F5666" w:rsidR="270C0664" w:rsidRDefault="270C0664">
            <w:pPr>
              <w:pStyle w:val="ListParagraph"/>
              <w:numPr>
                <w:ilvl w:val="0"/>
                <w:numId w:val="6"/>
              </w:numPr>
              <w:spacing w:after="0" w:line="240" w:lineRule="auto"/>
              <w:rPr>
                <w:rFonts w:ascii="Times New Roman" w:eastAsia="Times New Roman" w:hAnsi="Times New Roman" w:cs="Times New Roman"/>
                <w:i/>
                <w:iCs/>
                <w:color w:val="000000" w:themeColor="text1"/>
                <w:sz w:val="24"/>
                <w:szCs w:val="24"/>
              </w:rPr>
            </w:pPr>
            <w:r w:rsidRPr="5109120C">
              <w:rPr>
                <w:rFonts w:ascii="Times New Roman" w:eastAsia="Times New Roman" w:hAnsi="Times New Roman" w:cs="Times New Roman"/>
                <w:i/>
                <w:iCs/>
                <w:color w:val="000000" w:themeColor="text1"/>
                <w:sz w:val="24"/>
                <w:szCs w:val="24"/>
              </w:rPr>
              <w:t>Ensure all students have been post-tested by 6/30</w:t>
            </w:r>
          </w:p>
          <w:p w14:paraId="6DD974FB" w14:textId="29249CCF" w:rsidR="270C0664" w:rsidRDefault="270C0664">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5109120C">
              <w:rPr>
                <w:rFonts w:ascii="Times New Roman" w:eastAsia="Times New Roman" w:hAnsi="Times New Roman" w:cs="Times New Roman"/>
                <w:color w:val="000000" w:themeColor="text1"/>
                <w:sz w:val="24"/>
                <w:szCs w:val="24"/>
              </w:rPr>
              <w:t>Celebrate student, staff, and program successes</w:t>
            </w:r>
          </w:p>
        </w:tc>
      </w:tr>
    </w:tbl>
    <w:p w14:paraId="5126E897" w14:textId="4EE36975" w:rsidR="008D31EE" w:rsidRDefault="008D31EE" w:rsidP="00CB358E">
      <w:pPr>
        <w:spacing w:line="257" w:lineRule="auto"/>
        <w:rPr>
          <w:sz w:val="4"/>
          <w:szCs w:val="4"/>
        </w:rPr>
      </w:pPr>
    </w:p>
    <w:p w14:paraId="05518F97" w14:textId="77777777" w:rsidR="008D31EE" w:rsidRDefault="008D31EE">
      <w:pPr>
        <w:rPr>
          <w:sz w:val="4"/>
          <w:szCs w:val="4"/>
        </w:rPr>
      </w:pPr>
      <w:r>
        <w:rPr>
          <w:sz w:val="4"/>
          <w:szCs w:val="4"/>
        </w:rPr>
        <w:br w:type="page"/>
      </w:r>
    </w:p>
    <w:p w14:paraId="4CB7173B" w14:textId="77777777" w:rsidR="004D6E95" w:rsidRDefault="004D6E95"/>
    <w:p w14:paraId="3BFA7F98" w14:textId="77777777" w:rsidR="004D6E95" w:rsidRDefault="004D6E95"/>
    <w:p w14:paraId="060D0B04" w14:textId="77777777" w:rsidR="004D6E95" w:rsidRDefault="004D6E95"/>
    <w:p w14:paraId="0152FC7D" w14:textId="77777777" w:rsidR="004D6E95" w:rsidRDefault="004D6E95"/>
    <w:p w14:paraId="6F6CE74E" w14:textId="77777777" w:rsidR="004D6E95" w:rsidRDefault="004D6E95"/>
    <w:p w14:paraId="5488C574" w14:textId="77777777" w:rsidR="004D6E95" w:rsidRDefault="004D6E95"/>
    <w:p w14:paraId="48A6499E" w14:textId="77777777" w:rsidR="004D6E95" w:rsidRDefault="004D6E95"/>
    <w:p w14:paraId="2B09D89D" w14:textId="77777777" w:rsidR="004D6E95" w:rsidRDefault="004D6E95"/>
    <w:p w14:paraId="15143855" w14:textId="77777777" w:rsidR="004D6E95" w:rsidRDefault="004D6E95"/>
    <w:p w14:paraId="00660C3D" w14:textId="77777777" w:rsidR="004D6E95" w:rsidRDefault="004D6E95"/>
    <w:p w14:paraId="4947B96B" w14:textId="77777777" w:rsidR="004D6E95" w:rsidRDefault="004D6E95"/>
    <w:p w14:paraId="3FB32E56" w14:textId="77777777" w:rsidR="004D6E95" w:rsidRDefault="004D6E95"/>
    <w:p w14:paraId="635C26F7" w14:textId="77777777" w:rsidR="004D6E95" w:rsidRDefault="004D6E95"/>
    <w:p w14:paraId="4986E56D" w14:textId="77777777" w:rsidR="004D6E95" w:rsidRDefault="004D6E95"/>
    <w:p w14:paraId="756D68B6" w14:textId="77777777" w:rsidR="004D6E95" w:rsidRDefault="004D6E95"/>
    <w:p w14:paraId="034BD76F" w14:textId="77777777" w:rsidR="004D6E95" w:rsidRDefault="004D6E95"/>
    <w:p w14:paraId="4DC9595B" w14:textId="77777777" w:rsidR="004D6E95" w:rsidRDefault="004D6E95"/>
    <w:p w14:paraId="064260D4" w14:textId="77777777" w:rsidR="004D6E95" w:rsidRDefault="004D6E95"/>
    <w:p w14:paraId="1EF7ECBE" w14:textId="77777777" w:rsidR="004D6E95" w:rsidRDefault="004D6E95"/>
    <w:p w14:paraId="35B375AE" w14:textId="77777777" w:rsidR="009B1C1E" w:rsidRDefault="009B1C1E"/>
    <w:p w14:paraId="40B663A3" w14:textId="54D5B842" w:rsidR="009B1C1E" w:rsidRPr="00CB1C54" w:rsidRDefault="009B1C1E" w:rsidP="009B1C1E">
      <w:pPr>
        <w:jc w:val="center"/>
        <w:rPr>
          <w:rFonts w:ascii="Arial Narrow" w:eastAsia="Batang" w:hAnsi="Arial Narrow" w:cs="Arial"/>
          <w:color w:val="000099"/>
          <w:sz w:val="72"/>
          <w:szCs w:val="72"/>
        </w:rPr>
      </w:pPr>
      <w:r w:rsidRPr="00CB1C54">
        <w:rPr>
          <w:rFonts w:ascii="Arial Narrow" w:eastAsia="Batang" w:hAnsi="Arial Narrow" w:cs="Arial"/>
          <w:color w:val="000099"/>
          <w:sz w:val="72"/>
          <w:szCs w:val="72"/>
        </w:rPr>
        <w:t>A</w:t>
      </w:r>
      <w:r w:rsidR="00F07B4F">
        <w:rPr>
          <w:rFonts w:ascii="Arial Narrow" w:eastAsia="Batang" w:hAnsi="Arial Narrow" w:cs="Arial"/>
          <w:color w:val="000099"/>
          <w:sz w:val="72"/>
          <w:szCs w:val="72"/>
        </w:rPr>
        <w:t>ddendum</w:t>
      </w:r>
    </w:p>
    <w:p w14:paraId="5CCE0124" w14:textId="640883C1" w:rsidR="005D053E" w:rsidRDefault="005D053E">
      <w:pPr>
        <w:rPr>
          <w:rFonts w:ascii="Arial Narrow" w:hAnsi="Arial Narrow" w:cs="Arial"/>
          <w:b/>
          <w:bCs/>
          <w:color w:val="E36C0A" w:themeColor="accent6" w:themeShade="BF"/>
          <w:sz w:val="28"/>
          <w:szCs w:val="20"/>
        </w:rPr>
      </w:pPr>
      <w:r>
        <w:br w:type="page"/>
      </w:r>
    </w:p>
    <w:p w14:paraId="5F11F4A6" w14:textId="66802310" w:rsidR="00187183" w:rsidRDefault="006A73DB" w:rsidP="006A73DB">
      <w:pPr>
        <w:pStyle w:val="Heading2"/>
      </w:pPr>
      <w:bookmarkStart w:id="102" w:name="_Toc181170324"/>
      <w:r>
        <w:lastRenderedPageBreak/>
        <w:t>Addendum</w:t>
      </w:r>
      <w:bookmarkEnd w:id="102"/>
    </w:p>
    <w:p w14:paraId="704B669A" w14:textId="55000C82" w:rsidR="00DF721D" w:rsidRPr="00DF721D" w:rsidRDefault="00DF721D" w:rsidP="00DF721D">
      <w:r w:rsidRPr="00DF721D">
        <w:t xml:space="preserve">The policy memos described in this addendum, effective October 17, 2024, apply to all FY24-FY28 Massachusetts Policies for Effective Adult Education in Community Adult Learning Centers (CALCs) and Correctional Institutions (AECIs) grants and sub-awards. Programs must read and become familiar with the full text of </w:t>
      </w:r>
      <w:hyperlink r:id="rId223" w:history="1">
        <w:r w:rsidRPr="00DF721D">
          <w:rPr>
            <w:rStyle w:val="Hyperlink"/>
          </w:rPr>
          <w:t>these policy memos</w:t>
        </w:r>
      </w:hyperlink>
      <w:r w:rsidRPr="00DF721D">
        <w:t xml:space="preserve">, summarized briefly below. </w:t>
      </w:r>
    </w:p>
    <w:p w14:paraId="17AC1BC8" w14:textId="77777777" w:rsidR="00DF721D" w:rsidRPr="00DF721D" w:rsidRDefault="00DF721D" w:rsidP="00DF721D"/>
    <w:p w14:paraId="40B2889F" w14:textId="77777777" w:rsidR="00DF721D" w:rsidRPr="00DF721D" w:rsidRDefault="00DF721D" w:rsidP="00DF721D">
      <w:pPr>
        <w:numPr>
          <w:ilvl w:val="0"/>
          <w:numId w:val="53"/>
        </w:numPr>
      </w:pPr>
      <w:hyperlink r:id="rId224" w:history="1">
        <w:r w:rsidRPr="00DF721D">
          <w:rPr>
            <w:rStyle w:val="Hyperlink"/>
          </w:rPr>
          <w:t>Financial Audit Requirements</w:t>
        </w:r>
      </w:hyperlink>
      <w:r w:rsidRPr="00DF721D">
        <w:t xml:space="preserve">: This memo explains the annual audit requirements for community-based organizations (CBOs): to submit an electronic copy of their organization's latest reviewed financial statement, audited financial statement, program-specific, or single audit in final form (i.e., drafts are not acceptable) with an opinion or management letter signed by the CPA. These are to be sent to </w:t>
      </w:r>
      <w:hyperlink r:id="rId225" w:history="1">
        <w:r w:rsidRPr="00DF721D">
          <w:rPr>
            <w:rStyle w:val="Hyperlink"/>
          </w:rPr>
          <w:t>ACLSFinancialAudit@mass.gov </w:t>
        </w:r>
      </w:hyperlink>
      <w:r w:rsidRPr="00DF721D">
        <w:t> and submitted no later than nine months after the program's fiscal year ends with a Cc to the program's assigned program specialist. This memo specifies in detail how grant recipients can comply with state and federal fiscal reporting requirements.</w:t>
      </w:r>
    </w:p>
    <w:p w14:paraId="1C3001BF" w14:textId="77777777" w:rsidR="00DF721D" w:rsidRPr="00DF721D" w:rsidRDefault="00DF721D" w:rsidP="00DF721D"/>
    <w:p w14:paraId="78BFC8E3" w14:textId="77777777" w:rsidR="00DF721D" w:rsidRPr="00DF721D" w:rsidRDefault="00DF721D" w:rsidP="00DF721D">
      <w:pPr>
        <w:numPr>
          <w:ilvl w:val="0"/>
          <w:numId w:val="53"/>
        </w:numPr>
      </w:pPr>
      <w:hyperlink r:id="rId226" w:history="1">
        <w:r w:rsidRPr="00DF721D">
          <w:rPr>
            <w:rStyle w:val="Hyperlink"/>
          </w:rPr>
          <w:t>Records Retention Update</w:t>
        </w:r>
      </w:hyperlink>
      <w:r w:rsidRPr="00DF721D">
        <w:t xml:space="preserve">: This memo provides links to records retention requirements that DESE grant and sub-award recipients must abide for maintaining files, records, and documents related to program financial, program, and data records. It also clarifies that retention is determined by the content of the record, not its format (e.g., paper records may be digitized and retained in electronic format). </w:t>
      </w:r>
    </w:p>
    <w:p w14:paraId="708A97C2" w14:textId="77777777" w:rsidR="00DF721D" w:rsidRPr="00DF721D" w:rsidRDefault="00DF721D" w:rsidP="00DF721D"/>
    <w:p w14:paraId="0FECF1E1" w14:textId="77777777" w:rsidR="00DF721D" w:rsidRPr="00DF721D" w:rsidRDefault="00DF721D" w:rsidP="00DF721D">
      <w:pPr>
        <w:numPr>
          <w:ilvl w:val="0"/>
          <w:numId w:val="53"/>
        </w:numPr>
      </w:pPr>
      <w:hyperlink r:id="rId227" w:history="1">
        <w:r w:rsidRPr="00DF721D">
          <w:rPr>
            <w:rStyle w:val="Hyperlink"/>
          </w:rPr>
          <w:t>LACES Data Entry Update</w:t>
        </w:r>
      </w:hyperlink>
      <w:r w:rsidRPr="00DF721D">
        <w:t>: This memo provides information about the updated class scheduling feature in LACES and announces two new policy requirements:</w:t>
      </w:r>
    </w:p>
    <w:p w14:paraId="1007F6B8" w14:textId="77777777" w:rsidR="00DF721D" w:rsidRPr="00DF721D" w:rsidRDefault="00DF721D" w:rsidP="00DF721D">
      <w:pPr>
        <w:ind w:left="720"/>
      </w:pPr>
      <w:r w:rsidRPr="00DF721D">
        <w:t>(a) Update all staff records prior to August data freeze, including the number of years of teaching experience in Adult Education; and</w:t>
      </w:r>
    </w:p>
    <w:p w14:paraId="1C90AA3E" w14:textId="77777777" w:rsidR="00DF721D" w:rsidRPr="00DF721D" w:rsidRDefault="00DF721D" w:rsidP="00DF721D">
      <w:pPr>
        <w:ind w:left="720"/>
      </w:pPr>
      <w:r w:rsidRPr="00DF721D">
        <w:t>(b) Update all approved class schedules to reflect all planned instructional modes by first desk review of the fiscal year.</w:t>
      </w:r>
    </w:p>
    <w:p w14:paraId="74DFC53E" w14:textId="77777777" w:rsidR="00DF721D" w:rsidRPr="00DF721D" w:rsidRDefault="00DF721D" w:rsidP="00DF721D"/>
    <w:p w14:paraId="479EC89E" w14:textId="77777777" w:rsidR="00DF721D" w:rsidRDefault="00DF721D" w:rsidP="00F447D5">
      <w:pPr>
        <w:numPr>
          <w:ilvl w:val="0"/>
          <w:numId w:val="53"/>
        </w:numPr>
      </w:pPr>
      <w:hyperlink r:id="rId228" w:history="1">
        <w:r w:rsidRPr="00DF721D">
          <w:rPr>
            <w:rStyle w:val="Hyperlink"/>
          </w:rPr>
          <w:t>Returned Funds</w:t>
        </w:r>
      </w:hyperlink>
      <w:r w:rsidRPr="00DF721D">
        <w:t>: This new requirement states that programs must notify their program specialist in writing by April 1 of the current fiscal year if they anticipate they will not fully spend down their allotted grant funds with a rationale. This early notification allows the state to reallocate unused funds to other pressing needs within the adult education system. Failure to alert ACLS by the April 1 deadline or consistent failure to spend down funds may result in the reduction of funds for future years of the grant cycle.</w:t>
      </w:r>
    </w:p>
    <w:p w14:paraId="3938A241" w14:textId="77777777" w:rsidR="00560079" w:rsidRDefault="00560079" w:rsidP="00560079"/>
    <w:p w14:paraId="32563080" w14:textId="0F92792E" w:rsidR="00DF721D" w:rsidRPr="00BB4D97" w:rsidRDefault="00560079" w:rsidP="00F447D5">
      <w:pPr>
        <w:pStyle w:val="ListParagraph"/>
        <w:numPr>
          <w:ilvl w:val="0"/>
          <w:numId w:val="53"/>
        </w:numPr>
        <w:spacing w:after="0" w:line="240" w:lineRule="auto"/>
        <w:rPr>
          <w:rFonts w:ascii="Times New Roman" w:eastAsia="Times New Roman" w:hAnsi="Times New Roman" w:cs="Times New Roman"/>
          <w:sz w:val="24"/>
          <w:szCs w:val="24"/>
        </w:rPr>
      </w:pPr>
      <w:hyperlink r:id="rId229" w:history="1">
        <w:r w:rsidRPr="008F184F">
          <w:rPr>
            <w:rStyle w:val="Hyperlink"/>
            <w:rFonts w:ascii="Times New Roman" w:eastAsia="Times New Roman" w:hAnsi="Times New Roman" w:cs="Times New Roman"/>
            <w:sz w:val="24"/>
            <w:szCs w:val="24"/>
          </w:rPr>
          <w:t xml:space="preserve">Space as </w:t>
        </w:r>
        <w:r w:rsidR="005E3501">
          <w:rPr>
            <w:rStyle w:val="Hyperlink"/>
            <w:rFonts w:ascii="Times New Roman" w:eastAsia="Times New Roman" w:hAnsi="Times New Roman" w:cs="Times New Roman"/>
            <w:sz w:val="24"/>
            <w:szCs w:val="24"/>
          </w:rPr>
          <w:t xml:space="preserve">Part of </w:t>
        </w:r>
        <w:r w:rsidRPr="008F184F">
          <w:rPr>
            <w:rStyle w:val="Hyperlink"/>
            <w:rFonts w:ascii="Times New Roman" w:eastAsia="Times New Roman" w:hAnsi="Times New Roman" w:cs="Times New Roman"/>
            <w:sz w:val="24"/>
            <w:szCs w:val="24"/>
          </w:rPr>
          <w:t>Match</w:t>
        </w:r>
      </w:hyperlink>
      <w:r w:rsidRPr="00D07BE1">
        <w:rPr>
          <w:rFonts w:ascii="Times New Roman" w:eastAsia="Times New Roman" w:hAnsi="Times New Roman" w:cs="Times New Roman"/>
          <w:sz w:val="24"/>
          <w:szCs w:val="24"/>
        </w:rPr>
        <w:t>:</w:t>
      </w:r>
      <w:r w:rsidR="00D07BE1">
        <w:rPr>
          <w:rFonts w:ascii="Times New Roman" w:eastAsia="Times New Roman" w:hAnsi="Times New Roman" w:cs="Times New Roman"/>
          <w:sz w:val="24"/>
          <w:szCs w:val="24"/>
        </w:rPr>
        <w:t xml:space="preserve"> This </w:t>
      </w:r>
      <w:r w:rsidR="005468CC">
        <w:rPr>
          <w:rFonts w:ascii="Times New Roman" w:eastAsia="Times New Roman" w:hAnsi="Times New Roman" w:cs="Times New Roman"/>
          <w:sz w:val="24"/>
          <w:szCs w:val="24"/>
        </w:rPr>
        <w:t xml:space="preserve">memo </w:t>
      </w:r>
      <w:r w:rsidR="005468CC" w:rsidRPr="005468CC">
        <w:rPr>
          <w:rFonts w:ascii="Times New Roman" w:eastAsia="Times New Roman" w:hAnsi="Times New Roman" w:cs="Times New Roman"/>
          <w:sz w:val="24"/>
          <w:szCs w:val="24"/>
        </w:rPr>
        <w:t xml:space="preserve">clarifies the policy for claiming costs for space as part of the </w:t>
      </w:r>
      <w:r w:rsidR="005468CC">
        <w:rPr>
          <w:rFonts w:ascii="Times New Roman" w:eastAsia="Times New Roman" w:hAnsi="Times New Roman" w:cs="Times New Roman"/>
          <w:sz w:val="24"/>
          <w:szCs w:val="24"/>
        </w:rPr>
        <w:t xml:space="preserve">required </w:t>
      </w:r>
      <w:r w:rsidR="005468CC" w:rsidRPr="005468CC">
        <w:rPr>
          <w:rFonts w:ascii="Times New Roman" w:eastAsia="Times New Roman" w:hAnsi="Times New Roman" w:cs="Times New Roman"/>
          <w:sz w:val="24"/>
          <w:szCs w:val="24"/>
        </w:rPr>
        <w:t>match</w:t>
      </w:r>
      <w:r w:rsidR="005468CC">
        <w:rPr>
          <w:rFonts w:ascii="Times New Roman" w:eastAsia="Times New Roman" w:hAnsi="Times New Roman" w:cs="Times New Roman"/>
          <w:sz w:val="24"/>
          <w:szCs w:val="24"/>
        </w:rPr>
        <w:t xml:space="preserve"> for CALC funding.</w:t>
      </w:r>
      <w:r w:rsidR="00BB4D97">
        <w:rPr>
          <w:rFonts w:ascii="Times New Roman" w:eastAsia="Times New Roman" w:hAnsi="Times New Roman" w:cs="Times New Roman"/>
          <w:sz w:val="24"/>
          <w:szCs w:val="24"/>
        </w:rPr>
        <w:t xml:space="preserve"> </w:t>
      </w:r>
      <w:r w:rsidR="00A933FB">
        <w:rPr>
          <w:rFonts w:ascii="Times New Roman" w:eastAsia="Times New Roman" w:hAnsi="Times New Roman" w:cs="Times New Roman"/>
          <w:sz w:val="24"/>
          <w:szCs w:val="24"/>
        </w:rPr>
        <w:t>Starting in FY26 (i.e., e</w:t>
      </w:r>
      <w:r w:rsidR="00BB4D97" w:rsidRPr="00BB4D97">
        <w:rPr>
          <w:rFonts w:ascii="Times New Roman" w:eastAsia="Times New Roman" w:hAnsi="Times New Roman" w:cs="Times New Roman"/>
          <w:sz w:val="24"/>
          <w:szCs w:val="24"/>
        </w:rPr>
        <w:t>ffective July 1, 2025</w:t>
      </w:r>
      <w:r w:rsidR="00A933FB">
        <w:rPr>
          <w:rFonts w:ascii="Times New Roman" w:eastAsia="Times New Roman" w:hAnsi="Times New Roman" w:cs="Times New Roman"/>
          <w:sz w:val="24"/>
          <w:szCs w:val="24"/>
        </w:rPr>
        <w:t>)</w:t>
      </w:r>
      <w:r w:rsidR="00BB4D97">
        <w:rPr>
          <w:rFonts w:ascii="Times New Roman" w:eastAsia="Times New Roman" w:hAnsi="Times New Roman" w:cs="Times New Roman"/>
          <w:sz w:val="24"/>
          <w:szCs w:val="24"/>
        </w:rPr>
        <w:t>, p</w:t>
      </w:r>
      <w:r w:rsidR="00BB4D97" w:rsidRPr="00F447D5">
        <w:rPr>
          <w:rFonts w:ascii="Times New Roman" w:eastAsia="Times New Roman" w:hAnsi="Times New Roman" w:cs="Times New Roman"/>
          <w:sz w:val="24"/>
          <w:szCs w:val="24"/>
        </w:rPr>
        <w:t>rograms may allocate instructional space as match in an amount up to 10% of the total grant award. The formula for determining space is the cost per sq. ft. used by the program (e.g., classrooms, office space) multiplied by the percentage of time the space is used by the program.</w:t>
      </w:r>
      <w:r w:rsidR="00BB4D97" w:rsidRPr="00BB4D97">
        <w:t xml:space="preserve"> </w:t>
      </w:r>
    </w:p>
    <w:sectPr w:rsidR="00DF721D" w:rsidRPr="00BB4D97">
      <w:headerReference w:type="default" r:id="rId2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A198A" w14:textId="77777777" w:rsidR="00DC1C46" w:rsidRDefault="00DC1C46">
      <w:r>
        <w:separator/>
      </w:r>
    </w:p>
  </w:endnote>
  <w:endnote w:type="continuationSeparator" w:id="0">
    <w:p w14:paraId="5025A9CE" w14:textId="77777777" w:rsidR="00DC1C46" w:rsidRDefault="00DC1C46">
      <w:r>
        <w:continuationSeparator/>
      </w:r>
    </w:p>
  </w:endnote>
  <w:endnote w:type="continuationNotice" w:id="1">
    <w:p w14:paraId="498CC912" w14:textId="77777777" w:rsidR="00DC1C46" w:rsidRDefault="00DC1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mdITC Bk BT">
    <w:altName w:val="Courier New"/>
    <w:charset w:val="00"/>
    <w:family w:val="auto"/>
    <w:pitch w:val="variable"/>
    <w:sig w:usb0="03000000" w:usb1="00000000" w:usb2="00000000" w:usb3="00000000" w:csb0="00000001" w:csb1="00000000"/>
  </w:font>
  <w:font w:name="JLAPL E+ Rotis Sans Serif">
    <w:altName w:val="Rotis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8B1D" w14:textId="77777777" w:rsidR="00157F2F" w:rsidRDefault="00157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815B" w14:textId="77777777" w:rsidR="00CA34AD" w:rsidRPr="00E6141E" w:rsidRDefault="00CA34AD" w:rsidP="00D74AB1">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2B31" w14:textId="77777777" w:rsidR="00157F2F" w:rsidRDefault="00157F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804887"/>
      <w:docPartObj>
        <w:docPartGallery w:val="Page Numbers (Bottom of Page)"/>
        <w:docPartUnique/>
      </w:docPartObj>
    </w:sdtPr>
    <w:sdtEndPr>
      <w:rPr>
        <w:noProof/>
      </w:rPr>
    </w:sdtEndPr>
    <w:sdtContent>
      <w:p w14:paraId="7D04A4D7" w14:textId="4C54A090" w:rsidR="00E54B84" w:rsidRPr="001900CD" w:rsidRDefault="00E54B84" w:rsidP="00E54B84">
        <w:pPr>
          <w:rPr>
            <w:sz w:val="18"/>
            <w:szCs w:val="18"/>
          </w:rPr>
        </w:pPr>
        <w:r w:rsidRPr="001900CD">
          <w:rPr>
            <w:rFonts w:eastAsia="Batang"/>
            <w:bCs/>
            <w:color w:val="0000CC"/>
            <w:sz w:val="20"/>
            <w:szCs w:val="20"/>
          </w:rPr>
          <w:t>FY24-FY28 Massachusetts Policies for Effective Adult Education (</w:t>
        </w:r>
        <w:r>
          <w:rPr>
            <w:rFonts w:eastAsia="Batang"/>
            <w:bCs/>
            <w:color w:val="0000CC"/>
            <w:sz w:val="20"/>
            <w:szCs w:val="20"/>
          </w:rPr>
          <w:t xml:space="preserve">Revised </w:t>
        </w:r>
        <w:r w:rsidR="00157F2F">
          <w:rPr>
            <w:rFonts w:eastAsia="Batang"/>
            <w:bCs/>
            <w:color w:val="0000CC"/>
            <w:sz w:val="20"/>
            <w:szCs w:val="20"/>
          </w:rPr>
          <w:t>March 2025</w:t>
        </w:r>
        <w:r w:rsidRPr="001900CD">
          <w:rPr>
            <w:rFonts w:eastAsia="Batang"/>
            <w:bCs/>
            <w:color w:val="0000CC"/>
            <w:sz w:val="20"/>
            <w:szCs w:val="20"/>
          </w:rPr>
          <w:t>)</w:t>
        </w:r>
        <w:r w:rsidRPr="00E54B84">
          <w:t xml:space="preserve"> </w:t>
        </w:r>
        <w:r>
          <w:t xml:space="preserve">                          </w:t>
        </w:r>
        <w:r>
          <w:fldChar w:fldCharType="begin"/>
        </w:r>
        <w:r>
          <w:instrText xml:space="preserve"> PAGE   \* MERGEFORMAT </w:instrText>
        </w:r>
        <w:r>
          <w:fldChar w:fldCharType="separate"/>
        </w:r>
        <w:r>
          <w:t>1</w:t>
        </w:r>
        <w:r>
          <w:rPr>
            <w:noProof/>
          </w:rPr>
          <w:fldChar w:fldCharType="end"/>
        </w:r>
      </w:p>
      <w:p w14:paraId="2F9AF548" w14:textId="496CF95B" w:rsidR="00AF506D" w:rsidRDefault="00E54B84" w:rsidP="00E54B84">
        <w:pPr>
          <w:pStyle w:val="Footer"/>
        </w:pPr>
        <w:r w:rsidRPr="001900CD">
          <w:rPr>
            <w:rFonts w:eastAsia="Batang"/>
            <w:bCs/>
            <w:color w:val="B85808"/>
            <w:sz w:val="20"/>
            <w:szCs w:val="20"/>
          </w:rPr>
          <w:t>in Community</w:t>
        </w:r>
        <w:r w:rsidRPr="001900CD">
          <w:rPr>
            <w:rFonts w:eastAsia="Batang"/>
            <w:bCs/>
            <w:color w:val="F79646" w:themeColor="accent6"/>
            <w:sz w:val="20"/>
            <w:szCs w:val="20"/>
          </w:rPr>
          <w:t xml:space="preserve"> </w:t>
        </w:r>
        <w:r w:rsidRPr="001900CD">
          <w:rPr>
            <w:rFonts w:eastAsia="Batang"/>
            <w:bCs/>
            <w:color w:val="B85808"/>
            <w:sz w:val="20"/>
            <w:szCs w:val="20"/>
          </w:rPr>
          <w:t>Adult Learning Centers and Correctional Institutions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0868" w14:textId="77777777" w:rsidR="00DC1C46" w:rsidRDefault="00DC1C46">
      <w:r>
        <w:separator/>
      </w:r>
    </w:p>
  </w:footnote>
  <w:footnote w:type="continuationSeparator" w:id="0">
    <w:p w14:paraId="58D7E95B" w14:textId="77777777" w:rsidR="00DC1C46" w:rsidRDefault="00DC1C46">
      <w:r>
        <w:continuationSeparator/>
      </w:r>
    </w:p>
  </w:footnote>
  <w:footnote w:type="continuationNotice" w:id="1">
    <w:p w14:paraId="640E9A19" w14:textId="77777777" w:rsidR="00DC1C46" w:rsidRDefault="00DC1C46"/>
  </w:footnote>
  <w:footnote w:id="2">
    <w:p w14:paraId="31378B27" w14:textId="206C5F2B" w:rsidR="35AC2CE7" w:rsidRDefault="35AC2CE7" w:rsidP="35AC2CE7">
      <w:pPr>
        <w:pStyle w:val="FootnoteText"/>
      </w:pPr>
      <w:r w:rsidRPr="35AC2CE7">
        <w:rPr>
          <w:rStyle w:val="FootnoteReference"/>
        </w:rPr>
        <w:footnoteRef/>
      </w:r>
      <w:r>
        <w:t xml:space="preserve"> ACLS is a unit of the </w:t>
      </w:r>
      <w:hyperlink r:id="rId1">
        <w:r w:rsidRPr="35AC2CE7">
          <w:rPr>
            <w:rStyle w:val="Hyperlink"/>
          </w:rPr>
          <w:t>Department of Elementary and Secondary Education</w:t>
        </w:r>
      </w:hyperlink>
      <w:r>
        <w:t xml:space="preserve"> (DESE).</w:t>
      </w:r>
    </w:p>
  </w:footnote>
  <w:footnote w:id="3">
    <w:p w14:paraId="1ACA33A2" w14:textId="1F06B998" w:rsidR="008A367A" w:rsidRDefault="008A367A">
      <w:pPr>
        <w:pStyle w:val="FootnoteText"/>
      </w:pPr>
      <w:r w:rsidRPr="00AC383B">
        <w:rPr>
          <w:rStyle w:val="FootnoteReference"/>
        </w:rPr>
        <w:footnoteRef/>
      </w:r>
      <w:r w:rsidR="4052C53E" w:rsidRPr="00AC383B">
        <w:t xml:space="preserve"> Programs that do not offer instruction each month from September through June must seek </w:t>
      </w:r>
      <w:r w:rsidR="00BF2523" w:rsidRPr="00AC383B">
        <w:t xml:space="preserve">a </w:t>
      </w:r>
      <w:r w:rsidR="4052C53E" w:rsidRPr="00AC383B">
        <w:t xml:space="preserve">waiver by sending an email request to the </w:t>
      </w:r>
      <w:r w:rsidR="00EF6BEF" w:rsidRPr="00AC383B">
        <w:t>s</w:t>
      </w:r>
      <w:r w:rsidR="4052C53E" w:rsidRPr="00AC383B">
        <w:t xml:space="preserve">tate </w:t>
      </w:r>
      <w:r w:rsidR="00EF6BEF" w:rsidRPr="00AC383B">
        <w:t>a</w:t>
      </w:r>
      <w:r w:rsidR="4052C53E" w:rsidRPr="00AC383B">
        <w:t>dministrator.</w:t>
      </w:r>
      <w:r w:rsidR="4052C53E">
        <w:t xml:space="preserve"> </w:t>
      </w:r>
    </w:p>
  </w:footnote>
  <w:footnote w:id="4">
    <w:p w14:paraId="62FBFAA8" w14:textId="25841D74" w:rsidR="009E4624" w:rsidRPr="00277504" w:rsidRDefault="009E4624">
      <w:pPr>
        <w:pStyle w:val="FootnoteText"/>
      </w:pPr>
      <w:r w:rsidRPr="00277504">
        <w:rPr>
          <w:rStyle w:val="FootnoteReference"/>
        </w:rPr>
        <w:footnoteRef/>
      </w:r>
      <w:r w:rsidRPr="00277504">
        <w:t xml:space="preserve"> </w:t>
      </w:r>
      <w:hyperlink r:id="rId2" w:history="1">
        <w:r w:rsidR="00277504" w:rsidRPr="00730CD9">
          <w:rPr>
            <w:rStyle w:val="Hyperlink"/>
            <w:shd w:val="clear" w:color="auto" w:fill="FFFFFF"/>
          </w:rPr>
          <w:t>LACES</w:t>
        </w:r>
      </w:hyperlink>
      <w:r w:rsidR="00277504" w:rsidRPr="00277504">
        <w:rPr>
          <w:shd w:val="clear" w:color="auto" w:fill="FFFFFF"/>
        </w:rPr>
        <w:t xml:space="preserve"> is the ACLS data collection platform.</w:t>
      </w:r>
    </w:p>
  </w:footnote>
  <w:footnote w:id="5">
    <w:p w14:paraId="294EC498" w14:textId="77777777" w:rsidR="000B2C15" w:rsidRDefault="000B2C15" w:rsidP="000B2C15">
      <w:pPr>
        <w:pStyle w:val="FootnoteText"/>
      </w:pPr>
      <w:r>
        <w:rPr>
          <w:rStyle w:val="FootnoteReference"/>
        </w:rPr>
        <w:footnoteRef/>
      </w:r>
      <w:r>
        <w:t xml:space="preserve"> </w:t>
      </w:r>
      <w:hyperlink r:id="rId3" w:history="1">
        <w:r w:rsidRPr="00EF6BEF">
          <w:rPr>
            <w:rStyle w:val="Hyperlink"/>
            <w:i/>
          </w:rPr>
          <w:t>Persistence: Helping Adult Education Students Reach Their Goals</w:t>
        </w:r>
      </w:hyperlink>
      <w:r w:rsidRPr="00EF6BEF">
        <w:t xml:space="preserve"> notes that “Program participation of 100 hours or even 150 hours … is probably inadequate for most adult education students to reach their learning goals.” Comings. (2007)</w:t>
      </w:r>
    </w:p>
  </w:footnote>
  <w:footnote w:id="6">
    <w:p w14:paraId="61539308" w14:textId="4067A721" w:rsidR="14E5A767" w:rsidRDefault="14E5A767" w:rsidP="14E5A767">
      <w:pPr>
        <w:pStyle w:val="FootnoteText"/>
      </w:pPr>
      <w:r w:rsidRPr="14E5A767">
        <w:rPr>
          <w:rStyle w:val="FootnoteReference"/>
        </w:rPr>
        <w:footnoteRef/>
      </w:r>
      <w:r>
        <w:t xml:space="preserve"> The terms distance education and distance learning are often used synonymously.</w:t>
      </w:r>
    </w:p>
  </w:footnote>
  <w:footnote w:id="7">
    <w:p w14:paraId="3DC80826" w14:textId="3B36635E" w:rsidR="14E5A767" w:rsidRDefault="14E5A767" w:rsidP="14E5A767">
      <w:pPr>
        <w:pStyle w:val="FootnoteText"/>
      </w:pPr>
      <w:r w:rsidRPr="14E5A767">
        <w:rPr>
          <w:rStyle w:val="FootnoteReference"/>
        </w:rPr>
        <w:footnoteRef/>
      </w:r>
      <w:r w:rsidR="00E601AD">
        <w:t xml:space="preserve"> Distance Education Tips can be found at</w:t>
      </w:r>
      <w:r>
        <w:t xml:space="preserve"> </w:t>
      </w:r>
      <w:hyperlink r:id="rId4">
        <w:r w:rsidRPr="14E5A767">
          <w:rPr>
            <w:rStyle w:val="Hyperlink"/>
          </w:rPr>
          <w:t>NRS Technical Assistance (TA) Guide</w:t>
        </w:r>
      </w:hyperlink>
      <w:r w:rsidR="00E601AD">
        <w:t>.</w:t>
      </w:r>
      <w:r w:rsidR="00A36498">
        <w:t xml:space="preserve"> </w:t>
      </w:r>
    </w:p>
  </w:footnote>
  <w:footnote w:id="8">
    <w:p w14:paraId="5C93D086" w14:textId="7FCB6C01" w:rsidR="14E5A767" w:rsidRPr="009544EF" w:rsidRDefault="14E5A767" w:rsidP="00230D00">
      <w:pPr>
        <w:pStyle w:val="FootnoteText"/>
      </w:pPr>
      <w:r w:rsidRPr="009544EF">
        <w:rPr>
          <w:rStyle w:val="FootnoteReference"/>
        </w:rPr>
        <w:footnoteRef/>
      </w:r>
      <w:r w:rsidRPr="009544EF">
        <w:t xml:space="preserve"> </w:t>
      </w:r>
      <w:r w:rsidR="00E74ED7" w:rsidRPr="009544EF">
        <w:t xml:space="preserve">ACLS </w:t>
      </w:r>
      <w:r w:rsidR="00056FBD">
        <w:t xml:space="preserve">funds </w:t>
      </w:r>
      <w:r w:rsidR="003661CD">
        <w:t xml:space="preserve">transition grants </w:t>
      </w:r>
      <w:r w:rsidR="008418C7">
        <w:t>for</w:t>
      </w:r>
      <w:r w:rsidR="003661CD">
        <w:t xml:space="preserve"> </w:t>
      </w:r>
      <w:r w:rsidR="00056FBD">
        <w:t xml:space="preserve">community colleges </w:t>
      </w:r>
      <w:r w:rsidR="00E74ED7" w:rsidRPr="00230D00">
        <w:rPr>
          <w:color w:val="222222"/>
          <w:shd w:val="clear" w:color="auto" w:fill="FFFFFF"/>
        </w:rPr>
        <w:t xml:space="preserve">with which </w:t>
      </w:r>
      <w:r w:rsidR="00404BC6">
        <w:rPr>
          <w:color w:val="222222"/>
          <w:shd w:val="clear" w:color="auto" w:fill="FFFFFF"/>
        </w:rPr>
        <w:t>AE programs</w:t>
      </w:r>
      <w:r w:rsidR="00FE5A82" w:rsidRPr="00230D00">
        <w:rPr>
          <w:color w:val="222222"/>
          <w:shd w:val="clear" w:color="auto" w:fill="FFFFFF"/>
        </w:rPr>
        <w:t xml:space="preserve"> partner to ensure successful transition</w:t>
      </w:r>
      <w:r w:rsidR="009544EF" w:rsidRPr="00230D00">
        <w:rPr>
          <w:color w:val="222222"/>
          <w:shd w:val="clear" w:color="auto" w:fill="FFFFFF"/>
        </w:rPr>
        <w:t xml:space="preserve"> </w:t>
      </w:r>
      <w:r w:rsidR="00FE5A82" w:rsidRPr="00230D00">
        <w:rPr>
          <w:color w:val="222222"/>
          <w:shd w:val="clear" w:color="auto" w:fill="FFFFFF"/>
        </w:rPr>
        <w:t>of adult students into postsecondary education.</w:t>
      </w:r>
    </w:p>
  </w:footnote>
  <w:footnote w:id="9">
    <w:p w14:paraId="15B9CE3E" w14:textId="5CFA81A6" w:rsidR="00D23DF2" w:rsidRPr="00A9692B" w:rsidRDefault="00D23DF2">
      <w:pPr>
        <w:pStyle w:val="FootnoteText"/>
      </w:pPr>
      <w:r w:rsidRPr="00A9692B">
        <w:rPr>
          <w:rStyle w:val="FootnoteReference"/>
        </w:rPr>
        <w:footnoteRef/>
      </w:r>
      <w:r w:rsidRPr="00A9692B">
        <w:t xml:space="preserve"> </w:t>
      </w:r>
      <w:r w:rsidR="00A9692B" w:rsidRPr="00A9692B">
        <w:rPr>
          <w:color w:val="000000"/>
        </w:rPr>
        <w:t>Family literacy services support the educational and skill achievement of parents and family members to participate in the educational development of their children and improve economic opportunities for families. Family literacy services include but are not limited to interactive literacy activities, parenting education, and workshops and events for parents, family members, and their children.</w:t>
      </w:r>
    </w:p>
  </w:footnote>
  <w:footnote w:id="10">
    <w:p w14:paraId="7A4E5839" w14:textId="0C4D35FB" w:rsidR="00CA34AD" w:rsidRPr="00BD3680" w:rsidRDefault="00CA34AD" w:rsidP="00BD3680">
      <w:pPr>
        <w:rPr>
          <w:sz w:val="20"/>
          <w:szCs w:val="20"/>
        </w:rPr>
      </w:pPr>
      <w:r w:rsidRPr="00A9692B">
        <w:rPr>
          <w:rStyle w:val="FootnoteReference"/>
          <w:sz w:val="20"/>
          <w:szCs w:val="20"/>
        </w:rPr>
        <w:footnoteRef/>
      </w:r>
      <w:r w:rsidRPr="00A9692B">
        <w:rPr>
          <w:sz w:val="20"/>
          <w:szCs w:val="20"/>
        </w:rPr>
        <w:t xml:space="preserve"> Literacy Volunteers of Massachusetts (LVM) provides </w:t>
      </w:r>
      <w:r w:rsidR="00FF0DF2" w:rsidRPr="00A9692B">
        <w:rPr>
          <w:sz w:val="20"/>
          <w:szCs w:val="20"/>
        </w:rPr>
        <w:t>AE</w:t>
      </w:r>
      <w:r w:rsidRPr="00A9692B">
        <w:rPr>
          <w:sz w:val="20"/>
          <w:szCs w:val="20"/>
        </w:rPr>
        <w:t xml:space="preserve"> services to eligible adults who cannot or will not enroll in class</w:t>
      </w:r>
      <w:r w:rsidR="008479C8">
        <w:rPr>
          <w:sz w:val="20"/>
          <w:szCs w:val="20"/>
        </w:rPr>
        <w:t>-</w:t>
      </w:r>
      <w:r w:rsidRPr="00A9692B">
        <w:rPr>
          <w:sz w:val="20"/>
          <w:szCs w:val="20"/>
        </w:rPr>
        <w:t>based instructional services</w:t>
      </w:r>
      <w:r w:rsidRPr="003217F8">
        <w:rPr>
          <w:sz w:val="20"/>
          <w:szCs w:val="20"/>
        </w:rPr>
        <w:t xml:space="preserve"> at a Community Adult Learning Center. For more information on LVM, see </w:t>
      </w:r>
      <w:hyperlink r:id="rId5" w:history="1">
        <w:r w:rsidRPr="003217F8">
          <w:rPr>
            <w:rStyle w:val="Hyperlink"/>
            <w:rFonts w:eastAsia="Batang"/>
            <w:sz w:val="20"/>
            <w:szCs w:val="20"/>
          </w:rPr>
          <w:t>http://www.lvm.org/</w:t>
        </w:r>
      </w:hyperlink>
      <w:r w:rsidRPr="003217F8">
        <w:rPr>
          <w:sz w:val="20"/>
          <w:szCs w:val="20"/>
        </w:rPr>
        <w:t>.</w:t>
      </w:r>
    </w:p>
  </w:footnote>
  <w:footnote w:id="11">
    <w:p w14:paraId="3E1E7683" w14:textId="6273A084" w:rsidR="00A36A19" w:rsidRDefault="00A36A19" w:rsidP="00A36A19">
      <w:pPr>
        <w:pStyle w:val="FootnoteText"/>
      </w:pPr>
      <w:r>
        <w:rPr>
          <w:rStyle w:val="FootnoteReference"/>
          <w:rFonts w:eastAsiaTheme="minorHAnsi"/>
        </w:rPr>
        <w:footnoteRef/>
      </w:r>
      <w:r>
        <w:t xml:space="preserve"> </w:t>
      </w:r>
      <w:r w:rsidR="003211C8">
        <w:rPr>
          <w:iCs/>
        </w:rPr>
        <w:t>P</w:t>
      </w:r>
      <w:r>
        <w:rPr>
          <w:iCs/>
        </w:rPr>
        <w:t>rogram</w:t>
      </w:r>
      <w:r w:rsidR="003211C8">
        <w:rPr>
          <w:iCs/>
        </w:rPr>
        <w:t>s</w:t>
      </w:r>
      <w:r>
        <w:rPr>
          <w:iCs/>
        </w:rPr>
        <w:t xml:space="preserve"> must do follow-up when the student does not provide a </w:t>
      </w:r>
      <w:r w:rsidR="00E11C0E">
        <w:rPr>
          <w:iCs/>
        </w:rPr>
        <w:t>social security number</w:t>
      </w:r>
      <w:r>
        <w:rPr>
          <w:iCs/>
        </w:rPr>
        <w:t xml:space="preserve">. </w:t>
      </w:r>
    </w:p>
  </w:footnote>
  <w:footnote w:id="12">
    <w:p w14:paraId="52EC7F6D" w14:textId="77777777" w:rsidR="00CA34AD" w:rsidRPr="003073C0" w:rsidRDefault="00CA34AD" w:rsidP="00FE787F">
      <w:pPr>
        <w:pStyle w:val="FootnoteText"/>
      </w:pPr>
      <w:r w:rsidRPr="003073C0">
        <w:rPr>
          <w:rStyle w:val="FootnoteReference"/>
        </w:rPr>
        <w:footnoteRef/>
      </w:r>
      <w:r w:rsidRPr="003073C0">
        <w:t xml:space="preserve"> Adapted from </w:t>
      </w:r>
      <w:hyperlink r:id="rId6" w:history="1">
        <w:r w:rsidRPr="003073C0">
          <w:rPr>
            <w:rStyle w:val="Hyperlink"/>
            <w:i/>
          </w:rPr>
          <w:t>The Glossary of Education Reform</w:t>
        </w:r>
      </w:hyperlink>
      <w:r w:rsidRPr="003073C0">
        <w:t>.</w:t>
      </w:r>
    </w:p>
  </w:footnote>
  <w:footnote w:id="13">
    <w:p w14:paraId="4CF39CAB" w14:textId="7C17B1F4" w:rsidR="0028074C" w:rsidRPr="0028074C" w:rsidRDefault="0028074C">
      <w:pPr>
        <w:pStyle w:val="FootnoteText"/>
      </w:pPr>
      <w:r w:rsidRPr="0028074C">
        <w:rPr>
          <w:rStyle w:val="FootnoteReference"/>
        </w:rPr>
        <w:footnoteRef/>
      </w:r>
      <w:r w:rsidRPr="0028074C">
        <w:t xml:space="preserve"> For English learners receiving mathematics instruction.</w:t>
      </w:r>
    </w:p>
  </w:footnote>
  <w:footnote w:id="14">
    <w:p w14:paraId="4F143229" w14:textId="699B7501" w:rsidR="009F55EE" w:rsidRPr="009F55EE" w:rsidRDefault="009F55EE" w:rsidP="009F55EE">
      <w:pPr>
        <w:pStyle w:val="CommentText"/>
      </w:pPr>
      <w:r>
        <w:rPr>
          <w:rStyle w:val="FootnoteReference"/>
        </w:rPr>
        <w:footnoteRef/>
      </w:r>
      <w:r>
        <w:t xml:space="preserve"> </w:t>
      </w:r>
      <w:r w:rsidRPr="00214536">
        <w:t>Western Sydney University</w:t>
      </w:r>
    </w:p>
    <w:p w14:paraId="1035CE8E" w14:textId="34A09E65" w:rsidR="009F55EE" w:rsidRDefault="00214536" w:rsidP="009F55EE">
      <w:pPr>
        <w:pStyle w:val="FootnoteText"/>
      </w:pPr>
      <w:hyperlink r:id="rId7" w:history="1">
        <w:r w:rsidRPr="00974360">
          <w:rPr>
            <w:rStyle w:val="Hyperlink"/>
          </w:rPr>
          <w:t>https://www.westernsydney.edu.au/studysmart/home/study_skills_guides/digital_literacy/what_is_digital_literacy</w:t>
        </w:r>
      </w:hyperlink>
    </w:p>
  </w:footnote>
  <w:footnote w:id="15">
    <w:p w14:paraId="20BBD9CA" w14:textId="638408D5" w:rsidR="4052C53E" w:rsidRDefault="4052C53E" w:rsidP="4052C53E">
      <w:pPr>
        <w:pStyle w:val="FootnoteText"/>
      </w:pPr>
      <w:r w:rsidRPr="4052C53E">
        <w:rPr>
          <w:rStyle w:val="FootnoteReference"/>
        </w:rPr>
        <w:footnoteRef/>
      </w:r>
      <w:r>
        <w:t xml:space="preserve"> For more information, see the </w:t>
      </w:r>
      <w:hyperlink r:id="rId8">
        <w:r w:rsidRPr="4052C53E">
          <w:rPr>
            <w:rStyle w:val="Hyperlink"/>
          </w:rPr>
          <w:t>Western Sydney University</w:t>
        </w:r>
      </w:hyperlink>
      <w:r>
        <w:t xml:space="preserve"> definition of digital literacy. </w:t>
      </w:r>
    </w:p>
  </w:footnote>
  <w:footnote w:id="16">
    <w:p w14:paraId="07FF51AE" w14:textId="77777777" w:rsidR="00F71C8B" w:rsidRPr="00FE7BD7" w:rsidRDefault="00F71C8B" w:rsidP="00F71C8B">
      <w:pPr>
        <w:pStyle w:val="FootnoteText"/>
      </w:pPr>
      <w:r w:rsidRPr="00FE7BD7">
        <w:rPr>
          <w:rStyle w:val="FootnoteReference"/>
        </w:rPr>
        <w:footnoteRef/>
      </w:r>
      <w:r w:rsidRPr="00FE7BD7">
        <w:t xml:space="preserve"> </w:t>
      </w:r>
      <w:r w:rsidRPr="00AE255A">
        <w:rPr>
          <w:rFonts w:eastAsia="Georgia"/>
        </w:rPr>
        <w:t xml:space="preserve">Adapted from </w:t>
      </w:r>
      <w:hyperlink r:id="rId9">
        <w:r w:rsidRPr="00AE255A">
          <w:rPr>
            <w:rStyle w:val="Hyperlink"/>
            <w:rFonts w:eastAsia="Georgia"/>
            <w:i/>
            <w:iCs/>
          </w:rPr>
          <w:t>The Glossary of Education Reform</w:t>
        </w:r>
      </w:hyperlink>
      <w:r w:rsidRPr="00AE255A">
        <w:rPr>
          <w:rFonts w:eastAsia="Georgia"/>
        </w:rPr>
        <w:t>.</w:t>
      </w:r>
    </w:p>
  </w:footnote>
  <w:footnote w:id="17">
    <w:p w14:paraId="4BA6C34E" w14:textId="77777777" w:rsidR="00F71C8B" w:rsidRDefault="00F71C8B" w:rsidP="00F71C8B">
      <w:pPr>
        <w:pStyle w:val="FootnoteText"/>
      </w:pPr>
      <w:r w:rsidRPr="00FE7BD7">
        <w:rPr>
          <w:rStyle w:val="FootnoteReference"/>
        </w:rPr>
        <w:footnoteRef/>
      </w:r>
      <w:r w:rsidRPr="00FE7BD7">
        <w:t xml:space="preserve"> </w:t>
      </w:r>
      <w:r w:rsidRPr="00AE255A">
        <w:rPr>
          <w:rFonts w:eastAsia="Georgia"/>
        </w:rPr>
        <w:t xml:space="preserve">Adapted from </w:t>
      </w:r>
      <w:hyperlink r:id="rId10">
        <w:r w:rsidRPr="00AE255A">
          <w:rPr>
            <w:rStyle w:val="Hyperlink"/>
            <w:rFonts w:eastAsia="Georgia"/>
            <w:i/>
            <w:iCs/>
          </w:rPr>
          <w:t>The Glossary of Education Reform</w:t>
        </w:r>
      </w:hyperlink>
      <w:r w:rsidRPr="00AE255A">
        <w:rPr>
          <w:rFonts w:eastAsia="Georgia"/>
        </w:rPr>
        <w:t>.</w:t>
      </w:r>
    </w:p>
  </w:footnote>
  <w:footnote w:id="18">
    <w:p w14:paraId="71FE73AF" w14:textId="77777777" w:rsidR="00BC14D6" w:rsidRDefault="00BC14D6" w:rsidP="00BC14D6">
      <w:pPr>
        <w:pStyle w:val="FootnoteText"/>
      </w:pPr>
      <w:r>
        <w:rPr>
          <w:rStyle w:val="FootnoteReference"/>
        </w:rPr>
        <w:footnoteRef/>
      </w:r>
      <w:r>
        <w:t xml:space="preserve"> DeSousa, D.J. (2005). </w:t>
      </w:r>
      <w:r>
        <w:rPr>
          <w:i/>
          <w:iCs/>
        </w:rPr>
        <w:t>On course: Strategies for creating success in college and in life</w:t>
      </w:r>
      <w:r>
        <w:t xml:space="preserve"> (4</w:t>
      </w:r>
      <w:r>
        <w:rPr>
          <w:vertAlign w:val="superscript"/>
        </w:rPr>
        <w:t>th</w:t>
      </w:r>
      <w:r>
        <w:t xml:space="preserve"> ed.). Boston: Houghton Mifflin Company.</w:t>
      </w:r>
    </w:p>
  </w:footnote>
  <w:footnote w:id="19">
    <w:p w14:paraId="08DC5B84" w14:textId="77777777" w:rsidR="00BC14D6" w:rsidRDefault="00BC14D6" w:rsidP="00BC14D6">
      <w:pPr>
        <w:pStyle w:val="FootnoteText"/>
      </w:pPr>
      <w:r>
        <w:rPr>
          <w:rStyle w:val="FootnoteReference"/>
        </w:rPr>
        <w:footnoteRef/>
      </w:r>
      <w:r>
        <w:t xml:space="preserve"> Light, R. (2001). </w:t>
      </w:r>
      <w:r>
        <w:rPr>
          <w:i/>
          <w:iCs/>
        </w:rPr>
        <w:t>Making the most of college</w:t>
      </w:r>
      <w:r>
        <w:t>. Cambridge, MA: Harvard University Press.</w:t>
      </w:r>
    </w:p>
  </w:footnote>
  <w:footnote w:id="20">
    <w:p w14:paraId="1EBD42B0" w14:textId="77777777" w:rsidR="00CA34AD" w:rsidRDefault="00CA34AD" w:rsidP="002B01FB">
      <w:pPr>
        <w:pStyle w:val="FootnoteText"/>
      </w:pPr>
      <w:r>
        <w:rPr>
          <w:rStyle w:val="FootnoteReference"/>
        </w:rPr>
        <w:footnoteRef/>
      </w:r>
      <w:r>
        <w:t xml:space="preserve"> 22 is the maximum age limit to which free education must be offered.</w:t>
      </w:r>
    </w:p>
  </w:footnote>
  <w:footnote w:id="21">
    <w:p w14:paraId="5CD13A00" w14:textId="407DAACF" w:rsidR="35AC2CE7" w:rsidRDefault="35AC2CE7" w:rsidP="5AA33588">
      <w:pPr>
        <w:pStyle w:val="FootnoteText"/>
      </w:pPr>
      <w:r w:rsidRPr="35AC2CE7">
        <w:rPr>
          <w:vertAlign w:val="superscript"/>
        </w:rPr>
        <w:footnoteRef/>
      </w:r>
      <w:r w:rsidR="5AA33588" w:rsidRPr="35AC2CE7">
        <w:t xml:space="preserve"> Chapters 1 through 9 focus on adult education and federal WIOA requirements. Chapter 10 focuses on additional requirements that are the purview of the Department of Elementary and Secondary Education (DESE), the state education agency.</w:t>
      </w:r>
    </w:p>
  </w:footnote>
  <w:footnote w:id="22">
    <w:p w14:paraId="7332814B" w14:textId="3961C056" w:rsidR="00CA34AD" w:rsidRPr="006869CA" w:rsidRDefault="00CA34AD" w:rsidP="00A00A93">
      <w:pPr>
        <w:rPr>
          <w:sz w:val="20"/>
          <w:szCs w:val="20"/>
        </w:rPr>
      </w:pPr>
      <w:r w:rsidRPr="00042338">
        <w:rPr>
          <w:rStyle w:val="FootnoteReference"/>
          <w:sz w:val="20"/>
          <w:szCs w:val="20"/>
        </w:rPr>
        <w:footnoteRef/>
      </w:r>
      <w:r w:rsidRPr="00042338">
        <w:rPr>
          <w:sz w:val="20"/>
          <w:szCs w:val="20"/>
        </w:rPr>
        <w:t xml:space="preserve"> The U</w:t>
      </w:r>
      <w:r w:rsidR="006869CA">
        <w:rPr>
          <w:sz w:val="20"/>
          <w:szCs w:val="20"/>
        </w:rPr>
        <w:t>.S. Department of Education</w:t>
      </w:r>
      <w:r w:rsidRPr="00042338">
        <w:rPr>
          <w:sz w:val="20"/>
          <w:szCs w:val="20"/>
        </w:rPr>
        <w:t xml:space="preserve"> policy on a subaward states that grantees must exclude the amount of each subaward costs exceeding $25,000 per subaward on a yearly basis. Therefore, indirect costs can only be recovered on the first $25,000 expended each year for each subaward. Expenditures of the subaward will not be allowed if the subaward has not been approved by DESE.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D048" w14:textId="77777777" w:rsidR="00157F2F" w:rsidRDefault="00157F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A34AD" w14:paraId="0F4A9119" w14:textId="77777777" w:rsidTr="22CF907E">
      <w:tc>
        <w:tcPr>
          <w:tcW w:w="3120" w:type="dxa"/>
        </w:tcPr>
        <w:p w14:paraId="41A77C76" w14:textId="7C5F8B65" w:rsidR="00CA34AD" w:rsidRDefault="00CA34AD" w:rsidP="22CF907E">
          <w:pPr>
            <w:pStyle w:val="Header"/>
            <w:ind w:left="-115"/>
          </w:pPr>
        </w:p>
      </w:tc>
      <w:tc>
        <w:tcPr>
          <w:tcW w:w="3120" w:type="dxa"/>
        </w:tcPr>
        <w:p w14:paraId="4F9AE91F" w14:textId="61340226" w:rsidR="00CA34AD" w:rsidRDefault="00CA34AD" w:rsidP="22CF907E">
          <w:pPr>
            <w:pStyle w:val="Header"/>
            <w:jc w:val="center"/>
          </w:pPr>
        </w:p>
      </w:tc>
      <w:tc>
        <w:tcPr>
          <w:tcW w:w="3120" w:type="dxa"/>
        </w:tcPr>
        <w:p w14:paraId="06ECFC65" w14:textId="42EDC524" w:rsidR="00CA34AD" w:rsidRDefault="00CA34AD" w:rsidP="22CF907E">
          <w:pPr>
            <w:pStyle w:val="Header"/>
            <w:ind w:right="-115"/>
            <w:jc w:val="right"/>
          </w:pPr>
        </w:p>
      </w:tc>
    </w:tr>
  </w:tbl>
  <w:p w14:paraId="0D5439FC" w14:textId="3B9D100A" w:rsidR="00CA34AD" w:rsidRDefault="00CA34AD" w:rsidP="22CF90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A34AD" w14:paraId="22946219" w14:textId="77777777" w:rsidTr="22CF907E">
      <w:tc>
        <w:tcPr>
          <w:tcW w:w="3120" w:type="dxa"/>
        </w:tcPr>
        <w:p w14:paraId="5E858BD2" w14:textId="2DC4C4A4" w:rsidR="00CA34AD" w:rsidRDefault="00CA34AD" w:rsidP="22CF907E">
          <w:pPr>
            <w:pStyle w:val="Header"/>
            <w:ind w:left="-115"/>
          </w:pPr>
        </w:p>
      </w:tc>
      <w:tc>
        <w:tcPr>
          <w:tcW w:w="3120" w:type="dxa"/>
        </w:tcPr>
        <w:p w14:paraId="2E8B6E07" w14:textId="529D13F9" w:rsidR="00CA34AD" w:rsidRDefault="00CA34AD" w:rsidP="22CF907E">
          <w:pPr>
            <w:pStyle w:val="Header"/>
            <w:jc w:val="center"/>
          </w:pPr>
        </w:p>
      </w:tc>
      <w:tc>
        <w:tcPr>
          <w:tcW w:w="3120" w:type="dxa"/>
        </w:tcPr>
        <w:p w14:paraId="7D259F82" w14:textId="58184097" w:rsidR="00CA34AD" w:rsidRDefault="00CA34AD" w:rsidP="22CF907E">
          <w:pPr>
            <w:pStyle w:val="Header"/>
            <w:ind w:right="-115"/>
            <w:jc w:val="right"/>
          </w:pPr>
        </w:p>
      </w:tc>
    </w:tr>
  </w:tbl>
  <w:p w14:paraId="09663DCD" w14:textId="25ADE0A9" w:rsidR="00CA34AD" w:rsidRDefault="00CA34AD" w:rsidP="22CF90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A34AD" w14:paraId="16EC3487" w14:textId="77777777" w:rsidTr="22CF907E">
      <w:tc>
        <w:tcPr>
          <w:tcW w:w="3120" w:type="dxa"/>
        </w:tcPr>
        <w:p w14:paraId="5588F7AD" w14:textId="295388D5" w:rsidR="00CA34AD" w:rsidRDefault="00CA34AD" w:rsidP="22CF907E">
          <w:pPr>
            <w:pStyle w:val="Header"/>
            <w:ind w:left="-115"/>
          </w:pPr>
        </w:p>
      </w:tc>
      <w:tc>
        <w:tcPr>
          <w:tcW w:w="3120" w:type="dxa"/>
        </w:tcPr>
        <w:p w14:paraId="76BDA197" w14:textId="5B960A72" w:rsidR="00CA34AD" w:rsidRDefault="00CA34AD" w:rsidP="22CF907E">
          <w:pPr>
            <w:pStyle w:val="Header"/>
            <w:jc w:val="center"/>
          </w:pPr>
        </w:p>
      </w:tc>
      <w:tc>
        <w:tcPr>
          <w:tcW w:w="3120" w:type="dxa"/>
        </w:tcPr>
        <w:p w14:paraId="11A6CE04" w14:textId="18EC9686" w:rsidR="00CA34AD" w:rsidRDefault="00CA34AD" w:rsidP="22CF907E">
          <w:pPr>
            <w:pStyle w:val="Header"/>
            <w:ind w:right="-115"/>
            <w:jc w:val="right"/>
          </w:pPr>
        </w:p>
      </w:tc>
    </w:tr>
  </w:tbl>
  <w:p w14:paraId="4701FBD9" w14:textId="201C27A9" w:rsidR="00CA34AD" w:rsidRDefault="00CA34AD" w:rsidP="22CF90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A34AD" w14:paraId="7EE0E0F8" w14:textId="77777777" w:rsidTr="22CF907E">
      <w:tc>
        <w:tcPr>
          <w:tcW w:w="3120" w:type="dxa"/>
        </w:tcPr>
        <w:p w14:paraId="1D38DE20" w14:textId="52DB9562" w:rsidR="00CA34AD" w:rsidRDefault="00CA34AD" w:rsidP="22CF907E">
          <w:pPr>
            <w:pStyle w:val="Header"/>
            <w:ind w:left="-115"/>
          </w:pPr>
        </w:p>
      </w:tc>
      <w:tc>
        <w:tcPr>
          <w:tcW w:w="3120" w:type="dxa"/>
        </w:tcPr>
        <w:p w14:paraId="08731F10" w14:textId="7690D947" w:rsidR="00CA34AD" w:rsidRDefault="00CA34AD" w:rsidP="22CF907E">
          <w:pPr>
            <w:pStyle w:val="Header"/>
            <w:jc w:val="center"/>
          </w:pPr>
        </w:p>
      </w:tc>
      <w:tc>
        <w:tcPr>
          <w:tcW w:w="3120" w:type="dxa"/>
        </w:tcPr>
        <w:p w14:paraId="241A6703" w14:textId="2CA25AB7" w:rsidR="00CA34AD" w:rsidRDefault="00CA34AD" w:rsidP="22CF907E">
          <w:pPr>
            <w:pStyle w:val="Header"/>
            <w:ind w:right="-115"/>
            <w:jc w:val="right"/>
          </w:pPr>
        </w:p>
      </w:tc>
    </w:tr>
  </w:tbl>
  <w:p w14:paraId="6087430D" w14:textId="5CBB9503" w:rsidR="00CA34AD" w:rsidRDefault="00CA34AD" w:rsidP="22CF907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26A1" w14:textId="54FFD67F" w:rsidR="00CA34AD" w:rsidRDefault="00CA34AD" w:rsidP="001E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A34AD" w14:paraId="68DF3162" w14:textId="77777777" w:rsidTr="22CF907E">
      <w:tc>
        <w:tcPr>
          <w:tcW w:w="3120" w:type="dxa"/>
        </w:tcPr>
        <w:p w14:paraId="7EFD6A0A" w14:textId="7B4B9EDA" w:rsidR="00CA34AD" w:rsidRDefault="00CA34AD" w:rsidP="22CF907E">
          <w:pPr>
            <w:pStyle w:val="Header"/>
            <w:ind w:left="-115"/>
          </w:pPr>
        </w:p>
      </w:tc>
      <w:tc>
        <w:tcPr>
          <w:tcW w:w="3120" w:type="dxa"/>
        </w:tcPr>
        <w:p w14:paraId="3AC8D6F9" w14:textId="6499ABC7" w:rsidR="00CA34AD" w:rsidRDefault="00CA34AD" w:rsidP="22CF907E">
          <w:pPr>
            <w:pStyle w:val="Header"/>
            <w:jc w:val="center"/>
          </w:pPr>
        </w:p>
      </w:tc>
      <w:tc>
        <w:tcPr>
          <w:tcW w:w="3120" w:type="dxa"/>
        </w:tcPr>
        <w:p w14:paraId="33C16C34" w14:textId="67EAC235" w:rsidR="00CA34AD" w:rsidRDefault="00CA34AD" w:rsidP="22CF907E">
          <w:pPr>
            <w:pStyle w:val="Header"/>
            <w:ind w:right="-115"/>
            <w:jc w:val="right"/>
          </w:pPr>
        </w:p>
      </w:tc>
    </w:tr>
  </w:tbl>
  <w:p w14:paraId="797E112F" w14:textId="34307688" w:rsidR="00CA34AD" w:rsidRDefault="00CA34AD" w:rsidP="22CF9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1BFD" w14:textId="77777777" w:rsidR="00157F2F" w:rsidRDefault="00157F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45DF" w14:textId="3C3A48A9" w:rsidR="00475B77" w:rsidRDefault="00475B77">
    <w:pPr>
      <w:pStyle w:val="Header"/>
      <w:jc w:val="right"/>
    </w:pPr>
  </w:p>
  <w:p w14:paraId="147A1151" w14:textId="55EF2C7D" w:rsidR="00CA34AD" w:rsidRDefault="00CA34AD" w:rsidP="00146E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A34AD" w14:paraId="4D1A641B" w14:textId="77777777" w:rsidTr="22CF907E">
      <w:tc>
        <w:tcPr>
          <w:tcW w:w="3120" w:type="dxa"/>
        </w:tcPr>
        <w:p w14:paraId="384481C2" w14:textId="791FF018" w:rsidR="00CA34AD" w:rsidRDefault="00CA34AD" w:rsidP="22CF907E">
          <w:pPr>
            <w:pStyle w:val="Header"/>
            <w:ind w:left="-115"/>
          </w:pPr>
        </w:p>
      </w:tc>
      <w:tc>
        <w:tcPr>
          <w:tcW w:w="3120" w:type="dxa"/>
        </w:tcPr>
        <w:p w14:paraId="06A22AF0" w14:textId="091F6310" w:rsidR="00CA34AD" w:rsidRDefault="00CA34AD" w:rsidP="22CF907E">
          <w:pPr>
            <w:pStyle w:val="Header"/>
            <w:jc w:val="center"/>
          </w:pPr>
        </w:p>
      </w:tc>
      <w:tc>
        <w:tcPr>
          <w:tcW w:w="3120" w:type="dxa"/>
        </w:tcPr>
        <w:p w14:paraId="283199F2" w14:textId="09C7F9F4" w:rsidR="00CA34AD" w:rsidRDefault="00CA34AD" w:rsidP="22CF907E">
          <w:pPr>
            <w:pStyle w:val="Header"/>
            <w:ind w:right="-115"/>
            <w:jc w:val="right"/>
          </w:pPr>
        </w:p>
      </w:tc>
    </w:tr>
  </w:tbl>
  <w:p w14:paraId="2E99E083" w14:textId="0D5AAE8C" w:rsidR="00CA34AD" w:rsidRDefault="00CA34AD" w:rsidP="006210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A34AD" w14:paraId="2ACB8208" w14:textId="77777777" w:rsidTr="22CF907E">
      <w:tc>
        <w:tcPr>
          <w:tcW w:w="3120" w:type="dxa"/>
        </w:tcPr>
        <w:p w14:paraId="4F175383" w14:textId="2562B982" w:rsidR="00CA34AD" w:rsidRDefault="00CA34AD" w:rsidP="22CF907E">
          <w:pPr>
            <w:pStyle w:val="Header"/>
            <w:ind w:left="-115"/>
          </w:pPr>
        </w:p>
      </w:tc>
      <w:tc>
        <w:tcPr>
          <w:tcW w:w="3120" w:type="dxa"/>
        </w:tcPr>
        <w:p w14:paraId="0D8998C5" w14:textId="4C703D17" w:rsidR="00CA34AD" w:rsidRDefault="00CA34AD" w:rsidP="22CF907E">
          <w:pPr>
            <w:pStyle w:val="Header"/>
            <w:jc w:val="center"/>
          </w:pPr>
        </w:p>
      </w:tc>
      <w:tc>
        <w:tcPr>
          <w:tcW w:w="3120" w:type="dxa"/>
        </w:tcPr>
        <w:p w14:paraId="4A96569C" w14:textId="491D2797" w:rsidR="00CA34AD" w:rsidRDefault="00CA34AD" w:rsidP="22CF907E">
          <w:pPr>
            <w:pStyle w:val="Header"/>
            <w:ind w:right="-115"/>
            <w:jc w:val="right"/>
          </w:pPr>
        </w:p>
      </w:tc>
    </w:tr>
  </w:tbl>
  <w:p w14:paraId="144FC026" w14:textId="4EADE8E3" w:rsidR="00CA34AD" w:rsidRDefault="00CA34AD" w:rsidP="22CF90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A34AD" w14:paraId="292B87B4" w14:textId="77777777" w:rsidTr="22CF907E">
      <w:tc>
        <w:tcPr>
          <w:tcW w:w="3120" w:type="dxa"/>
        </w:tcPr>
        <w:p w14:paraId="4BF38AB9" w14:textId="36B6E1A9" w:rsidR="00CA34AD" w:rsidRDefault="00CA34AD" w:rsidP="22CF907E">
          <w:pPr>
            <w:pStyle w:val="Header"/>
            <w:ind w:left="-115"/>
          </w:pPr>
        </w:p>
      </w:tc>
      <w:tc>
        <w:tcPr>
          <w:tcW w:w="3120" w:type="dxa"/>
        </w:tcPr>
        <w:p w14:paraId="6CBAC1DF" w14:textId="56B45E1F" w:rsidR="00CA34AD" w:rsidRDefault="00CA34AD" w:rsidP="22CF907E">
          <w:pPr>
            <w:pStyle w:val="Header"/>
            <w:jc w:val="center"/>
          </w:pPr>
        </w:p>
      </w:tc>
      <w:tc>
        <w:tcPr>
          <w:tcW w:w="3120" w:type="dxa"/>
        </w:tcPr>
        <w:p w14:paraId="760AF739" w14:textId="401B9915" w:rsidR="00CA34AD" w:rsidRDefault="00CA34AD" w:rsidP="22CF907E">
          <w:pPr>
            <w:pStyle w:val="Header"/>
            <w:ind w:right="-115"/>
            <w:jc w:val="right"/>
          </w:pPr>
        </w:p>
      </w:tc>
    </w:tr>
  </w:tbl>
  <w:p w14:paraId="2F3B3E65" w14:textId="1213A8F9" w:rsidR="00CA34AD" w:rsidRDefault="00CA34AD" w:rsidP="22CF90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A34AD" w14:paraId="27235847" w14:textId="77777777" w:rsidTr="22CF907E">
      <w:tc>
        <w:tcPr>
          <w:tcW w:w="3120" w:type="dxa"/>
        </w:tcPr>
        <w:p w14:paraId="2E3EA43F" w14:textId="38142562" w:rsidR="00CA34AD" w:rsidRDefault="00CA34AD" w:rsidP="22CF907E">
          <w:pPr>
            <w:pStyle w:val="Header"/>
            <w:ind w:left="-115"/>
          </w:pPr>
        </w:p>
      </w:tc>
      <w:tc>
        <w:tcPr>
          <w:tcW w:w="3120" w:type="dxa"/>
        </w:tcPr>
        <w:p w14:paraId="641DD28C" w14:textId="34BB8496" w:rsidR="00CA34AD" w:rsidRDefault="00CA34AD" w:rsidP="22CF907E">
          <w:pPr>
            <w:pStyle w:val="Header"/>
            <w:jc w:val="center"/>
          </w:pPr>
        </w:p>
      </w:tc>
      <w:tc>
        <w:tcPr>
          <w:tcW w:w="3120" w:type="dxa"/>
        </w:tcPr>
        <w:p w14:paraId="0414722B" w14:textId="1324FF66" w:rsidR="00CA34AD" w:rsidRDefault="00CA34AD" w:rsidP="22CF907E">
          <w:pPr>
            <w:pStyle w:val="Header"/>
            <w:ind w:right="-115"/>
            <w:jc w:val="right"/>
          </w:pPr>
        </w:p>
      </w:tc>
    </w:tr>
  </w:tbl>
  <w:p w14:paraId="4EBE30E9" w14:textId="0B82D5DA" w:rsidR="00CA34AD" w:rsidRDefault="00CA34AD" w:rsidP="22CF90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A34AD" w14:paraId="38F8BEE2" w14:textId="77777777" w:rsidTr="22CF907E">
      <w:tc>
        <w:tcPr>
          <w:tcW w:w="3120" w:type="dxa"/>
        </w:tcPr>
        <w:p w14:paraId="17641AD8" w14:textId="63BE1A98" w:rsidR="00CA34AD" w:rsidRDefault="00CA34AD" w:rsidP="22CF907E">
          <w:pPr>
            <w:pStyle w:val="Header"/>
            <w:ind w:left="-115"/>
          </w:pPr>
        </w:p>
      </w:tc>
      <w:tc>
        <w:tcPr>
          <w:tcW w:w="3120" w:type="dxa"/>
        </w:tcPr>
        <w:p w14:paraId="2BB6B991" w14:textId="63700B91" w:rsidR="00CA34AD" w:rsidRDefault="00CA34AD" w:rsidP="22CF907E">
          <w:pPr>
            <w:pStyle w:val="Header"/>
            <w:jc w:val="center"/>
          </w:pPr>
        </w:p>
      </w:tc>
      <w:tc>
        <w:tcPr>
          <w:tcW w:w="3120" w:type="dxa"/>
        </w:tcPr>
        <w:p w14:paraId="307690BA" w14:textId="081D9E6D" w:rsidR="00CA34AD" w:rsidRDefault="00CA34AD" w:rsidP="22CF907E">
          <w:pPr>
            <w:pStyle w:val="Header"/>
            <w:ind w:right="-115"/>
            <w:jc w:val="right"/>
          </w:pPr>
        </w:p>
      </w:tc>
    </w:tr>
  </w:tbl>
  <w:p w14:paraId="65AA3BA3" w14:textId="769D6C5E" w:rsidR="00CA34AD" w:rsidRDefault="00CA34AD" w:rsidP="22CF907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71"/>
    <w:multiLevelType w:val="hybridMultilevel"/>
    <w:tmpl w:val="46A0B58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20904C5"/>
    <w:multiLevelType w:val="hybridMultilevel"/>
    <w:tmpl w:val="FFFFFFFF"/>
    <w:lvl w:ilvl="0" w:tplc="BEB0D7AA">
      <w:start w:val="1"/>
      <w:numFmt w:val="bullet"/>
      <w:lvlText w:val=""/>
      <w:lvlJc w:val="left"/>
      <w:pPr>
        <w:ind w:left="720" w:hanging="360"/>
      </w:pPr>
      <w:rPr>
        <w:rFonts w:ascii="Wingdings" w:hAnsi="Wingdings" w:hint="default"/>
      </w:rPr>
    </w:lvl>
    <w:lvl w:ilvl="1" w:tplc="582CF700">
      <w:start w:val="1"/>
      <w:numFmt w:val="bullet"/>
      <w:lvlText w:val="o"/>
      <w:lvlJc w:val="left"/>
      <w:pPr>
        <w:ind w:left="1440" w:hanging="360"/>
      </w:pPr>
      <w:rPr>
        <w:rFonts w:ascii="Courier New" w:hAnsi="Courier New" w:hint="default"/>
      </w:rPr>
    </w:lvl>
    <w:lvl w:ilvl="2" w:tplc="57801AA8">
      <w:start w:val="1"/>
      <w:numFmt w:val="bullet"/>
      <w:lvlText w:val=""/>
      <w:lvlJc w:val="left"/>
      <w:pPr>
        <w:ind w:left="2160" w:hanging="360"/>
      </w:pPr>
      <w:rPr>
        <w:rFonts w:ascii="Wingdings" w:hAnsi="Wingdings" w:hint="default"/>
      </w:rPr>
    </w:lvl>
    <w:lvl w:ilvl="3" w:tplc="FC306F3C">
      <w:start w:val="1"/>
      <w:numFmt w:val="bullet"/>
      <w:lvlText w:val=""/>
      <w:lvlJc w:val="left"/>
      <w:pPr>
        <w:ind w:left="2880" w:hanging="360"/>
      </w:pPr>
      <w:rPr>
        <w:rFonts w:ascii="Symbol" w:hAnsi="Symbol" w:hint="default"/>
      </w:rPr>
    </w:lvl>
    <w:lvl w:ilvl="4" w:tplc="E34ED838">
      <w:start w:val="1"/>
      <w:numFmt w:val="bullet"/>
      <w:lvlText w:val="o"/>
      <w:lvlJc w:val="left"/>
      <w:pPr>
        <w:ind w:left="3600" w:hanging="360"/>
      </w:pPr>
      <w:rPr>
        <w:rFonts w:ascii="Courier New" w:hAnsi="Courier New" w:hint="default"/>
      </w:rPr>
    </w:lvl>
    <w:lvl w:ilvl="5" w:tplc="61520764">
      <w:start w:val="1"/>
      <w:numFmt w:val="bullet"/>
      <w:lvlText w:val=""/>
      <w:lvlJc w:val="left"/>
      <w:pPr>
        <w:ind w:left="4320" w:hanging="360"/>
      </w:pPr>
      <w:rPr>
        <w:rFonts w:ascii="Wingdings" w:hAnsi="Wingdings" w:hint="default"/>
      </w:rPr>
    </w:lvl>
    <w:lvl w:ilvl="6" w:tplc="D38E9994">
      <w:start w:val="1"/>
      <w:numFmt w:val="bullet"/>
      <w:lvlText w:val=""/>
      <w:lvlJc w:val="left"/>
      <w:pPr>
        <w:ind w:left="5040" w:hanging="360"/>
      </w:pPr>
      <w:rPr>
        <w:rFonts w:ascii="Symbol" w:hAnsi="Symbol" w:hint="default"/>
      </w:rPr>
    </w:lvl>
    <w:lvl w:ilvl="7" w:tplc="4C746562">
      <w:start w:val="1"/>
      <w:numFmt w:val="bullet"/>
      <w:lvlText w:val="o"/>
      <w:lvlJc w:val="left"/>
      <w:pPr>
        <w:ind w:left="5760" w:hanging="360"/>
      </w:pPr>
      <w:rPr>
        <w:rFonts w:ascii="Courier New" w:hAnsi="Courier New" w:hint="default"/>
      </w:rPr>
    </w:lvl>
    <w:lvl w:ilvl="8" w:tplc="E03AB646">
      <w:start w:val="1"/>
      <w:numFmt w:val="bullet"/>
      <w:lvlText w:val=""/>
      <w:lvlJc w:val="left"/>
      <w:pPr>
        <w:ind w:left="6480" w:hanging="360"/>
      </w:pPr>
      <w:rPr>
        <w:rFonts w:ascii="Wingdings" w:hAnsi="Wingdings" w:hint="default"/>
      </w:rPr>
    </w:lvl>
  </w:abstractNum>
  <w:abstractNum w:abstractNumId="2" w15:restartNumberingAfterBreak="0">
    <w:nsid w:val="04E8790C"/>
    <w:multiLevelType w:val="hybridMultilevel"/>
    <w:tmpl w:val="00F8A0D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AC55825"/>
    <w:multiLevelType w:val="hybridMultilevel"/>
    <w:tmpl w:val="60E47888"/>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D3BF0"/>
    <w:multiLevelType w:val="hybridMultilevel"/>
    <w:tmpl w:val="6686BA96"/>
    <w:lvl w:ilvl="0" w:tplc="6EC26A5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284BF8"/>
    <w:multiLevelType w:val="hybridMultilevel"/>
    <w:tmpl w:val="EC249F22"/>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0F073186"/>
    <w:multiLevelType w:val="hybridMultilevel"/>
    <w:tmpl w:val="427E6D9E"/>
    <w:lvl w:ilvl="0" w:tplc="EED2B6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8720D0"/>
    <w:multiLevelType w:val="hybridMultilevel"/>
    <w:tmpl w:val="8392156E"/>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143F5676"/>
    <w:multiLevelType w:val="hybridMultilevel"/>
    <w:tmpl w:val="848A2124"/>
    <w:lvl w:ilvl="0" w:tplc="06E6010C">
      <w:start w:val="1"/>
      <w:numFmt w:val="bullet"/>
      <w:lvlText w:val=""/>
      <w:lvlJc w:val="left"/>
      <w:pPr>
        <w:ind w:left="720" w:hanging="360"/>
      </w:pPr>
      <w:rPr>
        <w:rFonts w:ascii="Wingdings" w:hAnsi="Wingdings"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F82D12"/>
    <w:multiLevelType w:val="hybridMultilevel"/>
    <w:tmpl w:val="4DAE6CD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6446326"/>
    <w:multiLevelType w:val="multilevel"/>
    <w:tmpl w:val="E7682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402C60"/>
    <w:multiLevelType w:val="hybridMultilevel"/>
    <w:tmpl w:val="595E03F0"/>
    <w:lvl w:ilvl="0" w:tplc="FFFFFFFF">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D30E7"/>
    <w:multiLevelType w:val="hybridMultilevel"/>
    <w:tmpl w:val="80C0B55A"/>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19BB516E"/>
    <w:multiLevelType w:val="hybridMultilevel"/>
    <w:tmpl w:val="54D2939E"/>
    <w:lvl w:ilvl="0" w:tplc="04090005">
      <w:start w:val="1"/>
      <w:numFmt w:val="bullet"/>
      <w:lvlText w:val=""/>
      <w:lvlJc w:val="left"/>
      <w:pPr>
        <w:ind w:left="720" w:hanging="360"/>
      </w:pPr>
      <w:rPr>
        <w:rFonts w:ascii="Wingdings" w:hAnsi="Wingdings"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262080"/>
    <w:multiLevelType w:val="hybridMultilevel"/>
    <w:tmpl w:val="6E66E25C"/>
    <w:lvl w:ilvl="0" w:tplc="6F70926E">
      <w:start w:val="1"/>
      <w:numFmt w:val="bullet"/>
      <w:lvlText w:val=""/>
      <w:lvlJc w:val="left"/>
      <w:pPr>
        <w:ind w:left="720" w:hanging="360"/>
      </w:pPr>
      <w:rPr>
        <w:rFonts w:ascii="Wingdings" w:hAnsi="Wingdings" w:hint="default"/>
      </w:rPr>
    </w:lvl>
    <w:lvl w:ilvl="1" w:tplc="ED0A3848">
      <w:start w:val="1"/>
      <w:numFmt w:val="bullet"/>
      <w:lvlText w:val="o"/>
      <w:lvlJc w:val="left"/>
      <w:pPr>
        <w:ind w:left="1440" w:hanging="360"/>
      </w:pPr>
      <w:rPr>
        <w:rFonts w:ascii="Courier New" w:hAnsi="Courier New" w:hint="default"/>
      </w:rPr>
    </w:lvl>
    <w:lvl w:ilvl="2" w:tplc="7304FB62">
      <w:start w:val="1"/>
      <w:numFmt w:val="bullet"/>
      <w:lvlText w:val=""/>
      <w:lvlJc w:val="left"/>
      <w:pPr>
        <w:ind w:left="2160" w:hanging="360"/>
      </w:pPr>
      <w:rPr>
        <w:rFonts w:ascii="Wingdings" w:hAnsi="Wingdings" w:hint="default"/>
      </w:rPr>
    </w:lvl>
    <w:lvl w:ilvl="3" w:tplc="9F9A79CC">
      <w:start w:val="1"/>
      <w:numFmt w:val="bullet"/>
      <w:lvlText w:val=""/>
      <w:lvlJc w:val="left"/>
      <w:pPr>
        <w:ind w:left="2880" w:hanging="360"/>
      </w:pPr>
      <w:rPr>
        <w:rFonts w:ascii="Symbol" w:hAnsi="Symbol" w:hint="default"/>
      </w:rPr>
    </w:lvl>
    <w:lvl w:ilvl="4" w:tplc="2C24BE80">
      <w:start w:val="1"/>
      <w:numFmt w:val="bullet"/>
      <w:lvlText w:val="o"/>
      <w:lvlJc w:val="left"/>
      <w:pPr>
        <w:ind w:left="3600" w:hanging="360"/>
      </w:pPr>
      <w:rPr>
        <w:rFonts w:ascii="Courier New" w:hAnsi="Courier New" w:hint="default"/>
      </w:rPr>
    </w:lvl>
    <w:lvl w:ilvl="5" w:tplc="C6543682">
      <w:start w:val="1"/>
      <w:numFmt w:val="bullet"/>
      <w:lvlText w:val=""/>
      <w:lvlJc w:val="left"/>
      <w:pPr>
        <w:ind w:left="4320" w:hanging="360"/>
      </w:pPr>
      <w:rPr>
        <w:rFonts w:ascii="Wingdings" w:hAnsi="Wingdings" w:hint="default"/>
      </w:rPr>
    </w:lvl>
    <w:lvl w:ilvl="6" w:tplc="78BE74F4">
      <w:start w:val="1"/>
      <w:numFmt w:val="bullet"/>
      <w:lvlText w:val=""/>
      <w:lvlJc w:val="left"/>
      <w:pPr>
        <w:ind w:left="5040" w:hanging="360"/>
      </w:pPr>
      <w:rPr>
        <w:rFonts w:ascii="Symbol" w:hAnsi="Symbol" w:hint="default"/>
      </w:rPr>
    </w:lvl>
    <w:lvl w:ilvl="7" w:tplc="5A6A1096">
      <w:start w:val="1"/>
      <w:numFmt w:val="bullet"/>
      <w:lvlText w:val="o"/>
      <w:lvlJc w:val="left"/>
      <w:pPr>
        <w:ind w:left="5760" w:hanging="360"/>
      </w:pPr>
      <w:rPr>
        <w:rFonts w:ascii="Courier New" w:hAnsi="Courier New" w:hint="default"/>
      </w:rPr>
    </w:lvl>
    <w:lvl w:ilvl="8" w:tplc="BCF0B3FE">
      <w:start w:val="1"/>
      <w:numFmt w:val="bullet"/>
      <w:lvlText w:val=""/>
      <w:lvlJc w:val="left"/>
      <w:pPr>
        <w:ind w:left="6480" w:hanging="360"/>
      </w:pPr>
      <w:rPr>
        <w:rFonts w:ascii="Wingdings" w:hAnsi="Wingdings" w:hint="default"/>
      </w:rPr>
    </w:lvl>
  </w:abstractNum>
  <w:abstractNum w:abstractNumId="15" w15:restartNumberingAfterBreak="0">
    <w:nsid w:val="253F08A4"/>
    <w:multiLevelType w:val="hybridMultilevel"/>
    <w:tmpl w:val="5562007C"/>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BD79A0"/>
    <w:multiLevelType w:val="hybridMultilevel"/>
    <w:tmpl w:val="56127ADC"/>
    <w:lvl w:ilvl="0" w:tplc="6B5E5460">
      <w:start w:val="1"/>
      <w:numFmt w:val="bullet"/>
      <w:lvlText w:val=""/>
      <w:lvlJc w:val="left"/>
      <w:pPr>
        <w:ind w:left="1080" w:hanging="360"/>
      </w:pPr>
      <w:rPr>
        <w:rFonts w:ascii="Wingdings" w:hAnsi="Wingdings" w:hint="default"/>
        <w:b/>
        <w:i w:val="0"/>
        <w:sz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29794B58"/>
    <w:multiLevelType w:val="hybridMultilevel"/>
    <w:tmpl w:val="8DACAA20"/>
    <w:lvl w:ilvl="0" w:tplc="6B5E5460">
      <w:start w:val="1"/>
      <w:numFmt w:val="bullet"/>
      <w:lvlText w:val=""/>
      <w:lvlJc w:val="left"/>
      <w:pPr>
        <w:ind w:left="720" w:hanging="360"/>
      </w:pPr>
      <w:rPr>
        <w:rFonts w:ascii="Wingdings" w:hAnsi="Wingdings"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3728CB"/>
    <w:multiLevelType w:val="hybridMultilevel"/>
    <w:tmpl w:val="5F3293C0"/>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A0122"/>
    <w:multiLevelType w:val="hybridMultilevel"/>
    <w:tmpl w:val="53F8D02E"/>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DF380"/>
    <w:multiLevelType w:val="hybridMultilevel"/>
    <w:tmpl w:val="17A221F4"/>
    <w:lvl w:ilvl="0" w:tplc="04090005">
      <w:start w:val="1"/>
      <w:numFmt w:val="bullet"/>
      <w:lvlText w:val=""/>
      <w:lvlJc w:val="left"/>
      <w:pPr>
        <w:ind w:left="360" w:hanging="360"/>
      </w:pPr>
      <w:rPr>
        <w:rFonts w:ascii="Wingdings" w:hAnsi="Wingdings" w:hint="default"/>
      </w:rPr>
    </w:lvl>
    <w:lvl w:ilvl="1" w:tplc="5C080BF0">
      <w:start w:val="1"/>
      <w:numFmt w:val="bullet"/>
      <w:lvlText w:val="o"/>
      <w:lvlJc w:val="left"/>
      <w:pPr>
        <w:ind w:left="1080" w:hanging="360"/>
      </w:pPr>
      <w:rPr>
        <w:rFonts w:ascii="Courier New" w:hAnsi="Courier New" w:hint="default"/>
      </w:rPr>
    </w:lvl>
    <w:lvl w:ilvl="2" w:tplc="75BAFF34">
      <w:start w:val="1"/>
      <w:numFmt w:val="bullet"/>
      <w:lvlText w:val=""/>
      <w:lvlJc w:val="left"/>
      <w:pPr>
        <w:ind w:left="1800" w:hanging="360"/>
      </w:pPr>
      <w:rPr>
        <w:rFonts w:ascii="Wingdings" w:hAnsi="Wingdings" w:hint="default"/>
      </w:rPr>
    </w:lvl>
    <w:lvl w:ilvl="3" w:tplc="36282982">
      <w:start w:val="1"/>
      <w:numFmt w:val="bullet"/>
      <w:lvlText w:val=""/>
      <w:lvlJc w:val="left"/>
      <w:pPr>
        <w:ind w:left="2520" w:hanging="360"/>
      </w:pPr>
      <w:rPr>
        <w:rFonts w:ascii="Symbol" w:hAnsi="Symbol" w:hint="default"/>
      </w:rPr>
    </w:lvl>
    <w:lvl w:ilvl="4" w:tplc="D0D06324">
      <w:start w:val="1"/>
      <w:numFmt w:val="bullet"/>
      <w:lvlText w:val="o"/>
      <w:lvlJc w:val="left"/>
      <w:pPr>
        <w:ind w:left="3240" w:hanging="360"/>
      </w:pPr>
      <w:rPr>
        <w:rFonts w:ascii="Courier New" w:hAnsi="Courier New" w:hint="default"/>
      </w:rPr>
    </w:lvl>
    <w:lvl w:ilvl="5" w:tplc="E92E388A">
      <w:start w:val="1"/>
      <w:numFmt w:val="bullet"/>
      <w:lvlText w:val=""/>
      <w:lvlJc w:val="left"/>
      <w:pPr>
        <w:ind w:left="3960" w:hanging="360"/>
      </w:pPr>
      <w:rPr>
        <w:rFonts w:ascii="Wingdings" w:hAnsi="Wingdings" w:hint="default"/>
      </w:rPr>
    </w:lvl>
    <w:lvl w:ilvl="6" w:tplc="7C88F8BE">
      <w:start w:val="1"/>
      <w:numFmt w:val="bullet"/>
      <w:lvlText w:val=""/>
      <w:lvlJc w:val="left"/>
      <w:pPr>
        <w:ind w:left="4680" w:hanging="360"/>
      </w:pPr>
      <w:rPr>
        <w:rFonts w:ascii="Symbol" w:hAnsi="Symbol" w:hint="default"/>
      </w:rPr>
    </w:lvl>
    <w:lvl w:ilvl="7" w:tplc="14263720">
      <w:start w:val="1"/>
      <w:numFmt w:val="bullet"/>
      <w:lvlText w:val="o"/>
      <w:lvlJc w:val="left"/>
      <w:pPr>
        <w:ind w:left="5400" w:hanging="360"/>
      </w:pPr>
      <w:rPr>
        <w:rFonts w:ascii="Courier New" w:hAnsi="Courier New" w:hint="default"/>
      </w:rPr>
    </w:lvl>
    <w:lvl w:ilvl="8" w:tplc="3806876E">
      <w:start w:val="1"/>
      <w:numFmt w:val="bullet"/>
      <w:lvlText w:val=""/>
      <w:lvlJc w:val="left"/>
      <w:pPr>
        <w:ind w:left="6120" w:hanging="360"/>
      </w:pPr>
      <w:rPr>
        <w:rFonts w:ascii="Wingdings" w:hAnsi="Wingdings" w:hint="default"/>
      </w:rPr>
    </w:lvl>
  </w:abstractNum>
  <w:abstractNum w:abstractNumId="21" w15:restartNumberingAfterBreak="0">
    <w:nsid w:val="33201847"/>
    <w:multiLevelType w:val="hybridMultilevel"/>
    <w:tmpl w:val="39D4D4D8"/>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347355F5"/>
    <w:multiLevelType w:val="hybridMultilevel"/>
    <w:tmpl w:val="A2341C16"/>
    <w:lvl w:ilvl="0" w:tplc="9DA2C4A8">
      <w:start w:val="1"/>
      <w:numFmt w:val="upperLetter"/>
      <w:pStyle w:val="StyleHeading31"/>
      <w:lvlText w:val="%1."/>
      <w:lvlJc w:val="right"/>
      <w:pPr>
        <w:tabs>
          <w:tab w:val="num" w:pos="2046"/>
        </w:tabs>
        <w:ind w:left="2046" w:hanging="18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794364"/>
    <w:multiLevelType w:val="hybridMultilevel"/>
    <w:tmpl w:val="37B47EC4"/>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6C48CF"/>
    <w:multiLevelType w:val="hybridMultilevel"/>
    <w:tmpl w:val="DCB8103E"/>
    <w:lvl w:ilvl="0" w:tplc="89807E2C">
      <w:start w:val="1"/>
      <w:numFmt w:val="bullet"/>
      <w:lvlText w:val=""/>
      <w:lvlJc w:val="left"/>
      <w:pPr>
        <w:ind w:left="720" w:hanging="360"/>
      </w:pPr>
      <w:rPr>
        <w:rFonts w:ascii="Wingdings" w:hAnsi="Wingdings" w:hint="default"/>
      </w:rPr>
    </w:lvl>
    <w:lvl w:ilvl="1" w:tplc="CAE42AEE">
      <w:start w:val="1"/>
      <w:numFmt w:val="bullet"/>
      <w:lvlText w:val="o"/>
      <w:lvlJc w:val="left"/>
      <w:pPr>
        <w:ind w:left="1440" w:hanging="360"/>
      </w:pPr>
      <w:rPr>
        <w:rFonts w:ascii="Courier New" w:hAnsi="Courier New" w:hint="default"/>
      </w:rPr>
    </w:lvl>
    <w:lvl w:ilvl="2" w:tplc="427C173E">
      <w:start w:val="1"/>
      <w:numFmt w:val="bullet"/>
      <w:lvlText w:val=""/>
      <w:lvlJc w:val="left"/>
      <w:pPr>
        <w:ind w:left="2160" w:hanging="360"/>
      </w:pPr>
      <w:rPr>
        <w:rFonts w:ascii="Wingdings" w:hAnsi="Wingdings" w:hint="default"/>
      </w:rPr>
    </w:lvl>
    <w:lvl w:ilvl="3" w:tplc="E33CFC0C">
      <w:start w:val="1"/>
      <w:numFmt w:val="bullet"/>
      <w:lvlText w:val=""/>
      <w:lvlJc w:val="left"/>
      <w:pPr>
        <w:ind w:left="2880" w:hanging="360"/>
      </w:pPr>
      <w:rPr>
        <w:rFonts w:ascii="Symbol" w:hAnsi="Symbol" w:hint="default"/>
      </w:rPr>
    </w:lvl>
    <w:lvl w:ilvl="4" w:tplc="E80CD54A">
      <w:start w:val="1"/>
      <w:numFmt w:val="bullet"/>
      <w:lvlText w:val="o"/>
      <w:lvlJc w:val="left"/>
      <w:pPr>
        <w:ind w:left="3600" w:hanging="360"/>
      </w:pPr>
      <w:rPr>
        <w:rFonts w:ascii="Courier New" w:hAnsi="Courier New" w:hint="default"/>
      </w:rPr>
    </w:lvl>
    <w:lvl w:ilvl="5" w:tplc="2132DE1C">
      <w:start w:val="1"/>
      <w:numFmt w:val="bullet"/>
      <w:lvlText w:val=""/>
      <w:lvlJc w:val="left"/>
      <w:pPr>
        <w:ind w:left="4320" w:hanging="360"/>
      </w:pPr>
      <w:rPr>
        <w:rFonts w:ascii="Wingdings" w:hAnsi="Wingdings" w:hint="default"/>
      </w:rPr>
    </w:lvl>
    <w:lvl w:ilvl="6" w:tplc="75EC4A02">
      <w:start w:val="1"/>
      <w:numFmt w:val="bullet"/>
      <w:lvlText w:val=""/>
      <w:lvlJc w:val="left"/>
      <w:pPr>
        <w:ind w:left="5040" w:hanging="360"/>
      </w:pPr>
      <w:rPr>
        <w:rFonts w:ascii="Symbol" w:hAnsi="Symbol" w:hint="default"/>
      </w:rPr>
    </w:lvl>
    <w:lvl w:ilvl="7" w:tplc="8286D6EA">
      <w:start w:val="1"/>
      <w:numFmt w:val="bullet"/>
      <w:lvlText w:val="o"/>
      <w:lvlJc w:val="left"/>
      <w:pPr>
        <w:ind w:left="5760" w:hanging="360"/>
      </w:pPr>
      <w:rPr>
        <w:rFonts w:ascii="Courier New" w:hAnsi="Courier New" w:hint="default"/>
      </w:rPr>
    </w:lvl>
    <w:lvl w:ilvl="8" w:tplc="5BF2EA7C">
      <w:start w:val="1"/>
      <w:numFmt w:val="bullet"/>
      <w:lvlText w:val=""/>
      <w:lvlJc w:val="left"/>
      <w:pPr>
        <w:ind w:left="6480" w:hanging="360"/>
      </w:pPr>
      <w:rPr>
        <w:rFonts w:ascii="Wingdings" w:hAnsi="Wingdings" w:hint="default"/>
      </w:rPr>
    </w:lvl>
  </w:abstractNum>
  <w:abstractNum w:abstractNumId="25" w15:restartNumberingAfterBreak="0">
    <w:nsid w:val="3B03221D"/>
    <w:multiLevelType w:val="hybridMultilevel"/>
    <w:tmpl w:val="C54CA6F2"/>
    <w:lvl w:ilvl="0" w:tplc="06E6010C">
      <w:start w:val="1"/>
      <w:numFmt w:val="bullet"/>
      <w:lvlText w:val=""/>
      <w:lvlJc w:val="left"/>
      <w:pPr>
        <w:ind w:left="720" w:hanging="360"/>
      </w:pPr>
      <w:rPr>
        <w:rFonts w:ascii="Wingdings" w:hAnsi="Wingdings" w:hint="default"/>
        <w:b/>
        <w:i w:val="0"/>
        <w:sz w:val="20"/>
      </w:rPr>
    </w:lvl>
    <w:lvl w:ilvl="1" w:tplc="88A81BC6">
      <w:numFmt w:val="bullet"/>
      <w:lvlText w:val="·"/>
      <w:lvlJc w:val="left"/>
      <w:pPr>
        <w:ind w:left="1455" w:hanging="37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7173ED"/>
    <w:multiLevelType w:val="multilevel"/>
    <w:tmpl w:val="1C5EA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F4B84"/>
    <w:multiLevelType w:val="hybridMultilevel"/>
    <w:tmpl w:val="FFFFFFFF"/>
    <w:lvl w:ilvl="0" w:tplc="89146846">
      <w:start w:val="1"/>
      <w:numFmt w:val="bullet"/>
      <w:lvlText w:val="§"/>
      <w:lvlJc w:val="left"/>
      <w:pPr>
        <w:ind w:left="720" w:hanging="360"/>
      </w:pPr>
      <w:rPr>
        <w:rFonts w:ascii="Wingdings" w:hAnsi="Wingdings" w:hint="default"/>
      </w:rPr>
    </w:lvl>
    <w:lvl w:ilvl="1" w:tplc="D6BEC41A">
      <w:start w:val="1"/>
      <w:numFmt w:val="bullet"/>
      <w:lvlText w:val="o"/>
      <w:lvlJc w:val="left"/>
      <w:pPr>
        <w:ind w:left="1440" w:hanging="360"/>
      </w:pPr>
      <w:rPr>
        <w:rFonts w:ascii="Courier New" w:hAnsi="Courier New" w:hint="default"/>
      </w:rPr>
    </w:lvl>
    <w:lvl w:ilvl="2" w:tplc="CEF62BEE">
      <w:start w:val="1"/>
      <w:numFmt w:val="bullet"/>
      <w:lvlText w:val=""/>
      <w:lvlJc w:val="left"/>
      <w:pPr>
        <w:ind w:left="2160" w:hanging="360"/>
      </w:pPr>
      <w:rPr>
        <w:rFonts w:ascii="Wingdings" w:hAnsi="Wingdings" w:hint="default"/>
      </w:rPr>
    </w:lvl>
    <w:lvl w:ilvl="3" w:tplc="9B3008F2">
      <w:start w:val="1"/>
      <w:numFmt w:val="bullet"/>
      <w:lvlText w:val=""/>
      <w:lvlJc w:val="left"/>
      <w:pPr>
        <w:ind w:left="2880" w:hanging="360"/>
      </w:pPr>
      <w:rPr>
        <w:rFonts w:ascii="Symbol" w:hAnsi="Symbol" w:hint="default"/>
      </w:rPr>
    </w:lvl>
    <w:lvl w:ilvl="4" w:tplc="A642C09C">
      <w:start w:val="1"/>
      <w:numFmt w:val="bullet"/>
      <w:lvlText w:val="o"/>
      <w:lvlJc w:val="left"/>
      <w:pPr>
        <w:ind w:left="3600" w:hanging="360"/>
      </w:pPr>
      <w:rPr>
        <w:rFonts w:ascii="Courier New" w:hAnsi="Courier New" w:hint="default"/>
      </w:rPr>
    </w:lvl>
    <w:lvl w:ilvl="5" w:tplc="A77CE4DC">
      <w:start w:val="1"/>
      <w:numFmt w:val="bullet"/>
      <w:lvlText w:val=""/>
      <w:lvlJc w:val="left"/>
      <w:pPr>
        <w:ind w:left="4320" w:hanging="360"/>
      </w:pPr>
      <w:rPr>
        <w:rFonts w:ascii="Wingdings" w:hAnsi="Wingdings" w:hint="default"/>
      </w:rPr>
    </w:lvl>
    <w:lvl w:ilvl="6" w:tplc="7DE41FFC">
      <w:start w:val="1"/>
      <w:numFmt w:val="bullet"/>
      <w:lvlText w:val=""/>
      <w:lvlJc w:val="left"/>
      <w:pPr>
        <w:ind w:left="5040" w:hanging="360"/>
      </w:pPr>
      <w:rPr>
        <w:rFonts w:ascii="Symbol" w:hAnsi="Symbol" w:hint="default"/>
      </w:rPr>
    </w:lvl>
    <w:lvl w:ilvl="7" w:tplc="64A8FA34">
      <w:start w:val="1"/>
      <w:numFmt w:val="bullet"/>
      <w:lvlText w:val="o"/>
      <w:lvlJc w:val="left"/>
      <w:pPr>
        <w:ind w:left="5760" w:hanging="360"/>
      </w:pPr>
      <w:rPr>
        <w:rFonts w:ascii="Courier New" w:hAnsi="Courier New" w:hint="default"/>
      </w:rPr>
    </w:lvl>
    <w:lvl w:ilvl="8" w:tplc="654A1CD4">
      <w:start w:val="1"/>
      <w:numFmt w:val="bullet"/>
      <w:lvlText w:val=""/>
      <w:lvlJc w:val="left"/>
      <w:pPr>
        <w:ind w:left="6480" w:hanging="360"/>
      </w:pPr>
      <w:rPr>
        <w:rFonts w:ascii="Wingdings" w:hAnsi="Wingdings" w:hint="default"/>
      </w:rPr>
    </w:lvl>
  </w:abstractNum>
  <w:abstractNum w:abstractNumId="28" w15:restartNumberingAfterBreak="0">
    <w:nsid w:val="45C42329"/>
    <w:multiLevelType w:val="hybridMultilevel"/>
    <w:tmpl w:val="A7B8B7C0"/>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47960AEE"/>
    <w:multiLevelType w:val="hybridMultilevel"/>
    <w:tmpl w:val="78723C38"/>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4C855FBD"/>
    <w:multiLevelType w:val="hybridMultilevel"/>
    <w:tmpl w:val="82F0991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4EBD5F26"/>
    <w:multiLevelType w:val="hybridMultilevel"/>
    <w:tmpl w:val="17C8A81C"/>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82396"/>
    <w:multiLevelType w:val="hybridMultilevel"/>
    <w:tmpl w:val="FA9CB85A"/>
    <w:lvl w:ilvl="0" w:tplc="FEA8F742">
      <w:start w:val="1"/>
      <w:numFmt w:val="bullet"/>
      <w:lvlText w:val=""/>
      <w:lvlJc w:val="left"/>
      <w:pPr>
        <w:ind w:left="720" w:hanging="360"/>
      </w:pPr>
      <w:rPr>
        <w:rFonts w:ascii="Wingdings" w:hAnsi="Wingdings" w:hint="default"/>
      </w:rPr>
    </w:lvl>
    <w:lvl w:ilvl="1" w:tplc="629A1234">
      <w:start w:val="1"/>
      <w:numFmt w:val="bullet"/>
      <w:lvlText w:val="o"/>
      <w:lvlJc w:val="left"/>
      <w:pPr>
        <w:ind w:left="1440" w:hanging="360"/>
      </w:pPr>
      <w:rPr>
        <w:rFonts w:ascii="Courier New" w:hAnsi="Courier New" w:hint="default"/>
      </w:rPr>
    </w:lvl>
    <w:lvl w:ilvl="2" w:tplc="9802EBE6">
      <w:start w:val="1"/>
      <w:numFmt w:val="bullet"/>
      <w:lvlText w:val=""/>
      <w:lvlJc w:val="left"/>
      <w:pPr>
        <w:ind w:left="2160" w:hanging="360"/>
      </w:pPr>
      <w:rPr>
        <w:rFonts w:ascii="Wingdings" w:hAnsi="Wingdings" w:hint="default"/>
      </w:rPr>
    </w:lvl>
    <w:lvl w:ilvl="3" w:tplc="63040EF0">
      <w:start w:val="1"/>
      <w:numFmt w:val="bullet"/>
      <w:lvlText w:val=""/>
      <w:lvlJc w:val="left"/>
      <w:pPr>
        <w:ind w:left="2880" w:hanging="360"/>
      </w:pPr>
      <w:rPr>
        <w:rFonts w:ascii="Symbol" w:hAnsi="Symbol" w:hint="default"/>
      </w:rPr>
    </w:lvl>
    <w:lvl w:ilvl="4" w:tplc="798C762C">
      <w:start w:val="1"/>
      <w:numFmt w:val="bullet"/>
      <w:lvlText w:val="o"/>
      <w:lvlJc w:val="left"/>
      <w:pPr>
        <w:ind w:left="3600" w:hanging="360"/>
      </w:pPr>
      <w:rPr>
        <w:rFonts w:ascii="Courier New" w:hAnsi="Courier New" w:hint="default"/>
      </w:rPr>
    </w:lvl>
    <w:lvl w:ilvl="5" w:tplc="172E8212">
      <w:start w:val="1"/>
      <w:numFmt w:val="bullet"/>
      <w:lvlText w:val=""/>
      <w:lvlJc w:val="left"/>
      <w:pPr>
        <w:ind w:left="4320" w:hanging="360"/>
      </w:pPr>
      <w:rPr>
        <w:rFonts w:ascii="Wingdings" w:hAnsi="Wingdings" w:hint="default"/>
      </w:rPr>
    </w:lvl>
    <w:lvl w:ilvl="6" w:tplc="5D946298">
      <w:start w:val="1"/>
      <w:numFmt w:val="bullet"/>
      <w:lvlText w:val=""/>
      <w:lvlJc w:val="left"/>
      <w:pPr>
        <w:ind w:left="5040" w:hanging="360"/>
      </w:pPr>
      <w:rPr>
        <w:rFonts w:ascii="Symbol" w:hAnsi="Symbol" w:hint="default"/>
      </w:rPr>
    </w:lvl>
    <w:lvl w:ilvl="7" w:tplc="C6ECD7EC">
      <w:start w:val="1"/>
      <w:numFmt w:val="bullet"/>
      <w:lvlText w:val="o"/>
      <w:lvlJc w:val="left"/>
      <w:pPr>
        <w:ind w:left="5760" w:hanging="360"/>
      </w:pPr>
      <w:rPr>
        <w:rFonts w:ascii="Courier New" w:hAnsi="Courier New" w:hint="default"/>
      </w:rPr>
    </w:lvl>
    <w:lvl w:ilvl="8" w:tplc="004C9C9E">
      <w:start w:val="1"/>
      <w:numFmt w:val="bullet"/>
      <w:lvlText w:val=""/>
      <w:lvlJc w:val="left"/>
      <w:pPr>
        <w:ind w:left="6480" w:hanging="360"/>
      </w:pPr>
      <w:rPr>
        <w:rFonts w:ascii="Wingdings" w:hAnsi="Wingdings" w:hint="default"/>
      </w:rPr>
    </w:lvl>
  </w:abstractNum>
  <w:abstractNum w:abstractNumId="33" w15:restartNumberingAfterBreak="0">
    <w:nsid w:val="5911215E"/>
    <w:multiLevelType w:val="hybridMultilevel"/>
    <w:tmpl w:val="BCF216C2"/>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14D61"/>
    <w:multiLevelType w:val="hybridMultilevel"/>
    <w:tmpl w:val="925A2320"/>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5FC17D"/>
    <w:multiLevelType w:val="hybridMultilevel"/>
    <w:tmpl w:val="0B0AC2CC"/>
    <w:lvl w:ilvl="0" w:tplc="A76A3084">
      <w:start w:val="1"/>
      <w:numFmt w:val="bullet"/>
      <w:lvlText w:val=""/>
      <w:lvlJc w:val="left"/>
      <w:pPr>
        <w:ind w:left="720" w:hanging="360"/>
      </w:pPr>
      <w:rPr>
        <w:rFonts w:ascii="Wingdings" w:hAnsi="Wingdings" w:hint="default"/>
      </w:rPr>
    </w:lvl>
    <w:lvl w:ilvl="1" w:tplc="9D96F67E">
      <w:start w:val="1"/>
      <w:numFmt w:val="bullet"/>
      <w:lvlText w:val="o"/>
      <w:lvlJc w:val="left"/>
      <w:pPr>
        <w:ind w:left="1440" w:hanging="360"/>
      </w:pPr>
      <w:rPr>
        <w:rFonts w:ascii="Courier New" w:hAnsi="Courier New" w:hint="default"/>
      </w:rPr>
    </w:lvl>
    <w:lvl w:ilvl="2" w:tplc="C5747AE0">
      <w:start w:val="1"/>
      <w:numFmt w:val="bullet"/>
      <w:lvlText w:val=""/>
      <w:lvlJc w:val="left"/>
      <w:pPr>
        <w:ind w:left="2160" w:hanging="360"/>
      </w:pPr>
      <w:rPr>
        <w:rFonts w:ascii="Wingdings" w:hAnsi="Wingdings" w:hint="default"/>
      </w:rPr>
    </w:lvl>
    <w:lvl w:ilvl="3" w:tplc="7C50AF80">
      <w:start w:val="1"/>
      <w:numFmt w:val="bullet"/>
      <w:lvlText w:val=""/>
      <w:lvlJc w:val="left"/>
      <w:pPr>
        <w:ind w:left="2880" w:hanging="360"/>
      </w:pPr>
      <w:rPr>
        <w:rFonts w:ascii="Symbol" w:hAnsi="Symbol" w:hint="default"/>
      </w:rPr>
    </w:lvl>
    <w:lvl w:ilvl="4" w:tplc="4F5C1668">
      <w:start w:val="1"/>
      <w:numFmt w:val="bullet"/>
      <w:lvlText w:val="o"/>
      <w:lvlJc w:val="left"/>
      <w:pPr>
        <w:ind w:left="3600" w:hanging="360"/>
      </w:pPr>
      <w:rPr>
        <w:rFonts w:ascii="Courier New" w:hAnsi="Courier New" w:hint="default"/>
      </w:rPr>
    </w:lvl>
    <w:lvl w:ilvl="5" w:tplc="FAA2A866">
      <w:start w:val="1"/>
      <w:numFmt w:val="bullet"/>
      <w:lvlText w:val=""/>
      <w:lvlJc w:val="left"/>
      <w:pPr>
        <w:ind w:left="4320" w:hanging="360"/>
      </w:pPr>
      <w:rPr>
        <w:rFonts w:ascii="Wingdings" w:hAnsi="Wingdings" w:hint="default"/>
      </w:rPr>
    </w:lvl>
    <w:lvl w:ilvl="6" w:tplc="FB5EE12A">
      <w:start w:val="1"/>
      <w:numFmt w:val="bullet"/>
      <w:lvlText w:val=""/>
      <w:lvlJc w:val="left"/>
      <w:pPr>
        <w:ind w:left="5040" w:hanging="360"/>
      </w:pPr>
      <w:rPr>
        <w:rFonts w:ascii="Symbol" w:hAnsi="Symbol" w:hint="default"/>
      </w:rPr>
    </w:lvl>
    <w:lvl w:ilvl="7" w:tplc="82A0AAEA">
      <w:start w:val="1"/>
      <w:numFmt w:val="bullet"/>
      <w:lvlText w:val="o"/>
      <w:lvlJc w:val="left"/>
      <w:pPr>
        <w:ind w:left="5760" w:hanging="360"/>
      </w:pPr>
      <w:rPr>
        <w:rFonts w:ascii="Courier New" w:hAnsi="Courier New" w:hint="default"/>
      </w:rPr>
    </w:lvl>
    <w:lvl w:ilvl="8" w:tplc="4EFC8D00">
      <w:start w:val="1"/>
      <w:numFmt w:val="bullet"/>
      <w:lvlText w:val=""/>
      <w:lvlJc w:val="left"/>
      <w:pPr>
        <w:ind w:left="6480" w:hanging="360"/>
      </w:pPr>
      <w:rPr>
        <w:rFonts w:ascii="Wingdings" w:hAnsi="Wingdings" w:hint="default"/>
      </w:rPr>
    </w:lvl>
  </w:abstractNum>
  <w:abstractNum w:abstractNumId="36" w15:restartNumberingAfterBreak="0">
    <w:nsid w:val="5B854ED7"/>
    <w:multiLevelType w:val="hybridMultilevel"/>
    <w:tmpl w:val="8F90123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A52EC7"/>
    <w:multiLevelType w:val="hybridMultilevel"/>
    <w:tmpl w:val="7FFA15D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D537CA"/>
    <w:multiLevelType w:val="hybridMultilevel"/>
    <w:tmpl w:val="4858A884"/>
    <w:lvl w:ilvl="0" w:tplc="FFFFFFFF">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FD2BF6"/>
    <w:multiLevelType w:val="hybridMultilevel"/>
    <w:tmpl w:val="550287AA"/>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64304293"/>
    <w:multiLevelType w:val="hybridMultilevel"/>
    <w:tmpl w:val="A83EC7C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127AA1"/>
    <w:multiLevelType w:val="hybridMultilevel"/>
    <w:tmpl w:val="51A0F63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D65FE4"/>
    <w:multiLevelType w:val="hybridMultilevel"/>
    <w:tmpl w:val="E7A662F8"/>
    <w:lvl w:ilvl="0" w:tplc="04090005">
      <w:start w:val="1"/>
      <w:numFmt w:val="bullet"/>
      <w:lvlText w:val=""/>
      <w:lvlJc w:val="left"/>
      <w:pPr>
        <w:ind w:left="360" w:hanging="360"/>
      </w:pPr>
      <w:rPr>
        <w:rFonts w:ascii="Wingdings" w:hAnsi="Wingdings" w:hint="default"/>
      </w:rPr>
    </w:lvl>
    <w:lvl w:ilvl="1" w:tplc="C3EAA4FA">
      <w:start w:val="1"/>
      <w:numFmt w:val="bullet"/>
      <w:lvlText w:val="o"/>
      <w:lvlJc w:val="left"/>
      <w:pPr>
        <w:ind w:left="1080" w:hanging="360"/>
      </w:pPr>
      <w:rPr>
        <w:rFonts w:ascii="Courier New" w:hAnsi="Courier New" w:hint="default"/>
      </w:rPr>
    </w:lvl>
    <w:lvl w:ilvl="2" w:tplc="A876340C">
      <w:start w:val="1"/>
      <w:numFmt w:val="bullet"/>
      <w:lvlText w:val=""/>
      <w:lvlJc w:val="left"/>
      <w:pPr>
        <w:ind w:left="1800" w:hanging="360"/>
      </w:pPr>
      <w:rPr>
        <w:rFonts w:ascii="Wingdings" w:hAnsi="Wingdings" w:hint="default"/>
      </w:rPr>
    </w:lvl>
    <w:lvl w:ilvl="3" w:tplc="0E94BB74">
      <w:start w:val="1"/>
      <w:numFmt w:val="bullet"/>
      <w:lvlText w:val=""/>
      <w:lvlJc w:val="left"/>
      <w:pPr>
        <w:ind w:left="2520" w:hanging="360"/>
      </w:pPr>
      <w:rPr>
        <w:rFonts w:ascii="Symbol" w:hAnsi="Symbol" w:hint="default"/>
      </w:rPr>
    </w:lvl>
    <w:lvl w:ilvl="4" w:tplc="D5FCAFDC">
      <w:start w:val="1"/>
      <w:numFmt w:val="bullet"/>
      <w:lvlText w:val="o"/>
      <w:lvlJc w:val="left"/>
      <w:pPr>
        <w:ind w:left="3240" w:hanging="360"/>
      </w:pPr>
      <w:rPr>
        <w:rFonts w:ascii="Courier New" w:hAnsi="Courier New" w:hint="default"/>
      </w:rPr>
    </w:lvl>
    <w:lvl w:ilvl="5" w:tplc="0ED41F14">
      <w:start w:val="1"/>
      <w:numFmt w:val="bullet"/>
      <w:lvlText w:val=""/>
      <w:lvlJc w:val="left"/>
      <w:pPr>
        <w:ind w:left="3960" w:hanging="360"/>
      </w:pPr>
      <w:rPr>
        <w:rFonts w:ascii="Wingdings" w:hAnsi="Wingdings" w:hint="default"/>
      </w:rPr>
    </w:lvl>
    <w:lvl w:ilvl="6" w:tplc="9416B9FA">
      <w:start w:val="1"/>
      <w:numFmt w:val="bullet"/>
      <w:lvlText w:val=""/>
      <w:lvlJc w:val="left"/>
      <w:pPr>
        <w:ind w:left="4680" w:hanging="360"/>
      </w:pPr>
      <w:rPr>
        <w:rFonts w:ascii="Symbol" w:hAnsi="Symbol" w:hint="default"/>
      </w:rPr>
    </w:lvl>
    <w:lvl w:ilvl="7" w:tplc="3C085D12">
      <w:start w:val="1"/>
      <w:numFmt w:val="bullet"/>
      <w:lvlText w:val="o"/>
      <w:lvlJc w:val="left"/>
      <w:pPr>
        <w:ind w:left="5400" w:hanging="360"/>
      </w:pPr>
      <w:rPr>
        <w:rFonts w:ascii="Courier New" w:hAnsi="Courier New" w:hint="default"/>
      </w:rPr>
    </w:lvl>
    <w:lvl w:ilvl="8" w:tplc="F16EBD8C">
      <w:start w:val="1"/>
      <w:numFmt w:val="bullet"/>
      <w:lvlText w:val=""/>
      <w:lvlJc w:val="left"/>
      <w:pPr>
        <w:ind w:left="6120" w:hanging="360"/>
      </w:pPr>
      <w:rPr>
        <w:rFonts w:ascii="Wingdings" w:hAnsi="Wingdings" w:hint="default"/>
      </w:rPr>
    </w:lvl>
  </w:abstractNum>
  <w:abstractNum w:abstractNumId="43" w15:restartNumberingAfterBreak="0">
    <w:nsid w:val="7445DF92"/>
    <w:multiLevelType w:val="hybridMultilevel"/>
    <w:tmpl w:val="FFFFFFFF"/>
    <w:lvl w:ilvl="0" w:tplc="8092CC4A">
      <w:start w:val="1"/>
      <w:numFmt w:val="bullet"/>
      <w:lvlText w:val=""/>
      <w:lvlJc w:val="left"/>
      <w:pPr>
        <w:ind w:left="720" w:hanging="360"/>
      </w:pPr>
      <w:rPr>
        <w:rFonts w:ascii="Symbol" w:hAnsi="Symbol" w:hint="default"/>
      </w:rPr>
    </w:lvl>
    <w:lvl w:ilvl="1" w:tplc="F24A89AC">
      <w:start w:val="1"/>
      <w:numFmt w:val="bullet"/>
      <w:lvlText w:val="o"/>
      <w:lvlJc w:val="left"/>
      <w:pPr>
        <w:ind w:left="1440" w:hanging="360"/>
      </w:pPr>
      <w:rPr>
        <w:rFonts w:ascii="Courier New" w:hAnsi="Courier New" w:hint="default"/>
      </w:rPr>
    </w:lvl>
    <w:lvl w:ilvl="2" w:tplc="356E0BD2">
      <w:start w:val="1"/>
      <w:numFmt w:val="bullet"/>
      <w:lvlText w:val=""/>
      <w:lvlJc w:val="left"/>
      <w:pPr>
        <w:ind w:left="2160" w:hanging="360"/>
      </w:pPr>
      <w:rPr>
        <w:rFonts w:ascii="Wingdings" w:hAnsi="Wingdings" w:hint="default"/>
      </w:rPr>
    </w:lvl>
    <w:lvl w:ilvl="3" w:tplc="E6B8A51E">
      <w:start w:val="1"/>
      <w:numFmt w:val="bullet"/>
      <w:lvlText w:val=""/>
      <w:lvlJc w:val="left"/>
      <w:pPr>
        <w:ind w:left="2880" w:hanging="360"/>
      </w:pPr>
      <w:rPr>
        <w:rFonts w:ascii="Symbol" w:hAnsi="Symbol" w:hint="default"/>
      </w:rPr>
    </w:lvl>
    <w:lvl w:ilvl="4" w:tplc="F2C2B530">
      <w:start w:val="1"/>
      <w:numFmt w:val="bullet"/>
      <w:lvlText w:val="o"/>
      <w:lvlJc w:val="left"/>
      <w:pPr>
        <w:ind w:left="3600" w:hanging="360"/>
      </w:pPr>
      <w:rPr>
        <w:rFonts w:ascii="Courier New" w:hAnsi="Courier New" w:hint="default"/>
      </w:rPr>
    </w:lvl>
    <w:lvl w:ilvl="5" w:tplc="63AADDFC">
      <w:start w:val="1"/>
      <w:numFmt w:val="bullet"/>
      <w:lvlText w:val=""/>
      <w:lvlJc w:val="left"/>
      <w:pPr>
        <w:ind w:left="4320" w:hanging="360"/>
      </w:pPr>
      <w:rPr>
        <w:rFonts w:ascii="Wingdings" w:hAnsi="Wingdings" w:hint="default"/>
      </w:rPr>
    </w:lvl>
    <w:lvl w:ilvl="6" w:tplc="B8CC0FFE">
      <w:start w:val="1"/>
      <w:numFmt w:val="bullet"/>
      <w:lvlText w:val=""/>
      <w:lvlJc w:val="left"/>
      <w:pPr>
        <w:ind w:left="5040" w:hanging="360"/>
      </w:pPr>
      <w:rPr>
        <w:rFonts w:ascii="Symbol" w:hAnsi="Symbol" w:hint="default"/>
      </w:rPr>
    </w:lvl>
    <w:lvl w:ilvl="7" w:tplc="C2AE3F04">
      <w:start w:val="1"/>
      <w:numFmt w:val="bullet"/>
      <w:lvlText w:val="o"/>
      <w:lvlJc w:val="left"/>
      <w:pPr>
        <w:ind w:left="5760" w:hanging="360"/>
      </w:pPr>
      <w:rPr>
        <w:rFonts w:ascii="Courier New" w:hAnsi="Courier New" w:hint="default"/>
      </w:rPr>
    </w:lvl>
    <w:lvl w:ilvl="8" w:tplc="DC543FE2">
      <w:start w:val="1"/>
      <w:numFmt w:val="bullet"/>
      <w:lvlText w:val=""/>
      <w:lvlJc w:val="left"/>
      <w:pPr>
        <w:ind w:left="6480" w:hanging="360"/>
      </w:pPr>
      <w:rPr>
        <w:rFonts w:ascii="Wingdings" w:hAnsi="Wingdings" w:hint="default"/>
      </w:rPr>
    </w:lvl>
  </w:abstractNum>
  <w:abstractNum w:abstractNumId="44" w15:restartNumberingAfterBreak="0">
    <w:nsid w:val="745701C2"/>
    <w:multiLevelType w:val="hybridMultilevel"/>
    <w:tmpl w:val="5578778A"/>
    <w:lvl w:ilvl="0" w:tplc="62C0BB4C">
      <w:start w:val="1"/>
      <w:numFmt w:val="bullet"/>
      <w:lvlText w:val=""/>
      <w:lvlJc w:val="left"/>
      <w:pPr>
        <w:tabs>
          <w:tab w:val="num" w:pos="720"/>
        </w:tabs>
        <w:ind w:left="72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4BA5E8D"/>
    <w:multiLevelType w:val="hybridMultilevel"/>
    <w:tmpl w:val="642EBA9C"/>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6" w15:restartNumberingAfterBreak="0">
    <w:nsid w:val="7538286B"/>
    <w:multiLevelType w:val="hybridMultilevel"/>
    <w:tmpl w:val="21DE846A"/>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7" w15:restartNumberingAfterBreak="0">
    <w:nsid w:val="7D18433D"/>
    <w:multiLevelType w:val="hybridMultilevel"/>
    <w:tmpl w:val="5EC64B6E"/>
    <w:lvl w:ilvl="0" w:tplc="9DA2C4A8">
      <w:start w:val="1"/>
      <w:numFmt w:val="upperLetter"/>
      <w:pStyle w:val="StyleHeading3"/>
      <w:lvlText w:val="%1."/>
      <w:lvlJc w:val="right"/>
      <w:pPr>
        <w:tabs>
          <w:tab w:val="num" w:pos="2046"/>
        </w:tabs>
        <w:ind w:left="2046" w:hanging="180"/>
      </w:pPr>
      <w:rPr>
        <w:rFonts w:ascii="Times New Roman" w:hAnsi="Times New Roman" w:hint="default"/>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15:restartNumberingAfterBreak="0">
    <w:nsid w:val="7E474257"/>
    <w:multiLevelType w:val="hybridMultilevel"/>
    <w:tmpl w:val="1D0C988C"/>
    <w:lvl w:ilvl="0" w:tplc="B60C86FE">
      <w:start w:val="1"/>
      <w:numFmt w:val="bullet"/>
      <w:lvlText w:val=""/>
      <w:lvlJc w:val="left"/>
      <w:pPr>
        <w:ind w:left="720" w:hanging="360"/>
      </w:pPr>
      <w:rPr>
        <w:rFonts w:ascii="Wingdings" w:hAnsi="Wingdings" w:hint="default"/>
      </w:rPr>
    </w:lvl>
    <w:lvl w:ilvl="1" w:tplc="43D00E12">
      <w:start w:val="1"/>
      <w:numFmt w:val="bullet"/>
      <w:lvlText w:val="o"/>
      <w:lvlJc w:val="left"/>
      <w:pPr>
        <w:ind w:left="1440" w:hanging="360"/>
      </w:pPr>
      <w:rPr>
        <w:rFonts w:ascii="Courier New" w:hAnsi="Courier New" w:hint="default"/>
      </w:rPr>
    </w:lvl>
    <w:lvl w:ilvl="2" w:tplc="30360410">
      <w:start w:val="1"/>
      <w:numFmt w:val="bullet"/>
      <w:lvlText w:val=""/>
      <w:lvlJc w:val="left"/>
      <w:pPr>
        <w:ind w:left="2160" w:hanging="360"/>
      </w:pPr>
      <w:rPr>
        <w:rFonts w:ascii="Wingdings" w:hAnsi="Wingdings" w:hint="default"/>
      </w:rPr>
    </w:lvl>
    <w:lvl w:ilvl="3" w:tplc="206C0F48">
      <w:start w:val="1"/>
      <w:numFmt w:val="bullet"/>
      <w:lvlText w:val=""/>
      <w:lvlJc w:val="left"/>
      <w:pPr>
        <w:ind w:left="2880" w:hanging="360"/>
      </w:pPr>
      <w:rPr>
        <w:rFonts w:ascii="Symbol" w:hAnsi="Symbol" w:hint="default"/>
      </w:rPr>
    </w:lvl>
    <w:lvl w:ilvl="4" w:tplc="ABB820C2">
      <w:start w:val="1"/>
      <w:numFmt w:val="bullet"/>
      <w:lvlText w:val="o"/>
      <w:lvlJc w:val="left"/>
      <w:pPr>
        <w:ind w:left="3600" w:hanging="360"/>
      </w:pPr>
      <w:rPr>
        <w:rFonts w:ascii="Courier New" w:hAnsi="Courier New" w:hint="default"/>
      </w:rPr>
    </w:lvl>
    <w:lvl w:ilvl="5" w:tplc="00DEC7BA">
      <w:start w:val="1"/>
      <w:numFmt w:val="bullet"/>
      <w:lvlText w:val=""/>
      <w:lvlJc w:val="left"/>
      <w:pPr>
        <w:ind w:left="4320" w:hanging="360"/>
      </w:pPr>
      <w:rPr>
        <w:rFonts w:ascii="Wingdings" w:hAnsi="Wingdings" w:hint="default"/>
      </w:rPr>
    </w:lvl>
    <w:lvl w:ilvl="6" w:tplc="C17667E4">
      <w:start w:val="1"/>
      <w:numFmt w:val="bullet"/>
      <w:lvlText w:val=""/>
      <w:lvlJc w:val="left"/>
      <w:pPr>
        <w:ind w:left="5040" w:hanging="360"/>
      </w:pPr>
      <w:rPr>
        <w:rFonts w:ascii="Symbol" w:hAnsi="Symbol" w:hint="default"/>
      </w:rPr>
    </w:lvl>
    <w:lvl w:ilvl="7" w:tplc="2C80A23A">
      <w:start w:val="1"/>
      <w:numFmt w:val="bullet"/>
      <w:lvlText w:val="o"/>
      <w:lvlJc w:val="left"/>
      <w:pPr>
        <w:ind w:left="5760" w:hanging="360"/>
      </w:pPr>
      <w:rPr>
        <w:rFonts w:ascii="Courier New" w:hAnsi="Courier New" w:hint="default"/>
      </w:rPr>
    </w:lvl>
    <w:lvl w:ilvl="8" w:tplc="32F8E5A6">
      <w:start w:val="1"/>
      <w:numFmt w:val="bullet"/>
      <w:lvlText w:val=""/>
      <w:lvlJc w:val="left"/>
      <w:pPr>
        <w:ind w:left="6480" w:hanging="360"/>
      </w:pPr>
      <w:rPr>
        <w:rFonts w:ascii="Wingdings" w:hAnsi="Wingdings" w:hint="default"/>
      </w:rPr>
    </w:lvl>
  </w:abstractNum>
  <w:abstractNum w:abstractNumId="49" w15:restartNumberingAfterBreak="0">
    <w:nsid w:val="7E914967"/>
    <w:multiLevelType w:val="hybridMultilevel"/>
    <w:tmpl w:val="15DC0D96"/>
    <w:lvl w:ilvl="0" w:tplc="04090005">
      <w:start w:val="1"/>
      <w:numFmt w:val="bullet"/>
      <w:lvlText w:val=""/>
      <w:lvlJc w:val="left"/>
      <w:pPr>
        <w:ind w:left="360" w:hanging="360"/>
      </w:pPr>
      <w:rPr>
        <w:rFonts w:ascii="Wingdings" w:hAnsi="Wingdings" w:hint="default"/>
      </w:rPr>
    </w:lvl>
    <w:lvl w:ilvl="1" w:tplc="B638F90A">
      <w:start w:val="1"/>
      <w:numFmt w:val="bullet"/>
      <w:lvlText w:val="o"/>
      <w:lvlJc w:val="left"/>
      <w:pPr>
        <w:ind w:left="1080" w:hanging="360"/>
      </w:pPr>
      <w:rPr>
        <w:rFonts w:ascii="Courier New" w:hAnsi="Courier New" w:hint="default"/>
      </w:rPr>
    </w:lvl>
    <w:lvl w:ilvl="2" w:tplc="968ACE46">
      <w:start w:val="1"/>
      <w:numFmt w:val="bullet"/>
      <w:lvlText w:val=""/>
      <w:lvlJc w:val="left"/>
      <w:pPr>
        <w:ind w:left="1800" w:hanging="360"/>
      </w:pPr>
      <w:rPr>
        <w:rFonts w:ascii="Wingdings" w:hAnsi="Wingdings" w:hint="default"/>
      </w:rPr>
    </w:lvl>
    <w:lvl w:ilvl="3" w:tplc="004A7F02">
      <w:start w:val="1"/>
      <w:numFmt w:val="bullet"/>
      <w:lvlText w:val=""/>
      <w:lvlJc w:val="left"/>
      <w:pPr>
        <w:ind w:left="2520" w:hanging="360"/>
      </w:pPr>
      <w:rPr>
        <w:rFonts w:ascii="Symbol" w:hAnsi="Symbol" w:hint="default"/>
      </w:rPr>
    </w:lvl>
    <w:lvl w:ilvl="4" w:tplc="DFF41704">
      <w:start w:val="1"/>
      <w:numFmt w:val="bullet"/>
      <w:lvlText w:val="o"/>
      <w:lvlJc w:val="left"/>
      <w:pPr>
        <w:ind w:left="3240" w:hanging="360"/>
      </w:pPr>
      <w:rPr>
        <w:rFonts w:ascii="Courier New" w:hAnsi="Courier New" w:hint="default"/>
      </w:rPr>
    </w:lvl>
    <w:lvl w:ilvl="5" w:tplc="4948D9D0">
      <w:start w:val="1"/>
      <w:numFmt w:val="bullet"/>
      <w:lvlText w:val=""/>
      <w:lvlJc w:val="left"/>
      <w:pPr>
        <w:ind w:left="3960" w:hanging="360"/>
      </w:pPr>
      <w:rPr>
        <w:rFonts w:ascii="Wingdings" w:hAnsi="Wingdings" w:hint="default"/>
      </w:rPr>
    </w:lvl>
    <w:lvl w:ilvl="6" w:tplc="797E4944">
      <w:start w:val="1"/>
      <w:numFmt w:val="bullet"/>
      <w:lvlText w:val=""/>
      <w:lvlJc w:val="left"/>
      <w:pPr>
        <w:ind w:left="4680" w:hanging="360"/>
      </w:pPr>
      <w:rPr>
        <w:rFonts w:ascii="Symbol" w:hAnsi="Symbol" w:hint="default"/>
      </w:rPr>
    </w:lvl>
    <w:lvl w:ilvl="7" w:tplc="05F03E0C">
      <w:start w:val="1"/>
      <w:numFmt w:val="bullet"/>
      <w:lvlText w:val="o"/>
      <w:lvlJc w:val="left"/>
      <w:pPr>
        <w:ind w:left="5400" w:hanging="360"/>
      </w:pPr>
      <w:rPr>
        <w:rFonts w:ascii="Courier New" w:hAnsi="Courier New" w:hint="default"/>
      </w:rPr>
    </w:lvl>
    <w:lvl w:ilvl="8" w:tplc="DCC883B8">
      <w:start w:val="1"/>
      <w:numFmt w:val="bullet"/>
      <w:lvlText w:val=""/>
      <w:lvlJc w:val="left"/>
      <w:pPr>
        <w:ind w:left="6120" w:hanging="360"/>
      </w:pPr>
      <w:rPr>
        <w:rFonts w:ascii="Wingdings" w:hAnsi="Wingdings" w:hint="default"/>
      </w:rPr>
    </w:lvl>
  </w:abstractNum>
  <w:abstractNum w:abstractNumId="50" w15:restartNumberingAfterBreak="0">
    <w:nsid w:val="7F49C2D8"/>
    <w:multiLevelType w:val="hybridMultilevel"/>
    <w:tmpl w:val="6CF0BBE2"/>
    <w:lvl w:ilvl="0" w:tplc="89146846">
      <w:start w:val="1"/>
      <w:numFmt w:val="bullet"/>
      <w:lvlText w:val="§"/>
      <w:lvlJc w:val="left"/>
      <w:pPr>
        <w:ind w:left="720" w:hanging="360"/>
      </w:pPr>
      <w:rPr>
        <w:rFonts w:ascii="Wingdings" w:hAnsi="Wingdings" w:hint="default"/>
      </w:rPr>
    </w:lvl>
    <w:lvl w:ilvl="1" w:tplc="0F6051AC">
      <w:start w:val="1"/>
      <w:numFmt w:val="bullet"/>
      <w:lvlText w:val="o"/>
      <w:lvlJc w:val="left"/>
      <w:pPr>
        <w:ind w:left="1440" w:hanging="360"/>
      </w:pPr>
      <w:rPr>
        <w:rFonts w:ascii="Courier New" w:hAnsi="Courier New" w:hint="default"/>
      </w:rPr>
    </w:lvl>
    <w:lvl w:ilvl="2" w:tplc="AF3285FE">
      <w:start w:val="1"/>
      <w:numFmt w:val="bullet"/>
      <w:lvlText w:val=""/>
      <w:lvlJc w:val="left"/>
      <w:pPr>
        <w:ind w:left="2160" w:hanging="360"/>
      </w:pPr>
      <w:rPr>
        <w:rFonts w:ascii="Wingdings" w:hAnsi="Wingdings" w:hint="default"/>
      </w:rPr>
    </w:lvl>
    <w:lvl w:ilvl="3" w:tplc="EA7C5B36">
      <w:start w:val="1"/>
      <w:numFmt w:val="bullet"/>
      <w:lvlText w:val=""/>
      <w:lvlJc w:val="left"/>
      <w:pPr>
        <w:ind w:left="2880" w:hanging="360"/>
      </w:pPr>
      <w:rPr>
        <w:rFonts w:ascii="Symbol" w:hAnsi="Symbol" w:hint="default"/>
      </w:rPr>
    </w:lvl>
    <w:lvl w:ilvl="4" w:tplc="854AF08C">
      <w:start w:val="1"/>
      <w:numFmt w:val="bullet"/>
      <w:lvlText w:val="o"/>
      <w:lvlJc w:val="left"/>
      <w:pPr>
        <w:ind w:left="3600" w:hanging="360"/>
      </w:pPr>
      <w:rPr>
        <w:rFonts w:ascii="Courier New" w:hAnsi="Courier New" w:hint="default"/>
      </w:rPr>
    </w:lvl>
    <w:lvl w:ilvl="5" w:tplc="E072FC2C">
      <w:start w:val="1"/>
      <w:numFmt w:val="bullet"/>
      <w:lvlText w:val=""/>
      <w:lvlJc w:val="left"/>
      <w:pPr>
        <w:ind w:left="4320" w:hanging="360"/>
      </w:pPr>
      <w:rPr>
        <w:rFonts w:ascii="Wingdings" w:hAnsi="Wingdings" w:hint="default"/>
      </w:rPr>
    </w:lvl>
    <w:lvl w:ilvl="6" w:tplc="E0E0A676">
      <w:start w:val="1"/>
      <w:numFmt w:val="bullet"/>
      <w:lvlText w:val=""/>
      <w:lvlJc w:val="left"/>
      <w:pPr>
        <w:ind w:left="5040" w:hanging="360"/>
      </w:pPr>
      <w:rPr>
        <w:rFonts w:ascii="Symbol" w:hAnsi="Symbol" w:hint="default"/>
      </w:rPr>
    </w:lvl>
    <w:lvl w:ilvl="7" w:tplc="78BAF7C6">
      <w:start w:val="1"/>
      <w:numFmt w:val="bullet"/>
      <w:lvlText w:val="o"/>
      <w:lvlJc w:val="left"/>
      <w:pPr>
        <w:ind w:left="5760" w:hanging="360"/>
      </w:pPr>
      <w:rPr>
        <w:rFonts w:ascii="Courier New" w:hAnsi="Courier New" w:hint="default"/>
      </w:rPr>
    </w:lvl>
    <w:lvl w:ilvl="8" w:tplc="FF808A90">
      <w:start w:val="1"/>
      <w:numFmt w:val="bullet"/>
      <w:lvlText w:val=""/>
      <w:lvlJc w:val="left"/>
      <w:pPr>
        <w:ind w:left="6480" w:hanging="360"/>
      </w:pPr>
      <w:rPr>
        <w:rFonts w:ascii="Wingdings" w:hAnsi="Wingdings" w:hint="default"/>
      </w:rPr>
    </w:lvl>
  </w:abstractNum>
  <w:num w:numId="1" w16cid:durableId="522329810">
    <w:abstractNumId w:val="14"/>
  </w:num>
  <w:num w:numId="2" w16cid:durableId="588664373">
    <w:abstractNumId w:val="32"/>
  </w:num>
  <w:num w:numId="3" w16cid:durableId="1286086334">
    <w:abstractNumId w:val="27"/>
  </w:num>
  <w:num w:numId="4" w16cid:durableId="677583899">
    <w:abstractNumId w:val="1"/>
  </w:num>
  <w:num w:numId="5" w16cid:durableId="1012297215">
    <w:abstractNumId w:val="43"/>
  </w:num>
  <w:num w:numId="6" w16cid:durableId="1801998833">
    <w:abstractNumId w:val="20"/>
  </w:num>
  <w:num w:numId="7" w16cid:durableId="1290354214">
    <w:abstractNumId w:val="49"/>
  </w:num>
  <w:num w:numId="8" w16cid:durableId="2042197083">
    <w:abstractNumId w:val="42"/>
  </w:num>
  <w:num w:numId="9" w16cid:durableId="1095516778">
    <w:abstractNumId w:val="22"/>
  </w:num>
  <w:num w:numId="10" w16cid:durableId="172040167">
    <w:abstractNumId w:val="47"/>
  </w:num>
  <w:num w:numId="11" w16cid:durableId="385495552">
    <w:abstractNumId w:val="11"/>
  </w:num>
  <w:num w:numId="12" w16cid:durableId="1639914449">
    <w:abstractNumId w:val="38"/>
  </w:num>
  <w:num w:numId="13" w16cid:durableId="211577230">
    <w:abstractNumId w:val="34"/>
  </w:num>
  <w:num w:numId="14" w16cid:durableId="2131899926">
    <w:abstractNumId w:val="44"/>
  </w:num>
  <w:num w:numId="15" w16cid:durableId="1152719326">
    <w:abstractNumId w:val="40"/>
  </w:num>
  <w:num w:numId="16" w16cid:durableId="149643508">
    <w:abstractNumId w:val="4"/>
  </w:num>
  <w:num w:numId="17" w16cid:durableId="1985620247">
    <w:abstractNumId w:val="25"/>
  </w:num>
  <w:num w:numId="18" w16cid:durableId="1776289557">
    <w:abstractNumId w:val="19"/>
  </w:num>
  <w:num w:numId="19" w16cid:durableId="1247569169">
    <w:abstractNumId w:val="33"/>
  </w:num>
  <w:num w:numId="20" w16cid:durableId="1729375471">
    <w:abstractNumId w:val="31"/>
  </w:num>
  <w:num w:numId="21" w16cid:durableId="373503310">
    <w:abstractNumId w:val="18"/>
  </w:num>
  <w:num w:numId="22" w16cid:durableId="2115902628">
    <w:abstractNumId w:val="41"/>
  </w:num>
  <w:num w:numId="23" w16cid:durableId="144519066">
    <w:abstractNumId w:val="37"/>
  </w:num>
  <w:num w:numId="24" w16cid:durableId="685517540">
    <w:abstractNumId w:val="3"/>
  </w:num>
  <w:num w:numId="25" w16cid:durableId="437414226">
    <w:abstractNumId w:val="36"/>
  </w:num>
  <w:num w:numId="26" w16cid:durableId="72313032">
    <w:abstractNumId w:val="8"/>
  </w:num>
  <w:num w:numId="27" w16cid:durableId="1652056535">
    <w:abstractNumId w:val="37"/>
  </w:num>
  <w:num w:numId="28" w16cid:durableId="1055660696">
    <w:abstractNumId w:val="3"/>
  </w:num>
  <w:num w:numId="29" w16cid:durableId="1631862167">
    <w:abstractNumId w:val="23"/>
  </w:num>
  <w:num w:numId="30" w16cid:durableId="889421356">
    <w:abstractNumId w:val="15"/>
  </w:num>
  <w:num w:numId="31" w16cid:durableId="202906867">
    <w:abstractNumId w:val="17"/>
  </w:num>
  <w:num w:numId="32" w16cid:durableId="1249389665">
    <w:abstractNumId w:val="16"/>
  </w:num>
  <w:num w:numId="33" w16cid:durableId="2045910351">
    <w:abstractNumId w:val="35"/>
  </w:num>
  <w:num w:numId="34" w16cid:durableId="453791300">
    <w:abstractNumId w:val="24"/>
  </w:num>
  <w:num w:numId="35" w16cid:durableId="1377310482">
    <w:abstractNumId w:val="50"/>
  </w:num>
  <w:num w:numId="36" w16cid:durableId="862784002">
    <w:abstractNumId w:val="48"/>
  </w:num>
  <w:num w:numId="37" w16cid:durableId="2002544968">
    <w:abstractNumId w:val="10"/>
  </w:num>
  <w:num w:numId="38" w16cid:durableId="1317881424">
    <w:abstractNumId w:val="26"/>
  </w:num>
  <w:num w:numId="39" w16cid:durableId="1064647207">
    <w:abstractNumId w:val="13"/>
  </w:num>
  <w:num w:numId="40" w16cid:durableId="311910196">
    <w:abstractNumId w:val="21"/>
  </w:num>
  <w:num w:numId="41" w16cid:durableId="982390635">
    <w:abstractNumId w:val="46"/>
  </w:num>
  <w:num w:numId="42" w16cid:durableId="621233931">
    <w:abstractNumId w:val="30"/>
  </w:num>
  <w:num w:numId="43" w16cid:durableId="373583620">
    <w:abstractNumId w:val="7"/>
  </w:num>
  <w:num w:numId="44" w16cid:durableId="823397096">
    <w:abstractNumId w:val="39"/>
  </w:num>
  <w:num w:numId="45" w16cid:durableId="118112121">
    <w:abstractNumId w:val="28"/>
  </w:num>
  <w:num w:numId="46" w16cid:durableId="462037817">
    <w:abstractNumId w:val="2"/>
  </w:num>
  <w:num w:numId="47" w16cid:durableId="43330036">
    <w:abstractNumId w:val="45"/>
  </w:num>
  <w:num w:numId="48" w16cid:durableId="618802448">
    <w:abstractNumId w:val="5"/>
  </w:num>
  <w:num w:numId="49" w16cid:durableId="1459449521">
    <w:abstractNumId w:val="12"/>
  </w:num>
  <w:num w:numId="50" w16cid:durableId="2027974250">
    <w:abstractNumId w:val="0"/>
  </w:num>
  <w:num w:numId="51" w16cid:durableId="1081609987">
    <w:abstractNumId w:val="9"/>
  </w:num>
  <w:num w:numId="52" w16cid:durableId="1863781230">
    <w:abstractNumId w:val="29"/>
  </w:num>
  <w:num w:numId="53" w16cid:durableId="160615698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4D"/>
    <w:rsid w:val="00001CA0"/>
    <w:rsid w:val="00001CB1"/>
    <w:rsid w:val="00001EFD"/>
    <w:rsid w:val="00002214"/>
    <w:rsid w:val="000023C9"/>
    <w:rsid w:val="0000242D"/>
    <w:rsid w:val="000024FD"/>
    <w:rsid w:val="000026A7"/>
    <w:rsid w:val="00002D07"/>
    <w:rsid w:val="000033C3"/>
    <w:rsid w:val="00003797"/>
    <w:rsid w:val="00003CEB"/>
    <w:rsid w:val="00003DF0"/>
    <w:rsid w:val="0000467D"/>
    <w:rsid w:val="000046DC"/>
    <w:rsid w:val="0000473C"/>
    <w:rsid w:val="00004A56"/>
    <w:rsid w:val="00004BFE"/>
    <w:rsid w:val="00004D1D"/>
    <w:rsid w:val="00005434"/>
    <w:rsid w:val="00005505"/>
    <w:rsid w:val="00005C63"/>
    <w:rsid w:val="000063EE"/>
    <w:rsid w:val="00006AE4"/>
    <w:rsid w:val="00006C1A"/>
    <w:rsid w:val="0000749F"/>
    <w:rsid w:val="00007E21"/>
    <w:rsid w:val="00007E7C"/>
    <w:rsid w:val="000100F0"/>
    <w:rsid w:val="00010246"/>
    <w:rsid w:val="0001034A"/>
    <w:rsid w:val="00010466"/>
    <w:rsid w:val="00010616"/>
    <w:rsid w:val="0001070E"/>
    <w:rsid w:val="00010852"/>
    <w:rsid w:val="000109AD"/>
    <w:rsid w:val="00010A17"/>
    <w:rsid w:val="0001106D"/>
    <w:rsid w:val="00011464"/>
    <w:rsid w:val="00011811"/>
    <w:rsid w:val="00011FC5"/>
    <w:rsid w:val="00012108"/>
    <w:rsid w:val="000124A4"/>
    <w:rsid w:val="00012658"/>
    <w:rsid w:val="00012708"/>
    <w:rsid w:val="00012B76"/>
    <w:rsid w:val="00012E65"/>
    <w:rsid w:val="00013210"/>
    <w:rsid w:val="000132D2"/>
    <w:rsid w:val="00013F4C"/>
    <w:rsid w:val="00014484"/>
    <w:rsid w:val="00014B89"/>
    <w:rsid w:val="00014D96"/>
    <w:rsid w:val="00014DC5"/>
    <w:rsid w:val="000150E7"/>
    <w:rsid w:val="000150F1"/>
    <w:rsid w:val="0001536C"/>
    <w:rsid w:val="0001568D"/>
    <w:rsid w:val="000157C6"/>
    <w:rsid w:val="0001591A"/>
    <w:rsid w:val="00015B12"/>
    <w:rsid w:val="00015DD5"/>
    <w:rsid w:val="000161DB"/>
    <w:rsid w:val="00016270"/>
    <w:rsid w:val="00016746"/>
    <w:rsid w:val="00016B69"/>
    <w:rsid w:val="00016D90"/>
    <w:rsid w:val="00017090"/>
    <w:rsid w:val="000172AD"/>
    <w:rsid w:val="0001739B"/>
    <w:rsid w:val="00017669"/>
    <w:rsid w:val="00017A67"/>
    <w:rsid w:val="00017AF6"/>
    <w:rsid w:val="00017B50"/>
    <w:rsid w:val="00017CDD"/>
    <w:rsid w:val="00020891"/>
    <w:rsid w:val="000208A4"/>
    <w:rsid w:val="000209BC"/>
    <w:rsid w:val="0002124D"/>
    <w:rsid w:val="000212EE"/>
    <w:rsid w:val="000214A6"/>
    <w:rsid w:val="00021517"/>
    <w:rsid w:val="00021C34"/>
    <w:rsid w:val="00021F59"/>
    <w:rsid w:val="000225A0"/>
    <w:rsid w:val="000225F1"/>
    <w:rsid w:val="00022942"/>
    <w:rsid w:val="00023161"/>
    <w:rsid w:val="00023179"/>
    <w:rsid w:val="00023CA0"/>
    <w:rsid w:val="00023CA1"/>
    <w:rsid w:val="00023F74"/>
    <w:rsid w:val="0002455F"/>
    <w:rsid w:val="000245DA"/>
    <w:rsid w:val="00024670"/>
    <w:rsid w:val="00024994"/>
    <w:rsid w:val="00024DF7"/>
    <w:rsid w:val="00025F90"/>
    <w:rsid w:val="00025FA5"/>
    <w:rsid w:val="000261D4"/>
    <w:rsid w:val="000265EA"/>
    <w:rsid w:val="00026AD9"/>
    <w:rsid w:val="00026AF6"/>
    <w:rsid w:val="00026B0C"/>
    <w:rsid w:val="00026C26"/>
    <w:rsid w:val="00027273"/>
    <w:rsid w:val="000278E2"/>
    <w:rsid w:val="00027CCE"/>
    <w:rsid w:val="00027D1C"/>
    <w:rsid w:val="00027D98"/>
    <w:rsid w:val="000302EB"/>
    <w:rsid w:val="000304D2"/>
    <w:rsid w:val="00030BEF"/>
    <w:rsid w:val="00031170"/>
    <w:rsid w:val="0003151C"/>
    <w:rsid w:val="00031DFB"/>
    <w:rsid w:val="00031E6E"/>
    <w:rsid w:val="00032093"/>
    <w:rsid w:val="00032636"/>
    <w:rsid w:val="0003288B"/>
    <w:rsid w:val="000331B5"/>
    <w:rsid w:val="00033324"/>
    <w:rsid w:val="00033985"/>
    <w:rsid w:val="00033E7B"/>
    <w:rsid w:val="00033F26"/>
    <w:rsid w:val="0003434B"/>
    <w:rsid w:val="00034D22"/>
    <w:rsid w:val="00034FEB"/>
    <w:rsid w:val="00034FF9"/>
    <w:rsid w:val="0003681F"/>
    <w:rsid w:val="0003690C"/>
    <w:rsid w:val="00036926"/>
    <w:rsid w:val="00036BAF"/>
    <w:rsid w:val="00036D91"/>
    <w:rsid w:val="00036F37"/>
    <w:rsid w:val="000374B8"/>
    <w:rsid w:val="00037548"/>
    <w:rsid w:val="00037C76"/>
    <w:rsid w:val="00037F35"/>
    <w:rsid w:val="00040031"/>
    <w:rsid w:val="00040288"/>
    <w:rsid w:val="0004053A"/>
    <w:rsid w:val="000405D4"/>
    <w:rsid w:val="0004092E"/>
    <w:rsid w:val="00040977"/>
    <w:rsid w:val="000410A3"/>
    <w:rsid w:val="00041245"/>
    <w:rsid w:val="000415C4"/>
    <w:rsid w:val="00041A9A"/>
    <w:rsid w:val="00041AB6"/>
    <w:rsid w:val="00041B6C"/>
    <w:rsid w:val="00041CF2"/>
    <w:rsid w:val="00041DCF"/>
    <w:rsid w:val="00041F05"/>
    <w:rsid w:val="00041FBA"/>
    <w:rsid w:val="0004200F"/>
    <w:rsid w:val="00042068"/>
    <w:rsid w:val="00042338"/>
    <w:rsid w:val="00042376"/>
    <w:rsid w:val="00042528"/>
    <w:rsid w:val="00042E31"/>
    <w:rsid w:val="00042EB6"/>
    <w:rsid w:val="00042F99"/>
    <w:rsid w:val="00043254"/>
    <w:rsid w:val="000433DC"/>
    <w:rsid w:val="000433E3"/>
    <w:rsid w:val="00043472"/>
    <w:rsid w:val="000434BE"/>
    <w:rsid w:val="000434E2"/>
    <w:rsid w:val="00043952"/>
    <w:rsid w:val="00043B1F"/>
    <w:rsid w:val="00043E6F"/>
    <w:rsid w:val="00044324"/>
    <w:rsid w:val="000443E2"/>
    <w:rsid w:val="00044417"/>
    <w:rsid w:val="00044603"/>
    <w:rsid w:val="000447DB"/>
    <w:rsid w:val="00044814"/>
    <w:rsid w:val="00044CCD"/>
    <w:rsid w:val="000457EF"/>
    <w:rsid w:val="00045B48"/>
    <w:rsid w:val="00045B51"/>
    <w:rsid w:val="000465F9"/>
    <w:rsid w:val="00046A32"/>
    <w:rsid w:val="00047464"/>
    <w:rsid w:val="0004793B"/>
    <w:rsid w:val="00047959"/>
    <w:rsid w:val="00047963"/>
    <w:rsid w:val="00047FC3"/>
    <w:rsid w:val="000500FB"/>
    <w:rsid w:val="00050315"/>
    <w:rsid w:val="000503C5"/>
    <w:rsid w:val="00050988"/>
    <w:rsid w:val="00050DC0"/>
    <w:rsid w:val="00051245"/>
    <w:rsid w:val="00051792"/>
    <w:rsid w:val="00051A93"/>
    <w:rsid w:val="00051AB5"/>
    <w:rsid w:val="000521D6"/>
    <w:rsid w:val="00052369"/>
    <w:rsid w:val="000523B2"/>
    <w:rsid w:val="000526AB"/>
    <w:rsid w:val="000527C8"/>
    <w:rsid w:val="00052A37"/>
    <w:rsid w:val="00053049"/>
    <w:rsid w:val="000538E2"/>
    <w:rsid w:val="00053956"/>
    <w:rsid w:val="00053D4A"/>
    <w:rsid w:val="0005420B"/>
    <w:rsid w:val="00054836"/>
    <w:rsid w:val="00054ED5"/>
    <w:rsid w:val="00054F4D"/>
    <w:rsid w:val="00054F92"/>
    <w:rsid w:val="00055034"/>
    <w:rsid w:val="00055062"/>
    <w:rsid w:val="0005526E"/>
    <w:rsid w:val="00055273"/>
    <w:rsid w:val="000552E7"/>
    <w:rsid w:val="00055500"/>
    <w:rsid w:val="000559F2"/>
    <w:rsid w:val="00055E2A"/>
    <w:rsid w:val="00055F8F"/>
    <w:rsid w:val="000566E7"/>
    <w:rsid w:val="000567FA"/>
    <w:rsid w:val="00056BA6"/>
    <w:rsid w:val="00056BBF"/>
    <w:rsid w:val="00056C6C"/>
    <w:rsid w:val="00056D46"/>
    <w:rsid w:val="00056FBD"/>
    <w:rsid w:val="00056FEC"/>
    <w:rsid w:val="000575A6"/>
    <w:rsid w:val="00057727"/>
    <w:rsid w:val="0005777C"/>
    <w:rsid w:val="0005789F"/>
    <w:rsid w:val="000578E8"/>
    <w:rsid w:val="00057A93"/>
    <w:rsid w:val="00057F5E"/>
    <w:rsid w:val="00060016"/>
    <w:rsid w:val="0006018D"/>
    <w:rsid w:val="0006060B"/>
    <w:rsid w:val="00060845"/>
    <w:rsid w:val="00060D03"/>
    <w:rsid w:val="00060EB3"/>
    <w:rsid w:val="00061AF6"/>
    <w:rsid w:val="00061BA4"/>
    <w:rsid w:val="00061E05"/>
    <w:rsid w:val="000622B6"/>
    <w:rsid w:val="00062C25"/>
    <w:rsid w:val="00062E5B"/>
    <w:rsid w:val="000630ED"/>
    <w:rsid w:val="00063419"/>
    <w:rsid w:val="00063AE7"/>
    <w:rsid w:val="00064170"/>
    <w:rsid w:val="00064249"/>
    <w:rsid w:val="000643AC"/>
    <w:rsid w:val="000644FA"/>
    <w:rsid w:val="00064AEE"/>
    <w:rsid w:val="0006526A"/>
    <w:rsid w:val="000652F8"/>
    <w:rsid w:val="000653AC"/>
    <w:rsid w:val="00065A1A"/>
    <w:rsid w:val="00065F26"/>
    <w:rsid w:val="0006601B"/>
    <w:rsid w:val="00066210"/>
    <w:rsid w:val="0006632D"/>
    <w:rsid w:val="00066F6A"/>
    <w:rsid w:val="00066F8C"/>
    <w:rsid w:val="00067154"/>
    <w:rsid w:val="00067230"/>
    <w:rsid w:val="00067383"/>
    <w:rsid w:val="000675BA"/>
    <w:rsid w:val="000676E6"/>
    <w:rsid w:val="00067D39"/>
    <w:rsid w:val="00067D71"/>
    <w:rsid w:val="000706FE"/>
    <w:rsid w:val="00070B40"/>
    <w:rsid w:val="00070C06"/>
    <w:rsid w:val="00070D78"/>
    <w:rsid w:val="00070DD2"/>
    <w:rsid w:val="00070E43"/>
    <w:rsid w:val="000728E1"/>
    <w:rsid w:val="00073543"/>
    <w:rsid w:val="00073735"/>
    <w:rsid w:val="00074155"/>
    <w:rsid w:val="000741ED"/>
    <w:rsid w:val="0007420C"/>
    <w:rsid w:val="00074774"/>
    <w:rsid w:val="000748B1"/>
    <w:rsid w:val="0007494A"/>
    <w:rsid w:val="0007494F"/>
    <w:rsid w:val="00074C07"/>
    <w:rsid w:val="00074EBF"/>
    <w:rsid w:val="00074FFE"/>
    <w:rsid w:val="000752EE"/>
    <w:rsid w:val="00075B00"/>
    <w:rsid w:val="00076057"/>
    <w:rsid w:val="00076198"/>
    <w:rsid w:val="00076234"/>
    <w:rsid w:val="000763F2"/>
    <w:rsid w:val="000766D9"/>
    <w:rsid w:val="000767D0"/>
    <w:rsid w:val="00076A0D"/>
    <w:rsid w:val="000773E5"/>
    <w:rsid w:val="00077584"/>
    <w:rsid w:val="000775B8"/>
    <w:rsid w:val="0007764F"/>
    <w:rsid w:val="000777BC"/>
    <w:rsid w:val="00077939"/>
    <w:rsid w:val="00077CC6"/>
    <w:rsid w:val="00077FDD"/>
    <w:rsid w:val="00080052"/>
    <w:rsid w:val="00080108"/>
    <w:rsid w:val="0008050F"/>
    <w:rsid w:val="000805F7"/>
    <w:rsid w:val="00080B34"/>
    <w:rsid w:val="00080E4D"/>
    <w:rsid w:val="00081248"/>
    <w:rsid w:val="00081280"/>
    <w:rsid w:val="000812F3"/>
    <w:rsid w:val="000816C7"/>
    <w:rsid w:val="00081C40"/>
    <w:rsid w:val="00081EE1"/>
    <w:rsid w:val="00081FFA"/>
    <w:rsid w:val="000820C8"/>
    <w:rsid w:val="00082C1D"/>
    <w:rsid w:val="00082D00"/>
    <w:rsid w:val="00083529"/>
    <w:rsid w:val="00083941"/>
    <w:rsid w:val="00084053"/>
    <w:rsid w:val="000856CF"/>
    <w:rsid w:val="00085AD4"/>
    <w:rsid w:val="00085BC9"/>
    <w:rsid w:val="00085EFC"/>
    <w:rsid w:val="0008649F"/>
    <w:rsid w:val="0008663A"/>
    <w:rsid w:val="00086B16"/>
    <w:rsid w:val="00086E9E"/>
    <w:rsid w:val="0008730B"/>
    <w:rsid w:val="000876AC"/>
    <w:rsid w:val="00087889"/>
    <w:rsid w:val="00087C6F"/>
    <w:rsid w:val="00087CC6"/>
    <w:rsid w:val="00090391"/>
    <w:rsid w:val="000904C0"/>
    <w:rsid w:val="0009058B"/>
    <w:rsid w:val="000905F5"/>
    <w:rsid w:val="00090745"/>
    <w:rsid w:val="000915A8"/>
    <w:rsid w:val="000916AD"/>
    <w:rsid w:val="00091939"/>
    <w:rsid w:val="00091C38"/>
    <w:rsid w:val="000926DA"/>
    <w:rsid w:val="00092B96"/>
    <w:rsid w:val="0009300F"/>
    <w:rsid w:val="00093798"/>
    <w:rsid w:val="00093D62"/>
    <w:rsid w:val="000940C2"/>
    <w:rsid w:val="000944EC"/>
    <w:rsid w:val="000945D8"/>
    <w:rsid w:val="0009537B"/>
    <w:rsid w:val="000955F0"/>
    <w:rsid w:val="0009576E"/>
    <w:rsid w:val="0009650B"/>
    <w:rsid w:val="000966AB"/>
    <w:rsid w:val="00096861"/>
    <w:rsid w:val="0009727E"/>
    <w:rsid w:val="000972F4"/>
    <w:rsid w:val="000A03A1"/>
    <w:rsid w:val="000A0797"/>
    <w:rsid w:val="000A0A1A"/>
    <w:rsid w:val="000A0EF9"/>
    <w:rsid w:val="000A15BD"/>
    <w:rsid w:val="000A1751"/>
    <w:rsid w:val="000A1A9C"/>
    <w:rsid w:val="000A1C6E"/>
    <w:rsid w:val="000A1DAF"/>
    <w:rsid w:val="000A20EE"/>
    <w:rsid w:val="000A2C06"/>
    <w:rsid w:val="000A3465"/>
    <w:rsid w:val="000A38CF"/>
    <w:rsid w:val="000A3915"/>
    <w:rsid w:val="000A3BDE"/>
    <w:rsid w:val="000A3EB3"/>
    <w:rsid w:val="000A3EB8"/>
    <w:rsid w:val="000A4BDB"/>
    <w:rsid w:val="000A501C"/>
    <w:rsid w:val="000A5406"/>
    <w:rsid w:val="000A5787"/>
    <w:rsid w:val="000A5894"/>
    <w:rsid w:val="000A5FC4"/>
    <w:rsid w:val="000A6432"/>
    <w:rsid w:val="000A6484"/>
    <w:rsid w:val="000A6B4B"/>
    <w:rsid w:val="000A6B9D"/>
    <w:rsid w:val="000A6E80"/>
    <w:rsid w:val="000A6FC8"/>
    <w:rsid w:val="000A708A"/>
    <w:rsid w:val="000A7469"/>
    <w:rsid w:val="000A7A58"/>
    <w:rsid w:val="000A7C1A"/>
    <w:rsid w:val="000A7FC9"/>
    <w:rsid w:val="000B00F0"/>
    <w:rsid w:val="000B0445"/>
    <w:rsid w:val="000B0537"/>
    <w:rsid w:val="000B05C1"/>
    <w:rsid w:val="000B0CBF"/>
    <w:rsid w:val="000B0FD4"/>
    <w:rsid w:val="000B116A"/>
    <w:rsid w:val="000B16CB"/>
    <w:rsid w:val="000B1D0D"/>
    <w:rsid w:val="000B20E1"/>
    <w:rsid w:val="000B2869"/>
    <w:rsid w:val="000B2ABB"/>
    <w:rsid w:val="000B2AC6"/>
    <w:rsid w:val="000B2B41"/>
    <w:rsid w:val="000B2C15"/>
    <w:rsid w:val="000B2CC6"/>
    <w:rsid w:val="000B2CC9"/>
    <w:rsid w:val="000B2FC7"/>
    <w:rsid w:val="000B30B3"/>
    <w:rsid w:val="000B3333"/>
    <w:rsid w:val="000B356C"/>
    <w:rsid w:val="000B420E"/>
    <w:rsid w:val="000B45A6"/>
    <w:rsid w:val="000B4E8F"/>
    <w:rsid w:val="000B4F31"/>
    <w:rsid w:val="000B5294"/>
    <w:rsid w:val="000B5496"/>
    <w:rsid w:val="000B5682"/>
    <w:rsid w:val="000B587E"/>
    <w:rsid w:val="000B593E"/>
    <w:rsid w:val="000B59F3"/>
    <w:rsid w:val="000B6438"/>
    <w:rsid w:val="000B664E"/>
    <w:rsid w:val="000B6AFC"/>
    <w:rsid w:val="000B6D28"/>
    <w:rsid w:val="000B79F3"/>
    <w:rsid w:val="000B7C6A"/>
    <w:rsid w:val="000B7EF8"/>
    <w:rsid w:val="000B7FB6"/>
    <w:rsid w:val="000C0546"/>
    <w:rsid w:val="000C05ED"/>
    <w:rsid w:val="000C08F0"/>
    <w:rsid w:val="000C0954"/>
    <w:rsid w:val="000C0B81"/>
    <w:rsid w:val="000C116D"/>
    <w:rsid w:val="000C12E7"/>
    <w:rsid w:val="000C1594"/>
    <w:rsid w:val="000C159E"/>
    <w:rsid w:val="000C1937"/>
    <w:rsid w:val="000C1D39"/>
    <w:rsid w:val="000C1DFF"/>
    <w:rsid w:val="000C1E5E"/>
    <w:rsid w:val="000C220E"/>
    <w:rsid w:val="000C2970"/>
    <w:rsid w:val="000C2C88"/>
    <w:rsid w:val="000C303F"/>
    <w:rsid w:val="000C375D"/>
    <w:rsid w:val="000C3BB6"/>
    <w:rsid w:val="000C4AB6"/>
    <w:rsid w:val="000C566E"/>
    <w:rsid w:val="000C58A1"/>
    <w:rsid w:val="000C5A25"/>
    <w:rsid w:val="000C5A3E"/>
    <w:rsid w:val="000C5DC5"/>
    <w:rsid w:val="000C5E25"/>
    <w:rsid w:val="000C6C59"/>
    <w:rsid w:val="000C6DF8"/>
    <w:rsid w:val="000C76EF"/>
    <w:rsid w:val="000C7703"/>
    <w:rsid w:val="000C7910"/>
    <w:rsid w:val="000D0847"/>
    <w:rsid w:val="000D0E31"/>
    <w:rsid w:val="000D121D"/>
    <w:rsid w:val="000D17D7"/>
    <w:rsid w:val="000D1BA6"/>
    <w:rsid w:val="000D25FC"/>
    <w:rsid w:val="000D2A01"/>
    <w:rsid w:val="000D2C2F"/>
    <w:rsid w:val="000D2CC5"/>
    <w:rsid w:val="000D2E84"/>
    <w:rsid w:val="000D30A7"/>
    <w:rsid w:val="000D3E56"/>
    <w:rsid w:val="000D4650"/>
    <w:rsid w:val="000D48B1"/>
    <w:rsid w:val="000D4FC5"/>
    <w:rsid w:val="000D571A"/>
    <w:rsid w:val="000D63BC"/>
    <w:rsid w:val="000D6821"/>
    <w:rsid w:val="000D76F7"/>
    <w:rsid w:val="000D7F49"/>
    <w:rsid w:val="000E018A"/>
    <w:rsid w:val="000E10A1"/>
    <w:rsid w:val="000E1128"/>
    <w:rsid w:val="000E1A2E"/>
    <w:rsid w:val="000E1BFD"/>
    <w:rsid w:val="000E210E"/>
    <w:rsid w:val="000E27DF"/>
    <w:rsid w:val="000E2B07"/>
    <w:rsid w:val="000E2B44"/>
    <w:rsid w:val="000E364B"/>
    <w:rsid w:val="000E3B26"/>
    <w:rsid w:val="000E3C04"/>
    <w:rsid w:val="000E3D80"/>
    <w:rsid w:val="000E400F"/>
    <w:rsid w:val="000E415B"/>
    <w:rsid w:val="000E4646"/>
    <w:rsid w:val="000E4A6B"/>
    <w:rsid w:val="000E4CD9"/>
    <w:rsid w:val="000E4E90"/>
    <w:rsid w:val="000E4FB3"/>
    <w:rsid w:val="000E502D"/>
    <w:rsid w:val="000E50D0"/>
    <w:rsid w:val="000E51C3"/>
    <w:rsid w:val="000E5B94"/>
    <w:rsid w:val="000E632A"/>
    <w:rsid w:val="000E6590"/>
    <w:rsid w:val="000E6752"/>
    <w:rsid w:val="000E6887"/>
    <w:rsid w:val="000E6902"/>
    <w:rsid w:val="000E6B78"/>
    <w:rsid w:val="000E7241"/>
    <w:rsid w:val="000E732F"/>
    <w:rsid w:val="000E7467"/>
    <w:rsid w:val="000E749D"/>
    <w:rsid w:val="000F0164"/>
    <w:rsid w:val="000F0365"/>
    <w:rsid w:val="000F0832"/>
    <w:rsid w:val="000F0883"/>
    <w:rsid w:val="000F0983"/>
    <w:rsid w:val="000F0CF4"/>
    <w:rsid w:val="000F0F73"/>
    <w:rsid w:val="000F11F2"/>
    <w:rsid w:val="000F13D8"/>
    <w:rsid w:val="000F1566"/>
    <w:rsid w:val="000F15AA"/>
    <w:rsid w:val="000F1768"/>
    <w:rsid w:val="000F18BF"/>
    <w:rsid w:val="000F1C2D"/>
    <w:rsid w:val="000F1FF8"/>
    <w:rsid w:val="000F2579"/>
    <w:rsid w:val="000F2CE5"/>
    <w:rsid w:val="000F2D48"/>
    <w:rsid w:val="000F2E1B"/>
    <w:rsid w:val="000F2EC8"/>
    <w:rsid w:val="000F35B6"/>
    <w:rsid w:val="000F3C94"/>
    <w:rsid w:val="000F404F"/>
    <w:rsid w:val="000F4F75"/>
    <w:rsid w:val="000F5069"/>
    <w:rsid w:val="000F549B"/>
    <w:rsid w:val="000F54FD"/>
    <w:rsid w:val="000F575B"/>
    <w:rsid w:val="000F5A5E"/>
    <w:rsid w:val="000F5DE5"/>
    <w:rsid w:val="000F5E67"/>
    <w:rsid w:val="000F5EE3"/>
    <w:rsid w:val="000F6598"/>
    <w:rsid w:val="000F665C"/>
    <w:rsid w:val="000F6A02"/>
    <w:rsid w:val="000F6B8D"/>
    <w:rsid w:val="000F7524"/>
    <w:rsid w:val="000F760B"/>
    <w:rsid w:val="00100520"/>
    <w:rsid w:val="0010063A"/>
    <w:rsid w:val="00100BA7"/>
    <w:rsid w:val="00100F32"/>
    <w:rsid w:val="0010111E"/>
    <w:rsid w:val="00101400"/>
    <w:rsid w:val="00101907"/>
    <w:rsid w:val="00101BEE"/>
    <w:rsid w:val="00101F7F"/>
    <w:rsid w:val="001021AF"/>
    <w:rsid w:val="001022B7"/>
    <w:rsid w:val="00102383"/>
    <w:rsid w:val="001023D5"/>
    <w:rsid w:val="0010281A"/>
    <w:rsid w:val="001028D4"/>
    <w:rsid w:val="00102BE0"/>
    <w:rsid w:val="00102E84"/>
    <w:rsid w:val="00102F66"/>
    <w:rsid w:val="00103124"/>
    <w:rsid w:val="00103FD5"/>
    <w:rsid w:val="00105912"/>
    <w:rsid w:val="00105C48"/>
    <w:rsid w:val="001060C7"/>
    <w:rsid w:val="00106C6E"/>
    <w:rsid w:val="001073B4"/>
    <w:rsid w:val="001078C2"/>
    <w:rsid w:val="00107A3D"/>
    <w:rsid w:val="00107CA6"/>
    <w:rsid w:val="001101FA"/>
    <w:rsid w:val="00110291"/>
    <w:rsid w:val="001104EF"/>
    <w:rsid w:val="0011073C"/>
    <w:rsid w:val="00111264"/>
    <w:rsid w:val="0011147D"/>
    <w:rsid w:val="001116A3"/>
    <w:rsid w:val="001116FC"/>
    <w:rsid w:val="00111811"/>
    <w:rsid w:val="00111A87"/>
    <w:rsid w:val="00111CA7"/>
    <w:rsid w:val="00111F07"/>
    <w:rsid w:val="00112060"/>
    <w:rsid w:val="001121C8"/>
    <w:rsid w:val="0011220B"/>
    <w:rsid w:val="001123BD"/>
    <w:rsid w:val="00112A5A"/>
    <w:rsid w:val="00112ACF"/>
    <w:rsid w:val="00112EE4"/>
    <w:rsid w:val="00112F24"/>
    <w:rsid w:val="00113C94"/>
    <w:rsid w:val="00113E0B"/>
    <w:rsid w:val="00114134"/>
    <w:rsid w:val="00114296"/>
    <w:rsid w:val="0011442C"/>
    <w:rsid w:val="00114588"/>
    <w:rsid w:val="001149DD"/>
    <w:rsid w:val="00114C24"/>
    <w:rsid w:val="001150F4"/>
    <w:rsid w:val="001154A3"/>
    <w:rsid w:val="00115750"/>
    <w:rsid w:val="001161A6"/>
    <w:rsid w:val="0011650E"/>
    <w:rsid w:val="0011659E"/>
    <w:rsid w:val="0011679A"/>
    <w:rsid w:val="00116AB5"/>
    <w:rsid w:val="00116D83"/>
    <w:rsid w:val="00116E95"/>
    <w:rsid w:val="00116EFB"/>
    <w:rsid w:val="001175AF"/>
    <w:rsid w:val="0011774F"/>
    <w:rsid w:val="00117906"/>
    <w:rsid w:val="00117A1F"/>
    <w:rsid w:val="00117EB6"/>
    <w:rsid w:val="001201AD"/>
    <w:rsid w:val="00120CB2"/>
    <w:rsid w:val="0012158C"/>
    <w:rsid w:val="0012160F"/>
    <w:rsid w:val="00121731"/>
    <w:rsid w:val="00121A34"/>
    <w:rsid w:val="00122510"/>
    <w:rsid w:val="001225C8"/>
    <w:rsid w:val="0012264B"/>
    <w:rsid w:val="001229D5"/>
    <w:rsid w:val="00122E19"/>
    <w:rsid w:val="001235B9"/>
    <w:rsid w:val="00123AEA"/>
    <w:rsid w:val="0012452A"/>
    <w:rsid w:val="0012491D"/>
    <w:rsid w:val="00124A07"/>
    <w:rsid w:val="00124B77"/>
    <w:rsid w:val="001250E4"/>
    <w:rsid w:val="00125570"/>
    <w:rsid w:val="0012582E"/>
    <w:rsid w:val="00125BFA"/>
    <w:rsid w:val="00125EA8"/>
    <w:rsid w:val="0012650B"/>
    <w:rsid w:val="00127232"/>
    <w:rsid w:val="001302F9"/>
    <w:rsid w:val="00130A37"/>
    <w:rsid w:val="0013229F"/>
    <w:rsid w:val="00132546"/>
    <w:rsid w:val="00132E71"/>
    <w:rsid w:val="00132F5C"/>
    <w:rsid w:val="001330EC"/>
    <w:rsid w:val="00133377"/>
    <w:rsid w:val="00133593"/>
    <w:rsid w:val="001339B5"/>
    <w:rsid w:val="001339E6"/>
    <w:rsid w:val="00133CF0"/>
    <w:rsid w:val="00134B6D"/>
    <w:rsid w:val="00135033"/>
    <w:rsid w:val="00135168"/>
    <w:rsid w:val="0013544C"/>
    <w:rsid w:val="00135DC1"/>
    <w:rsid w:val="00135E9C"/>
    <w:rsid w:val="00135EC8"/>
    <w:rsid w:val="00135F7A"/>
    <w:rsid w:val="001366BE"/>
    <w:rsid w:val="0013675F"/>
    <w:rsid w:val="00136BB5"/>
    <w:rsid w:val="00136D4B"/>
    <w:rsid w:val="00136F7C"/>
    <w:rsid w:val="0013748C"/>
    <w:rsid w:val="00137685"/>
    <w:rsid w:val="0013792C"/>
    <w:rsid w:val="001379AA"/>
    <w:rsid w:val="001402E6"/>
    <w:rsid w:val="001402F7"/>
    <w:rsid w:val="00140509"/>
    <w:rsid w:val="001405C3"/>
    <w:rsid w:val="00140683"/>
    <w:rsid w:val="00140C4E"/>
    <w:rsid w:val="001411C1"/>
    <w:rsid w:val="001412F4"/>
    <w:rsid w:val="00141474"/>
    <w:rsid w:val="0014150E"/>
    <w:rsid w:val="00141591"/>
    <w:rsid w:val="0014170B"/>
    <w:rsid w:val="00141BC3"/>
    <w:rsid w:val="00141C32"/>
    <w:rsid w:val="00141C99"/>
    <w:rsid w:val="00142362"/>
    <w:rsid w:val="00142391"/>
    <w:rsid w:val="00142CA3"/>
    <w:rsid w:val="00142FD9"/>
    <w:rsid w:val="001431B6"/>
    <w:rsid w:val="001431FF"/>
    <w:rsid w:val="001432DD"/>
    <w:rsid w:val="001433D3"/>
    <w:rsid w:val="00143CBA"/>
    <w:rsid w:val="00143E7E"/>
    <w:rsid w:val="00143EDE"/>
    <w:rsid w:val="00144037"/>
    <w:rsid w:val="001441AD"/>
    <w:rsid w:val="0014423B"/>
    <w:rsid w:val="00144246"/>
    <w:rsid w:val="00144306"/>
    <w:rsid w:val="0014438C"/>
    <w:rsid w:val="0014476D"/>
    <w:rsid w:val="00144940"/>
    <w:rsid w:val="00144CC8"/>
    <w:rsid w:val="001450FB"/>
    <w:rsid w:val="00145180"/>
    <w:rsid w:val="001452EE"/>
    <w:rsid w:val="00145680"/>
    <w:rsid w:val="00145BCE"/>
    <w:rsid w:val="00146070"/>
    <w:rsid w:val="00146CAB"/>
    <w:rsid w:val="00146E39"/>
    <w:rsid w:val="001473E8"/>
    <w:rsid w:val="001476DB"/>
    <w:rsid w:val="00147763"/>
    <w:rsid w:val="0014784F"/>
    <w:rsid w:val="00147926"/>
    <w:rsid w:val="001504D1"/>
    <w:rsid w:val="00150AEC"/>
    <w:rsid w:val="00150DEA"/>
    <w:rsid w:val="00151455"/>
    <w:rsid w:val="00151700"/>
    <w:rsid w:val="0015193B"/>
    <w:rsid w:val="00151D4E"/>
    <w:rsid w:val="00151EC0"/>
    <w:rsid w:val="00151F0F"/>
    <w:rsid w:val="001523ED"/>
    <w:rsid w:val="001528BD"/>
    <w:rsid w:val="00153375"/>
    <w:rsid w:val="0015347C"/>
    <w:rsid w:val="001534C1"/>
    <w:rsid w:val="00153E03"/>
    <w:rsid w:val="00154077"/>
    <w:rsid w:val="00154469"/>
    <w:rsid w:val="00154669"/>
    <w:rsid w:val="00154A8B"/>
    <w:rsid w:val="0015512D"/>
    <w:rsid w:val="00155529"/>
    <w:rsid w:val="0015564C"/>
    <w:rsid w:val="00155BB5"/>
    <w:rsid w:val="001562B7"/>
    <w:rsid w:val="00156345"/>
    <w:rsid w:val="00156693"/>
    <w:rsid w:val="00156868"/>
    <w:rsid w:val="00156C1D"/>
    <w:rsid w:val="00156CA3"/>
    <w:rsid w:val="00156DB1"/>
    <w:rsid w:val="00156E72"/>
    <w:rsid w:val="0015704E"/>
    <w:rsid w:val="001574DA"/>
    <w:rsid w:val="00157585"/>
    <w:rsid w:val="0015780B"/>
    <w:rsid w:val="00157BC5"/>
    <w:rsid w:val="00157F2F"/>
    <w:rsid w:val="00157FA1"/>
    <w:rsid w:val="00157FA9"/>
    <w:rsid w:val="0016031A"/>
    <w:rsid w:val="001608E2"/>
    <w:rsid w:val="00161622"/>
    <w:rsid w:val="00162058"/>
    <w:rsid w:val="00162AFC"/>
    <w:rsid w:val="00162AFF"/>
    <w:rsid w:val="00162DEC"/>
    <w:rsid w:val="00162F63"/>
    <w:rsid w:val="0016306F"/>
    <w:rsid w:val="0016318B"/>
    <w:rsid w:val="00163340"/>
    <w:rsid w:val="00163457"/>
    <w:rsid w:val="00163E56"/>
    <w:rsid w:val="00164820"/>
    <w:rsid w:val="00164CA3"/>
    <w:rsid w:val="00164DAB"/>
    <w:rsid w:val="00164E7F"/>
    <w:rsid w:val="00164E82"/>
    <w:rsid w:val="00164EEF"/>
    <w:rsid w:val="00165155"/>
    <w:rsid w:val="0016520B"/>
    <w:rsid w:val="00165AA5"/>
    <w:rsid w:val="00165CFC"/>
    <w:rsid w:val="00165EFE"/>
    <w:rsid w:val="00166569"/>
    <w:rsid w:val="00166ACA"/>
    <w:rsid w:val="00166BBD"/>
    <w:rsid w:val="00166BCA"/>
    <w:rsid w:val="00166E16"/>
    <w:rsid w:val="0016799F"/>
    <w:rsid w:val="00167D41"/>
    <w:rsid w:val="00167D57"/>
    <w:rsid w:val="00167ECF"/>
    <w:rsid w:val="00167FE1"/>
    <w:rsid w:val="00169FF4"/>
    <w:rsid w:val="001706F0"/>
    <w:rsid w:val="00170A1A"/>
    <w:rsid w:val="00170E62"/>
    <w:rsid w:val="0017123B"/>
    <w:rsid w:val="00171649"/>
    <w:rsid w:val="0017232C"/>
    <w:rsid w:val="001723DF"/>
    <w:rsid w:val="00172733"/>
    <w:rsid w:val="00172B3A"/>
    <w:rsid w:val="00172C17"/>
    <w:rsid w:val="00172F2C"/>
    <w:rsid w:val="001734E9"/>
    <w:rsid w:val="00174592"/>
    <w:rsid w:val="001748C5"/>
    <w:rsid w:val="00174A09"/>
    <w:rsid w:val="00174D1B"/>
    <w:rsid w:val="00175730"/>
    <w:rsid w:val="00175BE1"/>
    <w:rsid w:val="00175DB3"/>
    <w:rsid w:val="00175E0E"/>
    <w:rsid w:val="0017603B"/>
    <w:rsid w:val="0017604A"/>
    <w:rsid w:val="0017634C"/>
    <w:rsid w:val="00176876"/>
    <w:rsid w:val="00176D36"/>
    <w:rsid w:val="001772B2"/>
    <w:rsid w:val="00177440"/>
    <w:rsid w:val="0017744B"/>
    <w:rsid w:val="001778E8"/>
    <w:rsid w:val="001801B9"/>
    <w:rsid w:val="00180312"/>
    <w:rsid w:val="0018037A"/>
    <w:rsid w:val="00180643"/>
    <w:rsid w:val="00180B40"/>
    <w:rsid w:val="00181385"/>
    <w:rsid w:val="0018191D"/>
    <w:rsid w:val="00181F14"/>
    <w:rsid w:val="00182018"/>
    <w:rsid w:val="001825F4"/>
    <w:rsid w:val="00182AAB"/>
    <w:rsid w:val="00182AAE"/>
    <w:rsid w:val="00182F84"/>
    <w:rsid w:val="001833E6"/>
    <w:rsid w:val="0018362E"/>
    <w:rsid w:val="00183723"/>
    <w:rsid w:val="00183A6F"/>
    <w:rsid w:val="001841C9"/>
    <w:rsid w:val="0018453D"/>
    <w:rsid w:val="0018463A"/>
    <w:rsid w:val="00184AC3"/>
    <w:rsid w:val="0018620D"/>
    <w:rsid w:val="00186222"/>
    <w:rsid w:val="001866C8"/>
    <w:rsid w:val="001869C4"/>
    <w:rsid w:val="001870EB"/>
    <w:rsid w:val="00187183"/>
    <w:rsid w:val="001874C1"/>
    <w:rsid w:val="001879FF"/>
    <w:rsid w:val="00187F94"/>
    <w:rsid w:val="001900CD"/>
    <w:rsid w:val="001900E3"/>
    <w:rsid w:val="001904CC"/>
    <w:rsid w:val="00190577"/>
    <w:rsid w:val="00190729"/>
    <w:rsid w:val="00190812"/>
    <w:rsid w:val="00190BCF"/>
    <w:rsid w:val="00190C4D"/>
    <w:rsid w:val="00190DB0"/>
    <w:rsid w:val="00190FDD"/>
    <w:rsid w:val="00191269"/>
    <w:rsid w:val="001913E5"/>
    <w:rsid w:val="001915E6"/>
    <w:rsid w:val="00191DDE"/>
    <w:rsid w:val="00191EDE"/>
    <w:rsid w:val="001920EF"/>
    <w:rsid w:val="00192205"/>
    <w:rsid w:val="00192532"/>
    <w:rsid w:val="001928EB"/>
    <w:rsid w:val="00192DD3"/>
    <w:rsid w:val="00193650"/>
    <w:rsid w:val="00193859"/>
    <w:rsid w:val="0019434C"/>
    <w:rsid w:val="00194759"/>
    <w:rsid w:val="00194A08"/>
    <w:rsid w:val="00195326"/>
    <w:rsid w:val="001958EE"/>
    <w:rsid w:val="001968E5"/>
    <w:rsid w:val="001968F9"/>
    <w:rsid w:val="00197105"/>
    <w:rsid w:val="00197254"/>
    <w:rsid w:val="00197413"/>
    <w:rsid w:val="001978C0"/>
    <w:rsid w:val="00197CCF"/>
    <w:rsid w:val="00197D7E"/>
    <w:rsid w:val="001A01DD"/>
    <w:rsid w:val="001A026C"/>
    <w:rsid w:val="001A048F"/>
    <w:rsid w:val="001A0A1C"/>
    <w:rsid w:val="001A13C7"/>
    <w:rsid w:val="001A14AD"/>
    <w:rsid w:val="001A1560"/>
    <w:rsid w:val="001A1699"/>
    <w:rsid w:val="001A19E2"/>
    <w:rsid w:val="001A1CC1"/>
    <w:rsid w:val="001A1EA4"/>
    <w:rsid w:val="001A21A5"/>
    <w:rsid w:val="001A21FF"/>
    <w:rsid w:val="001A2460"/>
    <w:rsid w:val="001A29EF"/>
    <w:rsid w:val="001A2DEB"/>
    <w:rsid w:val="001A3F19"/>
    <w:rsid w:val="001A4273"/>
    <w:rsid w:val="001A4398"/>
    <w:rsid w:val="001A49A6"/>
    <w:rsid w:val="001A4C70"/>
    <w:rsid w:val="001A57D8"/>
    <w:rsid w:val="001A57F5"/>
    <w:rsid w:val="001A5836"/>
    <w:rsid w:val="001A5AF6"/>
    <w:rsid w:val="001A60CF"/>
    <w:rsid w:val="001A6381"/>
    <w:rsid w:val="001A66E4"/>
    <w:rsid w:val="001A7535"/>
    <w:rsid w:val="001A753B"/>
    <w:rsid w:val="001A788B"/>
    <w:rsid w:val="001A7BD5"/>
    <w:rsid w:val="001A7EA5"/>
    <w:rsid w:val="001B005F"/>
    <w:rsid w:val="001B099B"/>
    <w:rsid w:val="001B1134"/>
    <w:rsid w:val="001B13D4"/>
    <w:rsid w:val="001B145A"/>
    <w:rsid w:val="001B1479"/>
    <w:rsid w:val="001B1A61"/>
    <w:rsid w:val="001B1E9A"/>
    <w:rsid w:val="001B24F9"/>
    <w:rsid w:val="001B25E5"/>
    <w:rsid w:val="001B2609"/>
    <w:rsid w:val="001B2622"/>
    <w:rsid w:val="001B2B00"/>
    <w:rsid w:val="001B2C0A"/>
    <w:rsid w:val="001B3491"/>
    <w:rsid w:val="001B3511"/>
    <w:rsid w:val="001B3608"/>
    <w:rsid w:val="001B37B4"/>
    <w:rsid w:val="001B39B0"/>
    <w:rsid w:val="001B3DA7"/>
    <w:rsid w:val="001B43C2"/>
    <w:rsid w:val="001B49C6"/>
    <w:rsid w:val="001B4BFD"/>
    <w:rsid w:val="001B4F5A"/>
    <w:rsid w:val="001B545D"/>
    <w:rsid w:val="001B5A34"/>
    <w:rsid w:val="001B5A9B"/>
    <w:rsid w:val="001B6325"/>
    <w:rsid w:val="001B66D5"/>
    <w:rsid w:val="001B6B91"/>
    <w:rsid w:val="001B792C"/>
    <w:rsid w:val="001B79E3"/>
    <w:rsid w:val="001B7CD7"/>
    <w:rsid w:val="001B7E1F"/>
    <w:rsid w:val="001B7E80"/>
    <w:rsid w:val="001B7FD6"/>
    <w:rsid w:val="001C03C0"/>
    <w:rsid w:val="001C0996"/>
    <w:rsid w:val="001C0C30"/>
    <w:rsid w:val="001C1929"/>
    <w:rsid w:val="001C1B99"/>
    <w:rsid w:val="001C2184"/>
    <w:rsid w:val="001C24FC"/>
    <w:rsid w:val="001C3412"/>
    <w:rsid w:val="001C36AD"/>
    <w:rsid w:val="001C37F6"/>
    <w:rsid w:val="001C3943"/>
    <w:rsid w:val="001C4077"/>
    <w:rsid w:val="001C44B7"/>
    <w:rsid w:val="001C48CA"/>
    <w:rsid w:val="001C52B5"/>
    <w:rsid w:val="001C5518"/>
    <w:rsid w:val="001C59CF"/>
    <w:rsid w:val="001C5B54"/>
    <w:rsid w:val="001C5CC7"/>
    <w:rsid w:val="001C673C"/>
    <w:rsid w:val="001C69C0"/>
    <w:rsid w:val="001C7468"/>
    <w:rsid w:val="001C7C34"/>
    <w:rsid w:val="001C7DE5"/>
    <w:rsid w:val="001D00E8"/>
    <w:rsid w:val="001D0112"/>
    <w:rsid w:val="001D01B4"/>
    <w:rsid w:val="001D024B"/>
    <w:rsid w:val="001D06AA"/>
    <w:rsid w:val="001D0B78"/>
    <w:rsid w:val="001D0C61"/>
    <w:rsid w:val="001D0E4E"/>
    <w:rsid w:val="001D1012"/>
    <w:rsid w:val="001D13E9"/>
    <w:rsid w:val="001D148A"/>
    <w:rsid w:val="001D1859"/>
    <w:rsid w:val="001D1F10"/>
    <w:rsid w:val="001D1FD3"/>
    <w:rsid w:val="001D2A8C"/>
    <w:rsid w:val="001D2FD8"/>
    <w:rsid w:val="001D3205"/>
    <w:rsid w:val="001D3EF9"/>
    <w:rsid w:val="001D4042"/>
    <w:rsid w:val="001D40F5"/>
    <w:rsid w:val="001D4138"/>
    <w:rsid w:val="001D4410"/>
    <w:rsid w:val="001D4473"/>
    <w:rsid w:val="001D44C5"/>
    <w:rsid w:val="001D4C3B"/>
    <w:rsid w:val="001D4F9F"/>
    <w:rsid w:val="001D507C"/>
    <w:rsid w:val="001D5193"/>
    <w:rsid w:val="001D52A2"/>
    <w:rsid w:val="001D5320"/>
    <w:rsid w:val="001D53D7"/>
    <w:rsid w:val="001D5CD0"/>
    <w:rsid w:val="001D5CDD"/>
    <w:rsid w:val="001D604D"/>
    <w:rsid w:val="001D612D"/>
    <w:rsid w:val="001D6CD4"/>
    <w:rsid w:val="001D70A6"/>
    <w:rsid w:val="001D7552"/>
    <w:rsid w:val="001D7938"/>
    <w:rsid w:val="001D7B34"/>
    <w:rsid w:val="001E001C"/>
    <w:rsid w:val="001E04B3"/>
    <w:rsid w:val="001E053A"/>
    <w:rsid w:val="001E0968"/>
    <w:rsid w:val="001E0BBF"/>
    <w:rsid w:val="001E1370"/>
    <w:rsid w:val="001E148F"/>
    <w:rsid w:val="001E1E05"/>
    <w:rsid w:val="001E1F05"/>
    <w:rsid w:val="001E2188"/>
    <w:rsid w:val="001E2194"/>
    <w:rsid w:val="001E25F9"/>
    <w:rsid w:val="001E278F"/>
    <w:rsid w:val="001E2A64"/>
    <w:rsid w:val="001E2ADF"/>
    <w:rsid w:val="001E2D5D"/>
    <w:rsid w:val="001E3264"/>
    <w:rsid w:val="001E3353"/>
    <w:rsid w:val="001E359C"/>
    <w:rsid w:val="001E41E4"/>
    <w:rsid w:val="001E426B"/>
    <w:rsid w:val="001E439C"/>
    <w:rsid w:val="001E490A"/>
    <w:rsid w:val="001E4A66"/>
    <w:rsid w:val="001E4EDB"/>
    <w:rsid w:val="001E5158"/>
    <w:rsid w:val="001E518C"/>
    <w:rsid w:val="001E527C"/>
    <w:rsid w:val="001E52DF"/>
    <w:rsid w:val="001E5378"/>
    <w:rsid w:val="001E53F7"/>
    <w:rsid w:val="001E5508"/>
    <w:rsid w:val="001E560A"/>
    <w:rsid w:val="001E5754"/>
    <w:rsid w:val="001E5762"/>
    <w:rsid w:val="001E57C0"/>
    <w:rsid w:val="001E5F8B"/>
    <w:rsid w:val="001E614E"/>
    <w:rsid w:val="001E628C"/>
    <w:rsid w:val="001E6448"/>
    <w:rsid w:val="001E64D8"/>
    <w:rsid w:val="001E6CFD"/>
    <w:rsid w:val="001E7195"/>
    <w:rsid w:val="001E74C5"/>
    <w:rsid w:val="001E77BC"/>
    <w:rsid w:val="001E77E2"/>
    <w:rsid w:val="001E7E79"/>
    <w:rsid w:val="001E7F9F"/>
    <w:rsid w:val="001F0087"/>
    <w:rsid w:val="001F0362"/>
    <w:rsid w:val="001F03F5"/>
    <w:rsid w:val="001F0668"/>
    <w:rsid w:val="001F08A8"/>
    <w:rsid w:val="001F0BB3"/>
    <w:rsid w:val="001F1041"/>
    <w:rsid w:val="001F1227"/>
    <w:rsid w:val="001F13E5"/>
    <w:rsid w:val="001F1937"/>
    <w:rsid w:val="001F1AE1"/>
    <w:rsid w:val="001F1AE3"/>
    <w:rsid w:val="001F1D71"/>
    <w:rsid w:val="001F1EDB"/>
    <w:rsid w:val="001F1F85"/>
    <w:rsid w:val="001F23A1"/>
    <w:rsid w:val="001F2600"/>
    <w:rsid w:val="001F2725"/>
    <w:rsid w:val="001F277E"/>
    <w:rsid w:val="001F2921"/>
    <w:rsid w:val="001F2C1D"/>
    <w:rsid w:val="001F2E83"/>
    <w:rsid w:val="001F326A"/>
    <w:rsid w:val="001F353A"/>
    <w:rsid w:val="001F367F"/>
    <w:rsid w:val="001F3690"/>
    <w:rsid w:val="001F3953"/>
    <w:rsid w:val="001F3975"/>
    <w:rsid w:val="001F3D9C"/>
    <w:rsid w:val="001F4EC0"/>
    <w:rsid w:val="001F55CF"/>
    <w:rsid w:val="001F5C09"/>
    <w:rsid w:val="001F63DC"/>
    <w:rsid w:val="001F6C79"/>
    <w:rsid w:val="001F6CA9"/>
    <w:rsid w:val="001F6EE8"/>
    <w:rsid w:val="001F703E"/>
    <w:rsid w:val="001F70B6"/>
    <w:rsid w:val="001F73E1"/>
    <w:rsid w:val="001F7541"/>
    <w:rsid w:val="001F7755"/>
    <w:rsid w:val="001F779A"/>
    <w:rsid w:val="001F7B2D"/>
    <w:rsid w:val="001F7DEA"/>
    <w:rsid w:val="00200038"/>
    <w:rsid w:val="002005E5"/>
    <w:rsid w:val="00201350"/>
    <w:rsid w:val="00201444"/>
    <w:rsid w:val="00201474"/>
    <w:rsid w:val="00201D89"/>
    <w:rsid w:val="00201E34"/>
    <w:rsid w:val="00201FA6"/>
    <w:rsid w:val="002021FD"/>
    <w:rsid w:val="00202569"/>
    <w:rsid w:val="002026FA"/>
    <w:rsid w:val="0020281F"/>
    <w:rsid w:val="00202A25"/>
    <w:rsid w:val="00202BA2"/>
    <w:rsid w:val="00202E8C"/>
    <w:rsid w:val="002030C2"/>
    <w:rsid w:val="00203366"/>
    <w:rsid w:val="00203631"/>
    <w:rsid w:val="002036CC"/>
    <w:rsid w:val="002039A7"/>
    <w:rsid w:val="00203B45"/>
    <w:rsid w:val="00203C5F"/>
    <w:rsid w:val="00203DC1"/>
    <w:rsid w:val="00204189"/>
    <w:rsid w:val="002041D2"/>
    <w:rsid w:val="002041FA"/>
    <w:rsid w:val="00204391"/>
    <w:rsid w:val="00204C92"/>
    <w:rsid w:val="00204D72"/>
    <w:rsid w:val="002050CB"/>
    <w:rsid w:val="002053B2"/>
    <w:rsid w:val="002058A9"/>
    <w:rsid w:val="0020591D"/>
    <w:rsid w:val="00205A41"/>
    <w:rsid w:val="0020644E"/>
    <w:rsid w:val="00206810"/>
    <w:rsid w:val="00206975"/>
    <w:rsid w:val="00206B46"/>
    <w:rsid w:val="00206B73"/>
    <w:rsid w:val="00206CE1"/>
    <w:rsid w:val="0020715B"/>
    <w:rsid w:val="0020719E"/>
    <w:rsid w:val="002111E7"/>
    <w:rsid w:val="0021156F"/>
    <w:rsid w:val="002115DD"/>
    <w:rsid w:val="00211698"/>
    <w:rsid w:val="002116E1"/>
    <w:rsid w:val="00211AD6"/>
    <w:rsid w:val="00211B19"/>
    <w:rsid w:val="00211E9F"/>
    <w:rsid w:val="00211F97"/>
    <w:rsid w:val="00211FAB"/>
    <w:rsid w:val="0021218A"/>
    <w:rsid w:val="00212E1E"/>
    <w:rsid w:val="0021301F"/>
    <w:rsid w:val="00213060"/>
    <w:rsid w:val="0021397E"/>
    <w:rsid w:val="002139F9"/>
    <w:rsid w:val="00213AB6"/>
    <w:rsid w:val="00213C4B"/>
    <w:rsid w:val="00213ED4"/>
    <w:rsid w:val="00213FA4"/>
    <w:rsid w:val="00214536"/>
    <w:rsid w:val="00214CA5"/>
    <w:rsid w:val="002152C2"/>
    <w:rsid w:val="00215487"/>
    <w:rsid w:val="00215CD1"/>
    <w:rsid w:val="00216213"/>
    <w:rsid w:val="002165EF"/>
    <w:rsid w:val="00217542"/>
    <w:rsid w:val="0021783A"/>
    <w:rsid w:val="00217912"/>
    <w:rsid w:val="00220443"/>
    <w:rsid w:val="0022049E"/>
    <w:rsid w:val="00220511"/>
    <w:rsid w:val="002205CD"/>
    <w:rsid w:val="00220643"/>
    <w:rsid w:val="00220A58"/>
    <w:rsid w:val="00220C0C"/>
    <w:rsid w:val="002216E7"/>
    <w:rsid w:val="00221CA0"/>
    <w:rsid w:val="00221F16"/>
    <w:rsid w:val="0022204F"/>
    <w:rsid w:val="00222435"/>
    <w:rsid w:val="002225FA"/>
    <w:rsid w:val="00222C64"/>
    <w:rsid w:val="002231F5"/>
    <w:rsid w:val="002232AE"/>
    <w:rsid w:val="00223337"/>
    <w:rsid w:val="0022358A"/>
    <w:rsid w:val="00223790"/>
    <w:rsid w:val="00223A19"/>
    <w:rsid w:val="002244D1"/>
    <w:rsid w:val="00225009"/>
    <w:rsid w:val="002255C8"/>
    <w:rsid w:val="002257F3"/>
    <w:rsid w:val="00225BF4"/>
    <w:rsid w:val="00225C71"/>
    <w:rsid w:val="00225CB1"/>
    <w:rsid w:val="00225D47"/>
    <w:rsid w:val="00225F90"/>
    <w:rsid w:val="00226284"/>
    <w:rsid w:val="0022634D"/>
    <w:rsid w:val="00226750"/>
    <w:rsid w:val="0022692E"/>
    <w:rsid w:val="00226A78"/>
    <w:rsid w:val="002271EB"/>
    <w:rsid w:val="00227597"/>
    <w:rsid w:val="00227A4B"/>
    <w:rsid w:val="00230222"/>
    <w:rsid w:val="00230387"/>
    <w:rsid w:val="002304B5"/>
    <w:rsid w:val="002308B1"/>
    <w:rsid w:val="002309B3"/>
    <w:rsid w:val="00230A34"/>
    <w:rsid w:val="00230D00"/>
    <w:rsid w:val="00230D0D"/>
    <w:rsid w:val="00231621"/>
    <w:rsid w:val="00231687"/>
    <w:rsid w:val="00231D9E"/>
    <w:rsid w:val="00231DFA"/>
    <w:rsid w:val="00231EC2"/>
    <w:rsid w:val="00231F5C"/>
    <w:rsid w:val="00232376"/>
    <w:rsid w:val="00232478"/>
    <w:rsid w:val="00232856"/>
    <w:rsid w:val="00232AA8"/>
    <w:rsid w:val="00232E2F"/>
    <w:rsid w:val="002332DF"/>
    <w:rsid w:val="00233473"/>
    <w:rsid w:val="002334BA"/>
    <w:rsid w:val="0023359D"/>
    <w:rsid w:val="002337E0"/>
    <w:rsid w:val="00233884"/>
    <w:rsid w:val="002339E1"/>
    <w:rsid w:val="00233F85"/>
    <w:rsid w:val="00234A39"/>
    <w:rsid w:val="00234A7B"/>
    <w:rsid w:val="00234E0F"/>
    <w:rsid w:val="0023516F"/>
    <w:rsid w:val="00235233"/>
    <w:rsid w:val="002356AC"/>
    <w:rsid w:val="00235CF0"/>
    <w:rsid w:val="0023714A"/>
    <w:rsid w:val="002373A5"/>
    <w:rsid w:val="00237BF7"/>
    <w:rsid w:val="00237ED8"/>
    <w:rsid w:val="00237F72"/>
    <w:rsid w:val="0023C662"/>
    <w:rsid w:val="0024022B"/>
    <w:rsid w:val="002402B8"/>
    <w:rsid w:val="002405AB"/>
    <w:rsid w:val="0024062A"/>
    <w:rsid w:val="00240974"/>
    <w:rsid w:val="00241C4B"/>
    <w:rsid w:val="002429D4"/>
    <w:rsid w:val="00242D34"/>
    <w:rsid w:val="002430E7"/>
    <w:rsid w:val="0024332E"/>
    <w:rsid w:val="00243516"/>
    <w:rsid w:val="00243BDC"/>
    <w:rsid w:val="00243CEA"/>
    <w:rsid w:val="00243CFD"/>
    <w:rsid w:val="00243D17"/>
    <w:rsid w:val="002445C3"/>
    <w:rsid w:val="00244D7B"/>
    <w:rsid w:val="00244E59"/>
    <w:rsid w:val="00244F4B"/>
    <w:rsid w:val="00245485"/>
    <w:rsid w:val="00245A9B"/>
    <w:rsid w:val="00245B57"/>
    <w:rsid w:val="00246131"/>
    <w:rsid w:val="0024673B"/>
    <w:rsid w:val="0024673E"/>
    <w:rsid w:val="00246742"/>
    <w:rsid w:val="00247184"/>
    <w:rsid w:val="00250003"/>
    <w:rsid w:val="002503F0"/>
    <w:rsid w:val="002506EF"/>
    <w:rsid w:val="002510A7"/>
    <w:rsid w:val="002513B7"/>
    <w:rsid w:val="002513BB"/>
    <w:rsid w:val="0025176E"/>
    <w:rsid w:val="0025229E"/>
    <w:rsid w:val="00252FB5"/>
    <w:rsid w:val="0025361C"/>
    <w:rsid w:val="00253675"/>
    <w:rsid w:val="00253AAE"/>
    <w:rsid w:val="00253E2D"/>
    <w:rsid w:val="00253FB3"/>
    <w:rsid w:val="00254172"/>
    <w:rsid w:val="002546AD"/>
    <w:rsid w:val="00254CBD"/>
    <w:rsid w:val="00254F40"/>
    <w:rsid w:val="00255096"/>
    <w:rsid w:val="00255570"/>
    <w:rsid w:val="002555B4"/>
    <w:rsid w:val="002556CC"/>
    <w:rsid w:val="0025690B"/>
    <w:rsid w:val="00256FE6"/>
    <w:rsid w:val="00257071"/>
    <w:rsid w:val="002575D9"/>
    <w:rsid w:val="002579C0"/>
    <w:rsid w:val="00257D03"/>
    <w:rsid w:val="002600AC"/>
    <w:rsid w:val="0026048C"/>
    <w:rsid w:val="00260659"/>
    <w:rsid w:val="00260CF2"/>
    <w:rsid w:val="00260E89"/>
    <w:rsid w:val="00261126"/>
    <w:rsid w:val="00261397"/>
    <w:rsid w:val="00261417"/>
    <w:rsid w:val="00261665"/>
    <w:rsid w:val="002618A4"/>
    <w:rsid w:val="002618FB"/>
    <w:rsid w:val="0026190B"/>
    <w:rsid w:val="00261B39"/>
    <w:rsid w:val="00261D61"/>
    <w:rsid w:val="00261FBB"/>
    <w:rsid w:val="00262E54"/>
    <w:rsid w:val="00262EF6"/>
    <w:rsid w:val="0026319A"/>
    <w:rsid w:val="00263892"/>
    <w:rsid w:val="00264416"/>
    <w:rsid w:val="0026461C"/>
    <w:rsid w:val="00264A40"/>
    <w:rsid w:val="002652B4"/>
    <w:rsid w:val="00265A9E"/>
    <w:rsid w:val="00265BC8"/>
    <w:rsid w:val="002663E6"/>
    <w:rsid w:val="002666F3"/>
    <w:rsid w:val="00266F97"/>
    <w:rsid w:val="00267071"/>
    <w:rsid w:val="00267422"/>
    <w:rsid w:val="002677B4"/>
    <w:rsid w:val="00267B11"/>
    <w:rsid w:val="002702C3"/>
    <w:rsid w:val="00270ABF"/>
    <w:rsid w:val="00270E8E"/>
    <w:rsid w:val="002710BA"/>
    <w:rsid w:val="002710F2"/>
    <w:rsid w:val="00271D8B"/>
    <w:rsid w:val="00271D99"/>
    <w:rsid w:val="00271E70"/>
    <w:rsid w:val="00272217"/>
    <w:rsid w:val="0027275F"/>
    <w:rsid w:val="002731C4"/>
    <w:rsid w:val="00273344"/>
    <w:rsid w:val="0027386F"/>
    <w:rsid w:val="002738CF"/>
    <w:rsid w:val="00275187"/>
    <w:rsid w:val="0027523D"/>
    <w:rsid w:val="002752FF"/>
    <w:rsid w:val="00275502"/>
    <w:rsid w:val="00275ABB"/>
    <w:rsid w:val="00275B44"/>
    <w:rsid w:val="00275DC7"/>
    <w:rsid w:val="00277504"/>
    <w:rsid w:val="00277536"/>
    <w:rsid w:val="0028074C"/>
    <w:rsid w:val="00280760"/>
    <w:rsid w:val="0028115B"/>
    <w:rsid w:val="002818BE"/>
    <w:rsid w:val="00281922"/>
    <w:rsid w:val="00281967"/>
    <w:rsid w:val="002819F2"/>
    <w:rsid w:val="00281A47"/>
    <w:rsid w:val="00282176"/>
    <w:rsid w:val="00282CC8"/>
    <w:rsid w:val="00282CD4"/>
    <w:rsid w:val="00282EE4"/>
    <w:rsid w:val="00282F7A"/>
    <w:rsid w:val="0028365D"/>
    <w:rsid w:val="00283688"/>
    <w:rsid w:val="00283957"/>
    <w:rsid w:val="002839BB"/>
    <w:rsid w:val="0028483E"/>
    <w:rsid w:val="00284854"/>
    <w:rsid w:val="00284D61"/>
    <w:rsid w:val="002852E3"/>
    <w:rsid w:val="00285601"/>
    <w:rsid w:val="002857D8"/>
    <w:rsid w:val="002858A5"/>
    <w:rsid w:val="00285D5A"/>
    <w:rsid w:val="002862E5"/>
    <w:rsid w:val="002864A4"/>
    <w:rsid w:val="00287396"/>
    <w:rsid w:val="002874B5"/>
    <w:rsid w:val="002876D9"/>
    <w:rsid w:val="002879A4"/>
    <w:rsid w:val="00287EEC"/>
    <w:rsid w:val="0029003A"/>
    <w:rsid w:val="00290105"/>
    <w:rsid w:val="00290A19"/>
    <w:rsid w:val="00290B60"/>
    <w:rsid w:val="00290BCA"/>
    <w:rsid w:val="00290CB3"/>
    <w:rsid w:val="0029125E"/>
    <w:rsid w:val="002919C6"/>
    <w:rsid w:val="00291CA4"/>
    <w:rsid w:val="002924AE"/>
    <w:rsid w:val="002929F0"/>
    <w:rsid w:val="00292D64"/>
    <w:rsid w:val="00293360"/>
    <w:rsid w:val="002936A8"/>
    <w:rsid w:val="0029373E"/>
    <w:rsid w:val="00293847"/>
    <w:rsid w:val="00293B56"/>
    <w:rsid w:val="002943BA"/>
    <w:rsid w:val="0029478A"/>
    <w:rsid w:val="0029497C"/>
    <w:rsid w:val="00294C3C"/>
    <w:rsid w:val="00294CBC"/>
    <w:rsid w:val="00294F2C"/>
    <w:rsid w:val="00294F3E"/>
    <w:rsid w:val="00294FF0"/>
    <w:rsid w:val="0029521C"/>
    <w:rsid w:val="00295394"/>
    <w:rsid w:val="002958C6"/>
    <w:rsid w:val="00295E57"/>
    <w:rsid w:val="00295F52"/>
    <w:rsid w:val="00296031"/>
    <w:rsid w:val="00296099"/>
    <w:rsid w:val="002960BE"/>
    <w:rsid w:val="002964B3"/>
    <w:rsid w:val="00296827"/>
    <w:rsid w:val="00296B41"/>
    <w:rsid w:val="00296CFA"/>
    <w:rsid w:val="00297067"/>
    <w:rsid w:val="00297571"/>
    <w:rsid w:val="002977EF"/>
    <w:rsid w:val="002977F4"/>
    <w:rsid w:val="00297A0E"/>
    <w:rsid w:val="00297D77"/>
    <w:rsid w:val="00297F22"/>
    <w:rsid w:val="002A0833"/>
    <w:rsid w:val="002A0CD7"/>
    <w:rsid w:val="002A1651"/>
    <w:rsid w:val="002A1A32"/>
    <w:rsid w:val="002A1BDF"/>
    <w:rsid w:val="002A204B"/>
    <w:rsid w:val="002A2821"/>
    <w:rsid w:val="002A31D6"/>
    <w:rsid w:val="002A3758"/>
    <w:rsid w:val="002A377B"/>
    <w:rsid w:val="002A44D1"/>
    <w:rsid w:val="002A4D35"/>
    <w:rsid w:val="002A4F3A"/>
    <w:rsid w:val="002A5097"/>
    <w:rsid w:val="002A5122"/>
    <w:rsid w:val="002A5556"/>
    <w:rsid w:val="002A5826"/>
    <w:rsid w:val="002A5CA1"/>
    <w:rsid w:val="002A5DE1"/>
    <w:rsid w:val="002A623C"/>
    <w:rsid w:val="002A6304"/>
    <w:rsid w:val="002A6341"/>
    <w:rsid w:val="002A645C"/>
    <w:rsid w:val="002A6774"/>
    <w:rsid w:val="002A7438"/>
    <w:rsid w:val="002A74C6"/>
    <w:rsid w:val="002A7785"/>
    <w:rsid w:val="002A789C"/>
    <w:rsid w:val="002A79F0"/>
    <w:rsid w:val="002A7AD5"/>
    <w:rsid w:val="002A7BB1"/>
    <w:rsid w:val="002ADD34"/>
    <w:rsid w:val="002B00A8"/>
    <w:rsid w:val="002B01FB"/>
    <w:rsid w:val="002B038E"/>
    <w:rsid w:val="002B03C6"/>
    <w:rsid w:val="002B0AE9"/>
    <w:rsid w:val="002B1433"/>
    <w:rsid w:val="002B181A"/>
    <w:rsid w:val="002B1925"/>
    <w:rsid w:val="002B1975"/>
    <w:rsid w:val="002B1989"/>
    <w:rsid w:val="002B1BC1"/>
    <w:rsid w:val="002B1ECD"/>
    <w:rsid w:val="002B1EE8"/>
    <w:rsid w:val="002B226C"/>
    <w:rsid w:val="002B2320"/>
    <w:rsid w:val="002B2703"/>
    <w:rsid w:val="002B2754"/>
    <w:rsid w:val="002B2E1E"/>
    <w:rsid w:val="002B3007"/>
    <w:rsid w:val="002B355F"/>
    <w:rsid w:val="002B3AA7"/>
    <w:rsid w:val="002B3F54"/>
    <w:rsid w:val="002B40D8"/>
    <w:rsid w:val="002B410F"/>
    <w:rsid w:val="002B4819"/>
    <w:rsid w:val="002B4973"/>
    <w:rsid w:val="002B4F0D"/>
    <w:rsid w:val="002B4F1A"/>
    <w:rsid w:val="002B54E6"/>
    <w:rsid w:val="002B5546"/>
    <w:rsid w:val="002B57C1"/>
    <w:rsid w:val="002B5B2D"/>
    <w:rsid w:val="002B5D43"/>
    <w:rsid w:val="002B6305"/>
    <w:rsid w:val="002B63A2"/>
    <w:rsid w:val="002B63D3"/>
    <w:rsid w:val="002B690B"/>
    <w:rsid w:val="002B72BA"/>
    <w:rsid w:val="002B7D89"/>
    <w:rsid w:val="002B7EFF"/>
    <w:rsid w:val="002C0A62"/>
    <w:rsid w:val="002C0F87"/>
    <w:rsid w:val="002C111C"/>
    <w:rsid w:val="002C1390"/>
    <w:rsid w:val="002C15D1"/>
    <w:rsid w:val="002C188E"/>
    <w:rsid w:val="002C1C71"/>
    <w:rsid w:val="002C210F"/>
    <w:rsid w:val="002C2435"/>
    <w:rsid w:val="002C272F"/>
    <w:rsid w:val="002C339B"/>
    <w:rsid w:val="002C3540"/>
    <w:rsid w:val="002C3633"/>
    <w:rsid w:val="002C3C7F"/>
    <w:rsid w:val="002C4029"/>
    <w:rsid w:val="002C4263"/>
    <w:rsid w:val="002C4508"/>
    <w:rsid w:val="002C4B2C"/>
    <w:rsid w:val="002C4BE8"/>
    <w:rsid w:val="002C4C2C"/>
    <w:rsid w:val="002C5056"/>
    <w:rsid w:val="002C5067"/>
    <w:rsid w:val="002C52AE"/>
    <w:rsid w:val="002C5601"/>
    <w:rsid w:val="002C5E7F"/>
    <w:rsid w:val="002C6600"/>
    <w:rsid w:val="002C6733"/>
    <w:rsid w:val="002C6B33"/>
    <w:rsid w:val="002C6B4C"/>
    <w:rsid w:val="002C6F26"/>
    <w:rsid w:val="002C7294"/>
    <w:rsid w:val="002C759B"/>
    <w:rsid w:val="002C76DF"/>
    <w:rsid w:val="002C7947"/>
    <w:rsid w:val="002C7A71"/>
    <w:rsid w:val="002C7CE3"/>
    <w:rsid w:val="002D0070"/>
    <w:rsid w:val="002D0D4C"/>
    <w:rsid w:val="002D14B0"/>
    <w:rsid w:val="002D15B7"/>
    <w:rsid w:val="002D171F"/>
    <w:rsid w:val="002D1CC2"/>
    <w:rsid w:val="002D1D47"/>
    <w:rsid w:val="002D2103"/>
    <w:rsid w:val="002D24F8"/>
    <w:rsid w:val="002D27FE"/>
    <w:rsid w:val="002D2A9E"/>
    <w:rsid w:val="002D2D05"/>
    <w:rsid w:val="002D2EF1"/>
    <w:rsid w:val="002D3284"/>
    <w:rsid w:val="002D3330"/>
    <w:rsid w:val="002D3487"/>
    <w:rsid w:val="002D39D8"/>
    <w:rsid w:val="002D3A61"/>
    <w:rsid w:val="002D3CEC"/>
    <w:rsid w:val="002D3DED"/>
    <w:rsid w:val="002D47E0"/>
    <w:rsid w:val="002D4B39"/>
    <w:rsid w:val="002D506E"/>
    <w:rsid w:val="002D552E"/>
    <w:rsid w:val="002D5872"/>
    <w:rsid w:val="002D648D"/>
    <w:rsid w:val="002D6B8C"/>
    <w:rsid w:val="002D6E35"/>
    <w:rsid w:val="002D78C2"/>
    <w:rsid w:val="002D792B"/>
    <w:rsid w:val="002E0117"/>
    <w:rsid w:val="002E0326"/>
    <w:rsid w:val="002E0829"/>
    <w:rsid w:val="002E0C97"/>
    <w:rsid w:val="002E0D1C"/>
    <w:rsid w:val="002E0F06"/>
    <w:rsid w:val="002E0F38"/>
    <w:rsid w:val="002E12D7"/>
    <w:rsid w:val="002E1692"/>
    <w:rsid w:val="002E259B"/>
    <w:rsid w:val="002E2766"/>
    <w:rsid w:val="002E2A8E"/>
    <w:rsid w:val="002E2D28"/>
    <w:rsid w:val="002E2F1F"/>
    <w:rsid w:val="002E2F22"/>
    <w:rsid w:val="002E321F"/>
    <w:rsid w:val="002E33CE"/>
    <w:rsid w:val="002E34ED"/>
    <w:rsid w:val="002E35A0"/>
    <w:rsid w:val="002E40DE"/>
    <w:rsid w:val="002E4470"/>
    <w:rsid w:val="002E4619"/>
    <w:rsid w:val="002E468E"/>
    <w:rsid w:val="002E5A17"/>
    <w:rsid w:val="002E5A68"/>
    <w:rsid w:val="002E5C13"/>
    <w:rsid w:val="002E5D59"/>
    <w:rsid w:val="002E61A8"/>
    <w:rsid w:val="002E65A5"/>
    <w:rsid w:val="002E6C38"/>
    <w:rsid w:val="002E6F30"/>
    <w:rsid w:val="002E7303"/>
    <w:rsid w:val="002E7336"/>
    <w:rsid w:val="002E78D2"/>
    <w:rsid w:val="002E7FCE"/>
    <w:rsid w:val="002F0034"/>
    <w:rsid w:val="002F0252"/>
    <w:rsid w:val="002F056D"/>
    <w:rsid w:val="002F12E8"/>
    <w:rsid w:val="002F130B"/>
    <w:rsid w:val="002F18D9"/>
    <w:rsid w:val="002F1B1C"/>
    <w:rsid w:val="002F1D0B"/>
    <w:rsid w:val="002F20A5"/>
    <w:rsid w:val="002F21C8"/>
    <w:rsid w:val="002F2843"/>
    <w:rsid w:val="002F32F2"/>
    <w:rsid w:val="002F3739"/>
    <w:rsid w:val="002F3ABE"/>
    <w:rsid w:val="002F3B85"/>
    <w:rsid w:val="002F3F6A"/>
    <w:rsid w:val="002F3FDB"/>
    <w:rsid w:val="002F4396"/>
    <w:rsid w:val="002F4FA6"/>
    <w:rsid w:val="002F56FC"/>
    <w:rsid w:val="002F5AF4"/>
    <w:rsid w:val="002F5BBF"/>
    <w:rsid w:val="002F5EE6"/>
    <w:rsid w:val="002F6028"/>
    <w:rsid w:val="002F61D6"/>
    <w:rsid w:val="002F6293"/>
    <w:rsid w:val="002F698A"/>
    <w:rsid w:val="002F6C66"/>
    <w:rsid w:val="002F6DF6"/>
    <w:rsid w:val="002F7038"/>
    <w:rsid w:val="002F711D"/>
    <w:rsid w:val="002F712C"/>
    <w:rsid w:val="002F73FA"/>
    <w:rsid w:val="002F747F"/>
    <w:rsid w:val="002F761E"/>
    <w:rsid w:val="002F7687"/>
    <w:rsid w:val="002F7A5F"/>
    <w:rsid w:val="003005D5"/>
    <w:rsid w:val="00300E1A"/>
    <w:rsid w:val="00300FF1"/>
    <w:rsid w:val="00301497"/>
    <w:rsid w:val="00301F0A"/>
    <w:rsid w:val="00302375"/>
    <w:rsid w:val="00302610"/>
    <w:rsid w:val="003027FB"/>
    <w:rsid w:val="00302882"/>
    <w:rsid w:val="003028F5"/>
    <w:rsid w:val="003029A3"/>
    <w:rsid w:val="00302B5B"/>
    <w:rsid w:val="00303140"/>
    <w:rsid w:val="00303195"/>
    <w:rsid w:val="00303BA4"/>
    <w:rsid w:val="00303F98"/>
    <w:rsid w:val="00305AC6"/>
    <w:rsid w:val="00305C47"/>
    <w:rsid w:val="00305DD2"/>
    <w:rsid w:val="0030601C"/>
    <w:rsid w:val="003068A1"/>
    <w:rsid w:val="003068A9"/>
    <w:rsid w:val="0030699E"/>
    <w:rsid w:val="003069C7"/>
    <w:rsid w:val="003069E1"/>
    <w:rsid w:val="00306A07"/>
    <w:rsid w:val="00306F96"/>
    <w:rsid w:val="00307144"/>
    <w:rsid w:val="00307290"/>
    <w:rsid w:val="003073C0"/>
    <w:rsid w:val="00307BE4"/>
    <w:rsid w:val="00307E68"/>
    <w:rsid w:val="00310296"/>
    <w:rsid w:val="0031041D"/>
    <w:rsid w:val="00310997"/>
    <w:rsid w:val="00310BDB"/>
    <w:rsid w:val="00310E76"/>
    <w:rsid w:val="0031125D"/>
    <w:rsid w:val="00311564"/>
    <w:rsid w:val="00311AFB"/>
    <w:rsid w:val="00311C03"/>
    <w:rsid w:val="00311C21"/>
    <w:rsid w:val="00311C60"/>
    <w:rsid w:val="00311C99"/>
    <w:rsid w:val="00312539"/>
    <w:rsid w:val="00312679"/>
    <w:rsid w:val="0031289B"/>
    <w:rsid w:val="003129A1"/>
    <w:rsid w:val="00312A26"/>
    <w:rsid w:val="003130B2"/>
    <w:rsid w:val="0031335E"/>
    <w:rsid w:val="0031348B"/>
    <w:rsid w:val="003137D0"/>
    <w:rsid w:val="00313865"/>
    <w:rsid w:val="00313B09"/>
    <w:rsid w:val="00313FCD"/>
    <w:rsid w:val="003144AB"/>
    <w:rsid w:val="003153DA"/>
    <w:rsid w:val="003153E8"/>
    <w:rsid w:val="0031580F"/>
    <w:rsid w:val="0031581D"/>
    <w:rsid w:val="003158BB"/>
    <w:rsid w:val="00315D89"/>
    <w:rsid w:val="003162F6"/>
    <w:rsid w:val="003163A6"/>
    <w:rsid w:val="003163B7"/>
    <w:rsid w:val="00316D23"/>
    <w:rsid w:val="00316E38"/>
    <w:rsid w:val="003171D6"/>
    <w:rsid w:val="00317274"/>
    <w:rsid w:val="00317644"/>
    <w:rsid w:val="00317743"/>
    <w:rsid w:val="00317D40"/>
    <w:rsid w:val="003201E0"/>
    <w:rsid w:val="00320431"/>
    <w:rsid w:val="00320917"/>
    <w:rsid w:val="00320A53"/>
    <w:rsid w:val="00320BF5"/>
    <w:rsid w:val="00320E1A"/>
    <w:rsid w:val="003211C8"/>
    <w:rsid w:val="003217D4"/>
    <w:rsid w:val="003217F8"/>
    <w:rsid w:val="00321A50"/>
    <w:rsid w:val="003226DE"/>
    <w:rsid w:val="00322B28"/>
    <w:rsid w:val="00322B61"/>
    <w:rsid w:val="00323591"/>
    <w:rsid w:val="00323A05"/>
    <w:rsid w:val="00323A5F"/>
    <w:rsid w:val="00323FEB"/>
    <w:rsid w:val="00324342"/>
    <w:rsid w:val="003244AA"/>
    <w:rsid w:val="00324771"/>
    <w:rsid w:val="00324AE3"/>
    <w:rsid w:val="003253A0"/>
    <w:rsid w:val="00325A53"/>
    <w:rsid w:val="00325E21"/>
    <w:rsid w:val="003261EA"/>
    <w:rsid w:val="00326B68"/>
    <w:rsid w:val="00326CFA"/>
    <w:rsid w:val="00327088"/>
    <w:rsid w:val="0032733C"/>
    <w:rsid w:val="0032766E"/>
    <w:rsid w:val="003277A2"/>
    <w:rsid w:val="003278F8"/>
    <w:rsid w:val="00330071"/>
    <w:rsid w:val="00330094"/>
    <w:rsid w:val="0033032B"/>
    <w:rsid w:val="00330624"/>
    <w:rsid w:val="003309EF"/>
    <w:rsid w:val="00331113"/>
    <w:rsid w:val="0033119B"/>
    <w:rsid w:val="003315CE"/>
    <w:rsid w:val="00331BE3"/>
    <w:rsid w:val="00332E5A"/>
    <w:rsid w:val="00332E89"/>
    <w:rsid w:val="00332F6E"/>
    <w:rsid w:val="003330E3"/>
    <w:rsid w:val="0033353D"/>
    <w:rsid w:val="00333962"/>
    <w:rsid w:val="003348CD"/>
    <w:rsid w:val="00335271"/>
    <w:rsid w:val="003359B5"/>
    <w:rsid w:val="00335E61"/>
    <w:rsid w:val="0033638B"/>
    <w:rsid w:val="0033652A"/>
    <w:rsid w:val="003365BC"/>
    <w:rsid w:val="00336796"/>
    <w:rsid w:val="00336E04"/>
    <w:rsid w:val="003370DE"/>
    <w:rsid w:val="00337469"/>
    <w:rsid w:val="00337DAD"/>
    <w:rsid w:val="00337E7B"/>
    <w:rsid w:val="003406CE"/>
    <w:rsid w:val="0034074F"/>
    <w:rsid w:val="00340BA0"/>
    <w:rsid w:val="00340D56"/>
    <w:rsid w:val="00340FC6"/>
    <w:rsid w:val="003410D6"/>
    <w:rsid w:val="003422A4"/>
    <w:rsid w:val="003423FA"/>
    <w:rsid w:val="00342B7B"/>
    <w:rsid w:val="003432E9"/>
    <w:rsid w:val="0034366D"/>
    <w:rsid w:val="00343B22"/>
    <w:rsid w:val="00343EEC"/>
    <w:rsid w:val="00343F09"/>
    <w:rsid w:val="00343F72"/>
    <w:rsid w:val="003441A7"/>
    <w:rsid w:val="00345C64"/>
    <w:rsid w:val="00346086"/>
    <w:rsid w:val="0034692E"/>
    <w:rsid w:val="00346A8F"/>
    <w:rsid w:val="003471D7"/>
    <w:rsid w:val="003475B7"/>
    <w:rsid w:val="0034787E"/>
    <w:rsid w:val="00347915"/>
    <w:rsid w:val="00347A35"/>
    <w:rsid w:val="00347B2B"/>
    <w:rsid w:val="0035028C"/>
    <w:rsid w:val="003504C9"/>
    <w:rsid w:val="003508AA"/>
    <w:rsid w:val="003509AA"/>
    <w:rsid w:val="00350A0E"/>
    <w:rsid w:val="00350C66"/>
    <w:rsid w:val="00350D29"/>
    <w:rsid w:val="003513A3"/>
    <w:rsid w:val="00351C87"/>
    <w:rsid w:val="00351D09"/>
    <w:rsid w:val="00351D79"/>
    <w:rsid w:val="0035211E"/>
    <w:rsid w:val="003527B5"/>
    <w:rsid w:val="00352A9D"/>
    <w:rsid w:val="00352CE7"/>
    <w:rsid w:val="00353A50"/>
    <w:rsid w:val="00353C05"/>
    <w:rsid w:val="003541E0"/>
    <w:rsid w:val="0035482C"/>
    <w:rsid w:val="00354B28"/>
    <w:rsid w:val="00354C8B"/>
    <w:rsid w:val="00354EC3"/>
    <w:rsid w:val="003551BA"/>
    <w:rsid w:val="00355D6E"/>
    <w:rsid w:val="00355F18"/>
    <w:rsid w:val="003561CF"/>
    <w:rsid w:val="003562C2"/>
    <w:rsid w:val="00356390"/>
    <w:rsid w:val="003566C0"/>
    <w:rsid w:val="00356938"/>
    <w:rsid w:val="00356E73"/>
    <w:rsid w:val="00357EBB"/>
    <w:rsid w:val="00357FAB"/>
    <w:rsid w:val="003600B2"/>
    <w:rsid w:val="00360878"/>
    <w:rsid w:val="00360A51"/>
    <w:rsid w:val="00360D29"/>
    <w:rsid w:val="00360F4C"/>
    <w:rsid w:val="00360FDF"/>
    <w:rsid w:val="0036114B"/>
    <w:rsid w:val="003612BA"/>
    <w:rsid w:val="003615AF"/>
    <w:rsid w:val="00361AF0"/>
    <w:rsid w:val="00361C24"/>
    <w:rsid w:val="00361EC3"/>
    <w:rsid w:val="00362D2E"/>
    <w:rsid w:val="00363F00"/>
    <w:rsid w:val="00364BF6"/>
    <w:rsid w:val="00364D7D"/>
    <w:rsid w:val="00365436"/>
    <w:rsid w:val="00366098"/>
    <w:rsid w:val="003661CD"/>
    <w:rsid w:val="00366A1F"/>
    <w:rsid w:val="00367323"/>
    <w:rsid w:val="00367A5C"/>
    <w:rsid w:val="00367D43"/>
    <w:rsid w:val="00370EDB"/>
    <w:rsid w:val="00371031"/>
    <w:rsid w:val="00371034"/>
    <w:rsid w:val="00371042"/>
    <w:rsid w:val="00371A78"/>
    <w:rsid w:val="00371DBF"/>
    <w:rsid w:val="003720AE"/>
    <w:rsid w:val="003720BF"/>
    <w:rsid w:val="003721DE"/>
    <w:rsid w:val="0037230B"/>
    <w:rsid w:val="003727CD"/>
    <w:rsid w:val="0037298A"/>
    <w:rsid w:val="00372ABE"/>
    <w:rsid w:val="003730F1"/>
    <w:rsid w:val="003731CE"/>
    <w:rsid w:val="00373344"/>
    <w:rsid w:val="0037346F"/>
    <w:rsid w:val="00373AF6"/>
    <w:rsid w:val="003745D8"/>
    <w:rsid w:val="003749B2"/>
    <w:rsid w:val="003749CF"/>
    <w:rsid w:val="00374CA2"/>
    <w:rsid w:val="00374EE6"/>
    <w:rsid w:val="00375278"/>
    <w:rsid w:val="003753F2"/>
    <w:rsid w:val="0037546B"/>
    <w:rsid w:val="0037554E"/>
    <w:rsid w:val="003756D4"/>
    <w:rsid w:val="00375927"/>
    <w:rsid w:val="00375D04"/>
    <w:rsid w:val="00375F6F"/>
    <w:rsid w:val="003760A6"/>
    <w:rsid w:val="003760EA"/>
    <w:rsid w:val="00376323"/>
    <w:rsid w:val="00377129"/>
    <w:rsid w:val="0037736B"/>
    <w:rsid w:val="00377778"/>
    <w:rsid w:val="00377CC9"/>
    <w:rsid w:val="00377E95"/>
    <w:rsid w:val="00377EF6"/>
    <w:rsid w:val="003801B1"/>
    <w:rsid w:val="003801E7"/>
    <w:rsid w:val="003803E3"/>
    <w:rsid w:val="00380892"/>
    <w:rsid w:val="00380AF6"/>
    <w:rsid w:val="003810C7"/>
    <w:rsid w:val="00381413"/>
    <w:rsid w:val="0038193E"/>
    <w:rsid w:val="003824EA"/>
    <w:rsid w:val="00382596"/>
    <w:rsid w:val="003827AC"/>
    <w:rsid w:val="00382FFC"/>
    <w:rsid w:val="003833A8"/>
    <w:rsid w:val="00383662"/>
    <w:rsid w:val="00383772"/>
    <w:rsid w:val="003839B5"/>
    <w:rsid w:val="00383F5A"/>
    <w:rsid w:val="0038446D"/>
    <w:rsid w:val="00384845"/>
    <w:rsid w:val="003848B2"/>
    <w:rsid w:val="0038598E"/>
    <w:rsid w:val="00385A65"/>
    <w:rsid w:val="0038628F"/>
    <w:rsid w:val="003862F8"/>
    <w:rsid w:val="00386880"/>
    <w:rsid w:val="00386943"/>
    <w:rsid w:val="003869AF"/>
    <w:rsid w:val="00386A80"/>
    <w:rsid w:val="00386CA0"/>
    <w:rsid w:val="00387089"/>
    <w:rsid w:val="003871C1"/>
    <w:rsid w:val="003873CF"/>
    <w:rsid w:val="00387402"/>
    <w:rsid w:val="0038761B"/>
    <w:rsid w:val="00387893"/>
    <w:rsid w:val="00387DAE"/>
    <w:rsid w:val="00387EF6"/>
    <w:rsid w:val="00387FDF"/>
    <w:rsid w:val="003902ED"/>
    <w:rsid w:val="00391162"/>
    <w:rsid w:val="00391278"/>
    <w:rsid w:val="00391718"/>
    <w:rsid w:val="00391A54"/>
    <w:rsid w:val="003921F7"/>
    <w:rsid w:val="003924FC"/>
    <w:rsid w:val="0039280E"/>
    <w:rsid w:val="00392874"/>
    <w:rsid w:val="0039292F"/>
    <w:rsid w:val="00392BB5"/>
    <w:rsid w:val="00393CDC"/>
    <w:rsid w:val="00393D20"/>
    <w:rsid w:val="00393EDC"/>
    <w:rsid w:val="0039413C"/>
    <w:rsid w:val="0039422C"/>
    <w:rsid w:val="003943AB"/>
    <w:rsid w:val="00394807"/>
    <w:rsid w:val="00395616"/>
    <w:rsid w:val="00395750"/>
    <w:rsid w:val="00395E02"/>
    <w:rsid w:val="00395E32"/>
    <w:rsid w:val="0039604F"/>
    <w:rsid w:val="003960FA"/>
    <w:rsid w:val="003963ED"/>
    <w:rsid w:val="00396D71"/>
    <w:rsid w:val="00396DA0"/>
    <w:rsid w:val="00396EF1"/>
    <w:rsid w:val="00396FA1"/>
    <w:rsid w:val="00396FBC"/>
    <w:rsid w:val="00396FDD"/>
    <w:rsid w:val="00397230"/>
    <w:rsid w:val="0039793F"/>
    <w:rsid w:val="00397B41"/>
    <w:rsid w:val="00397C5D"/>
    <w:rsid w:val="00397E34"/>
    <w:rsid w:val="003A0463"/>
    <w:rsid w:val="003A07BE"/>
    <w:rsid w:val="003A08F4"/>
    <w:rsid w:val="003A0FF1"/>
    <w:rsid w:val="003A135E"/>
    <w:rsid w:val="003A188C"/>
    <w:rsid w:val="003A1CDC"/>
    <w:rsid w:val="003A1E4B"/>
    <w:rsid w:val="003A24FE"/>
    <w:rsid w:val="003A251A"/>
    <w:rsid w:val="003A30B1"/>
    <w:rsid w:val="003A3271"/>
    <w:rsid w:val="003A3C08"/>
    <w:rsid w:val="003A40DA"/>
    <w:rsid w:val="003A460D"/>
    <w:rsid w:val="003A4E57"/>
    <w:rsid w:val="003A507A"/>
    <w:rsid w:val="003A5179"/>
    <w:rsid w:val="003A51C0"/>
    <w:rsid w:val="003A5331"/>
    <w:rsid w:val="003A567D"/>
    <w:rsid w:val="003A5703"/>
    <w:rsid w:val="003A57F9"/>
    <w:rsid w:val="003A5897"/>
    <w:rsid w:val="003A5D93"/>
    <w:rsid w:val="003A636B"/>
    <w:rsid w:val="003A717E"/>
    <w:rsid w:val="003A72F6"/>
    <w:rsid w:val="003A7C06"/>
    <w:rsid w:val="003A7DAE"/>
    <w:rsid w:val="003B02EA"/>
    <w:rsid w:val="003B045B"/>
    <w:rsid w:val="003B05CD"/>
    <w:rsid w:val="003B1119"/>
    <w:rsid w:val="003B1C85"/>
    <w:rsid w:val="003B1D33"/>
    <w:rsid w:val="003B1EBB"/>
    <w:rsid w:val="003B1F2E"/>
    <w:rsid w:val="003B2084"/>
    <w:rsid w:val="003B21E2"/>
    <w:rsid w:val="003B2643"/>
    <w:rsid w:val="003B26C4"/>
    <w:rsid w:val="003B2D24"/>
    <w:rsid w:val="003B3198"/>
    <w:rsid w:val="003B32DD"/>
    <w:rsid w:val="003B33B5"/>
    <w:rsid w:val="003B3571"/>
    <w:rsid w:val="003B362D"/>
    <w:rsid w:val="003B3BEA"/>
    <w:rsid w:val="003B3CC6"/>
    <w:rsid w:val="003B406F"/>
    <w:rsid w:val="003B4346"/>
    <w:rsid w:val="003B477D"/>
    <w:rsid w:val="003B481E"/>
    <w:rsid w:val="003B4911"/>
    <w:rsid w:val="003B4B25"/>
    <w:rsid w:val="003B4B74"/>
    <w:rsid w:val="003B4DA9"/>
    <w:rsid w:val="003B4FB2"/>
    <w:rsid w:val="003B5A8D"/>
    <w:rsid w:val="003B5EC9"/>
    <w:rsid w:val="003B5F3C"/>
    <w:rsid w:val="003B65C2"/>
    <w:rsid w:val="003B66AA"/>
    <w:rsid w:val="003B6703"/>
    <w:rsid w:val="003B6A7D"/>
    <w:rsid w:val="003B6B8B"/>
    <w:rsid w:val="003B7031"/>
    <w:rsid w:val="003B70E6"/>
    <w:rsid w:val="003B7366"/>
    <w:rsid w:val="003B7A0C"/>
    <w:rsid w:val="003B7D9A"/>
    <w:rsid w:val="003B7ED8"/>
    <w:rsid w:val="003C0036"/>
    <w:rsid w:val="003C0049"/>
    <w:rsid w:val="003C034B"/>
    <w:rsid w:val="003C089B"/>
    <w:rsid w:val="003C0E48"/>
    <w:rsid w:val="003C1038"/>
    <w:rsid w:val="003C1400"/>
    <w:rsid w:val="003C145F"/>
    <w:rsid w:val="003C1BD9"/>
    <w:rsid w:val="003C1C56"/>
    <w:rsid w:val="003C1CDD"/>
    <w:rsid w:val="003C1EEF"/>
    <w:rsid w:val="003C3E31"/>
    <w:rsid w:val="003C3E7E"/>
    <w:rsid w:val="003C3FE1"/>
    <w:rsid w:val="003C41A8"/>
    <w:rsid w:val="003C4438"/>
    <w:rsid w:val="003C4617"/>
    <w:rsid w:val="003C4911"/>
    <w:rsid w:val="003C4BD3"/>
    <w:rsid w:val="003C5703"/>
    <w:rsid w:val="003C5CB5"/>
    <w:rsid w:val="003C5E06"/>
    <w:rsid w:val="003C5E37"/>
    <w:rsid w:val="003C61FE"/>
    <w:rsid w:val="003C6251"/>
    <w:rsid w:val="003C6332"/>
    <w:rsid w:val="003C68B2"/>
    <w:rsid w:val="003C6986"/>
    <w:rsid w:val="003C6A56"/>
    <w:rsid w:val="003C6B80"/>
    <w:rsid w:val="003C6DBA"/>
    <w:rsid w:val="003C716C"/>
    <w:rsid w:val="003C7430"/>
    <w:rsid w:val="003C7FBB"/>
    <w:rsid w:val="003D05D9"/>
    <w:rsid w:val="003D0B03"/>
    <w:rsid w:val="003D0C93"/>
    <w:rsid w:val="003D0E11"/>
    <w:rsid w:val="003D114A"/>
    <w:rsid w:val="003D1547"/>
    <w:rsid w:val="003D1781"/>
    <w:rsid w:val="003D17E8"/>
    <w:rsid w:val="003D17FA"/>
    <w:rsid w:val="003D19EA"/>
    <w:rsid w:val="003D1A1A"/>
    <w:rsid w:val="003D1BFD"/>
    <w:rsid w:val="003D1D0F"/>
    <w:rsid w:val="003D2106"/>
    <w:rsid w:val="003D280F"/>
    <w:rsid w:val="003D2AD7"/>
    <w:rsid w:val="003D2F2C"/>
    <w:rsid w:val="003D3E3A"/>
    <w:rsid w:val="003D3E8D"/>
    <w:rsid w:val="003D3EEB"/>
    <w:rsid w:val="003D3F32"/>
    <w:rsid w:val="003D3F47"/>
    <w:rsid w:val="003D41DF"/>
    <w:rsid w:val="003D437A"/>
    <w:rsid w:val="003D44C4"/>
    <w:rsid w:val="003D450D"/>
    <w:rsid w:val="003D5430"/>
    <w:rsid w:val="003D54F7"/>
    <w:rsid w:val="003D55A3"/>
    <w:rsid w:val="003D56C2"/>
    <w:rsid w:val="003D581D"/>
    <w:rsid w:val="003D5C62"/>
    <w:rsid w:val="003D5F78"/>
    <w:rsid w:val="003D641E"/>
    <w:rsid w:val="003D66FA"/>
    <w:rsid w:val="003D681B"/>
    <w:rsid w:val="003D7176"/>
    <w:rsid w:val="003D724B"/>
    <w:rsid w:val="003D759B"/>
    <w:rsid w:val="003D76D4"/>
    <w:rsid w:val="003D7E1B"/>
    <w:rsid w:val="003E00AA"/>
    <w:rsid w:val="003E00BC"/>
    <w:rsid w:val="003E052E"/>
    <w:rsid w:val="003E088E"/>
    <w:rsid w:val="003E0900"/>
    <w:rsid w:val="003E09A8"/>
    <w:rsid w:val="003E0BEF"/>
    <w:rsid w:val="003E0D4A"/>
    <w:rsid w:val="003E1632"/>
    <w:rsid w:val="003E1771"/>
    <w:rsid w:val="003E26B1"/>
    <w:rsid w:val="003E2A04"/>
    <w:rsid w:val="003E2AAF"/>
    <w:rsid w:val="003E2B89"/>
    <w:rsid w:val="003E2E3A"/>
    <w:rsid w:val="003E3889"/>
    <w:rsid w:val="003E465E"/>
    <w:rsid w:val="003E4C0D"/>
    <w:rsid w:val="003E4FAA"/>
    <w:rsid w:val="003E57EC"/>
    <w:rsid w:val="003E5F9B"/>
    <w:rsid w:val="003E620A"/>
    <w:rsid w:val="003E6454"/>
    <w:rsid w:val="003E67D0"/>
    <w:rsid w:val="003E6CBE"/>
    <w:rsid w:val="003E6DA2"/>
    <w:rsid w:val="003E718C"/>
    <w:rsid w:val="003E7A1F"/>
    <w:rsid w:val="003E7B31"/>
    <w:rsid w:val="003E7BBA"/>
    <w:rsid w:val="003F0436"/>
    <w:rsid w:val="003F0646"/>
    <w:rsid w:val="003F0EF9"/>
    <w:rsid w:val="003F123E"/>
    <w:rsid w:val="003F1C99"/>
    <w:rsid w:val="003F1DC1"/>
    <w:rsid w:val="003F20AB"/>
    <w:rsid w:val="003F2B36"/>
    <w:rsid w:val="003F2F34"/>
    <w:rsid w:val="003F33A0"/>
    <w:rsid w:val="003F3527"/>
    <w:rsid w:val="003F3607"/>
    <w:rsid w:val="003F39C9"/>
    <w:rsid w:val="003F3CB3"/>
    <w:rsid w:val="003F4A76"/>
    <w:rsid w:val="003F4D4E"/>
    <w:rsid w:val="003F4E16"/>
    <w:rsid w:val="003F56FC"/>
    <w:rsid w:val="003F5738"/>
    <w:rsid w:val="003F5842"/>
    <w:rsid w:val="003F5B3A"/>
    <w:rsid w:val="003F6198"/>
    <w:rsid w:val="003F6236"/>
    <w:rsid w:val="003F6741"/>
    <w:rsid w:val="003F6DDF"/>
    <w:rsid w:val="003F6F84"/>
    <w:rsid w:val="003F7F5A"/>
    <w:rsid w:val="004000EE"/>
    <w:rsid w:val="00400105"/>
    <w:rsid w:val="0040012F"/>
    <w:rsid w:val="004001F3"/>
    <w:rsid w:val="00400479"/>
    <w:rsid w:val="00400556"/>
    <w:rsid w:val="00400685"/>
    <w:rsid w:val="004012DA"/>
    <w:rsid w:val="0040144E"/>
    <w:rsid w:val="004014E0"/>
    <w:rsid w:val="004019E6"/>
    <w:rsid w:val="00401C50"/>
    <w:rsid w:val="00401FE1"/>
    <w:rsid w:val="00402064"/>
    <w:rsid w:val="00402121"/>
    <w:rsid w:val="0040242C"/>
    <w:rsid w:val="004026FE"/>
    <w:rsid w:val="00402738"/>
    <w:rsid w:val="00402CBE"/>
    <w:rsid w:val="00402DA3"/>
    <w:rsid w:val="00402DC6"/>
    <w:rsid w:val="00403043"/>
    <w:rsid w:val="00403AD6"/>
    <w:rsid w:val="00403DF9"/>
    <w:rsid w:val="00404025"/>
    <w:rsid w:val="0040489C"/>
    <w:rsid w:val="00404BC6"/>
    <w:rsid w:val="00404C6A"/>
    <w:rsid w:val="00405915"/>
    <w:rsid w:val="00406400"/>
    <w:rsid w:val="0040666A"/>
    <w:rsid w:val="004067AA"/>
    <w:rsid w:val="00406993"/>
    <w:rsid w:val="00406B50"/>
    <w:rsid w:val="00406D3F"/>
    <w:rsid w:val="00406E30"/>
    <w:rsid w:val="00406EE4"/>
    <w:rsid w:val="00407398"/>
    <w:rsid w:val="00407782"/>
    <w:rsid w:val="004078FB"/>
    <w:rsid w:val="00407B71"/>
    <w:rsid w:val="00407C07"/>
    <w:rsid w:val="0041000A"/>
    <w:rsid w:val="00410385"/>
    <w:rsid w:val="00410688"/>
    <w:rsid w:val="00410794"/>
    <w:rsid w:val="00410C2F"/>
    <w:rsid w:val="00410E32"/>
    <w:rsid w:val="004114A7"/>
    <w:rsid w:val="0041170E"/>
    <w:rsid w:val="00411AE8"/>
    <w:rsid w:val="00411B55"/>
    <w:rsid w:val="00411B6C"/>
    <w:rsid w:val="00411D59"/>
    <w:rsid w:val="00411EB2"/>
    <w:rsid w:val="004120DF"/>
    <w:rsid w:val="004128F7"/>
    <w:rsid w:val="00412A53"/>
    <w:rsid w:val="00412C9B"/>
    <w:rsid w:val="00412F79"/>
    <w:rsid w:val="004130C1"/>
    <w:rsid w:val="0041328E"/>
    <w:rsid w:val="0041330C"/>
    <w:rsid w:val="00413529"/>
    <w:rsid w:val="004139BD"/>
    <w:rsid w:val="00413B62"/>
    <w:rsid w:val="00413CCC"/>
    <w:rsid w:val="00413EEF"/>
    <w:rsid w:val="00413F43"/>
    <w:rsid w:val="00414185"/>
    <w:rsid w:val="0041447F"/>
    <w:rsid w:val="00414486"/>
    <w:rsid w:val="0041461D"/>
    <w:rsid w:val="0041481C"/>
    <w:rsid w:val="00414936"/>
    <w:rsid w:val="0041524B"/>
    <w:rsid w:val="004156CA"/>
    <w:rsid w:val="00415AAC"/>
    <w:rsid w:val="00415CDB"/>
    <w:rsid w:val="00415DB6"/>
    <w:rsid w:val="00415EC4"/>
    <w:rsid w:val="004168D2"/>
    <w:rsid w:val="004168DF"/>
    <w:rsid w:val="00416CA8"/>
    <w:rsid w:val="00416E76"/>
    <w:rsid w:val="00416EBA"/>
    <w:rsid w:val="0041758A"/>
    <w:rsid w:val="00417B15"/>
    <w:rsid w:val="00417DCD"/>
    <w:rsid w:val="00420654"/>
    <w:rsid w:val="00420D50"/>
    <w:rsid w:val="00420EF3"/>
    <w:rsid w:val="004210A5"/>
    <w:rsid w:val="004210B0"/>
    <w:rsid w:val="00421E1F"/>
    <w:rsid w:val="00422307"/>
    <w:rsid w:val="00422E42"/>
    <w:rsid w:val="00422F27"/>
    <w:rsid w:val="0042340C"/>
    <w:rsid w:val="00423D45"/>
    <w:rsid w:val="00423F39"/>
    <w:rsid w:val="004240A1"/>
    <w:rsid w:val="004248B1"/>
    <w:rsid w:val="00424BC0"/>
    <w:rsid w:val="00424BEA"/>
    <w:rsid w:val="00424E93"/>
    <w:rsid w:val="00425F43"/>
    <w:rsid w:val="00426953"/>
    <w:rsid w:val="00426AFB"/>
    <w:rsid w:val="00426E38"/>
    <w:rsid w:val="00426E59"/>
    <w:rsid w:val="00427172"/>
    <w:rsid w:val="004273AC"/>
    <w:rsid w:val="00427548"/>
    <w:rsid w:val="00427592"/>
    <w:rsid w:val="004301BF"/>
    <w:rsid w:val="0043080C"/>
    <w:rsid w:val="00430C2A"/>
    <w:rsid w:val="00431584"/>
    <w:rsid w:val="00431622"/>
    <w:rsid w:val="004318E8"/>
    <w:rsid w:val="00431A57"/>
    <w:rsid w:val="00431C06"/>
    <w:rsid w:val="00431E50"/>
    <w:rsid w:val="00432674"/>
    <w:rsid w:val="0043277F"/>
    <w:rsid w:val="00432D5C"/>
    <w:rsid w:val="00432DB4"/>
    <w:rsid w:val="00432E57"/>
    <w:rsid w:val="00433477"/>
    <w:rsid w:val="004335AD"/>
    <w:rsid w:val="004335D4"/>
    <w:rsid w:val="004335E8"/>
    <w:rsid w:val="00433C15"/>
    <w:rsid w:val="00433E7E"/>
    <w:rsid w:val="004341D9"/>
    <w:rsid w:val="00434348"/>
    <w:rsid w:val="004345A9"/>
    <w:rsid w:val="00434654"/>
    <w:rsid w:val="004346C0"/>
    <w:rsid w:val="0043495F"/>
    <w:rsid w:val="00434C3C"/>
    <w:rsid w:val="00434E51"/>
    <w:rsid w:val="00434EBA"/>
    <w:rsid w:val="004352A7"/>
    <w:rsid w:val="004354B9"/>
    <w:rsid w:val="004357DF"/>
    <w:rsid w:val="0043593E"/>
    <w:rsid w:val="00435A46"/>
    <w:rsid w:val="00435A5C"/>
    <w:rsid w:val="00435CD1"/>
    <w:rsid w:val="00435F77"/>
    <w:rsid w:val="004367C0"/>
    <w:rsid w:val="00436F47"/>
    <w:rsid w:val="00437100"/>
    <w:rsid w:val="00437588"/>
    <w:rsid w:val="004379A6"/>
    <w:rsid w:val="00437A39"/>
    <w:rsid w:val="00437B84"/>
    <w:rsid w:val="00437BF6"/>
    <w:rsid w:val="00437E87"/>
    <w:rsid w:val="00437F65"/>
    <w:rsid w:val="004406F2"/>
    <w:rsid w:val="0044076B"/>
    <w:rsid w:val="00440BC4"/>
    <w:rsid w:val="00440C17"/>
    <w:rsid w:val="00440F4A"/>
    <w:rsid w:val="00440F52"/>
    <w:rsid w:val="004411D0"/>
    <w:rsid w:val="00441375"/>
    <w:rsid w:val="00441673"/>
    <w:rsid w:val="00441715"/>
    <w:rsid w:val="00441A45"/>
    <w:rsid w:val="00442454"/>
    <w:rsid w:val="00442A3C"/>
    <w:rsid w:val="00442ABF"/>
    <w:rsid w:val="004436CF"/>
    <w:rsid w:val="004439F1"/>
    <w:rsid w:val="00443C89"/>
    <w:rsid w:val="00443E5F"/>
    <w:rsid w:val="00444491"/>
    <w:rsid w:val="00444AF0"/>
    <w:rsid w:val="004451F3"/>
    <w:rsid w:val="004452FC"/>
    <w:rsid w:val="004459F0"/>
    <w:rsid w:val="00445DE9"/>
    <w:rsid w:val="00446437"/>
    <w:rsid w:val="004464A1"/>
    <w:rsid w:val="00446CC2"/>
    <w:rsid w:val="00446DC1"/>
    <w:rsid w:val="00446FEA"/>
    <w:rsid w:val="0044754E"/>
    <w:rsid w:val="00447945"/>
    <w:rsid w:val="00447D54"/>
    <w:rsid w:val="00450312"/>
    <w:rsid w:val="0045055B"/>
    <w:rsid w:val="004509CE"/>
    <w:rsid w:val="004509D6"/>
    <w:rsid w:val="00450D50"/>
    <w:rsid w:val="00450D87"/>
    <w:rsid w:val="00450E96"/>
    <w:rsid w:val="00450F88"/>
    <w:rsid w:val="004519F0"/>
    <w:rsid w:val="00452870"/>
    <w:rsid w:val="00453042"/>
    <w:rsid w:val="00453176"/>
    <w:rsid w:val="004531B3"/>
    <w:rsid w:val="0045322B"/>
    <w:rsid w:val="004532C0"/>
    <w:rsid w:val="00453B29"/>
    <w:rsid w:val="00453B3B"/>
    <w:rsid w:val="00453C43"/>
    <w:rsid w:val="00453E60"/>
    <w:rsid w:val="00453F2C"/>
    <w:rsid w:val="00453F72"/>
    <w:rsid w:val="00454504"/>
    <w:rsid w:val="00454877"/>
    <w:rsid w:val="004549A0"/>
    <w:rsid w:val="00454C37"/>
    <w:rsid w:val="00454C50"/>
    <w:rsid w:val="00455036"/>
    <w:rsid w:val="00455185"/>
    <w:rsid w:val="0045520F"/>
    <w:rsid w:val="004554F9"/>
    <w:rsid w:val="0045599D"/>
    <w:rsid w:val="00455C77"/>
    <w:rsid w:val="00455E97"/>
    <w:rsid w:val="00455EBE"/>
    <w:rsid w:val="00455F3C"/>
    <w:rsid w:val="00456155"/>
    <w:rsid w:val="0045681F"/>
    <w:rsid w:val="004568E4"/>
    <w:rsid w:val="004569C9"/>
    <w:rsid w:val="00456C0E"/>
    <w:rsid w:val="0045752C"/>
    <w:rsid w:val="004578DB"/>
    <w:rsid w:val="00457B3F"/>
    <w:rsid w:val="00457E35"/>
    <w:rsid w:val="00457F72"/>
    <w:rsid w:val="00457F91"/>
    <w:rsid w:val="0046006B"/>
    <w:rsid w:val="004605D9"/>
    <w:rsid w:val="00460F12"/>
    <w:rsid w:val="00461383"/>
    <w:rsid w:val="00461941"/>
    <w:rsid w:val="00461D18"/>
    <w:rsid w:val="00462115"/>
    <w:rsid w:val="00462938"/>
    <w:rsid w:val="0046293A"/>
    <w:rsid w:val="0046297B"/>
    <w:rsid w:val="00463518"/>
    <w:rsid w:val="004637E6"/>
    <w:rsid w:val="00463C67"/>
    <w:rsid w:val="00463FEE"/>
    <w:rsid w:val="00464BC1"/>
    <w:rsid w:val="00464E2F"/>
    <w:rsid w:val="00464EDB"/>
    <w:rsid w:val="00465755"/>
    <w:rsid w:val="00465A14"/>
    <w:rsid w:val="00465C84"/>
    <w:rsid w:val="00465ED7"/>
    <w:rsid w:val="00466886"/>
    <w:rsid w:val="00466C13"/>
    <w:rsid w:val="00466EEF"/>
    <w:rsid w:val="00466F2E"/>
    <w:rsid w:val="00467B0F"/>
    <w:rsid w:val="00467BCD"/>
    <w:rsid w:val="00467D62"/>
    <w:rsid w:val="00470037"/>
    <w:rsid w:val="00470D60"/>
    <w:rsid w:val="00470E4E"/>
    <w:rsid w:val="00470FE0"/>
    <w:rsid w:val="00471091"/>
    <w:rsid w:val="0047123B"/>
    <w:rsid w:val="004717F6"/>
    <w:rsid w:val="00471F60"/>
    <w:rsid w:val="00471F9E"/>
    <w:rsid w:val="004722AD"/>
    <w:rsid w:val="004729B5"/>
    <w:rsid w:val="00472A6D"/>
    <w:rsid w:val="00472B68"/>
    <w:rsid w:val="00472CBA"/>
    <w:rsid w:val="00472D97"/>
    <w:rsid w:val="00472E9B"/>
    <w:rsid w:val="00473489"/>
    <w:rsid w:val="0047357E"/>
    <w:rsid w:val="004736FA"/>
    <w:rsid w:val="00473A43"/>
    <w:rsid w:val="00473BC9"/>
    <w:rsid w:val="004743D1"/>
    <w:rsid w:val="00474982"/>
    <w:rsid w:val="00474B34"/>
    <w:rsid w:val="004753C4"/>
    <w:rsid w:val="00475495"/>
    <w:rsid w:val="004754C4"/>
    <w:rsid w:val="00475B77"/>
    <w:rsid w:val="00475BA5"/>
    <w:rsid w:val="004761CF"/>
    <w:rsid w:val="004761D9"/>
    <w:rsid w:val="00476249"/>
    <w:rsid w:val="0047675C"/>
    <w:rsid w:val="00476CD4"/>
    <w:rsid w:val="00476DAA"/>
    <w:rsid w:val="00476F41"/>
    <w:rsid w:val="00477240"/>
    <w:rsid w:val="00477310"/>
    <w:rsid w:val="00477475"/>
    <w:rsid w:val="00477754"/>
    <w:rsid w:val="004777C8"/>
    <w:rsid w:val="0047794C"/>
    <w:rsid w:val="00480150"/>
    <w:rsid w:val="0048058E"/>
    <w:rsid w:val="00480971"/>
    <w:rsid w:val="00480E0C"/>
    <w:rsid w:val="00480F42"/>
    <w:rsid w:val="004818C0"/>
    <w:rsid w:val="00481F42"/>
    <w:rsid w:val="00481F78"/>
    <w:rsid w:val="004820C6"/>
    <w:rsid w:val="004821E3"/>
    <w:rsid w:val="00482527"/>
    <w:rsid w:val="00482934"/>
    <w:rsid w:val="004829A6"/>
    <w:rsid w:val="004829DF"/>
    <w:rsid w:val="004838B5"/>
    <w:rsid w:val="004839A6"/>
    <w:rsid w:val="00484604"/>
    <w:rsid w:val="00484B1A"/>
    <w:rsid w:val="00484F3A"/>
    <w:rsid w:val="00485549"/>
    <w:rsid w:val="0048624E"/>
    <w:rsid w:val="0048665A"/>
    <w:rsid w:val="0048695D"/>
    <w:rsid w:val="00487534"/>
    <w:rsid w:val="00487A01"/>
    <w:rsid w:val="00487B90"/>
    <w:rsid w:val="00487FC9"/>
    <w:rsid w:val="00490209"/>
    <w:rsid w:val="0049023B"/>
    <w:rsid w:val="004908CB"/>
    <w:rsid w:val="00490C16"/>
    <w:rsid w:val="004912DC"/>
    <w:rsid w:val="004912DF"/>
    <w:rsid w:val="004914A5"/>
    <w:rsid w:val="00491555"/>
    <w:rsid w:val="00491624"/>
    <w:rsid w:val="0049184D"/>
    <w:rsid w:val="00491A00"/>
    <w:rsid w:val="00491D53"/>
    <w:rsid w:val="00492662"/>
    <w:rsid w:val="00492AB3"/>
    <w:rsid w:val="00492FA9"/>
    <w:rsid w:val="00493055"/>
    <w:rsid w:val="0049310A"/>
    <w:rsid w:val="00493344"/>
    <w:rsid w:val="00493619"/>
    <w:rsid w:val="004939A1"/>
    <w:rsid w:val="00493DA6"/>
    <w:rsid w:val="00493F6C"/>
    <w:rsid w:val="0049412C"/>
    <w:rsid w:val="00494396"/>
    <w:rsid w:val="00494918"/>
    <w:rsid w:val="00494CE4"/>
    <w:rsid w:val="00494ECF"/>
    <w:rsid w:val="00494FC6"/>
    <w:rsid w:val="004954D1"/>
    <w:rsid w:val="00495A00"/>
    <w:rsid w:val="00495D8B"/>
    <w:rsid w:val="00495E3E"/>
    <w:rsid w:val="0049626A"/>
    <w:rsid w:val="004965C6"/>
    <w:rsid w:val="0049670A"/>
    <w:rsid w:val="00496C05"/>
    <w:rsid w:val="00496D4B"/>
    <w:rsid w:val="00496E37"/>
    <w:rsid w:val="0049785A"/>
    <w:rsid w:val="004979E1"/>
    <w:rsid w:val="00497D1E"/>
    <w:rsid w:val="00497D88"/>
    <w:rsid w:val="00497DE0"/>
    <w:rsid w:val="004A0074"/>
    <w:rsid w:val="004A00AB"/>
    <w:rsid w:val="004A023C"/>
    <w:rsid w:val="004A0D53"/>
    <w:rsid w:val="004A14DA"/>
    <w:rsid w:val="004A14FE"/>
    <w:rsid w:val="004A1C29"/>
    <w:rsid w:val="004A1D2A"/>
    <w:rsid w:val="004A2213"/>
    <w:rsid w:val="004A24CD"/>
    <w:rsid w:val="004A2709"/>
    <w:rsid w:val="004A27C9"/>
    <w:rsid w:val="004A2E37"/>
    <w:rsid w:val="004A2EF1"/>
    <w:rsid w:val="004A3136"/>
    <w:rsid w:val="004A321F"/>
    <w:rsid w:val="004A3915"/>
    <w:rsid w:val="004A3C47"/>
    <w:rsid w:val="004A3D24"/>
    <w:rsid w:val="004A3D56"/>
    <w:rsid w:val="004A3D6A"/>
    <w:rsid w:val="004A3F0C"/>
    <w:rsid w:val="004A428D"/>
    <w:rsid w:val="004A4BD3"/>
    <w:rsid w:val="004A4C3D"/>
    <w:rsid w:val="004A4E6E"/>
    <w:rsid w:val="004A50C6"/>
    <w:rsid w:val="004A51CD"/>
    <w:rsid w:val="004A55D8"/>
    <w:rsid w:val="004A60C4"/>
    <w:rsid w:val="004A61C3"/>
    <w:rsid w:val="004A62A6"/>
    <w:rsid w:val="004A6872"/>
    <w:rsid w:val="004A7C3C"/>
    <w:rsid w:val="004A7DAD"/>
    <w:rsid w:val="004A7FA7"/>
    <w:rsid w:val="004B0291"/>
    <w:rsid w:val="004B052F"/>
    <w:rsid w:val="004B0811"/>
    <w:rsid w:val="004B089F"/>
    <w:rsid w:val="004B0B5C"/>
    <w:rsid w:val="004B12FA"/>
    <w:rsid w:val="004B1825"/>
    <w:rsid w:val="004B1851"/>
    <w:rsid w:val="004B18E9"/>
    <w:rsid w:val="004B1AAE"/>
    <w:rsid w:val="004B1B5B"/>
    <w:rsid w:val="004B2788"/>
    <w:rsid w:val="004B2E97"/>
    <w:rsid w:val="004B2F59"/>
    <w:rsid w:val="004B3083"/>
    <w:rsid w:val="004B3217"/>
    <w:rsid w:val="004B3301"/>
    <w:rsid w:val="004B3463"/>
    <w:rsid w:val="004B3516"/>
    <w:rsid w:val="004B3858"/>
    <w:rsid w:val="004B3D6D"/>
    <w:rsid w:val="004B4B21"/>
    <w:rsid w:val="004B4B43"/>
    <w:rsid w:val="004B4D97"/>
    <w:rsid w:val="004B4F4B"/>
    <w:rsid w:val="004B509F"/>
    <w:rsid w:val="004B5AC5"/>
    <w:rsid w:val="004B5C8B"/>
    <w:rsid w:val="004B65C5"/>
    <w:rsid w:val="004B723B"/>
    <w:rsid w:val="004BAFFD"/>
    <w:rsid w:val="004C0D0C"/>
    <w:rsid w:val="004C12DB"/>
    <w:rsid w:val="004C15F7"/>
    <w:rsid w:val="004C16CA"/>
    <w:rsid w:val="004C1DCF"/>
    <w:rsid w:val="004C1E82"/>
    <w:rsid w:val="004C2299"/>
    <w:rsid w:val="004C2C1C"/>
    <w:rsid w:val="004C2C90"/>
    <w:rsid w:val="004C2EF2"/>
    <w:rsid w:val="004C3043"/>
    <w:rsid w:val="004C305B"/>
    <w:rsid w:val="004C31ED"/>
    <w:rsid w:val="004C3941"/>
    <w:rsid w:val="004C4496"/>
    <w:rsid w:val="004C472A"/>
    <w:rsid w:val="004C4739"/>
    <w:rsid w:val="004C4BC0"/>
    <w:rsid w:val="004C529E"/>
    <w:rsid w:val="004C552D"/>
    <w:rsid w:val="004C57BE"/>
    <w:rsid w:val="004C58DA"/>
    <w:rsid w:val="004C5BE1"/>
    <w:rsid w:val="004C5F19"/>
    <w:rsid w:val="004C6182"/>
    <w:rsid w:val="004C6568"/>
    <w:rsid w:val="004C67A2"/>
    <w:rsid w:val="004C68D9"/>
    <w:rsid w:val="004C6932"/>
    <w:rsid w:val="004C6DB6"/>
    <w:rsid w:val="004C7409"/>
    <w:rsid w:val="004C746D"/>
    <w:rsid w:val="004C7946"/>
    <w:rsid w:val="004D00DC"/>
    <w:rsid w:val="004D0800"/>
    <w:rsid w:val="004D102F"/>
    <w:rsid w:val="004D1297"/>
    <w:rsid w:val="004D1388"/>
    <w:rsid w:val="004D166F"/>
    <w:rsid w:val="004D1776"/>
    <w:rsid w:val="004D214E"/>
    <w:rsid w:val="004D23CC"/>
    <w:rsid w:val="004D2504"/>
    <w:rsid w:val="004D2706"/>
    <w:rsid w:val="004D2B5C"/>
    <w:rsid w:val="004D3022"/>
    <w:rsid w:val="004D33CA"/>
    <w:rsid w:val="004D36FB"/>
    <w:rsid w:val="004D38AE"/>
    <w:rsid w:val="004D38B4"/>
    <w:rsid w:val="004D3916"/>
    <w:rsid w:val="004D406A"/>
    <w:rsid w:val="004D4741"/>
    <w:rsid w:val="004D49D4"/>
    <w:rsid w:val="004D4B5C"/>
    <w:rsid w:val="004D5296"/>
    <w:rsid w:val="004D5434"/>
    <w:rsid w:val="004D55B1"/>
    <w:rsid w:val="004D5A48"/>
    <w:rsid w:val="004D6086"/>
    <w:rsid w:val="004D60D4"/>
    <w:rsid w:val="004D6A76"/>
    <w:rsid w:val="004D6E95"/>
    <w:rsid w:val="004D700C"/>
    <w:rsid w:val="004D7015"/>
    <w:rsid w:val="004D72A7"/>
    <w:rsid w:val="004D7523"/>
    <w:rsid w:val="004D7872"/>
    <w:rsid w:val="004D7CD3"/>
    <w:rsid w:val="004D7F53"/>
    <w:rsid w:val="004E0BD2"/>
    <w:rsid w:val="004E1008"/>
    <w:rsid w:val="004E16BF"/>
    <w:rsid w:val="004E178A"/>
    <w:rsid w:val="004E1C1F"/>
    <w:rsid w:val="004E1DBD"/>
    <w:rsid w:val="004E20A6"/>
    <w:rsid w:val="004E2583"/>
    <w:rsid w:val="004E3879"/>
    <w:rsid w:val="004E4295"/>
    <w:rsid w:val="004E43F6"/>
    <w:rsid w:val="004E4960"/>
    <w:rsid w:val="004E5B28"/>
    <w:rsid w:val="004E5FEA"/>
    <w:rsid w:val="004E6231"/>
    <w:rsid w:val="004E6293"/>
    <w:rsid w:val="004E65DD"/>
    <w:rsid w:val="004E66B6"/>
    <w:rsid w:val="004E68BB"/>
    <w:rsid w:val="004E6ED5"/>
    <w:rsid w:val="004E747B"/>
    <w:rsid w:val="004E7873"/>
    <w:rsid w:val="004F02A4"/>
    <w:rsid w:val="004F0325"/>
    <w:rsid w:val="004F0965"/>
    <w:rsid w:val="004F1268"/>
    <w:rsid w:val="004F1599"/>
    <w:rsid w:val="004F1634"/>
    <w:rsid w:val="004F1F0D"/>
    <w:rsid w:val="004F22B3"/>
    <w:rsid w:val="004F23A7"/>
    <w:rsid w:val="004F2A25"/>
    <w:rsid w:val="004F3170"/>
    <w:rsid w:val="004F336F"/>
    <w:rsid w:val="004F405B"/>
    <w:rsid w:val="004F4248"/>
    <w:rsid w:val="004F4625"/>
    <w:rsid w:val="004F4F3C"/>
    <w:rsid w:val="004F5126"/>
    <w:rsid w:val="004F525C"/>
    <w:rsid w:val="004F5528"/>
    <w:rsid w:val="004F5760"/>
    <w:rsid w:val="004F5FB3"/>
    <w:rsid w:val="004F6398"/>
    <w:rsid w:val="004F6606"/>
    <w:rsid w:val="004F67BF"/>
    <w:rsid w:val="004F6AB9"/>
    <w:rsid w:val="004F6C13"/>
    <w:rsid w:val="004F6C22"/>
    <w:rsid w:val="004F7034"/>
    <w:rsid w:val="004F7138"/>
    <w:rsid w:val="004F75C7"/>
    <w:rsid w:val="004F760C"/>
    <w:rsid w:val="004F768B"/>
    <w:rsid w:val="004F7D34"/>
    <w:rsid w:val="00500148"/>
    <w:rsid w:val="00500687"/>
    <w:rsid w:val="0050086B"/>
    <w:rsid w:val="005008F8"/>
    <w:rsid w:val="0050094E"/>
    <w:rsid w:val="00500C26"/>
    <w:rsid w:val="00500D59"/>
    <w:rsid w:val="00500FCC"/>
    <w:rsid w:val="00500FDE"/>
    <w:rsid w:val="00500FF7"/>
    <w:rsid w:val="00501016"/>
    <w:rsid w:val="0050199D"/>
    <w:rsid w:val="00501AAD"/>
    <w:rsid w:val="00501C76"/>
    <w:rsid w:val="00501E0C"/>
    <w:rsid w:val="005021C8"/>
    <w:rsid w:val="00502BD0"/>
    <w:rsid w:val="00502DE4"/>
    <w:rsid w:val="00503053"/>
    <w:rsid w:val="00503250"/>
    <w:rsid w:val="005034A4"/>
    <w:rsid w:val="00503723"/>
    <w:rsid w:val="00503B63"/>
    <w:rsid w:val="00504039"/>
    <w:rsid w:val="0050436C"/>
    <w:rsid w:val="005047B3"/>
    <w:rsid w:val="00504891"/>
    <w:rsid w:val="00504E61"/>
    <w:rsid w:val="00505254"/>
    <w:rsid w:val="0050555E"/>
    <w:rsid w:val="00505741"/>
    <w:rsid w:val="005059E2"/>
    <w:rsid w:val="00505B6D"/>
    <w:rsid w:val="00506023"/>
    <w:rsid w:val="0050621C"/>
    <w:rsid w:val="0050622C"/>
    <w:rsid w:val="005063B1"/>
    <w:rsid w:val="005066AB"/>
    <w:rsid w:val="005066ED"/>
    <w:rsid w:val="005067F8"/>
    <w:rsid w:val="00506899"/>
    <w:rsid w:val="0050694D"/>
    <w:rsid w:val="00506FD2"/>
    <w:rsid w:val="0050729B"/>
    <w:rsid w:val="0050758E"/>
    <w:rsid w:val="00507615"/>
    <w:rsid w:val="00507904"/>
    <w:rsid w:val="00507950"/>
    <w:rsid w:val="00507978"/>
    <w:rsid w:val="005079DC"/>
    <w:rsid w:val="00507E97"/>
    <w:rsid w:val="00507F08"/>
    <w:rsid w:val="0051018B"/>
    <w:rsid w:val="005103F2"/>
    <w:rsid w:val="00510466"/>
    <w:rsid w:val="005104BF"/>
    <w:rsid w:val="00510E60"/>
    <w:rsid w:val="00511164"/>
    <w:rsid w:val="00511E8D"/>
    <w:rsid w:val="00511F8B"/>
    <w:rsid w:val="00512201"/>
    <w:rsid w:val="00512564"/>
    <w:rsid w:val="0051260D"/>
    <w:rsid w:val="00512C53"/>
    <w:rsid w:val="00512F9D"/>
    <w:rsid w:val="0051318A"/>
    <w:rsid w:val="00513213"/>
    <w:rsid w:val="00513434"/>
    <w:rsid w:val="00513506"/>
    <w:rsid w:val="0051354B"/>
    <w:rsid w:val="0051356F"/>
    <w:rsid w:val="005137CA"/>
    <w:rsid w:val="00513BA7"/>
    <w:rsid w:val="00513BD5"/>
    <w:rsid w:val="00513BF4"/>
    <w:rsid w:val="00514904"/>
    <w:rsid w:val="00514BFE"/>
    <w:rsid w:val="00514C1F"/>
    <w:rsid w:val="00514D3E"/>
    <w:rsid w:val="005155FD"/>
    <w:rsid w:val="00515D26"/>
    <w:rsid w:val="00515F21"/>
    <w:rsid w:val="00515F60"/>
    <w:rsid w:val="0051603D"/>
    <w:rsid w:val="00516189"/>
    <w:rsid w:val="005166F0"/>
    <w:rsid w:val="00516732"/>
    <w:rsid w:val="0051689C"/>
    <w:rsid w:val="00517654"/>
    <w:rsid w:val="00517C30"/>
    <w:rsid w:val="0052014E"/>
    <w:rsid w:val="00520306"/>
    <w:rsid w:val="00520514"/>
    <w:rsid w:val="00521060"/>
    <w:rsid w:val="005215DB"/>
    <w:rsid w:val="0052182E"/>
    <w:rsid w:val="00522519"/>
    <w:rsid w:val="005225C7"/>
    <w:rsid w:val="0052278A"/>
    <w:rsid w:val="00522B26"/>
    <w:rsid w:val="00522BB8"/>
    <w:rsid w:val="00522E48"/>
    <w:rsid w:val="00522F57"/>
    <w:rsid w:val="00522F9A"/>
    <w:rsid w:val="00522FC9"/>
    <w:rsid w:val="005232CB"/>
    <w:rsid w:val="00523743"/>
    <w:rsid w:val="005238EB"/>
    <w:rsid w:val="00523A67"/>
    <w:rsid w:val="00523D3E"/>
    <w:rsid w:val="00524238"/>
    <w:rsid w:val="00524581"/>
    <w:rsid w:val="00524BB5"/>
    <w:rsid w:val="00524DD1"/>
    <w:rsid w:val="00524EB3"/>
    <w:rsid w:val="0052560C"/>
    <w:rsid w:val="005259F8"/>
    <w:rsid w:val="00525D89"/>
    <w:rsid w:val="0052621D"/>
    <w:rsid w:val="005263A9"/>
    <w:rsid w:val="005264E3"/>
    <w:rsid w:val="00526A47"/>
    <w:rsid w:val="00526B67"/>
    <w:rsid w:val="00526B8E"/>
    <w:rsid w:val="0052717F"/>
    <w:rsid w:val="0052738C"/>
    <w:rsid w:val="00527B1A"/>
    <w:rsid w:val="00527E26"/>
    <w:rsid w:val="005300F8"/>
    <w:rsid w:val="00530215"/>
    <w:rsid w:val="00530271"/>
    <w:rsid w:val="0053065C"/>
    <w:rsid w:val="00530B14"/>
    <w:rsid w:val="00530C86"/>
    <w:rsid w:val="00530D93"/>
    <w:rsid w:val="00531780"/>
    <w:rsid w:val="00531C67"/>
    <w:rsid w:val="00531EB9"/>
    <w:rsid w:val="0053200A"/>
    <w:rsid w:val="00532021"/>
    <w:rsid w:val="00532088"/>
    <w:rsid w:val="00532198"/>
    <w:rsid w:val="005325F8"/>
    <w:rsid w:val="0053263D"/>
    <w:rsid w:val="005326A1"/>
    <w:rsid w:val="00532980"/>
    <w:rsid w:val="00532B11"/>
    <w:rsid w:val="00532B63"/>
    <w:rsid w:val="00532BA3"/>
    <w:rsid w:val="0053344F"/>
    <w:rsid w:val="005339B7"/>
    <w:rsid w:val="00533B52"/>
    <w:rsid w:val="0053479F"/>
    <w:rsid w:val="00534B44"/>
    <w:rsid w:val="00534F47"/>
    <w:rsid w:val="00535FD1"/>
    <w:rsid w:val="005366E0"/>
    <w:rsid w:val="00536E42"/>
    <w:rsid w:val="00537ACC"/>
    <w:rsid w:val="00537D2C"/>
    <w:rsid w:val="00537E11"/>
    <w:rsid w:val="00540003"/>
    <w:rsid w:val="00540069"/>
    <w:rsid w:val="00540217"/>
    <w:rsid w:val="00540945"/>
    <w:rsid w:val="00540D29"/>
    <w:rsid w:val="005417C3"/>
    <w:rsid w:val="0054213D"/>
    <w:rsid w:val="00542783"/>
    <w:rsid w:val="00542A80"/>
    <w:rsid w:val="00542AC9"/>
    <w:rsid w:val="0054304C"/>
    <w:rsid w:val="0054333A"/>
    <w:rsid w:val="00543781"/>
    <w:rsid w:val="00543FAE"/>
    <w:rsid w:val="0054485C"/>
    <w:rsid w:val="0054534F"/>
    <w:rsid w:val="0054543B"/>
    <w:rsid w:val="00545A32"/>
    <w:rsid w:val="00545B5A"/>
    <w:rsid w:val="005468CC"/>
    <w:rsid w:val="00546A7D"/>
    <w:rsid w:val="00546D22"/>
    <w:rsid w:val="00546DB2"/>
    <w:rsid w:val="005470F1"/>
    <w:rsid w:val="00547202"/>
    <w:rsid w:val="005476C2"/>
    <w:rsid w:val="00547704"/>
    <w:rsid w:val="00547E8A"/>
    <w:rsid w:val="00547EC0"/>
    <w:rsid w:val="005503E9"/>
    <w:rsid w:val="00550477"/>
    <w:rsid w:val="00550CE4"/>
    <w:rsid w:val="00550F7A"/>
    <w:rsid w:val="005511FD"/>
    <w:rsid w:val="005517BA"/>
    <w:rsid w:val="00551ABC"/>
    <w:rsid w:val="00551B36"/>
    <w:rsid w:val="00551C43"/>
    <w:rsid w:val="00551C63"/>
    <w:rsid w:val="00552178"/>
    <w:rsid w:val="0055286D"/>
    <w:rsid w:val="00552AB1"/>
    <w:rsid w:val="00552B51"/>
    <w:rsid w:val="00552B62"/>
    <w:rsid w:val="00552C02"/>
    <w:rsid w:val="00552C80"/>
    <w:rsid w:val="00552D98"/>
    <w:rsid w:val="00552DC2"/>
    <w:rsid w:val="00552EF0"/>
    <w:rsid w:val="0055307C"/>
    <w:rsid w:val="00553124"/>
    <w:rsid w:val="00553196"/>
    <w:rsid w:val="00553282"/>
    <w:rsid w:val="005532A3"/>
    <w:rsid w:val="0055350B"/>
    <w:rsid w:val="00553DB7"/>
    <w:rsid w:val="00553FE0"/>
    <w:rsid w:val="005542F6"/>
    <w:rsid w:val="005543F4"/>
    <w:rsid w:val="00554C39"/>
    <w:rsid w:val="00554C9F"/>
    <w:rsid w:val="0055532D"/>
    <w:rsid w:val="00555495"/>
    <w:rsid w:val="0055555D"/>
    <w:rsid w:val="0055566D"/>
    <w:rsid w:val="00555749"/>
    <w:rsid w:val="00555E21"/>
    <w:rsid w:val="00555FDE"/>
    <w:rsid w:val="00556154"/>
    <w:rsid w:val="00556465"/>
    <w:rsid w:val="00557081"/>
    <w:rsid w:val="00557328"/>
    <w:rsid w:val="0055732A"/>
    <w:rsid w:val="005578A0"/>
    <w:rsid w:val="005578C5"/>
    <w:rsid w:val="0055795A"/>
    <w:rsid w:val="00557962"/>
    <w:rsid w:val="00557AA7"/>
    <w:rsid w:val="00557B76"/>
    <w:rsid w:val="00557E06"/>
    <w:rsid w:val="00560079"/>
    <w:rsid w:val="005603FE"/>
    <w:rsid w:val="0056069A"/>
    <w:rsid w:val="005606BB"/>
    <w:rsid w:val="0056070E"/>
    <w:rsid w:val="005608C3"/>
    <w:rsid w:val="00560987"/>
    <w:rsid w:val="00560D2E"/>
    <w:rsid w:val="00560F0A"/>
    <w:rsid w:val="00561033"/>
    <w:rsid w:val="005615DF"/>
    <w:rsid w:val="00561C87"/>
    <w:rsid w:val="00561F56"/>
    <w:rsid w:val="00562460"/>
    <w:rsid w:val="00562644"/>
    <w:rsid w:val="005627B6"/>
    <w:rsid w:val="005628AC"/>
    <w:rsid w:val="00562A9F"/>
    <w:rsid w:val="00562BB4"/>
    <w:rsid w:val="00562C5A"/>
    <w:rsid w:val="00562FBE"/>
    <w:rsid w:val="0056305A"/>
    <w:rsid w:val="00563103"/>
    <w:rsid w:val="005632C8"/>
    <w:rsid w:val="00563519"/>
    <w:rsid w:val="00563749"/>
    <w:rsid w:val="00563E5D"/>
    <w:rsid w:val="005643DA"/>
    <w:rsid w:val="005648F2"/>
    <w:rsid w:val="00564B31"/>
    <w:rsid w:val="00564B7C"/>
    <w:rsid w:val="00564B9E"/>
    <w:rsid w:val="005657BA"/>
    <w:rsid w:val="0056591C"/>
    <w:rsid w:val="00565AB4"/>
    <w:rsid w:val="00565C30"/>
    <w:rsid w:val="00565FC1"/>
    <w:rsid w:val="0056608D"/>
    <w:rsid w:val="00566607"/>
    <w:rsid w:val="00566722"/>
    <w:rsid w:val="00567545"/>
    <w:rsid w:val="00567717"/>
    <w:rsid w:val="00567F21"/>
    <w:rsid w:val="005703EF"/>
    <w:rsid w:val="0057043C"/>
    <w:rsid w:val="00570D5A"/>
    <w:rsid w:val="00570F2C"/>
    <w:rsid w:val="0057109E"/>
    <w:rsid w:val="00571301"/>
    <w:rsid w:val="005718DF"/>
    <w:rsid w:val="00571B49"/>
    <w:rsid w:val="0057227B"/>
    <w:rsid w:val="0057336D"/>
    <w:rsid w:val="0057354B"/>
    <w:rsid w:val="005735A4"/>
    <w:rsid w:val="0057375F"/>
    <w:rsid w:val="00573E40"/>
    <w:rsid w:val="00574E2C"/>
    <w:rsid w:val="00574F22"/>
    <w:rsid w:val="00575385"/>
    <w:rsid w:val="00575BAC"/>
    <w:rsid w:val="00575C26"/>
    <w:rsid w:val="00576055"/>
    <w:rsid w:val="005760F4"/>
    <w:rsid w:val="00576425"/>
    <w:rsid w:val="005765BB"/>
    <w:rsid w:val="0057723D"/>
    <w:rsid w:val="0058018C"/>
    <w:rsid w:val="00580943"/>
    <w:rsid w:val="00580C61"/>
    <w:rsid w:val="00580DC7"/>
    <w:rsid w:val="00581331"/>
    <w:rsid w:val="005817A5"/>
    <w:rsid w:val="005819F2"/>
    <w:rsid w:val="0058272C"/>
    <w:rsid w:val="005828BA"/>
    <w:rsid w:val="00582B97"/>
    <w:rsid w:val="00582D7A"/>
    <w:rsid w:val="00582F2D"/>
    <w:rsid w:val="0058408E"/>
    <w:rsid w:val="00584946"/>
    <w:rsid w:val="00584FF3"/>
    <w:rsid w:val="00585525"/>
    <w:rsid w:val="0058571E"/>
    <w:rsid w:val="00585A01"/>
    <w:rsid w:val="00585B9E"/>
    <w:rsid w:val="00586123"/>
    <w:rsid w:val="005864C7"/>
    <w:rsid w:val="00586576"/>
    <w:rsid w:val="005865C3"/>
    <w:rsid w:val="00586A31"/>
    <w:rsid w:val="00586A61"/>
    <w:rsid w:val="00586C2E"/>
    <w:rsid w:val="00586E36"/>
    <w:rsid w:val="00587003"/>
    <w:rsid w:val="005878E3"/>
    <w:rsid w:val="00590588"/>
    <w:rsid w:val="00590592"/>
    <w:rsid w:val="005908BD"/>
    <w:rsid w:val="00590DA9"/>
    <w:rsid w:val="005911B8"/>
    <w:rsid w:val="00591DEA"/>
    <w:rsid w:val="00591EB2"/>
    <w:rsid w:val="0059223E"/>
    <w:rsid w:val="0059295E"/>
    <w:rsid w:val="00592F90"/>
    <w:rsid w:val="00593215"/>
    <w:rsid w:val="0059340D"/>
    <w:rsid w:val="00593887"/>
    <w:rsid w:val="00593A53"/>
    <w:rsid w:val="00593CE7"/>
    <w:rsid w:val="00593DB8"/>
    <w:rsid w:val="00593F14"/>
    <w:rsid w:val="00595299"/>
    <w:rsid w:val="0059543A"/>
    <w:rsid w:val="00595526"/>
    <w:rsid w:val="00595823"/>
    <w:rsid w:val="005959D9"/>
    <w:rsid w:val="00595C4F"/>
    <w:rsid w:val="00596071"/>
    <w:rsid w:val="00597178"/>
    <w:rsid w:val="005972B2"/>
    <w:rsid w:val="00597A14"/>
    <w:rsid w:val="00597C22"/>
    <w:rsid w:val="00597C2A"/>
    <w:rsid w:val="0059DD0A"/>
    <w:rsid w:val="005A0054"/>
    <w:rsid w:val="005A00B3"/>
    <w:rsid w:val="005A0541"/>
    <w:rsid w:val="005A05EA"/>
    <w:rsid w:val="005A13B9"/>
    <w:rsid w:val="005A1795"/>
    <w:rsid w:val="005A1966"/>
    <w:rsid w:val="005A1F7E"/>
    <w:rsid w:val="005A255D"/>
    <w:rsid w:val="005A28C1"/>
    <w:rsid w:val="005A2A24"/>
    <w:rsid w:val="005A2BEA"/>
    <w:rsid w:val="005A2C8A"/>
    <w:rsid w:val="005A3219"/>
    <w:rsid w:val="005A32E2"/>
    <w:rsid w:val="005A3719"/>
    <w:rsid w:val="005A3745"/>
    <w:rsid w:val="005A3CA1"/>
    <w:rsid w:val="005A3CAE"/>
    <w:rsid w:val="005A3E38"/>
    <w:rsid w:val="005A3F4D"/>
    <w:rsid w:val="005A4481"/>
    <w:rsid w:val="005A46A5"/>
    <w:rsid w:val="005A47EA"/>
    <w:rsid w:val="005A50FA"/>
    <w:rsid w:val="005A5182"/>
    <w:rsid w:val="005A518E"/>
    <w:rsid w:val="005A53B5"/>
    <w:rsid w:val="005A5D50"/>
    <w:rsid w:val="005A5EBF"/>
    <w:rsid w:val="005A606A"/>
    <w:rsid w:val="005A622E"/>
    <w:rsid w:val="005A6A78"/>
    <w:rsid w:val="005A6B75"/>
    <w:rsid w:val="005A6CF6"/>
    <w:rsid w:val="005A6FB2"/>
    <w:rsid w:val="005A7020"/>
    <w:rsid w:val="005A7C48"/>
    <w:rsid w:val="005A7D8D"/>
    <w:rsid w:val="005A7F1C"/>
    <w:rsid w:val="005B0451"/>
    <w:rsid w:val="005B05BC"/>
    <w:rsid w:val="005B0AE2"/>
    <w:rsid w:val="005B12E3"/>
    <w:rsid w:val="005B146B"/>
    <w:rsid w:val="005B157F"/>
    <w:rsid w:val="005B1725"/>
    <w:rsid w:val="005B1843"/>
    <w:rsid w:val="005B189C"/>
    <w:rsid w:val="005B1C2F"/>
    <w:rsid w:val="005B27B6"/>
    <w:rsid w:val="005B2951"/>
    <w:rsid w:val="005B2E4D"/>
    <w:rsid w:val="005B2EE3"/>
    <w:rsid w:val="005B32AA"/>
    <w:rsid w:val="005B37D3"/>
    <w:rsid w:val="005B39E6"/>
    <w:rsid w:val="005B3C08"/>
    <w:rsid w:val="005B3C67"/>
    <w:rsid w:val="005B3EBB"/>
    <w:rsid w:val="005B4093"/>
    <w:rsid w:val="005B46E6"/>
    <w:rsid w:val="005B5060"/>
    <w:rsid w:val="005B51A5"/>
    <w:rsid w:val="005B5311"/>
    <w:rsid w:val="005B56B7"/>
    <w:rsid w:val="005B5FE1"/>
    <w:rsid w:val="005B6238"/>
    <w:rsid w:val="005B6406"/>
    <w:rsid w:val="005B736B"/>
    <w:rsid w:val="005B73D4"/>
    <w:rsid w:val="005B74CF"/>
    <w:rsid w:val="005B75DD"/>
    <w:rsid w:val="005B7F6C"/>
    <w:rsid w:val="005BB13F"/>
    <w:rsid w:val="005C0A4B"/>
    <w:rsid w:val="005C0DEB"/>
    <w:rsid w:val="005C1654"/>
    <w:rsid w:val="005C2116"/>
    <w:rsid w:val="005C26E3"/>
    <w:rsid w:val="005C2B7A"/>
    <w:rsid w:val="005C2C80"/>
    <w:rsid w:val="005C343F"/>
    <w:rsid w:val="005C39B8"/>
    <w:rsid w:val="005C4866"/>
    <w:rsid w:val="005C49F7"/>
    <w:rsid w:val="005C5A76"/>
    <w:rsid w:val="005C5C12"/>
    <w:rsid w:val="005C5C8A"/>
    <w:rsid w:val="005C601E"/>
    <w:rsid w:val="005C64E3"/>
    <w:rsid w:val="005C734A"/>
    <w:rsid w:val="005C7707"/>
    <w:rsid w:val="005C77EF"/>
    <w:rsid w:val="005C7A45"/>
    <w:rsid w:val="005D0263"/>
    <w:rsid w:val="005D03B4"/>
    <w:rsid w:val="005D053E"/>
    <w:rsid w:val="005D0BEF"/>
    <w:rsid w:val="005D13F0"/>
    <w:rsid w:val="005D181C"/>
    <w:rsid w:val="005D1906"/>
    <w:rsid w:val="005D19AC"/>
    <w:rsid w:val="005D1AC1"/>
    <w:rsid w:val="005D1FB8"/>
    <w:rsid w:val="005D255E"/>
    <w:rsid w:val="005D258C"/>
    <w:rsid w:val="005D295B"/>
    <w:rsid w:val="005D2B5F"/>
    <w:rsid w:val="005D2FD3"/>
    <w:rsid w:val="005D3053"/>
    <w:rsid w:val="005D32C3"/>
    <w:rsid w:val="005D36D4"/>
    <w:rsid w:val="005D3AF9"/>
    <w:rsid w:val="005D401D"/>
    <w:rsid w:val="005D4B81"/>
    <w:rsid w:val="005D4B98"/>
    <w:rsid w:val="005D4B9A"/>
    <w:rsid w:val="005D4C7A"/>
    <w:rsid w:val="005D5827"/>
    <w:rsid w:val="005D5A1A"/>
    <w:rsid w:val="005D6045"/>
    <w:rsid w:val="005D633F"/>
    <w:rsid w:val="005D6533"/>
    <w:rsid w:val="005D6608"/>
    <w:rsid w:val="005D6681"/>
    <w:rsid w:val="005D696E"/>
    <w:rsid w:val="005D6D71"/>
    <w:rsid w:val="005D6F93"/>
    <w:rsid w:val="005D70E0"/>
    <w:rsid w:val="005D74D0"/>
    <w:rsid w:val="005D7BC9"/>
    <w:rsid w:val="005D7DBE"/>
    <w:rsid w:val="005D7DC9"/>
    <w:rsid w:val="005E0524"/>
    <w:rsid w:val="005E052E"/>
    <w:rsid w:val="005E06B3"/>
    <w:rsid w:val="005E0891"/>
    <w:rsid w:val="005E098C"/>
    <w:rsid w:val="005E0B94"/>
    <w:rsid w:val="005E1157"/>
    <w:rsid w:val="005E1257"/>
    <w:rsid w:val="005E19EE"/>
    <w:rsid w:val="005E1AE5"/>
    <w:rsid w:val="005E1D83"/>
    <w:rsid w:val="005E20BC"/>
    <w:rsid w:val="005E2162"/>
    <w:rsid w:val="005E250D"/>
    <w:rsid w:val="005E2821"/>
    <w:rsid w:val="005E2C41"/>
    <w:rsid w:val="005E3325"/>
    <w:rsid w:val="005E33A0"/>
    <w:rsid w:val="005E3501"/>
    <w:rsid w:val="005E3593"/>
    <w:rsid w:val="005E3A4E"/>
    <w:rsid w:val="005E3AAC"/>
    <w:rsid w:val="005E3C66"/>
    <w:rsid w:val="005E4A46"/>
    <w:rsid w:val="005E4C6C"/>
    <w:rsid w:val="005E4DF2"/>
    <w:rsid w:val="005E5C16"/>
    <w:rsid w:val="005E5CC6"/>
    <w:rsid w:val="005E5E16"/>
    <w:rsid w:val="005E5FFA"/>
    <w:rsid w:val="005E634C"/>
    <w:rsid w:val="005E66B5"/>
    <w:rsid w:val="005E66B7"/>
    <w:rsid w:val="005E6876"/>
    <w:rsid w:val="005E69B2"/>
    <w:rsid w:val="005E6A72"/>
    <w:rsid w:val="005E711D"/>
    <w:rsid w:val="005E7707"/>
    <w:rsid w:val="005E7B27"/>
    <w:rsid w:val="005E7BC5"/>
    <w:rsid w:val="005E7EAD"/>
    <w:rsid w:val="005F05C4"/>
    <w:rsid w:val="005F0653"/>
    <w:rsid w:val="005F0BE1"/>
    <w:rsid w:val="005F0EFA"/>
    <w:rsid w:val="005F1263"/>
    <w:rsid w:val="005F1264"/>
    <w:rsid w:val="005F12BF"/>
    <w:rsid w:val="005F187D"/>
    <w:rsid w:val="005F1AF4"/>
    <w:rsid w:val="005F2687"/>
    <w:rsid w:val="005F2BB6"/>
    <w:rsid w:val="005F3B8D"/>
    <w:rsid w:val="005F4B37"/>
    <w:rsid w:val="005F4C7E"/>
    <w:rsid w:val="005F4CDA"/>
    <w:rsid w:val="005F4EEC"/>
    <w:rsid w:val="005F4FF1"/>
    <w:rsid w:val="005F5AD2"/>
    <w:rsid w:val="005F5B18"/>
    <w:rsid w:val="005F5C29"/>
    <w:rsid w:val="005F5F82"/>
    <w:rsid w:val="005F6196"/>
    <w:rsid w:val="005F62BF"/>
    <w:rsid w:val="005F6492"/>
    <w:rsid w:val="005F6696"/>
    <w:rsid w:val="005F6780"/>
    <w:rsid w:val="005F6993"/>
    <w:rsid w:val="005F6BEC"/>
    <w:rsid w:val="005F71C0"/>
    <w:rsid w:val="005F774B"/>
    <w:rsid w:val="005F7BF9"/>
    <w:rsid w:val="005F7D97"/>
    <w:rsid w:val="005F7EE9"/>
    <w:rsid w:val="0060011A"/>
    <w:rsid w:val="00600888"/>
    <w:rsid w:val="006012F1"/>
    <w:rsid w:val="006018EC"/>
    <w:rsid w:val="0060199D"/>
    <w:rsid w:val="00601B26"/>
    <w:rsid w:val="00601DB6"/>
    <w:rsid w:val="00601E14"/>
    <w:rsid w:val="0060202E"/>
    <w:rsid w:val="0060225C"/>
    <w:rsid w:val="0060235D"/>
    <w:rsid w:val="00602684"/>
    <w:rsid w:val="00602E2F"/>
    <w:rsid w:val="006030CF"/>
    <w:rsid w:val="006035B9"/>
    <w:rsid w:val="00603758"/>
    <w:rsid w:val="00603D34"/>
    <w:rsid w:val="00604502"/>
    <w:rsid w:val="006045A4"/>
    <w:rsid w:val="006046B0"/>
    <w:rsid w:val="00604A4B"/>
    <w:rsid w:val="00604A75"/>
    <w:rsid w:val="00604B8E"/>
    <w:rsid w:val="00604FE4"/>
    <w:rsid w:val="006055F5"/>
    <w:rsid w:val="0060579B"/>
    <w:rsid w:val="00605FFA"/>
    <w:rsid w:val="00607025"/>
    <w:rsid w:val="00607096"/>
    <w:rsid w:val="00607778"/>
    <w:rsid w:val="00607928"/>
    <w:rsid w:val="006079D7"/>
    <w:rsid w:val="00607C00"/>
    <w:rsid w:val="006100CB"/>
    <w:rsid w:val="00610861"/>
    <w:rsid w:val="00610DBD"/>
    <w:rsid w:val="00610E1D"/>
    <w:rsid w:val="00610F46"/>
    <w:rsid w:val="00611015"/>
    <w:rsid w:val="006110C5"/>
    <w:rsid w:val="00611116"/>
    <w:rsid w:val="006112B9"/>
    <w:rsid w:val="00611456"/>
    <w:rsid w:val="006114D2"/>
    <w:rsid w:val="006116F2"/>
    <w:rsid w:val="0061184E"/>
    <w:rsid w:val="00611CAD"/>
    <w:rsid w:val="006120D6"/>
    <w:rsid w:val="00612371"/>
    <w:rsid w:val="006124D8"/>
    <w:rsid w:val="0061267F"/>
    <w:rsid w:val="0061272A"/>
    <w:rsid w:val="0061274A"/>
    <w:rsid w:val="00612777"/>
    <w:rsid w:val="00612B14"/>
    <w:rsid w:val="00612C29"/>
    <w:rsid w:val="00612C52"/>
    <w:rsid w:val="00612FA7"/>
    <w:rsid w:val="006138B3"/>
    <w:rsid w:val="00613AE5"/>
    <w:rsid w:val="00613B7D"/>
    <w:rsid w:val="00613EAF"/>
    <w:rsid w:val="00614429"/>
    <w:rsid w:val="00614848"/>
    <w:rsid w:val="0061492D"/>
    <w:rsid w:val="0061509C"/>
    <w:rsid w:val="00615156"/>
    <w:rsid w:val="00615212"/>
    <w:rsid w:val="006155B9"/>
    <w:rsid w:val="006160A5"/>
    <w:rsid w:val="006161B7"/>
    <w:rsid w:val="006161DF"/>
    <w:rsid w:val="006165BC"/>
    <w:rsid w:val="00616790"/>
    <w:rsid w:val="0061684E"/>
    <w:rsid w:val="00617133"/>
    <w:rsid w:val="006173DF"/>
    <w:rsid w:val="00617412"/>
    <w:rsid w:val="006178FB"/>
    <w:rsid w:val="00617B27"/>
    <w:rsid w:val="00617F0C"/>
    <w:rsid w:val="00620076"/>
    <w:rsid w:val="00620528"/>
    <w:rsid w:val="00620B69"/>
    <w:rsid w:val="00620D93"/>
    <w:rsid w:val="00620E09"/>
    <w:rsid w:val="00621002"/>
    <w:rsid w:val="0062105E"/>
    <w:rsid w:val="00621466"/>
    <w:rsid w:val="006215F0"/>
    <w:rsid w:val="0062164C"/>
    <w:rsid w:val="006219FC"/>
    <w:rsid w:val="00621E3B"/>
    <w:rsid w:val="006223C8"/>
    <w:rsid w:val="006228C4"/>
    <w:rsid w:val="00622B92"/>
    <w:rsid w:val="00622BA0"/>
    <w:rsid w:val="006231EE"/>
    <w:rsid w:val="00623AB6"/>
    <w:rsid w:val="00623BB6"/>
    <w:rsid w:val="00624513"/>
    <w:rsid w:val="00624554"/>
    <w:rsid w:val="00624967"/>
    <w:rsid w:val="006256D0"/>
    <w:rsid w:val="006261DC"/>
    <w:rsid w:val="00626658"/>
    <w:rsid w:val="00626D3D"/>
    <w:rsid w:val="00626D4D"/>
    <w:rsid w:val="00627096"/>
    <w:rsid w:val="006273E6"/>
    <w:rsid w:val="00627836"/>
    <w:rsid w:val="00627A4C"/>
    <w:rsid w:val="00627E24"/>
    <w:rsid w:val="006300D2"/>
    <w:rsid w:val="006305C1"/>
    <w:rsid w:val="00630CC3"/>
    <w:rsid w:val="0063130B"/>
    <w:rsid w:val="00631450"/>
    <w:rsid w:val="00631521"/>
    <w:rsid w:val="006326FF"/>
    <w:rsid w:val="0063279D"/>
    <w:rsid w:val="006327AC"/>
    <w:rsid w:val="00633915"/>
    <w:rsid w:val="00633D50"/>
    <w:rsid w:val="00634940"/>
    <w:rsid w:val="00634953"/>
    <w:rsid w:val="00634962"/>
    <w:rsid w:val="00634C99"/>
    <w:rsid w:val="00634E34"/>
    <w:rsid w:val="0063503A"/>
    <w:rsid w:val="006350EB"/>
    <w:rsid w:val="0063527A"/>
    <w:rsid w:val="00635355"/>
    <w:rsid w:val="00635D1C"/>
    <w:rsid w:val="00636579"/>
    <w:rsid w:val="006366A9"/>
    <w:rsid w:val="006367B5"/>
    <w:rsid w:val="006369F1"/>
    <w:rsid w:val="00636DC2"/>
    <w:rsid w:val="00637000"/>
    <w:rsid w:val="006372C8"/>
    <w:rsid w:val="00637333"/>
    <w:rsid w:val="006374AC"/>
    <w:rsid w:val="00637719"/>
    <w:rsid w:val="00637722"/>
    <w:rsid w:val="006379AC"/>
    <w:rsid w:val="00637D85"/>
    <w:rsid w:val="0064083C"/>
    <w:rsid w:val="00640CB2"/>
    <w:rsid w:val="00640F03"/>
    <w:rsid w:val="006417F7"/>
    <w:rsid w:val="0064188F"/>
    <w:rsid w:val="00641BD5"/>
    <w:rsid w:val="00641DE0"/>
    <w:rsid w:val="00641EE9"/>
    <w:rsid w:val="006427A0"/>
    <w:rsid w:val="0064282A"/>
    <w:rsid w:val="00642D4A"/>
    <w:rsid w:val="00643127"/>
    <w:rsid w:val="00643325"/>
    <w:rsid w:val="00643865"/>
    <w:rsid w:val="00643FB5"/>
    <w:rsid w:val="0064445A"/>
    <w:rsid w:val="0064496C"/>
    <w:rsid w:val="00644F14"/>
    <w:rsid w:val="0064508A"/>
    <w:rsid w:val="00645218"/>
    <w:rsid w:val="00645312"/>
    <w:rsid w:val="006457E5"/>
    <w:rsid w:val="0064634C"/>
    <w:rsid w:val="0064679F"/>
    <w:rsid w:val="00646E28"/>
    <w:rsid w:val="00646F7D"/>
    <w:rsid w:val="00647837"/>
    <w:rsid w:val="006501C3"/>
    <w:rsid w:val="00650345"/>
    <w:rsid w:val="006506C9"/>
    <w:rsid w:val="00650958"/>
    <w:rsid w:val="00650AF6"/>
    <w:rsid w:val="00650E3C"/>
    <w:rsid w:val="00651079"/>
    <w:rsid w:val="00651134"/>
    <w:rsid w:val="006512EF"/>
    <w:rsid w:val="00651D24"/>
    <w:rsid w:val="00651EA1"/>
    <w:rsid w:val="00651EDE"/>
    <w:rsid w:val="00652135"/>
    <w:rsid w:val="00652434"/>
    <w:rsid w:val="006526ED"/>
    <w:rsid w:val="0065284A"/>
    <w:rsid w:val="00652E5E"/>
    <w:rsid w:val="00653266"/>
    <w:rsid w:val="006536C3"/>
    <w:rsid w:val="00653896"/>
    <w:rsid w:val="00653CC9"/>
    <w:rsid w:val="00653CF3"/>
    <w:rsid w:val="00653DD2"/>
    <w:rsid w:val="006542D0"/>
    <w:rsid w:val="00654F39"/>
    <w:rsid w:val="00655110"/>
    <w:rsid w:val="00655365"/>
    <w:rsid w:val="0065544F"/>
    <w:rsid w:val="0065546D"/>
    <w:rsid w:val="0065547E"/>
    <w:rsid w:val="00655859"/>
    <w:rsid w:val="00656167"/>
    <w:rsid w:val="00656349"/>
    <w:rsid w:val="00656351"/>
    <w:rsid w:val="00656463"/>
    <w:rsid w:val="00656A72"/>
    <w:rsid w:val="0065BBEB"/>
    <w:rsid w:val="00660077"/>
    <w:rsid w:val="0066020F"/>
    <w:rsid w:val="0066023D"/>
    <w:rsid w:val="00660381"/>
    <w:rsid w:val="00660396"/>
    <w:rsid w:val="00660753"/>
    <w:rsid w:val="0066077A"/>
    <w:rsid w:val="00660B17"/>
    <w:rsid w:val="00660C34"/>
    <w:rsid w:val="00660E99"/>
    <w:rsid w:val="0066194B"/>
    <w:rsid w:val="00661B8F"/>
    <w:rsid w:val="00661BDB"/>
    <w:rsid w:val="00662632"/>
    <w:rsid w:val="006627B2"/>
    <w:rsid w:val="00662BB7"/>
    <w:rsid w:val="00662E7B"/>
    <w:rsid w:val="0066318E"/>
    <w:rsid w:val="00663613"/>
    <w:rsid w:val="006636FB"/>
    <w:rsid w:val="00663704"/>
    <w:rsid w:val="00663793"/>
    <w:rsid w:val="00663B34"/>
    <w:rsid w:val="00663CB6"/>
    <w:rsid w:val="00664469"/>
    <w:rsid w:val="00664B99"/>
    <w:rsid w:val="00664D61"/>
    <w:rsid w:val="00664ED9"/>
    <w:rsid w:val="00664F87"/>
    <w:rsid w:val="00664FA1"/>
    <w:rsid w:val="0066525B"/>
    <w:rsid w:val="00665814"/>
    <w:rsid w:val="00665B1C"/>
    <w:rsid w:val="006662A8"/>
    <w:rsid w:val="006667F0"/>
    <w:rsid w:val="00666CC2"/>
    <w:rsid w:val="006672DF"/>
    <w:rsid w:val="00667423"/>
    <w:rsid w:val="0066770A"/>
    <w:rsid w:val="00667743"/>
    <w:rsid w:val="006678AF"/>
    <w:rsid w:val="00667B57"/>
    <w:rsid w:val="00667FC7"/>
    <w:rsid w:val="00667FDF"/>
    <w:rsid w:val="0067084F"/>
    <w:rsid w:val="006709F5"/>
    <w:rsid w:val="00670A67"/>
    <w:rsid w:val="00670AD6"/>
    <w:rsid w:val="00671048"/>
    <w:rsid w:val="006712B5"/>
    <w:rsid w:val="00671416"/>
    <w:rsid w:val="0067156D"/>
    <w:rsid w:val="006715D6"/>
    <w:rsid w:val="00671C75"/>
    <w:rsid w:val="00671E0E"/>
    <w:rsid w:val="00672055"/>
    <w:rsid w:val="006723FB"/>
    <w:rsid w:val="006726F2"/>
    <w:rsid w:val="0067286F"/>
    <w:rsid w:val="006730DC"/>
    <w:rsid w:val="0067347F"/>
    <w:rsid w:val="00673675"/>
    <w:rsid w:val="00673D33"/>
    <w:rsid w:val="006740B7"/>
    <w:rsid w:val="00674229"/>
    <w:rsid w:val="006743F6"/>
    <w:rsid w:val="00674450"/>
    <w:rsid w:val="006747A3"/>
    <w:rsid w:val="006747EC"/>
    <w:rsid w:val="00674950"/>
    <w:rsid w:val="00674F46"/>
    <w:rsid w:val="0067524F"/>
    <w:rsid w:val="00675466"/>
    <w:rsid w:val="006754CC"/>
    <w:rsid w:val="00675D06"/>
    <w:rsid w:val="00675E85"/>
    <w:rsid w:val="00676BB3"/>
    <w:rsid w:val="00677303"/>
    <w:rsid w:val="00677452"/>
    <w:rsid w:val="006779BD"/>
    <w:rsid w:val="00677AF5"/>
    <w:rsid w:val="006805B3"/>
    <w:rsid w:val="006807BC"/>
    <w:rsid w:val="00680A02"/>
    <w:rsid w:val="00680A0C"/>
    <w:rsid w:val="00681345"/>
    <w:rsid w:val="006815D2"/>
    <w:rsid w:val="00681A93"/>
    <w:rsid w:val="006824F4"/>
    <w:rsid w:val="0068250F"/>
    <w:rsid w:val="006827E9"/>
    <w:rsid w:val="00682E36"/>
    <w:rsid w:val="006831A7"/>
    <w:rsid w:val="00683F29"/>
    <w:rsid w:val="00683F8A"/>
    <w:rsid w:val="00683F9D"/>
    <w:rsid w:val="00684403"/>
    <w:rsid w:val="006844A6"/>
    <w:rsid w:val="0068457F"/>
    <w:rsid w:val="00684B56"/>
    <w:rsid w:val="00684D16"/>
    <w:rsid w:val="00684D3C"/>
    <w:rsid w:val="00684D7A"/>
    <w:rsid w:val="00685110"/>
    <w:rsid w:val="0068528F"/>
    <w:rsid w:val="0068550F"/>
    <w:rsid w:val="00685591"/>
    <w:rsid w:val="00685AFD"/>
    <w:rsid w:val="00685BD8"/>
    <w:rsid w:val="00685E6D"/>
    <w:rsid w:val="00686407"/>
    <w:rsid w:val="0068648E"/>
    <w:rsid w:val="006869CA"/>
    <w:rsid w:val="00686B53"/>
    <w:rsid w:val="00686BD4"/>
    <w:rsid w:val="00686DA6"/>
    <w:rsid w:val="00687182"/>
    <w:rsid w:val="0068730E"/>
    <w:rsid w:val="00687566"/>
    <w:rsid w:val="00687C72"/>
    <w:rsid w:val="00687DD8"/>
    <w:rsid w:val="0069012B"/>
    <w:rsid w:val="00690B07"/>
    <w:rsid w:val="00690F33"/>
    <w:rsid w:val="00691686"/>
    <w:rsid w:val="006917CE"/>
    <w:rsid w:val="00691B97"/>
    <w:rsid w:val="00691D5A"/>
    <w:rsid w:val="00691F1F"/>
    <w:rsid w:val="00691FFF"/>
    <w:rsid w:val="00692E85"/>
    <w:rsid w:val="006930E1"/>
    <w:rsid w:val="0069385D"/>
    <w:rsid w:val="00693AD7"/>
    <w:rsid w:val="00693F49"/>
    <w:rsid w:val="00694637"/>
    <w:rsid w:val="00694882"/>
    <w:rsid w:val="00694D12"/>
    <w:rsid w:val="00694F29"/>
    <w:rsid w:val="00695230"/>
    <w:rsid w:val="00695ADB"/>
    <w:rsid w:val="00695CA7"/>
    <w:rsid w:val="006961BD"/>
    <w:rsid w:val="00696526"/>
    <w:rsid w:val="00696A11"/>
    <w:rsid w:val="00696C71"/>
    <w:rsid w:val="00696FC4"/>
    <w:rsid w:val="0069790D"/>
    <w:rsid w:val="00697A8D"/>
    <w:rsid w:val="00697DC3"/>
    <w:rsid w:val="006A07B1"/>
    <w:rsid w:val="006A088B"/>
    <w:rsid w:val="006A0A52"/>
    <w:rsid w:val="006A14ED"/>
    <w:rsid w:val="006A1D70"/>
    <w:rsid w:val="006A22EF"/>
    <w:rsid w:val="006A231C"/>
    <w:rsid w:val="006A26AE"/>
    <w:rsid w:val="006A2E96"/>
    <w:rsid w:val="006A328D"/>
    <w:rsid w:val="006A3FC0"/>
    <w:rsid w:val="006A4B41"/>
    <w:rsid w:val="006A4BDC"/>
    <w:rsid w:val="006A4D9C"/>
    <w:rsid w:val="006A53D4"/>
    <w:rsid w:val="006A53DF"/>
    <w:rsid w:val="006A54C0"/>
    <w:rsid w:val="006A55BA"/>
    <w:rsid w:val="006A56D8"/>
    <w:rsid w:val="006A5F3F"/>
    <w:rsid w:val="006A6666"/>
    <w:rsid w:val="006A70EE"/>
    <w:rsid w:val="006A7334"/>
    <w:rsid w:val="006A73DB"/>
    <w:rsid w:val="006A794A"/>
    <w:rsid w:val="006A7C2D"/>
    <w:rsid w:val="006A7CCB"/>
    <w:rsid w:val="006A7D08"/>
    <w:rsid w:val="006A7D14"/>
    <w:rsid w:val="006B02CC"/>
    <w:rsid w:val="006B03DA"/>
    <w:rsid w:val="006B06A5"/>
    <w:rsid w:val="006B07EE"/>
    <w:rsid w:val="006B0870"/>
    <w:rsid w:val="006B0AE0"/>
    <w:rsid w:val="006B0BC9"/>
    <w:rsid w:val="006B10D7"/>
    <w:rsid w:val="006B1245"/>
    <w:rsid w:val="006B1FA2"/>
    <w:rsid w:val="006B20B5"/>
    <w:rsid w:val="006B2743"/>
    <w:rsid w:val="006B2A4B"/>
    <w:rsid w:val="006B2BC8"/>
    <w:rsid w:val="006B2CD9"/>
    <w:rsid w:val="006B2D8C"/>
    <w:rsid w:val="006B2FB1"/>
    <w:rsid w:val="006B30B8"/>
    <w:rsid w:val="006B3170"/>
    <w:rsid w:val="006B31FA"/>
    <w:rsid w:val="006B3DF3"/>
    <w:rsid w:val="006B3F6A"/>
    <w:rsid w:val="006B3F73"/>
    <w:rsid w:val="006B48EF"/>
    <w:rsid w:val="006B4A76"/>
    <w:rsid w:val="006B5462"/>
    <w:rsid w:val="006B5768"/>
    <w:rsid w:val="006B5A26"/>
    <w:rsid w:val="006B60CC"/>
    <w:rsid w:val="006B631B"/>
    <w:rsid w:val="006B6411"/>
    <w:rsid w:val="006B6784"/>
    <w:rsid w:val="006B68D3"/>
    <w:rsid w:val="006B6A7F"/>
    <w:rsid w:val="006B6C8D"/>
    <w:rsid w:val="006B6D0C"/>
    <w:rsid w:val="006B6D27"/>
    <w:rsid w:val="006B79F4"/>
    <w:rsid w:val="006C0190"/>
    <w:rsid w:val="006C023A"/>
    <w:rsid w:val="006C045B"/>
    <w:rsid w:val="006C0606"/>
    <w:rsid w:val="006C0674"/>
    <w:rsid w:val="006C08DF"/>
    <w:rsid w:val="006C0D9E"/>
    <w:rsid w:val="006C124D"/>
    <w:rsid w:val="006C1649"/>
    <w:rsid w:val="006C176E"/>
    <w:rsid w:val="006C1A08"/>
    <w:rsid w:val="006C1BA2"/>
    <w:rsid w:val="006C1BD9"/>
    <w:rsid w:val="006C1C43"/>
    <w:rsid w:val="006C1E17"/>
    <w:rsid w:val="006C2662"/>
    <w:rsid w:val="006C2E22"/>
    <w:rsid w:val="006C33A3"/>
    <w:rsid w:val="006C34AB"/>
    <w:rsid w:val="006C3ACD"/>
    <w:rsid w:val="006C3BDC"/>
    <w:rsid w:val="006C3C31"/>
    <w:rsid w:val="006C3E01"/>
    <w:rsid w:val="006C403B"/>
    <w:rsid w:val="006C4B6F"/>
    <w:rsid w:val="006C4C7F"/>
    <w:rsid w:val="006C4E1B"/>
    <w:rsid w:val="006C4FD4"/>
    <w:rsid w:val="006C500B"/>
    <w:rsid w:val="006C531E"/>
    <w:rsid w:val="006C54E7"/>
    <w:rsid w:val="006C56B2"/>
    <w:rsid w:val="006C5910"/>
    <w:rsid w:val="006C5A5F"/>
    <w:rsid w:val="006C5DB0"/>
    <w:rsid w:val="006C621F"/>
    <w:rsid w:val="006C6333"/>
    <w:rsid w:val="006C6452"/>
    <w:rsid w:val="006C6E7F"/>
    <w:rsid w:val="006C6F9E"/>
    <w:rsid w:val="006C7819"/>
    <w:rsid w:val="006C79EC"/>
    <w:rsid w:val="006C7BB1"/>
    <w:rsid w:val="006C7C94"/>
    <w:rsid w:val="006D03AF"/>
    <w:rsid w:val="006D05BD"/>
    <w:rsid w:val="006D05E5"/>
    <w:rsid w:val="006D05EC"/>
    <w:rsid w:val="006D08B9"/>
    <w:rsid w:val="006D08FE"/>
    <w:rsid w:val="006D0933"/>
    <w:rsid w:val="006D113F"/>
    <w:rsid w:val="006D1A26"/>
    <w:rsid w:val="006D1D0B"/>
    <w:rsid w:val="006D1F31"/>
    <w:rsid w:val="006D217D"/>
    <w:rsid w:val="006D24F9"/>
    <w:rsid w:val="006D26BD"/>
    <w:rsid w:val="006D2FBF"/>
    <w:rsid w:val="006D30F9"/>
    <w:rsid w:val="006D366C"/>
    <w:rsid w:val="006D384F"/>
    <w:rsid w:val="006D4D85"/>
    <w:rsid w:val="006D4ECE"/>
    <w:rsid w:val="006D4FEA"/>
    <w:rsid w:val="006D5118"/>
    <w:rsid w:val="006D519A"/>
    <w:rsid w:val="006D51E7"/>
    <w:rsid w:val="006D5983"/>
    <w:rsid w:val="006D6000"/>
    <w:rsid w:val="006D6086"/>
    <w:rsid w:val="006D62C5"/>
    <w:rsid w:val="006D65D1"/>
    <w:rsid w:val="006D678F"/>
    <w:rsid w:val="006D6B7B"/>
    <w:rsid w:val="006D6DAB"/>
    <w:rsid w:val="006D73F9"/>
    <w:rsid w:val="006E0406"/>
    <w:rsid w:val="006E04AB"/>
    <w:rsid w:val="006E0568"/>
    <w:rsid w:val="006E06A4"/>
    <w:rsid w:val="006E0DF2"/>
    <w:rsid w:val="006E0E72"/>
    <w:rsid w:val="006E14C2"/>
    <w:rsid w:val="006E1734"/>
    <w:rsid w:val="006E1D43"/>
    <w:rsid w:val="006E256A"/>
    <w:rsid w:val="006E2EE5"/>
    <w:rsid w:val="006E3099"/>
    <w:rsid w:val="006E3466"/>
    <w:rsid w:val="006E3572"/>
    <w:rsid w:val="006E38E9"/>
    <w:rsid w:val="006E3FAE"/>
    <w:rsid w:val="006E4181"/>
    <w:rsid w:val="006E4242"/>
    <w:rsid w:val="006E4D85"/>
    <w:rsid w:val="006E4F4B"/>
    <w:rsid w:val="006E502A"/>
    <w:rsid w:val="006E532D"/>
    <w:rsid w:val="006E53B2"/>
    <w:rsid w:val="006E541C"/>
    <w:rsid w:val="006E5561"/>
    <w:rsid w:val="006E55BF"/>
    <w:rsid w:val="006E5765"/>
    <w:rsid w:val="006E5922"/>
    <w:rsid w:val="006E596F"/>
    <w:rsid w:val="006E5C26"/>
    <w:rsid w:val="006E6221"/>
    <w:rsid w:val="006E63C7"/>
    <w:rsid w:val="006E6B97"/>
    <w:rsid w:val="006E71FE"/>
    <w:rsid w:val="006E7A49"/>
    <w:rsid w:val="006E7C92"/>
    <w:rsid w:val="006F0461"/>
    <w:rsid w:val="006F0465"/>
    <w:rsid w:val="006F0717"/>
    <w:rsid w:val="006F0B68"/>
    <w:rsid w:val="006F0CCF"/>
    <w:rsid w:val="006F12A6"/>
    <w:rsid w:val="006F1E23"/>
    <w:rsid w:val="006F1EFB"/>
    <w:rsid w:val="006F1F9B"/>
    <w:rsid w:val="006F221A"/>
    <w:rsid w:val="006F23CF"/>
    <w:rsid w:val="006F2524"/>
    <w:rsid w:val="006F2658"/>
    <w:rsid w:val="006F27FC"/>
    <w:rsid w:val="006F2963"/>
    <w:rsid w:val="006F31FA"/>
    <w:rsid w:val="006F3646"/>
    <w:rsid w:val="006F375C"/>
    <w:rsid w:val="006F383B"/>
    <w:rsid w:val="006F3C9D"/>
    <w:rsid w:val="006F40CF"/>
    <w:rsid w:val="006F411E"/>
    <w:rsid w:val="006F429C"/>
    <w:rsid w:val="006F4344"/>
    <w:rsid w:val="006F461F"/>
    <w:rsid w:val="006F4737"/>
    <w:rsid w:val="006F4831"/>
    <w:rsid w:val="006F5880"/>
    <w:rsid w:val="006F6275"/>
    <w:rsid w:val="006F62FB"/>
    <w:rsid w:val="006F65DA"/>
    <w:rsid w:val="006F689D"/>
    <w:rsid w:val="006F6976"/>
    <w:rsid w:val="006F6A09"/>
    <w:rsid w:val="006F6B62"/>
    <w:rsid w:val="006F6B64"/>
    <w:rsid w:val="006F6DD9"/>
    <w:rsid w:val="006F7032"/>
    <w:rsid w:val="006F7522"/>
    <w:rsid w:val="006F782C"/>
    <w:rsid w:val="006F7BA7"/>
    <w:rsid w:val="00700663"/>
    <w:rsid w:val="00700B4E"/>
    <w:rsid w:val="00700EAE"/>
    <w:rsid w:val="007011CC"/>
    <w:rsid w:val="007013B5"/>
    <w:rsid w:val="0070152D"/>
    <w:rsid w:val="00701590"/>
    <w:rsid w:val="007015BE"/>
    <w:rsid w:val="00701930"/>
    <w:rsid w:val="00701B3D"/>
    <w:rsid w:val="00701F65"/>
    <w:rsid w:val="0070225D"/>
    <w:rsid w:val="0070245E"/>
    <w:rsid w:val="00702DD1"/>
    <w:rsid w:val="00702E59"/>
    <w:rsid w:val="00703C89"/>
    <w:rsid w:val="00703F2A"/>
    <w:rsid w:val="00704252"/>
    <w:rsid w:val="0070454B"/>
    <w:rsid w:val="00704656"/>
    <w:rsid w:val="007046E9"/>
    <w:rsid w:val="007049B6"/>
    <w:rsid w:val="00704E1F"/>
    <w:rsid w:val="007053F7"/>
    <w:rsid w:val="00706061"/>
    <w:rsid w:val="00706810"/>
    <w:rsid w:val="00706E6E"/>
    <w:rsid w:val="00707025"/>
    <w:rsid w:val="007070C6"/>
    <w:rsid w:val="0070737E"/>
    <w:rsid w:val="007073E7"/>
    <w:rsid w:val="007074E4"/>
    <w:rsid w:val="00707564"/>
    <w:rsid w:val="00707637"/>
    <w:rsid w:val="00707E54"/>
    <w:rsid w:val="00710511"/>
    <w:rsid w:val="00710CAC"/>
    <w:rsid w:val="00710D59"/>
    <w:rsid w:val="00710DC0"/>
    <w:rsid w:val="00711DA1"/>
    <w:rsid w:val="00712258"/>
    <w:rsid w:val="0071227B"/>
    <w:rsid w:val="0071271D"/>
    <w:rsid w:val="0071275E"/>
    <w:rsid w:val="00712978"/>
    <w:rsid w:val="00712ABA"/>
    <w:rsid w:val="00712C1A"/>
    <w:rsid w:val="007134C5"/>
    <w:rsid w:val="007139CB"/>
    <w:rsid w:val="00713A68"/>
    <w:rsid w:val="00713C7A"/>
    <w:rsid w:val="0071423E"/>
    <w:rsid w:val="00714A04"/>
    <w:rsid w:val="00714B7F"/>
    <w:rsid w:val="00714E99"/>
    <w:rsid w:val="00715051"/>
    <w:rsid w:val="007150C0"/>
    <w:rsid w:val="007154F3"/>
    <w:rsid w:val="00715ED7"/>
    <w:rsid w:val="00715FC3"/>
    <w:rsid w:val="00716062"/>
    <w:rsid w:val="0071624A"/>
    <w:rsid w:val="00717B5E"/>
    <w:rsid w:val="00720138"/>
    <w:rsid w:val="00720E38"/>
    <w:rsid w:val="00720F67"/>
    <w:rsid w:val="00720FFB"/>
    <w:rsid w:val="007210D0"/>
    <w:rsid w:val="007211B7"/>
    <w:rsid w:val="00721650"/>
    <w:rsid w:val="00721698"/>
    <w:rsid w:val="00721DA1"/>
    <w:rsid w:val="007220A0"/>
    <w:rsid w:val="007221ED"/>
    <w:rsid w:val="0072363F"/>
    <w:rsid w:val="007248E3"/>
    <w:rsid w:val="00724CE2"/>
    <w:rsid w:val="007251C4"/>
    <w:rsid w:val="00725288"/>
    <w:rsid w:val="00725D5B"/>
    <w:rsid w:val="00725ED0"/>
    <w:rsid w:val="00725F0A"/>
    <w:rsid w:val="0072610B"/>
    <w:rsid w:val="007268A7"/>
    <w:rsid w:val="0072718D"/>
    <w:rsid w:val="00727564"/>
    <w:rsid w:val="007276B3"/>
    <w:rsid w:val="00727A40"/>
    <w:rsid w:val="00727B6F"/>
    <w:rsid w:val="00727E07"/>
    <w:rsid w:val="00730184"/>
    <w:rsid w:val="007303EA"/>
    <w:rsid w:val="00730449"/>
    <w:rsid w:val="00730826"/>
    <w:rsid w:val="00730A1D"/>
    <w:rsid w:val="00730BDC"/>
    <w:rsid w:val="00730CD9"/>
    <w:rsid w:val="00730DE8"/>
    <w:rsid w:val="00730E49"/>
    <w:rsid w:val="00730E62"/>
    <w:rsid w:val="00731444"/>
    <w:rsid w:val="00731B99"/>
    <w:rsid w:val="00731F37"/>
    <w:rsid w:val="00732266"/>
    <w:rsid w:val="00732354"/>
    <w:rsid w:val="0073291C"/>
    <w:rsid w:val="00732DE3"/>
    <w:rsid w:val="007331B1"/>
    <w:rsid w:val="007331E7"/>
    <w:rsid w:val="007334BD"/>
    <w:rsid w:val="00733B25"/>
    <w:rsid w:val="00733F00"/>
    <w:rsid w:val="0073423E"/>
    <w:rsid w:val="00734495"/>
    <w:rsid w:val="0073469A"/>
    <w:rsid w:val="00734A1D"/>
    <w:rsid w:val="00734B0A"/>
    <w:rsid w:val="00734F7E"/>
    <w:rsid w:val="0073547F"/>
    <w:rsid w:val="007356B2"/>
    <w:rsid w:val="007357C2"/>
    <w:rsid w:val="007365A5"/>
    <w:rsid w:val="0073665D"/>
    <w:rsid w:val="007370C2"/>
    <w:rsid w:val="007372B0"/>
    <w:rsid w:val="00737850"/>
    <w:rsid w:val="00737946"/>
    <w:rsid w:val="00737A7F"/>
    <w:rsid w:val="00740050"/>
    <w:rsid w:val="007402C3"/>
    <w:rsid w:val="007402DB"/>
    <w:rsid w:val="00740FD0"/>
    <w:rsid w:val="007412F5"/>
    <w:rsid w:val="007416BA"/>
    <w:rsid w:val="00741DFE"/>
    <w:rsid w:val="00742459"/>
    <w:rsid w:val="0074263A"/>
    <w:rsid w:val="00742887"/>
    <w:rsid w:val="00742AEF"/>
    <w:rsid w:val="00742D6E"/>
    <w:rsid w:val="00742ECA"/>
    <w:rsid w:val="00743305"/>
    <w:rsid w:val="0074365B"/>
    <w:rsid w:val="00743798"/>
    <w:rsid w:val="00743D31"/>
    <w:rsid w:val="00743E21"/>
    <w:rsid w:val="0074471C"/>
    <w:rsid w:val="00744B29"/>
    <w:rsid w:val="00744B38"/>
    <w:rsid w:val="0074540A"/>
    <w:rsid w:val="00745498"/>
    <w:rsid w:val="00745A1F"/>
    <w:rsid w:val="00745CC2"/>
    <w:rsid w:val="00745D45"/>
    <w:rsid w:val="00746421"/>
    <w:rsid w:val="0074686F"/>
    <w:rsid w:val="00746EA3"/>
    <w:rsid w:val="00746FB6"/>
    <w:rsid w:val="00747716"/>
    <w:rsid w:val="007502DA"/>
    <w:rsid w:val="007503F9"/>
    <w:rsid w:val="0075060C"/>
    <w:rsid w:val="007506A0"/>
    <w:rsid w:val="007508BA"/>
    <w:rsid w:val="007509B8"/>
    <w:rsid w:val="00750E3E"/>
    <w:rsid w:val="007512D3"/>
    <w:rsid w:val="007514A9"/>
    <w:rsid w:val="00751C26"/>
    <w:rsid w:val="00751C9B"/>
    <w:rsid w:val="00751CBA"/>
    <w:rsid w:val="007523DA"/>
    <w:rsid w:val="00752720"/>
    <w:rsid w:val="00752EC6"/>
    <w:rsid w:val="007531E7"/>
    <w:rsid w:val="007532F5"/>
    <w:rsid w:val="00753DE2"/>
    <w:rsid w:val="00754278"/>
    <w:rsid w:val="007542EF"/>
    <w:rsid w:val="0075430E"/>
    <w:rsid w:val="00754534"/>
    <w:rsid w:val="0075488E"/>
    <w:rsid w:val="00754A79"/>
    <w:rsid w:val="00754C95"/>
    <w:rsid w:val="00754F6E"/>
    <w:rsid w:val="00754FE6"/>
    <w:rsid w:val="00755BFE"/>
    <w:rsid w:val="00755DC8"/>
    <w:rsid w:val="0075698B"/>
    <w:rsid w:val="00756A57"/>
    <w:rsid w:val="00756C28"/>
    <w:rsid w:val="00756F05"/>
    <w:rsid w:val="007570E0"/>
    <w:rsid w:val="007602CD"/>
    <w:rsid w:val="0076044A"/>
    <w:rsid w:val="00760C09"/>
    <w:rsid w:val="00760F1D"/>
    <w:rsid w:val="007613C4"/>
    <w:rsid w:val="0076172C"/>
    <w:rsid w:val="00761D97"/>
    <w:rsid w:val="00762229"/>
    <w:rsid w:val="007623DF"/>
    <w:rsid w:val="00762615"/>
    <w:rsid w:val="00762CA2"/>
    <w:rsid w:val="00762D65"/>
    <w:rsid w:val="00762D89"/>
    <w:rsid w:val="00762F2C"/>
    <w:rsid w:val="00763481"/>
    <w:rsid w:val="00763A51"/>
    <w:rsid w:val="00763D7C"/>
    <w:rsid w:val="00763EBD"/>
    <w:rsid w:val="00763F68"/>
    <w:rsid w:val="007643C8"/>
    <w:rsid w:val="00764461"/>
    <w:rsid w:val="00764806"/>
    <w:rsid w:val="007648C8"/>
    <w:rsid w:val="00764AC1"/>
    <w:rsid w:val="00764ADC"/>
    <w:rsid w:val="00764B8F"/>
    <w:rsid w:val="00764DC9"/>
    <w:rsid w:val="00764E2C"/>
    <w:rsid w:val="0076506D"/>
    <w:rsid w:val="0076535D"/>
    <w:rsid w:val="00765598"/>
    <w:rsid w:val="007657CA"/>
    <w:rsid w:val="0076597E"/>
    <w:rsid w:val="00765B86"/>
    <w:rsid w:val="00765C93"/>
    <w:rsid w:val="00765F52"/>
    <w:rsid w:val="00766109"/>
    <w:rsid w:val="00766711"/>
    <w:rsid w:val="00766777"/>
    <w:rsid w:val="00766916"/>
    <w:rsid w:val="007673FA"/>
    <w:rsid w:val="007676AE"/>
    <w:rsid w:val="00767B0E"/>
    <w:rsid w:val="00767D12"/>
    <w:rsid w:val="0076DB49"/>
    <w:rsid w:val="007701FF"/>
    <w:rsid w:val="0077029A"/>
    <w:rsid w:val="00770313"/>
    <w:rsid w:val="007707A9"/>
    <w:rsid w:val="00770F1A"/>
    <w:rsid w:val="0077103A"/>
    <w:rsid w:val="00771419"/>
    <w:rsid w:val="0077173B"/>
    <w:rsid w:val="0077189B"/>
    <w:rsid w:val="00771E99"/>
    <w:rsid w:val="00772599"/>
    <w:rsid w:val="00772694"/>
    <w:rsid w:val="00772AE8"/>
    <w:rsid w:val="00772E2B"/>
    <w:rsid w:val="00772EF1"/>
    <w:rsid w:val="00772FCB"/>
    <w:rsid w:val="007735D9"/>
    <w:rsid w:val="00773FE2"/>
    <w:rsid w:val="00774089"/>
    <w:rsid w:val="0077428E"/>
    <w:rsid w:val="007748C9"/>
    <w:rsid w:val="00775C3D"/>
    <w:rsid w:val="00776031"/>
    <w:rsid w:val="0077672B"/>
    <w:rsid w:val="00776A01"/>
    <w:rsid w:val="00777149"/>
    <w:rsid w:val="00777167"/>
    <w:rsid w:val="00777378"/>
    <w:rsid w:val="007775DD"/>
    <w:rsid w:val="007776D1"/>
    <w:rsid w:val="00777773"/>
    <w:rsid w:val="00777CB6"/>
    <w:rsid w:val="00777FAD"/>
    <w:rsid w:val="00780169"/>
    <w:rsid w:val="00780AEC"/>
    <w:rsid w:val="00780BF6"/>
    <w:rsid w:val="00780C08"/>
    <w:rsid w:val="00780C36"/>
    <w:rsid w:val="00780D1E"/>
    <w:rsid w:val="00780DB8"/>
    <w:rsid w:val="00780F49"/>
    <w:rsid w:val="00780F52"/>
    <w:rsid w:val="00781176"/>
    <w:rsid w:val="00781251"/>
    <w:rsid w:val="00781842"/>
    <w:rsid w:val="007818E4"/>
    <w:rsid w:val="00781924"/>
    <w:rsid w:val="00781E26"/>
    <w:rsid w:val="00781FE0"/>
    <w:rsid w:val="0078215E"/>
    <w:rsid w:val="00782EC5"/>
    <w:rsid w:val="0078385C"/>
    <w:rsid w:val="0078398F"/>
    <w:rsid w:val="00783C14"/>
    <w:rsid w:val="00783C23"/>
    <w:rsid w:val="00783C96"/>
    <w:rsid w:val="00783DC5"/>
    <w:rsid w:val="007842DB"/>
    <w:rsid w:val="00784493"/>
    <w:rsid w:val="007849CB"/>
    <w:rsid w:val="00784DD6"/>
    <w:rsid w:val="00785242"/>
    <w:rsid w:val="00785372"/>
    <w:rsid w:val="007859AA"/>
    <w:rsid w:val="00785EAF"/>
    <w:rsid w:val="007861D4"/>
    <w:rsid w:val="0078654D"/>
    <w:rsid w:val="00786642"/>
    <w:rsid w:val="0078688A"/>
    <w:rsid w:val="00786C00"/>
    <w:rsid w:val="00787139"/>
    <w:rsid w:val="007874C5"/>
    <w:rsid w:val="007875FF"/>
    <w:rsid w:val="00787BF5"/>
    <w:rsid w:val="00790074"/>
    <w:rsid w:val="007901B4"/>
    <w:rsid w:val="007906C2"/>
    <w:rsid w:val="00790855"/>
    <w:rsid w:val="00790A13"/>
    <w:rsid w:val="00790B4F"/>
    <w:rsid w:val="00790F4D"/>
    <w:rsid w:val="00790FC4"/>
    <w:rsid w:val="007915D4"/>
    <w:rsid w:val="00791DA0"/>
    <w:rsid w:val="00791EA8"/>
    <w:rsid w:val="007922D1"/>
    <w:rsid w:val="00792388"/>
    <w:rsid w:val="0079271B"/>
    <w:rsid w:val="00792931"/>
    <w:rsid w:val="00792BA2"/>
    <w:rsid w:val="00792E39"/>
    <w:rsid w:val="00792EEE"/>
    <w:rsid w:val="007930EA"/>
    <w:rsid w:val="0079354F"/>
    <w:rsid w:val="0079356D"/>
    <w:rsid w:val="00793CDB"/>
    <w:rsid w:val="007940A8"/>
    <w:rsid w:val="0079457F"/>
    <w:rsid w:val="0079467E"/>
    <w:rsid w:val="0079487F"/>
    <w:rsid w:val="007948AF"/>
    <w:rsid w:val="007948CC"/>
    <w:rsid w:val="00795142"/>
    <w:rsid w:val="00795573"/>
    <w:rsid w:val="00795FF3"/>
    <w:rsid w:val="0079640D"/>
    <w:rsid w:val="007964C3"/>
    <w:rsid w:val="007967CC"/>
    <w:rsid w:val="00797681"/>
    <w:rsid w:val="00797C6A"/>
    <w:rsid w:val="00797DA0"/>
    <w:rsid w:val="007A0344"/>
    <w:rsid w:val="007A080D"/>
    <w:rsid w:val="007A086C"/>
    <w:rsid w:val="007A0CF7"/>
    <w:rsid w:val="007A0DEF"/>
    <w:rsid w:val="007A1115"/>
    <w:rsid w:val="007A1839"/>
    <w:rsid w:val="007A1973"/>
    <w:rsid w:val="007A238C"/>
    <w:rsid w:val="007A26FE"/>
    <w:rsid w:val="007A29A7"/>
    <w:rsid w:val="007A2AD9"/>
    <w:rsid w:val="007A2E17"/>
    <w:rsid w:val="007A3359"/>
    <w:rsid w:val="007A3406"/>
    <w:rsid w:val="007A3643"/>
    <w:rsid w:val="007A39DE"/>
    <w:rsid w:val="007A3A6B"/>
    <w:rsid w:val="007A3FBE"/>
    <w:rsid w:val="007A422E"/>
    <w:rsid w:val="007A4404"/>
    <w:rsid w:val="007A44BA"/>
    <w:rsid w:val="007A5108"/>
    <w:rsid w:val="007A5125"/>
    <w:rsid w:val="007A512A"/>
    <w:rsid w:val="007A5A6F"/>
    <w:rsid w:val="007A5AA7"/>
    <w:rsid w:val="007A5B7A"/>
    <w:rsid w:val="007A5D46"/>
    <w:rsid w:val="007A5DAB"/>
    <w:rsid w:val="007A5E4D"/>
    <w:rsid w:val="007A70E3"/>
    <w:rsid w:val="007A74B6"/>
    <w:rsid w:val="007A77F5"/>
    <w:rsid w:val="007A7C6E"/>
    <w:rsid w:val="007A7DBF"/>
    <w:rsid w:val="007B03C1"/>
    <w:rsid w:val="007B05DA"/>
    <w:rsid w:val="007B0967"/>
    <w:rsid w:val="007B0BE8"/>
    <w:rsid w:val="007B145B"/>
    <w:rsid w:val="007B1685"/>
    <w:rsid w:val="007B1CDA"/>
    <w:rsid w:val="007B1D89"/>
    <w:rsid w:val="007B2590"/>
    <w:rsid w:val="007B26CC"/>
    <w:rsid w:val="007B2ACB"/>
    <w:rsid w:val="007B2B35"/>
    <w:rsid w:val="007B3019"/>
    <w:rsid w:val="007B3061"/>
    <w:rsid w:val="007B3329"/>
    <w:rsid w:val="007B3512"/>
    <w:rsid w:val="007B3559"/>
    <w:rsid w:val="007B3919"/>
    <w:rsid w:val="007B4098"/>
    <w:rsid w:val="007B439B"/>
    <w:rsid w:val="007B44A1"/>
    <w:rsid w:val="007B4AB5"/>
    <w:rsid w:val="007B4B80"/>
    <w:rsid w:val="007B53BD"/>
    <w:rsid w:val="007B5778"/>
    <w:rsid w:val="007B5AF9"/>
    <w:rsid w:val="007B65A9"/>
    <w:rsid w:val="007B681A"/>
    <w:rsid w:val="007B6908"/>
    <w:rsid w:val="007B6B30"/>
    <w:rsid w:val="007B6C0E"/>
    <w:rsid w:val="007B6CAD"/>
    <w:rsid w:val="007B6CD5"/>
    <w:rsid w:val="007B75C0"/>
    <w:rsid w:val="007B76F1"/>
    <w:rsid w:val="007B79EF"/>
    <w:rsid w:val="007B7BFA"/>
    <w:rsid w:val="007C04F1"/>
    <w:rsid w:val="007C058F"/>
    <w:rsid w:val="007C06C6"/>
    <w:rsid w:val="007C162C"/>
    <w:rsid w:val="007C1A2F"/>
    <w:rsid w:val="007C1BD1"/>
    <w:rsid w:val="007C21F6"/>
    <w:rsid w:val="007C2263"/>
    <w:rsid w:val="007C259F"/>
    <w:rsid w:val="007C2941"/>
    <w:rsid w:val="007C2BE8"/>
    <w:rsid w:val="007C2D44"/>
    <w:rsid w:val="007C42A9"/>
    <w:rsid w:val="007C4889"/>
    <w:rsid w:val="007C49F3"/>
    <w:rsid w:val="007C4BDE"/>
    <w:rsid w:val="007C4DF2"/>
    <w:rsid w:val="007C4EC0"/>
    <w:rsid w:val="007C5202"/>
    <w:rsid w:val="007C5242"/>
    <w:rsid w:val="007C5588"/>
    <w:rsid w:val="007C565F"/>
    <w:rsid w:val="007C5AA2"/>
    <w:rsid w:val="007C5D2E"/>
    <w:rsid w:val="007C67A4"/>
    <w:rsid w:val="007C67A5"/>
    <w:rsid w:val="007C680A"/>
    <w:rsid w:val="007C684F"/>
    <w:rsid w:val="007C6919"/>
    <w:rsid w:val="007C6AA3"/>
    <w:rsid w:val="007C6DBD"/>
    <w:rsid w:val="007C7071"/>
    <w:rsid w:val="007C7200"/>
    <w:rsid w:val="007C7207"/>
    <w:rsid w:val="007D0022"/>
    <w:rsid w:val="007D00A6"/>
    <w:rsid w:val="007D04D5"/>
    <w:rsid w:val="007D05AD"/>
    <w:rsid w:val="007D05DA"/>
    <w:rsid w:val="007D09C8"/>
    <w:rsid w:val="007D0C31"/>
    <w:rsid w:val="007D0E33"/>
    <w:rsid w:val="007D10DD"/>
    <w:rsid w:val="007D12DE"/>
    <w:rsid w:val="007D1898"/>
    <w:rsid w:val="007D1A35"/>
    <w:rsid w:val="007D1CE9"/>
    <w:rsid w:val="007D1E5F"/>
    <w:rsid w:val="007D21DA"/>
    <w:rsid w:val="007D2606"/>
    <w:rsid w:val="007D28DA"/>
    <w:rsid w:val="007D2E3D"/>
    <w:rsid w:val="007D346A"/>
    <w:rsid w:val="007D346B"/>
    <w:rsid w:val="007D37A8"/>
    <w:rsid w:val="007D3FDF"/>
    <w:rsid w:val="007D46E2"/>
    <w:rsid w:val="007D4E39"/>
    <w:rsid w:val="007D5719"/>
    <w:rsid w:val="007D611B"/>
    <w:rsid w:val="007D6D28"/>
    <w:rsid w:val="007D6D53"/>
    <w:rsid w:val="007D6E93"/>
    <w:rsid w:val="007D6ED3"/>
    <w:rsid w:val="007D6FE6"/>
    <w:rsid w:val="007D7312"/>
    <w:rsid w:val="007D74B8"/>
    <w:rsid w:val="007D751F"/>
    <w:rsid w:val="007D7D7D"/>
    <w:rsid w:val="007E0419"/>
    <w:rsid w:val="007E0D10"/>
    <w:rsid w:val="007E12CF"/>
    <w:rsid w:val="007E13EE"/>
    <w:rsid w:val="007E1905"/>
    <w:rsid w:val="007E1A83"/>
    <w:rsid w:val="007E1B84"/>
    <w:rsid w:val="007E1D36"/>
    <w:rsid w:val="007E20C3"/>
    <w:rsid w:val="007E21D4"/>
    <w:rsid w:val="007E23C3"/>
    <w:rsid w:val="007E25AB"/>
    <w:rsid w:val="007E29FF"/>
    <w:rsid w:val="007E2B00"/>
    <w:rsid w:val="007E2C3D"/>
    <w:rsid w:val="007E2CAB"/>
    <w:rsid w:val="007E2F55"/>
    <w:rsid w:val="007E2FB3"/>
    <w:rsid w:val="007E3105"/>
    <w:rsid w:val="007E3647"/>
    <w:rsid w:val="007E3B3E"/>
    <w:rsid w:val="007E3C56"/>
    <w:rsid w:val="007E41EE"/>
    <w:rsid w:val="007E45F5"/>
    <w:rsid w:val="007E4799"/>
    <w:rsid w:val="007E4A46"/>
    <w:rsid w:val="007E4B8E"/>
    <w:rsid w:val="007E4BD1"/>
    <w:rsid w:val="007E4BFA"/>
    <w:rsid w:val="007E4CD3"/>
    <w:rsid w:val="007E5EF5"/>
    <w:rsid w:val="007E5F18"/>
    <w:rsid w:val="007E5F26"/>
    <w:rsid w:val="007E64FB"/>
    <w:rsid w:val="007E6635"/>
    <w:rsid w:val="007E688D"/>
    <w:rsid w:val="007E6B1E"/>
    <w:rsid w:val="007E6B58"/>
    <w:rsid w:val="007E6D84"/>
    <w:rsid w:val="007E7150"/>
    <w:rsid w:val="007E752C"/>
    <w:rsid w:val="007E77F3"/>
    <w:rsid w:val="007E7A53"/>
    <w:rsid w:val="007E7EAD"/>
    <w:rsid w:val="007F0FB9"/>
    <w:rsid w:val="007F1AC5"/>
    <w:rsid w:val="007F1E51"/>
    <w:rsid w:val="007F22B2"/>
    <w:rsid w:val="007F27FD"/>
    <w:rsid w:val="007F2CB4"/>
    <w:rsid w:val="007F2E25"/>
    <w:rsid w:val="007F2EFF"/>
    <w:rsid w:val="007F2F2B"/>
    <w:rsid w:val="007F30B6"/>
    <w:rsid w:val="007F362C"/>
    <w:rsid w:val="007F36C8"/>
    <w:rsid w:val="007F3B76"/>
    <w:rsid w:val="007F4985"/>
    <w:rsid w:val="007F49D3"/>
    <w:rsid w:val="007F5272"/>
    <w:rsid w:val="007F5C78"/>
    <w:rsid w:val="007F680E"/>
    <w:rsid w:val="007F6B37"/>
    <w:rsid w:val="007F6FD3"/>
    <w:rsid w:val="007F7117"/>
    <w:rsid w:val="007F7488"/>
    <w:rsid w:val="007F7885"/>
    <w:rsid w:val="007F7C9D"/>
    <w:rsid w:val="007FA907"/>
    <w:rsid w:val="008006DC"/>
    <w:rsid w:val="00800A6D"/>
    <w:rsid w:val="008010DC"/>
    <w:rsid w:val="0080142F"/>
    <w:rsid w:val="0080149F"/>
    <w:rsid w:val="008019C1"/>
    <w:rsid w:val="00801D4A"/>
    <w:rsid w:val="00801F66"/>
    <w:rsid w:val="00801F7A"/>
    <w:rsid w:val="0080220D"/>
    <w:rsid w:val="008026E4"/>
    <w:rsid w:val="00802CA7"/>
    <w:rsid w:val="00802CF8"/>
    <w:rsid w:val="00802D08"/>
    <w:rsid w:val="00803379"/>
    <w:rsid w:val="00803400"/>
    <w:rsid w:val="00803651"/>
    <w:rsid w:val="008037A1"/>
    <w:rsid w:val="008037A4"/>
    <w:rsid w:val="00803A6C"/>
    <w:rsid w:val="0080425A"/>
    <w:rsid w:val="008047A7"/>
    <w:rsid w:val="00804887"/>
    <w:rsid w:val="008048E2"/>
    <w:rsid w:val="00804A50"/>
    <w:rsid w:val="00804D7C"/>
    <w:rsid w:val="008055DD"/>
    <w:rsid w:val="008056FE"/>
    <w:rsid w:val="00805BD0"/>
    <w:rsid w:val="0080622C"/>
    <w:rsid w:val="00806270"/>
    <w:rsid w:val="008067AD"/>
    <w:rsid w:val="008069EC"/>
    <w:rsid w:val="00806C1F"/>
    <w:rsid w:val="00806C81"/>
    <w:rsid w:val="00806D0E"/>
    <w:rsid w:val="008078FD"/>
    <w:rsid w:val="00807DD9"/>
    <w:rsid w:val="00807F15"/>
    <w:rsid w:val="00807F93"/>
    <w:rsid w:val="0080A371"/>
    <w:rsid w:val="0081095A"/>
    <w:rsid w:val="0081104C"/>
    <w:rsid w:val="008116FD"/>
    <w:rsid w:val="00811759"/>
    <w:rsid w:val="00811841"/>
    <w:rsid w:val="00811D37"/>
    <w:rsid w:val="00812223"/>
    <w:rsid w:val="0081239F"/>
    <w:rsid w:val="008128A7"/>
    <w:rsid w:val="00812AD9"/>
    <w:rsid w:val="00812D72"/>
    <w:rsid w:val="00812DD6"/>
    <w:rsid w:val="008132AE"/>
    <w:rsid w:val="008135B2"/>
    <w:rsid w:val="0081367D"/>
    <w:rsid w:val="00813782"/>
    <w:rsid w:val="0081391E"/>
    <w:rsid w:val="00813B52"/>
    <w:rsid w:val="00814812"/>
    <w:rsid w:val="00814DBE"/>
    <w:rsid w:val="00815768"/>
    <w:rsid w:val="008157EC"/>
    <w:rsid w:val="00815D25"/>
    <w:rsid w:val="00815FA2"/>
    <w:rsid w:val="00816249"/>
    <w:rsid w:val="008167AA"/>
    <w:rsid w:val="0081690E"/>
    <w:rsid w:val="00816A0D"/>
    <w:rsid w:val="00816BD5"/>
    <w:rsid w:val="00816D05"/>
    <w:rsid w:val="00817183"/>
    <w:rsid w:val="00817986"/>
    <w:rsid w:val="00817A5D"/>
    <w:rsid w:val="00817B0C"/>
    <w:rsid w:val="00817C1C"/>
    <w:rsid w:val="00817DC6"/>
    <w:rsid w:val="0082009F"/>
    <w:rsid w:val="00820303"/>
    <w:rsid w:val="008204E5"/>
    <w:rsid w:val="00820666"/>
    <w:rsid w:val="008208E4"/>
    <w:rsid w:val="008209D4"/>
    <w:rsid w:val="00820FB1"/>
    <w:rsid w:val="00821259"/>
    <w:rsid w:val="00821C68"/>
    <w:rsid w:val="00821CB5"/>
    <w:rsid w:val="00821DFD"/>
    <w:rsid w:val="0082201D"/>
    <w:rsid w:val="008227B5"/>
    <w:rsid w:val="008232C9"/>
    <w:rsid w:val="008232EC"/>
    <w:rsid w:val="00823581"/>
    <w:rsid w:val="0082383C"/>
    <w:rsid w:val="00823898"/>
    <w:rsid w:val="00823EB5"/>
    <w:rsid w:val="00824019"/>
    <w:rsid w:val="008244B3"/>
    <w:rsid w:val="00824673"/>
    <w:rsid w:val="00824983"/>
    <w:rsid w:val="008249D4"/>
    <w:rsid w:val="00824BD3"/>
    <w:rsid w:val="0082534E"/>
    <w:rsid w:val="00825447"/>
    <w:rsid w:val="00825A8C"/>
    <w:rsid w:val="00825A9A"/>
    <w:rsid w:val="00825CF3"/>
    <w:rsid w:val="00826624"/>
    <w:rsid w:val="0082675D"/>
    <w:rsid w:val="00827208"/>
    <w:rsid w:val="00827278"/>
    <w:rsid w:val="00827398"/>
    <w:rsid w:val="008278C4"/>
    <w:rsid w:val="00827B9F"/>
    <w:rsid w:val="00827DAA"/>
    <w:rsid w:val="00830974"/>
    <w:rsid w:val="00830B71"/>
    <w:rsid w:val="00830F75"/>
    <w:rsid w:val="008315D0"/>
    <w:rsid w:val="008318BE"/>
    <w:rsid w:val="008318CE"/>
    <w:rsid w:val="008319C9"/>
    <w:rsid w:val="00831C7A"/>
    <w:rsid w:val="0083300D"/>
    <w:rsid w:val="00833269"/>
    <w:rsid w:val="00833CC2"/>
    <w:rsid w:val="00833F1A"/>
    <w:rsid w:val="00834834"/>
    <w:rsid w:val="00834E51"/>
    <w:rsid w:val="0083568D"/>
    <w:rsid w:val="00835CDE"/>
    <w:rsid w:val="00835F9E"/>
    <w:rsid w:val="00836C3E"/>
    <w:rsid w:val="008373B5"/>
    <w:rsid w:val="008376F9"/>
    <w:rsid w:val="008403F5"/>
    <w:rsid w:val="0084087B"/>
    <w:rsid w:val="00840887"/>
    <w:rsid w:val="00840A46"/>
    <w:rsid w:val="00840ED5"/>
    <w:rsid w:val="00841709"/>
    <w:rsid w:val="008418C7"/>
    <w:rsid w:val="008425F8"/>
    <w:rsid w:val="0084310E"/>
    <w:rsid w:val="0084312E"/>
    <w:rsid w:val="00843632"/>
    <w:rsid w:val="008436ED"/>
    <w:rsid w:val="008437C4"/>
    <w:rsid w:val="0084433F"/>
    <w:rsid w:val="00844A5D"/>
    <w:rsid w:val="00844D10"/>
    <w:rsid w:val="0084503B"/>
    <w:rsid w:val="00845518"/>
    <w:rsid w:val="00845875"/>
    <w:rsid w:val="00845EC0"/>
    <w:rsid w:val="00845F47"/>
    <w:rsid w:val="00846144"/>
    <w:rsid w:val="0084627A"/>
    <w:rsid w:val="00846712"/>
    <w:rsid w:val="0084685C"/>
    <w:rsid w:val="00846B8C"/>
    <w:rsid w:val="00846C6B"/>
    <w:rsid w:val="00846C8E"/>
    <w:rsid w:val="00846EF1"/>
    <w:rsid w:val="00847459"/>
    <w:rsid w:val="008474D8"/>
    <w:rsid w:val="008479C8"/>
    <w:rsid w:val="00847EDC"/>
    <w:rsid w:val="00847FD9"/>
    <w:rsid w:val="00850052"/>
    <w:rsid w:val="008503A5"/>
    <w:rsid w:val="00850624"/>
    <w:rsid w:val="00850AE2"/>
    <w:rsid w:val="00850CED"/>
    <w:rsid w:val="00850DDD"/>
    <w:rsid w:val="00851415"/>
    <w:rsid w:val="00851723"/>
    <w:rsid w:val="0085211E"/>
    <w:rsid w:val="00852125"/>
    <w:rsid w:val="008522E0"/>
    <w:rsid w:val="0085244A"/>
    <w:rsid w:val="0085265F"/>
    <w:rsid w:val="008527B1"/>
    <w:rsid w:val="008530DE"/>
    <w:rsid w:val="008537E9"/>
    <w:rsid w:val="008538EA"/>
    <w:rsid w:val="00853BB2"/>
    <w:rsid w:val="00854248"/>
    <w:rsid w:val="00854382"/>
    <w:rsid w:val="00854A18"/>
    <w:rsid w:val="00854C4A"/>
    <w:rsid w:val="00854E37"/>
    <w:rsid w:val="00855230"/>
    <w:rsid w:val="00855716"/>
    <w:rsid w:val="00855DE6"/>
    <w:rsid w:val="00855FFC"/>
    <w:rsid w:val="0085609B"/>
    <w:rsid w:val="0085634B"/>
    <w:rsid w:val="008568EA"/>
    <w:rsid w:val="00856BF2"/>
    <w:rsid w:val="00856CAE"/>
    <w:rsid w:val="00856FDC"/>
    <w:rsid w:val="00857217"/>
    <w:rsid w:val="008573DD"/>
    <w:rsid w:val="00857451"/>
    <w:rsid w:val="00857669"/>
    <w:rsid w:val="00857B27"/>
    <w:rsid w:val="0086026E"/>
    <w:rsid w:val="0086045C"/>
    <w:rsid w:val="00860574"/>
    <w:rsid w:val="008607D8"/>
    <w:rsid w:val="00860B5F"/>
    <w:rsid w:val="00861BA1"/>
    <w:rsid w:val="00861BE4"/>
    <w:rsid w:val="00861CBF"/>
    <w:rsid w:val="00862C58"/>
    <w:rsid w:val="00863626"/>
    <w:rsid w:val="008637F3"/>
    <w:rsid w:val="00863802"/>
    <w:rsid w:val="00863856"/>
    <w:rsid w:val="00863E55"/>
    <w:rsid w:val="00864700"/>
    <w:rsid w:val="0086474E"/>
    <w:rsid w:val="008647A8"/>
    <w:rsid w:val="008647E3"/>
    <w:rsid w:val="00864B93"/>
    <w:rsid w:val="00864CDD"/>
    <w:rsid w:val="00865373"/>
    <w:rsid w:val="0086551F"/>
    <w:rsid w:val="008659AF"/>
    <w:rsid w:val="00865B73"/>
    <w:rsid w:val="00865D1C"/>
    <w:rsid w:val="00865E22"/>
    <w:rsid w:val="008660A8"/>
    <w:rsid w:val="008661EA"/>
    <w:rsid w:val="008662EF"/>
    <w:rsid w:val="00866374"/>
    <w:rsid w:val="00866ECD"/>
    <w:rsid w:val="008671C9"/>
    <w:rsid w:val="00867318"/>
    <w:rsid w:val="0086750F"/>
    <w:rsid w:val="00867635"/>
    <w:rsid w:val="0086783C"/>
    <w:rsid w:val="008678CB"/>
    <w:rsid w:val="00867C41"/>
    <w:rsid w:val="00870839"/>
    <w:rsid w:val="00870A2B"/>
    <w:rsid w:val="00870ADF"/>
    <w:rsid w:val="00870B17"/>
    <w:rsid w:val="00870C12"/>
    <w:rsid w:val="00870DD7"/>
    <w:rsid w:val="0087119F"/>
    <w:rsid w:val="00871DE7"/>
    <w:rsid w:val="008720A3"/>
    <w:rsid w:val="0087264E"/>
    <w:rsid w:val="008727C7"/>
    <w:rsid w:val="0087331B"/>
    <w:rsid w:val="0087397E"/>
    <w:rsid w:val="00873BF9"/>
    <w:rsid w:val="00873D89"/>
    <w:rsid w:val="00873F0A"/>
    <w:rsid w:val="008740C5"/>
    <w:rsid w:val="0087478A"/>
    <w:rsid w:val="0087479C"/>
    <w:rsid w:val="008752FE"/>
    <w:rsid w:val="00875706"/>
    <w:rsid w:val="00876864"/>
    <w:rsid w:val="008768EB"/>
    <w:rsid w:val="008774F7"/>
    <w:rsid w:val="0087756A"/>
    <w:rsid w:val="0087764E"/>
    <w:rsid w:val="00877B1C"/>
    <w:rsid w:val="00880181"/>
    <w:rsid w:val="0088030E"/>
    <w:rsid w:val="0088036F"/>
    <w:rsid w:val="008805EB"/>
    <w:rsid w:val="008805FE"/>
    <w:rsid w:val="0088067C"/>
    <w:rsid w:val="00880817"/>
    <w:rsid w:val="00880B42"/>
    <w:rsid w:val="00880C88"/>
    <w:rsid w:val="00880F6C"/>
    <w:rsid w:val="00881087"/>
    <w:rsid w:val="00881901"/>
    <w:rsid w:val="00881DEB"/>
    <w:rsid w:val="00881E8E"/>
    <w:rsid w:val="00881F68"/>
    <w:rsid w:val="00881FA9"/>
    <w:rsid w:val="00882510"/>
    <w:rsid w:val="008828D4"/>
    <w:rsid w:val="00882C82"/>
    <w:rsid w:val="00882E99"/>
    <w:rsid w:val="0088307E"/>
    <w:rsid w:val="00883A4C"/>
    <w:rsid w:val="00884186"/>
    <w:rsid w:val="00884404"/>
    <w:rsid w:val="00884728"/>
    <w:rsid w:val="00885421"/>
    <w:rsid w:val="0088552C"/>
    <w:rsid w:val="008855D9"/>
    <w:rsid w:val="008856AD"/>
    <w:rsid w:val="008858DB"/>
    <w:rsid w:val="008859E8"/>
    <w:rsid w:val="00885BD9"/>
    <w:rsid w:val="00885C69"/>
    <w:rsid w:val="00885D03"/>
    <w:rsid w:val="00885ED7"/>
    <w:rsid w:val="00885FCB"/>
    <w:rsid w:val="00886634"/>
    <w:rsid w:val="008866A7"/>
    <w:rsid w:val="008867C6"/>
    <w:rsid w:val="0088698E"/>
    <w:rsid w:val="008875BF"/>
    <w:rsid w:val="00887C45"/>
    <w:rsid w:val="00887DE6"/>
    <w:rsid w:val="008901F1"/>
    <w:rsid w:val="0089037A"/>
    <w:rsid w:val="0089048A"/>
    <w:rsid w:val="00890F70"/>
    <w:rsid w:val="008912FF"/>
    <w:rsid w:val="00891A48"/>
    <w:rsid w:val="00892376"/>
    <w:rsid w:val="00892578"/>
    <w:rsid w:val="008927C9"/>
    <w:rsid w:val="00892F90"/>
    <w:rsid w:val="008930F2"/>
    <w:rsid w:val="00893484"/>
    <w:rsid w:val="00893990"/>
    <w:rsid w:val="008945E3"/>
    <w:rsid w:val="00894B5A"/>
    <w:rsid w:val="00894FE8"/>
    <w:rsid w:val="00895708"/>
    <w:rsid w:val="00895C5B"/>
    <w:rsid w:val="00895ED2"/>
    <w:rsid w:val="0089621A"/>
    <w:rsid w:val="0089663F"/>
    <w:rsid w:val="0089665F"/>
    <w:rsid w:val="00896904"/>
    <w:rsid w:val="00896B5C"/>
    <w:rsid w:val="00896F4E"/>
    <w:rsid w:val="00897210"/>
    <w:rsid w:val="00897223"/>
    <w:rsid w:val="00897243"/>
    <w:rsid w:val="00897388"/>
    <w:rsid w:val="0089745C"/>
    <w:rsid w:val="00897E18"/>
    <w:rsid w:val="00897F50"/>
    <w:rsid w:val="008A0038"/>
    <w:rsid w:val="008A013A"/>
    <w:rsid w:val="008A0682"/>
    <w:rsid w:val="008A07EF"/>
    <w:rsid w:val="008A089F"/>
    <w:rsid w:val="008A1BA1"/>
    <w:rsid w:val="008A1BB7"/>
    <w:rsid w:val="008A2677"/>
    <w:rsid w:val="008A294A"/>
    <w:rsid w:val="008A29C0"/>
    <w:rsid w:val="008A2A73"/>
    <w:rsid w:val="008A3533"/>
    <w:rsid w:val="008A35C8"/>
    <w:rsid w:val="008A367A"/>
    <w:rsid w:val="008A3940"/>
    <w:rsid w:val="008A3AED"/>
    <w:rsid w:val="008A4650"/>
    <w:rsid w:val="008A49E9"/>
    <w:rsid w:val="008A4E75"/>
    <w:rsid w:val="008A4E8F"/>
    <w:rsid w:val="008A5043"/>
    <w:rsid w:val="008A5823"/>
    <w:rsid w:val="008A592D"/>
    <w:rsid w:val="008A5C6C"/>
    <w:rsid w:val="008A5EE6"/>
    <w:rsid w:val="008A614F"/>
    <w:rsid w:val="008A6203"/>
    <w:rsid w:val="008A650C"/>
    <w:rsid w:val="008A6513"/>
    <w:rsid w:val="008A65AA"/>
    <w:rsid w:val="008A6796"/>
    <w:rsid w:val="008A6927"/>
    <w:rsid w:val="008A6EC4"/>
    <w:rsid w:val="008A6EDF"/>
    <w:rsid w:val="008A71A1"/>
    <w:rsid w:val="008A74DB"/>
    <w:rsid w:val="008B061F"/>
    <w:rsid w:val="008B06F4"/>
    <w:rsid w:val="008B0FB2"/>
    <w:rsid w:val="008B144C"/>
    <w:rsid w:val="008B1BBD"/>
    <w:rsid w:val="008B1D39"/>
    <w:rsid w:val="008B1D7B"/>
    <w:rsid w:val="008B1DF3"/>
    <w:rsid w:val="008B20F7"/>
    <w:rsid w:val="008B259A"/>
    <w:rsid w:val="008B2887"/>
    <w:rsid w:val="008B29BC"/>
    <w:rsid w:val="008B2A59"/>
    <w:rsid w:val="008B2BD9"/>
    <w:rsid w:val="008B3009"/>
    <w:rsid w:val="008B32E4"/>
    <w:rsid w:val="008B33C6"/>
    <w:rsid w:val="008B3994"/>
    <w:rsid w:val="008B399C"/>
    <w:rsid w:val="008B39EC"/>
    <w:rsid w:val="008B471D"/>
    <w:rsid w:val="008B4C3A"/>
    <w:rsid w:val="008B4E05"/>
    <w:rsid w:val="008B524A"/>
    <w:rsid w:val="008B52F9"/>
    <w:rsid w:val="008B530E"/>
    <w:rsid w:val="008B5406"/>
    <w:rsid w:val="008B59DC"/>
    <w:rsid w:val="008B60A3"/>
    <w:rsid w:val="008B60D2"/>
    <w:rsid w:val="008B617C"/>
    <w:rsid w:val="008B691D"/>
    <w:rsid w:val="008B6F3A"/>
    <w:rsid w:val="008B7213"/>
    <w:rsid w:val="008B7694"/>
    <w:rsid w:val="008B7785"/>
    <w:rsid w:val="008B7B84"/>
    <w:rsid w:val="008B7DB5"/>
    <w:rsid w:val="008C02F2"/>
    <w:rsid w:val="008C095A"/>
    <w:rsid w:val="008C0FC0"/>
    <w:rsid w:val="008C10A6"/>
    <w:rsid w:val="008C136C"/>
    <w:rsid w:val="008C15F8"/>
    <w:rsid w:val="008C19D6"/>
    <w:rsid w:val="008C20AD"/>
    <w:rsid w:val="008C24A8"/>
    <w:rsid w:val="008C2506"/>
    <w:rsid w:val="008C250C"/>
    <w:rsid w:val="008C263A"/>
    <w:rsid w:val="008C327A"/>
    <w:rsid w:val="008C3680"/>
    <w:rsid w:val="008C39D1"/>
    <w:rsid w:val="008C401B"/>
    <w:rsid w:val="008C403E"/>
    <w:rsid w:val="008C42B0"/>
    <w:rsid w:val="008C4628"/>
    <w:rsid w:val="008C47AC"/>
    <w:rsid w:val="008C48B6"/>
    <w:rsid w:val="008C59A1"/>
    <w:rsid w:val="008C5B53"/>
    <w:rsid w:val="008C5DBE"/>
    <w:rsid w:val="008C5E62"/>
    <w:rsid w:val="008C6CDC"/>
    <w:rsid w:val="008C71AB"/>
    <w:rsid w:val="008C7299"/>
    <w:rsid w:val="008C7589"/>
    <w:rsid w:val="008C75D7"/>
    <w:rsid w:val="008C7782"/>
    <w:rsid w:val="008C7B9A"/>
    <w:rsid w:val="008D002D"/>
    <w:rsid w:val="008D04E4"/>
    <w:rsid w:val="008D0CA7"/>
    <w:rsid w:val="008D0CE7"/>
    <w:rsid w:val="008D0D10"/>
    <w:rsid w:val="008D1165"/>
    <w:rsid w:val="008D13B1"/>
    <w:rsid w:val="008D1946"/>
    <w:rsid w:val="008D1961"/>
    <w:rsid w:val="008D1A2D"/>
    <w:rsid w:val="008D1A42"/>
    <w:rsid w:val="008D1A9E"/>
    <w:rsid w:val="008D1B45"/>
    <w:rsid w:val="008D1B7B"/>
    <w:rsid w:val="008D1C82"/>
    <w:rsid w:val="008D1E29"/>
    <w:rsid w:val="008D23EF"/>
    <w:rsid w:val="008D262A"/>
    <w:rsid w:val="008D2BAD"/>
    <w:rsid w:val="008D2EA0"/>
    <w:rsid w:val="008D31EE"/>
    <w:rsid w:val="008D34E5"/>
    <w:rsid w:val="008D36C4"/>
    <w:rsid w:val="008D3845"/>
    <w:rsid w:val="008D4252"/>
    <w:rsid w:val="008D42CB"/>
    <w:rsid w:val="008D44EA"/>
    <w:rsid w:val="008D46BD"/>
    <w:rsid w:val="008D4937"/>
    <w:rsid w:val="008D49EF"/>
    <w:rsid w:val="008D4AA3"/>
    <w:rsid w:val="008D5888"/>
    <w:rsid w:val="008D59B6"/>
    <w:rsid w:val="008D5B73"/>
    <w:rsid w:val="008D636F"/>
    <w:rsid w:val="008D65E2"/>
    <w:rsid w:val="008D6632"/>
    <w:rsid w:val="008D6669"/>
    <w:rsid w:val="008D6B81"/>
    <w:rsid w:val="008D72F5"/>
    <w:rsid w:val="008D756B"/>
    <w:rsid w:val="008D7A19"/>
    <w:rsid w:val="008E00A9"/>
    <w:rsid w:val="008E019F"/>
    <w:rsid w:val="008E03D7"/>
    <w:rsid w:val="008E091A"/>
    <w:rsid w:val="008E0930"/>
    <w:rsid w:val="008E0FC8"/>
    <w:rsid w:val="008E1007"/>
    <w:rsid w:val="008E14A5"/>
    <w:rsid w:val="008E1D25"/>
    <w:rsid w:val="008E1ED2"/>
    <w:rsid w:val="008E1F58"/>
    <w:rsid w:val="008E21EF"/>
    <w:rsid w:val="008E23BA"/>
    <w:rsid w:val="008E251B"/>
    <w:rsid w:val="008E2537"/>
    <w:rsid w:val="008E2677"/>
    <w:rsid w:val="008E27CA"/>
    <w:rsid w:val="008E2D9F"/>
    <w:rsid w:val="008E3104"/>
    <w:rsid w:val="008E327D"/>
    <w:rsid w:val="008E3521"/>
    <w:rsid w:val="008E3904"/>
    <w:rsid w:val="008E3A89"/>
    <w:rsid w:val="008E401B"/>
    <w:rsid w:val="008E471C"/>
    <w:rsid w:val="008E4979"/>
    <w:rsid w:val="008E4B17"/>
    <w:rsid w:val="008E4F05"/>
    <w:rsid w:val="008E50F0"/>
    <w:rsid w:val="008E52D1"/>
    <w:rsid w:val="008E5B1D"/>
    <w:rsid w:val="008E5B3B"/>
    <w:rsid w:val="008E5DC7"/>
    <w:rsid w:val="008E5DDA"/>
    <w:rsid w:val="008E618E"/>
    <w:rsid w:val="008E622E"/>
    <w:rsid w:val="008E6CA3"/>
    <w:rsid w:val="008E6EB2"/>
    <w:rsid w:val="008E74FA"/>
    <w:rsid w:val="008F009F"/>
    <w:rsid w:val="008F0393"/>
    <w:rsid w:val="008F06A7"/>
    <w:rsid w:val="008F06AD"/>
    <w:rsid w:val="008F077F"/>
    <w:rsid w:val="008F0A61"/>
    <w:rsid w:val="008F0C09"/>
    <w:rsid w:val="008F145C"/>
    <w:rsid w:val="008F1588"/>
    <w:rsid w:val="008F159F"/>
    <w:rsid w:val="008F169A"/>
    <w:rsid w:val="008F16DA"/>
    <w:rsid w:val="008F1759"/>
    <w:rsid w:val="008F184F"/>
    <w:rsid w:val="008F1A9F"/>
    <w:rsid w:val="008F1FCC"/>
    <w:rsid w:val="008F2121"/>
    <w:rsid w:val="008F29E0"/>
    <w:rsid w:val="008F33A8"/>
    <w:rsid w:val="008F3C34"/>
    <w:rsid w:val="008F4083"/>
    <w:rsid w:val="008F41F5"/>
    <w:rsid w:val="008F43AA"/>
    <w:rsid w:val="008F4479"/>
    <w:rsid w:val="008F476A"/>
    <w:rsid w:val="008F4F2D"/>
    <w:rsid w:val="008F56B6"/>
    <w:rsid w:val="008F6AF4"/>
    <w:rsid w:val="008F6E08"/>
    <w:rsid w:val="008F7186"/>
    <w:rsid w:val="008F75C1"/>
    <w:rsid w:val="008F7AA0"/>
    <w:rsid w:val="00900097"/>
    <w:rsid w:val="009002EA"/>
    <w:rsid w:val="00900404"/>
    <w:rsid w:val="00900628"/>
    <w:rsid w:val="00900985"/>
    <w:rsid w:val="009009F6"/>
    <w:rsid w:val="00900C5D"/>
    <w:rsid w:val="00901180"/>
    <w:rsid w:val="00901548"/>
    <w:rsid w:val="009019FE"/>
    <w:rsid w:val="00901FC9"/>
    <w:rsid w:val="00902071"/>
    <w:rsid w:val="009024D0"/>
    <w:rsid w:val="009028F5"/>
    <w:rsid w:val="00902BF6"/>
    <w:rsid w:val="00902E4D"/>
    <w:rsid w:val="00903003"/>
    <w:rsid w:val="0090311B"/>
    <w:rsid w:val="009034C2"/>
    <w:rsid w:val="0090373D"/>
    <w:rsid w:val="00903820"/>
    <w:rsid w:val="009038C1"/>
    <w:rsid w:val="00903B61"/>
    <w:rsid w:val="00903E9E"/>
    <w:rsid w:val="0090442A"/>
    <w:rsid w:val="00904EE5"/>
    <w:rsid w:val="00905216"/>
    <w:rsid w:val="009062B2"/>
    <w:rsid w:val="00906396"/>
    <w:rsid w:val="0090673D"/>
    <w:rsid w:val="009068C9"/>
    <w:rsid w:val="00906914"/>
    <w:rsid w:val="00906A3F"/>
    <w:rsid w:val="00906C5B"/>
    <w:rsid w:val="00906FA9"/>
    <w:rsid w:val="0090701D"/>
    <w:rsid w:val="0090763E"/>
    <w:rsid w:val="00907959"/>
    <w:rsid w:val="00907A3A"/>
    <w:rsid w:val="00907ABD"/>
    <w:rsid w:val="00907ADB"/>
    <w:rsid w:val="00907BFA"/>
    <w:rsid w:val="009102C5"/>
    <w:rsid w:val="0091033A"/>
    <w:rsid w:val="009104C5"/>
    <w:rsid w:val="0091064A"/>
    <w:rsid w:val="00910D2B"/>
    <w:rsid w:val="00910D57"/>
    <w:rsid w:val="00910EE6"/>
    <w:rsid w:val="0091131A"/>
    <w:rsid w:val="009113CE"/>
    <w:rsid w:val="009116DC"/>
    <w:rsid w:val="009118C1"/>
    <w:rsid w:val="00911C9B"/>
    <w:rsid w:val="00911D0D"/>
    <w:rsid w:val="00911E40"/>
    <w:rsid w:val="00912106"/>
    <w:rsid w:val="00912632"/>
    <w:rsid w:val="009128DA"/>
    <w:rsid w:val="00913075"/>
    <w:rsid w:val="00913375"/>
    <w:rsid w:val="009134FD"/>
    <w:rsid w:val="009135D9"/>
    <w:rsid w:val="00913BB1"/>
    <w:rsid w:val="00913E31"/>
    <w:rsid w:val="0091404C"/>
    <w:rsid w:val="009142AE"/>
    <w:rsid w:val="0091445A"/>
    <w:rsid w:val="00914703"/>
    <w:rsid w:val="00914D9C"/>
    <w:rsid w:val="00914E05"/>
    <w:rsid w:val="00914F12"/>
    <w:rsid w:val="0091573D"/>
    <w:rsid w:val="009157E3"/>
    <w:rsid w:val="00915984"/>
    <w:rsid w:val="00916482"/>
    <w:rsid w:val="009166EE"/>
    <w:rsid w:val="00916774"/>
    <w:rsid w:val="0091703F"/>
    <w:rsid w:val="0091756C"/>
    <w:rsid w:val="00917613"/>
    <w:rsid w:val="00917B6F"/>
    <w:rsid w:val="00917BA3"/>
    <w:rsid w:val="00917CC9"/>
    <w:rsid w:val="009209EA"/>
    <w:rsid w:val="00920AD5"/>
    <w:rsid w:val="00920E85"/>
    <w:rsid w:val="0092107A"/>
    <w:rsid w:val="0092112B"/>
    <w:rsid w:val="0092172C"/>
    <w:rsid w:val="00921ABA"/>
    <w:rsid w:val="00921E5E"/>
    <w:rsid w:val="00921E99"/>
    <w:rsid w:val="009225C1"/>
    <w:rsid w:val="0092289B"/>
    <w:rsid w:val="00922DB7"/>
    <w:rsid w:val="009233A6"/>
    <w:rsid w:val="00923427"/>
    <w:rsid w:val="00923785"/>
    <w:rsid w:val="009237D2"/>
    <w:rsid w:val="009241A2"/>
    <w:rsid w:val="009241DC"/>
    <w:rsid w:val="00924516"/>
    <w:rsid w:val="009249A7"/>
    <w:rsid w:val="0092552F"/>
    <w:rsid w:val="00925887"/>
    <w:rsid w:val="00925AD6"/>
    <w:rsid w:val="00925B58"/>
    <w:rsid w:val="00925FA8"/>
    <w:rsid w:val="0092625F"/>
    <w:rsid w:val="00926395"/>
    <w:rsid w:val="00926FC9"/>
    <w:rsid w:val="009275EE"/>
    <w:rsid w:val="00927E6D"/>
    <w:rsid w:val="0093041D"/>
    <w:rsid w:val="00930475"/>
    <w:rsid w:val="009304B7"/>
    <w:rsid w:val="0093069B"/>
    <w:rsid w:val="009311C1"/>
    <w:rsid w:val="00931454"/>
    <w:rsid w:val="009316BE"/>
    <w:rsid w:val="009318F9"/>
    <w:rsid w:val="00931C31"/>
    <w:rsid w:val="00932C88"/>
    <w:rsid w:val="0093322D"/>
    <w:rsid w:val="009333AF"/>
    <w:rsid w:val="00933744"/>
    <w:rsid w:val="009338F9"/>
    <w:rsid w:val="00933B90"/>
    <w:rsid w:val="0093406D"/>
    <w:rsid w:val="009343D9"/>
    <w:rsid w:val="0093445F"/>
    <w:rsid w:val="009345CF"/>
    <w:rsid w:val="009347CC"/>
    <w:rsid w:val="00934B2F"/>
    <w:rsid w:val="00934D0B"/>
    <w:rsid w:val="00934EB8"/>
    <w:rsid w:val="00935286"/>
    <w:rsid w:val="009352CD"/>
    <w:rsid w:val="00935514"/>
    <w:rsid w:val="00935F1B"/>
    <w:rsid w:val="00936051"/>
    <w:rsid w:val="00936066"/>
    <w:rsid w:val="009361E1"/>
    <w:rsid w:val="00936232"/>
    <w:rsid w:val="00936755"/>
    <w:rsid w:val="00936D48"/>
    <w:rsid w:val="009371FC"/>
    <w:rsid w:val="0093723B"/>
    <w:rsid w:val="009372A1"/>
    <w:rsid w:val="00937392"/>
    <w:rsid w:val="00937436"/>
    <w:rsid w:val="0093750B"/>
    <w:rsid w:val="00937606"/>
    <w:rsid w:val="009402B5"/>
    <w:rsid w:val="009402E5"/>
    <w:rsid w:val="0094033C"/>
    <w:rsid w:val="009403AA"/>
    <w:rsid w:val="009405D8"/>
    <w:rsid w:val="009407CA"/>
    <w:rsid w:val="009411C7"/>
    <w:rsid w:val="00941253"/>
    <w:rsid w:val="0094128A"/>
    <w:rsid w:val="009417B2"/>
    <w:rsid w:val="009418D2"/>
    <w:rsid w:val="00941FEB"/>
    <w:rsid w:val="00942237"/>
    <w:rsid w:val="009422AB"/>
    <w:rsid w:val="00942508"/>
    <w:rsid w:val="009427F3"/>
    <w:rsid w:val="009430C7"/>
    <w:rsid w:val="009434D3"/>
    <w:rsid w:val="00943725"/>
    <w:rsid w:val="00943B76"/>
    <w:rsid w:val="00944063"/>
    <w:rsid w:val="0094406B"/>
    <w:rsid w:val="00944411"/>
    <w:rsid w:val="0094484C"/>
    <w:rsid w:val="009449B9"/>
    <w:rsid w:val="00945277"/>
    <w:rsid w:val="0094534A"/>
    <w:rsid w:val="00945637"/>
    <w:rsid w:val="0094568A"/>
    <w:rsid w:val="00945D0D"/>
    <w:rsid w:val="00945EBD"/>
    <w:rsid w:val="00945FC7"/>
    <w:rsid w:val="0094621D"/>
    <w:rsid w:val="009464F0"/>
    <w:rsid w:val="0094783D"/>
    <w:rsid w:val="00947FFE"/>
    <w:rsid w:val="009500F6"/>
    <w:rsid w:val="009507DC"/>
    <w:rsid w:val="00950C08"/>
    <w:rsid w:val="00950E85"/>
    <w:rsid w:val="009519F8"/>
    <w:rsid w:val="009521BA"/>
    <w:rsid w:val="0095287C"/>
    <w:rsid w:val="00952AB2"/>
    <w:rsid w:val="00952EC6"/>
    <w:rsid w:val="00953404"/>
    <w:rsid w:val="00953456"/>
    <w:rsid w:val="009540A6"/>
    <w:rsid w:val="00954463"/>
    <w:rsid w:val="009544EF"/>
    <w:rsid w:val="0095461A"/>
    <w:rsid w:val="0095493F"/>
    <w:rsid w:val="00954C21"/>
    <w:rsid w:val="00954D7F"/>
    <w:rsid w:val="00954E62"/>
    <w:rsid w:val="00954FDC"/>
    <w:rsid w:val="00954FF6"/>
    <w:rsid w:val="009557D6"/>
    <w:rsid w:val="00955A59"/>
    <w:rsid w:val="00955A5E"/>
    <w:rsid w:val="00955F02"/>
    <w:rsid w:val="00956011"/>
    <w:rsid w:val="00956452"/>
    <w:rsid w:val="0095648D"/>
    <w:rsid w:val="009566F8"/>
    <w:rsid w:val="00956A6D"/>
    <w:rsid w:val="00956AF8"/>
    <w:rsid w:val="00956E30"/>
    <w:rsid w:val="009578C6"/>
    <w:rsid w:val="00960016"/>
    <w:rsid w:val="00960278"/>
    <w:rsid w:val="00960535"/>
    <w:rsid w:val="00960630"/>
    <w:rsid w:val="009606D5"/>
    <w:rsid w:val="00960BA3"/>
    <w:rsid w:val="00960EC5"/>
    <w:rsid w:val="0096122C"/>
    <w:rsid w:val="00961998"/>
    <w:rsid w:val="00961D23"/>
    <w:rsid w:val="00961D41"/>
    <w:rsid w:val="009621A6"/>
    <w:rsid w:val="00962633"/>
    <w:rsid w:val="009627BF"/>
    <w:rsid w:val="0096331C"/>
    <w:rsid w:val="0096357C"/>
    <w:rsid w:val="0096394B"/>
    <w:rsid w:val="00963A2E"/>
    <w:rsid w:val="00964760"/>
    <w:rsid w:val="0096484D"/>
    <w:rsid w:val="00964B47"/>
    <w:rsid w:val="00964BA5"/>
    <w:rsid w:val="00964EB6"/>
    <w:rsid w:val="009651A2"/>
    <w:rsid w:val="00965296"/>
    <w:rsid w:val="009653D1"/>
    <w:rsid w:val="00965756"/>
    <w:rsid w:val="00965DDE"/>
    <w:rsid w:val="00966EA9"/>
    <w:rsid w:val="00966F3F"/>
    <w:rsid w:val="009670FC"/>
    <w:rsid w:val="009672DC"/>
    <w:rsid w:val="009674BB"/>
    <w:rsid w:val="009674E6"/>
    <w:rsid w:val="00967858"/>
    <w:rsid w:val="00967A19"/>
    <w:rsid w:val="00967D4F"/>
    <w:rsid w:val="00970DFA"/>
    <w:rsid w:val="00970F71"/>
    <w:rsid w:val="009710DF"/>
    <w:rsid w:val="00971669"/>
    <w:rsid w:val="00971E69"/>
    <w:rsid w:val="0097210A"/>
    <w:rsid w:val="00972176"/>
    <w:rsid w:val="00972334"/>
    <w:rsid w:val="00972523"/>
    <w:rsid w:val="009725BB"/>
    <w:rsid w:val="00972679"/>
    <w:rsid w:val="00972BC3"/>
    <w:rsid w:val="00973493"/>
    <w:rsid w:val="00973629"/>
    <w:rsid w:val="00973EF9"/>
    <w:rsid w:val="009749A1"/>
    <w:rsid w:val="009754B9"/>
    <w:rsid w:val="0097591F"/>
    <w:rsid w:val="009759F9"/>
    <w:rsid w:val="00976600"/>
    <w:rsid w:val="0097662D"/>
    <w:rsid w:val="00976644"/>
    <w:rsid w:val="00976A4D"/>
    <w:rsid w:val="00976AAE"/>
    <w:rsid w:val="00976E91"/>
    <w:rsid w:val="00977523"/>
    <w:rsid w:val="0097755F"/>
    <w:rsid w:val="00977605"/>
    <w:rsid w:val="00977682"/>
    <w:rsid w:val="0098068C"/>
    <w:rsid w:val="009813F4"/>
    <w:rsid w:val="009819C6"/>
    <w:rsid w:val="00982955"/>
    <w:rsid w:val="00982C17"/>
    <w:rsid w:val="00982D35"/>
    <w:rsid w:val="00983343"/>
    <w:rsid w:val="00983B2E"/>
    <w:rsid w:val="00983BB9"/>
    <w:rsid w:val="00983C54"/>
    <w:rsid w:val="00983E37"/>
    <w:rsid w:val="00983F63"/>
    <w:rsid w:val="009841DA"/>
    <w:rsid w:val="009842A9"/>
    <w:rsid w:val="009846F1"/>
    <w:rsid w:val="00984786"/>
    <w:rsid w:val="0098494B"/>
    <w:rsid w:val="00984DA9"/>
    <w:rsid w:val="00984E63"/>
    <w:rsid w:val="00984F17"/>
    <w:rsid w:val="00984FD8"/>
    <w:rsid w:val="00985403"/>
    <w:rsid w:val="00985549"/>
    <w:rsid w:val="00985637"/>
    <w:rsid w:val="00985669"/>
    <w:rsid w:val="00985774"/>
    <w:rsid w:val="009858D2"/>
    <w:rsid w:val="00985E37"/>
    <w:rsid w:val="009868EE"/>
    <w:rsid w:val="00986BC6"/>
    <w:rsid w:val="00986CED"/>
    <w:rsid w:val="009873DA"/>
    <w:rsid w:val="0098743A"/>
    <w:rsid w:val="009877EE"/>
    <w:rsid w:val="00987892"/>
    <w:rsid w:val="0099021F"/>
    <w:rsid w:val="00990E40"/>
    <w:rsid w:val="00990EDC"/>
    <w:rsid w:val="00991811"/>
    <w:rsid w:val="009918F4"/>
    <w:rsid w:val="00991B3E"/>
    <w:rsid w:val="00992273"/>
    <w:rsid w:val="009923A2"/>
    <w:rsid w:val="00992612"/>
    <w:rsid w:val="0099288E"/>
    <w:rsid w:val="00992D70"/>
    <w:rsid w:val="00992F98"/>
    <w:rsid w:val="00993647"/>
    <w:rsid w:val="00993B75"/>
    <w:rsid w:val="00993B9B"/>
    <w:rsid w:val="00993EAF"/>
    <w:rsid w:val="0099444D"/>
    <w:rsid w:val="00995551"/>
    <w:rsid w:val="0099571C"/>
    <w:rsid w:val="00995CA2"/>
    <w:rsid w:val="00995CC9"/>
    <w:rsid w:val="00996172"/>
    <w:rsid w:val="00996308"/>
    <w:rsid w:val="00996346"/>
    <w:rsid w:val="00996554"/>
    <w:rsid w:val="00996FEF"/>
    <w:rsid w:val="0099794A"/>
    <w:rsid w:val="00997F93"/>
    <w:rsid w:val="009A0320"/>
    <w:rsid w:val="009A0633"/>
    <w:rsid w:val="009A0729"/>
    <w:rsid w:val="009A0839"/>
    <w:rsid w:val="009A0AFF"/>
    <w:rsid w:val="009A0B0B"/>
    <w:rsid w:val="009A0C2D"/>
    <w:rsid w:val="009A0E8A"/>
    <w:rsid w:val="009A17D9"/>
    <w:rsid w:val="009A1846"/>
    <w:rsid w:val="009A211A"/>
    <w:rsid w:val="009A2297"/>
    <w:rsid w:val="009A2FF0"/>
    <w:rsid w:val="009A3082"/>
    <w:rsid w:val="009A318E"/>
    <w:rsid w:val="009A3205"/>
    <w:rsid w:val="009A32D1"/>
    <w:rsid w:val="009A3542"/>
    <w:rsid w:val="009A3620"/>
    <w:rsid w:val="009A3C5D"/>
    <w:rsid w:val="009A3DC4"/>
    <w:rsid w:val="009A491A"/>
    <w:rsid w:val="009A4A03"/>
    <w:rsid w:val="009A4B04"/>
    <w:rsid w:val="009A4BC9"/>
    <w:rsid w:val="009A4E35"/>
    <w:rsid w:val="009A4FD0"/>
    <w:rsid w:val="009A50E5"/>
    <w:rsid w:val="009A522F"/>
    <w:rsid w:val="009A5656"/>
    <w:rsid w:val="009A5A35"/>
    <w:rsid w:val="009A6211"/>
    <w:rsid w:val="009A67F5"/>
    <w:rsid w:val="009A721B"/>
    <w:rsid w:val="009A740C"/>
    <w:rsid w:val="009A748F"/>
    <w:rsid w:val="009A7A01"/>
    <w:rsid w:val="009A7B65"/>
    <w:rsid w:val="009A7BE9"/>
    <w:rsid w:val="009A7CCD"/>
    <w:rsid w:val="009B02FE"/>
    <w:rsid w:val="009B0A6E"/>
    <w:rsid w:val="009B0BEE"/>
    <w:rsid w:val="009B0C25"/>
    <w:rsid w:val="009B1034"/>
    <w:rsid w:val="009B1040"/>
    <w:rsid w:val="009B117B"/>
    <w:rsid w:val="009B12AC"/>
    <w:rsid w:val="009B1524"/>
    <w:rsid w:val="009B18C6"/>
    <w:rsid w:val="009B1C1E"/>
    <w:rsid w:val="009B2D70"/>
    <w:rsid w:val="009B2FA6"/>
    <w:rsid w:val="009B30DC"/>
    <w:rsid w:val="009B3443"/>
    <w:rsid w:val="009B37F3"/>
    <w:rsid w:val="009B3E89"/>
    <w:rsid w:val="009B4210"/>
    <w:rsid w:val="009B485D"/>
    <w:rsid w:val="009B4989"/>
    <w:rsid w:val="009B4E2B"/>
    <w:rsid w:val="009B582C"/>
    <w:rsid w:val="009B5872"/>
    <w:rsid w:val="009B5D9D"/>
    <w:rsid w:val="009B601C"/>
    <w:rsid w:val="009B6845"/>
    <w:rsid w:val="009B6A65"/>
    <w:rsid w:val="009B6B0A"/>
    <w:rsid w:val="009B7143"/>
    <w:rsid w:val="009B752A"/>
    <w:rsid w:val="009B7C5A"/>
    <w:rsid w:val="009B7CA1"/>
    <w:rsid w:val="009B7D1B"/>
    <w:rsid w:val="009B7E6E"/>
    <w:rsid w:val="009B9C47"/>
    <w:rsid w:val="009C004D"/>
    <w:rsid w:val="009C06AF"/>
    <w:rsid w:val="009C076A"/>
    <w:rsid w:val="009C083B"/>
    <w:rsid w:val="009C084F"/>
    <w:rsid w:val="009C0A31"/>
    <w:rsid w:val="009C14D4"/>
    <w:rsid w:val="009C1C50"/>
    <w:rsid w:val="009C21AB"/>
    <w:rsid w:val="009C2537"/>
    <w:rsid w:val="009C276D"/>
    <w:rsid w:val="009C284A"/>
    <w:rsid w:val="009C2A2B"/>
    <w:rsid w:val="009C2C26"/>
    <w:rsid w:val="009C2D32"/>
    <w:rsid w:val="009C2F34"/>
    <w:rsid w:val="009C3205"/>
    <w:rsid w:val="009C32A6"/>
    <w:rsid w:val="009C3536"/>
    <w:rsid w:val="009C3A77"/>
    <w:rsid w:val="009C3B6F"/>
    <w:rsid w:val="009C3E09"/>
    <w:rsid w:val="009C4365"/>
    <w:rsid w:val="009C4723"/>
    <w:rsid w:val="009C4DDA"/>
    <w:rsid w:val="009C4E82"/>
    <w:rsid w:val="009C4F49"/>
    <w:rsid w:val="009C5508"/>
    <w:rsid w:val="009C5754"/>
    <w:rsid w:val="009C5ECE"/>
    <w:rsid w:val="009C6577"/>
    <w:rsid w:val="009C6728"/>
    <w:rsid w:val="009C67DD"/>
    <w:rsid w:val="009C6DE1"/>
    <w:rsid w:val="009C7606"/>
    <w:rsid w:val="009C7865"/>
    <w:rsid w:val="009C7B00"/>
    <w:rsid w:val="009C7DBF"/>
    <w:rsid w:val="009D018C"/>
    <w:rsid w:val="009D051E"/>
    <w:rsid w:val="009D06E6"/>
    <w:rsid w:val="009D0CFA"/>
    <w:rsid w:val="009D11B9"/>
    <w:rsid w:val="009D138D"/>
    <w:rsid w:val="009D153C"/>
    <w:rsid w:val="009D1819"/>
    <w:rsid w:val="009D1E67"/>
    <w:rsid w:val="009D1FCE"/>
    <w:rsid w:val="009D2445"/>
    <w:rsid w:val="009D2612"/>
    <w:rsid w:val="009D2759"/>
    <w:rsid w:val="009D2CAA"/>
    <w:rsid w:val="009D31BD"/>
    <w:rsid w:val="009D35A9"/>
    <w:rsid w:val="009D3AF5"/>
    <w:rsid w:val="009D3D0C"/>
    <w:rsid w:val="009D3D26"/>
    <w:rsid w:val="009D40F6"/>
    <w:rsid w:val="009D41F4"/>
    <w:rsid w:val="009D46A5"/>
    <w:rsid w:val="009D4815"/>
    <w:rsid w:val="009D48AE"/>
    <w:rsid w:val="009D490C"/>
    <w:rsid w:val="009D4C18"/>
    <w:rsid w:val="009D4FB7"/>
    <w:rsid w:val="009D580A"/>
    <w:rsid w:val="009D5936"/>
    <w:rsid w:val="009D5BEE"/>
    <w:rsid w:val="009D61DD"/>
    <w:rsid w:val="009D66E8"/>
    <w:rsid w:val="009D6E3D"/>
    <w:rsid w:val="009D7042"/>
    <w:rsid w:val="009D754A"/>
    <w:rsid w:val="009D7B59"/>
    <w:rsid w:val="009D7C11"/>
    <w:rsid w:val="009D7E13"/>
    <w:rsid w:val="009E04D6"/>
    <w:rsid w:val="009E05E6"/>
    <w:rsid w:val="009E0C53"/>
    <w:rsid w:val="009E0CAD"/>
    <w:rsid w:val="009E0D16"/>
    <w:rsid w:val="009E131A"/>
    <w:rsid w:val="009E1856"/>
    <w:rsid w:val="009E185E"/>
    <w:rsid w:val="009E1D20"/>
    <w:rsid w:val="009E1E07"/>
    <w:rsid w:val="009E219D"/>
    <w:rsid w:val="009E253B"/>
    <w:rsid w:val="009E25C1"/>
    <w:rsid w:val="009E2AD6"/>
    <w:rsid w:val="009E2B8A"/>
    <w:rsid w:val="009E2D92"/>
    <w:rsid w:val="009E2E09"/>
    <w:rsid w:val="009E3409"/>
    <w:rsid w:val="009E3556"/>
    <w:rsid w:val="009E35D2"/>
    <w:rsid w:val="009E3612"/>
    <w:rsid w:val="009E36E8"/>
    <w:rsid w:val="009E3BF2"/>
    <w:rsid w:val="009E3C58"/>
    <w:rsid w:val="009E416B"/>
    <w:rsid w:val="009E4230"/>
    <w:rsid w:val="009E456F"/>
    <w:rsid w:val="009E4624"/>
    <w:rsid w:val="009E4749"/>
    <w:rsid w:val="009E48D9"/>
    <w:rsid w:val="009E4C49"/>
    <w:rsid w:val="009E4C6A"/>
    <w:rsid w:val="009E4CA3"/>
    <w:rsid w:val="009E4DDF"/>
    <w:rsid w:val="009E52AB"/>
    <w:rsid w:val="009E52F2"/>
    <w:rsid w:val="009E54E5"/>
    <w:rsid w:val="009E55B0"/>
    <w:rsid w:val="009E60CF"/>
    <w:rsid w:val="009E6F23"/>
    <w:rsid w:val="009E7090"/>
    <w:rsid w:val="009E70EA"/>
    <w:rsid w:val="009E7279"/>
    <w:rsid w:val="009E79F8"/>
    <w:rsid w:val="009E7C3F"/>
    <w:rsid w:val="009F083B"/>
    <w:rsid w:val="009F09E5"/>
    <w:rsid w:val="009F0F5C"/>
    <w:rsid w:val="009F11F4"/>
    <w:rsid w:val="009F14A5"/>
    <w:rsid w:val="009F1556"/>
    <w:rsid w:val="009F1B10"/>
    <w:rsid w:val="009F1DEA"/>
    <w:rsid w:val="009F2498"/>
    <w:rsid w:val="009F259D"/>
    <w:rsid w:val="009F2FC2"/>
    <w:rsid w:val="009F300E"/>
    <w:rsid w:val="009F3628"/>
    <w:rsid w:val="009F3EDC"/>
    <w:rsid w:val="009F3FCC"/>
    <w:rsid w:val="009F418B"/>
    <w:rsid w:val="009F4774"/>
    <w:rsid w:val="009F4908"/>
    <w:rsid w:val="009F4AE2"/>
    <w:rsid w:val="009F4CDA"/>
    <w:rsid w:val="009F4E02"/>
    <w:rsid w:val="009F5008"/>
    <w:rsid w:val="009F55EE"/>
    <w:rsid w:val="009F56F0"/>
    <w:rsid w:val="009F5886"/>
    <w:rsid w:val="009F5CBF"/>
    <w:rsid w:val="009F6242"/>
    <w:rsid w:val="009F6288"/>
    <w:rsid w:val="009F6611"/>
    <w:rsid w:val="009F66EA"/>
    <w:rsid w:val="009F6840"/>
    <w:rsid w:val="009F68F2"/>
    <w:rsid w:val="009F69FA"/>
    <w:rsid w:val="009F6C6B"/>
    <w:rsid w:val="009F716F"/>
    <w:rsid w:val="009F72C5"/>
    <w:rsid w:val="009F7AF7"/>
    <w:rsid w:val="009F7F19"/>
    <w:rsid w:val="00A00313"/>
    <w:rsid w:val="00A004BC"/>
    <w:rsid w:val="00A0051B"/>
    <w:rsid w:val="00A00A93"/>
    <w:rsid w:val="00A00ABF"/>
    <w:rsid w:val="00A00F40"/>
    <w:rsid w:val="00A01A74"/>
    <w:rsid w:val="00A01BE5"/>
    <w:rsid w:val="00A026CA"/>
    <w:rsid w:val="00A02B7A"/>
    <w:rsid w:val="00A02D73"/>
    <w:rsid w:val="00A03347"/>
    <w:rsid w:val="00A03E4B"/>
    <w:rsid w:val="00A04477"/>
    <w:rsid w:val="00A04535"/>
    <w:rsid w:val="00A05144"/>
    <w:rsid w:val="00A0528D"/>
    <w:rsid w:val="00A053F8"/>
    <w:rsid w:val="00A0587C"/>
    <w:rsid w:val="00A059D5"/>
    <w:rsid w:val="00A05BAD"/>
    <w:rsid w:val="00A05CAF"/>
    <w:rsid w:val="00A064F8"/>
    <w:rsid w:val="00A06731"/>
    <w:rsid w:val="00A078E1"/>
    <w:rsid w:val="00A07CD0"/>
    <w:rsid w:val="00A10509"/>
    <w:rsid w:val="00A10884"/>
    <w:rsid w:val="00A10C8C"/>
    <w:rsid w:val="00A1176F"/>
    <w:rsid w:val="00A11976"/>
    <w:rsid w:val="00A11AE5"/>
    <w:rsid w:val="00A11E7C"/>
    <w:rsid w:val="00A11F70"/>
    <w:rsid w:val="00A11FDC"/>
    <w:rsid w:val="00A12314"/>
    <w:rsid w:val="00A1277A"/>
    <w:rsid w:val="00A12913"/>
    <w:rsid w:val="00A12A45"/>
    <w:rsid w:val="00A12EBA"/>
    <w:rsid w:val="00A12EC6"/>
    <w:rsid w:val="00A13356"/>
    <w:rsid w:val="00A13665"/>
    <w:rsid w:val="00A1388A"/>
    <w:rsid w:val="00A13FE8"/>
    <w:rsid w:val="00A152A7"/>
    <w:rsid w:val="00A15A25"/>
    <w:rsid w:val="00A15E7A"/>
    <w:rsid w:val="00A15FB1"/>
    <w:rsid w:val="00A164A4"/>
    <w:rsid w:val="00A169B1"/>
    <w:rsid w:val="00A16BC2"/>
    <w:rsid w:val="00A177DD"/>
    <w:rsid w:val="00A17C53"/>
    <w:rsid w:val="00A17CE8"/>
    <w:rsid w:val="00A17DAD"/>
    <w:rsid w:val="00A17E88"/>
    <w:rsid w:val="00A205BF"/>
    <w:rsid w:val="00A21C83"/>
    <w:rsid w:val="00A21E27"/>
    <w:rsid w:val="00A21EE7"/>
    <w:rsid w:val="00A22570"/>
    <w:rsid w:val="00A226CA"/>
    <w:rsid w:val="00A227C5"/>
    <w:rsid w:val="00A237B7"/>
    <w:rsid w:val="00A23A6A"/>
    <w:rsid w:val="00A241E2"/>
    <w:rsid w:val="00A243ED"/>
    <w:rsid w:val="00A24754"/>
    <w:rsid w:val="00A247BE"/>
    <w:rsid w:val="00A25079"/>
    <w:rsid w:val="00A250F0"/>
    <w:rsid w:val="00A25605"/>
    <w:rsid w:val="00A2599E"/>
    <w:rsid w:val="00A25CF4"/>
    <w:rsid w:val="00A2624A"/>
    <w:rsid w:val="00A26473"/>
    <w:rsid w:val="00A2717E"/>
    <w:rsid w:val="00A273EF"/>
    <w:rsid w:val="00A27446"/>
    <w:rsid w:val="00A27748"/>
    <w:rsid w:val="00A27B1E"/>
    <w:rsid w:val="00A27B5C"/>
    <w:rsid w:val="00A27DED"/>
    <w:rsid w:val="00A2EFCB"/>
    <w:rsid w:val="00A301DA"/>
    <w:rsid w:val="00A3028E"/>
    <w:rsid w:val="00A303A2"/>
    <w:rsid w:val="00A304AE"/>
    <w:rsid w:val="00A315E4"/>
    <w:rsid w:val="00A316F2"/>
    <w:rsid w:val="00A31AFF"/>
    <w:rsid w:val="00A324D5"/>
    <w:rsid w:val="00A3284C"/>
    <w:rsid w:val="00A32953"/>
    <w:rsid w:val="00A32B27"/>
    <w:rsid w:val="00A330A5"/>
    <w:rsid w:val="00A334A8"/>
    <w:rsid w:val="00A335F9"/>
    <w:rsid w:val="00A336FD"/>
    <w:rsid w:val="00A33E1C"/>
    <w:rsid w:val="00A341D0"/>
    <w:rsid w:val="00A34353"/>
    <w:rsid w:val="00A34763"/>
    <w:rsid w:val="00A34871"/>
    <w:rsid w:val="00A3491E"/>
    <w:rsid w:val="00A34933"/>
    <w:rsid w:val="00A34937"/>
    <w:rsid w:val="00A34A5D"/>
    <w:rsid w:val="00A34B35"/>
    <w:rsid w:val="00A34BAB"/>
    <w:rsid w:val="00A34DBB"/>
    <w:rsid w:val="00A34F12"/>
    <w:rsid w:val="00A355F1"/>
    <w:rsid w:val="00A3567A"/>
    <w:rsid w:val="00A35AAF"/>
    <w:rsid w:val="00A35DDF"/>
    <w:rsid w:val="00A3632B"/>
    <w:rsid w:val="00A363A7"/>
    <w:rsid w:val="00A36498"/>
    <w:rsid w:val="00A365DA"/>
    <w:rsid w:val="00A3678D"/>
    <w:rsid w:val="00A36A19"/>
    <w:rsid w:val="00A36AE4"/>
    <w:rsid w:val="00A400EE"/>
    <w:rsid w:val="00A405C6"/>
    <w:rsid w:val="00A40669"/>
    <w:rsid w:val="00A40807"/>
    <w:rsid w:val="00A40A3A"/>
    <w:rsid w:val="00A40BBF"/>
    <w:rsid w:val="00A40D1F"/>
    <w:rsid w:val="00A40DD6"/>
    <w:rsid w:val="00A412A4"/>
    <w:rsid w:val="00A413B8"/>
    <w:rsid w:val="00A41589"/>
    <w:rsid w:val="00A416DC"/>
    <w:rsid w:val="00A417DA"/>
    <w:rsid w:val="00A4227F"/>
    <w:rsid w:val="00A42563"/>
    <w:rsid w:val="00A42573"/>
    <w:rsid w:val="00A426B8"/>
    <w:rsid w:val="00A426E7"/>
    <w:rsid w:val="00A427CA"/>
    <w:rsid w:val="00A4286B"/>
    <w:rsid w:val="00A42D91"/>
    <w:rsid w:val="00A42DAA"/>
    <w:rsid w:val="00A42DB9"/>
    <w:rsid w:val="00A42E6D"/>
    <w:rsid w:val="00A435E2"/>
    <w:rsid w:val="00A43841"/>
    <w:rsid w:val="00A438AD"/>
    <w:rsid w:val="00A438B4"/>
    <w:rsid w:val="00A43DD9"/>
    <w:rsid w:val="00A4423B"/>
    <w:rsid w:val="00A44277"/>
    <w:rsid w:val="00A453F1"/>
    <w:rsid w:val="00A4577B"/>
    <w:rsid w:val="00A45D2D"/>
    <w:rsid w:val="00A45EC3"/>
    <w:rsid w:val="00A46016"/>
    <w:rsid w:val="00A46360"/>
    <w:rsid w:val="00A4647D"/>
    <w:rsid w:val="00A4660F"/>
    <w:rsid w:val="00A46624"/>
    <w:rsid w:val="00A46C3F"/>
    <w:rsid w:val="00A46C47"/>
    <w:rsid w:val="00A4701E"/>
    <w:rsid w:val="00A4724D"/>
    <w:rsid w:val="00A476BD"/>
    <w:rsid w:val="00A4779D"/>
    <w:rsid w:val="00A4780E"/>
    <w:rsid w:val="00A5007B"/>
    <w:rsid w:val="00A500C0"/>
    <w:rsid w:val="00A50995"/>
    <w:rsid w:val="00A50A53"/>
    <w:rsid w:val="00A50A9D"/>
    <w:rsid w:val="00A50F15"/>
    <w:rsid w:val="00A51E55"/>
    <w:rsid w:val="00A5211F"/>
    <w:rsid w:val="00A527F0"/>
    <w:rsid w:val="00A5280F"/>
    <w:rsid w:val="00A52D3B"/>
    <w:rsid w:val="00A52DAA"/>
    <w:rsid w:val="00A52F69"/>
    <w:rsid w:val="00A5305F"/>
    <w:rsid w:val="00A53128"/>
    <w:rsid w:val="00A53566"/>
    <w:rsid w:val="00A535EC"/>
    <w:rsid w:val="00A53604"/>
    <w:rsid w:val="00A53617"/>
    <w:rsid w:val="00A538A7"/>
    <w:rsid w:val="00A53F75"/>
    <w:rsid w:val="00A5433D"/>
    <w:rsid w:val="00A54471"/>
    <w:rsid w:val="00A54E0A"/>
    <w:rsid w:val="00A55518"/>
    <w:rsid w:val="00A55D22"/>
    <w:rsid w:val="00A55E7D"/>
    <w:rsid w:val="00A55F60"/>
    <w:rsid w:val="00A55FDA"/>
    <w:rsid w:val="00A56E74"/>
    <w:rsid w:val="00A57896"/>
    <w:rsid w:val="00A57FE5"/>
    <w:rsid w:val="00A60164"/>
    <w:rsid w:val="00A60E2D"/>
    <w:rsid w:val="00A61118"/>
    <w:rsid w:val="00A61710"/>
    <w:rsid w:val="00A61EE3"/>
    <w:rsid w:val="00A6290A"/>
    <w:rsid w:val="00A62F49"/>
    <w:rsid w:val="00A6314C"/>
    <w:rsid w:val="00A63F99"/>
    <w:rsid w:val="00A642C7"/>
    <w:rsid w:val="00A64C85"/>
    <w:rsid w:val="00A64CDE"/>
    <w:rsid w:val="00A65208"/>
    <w:rsid w:val="00A65BB4"/>
    <w:rsid w:val="00A65CAE"/>
    <w:rsid w:val="00A65EC6"/>
    <w:rsid w:val="00A660BE"/>
    <w:rsid w:val="00A66189"/>
    <w:rsid w:val="00A66834"/>
    <w:rsid w:val="00A668B3"/>
    <w:rsid w:val="00A669AB"/>
    <w:rsid w:val="00A66D08"/>
    <w:rsid w:val="00A67461"/>
    <w:rsid w:val="00A6791F"/>
    <w:rsid w:val="00A6795F"/>
    <w:rsid w:val="00A67F24"/>
    <w:rsid w:val="00A70A4A"/>
    <w:rsid w:val="00A713E2"/>
    <w:rsid w:val="00A71428"/>
    <w:rsid w:val="00A7187C"/>
    <w:rsid w:val="00A71CF8"/>
    <w:rsid w:val="00A71E0A"/>
    <w:rsid w:val="00A724FC"/>
    <w:rsid w:val="00A72D68"/>
    <w:rsid w:val="00A72DAC"/>
    <w:rsid w:val="00A72EE8"/>
    <w:rsid w:val="00A736C4"/>
    <w:rsid w:val="00A73BF4"/>
    <w:rsid w:val="00A73C96"/>
    <w:rsid w:val="00A74379"/>
    <w:rsid w:val="00A746FC"/>
    <w:rsid w:val="00A748F9"/>
    <w:rsid w:val="00A74C6E"/>
    <w:rsid w:val="00A74C98"/>
    <w:rsid w:val="00A75023"/>
    <w:rsid w:val="00A751EC"/>
    <w:rsid w:val="00A75204"/>
    <w:rsid w:val="00A75354"/>
    <w:rsid w:val="00A755F7"/>
    <w:rsid w:val="00A7587A"/>
    <w:rsid w:val="00A75972"/>
    <w:rsid w:val="00A75C4D"/>
    <w:rsid w:val="00A75F10"/>
    <w:rsid w:val="00A760E0"/>
    <w:rsid w:val="00A7619D"/>
    <w:rsid w:val="00A762A3"/>
    <w:rsid w:val="00A7638E"/>
    <w:rsid w:val="00A76560"/>
    <w:rsid w:val="00A76B09"/>
    <w:rsid w:val="00A76D87"/>
    <w:rsid w:val="00A76ED7"/>
    <w:rsid w:val="00A76F24"/>
    <w:rsid w:val="00A7754F"/>
    <w:rsid w:val="00A77AC0"/>
    <w:rsid w:val="00A77C06"/>
    <w:rsid w:val="00A800AA"/>
    <w:rsid w:val="00A80195"/>
    <w:rsid w:val="00A804C4"/>
    <w:rsid w:val="00A807A6"/>
    <w:rsid w:val="00A812DA"/>
    <w:rsid w:val="00A81B09"/>
    <w:rsid w:val="00A8201D"/>
    <w:rsid w:val="00A82BE4"/>
    <w:rsid w:val="00A82C62"/>
    <w:rsid w:val="00A83281"/>
    <w:rsid w:val="00A83283"/>
    <w:rsid w:val="00A837A4"/>
    <w:rsid w:val="00A83B25"/>
    <w:rsid w:val="00A83CB9"/>
    <w:rsid w:val="00A840EE"/>
    <w:rsid w:val="00A84147"/>
    <w:rsid w:val="00A844C4"/>
    <w:rsid w:val="00A845B0"/>
    <w:rsid w:val="00A84A78"/>
    <w:rsid w:val="00A84B02"/>
    <w:rsid w:val="00A84B3C"/>
    <w:rsid w:val="00A85074"/>
    <w:rsid w:val="00A85438"/>
    <w:rsid w:val="00A85651"/>
    <w:rsid w:val="00A859C3"/>
    <w:rsid w:val="00A85BDA"/>
    <w:rsid w:val="00A8650A"/>
    <w:rsid w:val="00A868BB"/>
    <w:rsid w:val="00A86985"/>
    <w:rsid w:val="00A871AE"/>
    <w:rsid w:val="00A87915"/>
    <w:rsid w:val="00A87A7F"/>
    <w:rsid w:val="00A87F2B"/>
    <w:rsid w:val="00A9059C"/>
    <w:rsid w:val="00A9059F"/>
    <w:rsid w:val="00A90782"/>
    <w:rsid w:val="00A90D35"/>
    <w:rsid w:val="00A912E3"/>
    <w:rsid w:val="00A915C6"/>
    <w:rsid w:val="00A91772"/>
    <w:rsid w:val="00A917DC"/>
    <w:rsid w:val="00A91A4C"/>
    <w:rsid w:val="00A91C20"/>
    <w:rsid w:val="00A91D34"/>
    <w:rsid w:val="00A9222F"/>
    <w:rsid w:val="00A922E6"/>
    <w:rsid w:val="00A9275D"/>
    <w:rsid w:val="00A92975"/>
    <w:rsid w:val="00A92C88"/>
    <w:rsid w:val="00A9321C"/>
    <w:rsid w:val="00A933FB"/>
    <w:rsid w:val="00A936C4"/>
    <w:rsid w:val="00A93776"/>
    <w:rsid w:val="00A93A42"/>
    <w:rsid w:val="00A93EBB"/>
    <w:rsid w:val="00A93F5B"/>
    <w:rsid w:val="00A93F99"/>
    <w:rsid w:val="00A9412A"/>
    <w:rsid w:val="00A941F6"/>
    <w:rsid w:val="00A94212"/>
    <w:rsid w:val="00A94EEA"/>
    <w:rsid w:val="00A95038"/>
    <w:rsid w:val="00A95062"/>
    <w:rsid w:val="00A9511B"/>
    <w:rsid w:val="00A95220"/>
    <w:rsid w:val="00A953AA"/>
    <w:rsid w:val="00A9548B"/>
    <w:rsid w:val="00A954A0"/>
    <w:rsid w:val="00A9555E"/>
    <w:rsid w:val="00A95822"/>
    <w:rsid w:val="00A95DB1"/>
    <w:rsid w:val="00A96108"/>
    <w:rsid w:val="00A963DE"/>
    <w:rsid w:val="00A9660A"/>
    <w:rsid w:val="00A967A1"/>
    <w:rsid w:val="00A9692B"/>
    <w:rsid w:val="00A969C0"/>
    <w:rsid w:val="00A96BE4"/>
    <w:rsid w:val="00A96DC2"/>
    <w:rsid w:val="00A97377"/>
    <w:rsid w:val="00A97A7F"/>
    <w:rsid w:val="00AA00A9"/>
    <w:rsid w:val="00AA00FF"/>
    <w:rsid w:val="00AA091C"/>
    <w:rsid w:val="00AA0EC6"/>
    <w:rsid w:val="00AA11B7"/>
    <w:rsid w:val="00AA1634"/>
    <w:rsid w:val="00AA163F"/>
    <w:rsid w:val="00AA1C75"/>
    <w:rsid w:val="00AA23C4"/>
    <w:rsid w:val="00AA2584"/>
    <w:rsid w:val="00AA27A3"/>
    <w:rsid w:val="00AA2CE1"/>
    <w:rsid w:val="00AA2D80"/>
    <w:rsid w:val="00AA2F80"/>
    <w:rsid w:val="00AA3263"/>
    <w:rsid w:val="00AA3315"/>
    <w:rsid w:val="00AA3493"/>
    <w:rsid w:val="00AA351E"/>
    <w:rsid w:val="00AA3C03"/>
    <w:rsid w:val="00AA3C60"/>
    <w:rsid w:val="00AA3FC4"/>
    <w:rsid w:val="00AA42CE"/>
    <w:rsid w:val="00AA4458"/>
    <w:rsid w:val="00AA4766"/>
    <w:rsid w:val="00AA5136"/>
    <w:rsid w:val="00AA51BC"/>
    <w:rsid w:val="00AA5627"/>
    <w:rsid w:val="00AA5CC5"/>
    <w:rsid w:val="00AA602C"/>
    <w:rsid w:val="00AA6030"/>
    <w:rsid w:val="00AA61C5"/>
    <w:rsid w:val="00AA6E34"/>
    <w:rsid w:val="00AA750C"/>
    <w:rsid w:val="00AB0541"/>
    <w:rsid w:val="00AB0730"/>
    <w:rsid w:val="00AB0FD2"/>
    <w:rsid w:val="00AB10A3"/>
    <w:rsid w:val="00AB1E61"/>
    <w:rsid w:val="00AB20E7"/>
    <w:rsid w:val="00AB2513"/>
    <w:rsid w:val="00AB269E"/>
    <w:rsid w:val="00AB29E5"/>
    <w:rsid w:val="00AB2CC6"/>
    <w:rsid w:val="00AB2DFD"/>
    <w:rsid w:val="00AB3457"/>
    <w:rsid w:val="00AB4607"/>
    <w:rsid w:val="00AB4A6D"/>
    <w:rsid w:val="00AB4C59"/>
    <w:rsid w:val="00AB5495"/>
    <w:rsid w:val="00AB5798"/>
    <w:rsid w:val="00AB5BDB"/>
    <w:rsid w:val="00AB5E31"/>
    <w:rsid w:val="00AB6467"/>
    <w:rsid w:val="00AB65EB"/>
    <w:rsid w:val="00AB702F"/>
    <w:rsid w:val="00AB7707"/>
    <w:rsid w:val="00AC0052"/>
    <w:rsid w:val="00AC0242"/>
    <w:rsid w:val="00AC099A"/>
    <w:rsid w:val="00AC0ACD"/>
    <w:rsid w:val="00AC0F9B"/>
    <w:rsid w:val="00AC11B1"/>
    <w:rsid w:val="00AC17D0"/>
    <w:rsid w:val="00AC1AE9"/>
    <w:rsid w:val="00AC1C8D"/>
    <w:rsid w:val="00AC1CB8"/>
    <w:rsid w:val="00AC1FA2"/>
    <w:rsid w:val="00AC2439"/>
    <w:rsid w:val="00AC25F1"/>
    <w:rsid w:val="00AC264C"/>
    <w:rsid w:val="00AC271C"/>
    <w:rsid w:val="00AC2ACF"/>
    <w:rsid w:val="00AC34D3"/>
    <w:rsid w:val="00AC35E8"/>
    <w:rsid w:val="00AC35F0"/>
    <w:rsid w:val="00AC383B"/>
    <w:rsid w:val="00AC392B"/>
    <w:rsid w:val="00AC3C2C"/>
    <w:rsid w:val="00AC4094"/>
    <w:rsid w:val="00AC444E"/>
    <w:rsid w:val="00AC471A"/>
    <w:rsid w:val="00AC48A3"/>
    <w:rsid w:val="00AC4933"/>
    <w:rsid w:val="00AC514E"/>
    <w:rsid w:val="00AC55D6"/>
    <w:rsid w:val="00AC5781"/>
    <w:rsid w:val="00AC5CB5"/>
    <w:rsid w:val="00AC60C0"/>
    <w:rsid w:val="00AC6418"/>
    <w:rsid w:val="00AD079F"/>
    <w:rsid w:val="00AD07DD"/>
    <w:rsid w:val="00AD0C61"/>
    <w:rsid w:val="00AD0D84"/>
    <w:rsid w:val="00AD11A0"/>
    <w:rsid w:val="00AD11A3"/>
    <w:rsid w:val="00AD131C"/>
    <w:rsid w:val="00AD165F"/>
    <w:rsid w:val="00AD16EB"/>
    <w:rsid w:val="00AD189C"/>
    <w:rsid w:val="00AD1B07"/>
    <w:rsid w:val="00AD2960"/>
    <w:rsid w:val="00AD2D40"/>
    <w:rsid w:val="00AD3170"/>
    <w:rsid w:val="00AD31AD"/>
    <w:rsid w:val="00AD3213"/>
    <w:rsid w:val="00AD3535"/>
    <w:rsid w:val="00AD39FE"/>
    <w:rsid w:val="00AD3C81"/>
    <w:rsid w:val="00AD3E79"/>
    <w:rsid w:val="00AD4383"/>
    <w:rsid w:val="00AD44AE"/>
    <w:rsid w:val="00AD47CE"/>
    <w:rsid w:val="00AD49BF"/>
    <w:rsid w:val="00AD4B25"/>
    <w:rsid w:val="00AD4C08"/>
    <w:rsid w:val="00AD4F55"/>
    <w:rsid w:val="00AD5BD0"/>
    <w:rsid w:val="00AD5C42"/>
    <w:rsid w:val="00AD5D1C"/>
    <w:rsid w:val="00AD5FCC"/>
    <w:rsid w:val="00AD611D"/>
    <w:rsid w:val="00AD634B"/>
    <w:rsid w:val="00AD6431"/>
    <w:rsid w:val="00AD6768"/>
    <w:rsid w:val="00AD6D50"/>
    <w:rsid w:val="00AD6E5F"/>
    <w:rsid w:val="00AD78C1"/>
    <w:rsid w:val="00AD7B26"/>
    <w:rsid w:val="00AE033A"/>
    <w:rsid w:val="00AE0370"/>
    <w:rsid w:val="00AE04C8"/>
    <w:rsid w:val="00AE05FB"/>
    <w:rsid w:val="00AE0F69"/>
    <w:rsid w:val="00AE11A4"/>
    <w:rsid w:val="00AE165F"/>
    <w:rsid w:val="00AE1686"/>
    <w:rsid w:val="00AE1EB3"/>
    <w:rsid w:val="00AE1FDA"/>
    <w:rsid w:val="00AE208F"/>
    <w:rsid w:val="00AE255A"/>
    <w:rsid w:val="00AE2574"/>
    <w:rsid w:val="00AE2611"/>
    <w:rsid w:val="00AE2C82"/>
    <w:rsid w:val="00AE2D88"/>
    <w:rsid w:val="00AE3086"/>
    <w:rsid w:val="00AE3B0C"/>
    <w:rsid w:val="00AE3B8C"/>
    <w:rsid w:val="00AE4315"/>
    <w:rsid w:val="00AE43F2"/>
    <w:rsid w:val="00AE44B4"/>
    <w:rsid w:val="00AE4CE6"/>
    <w:rsid w:val="00AE4DA0"/>
    <w:rsid w:val="00AE50BD"/>
    <w:rsid w:val="00AE53D6"/>
    <w:rsid w:val="00AE5AD8"/>
    <w:rsid w:val="00AE5D2B"/>
    <w:rsid w:val="00AE5DDC"/>
    <w:rsid w:val="00AE618D"/>
    <w:rsid w:val="00AE638C"/>
    <w:rsid w:val="00AE668D"/>
    <w:rsid w:val="00AE6696"/>
    <w:rsid w:val="00AE66D1"/>
    <w:rsid w:val="00AE6B12"/>
    <w:rsid w:val="00AE6FDB"/>
    <w:rsid w:val="00AE7110"/>
    <w:rsid w:val="00AE7139"/>
    <w:rsid w:val="00AE71C2"/>
    <w:rsid w:val="00AE7292"/>
    <w:rsid w:val="00AE7468"/>
    <w:rsid w:val="00AE77BB"/>
    <w:rsid w:val="00AE7B56"/>
    <w:rsid w:val="00AF00BE"/>
    <w:rsid w:val="00AF0482"/>
    <w:rsid w:val="00AF08CC"/>
    <w:rsid w:val="00AF0A63"/>
    <w:rsid w:val="00AF0B57"/>
    <w:rsid w:val="00AF1033"/>
    <w:rsid w:val="00AF17F0"/>
    <w:rsid w:val="00AF1EDF"/>
    <w:rsid w:val="00AF2125"/>
    <w:rsid w:val="00AF22D9"/>
    <w:rsid w:val="00AF28C9"/>
    <w:rsid w:val="00AF2BD6"/>
    <w:rsid w:val="00AF2FDE"/>
    <w:rsid w:val="00AF3266"/>
    <w:rsid w:val="00AF336A"/>
    <w:rsid w:val="00AF33EB"/>
    <w:rsid w:val="00AF35B5"/>
    <w:rsid w:val="00AF373C"/>
    <w:rsid w:val="00AF3A25"/>
    <w:rsid w:val="00AF3E5D"/>
    <w:rsid w:val="00AF3F6F"/>
    <w:rsid w:val="00AF4190"/>
    <w:rsid w:val="00AF4225"/>
    <w:rsid w:val="00AF4DF9"/>
    <w:rsid w:val="00AF506D"/>
    <w:rsid w:val="00AF5097"/>
    <w:rsid w:val="00AF542A"/>
    <w:rsid w:val="00AF5596"/>
    <w:rsid w:val="00AF58CE"/>
    <w:rsid w:val="00AF59F6"/>
    <w:rsid w:val="00AF5F5D"/>
    <w:rsid w:val="00AF6164"/>
    <w:rsid w:val="00AF63F6"/>
    <w:rsid w:val="00AF6B98"/>
    <w:rsid w:val="00AF6CB2"/>
    <w:rsid w:val="00AF7062"/>
    <w:rsid w:val="00AF793B"/>
    <w:rsid w:val="00AF7C8A"/>
    <w:rsid w:val="00B0048A"/>
    <w:rsid w:val="00B0084A"/>
    <w:rsid w:val="00B00BB6"/>
    <w:rsid w:val="00B00BB9"/>
    <w:rsid w:val="00B00D9E"/>
    <w:rsid w:val="00B00E76"/>
    <w:rsid w:val="00B019D8"/>
    <w:rsid w:val="00B01C89"/>
    <w:rsid w:val="00B02159"/>
    <w:rsid w:val="00B0324E"/>
    <w:rsid w:val="00B033C3"/>
    <w:rsid w:val="00B035F4"/>
    <w:rsid w:val="00B0374B"/>
    <w:rsid w:val="00B03A6B"/>
    <w:rsid w:val="00B03C79"/>
    <w:rsid w:val="00B03F67"/>
    <w:rsid w:val="00B044DF"/>
    <w:rsid w:val="00B04BCF"/>
    <w:rsid w:val="00B04EF1"/>
    <w:rsid w:val="00B050B5"/>
    <w:rsid w:val="00B050F7"/>
    <w:rsid w:val="00B055AB"/>
    <w:rsid w:val="00B057D6"/>
    <w:rsid w:val="00B05AFC"/>
    <w:rsid w:val="00B05BB1"/>
    <w:rsid w:val="00B06519"/>
    <w:rsid w:val="00B06943"/>
    <w:rsid w:val="00B06A27"/>
    <w:rsid w:val="00B06F7A"/>
    <w:rsid w:val="00B0702A"/>
    <w:rsid w:val="00B072C3"/>
    <w:rsid w:val="00B07964"/>
    <w:rsid w:val="00B07D34"/>
    <w:rsid w:val="00B100D2"/>
    <w:rsid w:val="00B101D6"/>
    <w:rsid w:val="00B10391"/>
    <w:rsid w:val="00B104D3"/>
    <w:rsid w:val="00B1091C"/>
    <w:rsid w:val="00B10D65"/>
    <w:rsid w:val="00B10E59"/>
    <w:rsid w:val="00B10F3E"/>
    <w:rsid w:val="00B11073"/>
    <w:rsid w:val="00B11740"/>
    <w:rsid w:val="00B11D9A"/>
    <w:rsid w:val="00B11F1D"/>
    <w:rsid w:val="00B12084"/>
    <w:rsid w:val="00B1234A"/>
    <w:rsid w:val="00B125D6"/>
    <w:rsid w:val="00B1287B"/>
    <w:rsid w:val="00B13245"/>
    <w:rsid w:val="00B13910"/>
    <w:rsid w:val="00B13CAB"/>
    <w:rsid w:val="00B13F4A"/>
    <w:rsid w:val="00B140E4"/>
    <w:rsid w:val="00B14206"/>
    <w:rsid w:val="00B143FB"/>
    <w:rsid w:val="00B1472D"/>
    <w:rsid w:val="00B149F2"/>
    <w:rsid w:val="00B14E7F"/>
    <w:rsid w:val="00B14EB8"/>
    <w:rsid w:val="00B1547F"/>
    <w:rsid w:val="00B154CB"/>
    <w:rsid w:val="00B1573E"/>
    <w:rsid w:val="00B159F5"/>
    <w:rsid w:val="00B15B65"/>
    <w:rsid w:val="00B15C50"/>
    <w:rsid w:val="00B1607E"/>
    <w:rsid w:val="00B16237"/>
    <w:rsid w:val="00B1649E"/>
    <w:rsid w:val="00B16505"/>
    <w:rsid w:val="00B1713D"/>
    <w:rsid w:val="00B17228"/>
    <w:rsid w:val="00B175E8"/>
    <w:rsid w:val="00B1767D"/>
    <w:rsid w:val="00B179ED"/>
    <w:rsid w:val="00B17CB9"/>
    <w:rsid w:val="00B201B3"/>
    <w:rsid w:val="00B2033B"/>
    <w:rsid w:val="00B20569"/>
    <w:rsid w:val="00B2086C"/>
    <w:rsid w:val="00B20A6C"/>
    <w:rsid w:val="00B20CF5"/>
    <w:rsid w:val="00B20F84"/>
    <w:rsid w:val="00B21044"/>
    <w:rsid w:val="00B215A0"/>
    <w:rsid w:val="00B21756"/>
    <w:rsid w:val="00B21902"/>
    <w:rsid w:val="00B21908"/>
    <w:rsid w:val="00B2191E"/>
    <w:rsid w:val="00B22BDD"/>
    <w:rsid w:val="00B234CC"/>
    <w:rsid w:val="00B23E9A"/>
    <w:rsid w:val="00B242A0"/>
    <w:rsid w:val="00B24599"/>
    <w:rsid w:val="00B24629"/>
    <w:rsid w:val="00B24CAD"/>
    <w:rsid w:val="00B24F02"/>
    <w:rsid w:val="00B24F3B"/>
    <w:rsid w:val="00B252C7"/>
    <w:rsid w:val="00B2542F"/>
    <w:rsid w:val="00B255D2"/>
    <w:rsid w:val="00B25C50"/>
    <w:rsid w:val="00B260B9"/>
    <w:rsid w:val="00B2633D"/>
    <w:rsid w:val="00B267A4"/>
    <w:rsid w:val="00B26ED6"/>
    <w:rsid w:val="00B27A56"/>
    <w:rsid w:val="00B27A8D"/>
    <w:rsid w:val="00B27D10"/>
    <w:rsid w:val="00B3078D"/>
    <w:rsid w:val="00B30883"/>
    <w:rsid w:val="00B30A0B"/>
    <w:rsid w:val="00B3105A"/>
    <w:rsid w:val="00B3138B"/>
    <w:rsid w:val="00B3197A"/>
    <w:rsid w:val="00B31A65"/>
    <w:rsid w:val="00B31EE2"/>
    <w:rsid w:val="00B32911"/>
    <w:rsid w:val="00B3319A"/>
    <w:rsid w:val="00B332CD"/>
    <w:rsid w:val="00B339C0"/>
    <w:rsid w:val="00B33CF0"/>
    <w:rsid w:val="00B33D00"/>
    <w:rsid w:val="00B3425F"/>
    <w:rsid w:val="00B34AFE"/>
    <w:rsid w:val="00B351DC"/>
    <w:rsid w:val="00B358E2"/>
    <w:rsid w:val="00B364BA"/>
    <w:rsid w:val="00B36553"/>
    <w:rsid w:val="00B370F8"/>
    <w:rsid w:val="00B37326"/>
    <w:rsid w:val="00B37C08"/>
    <w:rsid w:val="00B37D54"/>
    <w:rsid w:val="00B37F3B"/>
    <w:rsid w:val="00B401C3"/>
    <w:rsid w:val="00B4063A"/>
    <w:rsid w:val="00B407E8"/>
    <w:rsid w:val="00B41255"/>
    <w:rsid w:val="00B422B0"/>
    <w:rsid w:val="00B42ADA"/>
    <w:rsid w:val="00B42CC8"/>
    <w:rsid w:val="00B432DB"/>
    <w:rsid w:val="00B43581"/>
    <w:rsid w:val="00B43709"/>
    <w:rsid w:val="00B43738"/>
    <w:rsid w:val="00B438D8"/>
    <w:rsid w:val="00B43974"/>
    <w:rsid w:val="00B439A9"/>
    <w:rsid w:val="00B43C67"/>
    <w:rsid w:val="00B4407A"/>
    <w:rsid w:val="00B444D0"/>
    <w:rsid w:val="00B455B7"/>
    <w:rsid w:val="00B458B9"/>
    <w:rsid w:val="00B462E1"/>
    <w:rsid w:val="00B4637D"/>
    <w:rsid w:val="00B46909"/>
    <w:rsid w:val="00B46C8F"/>
    <w:rsid w:val="00B46DA7"/>
    <w:rsid w:val="00B46DBF"/>
    <w:rsid w:val="00B47477"/>
    <w:rsid w:val="00B47C47"/>
    <w:rsid w:val="00B47F17"/>
    <w:rsid w:val="00B5048D"/>
    <w:rsid w:val="00B5073B"/>
    <w:rsid w:val="00B50821"/>
    <w:rsid w:val="00B5093B"/>
    <w:rsid w:val="00B50B57"/>
    <w:rsid w:val="00B50D90"/>
    <w:rsid w:val="00B50E20"/>
    <w:rsid w:val="00B51193"/>
    <w:rsid w:val="00B51317"/>
    <w:rsid w:val="00B51430"/>
    <w:rsid w:val="00B5144A"/>
    <w:rsid w:val="00B5157B"/>
    <w:rsid w:val="00B51A3D"/>
    <w:rsid w:val="00B52CEF"/>
    <w:rsid w:val="00B532ED"/>
    <w:rsid w:val="00B53369"/>
    <w:rsid w:val="00B533EF"/>
    <w:rsid w:val="00B53989"/>
    <w:rsid w:val="00B53CB0"/>
    <w:rsid w:val="00B542A6"/>
    <w:rsid w:val="00B549E2"/>
    <w:rsid w:val="00B54D3E"/>
    <w:rsid w:val="00B55684"/>
    <w:rsid w:val="00B55B73"/>
    <w:rsid w:val="00B56321"/>
    <w:rsid w:val="00B5689A"/>
    <w:rsid w:val="00B56E49"/>
    <w:rsid w:val="00B56E80"/>
    <w:rsid w:val="00B5769A"/>
    <w:rsid w:val="00B5781E"/>
    <w:rsid w:val="00B579FB"/>
    <w:rsid w:val="00B57AD0"/>
    <w:rsid w:val="00B57AE4"/>
    <w:rsid w:val="00B57B85"/>
    <w:rsid w:val="00B57CA8"/>
    <w:rsid w:val="00B604B4"/>
    <w:rsid w:val="00B60506"/>
    <w:rsid w:val="00B6068F"/>
    <w:rsid w:val="00B609CE"/>
    <w:rsid w:val="00B60BDC"/>
    <w:rsid w:val="00B60C9F"/>
    <w:rsid w:val="00B6126D"/>
    <w:rsid w:val="00B612B7"/>
    <w:rsid w:val="00B6140B"/>
    <w:rsid w:val="00B6151B"/>
    <w:rsid w:val="00B61715"/>
    <w:rsid w:val="00B61CD4"/>
    <w:rsid w:val="00B621C0"/>
    <w:rsid w:val="00B62BEC"/>
    <w:rsid w:val="00B62C13"/>
    <w:rsid w:val="00B6359E"/>
    <w:rsid w:val="00B63613"/>
    <w:rsid w:val="00B63898"/>
    <w:rsid w:val="00B638B7"/>
    <w:rsid w:val="00B646A9"/>
    <w:rsid w:val="00B64AF1"/>
    <w:rsid w:val="00B654B4"/>
    <w:rsid w:val="00B65546"/>
    <w:rsid w:val="00B65550"/>
    <w:rsid w:val="00B65841"/>
    <w:rsid w:val="00B6588A"/>
    <w:rsid w:val="00B65CE1"/>
    <w:rsid w:val="00B65D14"/>
    <w:rsid w:val="00B65EAE"/>
    <w:rsid w:val="00B660C2"/>
    <w:rsid w:val="00B660DA"/>
    <w:rsid w:val="00B66AE9"/>
    <w:rsid w:val="00B67067"/>
    <w:rsid w:val="00B6745C"/>
    <w:rsid w:val="00B674BE"/>
    <w:rsid w:val="00B679FB"/>
    <w:rsid w:val="00B67DFF"/>
    <w:rsid w:val="00B709C1"/>
    <w:rsid w:val="00B70C7C"/>
    <w:rsid w:val="00B711CE"/>
    <w:rsid w:val="00B715D3"/>
    <w:rsid w:val="00B716F1"/>
    <w:rsid w:val="00B71A57"/>
    <w:rsid w:val="00B71DD4"/>
    <w:rsid w:val="00B72272"/>
    <w:rsid w:val="00B728D7"/>
    <w:rsid w:val="00B72AC0"/>
    <w:rsid w:val="00B72F13"/>
    <w:rsid w:val="00B73125"/>
    <w:rsid w:val="00B738E0"/>
    <w:rsid w:val="00B73B14"/>
    <w:rsid w:val="00B73FDC"/>
    <w:rsid w:val="00B74668"/>
    <w:rsid w:val="00B74778"/>
    <w:rsid w:val="00B74B8A"/>
    <w:rsid w:val="00B74FCC"/>
    <w:rsid w:val="00B75332"/>
    <w:rsid w:val="00B75346"/>
    <w:rsid w:val="00B7562F"/>
    <w:rsid w:val="00B75BA3"/>
    <w:rsid w:val="00B76042"/>
    <w:rsid w:val="00B76699"/>
    <w:rsid w:val="00B7671B"/>
    <w:rsid w:val="00B76F51"/>
    <w:rsid w:val="00B774D7"/>
    <w:rsid w:val="00B7784C"/>
    <w:rsid w:val="00B7796D"/>
    <w:rsid w:val="00B77A1A"/>
    <w:rsid w:val="00B77A53"/>
    <w:rsid w:val="00B77DD2"/>
    <w:rsid w:val="00B80696"/>
    <w:rsid w:val="00B80AF5"/>
    <w:rsid w:val="00B80E85"/>
    <w:rsid w:val="00B81294"/>
    <w:rsid w:val="00B8182D"/>
    <w:rsid w:val="00B81A68"/>
    <w:rsid w:val="00B81DB9"/>
    <w:rsid w:val="00B82226"/>
    <w:rsid w:val="00B82513"/>
    <w:rsid w:val="00B82580"/>
    <w:rsid w:val="00B828E1"/>
    <w:rsid w:val="00B82A92"/>
    <w:rsid w:val="00B82F00"/>
    <w:rsid w:val="00B831D5"/>
    <w:rsid w:val="00B8368A"/>
    <w:rsid w:val="00B83B86"/>
    <w:rsid w:val="00B83CE0"/>
    <w:rsid w:val="00B83E47"/>
    <w:rsid w:val="00B84097"/>
    <w:rsid w:val="00B8420D"/>
    <w:rsid w:val="00B842B9"/>
    <w:rsid w:val="00B84545"/>
    <w:rsid w:val="00B847C1"/>
    <w:rsid w:val="00B84A11"/>
    <w:rsid w:val="00B84BEE"/>
    <w:rsid w:val="00B84C5E"/>
    <w:rsid w:val="00B85140"/>
    <w:rsid w:val="00B85A00"/>
    <w:rsid w:val="00B85F58"/>
    <w:rsid w:val="00B8603C"/>
    <w:rsid w:val="00B862C4"/>
    <w:rsid w:val="00B862D5"/>
    <w:rsid w:val="00B8651B"/>
    <w:rsid w:val="00B8653D"/>
    <w:rsid w:val="00B8658F"/>
    <w:rsid w:val="00B865E8"/>
    <w:rsid w:val="00B8684F"/>
    <w:rsid w:val="00B86854"/>
    <w:rsid w:val="00B86C40"/>
    <w:rsid w:val="00B86CD5"/>
    <w:rsid w:val="00B86E0C"/>
    <w:rsid w:val="00B87125"/>
    <w:rsid w:val="00B8714C"/>
    <w:rsid w:val="00B875DC"/>
    <w:rsid w:val="00B87845"/>
    <w:rsid w:val="00B879A3"/>
    <w:rsid w:val="00B87E67"/>
    <w:rsid w:val="00B9020B"/>
    <w:rsid w:val="00B9025E"/>
    <w:rsid w:val="00B90704"/>
    <w:rsid w:val="00B90956"/>
    <w:rsid w:val="00B90D0B"/>
    <w:rsid w:val="00B9142A"/>
    <w:rsid w:val="00B91909"/>
    <w:rsid w:val="00B9196D"/>
    <w:rsid w:val="00B91C1A"/>
    <w:rsid w:val="00B91FB7"/>
    <w:rsid w:val="00B923D7"/>
    <w:rsid w:val="00B92916"/>
    <w:rsid w:val="00B92AB5"/>
    <w:rsid w:val="00B92B7E"/>
    <w:rsid w:val="00B92D87"/>
    <w:rsid w:val="00B92DD3"/>
    <w:rsid w:val="00B94326"/>
    <w:rsid w:val="00B94F84"/>
    <w:rsid w:val="00B951E5"/>
    <w:rsid w:val="00B958B6"/>
    <w:rsid w:val="00B95C89"/>
    <w:rsid w:val="00B95EFA"/>
    <w:rsid w:val="00B96955"/>
    <w:rsid w:val="00B96D28"/>
    <w:rsid w:val="00B96FEF"/>
    <w:rsid w:val="00B9706C"/>
    <w:rsid w:val="00B9741C"/>
    <w:rsid w:val="00B9742D"/>
    <w:rsid w:val="00B97966"/>
    <w:rsid w:val="00B97A26"/>
    <w:rsid w:val="00BA03C0"/>
    <w:rsid w:val="00BA082A"/>
    <w:rsid w:val="00BA09B2"/>
    <w:rsid w:val="00BA0DBB"/>
    <w:rsid w:val="00BA1440"/>
    <w:rsid w:val="00BA16B0"/>
    <w:rsid w:val="00BA1835"/>
    <w:rsid w:val="00BA1B47"/>
    <w:rsid w:val="00BA20D5"/>
    <w:rsid w:val="00BA284D"/>
    <w:rsid w:val="00BA319C"/>
    <w:rsid w:val="00BA383E"/>
    <w:rsid w:val="00BA40F1"/>
    <w:rsid w:val="00BA52AD"/>
    <w:rsid w:val="00BA52B4"/>
    <w:rsid w:val="00BA5559"/>
    <w:rsid w:val="00BA584D"/>
    <w:rsid w:val="00BA5B25"/>
    <w:rsid w:val="00BA60C7"/>
    <w:rsid w:val="00BA6115"/>
    <w:rsid w:val="00BA626E"/>
    <w:rsid w:val="00BA6323"/>
    <w:rsid w:val="00BA6420"/>
    <w:rsid w:val="00BA6EAA"/>
    <w:rsid w:val="00BA6F8B"/>
    <w:rsid w:val="00BA701D"/>
    <w:rsid w:val="00BA70E8"/>
    <w:rsid w:val="00BA7C41"/>
    <w:rsid w:val="00BA7C8E"/>
    <w:rsid w:val="00BA7EC9"/>
    <w:rsid w:val="00BB0456"/>
    <w:rsid w:val="00BB0874"/>
    <w:rsid w:val="00BB0B02"/>
    <w:rsid w:val="00BB0BB9"/>
    <w:rsid w:val="00BB1013"/>
    <w:rsid w:val="00BB129E"/>
    <w:rsid w:val="00BB182B"/>
    <w:rsid w:val="00BB1B2C"/>
    <w:rsid w:val="00BB1EDA"/>
    <w:rsid w:val="00BB200D"/>
    <w:rsid w:val="00BB2324"/>
    <w:rsid w:val="00BB2949"/>
    <w:rsid w:val="00BB2AD9"/>
    <w:rsid w:val="00BB3855"/>
    <w:rsid w:val="00BB3D10"/>
    <w:rsid w:val="00BB3F5E"/>
    <w:rsid w:val="00BB41CB"/>
    <w:rsid w:val="00BB434C"/>
    <w:rsid w:val="00BB45E9"/>
    <w:rsid w:val="00BB4750"/>
    <w:rsid w:val="00BB4A4A"/>
    <w:rsid w:val="00BB4D97"/>
    <w:rsid w:val="00BB5034"/>
    <w:rsid w:val="00BB5081"/>
    <w:rsid w:val="00BB52D6"/>
    <w:rsid w:val="00BB566A"/>
    <w:rsid w:val="00BB56FA"/>
    <w:rsid w:val="00BB5D43"/>
    <w:rsid w:val="00BB6336"/>
    <w:rsid w:val="00BB653D"/>
    <w:rsid w:val="00BB71BD"/>
    <w:rsid w:val="00BB754A"/>
    <w:rsid w:val="00BB766B"/>
    <w:rsid w:val="00BB77EE"/>
    <w:rsid w:val="00BB7C64"/>
    <w:rsid w:val="00BB7FDE"/>
    <w:rsid w:val="00BC0323"/>
    <w:rsid w:val="00BC0410"/>
    <w:rsid w:val="00BC0488"/>
    <w:rsid w:val="00BC0823"/>
    <w:rsid w:val="00BC106D"/>
    <w:rsid w:val="00BC1266"/>
    <w:rsid w:val="00BC13A9"/>
    <w:rsid w:val="00BC14D6"/>
    <w:rsid w:val="00BC1632"/>
    <w:rsid w:val="00BC1E72"/>
    <w:rsid w:val="00BC2237"/>
    <w:rsid w:val="00BC2EA8"/>
    <w:rsid w:val="00BC31CA"/>
    <w:rsid w:val="00BC341A"/>
    <w:rsid w:val="00BC374F"/>
    <w:rsid w:val="00BC375E"/>
    <w:rsid w:val="00BC4066"/>
    <w:rsid w:val="00BC4168"/>
    <w:rsid w:val="00BC4C76"/>
    <w:rsid w:val="00BC5896"/>
    <w:rsid w:val="00BC5F58"/>
    <w:rsid w:val="00BC6B02"/>
    <w:rsid w:val="00BC6BBF"/>
    <w:rsid w:val="00BC6FDE"/>
    <w:rsid w:val="00BC7004"/>
    <w:rsid w:val="00BC70BB"/>
    <w:rsid w:val="00BC743D"/>
    <w:rsid w:val="00BC7E47"/>
    <w:rsid w:val="00BD007A"/>
    <w:rsid w:val="00BD0132"/>
    <w:rsid w:val="00BD02CB"/>
    <w:rsid w:val="00BD0372"/>
    <w:rsid w:val="00BD03C3"/>
    <w:rsid w:val="00BD044B"/>
    <w:rsid w:val="00BD049E"/>
    <w:rsid w:val="00BD0532"/>
    <w:rsid w:val="00BD073B"/>
    <w:rsid w:val="00BD07F0"/>
    <w:rsid w:val="00BD0831"/>
    <w:rsid w:val="00BD0A88"/>
    <w:rsid w:val="00BD0FB8"/>
    <w:rsid w:val="00BD1057"/>
    <w:rsid w:val="00BD106E"/>
    <w:rsid w:val="00BD1220"/>
    <w:rsid w:val="00BD131A"/>
    <w:rsid w:val="00BD14A4"/>
    <w:rsid w:val="00BD14EB"/>
    <w:rsid w:val="00BD16F8"/>
    <w:rsid w:val="00BD1D49"/>
    <w:rsid w:val="00BD1E95"/>
    <w:rsid w:val="00BD2485"/>
    <w:rsid w:val="00BD290B"/>
    <w:rsid w:val="00BD2ACD"/>
    <w:rsid w:val="00BD2AE3"/>
    <w:rsid w:val="00BD2B7B"/>
    <w:rsid w:val="00BD2C84"/>
    <w:rsid w:val="00BD2CBA"/>
    <w:rsid w:val="00BD2DE9"/>
    <w:rsid w:val="00BD31BA"/>
    <w:rsid w:val="00BD3659"/>
    <w:rsid w:val="00BD3680"/>
    <w:rsid w:val="00BD3E49"/>
    <w:rsid w:val="00BD3E4C"/>
    <w:rsid w:val="00BD3E8C"/>
    <w:rsid w:val="00BD43F6"/>
    <w:rsid w:val="00BD4638"/>
    <w:rsid w:val="00BD4703"/>
    <w:rsid w:val="00BD484A"/>
    <w:rsid w:val="00BD4C2F"/>
    <w:rsid w:val="00BD4DC3"/>
    <w:rsid w:val="00BD5B3E"/>
    <w:rsid w:val="00BD5B5F"/>
    <w:rsid w:val="00BD5E47"/>
    <w:rsid w:val="00BD650F"/>
    <w:rsid w:val="00BD65EC"/>
    <w:rsid w:val="00BD67C8"/>
    <w:rsid w:val="00BD6F43"/>
    <w:rsid w:val="00BD76C4"/>
    <w:rsid w:val="00BD7ECF"/>
    <w:rsid w:val="00BE04D7"/>
    <w:rsid w:val="00BE0936"/>
    <w:rsid w:val="00BE0AA5"/>
    <w:rsid w:val="00BE0D3C"/>
    <w:rsid w:val="00BE0DA7"/>
    <w:rsid w:val="00BE0DC5"/>
    <w:rsid w:val="00BE0E8C"/>
    <w:rsid w:val="00BE1164"/>
    <w:rsid w:val="00BE1649"/>
    <w:rsid w:val="00BE1A03"/>
    <w:rsid w:val="00BE1F5E"/>
    <w:rsid w:val="00BE224F"/>
    <w:rsid w:val="00BE2337"/>
    <w:rsid w:val="00BE2A39"/>
    <w:rsid w:val="00BE2A4E"/>
    <w:rsid w:val="00BE2C41"/>
    <w:rsid w:val="00BE2E82"/>
    <w:rsid w:val="00BE307F"/>
    <w:rsid w:val="00BE34A7"/>
    <w:rsid w:val="00BE34C7"/>
    <w:rsid w:val="00BE3632"/>
    <w:rsid w:val="00BE37FE"/>
    <w:rsid w:val="00BE38C2"/>
    <w:rsid w:val="00BE4044"/>
    <w:rsid w:val="00BE44D6"/>
    <w:rsid w:val="00BE4690"/>
    <w:rsid w:val="00BE52D0"/>
    <w:rsid w:val="00BE5848"/>
    <w:rsid w:val="00BE5ECB"/>
    <w:rsid w:val="00BE61C7"/>
    <w:rsid w:val="00BE6285"/>
    <w:rsid w:val="00BE6333"/>
    <w:rsid w:val="00BE6B88"/>
    <w:rsid w:val="00BE71DB"/>
    <w:rsid w:val="00BE747C"/>
    <w:rsid w:val="00BE759D"/>
    <w:rsid w:val="00BE75F2"/>
    <w:rsid w:val="00BE76FF"/>
    <w:rsid w:val="00BE7A0C"/>
    <w:rsid w:val="00BF04AC"/>
    <w:rsid w:val="00BF0AC0"/>
    <w:rsid w:val="00BF0AF2"/>
    <w:rsid w:val="00BF0F8C"/>
    <w:rsid w:val="00BF117F"/>
    <w:rsid w:val="00BF14DF"/>
    <w:rsid w:val="00BF160D"/>
    <w:rsid w:val="00BF1A92"/>
    <w:rsid w:val="00BF22A6"/>
    <w:rsid w:val="00BF244C"/>
    <w:rsid w:val="00BF2523"/>
    <w:rsid w:val="00BF2FF1"/>
    <w:rsid w:val="00BF3256"/>
    <w:rsid w:val="00BF3339"/>
    <w:rsid w:val="00BF3447"/>
    <w:rsid w:val="00BF3BF3"/>
    <w:rsid w:val="00BF3F35"/>
    <w:rsid w:val="00BF4464"/>
    <w:rsid w:val="00BF4753"/>
    <w:rsid w:val="00BF49C6"/>
    <w:rsid w:val="00BF4BA3"/>
    <w:rsid w:val="00BF4CB8"/>
    <w:rsid w:val="00BF4F38"/>
    <w:rsid w:val="00BF5171"/>
    <w:rsid w:val="00BF55A3"/>
    <w:rsid w:val="00BF56C1"/>
    <w:rsid w:val="00BF5ADB"/>
    <w:rsid w:val="00BF5BAD"/>
    <w:rsid w:val="00BF5CFD"/>
    <w:rsid w:val="00BF5D0E"/>
    <w:rsid w:val="00BF61DE"/>
    <w:rsid w:val="00BF71AF"/>
    <w:rsid w:val="00BF7F1D"/>
    <w:rsid w:val="00C000BB"/>
    <w:rsid w:val="00C0022E"/>
    <w:rsid w:val="00C00402"/>
    <w:rsid w:val="00C00F9E"/>
    <w:rsid w:val="00C00FC4"/>
    <w:rsid w:val="00C0176D"/>
    <w:rsid w:val="00C017AC"/>
    <w:rsid w:val="00C018FC"/>
    <w:rsid w:val="00C01920"/>
    <w:rsid w:val="00C01B60"/>
    <w:rsid w:val="00C01C50"/>
    <w:rsid w:val="00C01E24"/>
    <w:rsid w:val="00C01EF3"/>
    <w:rsid w:val="00C0272B"/>
    <w:rsid w:val="00C02ACB"/>
    <w:rsid w:val="00C02E65"/>
    <w:rsid w:val="00C03792"/>
    <w:rsid w:val="00C03C35"/>
    <w:rsid w:val="00C03C36"/>
    <w:rsid w:val="00C03DD9"/>
    <w:rsid w:val="00C048A6"/>
    <w:rsid w:val="00C04B86"/>
    <w:rsid w:val="00C053DC"/>
    <w:rsid w:val="00C05700"/>
    <w:rsid w:val="00C0583C"/>
    <w:rsid w:val="00C05935"/>
    <w:rsid w:val="00C05C81"/>
    <w:rsid w:val="00C05D66"/>
    <w:rsid w:val="00C05D68"/>
    <w:rsid w:val="00C06074"/>
    <w:rsid w:val="00C060C4"/>
    <w:rsid w:val="00C06134"/>
    <w:rsid w:val="00C06AE3"/>
    <w:rsid w:val="00C06E83"/>
    <w:rsid w:val="00C10A5D"/>
    <w:rsid w:val="00C10D37"/>
    <w:rsid w:val="00C11352"/>
    <w:rsid w:val="00C1139A"/>
    <w:rsid w:val="00C11848"/>
    <w:rsid w:val="00C11A18"/>
    <w:rsid w:val="00C11B92"/>
    <w:rsid w:val="00C11CC9"/>
    <w:rsid w:val="00C11D79"/>
    <w:rsid w:val="00C1206A"/>
    <w:rsid w:val="00C12765"/>
    <w:rsid w:val="00C12A20"/>
    <w:rsid w:val="00C12B85"/>
    <w:rsid w:val="00C12FBC"/>
    <w:rsid w:val="00C133A6"/>
    <w:rsid w:val="00C13770"/>
    <w:rsid w:val="00C13788"/>
    <w:rsid w:val="00C138D6"/>
    <w:rsid w:val="00C13FDE"/>
    <w:rsid w:val="00C14136"/>
    <w:rsid w:val="00C14296"/>
    <w:rsid w:val="00C14A0C"/>
    <w:rsid w:val="00C14D7B"/>
    <w:rsid w:val="00C14E25"/>
    <w:rsid w:val="00C14EEA"/>
    <w:rsid w:val="00C1526F"/>
    <w:rsid w:val="00C15345"/>
    <w:rsid w:val="00C15E2C"/>
    <w:rsid w:val="00C15E3D"/>
    <w:rsid w:val="00C16C3E"/>
    <w:rsid w:val="00C16D2C"/>
    <w:rsid w:val="00C16F13"/>
    <w:rsid w:val="00C1733A"/>
    <w:rsid w:val="00C1786D"/>
    <w:rsid w:val="00C17A12"/>
    <w:rsid w:val="00C17DD7"/>
    <w:rsid w:val="00C210E8"/>
    <w:rsid w:val="00C212FA"/>
    <w:rsid w:val="00C214E5"/>
    <w:rsid w:val="00C21888"/>
    <w:rsid w:val="00C21A98"/>
    <w:rsid w:val="00C21C17"/>
    <w:rsid w:val="00C21D13"/>
    <w:rsid w:val="00C21E94"/>
    <w:rsid w:val="00C22A3F"/>
    <w:rsid w:val="00C22B52"/>
    <w:rsid w:val="00C22BD8"/>
    <w:rsid w:val="00C22C17"/>
    <w:rsid w:val="00C22F7D"/>
    <w:rsid w:val="00C2316F"/>
    <w:rsid w:val="00C232E7"/>
    <w:rsid w:val="00C23BF3"/>
    <w:rsid w:val="00C23E8D"/>
    <w:rsid w:val="00C24029"/>
    <w:rsid w:val="00C2433A"/>
    <w:rsid w:val="00C2456B"/>
    <w:rsid w:val="00C249F4"/>
    <w:rsid w:val="00C24B01"/>
    <w:rsid w:val="00C24C76"/>
    <w:rsid w:val="00C24D6D"/>
    <w:rsid w:val="00C24DDE"/>
    <w:rsid w:val="00C2537D"/>
    <w:rsid w:val="00C25404"/>
    <w:rsid w:val="00C25AB5"/>
    <w:rsid w:val="00C25DAC"/>
    <w:rsid w:val="00C261E7"/>
    <w:rsid w:val="00C261EE"/>
    <w:rsid w:val="00C26A07"/>
    <w:rsid w:val="00C26C17"/>
    <w:rsid w:val="00C26EE4"/>
    <w:rsid w:val="00C27010"/>
    <w:rsid w:val="00C272A4"/>
    <w:rsid w:val="00C2755A"/>
    <w:rsid w:val="00C27591"/>
    <w:rsid w:val="00C27CEA"/>
    <w:rsid w:val="00C30227"/>
    <w:rsid w:val="00C307E2"/>
    <w:rsid w:val="00C30A78"/>
    <w:rsid w:val="00C30BCC"/>
    <w:rsid w:val="00C30C5B"/>
    <w:rsid w:val="00C30D89"/>
    <w:rsid w:val="00C30DEE"/>
    <w:rsid w:val="00C311D2"/>
    <w:rsid w:val="00C313D8"/>
    <w:rsid w:val="00C3152E"/>
    <w:rsid w:val="00C315BF"/>
    <w:rsid w:val="00C31909"/>
    <w:rsid w:val="00C324AE"/>
    <w:rsid w:val="00C32940"/>
    <w:rsid w:val="00C33CC5"/>
    <w:rsid w:val="00C33EB6"/>
    <w:rsid w:val="00C343E0"/>
    <w:rsid w:val="00C343E6"/>
    <w:rsid w:val="00C3496B"/>
    <w:rsid w:val="00C34C7B"/>
    <w:rsid w:val="00C34FCD"/>
    <w:rsid w:val="00C3515B"/>
    <w:rsid w:val="00C3528F"/>
    <w:rsid w:val="00C35DE5"/>
    <w:rsid w:val="00C3669E"/>
    <w:rsid w:val="00C367B2"/>
    <w:rsid w:val="00C36DAC"/>
    <w:rsid w:val="00C4023A"/>
    <w:rsid w:val="00C40503"/>
    <w:rsid w:val="00C409BC"/>
    <w:rsid w:val="00C40D1C"/>
    <w:rsid w:val="00C40EC3"/>
    <w:rsid w:val="00C40FB7"/>
    <w:rsid w:val="00C40FE7"/>
    <w:rsid w:val="00C41156"/>
    <w:rsid w:val="00C41187"/>
    <w:rsid w:val="00C412ED"/>
    <w:rsid w:val="00C4162E"/>
    <w:rsid w:val="00C41983"/>
    <w:rsid w:val="00C41AE4"/>
    <w:rsid w:val="00C41BE8"/>
    <w:rsid w:val="00C41D5E"/>
    <w:rsid w:val="00C42167"/>
    <w:rsid w:val="00C421A8"/>
    <w:rsid w:val="00C42288"/>
    <w:rsid w:val="00C42590"/>
    <w:rsid w:val="00C428DD"/>
    <w:rsid w:val="00C42D8C"/>
    <w:rsid w:val="00C44166"/>
    <w:rsid w:val="00C44A05"/>
    <w:rsid w:val="00C44A2F"/>
    <w:rsid w:val="00C44AFD"/>
    <w:rsid w:val="00C44DCB"/>
    <w:rsid w:val="00C45058"/>
    <w:rsid w:val="00C45205"/>
    <w:rsid w:val="00C453D5"/>
    <w:rsid w:val="00C45498"/>
    <w:rsid w:val="00C4559A"/>
    <w:rsid w:val="00C457D5"/>
    <w:rsid w:val="00C45F9F"/>
    <w:rsid w:val="00C461B5"/>
    <w:rsid w:val="00C46A1E"/>
    <w:rsid w:val="00C46AD5"/>
    <w:rsid w:val="00C46F4B"/>
    <w:rsid w:val="00C4713D"/>
    <w:rsid w:val="00C475C2"/>
    <w:rsid w:val="00C47C8E"/>
    <w:rsid w:val="00C47DFD"/>
    <w:rsid w:val="00C47E65"/>
    <w:rsid w:val="00C47E69"/>
    <w:rsid w:val="00C506D0"/>
    <w:rsid w:val="00C507E0"/>
    <w:rsid w:val="00C50A79"/>
    <w:rsid w:val="00C50CA2"/>
    <w:rsid w:val="00C50DE7"/>
    <w:rsid w:val="00C5104A"/>
    <w:rsid w:val="00C51DC6"/>
    <w:rsid w:val="00C522DB"/>
    <w:rsid w:val="00C5276E"/>
    <w:rsid w:val="00C527AA"/>
    <w:rsid w:val="00C52A8C"/>
    <w:rsid w:val="00C52F4E"/>
    <w:rsid w:val="00C53443"/>
    <w:rsid w:val="00C53753"/>
    <w:rsid w:val="00C537E5"/>
    <w:rsid w:val="00C53C7A"/>
    <w:rsid w:val="00C541DE"/>
    <w:rsid w:val="00C54248"/>
    <w:rsid w:val="00C547B5"/>
    <w:rsid w:val="00C547F5"/>
    <w:rsid w:val="00C54AB2"/>
    <w:rsid w:val="00C54BB9"/>
    <w:rsid w:val="00C54CC3"/>
    <w:rsid w:val="00C54D15"/>
    <w:rsid w:val="00C55072"/>
    <w:rsid w:val="00C552A9"/>
    <w:rsid w:val="00C55CFD"/>
    <w:rsid w:val="00C566D5"/>
    <w:rsid w:val="00C56E8F"/>
    <w:rsid w:val="00C57939"/>
    <w:rsid w:val="00C57990"/>
    <w:rsid w:val="00C579D4"/>
    <w:rsid w:val="00C57D2E"/>
    <w:rsid w:val="00C60620"/>
    <w:rsid w:val="00C608EA"/>
    <w:rsid w:val="00C608F4"/>
    <w:rsid w:val="00C6098A"/>
    <w:rsid w:val="00C60A19"/>
    <w:rsid w:val="00C60AD6"/>
    <w:rsid w:val="00C60E8C"/>
    <w:rsid w:val="00C612EF"/>
    <w:rsid w:val="00C61B25"/>
    <w:rsid w:val="00C61C80"/>
    <w:rsid w:val="00C620A7"/>
    <w:rsid w:val="00C623EC"/>
    <w:rsid w:val="00C625C4"/>
    <w:rsid w:val="00C62702"/>
    <w:rsid w:val="00C62751"/>
    <w:rsid w:val="00C63119"/>
    <w:rsid w:val="00C63148"/>
    <w:rsid w:val="00C6392A"/>
    <w:rsid w:val="00C63C56"/>
    <w:rsid w:val="00C63E81"/>
    <w:rsid w:val="00C64170"/>
    <w:rsid w:val="00C64311"/>
    <w:rsid w:val="00C645DB"/>
    <w:rsid w:val="00C64678"/>
    <w:rsid w:val="00C64746"/>
    <w:rsid w:val="00C64841"/>
    <w:rsid w:val="00C648F4"/>
    <w:rsid w:val="00C64998"/>
    <w:rsid w:val="00C64B04"/>
    <w:rsid w:val="00C64C67"/>
    <w:rsid w:val="00C64CE9"/>
    <w:rsid w:val="00C64D22"/>
    <w:rsid w:val="00C64D7D"/>
    <w:rsid w:val="00C64EE3"/>
    <w:rsid w:val="00C656C9"/>
    <w:rsid w:val="00C65786"/>
    <w:rsid w:val="00C66221"/>
    <w:rsid w:val="00C662A4"/>
    <w:rsid w:val="00C66397"/>
    <w:rsid w:val="00C6685A"/>
    <w:rsid w:val="00C66B0C"/>
    <w:rsid w:val="00C66E8E"/>
    <w:rsid w:val="00C66EB0"/>
    <w:rsid w:val="00C67938"/>
    <w:rsid w:val="00C67B0F"/>
    <w:rsid w:val="00C67F90"/>
    <w:rsid w:val="00C6B812"/>
    <w:rsid w:val="00C701EF"/>
    <w:rsid w:val="00C706C9"/>
    <w:rsid w:val="00C70767"/>
    <w:rsid w:val="00C7083E"/>
    <w:rsid w:val="00C70B69"/>
    <w:rsid w:val="00C70CCB"/>
    <w:rsid w:val="00C70E79"/>
    <w:rsid w:val="00C71850"/>
    <w:rsid w:val="00C7196C"/>
    <w:rsid w:val="00C71FF1"/>
    <w:rsid w:val="00C72013"/>
    <w:rsid w:val="00C72813"/>
    <w:rsid w:val="00C72E90"/>
    <w:rsid w:val="00C73400"/>
    <w:rsid w:val="00C740A1"/>
    <w:rsid w:val="00C75128"/>
    <w:rsid w:val="00C7531B"/>
    <w:rsid w:val="00C753F7"/>
    <w:rsid w:val="00C756C3"/>
    <w:rsid w:val="00C75AD6"/>
    <w:rsid w:val="00C75BB4"/>
    <w:rsid w:val="00C75F32"/>
    <w:rsid w:val="00C7650E"/>
    <w:rsid w:val="00C7662F"/>
    <w:rsid w:val="00C76D4F"/>
    <w:rsid w:val="00C76F01"/>
    <w:rsid w:val="00C76F9F"/>
    <w:rsid w:val="00C76FF8"/>
    <w:rsid w:val="00C770F9"/>
    <w:rsid w:val="00C77214"/>
    <w:rsid w:val="00C774AD"/>
    <w:rsid w:val="00C77A94"/>
    <w:rsid w:val="00C77C55"/>
    <w:rsid w:val="00C80541"/>
    <w:rsid w:val="00C8099B"/>
    <w:rsid w:val="00C809C7"/>
    <w:rsid w:val="00C80D0A"/>
    <w:rsid w:val="00C80D20"/>
    <w:rsid w:val="00C81727"/>
    <w:rsid w:val="00C81774"/>
    <w:rsid w:val="00C81DA7"/>
    <w:rsid w:val="00C81F82"/>
    <w:rsid w:val="00C8259D"/>
    <w:rsid w:val="00C82899"/>
    <w:rsid w:val="00C82A4B"/>
    <w:rsid w:val="00C82D38"/>
    <w:rsid w:val="00C83150"/>
    <w:rsid w:val="00C83259"/>
    <w:rsid w:val="00C83455"/>
    <w:rsid w:val="00C83F4D"/>
    <w:rsid w:val="00C84639"/>
    <w:rsid w:val="00C849F4"/>
    <w:rsid w:val="00C84B61"/>
    <w:rsid w:val="00C85241"/>
    <w:rsid w:val="00C8553F"/>
    <w:rsid w:val="00C85673"/>
    <w:rsid w:val="00C86668"/>
    <w:rsid w:val="00C867AF"/>
    <w:rsid w:val="00C867CF"/>
    <w:rsid w:val="00C867EE"/>
    <w:rsid w:val="00C87117"/>
    <w:rsid w:val="00C87576"/>
    <w:rsid w:val="00C87A31"/>
    <w:rsid w:val="00C87C50"/>
    <w:rsid w:val="00C87EDE"/>
    <w:rsid w:val="00C904ED"/>
    <w:rsid w:val="00C907B2"/>
    <w:rsid w:val="00C909A2"/>
    <w:rsid w:val="00C90F06"/>
    <w:rsid w:val="00C911FD"/>
    <w:rsid w:val="00C9198E"/>
    <w:rsid w:val="00C91D65"/>
    <w:rsid w:val="00C92118"/>
    <w:rsid w:val="00C922B1"/>
    <w:rsid w:val="00C92846"/>
    <w:rsid w:val="00C92AC2"/>
    <w:rsid w:val="00C93087"/>
    <w:rsid w:val="00C937DB"/>
    <w:rsid w:val="00C93903"/>
    <w:rsid w:val="00C9396D"/>
    <w:rsid w:val="00C93BD4"/>
    <w:rsid w:val="00C93DC3"/>
    <w:rsid w:val="00C93F9B"/>
    <w:rsid w:val="00C943E1"/>
    <w:rsid w:val="00C945D7"/>
    <w:rsid w:val="00C95370"/>
    <w:rsid w:val="00C9580A"/>
    <w:rsid w:val="00C95949"/>
    <w:rsid w:val="00C95C5D"/>
    <w:rsid w:val="00C960CB"/>
    <w:rsid w:val="00C9636C"/>
    <w:rsid w:val="00C968E6"/>
    <w:rsid w:val="00C96EAF"/>
    <w:rsid w:val="00C97017"/>
    <w:rsid w:val="00C970BD"/>
    <w:rsid w:val="00C97AF4"/>
    <w:rsid w:val="00C97BE0"/>
    <w:rsid w:val="00C97C78"/>
    <w:rsid w:val="00C97E92"/>
    <w:rsid w:val="00C97F0D"/>
    <w:rsid w:val="00CA00B6"/>
    <w:rsid w:val="00CA0812"/>
    <w:rsid w:val="00CA08FC"/>
    <w:rsid w:val="00CA0F79"/>
    <w:rsid w:val="00CA14CC"/>
    <w:rsid w:val="00CA19AD"/>
    <w:rsid w:val="00CA23FB"/>
    <w:rsid w:val="00CA2618"/>
    <w:rsid w:val="00CA2C60"/>
    <w:rsid w:val="00CA2DE9"/>
    <w:rsid w:val="00CA2E4A"/>
    <w:rsid w:val="00CA32DD"/>
    <w:rsid w:val="00CA34AD"/>
    <w:rsid w:val="00CA38BD"/>
    <w:rsid w:val="00CA3975"/>
    <w:rsid w:val="00CA3F63"/>
    <w:rsid w:val="00CA40D0"/>
    <w:rsid w:val="00CA412D"/>
    <w:rsid w:val="00CA4248"/>
    <w:rsid w:val="00CA450B"/>
    <w:rsid w:val="00CA49CF"/>
    <w:rsid w:val="00CA4B4F"/>
    <w:rsid w:val="00CA4B67"/>
    <w:rsid w:val="00CA4D1A"/>
    <w:rsid w:val="00CA4E3F"/>
    <w:rsid w:val="00CA4F5C"/>
    <w:rsid w:val="00CA4FC8"/>
    <w:rsid w:val="00CA5071"/>
    <w:rsid w:val="00CA5072"/>
    <w:rsid w:val="00CA59AC"/>
    <w:rsid w:val="00CA6558"/>
    <w:rsid w:val="00CA6572"/>
    <w:rsid w:val="00CA6660"/>
    <w:rsid w:val="00CA6980"/>
    <w:rsid w:val="00CA6D66"/>
    <w:rsid w:val="00CA703B"/>
    <w:rsid w:val="00CA70CC"/>
    <w:rsid w:val="00CA72FE"/>
    <w:rsid w:val="00CA770B"/>
    <w:rsid w:val="00CA7A38"/>
    <w:rsid w:val="00CA7B23"/>
    <w:rsid w:val="00CB04B0"/>
    <w:rsid w:val="00CB06EC"/>
    <w:rsid w:val="00CB0C44"/>
    <w:rsid w:val="00CB0CBC"/>
    <w:rsid w:val="00CB12D4"/>
    <w:rsid w:val="00CB145B"/>
    <w:rsid w:val="00CB1A9B"/>
    <w:rsid w:val="00CB1C54"/>
    <w:rsid w:val="00CB1E8C"/>
    <w:rsid w:val="00CB1F1F"/>
    <w:rsid w:val="00CB1F41"/>
    <w:rsid w:val="00CB1F8D"/>
    <w:rsid w:val="00CB209C"/>
    <w:rsid w:val="00CB222D"/>
    <w:rsid w:val="00CB24DB"/>
    <w:rsid w:val="00CB2952"/>
    <w:rsid w:val="00CB2A24"/>
    <w:rsid w:val="00CB2BCF"/>
    <w:rsid w:val="00CB2D28"/>
    <w:rsid w:val="00CB3011"/>
    <w:rsid w:val="00CB31F7"/>
    <w:rsid w:val="00CB3549"/>
    <w:rsid w:val="00CB358E"/>
    <w:rsid w:val="00CB37D4"/>
    <w:rsid w:val="00CB46FB"/>
    <w:rsid w:val="00CB49BB"/>
    <w:rsid w:val="00CB4E0B"/>
    <w:rsid w:val="00CB5F78"/>
    <w:rsid w:val="00CB5FC7"/>
    <w:rsid w:val="00CB6266"/>
    <w:rsid w:val="00CB62BD"/>
    <w:rsid w:val="00CB63F4"/>
    <w:rsid w:val="00CB6762"/>
    <w:rsid w:val="00CB688E"/>
    <w:rsid w:val="00CB68BD"/>
    <w:rsid w:val="00CB69EB"/>
    <w:rsid w:val="00CB6B1B"/>
    <w:rsid w:val="00CB6C89"/>
    <w:rsid w:val="00CB6D20"/>
    <w:rsid w:val="00CB6D41"/>
    <w:rsid w:val="00CB6D95"/>
    <w:rsid w:val="00CB7260"/>
    <w:rsid w:val="00CB729C"/>
    <w:rsid w:val="00CB7A18"/>
    <w:rsid w:val="00CC005D"/>
    <w:rsid w:val="00CC0094"/>
    <w:rsid w:val="00CC13A1"/>
    <w:rsid w:val="00CC19FE"/>
    <w:rsid w:val="00CC1ADE"/>
    <w:rsid w:val="00CC1DFB"/>
    <w:rsid w:val="00CC1F31"/>
    <w:rsid w:val="00CC2367"/>
    <w:rsid w:val="00CC267A"/>
    <w:rsid w:val="00CC28DA"/>
    <w:rsid w:val="00CC313D"/>
    <w:rsid w:val="00CC3A78"/>
    <w:rsid w:val="00CC3BB3"/>
    <w:rsid w:val="00CC3EB2"/>
    <w:rsid w:val="00CC4006"/>
    <w:rsid w:val="00CC42BE"/>
    <w:rsid w:val="00CC4979"/>
    <w:rsid w:val="00CC4E3D"/>
    <w:rsid w:val="00CC50D1"/>
    <w:rsid w:val="00CC517E"/>
    <w:rsid w:val="00CC53A0"/>
    <w:rsid w:val="00CC5481"/>
    <w:rsid w:val="00CC54FE"/>
    <w:rsid w:val="00CC5904"/>
    <w:rsid w:val="00CC5CEE"/>
    <w:rsid w:val="00CC670A"/>
    <w:rsid w:val="00CC6B59"/>
    <w:rsid w:val="00CC6DC8"/>
    <w:rsid w:val="00CC6E66"/>
    <w:rsid w:val="00CC7558"/>
    <w:rsid w:val="00CC782E"/>
    <w:rsid w:val="00CC7849"/>
    <w:rsid w:val="00CC798A"/>
    <w:rsid w:val="00CC7CC0"/>
    <w:rsid w:val="00CC7EB6"/>
    <w:rsid w:val="00CD02AB"/>
    <w:rsid w:val="00CD03E2"/>
    <w:rsid w:val="00CD0E94"/>
    <w:rsid w:val="00CD1371"/>
    <w:rsid w:val="00CD14C6"/>
    <w:rsid w:val="00CD175D"/>
    <w:rsid w:val="00CD1A65"/>
    <w:rsid w:val="00CD1F29"/>
    <w:rsid w:val="00CD238A"/>
    <w:rsid w:val="00CD2B35"/>
    <w:rsid w:val="00CD2EF7"/>
    <w:rsid w:val="00CD2F05"/>
    <w:rsid w:val="00CD32A1"/>
    <w:rsid w:val="00CD33DB"/>
    <w:rsid w:val="00CD3563"/>
    <w:rsid w:val="00CD37E7"/>
    <w:rsid w:val="00CD41CC"/>
    <w:rsid w:val="00CD4A55"/>
    <w:rsid w:val="00CD4ABD"/>
    <w:rsid w:val="00CD4BB7"/>
    <w:rsid w:val="00CD4E59"/>
    <w:rsid w:val="00CD5CF9"/>
    <w:rsid w:val="00CD6005"/>
    <w:rsid w:val="00CD6053"/>
    <w:rsid w:val="00CD60BE"/>
    <w:rsid w:val="00CD65E6"/>
    <w:rsid w:val="00CD6F3A"/>
    <w:rsid w:val="00CD7071"/>
    <w:rsid w:val="00CD7928"/>
    <w:rsid w:val="00CD793D"/>
    <w:rsid w:val="00CD7A1B"/>
    <w:rsid w:val="00CD860B"/>
    <w:rsid w:val="00CDBAC1"/>
    <w:rsid w:val="00CE000B"/>
    <w:rsid w:val="00CE00D2"/>
    <w:rsid w:val="00CE0358"/>
    <w:rsid w:val="00CE092B"/>
    <w:rsid w:val="00CE0979"/>
    <w:rsid w:val="00CE0AF7"/>
    <w:rsid w:val="00CE0C46"/>
    <w:rsid w:val="00CE0D25"/>
    <w:rsid w:val="00CE0E7D"/>
    <w:rsid w:val="00CE1166"/>
    <w:rsid w:val="00CE1539"/>
    <w:rsid w:val="00CE1698"/>
    <w:rsid w:val="00CE1D5A"/>
    <w:rsid w:val="00CE2419"/>
    <w:rsid w:val="00CE294E"/>
    <w:rsid w:val="00CE2B90"/>
    <w:rsid w:val="00CE2DE7"/>
    <w:rsid w:val="00CE2EA5"/>
    <w:rsid w:val="00CE34AD"/>
    <w:rsid w:val="00CE3679"/>
    <w:rsid w:val="00CE39B9"/>
    <w:rsid w:val="00CE3AF2"/>
    <w:rsid w:val="00CE3B1C"/>
    <w:rsid w:val="00CE3FF8"/>
    <w:rsid w:val="00CE4021"/>
    <w:rsid w:val="00CE4495"/>
    <w:rsid w:val="00CE4497"/>
    <w:rsid w:val="00CE49D5"/>
    <w:rsid w:val="00CE4A22"/>
    <w:rsid w:val="00CE4A6D"/>
    <w:rsid w:val="00CE4EA6"/>
    <w:rsid w:val="00CE5080"/>
    <w:rsid w:val="00CE5418"/>
    <w:rsid w:val="00CE54B2"/>
    <w:rsid w:val="00CE5768"/>
    <w:rsid w:val="00CE5828"/>
    <w:rsid w:val="00CE5852"/>
    <w:rsid w:val="00CE5DE0"/>
    <w:rsid w:val="00CE615E"/>
    <w:rsid w:val="00CE63B7"/>
    <w:rsid w:val="00CE6B9D"/>
    <w:rsid w:val="00CE6F6E"/>
    <w:rsid w:val="00CE7023"/>
    <w:rsid w:val="00CE71E4"/>
    <w:rsid w:val="00CE7427"/>
    <w:rsid w:val="00CE7AAC"/>
    <w:rsid w:val="00CE7B16"/>
    <w:rsid w:val="00CE7F36"/>
    <w:rsid w:val="00CE7F3F"/>
    <w:rsid w:val="00CF001B"/>
    <w:rsid w:val="00CF080B"/>
    <w:rsid w:val="00CF0D51"/>
    <w:rsid w:val="00CF0D6C"/>
    <w:rsid w:val="00CF0DAC"/>
    <w:rsid w:val="00CF0E8B"/>
    <w:rsid w:val="00CF1541"/>
    <w:rsid w:val="00CF1585"/>
    <w:rsid w:val="00CF2151"/>
    <w:rsid w:val="00CF2304"/>
    <w:rsid w:val="00CF2613"/>
    <w:rsid w:val="00CF2C9D"/>
    <w:rsid w:val="00CF31E4"/>
    <w:rsid w:val="00CF34B4"/>
    <w:rsid w:val="00CF3D16"/>
    <w:rsid w:val="00CF51F4"/>
    <w:rsid w:val="00CF5742"/>
    <w:rsid w:val="00CF5CF6"/>
    <w:rsid w:val="00CF6387"/>
    <w:rsid w:val="00CF63F4"/>
    <w:rsid w:val="00CF65CA"/>
    <w:rsid w:val="00CF6A5F"/>
    <w:rsid w:val="00CF6F14"/>
    <w:rsid w:val="00CF71D3"/>
    <w:rsid w:val="00CF737A"/>
    <w:rsid w:val="00CF7483"/>
    <w:rsid w:val="00CF7630"/>
    <w:rsid w:val="00CF7C8B"/>
    <w:rsid w:val="00CF7F67"/>
    <w:rsid w:val="00D003D8"/>
    <w:rsid w:val="00D0075E"/>
    <w:rsid w:val="00D009F7"/>
    <w:rsid w:val="00D00C73"/>
    <w:rsid w:val="00D00D2D"/>
    <w:rsid w:val="00D00FD3"/>
    <w:rsid w:val="00D0119C"/>
    <w:rsid w:val="00D022BC"/>
    <w:rsid w:val="00D022E8"/>
    <w:rsid w:val="00D0239A"/>
    <w:rsid w:val="00D0243B"/>
    <w:rsid w:val="00D02683"/>
    <w:rsid w:val="00D02BAD"/>
    <w:rsid w:val="00D02CA5"/>
    <w:rsid w:val="00D038FE"/>
    <w:rsid w:val="00D0449B"/>
    <w:rsid w:val="00D044B7"/>
    <w:rsid w:val="00D0454D"/>
    <w:rsid w:val="00D04B9A"/>
    <w:rsid w:val="00D04F3F"/>
    <w:rsid w:val="00D05083"/>
    <w:rsid w:val="00D053F7"/>
    <w:rsid w:val="00D054BC"/>
    <w:rsid w:val="00D054FF"/>
    <w:rsid w:val="00D05832"/>
    <w:rsid w:val="00D05C57"/>
    <w:rsid w:val="00D05E24"/>
    <w:rsid w:val="00D05FDC"/>
    <w:rsid w:val="00D06543"/>
    <w:rsid w:val="00D066BC"/>
    <w:rsid w:val="00D068B8"/>
    <w:rsid w:val="00D07737"/>
    <w:rsid w:val="00D077D1"/>
    <w:rsid w:val="00D07A99"/>
    <w:rsid w:val="00D07BA0"/>
    <w:rsid w:val="00D07BE1"/>
    <w:rsid w:val="00D07C79"/>
    <w:rsid w:val="00D102BF"/>
    <w:rsid w:val="00D112A7"/>
    <w:rsid w:val="00D11462"/>
    <w:rsid w:val="00D11C07"/>
    <w:rsid w:val="00D11D3E"/>
    <w:rsid w:val="00D1215C"/>
    <w:rsid w:val="00D121E2"/>
    <w:rsid w:val="00D12807"/>
    <w:rsid w:val="00D12CD2"/>
    <w:rsid w:val="00D12DB8"/>
    <w:rsid w:val="00D1300A"/>
    <w:rsid w:val="00D13161"/>
    <w:rsid w:val="00D13405"/>
    <w:rsid w:val="00D134B0"/>
    <w:rsid w:val="00D13970"/>
    <w:rsid w:val="00D13C2D"/>
    <w:rsid w:val="00D13CA7"/>
    <w:rsid w:val="00D1425C"/>
    <w:rsid w:val="00D1429D"/>
    <w:rsid w:val="00D14655"/>
    <w:rsid w:val="00D1480C"/>
    <w:rsid w:val="00D14858"/>
    <w:rsid w:val="00D1486D"/>
    <w:rsid w:val="00D14CCC"/>
    <w:rsid w:val="00D154F1"/>
    <w:rsid w:val="00D15B52"/>
    <w:rsid w:val="00D15DC4"/>
    <w:rsid w:val="00D15F71"/>
    <w:rsid w:val="00D16293"/>
    <w:rsid w:val="00D1633C"/>
    <w:rsid w:val="00D16872"/>
    <w:rsid w:val="00D1696E"/>
    <w:rsid w:val="00D16BED"/>
    <w:rsid w:val="00D16BEE"/>
    <w:rsid w:val="00D16E6D"/>
    <w:rsid w:val="00D16EDD"/>
    <w:rsid w:val="00D17059"/>
    <w:rsid w:val="00D173A9"/>
    <w:rsid w:val="00D174DD"/>
    <w:rsid w:val="00D17545"/>
    <w:rsid w:val="00D17761"/>
    <w:rsid w:val="00D17A7A"/>
    <w:rsid w:val="00D17AD7"/>
    <w:rsid w:val="00D203EF"/>
    <w:rsid w:val="00D20515"/>
    <w:rsid w:val="00D21018"/>
    <w:rsid w:val="00D21169"/>
    <w:rsid w:val="00D215D9"/>
    <w:rsid w:val="00D21645"/>
    <w:rsid w:val="00D2172C"/>
    <w:rsid w:val="00D21D7C"/>
    <w:rsid w:val="00D21DBB"/>
    <w:rsid w:val="00D21EA0"/>
    <w:rsid w:val="00D21EFE"/>
    <w:rsid w:val="00D21F29"/>
    <w:rsid w:val="00D2214A"/>
    <w:rsid w:val="00D2282E"/>
    <w:rsid w:val="00D228C3"/>
    <w:rsid w:val="00D22903"/>
    <w:rsid w:val="00D22917"/>
    <w:rsid w:val="00D22BFD"/>
    <w:rsid w:val="00D22CE1"/>
    <w:rsid w:val="00D22EE8"/>
    <w:rsid w:val="00D230A9"/>
    <w:rsid w:val="00D2332A"/>
    <w:rsid w:val="00D234E1"/>
    <w:rsid w:val="00D23711"/>
    <w:rsid w:val="00D23963"/>
    <w:rsid w:val="00D23A59"/>
    <w:rsid w:val="00D23A8D"/>
    <w:rsid w:val="00D23DF2"/>
    <w:rsid w:val="00D24340"/>
    <w:rsid w:val="00D245E5"/>
    <w:rsid w:val="00D24803"/>
    <w:rsid w:val="00D248EE"/>
    <w:rsid w:val="00D249B2"/>
    <w:rsid w:val="00D2519B"/>
    <w:rsid w:val="00D254F7"/>
    <w:rsid w:val="00D25AFD"/>
    <w:rsid w:val="00D25F9D"/>
    <w:rsid w:val="00D26122"/>
    <w:rsid w:val="00D26467"/>
    <w:rsid w:val="00D26482"/>
    <w:rsid w:val="00D26694"/>
    <w:rsid w:val="00D26706"/>
    <w:rsid w:val="00D26782"/>
    <w:rsid w:val="00D26BA1"/>
    <w:rsid w:val="00D26E0D"/>
    <w:rsid w:val="00D27010"/>
    <w:rsid w:val="00D270A8"/>
    <w:rsid w:val="00D27414"/>
    <w:rsid w:val="00D27555"/>
    <w:rsid w:val="00D304D2"/>
    <w:rsid w:val="00D30612"/>
    <w:rsid w:val="00D30BEE"/>
    <w:rsid w:val="00D30EB6"/>
    <w:rsid w:val="00D31085"/>
    <w:rsid w:val="00D313BD"/>
    <w:rsid w:val="00D314BE"/>
    <w:rsid w:val="00D314F0"/>
    <w:rsid w:val="00D3169D"/>
    <w:rsid w:val="00D31778"/>
    <w:rsid w:val="00D31A53"/>
    <w:rsid w:val="00D31A74"/>
    <w:rsid w:val="00D32210"/>
    <w:rsid w:val="00D32301"/>
    <w:rsid w:val="00D323DD"/>
    <w:rsid w:val="00D32717"/>
    <w:rsid w:val="00D32773"/>
    <w:rsid w:val="00D32A7A"/>
    <w:rsid w:val="00D33108"/>
    <w:rsid w:val="00D33213"/>
    <w:rsid w:val="00D3361B"/>
    <w:rsid w:val="00D339DD"/>
    <w:rsid w:val="00D340F8"/>
    <w:rsid w:val="00D341F0"/>
    <w:rsid w:val="00D34849"/>
    <w:rsid w:val="00D34C83"/>
    <w:rsid w:val="00D34CF9"/>
    <w:rsid w:val="00D3524F"/>
    <w:rsid w:val="00D352C3"/>
    <w:rsid w:val="00D35572"/>
    <w:rsid w:val="00D359E8"/>
    <w:rsid w:val="00D35AD5"/>
    <w:rsid w:val="00D36040"/>
    <w:rsid w:val="00D3730A"/>
    <w:rsid w:val="00D37A5B"/>
    <w:rsid w:val="00D40A7E"/>
    <w:rsid w:val="00D40D2D"/>
    <w:rsid w:val="00D412B4"/>
    <w:rsid w:val="00D41319"/>
    <w:rsid w:val="00D413A9"/>
    <w:rsid w:val="00D416FD"/>
    <w:rsid w:val="00D41FFA"/>
    <w:rsid w:val="00D42026"/>
    <w:rsid w:val="00D425B4"/>
    <w:rsid w:val="00D42684"/>
    <w:rsid w:val="00D42765"/>
    <w:rsid w:val="00D42C92"/>
    <w:rsid w:val="00D430B5"/>
    <w:rsid w:val="00D430E1"/>
    <w:rsid w:val="00D4316D"/>
    <w:rsid w:val="00D433F4"/>
    <w:rsid w:val="00D43D76"/>
    <w:rsid w:val="00D43DE4"/>
    <w:rsid w:val="00D43ECE"/>
    <w:rsid w:val="00D44540"/>
    <w:rsid w:val="00D445F7"/>
    <w:rsid w:val="00D44692"/>
    <w:rsid w:val="00D44AAC"/>
    <w:rsid w:val="00D44C22"/>
    <w:rsid w:val="00D44D15"/>
    <w:rsid w:val="00D44FAD"/>
    <w:rsid w:val="00D45096"/>
    <w:rsid w:val="00D4575D"/>
    <w:rsid w:val="00D45DA8"/>
    <w:rsid w:val="00D4623E"/>
    <w:rsid w:val="00D46727"/>
    <w:rsid w:val="00D46D07"/>
    <w:rsid w:val="00D47298"/>
    <w:rsid w:val="00D47830"/>
    <w:rsid w:val="00D47A24"/>
    <w:rsid w:val="00D47B36"/>
    <w:rsid w:val="00D47D60"/>
    <w:rsid w:val="00D47ECE"/>
    <w:rsid w:val="00D50EF3"/>
    <w:rsid w:val="00D510CA"/>
    <w:rsid w:val="00D5176E"/>
    <w:rsid w:val="00D51786"/>
    <w:rsid w:val="00D517BE"/>
    <w:rsid w:val="00D518E1"/>
    <w:rsid w:val="00D52731"/>
    <w:rsid w:val="00D527A9"/>
    <w:rsid w:val="00D529B3"/>
    <w:rsid w:val="00D53266"/>
    <w:rsid w:val="00D53329"/>
    <w:rsid w:val="00D536AD"/>
    <w:rsid w:val="00D539F5"/>
    <w:rsid w:val="00D53BA9"/>
    <w:rsid w:val="00D54171"/>
    <w:rsid w:val="00D54687"/>
    <w:rsid w:val="00D54853"/>
    <w:rsid w:val="00D54A34"/>
    <w:rsid w:val="00D54E4A"/>
    <w:rsid w:val="00D54E78"/>
    <w:rsid w:val="00D54F96"/>
    <w:rsid w:val="00D550AA"/>
    <w:rsid w:val="00D558CE"/>
    <w:rsid w:val="00D55AE3"/>
    <w:rsid w:val="00D55C4F"/>
    <w:rsid w:val="00D55D68"/>
    <w:rsid w:val="00D5626B"/>
    <w:rsid w:val="00D56578"/>
    <w:rsid w:val="00D5662D"/>
    <w:rsid w:val="00D56B3D"/>
    <w:rsid w:val="00D56C49"/>
    <w:rsid w:val="00D56F5F"/>
    <w:rsid w:val="00D5781E"/>
    <w:rsid w:val="00D57BA7"/>
    <w:rsid w:val="00D60318"/>
    <w:rsid w:val="00D6043E"/>
    <w:rsid w:val="00D605AD"/>
    <w:rsid w:val="00D60A3D"/>
    <w:rsid w:val="00D616EE"/>
    <w:rsid w:val="00D618B7"/>
    <w:rsid w:val="00D618F1"/>
    <w:rsid w:val="00D61AA6"/>
    <w:rsid w:val="00D62CBD"/>
    <w:rsid w:val="00D62F75"/>
    <w:rsid w:val="00D63441"/>
    <w:rsid w:val="00D636A3"/>
    <w:rsid w:val="00D63D72"/>
    <w:rsid w:val="00D6411C"/>
    <w:rsid w:val="00D641C5"/>
    <w:rsid w:val="00D64550"/>
    <w:rsid w:val="00D64934"/>
    <w:rsid w:val="00D6496D"/>
    <w:rsid w:val="00D64BB0"/>
    <w:rsid w:val="00D64C29"/>
    <w:rsid w:val="00D64EB1"/>
    <w:rsid w:val="00D6510A"/>
    <w:rsid w:val="00D651C2"/>
    <w:rsid w:val="00D651F9"/>
    <w:rsid w:val="00D65A35"/>
    <w:rsid w:val="00D6605B"/>
    <w:rsid w:val="00D66240"/>
    <w:rsid w:val="00D66A17"/>
    <w:rsid w:val="00D66CAF"/>
    <w:rsid w:val="00D67228"/>
    <w:rsid w:val="00D678FC"/>
    <w:rsid w:val="00D67C11"/>
    <w:rsid w:val="00D67C8C"/>
    <w:rsid w:val="00D67FD0"/>
    <w:rsid w:val="00D70862"/>
    <w:rsid w:val="00D70A97"/>
    <w:rsid w:val="00D71803"/>
    <w:rsid w:val="00D71FD8"/>
    <w:rsid w:val="00D7253F"/>
    <w:rsid w:val="00D72562"/>
    <w:rsid w:val="00D7275C"/>
    <w:rsid w:val="00D727C3"/>
    <w:rsid w:val="00D72BD5"/>
    <w:rsid w:val="00D72DF5"/>
    <w:rsid w:val="00D736CD"/>
    <w:rsid w:val="00D73A04"/>
    <w:rsid w:val="00D73A1B"/>
    <w:rsid w:val="00D73E34"/>
    <w:rsid w:val="00D73E71"/>
    <w:rsid w:val="00D73FF3"/>
    <w:rsid w:val="00D74123"/>
    <w:rsid w:val="00D74594"/>
    <w:rsid w:val="00D74AB1"/>
    <w:rsid w:val="00D74ED5"/>
    <w:rsid w:val="00D75787"/>
    <w:rsid w:val="00D757A8"/>
    <w:rsid w:val="00D759EE"/>
    <w:rsid w:val="00D76252"/>
    <w:rsid w:val="00D76892"/>
    <w:rsid w:val="00D76983"/>
    <w:rsid w:val="00D76DB4"/>
    <w:rsid w:val="00D76E42"/>
    <w:rsid w:val="00D778F8"/>
    <w:rsid w:val="00D77A9E"/>
    <w:rsid w:val="00D77DBD"/>
    <w:rsid w:val="00D7D1BC"/>
    <w:rsid w:val="00D8000E"/>
    <w:rsid w:val="00D800D0"/>
    <w:rsid w:val="00D80799"/>
    <w:rsid w:val="00D809C6"/>
    <w:rsid w:val="00D80AA1"/>
    <w:rsid w:val="00D80B23"/>
    <w:rsid w:val="00D810FF"/>
    <w:rsid w:val="00D811D7"/>
    <w:rsid w:val="00D811E1"/>
    <w:rsid w:val="00D8158D"/>
    <w:rsid w:val="00D816B4"/>
    <w:rsid w:val="00D81D87"/>
    <w:rsid w:val="00D8222D"/>
    <w:rsid w:val="00D82419"/>
    <w:rsid w:val="00D826A6"/>
    <w:rsid w:val="00D8271F"/>
    <w:rsid w:val="00D82CBC"/>
    <w:rsid w:val="00D8314F"/>
    <w:rsid w:val="00D83230"/>
    <w:rsid w:val="00D83BB6"/>
    <w:rsid w:val="00D83CD5"/>
    <w:rsid w:val="00D83EAD"/>
    <w:rsid w:val="00D83FE2"/>
    <w:rsid w:val="00D84241"/>
    <w:rsid w:val="00D843E3"/>
    <w:rsid w:val="00D846F3"/>
    <w:rsid w:val="00D84ED8"/>
    <w:rsid w:val="00D85015"/>
    <w:rsid w:val="00D856A0"/>
    <w:rsid w:val="00D85C14"/>
    <w:rsid w:val="00D85FE9"/>
    <w:rsid w:val="00D86121"/>
    <w:rsid w:val="00D86325"/>
    <w:rsid w:val="00D863A8"/>
    <w:rsid w:val="00D863AD"/>
    <w:rsid w:val="00D8644B"/>
    <w:rsid w:val="00D866F0"/>
    <w:rsid w:val="00D86C27"/>
    <w:rsid w:val="00D8711C"/>
    <w:rsid w:val="00D87963"/>
    <w:rsid w:val="00D8799D"/>
    <w:rsid w:val="00D87CC8"/>
    <w:rsid w:val="00D87ECA"/>
    <w:rsid w:val="00D87ED0"/>
    <w:rsid w:val="00D9001F"/>
    <w:rsid w:val="00D90169"/>
    <w:rsid w:val="00D90323"/>
    <w:rsid w:val="00D90707"/>
    <w:rsid w:val="00D90728"/>
    <w:rsid w:val="00D90786"/>
    <w:rsid w:val="00D90C39"/>
    <w:rsid w:val="00D90C47"/>
    <w:rsid w:val="00D90F33"/>
    <w:rsid w:val="00D91408"/>
    <w:rsid w:val="00D916C3"/>
    <w:rsid w:val="00D916DD"/>
    <w:rsid w:val="00D91785"/>
    <w:rsid w:val="00D918C5"/>
    <w:rsid w:val="00D91B5C"/>
    <w:rsid w:val="00D91DED"/>
    <w:rsid w:val="00D91E8E"/>
    <w:rsid w:val="00D91F0D"/>
    <w:rsid w:val="00D9208A"/>
    <w:rsid w:val="00D92417"/>
    <w:rsid w:val="00D92E9F"/>
    <w:rsid w:val="00D92F10"/>
    <w:rsid w:val="00D9384A"/>
    <w:rsid w:val="00D93976"/>
    <w:rsid w:val="00D939C4"/>
    <w:rsid w:val="00D93A63"/>
    <w:rsid w:val="00D93AD0"/>
    <w:rsid w:val="00D93AD2"/>
    <w:rsid w:val="00D93CC2"/>
    <w:rsid w:val="00D93F16"/>
    <w:rsid w:val="00D9470F"/>
    <w:rsid w:val="00D9481E"/>
    <w:rsid w:val="00D94A61"/>
    <w:rsid w:val="00D94ACB"/>
    <w:rsid w:val="00D94E3D"/>
    <w:rsid w:val="00D9565B"/>
    <w:rsid w:val="00D960E8"/>
    <w:rsid w:val="00D9621D"/>
    <w:rsid w:val="00D96AD7"/>
    <w:rsid w:val="00D96D4E"/>
    <w:rsid w:val="00D9707D"/>
    <w:rsid w:val="00D97204"/>
    <w:rsid w:val="00D9761D"/>
    <w:rsid w:val="00D977EF"/>
    <w:rsid w:val="00D97E91"/>
    <w:rsid w:val="00D97FEA"/>
    <w:rsid w:val="00DA0156"/>
    <w:rsid w:val="00DA0857"/>
    <w:rsid w:val="00DA0871"/>
    <w:rsid w:val="00DA0A1A"/>
    <w:rsid w:val="00DA0CAB"/>
    <w:rsid w:val="00DA0EF9"/>
    <w:rsid w:val="00DA110B"/>
    <w:rsid w:val="00DA1470"/>
    <w:rsid w:val="00DA1765"/>
    <w:rsid w:val="00DA1B24"/>
    <w:rsid w:val="00DA1F7A"/>
    <w:rsid w:val="00DA26C4"/>
    <w:rsid w:val="00DA30EC"/>
    <w:rsid w:val="00DA343F"/>
    <w:rsid w:val="00DA34AE"/>
    <w:rsid w:val="00DA35DF"/>
    <w:rsid w:val="00DA3BAA"/>
    <w:rsid w:val="00DA3DBA"/>
    <w:rsid w:val="00DA3DCD"/>
    <w:rsid w:val="00DA3FA6"/>
    <w:rsid w:val="00DA4191"/>
    <w:rsid w:val="00DA41DB"/>
    <w:rsid w:val="00DA4234"/>
    <w:rsid w:val="00DA42D4"/>
    <w:rsid w:val="00DA44FD"/>
    <w:rsid w:val="00DA46BF"/>
    <w:rsid w:val="00DA4AC8"/>
    <w:rsid w:val="00DA4EB3"/>
    <w:rsid w:val="00DA4FE9"/>
    <w:rsid w:val="00DA5366"/>
    <w:rsid w:val="00DA578B"/>
    <w:rsid w:val="00DA5965"/>
    <w:rsid w:val="00DA5CE0"/>
    <w:rsid w:val="00DA60A6"/>
    <w:rsid w:val="00DA638D"/>
    <w:rsid w:val="00DA650F"/>
    <w:rsid w:val="00DA65A3"/>
    <w:rsid w:val="00DA69DD"/>
    <w:rsid w:val="00DA6D21"/>
    <w:rsid w:val="00DA6D86"/>
    <w:rsid w:val="00DA7056"/>
    <w:rsid w:val="00DA7B94"/>
    <w:rsid w:val="00DA7E49"/>
    <w:rsid w:val="00DB0150"/>
    <w:rsid w:val="00DB09AF"/>
    <w:rsid w:val="00DB0E68"/>
    <w:rsid w:val="00DB0FD2"/>
    <w:rsid w:val="00DB1071"/>
    <w:rsid w:val="00DB1513"/>
    <w:rsid w:val="00DB1EFB"/>
    <w:rsid w:val="00DB2091"/>
    <w:rsid w:val="00DB24E0"/>
    <w:rsid w:val="00DB35C3"/>
    <w:rsid w:val="00DB3958"/>
    <w:rsid w:val="00DB3A82"/>
    <w:rsid w:val="00DB3C55"/>
    <w:rsid w:val="00DB3CAA"/>
    <w:rsid w:val="00DB4114"/>
    <w:rsid w:val="00DB431C"/>
    <w:rsid w:val="00DB4328"/>
    <w:rsid w:val="00DB4429"/>
    <w:rsid w:val="00DB4483"/>
    <w:rsid w:val="00DB48F1"/>
    <w:rsid w:val="00DB4A99"/>
    <w:rsid w:val="00DB4CE2"/>
    <w:rsid w:val="00DB4DAC"/>
    <w:rsid w:val="00DB52A8"/>
    <w:rsid w:val="00DB54C1"/>
    <w:rsid w:val="00DB5E39"/>
    <w:rsid w:val="00DB606B"/>
    <w:rsid w:val="00DB6277"/>
    <w:rsid w:val="00DB6A96"/>
    <w:rsid w:val="00DB6AFF"/>
    <w:rsid w:val="00DB6D7B"/>
    <w:rsid w:val="00DB749E"/>
    <w:rsid w:val="00DB7986"/>
    <w:rsid w:val="00DB79B4"/>
    <w:rsid w:val="00DB7FD9"/>
    <w:rsid w:val="00DC008D"/>
    <w:rsid w:val="00DC07DF"/>
    <w:rsid w:val="00DC09B7"/>
    <w:rsid w:val="00DC0C28"/>
    <w:rsid w:val="00DC1010"/>
    <w:rsid w:val="00DC1097"/>
    <w:rsid w:val="00DC1106"/>
    <w:rsid w:val="00DC12B3"/>
    <w:rsid w:val="00DC1C46"/>
    <w:rsid w:val="00DC1D91"/>
    <w:rsid w:val="00DC368D"/>
    <w:rsid w:val="00DC36F3"/>
    <w:rsid w:val="00DC383B"/>
    <w:rsid w:val="00DC39DA"/>
    <w:rsid w:val="00DC3E77"/>
    <w:rsid w:val="00DC3F2C"/>
    <w:rsid w:val="00DC4245"/>
    <w:rsid w:val="00DC55DD"/>
    <w:rsid w:val="00DC55FB"/>
    <w:rsid w:val="00DC584D"/>
    <w:rsid w:val="00DC5881"/>
    <w:rsid w:val="00DC5B62"/>
    <w:rsid w:val="00DC6087"/>
    <w:rsid w:val="00DC6473"/>
    <w:rsid w:val="00DC64D6"/>
    <w:rsid w:val="00DC661B"/>
    <w:rsid w:val="00DC6A2B"/>
    <w:rsid w:val="00DC6AE0"/>
    <w:rsid w:val="00DC6D4B"/>
    <w:rsid w:val="00DC6F1A"/>
    <w:rsid w:val="00DC7057"/>
    <w:rsid w:val="00DC76A1"/>
    <w:rsid w:val="00DC76D3"/>
    <w:rsid w:val="00DD0745"/>
    <w:rsid w:val="00DD0B3B"/>
    <w:rsid w:val="00DD0B8A"/>
    <w:rsid w:val="00DD0BD0"/>
    <w:rsid w:val="00DD0E30"/>
    <w:rsid w:val="00DD11EB"/>
    <w:rsid w:val="00DD15D2"/>
    <w:rsid w:val="00DD17D7"/>
    <w:rsid w:val="00DD18DC"/>
    <w:rsid w:val="00DD1E20"/>
    <w:rsid w:val="00DD1F32"/>
    <w:rsid w:val="00DD22B0"/>
    <w:rsid w:val="00DD2F2A"/>
    <w:rsid w:val="00DD302C"/>
    <w:rsid w:val="00DD384E"/>
    <w:rsid w:val="00DD38D7"/>
    <w:rsid w:val="00DD4168"/>
    <w:rsid w:val="00DD41FE"/>
    <w:rsid w:val="00DD45A4"/>
    <w:rsid w:val="00DD4C95"/>
    <w:rsid w:val="00DD5636"/>
    <w:rsid w:val="00DD5DEA"/>
    <w:rsid w:val="00DD5FEB"/>
    <w:rsid w:val="00DD60B2"/>
    <w:rsid w:val="00DD6657"/>
    <w:rsid w:val="00DD69E3"/>
    <w:rsid w:val="00DD71CE"/>
    <w:rsid w:val="00DD732F"/>
    <w:rsid w:val="00DD785D"/>
    <w:rsid w:val="00DD7E1F"/>
    <w:rsid w:val="00DE02D5"/>
    <w:rsid w:val="00DE04EB"/>
    <w:rsid w:val="00DE0744"/>
    <w:rsid w:val="00DE0F2A"/>
    <w:rsid w:val="00DE1975"/>
    <w:rsid w:val="00DE1AF9"/>
    <w:rsid w:val="00DE1EEC"/>
    <w:rsid w:val="00DE23BB"/>
    <w:rsid w:val="00DE27D1"/>
    <w:rsid w:val="00DE28AE"/>
    <w:rsid w:val="00DE29C2"/>
    <w:rsid w:val="00DE2A4F"/>
    <w:rsid w:val="00DE2E27"/>
    <w:rsid w:val="00DE30C6"/>
    <w:rsid w:val="00DE31B5"/>
    <w:rsid w:val="00DE31EB"/>
    <w:rsid w:val="00DE33F2"/>
    <w:rsid w:val="00DE3565"/>
    <w:rsid w:val="00DE36D2"/>
    <w:rsid w:val="00DE3737"/>
    <w:rsid w:val="00DE393A"/>
    <w:rsid w:val="00DE3D5E"/>
    <w:rsid w:val="00DE3ECA"/>
    <w:rsid w:val="00DE40E1"/>
    <w:rsid w:val="00DE4335"/>
    <w:rsid w:val="00DE4D5A"/>
    <w:rsid w:val="00DE51AA"/>
    <w:rsid w:val="00DE526D"/>
    <w:rsid w:val="00DE5517"/>
    <w:rsid w:val="00DE61C3"/>
    <w:rsid w:val="00DE6602"/>
    <w:rsid w:val="00DE6745"/>
    <w:rsid w:val="00DE6DC3"/>
    <w:rsid w:val="00DE6DF2"/>
    <w:rsid w:val="00DE6F21"/>
    <w:rsid w:val="00DE6FCC"/>
    <w:rsid w:val="00DE700C"/>
    <w:rsid w:val="00DE79F8"/>
    <w:rsid w:val="00DF0202"/>
    <w:rsid w:val="00DF042E"/>
    <w:rsid w:val="00DF0587"/>
    <w:rsid w:val="00DF0A09"/>
    <w:rsid w:val="00DF0E97"/>
    <w:rsid w:val="00DF0FF3"/>
    <w:rsid w:val="00DF1008"/>
    <w:rsid w:val="00DF1477"/>
    <w:rsid w:val="00DF197D"/>
    <w:rsid w:val="00DF1AAC"/>
    <w:rsid w:val="00DF1AC1"/>
    <w:rsid w:val="00DF2085"/>
    <w:rsid w:val="00DF2328"/>
    <w:rsid w:val="00DF26AF"/>
    <w:rsid w:val="00DF294D"/>
    <w:rsid w:val="00DF2A05"/>
    <w:rsid w:val="00DF2DD9"/>
    <w:rsid w:val="00DF39D7"/>
    <w:rsid w:val="00DF3FC8"/>
    <w:rsid w:val="00DF41DE"/>
    <w:rsid w:val="00DF4833"/>
    <w:rsid w:val="00DF4CA5"/>
    <w:rsid w:val="00DF4CD0"/>
    <w:rsid w:val="00DF50AD"/>
    <w:rsid w:val="00DF5152"/>
    <w:rsid w:val="00DF5563"/>
    <w:rsid w:val="00DF5705"/>
    <w:rsid w:val="00DF60DA"/>
    <w:rsid w:val="00DF6678"/>
    <w:rsid w:val="00DF6919"/>
    <w:rsid w:val="00DF6A50"/>
    <w:rsid w:val="00DF6AE4"/>
    <w:rsid w:val="00DF6C7E"/>
    <w:rsid w:val="00DF7106"/>
    <w:rsid w:val="00DF71AC"/>
    <w:rsid w:val="00DF721D"/>
    <w:rsid w:val="00DF7461"/>
    <w:rsid w:val="00DF74BE"/>
    <w:rsid w:val="00DF74DF"/>
    <w:rsid w:val="00DF762E"/>
    <w:rsid w:val="00DF76BC"/>
    <w:rsid w:val="00DF7963"/>
    <w:rsid w:val="00DF79D3"/>
    <w:rsid w:val="00DF7FF8"/>
    <w:rsid w:val="00E00110"/>
    <w:rsid w:val="00E00E98"/>
    <w:rsid w:val="00E01A03"/>
    <w:rsid w:val="00E01AC3"/>
    <w:rsid w:val="00E024DD"/>
    <w:rsid w:val="00E02511"/>
    <w:rsid w:val="00E02645"/>
    <w:rsid w:val="00E02C8D"/>
    <w:rsid w:val="00E02F35"/>
    <w:rsid w:val="00E0310B"/>
    <w:rsid w:val="00E033AC"/>
    <w:rsid w:val="00E03C1E"/>
    <w:rsid w:val="00E03E20"/>
    <w:rsid w:val="00E04277"/>
    <w:rsid w:val="00E04381"/>
    <w:rsid w:val="00E046D3"/>
    <w:rsid w:val="00E047A9"/>
    <w:rsid w:val="00E04909"/>
    <w:rsid w:val="00E04D6D"/>
    <w:rsid w:val="00E050E4"/>
    <w:rsid w:val="00E05576"/>
    <w:rsid w:val="00E05DBA"/>
    <w:rsid w:val="00E06012"/>
    <w:rsid w:val="00E0640C"/>
    <w:rsid w:val="00E06522"/>
    <w:rsid w:val="00E06656"/>
    <w:rsid w:val="00E06860"/>
    <w:rsid w:val="00E0753D"/>
    <w:rsid w:val="00E0770E"/>
    <w:rsid w:val="00E07BD0"/>
    <w:rsid w:val="00E07DE5"/>
    <w:rsid w:val="00E07EC6"/>
    <w:rsid w:val="00E07F23"/>
    <w:rsid w:val="00E10994"/>
    <w:rsid w:val="00E111ED"/>
    <w:rsid w:val="00E1130C"/>
    <w:rsid w:val="00E114C5"/>
    <w:rsid w:val="00E118A7"/>
    <w:rsid w:val="00E11C0E"/>
    <w:rsid w:val="00E11CBA"/>
    <w:rsid w:val="00E12057"/>
    <w:rsid w:val="00E121E7"/>
    <w:rsid w:val="00E124C5"/>
    <w:rsid w:val="00E1255A"/>
    <w:rsid w:val="00E125BF"/>
    <w:rsid w:val="00E12E2E"/>
    <w:rsid w:val="00E13059"/>
    <w:rsid w:val="00E13639"/>
    <w:rsid w:val="00E1379E"/>
    <w:rsid w:val="00E13E8F"/>
    <w:rsid w:val="00E14278"/>
    <w:rsid w:val="00E143D8"/>
    <w:rsid w:val="00E1476A"/>
    <w:rsid w:val="00E14CC1"/>
    <w:rsid w:val="00E14D94"/>
    <w:rsid w:val="00E15345"/>
    <w:rsid w:val="00E15403"/>
    <w:rsid w:val="00E159AE"/>
    <w:rsid w:val="00E15B0A"/>
    <w:rsid w:val="00E16D16"/>
    <w:rsid w:val="00E16D2D"/>
    <w:rsid w:val="00E1775D"/>
    <w:rsid w:val="00E17980"/>
    <w:rsid w:val="00E17AA1"/>
    <w:rsid w:val="00E17AA8"/>
    <w:rsid w:val="00E17E3B"/>
    <w:rsid w:val="00E17F0C"/>
    <w:rsid w:val="00E17FB0"/>
    <w:rsid w:val="00E20615"/>
    <w:rsid w:val="00E20817"/>
    <w:rsid w:val="00E20C06"/>
    <w:rsid w:val="00E20C6B"/>
    <w:rsid w:val="00E2145A"/>
    <w:rsid w:val="00E219B7"/>
    <w:rsid w:val="00E21A55"/>
    <w:rsid w:val="00E221FA"/>
    <w:rsid w:val="00E22BDB"/>
    <w:rsid w:val="00E23229"/>
    <w:rsid w:val="00E2356A"/>
    <w:rsid w:val="00E23B80"/>
    <w:rsid w:val="00E23CC2"/>
    <w:rsid w:val="00E23E56"/>
    <w:rsid w:val="00E242A3"/>
    <w:rsid w:val="00E245FE"/>
    <w:rsid w:val="00E24719"/>
    <w:rsid w:val="00E2479B"/>
    <w:rsid w:val="00E24FE7"/>
    <w:rsid w:val="00E2543C"/>
    <w:rsid w:val="00E254BB"/>
    <w:rsid w:val="00E255A7"/>
    <w:rsid w:val="00E260CF"/>
    <w:rsid w:val="00E2673B"/>
    <w:rsid w:val="00E26C2D"/>
    <w:rsid w:val="00E26D3F"/>
    <w:rsid w:val="00E271E6"/>
    <w:rsid w:val="00E2742E"/>
    <w:rsid w:val="00E30331"/>
    <w:rsid w:val="00E30C97"/>
    <w:rsid w:val="00E30FD7"/>
    <w:rsid w:val="00E319D1"/>
    <w:rsid w:val="00E31A72"/>
    <w:rsid w:val="00E31ACA"/>
    <w:rsid w:val="00E31CF0"/>
    <w:rsid w:val="00E31F96"/>
    <w:rsid w:val="00E326A8"/>
    <w:rsid w:val="00E326F2"/>
    <w:rsid w:val="00E33204"/>
    <w:rsid w:val="00E3352A"/>
    <w:rsid w:val="00E3385C"/>
    <w:rsid w:val="00E33A39"/>
    <w:rsid w:val="00E33BBA"/>
    <w:rsid w:val="00E33DED"/>
    <w:rsid w:val="00E33E7A"/>
    <w:rsid w:val="00E33EFE"/>
    <w:rsid w:val="00E3403E"/>
    <w:rsid w:val="00E345B5"/>
    <w:rsid w:val="00E3480A"/>
    <w:rsid w:val="00E348AE"/>
    <w:rsid w:val="00E350D9"/>
    <w:rsid w:val="00E35271"/>
    <w:rsid w:val="00E3620C"/>
    <w:rsid w:val="00E36262"/>
    <w:rsid w:val="00E367BB"/>
    <w:rsid w:val="00E36CD5"/>
    <w:rsid w:val="00E378FD"/>
    <w:rsid w:val="00E37A48"/>
    <w:rsid w:val="00E37E0E"/>
    <w:rsid w:val="00E37F5E"/>
    <w:rsid w:val="00E37F74"/>
    <w:rsid w:val="00E37FC8"/>
    <w:rsid w:val="00E400A8"/>
    <w:rsid w:val="00E40654"/>
    <w:rsid w:val="00E408CE"/>
    <w:rsid w:val="00E40A21"/>
    <w:rsid w:val="00E40DD1"/>
    <w:rsid w:val="00E40DD4"/>
    <w:rsid w:val="00E40E09"/>
    <w:rsid w:val="00E40E72"/>
    <w:rsid w:val="00E4126F"/>
    <w:rsid w:val="00E413B4"/>
    <w:rsid w:val="00E4162E"/>
    <w:rsid w:val="00E41CFF"/>
    <w:rsid w:val="00E41F6E"/>
    <w:rsid w:val="00E42075"/>
    <w:rsid w:val="00E423EF"/>
    <w:rsid w:val="00E42C2D"/>
    <w:rsid w:val="00E42DB5"/>
    <w:rsid w:val="00E42F5F"/>
    <w:rsid w:val="00E43758"/>
    <w:rsid w:val="00E4380E"/>
    <w:rsid w:val="00E438ED"/>
    <w:rsid w:val="00E439DE"/>
    <w:rsid w:val="00E4400A"/>
    <w:rsid w:val="00E4406C"/>
    <w:rsid w:val="00E4419F"/>
    <w:rsid w:val="00E4432E"/>
    <w:rsid w:val="00E44418"/>
    <w:rsid w:val="00E44609"/>
    <w:rsid w:val="00E44F09"/>
    <w:rsid w:val="00E4517F"/>
    <w:rsid w:val="00E452C5"/>
    <w:rsid w:val="00E454E1"/>
    <w:rsid w:val="00E45958"/>
    <w:rsid w:val="00E45DBB"/>
    <w:rsid w:val="00E46260"/>
    <w:rsid w:val="00E462BA"/>
    <w:rsid w:val="00E466D8"/>
    <w:rsid w:val="00E46A6E"/>
    <w:rsid w:val="00E46B94"/>
    <w:rsid w:val="00E46B99"/>
    <w:rsid w:val="00E46D61"/>
    <w:rsid w:val="00E46E94"/>
    <w:rsid w:val="00E46FCE"/>
    <w:rsid w:val="00E46FF2"/>
    <w:rsid w:val="00E470EE"/>
    <w:rsid w:val="00E47724"/>
    <w:rsid w:val="00E47AA4"/>
    <w:rsid w:val="00E47C5F"/>
    <w:rsid w:val="00E50092"/>
    <w:rsid w:val="00E5013F"/>
    <w:rsid w:val="00E510FE"/>
    <w:rsid w:val="00E519B0"/>
    <w:rsid w:val="00E51CFD"/>
    <w:rsid w:val="00E51FFC"/>
    <w:rsid w:val="00E52781"/>
    <w:rsid w:val="00E5292D"/>
    <w:rsid w:val="00E52CBB"/>
    <w:rsid w:val="00E52D80"/>
    <w:rsid w:val="00E53391"/>
    <w:rsid w:val="00E5340C"/>
    <w:rsid w:val="00E53915"/>
    <w:rsid w:val="00E53D5C"/>
    <w:rsid w:val="00E541A6"/>
    <w:rsid w:val="00E54ADB"/>
    <w:rsid w:val="00E54B84"/>
    <w:rsid w:val="00E54F43"/>
    <w:rsid w:val="00E5538C"/>
    <w:rsid w:val="00E55723"/>
    <w:rsid w:val="00E55796"/>
    <w:rsid w:val="00E5579E"/>
    <w:rsid w:val="00E56FA4"/>
    <w:rsid w:val="00E572FD"/>
    <w:rsid w:val="00E577D3"/>
    <w:rsid w:val="00E578A0"/>
    <w:rsid w:val="00E60013"/>
    <w:rsid w:val="00E601AD"/>
    <w:rsid w:val="00E602CD"/>
    <w:rsid w:val="00E606ED"/>
    <w:rsid w:val="00E6099F"/>
    <w:rsid w:val="00E60CEC"/>
    <w:rsid w:val="00E6128C"/>
    <w:rsid w:val="00E6141E"/>
    <w:rsid w:val="00E614F3"/>
    <w:rsid w:val="00E61537"/>
    <w:rsid w:val="00E61735"/>
    <w:rsid w:val="00E61BEA"/>
    <w:rsid w:val="00E61D03"/>
    <w:rsid w:val="00E61EBC"/>
    <w:rsid w:val="00E624A8"/>
    <w:rsid w:val="00E626F9"/>
    <w:rsid w:val="00E62989"/>
    <w:rsid w:val="00E62E46"/>
    <w:rsid w:val="00E632D1"/>
    <w:rsid w:val="00E63300"/>
    <w:rsid w:val="00E63889"/>
    <w:rsid w:val="00E63E6F"/>
    <w:rsid w:val="00E640EF"/>
    <w:rsid w:val="00E64203"/>
    <w:rsid w:val="00E6431A"/>
    <w:rsid w:val="00E64827"/>
    <w:rsid w:val="00E64A00"/>
    <w:rsid w:val="00E64A8D"/>
    <w:rsid w:val="00E64EBF"/>
    <w:rsid w:val="00E65067"/>
    <w:rsid w:val="00E65166"/>
    <w:rsid w:val="00E6552E"/>
    <w:rsid w:val="00E66247"/>
    <w:rsid w:val="00E663AB"/>
    <w:rsid w:val="00E668AF"/>
    <w:rsid w:val="00E66B6E"/>
    <w:rsid w:val="00E66DE5"/>
    <w:rsid w:val="00E67553"/>
    <w:rsid w:val="00E67737"/>
    <w:rsid w:val="00E67C1F"/>
    <w:rsid w:val="00E70206"/>
    <w:rsid w:val="00E708B0"/>
    <w:rsid w:val="00E708D6"/>
    <w:rsid w:val="00E70AF0"/>
    <w:rsid w:val="00E71157"/>
    <w:rsid w:val="00E712A4"/>
    <w:rsid w:val="00E71FC5"/>
    <w:rsid w:val="00E72195"/>
    <w:rsid w:val="00E723AA"/>
    <w:rsid w:val="00E72635"/>
    <w:rsid w:val="00E72B8F"/>
    <w:rsid w:val="00E72F3C"/>
    <w:rsid w:val="00E730A9"/>
    <w:rsid w:val="00E735D0"/>
    <w:rsid w:val="00E73795"/>
    <w:rsid w:val="00E7399C"/>
    <w:rsid w:val="00E73B6A"/>
    <w:rsid w:val="00E73CAD"/>
    <w:rsid w:val="00E73DEE"/>
    <w:rsid w:val="00E7438F"/>
    <w:rsid w:val="00E74456"/>
    <w:rsid w:val="00E7478D"/>
    <w:rsid w:val="00E74C32"/>
    <w:rsid w:val="00E74D70"/>
    <w:rsid w:val="00E74E56"/>
    <w:rsid w:val="00E74ED1"/>
    <w:rsid w:val="00E74ED7"/>
    <w:rsid w:val="00E7533E"/>
    <w:rsid w:val="00E7592F"/>
    <w:rsid w:val="00E75F70"/>
    <w:rsid w:val="00E760B6"/>
    <w:rsid w:val="00E7610F"/>
    <w:rsid w:val="00E762B6"/>
    <w:rsid w:val="00E76408"/>
    <w:rsid w:val="00E7720A"/>
    <w:rsid w:val="00E7777A"/>
    <w:rsid w:val="00E77B05"/>
    <w:rsid w:val="00E77D85"/>
    <w:rsid w:val="00E77E45"/>
    <w:rsid w:val="00E77F27"/>
    <w:rsid w:val="00E7D1C4"/>
    <w:rsid w:val="00E801A8"/>
    <w:rsid w:val="00E80372"/>
    <w:rsid w:val="00E80513"/>
    <w:rsid w:val="00E8072C"/>
    <w:rsid w:val="00E80B83"/>
    <w:rsid w:val="00E80CB4"/>
    <w:rsid w:val="00E80CBD"/>
    <w:rsid w:val="00E80CEB"/>
    <w:rsid w:val="00E80CFB"/>
    <w:rsid w:val="00E80D4D"/>
    <w:rsid w:val="00E812CD"/>
    <w:rsid w:val="00E81C57"/>
    <w:rsid w:val="00E8292A"/>
    <w:rsid w:val="00E82CE5"/>
    <w:rsid w:val="00E82FC6"/>
    <w:rsid w:val="00E831AC"/>
    <w:rsid w:val="00E833F1"/>
    <w:rsid w:val="00E8342B"/>
    <w:rsid w:val="00E84231"/>
    <w:rsid w:val="00E84389"/>
    <w:rsid w:val="00E84C14"/>
    <w:rsid w:val="00E85014"/>
    <w:rsid w:val="00E85356"/>
    <w:rsid w:val="00E859B2"/>
    <w:rsid w:val="00E85E46"/>
    <w:rsid w:val="00E86699"/>
    <w:rsid w:val="00E86BCE"/>
    <w:rsid w:val="00E876D8"/>
    <w:rsid w:val="00E87836"/>
    <w:rsid w:val="00E87D1C"/>
    <w:rsid w:val="00E87EDD"/>
    <w:rsid w:val="00E90181"/>
    <w:rsid w:val="00E908C2"/>
    <w:rsid w:val="00E9131D"/>
    <w:rsid w:val="00E916A7"/>
    <w:rsid w:val="00E91B08"/>
    <w:rsid w:val="00E91BAC"/>
    <w:rsid w:val="00E91F3D"/>
    <w:rsid w:val="00E921FF"/>
    <w:rsid w:val="00E9254F"/>
    <w:rsid w:val="00E926C2"/>
    <w:rsid w:val="00E926DA"/>
    <w:rsid w:val="00E92B31"/>
    <w:rsid w:val="00E92D12"/>
    <w:rsid w:val="00E92D55"/>
    <w:rsid w:val="00E93317"/>
    <w:rsid w:val="00E9343C"/>
    <w:rsid w:val="00E93FFD"/>
    <w:rsid w:val="00E9488B"/>
    <w:rsid w:val="00E94E91"/>
    <w:rsid w:val="00E95175"/>
    <w:rsid w:val="00E9572A"/>
    <w:rsid w:val="00E958C7"/>
    <w:rsid w:val="00E95E2C"/>
    <w:rsid w:val="00E95ED0"/>
    <w:rsid w:val="00E96493"/>
    <w:rsid w:val="00E967AC"/>
    <w:rsid w:val="00E96AD3"/>
    <w:rsid w:val="00E96D84"/>
    <w:rsid w:val="00E96FA7"/>
    <w:rsid w:val="00E973C1"/>
    <w:rsid w:val="00E97B69"/>
    <w:rsid w:val="00EA01C7"/>
    <w:rsid w:val="00EA0659"/>
    <w:rsid w:val="00EA068E"/>
    <w:rsid w:val="00EA0996"/>
    <w:rsid w:val="00EA0B32"/>
    <w:rsid w:val="00EA0D3D"/>
    <w:rsid w:val="00EA0D5F"/>
    <w:rsid w:val="00EA0E64"/>
    <w:rsid w:val="00EA1207"/>
    <w:rsid w:val="00EA1B80"/>
    <w:rsid w:val="00EA1E6A"/>
    <w:rsid w:val="00EA1FD9"/>
    <w:rsid w:val="00EA2261"/>
    <w:rsid w:val="00EA23A3"/>
    <w:rsid w:val="00EA261A"/>
    <w:rsid w:val="00EA262B"/>
    <w:rsid w:val="00EA28DD"/>
    <w:rsid w:val="00EA2B8C"/>
    <w:rsid w:val="00EA30A2"/>
    <w:rsid w:val="00EA3801"/>
    <w:rsid w:val="00EA3E20"/>
    <w:rsid w:val="00EA3E67"/>
    <w:rsid w:val="00EA3EE2"/>
    <w:rsid w:val="00EA40D8"/>
    <w:rsid w:val="00EA4311"/>
    <w:rsid w:val="00EA4BAB"/>
    <w:rsid w:val="00EA4DE2"/>
    <w:rsid w:val="00EA589E"/>
    <w:rsid w:val="00EA5B67"/>
    <w:rsid w:val="00EA5CD2"/>
    <w:rsid w:val="00EA5D09"/>
    <w:rsid w:val="00EA6700"/>
    <w:rsid w:val="00EA6A8E"/>
    <w:rsid w:val="00EA6D92"/>
    <w:rsid w:val="00EA6F24"/>
    <w:rsid w:val="00EA7157"/>
    <w:rsid w:val="00EA716A"/>
    <w:rsid w:val="00EB0004"/>
    <w:rsid w:val="00EB0540"/>
    <w:rsid w:val="00EB0E0D"/>
    <w:rsid w:val="00EB1327"/>
    <w:rsid w:val="00EB13FF"/>
    <w:rsid w:val="00EB1766"/>
    <w:rsid w:val="00EB1A81"/>
    <w:rsid w:val="00EB1ABF"/>
    <w:rsid w:val="00EB21F6"/>
    <w:rsid w:val="00EB2B0E"/>
    <w:rsid w:val="00EB3DA2"/>
    <w:rsid w:val="00EB40E5"/>
    <w:rsid w:val="00EB44D6"/>
    <w:rsid w:val="00EB4A8E"/>
    <w:rsid w:val="00EB4C67"/>
    <w:rsid w:val="00EB4D7F"/>
    <w:rsid w:val="00EB4DBE"/>
    <w:rsid w:val="00EB4F16"/>
    <w:rsid w:val="00EB5030"/>
    <w:rsid w:val="00EB5050"/>
    <w:rsid w:val="00EB514B"/>
    <w:rsid w:val="00EB53E7"/>
    <w:rsid w:val="00EB62F7"/>
    <w:rsid w:val="00EB6417"/>
    <w:rsid w:val="00EB65FD"/>
    <w:rsid w:val="00EB6662"/>
    <w:rsid w:val="00EB690F"/>
    <w:rsid w:val="00EB6CB6"/>
    <w:rsid w:val="00EB6D18"/>
    <w:rsid w:val="00EB6FD6"/>
    <w:rsid w:val="00EB77C9"/>
    <w:rsid w:val="00EB77CB"/>
    <w:rsid w:val="00EB7955"/>
    <w:rsid w:val="00EB7BDF"/>
    <w:rsid w:val="00EBF148"/>
    <w:rsid w:val="00EC001A"/>
    <w:rsid w:val="00EC026F"/>
    <w:rsid w:val="00EC0854"/>
    <w:rsid w:val="00EC0ABD"/>
    <w:rsid w:val="00EC10B7"/>
    <w:rsid w:val="00EC12B0"/>
    <w:rsid w:val="00EC1B01"/>
    <w:rsid w:val="00EC1C8A"/>
    <w:rsid w:val="00EC1D36"/>
    <w:rsid w:val="00EC1FCA"/>
    <w:rsid w:val="00EC2789"/>
    <w:rsid w:val="00EC2F4D"/>
    <w:rsid w:val="00EC2F87"/>
    <w:rsid w:val="00EC3121"/>
    <w:rsid w:val="00EC3287"/>
    <w:rsid w:val="00EC362B"/>
    <w:rsid w:val="00EC376A"/>
    <w:rsid w:val="00EC43CB"/>
    <w:rsid w:val="00EC4CAC"/>
    <w:rsid w:val="00EC529B"/>
    <w:rsid w:val="00EC52D9"/>
    <w:rsid w:val="00EC5A15"/>
    <w:rsid w:val="00EC5F0F"/>
    <w:rsid w:val="00EC63E6"/>
    <w:rsid w:val="00EC65B8"/>
    <w:rsid w:val="00EC673D"/>
    <w:rsid w:val="00EC679F"/>
    <w:rsid w:val="00EC6948"/>
    <w:rsid w:val="00EC720A"/>
    <w:rsid w:val="00EC76D2"/>
    <w:rsid w:val="00EC77CE"/>
    <w:rsid w:val="00EC7915"/>
    <w:rsid w:val="00EC79CF"/>
    <w:rsid w:val="00EC7DB6"/>
    <w:rsid w:val="00EC7ECE"/>
    <w:rsid w:val="00ED0509"/>
    <w:rsid w:val="00ED0756"/>
    <w:rsid w:val="00ED0780"/>
    <w:rsid w:val="00ED09E4"/>
    <w:rsid w:val="00ED114C"/>
    <w:rsid w:val="00ED13E4"/>
    <w:rsid w:val="00ED163E"/>
    <w:rsid w:val="00ED17FB"/>
    <w:rsid w:val="00ED1812"/>
    <w:rsid w:val="00ED1E6D"/>
    <w:rsid w:val="00ED1E92"/>
    <w:rsid w:val="00ED27AF"/>
    <w:rsid w:val="00ED2B9F"/>
    <w:rsid w:val="00ED2E3F"/>
    <w:rsid w:val="00ED2E8E"/>
    <w:rsid w:val="00ED3AB4"/>
    <w:rsid w:val="00ED3BC2"/>
    <w:rsid w:val="00ED3D67"/>
    <w:rsid w:val="00ED42EF"/>
    <w:rsid w:val="00ED5011"/>
    <w:rsid w:val="00ED52C1"/>
    <w:rsid w:val="00ED53E7"/>
    <w:rsid w:val="00ED5575"/>
    <w:rsid w:val="00ED56DD"/>
    <w:rsid w:val="00ED5BDD"/>
    <w:rsid w:val="00ED5DA5"/>
    <w:rsid w:val="00ED5F7A"/>
    <w:rsid w:val="00ED5FB6"/>
    <w:rsid w:val="00ED62BD"/>
    <w:rsid w:val="00ED6890"/>
    <w:rsid w:val="00ED6E1D"/>
    <w:rsid w:val="00ED7274"/>
    <w:rsid w:val="00ED75B0"/>
    <w:rsid w:val="00ED770C"/>
    <w:rsid w:val="00ED7912"/>
    <w:rsid w:val="00EE0151"/>
    <w:rsid w:val="00EE03CD"/>
    <w:rsid w:val="00EE0A97"/>
    <w:rsid w:val="00EE14D7"/>
    <w:rsid w:val="00EE1C06"/>
    <w:rsid w:val="00EE1D85"/>
    <w:rsid w:val="00EE23B0"/>
    <w:rsid w:val="00EE2BCE"/>
    <w:rsid w:val="00EE3ADE"/>
    <w:rsid w:val="00EE3D1F"/>
    <w:rsid w:val="00EE4037"/>
    <w:rsid w:val="00EE4390"/>
    <w:rsid w:val="00EE4510"/>
    <w:rsid w:val="00EE47F1"/>
    <w:rsid w:val="00EE482E"/>
    <w:rsid w:val="00EE4F08"/>
    <w:rsid w:val="00EE50AF"/>
    <w:rsid w:val="00EE5470"/>
    <w:rsid w:val="00EE5D2F"/>
    <w:rsid w:val="00EE5FC7"/>
    <w:rsid w:val="00EE61D5"/>
    <w:rsid w:val="00EE69F4"/>
    <w:rsid w:val="00EE6A7C"/>
    <w:rsid w:val="00EE6BA3"/>
    <w:rsid w:val="00EE6D9F"/>
    <w:rsid w:val="00EE6DA2"/>
    <w:rsid w:val="00EE720C"/>
    <w:rsid w:val="00EE77A7"/>
    <w:rsid w:val="00EF05A3"/>
    <w:rsid w:val="00EF06A7"/>
    <w:rsid w:val="00EF0791"/>
    <w:rsid w:val="00EF087E"/>
    <w:rsid w:val="00EF0C4B"/>
    <w:rsid w:val="00EF0C5E"/>
    <w:rsid w:val="00EF0D1A"/>
    <w:rsid w:val="00EF0EA1"/>
    <w:rsid w:val="00EF10B1"/>
    <w:rsid w:val="00EF1630"/>
    <w:rsid w:val="00EF1657"/>
    <w:rsid w:val="00EF1897"/>
    <w:rsid w:val="00EF1D7C"/>
    <w:rsid w:val="00EF1E47"/>
    <w:rsid w:val="00EF2379"/>
    <w:rsid w:val="00EF244F"/>
    <w:rsid w:val="00EF258A"/>
    <w:rsid w:val="00EF2772"/>
    <w:rsid w:val="00EF2B62"/>
    <w:rsid w:val="00EF32DB"/>
    <w:rsid w:val="00EF35F3"/>
    <w:rsid w:val="00EF38A8"/>
    <w:rsid w:val="00EF3B6E"/>
    <w:rsid w:val="00EF3C7C"/>
    <w:rsid w:val="00EF3E0E"/>
    <w:rsid w:val="00EF43A6"/>
    <w:rsid w:val="00EF4BC1"/>
    <w:rsid w:val="00EF4D2A"/>
    <w:rsid w:val="00EF51D0"/>
    <w:rsid w:val="00EF51DA"/>
    <w:rsid w:val="00EF5766"/>
    <w:rsid w:val="00EF5EBC"/>
    <w:rsid w:val="00EF6331"/>
    <w:rsid w:val="00EF6BEF"/>
    <w:rsid w:val="00EF7062"/>
    <w:rsid w:val="00EF78F5"/>
    <w:rsid w:val="00EF7A8D"/>
    <w:rsid w:val="00EF7ACE"/>
    <w:rsid w:val="00EF7AD6"/>
    <w:rsid w:val="00EF7CE5"/>
    <w:rsid w:val="00EF7FEA"/>
    <w:rsid w:val="00F00290"/>
    <w:rsid w:val="00F008C1"/>
    <w:rsid w:val="00F00EF0"/>
    <w:rsid w:val="00F010B7"/>
    <w:rsid w:val="00F0122D"/>
    <w:rsid w:val="00F019FE"/>
    <w:rsid w:val="00F01AE4"/>
    <w:rsid w:val="00F01F11"/>
    <w:rsid w:val="00F02486"/>
    <w:rsid w:val="00F02993"/>
    <w:rsid w:val="00F029FF"/>
    <w:rsid w:val="00F02C28"/>
    <w:rsid w:val="00F034E8"/>
    <w:rsid w:val="00F038C8"/>
    <w:rsid w:val="00F03A3F"/>
    <w:rsid w:val="00F03B4E"/>
    <w:rsid w:val="00F04640"/>
    <w:rsid w:val="00F05675"/>
    <w:rsid w:val="00F05BF4"/>
    <w:rsid w:val="00F05E54"/>
    <w:rsid w:val="00F05EF7"/>
    <w:rsid w:val="00F05EFF"/>
    <w:rsid w:val="00F060FF"/>
    <w:rsid w:val="00F064B6"/>
    <w:rsid w:val="00F06782"/>
    <w:rsid w:val="00F06B80"/>
    <w:rsid w:val="00F06C94"/>
    <w:rsid w:val="00F07094"/>
    <w:rsid w:val="00F07252"/>
    <w:rsid w:val="00F072B4"/>
    <w:rsid w:val="00F0731C"/>
    <w:rsid w:val="00F0774E"/>
    <w:rsid w:val="00F07B4F"/>
    <w:rsid w:val="00F07F2C"/>
    <w:rsid w:val="00F103BC"/>
    <w:rsid w:val="00F10401"/>
    <w:rsid w:val="00F1070D"/>
    <w:rsid w:val="00F10760"/>
    <w:rsid w:val="00F10A84"/>
    <w:rsid w:val="00F10BD6"/>
    <w:rsid w:val="00F10E17"/>
    <w:rsid w:val="00F10E1C"/>
    <w:rsid w:val="00F10EFB"/>
    <w:rsid w:val="00F11164"/>
    <w:rsid w:val="00F111BE"/>
    <w:rsid w:val="00F11FD1"/>
    <w:rsid w:val="00F1294E"/>
    <w:rsid w:val="00F129A6"/>
    <w:rsid w:val="00F12C41"/>
    <w:rsid w:val="00F12F65"/>
    <w:rsid w:val="00F131AC"/>
    <w:rsid w:val="00F13215"/>
    <w:rsid w:val="00F135A8"/>
    <w:rsid w:val="00F1369B"/>
    <w:rsid w:val="00F136EE"/>
    <w:rsid w:val="00F13781"/>
    <w:rsid w:val="00F139DE"/>
    <w:rsid w:val="00F14E2C"/>
    <w:rsid w:val="00F155BF"/>
    <w:rsid w:val="00F15D39"/>
    <w:rsid w:val="00F15D3D"/>
    <w:rsid w:val="00F15DED"/>
    <w:rsid w:val="00F15EDE"/>
    <w:rsid w:val="00F1628E"/>
    <w:rsid w:val="00F16525"/>
    <w:rsid w:val="00F16637"/>
    <w:rsid w:val="00F167A0"/>
    <w:rsid w:val="00F16826"/>
    <w:rsid w:val="00F169BD"/>
    <w:rsid w:val="00F1715D"/>
    <w:rsid w:val="00F17537"/>
    <w:rsid w:val="00F17923"/>
    <w:rsid w:val="00F17C7F"/>
    <w:rsid w:val="00F17EDC"/>
    <w:rsid w:val="00F204C0"/>
    <w:rsid w:val="00F209EB"/>
    <w:rsid w:val="00F20D26"/>
    <w:rsid w:val="00F20DE4"/>
    <w:rsid w:val="00F20E35"/>
    <w:rsid w:val="00F20EB2"/>
    <w:rsid w:val="00F21305"/>
    <w:rsid w:val="00F2143D"/>
    <w:rsid w:val="00F2176D"/>
    <w:rsid w:val="00F217A6"/>
    <w:rsid w:val="00F21B64"/>
    <w:rsid w:val="00F21DC5"/>
    <w:rsid w:val="00F221F4"/>
    <w:rsid w:val="00F221F5"/>
    <w:rsid w:val="00F2246B"/>
    <w:rsid w:val="00F22C92"/>
    <w:rsid w:val="00F22D15"/>
    <w:rsid w:val="00F23074"/>
    <w:rsid w:val="00F23151"/>
    <w:rsid w:val="00F2341B"/>
    <w:rsid w:val="00F2351C"/>
    <w:rsid w:val="00F238E5"/>
    <w:rsid w:val="00F239ED"/>
    <w:rsid w:val="00F23ED0"/>
    <w:rsid w:val="00F23F30"/>
    <w:rsid w:val="00F23F95"/>
    <w:rsid w:val="00F24158"/>
    <w:rsid w:val="00F24557"/>
    <w:rsid w:val="00F252C8"/>
    <w:rsid w:val="00F25446"/>
    <w:rsid w:val="00F257D5"/>
    <w:rsid w:val="00F259F8"/>
    <w:rsid w:val="00F25E7D"/>
    <w:rsid w:val="00F2608F"/>
    <w:rsid w:val="00F26197"/>
    <w:rsid w:val="00F26263"/>
    <w:rsid w:val="00F26335"/>
    <w:rsid w:val="00F26341"/>
    <w:rsid w:val="00F26521"/>
    <w:rsid w:val="00F2689B"/>
    <w:rsid w:val="00F26DE8"/>
    <w:rsid w:val="00F26FC7"/>
    <w:rsid w:val="00F27644"/>
    <w:rsid w:val="00F27F71"/>
    <w:rsid w:val="00F30225"/>
    <w:rsid w:val="00F3029C"/>
    <w:rsid w:val="00F30B5A"/>
    <w:rsid w:val="00F30F60"/>
    <w:rsid w:val="00F31A11"/>
    <w:rsid w:val="00F31A9C"/>
    <w:rsid w:val="00F31D0A"/>
    <w:rsid w:val="00F31D5B"/>
    <w:rsid w:val="00F31EC1"/>
    <w:rsid w:val="00F3277E"/>
    <w:rsid w:val="00F327CD"/>
    <w:rsid w:val="00F32B22"/>
    <w:rsid w:val="00F32C56"/>
    <w:rsid w:val="00F32D67"/>
    <w:rsid w:val="00F3302A"/>
    <w:rsid w:val="00F3329E"/>
    <w:rsid w:val="00F334FF"/>
    <w:rsid w:val="00F335E9"/>
    <w:rsid w:val="00F33E39"/>
    <w:rsid w:val="00F33FF4"/>
    <w:rsid w:val="00F34741"/>
    <w:rsid w:val="00F34968"/>
    <w:rsid w:val="00F35576"/>
    <w:rsid w:val="00F35829"/>
    <w:rsid w:val="00F35EF3"/>
    <w:rsid w:val="00F35F43"/>
    <w:rsid w:val="00F3622D"/>
    <w:rsid w:val="00F36246"/>
    <w:rsid w:val="00F362F2"/>
    <w:rsid w:val="00F36392"/>
    <w:rsid w:val="00F36C32"/>
    <w:rsid w:val="00F36C9E"/>
    <w:rsid w:val="00F36DF8"/>
    <w:rsid w:val="00F37861"/>
    <w:rsid w:val="00F37A9D"/>
    <w:rsid w:val="00F37ABC"/>
    <w:rsid w:val="00F37BFD"/>
    <w:rsid w:val="00F401CE"/>
    <w:rsid w:val="00F40497"/>
    <w:rsid w:val="00F4072E"/>
    <w:rsid w:val="00F409AE"/>
    <w:rsid w:val="00F40A21"/>
    <w:rsid w:val="00F40A30"/>
    <w:rsid w:val="00F41072"/>
    <w:rsid w:val="00F4190B"/>
    <w:rsid w:val="00F41A33"/>
    <w:rsid w:val="00F41E11"/>
    <w:rsid w:val="00F420F9"/>
    <w:rsid w:val="00F42156"/>
    <w:rsid w:val="00F423C9"/>
    <w:rsid w:val="00F42480"/>
    <w:rsid w:val="00F42647"/>
    <w:rsid w:val="00F42EAC"/>
    <w:rsid w:val="00F437B0"/>
    <w:rsid w:val="00F43CD6"/>
    <w:rsid w:val="00F447D5"/>
    <w:rsid w:val="00F4497F"/>
    <w:rsid w:val="00F44CDA"/>
    <w:rsid w:val="00F44D29"/>
    <w:rsid w:val="00F44E06"/>
    <w:rsid w:val="00F4502C"/>
    <w:rsid w:val="00F453B1"/>
    <w:rsid w:val="00F456BF"/>
    <w:rsid w:val="00F45D85"/>
    <w:rsid w:val="00F45EC7"/>
    <w:rsid w:val="00F45F10"/>
    <w:rsid w:val="00F46526"/>
    <w:rsid w:val="00F465AD"/>
    <w:rsid w:val="00F46845"/>
    <w:rsid w:val="00F46A66"/>
    <w:rsid w:val="00F46A87"/>
    <w:rsid w:val="00F47102"/>
    <w:rsid w:val="00F47499"/>
    <w:rsid w:val="00F475FF"/>
    <w:rsid w:val="00F476C3"/>
    <w:rsid w:val="00F479BA"/>
    <w:rsid w:val="00F47D06"/>
    <w:rsid w:val="00F47DB4"/>
    <w:rsid w:val="00F47FF9"/>
    <w:rsid w:val="00F50191"/>
    <w:rsid w:val="00F50353"/>
    <w:rsid w:val="00F5081F"/>
    <w:rsid w:val="00F509FD"/>
    <w:rsid w:val="00F50A1F"/>
    <w:rsid w:val="00F50F61"/>
    <w:rsid w:val="00F510B3"/>
    <w:rsid w:val="00F51181"/>
    <w:rsid w:val="00F512D1"/>
    <w:rsid w:val="00F51343"/>
    <w:rsid w:val="00F514D5"/>
    <w:rsid w:val="00F514FD"/>
    <w:rsid w:val="00F51BB1"/>
    <w:rsid w:val="00F523DD"/>
    <w:rsid w:val="00F5285C"/>
    <w:rsid w:val="00F52905"/>
    <w:rsid w:val="00F52AC7"/>
    <w:rsid w:val="00F52C1F"/>
    <w:rsid w:val="00F52D58"/>
    <w:rsid w:val="00F53104"/>
    <w:rsid w:val="00F534CC"/>
    <w:rsid w:val="00F53856"/>
    <w:rsid w:val="00F539F5"/>
    <w:rsid w:val="00F53B52"/>
    <w:rsid w:val="00F53F1C"/>
    <w:rsid w:val="00F53F7E"/>
    <w:rsid w:val="00F543C1"/>
    <w:rsid w:val="00F543D3"/>
    <w:rsid w:val="00F547C7"/>
    <w:rsid w:val="00F54D77"/>
    <w:rsid w:val="00F54F2C"/>
    <w:rsid w:val="00F5517A"/>
    <w:rsid w:val="00F553B7"/>
    <w:rsid w:val="00F553C2"/>
    <w:rsid w:val="00F553D6"/>
    <w:rsid w:val="00F55FFE"/>
    <w:rsid w:val="00F561CB"/>
    <w:rsid w:val="00F56409"/>
    <w:rsid w:val="00F56AAB"/>
    <w:rsid w:val="00F572F7"/>
    <w:rsid w:val="00F57313"/>
    <w:rsid w:val="00F578B3"/>
    <w:rsid w:val="00F6016A"/>
    <w:rsid w:val="00F60F6F"/>
    <w:rsid w:val="00F613C7"/>
    <w:rsid w:val="00F6140C"/>
    <w:rsid w:val="00F616C2"/>
    <w:rsid w:val="00F61CFB"/>
    <w:rsid w:val="00F61D96"/>
    <w:rsid w:val="00F62138"/>
    <w:rsid w:val="00F624DC"/>
    <w:rsid w:val="00F625C2"/>
    <w:rsid w:val="00F62BF3"/>
    <w:rsid w:val="00F62DD8"/>
    <w:rsid w:val="00F634C7"/>
    <w:rsid w:val="00F63ED9"/>
    <w:rsid w:val="00F64180"/>
    <w:rsid w:val="00F6462B"/>
    <w:rsid w:val="00F64CA5"/>
    <w:rsid w:val="00F64E92"/>
    <w:rsid w:val="00F64EC3"/>
    <w:rsid w:val="00F651BF"/>
    <w:rsid w:val="00F652C2"/>
    <w:rsid w:val="00F6590D"/>
    <w:rsid w:val="00F659CF"/>
    <w:rsid w:val="00F66164"/>
    <w:rsid w:val="00F665C7"/>
    <w:rsid w:val="00F6687D"/>
    <w:rsid w:val="00F669A5"/>
    <w:rsid w:val="00F66CAC"/>
    <w:rsid w:val="00F67112"/>
    <w:rsid w:val="00F672CA"/>
    <w:rsid w:val="00F6749E"/>
    <w:rsid w:val="00F67C6C"/>
    <w:rsid w:val="00F67EE2"/>
    <w:rsid w:val="00F700E6"/>
    <w:rsid w:val="00F70A85"/>
    <w:rsid w:val="00F7105B"/>
    <w:rsid w:val="00F71872"/>
    <w:rsid w:val="00F719DC"/>
    <w:rsid w:val="00F71C8B"/>
    <w:rsid w:val="00F71DDD"/>
    <w:rsid w:val="00F71E97"/>
    <w:rsid w:val="00F724B8"/>
    <w:rsid w:val="00F7252E"/>
    <w:rsid w:val="00F729B3"/>
    <w:rsid w:val="00F72C65"/>
    <w:rsid w:val="00F733DC"/>
    <w:rsid w:val="00F73CD5"/>
    <w:rsid w:val="00F74B30"/>
    <w:rsid w:val="00F74F05"/>
    <w:rsid w:val="00F75338"/>
    <w:rsid w:val="00F7536A"/>
    <w:rsid w:val="00F75534"/>
    <w:rsid w:val="00F75825"/>
    <w:rsid w:val="00F75AB4"/>
    <w:rsid w:val="00F75DC8"/>
    <w:rsid w:val="00F75E82"/>
    <w:rsid w:val="00F765FA"/>
    <w:rsid w:val="00F767D2"/>
    <w:rsid w:val="00F76DEF"/>
    <w:rsid w:val="00F77016"/>
    <w:rsid w:val="00F77240"/>
    <w:rsid w:val="00F77333"/>
    <w:rsid w:val="00F77DAA"/>
    <w:rsid w:val="00F77FFB"/>
    <w:rsid w:val="00F80214"/>
    <w:rsid w:val="00F8039D"/>
    <w:rsid w:val="00F80786"/>
    <w:rsid w:val="00F80946"/>
    <w:rsid w:val="00F80A6C"/>
    <w:rsid w:val="00F80C3A"/>
    <w:rsid w:val="00F80EC0"/>
    <w:rsid w:val="00F81406"/>
    <w:rsid w:val="00F81564"/>
    <w:rsid w:val="00F81A19"/>
    <w:rsid w:val="00F821A3"/>
    <w:rsid w:val="00F8237D"/>
    <w:rsid w:val="00F8274D"/>
    <w:rsid w:val="00F82B2B"/>
    <w:rsid w:val="00F82BCB"/>
    <w:rsid w:val="00F833E8"/>
    <w:rsid w:val="00F835CC"/>
    <w:rsid w:val="00F83B8B"/>
    <w:rsid w:val="00F83C2B"/>
    <w:rsid w:val="00F8402D"/>
    <w:rsid w:val="00F84356"/>
    <w:rsid w:val="00F84643"/>
    <w:rsid w:val="00F850C4"/>
    <w:rsid w:val="00F85380"/>
    <w:rsid w:val="00F856B4"/>
    <w:rsid w:val="00F85D35"/>
    <w:rsid w:val="00F860A6"/>
    <w:rsid w:val="00F863DC"/>
    <w:rsid w:val="00F86910"/>
    <w:rsid w:val="00F87149"/>
    <w:rsid w:val="00F872FA"/>
    <w:rsid w:val="00F87517"/>
    <w:rsid w:val="00F87886"/>
    <w:rsid w:val="00F87954"/>
    <w:rsid w:val="00F87C10"/>
    <w:rsid w:val="00F87E9A"/>
    <w:rsid w:val="00F9001E"/>
    <w:rsid w:val="00F90064"/>
    <w:rsid w:val="00F901AE"/>
    <w:rsid w:val="00F905CC"/>
    <w:rsid w:val="00F90A60"/>
    <w:rsid w:val="00F910E9"/>
    <w:rsid w:val="00F91240"/>
    <w:rsid w:val="00F91291"/>
    <w:rsid w:val="00F91872"/>
    <w:rsid w:val="00F91C06"/>
    <w:rsid w:val="00F9235E"/>
    <w:rsid w:val="00F92BEF"/>
    <w:rsid w:val="00F92C35"/>
    <w:rsid w:val="00F92EAA"/>
    <w:rsid w:val="00F930E0"/>
    <w:rsid w:val="00F93703"/>
    <w:rsid w:val="00F939A7"/>
    <w:rsid w:val="00F9418E"/>
    <w:rsid w:val="00F945E8"/>
    <w:rsid w:val="00F94A17"/>
    <w:rsid w:val="00F94AE0"/>
    <w:rsid w:val="00F96602"/>
    <w:rsid w:val="00F96AE7"/>
    <w:rsid w:val="00F96B77"/>
    <w:rsid w:val="00F96BC0"/>
    <w:rsid w:val="00F96D84"/>
    <w:rsid w:val="00F972BF"/>
    <w:rsid w:val="00F977E3"/>
    <w:rsid w:val="00FA036A"/>
    <w:rsid w:val="00FA0661"/>
    <w:rsid w:val="00FA09F8"/>
    <w:rsid w:val="00FA1138"/>
    <w:rsid w:val="00FA1260"/>
    <w:rsid w:val="00FA1637"/>
    <w:rsid w:val="00FA1B2D"/>
    <w:rsid w:val="00FA1F7C"/>
    <w:rsid w:val="00FA2122"/>
    <w:rsid w:val="00FA2BFE"/>
    <w:rsid w:val="00FA2D72"/>
    <w:rsid w:val="00FA2DDB"/>
    <w:rsid w:val="00FA31A7"/>
    <w:rsid w:val="00FA39E9"/>
    <w:rsid w:val="00FA4517"/>
    <w:rsid w:val="00FA4E0D"/>
    <w:rsid w:val="00FA4FE3"/>
    <w:rsid w:val="00FA59E8"/>
    <w:rsid w:val="00FA5CED"/>
    <w:rsid w:val="00FA5E05"/>
    <w:rsid w:val="00FA5E5C"/>
    <w:rsid w:val="00FA5EB1"/>
    <w:rsid w:val="00FA66D1"/>
    <w:rsid w:val="00FA6893"/>
    <w:rsid w:val="00FA68DE"/>
    <w:rsid w:val="00FA6C28"/>
    <w:rsid w:val="00FA6C8B"/>
    <w:rsid w:val="00FA7185"/>
    <w:rsid w:val="00FA75CA"/>
    <w:rsid w:val="00FA7846"/>
    <w:rsid w:val="00FA7879"/>
    <w:rsid w:val="00FA7956"/>
    <w:rsid w:val="00FA7CAE"/>
    <w:rsid w:val="00FA7DBF"/>
    <w:rsid w:val="00FB01B2"/>
    <w:rsid w:val="00FB026A"/>
    <w:rsid w:val="00FB0AB0"/>
    <w:rsid w:val="00FB0E12"/>
    <w:rsid w:val="00FB11D8"/>
    <w:rsid w:val="00FB1284"/>
    <w:rsid w:val="00FB14ED"/>
    <w:rsid w:val="00FB1AC9"/>
    <w:rsid w:val="00FB22AC"/>
    <w:rsid w:val="00FB22E4"/>
    <w:rsid w:val="00FB24F2"/>
    <w:rsid w:val="00FB25D6"/>
    <w:rsid w:val="00FB2913"/>
    <w:rsid w:val="00FB2A74"/>
    <w:rsid w:val="00FB3045"/>
    <w:rsid w:val="00FB3874"/>
    <w:rsid w:val="00FB3953"/>
    <w:rsid w:val="00FB398F"/>
    <w:rsid w:val="00FB3A1F"/>
    <w:rsid w:val="00FB40F0"/>
    <w:rsid w:val="00FB42C1"/>
    <w:rsid w:val="00FB42C6"/>
    <w:rsid w:val="00FB438B"/>
    <w:rsid w:val="00FB44E2"/>
    <w:rsid w:val="00FB4679"/>
    <w:rsid w:val="00FB467F"/>
    <w:rsid w:val="00FB4993"/>
    <w:rsid w:val="00FB4B7A"/>
    <w:rsid w:val="00FB5160"/>
    <w:rsid w:val="00FB5181"/>
    <w:rsid w:val="00FB5301"/>
    <w:rsid w:val="00FB550D"/>
    <w:rsid w:val="00FB5B5F"/>
    <w:rsid w:val="00FB5DBB"/>
    <w:rsid w:val="00FB63CB"/>
    <w:rsid w:val="00FB6975"/>
    <w:rsid w:val="00FB6A2A"/>
    <w:rsid w:val="00FB7328"/>
    <w:rsid w:val="00FB7634"/>
    <w:rsid w:val="00FB7B85"/>
    <w:rsid w:val="00FBDBB9"/>
    <w:rsid w:val="00FC0770"/>
    <w:rsid w:val="00FC0862"/>
    <w:rsid w:val="00FC0EC9"/>
    <w:rsid w:val="00FC18A5"/>
    <w:rsid w:val="00FC18B1"/>
    <w:rsid w:val="00FC2228"/>
    <w:rsid w:val="00FC22A4"/>
    <w:rsid w:val="00FC24ED"/>
    <w:rsid w:val="00FC2711"/>
    <w:rsid w:val="00FC29D9"/>
    <w:rsid w:val="00FC2C5B"/>
    <w:rsid w:val="00FC2CA4"/>
    <w:rsid w:val="00FC2DD2"/>
    <w:rsid w:val="00FC2F5F"/>
    <w:rsid w:val="00FC31DF"/>
    <w:rsid w:val="00FC340A"/>
    <w:rsid w:val="00FC35B9"/>
    <w:rsid w:val="00FC397D"/>
    <w:rsid w:val="00FC3BFC"/>
    <w:rsid w:val="00FC4430"/>
    <w:rsid w:val="00FC487B"/>
    <w:rsid w:val="00FC4BA0"/>
    <w:rsid w:val="00FC4DDF"/>
    <w:rsid w:val="00FC4F62"/>
    <w:rsid w:val="00FC576F"/>
    <w:rsid w:val="00FC583E"/>
    <w:rsid w:val="00FC5D08"/>
    <w:rsid w:val="00FC5E28"/>
    <w:rsid w:val="00FC5FF1"/>
    <w:rsid w:val="00FC6465"/>
    <w:rsid w:val="00FC65BD"/>
    <w:rsid w:val="00FC66BB"/>
    <w:rsid w:val="00FC719C"/>
    <w:rsid w:val="00FC7627"/>
    <w:rsid w:val="00FC76F5"/>
    <w:rsid w:val="00FC776D"/>
    <w:rsid w:val="00FC77FC"/>
    <w:rsid w:val="00FC7FF7"/>
    <w:rsid w:val="00FD041A"/>
    <w:rsid w:val="00FD070B"/>
    <w:rsid w:val="00FD0AB8"/>
    <w:rsid w:val="00FD0AD9"/>
    <w:rsid w:val="00FD0E4D"/>
    <w:rsid w:val="00FD16C3"/>
    <w:rsid w:val="00FD2039"/>
    <w:rsid w:val="00FD2079"/>
    <w:rsid w:val="00FD210B"/>
    <w:rsid w:val="00FD212B"/>
    <w:rsid w:val="00FD2A74"/>
    <w:rsid w:val="00FD2CA0"/>
    <w:rsid w:val="00FD34BF"/>
    <w:rsid w:val="00FD3516"/>
    <w:rsid w:val="00FD3561"/>
    <w:rsid w:val="00FD36B3"/>
    <w:rsid w:val="00FD37BB"/>
    <w:rsid w:val="00FD3A4D"/>
    <w:rsid w:val="00FD3C76"/>
    <w:rsid w:val="00FD3CA2"/>
    <w:rsid w:val="00FD3E0E"/>
    <w:rsid w:val="00FD43FE"/>
    <w:rsid w:val="00FD495B"/>
    <w:rsid w:val="00FD4B59"/>
    <w:rsid w:val="00FD53B5"/>
    <w:rsid w:val="00FD53DB"/>
    <w:rsid w:val="00FD574B"/>
    <w:rsid w:val="00FD5BFF"/>
    <w:rsid w:val="00FD5F50"/>
    <w:rsid w:val="00FD6217"/>
    <w:rsid w:val="00FD6240"/>
    <w:rsid w:val="00FD6580"/>
    <w:rsid w:val="00FD65BD"/>
    <w:rsid w:val="00FD687D"/>
    <w:rsid w:val="00FD71C1"/>
    <w:rsid w:val="00FD741D"/>
    <w:rsid w:val="00FD743A"/>
    <w:rsid w:val="00FDCDE6"/>
    <w:rsid w:val="00FE00BF"/>
    <w:rsid w:val="00FE01D7"/>
    <w:rsid w:val="00FE034A"/>
    <w:rsid w:val="00FE04EA"/>
    <w:rsid w:val="00FE05A5"/>
    <w:rsid w:val="00FE0645"/>
    <w:rsid w:val="00FE0A5E"/>
    <w:rsid w:val="00FE0C28"/>
    <w:rsid w:val="00FE12B7"/>
    <w:rsid w:val="00FE13E3"/>
    <w:rsid w:val="00FE15B7"/>
    <w:rsid w:val="00FE160A"/>
    <w:rsid w:val="00FE1A2C"/>
    <w:rsid w:val="00FE1CC7"/>
    <w:rsid w:val="00FE1D26"/>
    <w:rsid w:val="00FE1FB9"/>
    <w:rsid w:val="00FE228C"/>
    <w:rsid w:val="00FE235A"/>
    <w:rsid w:val="00FE23F8"/>
    <w:rsid w:val="00FE2542"/>
    <w:rsid w:val="00FE2A99"/>
    <w:rsid w:val="00FE2AE5"/>
    <w:rsid w:val="00FE30F9"/>
    <w:rsid w:val="00FE355A"/>
    <w:rsid w:val="00FE393D"/>
    <w:rsid w:val="00FE435C"/>
    <w:rsid w:val="00FE4B53"/>
    <w:rsid w:val="00FE4FE5"/>
    <w:rsid w:val="00FE5220"/>
    <w:rsid w:val="00FE544E"/>
    <w:rsid w:val="00FE559C"/>
    <w:rsid w:val="00FE58F9"/>
    <w:rsid w:val="00FE5A11"/>
    <w:rsid w:val="00FE5A82"/>
    <w:rsid w:val="00FE65A8"/>
    <w:rsid w:val="00FE68D6"/>
    <w:rsid w:val="00FE6C61"/>
    <w:rsid w:val="00FE6F0C"/>
    <w:rsid w:val="00FE725E"/>
    <w:rsid w:val="00FE770D"/>
    <w:rsid w:val="00FE786C"/>
    <w:rsid w:val="00FE787F"/>
    <w:rsid w:val="00FE7BD7"/>
    <w:rsid w:val="00FE7E31"/>
    <w:rsid w:val="00FF0915"/>
    <w:rsid w:val="00FF0927"/>
    <w:rsid w:val="00FF0941"/>
    <w:rsid w:val="00FF0DF2"/>
    <w:rsid w:val="00FF18E8"/>
    <w:rsid w:val="00FF1C85"/>
    <w:rsid w:val="00FF1C9A"/>
    <w:rsid w:val="00FF3C5B"/>
    <w:rsid w:val="00FF3F6E"/>
    <w:rsid w:val="00FF443E"/>
    <w:rsid w:val="00FF4E38"/>
    <w:rsid w:val="00FF4E4C"/>
    <w:rsid w:val="00FF5285"/>
    <w:rsid w:val="00FF557E"/>
    <w:rsid w:val="00FF59CF"/>
    <w:rsid w:val="00FF5AD3"/>
    <w:rsid w:val="00FF5C7E"/>
    <w:rsid w:val="00FF6568"/>
    <w:rsid w:val="00FF6842"/>
    <w:rsid w:val="00FF6931"/>
    <w:rsid w:val="00FF6F9E"/>
    <w:rsid w:val="00FF71D9"/>
    <w:rsid w:val="00FF75D3"/>
    <w:rsid w:val="00FF7700"/>
    <w:rsid w:val="00FF7BA7"/>
    <w:rsid w:val="01036AC7"/>
    <w:rsid w:val="01119AE0"/>
    <w:rsid w:val="011AAC10"/>
    <w:rsid w:val="011B4DC7"/>
    <w:rsid w:val="011EF331"/>
    <w:rsid w:val="012D003F"/>
    <w:rsid w:val="0146E666"/>
    <w:rsid w:val="015EDBB3"/>
    <w:rsid w:val="016223FE"/>
    <w:rsid w:val="01678F8A"/>
    <w:rsid w:val="0180D277"/>
    <w:rsid w:val="019E6DD4"/>
    <w:rsid w:val="01A109B7"/>
    <w:rsid w:val="01A5041E"/>
    <w:rsid w:val="01A5B065"/>
    <w:rsid w:val="01A786F1"/>
    <w:rsid w:val="01AC8341"/>
    <w:rsid w:val="01B1A453"/>
    <w:rsid w:val="01C0B936"/>
    <w:rsid w:val="01D6D9FD"/>
    <w:rsid w:val="01D94162"/>
    <w:rsid w:val="01E77E55"/>
    <w:rsid w:val="01FB438E"/>
    <w:rsid w:val="01FD50FE"/>
    <w:rsid w:val="0215907C"/>
    <w:rsid w:val="02241400"/>
    <w:rsid w:val="0228F307"/>
    <w:rsid w:val="023AF216"/>
    <w:rsid w:val="023C856D"/>
    <w:rsid w:val="02419FA6"/>
    <w:rsid w:val="02498A5F"/>
    <w:rsid w:val="025FA28E"/>
    <w:rsid w:val="0269F48D"/>
    <w:rsid w:val="02701082"/>
    <w:rsid w:val="02701648"/>
    <w:rsid w:val="027F047C"/>
    <w:rsid w:val="02829D25"/>
    <w:rsid w:val="02880E75"/>
    <w:rsid w:val="028FF717"/>
    <w:rsid w:val="0292733E"/>
    <w:rsid w:val="0293F581"/>
    <w:rsid w:val="02985EE3"/>
    <w:rsid w:val="02A41DB9"/>
    <w:rsid w:val="02AEDA05"/>
    <w:rsid w:val="02AFB965"/>
    <w:rsid w:val="02B24775"/>
    <w:rsid w:val="02B6E8B9"/>
    <w:rsid w:val="02B88426"/>
    <w:rsid w:val="02C2570C"/>
    <w:rsid w:val="02C96A30"/>
    <w:rsid w:val="02CF0D0A"/>
    <w:rsid w:val="02D86937"/>
    <w:rsid w:val="02DA09DA"/>
    <w:rsid w:val="02DB8375"/>
    <w:rsid w:val="02EBC7F0"/>
    <w:rsid w:val="02EC2005"/>
    <w:rsid w:val="03107E92"/>
    <w:rsid w:val="03178054"/>
    <w:rsid w:val="032D39BD"/>
    <w:rsid w:val="0334D530"/>
    <w:rsid w:val="03353C4C"/>
    <w:rsid w:val="03372A6F"/>
    <w:rsid w:val="03532E4A"/>
    <w:rsid w:val="035AB1EA"/>
    <w:rsid w:val="035B653F"/>
    <w:rsid w:val="035D6B31"/>
    <w:rsid w:val="03717DCF"/>
    <w:rsid w:val="03728038"/>
    <w:rsid w:val="0376E512"/>
    <w:rsid w:val="037D484A"/>
    <w:rsid w:val="037E51C6"/>
    <w:rsid w:val="0389DBE3"/>
    <w:rsid w:val="038A8A79"/>
    <w:rsid w:val="03939CC1"/>
    <w:rsid w:val="039D16F8"/>
    <w:rsid w:val="03AE478A"/>
    <w:rsid w:val="03B1C28A"/>
    <w:rsid w:val="03B5A25D"/>
    <w:rsid w:val="03C29D32"/>
    <w:rsid w:val="03CD59B0"/>
    <w:rsid w:val="03CD5A0C"/>
    <w:rsid w:val="03D3BAB0"/>
    <w:rsid w:val="03D75B0D"/>
    <w:rsid w:val="03E572CE"/>
    <w:rsid w:val="03E5EDD1"/>
    <w:rsid w:val="03E8A76C"/>
    <w:rsid w:val="03EFF7EE"/>
    <w:rsid w:val="03F215BD"/>
    <w:rsid w:val="03F4B4FA"/>
    <w:rsid w:val="03FB11C8"/>
    <w:rsid w:val="040785F3"/>
    <w:rsid w:val="04090EAF"/>
    <w:rsid w:val="040A5D6D"/>
    <w:rsid w:val="040F7FD0"/>
    <w:rsid w:val="0420CB15"/>
    <w:rsid w:val="042122C4"/>
    <w:rsid w:val="0423E698"/>
    <w:rsid w:val="0434396F"/>
    <w:rsid w:val="04362149"/>
    <w:rsid w:val="04469C4E"/>
    <w:rsid w:val="044B31C1"/>
    <w:rsid w:val="045FAE7B"/>
    <w:rsid w:val="046882BA"/>
    <w:rsid w:val="04760500"/>
    <w:rsid w:val="047E8728"/>
    <w:rsid w:val="04879851"/>
    <w:rsid w:val="0488442D"/>
    <w:rsid w:val="049F1389"/>
    <w:rsid w:val="04A7CE4D"/>
    <w:rsid w:val="04A854DC"/>
    <w:rsid w:val="04AC4EF3"/>
    <w:rsid w:val="04ACC006"/>
    <w:rsid w:val="04AED6C3"/>
    <w:rsid w:val="04BC5DA8"/>
    <w:rsid w:val="04C2111A"/>
    <w:rsid w:val="04C30F97"/>
    <w:rsid w:val="04C570F5"/>
    <w:rsid w:val="04CC3531"/>
    <w:rsid w:val="04CE94C9"/>
    <w:rsid w:val="04CEAE7A"/>
    <w:rsid w:val="04D8960F"/>
    <w:rsid w:val="04DD3F50"/>
    <w:rsid w:val="04E9D2A8"/>
    <w:rsid w:val="04EF20C8"/>
    <w:rsid w:val="04EF2725"/>
    <w:rsid w:val="05133C53"/>
    <w:rsid w:val="05136733"/>
    <w:rsid w:val="0515C082"/>
    <w:rsid w:val="0518360A"/>
    <w:rsid w:val="0518B87B"/>
    <w:rsid w:val="051B98F4"/>
    <w:rsid w:val="051C9B1E"/>
    <w:rsid w:val="05283622"/>
    <w:rsid w:val="05321FF4"/>
    <w:rsid w:val="0535933F"/>
    <w:rsid w:val="053A60F5"/>
    <w:rsid w:val="053FC218"/>
    <w:rsid w:val="054162D3"/>
    <w:rsid w:val="05448B71"/>
    <w:rsid w:val="0545C08C"/>
    <w:rsid w:val="054C5ABA"/>
    <w:rsid w:val="055B31B9"/>
    <w:rsid w:val="055F049C"/>
    <w:rsid w:val="056D3E73"/>
    <w:rsid w:val="05750787"/>
    <w:rsid w:val="05758275"/>
    <w:rsid w:val="0581629C"/>
    <w:rsid w:val="059139D0"/>
    <w:rsid w:val="05931D05"/>
    <w:rsid w:val="0595ADB5"/>
    <w:rsid w:val="0597CF0D"/>
    <w:rsid w:val="0599CD9C"/>
    <w:rsid w:val="05A6BF6C"/>
    <w:rsid w:val="05AA1E33"/>
    <w:rsid w:val="05B5DB29"/>
    <w:rsid w:val="05BA7CF8"/>
    <w:rsid w:val="05C373AA"/>
    <w:rsid w:val="05C8B8C4"/>
    <w:rsid w:val="05CC2E90"/>
    <w:rsid w:val="05D35DD8"/>
    <w:rsid w:val="05D50B4C"/>
    <w:rsid w:val="05D91691"/>
    <w:rsid w:val="05DE35A9"/>
    <w:rsid w:val="060F4C4A"/>
    <w:rsid w:val="062058C9"/>
    <w:rsid w:val="062309CE"/>
    <w:rsid w:val="0625EE64"/>
    <w:rsid w:val="062EB623"/>
    <w:rsid w:val="063C2723"/>
    <w:rsid w:val="0641A249"/>
    <w:rsid w:val="0658BBC6"/>
    <w:rsid w:val="0662B289"/>
    <w:rsid w:val="0663F5CC"/>
    <w:rsid w:val="06659D2E"/>
    <w:rsid w:val="06713FC8"/>
    <w:rsid w:val="06809836"/>
    <w:rsid w:val="06853979"/>
    <w:rsid w:val="068ABD05"/>
    <w:rsid w:val="068DF326"/>
    <w:rsid w:val="0693F698"/>
    <w:rsid w:val="069DB95F"/>
    <w:rsid w:val="06A1309E"/>
    <w:rsid w:val="06A4A010"/>
    <w:rsid w:val="06AAE34B"/>
    <w:rsid w:val="06AF3794"/>
    <w:rsid w:val="06B272D2"/>
    <w:rsid w:val="06B73DCD"/>
    <w:rsid w:val="06BDB919"/>
    <w:rsid w:val="06C6E31B"/>
    <w:rsid w:val="06D87ADE"/>
    <w:rsid w:val="06DC951E"/>
    <w:rsid w:val="06E35479"/>
    <w:rsid w:val="06EFFCE1"/>
    <w:rsid w:val="06F22B0B"/>
    <w:rsid w:val="070BB57F"/>
    <w:rsid w:val="070C06DA"/>
    <w:rsid w:val="07160E67"/>
    <w:rsid w:val="0719633C"/>
    <w:rsid w:val="071AB8E3"/>
    <w:rsid w:val="072C072A"/>
    <w:rsid w:val="073393B1"/>
    <w:rsid w:val="0733D848"/>
    <w:rsid w:val="073629C9"/>
    <w:rsid w:val="073700BC"/>
    <w:rsid w:val="07460B0D"/>
    <w:rsid w:val="0748E0C2"/>
    <w:rsid w:val="074EC206"/>
    <w:rsid w:val="0752A7A9"/>
    <w:rsid w:val="07534546"/>
    <w:rsid w:val="07641971"/>
    <w:rsid w:val="07667C61"/>
    <w:rsid w:val="076858B0"/>
    <w:rsid w:val="0768ED5E"/>
    <w:rsid w:val="076E6CA5"/>
    <w:rsid w:val="077AA978"/>
    <w:rsid w:val="078C95DF"/>
    <w:rsid w:val="07A0F49B"/>
    <w:rsid w:val="07B1CAD0"/>
    <w:rsid w:val="07B762C1"/>
    <w:rsid w:val="07BB00A7"/>
    <w:rsid w:val="07BD1E08"/>
    <w:rsid w:val="07C051D5"/>
    <w:rsid w:val="07C88E24"/>
    <w:rsid w:val="07CC7EC7"/>
    <w:rsid w:val="07CCA095"/>
    <w:rsid w:val="07CF99E6"/>
    <w:rsid w:val="07D4D487"/>
    <w:rsid w:val="07DAF609"/>
    <w:rsid w:val="07DC52B5"/>
    <w:rsid w:val="07E4FA8E"/>
    <w:rsid w:val="07E7A596"/>
    <w:rsid w:val="07E7D7F6"/>
    <w:rsid w:val="07F40E01"/>
    <w:rsid w:val="07F563CB"/>
    <w:rsid w:val="07FA8089"/>
    <w:rsid w:val="07FF488B"/>
    <w:rsid w:val="080947E1"/>
    <w:rsid w:val="08097CFA"/>
    <w:rsid w:val="080C3DD7"/>
    <w:rsid w:val="0820AA46"/>
    <w:rsid w:val="0824E1E6"/>
    <w:rsid w:val="082627CA"/>
    <w:rsid w:val="082A3FBB"/>
    <w:rsid w:val="083DDFF5"/>
    <w:rsid w:val="0849D7A5"/>
    <w:rsid w:val="084E2670"/>
    <w:rsid w:val="085ACCF2"/>
    <w:rsid w:val="085DF992"/>
    <w:rsid w:val="085EBDC2"/>
    <w:rsid w:val="08635018"/>
    <w:rsid w:val="0863AE02"/>
    <w:rsid w:val="08670625"/>
    <w:rsid w:val="086721E1"/>
    <w:rsid w:val="08783864"/>
    <w:rsid w:val="087F24DA"/>
    <w:rsid w:val="0884F569"/>
    <w:rsid w:val="08908881"/>
    <w:rsid w:val="08908B8F"/>
    <w:rsid w:val="089B0B43"/>
    <w:rsid w:val="08A176AC"/>
    <w:rsid w:val="08A19FA5"/>
    <w:rsid w:val="08AAE161"/>
    <w:rsid w:val="08BA57D7"/>
    <w:rsid w:val="08BB1D69"/>
    <w:rsid w:val="08C362E3"/>
    <w:rsid w:val="08C41224"/>
    <w:rsid w:val="08D23874"/>
    <w:rsid w:val="08D3D9DA"/>
    <w:rsid w:val="08D45080"/>
    <w:rsid w:val="08D8D7DD"/>
    <w:rsid w:val="08DDDAD0"/>
    <w:rsid w:val="08E0D793"/>
    <w:rsid w:val="08E15B17"/>
    <w:rsid w:val="08EF15A7"/>
    <w:rsid w:val="08FEA7FA"/>
    <w:rsid w:val="08FECE42"/>
    <w:rsid w:val="091CBB70"/>
    <w:rsid w:val="092D2B8A"/>
    <w:rsid w:val="09560AC2"/>
    <w:rsid w:val="096C47B2"/>
    <w:rsid w:val="099116D3"/>
    <w:rsid w:val="0992688D"/>
    <w:rsid w:val="0997BB88"/>
    <w:rsid w:val="09A17DCC"/>
    <w:rsid w:val="09A3AE8D"/>
    <w:rsid w:val="09ABA2FE"/>
    <w:rsid w:val="09B3820A"/>
    <w:rsid w:val="09B64B28"/>
    <w:rsid w:val="09B6CA4F"/>
    <w:rsid w:val="09BC53FC"/>
    <w:rsid w:val="09C05EF9"/>
    <w:rsid w:val="09D5AB3E"/>
    <w:rsid w:val="09E8595D"/>
    <w:rsid w:val="09EAED85"/>
    <w:rsid w:val="09EB9DFB"/>
    <w:rsid w:val="09EE7DFA"/>
    <w:rsid w:val="09F00D12"/>
    <w:rsid w:val="09F62542"/>
    <w:rsid w:val="0A0576F1"/>
    <w:rsid w:val="0A06A380"/>
    <w:rsid w:val="0A0926C1"/>
    <w:rsid w:val="0A1B0070"/>
    <w:rsid w:val="0A1F4793"/>
    <w:rsid w:val="0A2919AD"/>
    <w:rsid w:val="0A2BAEF2"/>
    <w:rsid w:val="0A2C25FD"/>
    <w:rsid w:val="0A31E848"/>
    <w:rsid w:val="0A39FD33"/>
    <w:rsid w:val="0A3A56B0"/>
    <w:rsid w:val="0A4066A3"/>
    <w:rsid w:val="0A4D5B52"/>
    <w:rsid w:val="0A50739F"/>
    <w:rsid w:val="0A519D5D"/>
    <w:rsid w:val="0A563D11"/>
    <w:rsid w:val="0A58AC21"/>
    <w:rsid w:val="0A5A5AAC"/>
    <w:rsid w:val="0A64CCA5"/>
    <w:rsid w:val="0A6B3473"/>
    <w:rsid w:val="0A6B9D5D"/>
    <w:rsid w:val="0A6D3EBF"/>
    <w:rsid w:val="0A7622BA"/>
    <w:rsid w:val="0A768EED"/>
    <w:rsid w:val="0A800555"/>
    <w:rsid w:val="0AAD73BF"/>
    <w:rsid w:val="0AB03157"/>
    <w:rsid w:val="0AB2C72D"/>
    <w:rsid w:val="0AB8C8EC"/>
    <w:rsid w:val="0ABE1272"/>
    <w:rsid w:val="0AC3BA22"/>
    <w:rsid w:val="0AC812C6"/>
    <w:rsid w:val="0ACCFB32"/>
    <w:rsid w:val="0ACE47A1"/>
    <w:rsid w:val="0AD91A91"/>
    <w:rsid w:val="0ADF2C45"/>
    <w:rsid w:val="0AE313F6"/>
    <w:rsid w:val="0AF8B4EF"/>
    <w:rsid w:val="0B0317B1"/>
    <w:rsid w:val="0B035242"/>
    <w:rsid w:val="0B0B3F18"/>
    <w:rsid w:val="0B0B6F9E"/>
    <w:rsid w:val="0B11CDDC"/>
    <w:rsid w:val="0B1824D7"/>
    <w:rsid w:val="0B1C9EFB"/>
    <w:rsid w:val="0B285741"/>
    <w:rsid w:val="0B29890C"/>
    <w:rsid w:val="0B38FB1D"/>
    <w:rsid w:val="0B478756"/>
    <w:rsid w:val="0B549ADA"/>
    <w:rsid w:val="0B57FF72"/>
    <w:rsid w:val="0B5EEA84"/>
    <w:rsid w:val="0B64AA38"/>
    <w:rsid w:val="0B6CEA79"/>
    <w:rsid w:val="0B706E14"/>
    <w:rsid w:val="0B7F3E6E"/>
    <w:rsid w:val="0B82913A"/>
    <w:rsid w:val="0B852B2B"/>
    <w:rsid w:val="0B8D6BFD"/>
    <w:rsid w:val="0B9D09F0"/>
    <w:rsid w:val="0B9E4476"/>
    <w:rsid w:val="0BA0DA3C"/>
    <w:rsid w:val="0BA123CA"/>
    <w:rsid w:val="0BA46B5E"/>
    <w:rsid w:val="0BA57A36"/>
    <w:rsid w:val="0BB27DB7"/>
    <w:rsid w:val="0BBB18D6"/>
    <w:rsid w:val="0BC138DA"/>
    <w:rsid w:val="0BC7CC9A"/>
    <w:rsid w:val="0BE1687A"/>
    <w:rsid w:val="0BE2CBC0"/>
    <w:rsid w:val="0BE63B78"/>
    <w:rsid w:val="0BED7B4F"/>
    <w:rsid w:val="0BEEE925"/>
    <w:rsid w:val="0BF045BB"/>
    <w:rsid w:val="0BF62B0D"/>
    <w:rsid w:val="0BFB1A39"/>
    <w:rsid w:val="0C0E374C"/>
    <w:rsid w:val="0C128B25"/>
    <w:rsid w:val="0C176704"/>
    <w:rsid w:val="0C3BA549"/>
    <w:rsid w:val="0C4C461F"/>
    <w:rsid w:val="0C535D95"/>
    <w:rsid w:val="0C57C226"/>
    <w:rsid w:val="0C5BAAA5"/>
    <w:rsid w:val="0C5D442F"/>
    <w:rsid w:val="0C5DAFC1"/>
    <w:rsid w:val="0C6B0A52"/>
    <w:rsid w:val="0C73AD83"/>
    <w:rsid w:val="0C78D0C1"/>
    <w:rsid w:val="0C7948A9"/>
    <w:rsid w:val="0C796187"/>
    <w:rsid w:val="0C949E96"/>
    <w:rsid w:val="0C97BB70"/>
    <w:rsid w:val="0C9A4E3A"/>
    <w:rsid w:val="0CA3E118"/>
    <w:rsid w:val="0CADC58C"/>
    <w:rsid w:val="0CB30810"/>
    <w:rsid w:val="0CB40788"/>
    <w:rsid w:val="0CB7538E"/>
    <w:rsid w:val="0CB760D8"/>
    <w:rsid w:val="0CBA92EF"/>
    <w:rsid w:val="0CCC5EB8"/>
    <w:rsid w:val="0CD63EF4"/>
    <w:rsid w:val="0CDFBFA9"/>
    <w:rsid w:val="0CF81148"/>
    <w:rsid w:val="0CF98662"/>
    <w:rsid w:val="0D060278"/>
    <w:rsid w:val="0D067973"/>
    <w:rsid w:val="0D093BFA"/>
    <w:rsid w:val="0D0F19A9"/>
    <w:rsid w:val="0D1F9157"/>
    <w:rsid w:val="0D29C24E"/>
    <w:rsid w:val="0D33CED7"/>
    <w:rsid w:val="0D3796C8"/>
    <w:rsid w:val="0D3966AF"/>
    <w:rsid w:val="0D3BA00C"/>
    <w:rsid w:val="0D3E63CD"/>
    <w:rsid w:val="0D41AC44"/>
    <w:rsid w:val="0D46A603"/>
    <w:rsid w:val="0D4C15DF"/>
    <w:rsid w:val="0D51F4E0"/>
    <w:rsid w:val="0D566530"/>
    <w:rsid w:val="0D584D58"/>
    <w:rsid w:val="0D654A66"/>
    <w:rsid w:val="0D69004D"/>
    <w:rsid w:val="0D7913AD"/>
    <w:rsid w:val="0D7A3B29"/>
    <w:rsid w:val="0D7C0226"/>
    <w:rsid w:val="0D7C0EA8"/>
    <w:rsid w:val="0D7C2077"/>
    <w:rsid w:val="0D91D302"/>
    <w:rsid w:val="0DA2D535"/>
    <w:rsid w:val="0DA62E99"/>
    <w:rsid w:val="0DA8B413"/>
    <w:rsid w:val="0DA8B87F"/>
    <w:rsid w:val="0DABA468"/>
    <w:rsid w:val="0DAF612B"/>
    <w:rsid w:val="0DB53018"/>
    <w:rsid w:val="0DC0C499"/>
    <w:rsid w:val="0DD51225"/>
    <w:rsid w:val="0DDCB10B"/>
    <w:rsid w:val="0DEEF7D8"/>
    <w:rsid w:val="0DEF564D"/>
    <w:rsid w:val="0E0C2308"/>
    <w:rsid w:val="0E11D6EA"/>
    <w:rsid w:val="0E19392A"/>
    <w:rsid w:val="0E20B2A8"/>
    <w:rsid w:val="0E224920"/>
    <w:rsid w:val="0E303A64"/>
    <w:rsid w:val="0E36288A"/>
    <w:rsid w:val="0E4A9C1B"/>
    <w:rsid w:val="0E517D36"/>
    <w:rsid w:val="0E53D805"/>
    <w:rsid w:val="0E620BE3"/>
    <w:rsid w:val="0E68E56D"/>
    <w:rsid w:val="0E707713"/>
    <w:rsid w:val="0E73E790"/>
    <w:rsid w:val="0E7C88D5"/>
    <w:rsid w:val="0EA8DBF7"/>
    <w:rsid w:val="0EAD4A3B"/>
    <w:rsid w:val="0EAE3652"/>
    <w:rsid w:val="0EB3AA64"/>
    <w:rsid w:val="0EB8390B"/>
    <w:rsid w:val="0ED78F5C"/>
    <w:rsid w:val="0EDB9F41"/>
    <w:rsid w:val="0EDBEF72"/>
    <w:rsid w:val="0EEBAF7E"/>
    <w:rsid w:val="0EEDD481"/>
    <w:rsid w:val="0EF09D99"/>
    <w:rsid w:val="0EF347E1"/>
    <w:rsid w:val="0F0A071E"/>
    <w:rsid w:val="0F1A7868"/>
    <w:rsid w:val="0F2F04EB"/>
    <w:rsid w:val="0F57DB38"/>
    <w:rsid w:val="0F5CDA7E"/>
    <w:rsid w:val="0F6D97BC"/>
    <w:rsid w:val="0F709509"/>
    <w:rsid w:val="0F709714"/>
    <w:rsid w:val="0F80BEDA"/>
    <w:rsid w:val="0F818B1F"/>
    <w:rsid w:val="0F8373FA"/>
    <w:rsid w:val="0F86DDE7"/>
    <w:rsid w:val="0F9FA09D"/>
    <w:rsid w:val="0FA01472"/>
    <w:rsid w:val="0FA2625B"/>
    <w:rsid w:val="0FAB0998"/>
    <w:rsid w:val="0FBCF536"/>
    <w:rsid w:val="0FBEC583"/>
    <w:rsid w:val="0FC006BF"/>
    <w:rsid w:val="0FC0517D"/>
    <w:rsid w:val="0FC705D2"/>
    <w:rsid w:val="0FC7847A"/>
    <w:rsid w:val="0FD489B7"/>
    <w:rsid w:val="0FEDAE4B"/>
    <w:rsid w:val="1008B129"/>
    <w:rsid w:val="10137FA6"/>
    <w:rsid w:val="10181152"/>
    <w:rsid w:val="1038E0A0"/>
    <w:rsid w:val="103E8B35"/>
    <w:rsid w:val="105B3285"/>
    <w:rsid w:val="10627962"/>
    <w:rsid w:val="106444FF"/>
    <w:rsid w:val="10676DF8"/>
    <w:rsid w:val="1068C944"/>
    <w:rsid w:val="106A27F4"/>
    <w:rsid w:val="106B75E8"/>
    <w:rsid w:val="10707E71"/>
    <w:rsid w:val="108612F8"/>
    <w:rsid w:val="1088CEF7"/>
    <w:rsid w:val="10953C26"/>
    <w:rsid w:val="10A410EE"/>
    <w:rsid w:val="10A6CA15"/>
    <w:rsid w:val="10A964FF"/>
    <w:rsid w:val="10CAB62E"/>
    <w:rsid w:val="10DA0DDE"/>
    <w:rsid w:val="10DD4157"/>
    <w:rsid w:val="10EF8AF1"/>
    <w:rsid w:val="1100C519"/>
    <w:rsid w:val="1105B5BF"/>
    <w:rsid w:val="110D7694"/>
    <w:rsid w:val="110E57D5"/>
    <w:rsid w:val="11204502"/>
    <w:rsid w:val="1121A134"/>
    <w:rsid w:val="11256AB5"/>
    <w:rsid w:val="11273074"/>
    <w:rsid w:val="1145130B"/>
    <w:rsid w:val="115A5C12"/>
    <w:rsid w:val="1165FBFB"/>
    <w:rsid w:val="11674A17"/>
    <w:rsid w:val="11749674"/>
    <w:rsid w:val="1174F784"/>
    <w:rsid w:val="11766209"/>
    <w:rsid w:val="11802546"/>
    <w:rsid w:val="11808793"/>
    <w:rsid w:val="1180E125"/>
    <w:rsid w:val="118E8734"/>
    <w:rsid w:val="118EEB4A"/>
    <w:rsid w:val="119BE46C"/>
    <w:rsid w:val="11ACB68A"/>
    <w:rsid w:val="11B3E1B3"/>
    <w:rsid w:val="11B47B73"/>
    <w:rsid w:val="11C0F443"/>
    <w:rsid w:val="11CC45E9"/>
    <w:rsid w:val="11CF5A09"/>
    <w:rsid w:val="11D2A8DB"/>
    <w:rsid w:val="11D46B1A"/>
    <w:rsid w:val="11D6C567"/>
    <w:rsid w:val="11E55C6E"/>
    <w:rsid w:val="11E8D805"/>
    <w:rsid w:val="11EA9D35"/>
    <w:rsid w:val="11EB0041"/>
    <w:rsid w:val="11F2C64B"/>
    <w:rsid w:val="11FC7582"/>
    <w:rsid w:val="120B3C4C"/>
    <w:rsid w:val="120CD0E8"/>
    <w:rsid w:val="12120D6B"/>
    <w:rsid w:val="121690F5"/>
    <w:rsid w:val="121D8B3D"/>
    <w:rsid w:val="121FC51B"/>
    <w:rsid w:val="122036BD"/>
    <w:rsid w:val="122B0897"/>
    <w:rsid w:val="1237D577"/>
    <w:rsid w:val="123C8E1C"/>
    <w:rsid w:val="1241767A"/>
    <w:rsid w:val="124575F7"/>
    <w:rsid w:val="1261B7DB"/>
    <w:rsid w:val="12638393"/>
    <w:rsid w:val="1263DCA7"/>
    <w:rsid w:val="12764658"/>
    <w:rsid w:val="127CB577"/>
    <w:rsid w:val="128A8A58"/>
    <w:rsid w:val="128AB5F2"/>
    <w:rsid w:val="12992645"/>
    <w:rsid w:val="129CEFB2"/>
    <w:rsid w:val="12A2D306"/>
    <w:rsid w:val="12A5B088"/>
    <w:rsid w:val="12AD2E81"/>
    <w:rsid w:val="12C04443"/>
    <w:rsid w:val="12C4C038"/>
    <w:rsid w:val="12C71A8F"/>
    <w:rsid w:val="12CDD69F"/>
    <w:rsid w:val="12D2EF22"/>
    <w:rsid w:val="12DA82B5"/>
    <w:rsid w:val="12EA4E18"/>
    <w:rsid w:val="12EDA077"/>
    <w:rsid w:val="12EE8E92"/>
    <w:rsid w:val="12F7F23F"/>
    <w:rsid w:val="13022761"/>
    <w:rsid w:val="1307434A"/>
    <w:rsid w:val="13099B57"/>
    <w:rsid w:val="130FB773"/>
    <w:rsid w:val="1311142A"/>
    <w:rsid w:val="131822FD"/>
    <w:rsid w:val="131EF6B6"/>
    <w:rsid w:val="131FD3F4"/>
    <w:rsid w:val="13217A87"/>
    <w:rsid w:val="13283B03"/>
    <w:rsid w:val="13287E21"/>
    <w:rsid w:val="132A9D50"/>
    <w:rsid w:val="1333F861"/>
    <w:rsid w:val="13376E08"/>
    <w:rsid w:val="133A3D58"/>
    <w:rsid w:val="133F8D64"/>
    <w:rsid w:val="134A56A5"/>
    <w:rsid w:val="135975C3"/>
    <w:rsid w:val="1359E1B1"/>
    <w:rsid w:val="135D0C8F"/>
    <w:rsid w:val="136258C1"/>
    <w:rsid w:val="1365B1EC"/>
    <w:rsid w:val="136C11AB"/>
    <w:rsid w:val="136DEFAA"/>
    <w:rsid w:val="1375CD4D"/>
    <w:rsid w:val="137C7D8F"/>
    <w:rsid w:val="137D56E6"/>
    <w:rsid w:val="138608F6"/>
    <w:rsid w:val="139AB375"/>
    <w:rsid w:val="139F23A2"/>
    <w:rsid w:val="13A1D3BA"/>
    <w:rsid w:val="13A449F3"/>
    <w:rsid w:val="13AA077C"/>
    <w:rsid w:val="13AE69D4"/>
    <w:rsid w:val="13C43F3D"/>
    <w:rsid w:val="13D5D7E1"/>
    <w:rsid w:val="13F03D12"/>
    <w:rsid w:val="13FE900B"/>
    <w:rsid w:val="140495E2"/>
    <w:rsid w:val="140AD8C4"/>
    <w:rsid w:val="140B063D"/>
    <w:rsid w:val="140FA2E0"/>
    <w:rsid w:val="14118410"/>
    <w:rsid w:val="141CDA1A"/>
    <w:rsid w:val="141DB412"/>
    <w:rsid w:val="1445A8D9"/>
    <w:rsid w:val="144EC950"/>
    <w:rsid w:val="145DE03C"/>
    <w:rsid w:val="145E1EF7"/>
    <w:rsid w:val="1474E503"/>
    <w:rsid w:val="1474F9FA"/>
    <w:rsid w:val="1478D477"/>
    <w:rsid w:val="147CA0D9"/>
    <w:rsid w:val="147E50FD"/>
    <w:rsid w:val="147F2332"/>
    <w:rsid w:val="14936E12"/>
    <w:rsid w:val="14987FAC"/>
    <w:rsid w:val="149F6E6D"/>
    <w:rsid w:val="14A1F498"/>
    <w:rsid w:val="14A86F3B"/>
    <w:rsid w:val="14AFC8A0"/>
    <w:rsid w:val="14B40A6F"/>
    <w:rsid w:val="14BFA693"/>
    <w:rsid w:val="14C31661"/>
    <w:rsid w:val="14C498F5"/>
    <w:rsid w:val="14C59AF3"/>
    <w:rsid w:val="14C5C505"/>
    <w:rsid w:val="14C93CCB"/>
    <w:rsid w:val="14CFE7FD"/>
    <w:rsid w:val="14DD97B2"/>
    <w:rsid w:val="14E5A767"/>
    <w:rsid w:val="14E8EA39"/>
    <w:rsid w:val="150289D8"/>
    <w:rsid w:val="15094770"/>
    <w:rsid w:val="1513A644"/>
    <w:rsid w:val="152308D2"/>
    <w:rsid w:val="1523F7EA"/>
    <w:rsid w:val="1524CF4E"/>
    <w:rsid w:val="152AC98B"/>
    <w:rsid w:val="152B1FE3"/>
    <w:rsid w:val="15312795"/>
    <w:rsid w:val="15315293"/>
    <w:rsid w:val="15330CDD"/>
    <w:rsid w:val="1548D2BF"/>
    <w:rsid w:val="15684DF7"/>
    <w:rsid w:val="1570FA71"/>
    <w:rsid w:val="157343F7"/>
    <w:rsid w:val="1575C226"/>
    <w:rsid w:val="159E5D14"/>
    <w:rsid w:val="15AE8E18"/>
    <w:rsid w:val="15B25509"/>
    <w:rsid w:val="15B46CB5"/>
    <w:rsid w:val="15B6FE84"/>
    <w:rsid w:val="15C36F1F"/>
    <w:rsid w:val="15DBB801"/>
    <w:rsid w:val="15DD499D"/>
    <w:rsid w:val="15E8738E"/>
    <w:rsid w:val="1604EDBD"/>
    <w:rsid w:val="16061F50"/>
    <w:rsid w:val="160B77AE"/>
    <w:rsid w:val="160FFF56"/>
    <w:rsid w:val="1635A214"/>
    <w:rsid w:val="16367C93"/>
    <w:rsid w:val="163C0756"/>
    <w:rsid w:val="163CD31F"/>
    <w:rsid w:val="164A312A"/>
    <w:rsid w:val="164A9A65"/>
    <w:rsid w:val="165BBEEA"/>
    <w:rsid w:val="1672FC38"/>
    <w:rsid w:val="168747F7"/>
    <w:rsid w:val="168A6625"/>
    <w:rsid w:val="16930B2F"/>
    <w:rsid w:val="16A04082"/>
    <w:rsid w:val="16B6D2D8"/>
    <w:rsid w:val="16C25CBE"/>
    <w:rsid w:val="16C94928"/>
    <w:rsid w:val="16D68FFD"/>
    <w:rsid w:val="16E0D0D0"/>
    <w:rsid w:val="16EFF50B"/>
    <w:rsid w:val="16F6F252"/>
    <w:rsid w:val="1707E239"/>
    <w:rsid w:val="1708A041"/>
    <w:rsid w:val="170E75D5"/>
    <w:rsid w:val="1712726B"/>
    <w:rsid w:val="17162CCC"/>
    <w:rsid w:val="172EC4E2"/>
    <w:rsid w:val="174023DF"/>
    <w:rsid w:val="17426CE7"/>
    <w:rsid w:val="174925F5"/>
    <w:rsid w:val="174BE080"/>
    <w:rsid w:val="175579CD"/>
    <w:rsid w:val="1758783C"/>
    <w:rsid w:val="176867BD"/>
    <w:rsid w:val="176B6544"/>
    <w:rsid w:val="1776EBA8"/>
    <w:rsid w:val="177BAF89"/>
    <w:rsid w:val="177D1909"/>
    <w:rsid w:val="177D3D40"/>
    <w:rsid w:val="178235E1"/>
    <w:rsid w:val="1786E9CD"/>
    <w:rsid w:val="178C1EEB"/>
    <w:rsid w:val="17960EA0"/>
    <w:rsid w:val="1799DCF1"/>
    <w:rsid w:val="179CA46B"/>
    <w:rsid w:val="17B10705"/>
    <w:rsid w:val="17B142EC"/>
    <w:rsid w:val="17B31EA6"/>
    <w:rsid w:val="17B787D6"/>
    <w:rsid w:val="17C57C74"/>
    <w:rsid w:val="17D86531"/>
    <w:rsid w:val="17DFDC9A"/>
    <w:rsid w:val="17E0B3E2"/>
    <w:rsid w:val="17E0D8DD"/>
    <w:rsid w:val="17E74C5E"/>
    <w:rsid w:val="17E80A2C"/>
    <w:rsid w:val="17EA75CB"/>
    <w:rsid w:val="17F25E7C"/>
    <w:rsid w:val="17FFC8A0"/>
    <w:rsid w:val="1801666A"/>
    <w:rsid w:val="1808883B"/>
    <w:rsid w:val="1808A521"/>
    <w:rsid w:val="1814F45A"/>
    <w:rsid w:val="181F6BAB"/>
    <w:rsid w:val="18256AD6"/>
    <w:rsid w:val="18317C4C"/>
    <w:rsid w:val="1839547B"/>
    <w:rsid w:val="183D75DC"/>
    <w:rsid w:val="1857857F"/>
    <w:rsid w:val="185CAB98"/>
    <w:rsid w:val="186C2F74"/>
    <w:rsid w:val="186E4848"/>
    <w:rsid w:val="1878A1C4"/>
    <w:rsid w:val="188479FB"/>
    <w:rsid w:val="188625B4"/>
    <w:rsid w:val="188868DE"/>
    <w:rsid w:val="188E0D0C"/>
    <w:rsid w:val="18952A6C"/>
    <w:rsid w:val="18AEFC4C"/>
    <w:rsid w:val="18C2B49D"/>
    <w:rsid w:val="18C874C4"/>
    <w:rsid w:val="18D9929E"/>
    <w:rsid w:val="18DE3D48"/>
    <w:rsid w:val="18EC0B0B"/>
    <w:rsid w:val="18F6AD7A"/>
    <w:rsid w:val="18F92E31"/>
    <w:rsid w:val="18F9D323"/>
    <w:rsid w:val="1900DDE5"/>
    <w:rsid w:val="1909F991"/>
    <w:rsid w:val="190E765E"/>
    <w:rsid w:val="1918FDDC"/>
    <w:rsid w:val="192CB441"/>
    <w:rsid w:val="192FBD71"/>
    <w:rsid w:val="193DCD4D"/>
    <w:rsid w:val="193FD0AD"/>
    <w:rsid w:val="19417A04"/>
    <w:rsid w:val="19515463"/>
    <w:rsid w:val="19522AA0"/>
    <w:rsid w:val="1952F65B"/>
    <w:rsid w:val="195AD64C"/>
    <w:rsid w:val="195ED45D"/>
    <w:rsid w:val="1961ED70"/>
    <w:rsid w:val="19643C9A"/>
    <w:rsid w:val="19725BFC"/>
    <w:rsid w:val="197B5847"/>
    <w:rsid w:val="197E8B12"/>
    <w:rsid w:val="1986D24D"/>
    <w:rsid w:val="1989657B"/>
    <w:rsid w:val="198E95A1"/>
    <w:rsid w:val="198EFD17"/>
    <w:rsid w:val="1994BD8D"/>
    <w:rsid w:val="1995DE21"/>
    <w:rsid w:val="199FFEA4"/>
    <w:rsid w:val="19BAAB40"/>
    <w:rsid w:val="19BC83DF"/>
    <w:rsid w:val="19C614AB"/>
    <w:rsid w:val="19CDF7C9"/>
    <w:rsid w:val="19D0BBAA"/>
    <w:rsid w:val="19D5822B"/>
    <w:rsid w:val="19DC9BBC"/>
    <w:rsid w:val="19DE3A4B"/>
    <w:rsid w:val="19F7AFC6"/>
    <w:rsid w:val="1A00FAB7"/>
    <w:rsid w:val="1A057AAB"/>
    <w:rsid w:val="1A0A0249"/>
    <w:rsid w:val="1A115B8F"/>
    <w:rsid w:val="1A1994A6"/>
    <w:rsid w:val="1A2F26FC"/>
    <w:rsid w:val="1A3C2ECC"/>
    <w:rsid w:val="1A48D24F"/>
    <w:rsid w:val="1A48FC04"/>
    <w:rsid w:val="1A53A41B"/>
    <w:rsid w:val="1A575619"/>
    <w:rsid w:val="1A5BBE32"/>
    <w:rsid w:val="1A6937BC"/>
    <w:rsid w:val="1A6A8F39"/>
    <w:rsid w:val="1A707E76"/>
    <w:rsid w:val="1A7D3ED8"/>
    <w:rsid w:val="1A7FBEF1"/>
    <w:rsid w:val="1A8C486E"/>
    <w:rsid w:val="1A978EAC"/>
    <w:rsid w:val="1A9A9056"/>
    <w:rsid w:val="1AAF3657"/>
    <w:rsid w:val="1AB1696D"/>
    <w:rsid w:val="1AB7136C"/>
    <w:rsid w:val="1ABB2FB3"/>
    <w:rsid w:val="1ABEAD78"/>
    <w:rsid w:val="1AD38066"/>
    <w:rsid w:val="1ADE8749"/>
    <w:rsid w:val="1AE43915"/>
    <w:rsid w:val="1AE94640"/>
    <w:rsid w:val="1AEA0938"/>
    <w:rsid w:val="1AEE0594"/>
    <w:rsid w:val="1AFE966B"/>
    <w:rsid w:val="1B04B649"/>
    <w:rsid w:val="1B08F955"/>
    <w:rsid w:val="1B09888C"/>
    <w:rsid w:val="1B0B5DEC"/>
    <w:rsid w:val="1B102328"/>
    <w:rsid w:val="1B159599"/>
    <w:rsid w:val="1B1BB312"/>
    <w:rsid w:val="1B1BF6B1"/>
    <w:rsid w:val="1B1C8DA5"/>
    <w:rsid w:val="1B222E1F"/>
    <w:rsid w:val="1B2B2D3B"/>
    <w:rsid w:val="1B306739"/>
    <w:rsid w:val="1B353BF6"/>
    <w:rsid w:val="1B38B603"/>
    <w:rsid w:val="1B4318FA"/>
    <w:rsid w:val="1B454F3D"/>
    <w:rsid w:val="1B4977BE"/>
    <w:rsid w:val="1B4BEE7F"/>
    <w:rsid w:val="1B5A6A5F"/>
    <w:rsid w:val="1B5CB64F"/>
    <w:rsid w:val="1B74501E"/>
    <w:rsid w:val="1B9175C4"/>
    <w:rsid w:val="1B9EF3E2"/>
    <w:rsid w:val="1BA10A27"/>
    <w:rsid w:val="1BA8D0E9"/>
    <w:rsid w:val="1BB39D1F"/>
    <w:rsid w:val="1BB7524C"/>
    <w:rsid w:val="1BBFD04A"/>
    <w:rsid w:val="1BC57ACA"/>
    <w:rsid w:val="1BCFFE50"/>
    <w:rsid w:val="1BD891F6"/>
    <w:rsid w:val="1BDF610E"/>
    <w:rsid w:val="1BE27AB2"/>
    <w:rsid w:val="1BE468F7"/>
    <w:rsid w:val="1BEB84F0"/>
    <w:rsid w:val="1BF3267A"/>
    <w:rsid w:val="1BF65797"/>
    <w:rsid w:val="1BFCD2B0"/>
    <w:rsid w:val="1C16C2B6"/>
    <w:rsid w:val="1C2ACC5E"/>
    <w:rsid w:val="1C2D403F"/>
    <w:rsid w:val="1C335F0D"/>
    <w:rsid w:val="1C36C1F1"/>
    <w:rsid w:val="1C37A945"/>
    <w:rsid w:val="1C39B84B"/>
    <w:rsid w:val="1C3CC275"/>
    <w:rsid w:val="1C3DE81A"/>
    <w:rsid w:val="1C4D286E"/>
    <w:rsid w:val="1C4E6F6D"/>
    <w:rsid w:val="1C509E9E"/>
    <w:rsid w:val="1C5E328F"/>
    <w:rsid w:val="1C65370B"/>
    <w:rsid w:val="1C669988"/>
    <w:rsid w:val="1C67F155"/>
    <w:rsid w:val="1C71D462"/>
    <w:rsid w:val="1C7AE087"/>
    <w:rsid w:val="1C7EBD38"/>
    <w:rsid w:val="1C86C188"/>
    <w:rsid w:val="1C8BF712"/>
    <w:rsid w:val="1C908E0B"/>
    <w:rsid w:val="1C9275A6"/>
    <w:rsid w:val="1C93466A"/>
    <w:rsid w:val="1C9AB965"/>
    <w:rsid w:val="1CBE3200"/>
    <w:rsid w:val="1CC4FEB1"/>
    <w:rsid w:val="1CC73E13"/>
    <w:rsid w:val="1CCDF738"/>
    <w:rsid w:val="1CD96290"/>
    <w:rsid w:val="1CDCF47A"/>
    <w:rsid w:val="1CF9CB94"/>
    <w:rsid w:val="1D026B13"/>
    <w:rsid w:val="1D02D7E5"/>
    <w:rsid w:val="1D058B29"/>
    <w:rsid w:val="1D2541F9"/>
    <w:rsid w:val="1D2CC471"/>
    <w:rsid w:val="1D2F873F"/>
    <w:rsid w:val="1D305B72"/>
    <w:rsid w:val="1D3DC0ED"/>
    <w:rsid w:val="1D3F8B78"/>
    <w:rsid w:val="1D433B8C"/>
    <w:rsid w:val="1D6C14BC"/>
    <w:rsid w:val="1D7094DE"/>
    <w:rsid w:val="1D736BA7"/>
    <w:rsid w:val="1D74D94C"/>
    <w:rsid w:val="1D7BA399"/>
    <w:rsid w:val="1D84F53A"/>
    <w:rsid w:val="1D87F4DA"/>
    <w:rsid w:val="1D8D14E2"/>
    <w:rsid w:val="1D8DF6AD"/>
    <w:rsid w:val="1D90FB4D"/>
    <w:rsid w:val="1D96BACE"/>
    <w:rsid w:val="1DAB2FD6"/>
    <w:rsid w:val="1DAD2B81"/>
    <w:rsid w:val="1DAE65B1"/>
    <w:rsid w:val="1DB35658"/>
    <w:rsid w:val="1DB6379B"/>
    <w:rsid w:val="1DB7803E"/>
    <w:rsid w:val="1DCEA9F0"/>
    <w:rsid w:val="1DCF2F6E"/>
    <w:rsid w:val="1DDCDF53"/>
    <w:rsid w:val="1DDD4B97"/>
    <w:rsid w:val="1DE9BBA2"/>
    <w:rsid w:val="1DEAFF2C"/>
    <w:rsid w:val="1DEE6240"/>
    <w:rsid w:val="1DF3901C"/>
    <w:rsid w:val="1DF76AA4"/>
    <w:rsid w:val="1DFC7600"/>
    <w:rsid w:val="1DFDB943"/>
    <w:rsid w:val="1E0D8DB6"/>
    <w:rsid w:val="1E0FBAE0"/>
    <w:rsid w:val="1E21D59C"/>
    <w:rsid w:val="1E426226"/>
    <w:rsid w:val="1E449BAB"/>
    <w:rsid w:val="1E4D1FAB"/>
    <w:rsid w:val="1E522AEF"/>
    <w:rsid w:val="1E54F5EA"/>
    <w:rsid w:val="1E5A0261"/>
    <w:rsid w:val="1E5C95DE"/>
    <w:rsid w:val="1E5E5E15"/>
    <w:rsid w:val="1E64FA56"/>
    <w:rsid w:val="1E6D1D32"/>
    <w:rsid w:val="1E7188EF"/>
    <w:rsid w:val="1E71DBE1"/>
    <w:rsid w:val="1E7605FD"/>
    <w:rsid w:val="1E7C6054"/>
    <w:rsid w:val="1E8607B9"/>
    <w:rsid w:val="1E9C69F3"/>
    <w:rsid w:val="1EA4FEEC"/>
    <w:rsid w:val="1EA5798A"/>
    <w:rsid w:val="1EA72CEB"/>
    <w:rsid w:val="1EAE0AE4"/>
    <w:rsid w:val="1EC19BF4"/>
    <w:rsid w:val="1ECBC3DB"/>
    <w:rsid w:val="1ED66272"/>
    <w:rsid w:val="1ED6CFD9"/>
    <w:rsid w:val="1ED8B87A"/>
    <w:rsid w:val="1EDA0D75"/>
    <w:rsid w:val="1EDD7176"/>
    <w:rsid w:val="1EE031F2"/>
    <w:rsid w:val="1EE1EE19"/>
    <w:rsid w:val="1EE9EC13"/>
    <w:rsid w:val="1EEDAB5D"/>
    <w:rsid w:val="1EEE9380"/>
    <w:rsid w:val="1EF1B51C"/>
    <w:rsid w:val="1EF577C8"/>
    <w:rsid w:val="1F006EE8"/>
    <w:rsid w:val="1F07301D"/>
    <w:rsid w:val="1F09BAEB"/>
    <w:rsid w:val="1F0C82B3"/>
    <w:rsid w:val="1F10EDC1"/>
    <w:rsid w:val="1F241611"/>
    <w:rsid w:val="1F2CBCF2"/>
    <w:rsid w:val="1F38DE24"/>
    <w:rsid w:val="1F43A4C8"/>
    <w:rsid w:val="1F479537"/>
    <w:rsid w:val="1F54E384"/>
    <w:rsid w:val="1F639E0E"/>
    <w:rsid w:val="1F652F6C"/>
    <w:rsid w:val="1F710054"/>
    <w:rsid w:val="1F733AB3"/>
    <w:rsid w:val="1F770237"/>
    <w:rsid w:val="1F902CE6"/>
    <w:rsid w:val="1FA93BDB"/>
    <w:rsid w:val="1FAB4BF9"/>
    <w:rsid w:val="1FAD23D4"/>
    <w:rsid w:val="1FBE6DB1"/>
    <w:rsid w:val="1FC299BB"/>
    <w:rsid w:val="1FC5EA5A"/>
    <w:rsid w:val="1FC95F95"/>
    <w:rsid w:val="1FD3A776"/>
    <w:rsid w:val="1FE1FD8E"/>
    <w:rsid w:val="1FE67373"/>
    <w:rsid w:val="1FE67E36"/>
    <w:rsid w:val="1FE80A0C"/>
    <w:rsid w:val="1FE8C3FD"/>
    <w:rsid w:val="1FEFDE75"/>
    <w:rsid w:val="1FFC9F73"/>
    <w:rsid w:val="1FFED71F"/>
    <w:rsid w:val="200FDE18"/>
    <w:rsid w:val="2022074C"/>
    <w:rsid w:val="202779C9"/>
    <w:rsid w:val="202BA1EF"/>
    <w:rsid w:val="20316E42"/>
    <w:rsid w:val="20321F58"/>
    <w:rsid w:val="2034AB15"/>
    <w:rsid w:val="2038CC8A"/>
    <w:rsid w:val="203DDF43"/>
    <w:rsid w:val="20414ADB"/>
    <w:rsid w:val="20424F51"/>
    <w:rsid w:val="204FAB64"/>
    <w:rsid w:val="2060596A"/>
    <w:rsid w:val="2065F633"/>
    <w:rsid w:val="2073C01C"/>
    <w:rsid w:val="208D891B"/>
    <w:rsid w:val="2094F9D7"/>
    <w:rsid w:val="209FA4C0"/>
    <w:rsid w:val="20A1E204"/>
    <w:rsid w:val="20A5E20B"/>
    <w:rsid w:val="20AEDA5B"/>
    <w:rsid w:val="20B197EE"/>
    <w:rsid w:val="20BEF613"/>
    <w:rsid w:val="20D07100"/>
    <w:rsid w:val="20D2A86D"/>
    <w:rsid w:val="20D697FD"/>
    <w:rsid w:val="20D781B0"/>
    <w:rsid w:val="20E0ACC7"/>
    <w:rsid w:val="20EDA766"/>
    <w:rsid w:val="20F73807"/>
    <w:rsid w:val="2106DB94"/>
    <w:rsid w:val="210C5120"/>
    <w:rsid w:val="2113EDAC"/>
    <w:rsid w:val="211838DC"/>
    <w:rsid w:val="2135336C"/>
    <w:rsid w:val="214621FA"/>
    <w:rsid w:val="214761AD"/>
    <w:rsid w:val="214B1600"/>
    <w:rsid w:val="214DA281"/>
    <w:rsid w:val="2161CCC2"/>
    <w:rsid w:val="21636962"/>
    <w:rsid w:val="21673CB1"/>
    <w:rsid w:val="21704C6F"/>
    <w:rsid w:val="217F36B9"/>
    <w:rsid w:val="21837736"/>
    <w:rsid w:val="2189C311"/>
    <w:rsid w:val="218B2B30"/>
    <w:rsid w:val="218C0415"/>
    <w:rsid w:val="2194AEFC"/>
    <w:rsid w:val="219AC35A"/>
    <w:rsid w:val="219FF3C7"/>
    <w:rsid w:val="21A11AA1"/>
    <w:rsid w:val="21A23A81"/>
    <w:rsid w:val="21D2D2F1"/>
    <w:rsid w:val="21D5A3F6"/>
    <w:rsid w:val="21D7069C"/>
    <w:rsid w:val="21E08168"/>
    <w:rsid w:val="21E3324F"/>
    <w:rsid w:val="21E53071"/>
    <w:rsid w:val="21ED2912"/>
    <w:rsid w:val="21EF3F0D"/>
    <w:rsid w:val="21F1317C"/>
    <w:rsid w:val="2201B6D0"/>
    <w:rsid w:val="2202AC64"/>
    <w:rsid w:val="220B6DD3"/>
    <w:rsid w:val="220FEDDF"/>
    <w:rsid w:val="22186AB5"/>
    <w:rsid w:val="221B8230"/>
    <w:rsid w:val="221F0E2D"/>
    <w:rsid w:val="2239C705"/>
    <w:rsid w:val="22550CE7"/>
    <w:rsid w:val="226CAA16"/>
    <w:rsid w:val="226F07BE"/>
    <w:rsid w:val="2273B681"/>
    <w:rsid w:val="227790B8"/>
    <w:rsid w:val="2277EA55"/>
    <w:rsid w:val="227B905B"/>
    <w:rsid w:val="22A17219"/>
    <w:rsid w:val="22A633C6"/>
    <w:rsid w:val="22A85BFD"/>
    <w:rsid w:val="22BC828C"/>
    <w:rsid w:val="22C2E260"/>
    <w:rsid w:val="22CF907E"/>
    <w:rsid w:val="22DD0C15"/>
    <w:rsid w:val="22DF3E52"/>
    <w:rsid w:val="22DF7A7E"/>
    <w:rsid w:val="22E423EC"/>
    <w:rsid w:val="22E95B7E"/>
    <w:rsid w:val="22FC728E"/>
    <w:rsid w:val="22FDC384"/>
    <w:rsid w:val="230E179B"/>
    <w:rsid w:val="2317034A"/>
    <w:rsid w:val="231A8BDA"/>
    <w:rsid w:val="231B477C"/>
    <w:rsid w:val="2320FF3E"/>
    <w:rsid w:val="23283169"/>
    <w:rsid w:val="2335BAD0"/>
    <w:rsid w:val="23371600"/>
    <w:rsid w:val="234B006C"/>
    <w:rsid w:val="2350A914"/>
    <w:rsid w:val="235FFBDC"/>
    <w:rsid w:val="23747300"/>
    <w:rsid w:val="2376E7B5"/>
    <w:rsid w:val="2378A94B"/>
    <w:rsid w:val="237946C7"/>
    <w:rsid w:val="23816E00"/>
    <w:rsid w:val="238415DA"/>
    <w:rsid w:val="2386F7D5"/>
    <w:rsid w:val="23892431"/>
    <w:rsid w:val="239287F8"/>
    <w:rsid w:val="239415F7"/>
    <w:rsid w:val="2396DCAD"/>
    <w:rsid w:val="239C94AB"/>
    <w:rsid w:val="23A69AB5"/>
    <w:rsid w:val="23A9126D"/>
    <w:rsid w:val="23A92510"/>
    <w:rsid w:val="23B22523"/>
    <w:rsid w:val="23B2C0C9"/>
    <w:rsid w:val="23B5C500"/>
    <w:rsid w:val="23BF12A1"/>
    <w:rsid w:val="23CFD7A5"/>
    <w:rsid w:val="23D094E9"/>
    <w:rsid w:val="23D6E0F4"/>
    <w:rsid w:val="23E2C363"/>
    <w:rsid w:val="23E61342"/>
    <w:rsid w:val="23F7FB8B"/>
    <w:rsid w:val="23FE7CB5"/>
    <w:rsid w:val="24015DAB"/>
    <w:rsid w:val="2403242C"/>
    <w:rsid w:val="240B3390"/>
    <w:rsid w:val="2414FDA9"/>
    <w:rsid w:val="241533E3"/>
    <w:rsid w:val="241724AC"/>
    <w:rsid w:val="241E89D5"/>
    <w:rsid w:val="242AFBB8"/>
    <w:rsid w:val="24329539"/>
    <w:rsid w:val="2436E050"/>
    <w:rsid w:val="2437A417"/>
    <w:rsid w:val="243CEE01"/>
    <w:rsid w:val="244692CB"/>
    <w:rsid w:val="244D91E9"/>
    <w:rsid w:val="244FD99E"/>
    <w:rsid w:val="24602A72"/>
    <w:rsid w:val="246852AA"/>
    <w:rsid w:val="246BF077"/>
    <w:rsid w:val="246CEA63"/>
    <w:rsid w:val="247F37E6"/>
    <w:rsid w:val="247FF23C"/>
    <w:rsid w:val="2483DD44"/>
    <w:rsid w:val="2488779D"/>
    <w:rsid w:val="248C9E4E"/>
    <w:rsid w:val="248EAE7F"/>
    <w:rsid w:val="249FBE9E"/>
    <w:rsid w:val="24A58DEB"/>
    <w:rsid w:val="24A751A1"/>
    <w:rsid w:val="24BABEC9"/>
    <w:rsid w:val="24BAEF95"/>
    <w:rsid w:val="24C4C5AC"/>
    <w:rsid w:val="24CB9407"/>
    <w:rsid w:val="24CEFB3B"/>
    <w:rsid w:val="24D0FFD0"/>
    <w:rsid w:val="24DA72A6"/>
    <w:rsid w:val="2504CA06"/>
    <w:rsid w:val="250F03F9"/>
    <w:rsid w:val="251A4F2D"/>
    <w:rsid w:val="25207330"/>
    <w:rsid w:val="2524395E"/>
    <w:rsid w:val="25357DCC"/>
    <w:rsid w:val="25364B19"/>
    <w:rsid w:val="253CB325"/>
    <w:rsid w:val="253E051E"/>
    <w:rsid w:val="25425221"/>
    <w:rsid w:val="2545E20E"/>
    <w:rsid w:val="2547D1FD"/>
    <w:rsid w:val="2555A98F"/>
    <w:rsid w:val="2556F3A7"/>
    <w:rsid w:val="2565CDD2"/>
    <w:rsid w:val="25663B83"/>
    <w:rsid w:val="2568BBCD"/>
    <w:rsid w:val="2570B1CD"/>
    <w:rsid w:val="2576B350"/>
    <w:rsid w:val="25857029"/>
    <w:rsid w:val="258697B2"/>
    <w:rsid w:val="25903D37"/>
    <w:rsid w:val="25978318"/>
    <w:rsid w:val="25981055"/>
    <w:rsid w:val="259F868A"/>
    <w:rsid w:val="25A23AEA"/>
    <w:rsid w:val="25A92993"/>
    <w:rsid w:val="25AA452A"/>
    <w:rsid w:val="25B5DCB0"/>
    <w:rsid w:val="25C93828"/>
    <w:rsid w:val="25CB16EE"/>
    <w:rsid w:val="25CE64B6"/>
    <w:rsid w:val="25D14AC5"/>
    <w:rsid w:val="25D3C7DF"/>
    <w:rsid w:val="25D74E15"/>
    <w:rsid w:val="25E87879"/>
    <w:rsid w:val="25F6DC9B"/>
    <w:rsid w:val="26023FCA"/>
    <w:rsid w:val="2609B78D"/>
    <w:rsid w:val="2624F951"/>
    <w:rsid w:val="262ED202"/>
    <w:rsid w:val="26302D90"/>
    <w:rsid w:val="2647E9D0"/>
    <w:rsid w:val="2648990E"/>
    <w:rsid w:val="264C6145"/>
    <w:rsid w:val="2656DDD5"/>
    <w:rsid w:val="26633C42"/>
    <w:rsid w:val="2665CB1B"/>
    <w:rsid w:val="266A6ED3"/>
    <w:rsid w:val="266AB1AC"/>
    <w:rsid w:val="2673B902"/>
    <w:rsid w:val="2679BBF7"/>
    <w:rsid w:val="267FFEBB"/>
    <w:rsid w:val="2689AE18"/>
    <w:rsid w:val="268F359A"/>
    <w:rsid w:val="268F51BC"/>
    <w:rsid w:val="269604D1"/>
    <w:rsid w:val="269F3F26"/>
    <w:rsid w:val="269FE6A2"/>
    <w:rsid w:val="26A94489"/>
    <w:rsid w:val="26B71365"/>
    <w:rsid w:val="26C12A7B"/>
    <w:rsid w:val="26C9A0BC"/>
    <w:rsid w:val="26D375C6"/>
    <w:rsid w:val="26D92D1B"/>
    <w:rsid w:val="26DF1AEE"/>
    <w:rsid w:val="26E1774C"/>
    <w:rsid w:val="26E3DE08"/>
    <w:rsid w:val="26EA343E"/>
    <w:rsid w:val="26F18827"/>
    <w:rsid w:val="26F48A88"/>
    <w:rsid w:val="26FDEE19"/>
    <w:rsid w:val="270C0664"/>
    <w:rsid w:val="270C4AC4"/>
    <w:rsid w:val="27121D5D"/>
    <w:rsid w:val="272CDB5B"/>
    <w:rsid w:val="27322F22"/>
    <w:rsid w:val="273D3824"/>
    <w:rsid w:val="2740041B"/>
    <w:rsid w:val="2745217B"/>
    <w:rsid w:val="27476EA7"/>
    <w:rsid w:val="275F0AB9"/>
    <w:rsid w:val="2763BC42"/>
    <w:rsid w:val="276B1BD9"/>
    <w:rsid w:val="2776C62C"/>
    <w:rsid w:val="2781E426"/>
    <w:rsid w:val="27900C80"/>
    <w:rsid w:val="2790DFF9"/>
    <w:rsid w:val="2791F0F1"/>
    <w:rsid w:val="2794D014"/>
    <w:rsid w:val="27981A3E"/>
    <w:rsid w:val="279AD5B7"/>
    <w:rsid w:val="279BA595"/>
    <w:rsid w:val="27A5F8FE"/>
    <w:rsid w:val="27A7B326"/>
    <w:rsid w:val="27D0D701"/>
    <w:rsid w:val="27D5E4E8"/>
    <w:rsid w:val="27E0757F"/>
    <w:rsid w:val="27E83E94"/>
    <w:rsid w:val="27EE7E5E"/>
    <w:rsid w:val="27F086BE"/>
    <w:rsid w:val="27F77EA0"/>
    <w:rsid w:val="2801E948"/>
    <w:rsid w:val="2802B3BA"/>
    <w:rsid w:val="28062A01"/>
    <w:rsid w:val="280F8963"/>
    <w:rsid w:val="2818F1B4"/>
    <w:rsid w:val="281FEBE8"/>
    <w:rsid w:val="2822EAE9"/>
    <w:rsid w:val="282845C6"/>
    <w:rsid w:val="282F715D"/>
    <w:rsid w:val="283542E0"/>
    <w:rsid w:val="283A303B"/>
    <w:rsid w:val="28402F97"/>
    <w:rsid w:val="2841D4AD"/>
    <w:rsid w:val="28461209"/>
    <w:rsid w:val="28482CCE"/>
    <w:rsid w:val="284A7C03"/>
    <w:rsid w:val="284C53A4"/>
    <w:rsid w:val="284E97BA"/>
    <w:rsid w:val="285E9230"/>
    <w:rsid w:val="285F16DE"/>
    <w:rsid w:val="2861D50C"/>
    <w:rsid w:val="286C5772"/>
    <w:rsid w:val="286CA8E0"/>
    <w:rsid w:val="287004F5"/>
    <w:rsid w:val="2870A6D2"/>
    <w:rsid w:val="287BE343"/>
    <w:rsid w:val="288AFF8B"/>
    <w:rsid w:val="28970E70"/>
    <w:rsid w:val="289D554A"/>
    <w:rsid w:val="28B5C2A2"/>
    <w:rsid w:val="28BA00C5"/>
    <w:rsid w:val="28C1D648"/>
    <w:rsid w:val="28E07258"/>
    <w:rsid w:val="28E514DE"/>
    <w:rsid w:val="28E671E8"/>
    <w:rsid w:val="28E84A46"/>
    <w:rsid w:val="28EC76CF"/>
    <w:rsid w:val="28ED84EF"/>
    <w:rsid w:val="28F736C7"/>
    <w:rsid w:val="28F9E461"/>
    <w:rsid w:val="29102A0B"/>
    <w:rsid w:val="291A4F9E"/>
    <w:rsid w:val="291A5A76"/>
    <w:rsid w:val="291ED76C"/>
    <w:rsid w:val="29254A88"/>
    <w:rsid w:val="29316348"/>
    <w:rsid w:val="2933AEF8"/>
    <w:rsid w:val="29353DD3"/>
    <w:rsid w:val="29370F2C"/>
    <w:rsid w:val="29388286"/>
    <w:rsid w:val="2941D00A"/>
    <w:rsid w:val="294C4D99"/>
    <w:rsid w:val="294C8612"/>
    <w:rsid w:val="294F07E0"/>
    <w:rsid w:val="2955BE7E"/>
    <w:rsid w:val="296CA762"/>
    <w:rsid w:val="296CCE04"/>
    <w:rsid w:val="297CF3DA"/>
    <w:rsid w:val="29998A9C"/>
    <w:rsid w:val="29A91CF0"/>
    <w:rsid w:val="29B58DD7"/>
    <w:rsid w:val="29B617BD"/>
    <w:rsid w:val="29C026A6"/>
    <w:rsid w:val="29CCD2CB"/>
    <w:rsid w:val="29CD7B54"/>
    <w:rsid w:val="29D34A15"/>
    <w:rsid w:val="29E4FDE6"/>
    <w:rsid w:val="29E5E7CA"/>
    <w:rsid w:val="29E763A0"/>
    <w:rsid w:val="29ED7576"/>
    <w:rsid w:val="29F10FF2"/>
    <w:rsid w:val="29F3575E"/>
    <w:rsid w:val="29FDA930"/>
    <w:rsid w:val="2A0D1F98"/>
    <w:rsid w:val="2A116D92"/>
    <w:rsid w:val="2A1F0C07"/>
    <w:rsid w:val="2A23CA24"/>
    <w:rsid w:val="2A26D13F"/>
    <w:rsid w:val="2A286383"/>
    <w:rsid w:val="2A2D6CFA"/>
    <w:rsid w:val="2A2F5B4C"/>
    <w:rsid w:val="2A36C4E1"/>
    <w:rsid w:val="2A41C6A5"/>
    <w:rsid w:val="2A52E82D"/>
    <w:rsid w:val="2A655B5B"/>
    <w:rsid w:val="2A656B9C"/>
    <w:rsid w:val="2A69BCC3"/>
    <w:rsid w:val="2A6B72ED"/>
    <w:rsid w:val="2A6D79E3"/>
    <w:rsid w:val="2A75DE75"/>
    <w:rsid w:val="2A935904"/>
    <w:rsid w:val="2A9F8D48"/>
    <w:rsid w:val="2AAC2934"/>
    <w:rsid w:val="2AB145AB"/>
    <w:rsid w:val="2ABA7C43"/>
    <w:rsid w:val="2AC7D1B3"/>
    <w:rsid w:val="2AC880BB"/>
    <w:rsid w:val="2AD2DF8D"/>
    <w:rsid w:val="2AE64D59"/>
    <w:rsid w:val="2AE67F6A"/>
    <w:rsid w:val="2AECB6C1"/>
    <w:rsid w:val="2AF999A7"/>
    <w:rsid w:val="2AFCE707"/>
    <w:rsid w:val="2AFDA994"/>
    <w:rsid w:val="2B038B52"/>
    <w:rsid w:val="2B08DEC5"/>
    <w:rsid w:val="2B0A78B6"/>
    <w:rsid w:val="2B0BC5C6"/>
    <w:rsid w:val="2B0FD8DB"/>
    <w:rsid w:val="2B1D7D99"/>
    <w:rsid w:val="2B27B91A"/>
    <w:rsid w:val="2B3342C6"/>
    <w:rsid w:val="2B33EB95"/>
    <w:rsid w:val="2B35EB9F"/>
    <w:rsid w:val="2B38BFC1"/>
    <w:rsid w:val="2B41A26D"/>
    <w:rsid w:val="2B4BBCDC"/>
    <w:rsid w:val="2B535742"/>
    <w:rsid w:val="2B613CD6"/>
    <w:rsid w:val="2B83278C"/>
    <w:rsid w:val="2BA5A8BD"/>
    <w:rsid w:val="2BACB6EB"/>
    <w:rsid w:val="2BCB89F2"/>
    <w:rsid w:val="2BD77CFA"/>
    <w:rsid w:val="2BD8496C"/>
    <w:rsid w:val="2BD87837"/>
    <w:rsid w:val="2BD96010"/>
    <w:rsid w:val="2BEBD382"/>
    <w:rsid w:val="2BEE7DFD"/>
    <w:rsid w:val="2C02999C"/>
    <w:rsid w:val="2C0371CE"/>
    <w:rsid w:val="2C094A44"/>
    <w:rsid w:val="2C0DEC85"/>
    <w:rsid w:val="2C1076A2"/>
    <w:rsid w:val="2C20315B"/>
    <w:rsid w:val="2C2A3024"/>
    <w:rsid w:val="2C31840C"/>
    <w:rsid w:val="2C4D0468"/>
    <w:rsid w:val="2C71EC49"/>
    <w:rsid w:val="2C74E607"/>
    <w:rsid w:val="2C759C20"/>
    <w:rsid w:val="2C7FF87A"/>
    <w:rsid w:val="2C804084"/>
    <w:rsid w:val="2C874656"/>
    <w:rsid w:val="2C87A253"/>
    <w:rsid w:val="2C893B10"/>
    <w:rsid w:val="2C8D78AB"/>
    <w:rsid w:val="2CA25110"/>
    <w:rsid w:val="2CA468A7"/>
    <w:rsid w:val="2CAD7406"/>
    <w:rsid w:val="2CADBF32"/>
    <w:rsid w:val="2CB39900"/>
    <w:rsid w:val="2CD06CC1"/>
    <w:rsid w:val="2CD49022"/>
    <w:rsid w:val="2CD54E25"/>
    <w:rsid w:val="2CD8B8AB"/>
    <w:rsid w:val="2CE2A034"/>
    <w:rsid w:val="2CE64A92"/>
    <w:rsid w:val="2CEDB87F"/>
    <w:rsid w:val="2CFCF0BE"/>
    <w:rsid w:val="2D0807E1"/>
    <w:rsid w:val="2D207FE5"/>
    <w:rsid w:val="2D3031AA"/>
    <w:rsid w:val="2D318E6A"/>
    <w:rsid w:val="2D35EB48"/>
    <w:rsid w:val="2D43B962"/>
    <w:rsid w:val="2D4B1873"/>
    <w:rsid w:val="2D5951AF"/>
    <w:rsid w:val="2D63509B"/>
    <w:rsid w:val="2D670F8D"/>
    <w:rsid w:val="2D6CD01E"/>
    <w:rsid w:val="2D7222E8"/>
    <w:rsid w:val="2D7E25BD"/>
    <w:rsid w:val="2D807E86"/>
    <w:rsid w:val="2D9C5C63"/>
    <w:rsid w:val="2DA04FC2"/>
    <w:rsid w:val="2DA334CC"/>
    <w:rsid w:val="2DA713C9"/>
    <w:rsid w:val="2DA90F46"/>
    <w:rsid w:val="2DB2DD74"/>
    <w:rsid w:val="2DB52A4E"/>
    <w:rsid w:val="2DCFDC6A"/>
    <w:rsid w:val="2DD3BC7A"/>
    <w:rsid w:val="2DD49DC8"/>
    <w:rsid w:val="2DD6E431"/>
    <w:rsid w:val="2DEF8699"/>
    <w:rsid w:val="2E0611C1"/>
    <w:rsid w:val="2E0B9169"/>
    <w:rsid w:val="2E10138C"/>
    <w:rsid w:val="2E120D37"/>
    <w:rsid w:val="2E12AB5D"/>
    <w:rsid w:val="2E168A35"/>
    <w:rsid w:val="2E16D841"/>
    <w:rsid w:val="2E17A582"/>
    <w:rsid w:val="2E1EC1DD"/>
    <w:rsid w:val="2E2BABEA"/>
    <w:rsid w:val="2E2E5813"/>
    <w:rsid w:val="2E3C2598"/>
    <w:rsid w:val="2E42FD32"/>
    <w:rsid w:val="2E47E5BA"/>
    <w:rsid w:val="2E496FC6"/>
    <w:rsid w:val="2E49FFBF"/>
    <w:rsid w:val="2E4B9A7F"/>
    <w:rsid w:val="2E4E988E"/>
    <w:rsid w:val="2E56EFD9"/>
    <w:rsid w:val="2E59DDD8"/>
    <w:rsid w:val="2E5CCA04"/>
    <w:rsid w:val="2E610023"/>
    <w:rsid w:val="2E6B19D9"/>
    <w:rsid w:val="2E73C51D"/>
    <w:rsid w:val="2E75670F"/>
    <w:rsid w:val="2E7D5D3F"/>
    <w:rsid w:val="2E830BA6"/>
    <w:rsid w:val="2E8B46C6"/>
    <w:rsid w:val="2EA0EFB7"/>
    <w:rsid w:val="2EAA58A6"/>
    <w:rsid w:val="2EAB105B"/>
    <w:rsid w:val="2EAF1B27"/>
    <w:rsid w:val="2EB30EBB"/>
    <w:rsid w:val="2EC34089"/>
    <w:rsid w:val="2EC6734D"/>
    <w:rsid w:val="2ECC596D"/>
    <w:rsid w:val="2ECC992A"/>
    <w:rsid w:val="2ECD6C56"/>
    <w:rsid w:val="2ECD8892"/>
    <w:rsid w:val="2EDD497F"/>
    <w:rsid w:val="2EE39335"/>
    <w:rsid w:val="2EE495B7"/>
    <w:rsid w:val="2EE4DEB5"/>
    <w:rsid w:val="2EE5DE66"/>
    <w:rsid w:val="2EE92241"/>
    <w:rsid w:val="2EEB2AC5"/>
    <w:rsid w:val="2F01E2A7"/>
    <w:rsid w:val="2F0F44B9"/>
    <w:rsid w:val="2F21EB77"/>
    <w:rsid w:val="2F2B00B1"/>
    <w:rsid w:val="2F3CEB63"/>
    <w:rsid w:val="2F456FDD"/>
    <w:rsid w:val="2F4762B7"/>
    <w:rsid w:val="2F48FC4A"/>
    <w:rsid w:val="2F49EB0F"/>
    <w:rsid w:val="2F5711F9"/>
    <w:rsid w:val="2F57427D"/>
    <w:rsid w:val="2F5FB086"/>
    <w:rsid w:val="2F61B982"/>
    <w:rsid w:val="2F6291FC"/>
    <w:rsid w:val="2F62E840"/>
    <w:rsid w:val="2F63AC97"/>
    <w:rsid w:val="2F6538A4"/>
    <w:rsid w:val="2F66988F"/>
    <w:rsid w:val="2F685957"/>
    <w:rsid w:val="2F687938"/>
    <w:rsid w:val="2F72B492"/>
    <w:rsid w:val="2F78AB08"/>
    <w:rsid w:val="2F7BAD13"/>
    <w:rsid w:val="2F800175"/>
    <w:rsid w:val="2F861AF5"/>
    <w:rsid w:val="2F8CB53F"/>
    <w:rsid w:val="2F8DD98D"/>
    <w:rsid w:val="2F97AA05"/>
    <w:rsid w:val="2F9DFE7B"/>
    <w:rsid w:val="2FA0F97B"/>
    <w:rsid w:val="2FA9E565"/>
    <w:rsid w:val="2FB5426F"/>
    <w:rsid w:val="2FBFE522"/>
    <w:rsid w:val="2FC396A3"/>
    <w:rsid w:val="2FC4FF68"/>
    <w:rsid w:val="2FC52A3A"/>
    <w:rsid w:val="2FCF9F29"/>
    <w:rsid w:val="2FD0F052"/>
    <w:rsid w:val="2FE3E55D"/>
    <w:rsid w:val="2FF3D2D0"/>
    <w:rsid w:val="2FF53C85"/>
    <w:rsid w:val="2FF5E268"/>
    <w:rsid w:val="3000C1BF"/>
    <w:rsid w:val="301181A5"/>
    <w:rsid w:val="3014B4B1"/>
    <w:rsid w:val="303FF29A"/>
    <w:rsid w:val="30415993"/>
    <w:rsid w:val="304ACD85"/>
    <w:rsid w:val="304F9452"/>
    <w:rsid w:val="3069A973"/>
    <w:rsid w:val="306D20FC"/>
    <w:rsid w:val="306D26DB"/>
    <w:rsid w:val="3070D053"/>
    <w:rsid w:val="3083D468"/>
    <w:rsid w:val="3083F54E"/>
    <w:rsid w:val="3085E04A"/>
    <w:rsid w:val="30969E37"/>
    <w:rsid w:val="30976214"/>
    <w:rsid w:val="30B32871"/>
    <w:rsid w:val="30B328E8"/>
    <w:rsid w:val="30B32A19"/>
    <w:rsid w:val="30C03BB4"/>
    <w:rsid w:val="30C47FAB"/>
    <w:rsid w:val="30C80C38"/>
    <w:rsid w:val="30D4BD55"/>
    <w:rsid w:val="30DF6F36"/>
    <w:rsid w:val="30E5AA50"/>
    <w:rsid w:val="30E70F07"/>
    <w:rsid w:val="30E8ACC9"/>
    <w:rsid w:val="30EE83FC"/>
    <w:rsid w:val="30F2D5C6"/>
    <w:rsid w:val="30FFB97F"/>
    <w:rsid w:val="311690D8"/>
    <w:rsid w:val="3116E0CB"/>
    <w:rsid w:val="31253F64"/>
    <w:rsid w:val="312A86A0"/>
    <w:rsid w:val="312E1DA4"/>
    <w:rsid w:val="312F2C15"/>
    <w:rsid w:val="313580A9"/>
    <w:rsid w:val="314457EE"/>
    <w:rsid w:val="3147218F"/>
    <w:rsid w:val="314937EF"/>
    <w:rsid w:val="315056CF"/>
    <w:rsid w:val="315290D3"/>
    <w:rsid w:val="315597FD"/>
    <w:rsid w:val="315B4E1A"/>
    <w:rsid w:val="316114DD"/>
    <w:rsid w:val="316332B6"/>
    <w:rsid w:val="316E2179"/>
    <w:rsid w:val="3174D382"/>
    <w:rsid w:val="317EC97D"/>
    <w:rsid w:val="317FE949"/>
    <w:rsid w:val="318C1F29"/>
    <w:rsid w:val="3193049A"/>
    <w:rsid w:val="319FECDA"/>
    <w:rsid w:val="31A29F9B"/>
    <w:rsid w:val="31A9C026"/>
    <w:rsid w:val="31B107D8"/>
    <w:rsid w:val="31C609E6"/>
    <w:rsid w:val="31D7DCA2"/>
    <w:rsid w:val="31E12AF9"/>
    <w:rsid w:val="31E87A53"/>
    <w:rsid w:val="31F0226B"/>
    <w:rsid w:val="31F22156"/>
    <w:rsid w:val="31FA201A"/>
    <w:rsid w:val="31FACB7F"/>
    <w:rsid w:val="31FD165B"/>
    <w:rsid w:val="320485F8"/>
    <w:rsid w:val="3216A5BD"/>
    <w:rsid w:val="32178154"/>
    <w:rsid w:val="321F5C65"/>
    <w:rsid w:val="32314C57"/>
    <w:rsid w:val="323E037F"/>
    <w:rsid w:val="32448F28"/>
    <w:rsid w:val="327544AA"/>
    <w:rsid w:val="327574F6"/>
    <w:rsid w:val="327EDEE1"/>
    <w:rsid w:val="328110A8"/>
    <w:rsid w:val="3283573D"/>
    <w:rsid w:val="328B16AA"/>
    <w:rsid w:val="32AA5554"/>
    <w:rsid w:val="32ADF3A7"/>
    <w:rsid w:val="32D5441D"/>
    <w:rsid w:val="32ECE82B"/>
    <w:rsid w:val="32F51950"/>
    <w:rsid w:val="32FCBA2F"/>
    <w:rsid w:val="330821AB"/>
    <w:rsid w:val="330C100C"/>
    <w:rsid w:val="330C3F3C"/>
    <w:rsid w:val="33138548"/>
    <w:rsid w:val="3324EA88"/>
    <w:rsid w:val="332719DB"/>
    <w:rsid w:val="3330B02A"/>
    <w:rsid w:val="333310EB"/>
    <w:rsid w:val="33376760"/>
    <w:rsid w:val="333CB78B"/>
    <w:rsid w:val="334E996B"/>
    <w:rsid w:val="33684F18"/>
    <w:rsid w:val="336CF898"/>
    <w:rsid w:val="336E1DB9"/>
    <w:rsid w:val="33717D67"/>
    <w:rsid w:val="3375C7F5"/>
    <w:rsid w:val="3379F594"/>
    <w:rsid w:val="338B5D6F"/>
    <w:rsid w:val="338BD6E3"/>
    <w:rsid w:val="33915480"/>
    <w:rsid w:val="339E981D"/>
    <w:rsid w:val="33AF2090"/>
    <w:rsid w:val="33B9469E"/>
    <w:rsid w:val="33CDC894"/>
    <w:rsid w:val="33D8946E"/>
    <w:rsid w:val="33DDAEEF"/>
    <w:rsid w:val="33EB11F9"/>
    <w:rsid w:val="33EB4008"/>
    <w:rsid w:val="33F10906"/>
    <w:rsid w:val="33F5531F"/>
    <w:rsid w:val="33F70AE1"/>
    <w:rsid w:val="340330A6"/>
    <w:rsid w:val="341567FD"/>
    <w:rsid w:val="3416AB68"/>
    <w:rsid w:val="341BEE0E"/>
    <w:rsid w:val="3424FE95"/>
    <w:rsid w:val="342940CD"/>
    <w:rsid w:val="342A4C7B"/>
    <w:rsid w:val="342DC469"/>
    <w:rsid w:val="342EF79D"/>
    <w:rsid w:val="3430E90A"/>
    <w:rsid w:val="34363451"/>
    <w:rsid w:val="3437A920"/>
    <w:rsid w:val="343AF5D9"/>
    <w:rsid w:val="34408FD7"/>
    <w:rsid w:val="3455AC27"/>
    <w:rsid w:val="3457545F"/>
    <w:rsid w:val="345AB190"/>
    <w:rsid w:val="345F0D94"/>
    <w:rsid w:val="345F91AF"/>
    <w:rsid w:val="3465BAE2"/>
    <w:rsid w:val="3467ABF7"/>
    <w:rsid w:val="346B3826"/>
    <w:rsid w:val="3477343F"/>
    <w:rsid w:val="34834647"/>
    <w:rsid w:val="3485E1FD"/>
    <w:rsid w:val="348659BB"/>
    <w:rsid w:val="3498FDBF"/>
    <w:rsid w:val="349E9F0F"/>
    <w:rsid w:val="34A51C0B"/>
    <w:rsid w:val="34A6E212"/>
    <w:rsid w:val="34AD919A"/>
    <w:rsid w:val="34C23828"/>
    <w:rsid w:val="34CEFBB5"/>
    <w:rsid w:val="34D4E40E"/>
    <w:rsid w:val="34D6EF10"/>
    <w:rsid w:val="34D78D9C"/>
    <w:rsid w:val="34E51E6D"/>
    <w:rsid w:val="34EBC5C8"/>
    <w:rsid w:val="34EBD41A"/>
    <w:rsid w:val="34F9A77F"/>
    <w:rsid w:val="34FC0C9D"/>
    <w:rsid w:val="34FC1749"/>
    <w:rsid w:val="34FE384F"/>
    <w:rsid w:val="350AD091"/>
    <w:rsid w:val="350F726D"/>
    <w:rsid w:val="35138A78"/>
    <w:rsid w:val="3527A744"/>
    <w:rsid w:val="352ADCE4"/>
    <w:rsid w:val="3537F18A"/>
    <w:rsid w:val="35475283"/>
    <w:rsid w:val="35477DD0"/>
    <w:rsid w:val="354910F9"/>
    <w:rsid w:val="355A4E6F"/>
    <w:rsid w:val="35688BA9"/>
    <w:rsid w:val="356D6505"/>
    <w:rsid w:val="35864E01"/>
    <w:rsid w:val="3586D67A"/>
    <w:rsid w:val="358AE0F7"/>
    <w:rsid w:val="35913433"/>
    <w:rsid w:val="35A04345"/>
    <w:rsid w:val="35A37AA2"/>
    <w:rsid w:val="35AC2CE7"/>
    <w:rsid w:val="35B89CD9"/>
    <w:rsid w:val="35EDC422"/>
    <w:rsid w:val="360579D8"/>
    <w:rsid w:val="36126DEA"/>
    <w:rsid w:val="36144C8E"/>
    <w:rsid w:val="3616F4F9"/>
    <w:rsid w:val="36217BF4"/>
    <w:rsid w:val="36345AF1"/>
    <w:rsid w:val="3635DA45"/>
    <w:rsid w:val="3635E91F"/>
    <w:rsid w:val="363ABB27"/>
    <w:rsid w:val="363AFCE1"/>
    <w:rsid w:val="364D74BA"/>
    <w:rsid w:val="36527D31"/>
    <w:rsid w:val="3657F6DF"/>
    <w:rsid w:val="36694664"/>
    <w:rsid w:val="36703DEC"/>
    <w:rsid w:val="36742878"/>
    <w:rsid w:val="367494FA"/>
    <w:rsid w:val="367BBB05"/>
    <w:rsid w:val="367FD76C"/>
    <w:rsid w:val="3684ADF0"/>
    <w:rsid w:val="368B7F8A"/>
    <w:rsid w:val="368FECD8"/>
    <w:rsid w:val="3690122B"/>
    <w:rsid w:val="36911EB1"/>
    <w:rsid w:val="36A2D781"/>
    <w:rsid w:val="36A739E5"/>
    <w:rsid w:val="36AF9A2D"/>
    <w:rsid w:val="36BFBE9C"/>
    <w:rsid w:val="36CAE53C"/>
    <w:rsid w:val="36D5BAF8"/>
    <w:rsid w:val="36E0645C"/>
    <w:rsid w:val="36E2C883"/>
    <w:rsid w:val="36E47A0F"/>
    <w:rsid w:val="36E64F64"/>
    <w:rsid w:val="36E65C4F"/>
    <w:rsid w:val="36E85B64"/>
    <w:rsid w:val="36E9804C"/>
    <w:rsid w:val="36F367BD"/>
    <w:rsid w:val="37031C3E"/>
    <w:rsid w:val="370B717E"/>
    <w:rsid w:val="37255C0D"/>
    <w:rsid w:val="37266D1E"/>
    <w:rsid w:val="372E127B"/>
    <w:rsid w:val="373085FB"/>
    <w:rsid w:val="373A980B"/>
    <w:rsid w:val="375BB431"/>
    <w:rsid w:val="376EFBC4"/>
    <w:rsid w:val="376FFF05"/>
    <w:rsid w:val="37754714"/>
    <w:rsid w:val="3775DE26"/>
    <w:rsid w:val="377A579F"/>
    <w:rsid w:val="3786BDC5"/>
    <w:rsid w:val="378B31E9"/>
    <w:rsid w:val="378DA990"/>
    <w:rsid w:val="37908E1A"/>
    <w:rsid w:val="37A4B0EB"/>
    <w:rsid w:val="37B179E0"/>
    <w:rsid w:val="37C2E98A"/>
    <w:rsid w:val="37C63300"/>
    <w:rsid w:val="37CA3458"/>
    <w:rsid w:val="37CB9E47"/>
    <w:rsid w:val="37D012CC"/>
    <w:rsid w:val="37D50B0B"/>
    <w:rsid w:val="37D54529"/>
    <w:rsid w:val="37E106EE"/>
    <w:rsid w:val="37FD8326"/>
    <w:rsid w:val="380D7593"/>
    <w:rsid w:val="380EDFA2"/>
    <w:rsid w:val="381619BB"/>
    <w:rsid w:val="381E314C"/>
    <w:rsid w:val="382292B4"/>
    <w:rsid w:val="3826293F"/>
    <w:rsid w:val="382D885B"/>
    <w:rsid w:val="3837745E"/>
    <w:rsid w:val="38437AF0"/>
    <w:rsid w:val="3843D6F2"/>
    <w:rsid w:val="38456946"/>
    <w:rsid w:val="3847DBEF"/>
    <w:rsid w:val="384C7819"/>
    <w:rsid w:val="3856FF65"/>
    <w:rsid w:val="386FC6F5"/>
    <w:rsid w:val="38705442"/>
    <w:rsid w:val="388387DD"/>
    <w:rsid w:val="38A38C10"/>
    <w:rsid w:val="38A61C8F"/>
    <w:rsid w:val="38A8EDA1"/>
    <w:rsid w:val="38A943BA"/>
    <w:rsid w:val="38BB13F1"/>
    <w:rsid w:val="38C2A6FB"/>
    <w:rsid w:val="38C5B1B4"/>
    <w:rsid w:val="38C5FDDD"/>
    <w:rsid w:val="38C7DE97"/>
    <w:rsid w:val="38E03880"/>
    <w:rsid w:val="38E70861"/>
    <w:rsid w:val="38EE8F92"/>
    <w:rsid w:val="38FAE8B3"/>
    <w:rsid w:val="3900D638"/>
    <w:rsid w:val="3901B80C"/>
    <w:rsid w:val="39086731"/>
    <w:rsid w:val="39171968"/>
    <w:rsid w:val="391B37A5"/>
    <w:rsid w:val="391F3E7A"/>
    <w:rsid w:val="392833B4"/>
    <w:rsid w:val="392979F1"/>
    <w:rsid w:val="392DD021"/>
    <w:rsid w:val="39399087"/>
    <w:rsid w:val="393BC5D7"/>
    <w:rsid w:val="393DACD0"/>
    <w:rsid w:val="39410F7C"/>
    <w:rsid w:val="394F513C"/>
    <w:rsid w:val="39569C28"/>
    <w:rsid w:val="3958D593"/>
    <w:rsid w:val="395939FE"/>
    <w:rsid w:val="395FD401"/>
    <w:rsid w:val="39704204"/>
    <w:rsid w:val="39747264"/>
    <w:rsid w:val="397481B6"/>
    <w:rsid w:val="39793EDC"/>
    <w:rsid w:val="397E1466"/>
    <w:rsid w:val="3984641D"/>
    <w:rsid w:val="398DD2FE"/>
    <w:rsid w:val="39930663"/>
    <w:rsid w:val="399A46B3"/>
    <w:rsid w:val="39A78DBB"/>
    <w:rsid w:val="39A86AAC"/>
    <w:rsid w:val="39AEE92F"/>
    <w:rsid w:val="39CB8BAA"/>
    <w:rsid w:val="39D376BB"/>
    <w:rsid w:val="39EC53C1"/>
    <w:rsid w:val="39ED3ED6"/>
    <w:rsid w:val="39EDBFC4"/>
    <w:rsid w:val="39F4578C"/>
    <w:rsid w:val="3A019085"/>
    <w:rsid w:val="3A077327"/>
    <w:rsid w:val="3A11DC19"/>
    <w:rsid w:val="3A15336F"/>
    <w:rsid w:val="3A17D665"/>
    <w:rsid w:val="3A17DA60"/>
    <w:rsid w:val="3A1A038F"/>
    <w:rsid w:val="3A2A7DBC"/>
    <w:rsid w:val="3A2B7A9D"/>
    <w:rsid w:val="3A364411"/>
    <w:rsid w:val="3A37C3D3"/>
    <w:rsid w:val="3A43F399"/>
    <w:rsid w:val="3A45E3BD"/>
    <w:rsid w:val="3A4D7F44"/>
    <w:rsid w:val="3A4D9480"/>
    <w:rsid w:val="3A4F96C9"/>
    <w:rsid w:val="3A6CB8C2"/>
    <w:rsid w:val="3A777093"/>
    <w:rsid w:val="3A77A394"/>
    <w:rsid w:val="3A8638A4"/>
    <w:rsid w:val="3A8720F0"/>
    <w:rsid w:val="3A9C515A"/>
    <w:rsid w:val="3A9D71E2"/>
    <w:rsid w:val="3AB03E31"/>
    <w:rsid w:val="3AB06A7F"/>
    <w:rsid w:val="3AB62E9E"/>
    <w:rsid w:val="3AC2A148"/>
    <w:rsid w:val="3ACA17FF"/>
    <w:rsid w:val="3ACDD0E7"/>
    <w:rsid w:val="3ACFDAFA"/>
    <w:rsid w:val="3AD49883"/>
    <w:rsid w:val="3AD9433A"/>
    <w:rsid w:val="3ADE0A7E"/>
    <w:rsid w:val="3ADE33FC"/>
    <w:rsid w:val="3AE4FC69"/>
    <w:rsid w:val="3AF1B705"/>
    <w:rsid w:val="3AF64DDD"/>
    <w:rsid w:val="3AF7A564"/>
    <w:rsid w:val="3B102CAF"/>
    <w:rsid w:val="3B1833A1"/>
    <w:rsid w:val="3B263301"/>
    <w:rsid w:val="3B2BAC90"/>
    <w:rsid w:val="3B3023CB"/>
    <w:rsid w:val="3B391894"/>
    <w:rsid w:val="3B449D6F"/>
    <w:rsid w:val="3B55EFEB"/>
    <w:rsid w:val="3B5782D7"/>
    <w:rsid w:val="3B5AB78C"/>
    <w:rsid w:val="3B60D9C0"/>
    <w:rsid w:val="3B657A63"/>
    <w:rsid w:val="3B684D55"/>
    <w:rsid w:val="3B6AF00F"/>
    <w:rsid w:val="3B806824"/>
    <w:rsid w:val="3B8B6128"/>
    <w:rsid w:val="3B8B9953"/>
    <w:rsid w:val="3B8F84FF"/>
    <w:rsid w:val="3B951662"/>
    <w:rsid w:val="3B99BC65"/>
    <w:rsid w:val="3BA4B05E"/>
    <w:rsid w:val="3BA7F504"/>
    <w:rsid w:val="3BAF309B"/>
    <w:rsid w:val="3BAFD982"/>
    <w:rsid w:val="3BBEB2E8"/>
    <w:rsid w:val="3BC0E74D"/>
    <w:rsid w:val="3BC8183E"/>
    <w:rsid w:val="3BCF5FB2"/>
    <w:rsid w:val="3BD8FAE1"/>
    <w:rsid w:val="3BDE9C1A"/>
    <w:rsid w:val="3BE24991"/>
    <w:rsid w:val="3BEFF747"/>
    <w:rsid w:val="3BFA3618"/>
    <w:rsid w:val="3BFA5F5A"/>
    <w:rsid w:val="3C066465"/>
    <w:rsid w:val="3C0677FC"/>
    <w:rsid w:val="3C070C5A"/>
    <w:rsid w:val="3C075185"/>
    <w:rsid w:val="3C0D3176"/>
    <w:rsid w:val="3C1F7D7F"/>
    <w:rsid w:val="3C21BAA3"/>
    <w:rsid w:val="3C26D7E9"/>
    <w:rsid w:val="3C2752E3"/>
    <w:rsid w:val="3C288C2C"/>
    <w:rsid w:val="3C2DB402"/>
    <w:rsid w:val="3C3138EC"/>
    <w:rsid w:val="3C32083F"/>
    <w:rsid w:val="3C391FA0"/>
    <w:rsid w:val="3C3A83B1"/>
    <w:rsid w:val="3C436481"/>
    <w:rsid w:val="3C453475"/>
    <w:rsid w:val="3C4B3182"/>
    <w:rsid w:val="3C4F58FE"/>
    <w:rsid w:val="3C557274"/>
    <w:rsid w:val="3C57D009"/>
    <w:rsid w:val="3C6A2D69"/>
    <w:rsid w:val="3C6AFCE2"/>
    <w:rsid w:val="3C717572"/>
    <w:rsid w:val="3C74D368"/>
    <w:rsid w:val="3C786AC2"/>
    <w:rsid w:val="3C7A0185"/>
    <w:rsid w:val="3C85D1AE"/>
    <w:rsid w:val="3C8A530F"/>
    <w:rsid w:val="3C8A92CA"/>
    <w:rsid w:val="3C9B3B6C"/>
    <w:rsid w:val="3CB5FBBC"/>
    <w:rsid w:val="3CC49E50"/>
    <w:rsid w:val="3CC97637"/>
    <w:rsid w:val="3CCAE371"/>
    <w:rsid w:val="3CD52393"/>
    <w:rsid w:val="3CD8591E"/>
    <w:rsid w:val="3CD97442"/>
    <w:rsid w:val="3CDAB597"/>
    <w:rsid w:val="3CE1CDAA"/>
    <w:rsid w:val="3CE486D6"/>
    <w:rsid w:val="3CE86159"/>
    <w:rsid w:val="3CE88B67"/>
    <w:rsid w:val="3CE99E0B"/>
    <w:rsid w:val="3CF5AEDE"/>
    <w:rsid w:val="3CF860F9"/>
    <w:rsid w:val="3CFB2AC9"/>
    <w:rsid w:val="3D039E5C"/>
    <w:rsid w:val="3D11F350"/>
    <w:rsid w:val="3D133101"/>
    <w:rsid w:val="3D198072"/>
    <w:rsid w:val="3D1C3885"/>
    <w:rsid w:val="3D1FEA75"/>
    <w:rsid w:val="3D2DF205"/>
    <w:rsid w:val="3D346408"/>
    <w:rsid w:val="3D3A8C6D"/>
    <w:rsid w:val="3D4214E2"/>
    <w:rsid w:val="3D476179"/>
    <w:rsid w:val="3D5192E2"/>
    <w:rsid w:val="3D5BE237"/>
    <w:rsid w:val="3D5D9CF5"/>
    <w:rsid w:val="3D715537"/>
    <w:rsid w:val="3D75E921"/>
    <w:rsid w:val="3D81606F"/>
    <w:rsid w:val="3D8C8B87"/>
    <w:rsid w:val="3D8F4E55"/>
    <w:rsid w:val="3D975727"/>
    <w:rsid w:val="3D9957D0"/>
    <w:rsid w:val="3DA8D80E"/>
    <w:rsid w:val="3DC7AE06"/>
    <w:rsid w:val="3DCEB6A6"/>
    <w:rsid w:val="3DE09472"/>
    <w:rsid w:val="3DE5E1DA"/>
    <w:rsid w:val="3DE85A2C"/>
    <w:rsid w:val="3DE9ADFC"/>
    <w:rsid w:val="3DF604B5"/>
    <w:rsid w:val="3E04775B"/>
    <w:rsid w:val="3E05D7C6"/>
    <w:rsid w:val="3E08821F"/>
    <w:rsid w:val="3E0D285F"/>
    <w:rsid w:val="3E0FFB78"/>
    <w:rsid w:val="3E142A1F"/>
    <w:rsid w:val="3E1DF737"/>
    <w:rsid w:val="3E2D4D84"/>
    <w:rsid w:val="3E362B83"/>
    <w:rsid w:val="3E39CCB4"/>
    <w:rsid w:val="3E3C2026"/>
    <w:rsid w:val="3E491A69"/>
    <w:rsid w:val="3E4F3CE8"/>
    <w:rsid w:val="3E522572"/>
    <w:rsid w:val="3E531CDA"/>
    <w:rsid w:val="3E595DB2"/>
    <w:rsid w:val="3E5AF717"/>
    <w:rsid w:val="3E5ED807"/>
    <w:rsid w:val="3E6C11F3"/>
    <w:rsid w:val="3E92E3D0"/>
    <w:rsid w:val="3E94A94E"/>
    <w:rsid w:val="3EA50C20"/>
    <w:rsid w:val="3EB492DE"/>
    <w:rsid w:val="3EB69FDA"/>
    <w:rsid w:val="3EBA3882"/>
    <w:rsid w:val="3EBC4A3E"/>
    <w:rsid w:val="3EBF8EDC"/>
    <w:rsid w:val="3EC6FCD4"/>
    <w:rsid w:val="3EC7C8AF"/>
    <w:rsid w:val="3EE0B0AD"/>
    <w:rsid w:val="3EE77A44"/>
    <w:rsid w:val="3EEDA590"/>
    <w:rsid w:val="3EF0B5D3"/>
    <w:rsid w:val="3EF1F4A5"/>
    <w:rsid w:val="3EF83007"/>
    <w:rsid w:val="3F18131E"/>
    <w:rsid w:val="3F2377F2"/>
    <w:rsid w:val="3F275256"/>
    <w:rsid w:val="3F30D6E5"/>
    <w:rsid w:val="3F3E18F5"/>
    <w:rsid w:val="3F3E4B22"/>
    <w:rsid w:val="3F4FE128"/>
    <w:rsid w:val="3F52240D"/>
    <w:rsid w:val="3F5D7654"/>
    <w:rsid w:val="3F62AEA8"/>
    <w:rsid w:val="3F6A902B"/>
    <w:rsid w:val="3F6DDCFA"/>
    <w:rsid w:val="3F6FC0EC"/>
    <w:rsid w:val="3F6FC27D"/>
    <w:rsid w:val="3F7AB73C"/>
    <w:rsid w:val="3F7CBB93"/>
    <w:rsid w:val="3F8ACAB2"/>
    <w:rsid w:val="3F8C0034"/>
    <w:rsid w:val="3F9C800B"/>
    <w:rsid w:val="3F9D32CC"/>
    <w:rsid w:val="3FA9AF96"/>
    <w:rsid w:val="3FB61425"/>
    <w:rsid w:val="3FB639BC"/>
    <w:rsid w:val="3FC30E2B"/>
    <w:rsid w:val="3FD16AB7"/>
    <w:rsid w:val="3FD62AEC"/>
    <w:rsid w:val="3FD98094"/>
    <w:rsid w:val="3FE08A70"/>
    <w:rsid w:val="3FE33B8A"/>
    <w:rsid w:val="3FF11C6D"/>
    <w:rsid w:val="3FF19DB7"/>
    <w:rsid w:val="3FF2E2B6"/>
    <w:rsid w:val="4008B3B3"/>
    <w:rsid w:val="400B94E2"/>
    <w:rsid w:val="4012873C"/>
    <w:rsid w:val="401C1A0D"/>
    <w:rsid w:val="401C9E23"/>
    <w:rsid w:val="4020CF46"/>
    <w:rsid w:val="40213ECD"/>
    <w:rsid w:val="403316DA"/>
    <w:rsid w:val="40356478"/>
    <w:rsid w:val="403DE10C"/>
    <w:rsid w:val="4046D220"/>
    <w:rsid w:val="4052C53E"/>
    <w:rsid w:val="4057F8CC"/>
    <w:rsid w:val="406A08CF"/>
    <w:rsid w:val="406FB1B8"/>
    <w:rsid w:val="4076C9C3"/>
    <w:rsid w:val="407BCD0B"/>
    <w:rsid w:val="40811F6F"/>
    <w:rsid w:val="40839AF0"/>
    <w:rsid w:val="409BF571"/>
    <w:rsid w:val="40A349DE"/>
    <w:rsid w:val="40A90132"/>
    <w:rsid w:val="40ADE71F"/>
    <w:rsid w:val="40B575D3"/>
    <w:rsid w:val="40C2AD4B"/>
    <w:rsid w:val="40C67507"/>
    <w:rsid w:val="40C97BE5"/>
    <w:rsid w:val="40D1D7F7"/>
    <w:rsid w:val="40D57AF2"/>
    <w:rsid w:val="40D877E9"/>
    <w:rsid w:val="40E4779D"/>
    <w:rsid w:val="40F378BB"/>
    <w:rsid w:val="40FA02B4"/>
    <w:rsid w:val="40FC3236"/>
    <w:rsid w:val="4108185B"/>
    <w:rsid w:val="4108CDF5"/>
    <w:rsid w:val="41166203"/>
    <w:rsid w:val="4116C3EF"/>
    <w:rsid w:val="41182BC1"/>
    <w:rsid w:val="41201996"/>
    <w:rsid w:val="412730E4"/>
    <w:rsid w:val="41292B35"/>
    <w:rsid w:val="412EE04A"/>
    <w:rsid w:val="412FEFA6"/>
    <w:rsid w:val="4136292C"/>
    <w:rsid w:val="4138506C"/>
    <w:rsid w:val="41404531"/>
    <w:rsid w:val="414047EF"/>
    <w:rsid w:val="4143571E"/>
    <w:rsid w:val="414632F2"/>
    <w:rsid w:val="41532345"/>
    <w:rsid w:val="415E6C62"/>
    <w:rsid w:val="4185A21E"/>
    <w:rsid w:val="418656A6"/>
    <w:rsid w:val="418ABD9C"/>
    <w:rsid w:val="4196791B"/>
    <w:rsid w:val="41A47087"/>
    <w:rsid w:val="41A727CF"/>
    <w:rsid w:val="41A8E834"/>
    <w:rsid w:val="41AF0878"/>
    <w:rsid w:val="41B71EFE"/>
    <w:rsid w:val="41BF3B31"/>
    <w:rsid w:val="41CB72D1"/>
    <w:rsid w:val="41D6814B"/>
    <w:rsid w:val="41E03272"/>
    <w:rsid w:val="41E55FED"/>
    <w:rsid w:val="41ED01EF"/>
    <w:rsid w:val="41F57B87"/>
    <w:rsid w:val="41F79307"/>
    <w:rsid w:val="41FC8AE4"/>
    <w:rsid w:val="41FCEB59"/>
    <w:rsid w:val="41FD8F9C"/>
    <w:rsid w:val="421B7D29"/>
    <w:rsid w:val="421E8794"/>
    <w:rsid w:val="42221D06"/>
    <w:rsid w:val="4228616C"/>
    <w:rsid w:val="422CBE92"/>
    <w:rsid w:val="42314F4B"/>
    <w:rsid w:val="423C4BEA"/>
    <w:rsid w:val="424DFA41"/>
    <w:rsid w:val="42606D25"/>
    <w:rsid w:val="42636C29"/>
    <w:rsid w:val="4269D0A0"/>
    <w:rsid w:val="426F052B"/>
    <w:rsid w:val="42855142"/>
    <w:rsid w:val="428F0018"/>
    <w:rsid w:val="4298691C"/>
    <w:rsid w:val="42986DB2"/>
    <w:rsid w:val="4299DC5D"/>
    <w:rsid w:val="429B7738"/>
    <w:rsid w:val="429DC631"/>
    <w:rsid w:val="42A2D09A"/>
    <w:rsid w:val="42A5E3B5"/>
    <w:rsid w:val="42A94B41"/>
    <w:rsid w:val="42AAA4E1"/>
    <w:rsid w:val="42B83026"/>
    <w:rsid w:val="42C66F86"/>
    <w:rsid w:val="42D4472E"/>
    <w:rsid w:val="42D8C729"/>
    <w:rsid w:val="42DA1B25"/>
    <w:rsid w:val="42DCB7FE"/>
    <w:rsid w:val="42DE25BA"/>
    <w:rsid w:val="42E400E9"/>
    <w:rsid w:val="42E93C51"/>
    <w:rsid w:val="42EE0099"/>
    <w:rsid w:val="42F1685A"/>
    <w:rsid w:val="430CA76B"/>
    <w:rsid w:val="430DA46C"/>
    <w:rsid w:val="4314E9C9"/>
    <w:rsid w:val="431E19CF"/>
    <w:rsid w:val="431FBF31"/>
    <w:rsid w:val="43254B54"/>
    <w:rsid w:val="43355EF1"/>
    <w:rsid w:val="433682DA"/>
    <w:rsid w:val="4342B025"/>
    <w:rsid w:val="435D0941"/>
    <w:rsid w:val="43608887"/>
    <w:rsid w:val="43669069"/>
    <w:rsid w:val="437812FE"/>
    <w:rsid w:val="43909DEB"/>
    <w:rsid w:val="43A61255"/>
    <w:rsid w:val="43AD45F8"/>
    <w:rsid w:val="43C724BD"/>
    <w:rsid w:val="43CB4F9E"/>
    <w:rsid w:val="43DE431E"/>
    <w:rsid w:val="43F4256D"/>
    <w:rsid w:val="43F47017"/>
    <w:rsid w:val="43FAC9B1"/>
    <w:rsid w:val="44066456"/>
    <w:rsid w:val="440C3FB6"/>
    <w:rsid w:val="440D6A26"/>
    <w:rsid w:val="440F179D"/>
    <w:rsid w:val="4418EBA9"/>
    <w:rsid w:val="4429E788"/>
    <w:rsid w:val="442B5E33"/>
    <w:rsid w:val="443129F3"/>
    <w:rsid w:val="4436F2D3"/>
    <w:rsid w:val="443BC2D4"/>
    <w:rsid w:val="44458F4B"/>
    <w:rsid w:val="44489801"/>
    <w:rsid w:val="4459AEDF"/>
    <w:rsid w:val="4460B3AD"/>
    <w:rsid w:val="446277BD"/>
    <w:rsid w:val="4469C3F7"/>
    <w:rsid w:val="447E714E"/>
    <w:rsid w:val="44835528"/>
    <w:rsid w:val="44845A8D"/>
    <w:rsid w:val="4489E997"/>
    <w:rsid w:val="448C23E6"/>
    <w:rsid w:val="448D106F"/>
    <w:rsid w:val="449F96F8"/>
    <w:rsid w:val="44A09C53"/>
    <w:rsid w:val="44AFDBE7"/>
    <w:rsid w:val="44B910AC"/>
    <w:rsid w:val="44B9EA30"/>
    <w:rsid w:val="44C7A450"/>
    <w:rsid w:val="44D004BE"/>
    <w:rsid w:val="44D0A6EE"/>
    <w:rsid w:val="44D60621"/>
    <w:rsid w:val="44E68BCC"/>
    <w:rsid w:val="44EEFB67"/>
    <w:rsid w:val="44F5085D"/>
    <w:rsid w:val="44FBFFA2"/>
    <w:rsid w:val="4504255A"/>
    <w:rsid w:val="45155EC9"/>
    <w:rsid w:val="451C0A68"/>
    <w:rsid w:val="452B806B"/>
    <w:rsid w:val="453C422C"/>
    <w:rsid w:val="45547D88"/>
    <w:rsid w:val="4558B717"/>
    <w:rsid w:val="455CFF75"/>
    <w:rsid w:val="455FE5CB"/>
    <w:rsid w:val="456A9C53"/>
    <w:rsid w:val="456C313B"/>
    <w:rsid w:val="456CB39C"/>
    <w:rsid w:val="456E6FE3"/>
    <w:rsid w:val="45739034"/>
    <w:rsid w:val="4580CCC5"/>
    <w:rsid w:val="45856DEE"/>
    <w:rsid w:val="45858761"/>
    <w:rsid w:val="45986D3C"/>
    <w:rsid w:val="459F3956"/>
    <w:rsid w:val="45A191B8"/>
    <w:rsid w:val="45BDCACB"/>
    <w:rsid w:val="45C49AA8"/>
    <w:rsid w:val="45D9D0ED"/>
    <w:rsid w:val="45E6A674"/>
    <w:rsid w:val="45E9A9EB"/>
    <w:rsid w:val="45EAC47A"/>
    <w:rsid w:val="45F13E77"/>
    <w:rsid w:val="45F5C073"/>
    <w:rsid w:val="460B27D2"/>
    <w:rsid w:val="46171AF3"/>
    <w:rsid w:val="461BA6F8"/>
    <w:rsid w:val="461C1818"/>
    <w:rsid w:val="461D2138"/>
    <w:rsid w:val="4620AE54"/>
    <w:rsid w:val="462480F9"/>
    <w:rsid w:val="4631EBD1"/>
    <w:rsid w:val="4633A9C1"/>
    <w:rsid w:val="4638EF9D"/>
    <w:rsid w:val="463971F3"/>
    <w:rsid w:val="464D8AFF"/>
    <w:rsid w:val="4658DE00"/>
    <w:rsid w:val="4662A0B2"/>
    <w:rsid w:val="46765C04"/>
    <w:rsid w:val="46855888"/>
    <w:rsid w:val="468E2D4E"/>
    <w:rsid w:val="46982E10"/>
    <w:rsid w:val="469A7B56"/>
    <w:rsid w:val="469FBB33"/>
    <w:rsid w:val="46A94595"/>
    <w:rsid w:val="46B30473"/>
    <w:rsid w:val="46B5482D"/>
    <w:rsid w:val="46B72710"/>
    <w:rsid w:val="46B9CBF9"/>
    <w:rsid w:val="46C479E2"/>
    <w:rsid w:val="46C53888"/>
    <w:rsid w:val="46C7A27B"/>
    <w:rsid w:val="46C8BEAE"/>
    <w:rsid w:val="46CB24C1"/>
    <w:rsid w:val="46D367B2"/>
    <w:rsid w:val="46D6C359"/>
    <w:rsid w:val="46D7C62E"/>
    <w:rsid w:val="46D88079"/>
    <w:rsid w:val="46DC58D8"/>
    <w:rsid w:val="46DDE5BC"/>
    <w:rsid w:val="46DF4CCB"/>
    <w:rsid w:val="46E81E6D"/>
    <w:rsid w:val="46EB7EEB"/>
    <w:rsid w:val="46EDBA6D"/>
    <w:rsid w:val="46EF4E60"/>
    <w:rsid w:val="47054551"/>
    <w:rsid w:val="47085BE2"/>
    <w:rsid w:val="4709F950"/>
    <w:rsid w:val="4723481E"/>
    <w:rsid w:val="4728220D"/>
    <w:rsid w:val="472AEEE4"/>
    <w:rsid w:val="472EF208"/>
    <w:rsid w:val="473374F9"/>
    <w:rsid w:val="474C4A93"/>
    <w:rsid w:val="474E60D9"/>
    <w:rsid w:val="47549031"/>
    <w:rsid w:val="475BDF6F"/>
    <w:rsid w:val="475DA220"/>
    <w:rsid w:val="476BC956"/>
    <w:rsid w:val="47789188"/>
    <w:rsid w:val="478749C9"/>
    <w:rsid w:val="478ECF52"/>
    <w:rsid w:val="47992C58"/>
    <w:rsid w:val="479D22F8"/>
    <w:rsid w:val="47ABE96B"/>
    <w:rsid w:val="47AF7F76"/>
    <w:rsid w:val="47BE5E01"/>
    <w:rsid w:val="47CA484E"/>
    <w:rsid w:val="47CE37BB"/>
    <w:rsid w:val="47CFDCBD"/>
    <w:rsid w:val="47EB448A"/>
    <w:rsid w:val="47EEAFD1"/>
    <w:rsid w:val="47F3C5AA"/>
    <w:rsid w:val="47F69AFD"/>
    <w:rsid w:val="47FF5FA0"/>
    <w:rsid w:val="4801AEB2"/>
    <w:rsid w:val="4811D054"/>
    <w:rsid w:val="4811DEC2"/>
    <w:rsid w:val="481865FC"/>
    <w:rsid w:val="48189C50"/>
    <w:rsid w:val="4832C609"/>
    <w:rsid w:val="483470E0"/>
    <w:rsid w:val="48360A20"/>
    <w:rsid w:val="48415904"/>
    <w:rsid w:val="484FE68A"/>
    <w:rsid w:val="4851D6CE"/>
    <w:rsid w:val="48661B71"/>
    <w:rsid w:val="48675395"/>
    <w:rsid w:val="486ECEB0"/>
    <w:rsid w:val="48726CB0"/>
    <w:rsid w:val="4873FA78"/>
    <w:rsid w:val="48797476"/>
    <w:rsid w:val="487C83A7"/>
    <w:rsid w:val="487F6545"/>
    <w:rsid w:val="4886C56E"/>
    <w:rsid w:val="488AD449"/>
    <w:rsid w:val="488B071A"/>
    <w:rsid w:val="488BFE1E"/>
    <w:rsid w:val="4895B302"/>
    <w:rsid w:val="48966D1E"/>
    <w:rsid w:val="48AB0040"/>
    <w:rsid w:val="48AB5ECB"/>
    <w:rsid w:val="48AE6E33"/>
    <w:rsid w:val="48B2EC34"/>
    <w:rsid w:val="48B5E4C4"/>
    <w:rsid w:val="48BB6041"/>
    <w:rsid w:val="48BED06B"/>
    <w:rsid w:val="48C1CE43"/>
    <w:rsid w:val="48C22902"/>
    <w:rsid w:val="48D0A8AC"/>
    <w:rsid w:val="48D33ED7"/>
    <w:rsid w:val="48E80B62"/>
    <w:rsid w:val="48E8963C"/>
    <w:rsid w:val="48F13DD4"/>
    <w:rsid w:val="48F90653"/>
    <w:rsid w:val="49011513"/>
    <w:rsid w:val="49082DFC"/>
    <w:rsid w:val="49110CDD"/>
    <w:rsid w:val="49173A95"/>
    <w:rsid w:val="4926D470"/>
    <w:rsid w:val="49420802"/>
    <w:rsid w:val="495CC7E0"/>
    <w:rsid w:val="496D96ED"/>
    <w:rsid w:val="498A73D6"/>
    <w:rsid w:val="498E5A81"/>
    <w:rsid w:val="49951B7E"/>
    <w:rsid w:val="49A122B9"/>
    <w:rsid w:val="49AFA725"/>
    <w:rsid w:val="49B5BA2D"/>
    <w:rsid w:val="49B6A1CD"/>
    <w:rsid w:val="49C48E62"/>
    <w:rsid w:val="49C5F183"/>
    <w:rsid w:val="49CA65B7"/>
    <w:rsid w:val="49CBB363"/>
    <w:rsid w:val="49CE564C"/>
    <w:rsid w:val="49D72818"/>
    <w:rsid w:val="49D9685A"/>
    <w:rsid w:val="49F85085"/>
    <w:rsid w:val="49FB7EFF"/>
    <w:rsid w:val="4A020F0D"/>
    <w:rsid w:val="4A034BE5"/>
    <w:rsid w:val="4A0DFA44"/>
    <w:rsid w:val="4A0FCAD9"/>
    <w:rsid w:val="4A1DFCE7"/>
    <w:rsid w:val="4A20BD29"/>
    <w:rsid w:val="4A241550"/>
    <w:rsid w:val="4A24CDF4"/>
    <w:rsid w:val="4A25E1BB"/>
    <w:rsid w:val="4A26BB71"/>
    <w:rsid w:val="4A2A1491"/>
    <w:rsid w:val="4A2E9554"/>
    <w:rsid w:val="4A365C20"/>
    <w:rsid w:val="4A376309"/>
    <w:rsid w:val="4A3B3DF9"/>
    <w:rsid w:val="4A4119E5"/>
    <w:rsid w:val="4A42F2EA"/>
    <w:rsid w:val="4A47A031"/>
    <w:rsid w:val="4A4B1A8F"/>
    <w:rsid w:val="4A4F0BD7"/>
    <w:rsid w:val="4A5606D1"/>
    <w:rsid w:val="4A565A04"/>
    <w:rsid w:val="4A5955BC"/>
    <w:rsid w:val="4A7AC3EF"/>
    <w:rsid w:val="4A7B235A"/>
    <w:rsid w:val="4A7CE958"/>
    <w:rsid w:val="4A7EB3BF"/>
    <w:rsid w:val="4A817908"/>
    <w:rsid w:val="4A97E343"/>
    <w:rsid w:val="4AA47D7A"/>
    <w:rsid w:val="4AA4D62B"/>
    <w:rsid w:val="4AAA2068"/>
    <w:rsid w:val="4AADACC2"/>
    <w:rsid w:val="4AB11F4C"/>
    <w:rsid w:val="4AB3F93A"/>
    <w:rsid w:val="4AC25A23"/>
    <w:rsid w:val="4AC75FA3"/>
    <w:rsid w:val="4ACDCF4F"/>
    <w:rsid w:val="4AD4C259"/>
    <w:rsid w:val="4ADCC9C7"/>
    <w:rsid w:val="4AE234A8"/>
    <w:rsid w:val="4AE5CA0E"/>
    <w:rsid w:val="4AE7786F"/>
    <w:rsid w:val="4AF38AFF"/>
    <w:rsid w:val="4AFA75A5"/>
    <w:rsid w:val="4B01DAA8"/>
    <w:rsid w:val="4B047FCB"/>
    <w:rsid w:val="4B0CB507"/>
    <w:rsid w:val="4B130B2B"/>
    <w:rsid w:val="4B187F37"/>
    <w:rsid w:val="4B1CAC17"/>
    <w:rsid w:val="4B26137D"/>
    <w:rsid w:val="4B2BCFC6"/>
    <w:rsid w:val="4B35BC52"/>
    <w:rsid w:val="4B3B7F24"/>
    <w:rsid w:val="4B43028E"/>
    <w:rsid w:val="4B45DA95"/>
    <w:rsid w:val="4B4ABF61"/>
    <w:rsid w:val="4B5D71C7"/>
    <w:rsid w:val="4B604509"/>
    <w:rsid w:val="4B62D13A"/>
    <w:rsid w:val="4B640EB6"/>
    <w:rsid w:val="4B6677A1"/>
    <w:rsid w:val="4B7DE6B6"/>
    <w:rsid w:val="4B86F38E"/>
    <w:rsid w:val="4B8F89D1"/>
    <w:rsid w:val="4B900C89"/>
    <w:rsid w:val="4B9AC3C0"/>
    <w:rsid w:val="4B9F89E5"/>
    <w:rsid w:val="4BA66F72"/>
    <w:rsid w:val="4BA7866F"/>
    <w:rsid w:val="4BB0A2D5"/>
    <w:rsid w:val="4BB68B85"/>
    <w:rsid w:val="4BB8A69A"/>
    <w:rsid w:val="4BBD6B81"/>
    <w:rsid w:val="4BC1AA70"/>
    <w:rsid w:val="4BCB4E2F"/>
    <w:rsid w:val="4BD7A5AD"/>
    <w:rsid w:val="4BD9678B"/>
    <w:rsid w:val="4BE25B5F"/>
    <w:rsid w:val="4BE2E25E"/>
    <w:rsid w:val="4BE4A7B7"/>
    <w:rsid w:val="4BE64D6E"/>
    <w:rsid w:val="4BF0069B"/>
    <w:rsid w:val="4BF193D0"/>
    <w:rsid w:val="4BF44C46"/>
    <w:rsid w:val="4BF51598"/>
    <w:rsid w:val="4BF6712D"/>
    <w:rsid w:val="4BFDADE6"/>
    <w:rsid w:val="4C011306"/>
    <w:rsid w:val="4C091370"/>
    <w:rsid w:val="4C0ED0D3"/>
    <w:rsid w:val="4C1217E2"/>
    <w:rsid w:val="4C181C52"/>
    <w:rsid w:val="4C228EAD"/>
    <w:rsid w:val="4C24A02A"/>
    <w:rsid w:val="4C34F96D"/>
    <w:rsid w:val="4C3FA1EB"/>
    <w:rsid w:val="4C485FA4"/>
    <w:rsid w:val="4C4BEA1F"/>
    <w:rsid w:val="4C56AA57"/>
    <w:rsid w:val="4C86184A"/>
    <w:rsid w:val="4C8942F9"/>
    <w:rsid w:val="4C8E7890"/>
    <w:rsid w:val="4C92CB5D"/>
    <w:rsid w:val="4C95CEEC"/>
    <w:rsid w:val="4C9609E9"/>
    <w:rsid w:val="4C9AE608"/>
    <w:rsid w:val="4CAE561B"/>
    <w:rsid w:val="4CB6FA49"/>
    <w:rsid w:val="4CBAC223"/>
    <w:rsid w:val="4CC2C301"/>
    <w:rsid w:val="4CCCF940"/>
    <w:rsid w:val="4CD7E1E7"/>
    <w:rsid w:val="4CD8C481"/>
    <w:rsid w:val="4CD9DF9B"/>
    <w:rsid w:val="4CDC0BF5"/>
    <w:rsid w:val="4CDC0F5C"/>
    <w:rsid w:val="4CE176FE"/>
    <w:rsid w:val="4CEC381B"/>
    <w:rsid w:val="4CED5DD9"/>
    <w:rsid w:val="4CFAA5FC"/>
    <w:rsid w:val="4CFB9B92"/>
    <w:rsid w:val="4D048C9A"/>
    <w:rsid w:val="4D04EF05"/>
    <w:rsid w:val="4D1267A8"/>
    <w:rsid w:val="4D1521AD"/>
    <w:rsid w:val="4D182B49"/>
    <w:rsid w:val="4D281EC8"/>
    <w:rsid w:val="4D323B10"/>
    <w:rsid w:val="4D375870"/>
    <w:rsid w:val="4D375F97"/>
    <w:rsid w:val="4D5348D4"/>
    <w:rsid w:val="4D551531"/>
    <w:rsid w:val="4D585287"/>
    <w:rsid w:val="4D69CB93"/>
    <w:rsid w:val="4D776642"/>
    <w:rsid w:val="4D7A7C09"/>
    <w:rsid w:val="4D810A4C"/>
    <w:rsid w:val="4D8634D8"/>
    <w:rsid w:val="4D877339"/>
    <w:rsid w:val="4D880C5F"/>
    <w:rsid w:val="4D9D4543"/>
    <w:rsid w:val="4DB97637"/>
    <w:rsid w:val="4DBD0C9C"/>
    <w:rsid w:val="4DBD62C6"/>
    <w:rsid w:val="4DC9A010"/>
    <w:rsid w:val="4DCCD62F"/>
    <w:rsid w:val="4DCE9213"/>
    <w:rsid w:val="4DCEF038"/>
    <w:rsid w:val="4DECC735"/>
    <w:rsid w:val="4DF6404B"/>
    <w:rsid w:val="4DFC505C"/>
    <w:rsid w:val="4DFDBBD7"/>
    <w:rsid w:val="4E0097B6"/>
    <w:rsid w:val="4E043BC3"/>
    <w:rsid w:val="4E0E6B36"/>
    <w:rsid w:val="4E141605"/>
    <w:rsid w:val="4E1667B8"/>
    <w:rsid w:val="4E1E5414"/>
    <w:rsid w:val="4E25135A"/>
    <w:rsid w:val="4E3803A0"/>
    <w:rsid w:val="4E4DAB95"/>
    <w:rsid w:val="4E50C3C0"/>
    <w:rsid w:val="4E533ACD"/>
    <w:rsid w:val="4E7C9699"/>
    <w:rsid w:val="4E7F296D"/>
    <w:rsid w:val="4E82F1BA"/>
    <w:rsid w:val="4E89746C"/>
    <w:rsid w:val="4E8B112C"/>
    <w:rsid w:val="4E93678F"/>
    <w:rsid w:val="4E945615"/>
    <w:rsid w:val="4EA02578"/>
    <w:rsid w:val="4EACE1D8"/>
    <w:rsid w:val="4EB58778"/>
    <w:rsid w:val="4EBD1007"/>
    <w:rsid w:val="4EBF48E2"/>
    <w:rsid w:val="4ED09097"/>
    <w:rsid w:val="4ED8307D"/>
    <w:rsid w:val="4EE6BFC2"/>
    <w:rsid w:val="4EE9D54E"/>
    <w:rsid w:val="4EE9E7D4"/>
    <w:rsid w:val="4EFF5F78"/>
    <w:rsid w:val="4F0600F4"/>
    <w:rsid w:val="4F097702"/>
    <w:rsid w:val="4F0CD80B"/>
    <w:rsid w:val="4F0D0934"/>
    <w:rsid w:val="4F12A824"/>
    <w:rsid w:val="4F1855D5"/>
    <w:rsid w:val="4F1C7BB1"/>
    <w:rsid w:val="4F27A75D"/>
    <w:rsid w:val="4F2A8395"/>
    <w:rsid w:val="4F2AFAD5"/>
    <w:rsid w:val="4F3C1E3B"/>
    <w:rsid w:val="4F5429F1"/>
    <w:rsid w:val="4F568437"/>
    <w:rsid w:val="4F5B96C9"/>
    <w:rsid w:val="4F609A04"/>
    <w:rsid w:val="4F6C9A2F"/>
    <w:rsid w:val="4F6FA14F"/>
    <w:rsid w:val="4F72ADDE"/>
    <w:rsid w:val="4F7742AD"/>
    <w:rsid w:val="4F79018E"/>
    <w:rsid w:val="4F7FE63A"/>
    <w:rsid w:val="4F817F2C"/>
    <w:rsid w:val="4F88294A"/>
    <w:rsid w:val="4F8AE698"/>
    <w:rsid w:val="4F937AFB"/>
    <w:rsid w:val="4F964634"/>
    <w:rsid w:val="4F967A3E"/>
    <w:rsid w:val="4FA2A8E7"/>
    <w:rsid w:val="4FAFA94E"/>
    <w:rsid w:val="4FB1B995"/>
    <w:rsid w:val="4FB4F9A4"/>
    <w:rsid w:val="4FB5AD0A"/>
    <w:rsid w:val="4FC30386"/>
    <w:rsid w:val="4FCA9195"/>
    <w:rsid w:val="4FCB6EA1"/>
    <w:rsid w:val="4FD05426"/>
    <w:rsid w:val="4FD74A1F"/>
    <w:rsid w:val="4FD9E5DE"/>
    <w:rsid w:val="4FEFE4B7"/>
    <w:rsid w:val="4FF378C0"/>
    <w:rsid w:val="4FFA504D"/>
    <w:rsid w:val="50054FD1"/>
    <w:rsid w:val="50076299"/>
    <w:rsid w:val="5009B153"/>
    <w:rsid w:val="500F2EC3"/>
    <w:rsid w:val="5015A8A6"/>
    <w:rsid w:val="501EB7A7"/>
    <w:rsid w:val="50218DB6"/>
    <w:rsid w:val="5025E7F9"/>
    <w:rsid w:val="502AAF99"/>
    <w:rsid w:val="503420DE"/>
    <w:rsid w:val="5038C552"/>
    <w:rsid w:val="503B1B48"/>
    <w:rsid w:val="503B236E"/>
    <w:rsid w:val="5045BF9B"/>
    <w:rsid w:val="50474578"/>
    <w:rsid w:val="504896FA"/>
    <w:rsid w:val="50591B21"/>
    <w:rsid w:val="50620238"/>
    <w:rsid w:val="50632935"/>
    <w:rsid w:val="50716486"/>
    <w:rsid w:val="5074E902"/>
    <w:rsid w:val="50838ADC"/>
    <w:rsid w:val="508CFC46"/>
    <w:rsid w:val="508E29CC"/>
    <w:rsid w:val="50999EFE"/>
    <w:rsid w:val="50BAEF2C"/>
    <w:rsid w:val="50BD96B1"/>
    <w:rsid w:val="50D5702D"/>
    <w:rsid w:val="50D5B4AB"/>
    <w:rsid w:val="50D5E2ED"/>
    <w:rsid w:val="50D8E20F"/>
    <w:rsid w:val="50EB68D0"/>
    <w:rsid w:val="50F7672A"/>
    <w:rsid w:val="50F8AC5C"/>
    <w:rsid w:val="50FC6A65"/>
    <w:rsid w:val="50FE8B4D"/>
    <w:rsid w:val="5101ED53"/>
    <w:rsid w:val="5102FF11"/>
    <w:rsid w:val="51063596"/>
    <w:rsid w:val="5109120C"/>
    <w:rsid w:val="510C544B"/>
    <w:rsid w:val="5110E03A"/>
    <w:rsid w:val="51135BAB"/>
    <w:rsid w:val="5117AA1B"/>
    <w:rsid w:val="511CDE17"/>
    <w:rsid w:val="512A6915"/>
    <w:rsid w:val="51361327"/>
    <w:rsid w:val="513F25E6"/>
    <w:rsid w:val="5152A9B9"/>
    <w:rsid w:val="515A7563"/>
    <w:rsid w:val="515BBF41"/>
    <w:rsid w:val="51656EA4"/>
    <w:rsid w:val="51664E75"/>
    <w:rsid w:val="516F7F90"/>
    <w:rsid w:val="5182E11B"/>
    <w:rsid w:val="51908ED9"/>
    <w:rsid w:val="519B7EF8"/>
    <w:rsid w:val="51A39E89"/>
    <w:rsid w:val="51A3D731"/>
    <w:rsid w:val="51B32A1C"/>
    <w:rsid w:val="51B5A168"/>
    <w:rsid w:val="51CB8108"/>
    <w:rsid w:val="51D6B088"/>
    <w:rsid w:val="51DDAC8A"/>
    <w:rsid w:val="51DDFCBB"/>
    <w:rsid w:val="51DE55FD"/>
    <w:rsid w:val="51EDAE79"/>
    <w:rsid w:val="51F0BADA"/>
    <w:rsid w:val="5207C289"/>
    <w:rsid w:val="5207FECD"/>
    <w:rsid w:val="521A243D"/>
    <w:rsid w:val="521AB27E"/>
    <w:rsid w:val="521FC816"/>
    <w:rsid w:val="522177D7"/>
    <w:rsid w:val="523345AB"/>
    <w:rsid w:val="5239A2C5"/>
    <w:rsid w:val="5243E90E"/>
    <w:rsid w:val="52442E9B"/>
    <w:rsid w:val="5244430A"/>
    <w:rsid w:val="5246E38B"/>
    <w:rsid w:val="52503227"/>
    <w:rsid w:val="525983BC"/>
    <w:rsid w:val="52617A3D"/>
    <w:rsid w:val="52627B97"/>
    <w:rsid w:val="5277F7F6"/>
    <w:rsid w:val="527C5B74"/>
    <w:rsid w:val="5284D3DE"/>
    <w:rsid w:val="528A617A"/>
    <w:rsid w:val="528D3F96"/>
    <w:rsid w:val="5291FB76"/>
    <w:rsid w:val="52983AC6"/>
    <w:rsid w:val="529A31FE"/>
    <w:rsid w:val="52A16D3B"/>
    <w:rsid w:val="52A7213C"/>
    <w:rsid w:val="52AE359F"/>
    <w:rsid w:val="52AEE36F"/>
    <w:rsid w:val="52B70509"/>
    <w:rsid w:val="52B75B1B"/>
    <w:rsid w:val="52B7D8E6"/>
    <w:rsid w:val="52CFA04D"/>
    <w:rsid w:val="52D0CE0B"/>
    <w:rsid w:val="52D690BB"/>
    <w:rsid w:val="52EA3C7A"/>
    <w:rsid w:val="52F78E70"/>
    <w:rsid w:val="52F8E9F1"/>
    <w:rsid w:val="52FE4ACB"/>
    <w:rsid w:val="53077757"/>
    <w:rsid w:val="530A839E"/>
    <w:rsid w:val="5313A76E"/>
    <w:rsid w:val="531406C7"/>
    <w:rsid w:val="532479CD"/>
    <w:rsid w:val="532697AE"/>
    <w:rsid w:val="5332B5F1"/>
    <w:rsid w:val="5337C144"/>
    <w:rsid w:val="53394EA4"/>
    <w:rsid w:val="533B417B"/>
    <w:rsid w:val="533C3680"/>
    <w:rsid w:val="533EE806"/>
    <w:rsid w:val="53491A26"/>
    <w:rsid w:val="534A807F"/>
    <w:rsid w:val="53665373"/>
    <w:rsid w:val="536C2C25"/>
    <w:rsid w:val="5372FE07"/>
    <w:rsid w:val="539062FC"/>
    <w:rsid w:val="539A8DED"/>
    <w:rsid w:val="539D91BF"/>
    <w:rsid w:val="539EB86E"/>
    <w:rsid w:val="539F56EA"/>
    <w:rsid w:val="53A07A6A"/>
    <w:rsid w:val="53A598B9"/>
    <w:rsid w:val="53B0AEA9"/>
    <w:rsid w:val="53B1DD41"/>
    <w:rsid w:val="53B6CC49"/>
    <w:rsid w:val="53B72DE6"/>
    <w:rsid w:val="53B8A7F4"/>
    <w:rsid w:val="53C04AE2"/>
    <w:rsid w:val="53C4DF2D"/>
    <w:rsid w:val="53C7651D"/>
    <w:rsid w:val="53D0A885"/>
    <w:rsid w:val="53D1502E"/>
    <w:rsid w:val="53D8F936"/>
    <w:rsid w:val="53E79F62"/>
    <w:rsid w:val="53EA9A98"/>
    <w:rsid w:val="53F77166"/>
    <w:rsid w:val="53FBB593"/>
    <w:rsid w:val="5414DCF5"/>
    <w:rsid w:val="541F7390"/>
    <w:rsid w:val="5427673F"/>
    <w:rsid w:val="5429420E"/>
    <w:rsid w:val="54320D8E"/>
    <w:rsid w:val="54366B1D"/>
    <w:rsid w:val="5438F38F"/>
    <w:rsid w:val="543E602E"/>
    <w:rsid w:val="54435190"/>
    <w:rsid w:val="544AB3D0"/>
    <w:rsid w:val="544EC6DA"/>
    <w:rsid w:val="54546951"/>
    <w:rsid w:val="54551F29"/>
    <w:rsid w:val="545F513A"/>
    <w:rsid w:val="54656715"/>
    <w:rsid w:val="546760B9"/>
    <w:rsid w:val="5469C309"/>
    <w:rsid w:val="546C52E2"/>
    <w:rsid w:val="546E6AE9"/>
    <w:rsid w:val="5474DA21"/>
    <w:rsid w:val="5477CAA8"/>
    <w:rsid w:val="5478CA0D"/>
    <w:rsid w:val="548704F3"/>
    <w:rsid w:val="548F63CC"/>
    <w:rsid w:val="548F8471"/>
    <w:rsid w:val="5492008F"/>
    <w:rsid w:val="54949939"/>
    <w:rsid w:val="54957CE3"/>
    <w:rsid w:val="549ED702"/>
    <w:rsid w:val="54A067CC"/>
    <w:rsid w:val="54A0B011"/>
    <w:rsid w:val="54BD19DD"/>
    <w:rsid w:val="54BDABA6"/>
    <w:rsid w:val="54CA2C64"/>
    <w:rsid w:val="54D57D07"/>
    <w:rsid w:val="54D5E303"/>
    <w:rsid w:val="54E6648A"/>
    <w:rsid w:val="54E73971"/>
    <w:rsid w:val="54EA1193"/>
    <w:rsid w:val="5506C24C"/>
    <w:rsid w:val="550D35B7"/>
    <w:rsid w:val="550E52AF"/>
    <w:rsid w:val="5518815D"/>
    <w:rsid w:val="551DF56E"/>
    <w:rsid w:val="551E5184"/>
    <w:rsid w:val="551F2C36"/>
    <w:rsid w:val="55272967"/>
    <w:rsid w:val="55546F79"/>
    <w:rsid w:val="555FD569"/>
    <w:rsid w:val="55655A62"/>
    <w:rsid w:val="556EFAF0"/>
    <w:rsid w:val="557261A0"/>
    <w:rsid w:val="55784E6C"/>
    <w:rsid w:val="55992CE3"/>
    <w:rsid w:val="559A9617"/>
    <w:rsid w:val="55A19F4D"/>
    <w:rsid w:val="55A1A651"/>
    <w:rsid w:val="55A1A9BB"/>
    <w:rsid w:val="55B34AE7"/>
    <w:rsid w:val="55B53367"/>
    <w:rsid w:val="55B79652"/>
    <w:rsid w:val="55BDD10D"/>
    <w:rsid w:val="55C0567A"/>
    <w:rsid w:val="55C152DE"/>
    <w:rsid w:val="55C2FF23"/>
    <w:rsid w:val="55C3D68D"/>
    <w:rsid w:val="55C4BF83"/>
    <w:rsid w:val="55C673FA"/>
    <w:rsid w:val="55CF51FC"/>
    <w:rsid w:val="55D0772E"/>
    <w:rsid w:val="55D77AE8"/>
    <w:rsid w:val="55E14052"/>
    <w:rsid w:val="55E436FB"/>
    <w:rsid w:val="55EC5F5B"/>
    <w:rsid w:val="55F544F4"/>
    <w:rsid w:val="56009B5B"/>
    <w:rsid w:val="560D7F70"/>
    <w:rsid w:val="56125774"/>
    <w:rsid w:val="562BE748"/>
    <w:rsid w:val="562DD0F0"/>
    <w:rsid w:val="563AE42E"/>
    <w:rsid w:val="563CFBD4"/>
    <w:rsid w:val="563F95AA"/>
    <w:rsid w:val="56424D5B"/>
    <w:rsid w:val="564809A9"/>
    <w:rsid w:val="5656ECA2"/>
    <w:rsid w:val="565C25C8"/>
    <w:rsid w:val="565E7C98"/>
    <w:rsid w:val="5666DE8D"/>
    <w:rsid w:val="566B9F60"/>
    <w:rsid w:val="56736EE4"/>
    <w:rsid w:val="567D6B2E"/>
    <w:rsid w:val="569129F2"/>
    <w:rsid w:val="5694A8DC"/>
    <w:rsid w:val="56A2CB93"/>
    <w:rsid w:val="56AB58EB"/>
    <w:rsid w:val="56B57690"/>
    <w:rsid w:val="56BB97E2"/>
    <w:rsid w:val="56BF6A16"/>
    <w:rsid w:val="56CDDCDE"/>
    <w:rsid w:val="56E481F8"/>
    <w:rsid w:val="56E64B12"/>
    <w:rsid w:val="56EB31B6"/>
    <w:rsid w:val="56ED12F7"/>
    <w:rsid w:val="56F1A179"/>
    <w:rsid w:val="56F4E275"/>
    <w:rsid w:val="570D772B"/>
    <w:rsid w:val="5710DDB3"/>
    <w:rsid w:val="571630DF"/>
    <w:rsid w:val="57170AC1"/>
    <w:rsid w:val="572B1BBC"/>
    <w:rsid w:val="572B3EB0"/>
    <w:rsid w:val="5730EB3F"/>
    <w:rsid w:val="57429A94"/>
    <w:rsid w:val="57433B6E"/>
    <w:rsid w:val="574D6335"/>
    <w:rsid w:val="57502D5D"/>
    <w:rsid w:val="5758F4FF"/>
    <w:rsid w:val="576400B5"/>
    <w:rsid w:val="576A7774"/>
    <w:rsid w:val="57754983"/>
    <w:rsid w:val="5779045D"/>
    <w:rsid w:val="577C1C37"/>
    <w:rsid w:val="57811045"/>
    <w:rsid w:val="579CF296"/>
    <w:rsid w:val="57AAC26C"/>
    <w:rsid w:val="57B66A8C"/>
    <w:rsid w:val="57BAF84B"/>
    <w:rsid w:val="57CEC579"/>
    <w:rsid w:val="57D0FCB5"/>
    <w:rsid w:val="57D76030"/>
    <w:rsid w:val="57E0B87F"/>
    <w:rsid w:val="57E3B5D2"/>
    <w:rsid w:val="57EF2358"/>
    <w:rsid w:val="57F00BA2"/>
    <w:rsid w:val="57F7B14E"/>
    <w:rsid w:val="57F91D76"/>
    <w:rsid w:val="58063D93"/>
    <w:rsid w:val="581061B6"/>
    <w:rsid w:val="5812EC00"/>
    <w:rsid w:val="5817E9E0"/>
    <w:rsid w:val="58183553"/>
    <w:rsid w:val="582DEF92"/>
    <w:rsid w:val="58330FB3"/>
    <w:rsid w:val="584170A6"/>
    <w:rsid w:val="584323DE"/>
    <w:rsid w:val="5847BCF3"/>
    <w:rsid w:val="584AA992"/>
    <w:rsid w:val="584D02CB"/>
    <w:rsid w:val="5850972E"/>
    <w:rsid w:val="5857F87B"/>
    <w:rsid w:val="5859FA02"/>
    <w:rsid w:val="585B7367"/>
    <w:rsid w:val="58666607"/>
    <w:rsid w:val="586B89B8"/>
    <w:rsid w:val="5870D277"/>
    <w:rsid w:val="5871B539"/>
    <w:rsid w:val="58740529"/>
    <w:rsid w:val="587A422F"/>
    <w:rsid w:val="587CAFD0"/>
    <w:rsid w:val="587E2EBD"/>
    <w:rsid w:val="58832918"/>
    <w:rsid w:val="588C040E"/>
    <w:rsid w:val="58954380"/>
    <w:rsid w:val="5899E30A"/>
    <w:rsid w:val="589D0807"/>
    <w:rsid w:val="58A5388F"/>
    <w:rsid w:val="58AB5288"/>
    <w:rsid w:val="58B0A14F"/>
    <w:rsid w:val="58C22713"/>
    <w:rsid w:val="58C9D3B9"/>
    <w:rsid w:val="58CA3E8C"/>
    <w:rsid w:val="58CF3A6A"/>
    <w:rsid w:val="58D61E2E"/>
    <w:rsid w:val="58DBBD1F"/>
    <w:rsid w:val="58DFBC6A"/>
    <w:rsid w:val="58E5B254"/>
    <w:rsid w:val="58FD1399"/>
    <w:rsid w:val="5901A2B2"/>
    <w:rsid w:val="590B7C60"/>
    <w:rsid w:val="590CEE58"/>
    <w:rsid w:val="590EBFCD"/>
    <w:rsid w:val="59165C52"/>
    <w:rsid w:val="59208403"/>
    <w:rsid w:val="5924001D"/>
    <w:rsid w:val="5934B613"/>
    <w:rsid w:val="594B7D23"/>
    <w:rsid w:val="597DE135"/>
    <w:rsid w:val="5990180F"/>
    <w:rsid w:val="59A203A1"/>
    <w:rsid w:val="59B13D9D"/>
    <w:rsid w:val="59B2A4FA"/>
    <w:rsid w:val="59C13A06"/>
    <w:rsid w:val="59C36FA3"/>
    <w:rsid w:val="59D042FC"/>
    <w:rsid w:val="59D2C423"/>
    <w:rsid w:val="59D500BC"/>
    <w:rsid w:val="59E0CC99"/>
    <w:rsid w:val="59E51806"/>
    <w:rsid w:val="59E7F1D8"/>
    <w:rsid w:val="59F36E4A"/>
    <w:rsid w:val="5A09D37B"/>
    <w:rsid w:val="5A0B668A"/>
    <w:rsid w:val="5A0F8AD0"/>
    <w:rsid w:val="5A1D723D"/>
    <w:rsid w:val="5A21A0C3"/>
    <w:rsid w:val="5A2DDA95"/>
    <w:rsid w:val="5A33F958"/>
    <w:rsid w:val="5A40CE0F"/>
    <w:rsid w:val="5A4D7766"/>
    <w:rsid w:val="5A501CD8"/>
    <w:rsid w:val="5A52398A"/>
    <w:rsid w:val="5A531B59"/>
    <w:rsid w:val="5A5BD5E9"/>
    <w:rsid w:val="5A6C643D"/>
    <w:rsid w:val="5A7210D5"/>
    <w:rsid w:val="5A829392"/>
    <w:rsid w:val="5A85A55D"/>
    <w:rsid w:val="5A96C3D4"/>
    <w:rsid w:val="5AA06585"/>
    <w:rsid w:val="5AA33588"/>
    <w:rsid w:val="5AAC5400"/>
    <w:rsid w:val="5AB0A51F"/>
    <w:rsid w:val="5AB6E7D4"/>
    <w:rsid w:val="5AC49868"/>
    <w:rsid w:val="5ACD19F7"/>
    <w:rsid w:val="5AE21159"/>
    <w:rsid w:val="5AEAAEC5"/>
    <w:rsid w:val="5AF19B57"/>
    <w:rsid w:val="5AF668DC"/>
    <w:rsid w:val="5B0759D3"/>
    <w:rsid w:val="5B0F9A2C"/>
    <w:rsid w:val="5B1306CD"/>
    <w:rsid w:val="5B1B9ABD"/>
    <w:rsid w:val="5B1C2391"/>
    <w:rsid w:val="5B1D38AF"/>
    <w:rsid w:val="5B22F02F"/>
    <w:rsid w:val="5B274E87"/>
    <w:rsid w:val="5B2D31C4"/>
    <w:rsid w:val="5B2F8111"/>
    <w:rsid w:val="5B35B1CF"/>
    <w:rsid w:val="5B3CC956"/>
    <w:rsid w:val="5B413D24"/>
    <w:rsid w:val="5B42F8BB"/>
    <w:rsid w:val="5B43339A"/>
    <w:rsid w:val="5B43EA73"/>
    <w:rsid w:val="5B4A141C"/>
    <w:rsid w:val="5B578FA5"/>
    <w:rsid w:val="5B664CBF"/>
    <w:rsid w:val="5B6C135D"/>
    <w:rsid w:val="5B6CF903"/>
    <w:rsid w:val="5B751FF6"/>
    <w:rsid w:val="5B9181F6"/>
    <w:rsid w:val="5B957DD7"/>
    <w:rsid w:val="5B97D7A8"/>
    <w:rsid w:val="5B9C39CF"/>
    <w:rsid w:val="5BA065F2"/>
    <w:rsid w:val="5BA30FC9"/>
    <w:rsid w:val="5BABD533"/>
    <w:rsid w:val="5BB02426"/>
    <w:rsid w:val="5BB26B12"/>
    <w:rsid w:val="5BC66BCD"/>
    <w:rsid w:val="5BCCC7E2"/>
    <w:rsid w:val="5BCFF112"/>
    <w:rsid w:val="5BE4487F"/>
    <w:rsid w:val="5BECBB8D"/>
    <w:rsid w:val="5BF662E0"/>
    <w:rsid w:val="5BFC27D1"/>
    <w:rsid w:val="5C04F6E5"/>
    <w:rsid w:val="5C11F5AB"/>
    <w:rsid w:val="5C13A29B"/>
    <w:rsid w:val="5C1677DD"/>
    <w:rsid w:val="5C1A10BB"/>
    <w:rsid w:val="5C33F3BE"/>
    <w:rsid w:val="5C399A6A"/>
    <w:rsid w:val="5C455527"/>
    <w:rsid w:val="5C58830D"/>
    <w:rsid w:val="5C58C8F9"/>
    <w:rsid w:val="5C629931"/>
    <w:rsid w:val="5C7A52AB"/>
    <w:rsid w:val="5C7F26A6"/>
    <w:rsid w:val="5C875019"/>
    <w:rsid w:val="5C87EB52"/>
    <w:rsid w:val="5CA51831"/>
    <w:rsid w:val="5CA63483"/>
    <w:rsid w:val="5CAED72E"/>
    <w:rsid w:val="5CB0E02B"/>
    <w:rsid w:val="5CBACD28"/>
    <w:rsid w:val="5CBBBCB3"/>
    <w:rsid w:val="5CCEBD7A"/>
    <w:rsid w:val="5CD1F726"/>
    <w:rsid w:val="5CDFCEE7"/>
    <w:rsid w:val="5CEE1E28"/>
    <w:rsid w:val="5CFF8F33"/>
    <w:rsid w:val="5D017212"/>
    <w:rsid w:val="5D145ADA"/>
    <w:rsid w:val="5D21A755"/>
    <w:rsid w:val="5D23DE37"/>
    <w:rsid w:val="5D2722EE"/>
    <w:rsid w:val="5D36C07E"/>
    <w:rsid w:val="5D3A5EC2"/>
    <w:rsid w:val="5D4309A0"/>
    <w:rsid w:val="5D50697D"/>
    <w:rsid w:val="5D5D5A0B"/>
    <w:rsid w:val="5D5FEBB5"/>
    <w:rsid w:val="5D62B9EA"/>
    <w:rsid w:val="5D6A9253"/>
    <w:rsid w:val="5D6BC173"/>
    <w:rsid w:val="5D74FA1E"/>
    <w:rsid w:val="5D831E56"/>
    <w:rsid w:val="5D870466"/>
    <w:rsid w:val="5D8B6C35"/>
    <w:rsid w:val="5D93B462"/>
    <w:rsid w:val="5D940BA0"/>
    <w:rsid w:val="5D9D4CBE"/>
    <w:rsid w:val="5DB37D71"/>
    <w:rsid w:val="5DB54150"/>
    <w:rsid w:val="5DB7E08C"/>
    <w:rsid w:val="5DB91B42"/>
    <w:rsid w:val="5DBFC9D8"/>
    <w:rsid w:val="5DBFD070"/>
    <w:rsid w:val="5DC15F47"/>
    <w:rsid w:val="5DC180A1"/>
    <w:rsid w:val="5DC511E4"/>
    <w:rsid w:val="5DC6490C"/>
    <w:rsid w:val="5DD52656"/>
    <w:rsid w:val="5DD7BBA7"/>
    <w:rsid w:val="5DE9D4B6"/>
    <w:rsid w:val="5DEEFED9"/>
    <w:rsid w:val="5DF77140"/>
    <w:rsid w:val="5DF82C8C"/>
    <w:rsid w:val="5DF8D9B8"/>
    <w:rsid w:val="5E00A059"/>
    <w:rsid w:val="5E032A44"/>
    <w:rsid w:val="5E26CDC2"/>
    <w:rsid w:val="5E34FA46"/>
    <w:rsid w:val="5E35302F"/>
    <w:rsid w:val="5E3C8DEF"/>
    <w:rsid w:val="5E40013D"/>
    <w:rsid w:val="5E405C7E"/>
    <w:rsid w:val="5E408E09"/>
    <w:rsid w:val="5E552EDD"/>
    <w:rsid w:val="5E5A20AD"/>
    <w:rsid w:val="5E72BE0F"/>
    <w:rsid w:val="5E747DE0"/>
    <w:rsid w:val="5E95C09A"/>
    <w:rsid w:val="5EAB04D5"/>
    <w:rsid w:val="5EAC5F1B"/>
    <w:rsid w:val="5EADE35D"/>
    <w:rsid w:val="5EBA02B6"/>
    <w:rsid w:val="5ED13738"/>
    <w:rsid w:val="5ED7A0C1"/>
    <w:rsid w:val="5EDC3C53"/>
    <w:rsid w:val="5EDC9CAA"/>
    <w:rsid w:val="5EDE0EA7"/>
    <w:rsid w:val="5EE32A63"/>
    <w:rsid w:val="5EE7081E"/>
    <w:rsid w:val="5EEBB93B"/>
    <w:rsid w:val="5EEBF1C6"/>
    <w:rsid w:val="5EF256FA"/>
    <w:rsid w:val="5EF31DD7"/>
    <w:rsid w:val="5EF40E87"/>
    <w:rsid w:val="5EFBD7AB"/>
    <w:rsid w:val="5EFC2184"/>
    <w:rsid w:val="5F0FB38E"/>
    <w:rsid w:val="5F147A13"/>
    <w:rsid w:val="5F14FB07"/>
    <w:rsid w:val="5F261D61"/>
    <w:rsid w:val="5F3509B1"/>
    <w:rsid w:val="5F363EB8"/>
    <w:rsid w:val="5F394968"/>
    <w:rsid w:val="5F3A865A"/>
    <w:rsid w:val="5F3CC18C"/>
    <w:rsid w:val="5F3CFDBC"/>
    <w:rsid w:val="5F3D29C0"/>
    <w:rsid w:val="5F3F14CA"/>
    <w:rsid w:val="5F4D0387"/>
    <w:rsid w:val="5F5D0BE5"/>
    <w:rsid w:val="5F5FFEA2"/>
    <w:rsid w:val="5F6B89FE"/>
    <w:rsid w:val="5F6D1C43"/>
    <w:rsid w:val="5F729160"/>
    <w:rsid w:val="5F75C625"/>
    <w:rsid w:val="5F7BC42E"/>
    <w:rsid w:val="5F88732E"/>
    <w:rsid w:val="5F8E4351"/>
    <w:rsid w:val="5F944A42"/>
    <w:rsid w:val="5F951126"/>
    <w:rsid w:val="5F9BC600"/>
    <w:rsid w:val="5FA18DCC"/>
    <w:rsid w:val="5FA4A8B5"/>
    <w:rsid w:val="5FA5C435"/>
    <w:rsid w:val="5FA61880"/>
    <w:rsid w:val="5FA77B38"/>
    <w:rsid w:val="5FB5A3CC"/>
    <w:rsid w:val="5FC5D5DD"/>
    <w:rsid w:val="5FCD67AC"/>
    <w:rsid w:val="5FCFCC0F"/>
    <w:rsid w:val="5FE69AA9"/>
    <w:rsid w:val="5FE86B5D"/>
    <w:rsid w:val="5FE9149C"/>
    <w:rsid w:val="5FF13667"/>
    <w:rsid w:val="5FF340FE"/>
    <w:rsid w:val="60048FAB"/>
    <w:rsid w:val="600ABC67"/>
    <w:rsid w:val="6018E5B6"/>
    <w:rsid w:val="60263D31"/>
    <w:rsid w:val="6027D112"/>
    <w:rsid w:val="60298D08"/>
    <w:rsid w:val="603FDDDA"/>
    <w:rsid w:val="60433079"/>
    <w:rsid w:val="604DF85A"/>
    <w:rsid w:val="606CC03C"/>
    <w:rsid w:val="607397E3"/>
    <w:rsid w:val="607A6809"/>
    <w:rsid w:val="6092B5FB"/>
    <w:rsid w:val="609B468C"/>
    <w:rsid w:val="609B6AA3"/>
    <w:rsid w:val="60A545C9"/>
    <w:rsid w:val="60A62380"/>
    <w:rsid w:val="60AE3239"/>
    <w:rsid w:val="60C21ECF"/>
    <w:rsid w:val="60C6E614"/>
    <w:rsid w:val="60C9F689"/>
    <w:rsid w:val="60D5E0CB"/>
    <w:rsid w:val="60D60C03"/>
    <w:rsid w:val="60DA4206"/>
    <w:rsid w:val="60DE895E"/>
    <w:rsid w:val="60E4E567"/>
    <w:rsid w:val="60E756CE"/>
    <w:rsid w:val="60EA131C"/>
    <w:rsid w:val="60F183D4"/>
    <w:rsid w:val="60F8B54E"/>
    <w:rsid w:val="60F8C9FE"/>
    <w:rsid w:val="60F9CB74"/>
    <w:rsid w:val="60FABA6A"/>
    <w:rsid w:val="6102067E"/>
    <w:rsid w:val="61061BFF"/>
    <w:rsid w:val="6107648E"/>
    <w:rsid w:val="610B9017"/>
    <w:rsid w:val="610C53CA"/>
    <w:rsid w:val="6110111A"/>
    <w:rsid w:val="61210A36"/>
    <w:rsid w:val="61212134"/>
    <w:rsid w:val="612B1E5F"/>
    <w:rsid w:val="612DFC64"/>
    <w:rsid w:val="612E3F82"/>
    <w:rsid w:val="612ECC36"/>
    <w:rsid w:val="61478448"/>
    <w:rsid w:val="61583AAD"/>
    <w:rsid w:val="6158A943"/>
    <w:rsid w:val="6158CD3D"/>
    <w:rsid w:val="6159412F"/>
    <w:rsid w:val="6162A2F2"/>
    <w:rsid w:val="6164BBCD"/>
    <w:rsid w:val="61704FCE"/>
    <w:rsid w:val="6180A215"/>
    <w:rsid w:val="61939268"/>
    <w:rsid w:val="61A625DF"/>
    <w:rsid w:val="61A9461E"/>
    <w:rsid w:val="61ACA118"/>
    <w:rsid w:val="61AE4339"/>
    <w:rsid w:val="61B5AD5E"/>
    <w:rsid w:val="61BC5391"/>
    <w:rsid w:val="61C517D1"/>
    <w:rsid w:val="61D32078"/>
    <w:rsid w:val="61D64022"/>
    <w:rsid w:val="61DDAD69"/>
    <w:rsid w:val="61E65EA5"/>
    <w:rsid w:val="61E7A0D0"/>
    <w:rsid w:val="61EF8596"/>
    <w:rsid w:val="61FAE0B4"/>
    <w:rsid w:val="61FE4E5C"/>
    <w:rsid w:val="6208D7FA"/>
    <w:rsid w:val="62118659"/>
    <w:rsid w:val="6217CEEC"/>
    <w:rsid w:val="621D427D"/>
    <w:rsid w:val="62217E50"/>
    <w:rsid w:val="6221B754"/>
    <w:rsid w:val="62238C69"/>
    <w:rsid w:val="6226E33F"/>
    <w:rsid w:val="6227F5EC"/>
    <w:rsid w:val="6235DC93"/>
    <w:rsid w:val="623A101C"/>
    <w:rsid w:val="624D96CA"/>
    <w:rsid w:val="624FCD23"/>
    <w:rsid w:val="626A6BB2"/>
    <w:rsid w:val="62749843"/>
    <w:rsid w:val="6276C0C9"/>
    <w:rsid w:val="627B66B1"/>
    <w:rsid w:val="628531F6"/>
    <w:rsid w:val="6289AC75"/>
    <w:rsid w:val="6294F9EF"/>
    <w:rsid w:val="62A0BB79"/>
    <w:rsid w:val="62A887AA"/>
    <w:rsid w:val="62B228E9"/>
    <w:rsid w:val="62B97D6A"/>
    <w:rsid w:val="62C26FFC"/>
    <w:rsid w:val="62C3C772"/>
    <w:rsid w:val="62C58BCC"/>
    <w:rsid w:val="62C71E3E"/>
    <w:rsid w:val="62CAE504"/>
    <w:rsid w:val="62E6D3A6"/>
    <w:rsid w:val="62EDD2BB"/>
    <w:rsid w:val="62F01459"/>
    <w:rsid w:val="62FD347B"/>
    <w:rsid w:val="63021DE0"/>
    <w:rsid w:val="630AA201"/>
    <w:rsid w:val="630DBFCB"/>
    <w:rsid w:val="632274EF"/>
    <w:rsid w:val="6330B27D"/>
    <w:rsid w:val="6330C8A8"/>
    <w:rsid w:val="6337A9E9"/>
    <w:rsid w:val="63465040"/>
    <w:rsid w:val="635534E8"/>
    <w:rsid w:val="6356FA86"/>
    <w:rsid w:val="635A7C04"/>
    <w:rsid w:val="635CB4C1"/>
    <w:rsid w:val="635FC552"/>
    <w:rsid w:val="63603A96"/>
    <w:rsid w:val="6361781B"/>
    <w:rsid w:val="63617E95"/>
    <w:rsid w:val="6394F951"/>
    <w:rsid w:val="6399679D"/>
    <w:rsid w:val="63A20AA0"/>
    <w:rsid w:val="63A7EA9A"/>
    <w:rsid w:val="63B224A5"/>
    <w:rsid w:val="63B85C1E"/>
    <w:rsid w:val="63C11C16"/>
    <w:rsid w:val="63D04EEE"/>
    <w:rsid w:val="63D12B72"/>
    <w:rsid w:val="63E1E62A"/>
    <w:rsid w:val="63ED7EAD"/>
    <w:rsid w:val="63EF1F86"/>
    <w:rsid w:val="63F69D15"/>
    <w:rsid w:val="64186FE5"/>
    <w:rsid w:val="6429D82B"/>
    <w:rsid w:val="642D8AEF"/>
    <w:rsid w:val="64404835"/>
    <w:rsid w:val="644882BB"/>
    <w:rsid w:val="64523D6F"/>
    <w:rsid w:val="645B9901"/>
    <w:rsid w:val="645E4F7C"/>
    <w:rsid w:val="6465B3CF"/>
    <w:rsid w:val="64673DC9"/>
    <w:rsid w:val="6468E68B"/>
    <w:rsid w:val="646A8306"/>
    <w:rsid w:val="646FA8BD"/>
    <w:rsid w:val="647524D4"/>
    <w:rsid w:val="647723AE"/>
    <w:rsid w:val="647A8E44"/>
    <w:rsid w:val="6497AB49"/>
    <w:rsid w:val="64984E18"/>
    <w:rsid w:val="6498A768"/>
    <w:rsid w:val="649976FB"/>
    <w:rsid w:val="64AB9403"/>
    <w:rsid w:val="64B092BA"/>
    <w:rsid w:val="64B348B8"/>
    <w:rsid w:val="64BBDB01"/>
    <w:rsid w:val="64C2AFC5"/>
    <w:rsid w:val="64C42E7C"/>
    <w:rsid w:val="64C511BB"/>
    <w:rsid w:val="64D102B0"/>
    <w:rsid w:val="64D34CED"/>
    <w:rsid w:val="64F10549"/>
    <w:rsid w:val="64F50E67"/>
    <w:rsid w:val="64FFB40A"/>
    <w:rsid w:val="651241C3"/>
    <w:rsid w:val="65279CD7"/>
    <w:rsid w:val="652A51F0"/>
    <w:rsid w:val="6532E745"/>
    <w:rsid w:val="6532FD70"/>
    <w:rsid w:val="6538F262"/>
    <w:rsid w:val="653D3111"/>
    <w:rsid w:val="65400409"/>
    <w:rsid w:val="6542E8D7"/>
    <w:rsid w:val="65454904"/>
    <w:rsid w:val="6549F20F"/>
    <w:rsid w:val="654E122F"/>
    <w:rsid w:val="65569E47"/>
    <w:rsid w:val="655A2855"/>
    <w:rsid w:val="655FB282"/>
    <w:rsid w:val="655FBD42"/>
    <w:rsid w:val="656FB8B4"/>
    <w:rsid w:val="6576105B"/>
    <w:rsid w:val="65872A23"/>
    <w:rsid w:val="658AAF49"/>
    <w:rsid w:val="6594A7E0"/>
    <w:rsid w:val="6597A15F"/>
    <w:rsid w:val="659D9DE8"/>
    <w:rsid w:val="65A7B826"/>
    <w:rsid w:val="65B348CF"/>
    <w:rsid w:val="65C9AE1C"/>
    <w:rsid w:val="65CB4C3A"/>
    <w:rsid w:val="65CC13CF"/>
    <w:rsid w:val="65DEEB10"/>
    <w:rsid w:val="65E00342"/>
    <w:rsid w:val="65E68624"/>
    <w:rsid w:val="65EA59C0"/>
    <w:rsid w:val="65ECC620"/>
    <w:rsid w:val="65EE8D6A"/>
    <w:rsid w:val="65FC4276"/>
    <w:rsid w:val="65FE1847"/>
    <w:rsid w:val="660398AE"/>
    <w:rsid w:val="66049459"/>
    <w:rsid w:val="66065367"/>
    <w:rsid w:val="66158045"/>
    <w:rsid w:val="6620700C"/>
    <w:rsid w:val="66467F2E"/>
    <w:rsid w:val="666C489B"/>
    <w:rsid w:val="666F3D08"/>
    <w:rsid w:val="66717E7D"/>
    <w:rsid w:val="66854FA3"/>
    <w:rsid w:val="668E36B3"/>
    <w:rsid w:val="66902B1A"/>
    <w:rsid w:val="66A19988"/>
    <w:rsid w:val="66AA2D25"/>
    <w:rsid w:val="66AF1F5E"/>
    <w:rsid w:val="66B04B77"/>
    <w:rsid w:val="66B17399"/>
    <w:rsid w:val="66C5BD93"/>
    <w:rsid w:val="66C7746C"/>
    <w:rsid w:val="66C9E3CB"/>
    <w:rsid w:val="66CCAEA8"/>
    <w:rsid w:val="66CE563E"/>
    <w:rsid w:val="66E1F71C"/>
    <w:rsid w:val="66E3FF6D"/>
    <w:rsid w:val="66EB270F"/>
    <w:rsid w:val="66EC2BA2"/>
    <w:rsid w:val="66EE0B0C"/>
    <w:rsid w:val="66EECDF5"/>
    <w:rsid w:val="66F0DA86"/>
    <w:rsid w:val="66F6C393"/>
    <w:rsid w:val="66FB0E16"/>
    <w:rsid w:val="66FC791C"/>
    <w:rsid w:val="6710FAC9"/>
    <w:rsid w:val="6716FE7F"/>
    <w:rsid w:val="67171306"/>
    <w:rsid w:val="671FCFDC"/>
    <w:rsid w:val="672227E3"/>
    <w:rsid w:val="67227613"/>
    <w:rsid w:val="6722FDCC"/>
    <w:rsid w:val="6723F4D4"/>
    <w:rsid w:val="67250963"/>
    <w:rsid w:val="67286F8C"/>
    <w:rsid w:val="6730540A"/>
    <w:rsid w:val="67359815"/>
    <w:rsid w:val="6738C472"/>
    <w:rsid w:val="673DA6B8"/>
    <w:rsid w:val="675160E5"/>
    <w:rsid w:val="6757FC98"/>
    <w:rsid w:val="675B0D44"/>
    <w:rsid w:val="675C1F61"/>
    <w:rsid w:val="6769747B"/>
    <w:rsid w:val="676F398C"/>
    <w:rsid w:val="677970F6"/>
    <w:rsid w:val="6786E764"/>
    <w:rsid w:val="67968AE5"/>
    <w:rsid w:val="679D3EA2"/>
    <w:rsid w:val="67B41E14"/>
    <w:rsid w:val="67B7BA42"/>
    <w:rsid w:val="67C0A01E"/>
    <w:rsid w:val="67CF4C0B"/>
    <w:rsid w:val="67D3D8F9"/>
    <w:rsid w:val="67D51BA2"/>
    <w:rsid w:val="67D85333"/>
    <w:rsid w:val="67E8337C"/>
    <w:rsid w:val="67EC972B"/>
    <w:rsid w:val="67ED985E"/>
    <w:rsid w:val="67F0B0E9"/>
    <w:rsid w:val="67F2712F"/>
    <w:rsid w:val="67F50B8A"/>
    <w:rsid w:val="67FD379B"/>
    <w:rsid w:val="67FF01A6"/>
    <w:rsid w:val="68065933"/>
    <w:rsid w:val="6807F978"/>
    <w:rsid w:val="68125CE8"/>
    <w:rsid w:val="68167425"/>
    <w:rsid w:val="68187EF6"/>
    <w:rsid w:val="6821DEAA"/>
    <w:rsid w:val="683518D4"/>
    <w:rsid w:val="683F96E6"/>
    <w:rsid w:val="68402837"/>
    <w:rsid w:val="684D7198"/>
    <w:rsid w:val="685224C7"/>
    <w:rsid w:val="685290D8"/>
    <w:rsid w:val="685B500E"/>
    <w:rsid w:val="6875300D"/>
    <w:rsid w:val="6875E327"/>
    <w:rsid w:val="687DA575"/>
    <w:rsid w:val="687F89C0"/>
    <w:rsid w:val="687FF218"/>
    <w:rsid w:val="687FFDA5"/>
    <w:rsid w:val="6882F0F9"/>
    <w:rsid w:val="688B45B3"/>
    <w:rsid w:val="688CE995"/>
    <w:rsid w:val="688DA077"/>
    <w:rsid w:val="689298E5"/>
    <w:rsid w:val="68A79AF6"/>
    <w:rsid w:val="68A95664"/>
    <w:rsid w:val="68AAD4D4"/>
    <w:rsid w:val="68ABF6B2"/>
    <w:rsid w:val="68ADF7B6"/>
    <w:rsid w:val="68B15D6F"/>
    <w:rsid w:val="68B56DD4"/>
    <w:rsid w:val="68B9FC01"/>
    <w:rsid w:val="68BCA115"/>
    <w:rsid w:val="68BE3805"/>
    <w:rsid w:val="68C1E01B"/>
    <w:rsid w:val="68C3398B"/>
    <w:rsid w:val="68D08CDA"/>
    <w:rsid w:val="68E90FA3"/>
    <w:rsid w:val="68EBB70E"/>
    <w:rsid w:val="68F5164C"/>
    <w:rsid w:val="6904926C"/>
    <w:rsid w:val="6905DFB6"/>
    <w:rsid w:val="690AE33F"/>
    <w:rsid w:val="69186568"/>
    <w:rsid w:val="691A093E"/>
    <w:rsid w:val="693452D5"/>
    <w:rsid w:val="6935B909"/>
    <w:rsid w:val="693818BB"/>
    <w:rsid w:val="693ADB4D"/>
    <w:rsid w:val="693C7EE0"/>
    <w:rsid w:val="694B8AFB"/>
    <w:rsid w:val="694C31C7"/>
    <w:rsid w:val="694D61AD"/>
    <w:rsid w:val="695016F1"/>
    <w:rsid w:val="696007BA"/>
    <w:rsid w:val="696E0CA6"/>
    <w:rsid w:val="6973E784"/>
    <w:rsid w:val="697DC65A"/>
    <w:rsid w:val="6982E445"/>
    <w:rsid w:val="699EA862"/>
    <w:rsid w:val="69A2DC9D"/>
    <w:rsid w:val="69B84E2C"/>
    <w:rsid w:val="69BB4DE2"/>
    <w:rsid w:val="69C39836"/>
    <w:rsid w:val="69C8AD72"/>
    <w:rsid w:val="69CB704C"/>
    <w:rsid w:val="69D17AA0"/>
    <w:rsid w:val="69D1CD67"/>
    <w:rsid w:val="69D43338"/>
    <w:rsid w:val="69E631F6"/>
    <w:rsid w:val="69ED1D60"/>
    <w:rsid w:val="69F93FA9"/>
    <w:rsid w:val="69FE6E95"/>
    <w:rsid w:val="6A23EE28"/>
    <w:rsid w:val="6A264C83"/>
    <w:rsid w:val="6A3F93A7"/>
    <w:rsid w:val="6A4FAE34"/>
    <w:rsid w:val="6A5D6BA0"/>
    <w:rsid w:val="6A60AE98"/>
    <w:rsid w:val="6A688500"/>
    <w:rsid w:val="6A6F42F7"/>
    <w:rsid w:val="6A73C70A"/>
    <w:rsid w:val="6A7839FF"/>
    <w:rsid w:val="6A850DA5"/>
    <w:rsid w:val="6A97FE8E"/>
    <w:rsid w:val="6A9A0DB3"/>
    <w:rsid w:val="6A9D80A8"/>
    <w:rsid w:val="6A9ECCF4"/>
    <w:rsid w:val="6AA03AF2"/>
    <w:rsid w:val="6AA0F37B"/>
    <w:rsid w:val="6AA8087F"/>
    <w:rsid w:val="6AAC9BE7"/>
    <w:rsid w:val="6AB5A7AE"/>
    <w:rsid w:val="6AB65D0B"/>
    <w:rsid w:val="6ACF2B8A"/>
    <w:rsid w:val="6AD17868"/>
    <w:rsid w:val="6AD17E11"/>
    <w:rsid w:val="6AE0AAB4"/>
    <w:rsid w:val="6AE60749"/>
    <w:rsid w:val="6AE909DB"/>
    <w:rsid w:val="6AE917F1"/>
    <w:rsid w:val="6AE9E29B"/>
    <w:rsid w:val="6AFEB08F"/>
    <w:rsid w:val="6B0022A9"/>
    <w:rsid w:val="6B0BCF53"/>
    <w:rsid w:val="6B0E6B92"/>
    <w:rsid w:val="6B158E5E"/>
    <w:rsid w:val="6B178A18"/>
    <w:rsid w:val="6B1B1A5D"/>
    <w:rsid w:val="6B228A3C"/>
    <w:rsid w:val="6B2BA871"/>
    <w:rsid w:val="6B2BE97B"/>
    <w:rsid w:val="6B2D7A01"/>
    <w:rsid w:val="6B2EE100"/>
    <w:rsid w:val="6B38DA77"/>
    <w:rsid w:val="6B4175EA"/>
    <w:rsid w:val="6B43B1E3"/>
    <w:rsid w:val="6B4BCD31"/>
    <w:rsid w:val="6B5346EA"/>
    <w:rsid w:val="6B580321"/>
    <w:rsid w:val="6B599CCB"/>
    <w:rsid w:val="6B5FF38B"/>
    <w:rsid w:val="6B6CDBB8"/>
    <w:rsid w:val="6B79EEF9"/>
    <w:rsid w:val="6B7FFCA2"/>
    <w:rsid w:val="6B8E9C6B"/>
    <w:rsid w:val="6BA237AD"/>
    <w:rsid w:val="6BA423B7"/>
    <w:rsid w:val="6BAFCA30"/>
    <w:rsid w:val="6BB4B3CE"/>
    <w:rsid w:val="6BC7973C"/>
    <w:rsid w:val="6BD463E0"/>
    <w:rsid w:val="6BE2D720"/>
    <w:rsid w:val="6BE4CDC2"/>
    <w:rsid w:val="6BED393E"/>
    <w:rsid w:val="6BF213B7"/>
    <w:rsid w:val="6C0643E6"/>
    <w:rsid w:val="6C069748"/>
    <w:rsid w:val="6C071937"/>
    <w:rsid w:val="6C07D7E3"/>
    <w:rsid w:val="6C0CB792"/>
    <w:rsid w:val="6C19030D"/>
    <w:rsid w:val="6C1F40ED"/>
    <w:rsid w:val="6C20D192"/>
    <w:rsid w:val="6C218730"/>
    <w:rsid w:val="6C23479F"/>
    <w:rsid w:val="6C23C475"/>
    <w:rsid w:val="6C297244"/>
    <w:rsid w:val="6C2BA395"/>
    <w:rsid w:val="6C31C1E2"/>
    <w:rsid w:val="6C31F718"/>
    <w:rsid w:val="6C32671D"/>
    <w:rsid w:val="6C3427E5"/>
    <w:rsid w:val="6C355738"/>
    <w:rsid w:val="6C39E74C"/>
    <w:rsid w:val="6C4699A6"/>
    <w:rsid w:val="6C4D2085"/>
    <w:rsid w:val="6C5F0BCC"/>
    <w:rsid w:val="6C608E94"/>
    <w:rsid w:val="6C75F345"/>
    <w:rsid w:val="6C768B3E"/>
    <w:rsid w:val="6C796B86"/>
    <w:rsid w:val="6C8491E1"/>
    <w:rsid w:val="6C9B27F8"/>
    <w:rsid w:val="6C9BF30A"/>
    <w:rsid w:val="6C9E207D"/>
    <w:rsid w:val="6C9F632F"/>
    <w:rsid w:val="6CB4C878"/>
    <w:rsid w:val="6CBADED1"/>
    <w:rsid w:val="6CBF88C4"/>
    <w:rsid w:val="6CBFFA27"/>
    <w:rsid w:val="6CC83702"/>
    <w:rsid w:val="6CCFDC2E"/>
    <w:rsid w:val="6CD9BC53"/>
    <w:rsid w:val="6CDFA769"/>
    <w:rsid w:val="6D0FFC86"/>
    <w:rsid w:val="6D106B18"/>
    <w:rsid w:val="6D15B2FD"/>
    <w:rsid w:val="6D169CBD"/>
    <w:rsid w:val="6D1A1FA0"/>
    <w:rsid w:val="6D1C71A0"/>
    <w:rsid w:val="6D2091FE"/>
    <w:rsid w:val="6D553434"/>
    <w:rsid w:val="6D5F6A1B"/>
    <w:rsid w:val="6D60B828"/>
    <w:rsid w:val="6D64B2ED"/>
    <w:rsid w:val="6D6710B6"/>
    <w:rsid w:val="6D688680"/>
    <w:rsid w:val="6D6D81FF"/>
    <w:rsid w:val="6D6FDFDC"/>
    <w:rsid w:val="6D737336"/>
    <w:rsid w:val="6D7C6077"/>
    <w:rsid w:val="6D88D2DE"/>
    <w:rsid w:val="6D89CC72"/>
    <w:rsid w:val="6D8B4DFA"/>
    <w:rsid w:val="6D8CC08C"/>
    <w:rsid w:val="6D9DE835"/>
    <w:rsid w:val="6DCA91ED"/>
    <w:rsid w:val="6DCAE08E"/>
    <w:rsid w:val="6DD825C0"/>
    <w:rsid w:val="6DDB2B6F"/>
    <w:rsid w:val="6DE326BD"/>
    <w:rsid w:val="6DE792E5"/>
    <w:rsid w:val="6DE88D94"/>
    <w:rsid w:val="6DF350F3"/>
    <w:rsid w:val="6DF42264"/>
    <w:rsid w:val="6E02DD22"/>
    <w:rsid w:val="6E040769"/>
    <w:rsid w:val="6E075284"/>
    <w:rsid w:val="6E0799A3"/>
    <w:rsid w:val="6E0C2456"/>
    <w:rsid w:val="6E0D9091"/>
    <w:rsid w:val="6E18148F"/>
    <w:rsid w:val="6E1C8260"/>
    <w:rsid w:val="6E2479E8"/>
    <w:rsid w:val="6E2616C5"/>
    <w:rsid w:val="6E32F3B4"/>
    <w:rsid w:val="6E35868F"/>
    <w:rsid w:val="6E3830EB"/>
    <w:rsid w:val="6E3B3390"/>
    <w:rsid w:val="6E43BD65"/>
    <w:rsid w:val="6E463A29"/>
    <w:rsid w:val="6E6BD204"/>
    <w:rsid w:val="6E766F39"/>
    <w:rsid w:val="6E7E81E4"/>
    <w:rsid w:val="6E82906F"/>
    <w:rsid w:val="6E8B4F62"/>
    <w:rsid w:val="6E94DA20"/>
    <w:rsid w:val="6E991337"/>
    <w:rsid w:val="6E9E3CD9"/>
    <w:rsid w:val="6E9E5065"/>
    <w:rsid w:val="6EA092E1"/>
    <w:rsid w:val="6EAAB403"/>
    <w:rsid w:val="6EB1EAE6"/>
    <w:rsid w:val="6EC01D04"/>
    <w:rsid w:val="6EC1B243"/>
    <w:rsid w:val="6EC72F22"/>
    <w:rsid w:val="6ECB18D1"/>
    <w:rsid w:val="6ED1DAEA"/>
    <w:rsid w:val="6ED92315"/>
    <w:rsid w:val="6EE0140F"/>
    <w:rsid w:val="6EE11029"/>
    <w:rsid w:val="6EF1BE92"/>
    <w:rsid w:val="6EF422FE"/>
    <w:rsid w:val="6EF43204"/>
    <w:rsid w:val="6EFAF3ED"/>
    <w:rsid w:val="6F0456E1"/>
    <w:rsid w:val="6F0C7AC7"/>
    <w:rsid w:val="6F0CF87A"/>
    <w:rsid w:val="6F0D6240"/>
    <w:rsid w:val="6F1AFE47"/>
    <w:rsid w:val="6F1B9107"/>
    <w:rsid w:val="6F2398D8"/>
    <w:rsid w:val="6F2D87F8"/>
    <w:rsid w:val="6F390406"/>
    <w:rsid w:val="6F3FBBD2"/>
    <w:rsid w:val="6F403EFD"/>
    <w:rsid w:val="6F411A65"/>
    <w:rsid w:val="6F46980C"/>
    <w:rsid w:val="6F4B7009"/>
    <w:rsid w:val="6F530308"/>
    <w:rsid w:val="6F6E20E9"/>
    <w:rsid w:val="6F7D0B0A"/>
    <w:rsid w:val="6F807DB7"/>
    <w:rsid w:val="6F83BAF1"/>
    <w:rsid w:val="6F91D6CC"/>
    <w:rsid w:val="6F95ED28"/>
    <w:rsid w:val="6F9A0298"/>
    <w:rsid w:val="6FAA61E6"/>
    <w:rsid w:val="6FABFF49"/>
    <w:rsid w:val="6FB280FF"/>
    <w:rsid w:val="6FB2C0C6"/>
    <w:rsid w:val="6FB49183"/>
    <w:rsid w:val="6FBB8B1F"/>
    <w:rsid w:val="6FBCA9EF"/>
    <w:rsid w:val="6FCD479F"/>
    <w:rsid w:val="6FD184F1"/>
    <w:rsid w:val="6FD61769"/>
    <w:rsid w:val="6FD703F1"/>
    <w:rsid w:val="6FD8BF3F"/>
    <w:rsid w:val="6FE237D3"/>
    <w:rsid w:val="6FE89A3F"/>
    <w:rsid w:val="6FEA2A82"/>
    <w:rsid w:val="6FF3A685"/>
    <w:rsid w:val="6FF3CC63"/>
    <w:rsid w:val="700C6DBE"/>
    <w:rsid w:val="701D0D9C"/>
    <w:rsid w:val="701D9DE1"/>
    <w:rsid w:val="701FD6AF"/>
    <w:rsid w:val="70259520"/>
    <w:rsid w:val="702903BE"/>
    <w:rsid w:val="703A8F06"/>
    <w:rsid w:val="703B8F77"/>
    <w:rsid w:val="704874D4"/>
    <w:rsid w:val="70501CEA"/>
    <w:rsid w:val="70526A5A"/>
    <w:rsid w:val="7078355C"/>
    <w:rsid w:val="707A3C7E"/>
    <w:rsid w:val="70814624"/>
    <w:rsid w:val="709E5483"/>
    <w:rsid w:val="709EFA97"/>
    <w:rsid w:val="709F9318"/>
    <w:rsid w:val="709FCDB8"/>
    <w:rsid w:val="70A02742"/>
    <w:rsid w:val="70BCF29D"/>
    <w:rsid w:val="70C789A3"/>
    <w:rsid w:val="70D4D77F"/>
    <w:rsid w:val="70D79D7B"/>
    <w:rsid w:val="70D8D62D"/>
    <w:rsid w:val="70DCCD15"/>
    <w:rsid w:val="70E5195C"/>
    <w:rsid w:val="70E6C470"/>
    <w:rsid w:val="70F506B1"/>
    <w:rsid w:val="7100D74A"/>
    <w:rsid w:val="710F628A"/>
    <w:rsid w:val="712CC782"/>
    <w:rsid w:val="712E06E3"/>
    <w:rsid w:val="7131AA61"/>
    <w:rsid w:val="7144B0EB"/>
    <w:rsid w:val="714A1024"/>
    <w:rsid w:val="71526D9E"/>
    <w:rsid w:val="71529D3D"/>
    <w:rsid w:val="715BDF1E"/>
    <w:rsid w:val="715EEA7E"/>
    <w:rsid w:val="71624540"/>
    <w:rsid w:val="71660DD0"/>
    <w:rsid w:val="717188BA"/>
    <w:rsid w:val="7175C876"/>
    <w:rsid w:val="7178C3E5"/>
    <w:rsid w:val="717C6AF4"/>
    <w:rsid w:val="717E7526"/>
    <w:rsid w:val="717F43CB"/>
    <w:rsid w:val="718D23B9"/>
    <w:rsid w:val="718D2DE4"/>
    <w:rsid w:val="7191584B"/>
    <w:rsid w:val="71975BEB"/>
    <w:rsid w:val="719DE9CC"/>
    <w:rsid w:val="719FFF9B"/>
    <w:rsid w:val="71A6897E"/>
    <w:rsid w:val="71A72541"/>
    <w:rsid w:val="71AD774A"/>
    <w:rsid w:val="71AF6CA4"/>
    <w:rsid w:val="71B1C1E5"/>
    <w:rsid w:val="71B21E78"/>
    <w:rsid w:val="71BCD561"/>
    <w:rsid w:val="71C31BDF"/>
    <w:rsid w:val="71CC3C2A"/>
    <w:rsid w:val="71DC1348"/>
    <w:rsid w:val="71EA52FA"/>
    <w:rsid w:val="71EC2921"/>
    <w:rsid w:val="71F149DF"/>
    <w:rsid w:val="71F6C77B"/>
    <w:rsid w:val="7203E81E"/>
    <w:rsid w:val="7210A503"/>
    <w:rsid w:val="7223D2B1"/>
    <w:rsid w:val="7247E593"/>
    <w:rsid w:val="72509DB3"/>
    <w:rsid w:val="72644E9E"/>
    <w:rsid w:val="726D61D4"/>
    <w:rsid w:val="72784ABC"/>
    <w:rsid w:val="727991DD"/>
    <w:rsid w:val="727A57BD"/>
    <w:rsid w:val="727D6CB5"/>
    <w:rsid w:val="72813F6C"/>
    <w:rsid w:val="728A58DF"/>
    <w:rsid w:val="7295C13B"/>
    <w:rsid w:val="729E0FF7"/>
    <w:rsid w:val="72A41B99"/>
    <w:rsid w:val="72A6A39B"/>
    <w:rsid w:val="72A7F2B5"/>
    <w:rsid w:val="72AE42A5"/>
    <w:rsid w:val="72B03089"/>
    <w:rsid w:val="72BA7DB9"/>
    <w:rsid w:val="72C4AC4D"/>
    <w:rsid w:val="72E6B4D6"/>
    <w:rsid w:val="72ED982B"/>
    <w:rsid w:val="72FDBA69"/>
    <w:rsid w:val="73077F3E"/>
    <w:rsid w:val="7308B3BD"/>
    <w:rsid w:val="7315F390"/>
    <w:rsid w:val="731EDCA5"/>
    <w:rsid w:val="733CD935"/>
    <w:rsid w:val="7348592A"/>
    <w:rsid w:val="734D7419"/>
    <w:rsid w:val="734F65DB"/>
    <w:rsid w:val="735A1A01"/>
    <w:rsid w:val="7362E48C"/>
    <w:rsid w:val="7376AC75"/>
    <w:rsid w:val="73789410"/>
    <w:rsid w:val="737DCB7C"/>
    <w:rsid w:val="738BDE0C"/>
    <w:rsid w:val="739B358E"/>
    <w:rsid w:val="73B1B606"/>
    <w:rsid w:val="73D8BE40"/>
    <w:rsid w:val="73D96FAF"/>
    <w:rsid w:val="73E9EAC4"/>
    <w:rsid w:val="73ECEC0D"/>
    <w:rsid w:val="73EDB402"/>
    <w:rsid w:val="74047843"/>
    <w:rsid w:val="740CDBAC"/>
    <w:rsid w:val="7410B218"/>
    <w:rsid w:val="74192FCF"/>
    <w:rsid w:val="742F48D3"/>
    <w:rsid w:val="743B8F0D"/>
    <w:rsid w:val="744ABECC"/>
    <w:rsid w:val="7458A109"/>
    <w:rsid w:val="745DF37A"/>
    <w:rsid w:val="7465A68F"/>
    <w:rsid w:val="74693229"/>
    <w:rsid w:val="746C0C64"/>
    <w:rsid w:val="747A9A53"/>
    <w:rsid w:val="74879D73"/>
    <w:rsid w:val="748A1D67"/>
    <w:rsid w:val="748CA29D"/>
    <w:rsid w:val="7491673D"/>
    <w:rsid w:val="7494926D"/>
    <w:rsid w:val="74949F69"/>
    <w:rsid w:val="74A0E869"/>
    <w:rsid w:val="74B074C4"/>
    <w:rsid w:val="74B2CB77"/>
    <w:rsid w:val="74B35B76"/>
    <w:rsid w:val="74C35305"/>
    <w:rsid w:val="74C57CCF"/>
    <w:rsid w:val="74C7EC45"/>
    <w:rsid w:val="74D047D6"/>
    <w:rsid w:val="74EBB534"/>
    <w:rsid w:val="74ECD54E"/>
    <w:rsid w:val="750A5EEB"/>
    <w:rsid w:val="750ADC7A"/>
    <w:rsid w:val="750F700C"/>
    <w:rsid w:val="75231D15"/>
    <w:rsid w:val="7523B472"/>
    <w:rsid w:val="75268FD9"/>
    <w:rsid w:val="75270E5B"/>
    <w:rsid w:val="752C81FA"/>
    <w:rsid w:val="753B0EBF"/>
    <w:rsid w:val="75577124"/>
    <w:rsid w:val="755905E3"/>
    <w:rsid w:val="75598380"/>
    <w:rsid w:val="755BEF5F"/>
    <w:rsid w:val="7563D5A7"/>
    <w:rsid w:val="7587B08E"/>
    <w:rsid w:val="7593FA68"/>
    <w:rsid w:val="759B22F4"/>
    <w:rsid w:val="75A1E6D3"/>
    <w:rsid w:val="75AD37AF"/>
    <w:rsid w:val="75B72C2D"/>
    <w:rsid w:val="75C910FF"/>
    <w:rsid w:val="75D5C3EE"/>
    <w:rsid w:val="75DCE322"/>
    <w:rsid w:val="75EAC45F"/>
    <w:rsid w:val="75FC037D"/>
    <w:rsid w:val="7606ED26"/>
    <w:rsid w:val="760C9A4F"/>
    <w:rsid w:val="76166AB4"/>
    <w:rsid w:val="7618220E"/>
    <w:rsid w:val="7621F987"/>
    <w:rsid w:val="7628EEE9"/>
    <w:rsid w:val="763E0E8B"/>
    <w:rsid w:val="763E9A2A"/>
    <w:rsid w:val="764486B1"/>
    <w:rsid w:val="764751CA"/>
    <w:rsid w:val="764E0D49"/>
    <w:rsid w:val="765744EA"/>
    <w:rsid w:val="766532FB"/>
    <w:rsid w:val="76708D1E"/>
    <w:rsid w:val="76726AB9"/>
    <w:rsid w:val="767BE925"/>
    <w:rsid w:val="7685D174"/>
    <w:rsid w:val="7687DE77"/>
    <w:rsid w:val="76931FBF"/>
    <w:rsid w:val="76980DE6"/>
    <w:rsid w:val="769BD637"/>
    <w:rsid w:val="76ABE386"/>
    <w:rsid w:val="76AEAF99"/>
    <w:rsid w:val="76B783D8"/>
    <w:rsid w:val="76C458D4"/>
    <w:rsid w:val="76CBD89B"/>
    <w:rsid w:val="76CD30AE"/>
    <w:rsid w:val="76CD6B7C"/>
    <w:rsid w:val="76D1D750"/>
    <w:rsid w:val="76D35B8D"/>
    <w:rsid w:val="76E136C9"/>
    <w:rsid w:val="76EB588E"/>
    <w:rsid w:val="76F96D73"/>
    <w:rsid w:val="7705C68F"/>
    <w:rsid w:val="770E0B51"/>
    <w:rsid w:val="770FF52E"/>
    <w:rsid w:val="7713F16B"/>
    <w:rsid w:val="772DD48D"/>
    <w:rsid w:val="772F1685"/>
    <w:rsid w:val="7731FE86"/>
    <w:rsid w:val="77364635"/>
    <w:rsid w:val="7738E188"/>
    <w:rsid w:val="774E6F99"/>
    <w:rsid w:val="774FFD2A"/>
    <w:rsid w:val="7757B9AD"/>
    <w:rsid w:val="775834DF"/>
    <w:rsid w:val="775968E4"/>
    <w:rsid w:val="776AC973"/>
    <w:rsid w:val="7773F693"/>
    <w:rsid w:val="7774FE5A"/>
    <w:rsid w:val="77838992"/>
    <w:rsid w:val="77891CB5"/>
    <w:rsid w:val="778B6C95"/>
    <w:rsid w:val="7790B5D4"/>
    <w:rsid w:val="77A31B62"/>
    <w:rsid w:val="77A81B28"/>
    <w:rsid w:val="77A8DA6D"/>
    <w:rsid w:val="77AB657A"/>
    <w:rsid w:val="77AD1E0D"/>
    <w:rsid w:val="77AD8FC9"/>
    <w:rsid w:val="77AE34B4"/>
    <w:rsid w:val="77B97758"/>
    <w:rsid w:val="77B9875C"/>
    <w:rsid w:val="77BF93D1"/>
    <w:rsid w:val="77C1DEC1"/>
    <w:rsid w:val="77CCC6F2"/>
    <w:rsid w:val="77E3C704"/>
    <w:rsid w:val="77E7DD9D"/>
    <w:rsid w:val="77EDC1EC"/>
    <w:rsid w:val="77F3154B"/>
    <w:rsid w:val="7804D827"/>
    <w:rsid w:val="7807BCDF"/>
    <w:rsid w:val="780C9AF2"/>
    <w:rsid w:val="781237D1"/>
    <w:rsid w:val="7819E08E"/>
    <w:rsid w:val="781C9B8A"/>
    <w:rsid w:val="781FE705"/>
    <w:rsid w:val="7825207E"/>
    <w:rsid w:val="783ADAFF"/>
    <w:rsid w:val="78417558"/>
    <w:rsid w:val="784CEDA3"/>
    <w:rsid w:val="785140D5"/>
    <w:rsid w:val="7852F0C6"/>
    <w:rsid w:val="78572792"/>
    <w:rsid w:val="787B16BC"/>
    <w:rsid w:val="787EF510"/>
    <w:rsid w:val="78815B5D"/>
    <w:rsid w:val="78823E4E"/>
    <w:rsid w:val="78912442"/>
    <w:rsid w:val="78A33ACA"/>
    <w:rsid w:val="78BB4D05"/>
    <w:rsid w:val="78C05F4B"/>
    <w:rsid w:val="78D0A49A"/>
    <w:rsid w:val="78DF7AEF"/>
    <w:rsid w:val="78E03FFB"/>
    <w:rsid w:val="78EE564E"/>
    <w:rsid w:val="7903C460"/>
    <w:rsid w:val="790960AA"/>
    <w:rsid w:val="79144558"/>
    <w:rsid w:val="7921430A"/>
    <w:rsid w:val="79241121"/>
    <w:rsid w:val="792F1252"/>
    <w:rsid w:val="7936C3CE"/>
    <w:rsid w:val="7946010C"/>
    <w:rsid w:val="7946C169"/>
    <w:rsid w:val="794B57E5"/>
    <w:rsid w:val="794CCF7A"/>
    <w:rsid w:val="794F5F58"/>
    <w:rsid w:val="79535865"/>
    <w:rsid w:val="79569E7A"/>
    <w:rsid w:val="7961F7EE"/>
    <w:rsid w:val="796B2992"/>
    <w:rsid w:val="7971CE0C"/>
    <w:rsid w:val="7973B386"/>
    <w:rsid w:val="79758D34"/>
    <w:rsid w:val="79770803"/>
    <w:rsid w:val="797D424C"/>
    <w:rsid w:val="797F90E0"/>
    <w:rsid w:val="79807E6F"/>
    <w:rsid w:val="79820339"/>
    <w:rsid w:val="79ADEC12"/>
    <w:rsid w:val="79B1AA90"/>
    <w:rsid w:val="79DD8940"/>
    <w:rsid w:val="79ED7570"/>
    <w:rsid w:val="79EE95BB"/>
    <w:rsid w:val="79F2C837"/>
    <w:rsid w:val="79F8C5B2"/>
    <w:rsid w:val="79FD6F51"/>
    <w:rsid w:val="7A03148B"/>
    <w:rsid w:val="7A04D170"/>
    <w:rsid w:val="7A09F5AB"/>
    <w:rsid w:val="7A0E5CF5"/>
    <w:rsid w:val="7A115EB4"/>
    <w:rsid w:val="7A1C4C3A"/>
    <w:rsid w:val="7A20728F"/>
    <w:rsid w:val="7A2245D0"/>
    <w:rsid w:val="7A2791A8"/>
    <w:rsid w:val="7A32979B"/>
    <w:rsid w:val="7A382BC0"/>
    <w:rsid w:val="7A3A49AF"/>
    <w:rsid w:val="7A3F5BED"/>
    <w:rsid w:val="7A43FA68"/>
    <w:rsid w:val="7A473BFA"/>
    <w:rsid w:val="7A5603AB"/>
    <w:rsid w:val="7A576525"/>
    <w:rsid w:val="7A6C41CB"/>
    <w:rsid w:val="7A71853C"/>
    <w:rsid w:val="7A8BF2D4"/>
    <w:rsid w:val="7A8DEA9A"/>
    <w:rsid w:val="7A992269"/>
    <w:rsid w:val="7AA10EF4"/>
    <w:rsid w:val="7AA802BD"/>
    <w:rsid w:val="7AAB153B"/>
    <w:rsid w:val="7AADAE1F"/>
    <w:rsid w:val="7AAE7EDE"/>
    <w:rsid w:val="7AB4AF8F"/>
    <w:rsid w:val="7AB94D0D"/>
    <w:rsid w:val="7ABA3527"/>
    <w:rsid w:val="7AD7931B"/>
    <w:rsid w:val="7ADCD292"/>
    <w:rsid w:val="7ADE9A40"/>
    <w:rsid w:val="7ADF769E"/>
    <w:rsid w:val="7AF7C35C"/>
    <w:rsid w:val="7AFD11BE"/>
    <w:rsid w:val="7B16F69C"/>
    <w:rsid w:val="7B1B566F"/>
    <w:rsid w:val="7B2B9E04"/>
    <w:rsid w:val="7B2DB16E"/>
    <w:rsid w:val="7B3192E4"/>
    <w:rsid w:val="7B3DE58E"/>
    <w:rsid w:val="7B4B2C6B"/>
    <w:rsid w:val="7B5F780A"/>
    <w:rsid w:val="7B66C5C4"/>
    <w:rsid w:val="7B7EA3CE"/>
    <w:rsid w:val="7B83AEE9"/>
    <w:rsid w:val="7BA5FC48"/>
    <w:rsid w:val="7BAACD4B"/>
    <w:rsid w:val="7BB13A3B"/>
    <w:rsid w:val="7BB2BD03"/>
    <w:rsid w:val="7BB2D2BC"/>
    <w:rsid w:val="7BB5EC97"/>
    <w:rsid w:val="7BC3C71C"/>
    <w:rsid w:val="7BC81269"/>
    <w:rsid w:val="7BD11B8A"/>
    <w:rsid w:val="7BD136E8"/>
    <w:rsid w:val="7BD3FC21"/>
    <w:rsid w:val="7BE1F660"/>
    <w:rsid w:val="7BE9A426"/>
    <w:rsid w:val="7BFDA875"/>
    <w:rsid w:val="7BFEC08A"/>
    <w:rsid w:val="7C0D5DF1"/>
    <w:rsid w:val="7C10929E"/>
    <w:rsid w:val="7C22DE4E"/>
    <w:rsid w:val="7C233947"/>
    <w:rsid w:val="7C29DD47"/>
    <w:rsid w:val="7C4DA0F2"/>
    <w:rsid w:val="7C5CD80E"/>
    <w:rsid w:val="7C6A8F09"/>
    <w:rsid w:val="7C7760C3"/>
    <w:rsid w:val="7C8132FE"/>
    <w:rsid w:val="7C93812E"/>
    <w:rsid w:val="7CA13D0D"/>
    <w:rsid w:val="7CA474C8"/>
    <w:rsid w:val="7CA828EA"/>
    <w:rsid w:val="7CAA7E95"/>
    <w:rsid w:val="7CB04058"/>
    <w:rsid w:val="7CB965BE"/>
    <w:rsid w:val="7CC18E83"/>
    <w:rsid w:val="7CCD077E"/>
    <w:rsid w:val="7CCF60C9"/>
    <w:rsid w:val="7CD1444C"/>
    <w:rsid w:val="7CD33A8A"/>
    <w:rsid w:val="7CDDB507"/>
    <w:rsid w:val="7CE9F56D"/>
    <w:rsid w:val="7CF099DF"/>
    <w:rsid w:val="7CF69C4D"/>
    <w:rsid w:val="7CF958BE"/>
    <w:rsid w:val="7D16749A"/>
    <w:rsid w:val="7D27A4AF"/>
    <w:rsid w:val="7D2FD7A2"/>
    <w:rsid w:val="7D30F33C"/>
    <w:rsid w:val="7D36F4DA"/>
    <w:rsid w:val="7D4A3CE0"/>
    <w:rsid w:val="7D52D524"/>
    <w:rsid w:val="7D690F46"/>
    <w:rsid w:val="7D7F1E7E"/>
    <w:rsid w:val="7D7FDB88"/>
    <w:rsid w:val="7D85B9F1"/>
    <w:rsid w:val="7D8BE658"/>
    <w:rsid w:val="7D9587C8"/>
    <w:rsid w:val="7D988B20"/>
    <w:rsid w:val="7D9DF7FE"/>
    <w:rsid w:val="7DB25563"/>
    <w:rsid w:val="7DC0B2ED"/>
    <w:rsid w:val="7DCAE09C"/>
    <w:rsid w:val="7DD71917"/>
    <w:rsid w:val="7DE550FE"/>
    <w:rsid w:val="7E03134B"/>
    <w:rsid w:val="7E04FC70"/>
    <w:rsid w:val="7E063259"/>
    <w:rsid w:val="7E069F24"/>
    <w:rsid w:val="7E07E5A6"/>
    <w:rsid w:val="7E0B905C"/>
    <w:rsid w:val="7E1F3322"/>
    <w:rsid w:val="7E221DBF"/>
    <w:rsid w:val="7E296A1F"/>
    <w:rsid w:val="7E354F79"/>
    <w:rsid w:val="7E39AB46"/>
    <w:rsid w:val="7E4337E1"/>
    <w:rsid w:val="7E561952"/>
    <w:rsid w:val="7E607036"/>
    <w:rsid w:val="7E65A607"/>
    <w:rsid w:val="7E68F348"/>
    <w:rsid w:val="7E783C4E"/>
    <w:rsid w:val="7E7E3584"/>
    <w:rsid w:val="7E89CD6B"/>
    <w:rsid w:val="7E8B270B"/>
    <w:rsid w:val="7E92AE8C"/>
    <w:rsid w:val="7E98B741"/>
    <w:rsid w:val="7E9BA978"/>
    <w:rsid w:val="7EA65544"/>
    <w:rsid w:val="7EC67106"/>
    <w:rsid w:val="7EC730D2"/>
    <w:rsid w:val="7ED3DAEE"/>
    <w:rsid w:val="7EDEAE98"/>
    <w:rsid w:val="7EDEF656"/>
    <w:rsid w:val="7EE88072"/>
    <w:rsid w:val="7EF3C2E3"/>
    <w:rsid w:val="7EF48B2B"/>
    <w:rsid w:val="7EF6DDD1"/>
    <w:rsid w:val="7EF8AB54"/>
    <w:rsid w:val="7EFB1B10"/>
    <w:rsid w:val="7F0CE7F0"/>
    <w:rsid w:val="7F0FBA7E"/>
    <w:rsid w:val="7F168B51"/>
    <w:rsid w:val="7F25530E"/>
    <w:rsid w:val="7F2F4BEF"/>
    <w:rsid w:val="7F31EA5F"/>
    <w:rsid w:val="7F323422"/>
    <w:rsid w:val="7F4E7020"/>
    <w:rsid w:val="7F54C5C3"/>
    <w:rsid w:val="7F5618C7"/>
    <w:rsid w:val="7F606D8C"/>
    <w:rsid w:val="7F67562B"/>
    <w:rsid w:val="7F782E47"/>
    <w:rsid w:val="7F884B20"/>
    <w:rsid w:val="7F92D0AE"/>
    <w:rsid w:val="7F94C1E9"/>
    <w:rsid w:val="7F9F21EE"/>
    <w:rsid w:val="7FA80BC2"/>
    <w:rsid w:val="7FB83FF3"/>
    <w:rsid w:val="7FB9367D"/>
    <w:rsid w:val="7FBA4407"/>
    <w:rsid w:val="7FDD0989"/>
    <w:rsid w:val="7FDFFD2D"/>
    <w:rsid w:val="7FE1E8C6"/>
    <w:rsid w:val="7FEAB054"/>
    <w:rsid w:val="7FEB5D62"/>
    <w:rsid w:val="7FEDE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23D9B"/>
  <w15:docId w15:val="{491A6580-3BE9-4F2B-AB03-D2CD0D2A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6B"/>
    <w:rPr>
      <w:sz w:val="24"/>
      <w:szCs w:val="24"/>
    </w:rPr>
  </w:style>
  <w:style w:type="paragraph" w:styleId="Heading1">
    <w:name w:val="heading 1"/>
    <w:basedOn w:val="Normal"/>
    <w:next w:val="Normal"/>
    <w:link w:val="Heading1Char"/>
    <w:autoRedefine/>
    <w:uiPriority w:val="9"/>
    <w:qFormat/>
    <w:rsid w:val="00917613"/>
    <w:pPr>
      <w:keepNext/>
      <w:pageBreakBefore/>
      <w:shd w:val="clear" w:color="auto" w:fill="FFFFFF"/>
      <w:spacing w:before="161" w:after="150"/>
      <w:outlineLvl w:val="0"/>
    </w:pPr>
    <w:rPr>
      <w:rFonts w:eastAsia="Batang"/>
      <w:color w:val="0066CC"/>
    </w:rPr>
  </w:style>
  <w:style w:type="paragraph" w:styleId="Heading2">
    <w:name w:val="heading 2"/>
    <w:basedOn w:val="Normal"/>
    <w:next w:val="Normal"/>
    <w:link w:val="Heading2Char"/>
    <w:qFormat/>
    <w:rsid w:val="00585A01"/>
    <w:pPr>
      <w:keepNext/>
      <w:keepLines/>
      <w:spacing w:before="360" w:after="120"/>
      <w:outlineLvl w:val="1"/>
    </w:pPr>
    <w:rPr>
      <w:rFonts w:ascii="Arial Narrow" w:hAnsi="Arial Narrow" w:cs="Arial"/>
      <w:b/>
      <w:bCs/>
      <w:color w:val="E36C0A" w:themeColor="accent6" w:themeShade="BF"/>
      <w:sz w:val="28"/>
      <w:szCs w:val="20"/>
    </w:rPr>
  </w:style>
  <w:style w:type="paragraph" w:styleId="Heading3">
    <w:name w:val="heading 3"/>
    <w:basedOn w:val="Normal"/>
    <w:next w:val="Normal"/>
    <w:link w:val="Heading3Char"/>
    <w:autoRedefine/>
    <w:qFormat/>
    <w:rsid w:val="001330EC"/>
    <w:pPr>
      <w:shd w:val="clear" w:color="auto" w:fill="FFFFFF" w:themeFill="background1"/>
      <w:outlineLvl w:val="2"/>
    </w:pPr>
    <w:rPr>
      <w:b/>
      <w:bCs/>
      <w:color w:val="0000FF"/>
    </w:rPr>
  </w:style>
  <w:style w:type="paragraph" w:styleId="Heading4">
    <w:name w:val="heading 4"/>
    <w:basedOn w:val="paragraph"/>
    <w:next w:val="Normal"/>
    <w:link w:val="Heading4Char"/>
    <w:qFormat/>
    <w:rsid w:val="001A21A5"/>
    <w:pPr>
      <w:spacing w:before="0" w:beforeAutospacing="0" w:after="0" w:afterAutospacing="0"/>
      <w:outlineLvl w:val="3"/>
    </w:pPr>
    <w:rPr>
      <w:rFonts w:ascii="Times New Roman" w:eastAsia="Calibri" w:hAnsi="Times New Roman" w:cs="Times New Roman"/>
      <w:b/>
      <w:bCs/>
      <w:color w:val="B85808"/>
      <w:sz w:val="24"/>
      <w:szCs w:val="24"/>
    </w:rPr>
  </w:style>
  <w:style w:type="paragraph" w:styleId="Heading5">
    <w:name w:val="heading 5"/>
    <w:basedOn w:val="Normal"/>
    <w:next w:val="Normal"/>
    <w:link w:val="Heading5Char"/>
    <w:qFormat/>
    <w:rsid w:val="006A55BA"/>
    <w:pPr>
      <w:keepNext/>
      <w:spacing w:before="120"/>
      <w:outlineLvl w:val="4"/>
    </w:pPr>
    <w:rPr>
      <w:rFonts w:cs="Arial"/>
      <w:bCs/>
      <w:i/>
    </w:rPr>
  </w:style>
  <w:style w:type="paragraph" w:styleId="Heading6">
    <w:name w:val="heading 6"/>
    <w:basedOn w:val="Normal"/>
    <w:next w:val="Normal"/>
    <w:qFormat/>
    <w:rsid w:val="006A55BA"/>
    <w:pPr>
      <w:keepNext/>
      <w:ind w:left="720"/>
      <w:outlineLvl w:val="5"/>
    </w:pPr>
    <w:rPr>
      <w:rFonts w:ascii="Arial" w:hAnsi="Arial" w:cs="Arial"/>
      <w:color w:val="339966"/>
      <w:sz w:val="36"/>
    </w:rPr>
  </w:style>
  <w:style w:type="paragraph" w:styleId="Heading7">
    <w:name w:val="heading 7"/>
    <w:basedOn w:val="Normal"/>
    <w:next w:val="Normal"/>
    <w:qFormat/>
    <w:rsid w:val="006A55BA"/>
    <w:pPr>
      <w:keepNext/>
      <w:spacing w:line="360" w:lineRule="auto"/>
      <w:ind w:left="360"/>
      <w:outlineLvl w:val="6"/>
    </w:pPr>
    <w:rPr>
      <w:b/>
      <w:bCs/>
      <w:color w:val="000000"/>
    </w:rPr>
  </w:style>
  <w:style w:type="paragraph" w:styleId="Heading8">
    <w:name w:val="heading 8"/>
    <w:basedOn w:val="Normal"/>
    <w:next w:val="Normal"/>
    <w:link w:val="Heading8Char"/>
    <w:qFormat/>
    <w:rsid w:val="006A55BA"/>
    <w:pPr>
      <w:keepNext/>
      <w:spacing w:line="360" w:lineRule="auto"/>
      <w:outlineLvl w:val="7"/>
    </w:pPr>
    <w:rPr>
      <w:b/>
      <w:color w:val="000000"/>
    </w:rPr>
  </w:style>
  <w:style w:type="paragraph" w:styleId="Heading9">
    <w:name w:val="heading 9"/>
    <w:basedOn w:val="Normal"/>
    <w:next w:val="Normal"/>
    <w:link w:val="Heading9Char"/>
    <w:qFormat/>
    <w:rsid w:val="006A55B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7613"/>
    <w:rPr>
      <w:rFonts w:eastAsia="Batang"/>
      <w:color w:val="0066CC"/>
      <w:sz w:val="24"/>
      <w:szCs w:val="24"/>
      <w:shd w:val="clear" w:color="auto" w:fill="FFFFFF"/>
    </w:rPr>
  </w:style>
  <w:style w:type="character" w:customStyle="1" w:styleId="Heading3Char">
    <w:name w:val="Heading 3 Char"/>
    <w:link w:val="Heading3"/>
    <w:rsid w:val="001330EC"/>
    <w:rPr>
      <w:b/>
      <w:bCs/>
      <w:color w:val="0000FF"/>
      <w:sz w:val="24"/>
      <w:szCs w:val="24"/>
      <w:shd w:val="clear" w:color="auto" w:fill="FFFFFF" w:themeFill="background1"/>
    </w:rPr>
  </w:style>
  <w:style w:type="character" w:customStyle="1" w:styleId="Heading4Char">
    <w:name w:val="Heading 4 Char"/>
    <w:link w:val="Heading4"/>
    <w:rsid w:val="001A21A5"/>
    <w:rPr>
      <w:rFonts w:eastAsia="Calibri"/>
      <w:b/>
      <w:bCs/>
      <w:color w:val="B85808"/>
      <w:sz w:val="24"/>
      <w:szCs w:val="24"/>
    </w:rPr>
  </w:style>
  <w:style w:type="character" w:customStyle="1" w:styleId="Heading5Char">
    <w:name w:val="Heading 5 Char"/>
    <w:link w:val="Heading5"/>
    <w:rsid w:val="006A55BA"/>
    <w:rPr>
      <w:rFonts w:cs="Arial"/>
      <w:bCs/>
      <w:i/>
      <w:sz w:val="24"/>
      <w:szCs w:val="24"/>
      <w:lang w:val="en-US" w:eastAsia="en-US" w:bidi="ar-SA"/>
    </w:rPr>
  </w:style>
  <w:style w:type="character" w:customStyle="1" w:styleId="Heading9Char">
    <w:name w:val="Heading 9 Char"/>
    <w:link w:val="Heading9"/>
    <w:rsid w:val="006A55BA"/>
    <w:rPr>
      <w:b/>
      <w:bCs/>
      <w:sz w:val="24"/>
      <w:szCs w:val="24"/>
      <w:lang w:val="en-US" w:eastAsia="en-US" w:bidi="ar-SA"/>
    </w:rPr>
  </w:style>
  <w:style w:type="paragraph" w:customStyle="1" w:styleId="H1">
    <w:name w:val="H1"/>
    <w:basedOn w:val="Normal"/>
    <w:next w:val="Normal"/>
    <w:rsid w:val="006A55BA"/>
    <w:pPr>
      <w:keepNext/>
      <w:spacing w:before="100" w:after="100"/>
      <w:outlineLvl w:val="1"/>
    </w:pPr>
    <w:rPr>
      <w:b/>
      <w:snapToGrid w:val="0"/>
      <w:kern w:val="36"/>
      <w:sz w:val="48"/>
      <w:szCs w:val="20"/>
    </w:rPr>
  </w:style>
  <w:style w:type="character" w:styleId="Strong">
    <w:name w:val="Strong"/>
    <w:uiPriority w:val="22"/>
    <w:qFormat/>
    <w:rsid w:val="006A55BA"/>
    <w:rPr>
      <w:b/>
    </w:rPr>
  </w:style>
  <w:style w:type="character" w:customStyle="1" w:styleId="em1">
    <w:name w:val="em1"/>
    <w:rsid w:val="006A55BA"/>
    <w:rPr>
      <w:i/>
      <w:iCs/>
    </w:rPr>
  </w:style>
  <w:style w:type="paragraph" w:styleId="BodyTextIndent">
    <w:name w:val="Body Text Indent"/>
    <w:basedOn w:val="Normal"/>
    <w:link w:val="BodyTextIndentChar"/>
    <w:rsid w:val="006A55BA"/>
    <w:pPr>
      <w:ind w:left="720"/>
    </w:pPr>
    <w:rPr>
      <w:sz w:val="22"/>
    </w:rPr>
  </w:style>
  <w:style w:type="character" w:customStyle="1" w:styleId="BodyTextIndentChar">
    <w:name w:val="Body Text Indent Char"/>
    <w:link w:val="BodyTextIndent"/>
    <w:locked/>
    <w:rsid w:val="006A55BA"/>
    <w:rPr>
      <w:sz w:val="22"/>
      <w:szCs w:val="24"/>
      <w:lang w:val="en-US" w:eastAsia="en-US" w:bidi="ar-SA"/>
    </w:rPr>
  </w:style>
  <w:style w:type="paragraph" w:styleId="Footer">
    <w:name w:val="footer"/>
    <w:basedOn w:val="Normal"/>
    <w:link w:val="FooterChar"/>
    <w:uiPriority w:val="99"/>
    <w:rsid w:val="006A55BA"/>
    <w:pPr>
      <w:tabs>
        <w:tab w:val="center" w:pos="4320"/>
        <w:tab w:val="right" w:pos="8640"/>
      </w:tabs>
    </w:pPr>
  </w:style>
  <w:style w:type="character" w:customStyle="1" w:styleId="FooterChar">
    <w:name w:val="Footer Char"/>
    <w:link w:val="Footer"/>
    <w:uiPriority w:val="99"/>
    <w:locked/>
    <w:rsid w:val="006A55BA"/>
    <w:rPr>
      <w:sz w:val="24"/>
      <w:szCs w:val="24"/>
      <w:lang w:val="en-US" w:eastAsia="en-US" w:bidi="ar-SA"/>
    </w:rPr>
  </w:style>
  <w:style w:type="character" w:styleId="PageNumber">
    <w:name w:val="page number"/>
    <w:basedOn w:val="DefaultParagraphFont"/>
    <w:rsid w:val="006A55BA"/>
  </w:style>
  <w:style w:type="paragraph" w:styleId="BodyText">
    <w:name w:val="Body Text"/>
    <w:basedOn w:val="Normal"/>
    <w:link w:val="BodyTextChar"/>
    <w:rsid w:val="006A55BA"/>
    <w:pPr>
      <w:spacing w:before="120"/>
      <w:jc w:val="both"/>
    </w:pPr>
  </w:style>
  <w:style w:type="character" w:customStyle="1" w:styleId="BodyTextChar">
    <w:name w:val="Body Text Char"/>
    <w:link w:val="BodyText"/>
    <w:rsid w:val="006A55BA"/>
    <w:rPr>
      <w:sz w:val="24"/>
      <w:szCs w:val="24"/>
      <w:lang w:val="en-US" w:eastAsia="en-US" w:bidi="ar-SA"/>
    </w:rPr>
  </w:style>
  <w:style w:type="paragraph" w:styleId="BodyText3">
    <w:name w:val="Body Text 3"/>
    <w:basedOn w:val="Normal"/>
    <w:link w:val="BodyText3Char"/>
    <w:rsid w:val="006A55BA"/>
    <w:pPr>
      <w:widowControl w:val="0"/>
      <w:autoSpaceDE w:val="0"/>
      <w:autoSpaceDN w:val="0"/>
      <w:adjustRightInd w:val="0"/>
    </w:pPr>
    <w:rPr>
      <w:rFonts w:ascii="Times" w:eastAsia="Times" w:hAnsi="Times"/>
      <w:b/>
      <w:color w:val="000000"/>
      <w:sz w:val="22"/>
      <w:szCs w:val="20"/>
    </w:rPr>
  </w:style>
  <w:style w:type="paragraph" w:styleId="NormalWeb">
    <w:name w:val="Normal (Web)"/>
    <w:basedOn w:val="Normal"/>
    <w:uiPriority w:val="99"/>
    <w:rsid w:val="006A55BA"/>
    <w:pPr>
      <w:spacing w:before="100" w:beforeAutospacing="1" w:after="100" w:afterAutospacing="1"/>
    </w:pPr>
    <w:rPr>
      <w:rFonts w:ascii="Georgia" w:eastAsia="Arial Unicode MS" w:hAnsi="Georgia" w:cs="Arial Unicode MS"/>
      <w:sz w:val="20"/>
      <w:szCs w:val="20"/>
    </w:rPr>
  </w:style>
  <w:style w:type="paragraph" w:styleId="List2">
    <w:name w:val="List 2"/>
    <w:basedOn w:val="Normal"/>
    <w:rsid w:val="006A55BA"/>
    <w:pPr>
      <w:ind w:left="720" w:hanging="360"/>
    </w:pPr>
  </w:style>
  <w:style w:type="paragraph" w:styleId="BodyText2">
    <w:name w:val="Body Text 2"/>
    <w:basedOn w:val="Normal"/>
    <w:link w:val="BodyText2Char"/>
    <w:uiPriority w:val="99"/>
    <w:rsid w:val="006A55BA"/>
    <w:rPr>
      <w:rFonts w:ascii="Arial" w:hAnsi="Arial"/>
      <w:color w:val="000000"/>
      <w:sz w:val="22"/>
      <w:szCs w:val="20"/>
    </w:rPr>
  </w:style>
  <w:style w:type="paragraph" w:styleId="BodyTextIndent2">
    <w:name w:val="Body Text Indent 2"/>
    <w:basedOn w:val="Normal"/>
    <w:rsid w:val="006A55BA"/>
    <w:pPr>
      <w:spacing w:line="360" w:lineRule="auto"/>
      <w:ind w:left="720"/>
    </w:pPr>
    <w:rPr>
      <w:szCs w:val="20"/>
    </w:rPr>
  </w:style>
  <w:style w:type="character" w:customStyle="1" w:styleId="boldem">
    <w:name w:val="bold em"/>
    <w:basedOn w:val="DefaultParagraphFont"/>
    <w:rsid w:val="006A55BA"/>
  </w:style>
  <w:style w:type="paragraph" w:customStyle="1" w:styleId="boldem1">
    <w:name w:val="bold em1"/>
    <w:basedOn w:val="Normal"/>
    <w:rsid w:val="006A55BA"/>
    <w:pPr>
      <w:spacing w:before="100" w:beforeAutospacing="1" w:after="100" w:afterAutospacing="1"/>
    </w:pPr>
    <w:rPr>
      <w:rFonts w:ascii="Georgia" w:eastAsia="Arial Unicode MS" w:hAnsi="Georgia" w:cs="Arial Unicode MS"/>
      <w:sz w:val="20"/>
      <w:szCs w:val="20"/>
    </w:rPr>
  </w:style>
  <w:style w:type="character" w:customStyle="1" w:styleId="bold1">
    <w:name w:val="bold1"/>
    <w:rsid w:val="006A55BA"/>
    <w:rPr>
      <w:b/>
      <w:bCs/>
    </w:rPr>
  </w:style>
  <w:style w:type="character" w:styleId="Emphasis">
    <w:name w:val="Emphasis"/>
    <w:uiPriority w:val="20"/>
    <w:qFormat/>
    <w:rsid w:val="006A55BA"/>
    <w:rPr>
      <w:i/>
    </w:rPr>
  </w:style>
  <w:style w:type="paragraph" w:styleId="Header">
    <w:name w:val="header"/>
    <w:basedOn w:val="Normal"/>
    <w:link w:val="HeaderChar"/>
    <w:uiPriority w:val="99"/>
    <w:rsid w:val="006A55BA"/>
    <w:pPr>
      <w:tabs>
        <w:tab w:val="center" w:pos="4320"/>
        <w:tab w:val="right" w:pos="8640"/>
      </w:tabs>
    </w:pPr>
  </w:style>
  <w:style w:type="paragraph" w:styleId="FootnoteText">
    <w:name w:val="footnote text"/>
    <w:basedOn w:val="Normal"/>
    <w:link w:val="FootnoteTextChar"/>
    <w:uiPriority w:val="99"/>
    <w:qFormat/>
    <w:rsid w:val="006A55BA"/>
    <w:rPr>
      <w:sz w:val="20"/>
      <w:szCs w:val="20"/>
    </w:rPr>
  </w:style>
  <w:style w:type="character" w:styleId="FootnoteReference">
    <w:name w:val="footnote reference"/>
    <w:uiPriority w:val="99"/>
    <w:qFormat/>
    <w:rsid w:val="006A55BA"/>
    <w:rPr>
      <w:vertAlign w:val="superscript"/>
    </w:rPr>
  </w:style>
  <w:style w:type="character" w:styleId="Hyperlink">
    <w:name w:val="Hyperlink"/>
    <w:uiPriority w:val="99"/>
    <w:rsid w:val="006A55BA"/>
    <w:rPr>
      <w:color w:val="0000FF"/>
      <w:u w:val="single"/>
    </w:rPr>
  </w:style>
  <w:style w:type="paragraph" w:styleId="ListBullet2">
    <w:name w:val="List Bullet 2"/>
    <w:basedOn w:val="Normal"/>
    <w:autoRedefine/>
    <w:rsid w:val="006A55BA"/>
    <w:pPr>
      <w:jc w:val="both"/>
    </w:pPr>
    <w:rPr>
      <w:b/>
      <w:bCs/>
      <w:sz w:val="22"/>
    </w:rPr>
  </w:style>
  <w:style w:type="paragraph" w:customStyle="1" w:styleId="NormalWeb1">
    <w:name w:val="Normal (Web)1"/>
    <w:basedOn w:val="Normal"/>
    <w:rsid w:val="006A55BA"/>
    <w:pPr>
      <w:spacing w:before="100" w:beforeAutospacing="1" w:after="100" w:afterAutospacing="1"/>
    </w:pPr>
    <w:rPr>
      <w:rFonts w:ascii="Georgia" w:hAnsi="Georgia"/>
      <w:sz w:val="20"/>
      <w:szCs w:val="20"/>
    </w:rPr>
  </w:style>
  <w:style w:type="character" w:styleId="FollowedHyperlink">
    <w:name w:val="FollowedHyperlink"/>
    <w:uiPriority w:val="99"/>
    <w:rsid w:val="006A55BA"/>
    <w:rPr>
      <w:color w:val="800080"/>
      <w:u w:val="single"/>
    </w:rPr>
  </w:style>
  <w:style w:type="paragraph" w:styleId="BodyTextIndent3">
    <w:name w:val="Body Text Indent 3"/>
    <w:basedOn w:val="Normal"/>
    <w:rsid w:val="006A55BA"/>
    <w:pPr>
      <w:ind w:left="840"/>
    </w:pPr>
    <w:rPr>
      <w:i/>
      <w:iCs/>
      <w:color w:val="FF0000"/>
    </w:rPr>
  </w:style>
  <w:style w:type="paragraph" w:styleId="IndexHeading">
    <w:name w:val="index heading"/>
    <w:basedOn w:val="Normal"/>
    <w:next w:val="Index1"/>
    <w:semiHidden/>
    <w:rsid w:val="006A55BA"/>
  </w:style>
  <w:style w:type="paragraph" w:styleId="Index1">
    <w:name w:val="index 1"/>
    <w:basedOn w:val="Normal"/>
    <w:next w:val="Normal"/>
    <w:autoRedefine/>
    <w:semiHidden/>
    <w:rsid w:val="006A55BA"/>
    <w:pPr>
      <w:ind w:left="240" w:hanging="240"/>
    </w:pPr>
  </w:style>
  <w:style w:type="character" w:customStyle="1" w:styleId="lg1">
    <w:name w:val="lg1"/>
    <w:rsid w:val="006A55BA"/>
    <w:rPr>
      <w:rFonts w:ascii="Verdana" w:hAnsi="Verdana" w:hint="default"/>
      <w:b/>
      <w:bCs/>
      <w:sz w:val="18"/>
      <w:szCs w:val="18"/>
    </w:rPr>
  </w:style>
  <w:style w:type="paragraph" w:customStyle="1" w:styleId="head">
    <w:name w:val="head"/>
    <w:basedOn w:val="Normal"/>
    <w:rsid w:val="006A55BA"/>
    <w:pPr>
      <w:spacing w:before="100" w:beforeAutospacing="1" w:after="100" w:afterAutospacing="1"/>
    </w:pPr>
    <w:rPr>
      <w:rFonts w:ascii="Georgia" w:eastAsia="Arial Unicode MS" w:hAnsi="Georgia" w:cs="Arial Unicode MS"/>
      <w:sz w:val="23"/>
      <w:szCs w:val="23"/>
    </w:rPr>
  </w:style>
  <w:style w:type="paragraph" w:styleId="Title">
    <w:name w:val="Title"/>
    <w:basedOn w:val="Normal"/>
    <w:qFormat/>
    <w:rsid w:val="006A55BA"/>
    <w:pPr>
      <w:jc w:val="center"/>
    </w:pPr>
    <w:rPr>
      <w:b/>
      <w:bCs/>
    </w:rPr>
  </w:style>
  <w:style w:type="paragraph" w:styleId="Subtitle">
    <w:name w:val="Subtitle"/>
    <w:basedOn w:val="Normal"/>
    <w:link w:val="SubtitleChar"/>
    <w:qFormat/>
    <w:rsid w:val="006A55BA"/>
    <w:pPr>
      <w:jc w:val="center"/>
    </w:pPr>
    <w:rPr>
      <w:b/>
      <w:bCs/>
    </w:rPr>
  </w:style>
  <w:style w:type="table" w:styleId="TableGrid">
    <w:name w:val="Table Grid"/>
    <w:basedOn w:val="TableNormal"/>
    <w:uiPriority w:val="59"/>
    <w:rsid w:val="006A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Indent"/>
    <w:rsid w:val="006A55BA"/>
    <w:pPr>
      <w:spacing w:after="240"/>
      <w:ind w:left="0" w:firstLine="720"/>
    </w:pPr>
    <w:rPr>
      <w:rFonts w:ascii="Cambria" w:eastAsia="SimSun" w:hAnsi="Cambria"/>
      <w:sz w:val="23"/>
    </w:rPr>
  </w:style>
  <w:style w:type="paragraph" w:customStyle="1" w:styleId="Default">
    <w:name w:val="Default"/>
    <w:rsid w:val="006A55BA"/>
    <w:pPr>
      <w:autoSpaceDE w:val="0"/>
      <w:autoSpaceDN w:val="0"/>
      <w:adjustRightInd w:val="0"/>
    </w:pPr>
    <w:rPr>
      <w:color w:val="000000"/>
      <w:sz w:val="24"/>
      <w:szCs w:val="24"/>
    </w:rPr>
  </w:style>
  <w:style w:type="paragraph" w:customStyle="1" w:styleId="text0">
    <w:name w:val="text"/>
    <w:rsid w:val="006A55BA"/>
    <w:pPr>
      <w:spacing w:after="140" w:line="280" w:lineRule="exact"/>
    </w:pPr>
    <w:rPr>
      <w:rFonts w:ascii="GarmdITC Bk BT" w:eastAsia="GarmdITC Bk BT" w:hAnsi="GarmdITC Bk BT"/>
      <w:color w:val="434E74"/>
      <w:sz w:val="19"/>
    </w:rPr>
  </w:style>
  <w:style w:type="paragraph" w:styleId="HTMLPreformatted">
    <w:name w:val="HTML Preformatted"/>
    <w:basedOn w:val="Normal"/>
    <w:rsid w:val="006A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5">
    <w:name w:val="HEAD5"/>
    <w:basedOn w:val="Normal"/>
    <w:rsid w:val="006A55BA"/>
    <w:pPr>
      <w:spacing w:after="240"/>
      <w:ind w:left="720"/>
    </w:pPr>
    <w:rPr>
      <w:b/>
      <w:i/>
    </w:rPr>
  </w:style>
  <w:style w:type="paragraph" w:customStyle="1" w:styleId="bold">
    <w:name w:val="bold"/>
    <w:basedOn w:val="Normal"/>
    <w:rsid w:val="006A55BA"/>
    <w:pPr>
      <w:spacing w:before="100" w:beforeAutospacing="1" w:after="100" w:afterAutospacing="1"/>
    </w:pPr>
    <w:rPr>
      <w:rFonts w:ascii="Georgia" w:hAnsi="Georgia"/>
      <w:b/>
      <w:bCs/>
      <w:sz w:val="23"/>
      <w:szCs w:val="23"/>
    </w:rPr>
  </w:style>
  <w:style w:type="paragraph" w:customStyle="1" w:styleId="Bodytxt">
    <w:name w:val="Body_txt"/>
    <w:basedOn w:val="Default"/>
    <w:next w:val="Default"/>
    <w:rsid w:val="006A55BA"/>
    <w:rPr>
      <w:color w:val="auto"/>
    </w:rPr>
  </w:style>
  <w:style w:type="paragraph" w:customStyle="1" w:styleId="CM8">
    <w:name w:val="CM8"/>
    <w:basedOn w:val="Default"/>
    <w:next w:val="Default"/>
    <w:rsid w:val="006A55BA"/>
    <w:rPr>
      <w:rFonts w:ascii="JLAPL E+ Rotis Sans Serif" w:hAnsi="JLAPL E+ Rotis Sans Serif"/>
      <w:color w:val="auto"/>
    </w:rPr>
  </w:style>
  <w:style w:type="paragraph" w:customStyle="1" w:styleId="CM10">
    <w:name w:val="CM10"/>
    <w:basedOn w:val="Default"/>
    <w:next w:val="Default"/>
    <w:rsid w:val="006A55BA"/>
    <w:rPr>
      <w:rFonts w:ascii="JLAPL E+ Rotis Sans Serif" w:hAnsi="JLAPL E+ Rotis Sans Serif"/>
      <w:color w:val="auto"/>
    </w:rPr>
  </w:style>
  <w:style w:type="paragraph" w:customStyle="1" w:styleId="Bullet1">
    <w:name w:val="Bullet 1"/>
    <w:basedOn w:val="Normal"/>
    <w:link w:val="Bullet1Char"/>
    <w:uiPriority w:val="99"/>
    <w:rsid w:val="006A55BA"/>
    <w:pPr>
      <w:widowControl w:val="0"/>
      <w:spacing w:before="120"/>
      <w:jc w:val="both"/>
    </w:pPr>
  </w:style>
  <w:style w:type="character" w:customStyle="1" w:styleId="Bullet1Char">
    <w:name w:val="Bullet 1 Char"/>
    <w:link w:val="Bullet1"/>
    <w:uiPriority w:val="99"/>
    <w:rsid w:val="006A55BA"/>
    <w:rPr>
      <w:sz w:val="24"/>
      <w:szCs w:val="24"/>
    </w:rPr>
  </w:style>
  <w:style w:type="character" w:customStyle="1" w:styleId="Head4Char">
    <w:name w:val="Head4 Char"/>
    <w:rsid w:val="006A55BA"/>
    <w:rPr>
      <w:rFonts w:ascii="Times New Roman" w:hAnsi="Times New Roman" w:cs="Times New Roman"/>
      <w:b/>
      <w:sz w:val="23"/>
      <w:lang w:val="en-US" w:eastAsia="en-US" w:bidi="ar-SA"/>
    </w:rPr>
  </w:style>
  <w:style w:type="paragraph" w:customStyle="1" w:styleId="HEAD4">
    <w:name w:val="HEAD4"/>
    <w:basedOn w:val="Normal"/>
    <w:rsid w:val="006A55BA"/>
    <w:pPr>
      <w:spacing w:after="240" w:line="228" w:lineRule="auto"/>
      <w:ind w:left="720"/>
    </w:pPr>
    <w:rPr>
      <w:b/>
      <w:sz w:val="28"/>
      <w:szCs w:val="20"/>
    </w:rPr>
  </w:style>
  <w:style w:type="character" w:customStyle="1" w:styleId="apple-style-span">
    <w:name w:val="apple-style-span"/>
    <w:basedOn w:val="DefaultParagraphFont"/>
    <w:rsid w:val="006A55BA"/>
  </w:style>
  <w:style w:type="paragraph" w:customStyle="1" w:styleId="Bullet2">
    <w:name w:val="Bullet 2"/>
    <w:basedOn w:val="Normal"/>
    <w:link w:val="Bullet2Char"/>
    <w:rsid w:val="006A55BA"/>
    <w:pPr>
      <w:widowControl w:val="0"/>
      <w:spacing w:before="120"/>
      <w:jc w:val="both"/>
    </w:pPr>
  </w:style>
  <w:style w:type="character" w:customStyle="1" w:styleId="Bullet2Char">
    <w:name w:val="Bullet 2 Char"/>
    <w:link w:val="Bullet2"/>
    <w:rsid w:val="006A55BA"/>
    <w:rPr>
      <w:sz w:val="24"/>
      <w:szCs w:val="24"/>
    </w:rPr>
  </w:style>
  <w:style w:type="paragraph" w:customStyle="1" w:styleId="Heading37">
    <w:name w:val="Heading 37"/>
    <w:basedOn w:val="Normal"/>
    <w:rsid w:val="006A55BA"/>
    <w:pPr>
      <w:outlineLvl w:val="3"/>
    </w:pPr>
    <w:rPr>
      <w:sz w:val="27"/>
      <w:szCs w:val="27"/>
    </w:rPr>
  </w:style>
  <w:style w:type="character" w:styleId="EndnoteReference">
    <w:name w:val="endnote reference"/>
    <w:rsid w:val="006A55BA"/>
    <w:rPr>
      <w:vertAlign w:val="superscript"/>
    </w:rPr>
  </w:style>
  <w:style w:type="paragraph" w:customStyle="1" w:styleId="ornnav">
    <w:name w:val="orn nav"/>
    <w:basedOn w:val="Normal"/>
    <w:rsid w:val="006A55BA"/>
    <w:pPr>
      <w:shd w:val="clear" w:color="auto" w:fill="FFFFFF"/>
      <w:spacing w:before="100" w:beforeAutospacing="1" w:after="100" w:afterAutospacing="1"/>
    </w:pPr>
    <w:rPr>
      <w:rFonts w:ascii="Georgia" w:hAnsi="Georgia"/>
      <w:sz w:val="23"/>
      <w:szCs w:val="23"/>
    </w:rPr>
  </w:style>
  <w:style w:type="paragraph" w:customStyle="1" w:styleId="StyleHeading3">
    <w:name w:val="Style Heading 3 +"/>
    <w:basedOn w:val="Heading3"/>
    <w:link w:val="StyleHeading3Char"/>
    <w:rsid w:val="00B8684F"/>
    <w:pPr>
      <w:numPr>
        <w:numId w:val="10"/>
      </w:numPr>
    </w:pPr>
  </w:style>
  <w:style w:type="character" w:customStyle="1" w:styleId="StyleHeading3Char">
    <w:name w:val="Style Heading 3 + Char"/>
    <w:link w:val="StyleHeading3"/>
    <w:rsid w:val="00B8684F"/>
    <w:rPr>
      <w:b/>
      <w:bCs/>
      <w:color w:val="0000FF"/>
      <w:sz w:val="24"/>
      <w:szCs w:val="24"/>
      <w:shd w:val="clear" w:color="auto" w:fill="FFFFFF" w:themeFill="background1"/>
    </w:rPr>
  </w:style>
  <w:style w:type="paragraph" w:styleId="TOC3">
    <w:name w:val="toc 3"/>
    <w:basedOn w:val="Normal"/>
    <w:next w:val="Normal"/>
    <w:autoRedefine/>
    <w:uiPriority w:val="39"/>
    <w:qFormat/>
    <w:rsid w:val="00E90181"/>
    <w:pPr>
      <w:tabs>
        <w:tab w:val="right" w:leader="dot" w:pos="9350"/>
      </w:tabs>
      <w:ind w:left="480"/>
    </w:pPr>
    <w:rPr>
      <w:sz w:val="22"/>
    </w:rPr>
  </w:style>
  <w:style w:type="paragraph" w:styleId="TOC1">
    <w:name w:val="toc 1"/>
    <w:basedOn w:val="Normal"/>
    <w:next w:val="Normal"/>
    <w:autoRedefine/>
    <w:uiPriority w:val="39"/>
    <w:qFormat/>
    <w:rsid w:val="00CB6266"/>
    <w:pPr>
      <w:tabs>
        <w:tab w:val="right" w:leader="dot" w:pos="9350"/>
      </w:tabs>
    </w:pPr>
    <w:rPr>
      <w:rFonts w:cs="Arial"/>
      <w:noProof/>
    </w:rPr>
  </w:style>
  <w:style w:type="paragraph" w:styleId="TOC2">
    <w:name w:val="toc 2"/>
    <w:basedOn w:val="Normal"/>
    <w:next w:val="Normal"/>
    <w:autoRedefine/>
    <w:uiPriority w:val="39"/>
    <w:qFormat/>
    <w:rsid w:val="00BB5081"/>
    <w:pPr>
      <w:tabs>
        <w:tab w:val="right" w:leader="dot" w:pos="9350"/>
      </w:tabs>
      <w:spacing w:before="120"/>
    </w:pPr>
    <w:rPr>
      <w:rFonts w:eastAsia="Batang"/>
      <w:noProof/>
    </w:rPr>
  </w:style>
  <w:style w:type="paragraph" w:styleId="TOC4">
    <w:name w:val="toc 4"/>
    <w:basedOn w:val="Normal"/>
    <w:next w:val="Normal"/>
    <w:autoRedefine/>
    <w:uiPriority w:val="39"/>
    <w:rsid w:val="00B8684F"/>
    <w:pPr>
      <w:ind w:left="720"/>
    </w:pPr>
    <w:rPr>
      <w:sz w:val="22"/>
    </w:rPr>
  </w:style>
  <w:style w:type="paragraph" w:styleId="TOC5">
    <w:name w:val="toc 5"/>
    <w:basedOn w:val="Normal"/>
    <w:next w:val="Normal"/>
    <w:autoRedefine/>
    <w:uiPriority w:val="39"/>
    <w:rsid w:val="00B8684F"/>
    <w:pPr>
      <w:ind w:left="960"/>
    </w:pPr>
    <w:rPr>
      <w:sz w:val="22"/>
    </w:rPr>
  </w:style>
  <w:style w:type="paragraph" w:customStyle="1" w:styleId="Style1">
    <w:name w:val="Style1"/>
    <w:basedOn w:val="BodyText"/>
    <w:rsid w:val="009A32D1"/>
  </w:style>
  <w:style w:type="paragraph" w:styleId="TOC6">
    <w:name w:val="toc 6"/>
    <w:basedOn w:val="Normal"/>
    <w:next w:val="Normal"/>
    <w:autoRedefine/>
    <w:uiPriority w:val="39"/>
    <w:rsid w:val="00B8684F"/>
    <w:pPr>
      <w:ind w:left="1200"/>
    </w:pPr>
  </w:style>
  <w:style w:type="paragraph" w:styleId="TOC7">
    <w:name w:val="toc 7"/>
    <w:basedOn w:val="Normal"/>
    <w:next w:val="Normal"/>
    <w:autoRedefine/>
    <w:uiPriority w:val="39"/>
    <w:rsid w:val="00B8684F"/>
    <w:pPr>
      <w:ind w:left="1440"/>
    </w:pPr>
  </w:style>
  <w:style w:type="paragraph" w:styleId="TOC8">
    <w:name w:val="toc 8"/>
    <w:basedOn w:val="Normal"/>
    <w:next w:val="Normal"/>
    <w:autoRedefine/>
    <w:uiPriority w:val="39"/>
    <w:rsid w:val="00B8684F"/>
    <w:pPr>
      <w:ind w:left="1680"/>
    </w:pPr>
  </w:style>
  <w:style w:type="paragraph" w:styleId="TOC9">
    <w:name w:val="toc 9"/>
    <w:basedOn w:val="Normal"/>
    <w:next w:val="Normal"/>
    <w:autoRedefine/>
    <w:uiPriority w:val="39"/>
    <w:rsid w:val="00B8684F"/>
    <w:pPr>
      <w:ind w:left="1920"/>
    </w:pPr>
  </w:style>
  <w:style w:type="paragraph" w:customStyle="1" w:styleId="StyleHeading31">
    <w:name w:val="Style Heading 3 +1"/>
    <w:basedOn w:val="Heading3"/>
    <w:link w:val="StyleHeading31Char"/>
    <w:rsid w:val="00B8684F"/>
    <w:pPr>
      <w:widowControl w:val="0"/>
      <w:numPr>
        <w:numId w:val="9"/>
      </w:numPr>
    </w:pPr>
  </w:style>
  <w:style w:type="character" w:customStyle="1" w:styleId="StyleHeading31Char">
    <w:name w:val="Style Heading 3 +1 Char"/>
    <w:link w:val="StyleHeading31"/>
    <w:rsid w:val="00B8684F"/>
    <w:rPr>
      <w:b/>
      <w:bCs/>
      <w:color w:val="0000FF"/>
      <w:sz w:val="24"/>
      <w:szCs w:val="24"/>
      <w:shd w:val="clear" w:color="auto" w:fill="FFFFFF" w:themeFill="background1"/>
    </w:rPr>
  </w:style>
  <w:style w:type="paragraph" w:styleId="BalloonText">
    <w:name w:val="Balloon Text"/>
    <w:basedOn w:val="Normal"/>
    <w:link w:val="BalloonTextChar"/>
    <w:uiPriority w:val="99"/>
    <w:semiHidden/>
    <w:unhideWhenUsed/>
    <w:rsid w:val="00061E05"/>
    <w:rPr>
      <w:rFonts w:ascii="Tahoma" w:hAnsi="Tahoma" w:cs="Tahoma"/>
      <w:sz w:val="16"/>
      <w:szCs w:val="16"/>
    </w:rPr>
  </w:style>
  <w:style w:type="character" w:customStyle="1" w:styleId="BalloonTextChar">
    <w:name w:val="Balloon Text Char"/>
    <w:basedOn w:val="DefaultParagraphFont"/>
    <w:link w:val="BalloonText"/>
    <w:uiPriority w:val="99"/>
    <w:semiHidden/>
    <w:rsid w:val="00061E05"/>
    <w:rPr>
      <w:rFonts w:ascii="Tahoma" w:hAnsi="Tahoma" w:cs="Tahoma"/>
      <w:sz w:val="16"/>
      <w:szCs w:val="16"/>
    </w:rPr>
  </w:style>
  <w:style w:type="character" w:customStyle="1" w:styleId="Heading2Char">
    <w:name w:val="Heading 2 Char"/>
    <w:basedOn w:val="DefaultParagraphFont"/>
    <w:link w:val="Heading2"/>
    <w:rsid w:val="00585A01"/>
    <w:rPr>
      <w:rFonts w:ascii="Arial Narrow" w:hAnsi="Arial Narrow" w:cs="Arial"/>
      <w:b/>
      <w:bCs/>
      <w:color w:val="E36C0A" w:themeColor="accent6" w:themeShade="BF"/>
      <w:sz w:val="28"/>
    </w:rPr>
  </w:style>
  <w:style w:type="paragraph" w:styleId="PlainText">
    <w:name w:val="Plain Text"/>
    <w:basedOn w:val="Normal"/>
    <w:link w:val="PlainTextChar"/>
    <w:uiPriority w:val="99"/>
    <w:unhideWhenUsed/>
    <w:rsid w:val="00A36AE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36AE4"/>
    <w:rPr>
      <w:rFonts w:ascii="Consolas" w:eastAsiaTheme="minorHAnsi" w:hAnsi="Consolas" w:cs="Consolas"/>
      <w:sz w:val="21"/>
      <w:szCs w:val="21"/>
    </w:rPr>
  </w:style>
  <w:style w:type="character" w:styleId="CommentReference">
    <w:name w:val="annotation reference"/>
    <w:basedOn w:val="DefaultParagraphFont"/>
    <w:uiPriority w:val="99"/>
    <w:unhideWhenUsed/>
    <w:rsid w:val="006B5768"/>
    <w:rPr>
      <w:sz w:val="16"/>
      <w:szCs w:val="16"/>
    </w:rPr>
  </w:style>
  <w:style w:type="paragraph" w:styleId="CommentText">
    <w:name w:val="annotation text"/>
    <w:basedOn w:val="Normal"/>
    <w:link w:val="CommentTextChar"/>
    <w:uiPriority w:val="99"/>
    <w:unhideWhenUsed/>
    <w:rsid w:val="006B5768"/>
    <w:rPr>
      <w:sz w:val="20"/>
      <w:szCs w:val="20"/>
    </w:rPr>
  </w:style>
  <w:style w:type="character" w:customStyle="1" w:styleId="CommentTextChar">
    <w:name w:val="Comment Text Char"/>
    <w:basedOn w:val="DefaultParagraphFont"/>
    <w:link w:val="CommentText"/>
    <w:uiPriority w:val="99"/>
    <w:rsid w:val="006B5768"/>
  </w:style>
  <w:style w:type="paragraph" w:styleId="CommentSubject">
    <w:name w:val="annotation subject"/>
    <w:basedOn w:val="CommentText"/>
    <w:next w:val="CommentText"/>
    <w:link w:val="CommentSubjectChar"/>
    <w:uiPriority w:val="99"/>
    <w:semiHidden/>
    <w:unhideWhenUsed/>
    <w:rsid w:val="006B5768"/>
    <w:rPr>
      <w:b/>
      <w:bCs/>
    </w:rPr>
  </w:style>
  <w:style w:type="character" w:customStyle="1" w:styleId="CommentSubjectChar">
    <w:name w:val="Comment Subject Char"/>
    <w:basedOn w:val="CommentTextChar"/>
    <w:link w:val="CommentSubject"/>
    <w:uiPriority w:val="99"/>
    <w:semiHidden/>
    <w:rsid w:val="006B5768"/>
    <w:rPr>
      <w:b/>
      <w:bCs/>
    </w:rPr>
  </w:style>
  <w:style w:type="paragraph" w:styleId="ListParagraph">
    <w:name w:val="List Paragraph"/>
    <w:basedOn w:val="Normal"/>
    <w:link w:val="ListParagraphChar"/>
    <w:uiPriority w:val="99"/>
    <w:qFormat/>
    <w:rsid w:val="00D009F7"/>
    <w:pPr>
      <w:spacing w:after="200" w:line="276"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C83F4D"/>
    <w:rPr>
      <w:rFonts w:ascii="Arial" w:hAnsi="Arial"/>
      <w:color w:val="000000"/>
      <w:sz w:val="22"/>
    </w:rPr>
  </w:style>
  <w:style w:type="character" w:customStyle="1" w:styleId="FootnoteTextChar">
    <w:name w:val="Footnote Text Char"/>
    <w:basedOn w:val="DefaultParagraphFont"/>
    <w:link w:val="FootnoteText"/>
    <w:uiPriority w:val="99"/>
    <w:rsid w:val="00136BB5"/>
  </w:style>
  <w:style w:type="paragraph" w:styleId="TOCHeading">
    <w:name w:val="TOC Heading"/>
    <w:basedOn w:val="Heading1"/>
    <w:next w:val="Normal"/>
    <w:uiPriority w:val="39"/>
    <w:unhideWhenUsed/>
    <w:qFormat/>
    <w:rsid w:val="009B7C5A"/>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rsid w:val="00DC09B7"/>
    <w:rPr>
      <w:b/>
      <w:color w:val="000000"/>
      <w:sz w:val="24"/>
      <w:szCs w:val="24"/>
    </w:rPr>
  </w:style>
  <w:style w:type="character" w:customStyle="1" w:styleId="BodyText3Char">
    <w:name w:val="Body Text 3 Char"/>
    <w:basedOn w:val="DefaultParagraphFont"/>
    <w:link w:val="BodyText3"/>
    <w:rsid w:val="00DC09B7"/>
    <w:rPr>
      <w:rFonts w:ascii="Times" w:eastAsia="Times" w:hAnsi="Times"/>
      <w:b/>
      <w:color w:val="000000"/>
      <w:sz w:val="22"/>
    </w:rPr>
  </w:style>
  <w:style w:type="character" w:customStyle="1" w:styleId="HeaderChar">
    <w:name w:val="Header Char"/>
    <w:basedOn w:val="DefaultParagraphFont"/>
    <w:link w:val="Header"/>
    <w:uiPriority w:val="99"/>
    <w:rsid w:val="00DC09B7"/>
    <w:rPr>
      <w:sz w:val="24"/>
      <w:szCs w:val="24"/>
    </w:rPr>
  </w:style>
  <w:style w:type="paragraph" w:styleId="NoSpacing">
    <w:name w:val="No Spacing"/>
    <w:link w:val="NoSpacingChar"/>
    <w:uiPriority w:val="1"/>
    <w:qFormat/>
    <w:rsid w:val="00DC09B7"/>
    <w:rPr>
      <w:sz w:val="24"/>
      <w:szCs w:val="24"/>
    </w:rPr>
  </w:style>
  <w:style w:type="character" w:customStyle="1" w:styleId="NoSpacingChar">
    <w:name w:val="No Spacing Char"/>
    <w:basedOn w:val="DefaultParagraphFont"/>
    <w:link w:val="NoSpacing"/>
    <w:uiPriority w:val="1"/>
    <w:rsid w:val="005908BD"/>
    <w:rPr>
      <w:sz w:val="24"/>
      <w:szCs w:val="24"/>
    </w:rPr>
  </w:style>
  <w:style w:type="character" w:customStyle="1" w:styleId="em">
    <w:name w:val="em"/>
    <w:basedOn w:val="DefaultParagraphFont"/>
    <w:rsid w:val="002C7CE3"/>
  </w:style>
  <w:style w:type="paragraph" w:customStyle="1" w:styleId="Normal1">
    <w:name w:val="Normal1"/>
    <w:rsid w:val="00156345"/>
    <w:pPr>
      <w:spacing w:line="276" w:lineRule="auto"/>
    </w:pPr>
    <w:rPr>
      <w:rFonts w:ascii="Arial" w:eastAsia="Arial" w:hAnsi="Arial" w:cs="Arial"/>
      <w:color w:val="000000"/>
      <w:sz w:val="22"/>
    </w:rPr>
  </w:style>
  <w:style w:type="paragraph" w:customStyle="1" w:styleId="Normal2">
    <w:name w:val="Normal2"/>
    <w:basedOn w:val="Normal"/>
    <w:uiPriority w:val="99"/>
    <w:rsid w:val="005D7DC9"/>
    <w:pPr>
      <w:spacing w:line="276" w:lineRule="auto"/>
    </w:pPr>
    <w:rPr>
      <w:rFonts w:ascii="Arial" w:eastAsiaTheme="minorHAnsi" w:hAnsi="Arial" w:cs="Arial"/>
      <w:color w:val="000000"/>
      <w:sz w:val="22"/>
      <w:szCs w:val="22"/>
    </w:rPr>
  </w:style>
  <w:style w:type="paragraph" w:customStyle="1" w:styleId="bullet10">
    <w:name w:val="bullet1"/>
    <w:basedOn w:val="Normal"/>
    <w:rsid w:val="00EF244F"/>
    <w:pPr>
      <w:spacing w:before="120"/>
      <w:ind w:left="360" w:hanging="360"/>
      <w:jc w:val="both"/>
    </w:pPr>
    <w:rPr>
      <w:rFonts w:ascii="Calibri" w:eastAsiaTheme="minorHAnsi" w:hAnsi="Calibri"/>
    </w:rPr>
  </w:style>
  <w:style w:type="table" w:customStyle="1" w:styleId="MediumShading1-Accent11">
    <w:name w:val="Medium Shading 1 - Accent 11"/>
    <w:basedOn w:val="TableNormal"/>
    <w:uiPriority w:val="63"/>
    <w:rsid w:val="00A328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qFormat/>
    <w:rsid w:val="00A3284C"/>
    <w:rPr>
      <w:b/>
      <w:bCs/>
      <w:i/>
      <w:iCs/>
      <w:color w:val="4F81BD" w:themeColor="accent1"/>
    </w:rPr>
  </w:style>
  <w:style w:type="character" w:customStyle="1" w:styleId="SubtitleChar">
    <w:name w:val="Subtitle Char"/>
    <w:basedOn w:val="DefaultParagraphFont"/>
    <w:link w:val="Subtitle"/>
    <w:rsid w:val="00A3284C"/>
    <w:rPr>
      <w:b/>
      <w:bCs/>
      <w:sz w:val="24"/>
      <w:szCs w:val="24"/>
    </w:rPr>
  </w:style>
  <w:style w:type="character" w:customStyle="1" w:styleId="highlight">
    <w:name w:val="highlight"/>
    <w:basedOn w:val="DefaultParagraphFont"/>
    <w:rsid w:val="00A3284C"/>
  </w:style>
  <w:style w:type="character" w:customStyle="1" w:styleId="ListParagraphChar">
    <w:name w:val="List Paragraph Char"/>
    <w:link w:val="ListParagraph"/>
    <w:uiPriority w:val="99"/>
    <w:locked/>
    <w:rsid w:val="00A3284C"/>
    <w:rPr>
      <w:rFonts w:asciiTheme="minorHAnsi" w:eastAsiaTheme="minorHAnsi" w:hAnsiTheme="minorHAnsi" w:cstheme="minorBidi"/>
      <w:sz w:val="22"/>
      <w:szCs w:val="22"/>
    </w:rPr>
  </w:style>
  <w:style w:type="paragraph" w:styleId="Revision">
    <w:name w:val="Revision"/>
    <w:hidden/>
    <w:uiPriority w:val="99"/>
    <w:semiHidden/>
    <w:rsid w:val="002D0070"/>
    <w:rPr>
      <w:sz w:val="24"/>
      <w:szCs w:val="24"/>
    </w:rPr>
  </w:style>
  <w:style w:type="character" w:customStyle="1" w:styleId="tgc">
    <w:name w:val="_tgc"/>
    <w:basedOn w:val="DefaultParagraphFont"/>
    <w:uiPriority w:val="1"/>
    <w:rsid w:val="00746421"/>
  </w:style>
  <w:style w:type="paragraph" w:styleId="EndnoteText">
    <w:name w:val="endnote text"/>
    <w:basedOn w:val="Normal"/>
    <w:link w:val="EndnoteTextChar"/>
    <w:uiPriority w:val="99"/>
    <w:semiHidden/>
    <w:unhideWhenUsed/>
    <w:rsid w:val="00157FA1"/>
    <w:rPr>
      <w:sz w:val="20"/>
      <w:szCs w:val="20"/>
    </w:rPr>
  </w:style>
  <w:style w:type="character" w:customStyle="1" w:styleId="EndnoteTextChar">
    <w:name w:val="Endnote Text Char"/>
    <w:basedOn w:val="DefaultParagraphFont"/>
    <w:link w:val="EndnoteText"/>
    <w:uiPriority w:val="99"/>
    <w:semiHidden/>
    <w:rsid w:val="00157FA1"/>
  </w:style>
  <w:style w:type="character" w:customStyle="1" w:styleId="UnresolvedMention1">
    <w:name w:val="Unresolved Mention1"/>
    <w:basedOn w:val="DefaultParagraphFont"/>
    <w:uiPriority w:val="99"/>
    <w:semiHidden/>
    <w:unhideWhenUsed/>
    <w:rsid w:val="00881E8E"/>
    <w:rPr>
      <w:color w:val="605E5C"/>
      <w:shd w:val="clear" w:color="auto" w:fill="E1DFDD"/>
    </w:rPr>
  </w:style>
  <w:style w:type="paragraph" w:customStyle="1" w:styleId="text-left">
    <w:name w:val="text-left"/>
    <w:basedOn w:val="Normal"/>
    <w:rsid w:val="00141474"/>
    <w:pPr>
      <w:spacing w:before="100" w:beforeAutospacing="1" w:after="100" w:afterAutospacing="1"/>
    </w:pPr>
  </w:style>
  <w:style w:type="character" w:styleId="UnresolvedMention">
    <w:name w:val="Unresolved Mention"/>
    <w:basedOn w:val="DefaultParagraphFont"/>
    <w:uiPriority w:val="99"/>
    <w:unhideWhenUsed/>
    <w:rsid w:val="002F3ABE"/>
    <w:rPr>
      <w:color w:val="605E5C"/>
      <w:shd w:val="clear" w:color="auto" w:fill="E1DFDD"/>
    </w:rPr>
  </w:style>
  <w:style w:type="table" w:styleId="TableGridLight">
    <w:name w:val="Grid Table Light"/>
    <w:basedOn w:val="TableNormal"/>
    <w:uiPriority w:val="40"/>
    <w:rsid w:val="00906C5B"/>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slevel1">
    <w:name w:val="headerslevel1"/>
    <w:basedOn w:val="DefaultParagraphFont"/>
    <w:rsid w:val="00042EB6"/>
  </w:style>
  <w:style w:type="character" w:customStyle="1" w:styleId="UnresolvedMention2">
    <w:name w:val="Unresolved Mention2"/>
    <w:basedOn w:val="DefaultParagraphFont"/>
    <w:uiPriority w:val="99"/>
    <w:semiHidden/>
    <w:unhideWhenUsed/>
    <w:rsid w:val="00CE1539"/>
    <w:rPr>
      <w:color w:val="605E5C"/>
      <w:shd w:val="clear" w:color="auto" w:fill="E1DFDD"/>
    </w:rPr>
  </w:style>
  <w:style w:type="character" w:customStyle="1" w:styleId="UnresolvedMention3">
    <w:name w:val="Unresolved Mention3"/>
    <w:basedOn w:val="DefaultParagraphFont"/>
    <w:uiPriority w:val="99"/>
    <w:semiHidden/>
    <w:unhideWhenUsed/>
    <w:rsid w:val="00CE1539"/>
    <w:rPr>
      <w:color w:val="605E5C"/>
      <w:shd w:val="clear" w:color="auto" w:fill="E1DFDD"/>
    </w:rPr>
  </w:style>
  <w:style w:type="character" w:styleId="PlaceholderText">
    <w:name w:val="Placeholder Text"/>
    <w:basedOn w:val="DefaultParagraphFont"/>
    <w:uiPriority w:val="99"/>
    <w:semiHidden/>
    <w:rsid w:val="0071423E"/>
    <w:rPr>
      <w:color w:val="808080"/>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EF5766"/>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EF5766"/>
  </w:style>
  <w:style w:type="character" w:customStyle="1" w:styleId="eop">
    <w:name w:val="eop"/>
    <w:basedOn w:val="DefaultParagraphFont"/>
    <w:rsid w:val="00EF5766"/>
  </w:style>
  <w:style w:type="character" w:customStyle="1" w:styleId="blast">
    <w:name w:val="blast"/>
    <w:basedOn w:val="DefaultParagraphFont"/>
    <w:rsid w:val="00FE787F"/>
  </w:style>
  <w:style w:type="character" w:customStyle="1" w:styleId="findhit">
    <w:name w:val="findhit"/>
    <w:basedOn w:val="DefaultParagraphFont"/>
    <w:rsid w:val="006A3FC0"/>
  </w:style>
  <w:style w:type="character" w:customStyle="1" w:styleId="superscript">
    <w:name w:val="superscript"/>
    <w:basedOn w:val="DefaultParagraphFont"/>
    <w:rsid w:val="006A3FC0"/>
  </w:style>
  <w:style w:type="paragraph" w:customStyle="1" w:styleId="xmsonormal">
    <w:name w:val="x_msonormal"/>
    <w:basedOn w:val="Normal"/>
    <w:rsid w:val="005A255D"/>
    <w:rPr>
      <w:rFonts w:ascii="Calibri" w:eastAsiaTheme="minorHAnsi" w:hAnsi="Calibri" w:cs="Calibri"/>
      <w:sz w:val="22"/>
      <w:szCs w:val="22"/>
    </w:rPr>
  </w:style>
  <w:style w:type="paragraph" w:customStyle="1" w:styleId="xmsolistparagraph">
    <w:name w:val="x_msolistparagraph"/>
    <w:basedOn w:val="Normal"/>
    <w:rsid w:val="005A255D"/>
    <w:pPr>
      <w:spacing w:after="160" w:line="252" w:lineRule="auto"/>
      <w:ind w:left="720"/>
    </w:pPr>
    <w:rPr>
      <w:rFonts w:ascii="Calibri" w:eastAsiaTheme="minorHAnsi" w:hAnsi="Calibri" w:cs="Calibri"/>
      <w:sz w:val="22"/>
      <w:szCs w:val="22"/>
    </w:rPr>
  </w:style>
  <w:style w:type="paragraph" w:customStyle="1" w:styleId="pf0">
    <w:name w:val="pf0"/>
    <w:basedOn w:val="Normal"/>
    <w:rsid w:val="005A6CF6"/>
    <w:pPr>
      <w:spacing w:before="100" w:beforeAutospacing="1" w:after="100" w:afterAutospacing="1"/>
    </w:pPr>
  </w:style>
  <w:style w:type="character" w:customStyle="1" w:styleId="cf01">
    <w:name w:val="cf01"/>
    <w:basedOn w:val="DefaultParagraphFont"/>
    <w:rsid w:val="005A6CF6"/>
    <w:rPr>
      <w:rFonts w:ascii="Segoe UI" w:hAnsi="Segoe UI" w:cs="Segoe UI" w:hint="default"/>
      <w:sz w:val="18"/>
      <w:szCs w:val="18"/>
    </w:rPr>
  </w:style>
  <w:style w:type="character" w:customStyle="1" w:styleId="contextualspellingandgrammarerror">
    <w:name w:val="contextualspellingandgrammarerror"/>
    <w:basedOn w:val="DefaultParagraphFont"/>
    <w:rsid w:val="0087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22">
      <w:bodyDiv w:val="1"/>
      <w:marLeft w:val="0"/>
      <w:marRight w:val="0"/>
      <w:marTop w:val="0"/>
      <w:marBottom w:val="0"/>
      <w:divBdr>
        <w:top w:val="none" w:sz="0" w:space="0" w:color="auto"/>
        <w:left w:val="none" w:sz="0" w:space="0" w:color="auto"/>
        <w:bottom w:val="none" w:sz="0" w:space="0" w:color="auto"/>
        <w:right w:val="none" w:sz="0" w:space="0" w:color="auto"/>
      </w:divBdr>
    </w:div>
    <w:div w:id="15544869">
      <w:bodyDiv w:val="1"/>
      <w:marLeft w:val="0"/>
      <w:marRight w:val="0"/>
      <w:marTop w:val="0"/>
      <w:marBottom w:val="0"/>
      <w:divBdr>
        <w:top w:val="none" w:sz="0" w:space="0" w:color="auto"/>
        <w:left w:val="none" w:sz="0" w:space="0" w:color="auto"/>
        <w:bottom w:val="none" w:sz="0" w:space="0" w:color="auto"/>
        <w:right w:val="none" w:sz="0" w:space="0" w:color="auto"/>
      </w:divBdr>
    </w:div>
    <w:div w:id="32115853">
      <w:bodyDiv w:val="1"/>
      <w:marLeft w:val="0"/>
      <w:marRight w:val="0"/>
      <w:marTop w:val="0"/>
      <w:marBottom w:val="0"/>
      <w:divBdr>
        <w:top w:val="none" w:sz="0" w:space="0" w:color="auto"/>
        <w:left w:val="none" w:sz="0" w:space="0" w:color="auto"/>
        <w:bottom w:val="none" w:sz="0" w:space="0" w:color="auto"/>
        <w:right w:val="none" w:sz="0" w:space="0" w:color="auto"/>
      </w:divBdr>
    </w:div>
    <w:div w:id="41369913">
      <w:bodyDiv w:val="1"/>
      <w:marLeft w:val="0"/>
      <w:marRight w:val="0"/>
      <w:marTop w:val="0"/>
      <w:marBottom w:val="0"/>
      <w:divBdr>
        <w:top w:val="none" w:sz="0" w:space="0" w:color="auto"/>
        <w:left w:val="none" w:sz="0" w:space="0" w:color="auto"/>
        <w:bottom w:val="none" w:sz="0" w:space="0" w:color="auto"/>
        <w:right w:val="none" w:sz="0" w:space="0" w:color="auto"/>
      </w:divBdr>
    </w:div>
    <w:div w:id="49505542">
      <w:bodyDiv w:val="1"/>
      <w:marLeft w:val="0"/>
      <w:marRight w:val="0"/>
      <w:marTop w:val="0"/>
      <w:marBottom w:val="0"/>
      <w:divBdr>
        <w:top w:val="none" w:sz="0" w:space="0" w:color="auto"/>
        <w:left w:val="none" w:sz="0" w:space="0" w:color="auto"/>
        <w:bottom w:val="none" w:sz="0" w:space="0" w:color="auto"/>
        <w:right w:val="none" w:sz="0" w:space="0" w:color="auto"/>
      </w:divBdr>
    </w:div>
    <w:div w:id="49577369">
      <w:bodyDiv w:val="1"/>
      <w:marLeft w:val="0"/>
      <w:marRight w:val="0"/>
      <w:marTop w:val="0"/>
      <w:marBottom w:val="0"/>
      <w:divBdr>
        <w:top w:val="none" w:sz="0" w:space="0" w:color="auto"/>
        <w:left w:val="none" w:sz="0" w:space="0" w:color="auto"/>
        <w:bottom w:val="none" w:sz="0" w:space="0" w:color="auto"/>
        <w:right w:val="none" w:sz="0" w:space="0" w:color="auto"/>
      </w:divBdr>
    </w:div>
    <w:div w:id="56051172">
      <w:bodyDiv w:val="1"/>
      <w:marLeft w:val="0"/>
      <w:marRight w:val="0"/>
      <w:marTop w:val="0"/>
      <w:marBottom w:val="0"/>
      <w:divBdr>
        <w:top w:val="none" w:sz="0" w:space="0" w:color="auto"/>
        <w:left w:val="none" w:sz="0" w:space="0" w:color="auto"/>
        <w:bottom w:val="none" w:sz="0" w:space="0" w:color="auto"/>
        <w:right w:val="none" w:sz="0" w:space="0" w:color="auto"/>
      </w:divBdr>
    </w:div>
    <w:div w:id="58214543">
      <w:bodyDiv w:val="1"/>
      <w:marLeft w:val="0"/>
      <w:marRight w:val="0"/>
      <w:marTop w:val="0"/>
      <w:marBottom w:val="0"/>
      <w:divBdr>
        <w:top w:val="none" w:sz="0" w:space="0" w:color="auto"/>
        <w:left w:val="none" w:sz="0" w:space="0" w:color="auto"/>
        <w:bottom w:val="none" w:sz="0" w:space="0" w:color="auto"/>
        <w:right w:val="none" w:sz="0" w:space="0" w:color="auto"/>
      </w:divBdr>
    </w:div>
    <w:div w:id="65612931">
      <w:bodyDiv w:val="1"/>
      <w:marLeft w:val="0"/>
      <w:marRight w:val="0"/>
      <w:marTop w:val="0"/>
      <w:marBottom w:val="0"/>
      <w:divBdr>
        <w:top w:val="none" w:sz="0" w:space="0" w:color="auto"/>
        <w:left w:val="none" w:sz="0" w:space="0" w:color="auto"/>
        <w:bottom w:val="none" w:sz="0" w:space="0" w:color="auto"/>
        <w:right w:val="none" w:sz="0" w:space="0" w:color="auto"/>
      </w:divBdr>
      <w:divsChild>
        <w:div w:id="1208764905">
          <w:marLeft w:val="0"/>
          <w:marRight w:val="0"/>
          <w:marTop w:val="0"/>
          <w:marBottom w:val="0"/>
          <w:divBdr>
            <w:top w:val="none" w:sz="0" w:space="0" w:color="auto"/>
            <w:left w:val="none" w:sz="0" w:space="0" w:color="auto"/>
            <w:bottom w:val="none" w:sz="0" w:space="0" w:color="auto"/>
            <w:right w:val="none" w:sz="0" w:space="0" w:color="auto"/>
          </w:divBdr>
          <w:divsChild>
            <w:div w:id="566573679">
              <w:marLeft w:val="0"/>
              <w:marRight w:val="0"/>
              <w:marTop w:val="0"/>
              <w:marBottom w:val="0"/>
              <w:divBdr>
                <w:top w:val="none" w:sz="0" w:space="0" w:color="auto"/>
                <w:left w:val="none" w:sz="0" w:space="0" w:color="auto"/>
                <w:bottom w:val="none" w:sz="0" w:space="0" w:color="auto"/>
                <w:right w:val="none" w:sz="0" w:space="0" w:color="auto"/>
              </w:divBdr>
              <w:divsChild>
                <w:div w:id="1364402009">
                  <w:marLeft w:val="0"/>
                  <w:marRight w:val="0"/>
                  <w:marTop w:val="0"/>
                  <w:marBottom w:val="0"/>
                  <w:divBdr>
                    <w:top w:val="none" w:sz="0" w:space="0" w:color="auto"/>
                    <w:left w:val="none" w:sz="0" w:space="0" w:color="auto"/>
                    <w:bottom w:val="none" w:sz="0" w:space="0" w:color="auto"/>
                    <w:right w:val="none" w:sz="0" w:space="0" w:color="auto"/>
                  </w:divBdr>
                  <w:divsChild>
                    <w:div w:id="337080817">
                      <w:marLeft w:val="0"/>
                      <w:marRight w:val="0"/>
                      <w:marTop w:val="0"/>
                      <w:marBottom w:val="0"/>
                      <w:divBdr>
                        <w:top w:val="none" w:sz="0" w:space="0" w:color="auto"/>
                        <w:left w:val="none" w:sz="0" w:space="0" w:color="auto"/>
                        <w:bottom w:val="none" w:sz="0" w:space="0" w:color="auto"/>
                        <w:right w:val="none" w:sz="0" w:space="0" w:color="auto"/>
                      </w:divBdr>
                      <w:divsChild>
                        <w:div w:id="91246148">
                          <w:marLeft w:val="0"/>
                          <w:marRight w:val="0"/>
                          <w:marTop w:val="0"/>
                          <w:marBottom w:val="0"/>
                          <w:divBdr>
                            <w:top w:val="none" w:sz="0" w:space="0" w:color="auto"/>
                            <w:left w:val="none" w:sz="0" w:space="0" w:color="auto"/>
                            <w:bottom w:val="none" w:sz="0" w:space="0" w:color="auto"/>
                            <w:right w:val="none" w:sz="0" w:space="0" w:color="auto"/>
                          </w:divBdr>
                          <w:divsChild>
                            <w:div w:id="1406105959">
                              <w:marLeft w:val="0"/>
                              <w:marRight w:val="0"/>
                              <w:marTop w:val="0"/>
                              <w:marBottom w:val="0"/>
                              <w:divBdr>
                                <w:top w:val="none" w:sz="0" w:space="0" w:color="auto"/>
                                <w:left w:val="none" w:sz="0" w:space="0" w:color="auto"/>
                                <w:bottom w:val="none" w:sz="0" w:space="0" w:color="auto"/>
                                <w:right w:val="none" w:sz="0" w:space="0" w:color="auto"/>
                              </w:divBdr>
                              <w:divsChild>
                                <w:div w:id="582029639">
                                  <w:marLeft w:val="0"/>
                                  <w:marRight w:val="0"/>
                                  <w:marTop w:val="0"/>
                                  <w:marBottom w:val="0"/>
                                  <w:divBdr>
                                    <w:top w:val="none" w:sz="0" w:space="0" w:color="auto"/>
                                    <w:left w:val="none" w:sz="0" w:space="0" w:color="auto"/>
                                    <w:bottom w:val="none" w:sz="0" w:space="0" w:color="auto"/>
                                    <w:right w:val="none" w:sz="0" w:space="0" w:color="auto"/>
                                  </w:divBdr>
                                  <w:divsChild>
                                    <w:div w:id="2099669117">
                                      <w:marLeft w:val="0"/>
                                      <w:marRight w:val="0"/>
                                      <w:marTop w:val="0"/>
                                      <w:marBottom w:val="0"/>
                                      <w:divBdr>
                                        <w:top w:val="none" w:sz="0" w:space="0" w:color="auto"/>
                                        <w:left w:val="none" w:sz="0" w:space="0" w:color="auto"/>
                                        <w:bottom w:val="none" w:sz="0" w:space="0" w:color="auto"/>
                                        <w:right w:val="none" w:sz="0" w:space="0" w:color="auto"/>
                                      </w:divBdr>
                                      <w:divsChild>
                                        <w:div w:id="723212668">
                                          <w:marLeft w:val="0"/>
                                          <w:marRight w:val="0"/>
                                          <w:marTop w:val="0"/>
                                          <w:marBottom w:val="0"/>
                                          <w:divBdr>
                                            <w:top w:val="none" w:sz="0" w:space="0" w:color="auto"/>
                                            <w:left w:val="none" w:sz="0" w:space="0" w:color="auto"/>
                                            <w:bottom w:val="none" w:sz="0" w:space="0" w:color="auto"/>
                                            <w:right w:val="none" w:sz="0" w:space="0" w:color="auto"/>
                                          </w:divBdr>
                                          <w:divsChild>
                                            <w:div w:id="1731297130">
                                              <w:marLeft w:val="0"/>
                                              <w:marRight w:val="0"/>
                                              <w:marTop w:val="0"/>
                                              <w:marBottom w:val="0"/>
                                              <w:divBdr>
                                                <w:top w:val="none" w:sz="0" w:space="0" w:color="auto"/>
                                                <w:left w:val="none" w:sz="0" w:space="0" w:color="auto"/>
                                                <w:bottom w:val="none" w:sz="0" w:space="0" w:color="auto"/>
                                                <w:right w:val="none" w:sz="0" w:space="0" w:color="auto"/>
                                              </w:divBdr>
                                              <w:divsChild>
                                                <w:div w:id="1271741530">
                                                  <w:marLeft w:val="0"/>
                                                  <w:marRight w:val="0"/>
                                                  <w:marTop w:val="0"/>
                                                  <w:marBottom w:val="565"/>
                                                  <w:divBdr>
                                                    <w:top w:val="none" w:sz="0" w:space="0" w:color="auto"/>
                                                    <w:left w:val="none" w:sz="0" w:space="0" w:color="auto"/>
                                                    <w:bottom w:val="none" w:sz="0" w:space="0" w:color="auto"/>
                                                    <w:right w:val="none" w:sz="0" w:space="0" w:color="auto"/>
                                                  </w:divBdr>
                                                  <w:divsChild>
                                                    <w:div w:id="171529260">
                                                      <w:marLeft w:val="0"/>
                                                      <w:marRight w:val="0"/>
                                                      <w:marTop w:val="0"/>
                                                      <w:marBottom w:val="0"/>
                                                      <w:divBdr>
                                                        <w:top w:val="none" w:sz="0" w:space="0" w:color="auto"/>
                                                        <w:left w:val="none" w:sz="0" w:space="0" w:color="auto"/>
                                                        <w:bottom w:val="none" w:sz="0" w:space="0" w:color="auto"/>
                                                        <w:right w:val="none" w:sz="0" w:space="0" w:color="auto"/>
                                                      </w:divBdr>
                                                      <w:divsChild>
                                                        <w:div w:id="2043431621">
                                                          <w:marLeft w:val="0"/>
                                                          <w:marRight w:val="0"/>
                                                          <w:marTop w:val="0"/>
                                                          <w:marBottom w:val="0"/>
                                                          <w:divBdr>
                                                            <w:top w:val="none" w:sz="0" w:space="0" w:color="auto"/>
                                                            <w:left w:val="none" w:sz="0" w:space="0" w:color="auto"/>
                                                            <w:bottom w:val="none" w:sz="0" w:space="0" w:color="auto"/>
                                                            <w:right w:val="none" w:sz="0" w:space="0" w:color="auto"/>
                                                          </w:divBdr>
                                                          <w:divsChild>
                                                            <w:div w:id="1285311416">
                                                              <w:marLeft w:val="0"/>
                                                              <w:marRight w:val="0"/>
                                                              <w:marTop w:val="0"/>
                                                              <w:marBottom w:val="0"/>
                                                              <w:divBdr>
                                                                <w:top w:val="none" w:sz="0" w:space="0" w:color="auto"/>
                                                                <w:left w:val="none" w:sz="0" w:space="0" w:color="auto"/>
                                                                <w:bottom w:val="none" w:sz="0" w:space="0" w:color="auto"/>
                                                                <w:right w:val="none" w:sz="0" w:space="0" w:color="auto"/>
                                                              </w:divBdr>
                                                              <w:divsChild>
                                                                <w:div w:id="1292436712">
                                                                  <w:marLeft w:val="0"/>
                                                                  <w:marRight w:val="0"/>
                                                                  <w:marTop w:val="0"/>
                                                                  <w:marBottom w:val="0"/>
                                                                  <w:divBdr>
                                                                    <w:top w:val="none" w:sz="0" w:space="0" w:color="auto"/>
                                                                    <w:left w:val="none" w:sz="0" w:space="0" w:color="auto"/>
                                                                    <w:bottom w:val="none" w:sz="0" w:space="0" w:color="auto"/>
                                                                    <w:right w:val="none" w:sz="0" w:space="0" w:color="auto"/>
                                                                  </w:divBdr>
                                                                  <w:divsChild>
                                                                    <w:div w:id="2053143839">
                                                                      <w:marLeft w:val="0"/>
                                                                      <w:marRight w:val="0"/>
                                                                      <w:marTop w:val="0"/>
                                                                      <w:marBottom w:val="0"/>
                                                                      <w:divBdr>
                                                                        <w:top w:val="none" w:sz="0" w:space="0" w:color="auto"/>
                                                                        <w:left w:val="none" w:sz="0" w:space="0" w:color="auto"/>
                                                                        <w:bottom w:val="none" w:sz="0" w:space="0" w:color="auto"/>
                                                                        <w:right w:val="none" w:sz="0" w:space="0" w:color="auto"/>
                                                                      </w:divBdr>
                                                                      <w:divsChild>
                                                                        <w:div w:id="901258689">
                                                                          <w:marLeft w:val="0"/>
                                                                          <w:marRight w:val="0"/>
                                                                          <w:marTop w:val="0"/>
                                                                          <w:marBottom w:val="0"/>
                                                                          <w:divBdr>
                                                                            <w:top w:val="none" w:sz="0" w:space="0" w:color="auto"/>
                                                                            <w:left w:val="none" w:sz="0" w:space="0" w:color="auto"/>
                                                                            <w:bottom w:val="none" w:sz="0" w:space="0" w:color="auto"/>
                                                                            <w:right w:val="none" w:sz="0" w:space="0" w:color="auto"/>
                                                                          </w:divBdr>
                                                                          <w:divsChild>
                                                                            <w:div w:id="1518082455">
                                                                              <w:marLeft w:val="0"/>
                                                                              <w:marRight w:val="0"/>
                                                                              <w:marTop w:val="0"/>
                                                                              <w:marBottom w:val="0"/>
                                                                              <w:divBdr>
                                                                                <w:top w:val="none" w:sz="0" w:space="0" w:color="auto"/>
                                                                                <w:left w:val="none" w:sz="0" w:space="0" w:color="auto"/>
                                                                                <w:bottom w:val="none" w:sz="0" w:space="0" w:color="auto"/>
                                                                                <w:right w:val="none" w:sz="0" w:space="0" w:color="auto"/>
                                                                              </w:divBdr>
                                                                              <w:divsChild>
                                                                                <w:div w:id="1656758547">
                                                                                  <w:marLeft w:val="0"/>
                                                                                  <w:marRight w:val="0"/>
                                                                                  <w:marTop w:val="0"/>
                                                                                  <w:marBottom w:val="0"/>
                                                                                  <w:divBdr>
                                                                                    <w:top w:val="none" w:sz="0" w:space="0" w:color="auto"/>
                                                                                    <w:left w:val="none" w:sz="0" w:space="0" w:color="auto"/>
                                                                                    <w:bottom w:val="none" w:sz="0" w:space="0" w:color="auto"/>
                                                                                    <w:right w:val="none" w:sz="0" w:space="0" w:color="auto"/>
                                                                                  </w:divBdr>
                                                                                  <w:divsChild>
                                                                                    <w:div w:id="1893152941">
                                                                                      <w:marLeft w:val="0"/>
                                                                                      <w:marRight w:val="0"/>
                                                                                      <w:marTop w:val="0"/>
                                                                                      <w:marBottom w:val="0"/>
                                                                                      <w:divBdr>
                                                                                        <w:top w:val="none" w:sz="0" w:space="0" w:color="auto"/>
                                                                                        <w:left w:val="none" w:sz="0" w:space="0" w:color="auto"/>
                                                                                        <w:bottom w:val="none" w:sz="0" w:space="0" w:color="auto"/>
                                                                                        <w:right w:val="none" w:sz="0" w:space="0" w:color="auto"/>
                                                                                      </w:divBdr>
                                                                                      <w:divsChild>
                                                                                        <w:div w:id="364911981">
                                                                                          <w:marLeft w:val="0"/>
                                                                                          <w:marRight w:val="0"/>
                                                                                          <w:marTop w:val="0"/>
                                                                                          <w:marBottom w:val="480"/>
                                                                                          <w:divBdr>
                                                                                            <w:top w:val="single" w:sz="12" w:space="11"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71438">
      <w:bodyDiv w:val="1"/>
      <w:marLeft w:val="0"/>
      <w:marRight w:val="0"/>
      <w:marTop w:val="0"/>
      <w:marBottom w:val="0"/>
      <w:divBdr>
        <w:top w:val="none" w:sz="0" w:space="0" w:color="auto"/>
        <w:left w:val="none" w:sz="0" w:space="0" w:color="auto"/>
        <w:bottom w:val="none" w:sz="0" w:space="0" w:color="auto"/>
        <w:right w:val="none" w:sz="0" w:space="0" w:color="auto"/>
      </w:divBdr>
    </w:div>
    <w:div w:id="68380982">
      <w:bodyDiv w:val="1"/>
      <w:marLeft w:val="0"/>
      <w:marRight w:val="0"/>
      <w:marTop w:val="0"/>
      <w:marBottom w:val="0"/>
      <w:divBdr>
        <w:top w:val="none" w:sz="0" w:space="0" w:color="auto"/>
        <w:left w:val="none" w:sz="0" w:space="0" w:color="auto"/>
        <w:bottom w:val="none" w:sz="0" w:space="0" w:color="auto"/>
        <w:right w:val="none" w:sz="0" w:space="0" w:color="auto"/>
      </w:divBdr>
    </w:div>
    <w:div w:id="84231852">
      <w:bodyDiv w:val="1"/>
      <w:marLeft w:val="0"/>
      <w:marRight w:val="0"/>
      <w:marTop w:val="0"/>
      <w:marBottom w:val="0"/>
      <w:divBdr>
        <w:top w:val="none" w:sz="0" w:space="0" w:color="auto"/>
        <w:left w:val="none" w:sz="0" w:space="0" w:color="auto"/>
        <w:bottom w:val="none" w:sz="0" w:space="0" w:color="auto"/>
        <w:right w:val="none" w:sz="0" w:space="0" w:color="auto"/>
      </w:divBdr>
    </w:div>
    <w:div w:id="84687907">
      <w:bodyDiv w:val="1"/>
      <w:marLeft w:val="0"/>
      <w:marRight w:val="0"/>
      <w:marTop w:val="0"/>
      <w:marBottom w:val="0"/>
      <w:divBdr>
        <w:top w:val="none" w:sz="0" w:space="0" w:color="auto"/>
        <w:left w:val="none" w:sz="0" w:space="0" w:color="auto"/>
        <w:bottom w:val="none" w:sz="0" w:space="0" w:color="auto"/>
        <w:right w:val="none" w:sz="0" w:space="0" w:color="auto"/>
      </w:divBdr>
    </w:div>
    <w:div w:id="98334445">
      <w:bodyDiv w:val="1"/>
      <w:marLeft w:val="0"/>
      <w:marRight w:val="0"/>
      <w:marTop w:val="0"/>
      <w:marBottom w:val="0"/>
      <w:divBdr>
        <w:top w:val="none" w:sz="0" w:space="0" w:color="auto"/>
        <w:left w:val="none" w:sz="0" w:space="0" w:color="auto"/>
        <w:bottom w:val="none" w:sz="0" w:space="0" w:color="auto"/>
        <w:right w:val="none" w:sz="0" w:space="0" w:color="auto"/>
      </w:divBdr>
    </w:div>
    <w:div w:id="100271370">
      <w:bodyDiv w:val="1"/>
      <w:marLeft w:val="0"/>
      <w:marRight w:val="0"/>
      <w:marTop w:val="0"/>
      <w:marBottom w:val="0"/>
      <w:divBdr>
        <w:top w:val="none" w:sz="0" w:space="0" w:color="auto"/>
        <w:left w:val="none" w:sz="0" w:space="0" w:color="auto"/>
        <w:bottom w:val="none" w:sz="0" w:space="0" w:color="auto"/>
        <w:right w:val="none" w:sz="0" w:space="0" w:color="auto"/>
      </w:divBdr>
      <w:divsChild>
        <w:div w:id="1101413424">
          <w:marLeft w:val="0"/>
          <w:marRight w:val="0"/>
          <w:marTop w:val="0"/>
          <w:marBottom w:val="72"/>
          <w:divBdr>
            <w:top w:val="none" w:sz="0" w:space="0" w:color="auto"/>
            <w:left w:val="none" w:sz="0" w:space="0" w:color="auto"/>
            <w:bottom w:val="none" w:sz="0" w:space="0" w:color="auto"/>
            <w:right w:val="none" w:sz="0" w:space="0" w:color="auto"/>
          </w:divBdr>
          <w:divsChild>
            <w:div w:id="2047635008">
              <w:marLeft w:val="150"/>
              <w:marRight w:val="150"/>
              <w:marTop w:val="0"/>
              <w:marBottom w:val="0"/>
              <w:divBdr>
                <w:top w:val="none" w:sz="0" w:space="0" w:color="auto"/>
                <w:left w:val="none" w:sz="0" w:space="0" w:color="auto"/>
                <w:bottom w:val="none" w:sz="0" w:space="0" w:color="auto"/>
                <w:right w:val="none" w:sz="0" w:space="0" w:color="auto"/>
              </w:divBdr>
              <w:divsChild>
                <w:div w:id="521170037">
                  <w:marLeft w:val="0"/>
                  <w:marRight w:val="0"/>
                  <w:marTop w:val="0"/>
                  <w:marBottom w:val="0"/>
                  <w:divBdr>
                    <w:top w:val="none" w:sz="0" w:space="0" w:color="auto"/>
                    <w:left w:val="none" w:sz="0" w:space="0" w:color="auto"/>
                    <w:bottom w:val="none" w:sz="0" w:space="0" w:color="auto"/>
                    <w:right w:val="none" w:sz="0" w:space="0" w:color="auto"/>
                  </w:divBdr>
                  <w:divsChild>
                    <w:div w:id="1292856131">
                      <w:marLeft w:val="0"/>
                      <w:marRight w:val="0"/>
                      <w:marTop w:val="0"/>
                      <w:marBottom w:val="0"/>
                      <w:divBdr>
                        <w:top w:val="none" w:sz="0" w:space="0" w:color="auto"/>
                        <w:left w:val="none" w:sz="0" w:space="0" w:color="auto"/>
                        <w:bottom w:val="none" w:sz="0" w:space="0" w:color="auto"/>
                        <w:right w:val="none" w:sz="0" w:space="0" w:color="auto"/>
                      </w:divBdr>
                      <w:divsChild>
                        <w:div w:id="1188451082">
                          <w:marLeft w:val="0"/>
                          <w:marRight w:val="0"/>
                          <w:marTop w:val="0"/>
                          <w:marBottom w:val="0"/>
                          <w:divBdr>
                            <w:top w:val="single" w:sz="6" w:space="6" w:color="F89639"/>
                            <w:left w:val="none" w:sz="0" w:space="0" w:color="auto"/>
                            <w:bottom w:val="none" w:sz="0" w:space="0" w:color="auto"/>
                            <w:right w:val="none" w:sz="0" w:space="0" w:color="auto"/>
                          </w:divBdr>
                          <w:divsChild>
                            <w:div w:id="660013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16465">
      <w:bodyDiv w:val="1"/>
      <w:marLeft w:val="0"/>
      <w:marRight w:val="0"/>
      <w:marTop w:val="0"/>
      <w:marBottom w:val="0"/>
      <w:divBdr>
        <w:top w:val="none" w:sz="0" w:space="0" w:color="auto"/>
        <w:left w:val="none" w:sz="0" w:space="0" w:color="auto"/>
        <w:bottom w:val="none" w:sz="0" w:space="0" w:color="auto"/>
        <w:right w:val="none" w:sz="0" w:space="0" w:color="auto"/>
      </w:divBdr>
    </w:div>
    <w:div w:id="106631059">
      <w:bodyDiv w:val="1"/>
      <w:marLeft w:val="0"/>
      <w:marRight w:val="0"/>
      <w:marTop w:val="0"/>
      <w:marBottom w:val="0"/>
      <w:divBdr>
        <w:top w:val="none" w:sz="0" w:space="0" w:color="auto"/>
        <w:left w:val="none" w:sz="0" w:space="0" w:color="auto"/>
        <w:bottom w:val="none" w:sz="0" w:space="0" w:color="auto"/>
        <w:right w:val="none" w:sz="0" w:space="0" w:color="auto"/>
      </w:divBdr>
    </w:div>
    <w:div w:id="107314196">
      <w:bodyDiv w:val="1"/>
      <w:marLeft w:val="0"/>
      <w:marRight w:val="0"/>
      <w:marTop w:val="0"/>
      <w:marBottom w:val="0"/>
      <w:divBdr>
        <w:top w:val="none" w:sz="0" w:space="0" w:color="auto"/>
        <w:left w:val="none" w:sz="0" w:space="0" w:color="auto"/>
        <w:bottom w:val="none" w:sz="0" w:space="0" w:color="auto"/>
        <w:right w:val="none" w:sz="0" w:space="0" w:color="auto"/>
      </w:divBdr>
    </w:div>
    <w:div w:id="110559771">
      <w:bodyDiv w:val="1"/>
      <w:marLeft w:val="0"/>
      <w:marRight w:val="0"/>
      <w:marTop w:val="0"/>
      <w:marBottom w:val="0"/>
      <w:divBdr>
        <w:top w:val="none" w:sz="0" w:space="0" w:color="auto"/>
        <w:left w:val="none" w:sz="0" w:space="0" w:color="auto"/>
        <w:bottom w:val="none" w:sz="0" w:space="0" w:color="auto"/>
        <w:right w:val="none" w:sz="0" w:space="0" w:color="auto"/>
      </w:divBdr>
    </w:div>
    <w:div w:id="110591273">
      <w:bodyDiv w:val="1"/>
      <w:marLeft w:val="0"/>
      <w:marRight w:val="0"/>
      <w:marTop w:val="0"/>
      <w:marBottom w:val="0"/>
      <w:divBdr>
        <w:top w:val="none" w:sz="0" w:space="0" w:color="auto"/>
        <w:left w:val="none" w:sz="0" w:space="0" w:color="auto"/>
        <w:bottom w:val="none" w:sz="0" w:space="0" w:color="auto"/>
        <w:right w:val="none" w:sz="0" w:space="0" w:color="auto"/>
      </w:divBdr>
    </w:div>
    <w:div w:id="111098528">
      <w:bodyDiv w:val="1"/>
      <w:marLeft w:val="0"/>
      <w:marRight w:val="0"/>
      <w:marTop w:val="0"/>
      <w:marBottom w:val="0"/>
      <w:divBdr>
        <w:top w:val="none" w:sz="0" w:space="0" w:color="auto"/>
        <w:left w:val="none" w:sz="0" w:space="0" w:color="auto"/>
        <w:bottom w:val="none" w:sz="0" w:space="0" w:color="auto"/>
        <w:right w:val="none" w:sz="0" w:space="0" w:color="auto"/>
      </w:divBdr>
    </w:div>
    <w:div w:id="114375201">
      <w:bodyDiv w:val="1"/>
      <w:marLeft w:val="0"/>
      <w:marRight w:val="0"/>
      <w:marTop w:val="0"/>
      <w:marBottom w:val="0"/>
      <w:divBdr>
        <w:top w:val="none" w:sz="0" w:space="0" w:color="auto"/>
        <w:left w:val="none" w:sz="0" w:space="0" w:color="auto"/>
        <w:bottom w:val="none" w:sz="0" w:space="0" w:color="auto"/>
        <w:right w:val="none" w:sz="0" w:space="0" w:color="auto"/>
      </w:divBdr>
    </w:div>
    <w:div w:id="118305846">
      <w:bodyDiv w:val="1"/>
      <w:marLeft w:val="0"/>
      <w:marRight w:val="0"/>
      <w:marTop w:val="0"/>
      <w:marBottom w:val="0"/>
      <w:divBdr>
        <w:top w:val="none" w:sz="0" w:space="0" w:color="auto"/>
        <w:left w:val="none" w:sz="0" w:space="0" w:color="auto"/>
        <w:bottom w:val="none" w:sz="0" w:space="0" w:color="auto"/>
        <w:right w:val="none" w:sz="0" w:space="0" w:color="auto"/>
      </w:divBdr>
    </w:div>
    <w:div w:id="130293779">
      <w:bodyDiv w:val="1"/>
      <w:marLeft w:val="0"/>
      <w:marRight w:val="0"/>
      <w:marTop w:val="0"/>
      <w:marBottom w:val="0"/>
      <w:divBdr>
        <w:top w:val="none" w:sz="0" w:space="0" w:color="auto"/>
        <w:left w:val="none" w:sz="0" w:space="0" w:color="auto"/>
        <w:bottom w:val="none" w:sz="0" w:space="0" w:color="auto"/>
        <w:right w:val="none" w:sz="0" w:space="0" w:color="auto"/>
      </w:divBdr>
    </w:div>
    <w:div w:id="144705888">
      <w:bodyDiv w:val="1"/>
      <w:marLeft w:val="0"/>
      <w:marRight w:val="0"/>
      <w:marTop w:val="0"/>
      <w:marBottom w:val="0"/>
      <w:divBdr>
        <w:top w:val="none" w:sz="0" w:space="0" w:color="auto"/>
        <w:left w:val="none" w:sz="0" w:space="0" w:color="auto"/>
        <w:bottom w:val="none" w:sz="0" w:space="0" w:color="auto"/>
        <w:right w:val="none" w:sz="0" w:space="0" w:color="auto"/>
      </w:divBdr>
    </w:div>
    <w:div w:id="151021898">
      <w:bodyDiv w:val="1"/>
      <w:marLeft w:val="0"/>
      <w:marRight w:val="0"/>
      <w:marTop w:val="0"/>
      <w:marBottom w:val="0"/>
      <w:divBdr>
        <w:top w:val="none" w:sz="0" w:space="0" w:color="auto"/>
        <w:left w:val="none" w:sz="0" w:space="0" w:color="auto"/>
        <w:bottom w:val="none" w:sz="0" w:space="0" w:color="auto"/>
        <w:right w:val="none" w:sz="0" w:space="0" w:color="auto"/>
      </w:divBdr>
    </w:div>
    <w:div w:id="158085284">
      <w:bodyDiv w:val="1"/>
      <w:marLeft w:val="0"/>
      <w:marRight w:val="0"/>
      <w:marTop w:val="0"/>
      <w:marBottom w:val="0"/>
      <w:divBdr>
        <w:top w:val="none" w:sz="0" w:space="0" w:color="auto"/>
        <w:left w:val="none" w:sz="0" w:space="0" w:color="auto"/>
        <w:bottom w:val="none" w:sz="0" w:space="0" w:color="auto"/>
        <w:right w:val="none" w:sz="0" w:space="0" w:color="auto"/>
      </w:divBdr>
    </w:div>
    <w:div w:id="167062127">
      <w:bodyDiv w:val="1"/>
      <w:marLeft w:val="0"/>
      <w:marRight w:val="0"/>
      <w:marTop w:val="0"/>
      <w:marBottom w:val="0"/>
      <w:divBdr>
        <w:top w:val="none" w:sz="0" w:space="0" w:color="auto"/>
        <w:left w:val="none" w:sz="0" w:space="0" w:color="auto"/>
        <w:bottom w:val="none" w:sz="0" w:space="0" w:color="auto"/>
        <w:right w:val="none" w:sz="0" w:space="0" w:color="auto"/>
      </w:divBdr>
    </w:div>
    <w:div w:id="173493112">
      <w:bodyDiv w:val="1"/>
      <w:marLeft w:val="0"/>
      <w:marRight w:val="0"/>
      <w:marTop w:val="0"/>
      <w:marBottom w:val="0"/>
      <w:divBdr>
        <w:top w:val="none" w:sz="0" w:space="0" w:color="auto"/>
        <w:left w:val="none" w:sz="0" w:space="0" w:color="auto"/>
        <w:bottom w:val="none" w:sz="0" w:space="0" w:color="auto"/>
        <w:right w:val="none" w:sz="0" w:space="0" w:color="auto"/>
      </w:divBdr>
    </w:div>
    <w:div w:id="188419502">
      <w:bodyDiv w:val="1"/>
      <w:marLeft w:val="0"/>
      <w:marRight w:val="0"/>
      <w:marTop w:val="0"/>
      <w:marBottom w:val="0"/>
      <w:divBdr>
        <w:top w:val="none" w:sz="0" w:space="0" w:color="auto"/>
        <w:left w:val="none" w:sz="0" w:space="0" w:color="auto"/>
        <w:bottom w:val="none" w:sz="0" w:space="0" w:color="auto"/>
        <w:right w:val="none" w:sz="0" w:space="0" w:color="auto"/>
      </w:divBdr>
    </w:div>
    <w:div w:id="195317747">
      <w:bodyDiv w:val="1"/>
      <w:marLeft w:val="0"/>
      <w:marRight w:val="0"/>
      <w:marTop w:val="0"/>
      <w:marBottom w:val="0"/>
      <w:divBdr>
        <w:top w:val="none" w:sz="0" w:space="0" w:color="auto"/>
        <w:left w:val="none" w:sz="0" w:space="0" w:color="auto"/>
        <w:bottom w:val="none" w:sz="0" w:space="0" w:color="auto"/>
        <w:right w:val="none" w:sz="0" w:space="0" w:color="auto"/>
      </w:divBdr>
    </w:div>
    <w:div w:id="217863172">
      <w:bodyDiv w:val="1"/>
      <w:marLeft w:val="0"/>
      <w:marRight w:val="0"/>
      <w:marTop w:val="0"/>
      <w:marBottom w:val="0"/>
      <w:divBdr>
        <w:top w:val="none" w:sz="0" w:space="0" w:color="auto"/>
        <w:left w:val="none" w:sz="0" w:space="0" w:color="auto"/>
        <w:bottom w:val="none" w:sz="0" w:space="0" w:color="auto"/>
        <w:right w:val="none" w:sz="0" w:space="0" w:color="auto"/>
      </w:divBdr>
    </w:div>
    <w:div w:id="226767644">
      <w:bodyDiv w:val="1"/>
      <w:marLeft w:val="0"/>
      <w:marRight w:val="0"/>
      <w:marTop w:val="0"/>
      <w:marBottom w:val="0"/>
      <w:divBdr>
        <w:top w:val="none" w:sz="0" w:space="0" w:color="auto"/>
        <w:left w:val="none" w:sz="0" w:space="0" w:color="auto"/>
        <w:bottom w:val="none" w:sz="0" w:space="0" w:color="auto"/>
        <w:right w:val="none" w:sz="0" w:space="0" w:color="auto"/>
      </w:divBdr>
      <w:divsChild>
        <w:div w:id="22096415">
          <w:marLeft w:val="0"/>
          <w:marRight w:val="0"/>
          <w:marTop w:val="0"/>
          <w:marBottom w:val="0"/>
          <w:divBdr>
            <w:top w:val="none" w:sz="0" w:space="0" w:color="auto"/>
            <w:left w:val="none" w:sz="0" w:space="0" w:color="auto"/>
            <w:bottom w:val="none" w:sz="0" w:space="0" w:color="auto"/>
            <w:right w:val="none" w:sz="0" w:space="0" w:color="auto"/>
          </w:divBdr>
        </w:div>
        <w:div w:id="1082340285">
          <w:marLeft w:val="0"/>
          <w:marRight w:val="0"/>
          <w:marTop w:val="0"/>
          <w:marBottom w:val="0"/>
          <w:divBdr>
            <w:top w:val="none" w:sz="0" w:space="0" w:color="auto"/>
            <w:left w:val="none" w:sz="0" w:space="0" w:color="auto"/>
            <w:bottom w:val="none" w:sz="0" w:space="0" w:color="auto"/>
            <w:right w:val="none" w:sz="0" w:space="0" w:color="auto"/>
          </w:divBdr>
        </w:div>
      </w:divsChild>
    </w:div>
    <w:div w:id="230390446">
      <w:bodyDiv w:val="1"/>
      <w:marLeft w:val="0"/>
      <w:marRight w:val="0"/>
      <w:marTop w:val="0"/>
      <w:marBottom w:val="0"/>
      <w:divBdr>
        <w:top w:val="none" w:sz="0" w:space="0" w:color="auto"/>
        <w:left w:val="none" w:sz="0" w:space="0" w:color="auto"/>
        <w:bottom w:val="none" w:sz="0" w:space="0" w:color="auto"/>
        <w:right w:val="none" w:sz="0" w:space="0" w:color="auto"/>
      </w:divBdr>
    </w:div>
    <w:div w:id="232357647">
      <w:bodyDiv w:val="1"/>
      <w:marLeft w:val="0"/>
      <w:marRight w:val="0"/>
      <w:marTop w:val="0"/>
      <w:marBottom w:val="0"/>
      <w:divBdr>
        <w:top w:val="none" w:sz="0" w:space="0" w:color="auto"/>
        <w:left w:val="none" w:sz="0" w:space="0" w:color="auto"/>
        <w:bottom w:val="none" w:sz="0" w:space="0" w:color="auto"/>
        <w:right w:val="none" w:sz="0" w:space="0" w:color="auto"/>
      </w:divBdr>
    </w:div>
    <w:div w:id="257183231">
      <w:bodyDiv w:val="1"/>
      <w:marLeft w:val="0"/>
      <w:marRight w:val="0"/>
      <w:marTop w:val="0"/>
      <w:marBottom w:val="0"/>
      <w:divBdr>
        <w:top w:val="none" w:sz="0" w:space="0" w:color="auto"/>
        <w:left w:val="none" w:sz="0" w:space="0" w:color="auto"/>
        <w:bottom w:val="none" w:sz="0" w:space="0" w:color="auto"/>
        <w:right w:val="none" w:sz="0" w:space="0" w:color="auto"/>
      </w:divBdr>
      <w:divsChild>
        <w:div w:id="1587500755">
          <w:marLeft w:val="547"/>
          <w:marRight w:val="0"/>
          <w:marTop w:val="0"/>
          <w:marBottom w:val="0"/>
          <w:divBdr>
            <w:top w:val="none" w:sz="0" w:space="0" w:color="auto"/>
            <w:left w:val="none" w:sz="0" w:space="0" w:color="auto"/>
            <w:bottom w:val="none" w:sz="0" w:space="0" w:color="auto"/>
            <w:right w:val="none" w:sz="0" w:space="0" w:color="auto"/>
          </w:divBdr>
        </w:div>
      </w:divsChild>
    </w:div>
    <w:div w:id="285282781">
      <w:bodyDiv w:val="1"/>
      <w:marLeft w:val="0"/>
      <w:marRight w:val="0"/>
      <w:marTop w:val="0"/>
      <w:marBottom w:val="0"/>
      <w:divBdr>
        <w:top w:val="none" w:sz="0" w:space="0" w:color="auto"/>
        <w:left w:val="none" w:sz="0" w:space="0" w:color="auto"/>
        <w:bottom w:val="none" w:sz="0" w:space="0" w:color="auto"/>
        <w:right w:val="none" w:sz="0" w:space="0" w:color="auto"/>
      </w:divBdr>
    </w:div>
    <w:div w:id="306715120">
      <w:bodyDiv w:val="1"/>
      <w:marLeft w:val="0"/>
      <w:marRight w:val="0"/>
      <w:marTop w:val="0"/>
      <w:marBottom w:val="0"/>
      <w:divBdr>
        <w:top w:val="none" w:sz="0" w:space="0" w:color="auto"/>
        <w:left w:val="none" w:sz="0" w:space="0" w:color="auto"/>
        <w:bottom w:val="none" w:sz="0" w:space="0" w:color="auto"/>
        <w:right w:val="none" w:sz="0" w:space="0" w:color="auto"/>
      </w:divBdr>
    </w:div>
    <w:div w:id="325717260">
      <w:bodyDiv w:val="1"/>
      <w:marLeft w:val="0"/>
      <w:marRight w:val="0"/>
      <w:marTop w:val="0"/>
      <w:marBottom w:val="0"/>
      <w:divBdr>
        <w:top w:val="none" w:sz="0" w:space="0" w:color="auto"/>
        <w:left w:val="none" w:sz="0" w:space="0" w:color="auto"/>
        <w:bottom w:val="none" w:sz="0" w:space="0" w:color="auto"/>
        <w:right w:val="none" w:sz="0" w:space="0" w:color="auto"/>
      </w:divBdr>
    </w:div>
    <w:div w:id="348072358">
      <w:bodyDiv w:val="1"/>
      <w:marLeft w:val="0"/>
      <w:marRight w:val="0"/>
      <w:marTop w:val="0"/>
      <w:marBottom w:val="0"/>
      <w:divBdr>
        <w:top w:val="none" w:sz="0" w:space="0" w:color="auto"/>
        <w:left w:val="none" w:sz="0" w:space="0" w:color="auto"/>
        <w:bottom w:val="none" w:sz="0" w:space="0" w:color="auto"/>
        <w:right w:val="none" w:sz="0" w:space="0" w:color="auto"/>
      </w:divBdr>
    </w:div>
    <w:div w:id="352265638">
      <w:bodyDiv w:val="1"/>
      <w:marLeft w:val="0"/>
      <w:marRight w:val="0"/>
      <w:marTop w:val="0"/>
      <w:marBottom w:val="0"/>
      <w:divBdr>
        <w:top w:val="none" w:sz="0" w:space="0" w:color="auto"/>
        <w:left w:val="none" w:sz="0" w:space="0" w:color="auto"/>
        <w:bottom w:val="none" w:sz="0" w:space="0" w:color="auto"/>
        <w:right w:val="none" w:sz="0" w:space="0" w:color="auto"/>
      </w:divBdr>
    </w:div>
    <w:div w:id="353464223">
      <w:bodyDiv w:val="1"/>
      <w:marLeft w:val="0"/>
      <w:marRight w:val="0"/>
      <w:marTop w:val="0"/>
      <w:marBottom w:val="0"/>
      <w:divBdr>
        <w:top w:val="none" w:sz="0" w:space="0" w:color="auto"/>
        <w:left w:val="none" w:sz="0" w:space="0" w:color="auto"/>
        <w:bottom w:val="none" w:sz="0" w:space="0" w:color="auto"/>
        <w:right w:val="none" w:sz="0" w:space="0" w:color="auto"/>
      </w:divBdr>
    </w:div>
    <w:div w:id="357700305">
      <w:bodyDiv w:val="1"/>
      <w:marLeft w:val="0"/>
      <w:marRight w:val="0"/>
      <w:marTop w:val="0"/>
      <w:marBottom w:val="0"/>
      <w:divBdr>
        <w:top w:val="none" w:sz="0" w:space="0" w:color="auto"/>
        <w:left w:val="none" w:sz="0" w:space="0" w:color="auto"/>
        <w:bottom w:val="none" w:sz="0" w:space="0" w:color="auto"/>
        <w:right w:val="none" w:sz="0" w:space="0" w:color="auto"/>
      </w:divBdr>
    </w:div>
    <w:div w:id="372921790">
      <w:bodyDiv w:val="1"/>
      <w:marLeft w:val="0"/>
      <w:marRight w:val="0"/>
      <w:marTop w:val="0"/>
      <w:marBottom w:val="0"/>
      <w:divBdr>
        <w:top w:val="none" w:sz="0" w:space="0" w:color="auto"/>
        <w:left w:val="none" w:sz="0" w:space="0" w:color="auto"/>
        <w:bottom w:val="none" w:sz="0" w:space="0" w:color="auto"/>
        <w:right w:val="none" w:sz="0" w:space="0" w:color="auto"/>
      </w:divBdr>
    </w:div>
    <w:div w:id="410548754">
      <w:bodyDiv w:val="1"/>
      <w:marLeft w:val="0"/>
      <w:marRight w:val="0"/>
      <w:marTop w:val="0"/>
      <w:marBottom w:val="0"/>
      <w:divBdr>
        <w:top w:val="none" w:sz="0" w:space="0" w:color="auto"/>
        <w:left w:val="none" w:sz="0" w:space="0" w:color="auto"/>
        <w:bottom w:val="none" w:sz="0" w:space="0" w:color="auto"/>
        <w:right w:val="none" w:sz="0" w:space="0" w:color="auto"/>
      </w:divBdr>
    </w:div>
    <w:div w:id="430710431">
      <w:bodyDiv w:val="1"/>
      <w:marLeft w:val="0"/>
      <w:marRight w:val="0"/>
      <w:marTop w:val="0"/>
      <w:marBottom w:val="0"/>
      <w:divBdr>
        <w:top w:val="none" w:sz="0" w:space="0" w:color="auto"/>
        <w:left w:val="none" w:sz="0" w:space="0" w:color="auto"/>
        <w:bottom w:val="none" w:sz="0" w:space="0" w:color="auto"/>
        <w:right w:val="none" w:sz="0" w:space="0" w:color="auto"/>
      </w:divBdr>
      <w:divsChild>
        <w:div w:id="1488010605">
          <w:marLeft w:val="547"/>
          <w:marRight w:val="0"/>
          <w:marTop w:val="0"/>
          <w:marBottom w:val="0"/>
          <w:divBdr>
            <w:top w:val="none" w:sz="0" w:space="0" w:color="auto"/>
            <w:left w:val="none" w:sz="0" w:space="0" w:color="auto"/>
            <w:bottom w:val="none" w:sz="0" w:space="0" w:color="auto"/>
            <w:right w:val="none" w:sz="0" w:space="0" w:color="auto"/>
          </w:divBdr>
        </w:div>
      </w:divsChild>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81389891">
      <w:bodyDiv w:val="1"/>
      <w:marLeft w:val="0"/>
      <w:marRight w:val="0"/>
      <w:marTop w:val="0"/>
      <w:marBottom w:val="0"/>
      <w:divBdr>
        <w:top w:val="none" w:sz="0" w:space="0" w:color="auto"/>
        <w:left w:val="none" w:sz="0" w:space="0" w:color="auto"/>
        <w:bottom w:val="none" w:sz="0" w:space="0" w:color="auto"/>
        <w:right w:val="none" w:sz="0" w:space="0" w:color="auto"/>
      </w:divBdr>
    </w:div>
    <w:div w:id="483005831">
      <w:bodyDiv w:val="1"/>
      <w:marLeft w:val="0"/>
      <w:marRight w:val="0"/>
      <w:marTop w:val="0"/>
      <w:marBottom w:val="0"/>
      <w:divBdr>
        <w:top w:val="none" w:sz="0" w:space="0" w:color="auto"/>
        <w:left w:val="none" w:sz="0" w:space="0" w:color="auto"/>
        <w:bottom w:val="none" w:sz="0" w:space="0" w:color="auto"/>
        <w:right w:val="none" w:sz="0" w:space="0" w:color="auto"/>
      </w:divBdr>
    </w:div>
    <w:div w:id="483275504">
      <w:bodyDiv w:val="1"/>
      <w:marLeft w:val="0"/>
      <w:marRight w:val="0"/>
      <w:marTop w:val="0"/>
      <w:marBottom w:val="0"/>
      <w:divBdr>
        <w:top w:val="none" w:sz="0" w:space="0" w:color="auto"/>
        <w:left w:val="none" w:sz="0" w:space="0" w:color="auto"/>
        <w:bottom w:val="none" w:sz="0" w:space="0" w:color="auto"/>
        <w:right w:val="none" w:sz="0" w:space="0" w:color="auto"/>
      </w:divBdr>
    </w:div>
    <w:div w:id="486435644">
      <w:bodyDiv w:val="1"/>
      <w:marLeft w:val="0"/>
      <w:marRight w:val="0"/>
      <w:marTop w:val="0"/>
      <w:marBottom w:val="0"/>
      <w:divBdr>
        <w:top w:val="none" w:sz="0" w:space="0" w:color="auto"/>
        <w:left w:val="none" w:sz="0" w:space="0" w:color="auto"/>
        <w:bottom w:val="none" w:sz="0" w:space="0" w:color="auto"/>
        <w:right w:val="none" w:sz="0" w:space="0" w:color="auto"/>
      </w:divBdr>
    </w:div>
    <w:div w:id="495416072">
      <w:bodyDiv w:val="1"/>
      <w:marLeft w:val="0"/>
      <w:marRight w:val="0"/>
      <w:marTop w:val="0"/>
      <w:marBottom w:val="0"/>
      <w:divBdr>
        <w:top w:val="none" w:sz="0" w:space="0" w:color="auto"/>
        <w:left w:val="none" w:sz="0" w:space="0" w:color="auto"/>
        <w:bottom w:val="none" w:sz="0" w:space="0" w:color="auto"/>
        <w:right w:val="none" w:sz="0" w:space="0" w:color="auto"/>
      </w:divBdr>
    </w:div>
    <w:div w:id="506791909">
      <w:bodyDiv w:val="1"/>
      <w:marLeft w:val="0"/>
      <w:marRight w:val="0"/>
      <w:marTop w:val="0"/>
      <w:marBottom w:val="0"/>
      <w:divBdr>
        <w:top w:val="none" w:sz="0" w:space="0" w:color="auto"/>
        <w:left w:val="none" w:sz="0" w:space="0" w:color="auto"/>
        <w:bottom w:val="none" w:sz="0" w:space="0" w:color="auto"/>
        <w:right w:val="none" w:sz="0" w:space="0" w:color="auto"/>
      </w:divBdr>
    </w:div>
    <w:div w:id="521869023">
      <w:bodyDiv w:val="1"/>
      <w:marLeft w:val="0"/>
      <w:marRight w:val="0"/>
      <w:marTop w:val="0"/>
      <w:marBottom w:val="0"/>
      <w:divBdr>
        <w:top w:val="none" w:sz="0" w:space="0" w:color="auto"/>
        <w:left w:val="none" w:sz="0" w:space="0" w:color="auto"/>
        <w:bottom w:val="none" w:sz="0" w:space="0" w:color="auto"/>
        <w:right w:val="none" w:sz="0" w:space="0" w:color="auto"/>
      </w:divBdr>
    </w:div>
    <w:div w:id="525678156">
      <w:bodyDiv w:val="1"/>
      <w:marLeft w:val="0"/>
      <w:marRight w:val="0"/>
      <w:marTop w:val="0"/>
      <w:marBottom w:val="0"/>
      <w:divBdr>
        <w:top w:val="none" w:sz="0" w:space="0" w:color="auto"/>
        <w:left w:val="none" w:sz="0" w:space="0" w:color="auto"/>
        <w:bottom w:val="none" w:sz="0" w:space="0" w:color="auto"/>
        <w:right w:val="none" w:sz="0" w:space="0" w:color="auto"/>
      </w:divBdr>
    </w:div>
    <w:div w:id="560672626">
      <w:bodyDiv w:val="1"/>
      <w:marLeft w:val="0"/>
      <w:marRight w:val="0"/>
      <w:marTop w:val="0"/>
      <w:marBottom w:val="0"/>
      <w:divBdr>
        <w:top w:val="none" w:sz="0" w:space="0" w:color="auto"/>
        <w:left w:val="none" w:sz="0" w:space="0" w:color="auto"/>
        <w:bottom w:val="none" w:sz="0" w:space="0" w:color="auto"/>
        <w:right w:val="none" w:sz="0" w:space="0" w:color="auto"/>
      </w:divBdr>
    </w:div>
    <w:div w:id="583144871">
      <w:bodyDiv w:val="1"/>
      <w:marLeft w:val="0"/>
      <w:marRight w:val="0"/>
      <w:marTop w:val="0"/>
      <w:marBottom w:val="0"/>
      <w:divBdr>
        <w:top w:val="none" w:sz="0" w:space="0" w:color="auto"/>
        <w:left w:val="none" w:sz="0" w:space="0" w:color="auto"/>
        <w:bottom w:val="none" w:sz="0" w:space="0" w:color="auto"/>
        <w:right w:val="none" w:sz="0" w:space="0" w:color="auto"/>
      </w:divBdr>
    </w:div>
    <w:div w:id="633943898">
      <w:bodyDiv w:val="1"/>
      <w:marLeft w:val="0"/>
      <w:marRight w:val="0"/>
      <w:marTop w:val="0"/>
      <w:marBottom w:val="0"/>
      <w:divBdr>
        <w:top w:val="none" w:sz="0" w:space="0" w:color="auto"/>
        <w:left w:val="none" w:sz="0" w:space="0" w:color="auto"/>
        <w:bottom w:val="none" w:sz="0" w:space="0" w:color="auto"/>
        <w:right w:val="none" w:sz="0" w:space="0" w:color="auto"/>
      </w:divBdr>
    </w:div>
    <w:div w:id="636371947">
      <w:bodyDiv w:val="1"/>
      <w:marLeft w:val="0"/>
      <w:marRight w:val="0"/>
      <w:marTop w:val="0"/>
      <w:marBottom w:val="0"/>
      <w:divBdr>
        <w:top w:val="none" w:sz="0" w:space="0" w:color="auto"/>
        <w:left w:val="none" w:sz="0" w:space="0" w:color="auto"/>
        <w:bottom w:val="none" w:sz="0" w:space="0" w:color="auto"/>
        <w:right w:val="none" w:sz="0" w:space="0" w:color="auto"/>
      </w:divBdr>
    </w:div>
    <w:div w:id="638609627">
      <w:bodyDiv w:val="1"/>
      <w:marLeft w:val="0"/>
      <w:marRight w:val="0"/>
      <w:marTop w:val="0"/>
      <w:marBottom w:val="0"/>
      <w:divBdr>
        <w:top w:val="none" w:sz="0" w:space="0" w:color="auto"/>
        <w:left w:val="none" w:sz="0" w:space="0" w:color="auto"/>
        <w:bottom w:val="none" w:sz="0" w:space="0" w:color="auto"/>
        <w:right w:val="none" w:sz="0" w:space="0" w:color="auto"/>
      </w:divBdr>
      <w:divsChild>
        <w:div w:id="812411202">
          <w:marLeft w:val="0"/>
          <w:marRight w:val="0"/>
          <w:marTop w:val="0"/>
          <w:marBottom w:val="72"/>
          <w:divBdr>
            <w:top w:val="none" w:sz="0" w:space="0" w:color="auto"/>
            <w:left w:val="none" w:sz="0" w:space="0" w:color="auto"/>
            <w:bottom w:val="none" w:sz="0" w:space="0" w:color="auto"/>
            <w:right w:val="none" w:sz="0" w:space="0" w:color="auto"/>
          </w:divBdr>
          <w:divsChild>
            <w:div w:id="1293748533">
              <w:marLeft w:val="150"/>
              <w:marRight w:val="150"/>
              <w:marTop w:val="0"/>
              <w:marBottom w:val="0"/>
              <w:divBdr>
                <w:top w:val="none" w:sz="0" w:space="0" w:color="auto"/>
                <w:left w:val="none" w:sz="0" w:space="0" w:color="auto"/>
                <w:bottom w:val="none" w:sz="0" w:space="0" w:color="auto"/>
                <w:right w:val="none" w:sz="0" w:space="0" w:color="auto"/>
              </w:divBdr>
              <w:divsChild>
                <w:div w:id="1223521320">
                  <w:marLeft w:val="0"/>
                  <w:marRight w:val="0"/>
                  <w:marTop w:val="0"/>
                  <w:marBottom w:val="0"/>
                  <w:divBdr>
                    <w:top w:val="none" w:sz="0" w:space="0" w:color="auto"/>
                    <w:left w:val="none" w:sz="0" w:space="0" w:color="auto"/>
                    <w:bottom w:val="none" w:sz="0" w:space="0" w:color="auto"/>
                    <w:right w:val="none" w:sz="0" w:space="0" w:color="auto"/>
                  </w:divBdr>
                  <w:divsChild>
                    <w:div w:id="812916753">
                      <w:marLeft w:val="0"/>
                      <w:marRight w:val="0"/>
                      <w:marTop w:val="0"/>
                      <w:marBottom w:val="0"/>
                      <w:divBdr>
                        <w:top w:val="none" w:sz="0" w:space="0" w:color="auto"/>
                        <w:left w:val="none" w:sz="0" w:space="0" w:color="auto"/>
                        <w:bottom w:val="none" w:sz="0" w:space="0" w:color="auto"/>
                        <w:right w:val="none" w:sz="0" w:space="0" w:color="auto"/>
                      </w:divBdr>
                      <w:divsChild>
                        <w:div w:id="586576068">
                          <w:marLeft w:val="0"/>
                          <w:marRight w:val="0"/>
                          <w:marTop w:val="0"/>
                          <w:marBottom w:val="0"/>
                          <w:divBdr>
                            <w:top w:val="single" w:sz="6" w:space="6" w:color="F89639"/>
                            <w:left w:val="none" w:sz="0" w:space="0" w:color="auto"/>
                            <w:bottom w:val="none" w:sz="0" w:space="0" w:color="auto"/>
                            <w:right w:val="none" w:sz="0" w:space="0" w:color="auto"/>
                          </w:divBdr>
                          <w:divsChild>
                            <w:div w:id="15460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661067">
      <w:bodyDiv w:val="1"/>
      <w:marLeft w:val="0"/>
      <w:marRight w:val="0"/>
      <w:marTop w:val="0"/>
      <w:marBottom w:val="0"/>
      <w:divBdr>
        <w:top w:val="none" w:sz="0" w:space="0" w:color="auto"/>
        <w:left w:val="none" w:sz="0" w:space="0" w:color="auto"/>
        <w:bottom w:val="none" w:sz="0" w:space="0" w:color="auto"/>
        <w:right w:val="none" w:sz="0" w:space="0" w:color="auto"/>
      </w:divBdr>
    </w:div>
    <w:div w:id="664938216">
      <w:bodyDiv w:val="1"/>
      <w:marLeft w:val="0"/>
      <w:marRight w:val="0"/>
      <w:marTop w:val="0"/>
      <w:marBottom w:val="0"/>
      <w:divBdr>
        <w:top w:val="none" w:sz="0" w:space="0" w:color="auto"/>
        <w:left w:val="none" w:sz="0" w:space="0" w:color="auto"/>
        <w:bottom w:val="none" w:sz="0" w:space="0" w:color="auto"/>
        <w:right w:val="none" w:sz="0" w:space="0" w:color="auto"/>
      </w:divBdr>
    </w:div>
    <w:div w:id="710303032">
      <w:bodyDiv w:val="1"/>
      <w:marLeft w:val="0"/>
      <w:marRight w:val="0"/>
      <w:marTop w:val="0"/>
      <w:marBottom w:val="0"/>
      <w:divBdr>
        <w:top w:val="none" w:sz="0" w:space="0" w:color="auto"/>
        <w:left w:val="none" w:sz="0" w:space="0" w:color="auto"/>
        <w:bottom w:val="none" w:sz="0" w:space="0" w:color="auto"/>
        <w:right w:val="none" w:sz="0" w:space="0" w:color="auto"/>
      </w:divBdr>
    </w:div>
    <w:div w:id="714621486">
      <w:bodyDiv w:val="1"/>
      <w:marLeft w:val="0"/>
      <w:marRight w:val="0"/>
      <w:marTop w:val="0"/>
      <w:marBottom w:val="0"/>
      <w:divBdr>
        <w:top w:val="none" w:sz="0" w:space="0" w:color="auto"/>
        <w:left w:val="none" w:sz="0" w:space="0" w:color="auto"/>
        <w:bottom w:val="none" w:sz="0" w:space="0" w:color="auto"/>
        <w:right w:val="none" w:sz="0" w:space="0" w:color="auto"/>
      </w:divBdr>
    </w:div>
    <w:div w:id="738019760">
      <w:bodyDiv w:val="1"/>
      <w:marLeft w:val="0"/>
      <w:marRight w:val="0"/>
      <w:marTop w:val="0"/>
      <w:marBottom w:val="0"/>
      <w:divBdr>
        <w:top w:val="none" w:sz="0" w:space="0" w:color="auto"/>
        <w:left w:val="none" w:sz="0" w:space="0" w:color="auto"/>
        <w:bottom w:val="none" w:sz="0" w:space="0" w:color="auto"/>
        <w:right w:val="none" w:sz="0" w:space="0" w:color="auto"/>
      </w:divBdr>
    </w:div>
    <w:div w:id="742720497">
      <w:bodyDiv w:val="1"/>
      <w:marLeft w:val="0"/>
      <w:marRight w:val="0"/>
      <w:marTop w:val="0"/>
      <w:marBottom w:val="0"/>
      <w:divBdr>
        <w:top w:val="none" w:sz="0" w:space="0" w:color="auto"/>
        <w:left w:val="none" w:sz="0" w:space="0" w:color="auto"/>
        <w:bottom w:val="none" w:sz="0" w:space="0" w:color="auto"/>
        <w:right w:val="none" w:sz="0" w:space="0" w:color="auto"/>
      </w:divBdr>
      <w:divsChild>
        <w:div w:id="1249190255">
          <w:marLeft w:val="547"/>
          <w:marRight w:val="0"/>
          <w:marTop w:val="0"/>
          <w:marBottom w:val="0"/>
          <w:divBdr>
            <w:top w:val="none" w:sz="0" w:space="0" w:color="auto"/>
            <w:left w:val="none" w:sz="0" w:space="0" w:color="auto"/>
            <w:bottom w:val="none" w:sz="0" w:space="0" w:color="auto"/>
            <w:right w:val="none" w:sz="0" w:space="0" w:color="auto"/>
          </w:divBdr>
        </w:div>
      </w:divsChild>
    </w:div>
    <w:div w:id="748846629">
      <w:bodyDiv w:val="1"/>
      <w:marLeft w:val="0"/>
      <w:marRight w:val="0"/>
      <w:marTop w:val="0"/>
      <w:marBottom w:val="0"/>
      <w:divBdr>
        <w:top w:val="none" w:sz="0" w:space="0" w:color="auto"/>
        <w:left w:val="none" w:sz="0" w:space="0" w:color="auto"/>
        <w:bottom w:val="none" w:sz="0" w:space="0" w:color="auto"/>
        <w:right w:val="none" w:sz="0" w:space="0" w:color="auto"/>
      </w:divBdr>
    </w:div>
    <w:div w:id="749622653">
      <w:bodyDiv w:val="1"/>
      <w:marLeft w:val="0"/>
      <w:marRight w:val="0"/>
      <w:marTop w:val="0"/>
      <w:marBottom w:val="0"/>
      <w:divBdr>
        <w:top w:val="none" w:sz="0" w:space="0" w:color="auto"/>
        <w:left w:val="none" w:sz="0" w:space="0" w:color="auto"/>
        <w:bottom w:val="none" w:sz="0" w:space="0" w:color="auto"/>
        <w:right w:val="none" w:sz="0" w:space="0" w:color="auto"/>
      </w:divBdr>
    </w:div>
    <w:div w:id="752628488">
      <w:bodyDiv w:val="1"/>
      <w:marLeft w:val="0"/>
      <w:marRight w:val="0"/>
      <w:marTop w:val="0"/>
      <w:marBottom w:val="0"/>
      <w:divBdr>
        <w:top w:val="none" w:sz="0" w:space="0" w:color="auto"/>
        <w:left w:val="none" w:sz="0" w:space="0" w:color="auto"/>
        <w:bottom w:val="none" w:sz="0" w:space="0" w:color="auto"/>
        <w:right w:val="none" w:sz="0" w:space="0" w:color="auto"/>
      </w:divBdr>
    </w:div>
    <w:div w:id="756054758">
      <w:bodyDiv w:val="1"/>
      <w:marLeft w:val="0"/>
      <w:marRight w:val="0"/>
      <w:marTop w:val="0"/>
      <w:marBottom w:val="0"/>
      <w:divBdr>
        <w:top w:val="none" w:sz="0" w:space="0" w:color="auto"/>
        <w:left w:val="none" w:sz="0" w:space="0" w:color="auto"/>
        <w:bottom w:val="none" w:sz="0" w:space="0" w:color="auto"/>
        <w:right w:val="none" w:sz="0" w:space="0" w:color="auto"/>
      </w:divBdr>
    </w:div>
    <w:div w:id="760182223">
      <w:bodyDiv w:val="1"/>
      <w:marLeft w:val="0"/>
      <w:marRight w:val="0"/>
      <w:marTop w:val="0"/>
      <w:marBottom w:val="0"/>
      <w:divBdr>
        <w:top w:val="none" w:sz="0" w:space="0" w:color="auto"/>
        <w:left w:val="none" w:sz="0" w:space="0" w:color="auto"/>
        <w:bottom w:val="none" w:sz="0" w:space="0" w:color="auto"/>
        <w:right w:val="none" w:sz="0" w:space="0" w:color="auto"/>
      </w:divBdr>
    </w:div>
    <w:div w:id="767043794">
      <w:bodyDiv w:val="1"/>
      <w:marLeft w:val="0"/>
      <w:marRight w:val="0"/>
      <w:marTop w:val="0"/>
      <w:marBottom w:val="0"/>
      <w:divBdr>
        <w:top w:val="none" w:sz="0" w:space="0" w:color="auto"/>
        <w:left w:val="none" w:sz="0" w:space="0" w:color="auto"/>
        <w:bottom w:val="none" w:sz="0" w:space="0" w:color="auto"/>
        <w:right w:val="none" w:sz="0" w:space="0" w:color="auto"/>
      </w:divBdr>
      <w:divsChild>
        <w:div w:id="57170775">
          <w:marLeft w:val="547"/>
          <w:marRight w:val="0"/>
          <w:marTop w:val="0"/>
          <w:marBottom w:val="0"/>
          <w:divBdr>
            <w:top w:val="none" w:sz="0" w:space="0" w:color="auto"/>
            <w:left w:val="none" w:sz="0" w:space="0" w:color="auto"/>
            <w:bottom w:val="none" w:sz="0" w:space="0" w:color="auto"/>
            <w:right w:val="none" w:sz="0" w:space="0" w:color="auto"/>
          </w:divBdr>
        </w:div>
      </w:divsChild>
    </w:div>
    <w:div w:id="774208730">
      <w:bodyDiv w:val="1"/>
      <w:marLeft w:val="0"/>
      <w:marRight w:val="0"/>
      <w:marTop w:val="0"/>
      <w:marBottom w:val="0"/>
      <w:divBdr>
        <w:top w:val="none" w:sz="0" w:space="0" w:color="auto"/>
        <w:left w:val="none" w:sz="0" w:space="0" w:color="auto"/>
        <w:bottom w:val="none" w:sz="0" w:space="0" w:color="auto"/>
        <w:right w:val="none" w:sz="0" w:space="0" w:color="auto"/>
      </w:divBdr>
    </w:div>
    <w:div w:id="804933266">
      <w:bodyDiv w:val="1"/>
      <w:marLeft w:val="0"/>
      <w:marRight w:val="0"/>
      <w:marTop w:val="0"/>
      <w:marBottom w:val="0"/>
      <w:divBdr>
        <w:top w:val="none" w:sz="0" w:space="0" w:color="auto"/>
        <w:left w:val="none" w:sz="0" w:space="0" w:color="auto"/>
        <w:bottom w:val="none" w:sz="0" w:space="0" w:color="auto"/>
        <w:right w:val="none" w:sz="0" w:space="0" w:color="auto"/>
      </w:divBdr>
    </w:div>
    <w:div w:id="810175304">
      <w:bodyDiv w:val="1"/>
      <w:marLeft w:val="0"/>
      <w:marRight w:val="0"/>
      <w:marTop w:val="0"/>
      <w:marBottom w:val="0"/>
      <w:divBdr>
        <w:top w:val="none" w:sz="0" w:space="0" w:color="auto"/>
        <w:left w:val="none" w:sz="0" w:space="0" w:color="auto"/>
        <w:bottom w:val="none" w:sz="0" w:space="0" w:color="auto"/>
        <w:right w:val="none" w:sz="0" w:space="0" w:color="auto"/>
      </w:divBdr>
    </w:div>
    <w:div w:id="817461277">
      <w:bodyDiv w:val="1"/>
      <w:marLeft w:val="0"/>
      <w:marRight w:val="0"/>
      <w:marTop w:val="0"/>
      <w:marBottom w:val="0"/>
      <w:divBdr>
        <w:top w:val="none" w:sz="0" w:space="0" w:color="auto"/>
        <w:left w:val="none" w:sz="0" w:space="0" w:color="auto"/>
        <w:bottom w:val="none" w:sz="0" w:space="0" w:color="auto"/>
        <w:right w:val="none" w:sz="0" w:space="0" w:color="auto"/>
      </w:divBdr>
    </w:div>
    <w:div w:id="839809436">
      <w:bodyDiv w:val="1"/>
      <w:marLeft w:val="0"/>
      <w:marRight w:val="0"/>
      <w:marTop w:val="0"/>
      <w:marBottom w:val="0"/>
      <w:divBdr>
        <w:top w:val="none" w:sz="0" w:space="0" w:color="auto"/>
        <w:left w:val="none" w:sz="0" w:space="0" w:color="auto"/>
        <w:bottom w:val="none" w:sz="0" w:space="0" w:color="auto"/>
        <w:right w:val="none" w:sz="0" w:space="0" w:color="auto"/>
      </w:divBdr>
    </w:div>
    <w:div w:id="850408585">
      <w:bodyDiv w:val="1"/>
      <w:marLeft w:val="0"/>
      <w:marRight w:val="0"/>
      <w:marTop w:val="0"/>
      <w:marBottom w:val="0"/>
      <w:divBdr>
        <w:top w:val="none" w:sz="0" w:space="0" w:color="auto"/>
        <w:left w:val="none" w:sz="0" w:space="0" w:color="auto"/>
        <w:bottom w:val="none" w:sz="0" w:space="0" w:color="auto"/>
        <w:right w:val="none" w:sz="0" w:space="0" w:color="auto"/>
      </w:divBdr>
    </w:div>
    <w:div w:id="860170274">
      <w:bodyDiv w:val="1"/>
      <w:marLeft w:val="0"/>
      <w:marRight w:val="0"/>
      <w:marTop w:val="0"/>
      <w:marBottom w:val="0"/>
      <w:divBdr>
        <w:top w:val="none" w:sz="0" w:space="0" w:color="auto"/>
        <w:left w:val="none" w:sz="0" w:space="0" w:color="auto"/>
        <w:bottom w:val="none" w:sz="0" w:space="0" w:color="auto"/>
        <w:right w:val="none" w:sz="0" w:space="0" w:color="auto"/>
      </w:divBdr>
    </w:div>
    <w:div w:id="863977960">
      <w:bodyDiv w:val="1"/>
      <w:marLeft w:val="0"/>
      <w:marRight w:val="0"/>
      <w:marTop w:val="0"/>
      <w:marBottom w:val="0"/>
      <w:divBdr>
        <w:top w:val="none" w:sz="0" w:space="0" w:color="auto"/>
        <w:left w:val="none" w:sz="0" w:space="0" w:color="auto"/>
        <w:bottom w:val="none" w:sz="0" w:space="0" w:color="auto"/>
        <w:right w:val="none" w:sz="0" w:space="0" w:color="auto"/>
      </w:divBdr>
      <w:divsChild>
        <w:div w:id="1131631153">
          <w:marLeft w:val="0"/>
          <w:marRight w:val="0"/>
          <w:marTop w:val="0"/>
          <w:marBottom w:val="72"/>
          <w:divBdr>
            <w:top w:val="none" w:sz="0" w:space="0" w:color="auto"/>
            <w:left w:val="none" w:sz="0" w:space="0" w:color="auto"/>
            <w:bottom w:val="none" w:sz="0" w:space="0" w:color="auto"/>
            <w:right w:val="none" w:sz="0" w:space="0" w:color="auto"/>
          </w:divBdr>
          <w:divsChild>
            <w:div w:id="929040963">
              <w:marLeft w:val="150"/>
              <w:marRight w:val="150"/>
              <w:marTop w:val="0"/>
              <w:marBottom w:val="0"/>
              <w:divBdr>
                <w:top w:val="none" w:sz="0" w:space="0" w:color="auto"/>
                <w:left w:val="none" w:sz="0" w:space="0" w:color="auto"/>
                <w:bottom w:val="none" w:sz="0" w:space="0" w:color="auto"/>
                <w:right w:val="none" w:sz="0" w:space="0" w:color="auto"/>
              </w:divBdr>
              <w:divsChild>
                <w:div w:id="350960962">
                  <w:marLeft w:val="0"/>
                  <w:marRight w:val="0"/>
                  <w:marTop w:val="0"/>
                  <w:marBottom w:val="0"/>
                  <w:divBdr>
                    <w:top w:val="none" w:sz="0" w:space="0" w:color="auto"/>
                    <w:left w:val="none" w:sz="0" w:space="0" w:color="auto"/>
                    <w:bottom w:val="none" w:sz="0" w:space="0" w:color="auto"/>
                    <w:right w:val="none" w:sz="0" w:space="0" w:color="auto"/>
                  </w:divBdr>
                  <w:divsChild>
                    <w:div w:id="346298527">
                      <w:marLeft w:val="0"/>
                      <w:marRight w:val="0"/>
                      <w:marTop w:val="0"/>
                      <w:marBottom w:val="0"/>
                      <w:divBdr>
                        <w:top w:val="none" w:sz="0" w:space="0" w:color="auto"/>
                        <w:left w:val="none" w:sz="0" w:space="0" w:color="auto"/>
                        <w:bottom w:val="none" w:sz="0" w:space="0" w:color="auto"/>
                        <w:right w:val="none" w:sz="0" w:space="0" w:color="auto"/>
                      </w:divBdr>
                      <w:divsChild>
                        <w:div w:id="448210063">
                          <w:marLeft w:val="0"/>
                          <w:marRight w:val="0"/>
                          <w:marTop w:val="0"/>
                          <w:marBottom w:val="0"/>
                          <w:divBdr>
                            <w:top w:val="single" w:sz="6" w:space="6" w:color="F89639"/>
                            <w:left w:val="none" w:sz="0" w:space="0" w:color="auto"/>
                            <w:bottom w:val="none" w:sz="0" w:space="0" w:color="auto"/>
                            <w:right w:val="none" w:sz="0" w:space="0" w:color="auto"/>
                          </w:divBdr>
                          <w:divsChild>
                            <w:div w:id="110631380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00265">
      <w:bodyDiv w:val="1"/>
      <w:marLeft w:val="0"/>
      <w:marRight w:val="0"/>
      <w:marTop w:val="0"/>
      <w:marBottom w:val="0"/>
      <w:divBdr>
        <w:top w:val="none" w:sz="0" w:space="0" w:color="auto"/>
        <w:left w:val="none" w:sz="0" w:space="0" w:color="auto"/>
        <w:bottom w:val="none" w:sz="0" w:space="0" w:color="auto"/>
        <w:right w:val="none" w:sz="0" w:space="0" w:color="auto"/>
      </w:divBdr>
    </w:div>
    <w:div w:id="864945637">
      <w:bodyDiv w:val="1"/>
      <w:marLeft w:val="0"/>
      <w:marRight w:val="0"/>
      <w:marTop w:val="0"/>
      <w:marBottom w:val="0"/>
      <w:divBdr>
        <w:top w:val="none" w:sz="0" w:space="0" w:color="auto"/>
        <w:left w:val="none" w:sz="0" w:space="0" w:color="auto"/>
        <w:bottom w:val="none" w:sz="0" w:space="0" w:color="auto"/>
        <w:right w:val="none" w:sz="0" w:space="0" w:color="auto"/>
      </w:divBdr>
    </w:div>
    <w:div w:id="865607087">
      <w:bodyDiv w:val="1"/>
      <w:marLeft w:val="0"/>
      <w:marRight w:val="0"/>
      <w:marTop w:val="0"/>
      <w:marBottom w:val="0"/>
      <w:divBdr>
        <w:top w:val="none" w:sz="0" w:space="0" w:color="auto"/>
        <w:left w:val="none" w:sz="0" w:space="0" w:color="auto"/>
        <w:bottom w:val="none" w:sz="0" w:space="0" w:color="auto"/>
        <w:right w:val="none" w:sz="0" w:space="0" w:color="auto"/>
      </w:divBdr>
    </w:div>
    <w:div w:id="866481922">
      <w:bodyDiv w:val="1"/>
      <w:marLeft w:val="0"/>
      <w:marRight w:val="0"/>
      <w:marTop w:val="0"/>
      <w:marBottom w:val="0"/>
      <w:divBdr>
        <w:top w:val="none" w:sz="0" w:space="0" w:color="auto"/>
        <w:left w:val="none" w:sz="0" w:space="0" w:color="auto"/>
        <w:bottom w:val="none" w:sz="0" w:space="0" w:color="auto"/>
        <w:right w:val="none" w:sz="0" w:space="0" w:color="auto"/>
      </w:divBdr>
    </w:div>
    <w:div w:id="867986491">
      <w:bodyDiv w:val="1"/>
      <w:marLeft w:val="0"/>
      <w:marRight w:val="0"/>
      <w:marTop w:val="0"/>
      <w:marBottom w:val="0"/>
      <w:divBdr>
        <w:top w:val="none" w:sz="0" w:space="0" w:color="auto"/>
        <w:left w:val="none" w:sz="0" w:space="0" w:color="auto"/>
        <w:bottom w:val="none" w:sz="0" w:space="0" w:color="auto"/>
        <w:right w:val="none" w:sz="0" w:space="0" w:color="auto"/>
      </w:divBdr>
    </w:div>
    <w:div w:id="869074838">
      <w:bodyDiv w:val="1"/>
      <w:marLeft w:val="0"/>
      <w:marRight w:val="0"/>
      <w:marTop w:val="0"/>
      <w:marBottom w:val="0"/>
      <w:divBdr>
        <w:top w:val="none" w:sz="0" w:space="0" w:color="auto"/>
        <w:left w:val="none" w:sz="0" w:space="0" w:color="auto"/>
        <w:bottom w:val="none" w:sz="0" w:space="0" w:color="auto"/>
        <w:right w:val="none" w:sz="0" w:space="0" w:color="auto"/>
      </w:divBdr>
    </w:div>
    <w:div w:id="871920228">
      <w:bodyDiv w:val="1"/>
      <w:marLeft w:val="0"/>
      <w:marRight w:val="0"/>
      <w:marTop w:val="0"/>
      <w:marBottom w:val="0"/>
      <w:divBdr>
        <w:top w:val="none" w:sz="0" w:space="0" w:color="auto"/>
        <w:left w:val="none" w:sz="0" w:space="0" w:color="auto"/>
        <w:bottom w:val="none" w:sz="0" w:space="0" w:color="auto"/>
        <w:right w:val="none" w:sz="0" w:space="0" w:color="auto"/>
      </w:divBdr>
    </w:div>
    <w:div w:id="879317575">
      <w:bodyDiv w:val="1"/>
      <w:marLeft w:val="0"/>
      <w:marRight w:val="0"/>
      <w:marTop w:val="0"/>
      <w:marBottom w:val="0"/>
      <w:divBdr>
        <w:top w:val="none" w:sz="0" w:space="0" w:color="auto"/>
        <w:left w:val="none" w:sz="0" w:space="0" w:color="auto"/>
        <w:bottom w:val="none" w:sz="0" w:space="0" w:color="auto"/>
        <w:right w:val="none" w:sz="0" w:space="0" w:color="auto"/>
      </w:divBdr>
    </w:div>
    <w:div w:id="881359418">
      <w:bodyDiv w:val="1"/>
      <w:marLeft w:val="0"/>
      <w:marRight w:val="0"/>
      <w:marTop w:val="0"/>
      <w:marBottom w:val="0"/>
      <w:divBdr>
        <w:top w:val="none" w:sz="0" w:space="0" w:color="auto"/>
        <w:left w:val="none" w:sz="0" w:space="0" w:color="auto"/>
        <w:bottom w:val="none" w:sz="0" w:space="0" w:color="auto"/>
        <w:right w:val="none" w:sz="0" w:space="0" w:color="auto"/>
      </w:divBdr>
    </w:div>
    <w:div w:id="893736079">
      <w:bodyDiv w:val="1"/>
      <w:marLeft w:val="0"/>
      <w:marRight w:val="0"/>
      <w:marTop w:val="0"/>
      <w:marBottom w:val="0"/>
      <w:divBdr>
        <w:top w:val="none" w:sz="0" w:space="0" w:color="auto"/>
        <w:left w:val="none" w:sz="0" w:space="0" w:color="auto"/>
        <w:bottom w:val="none" w:sz="0" w:space="0" w:color="auto"/>
        <w:right w:val="none" w:sz="0" w:space="0" w:color="auto"/>
      </w:divBdr>
    </w:div>
    <w:div w:id="914435058">
      <w:bodyDiv w:val="1"/>
      <w:marLeft w:val="0"/>
      <w:marRight w:val="0"/>
      <w:marTop w:val="0"/>
      <w:marBottom w:val="0"/>
      <w:divBdr>
        <w:top w:val="none" w:sz="0" w:space="0" w:color="auto"/>
        <w:left w:val="none" w:sz="0" w:space="0" w:color="auto"/>
        <w:bottom w:val="none" w:sz="0" w:space="0" w:color="auto"/>
        <w:right w:val="none" w:sz="0" w:space="0" w:color="auto"/>
      </w:divBdr>
    </w:div>
    <w:div w:id="918059296">
      <w:bodyDiv w:val="1"/>
      <w:marLeft w:val="0"/>
      <w:marRight w:val="0"/>
      <w:marTop w:val="0"/>
      <w:marBottom w:val="0"/>
      <w:divBdr>
        <w:top w:val="none" w:sz="0" w:space="0" w:color="auto"/>
        <w:left w:val="none" w:sz="0" w:space="0" w:color="auto"/>
        <w:bottom w:val="none" w:sz="0" w:space="0" w:color="auto"/>
        <w:right w:val="none" w:sz="0" w:space="0" w:color="auto"/>
      </w:divBdr>
    </w:div>
    <w:div w:id="922253790">
      <w:bodyDiv w:val="1"/>
      <w:marLeft w:val="0"/>
      <w:marRight w:val="0"/>
      <w:marTop w:val="0"/>
      <w:marBottom w:val="0"/>
      <w:divBdr>
        <w:top w:val="none" w:sz="0" w:space="0" w:color="auto"/>
        <w:left w:val="none" w:sz="0" w:space="0" w:color="auto"/>
        <w:bottom w:val="none" w:sz="0" w:space="0" w:color="auto"/>
        <w:right w:val="none" w:sz="0" w:space="0" w:color="auto"/>
      </w:divBdr>
    </w:div>
    <w:div w:id="926886247">
      <w:bodyDiv w:val="1"/>
      <w:marLeft w:val="0"/>
      <w:marRight w:val="0"/>
      <w:marTop w:val="0"/>
      <w:marBottom w:val="0"/>
      <w:divBdr>
        <w:top w:val="none" w:sz="0" w:space="0" w:color="auto"/>
        <w:left w:val="none" w:sz="0" w:space="0" w:color="auto"/>
        <w:bottom w:val="none" w:sz="0" w:space="0" w:color="auto"/>
        <w:right w:val="none" w:sz="0" w:space="0" w:color="auto"/>
      </w:divBdr>
    </w:div>
    <w:div w:id="934556354">
      <w:bodyDiv w:val="1"/>
      <w:marLeft w:val="0"/>
      <w:marRight w:val="0"/>
      <w:marTop w:val="0"/>
      <w:marBottom w:val="0"/>
      <w:divBdr>
        <w:top w:val="none" w:sz="0" w:space="0" w:color="auto"/>
        <w:left w:val="none" w:sz="0" w:space="0" w:color="auto"/>
        <w:bottom w:val="none" w:sz="0" w:space="0" w:color="auto"/>
        <w:right w:val="none" w:sz="0" w:space="0" w:color="auto"/>
      </w:divBdr>
    </w:div>
    <w:div w:id="935748138">
      <w:bodyDiv w:val="1"/>
      <w:marLeft w:val="0"/>
      <w:marRight w:val="0"/>
      <w:marTop w:val="0"/>
      <w:marBottom w:val="0"/>
      <w:divBdr>
        <w:top w:val="none" w:sz="0" w:space="0" w:color="auto"/>
        <w:left w:val="none" w:sz="0" w:space="0" w:color="auto"/>
        <w:bottom w:val="none" w:sz="0" w:space="0" w:color="auto"/>
        <w:right w:val="none" w:sz="0" w:space="0" w:color="auto"/>
      </w:divBdr>
    </w:div>
    <w:div w:id="940841667">
      <w:bodyDiv w:val="1"/>
      <w:marLeft w:val="0"/>
      <w:marRight w:val="0"/>
      <w:marTop w:val="0"/>
      <w:marBottom w:val="0"/>
      <w:divBdr>
        <w:top w:val="none" w:sz="0" w:space="0" w:color="auto"/>
        <w:left w:val="none" w:sz="0" w:space="0" w:color="auto"/>
        <w:bottom w:val="none" w:sz="0" w:space="0" w:color="auto"/>
        <w:right w:val="none" w:sz="0" w:space="0" w:color="auto"/>
      </w:divBdr>
    </w:div>
    <w:div w:id="951088786">
      <w:bodyDiv w:val="1"/>
      <w:marLeft w:val="0"/>
      <w:marRight w:val="0"/>
      <w:marTop w:val="0"/>
      <w:marBottom w:val="0"/>
      <w:divBdr>
        <w:top w:val="none" w:sz="0" w:space="0" w:color="auto"/>
        <w:left w:val="none" w:sz="0" w:space="0" w:color="auto"/>
        <w:bottom w:val="none" w:sz="0" w:space="0" w:color="auto"/>
        <w:right w:val="none" w:sz="0" w:space="0" w:color="auto"/>
      </w:divBdr>
    </w:div>
    <w:div w:id="974876578">
      <w:bodyDiv w:val="1"/>
      <w:marLeft w:val="0"/>
      <w:marRight w:val="0"/>
      <w:marTop w:val="0"/>
      <w:marBottom w:val="0"/>
      <w:divBdr>
        <w:top w:val="none" w:sz="0" w:space="0" w:color="auto"/>
        <w:left w:val="none" w:sz="0" w:space="0" w:color="auto"/>
        <w:bottom w:val="none" w:sz="0" w:space="0" w:color="auto"/>
        <w:right w:val="none" w:sz="0" w:space="0" w:color="auto"/>
      </w:divBdr>
    </w:div>
    <w:div w:id="983004273">
      <w:bodyDiv w:val="1"/>
      <w:marLeft w:val="0"/>
      <w:marRight w:val="0"/>
      <w:marTop w:val="0"/>
      <w:marBottom w:val="0"/>
      <w:divBdr>
        <w:top w:val="none" w:sz="0" w:space="0" w:color="auto"/>
        <w:left w:val="none" w:sz="0" w:space="0" w:color="auto"/>
        <w:bottom w:val="none" w:sz="0" w:space="0" w:color="auto"/>
        <w:right w:val="none" w:sz="0" w:space="0" w:color="auto"/>
      </w:divBdr>
    </w:div>
    <w:div w:id="996307405">
      <w:bodyDiv w:val="1"/>
      <w:marLeft w:val="0"/>
      <w:marRight w:val="0"/>
      <w:marTop w:val="0"/>
      <w:marBottom w:val="0"/>
      <w:divBdr>
        <w:top w:val="none" w:sz="0" w:space="0" w:color="auto"/>
        <w:left w:val="none" w:sz="0" w:space="0" w:color="auto"/>
        <w:bottom w:val="none" w:sz="0" w:space="0" w:color="auto"/>
        <w:right w:val="none" w:sz="0" w:space="0" w:color="auto"/>
      </w:divBdr>
    </w:div>
    <w:div w:id="1006320980">
      <w:bodyDiv w:val="1"/>
      <w:marLeft w:val="0"/>
      <w:marRight w:val="0"/>
      <w:marTop w:val="0"/>
      <w:marBottom w:val="0"/>
      <w:divBdr>
        <w:top w:val="none" w:sz="0" w:space="0" w:color="auto"/>
        <w:left w:val="none" w:sz="0" w:space="0" w:color="auto"/>
        <w:bottom w:val="none" w:sz="0" w:space="0" w:color="auto"/>
        <w:right w:val="none" w:sz="0" w:space="0" w:color="auto"/>
      </w:divBdr>
    </w:div>
    <w:div w:id="1024752631">
      <w:bodyDiv w:val="1"/>
      <w:marLeft w:val="0"/>
      <w:marRight w:val="0"/>
      <w:marTop w:val="0"/>
      <w:marBottom w:val="0"/>
      <w:divBdr>
        <w:top w:val="none" w:sz="0" w:space="0" w:color="auto"/>
        <w:left w:val="none" w:sz="0" w:space="0" w:color="auto"/>
        <w:bottom w:val="none" w:sz="0" w:space="0" w:color="auto"/>
        <w:right w:val="none" w:sz="0" w:space="0" w:color="auto"/>
      </w:divBdr>
    </w:div>
    <w:div w:id="1026752661">
      <w:bodyDiv w:val="1"/>
      <w:marLeft w:val="0"/>
      <w:marRight w:val="0"/>
      <w:marTop w:val="0"/>
      <w:marBottom w:val="0"/>
      <w:divBdr>
        <w:top w:val="none" w:sz="0" w:space="0" w:color="auto"/>
        <w:left w:val="none" w:sz="0" w:space="0" w:color="auto"/>
        <w:bottom w:val="none" w:sz="0" w:space="0" w:color="auto"/>
        <w:right w:val="none" w:sz="0" w:space="0" w:color="auto"/>
      </w:divBdr>
    </w:div>
    <w:div w:id="1030305577">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37319049">
      <w:bodyDiv w:val="1"/>
      <w:marLeft w:val="0"/>
      <w:marRight w:val="0"/>
      <w:marTop w:val="0"/>
      <w:marBottom w:val="0"/>
      <w:divBdr>
        <w:top w:val="none" w:sz="0" w:space="0" w:color="auto"/>
        <w:left w:val="none" w:sz="0" w:space="0" w:color="auto"/>
        <w:bottom w:val="none" w:sz="0" w:space="0" w:color="auto"/>
        <w:right w:val="none" w:sz="0" w:space="0" w:color="auto"/>
      </w:divBdr>
    </w:div>
    <w:div w:id="1039545606">
      <w:bodyDiv w:val="1"/>
      <w:marLeft w:val="0"/>
      <w:marRight w:val="0"/>
      <w:marTop w:val="0"/>
      <w:marBottom w:val="0"/>
      <w:divBdr>
        <w:top w:val="none" w:sz="0" w:space="0" w:color="auto"/>
        <w:left w:val="none" w:sz="0" w:space="0" w:color="auto"/>
        <w:bottom w:val="none" w:sz="0" w:space="0" w:color="auto"/>
        <w:right w:val="none" w:sz="0" w:space="0" w:color="auto"/>
      </w:divBdr>
    </w:div>
    <w:div w:id="1043016714">
      <w:bodyDiv w:val="1"/>
      <w:marLeft w:val="0"/>
      <w:marRight w:val="0"/>
      <w:marTop w:val="0"/>
      <w:marBottom w:val="0"/>
      <w:divBdr>
        <w:top w:val="none" w:sz="0" w:space="0" w:color="auto"/>
        <w:left w:val="none" w:sz="0" w:space="0" w:color="auto"/>
        <w:bottom w:val="none" w:sz="0" w:space="0" w:color="auto"/>
        <w:right w:val="none" w:sz="0" w:space="0" w:color="auto"/>
      </w:divBdr>
    </w:div>
    <w:div w:id="1051617278">
      <w:bodyDiv w:val="1"/>
      <w:marLeft w:val="0"/>
      <w:marRight w:val="0"/>
      <w:marTop w:val="0"/>
      <w:marBottom w:val="0"/>
      <w:divBdr>
        <w:top w:val="none" w:sz="0" w:space="0" w:color="auto"/>
        <w:left w:val="none" w:sz="0" w:space="0" w:color="auto"/>
        <w:bottom w:val="none" w:sz="0" w:space="0" w:color="auto"/>
        <w:right w:val="none" w:sz="0" w:space="0" w:color="auto"/>
      </w:divBdr>
    </w:div>
    <w:div w:id="1075708624">
      <w:bodyDiv w:val="1"/>
      <w:marLeft w:val="0"/>
      <w:marRight w:val="0"/>
      <w:marTop w:val="0"/>
      <w:marBottom w:val="0"/>
      <w:divBdr>
        <w:top w:val="none" w:sz="0" w:space="0" w:color="auto"/>
        <w:left w:val="none" w:sz="0" w:space="0" w:color="auto"/>
        <w:bottom w:val="none" w:sz="0" w:space="0" w:color="auto"/>
        <w:right w:val="none" w:sz="0" w:space="0" w:color="auto"/>
      </w:divBdr>
    </w:div>
    <w:div w:id="1110710343">
      <w:bodyDiv w:val="1"/>
      <w:marLeft w:val="0"/>
      <w:marRight w:val="0"/>
      <w:marTop w:val="0"/>
      <w:marBottom w:val="0"/>
      <w:divBdr>
        <w:top w:val="none" w:sz="0" w:space="0" w:color="auto"/>
        <w:left w:val="none" w:sz="0" w:space="0" w:color="auto"/>
        <w:bottom w:val="none" w:sz="0" w:space="0" w:color="auto"/>
        <w:right w:val="none" w:sz="0" w:space="0" w:color="auto"/>
      </w:divBdr>
    </w:div>
    <w:div w:id="1112549076">
      <w:bodyDiv w:val="1"/>
      <w:marLeft w:val="0"/>
      <w:marRight w:val="0"/>
      <w:marTop w:val="0"/>
      <w:marBottom w:val="0"/>
      <w:divBdr>
        <w:top w:val="none" w:sz="0" w:space="0" w:color="auto"/>
        <w:left w:val="none" w:sz="0" w:space="0" w:color="auto"/>
        <w:bottom w:val="none" w:sz="0" w:space="0" w:color="auto"/>
        <w:right w:val="none" w:sz="0" w:space="0" w:color="auto"/>
      </w:divBdr>
    </w:div>
    <w:div w:id="1128083829">
      <w:bodyDiv w:val="1"/>
      <w:marLeft w:val="0"/>
      <w:marRight w:val="0"/>
      <w:marTop w:val="0"/>
      <w:marBottom w:val="0"/>
      <w:divBdr>
        <w:top w:val="none" w:sz="0" w:space="0" w:color="auto"/>
        <w:left w:val="none" w:sz="0" w:space="0" w:color="auto"/>
        <w:bottom w:val="none" w:sz="0" w:space="0" w:color="auto"/>
        <w:right w:val="none" w:sz="0" w:space="0" w:color="auto"/>
      </w:divBdr>
      <w:divsChild>
        <w:div w:id="544758739">
          <w:marLeft w:val="547"/>
          <w:marRight w:val="0"/>
          <w:marTop w:val="0"/>
          <w:marBottom w:val="0"/>
          <w:divBdr>
            <w:top w:val="none" w:sz="0" w:space="0" w:color="auto"/>
            <w:left w:val="none" w:sz="0" w:space="0" w:color="auto"/>
            <w:bottom w:val="none" w:sz="0" w:space="0" w:color="auto"/>
            <w:right w:val="none" w:sz="0" w:space="0" w:color="auto"/>
          </w:divBdr>
        </w:div>
      </w:divsChild>
    </w:div>
    <w:div w:id="1128931810">
      <w:bodyDiv w:val="1"/>
      <w:marLeft w:val="0"/>
      <w:marRight w:val="0"/>
      <w:marTop w:val="0"/>
      <w:marBottom w:val="0"/>
      <w:divBdr>
        <w:top w:val="none" w:sz="0" w:space="0" w:color="auto"/>
        <w:left w:val="none" w:sz="0" w:space="0" w:color="auto"/>
        <w:bottom w:val="none" w:sz="0" w:space="0" w:color="auto"/>
        <w:right w:val="none" w:sz="0" w:space="0" w:color="auto"/>
      </w:divBdr>
    </w:div>
    <w:div w:id="1135224396">
      <w:bodyDiv w:val="1"/>
      <w:marLeft w:val="0"/>
      <w:marRight w:val="0"/>
      <w:marTop w:val="0"/>
      <w:marBottom w:val="0"/>
      <w:divBdr>
        <w:top w:val="none" w:sz="0" w:space="0" w:color="auto"/>
        <w:left w:val="none" w:sz="0" w:space="0" w:color="auto"/>
        <w:bottom w:val="none" w:sz="0" w:space="0" w:color="auto"/>
        <w:right w:val="none" w:sz="0" w:space="0" w:color="auto"/>
      </w:divBdr>
    </w:div>
    <w:div w:id="1167601241">
      <w:bodyDiv w:val="1"/>
      <w:marLeft w:val="0"/>
      <w:marRight w:val="0"/>
      <w:marTop w:val="0"/>
      <w:marBottom w:val="0"/>
      <w:divBdr>
        <w:top w:val="none" w:sz="0" w:space="0" w:color="auto"/>
        <w:left w:val="none" w:sz="0" w:space="0" w:color="auto"/>
        <w:bottom w:val="none" w:sz="0" w:space="0" w:color="auto"/>
        <w:right w:val="none" w:sz="0" w:space="0" w:color="auto"/>
      </w:divBdr>
    </w:div>
    <w:div w:id="1168977391">
      <w:bodyDiv w:val="1"/>
      <w:marLeft w:val="0"/>
      <w:marRight w:val="0"/>
      <w:marTop w:val="0"/>
      <w:marBottom w:val="0"/>
      <w:divBdr>
        <w:top w:val="none" w:sz="0" w:space="0" w:color="auto"/>
        <w:left w:val="none" w:sz="0" w:space="0" w:color="auto"/>
        <w:bottom w:val="none" w:sz="0" w:space="0" w:color="auto"/>
        <w:right w:val="none" w:sz="0" w:space="0" w:color="auto"/>
      </w:divBdr>
    </w:div>
    <w:div w:id="1182430696">
      <w:bodyDiv w:val="1"/>
      <w:marLeft w:val="0"/>
      <w:marRight w:val="0"/>
      <w:marTop w:val="0"/>
      <w:marBottom w:val="0"/>
      <w:divBdr>
        <w:top w:val="none" w:sz="0" w:space="0" w:color="auto"/>
        <w:left w:val="none" w:sz="0" w:space="0" w:color="auto"/>
        <w:bottom w:val="none" w:sz="0" w:space="0" w:color="auto"/>
        <w:right w:val="none" w:sz="0" w:space="0" w:color="auto"/>
      </w:divBdr>
    </w:div>
    <w:div w:id="1182743816">
      <w:bodyDiv w:val="1"/>
      <w:marLeft w:val="0"/>
      <w:marRight w:val="0"/>
      <w:marTop w:val="0"/>
      <w:marBottom w:val="0"/>
      <w:divBdr>
        <w:top w:val="none" w:sz="0" w:space="0" w:color="auto"/>
        <w:left w:val="none" w:sz="0" w:space="0" w:color="auto"/>
        <w:bottom w:val="none" w:sz="0" w:space="0" w:color="auto"/>
        <w:right w:val="none" w:sz="0" w:space="0" w:color="auto"/>
      </w:divBdr>
    </w:div>
    <w:div w:id="1184589428">
      <w:bodyDiv w:val="1"/>
      <w:marLeft w:val="0"/>
      <w:marRight w:val="0"/>
      <w:marTop w:val="0"/>
      <w:marBottom w:val="0"/>
      <w:divBdr>
        <w:top w:val="none" w:sz="0" w:space="0" w:color="auto"/>
        <w:left w:val="none" w:sz="0" w:space="0" w:color="auto"/>
        <w:bottom w:val="none" w:sz="0" w:space="0" w:color="auto"/>
        <w:right w:val="none" w:sz="0" w:space="0" w:color="auto"/>
      </w:divBdr>
    </w:div>
    <w:div w:id="1186364719">
      <w:bodyDiv w:val="1"/>
      <w:marLeft w:val="0"/>
      <w:marRight w:val="0"/>
      <w:marTop w:val="0"/>
      <w:marBottom w:val="0"/>
      <w:divBdr>
        <w:top w:val="none" w:sz="0" w:space="0" w:color="auto"/>
        <w:left w:val="none" w:sz="0" w:space="0" w:color="auto"/>
        <w:bottom w:val="none" w:sz="0" w:space="0" w:color="auto"/>
        <w:right w:val="none" w:sz="0" w:space="0" w:color="auto"/>
      </w:divBdr>
    </w:div>
    <w:div w:id="1206406686">
      <w:bodyDiv w:val="1"/>
      <w:marLeft w:val="0"/>
      <w:marRight w:val="0"/>
      <w:marTop w:val="0"/>
      <w:marBottom w:val="0"/>
      <w:divBdr>
        <w:top w:val="none" w:sz="0" w:space="0" w:color="auto"/>
        <w:left w:val="none" w:sz="0" w:space="0" w:color="auto"/>
        <w:bottom w:val="none" w:sz="0" w:space="0" w:color="auto"/>
        <w:right w:val="none" w:sz="0" w:space="0" w:color="auto"/>
      </w:divBdr>
    </w:div>
    <w:div w:id="1213810530">
      <w:bodyDiv w:val="1"/>
      <w:marLeft w:val="0"/>
      <w:marRight w:val="0"/>
      <w:marTop w:val="0"/>
      <w:marBottom w:val="0"/>
      <w:divBdr>
        <w:top w:val="none" w:sz="0" w:space="0" w:color="auto"/>
        <w:left w:val="none" w:sz="0" w:space="0" w:color="auto"/>
        <w:bottom w:val="none" w:sz="0" w:space="0" w:color="auto"/>
        <w:right w:val="none" w:sz="0" w:space="0" w:color="auto"/>
      </w:divBdr>
    </w:div>
    <w:div w:id="1240287607">
      <w:bodyDiv w:val="1"/>
      <w:marLeft w:val="0"/>
      <w:marRight w:val="0"/>
      <w:marTop w:val="0"/>
      <w:marBottom w:val="0"/>
      <w:divBdr>
        <w:top w:val="none" w:sz="0" w:space="0" w:color="auto"/>
        <w:left w:val="none" w:sz="0" w:space="0" w:color="auto"/>
        <w:bottom w:val="none" w:sz="0" w:space="0" w:color="auto"/>
        <w:right w:val="none" w:sz="0" w:space="0" w:color="auto"/>
      </w:divBdr>
    </w:div>
    <w:div w:id="1250851588">
      <w:bodyDiv w:val="1"/>
      <w:marLeft w:val="0"/>
      <w:marRight w:val="0"/>
      <w:marTop w:val="0"/>
      <w:marBottom w:val="0"/>
      <w:divBdr>
        <w:top w:val="none" w:sz="0" w:space="0" w:color="auto"/>
        <w:left w:val="none" w:sz="0" w:space="0" w:color="auto"/>
        <w:bottom w:val="none" w:sz="0" w:space="0" w:color="auto"/>
        <w:right w:val="none" w:sz="0" w:space="0" w:color="auto"/>
      </w:divBdr>
    </w:div>
    <w:div w:id="1280991168">
      <w:bodyDiv w:val="1"/>
      <w:marLeft w:val="0"/>
      <w:marRight w:val="0"/>
      <w:marTop w:val="0"/>
      <w:marBottom w:val="0"/>
      <w:divBdr>
        <w:top w:val="none" w:sz="0" w:space="0" w:color="auto"/>
        <w:left w:val="none" w:sz="0" w:space="0" w:color="auto"/>
        <w:bottom w:val="none" w:sz="0" w:space="0" w:color="auto"/>
        <w:right w:val="none" w:sz="0" w:space="0" w:color="auto"/>
      </w:divBdr>
    </w:div>
    <w:div w:id="1290936034">
      <w:bodyDiv w:val="1"/>
      <w:marLeft w:val="0"/>
      <w:marRight w:val="0"/>
      <w:marTop w:val="0"/>
      <w:marBottom w:val="0"/>
      <w:divBdr>
        <w:top w:val="none" w:sz="0" w:space="0" w:color="auto"/>
        <w:left w:val="none" w:sz="0" w:space="0" w:color="auto"/>
        <w:bottom w:val="none" w:sz="0" w:space="0" w:color="auto"/>
        <w:right w:val="none" w:sz="0" w:space="0" w:color="auto"/>
      </w:divBdr>
    </w:div>
    <w:div w:id="1299535898">
      <w:bodyDiv w:val="1"/>
      <w:marLeft w:val="0"/>
      <w:marRight w:val="0"/>
      <w:marTop w:val="0"/>
      <w:marBottom w:val="0"/>
      <w:divBdr>
        <w:top w:val="none" w:sz="0" w:space="0" w:color="auto"/>
        <w:left w:val="none" w:sz="0" w:space="0" w:color="auto"/>
        <w:bottom w:val="none" w:sz="0" w:space="0" w:color="auto"/>
        <w:right w:val="none" w:sz="0" w:space="0" w:color="auto"/>
      </w:divBdr>
    </w:div>
    <w:div w:id="1305888979">
      <w:bodyDiv w:val="1"/>
      <w:marLeft w:val="0"/>
      <w:marRight w:val="0"/>
      <w:marTop w:val="0"/>
      <w:marBottom w:val="0"/>
      <w:divBdr>
        <w:top w:val="none" w:sz="0" w:space="0" w:color="auto"/>
        <w:left w:val="none" w:sz="0" w:space="0" w:color="auto"/>
        <w:bottom w:val="none" w:sz="0" w:space="0" w:color="auto"/>
        <w:right w:val="none" w:sz="0" w:space="0" w:color="auto"/>
      </w:divBdr>
    </w:div>
    <w:div w:id="1315187358">
      <w:bodyDiv w:val="1"/>
      <w:marLeft w:val="0"/>
      <w:marRight w:val="0"/>
      <w:marTop w:val="0"/>
      <w:marBottom w:val="0"/>
      <w:divBdr>
        <w:top w:val="none" w:sz="0" w:space="0" w:color="auto"/>
        <w:left w:val="none" w:sz="0" w:space="0" w:color="auto"/>
        <w:bottom w:val="none" w:sz="0" w:space="0" w:color="auto"/>
        <w:right w:val="none" w:sz="0" w:space="0" w:color="auto"/>
      </w:divBdr>
    </w:div>
    <w:div w:id="1329746040">
      <w:bodyDiv w:val="1"/>
      <w:marLeft w:val="0"/>
      <w:marRight w:val="0"/>
      <w:marTop w:val="0"/>
      <w:marBottom w:val="0"/>
      <w:divBdr>
        <w:top w:val="none" w:sz="0" w:space="0" w:color="auto"/>
        <w:left w:val="none" w:sz="0" w:space="0" w:color="auto"/>
        <w:bottom w:val="none" w:sz="0" w:space="0" w:color="auto"/>
        <w:right w:val="none" w:sz="0" w:space="0" w:color="auto"/>
      </w:divBdr>
      <w:divsChild>
        <w:div w:id="1313559870">
          <w:marLeft w:val="0"/>
          <w:marRight w:val="0"/>
          <w:marTop w:val="0"/>
          <w:marBottom w:val="0"/>
          <w:divBdr>
            <w:top w:val="none" w:sz="0" w:space="0" w:color="auto"/>
            <w:left w:val="none" w:sz="0" w:space="0" w:color="auto"/>
            <w:bottom w:val="none" w:sz="0" w:space="0" w:color="auto"/>
            <w:right w:val="none" w:sz="0" w:space="0" w:color="auto"/>
          </w:divBdr>
        </w:div>
        <w:div w:id="1968584573">
          <w:marLeft w:val="0"/>
          <w:marRight w:val="0"/>
          <w:marTop w:val="0"/>
          <w:marBottom w:val="0"/>
          <w:divBdr>
            <w:top w:val="none" w:sz="0" w:space="0" w:color="auto"/>
            <w:left w:val="none" w:sz="0" w:space="0" w:color="auto"/>
            <w:bottom w:val="none" w:sz="0" w:space="0" w:color="auto"/>
            <w:right w:val="none" w:sz="0" w:space="0" w:color="auto"/>
          </w:divBdr>
        </w:div>
      </w:divsChild>
    </w:div>
    <w:div w:id="1333869954">
      <w:bodyDiv w:val="1"/>
      <w:marLeft w:val="0"/>
      <w:marRight w:val="0"/>
      <w:marTop w:val="0"/>
      <w:marBottom w:val="0"/>
      <w:divBdr>
        <w:top w:val="none" w:sz="0" w:space="0" w:color="auto"/>
        <w:left w:val="none" w:sz="0" w:space="0" w:color="auto"/>
        <w:bottom w:val="none" w:sz="0" w:space="0" w:color="auto"/>
        <w:right w:val="none" w:sz="0" w:space="0" w:color="auto"/>
      </w:divBdr>
    </w:div>
    <w:div w:id="1336302697">
      <w:bodyDiv w:val="1"/>
      <w:marLeft w:val="0"/>
      <w:marRight w:val="0"/>
      <w:marTop w:val="0"/>
      <w:marBottom w:val="0"/>
      <w:divBdr>
        <w:top w:val="none" w:sz="0" w:space="0" w:color="auto"/>
        <w:left w:val="none" w:sz="0" w:space="0" w:color="auto"/>
        <w:bottom w:val="none" w:sz="0" w:space="0" w:color="auto"/>
        <w:right w:val="none" w:sz="0" w:space="0" w:color="auto"/>
      </w:divBdr>
    </w:div>
    <w:div w:id="1354303272">
      <w:bodyDiv w:val="1"/>
      <w:marLeft w:val="0"/>
      <w:marRight w:val="0"/>
      <w:marTop w:val="0"/>
      <w:marBottom w:val="0"/>
      <w:divBdr>
        <w:top w:val="none" w:sz="0" w:space="0" w:color="auto"/>
        <w:left w:val="none" w:sz="0" w:space="0" w:color="auto"/>
        <w:bottom w:val="none" w:sz="0" w:space="0" w:color="auto"/>
        <w:right w:val="none" w:sz="0" w:space="0" w:color="auto"/>
      </w:divBdr>
    </w:div>
    <w:div w:id="1365053980">
      <w:bodyDiv w:val="1"/>
      <w:marLeft w:val="0"/>
      <w:marRight w:val="0"/>
      <w:marTop w:val="0"/>
      <w:marBottom w:val="0"/>
      <w:divBdr>
        <w:top w:val="none" w:sz="0" w:space="0" w:color="auto"/>
        <w:left w:val="none" w:sz="0" w:space="0" w:color="auto"/>
        <w:bottom w:val="none" w:sz="0" w:space="0" w:color="auto"/>
        <w:right w:val="none" w:sz="0" w:space="0" w:color="auto"/>
      </w:divBdr>
      <w:divsChild>
        <w:div w:id="1692216318">
          <w:marLeft w:val="547"/>
          <w:marRight w:val="0"/>
          <w:marTop w:val="0"/>
          <w:marBottom w:val="0"/>
          <w:divBdr>
            <w:top w:val="none" w:sz="0" w:space="0" w:color="auto"/>
            <w:left w:val="none" w:sz="0" w:space="0" w:color="auto"/>
            <w:bottom w:val="none" w:sz="0" w:space="0" w:color="auto"/>
            <w:right w:val="none" w:sz="0" w:space="0" w:color="auto"/>
          </w:divBdr>
        </w:div>
      </w:divsChild>
    </w:div>
    <w:div w:id="1375108767">
      <w:bodyDiv w:val="1"/>
      <w:marLeft w:val="0"/>
      <w:marRight w:val="0"/>
      <w:marTop w:val="0"/>
      <w:marBottom w:val="0"/>
      <w:divBdr>
        <w:top w:val="none" w:sz="0" w:space="0" w:color="auto"/>
        <w:left w:val="none" w:sz="0" w:space="0" w:color="auto"/>
        <w:bottom w:val="none" w:sz="0" w:space="0" w:color="auto"/>
        <w:right w:val="none" w:sz="0" w:space="0" w:color="auto"/>
      </w:divBdr>
    </w:div>
    <w:div w:id="1409494864">
      <w:bodyDiv w:val="1"/>
      <w:marLeft w:val="0"/>
      <w:marRight w:val="0"/>
      <w:marTop w:val="0"/>
      <w:marBottom w:val="0"/>
      <w:divBdr>
        <w:top w:val="none" w:sz="0" w:space="0" w:color="auto"/>
        <w:left w:val="none" w:sz="0" w:space="0" w:color="auto"/>
        <w:bottom w:val="none" w:sz="0" w:space="0" w:color="auto"/>
        <w:right w:val="none" w:sz="0" w:space="0" w:color="auto"/>
      </w:divBdr>
    </w:div>
    <w:div w:id="1412310412">
      <w:bodyDiv w:val="1"/>
      <w:marLeft w:val="0"/>
      <w:marRight w:val="0"/>
      <w:marTop w:val="0"/>
      <w:marBottom w:val="0"/>
      <w:divBdr>
        <w:top w:val="none" w:sz="0" w:space="0" w:color="auto"/>
        <w:left w:val="none" w:sz="0" w:space="0" w:color="auto"/>
        <w:bottom w:val="none" w:sz="0" w:space="0" w:color="auto"/>
        <w:right w:val="none" w:sz="0" w:space="0" w:color="auto"/>
      </w:divBdr>
    </w:div>
    <w:div w:id="1419715570">
      <w:bodyDiv w:val="1"/>
      <w:marLeft w:val="0"/>
      <w:marRight w:val="0"/>
      <w:marTop w:val="0"/>
      <w:marBottom w:val="0"/>
      <w:divBdr>
        <w:top w:val="none" w:sz="0" w:space="0" w:color="auto"/>
        <w:left w:val="none" w:sz="0" w:space="0" w:color="auto"/>
        <w:bottom w:val="none" w:sz="0" w:space="0" w:color="auto"/>
        <w:right w:val="none" w:sz="0" w:space="0" w:color="auto"/>
      </w:divBdr>
    </w:div>
    <w:div w:id="1459493666">
      <w:bodyDiv w:val="1"/>
      <w:marLeft w:val="0"/>
      <w:marRight w:val="0"/>
      <w:marTop w:val="0"/>
      <w:marBottom w:val="0"/>
      <w:divBdr>
        <w:top w:val="none" w:sz="0" w:space="0" w:color="auto"/>
        <w:left w:val="none" w:sz="0" w:space="0" w:color="auto"/>
        <w:bottom w:val="none" w:sz="0" w:space="0" w:color="auto"/>
        <w:right w:val="none" w:sz="0" w:space="0" w:color="auto"/>
      </w:divBdr>
    </w:div>
    <w:div w:id="1471636223">
      <w:bodyDiv w:val="1"/>
      <w:marLeft w:val="0"/>
      <w:marRight w:val="0"/>
      <w:marTop w:val="0"/>
      <w:marBottom w:val="0"/>
      <w:divBdr>
        <w:top w:val="none" w:sz="0" w:space="0" w:color="auto"/>
        <w:left w:val="none" w:sz="0" w:space="0" w:color="auto"/>
        <w:bottom w:val="none" w:sz="0" w:space="0" w:color="auto"/>
        <w:right w:val="none" w:sz="0" w:space="0" w:color="auto"/>
      </w:divBdr>
    </w:div>
    <w:div w:id="1475903136">
      <w:bodyDiv w:val="1"/>
      <w:marLeft w:val="0"/>
      <w:marRight w:val="0"/>
      <w:marTop w:val="0"/>
      <w:marBottom w:val="0"/>
      <w:divBdr>
        <w:top w:val="none" w:sz="0" w:space="0" w:color="auto"/>
        <w:left w:val="none" w:sz="0" w:space="0" w:color="auto"/>
        <w:bottom w:val="none" w:sz="0" w:space="0" w:color="auto"/>
        <w:right w:val="none" w:sz="0" w:space="0" w:color="auto"/>
      </w:divBdr>
    </w:div>
    <w:div w:id="1485581232">
      <w:bodyDiv w:val="1"/>
      <w:marLeft w:val="0"/>
      <w:marRight w:val="0"/>
      <w:marTop w:val="0"/>
      <w:marBottom w:val="0"/>
      <w:divBdr>
        <w:top w:val="none" w:sz="0" w:space="0" w:color="auto"/>
        <w:left w:val="none" w:sz="0" w:space="0" w:color="auto"/>
        <w:bottom w:val="none" w:sz="0" w:space="0" w:color="auto"/>
        <w:right w:val="none" w:sz="0" w:space="0" w:color="auto"/>
      </w:divBdr>
    </w:div>
    <w:div w:id="1497649244">
      <w:bodyDiv w:val="1"/>
      <w:marLeft w:val="0"/>
      <w:marRight w:val="0"/>
      <w:marTop w:val="0"/>
      <w:marBottom w:val="0"/>
      <w:divBdr>
        <w:top w:val="none" w:sz="0" w:space="0" w:color="auto"/>
        <w:left w:val="none" w:sz="0" w:space="0" w:color="auto"/>
        <w:bottom w:val="none" w:sz="0" w:space="0" w:color="auto"/>
        <w:right w:val="none" w:sz="0" w:space="0" w:color="auto"/>
      </w:divBdr>
    </w:div>
    <w:div w:id="1519150227">
      <w:bodyDiv w:val="1"/>
      <w:marLeft w:val="0"/>
      <w:marRight w:val="0"/>
      <w:marTop w:val="0"/>
      <w:marBottom w:val="0"/>
      <w:divBdr>
        <w:top w:val="none" w:sz="0" w:space="0" w:color="auto"/>
        <w:left w:val="none" w:sz="0" w:space="0" w:color="auto"/>
        <w:bottom w:val="none" w:sz="0" w:space="0" w:color="auto"/>
        <w:right w:val="none" w:sz="0" w:space="0" w:color="auto"/>
      </w:divBdr>
    </w:div>
    <w:div w:id="1530028208">
      <w:bodyDiv w:val="1"/>
      <w:marLeft w:val="0"/>
      <w:marRight w:val="0"/>
      <w:marTop w:val="0"/>
      <w:marBottom w:val="0"/>
      <w:divBdr>
        <w:top w:val="none" w:sz="0" w:space="0" w:color="auto"/>
        <w:left w:val="none" w:sz="0" w:space="0" w:color="auto"/>
        <w:bottom w:val="none" w:sz="0" w:space="0" w:color="auto"/>
        <w:right w:val="none" w:sz="0" w:space="0" w:color="auto"/>
      </w:divBdr>
      <w:divsChild>
        <w:div w:id="761339621">
          <w:marLeft w:val="0"/>
          <w:marRight w:val="0"/>
          <w:marTop w:val="0"/>
          <w:marBottom w:val="0"/>
          <w:divBdr>
            <w:top w:val="none" w:sz="0" w:space="0" w:color="auto"/>
            <w:left w:val="none" w:sz="0" w:space="0" w:color="auto"/>
            <w:bottom w:val="none" w:sz="0" w:space="0" w:color="auto"/>
            <w:right w:val="none" w:sz="0" w:space="0" w:color="auto"/>
          </w:divBdr>
          <w:divsChild>
            <w:div w:id="812790105">
              <w:marLeft w:val="0"/>
              <w:marRight w:val="0"/>
              <w:marTop w:val="0"/>
              <w:marBottom w:val="0"/>
              <w:divBdr>
                <w:top w:val="none" w:sz="0" w:space="0" w:color="auto"/>
                <w:left w:val="none" w:sz="0" w:space="0" w:color="auto"/>
                <w:bottom w:val="none" w:sz="0" w:space="0" w:color="auto"/>
                <w:right w:val="none" w:sz="0" w:space="0" w:color="auto"/>
              </w:divBdr>
              <w:divsChild>
                <w:div w:id="1738042794">
                  <w:marLeft w:val="610"/>
                  <w:marRight w:val="0"/>
                  <w:marTop w:val="0"/>
                  <w:marBottom w:val="0"/>
                  <w:divBdr>
                    <w:top w:val="none" w:sz="0" w:space="0" w:color="auto"/>
                    <w:left w:val="none" w:sz="0" w:space="0" w:color="auto"/>
                    <w:bottom w:val="none" w:sz="0" w:space="0" w:color="auto"/>
                    <w:right w:val="none" w:sz="0" w:space="0" w:color="auto"/>
                  </w:divBdr>
                  <w:divsChild>
                    <w:div w:id="18736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1184">
      <w:bodyDiv w:val="1"/>
      <w:marLeft w:val="0"/>
      <w:marRight w:val="0"/>
      <w:marTop w:val="0"/>
      <w:marBottom w:val="0"/>
      <w:divBdr>
        <w:top w:val="none" w:sz="0" w:space="0" w:color="auto"/>
        <w:left w:val="none" w:sz="0" w:space="0" w:color="auto"/>
        <w:bottom w:val="none" w:sz="0" w:space="0" w:color="auto"/>
        <w:right w:val="none" w:sz="0" w:space="0" w:color="auto"/>
      </w:divBdr>
    </w:div>
    <w:div w:id="1536578258">
      <w:bodyDiv w:val="1"/>
      <w:marLeft w:val="0"/>
      <w:marRight w:val="0"/>
      <w:marTop w:val="0"/>
      <w:marBottom w:val="0"/>
      <w:divBdr>
        <w:top w:val="none" w:sz="0" w:space="0" w:color="auto"/>
        <w:left w:val="none" w:sz="0" w:space="0" w:color="auto"/>
        <w:bottom w:val="none" w:sz="0" w:space="0" w:color="auto"/>
        <w:right w:val="none" w:sz="0" w:space="0" w:color="auto"/>
      </w:divBdr>
    </w:div>
    <w:div w:id="1570339983">
      <w:bodyDiv w:val="1"/>
      <w:marLeft w:val="0"/>
      <w:marRight w:val="0"/>
      <w:marTop w:val="0"/>
      <w:marBottom w:val="0"/>
      <w:divBdr>
        <w:top w:val="none" w:sz="0" w:space="0" w:color="auto"/>
        <w:left w:val="none" w:sz="0" w:space="0" w:color="auto"/>
        <w:bottom w:val="none" w:sz="0" w:space="0" w:color="auto"/>
        <w:right w:val="none" w:sz="0" w:space="0" w:color="auto"/>
      </w:divBdr>
      <w:divsChild>
        <w:div w:id="935794358">
          <w:marLeft w:val="0"/>
          <w:marRight w:val="0"/>
          <w:marTop w:val="0"/>
          <w:marBottom w:val="0"/>
          <w:divBdr>
            <w:top w:val="none" w:sz="0" w:space="0" w:color="auto"/>
            <w:left w:val="none" w:sz="0" w:space="0" w:color="auto"/>
            <w:bottom w:val="none" w:sz="0" w:space="0" w:color="auto"/>
            <w:right w:val="none" w:sz="0" w:space="0" w:color="auto"/>
          </w:divBdr>
          <w:divsChild>
            <w:div w:id="7278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251">
      <w:bodyDiv w:val="1"/>
      <w:marLeft w:val="0"/>
      <w:marRight w:val="0"/>
      <w:marTop w:val="0"/>
      <w:marBottom w:val="0"/>
      <w:divBdr>
        <w:top w:val="none" w:sz="0" w:space="0" w:color="auto"/>
        <w:left w:val="none" w:sz="0" w:space="0" w:color="auto"/>
        <w:bottom w:val="none" w:sz="0" w:space="0" w:color="auto"/>
        <w:right w:val="none" w:sz="0" w:space="0" w:color="auto"/>
      </w:divBdr>
      <w:divsChild>
        <w:div w:id="1421946389">
          <w:marLeft w:val="0"/>
          <w:marRight w:val="0"/>
          <w:marTop w:val="0"/>
          <w:marBottom w:val="0"/>
          <w:divBdr>
            <w:top w:val="none" w:sz="0" w:space="0" w:color="auto"/>
            <w:left w:val="none" w:sz="0" w:space="0" w:color="auto"/>
            <w:bottom w:val="none" w:sz="0" w:space="0" w:color="auto"/>
            <w:right w:val="none" w:sz="0" w:space="0" w:color="auto"/>
          </w:divBdr>
          <w:divsChild>
            <w:div w:id="354771380">
              <w:marLeft w:val="0"/>
              <w:marRight w:val="0"/>
              <w:marTop w:val="0"/>
              <w:marBottom w:val="0"/>
              <w:divBdr>
                <w:top w:val="none" w:sz="0" w:space="0" w:color="auto"/>
                <w:left w:val="none" w:sz="0" w:space="0" w:color="auto"/>
                <w:bottom w:val="none" w:sz="0" w:space="0" w:color="auto"/>
                <w:right w:val="none" w:sz="0" w:space="0" w:color="auto"/>
              </w:divBdr>
              <w:divsChild>
                <w:div w:id="19670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9896">
      <w:bodyDiv w:val="1"/>
      <w:marLeft w:val="0"/>
      <w:marRight w:val="0"/>
      <w:marTop w:val="0"/>
      <w:marBottom w:val="0"/>
      <w:divBdr>
        <w:top w:val="none" w:sz="0" w:space="0" w:color="auto"/>
        <w:left w:val="none" w:sz="0" w:space="0" w:color="auto"/>
        <w:bottom w:val="none" w:sz="0" w:space="0" w:color="auto"/>
        <w:right w:val="none" w:sz="0" w:space="0" w:color="auto"/>
      </w:divBdr>
    </w:div>
    <w:div w:id="1617444526">
      <w:bodyDiv w:val="1"/>
      <w:marLeft w:val="0"/>
      <w:marRight w:val="0"/>
      <w:marTop w:val="0"/>
      <w:marBottom w:val="0"/>
      <w:divBdr>
        <w:top w:val="none" w:sz="0" w:space="0" w:color="auto"/>
        <w:left w:val="none" w:sz="0" w:space="0" w:color="auto"/>
        <w:bottom w:val="none" w:sz="0" w:space="0" w:color="auto"/>
        <w:right w:val="none" w:sz="0" w:space="0" w:color="auto"/>
      </w:divBdr>
    </w:div>
    <w:div w:id="1619531860">
      <w:bodyDiv w:val="1"/>
      <w:marLeft w:val="0"/>
      <w:marRight w:val="0"/>
      <w:marTop w:val="0"/>
      <w:marBottom w:val="0"/>
      <w:divBdr>
        <w:top w:val="none" w:sz="0" w:space="0" w:color="auto"/>
        <w:left w:val="none" w:sz="0" w:space="0" w:color="auto"/>
        <w:bottom w:val="none" w:sz="0" w:space="0" w:color="auto"/>
        <w:right w:val="none" w:sz="0" w:space="0" w:color="auto"/>
      </w:divBdr>
    </w:div>
    <w:div w:id="1623531695">
      <w:bodyDiv w:val="1"/>
      <w:marLeft w:val="0"/>
      <w:marRight w:val="0"/>
      <w:marTop w:val="0"/>
      <w:marBottom w:val="0"/>
      <w:divBdr>
        <w:top w:val="none" w:sz="0" w:space="0" w:color="auto"/>
        <w:left w:val="none" w:sz="0" w:space="0" w:color="auto"/>
        <w:bottom w:val="none" w:sz="0" w:space="0" w:color="auto"/>
        <w:right w:val="none" w:sz="0" w:space="0" w:color="auto"/>
      </w:divBdr>
      <w:divsChild>
        <w:div w:id="1731339262">
          <w:marLeft w:val="547"/>
          <w:marRight w:val="0"/>
          <w:marTop w:val="0"/>
          <w:marBottom w:val="0"/>
          <w:divBdr>
            <w:top w:val="none" w:sz="0" w:space="0" w:color="auto"/>
            <w:left w:val="none" w:sz="0" w:space="0" w:color="auto"/>
            <w:bottom w:val="none" w:sz="0" w:space="0" w:color="auto"/>
            <w:right w:val="none" w:sz="0" w:space="0" w:color="auto"/>
          </w:divBdr>
        </w:div>
      </w:divsChild>
    </w:div>
    <w:div w:id="1653632577">
      <w:bodyDiv w:val="1"/>
      <w:marLeft w:val="0"/>
      <w:marRight w:val="0"/>
      <w:marTop w:val="0"/>
      <w:marBottom w:val="0"/>
      <w:divBdr>
        <w:top w:val="none" w:sz="0" w:space="0" w:color="auto"/>
        <w:left w:val="none" w:sz="0" w:space="0" w:color="auto"/>
        <w:bottom w:val="none" w:sz="0" w:space="0" w:color="auto"/>
        <w:right w:val="none" w:sz="0" w:space="0" w:color="auto"/>
      </w:divBdr>
    </w:div>
    <w:div w:id="1666664381">
      <w:bodyDiv w:val="1"/>
      <w:marLeft w:val="0"/>
      <w:marRight w:val="0"/>
      <w:marTop w:val="0"/>
      <w:marBottom w:val="0"/>
      <w:divBdr>
        <w:top w:val="none" w:sz="0" w:space="0" w:color="auto"/>
        <w:left w:val="none" w:sz="0" w:space="0" w:color="auto"/>
        <w:bottom w:val="none" w:sz="0" w:space="0" w:color="auto"/>
        <w:right w:val="none" w:sz="0" w:space="0" w:color="auto"/>
      </w:divBdr>
      <w:divsChild>
        <w:div w:id="312877470">
          <w:marLeft w:val="360"/>
          <w:marRight w:val="0"/>
          <w:marTop w:val="0"/>
          <w:marBottom w:val="240"/>
          <w:divBdr>
            <w:top w:val="none" w:sz="0" w:space="0" w:color="auto"/>
            <w:left w:val="none" w:sz="0" w:space="0" w:color="auto"/>
            <w:bottom w:val="none" w:sz="0" w:space="0" w:color="auto"/>
            <w:right w:val="none" w:sz="0" w:space="0" w:color="auto"/>
          </w:divBdr>
        </w:div>
        <w:div w:id="1610241062">
          <w:marLeft w:val="360"/>
          <w:marRight w:val="0"/>
          <w:marTop w:val="0"/>
          <w:marBottom w:val="240"/>
          <w:divBdr>
            <w:top w:val="none" w:sz="0" w:space="0" w:color="auto"/>
            <w:left w:val="none" w:sz="0" w:space="0" w:color="auto"/>
            <w:bottom w:val="none" w:sz="0" w:space="0" w:color="auto"/>
            <w:right w:val="none" w:sz="0" w:space="0" w:color="auto"/>
          </w:divBdr>
        </w:div>
        <w:div w:id="1801612039">
          <w:marLeft w:val="360"/>
          <w:marRight w:val="0"/>
          <w:marTop w:val="0"/>
          <w:marBottom w:val="240"/>
          <w:divBdr>
            <w:top w:val="none" w:sz="0" w:space="0" w:color="auto"/>
            <w:left w:val="none" w:sz="0" w:space="0" w:color="auto"/>
            <w:bottom w:val="none" w:sz="0" w:space="0" w:color="auto"/>
            <w:right w:val="none" w:sz="0" w:space="0" w:color="auto"/>
          </w:divBdr>
        </w:div>
        <w:div w:id="1968244192">
          <w:marLeft w:val="360"/>
          <w:marRight w:val="0"/>
          <w:marTop w:val="0"/>
          <w:marBottom w:val="240"/>
          <w:divBdr>
            <w:top w:val="none" w:sz="0" w:space="0" w:color="auto"/>
            <w:left w:val="none" w:sz="0" w:space="0" w:color="auto"/>
            <w:bottom w:val="none" w:sz="0" w:space="0" w:color="auto"/>
            <w:right w:val="none" w:sz="0" w:space="0" w:color="auto"/>
          </w:divBdr>
        </w:div>
      </w:divsChild>
    </w:div>
    <w:div w:id="1667131447">
      <w:bodyDiv w:val="1"/>
      <w:marLeft w:val="0"/>
      <w:marRight w:val="0"/>
      <w:marTop w:val="0"/>
      <w:marBottom w:val="0"/>
      <w:divBdr>
        <w:top w:val="none" w:sz="0" w:space="0" w:color="auto"/>
        <w:left w:val="none" w:sz="0" w:space="0" w:color="auto"/>
        <w:bottom w:val="none" w:sz="0" w:space="0" w:color="auto"/>
        <w:right w:val="none" w:sz="0" w:space="0" w:color="auto"/>
      </w:divBdr>
    </w:div>
    <w:div w:id="1673677962">
      <w:bodyDiv w:val="1"/>
      <w:marLeft w:val="0"/>
      <w:marRight w:val="0"/>
      <w:marTop w:val="0"/>
      <w:marBottom w:val="0"/>
      <w:divBdr>
        <w:top w:val="none" w:sz="0" w:space="0" w:color="auto"/>
        <w:left w:val="none" w:sz="0" w:space="0" w:color="auto"/>
        <w:bottom w:val="none" w:sz="0" w:space="0" w:color="auto"/>
        <w:right w:val="none" w:sz="0" w:space="0" w:color="auto"/>
      </w:divBdr>
    </w:div>
    <w:div w:id="1678967794">
      <w:bodyDiv w:val="1"/>
      <w:marLeft w:val="0"/>
      <w:marRight w:val="0"/>
      <w:marTop w:val="0"/>
      <w:marBottom w:val="0"/>
      <w:divBdr>
        <w:top w:val="none" w:sz="0" w:space="0" w:color="auto"/>
        <w:left w:val="none" w:sz="0" w:space="0" w:color="auto"/>
        <w:bottom w:val="none" w:sz="0" w:space="0" w:color="auto"/>
        <w:right w:val="none" w:sz="0" w:space="0" w:color="auto"/>
      </w:divBdr>
    </w:div>
    <w:div w:id="1696998960">
      <w:bodyDiv w:val="1"/>
      <w:marLeft w:val="0"/>
      <w:marRight w:val="0"/>
      <w:marTop w:val="0"/>
      <w:marBottom w:val="0"/>
      <w:divBdr>
        <w:top w:val="none" w:sz="0" w:space="0" w:color="auto"/>
        <w:left w:val="none" w:sz="0" w:space="0" w:color="auto"/>
        <w:bottom w:val="none" w:sz="0" w:space="0" w:color="auto"/>
        <w:right w:val="none" w:sz="0" w:space="0" w:color="auto"/>
      </w:divBdr>
      <w:divsChild>
        <w:div w:id="1799567440">
          <w:marLeft w:val="547"/>
          <w:marRight w:val="0"/>
          <w:marTop w:val="0"/>
          <w:marBottom w:val="0"/>
          <w:divBdr>
            <w:top w:val="none" w:sz="0" w:space="0" w:color="auto"/>
            <w:left w:val="none" w:sz="0" w:space="0" w:color="auto"/>
            <w:bottom w:val="none" w:sz="0" w:space="0" w:color="auto"/>
            <w:right w:val="none" w:sz="0" w:space="0" w:color="auto"/>
          </w:divBdr>
        </w:div>
      </w:divsChild>
    </w:div>
    <w:div w:id="1710447730">
      <w:bodyDiv w:val="1"/>
      <w:marLeft w:val="0"/>
      <w:marRight w:val="0"/>
      <w:marTop w:val="0"/>
      <w:marBottom w:val="0"/>
      <w:divBdr>
        <w:top w:val="none" w:sz="0" w:space="0" w:color="auto"/>
        <w:left w:val="none" w:sz="0" w:space="0" w:color="auto"/>
        <w:bottom w:val="none" w:sz="0" w:space="0" w:color="auto"/>
        <w:right w:val="none" w:sz="0" w:space="0" w:color="auto"/>
      </w:divBdr>
    </w:div>
    <w:div w:id="1730609170">
      <w:bodyDiv w:val="1"/>
      <w:marLeft w:val="0"/>
      <w:marRight w:val="0"/>
      <w:marTop w:val="0"/>
      <w:marBottom w:val="0"/>
      <w:divBdr>
        <w:top w:val="none" w:sz="0" w:space="0" w:color="auto"/>
        <w:left w:val="none" w:sz="0" w:space="0" w:color="auto"/>
        <w:bottom w:val="none" w:sz="0" w:space="0" w:color="auto"/>
        <w:right w:val="none" w:sz="0" w:space="0" w:color="auto"/>
      </w:divBdr>
    </w:div>
    <w:div w:id="1734086594">
      <w:bodyDiv w:val="1"/>
      <w:marLeft w:val="0"/>
      <w:marRight w:val="0"/>
      <w:marTop w:val="0"/>
      <w:marBottom w:val="0"/>
      <w:divBdr>
        <w:top w:val="none" w:sz="0" w:space="0" w:color="auto"/>
        <w:left w:val="none" w:sz="0" w:space="0" w:color="auto"/>
        <w:bottom w:val="none" w:sz="0" w:space="0" w:color="auto"/>
        <w:right w:val="none" w:sz="0" w:space="0" w:color="auto"/>
      </w:divBdr>
    </w:div>
    <w:div w:id="1737556253">
      <w:bodyDiv w:val="1"/>
      <w:marLeft w:val="0"/>
      <w:marRight w:val="0"/>
      <w:marTop w:val="0"/>
      <w:marBottom w:val="0"/>
      <w:divBdr>
        <w:top w:val="none" w:sz="0" w:space="0" w:color="auto"/>
        <w:left w:val="none" w:sz="0" w:space="0" w:color="auto"/>
        <w:bottom w:val="none" w:sz="0" w:space="0" w:color="auto"/>
        <w:right w:val="none" w:sz="0" w:space="0" w:color="auto"/>
      </w:divBdr>
    </w:div>
    <w:div w:id="1777945315">
      <w:bodyDiv w:val="1"/>
      <w:marLeft w:val="0"/>
      <w:marRight w:val="0"/>
      <w:marTop w:val="0"/>
      <w:marBottom w:val="0"/>
      <w:divBdr>
        <w:top w:val="none" w:sz="0" w:space="0" w:color="auto"/>
        <w:left w:val="none" w:sz="0" w:space="0" w:color="auto"/>
        <w:bottom w:val="none" w:sz="0" w:space="0" w:color="auto"/>
        <w:right w:val="none" w:sz="0" w:space="0" w:color="auto"/>
      </w:divBdr>
    </w:div>
    <w:div w:id="1806657431">
      <w:bodyDiv w:val="1"/>
      <w:marLeft w:val="0"/>
      <w:marRight w:val="0"/>
      <w:marTop w:val="0"/>
      <w:marBottom w:val="0"/>
      <w:divBdr>
        <w:top w:val="none" w:sz="0" w:space="0" w:color="auto"/>
        <w:left w:val="none" w:sz="0" w:space="0" w:color="auto"/>
        <w:bottom w:val="none" w:sz="0" w:space="0" w:color="auto"/>
        <w:right w:val="none" w:sz="0" w:space="0" w:color="auto"/>
      </w:divBdr>
    </w:div>
    <w:div w:id="1812091561">
      <w:bodyDiv w:val="1"/>
      <w:marLeft w:val="0"/>
      <w:marRight w:val="0"/>
      <w:marTop w:val="0"/>
      <w:marBottom w:val="0"/>
      <w:divBdr>
        <w:top w:val="none" w:sz="0" w:space="0" w:color="auto"/>
        <w:left w:val="none" w:sz="0" w:space="0" w:color="auto"/>
        <w:bottom w:val="none" w:sz="0" w:space="0" w:color="auto"/>
        <w:right w:val="none" w:sz="0" w:space="0" w:color="auto"/>
      </w:divBdr>
    </w:div>
    <w:div w:id="1813137427">
      <w:bodyDiv w:val="1"/>
      <w:marLeft w:val="0"/>
      <w:marRight w:val="0"/>
      <w:marTop w:val="0"/>
      <w:marBottom w:val="0"/>
      <w:divBdr>
        <w:top w:val="none" w:sz="0" w:space="0" w:color="auto"/>
        <w:left w:val="none" w:sz="0" w:space="0" w:color="auto"/>
        <w:bottom w:val="none" w:sz="0" w:space="0" w:color="auto"/>
        <w:right w:val="none" w:sz="0" w:space="0" w:color="auto"/>
      </w:divBdr>
    </w:div>
    <w:div w:id="1814760469">
      <w:bodyDiv w:val="1"/>
      <w:marLeft w:val="0"/>
      <w:marRight w:val="0"/>
      <w:marTop w:val="0"/>
      <w:marBottom w:val="0"/>
      <w:divBdr>
        <w:top w:val="none" w:sz="0" w:space="0" w:color="auto"/>
        <w:left w:val="none" w:sz="0" w:space="0" w:color="auto"/>
        <w:bottom w:val="none" w:sz="0" w:space="0" w:color="auto"/>
        <w:right w:val="none" w:sz="0" w:space="0" w:color="auto"/>
      </w:divBdr>
    </w:div>
    <w:div w:id="1815754671">
      <w:bodyDiv w:val="1"/>
      <w:marLeft w:val="0"/>
      <w:marRight w:val="0"/>
      <w:marTop w:val="0"/>
      <w:marBottom w:val="0"/>
      <w:divBdr>
        <w:top w:val="none" w:sz="0" w:space="0" w:color="auto"/>
        <w:left w:val="none" w:sz="0" w:space="0" w:color="auto"/>
        <w:bottom w:val="none" w:sz="0" w:space="0" w:color="auto"/>
        <w:right w:val="none" w:sz="0" w:space="0" w:color="auto"/>
      </w:divBdr>
      <w:divsChild>
        <w:div w:id="660932508">
          <w:marLeft w:val="547"/>
          <w:marRight w:val="0"/>
          <w:marTop w:val="0"/>
          <w:marBottom w:val="0"/>
          <w:divBdr>
            <w:top w:val="none" w:sz="0" w:space="0" w:color="auto"/>
            <w:left w:val="none" w:sz="0" w:space="0" w:color="auto"/>
            <w:bottom w:val="none" w:sz="0" w:space="0" w:color="auto"/>
            <w:right w:val="none" w:sz="0" w:space="0" w:color="auto"/>
          </w:divBdr>
        </w:div>
      </w:divsChild>
    </w:div>
    <w:div w:id="1818300027">
      <w:bodyDiv w:val="1"/>
      <w:marLeft w:val="0"/>
      <w:marRight w:val="0"/>
      <w:marTop w:val="0"/>
      <w:marBottom w:val="0"/>
      <w:divBdr>
        <w:top w:val="none" w:sz="0" w:space="0" w:color="auto"/>
        <w:left w:val="none" w:sz="0" w:space="0" w:color="auto"/>
        <w:bottom w:val="none" w:sz="0" w:space="0" w:color="auto"/>
        <w:right w:val="none" w:sz="0" w:space="0" w:color="auto"/>
      </w:divBdr>
    </w:div>
    <w:div w:id="1834177498">
      <w:bodyDiv w:val="1"/>
      <w:marLeft w:val="0"/>
      <w:marRight w:val="0"/>
      <w:marTop w:val="0"/>
      <w:marBottom w:val="0"/>
      <w:divBdr>
        <w:top w:val="none" w:sz="0" w:space="0" w:color="auto"/>
        <w:left w:val="none" w:sz="0" w:space="0" w:color="auto"/>
        <w:bottom w:val="none" w:sz="0" w:space="0" w:color="auto"/>
        <w:right w:val="none" w:sz="0" w:space="0" w:color="auto"/>
      </w:divBdr>
      <w:divsChild>
        <w:div w:id="1419253384">
          <w:marLeft w:val="0"/>
          <w:marRight w:val="0"/>
          <w:marTop w:val="0"/>
          <w:marBottom w:val="0"/>
          <w:divBdr>
            <w:top w:val="none" w:sz="0" w:space="0" w:color="auto"/>
            <w:left w:val="none" w:sz="0" w:space="0" w:color="auto"/>
            <w:bottom w:val="none" w:sz="0" w:space="0" w:color="auto"/>
            <w:right w:val="none" w:sz="0" w:space="0" w:color="auto"/>
          </w:divBdr>
        </w:div>
        <w:div w:id="1524973378">
          <w:marLeft w:val="0"/>
          <w:marRight w:val="0"/>
          <w:marTop w:val="0"/>
          <w:marBottom w:val="0"/>
          <w:divBdr>
            <w:top w:val="none" w:sz="0" w:space="0" w:color="auto"/>
            <w:left w:val="none" w:sz="0" w:space="0" w:color="auto"/>
            <w:bottom w:val="none" w:sz="0" w:space="0" w:color="auto"/>
            <w:right w:val="none" w:sz="0" w:space="0" w:color="auto"/>
          </w:divBdr>
        </w:div>
      </w:divsChild>
    </w:div>
    <w:div w:id="1834955030">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1871717657">
      <w:bodyDiv w:val="1"/>
      <w:marLeft w:val="0"/>
      <w:marRight w:val="0"/>
      <w:marTop w:val="0"/>
      <w:marBottom w:val="0"/>
      <w:divBdr>
        <w:top w:val="none" w:sz="0" w:space="0" w:color="auto"/>
        <w:left w:val="none" w:sz="0" w:space="0" w:color="auto"/>
        <w:bottom w:val="none" w:sz="0" w:space="0" w:color="auto"/>
        <w:right w:val="none" w:sz="0" w:space="0" w:color="auto"/>
      </w:divBdr>
    </w:div>
    <w:div w:id="1890916158">
      <w:bodyDiv w:val="1"/>
      <w:marLeft w:val="0"/>
      <w:marRight w:val="0"/>
      <w:marTop w:val="0"/>
      <w:marBottom w:val="0"/>
      <w:divBdr>
        <w:top w:val="none" w:sz="0" w:space="0" w:color="auto"/>
        <w:left w:val="none" w:sz="0" w:space="0" w:color="auto"/>
        <w:bottom w:val="none" w:sz="0" w:space="0" w:color="auto"/>
        <w:right w:val="none" w:sz="0" w:space="0" w:color="auto"/>
      </w:divBdr>
    </w:div>
    <w:div w:id="1894534961">
      <w:bodyDiv w:val="1"/>
      <w:marLeft w:val="0"/>
      <w:marRight w:val="0"/>
      <w:marTop w:val="0"/>
      <w:marBottom w:val="0"/>
      <w:divBdr>
        <w:top w:val="none" w:sz="0" w:space="0" w:color="auto"/>
        <w:left w:val="none" w:sz="0" w:space="0" w:color="auto"/>
        <w:bottom w:val="none" w:sz="0" w:space="0" w:color="auto"/>
        <w:right w:val="none" w:sz="0" w:space="0" w:color="auto"/>
      </w:divBdr>
    </w:div>
    <w:div w:id="1899127184">
      <w:bodyDiv w:val="1"/>
      <w:marLeft w:val="0"/>
      <w:marRight w:val="0"/>
      <w:marTop w:val="0"/>
      <w:marBottom w:val="0"/>
      <w:divBdr>
        <w:top w:val="none" w:sz="0" w:space="0" w:color="auto"/>
        <w:left w:val="none" w:sz="0" w:space="0" w:color="auto"/>
        <w:bottom w:val="none" w:sz="0" w:space="0" w:color="auto"/>
        <w:right w:val="none" w:sz="0" w:space="0" w:color="auto"/>
      </w:divBdr>
      <w:divsChild>
        <w:div w:id="87653167">
          <w:marLeft w:val="1166"/>
          <w:marRight w:val="0"/>
          <w:marTop w:val="0"/>
          <w:marBottom w:val="0"/>
          <w:divBdr>
            <w:top w:val="none" w:sz="0" w:space="0" w:color="auto"/>
            <w:left w:val="none" w:sz="0" w:space="0" w:color="auto"/>
            <w:bottom w:val="none" w:sz="0" w:space="0" w:color="auto"/>
            <w:right w:val="none" w:sz="0" w:space="0" w:color="auto"/>
          </w:divBdr>
        </w:div>
        <w:div w:id="195197886">
          <w:marLeft w:val="1166"/>
          <w:marRight w:val="0"/>
          <w:marTop w:val="0"/>
          <w:marBottom w:val="0"/>
          <w:divBdr>
            <w:top w:val="none" w:sz="0" w:space="0" w:color="auto"/>
            <w:left w:val="none" w:sz="0" w:space="0" w:color="auto"/>
            <w:bottom w:val="none" w:sz="0" w:space="0" w:color="auto"/>
            <w:right w:val="none" w:sz="0" w:space="0" w:color="auto"/>
          </w:divBdr>
        </w:div>
        <w:div w:id="626589755">
          <w:marLeft w:val="547"/>
          <w:marRight w:val="0"/>
          <w:marTop w:val="0"/>
          <w:marBottom w:val="0"/>
          <w:divBdr>
            <w:top w:val="none" w:sz="0" w:space="0" w:color="auto"/>
            <w:left w:val="none" w:sz="0" w:space="0" w:color="auto"/>
            <w:bottom w:val="none" w:sz="0" w:space="0" w:color="auto"/>
            <w:right w:val="none" w:sz="0" w:space="0" w:color="auto"/>
          </w:divBdr>
        </w:div>
        <w:div w:id="849225468">
          <w:marLeft w:val="1166"/>
          <w:marRight w:val="0"/>
          <w:marTop w:val="0"/>
          <w:marBottom w:val="0"/>
          <w:divBdr>
            <w:top w:val="none" w:sz="0" w:space="0" w:color="auto"/>
            <w:left w:val="none" w:sz="0" w:space="0" w:color="auto"/>
            <w:bottom w:val="none" w:sz="0" w:space="0" w:color="auto"/>
            <w:right w:val="none" w:sz="0" w:space="0" w:color="auto"/>
          </w:divBdr>
        </w:div>
        <w:div w:id="1336572815">
          <w:marLeft w:val="1166"/>
          <w:marRight w:val="0"/>
          <w:marTop w:val="0"/>
          <w:marBottom w:val="0"/>
          <w:divBdr>
            <w:top w:val="none" w:sz="0" w:space="0" w:color="auto"/>
            <w:left w:val="none" w:sz="0" w:space="0" w:color="auto"/>
            <w:bottom w:val="none" w:sz="0" w:space="0" w:color="auto"/>
            <w:right w:val="none" w:sz="0" w:space="0" w:color="auto"/>
          </w:divBdr>
        </w:div>
        <w:div w:id="1511405143">
          <w:marLeft w:val="547"/>
          <w:marRight w:val="0"/>
          <w:marTop w:val="0"/>
          <w:marBottom w:val="0"/>
          <w:divBdr>
            <w:top w:val="none" w:sz="0" w:space="0" w:color="auto"/>
            <w:left w:val="none" w:sz="0" w:space="0" w:color="auto"/>
            <w:bottom w:val="none" w:sz="0" w:space="0" w:color="auto"/>
            <w:right w:val="none" w:sz="0" w:space="0" w:color="auto"/>
          </w:divBdr>
        </w:div>
        <w:div w:id="1539125131">
          <w:marLeft w:val="547"/>
          <w:marRight w:val="0"/>
          <w:marTop w:val="0"/>
          <w:marBottom w:val="0"/>
          <w:divBdr>
            <w:top w:val="none" w:sz="0" w:space="0" w:color="auto"/>
            <w:left w:val="none" w:sz="0" w:space="0" w:color="auto"/>
            <w:bottom w:val="none" w:sz="0" w:space="0" w:color="auto"/>
            <w:right w:val="none" w:sz="0" w:space="0" w:color="auto"/>
          </w:divBdr>
        </w:div>
        <w:div w:id="2143451278">
          <w:marLeft w:val="547"/>
          <w:marRight w:val="0"/>
          <w:marTop w:val="0"/>
          <w:marBottom w:val="0"/>
          <w:divBdr>
            <w:top w:val="none" w:sz="0" w:space="0" w:color="auto"/>
            <w:left w:val="none" w:sz="0" w:space="0" w:color="auto"/>
            <w:bottom w:val="none" w:sz="0" w:space="0" w:color="auto"/>
            <w:right w:val="none" w:sz="0" w:space="0" w:color="auto"/>
          </w:divBdr>
        </w:div>
      </w:divsChild>
    </w:div>
    <w:div w:id="1914778352">
      <w:bodyDiv w:val="1"/>
      <w:marLeft w:val="0"/>
      <w:marRight w:val="0"/>
      <w:marTop w:val="0"/>
      <w:marBottom w:val="0"/>
      <w:divBdr>
        <w:top w:val="none" w:sz="0" w:space="0" w:color="auto"/>
        <w:left w:val="none" w:sz="0" w:space="0" w:color="auto"/>
        <w:bottom w:val="none" w:sz="0" w:space="0" w:color="auto"/>
        <w:right w:val="none" w:sz="0" w:space="0" w:color="auto"/>
      </w:divBdr>
    </w:div>
    <w:div w:id="1929537386">
      <w:bodyDiv w:val="1"/>
      <w:marLeft w:val="0"/>
      <w:marRight w:val="0"/>
      <w:marTop w:val="0"/>
      <w:marBottom w:val="0"/>
      <w:divBdr>
        <w:top w:val="none" w:sz="0" w:space="0" w:color="auto"/>
        <w:left w:val="none" w:sz="0" w:space="0" w:color="auto"/>
        <w:bottom w:val="none" w:sz="0" w:space="0" w:color="auto"/>
        <w:right w:val="none" w:sz="0" w:space="0" w:color="auto"/>
      </w:divBdr>
      <w:divsChild>
        <w:div w:id="19283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587816">
      <w:bodyDiv w:val="1"/>
      <w:marLeft w:val="0"/>
      <w:marRight w:val="0"/>
      <w:marTop w:val="0"/>
      <w:marBottom w:val="0"/>
      <w:divBdr>
        <w:top w:val="none" w:sz="0" w:space="0" w:color="auto"/>
        <w:left w:val="none" w:sz="0" w:space="0" w:color="auto"/>
        <w:bottom w:val="none" w:sz="0" w:space="0" w:color="auto"/>
        <w:right w:val="none" w:sz="0" w:space="0" w:color="auto"/>
      </w:divBdr>
    </w:div>
    <w:div w:id="1945649431">
      <w:bodyDiv w:val="1"/>
      <w:marLeft w:val="0"/>
      <w:marRight w:val="0"/>
      <w:marTop w:val="0"/>
      <w:marBottom w:val="0"/>
      <w:divBdr>
        <w:top w:val="none" w:sz="0" w:space="0" w:color="auto"/>
        <w:left w:val="none" w:sz="0" w:space="0" w:color="auto"/>
        <w:bottom w:val="none" w:sz="0" w:space="0" w:color="auto"/>
        <w:right w:val="none" w:sz="0" w:space="0" w:color="auto"/>
      </w:divBdr>
    </w:div>
    <w:div w:id="1949502766">
      <w:bodyDiv w:val="1"/>
      <w:marLeft w:val="0"/>
      <w:marRight w:val="0"/>
      <w:marTop w:val="0"/>
      <w:marBottom w:val="0"/>
      <w:divBdr>
        <w:top w:val="none" w:sz="0" w:space="0" w:color="auto"/>
        <w:left w:val="none" w:sz="0" w:space="0" w:color="auto"/>
        <w:bottom w:val="none" w:sz="0" w:space="0" w:color="auto"/>
        <w:right w:val="none" w:sz="0" w:space="0" w:color="auto"/>
      </w:divBdr>
      <w:divsChild>
        <w:div w:id="918904021">
          <w:marLeft w:val="547"/>
          <w:marRight w:val="0"/>
          <w:marTop w:val="0"/>
          <w:marBottom w:val="0"/>
          <w:divBdr>
            <w:top w:val="none" w:sz="0" w:space="0" w:color="auto"/>
            <w:left w:val="none" w:sz="0" w:space="0" w:color="auto"/>
            <w:bottom w:val="none" w:sz="0" w:space="0" w:color="auto"/>
            <w:right w:val="none" w:sz="0" w:space="0" w:color="auto"/>
          </w:divBdr>
        </w:div>
      </w:divsChild>
    </w:div>
    <w:div w:id="1962689151">
      <w:bodyDiv w:val="1"/>
      <w:marLeft w:val="0"/>
      <w:marRight w:val="0"/>
      <w:marTop w:val="0"/>
      <w:marBottom w:val="0"/>
      <w:divBdr>
        <w:top w:val="none" w:sz="0" w:space="0" w:color="auto"/>
        <w:left w:val="none" w:sz="0" w:space="0" w:color="auto"/>
        <w:bottom w:val="none" w:sz="0" w:space="0" w:color="auto"/>
        <w:right w:val="none" w:sz="0" w:space="0" w:color="auto"/>
      </w:divBdr>
    </w:div>
    <w:div w:id="1977099885">
      <w:bodyDiv w:val="1"/>
      <w:marLeft w:val="0"/>
      <w:marRight w:val="0"/>
      <w:marTop w:val="0"/>
      <w:marBottom w:val="0"/>
      <w:divBdr>
        <w:top w:val="none" w:sz="0" w:space="0" w:color="auto"/>
        <w:left w:val="none" w:sz="0" w:space="0" w:color="auto"/>
        <w:bottom w:val="none" w:sz="0" w:space="0" w:color="auto"/>
        <w:right w:val="none" w:sz="0" w:space="0" w:color="auto"/>
      </w:divBdr>
    </w:div>
    <w:div w:id="1983462286">
      <w:bodyDiv w:val="1"/>
      <w:marLeft w:val="0"/>
      <w:marRight w:val="0"/>
      <w:marTop w:val="0"/>
      <w:marBottom w:val="0"/>
      <w:divBdr>
        <w:top w:val="none" w:sz="0" w:space="0" w:color="auto"/>
        <w:left w:val="none" w:sz="0" w:space="0" w:color="auto"/>
        <w:bottom w:val="none" w:sz="0" w:space="0" w:color="auto"/>
        <w:right w:val="none" w:sz="0" w:space="0" w:color="auto"/>
      </w:divBdr>
    </w:div>
    <w:div w:id="1987588107">
      <w:bodyDiv w:val="1"/>
      <w:marLeft w:val="0"/>
      <w:marRight w:val="0"/>
      <w:marTop w:val="0"/>
      <w:marBottom w:val="0"/>
      <w:divBdr>
        <w:top w:val="none" w:sz="0" w:space="0" w:color="auto"/>
        <w:left w:val="none" w:sz="0" w:space="0" w:color="auto"/>
        <w:bottom w:val="none" w:sz="0" w:space="0" w:color="auto"/>
        <w:right w:val="none" w:sz="0" w:space="0" w:color="auto"/>
      </w:divBdr>
    </w:div>
    <w:div w:id="1988969302">
      <w:bodyDiv w:val="1"/>
      <w:marLeft w:val="0"/>
      <w:marRight w:val="0"/>
      <w:marTop w:val="0"/>
      <w:marBottom w:val="0"/>
      <w:divBdr>
        <w:top w:val="none" w:sz="0" w:space="0" w:color="auto"/>
        <w:left w:val="none" w:sz="0" w:space="0" w:color="auto"/>
        <w:bottom w:val="none" w:sz="0" w:space="0" w:color="auto"/>
        <w:right w:val="none" w:sz="0" w:space="0" w:color="auto"/>
      </w:divBdr>
    </w:div>
    <w:div w:id="2000039884">
      <w:bodyDiv w:val="1"/>
      <w:marLeft w:val="0"/>
      <w:marRight w:val="0"/>
      <w:marTop w:val="0"/>
      <w:marBottom w:val="0"/>
      <w:divBdr>
        <w:top w:val="none" w:sz="0" w:space="0" w:color="auto"/>
        <w:left w:val="none" w:sz="0" w:space="0" w:color="auto"/>
        <w:bottom w:val="none" w:sz="0" w:space="0" w:color="auto"/>
        <w:right w:val="none" w:sz="0" w:space="0" w:color="auto"/>
      </w:divBdr>
    </w:div>
    <w:div w:id="2004814494">
      <w:bodyDiv w:val="1"/>
      <w:marLeft w:val="0"/>
      <w:marRight w:val="0"/>
      <w:marTop w:val="0"/>
      <w:marBottom w:val="0"/>
      <w:divBdr>
        <w:top w:val="none" w:sz="0" w:space="0" w:color="auto"/>
        <w:left w:val="none" w:sz="0" w:space="0" w:color="auto"/>
        <w:bottom w:val="none" w:sz="0" w:space="0" w:color="auto"/>
        <w:right w:val="none" w:sz="0" w:space="0" w:color="auto"/>
      </w:divBdr>
    </w:div>
    <w:div w:id="2012948250">
      <w:bodyDiv w:val="1"/>
      <w:marLeft w:val="0"/>
      <w:marRight w:val="0"/>
      <w:marTop w:val="0"/>
      <w:marBottom w:val="0"/>
      <w:divBdr>
        <w:top w:val="none" w:sz="0" w:space="0" w:color="auto"/>
        <w:left w:val="none" w:sz="0" w:space="0" w:color="auto"/>
        <w:bottom w:val="none" w:sz="0" w:space="0" w:color="auto"/>
        <w:right w:val="none" w:sz="0" w:space="0" w:color="auto"/>
      </w:divBdr>
    </w:div>
    <w:div w:id="2013753733">
      <w:bodyDiv w:val="1"/>
      <w:marLeft w:val="0"/>
      <w:marRight w:val="0"/>
      <w:marTop w:val="0"/>
      <w:marBottom w:val="0"/>
      <w:divBdr>
        <w:top w:val="none" w:sz="0" w:space="0" w:color="auto"/>
        <w:left w:val="none" w:sz="0" w:space="0" w:color="auto"/>
        <w:bottom w:val="none" w:sz="0" w:space="0" w:color="auto"/>
        <w:right w:val="none" w:sz="0" w:space="0" w:color="auto"/>
      </w:divBdr>
    </w:div>
    <w:div w:id="2014337650">
      <w:bodyDiv w:val="1"/>
      <w:marLeft w:val="0"/>
      <w:marRight w:val="0"/>
      <w:marTop w:val="0"/>
      <w:marBottom w:val="0"/>
      <w:divBdr>
        <w:top w:val="none" w:sz="0" w:space="0" w:color="auto"/>
        <w:left w:val="none" w:sz="0" w:space="0" w:color="auto"/>
        <w:bottom w:val="none" w:sz="0" w:space="0" w:color="auto"/>
        <w:right w:val="none" w:sz="0" w:space="0" w:color="auto"/>
      </w:divBdr>
      <w:divsChild>
        <w:div w:id="566493741">
          <w:marLeft w:val="547"/>
          <w:marRight w:val="0"/>
          <w:marTop w:val="0"/>
          <w:marBottom w:val="0"/>
          <w:divBdr>
            <w:top w:val="none" w:sz="0" w:space="0" w:color="auto"/>
            <w:left w:val="none" w:sz="0" w:space="0" w:color="auto"/>
            <w:bottom w:val="none" w:sz="0" w:space="0" w:color="auto"/>
            <w:right w:val="none" w:sz="0" w:space="0" w:color="auto"/>
          </w:divBdr>
        </w:div>
        <w:div w:id="872767562">
          <w:marLeft w:val="547"/>
          <w:marRight w:val="0"/>
          <w:marTop w:val="0"/>
          <w:marBottom w:val="0"/>
          <w:divBdr>
            <w:top w:val="none" w:sz="0" w:space="0" w:color="auto"/>
            <w:left w:val="none" w:sz="0" w:space="0" w:color="auto"/>
            <w:bottom w:val="none" w:sz="0" w:space="0" w:color="auto"/>
            <w:right w:val="none" w:sz="0" w:space="0" w:color="auto"/>
          </w:divBdr>
        </w:div>
        <w:div w:id="1806073129">
          <w:marLeft w:val="547"/>
          <w:marRight w:val="0"/>
          <w:marTop w:val="0"/>
          <w:marBottom w:val="0"/>
          <w:divBdr>
            <w:top w:val="none" w:sz="0" w:space="0" w:color="auto"/>
            <w:left w:val="none" w:sz="0" w:space="0" w:color="auto"/>
            <w:bottom w:val="none" w:sz="0" w:space="0" w:color="auto"/>
            <w:right w:val="none" w:sz="0" w:space="0" w:color="auto"/>
          </w:divBdr>
        </w:div>
        <w:div w:id="1832407989">
          <w:marLeft w:val="547"/>
          <w:marRight w:val="0"/>
          <w:marTop w:val="0"/>
          <w:marBottom w:val="0"/>
          <w:divBdr>
            <w:top w:val="none" w:sz="0" w:space="0" w:color="auto"/>
            <w:left w:val="none" w:sz="0" w:space="0" w:color="auto"/>
            <w:bottom w:val="none" w:sz="0" w:space="0" w:color="auto"/>
            <w:right w:val="none" w:sz="0" w:space="0" w:color="auto"/>
          </w:divBdr>
        </w:div>
      </w:divsChild>
    </w:div>
    <w:div w:id="2057195758">
      <w:bodyDiv w:val="1"/>
      <w:marLeft w:val="0"/>
      <w:marRight w:val="0"/>
      <w:marTop w:val="0"/>
      <w:marBottom w:val="0"/>
      <w:divBdr>
        <w:top w:val="none" w:sz="0" w:space="0" w:color="auto"/>
        <w:left w:val="none" w:sz="0" w:space="0" w:color="auto"/>
        <w:bottom w:val="none" w:sz="0" w:space="0" w:color="auto"/>
        <w:right w:val="none" w:sz="0" w:space="0" w:color="auto"/>
      </w:divBdr>
    </w:div>
    <w:div w:id="2059010662">
      <w:bodyDiv w:val="1"/>
      <w:marLeft w:val="0"/>
      <w:marRight w:val="0"/>
      <w:marTop w:val="0"/>
      <w:marBottom w:val="0"/>
      <w:divBdr>
        <w:top w:val="none" w:sz="0" w:space="0" w:color="auto"/>
        <w:left w:val="none" w:sz="0" w:space="0" w:color="auto"/>
        <w:bottom w:val="none" w:sz="0" w:space="0" w:color="auto"/>
        <w:right w:val="none" w:sz="0" w:space="0" w:color="auto"/>
      </w:divBdr>
    </w:div>
    <w:div w:id="2059015323">
      <w:bodyDiv w:val="1"/>
      <w:marLeft w:val="0"/>
      <w:marRight w:val="0"/>
      <w:marTop w:val="0"/>
      <w:marBottom w:val="0"/>
      <w:divBdr>
        <w:top w:val="none" w:sz="0" w:space="0" w:color="auto"/>
        <w:left w:val="none" w:sz="0" w:space="0" w:color="auto"/>
        <w:bottom w:val="none" w:sz="0" w:space="0" w:color="auto"/>
        <w:right w:val="none" w:sz="0" w:space="0" w:color="auto"/>
      </w:divBdr>
    </w:div>
    <w:div w:id="2060468036">
      <w:bodyDiv w:val="1"/>
      <w:marLeft w:val="0"/>
      <w:marRight w:val="0"/>
      <w:marTop w:val="0"/>
      <w:marBottom w:val="0"/>
      <w:divBdr>
        <w:top w:val="none" w:sz="0" w:space="0" w:color="auto"/>
        <w:left w:val="none" w:sz="0" w:space="0" w:color="auto"/>
        <w:bottom w:val="none" w:sz="0" w:space="0" w:color="auto"/>
        <w:right w:val="none" w:sz="0" w:space="0" w:color="auto"/>
      </w:divBdr>
    </w:div>
    <w:div w:id="2067411408">
      <w:bodyDiv w:val="1"/>
      <w:marLeft w:val="0"/>
      <w:marRight w:val="0"/>
      <w:marTop w:val="0"/>
      <w:marBottom w:val="0"/>
      <w:divBdr>
        <w:top w:val="none" w:sz="0" w:space="0" w:color="auto"/>
        <w:left w:val="none" w:sz="0" w:space="0" w:color="auto"/>
        <w:bottom w:val="none" w:sz="0" w:space="0" w:color="auto"/>
        <w:right w:val="none" w:sz="0" w:space="0" w:color="auto"/>
      </w:divBdr>
    </w:div>
    <w:div w:id="2089037267">
      <w:bodyDiv w:val="1"/>
      <w:marLeft w:val="0"/>
      <w:marRight w:val="0"/>
      <w:marTop w:val="0"/>
      <w:marBottom w:val="0"/>
      <w:divBdr>
        <w:top w:val="none" w:sz="0" w:space="0" w:color="auto"/>
        <w:left w:val="none" w:sz="0" w:space="0" w:color="auto"/>
        <w:bottom w:val="none" w:sz="0" w:space="0" w:color="auto"/>
        <w:right w:val="none" w:sz="0" w:space="0" w:color="auto"/>
      </w:divBdr>
    </w:div>
    <w:div w:id="2120180128">
      <w:bodyDiv w:val="1"/>
      <w:marLeft w:val="0"/>
      <w:marRight w:val="0"/>
      <w:marTop w:val="0"/>
      <w:marBottom w:val="0"/>
      <w:divBdr>
        <w:top w:val="none" w:sz="0" w:space="0" w:color="auto"/>
        <w:left w:val="none" w:sz="0" w:space="0" w:color="auto"/>
        <w:bottom w:val="none" w:sz="0" w:space="0" w:color="auto"/>
        <w:right w:val="none" w:sz="0" w:space="0" w:color="auto"/>
      </w:divBdr>
    </w:div>
    <w:div w:id="2122336935">
      <w:bodyDiv w:val="1"/>
      <w:marLeft w:val="0"/>
      <w:marRight w:val="0"/>
      <w:marTop w:val="0"/>
      <w:marBottom w:val="0"/>
      <w:divBdr>
        <w:top w:val="none" w:sz="0" w:space="0" w:color="auto"/>
        <w:left w:val="none" w:sz="0" w:space="0" w:color="auto"/>
        <w:bottom w:val="none" w:sz="0" w:space="0" w:color="auto"/>
        <w:right w:val="none" w:sz="0" w:space="0" w:color="auto"/>
      </w:divBdr>
    </w:div>
    <w:div w:id="2138907537">
      <w:bodyDiv w:val="1"/>
      <w:marLeft w:val="0"/>
      <w:marRight w:val="0"/>
      <w:marTop w:val="0"/>
      <w:marBottom w:val="0"/>
      <w:divBdr>
        <w:top w:val="none" w:sz="0" w:space="0" w:color="auto"/>
        <w:left w:val="none" w:sz="0" w:space="0" w:color="auto"/>
        <w:bottom w:val="none" w:sz="0" w:space="0" w:color="auto"/>
        <w:right w:val="none" w:sz="0" w:space="0" w:color="auto"/>
      </w:divBdr>
      <w:divsChild>
        <w:div w:id="1261640055">
          <w:marLeft w:val="547"/>
          <w:marRight w:val="0"/>
          <w:marTop w:val="0"/>
          <w:marBottom w:val="0"/>
          <w:divBdr>
            <w:top w:val="none" w:sz="0" w:space="0" w:color="auto"/>
            <w:left w:val="none" w:sz="0" w:space="0" w:color="auto"/>
            <w:bottom w:val="none" w:sz="0" w:space="0" w:color="auto"/>
            <w:right w:val="none" w:sz="0" w:space="0" w:color="auto"/>
          </w:divBdr>
        </w:div>
      </w:divsChild>
    </w:div>
    <w:div w:id="21406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abes.org/pd-center-resources/34" TargetMode="External"/><Relationship Id="rId21" Type="http://schemas.openxmlformats.org/officeDocument/2006/relationships/hyperlink" Target="https://www.congress.gov/113/plaws/publ128/PLAW-113publ128.pdf" TargetMode="External"/><Relationship Id="rId42" Type="http://schemas.openxmlformats.org/officeDocument/2006/relationships/hyperlink" Target="https://lincs.ed.gov/publications/pdf/CCRStandardsAdultEd.pdf" TargetMode="External"/><Relationship Id="rId63" Type="http://schemas.openxmlformats.org/officeDocument/2006/relationships/hyperlink" Target="https://laces.literacypro.com/laces/" TargetMode="External"/><Relationship Id="rId84" Type="http://schemas.openxmlformats.org/officeDocument/2006/relationships/hyperlink" Target="https://www.mass.gov/doc/fy2020-workforce-innovation-and-opportunity-act-wioa-massachusetts-combined-state-plan/download" TargetMode="External"/><Relationship Id="rId138" Type="http://schemas.openxmlformats.org/officeDocument/2006/relationships/hyperlink" Target="https://nrsweb.org/" TargetMode="External"/><Relationship Id="rId159" Type="http://schemas.openxmlformats.org/officeDocument/2006/relationships/hyperlink" Target="https://www.doe.mass.edu/acls/frameworks/default.html" TargetMode="External"/><Relationship Id="rId170" Type="http://schemas.openxmlformats.org/officeDocument/2006/relationships/hyperlink" Target="https://www.doe.mass.edu/acls/edueffectiveness/default.html" TargetMode="External"/><Relationship Id="rId191" Type="http://schemas.openxmlformats.org/officeDocument/2006/relationships/hyperlink" Target="https://www.ecfr.gov/cgi-bin/text-idx?node=se2.1.200_1430&amp;rgn=div8" TargetMode="External"/><Relationship Id="rId205" Type="http://schemas.openxmlformats.org/officeDocument/2006/relationships/hyperlink" Target="https://laces.literacypro.com/laces/" TargetMode="External"/><Relationship Id="rId226" Type="http://schemas.openxmlformats.org/officeDocument/2006/relationships/hyperlink" Target="https://www.doe.mass.edu/acls/abeprogram/policy-memo-2025-02.html" TargetMode="External"/><Relationship Id="rId107" Type="http://schemas.openxmlformats.org/officeDocument/2006/relationships/hyperlink" Target="https://www2.ed.gov/about/offices/list/ovae/pi/AdultEd/english-language-acquisition.pdf" TargetMode="External"/><Relationship Id="rId11" Type="http://schemas.openxmlformats.org/officeDocument/2006/relationships/image" Target="media/image1.png"/><Relationship Id="rId32" Type="http://schemas.openxmlformats.org/officeDocument/2006/relationships/hyperlink" Target="https://nrsweb.org/" TargetMode="External"/><Relationship Id="rId53" Type="http://schemas.openxmlformats.org/officeDocument/2006/relationships/hyperlink" Target="https://nrsweb.org/" TargetMode="External"/><Relationship Id="rId74" Type="http://schemas.openxmlformats.org/officeDocument/2006/relationships/hyperlink" Target="https://www.ada.gov/" TargetMode="External"/><Relationship Id="rId128" Type="http://schemas.openxmlformats.org/officeDocument/2006/relationships/hyperlink" Target="https://lincs.ed.gov/state-resources/federal-initiatives/teaching-skills-matter-adult-education/civics-education" TargetMode="External"/><Relationship Id="rId149" Type="http://schemas.openxmlformats.org/officeDocument/2006/relationships/hyperlink" Target="https://www.doe.mass.edu/acls/accountability/." TargetMode="External"/><Relationship Id="rId5" Type="http://schemas.openxmlformats.org/officeDocument/2006/relationships/numbering" Target="numbering.xml"/><Relationship Id="rId95" Type="http://schemas.openxmlformats.org/officeDocument/2006/relationships/hyperlink" Target="https://www.doe.mass.edu/acls/frameworks/resources.html" TargetMode="External"/><Relationship Id="rId160" Type="http://schemas.openxmlformats.org/officeDocument/2006/relationships/hyperlink" Target="https://www.doe.mass.edu/acls/accountability/outcomes/msg.html" TargetMode="External"/><Relationship Id="rId181" Type="http://schemas.openxmlformats.org/officeDocument/2006/relationships/hyperlink" Target="http://www.doe.mass.edu/grants/essential.html" TargetMode="External"/><Relationship Id="rId216" Type="http://schemas.openxmlformats.org/officeDocument/2006/relationships/hyperlink" Target="https://laces.literacypro.com/laces/" TargetMode="External"/><Relationship Id="rId22" Type="http://schemas.openxmlformats.org/officeDocument/2006/relationships/header" Target="header4.xml"/><Relationship Id="rId43" Type="http://schemas.openxmlformats.org/officeDocument/2006/relationships/hyperlink" Target="https://lincs.ed.gov/publications/pdf/CCRStandardsAdultEd.pdf" TargetMode="External"/><Relationship Id="rId64" Type="http://schemas.openxmlformats.org/officeDocument/2006/relationships/hyperlink" Target="https://laces.literacypro.com/laces/" TargetMode="External"/><Relationship Id="rId118" Type="http://schemas.openxmlformats.org/officeDocument/2006/relationships/hyperlink" Target="https://atlasabe.org/key-activities/aces/" TargetMode="External"/><Relationship Id="rId139" Type="http://schemas.openxmlformats.org/officeDocument/2006/relationships/hyperlink" Target="https://nrsweb.org/" TargetMode="External"/><Relationship Id="rId85" Type="http://schemas.openxmlformats.org/officeDocument/2006/relationships/hyperlink" Target="https://www.mass.gov/service-details/massworkforce-joint-partner-policy" TargetMode="External"/><Relationship Id="rId150" Type="http://schemas.openxmlformats.org/officeDocument/2006/relationships/hyperlink" Target="https://www.doe.mass.edu/acls/accountability/program-quality/" TargetMode="External"/><Relationship Id="rId171" Type="http://schemas.openxmlformats.org/officeDocument/2006/relationships/hyperlink" Target="https://www.sabes.org/pd-center/program-support" TargetMode="External"/><Relationship Id="rId192" Type="http://schemas.openxmlformats.org/officeDocument/2006/relationships/hyperlink" Target="http://www.doe.mass.edu/grants/essential.html" TargetMode="External"/><Relationship Id="rId206" Type="http://schemas.openxmlformats.org/officeDocument/2006/relationships/hyperlink" Target="https://nrsweb.org/" TargetMode="External"/><Relationship Id="rId227" Type="http://schemas.openxmlformats.org/officeDocument/2006/relationships/hyperlink" Target="https://www.doe.mass.edu/acls/abeprogram/policy-memo-2025-03.html" TargetMode="External"/><Relationship Id="rId12" Type="http://schemas.openxmlformats.org/officeDocument/2006/relationships/image" Target="cid:image001.png@01D966C3.3BFA1000" TargetMode="External"/><Relationship Id="rId33" Type="http://schemas.openxmlformats.org/officeDocument/2006/relationships/hyperlink" Target="https://sites.google.com/a/literacypro.com/laces-massachusetts-customizations/ma-laces-manual" TargetMode="External"/><Relationship Id="rId108" Type="http://schemas.openxmlformats.org/officeDocument/2006/relationships/hyperlink" Target="https://lincs.ed.gov/publications/pdf/CCRStandardsAdultEd.pdf" TargetMode="External"/><Relationship Id="rId129" Type="http://schemas.openxmlformats.org/officeDocument/2006/relationships/hyperlink" Target="http://www.nrsweb.org/" TargetMode="External"/><Relationship Id="rId54" Type="http://schemas.openxmlformats.org/officeDocument/2006/relationships/hyperlink" Target="https://laces.literacypro.com/laces/" TargetMode="External"/><Relationship Id="rId75" Type="http://schemas.openxmlformats.org/officeDocument/2006/relationships/hyperlink" Target="https://www.sabes.org/pd-center/ada-training-and-resources" TargetMode="External"/><Relationship Id="rId96" Type="http://schemas.openxmlformats.org/officeDocument/2006/relationships/hyperlink" Target="https://lincs.ed.gov/publications/pdf/CCRStandardsAdultEd.pdf" TargetMode="External"/><Relationship Id="rId140" Type="http://schemas.openxmlformats.org/officeDocument/2006/relationships/hyperlink" Target="https://aefla.ed.gov/" TargetMode="External"/><Relationship Id="rId161" Type="http://schemas.openxmlformats.org/officeDocument/2006/relationships/hyperlink" Target="https://www.doe.mass.edu/acls/edueffectiveness/default.html" TargetMode="External"/><Relationship Id="rId182" Type="http://schemas.openxmlformats.org/officeDocument/2006/relationships/hyperlink" Target="https://www.ecfr.gov/current/title-34/part-76" TargetMode="External"/><Relationship Id="rId217" Type="http://schemas.openxmlformats.org/officeDocument/2006/relationships/hyperlink" Target="https://laces.literacypro.com/laces/" TargetMode="External"/><Relationship Id="rId6" Type="http://schemas.openxmlformats.org/officeDocument/2006/relationships/styles" Target="styles.xml"/><Relationship Id="rId23" Type="http://schemas.openxmlformats.org/officeDocument/2006/relationships/footer" Target="footer4.xml"/><Relationship Id="rId119" Type="http://schemas.openxmlformats.org/officeDocument/2006/relationships/hyperlink" Target="http://cte.ed.gov/initiatives/employability-skills-framework" TargetMode="External"/><Relationship Id="rId44" Type="http://schemas.openxmlformats.org/officeDocument/2006/relationships/hyperlink" Target="https://www.doe.mass.edu/hse/default.html" TargetMode="External"/><Relationship Id="rId65" Type="http://schemas.openxmlformats.org/officeDocument/2006/relationships/hyperlink" Target="https://www.doe.mass.edu/acls/laces/intake-form/" TargetMode="External"/><Relationship Id="rId86" Type="http://schemas.openxmlformats.org/officeDocument/2006/relationships/hyperlink" Target="https://www.doe.mass.edu/acls/wioa.html" TargetMode="External"/><Relationship Id="rId130" Type="http://schemas.openxmlformats.org/officeDocument/2006/relationships/hyperlink" Target="https://nrsweb.org/" TargetMode="External"/><Relationship Id="rId151" Type="http://schemas.openxmlformats.org/officeDocument/2006/relationships/hyperlink" Target="https://www.doe.mass.edu/acls/ecp/" TargetMode="External"/><Relationship Id="rId172" Type="http://schemas.openxmlformats.org/officeDocument/2006/relationships/hyperlink" Target="https://www.ecfr.gov/cgi-bin/text-idx?SID=a32963af34d3c94b854882a21e8d77e9&amp;mc=true&amp;node=se2.1.200_1302&amp;rgn=div8" TargetMode="External"/><Relationship Id="rId193" Type="http://schemas.openxmlformats.org/officeDocument/2006/relationships/hyperlink" Target="https://ecfr.io/Title-34/cfr463_main" TargetMode="External"/><Relationship Id="rId207" Type="http://schemas.openxmlformats.org/officeDocument/2006/relationships/hyperlink" Target="https://laces.literacypro.com/laces/" TargetMode="External"/><Relationship Id="rId228" Type="http://schemas.openxmlformats.org/officeDocument/2006/relationships/hyperlink" Target="https://www.doe.mass.edu/acls/abeprogram/policy-memo-2025-04.html" TargetMode="External"/><Relationship Id="rId13" Type="http://schemas.openxmlformats.org/officeDocument/2006/relationships/header" Target="header1.xml"/><Relationship Id="rId109" Type="http://schemas.openxmlformats.org/officeDocument/2006/relationships/hyperlink" Target="http://www.doe.mass.edu/acls/frameworks/frameworks.html" TargetMode="External"/><Relationship Id="rId34" Type="http://schemas.openxmlformats.org/officeDocument/2006/relationships/hyperlink" Target="https://nrsweb.org/" TargetMode="External"/><Relationship Id="rId55" Type="http://schemas.openxmlformats.org/officeDocument/2006/relationships/hyperlink" Target="https://www.doe.mass.edu/acls/assessment/assessmentpolicies.pdf" TargetMode="External"/><Relationship Id="rId76" Type="http://schemas.openxmlformats.org/officeDocument/2006/relationships/hyperlink" Target="https://www2.ed.gov/fund/grant/apply/appforms/gepa427.pdf" TargetMode="External"/><Relationship Id="rId97" Type="http://schemas.openxmlformats.org/officeDocument/2006/relationships/hyperlink" Target="https://lincs.ed.gov/publications/pdf/CCRStandardsAdultEd.pdf" TargetMode="External"/><Relationship Id="rId120" Type="http://schemas.openxmlformats.org/officeDocument/2006/relationships/hyperlink" Target="https://lincs.ed.gov/state-resources/federal-initiatives/teaching-skills-matter-adult-education/workforce-preparation" TargetMode="External"/><Relationship Id="rId141" Type="http://schemas.openxmlformats.org/officeDocument/2006/relationships/hyperlink" Target="https://nrsweb.org/" TargetMode="External"/><Relationship Id="rId7" Type="http://schemas.openxmlformats.org/officeDocument/2006/relationships/settings" Target="settings.xml"/><Relationship Id="rId162" Type="http://schemas.openxmlformats.org/officeDocument/2006/relationships/hyperlink" Target="https://www.doe.mass.edu/acls/edueffectiveness/default.html" TargetMode="External"/><Relationship Id="rId183" Type="http://schemas.openxmlformats.org/officeDocument/2006/relationships/hyperlink" Target="https://www.ecfr.gov/current/title-2/subtitle-A/chapter-II/part-200/subpart-D/section-200.306" TargetMode="External"/><Relationship Id="rId218" Type="http://schemas.openxmlformats.org/officeDocument/2006/relationships/header" Target="header13.xml"/><Relationship Id="rId24" Type="http://schemas.openxmlformats.org/officeDocument/2006/relationships/hyperlink" Target="https://www.dol.gov/agencies/eta/WIOA" TargetMode="External"/><Relationship Id="rId45" Type="http://schemas.openxmlformats.org/officeDocument/2006/relationships/hyperlink" Target="https://www.doe.mass.edu/hse/default.html" TargetMode="External"/><Relationship Id="rId66" Type="http://schemas.openxmlformats.org/officeDocument/2006/relationships/hyperlink" Target="https://laces.literacypro.com/laces/" TargetMode="External"/><Relationship Id="rId87" Type="http://schemas.openxmlformats.org/officeDocument/2006/relationships/hyperlink" Target="https://www.mass.gov/service-details/massworkforce-joint-partner-policy" TargetMode="External"/><Relationship Id="rId110" Type="http://schemas.openxmlformats.org/officeDocument/2006/relationships/header" Target="header8.xml"/><Relationship Id="rId131" Type="http://schemas.openxmlformats.org/officeDocument/2006/relationships/hyperlink" Target="https://www.doe.mass.edu/acls/assessment/" TargetMode="External"/><Relationship Id="rId152" Type="http://schemas.openxmlformats.org/officeDocument/2006/relationships/hyperlink" Target="https://www.doe.mass.edu/acls/ecp/" TargetMode="External"/><Relationship Id="rId173" Type="http://schemas.openxmlformats.org/officeDocument/2006/relationships/hyperlink" Target="https://www.ecfr.gov/current/title-2/part-200/subpart-e" TargetMode="External"/><Relationship Id="rId194" Type="http://schemas.openxmlformats.org/officeDocument/2006/relationships/hyperlink" Target="https://www.congress.gov/113/bills/hr803/BILLS-113hr803enr.pdf" TargetMode="External"/><Relationship Id="rId208" Type="http://schemas.openxmlformats.org/officeDocument/2006/relationships/hyperlink" Target="https://laces.literacypro.com/laces/" TargetMode="External"/><Relationship Id="rId229" Type="http://schemas.openxmlformats.org/officeDocument/2006/relationships/hyperlink" Target="https://www.doe.mass.edu/acls/abeprogram/policy-memos.html" TargetMode="External"/><Relationship Id="rId14" Type="http://schemas.openxmlformats.org/officeDocument/2006/relationships/header" Target="header2.xml"/><Relationship Id="rId35" Type="http://schemas.openxmlformats.org/officeDocument/2006/relationships/hyperlink" Target="https://nrsweb.org/" TargetMode="External"/><Relationship Id="rId56" Type="http://schemas.openxmlformats.org/officeDocument/2006/relationships/hyperlink" Target="https://www.doe.mass.edu/acls/laces/default.html" TargetMode="External"/><Relationship Id="rId77" Type="http://schemas.openxmlformats.org/officeDocument/2006/relationships/hyperlink" Target="https://www.grantexperts.info/gepa_examples.php" TargetMode="External"/><Relationship Id="rId100" Type="http://schemas.openxmlformats.org/officeDocument/2006/relationships/hyperlink" Target="https://www.sabes.org/star" TargetMode="External"/><Relationship Id="rId8" Type="http://schemas.openxmlformats.org/officeDocument/2006/relationships/webSettings" Target="webSettings.xml"/><Relationship Id="rId98" Type="http://schemas.openxmlformats.org/officeDocument/2006/relationships/hyperlink" Target="http://www.doe.mass.edu/acls/rfp/star.html" TargetMode="External"/><Relationship Id="rId121" Type="http://schemas.openxmlformats.org/officeDocument/2006/relationships/hyperlink" Target="https://edtechbooks.org/ideal_dl_handbook" TargetMode="External"/><Relationship Id="rId142" Type="http://schemas.openxmlformats.org/officeDocument/2006/relationships/hyperlink" Target="https://nrsweb.org/resources/test-benchmarks-nrs-educational-functioning-levels-efl-updated-august-2019" TargetMode="External"/><Relationship Id="rId163" Type="http://schemas.openxmlformats.org/officeDocument/2006/relationships/hyperlink" Target="https://www.doe.mass.edu/acls/edueffectiveness/default.html" TargetMode="External"/><Relationship Id="rId184" Type="http://schemas.openxmlformats.org/officeDocument/2006/relationships/hyperlink" Target="https://laces.literacypro.com/laces/" TargetMode="External"/><Relationship Id="rId219" Type="http://schemas.openxmlformats.org/officeDocument/2006/relationships/hyperlink" Target="https://www.doe.mass.edu/acls/accountability/program-quality/" TargetMode="External"/><Relationship Id="rId230" Type="http://schemas.openxmlformats.org/officeDocument/2006/relationships/header" Target="header14.xml"/><Relationship Id="rId25" Type="http://schemas.openxmlformats.org/officeDocument/2006/relationships/hyperlink" Target="https://nrsweb.org/" TargetMode="External"/><Relationship Id="rId46" Type="http://schemas.openxmlformats.org/officeDocument/2006/relationships/hyperlink" Target="https://www.doe.mass.edu/mcas/graduation.html" TargetMode="External"/><Relationship Id="rId67" Type="http://schemas.openxmlformats.org/officeDocument/2006/relationships/hyperlink" Target="https://laces.literacypro.com/laces/" TargetMode="External"/><Relationship Id="rId20" Type="http://schemas.openxmlformats.org/officeDocument/2006/relationships/hyperlink" Target="https://www.doe.mass.edu/acls/" TargetMode="External"/><Relationship Id="rId41" Type="http://schemas.openxmlformats.org/officeDocument/2006/relationships/hyperlink" Target="https://www.doe.mass.edu/acls/cc/" TargetMode="External"/><Relationship Id="rId62" Type="http://schemas.openxmlformats.org/officeDocument/2006/relationships/hyperlink" Target="https://laces.literacypro.com/laces/" TargetMode="External"/><Relationship Id="rId83" Type="http://schemas.openxmlformats.org/officeDocument/2006/relationships/hyperlink" Target="https://www.mass.gov/service-details/connect-with-your-local-masshire-workforce-board" TargetMode="External"/><Relationship Id="rId88" Type="http://schemas.openxmlformats.org/officeDocument/2006/relationships/hyperlink" Target="https://www.mass.gov/service-details/fy2022-fy2025-wioa-memorandum-of-understanding-mou" TargetMode="External"/><Relationship Id="rId111" Type="http://schemas.openxmlformats.org/officeDocument/2006/relationships/hyperlink" Target="https://lincs.ed.gov/publications/pdf/CCRStandardsAdultEd.pdf" TargetMode="External"/><Relationship Id="rId132" Type="http://schemas.openxmlformats.org/officeDocument/2006/relationships/hyperlink" Target="https://blogs.umass.edu/aclstesthelp/" TargetMode="External"/><Relationship Id="rId153" Type="http://schemas.openxmlformats.org/officeDocument/2006/relationships/hyperlink" Target="https://sabes.org/pd-center/advising-student-support-services" TargetMode="External"/><Relationship Id="rId174" Type="http://schemas.openxmlformats.org/officeDocument/2006/relationships/hyperlink" Target="https://mass.egrantsmanagement.com/default.aspx?ccipSessionKey=638225092094851461" TargetMode="External"/><Relationship Id="rId179" Type="http://schemas.openxmlformats.org/officeDocument/2006/relationships/hyperlink" Target="https://mass.egrantsmanagement.com/default.aspx?ccipSessionKey=638225092094851461" TargetMode="External"/><Relationship Id="rId195" Type="http://schemas.openxmlformats.org/officeDocument/2006/relationships/hyperlink" Target="http://www.doe.mass.edu/grants/essential.html" TargetMode="External"/><Relationship Id="rId209" Type="http://schemas.openxmlformats.org/officeDocument/2006/relationships/hyperlink" Target="https://laces.literacypro.com/laces/" TargetMode="External"/><Relationship Id="rId190" Type="http://schemas.openxmlformats.org/officeDocument/2006/relationships/hyperlink" Target="https://www.ecfr.gov/current/title-2/subtitle-A/chapter-II/part-200?toc=1" TargetMode="External"/><Relationship Id="rId204" Type="http://schemas.openxmlformats.org/officeDocument/2006/relationships/hyperlink" Target="https://laces.literacypro.com/laces/" TargetMode="External"/><Relationship Id="rId220" Type="http://schemas.openxmlformats.org/officeDocument/2006/relationships/hyperlink" Target="http://www.sabes.org/" TargetMode="External"/><Relationship Id="rId225" Type="http://schemas.openxmlformats.org/officeDocument/2006/relationships/hyperlink" Target="mailto:ACLSFinancialAudit@mass.gov&#160;" TargetMode="External"/><Relationship Id="rId15" Type="http://schemas.openxmlformats.org/officeDocument/2006/relationships/footer" Target="footer1.xml"/><Relationship Id="rId36" Type="http://schemas.openxmlformats.org/officeDocument/2006/relationships/hyperlink" Target="https://laces.literacypro.com/laces/" TargetMode="External"/><Relationship Id="rId57" Type="http://schemas.openxmlformats.org/officeDocument/2006/relationships/hyperlink" Target="https://www.doe.mass.edu/acls/frameworks/frameworks.html" TargetMode="External"/><Relationship Id="rId106" Type="http://schemas.openxmlformats.org/officeDocument/2006/relationships/hyperlink" Target="https://www.sabes.org/pd-center/esol" TargetMode="External"/><Relationship Id="rId127" Type="http://schemas.openxmlformats.org/officeDocument/2006/relationships/hyperlink" Target="https://www.sabes.org/content/star" TargetMode="External"/><Relationship Id="rId10" Type="http://schemas.openxmlformats.org/officeDocument/2006/relationships/endnotes" Target="endnotes.xml"/><Relationship Id="rId31" Type="http://schemas.openxmlformats.org/officeDocument/2006/relationships/hyperlink" Target="https://laces.literacypro.com/laces/" TargetMode="External"/><Relationship Id="rId52" Type="http://schemas.openxmlformats.org/officeDocument/2006/relationships/hyperlink" Target="https://nrsweb.org/" TargetMode="External"/><Relationship Id="rId73" Type="http://schemas.openxmlformats.org/officeDocument/2006/relationships/hyperlink" Target="https://www2.ed.gov/about/offices/list/ocr/index.html" TargetMode="External"/><Relationship Id="rId78" Type="http://schemas.openxmlformats.org/officeDocument/2006/relationships/hyperlink" Target="https://www2.ed.gov/fund/grant/apply/appforms/gepa427.pdf" TargetMode="External"/><Relationship Id="rId94" Type="http://schemas.openxmlformats.org/officeDocument/2006/relationships/header" Target="header7.xml"/><Relationship Id="rId99" Type="http://schemas.openxmlformats.org/officeDocument/2006/relationships/hyperlink" Target="https://www.sabes.org/ebri" TargetMode="External"/><Relationship Id="rId101" Type="http://schemas.openxmlformats.org/officeDocument/2006/relationships/hyperlink" Target="https://www.doe.mass.edu/acls/frameworks/frameworks.html" TargetMode="External"/><Relationship Id="rId122" Type="http://schemas.openxmlformats.org/officeDocument/2006/relationships/hyperlink" Target="https://edtech.worlded.org/digital-resilience-in-the-american-workforce/" TargetMode="External"/><Relationship Id="rId143" Type="http://schemas.openxmlformats.org/officeDocument/2006/relationships/hyperlink" Target="https://www.doe.mass.edu/acls/assessment/" TargetMode="External"/><Relationship Id="rId148" Type="http://schemas.openxmlformats.org/officeDocument/2006/relationships/hyperlink" Target="https://www.doe.mass.edu/acls/laces/" TargetMode="External"/><Relationship Id="rId164" Type="http://schemas.openxmlformats.org/officeDocument/2006/relationships/hyperlink" Target="https://www.doe.mass.edu/acls/edueffectiveness/default.html" TargetMode="External"/><Relationship Id="rId169" Type="http://schemas.openxmlformats.org/officeDocument/2006/relationships/hyperlink" Target="https://www.doe.mass.edu/acls/edueffectiveness/default.html" TargetMode="External"/><Relationship Id="rId185" Type="http://schemas.openxmlformats.org/officeDocument/2006/relationships/hyperlink" Target="http://www.doe.mass.edu/acls/abeprogra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ass.egrantsmanagement.com/default.aspx?ccipSessionKey=638225092094851461" TargetMode="External"/><Relationship Id="rId210" Type="http://schemas.openxmlformats.org/officeDocument/2006/relationships/hyperlink" Target="https://www.doe.mass.edu/acls/accountability/compliance/tools/desk-review.html" TargetMode="External"/><Relationship Id="rId215" Type="http://schemas.openxmlformats.org/officeDocument/2006/relationships/hyperlink" Target="http://www.nrsweb.org/" TargetMode="External"/><Relationship Id="rId26" Type="http://schemas.openxmlformats.org/officeDocument/2006/relationships/hyperlink" Target="https://nrsweb.org/" TargetMode="External"/><Relationship Id="rId231" Type="http://schemas.openxmlformats.org/officeDocument/2006/relationships/fontTable" Target="fontTable.xml"/><Relationship Id="rId47" Type="http://schemas.openxmlformats.org/officeDocument/2006/relationships/hyperlink" Target="https://www.doe.mass.edu/hse/adp/" TargetMode="External"/><Relationship Id="rId68" Type="http://schemas.openxmlformats.org/officeDocument/2006/relationships/hyperlink" Target="https://laces.literacypro.com/laces/" TargetMode="External"/><Relationship Id="rId89" Type="http://schemas.openxmlformats.org/officeDocument/2006/relationships/hyperlink" Target="https://www.mass.gov/service-details/fy22-fy25-wioa-4-year-local-plans" TargetMode="External"/><Relationship Id="rId112" Type="http://schemas.openxmlformats.org/officeDocument/2006/relationships/hyperlink" Target="http://www.doe.mass.edu/acls/frameworks/frameworks.html" TargetMode="External"/><Relationship Id="rId133" Type="http://schemas.openxmlformats.org/officeDocument/2006/relationships/header" Target="header9.xml"/><Relationship Id="rId154" Type="http://schemas.openxmlformats.org/officeDocument/2006/relationships/header" Target="header10.xml"/><Relationship Id="rId175" Type="http://schemas.openxmlformats.org/officeDocument/2006/relationships/hyperlink" Target="https://www.ecfr.gov/current/title-34/part-76" TargetMode="External"/><Relationship Id="rId196" Type="http://schemas.openxmlformats.org/officeDocument/2006/relationships/hyperlink" Target="https://laces.literacypro.com/laces/" TargetMode="External"/><Relationship Id="rId200" Type="http://schemas.openxmlformats.org/officeDocument/2006/relationships/hyperlink" Target="https://laces.literacypro.com/laces/" TargetMode="External"/><Relationship Id="rId16" Type="http://schemas.openxmlformats.org/officeDocument/2006/relationships/footer" Target="footer2.xml"/><Relationship Id="rId221" Type="http://schemas.openxmlformats.org/officeDocument/2006/relationships/hyperlink" Target="https://lincs.ed.gov/" TargetMode="External"/><Relationship Id="rId37" Type="http://schemas.openxmlformats.org/officeDocument/2006/relationships/hyperlink" Target="https://nrsweb.org/" TargetMode="External"/><Relationship Id="rId58" Type="http://schemas.openxmlformats.org/officeDocument/2006/relationships/hyperlink" Target="https://www.doe.mass.edu/acls/MassSTEP/default.html" TargetMode="External"/><Relationship Id="rId79" Type="http://schemas.openxmlformats.org/officeDocument/2006/relationships/hyperlink" Target="http://www.mass.gov/eohhs/gov/departments/dcf/" TargetMode="External"/><Relationship Id="rId102" Type="http://schemas.openxmlformats.org/officeDocument/2006/relationships/hyperlink" Target="https://lincs.ed.gov/publications/pdf/CCRStandardsAdultEd.pdf" TargetMode="External"/><Relationship Id="rId123" Type="http://schemas.openxmlformats.org/officeDocument/2006/relationships/hyperlink" Target="https://www.doe.mass.edu/acls/frameworks/DigitalLiteracy.html" TargetMode="External"/><Relationship Id="rId144" Type="http://schemas.openxmlformats.org/officeDocument/2006/relationships/hyperlink" Target="https://blogs.umass.edu/aclstesthelp/" TargetMode="External"/><Relationship Id="rId90" Type="http://schemas.openxmlformats.org/officeDocument/2006/relationships/hyperlink" Target="https://www.doe.mass.edu/acls/outstationing/" TargetMode="External"/><Relationship Id="rId165" Type="http://schemas.openxmlformats.org/officeDocument/2006/relationships/header" Target="header12.xml"/><Relationship Id="rId186" Type="http://schemas.openxmlformats.org/officeDocument/2006/relationships/hyperlink" Target="https://www.ecfr.gov/cgi-bin/text-idx?node=se2.1.200_1205&amp;rgn=div8" TargetMode="External"/><Relationship Id="rId211" Type="http://schemas.openxmlformats.org/officeDocument/2006/relationships/hyperlink" Target="https://nrsweb.org/" TargetMode="External"/><Relationship Id="rId232" Type="http://schemas.openxmlformats.org/officeDocument/2006/relationships/theme" Target="theme/theme1.xml"/><Relationship Id="rId27" Type="http://schemas.openxmlformats.org/officeDocument/2006/relationships/hyperlink" Target="https://nrsweb.org/" TargetMode="External"/><Relationship Id="rId48" Type="http://schemas.openxmlformats.org/officeDocument/2006/relationships/hyperlink" Target="https://www.doe.mass.edu/acls/frameworks/frameworks.html" TargetMode="External"/><Relationship Id="rId69" Type="http://schemas.openxmlformats.org/officeDocument/2006/relationships/hyperlink" Target="https://laces.literacypro.com/laces/" TargetMode="External"/><Relationship Id="rId113" Type="http://schemas.openxmlformats.org/officeDocument/2006/relationships/hyperlink" Target="https://lincs.ed.gov/publications/pdf/CCRStandardsAdultEd.pdf" TargetMode="External"/><Relationship Id="rId134" Type="http://schemas.openxmlformats.org/officeDocument/2006/relationships/hyperlink" Target="https://massgov-my.sharepoint.com/personal/kathleent_rodriguez_mass_gov/Documents/Desktop/Culturally%20Responsive%20Walkthrough%20Guide.pdf" TargetMode="External"/><Relationship Id="rId80" Type="http://schemas.openxmlformats.org/officeDocument/2006/relationships/hyperlink" Target="http://www.mass.gov/dppc/" TargetMode="External"/><Relationship Id="rId155" Type="http://schemas.openxmlformats.org/officeDocument/2006/relationships/header" Target="header11.xml"/><Relationship Id="rId176" Type="http://schemas.openxmlformats.org/officeDocument/2006/relationships/hyperlink" Target="https://www.ecfr.gov/on/2017-01-03/title-2/subtitle-A/chapter-II/part-200/subpart-A/subject-group-ECFR2a6a0087862fd2c/section-200.62" TargetMode="External"/><Relationship Id="rId197" Type="http://schemas.openxmlformats.org/officeDocument/2006/relationships/hyperlink" Target="https://laces.literacypro.com/laces/" TargetMode="External"/><Relationship Id="rId201" Type="http://schemas.openxmlformats.org/officeDocument/2006/relationships/hyperlink" Target="https://laces.literacypro.com/laces/" TargetMode="External"/><Relationship Id="rId222" Type="http://schemas.openxmlformats.org/officeDocument/2006/relationships/hyperlink" Target="http://www.nelrc.org/" TargetMode="External"/><Relationship Id="rId17" Type="http://schemas.openxmlformats.org/officeDocument/2006/relationships/header" Target="header3.xml"/><Relationship Id="rId38" Type="http://schemas.openxmlformats.org/officeDocument/2006/relationships/hyperlink" Target="https://www.doe.mass.edu/acls/wioa.html" TargetMode="External"/><Relationship Id="rId59" Type="http://schemas.openxmlformats.org/officeDocument/2006/relationships/hyperlink" Target="https://www.doe.mass.edu/acls/acp/" TargetMode="External"/><Relationship Id="rId103" Type="http://schemas.openxmlformats.org/officeDocument/2006/relationships/hyperlink" Target="http://www.doe.mass.edu/acls/frameworks/frameworks.html" TargetMode="External"/><Relationship Id="rId124" Type="http://schemas.openxmlformats.org/officeDocument/2006/relationships/hyperlink" Target="https://lincs.ed.gov/state-resources/federal-initiatives/teaching-skills-matter-adult-education/digital-literacy" TargetMode="External"/><Relationship Id="rId70" Type="http://schemas.openxmlformats.org/officeDocument/2006/relationships/hyperlink" Target="http://www.doe.mass.edu/acls/laces/release-form/." TargetMode="External"/><Relationship Id="rId91" Type="http://schemas.openxmlformats.org/officeDocument/2006/relationships/hyperlink" Target="https://www.mass.gov/service-details/connect-with-your-local-masshire-workforce-board" TargetMode="External"/><Relationship Id="rId145" Type="http://schemas.openxmlformats.org/officeDocument/2006/relationships/hyperlink" Target="http://www.doe.mass.edu/hse/" TargetMode="External"/><Relationship Id="rId166" Type="http://schemas.openxmlformats.org/officeDocument/2006/relationships/hyperlink" Target="https://www.doe.mass.edu/acls/pd/default.html" TargetMode="External"/><Relationship Id="rId187" Type="http://schemas.openxmlformats.org/officeDocument/2006/relationships/hyperlink" Target="mailto:ACLSFinancialAudit@mass.gov" TargetMode="External"/><Relationship Id="rId1" Type="http://schemas.openxmlformats.org/officeDocument/2006/relationships/customXml" Target="../customXml/item1.xml"/><Relationship Id="rId212" Type="http://schemas.openxmlformats.org/officeDocument/2006/relationships/hyperlink" Target="https://laces.literacypro.com/laces/" TargetMode="External"/><Relationship Id="rId233" Type="http://schemas.microsoft.com/office/2019/05/relationships/documenttasks" Target="documenttasks/documenttasks1.xml"/><Relationship Id="rId28" Type="http://schemas.openxmlformats.org/officeDocument/2006/relationships/hyperlink" Target="https://www.doe.mass.edu/acls/laces/default.html" TargetMode="External"/><Relationship Id="rId49" Type="http://schemas.openxmlformats.org/officeDocument/2006/relationships/hyperlink" Target="https://www.doe.mass.edu/acls/assessment/assessmentpolicies.pdf" TargetMode="External"/><Relationship Id="rId114" Type="http://schemas.openxmlformats.org/officeDocument/2006/relationships/hyperlink" Target="https://www.sabes.org/pd-center-resources/29" TargetMode="External"/><Relationship Id="rId60" Type="http://schemas.openxmlformats.org/officeDocument/2006/relationships/header" Target="header5.xml"/><Relationship Id="rId81" Type="http://schemas.openxmlformats.org/officeDocument/2006/relationships/hyperlink" Target="http://www.mass.gov/elders/" TargetMode="External"/><Relationship Id="rId135" Type="http://schemas.openxmlformats.org/officeDocument/2006/relationships/hyperlink" Target="https://www2.ed.gov/about/offices/list/ovae/index.html" TargetMode="External"/><Relationship Id="rId156" Type="http://schemas.openxmlformats.org/officeDocument/2006/relationships/hyperlink" Target="https://www.sabes.org/pd-center/program-management-and-educational-leadership" TargetMode="External"/><Relationship Id="rId177" Type="http://schemas.openxmlformats.org/officeDocument/2006/relationships/hyperlink" Target="https://www.mass.gov/regulations/815-CMR-200-state-grants-federal-grant-awards-federal-subgrants-and-subsidies" TargetMode="External"/><Relationship Id="rId198" Type="http://schemas.openxmlformats.org/officeDocument/2006/relationships/hyperlink" Target="https://laces.literacypro.com/laces/" TargetMode="External"/><Relationship Id="rId202" Type="http://schemas.openxmlformats.org/officeDocument/2006/relationships/hyperlink" Target="https://laces.literacypro.com/laces/" TargetMode="External"/><Relationship Id="rId223" Type="http://schemas.openxmlformats.org/officeDocument/2006/relationships/hyperlink" Target="https://www.doe.mass.edu/acls/abeprogram/policy-memos.html" TargetMode="External"/><Relationship Id="rId18" Type="http://schemas.openxmlformats.org/officeDocument/2006/relationships/footer" Target="footer3.xml"/><Relationship Id="rId39" Type="http://schemas.openxmlformats.org/officeDocument/2006/relationships/hyperlink" Target="https://www.doe.mass.edu/acls/MassSTEP/default.html" TargetMode="External"/><Relationship Id="rId50" Type="http://schemas.openxmlformats.org/officeDocument/2006/relationships/hyperlink" Target="https://lincs.ed.gov/publications/pdf/CCRStandardsAdultEd.pdf" TargetMode="External"/><Relationship Id="rId104" Type="http://schemas.openxmlformats.org/officeDocument/2006/relationships/hyperlink" Target="https://lincs.ed.gov/publications/pdf/CCRStandardsAdultEd.pdf" TargetMode="External"/><Relationship Id="rId125" Type="http://schemas.openxmlformats.org/officeDocument/2006/relationships/hyperlink" Target="https://www.doe.mass.edu/acls/rfp/star.html" TargetMode="External"/><Relationship Id="rId146" Type="http://schemas.openxmlformats.org/officeDocument/2006/relationships/hyperlink" Target="https://www.doe.mass.edu/acls/accountability/outcomes/msg.html" TargetMode="External"/><Relationship Id="rId167" Type="http://schemas.openxmlformats.org/officeDocument/2006/relationships/hyperlink" Target="https://www.sabes.org/" TargetMode="External"/><Relationship Id="rId188" Type="http://schemas.openxmlformats.org/officeDocument/2006/relationships/hyperlink" Target="https://www.ecfr.gov/cgi-bin/text-idx?SID=10f34cdb5df1422174358acaaea3bfad&amp;node=se2.1.200_1425&amp;rgn=div8" TargetMode="External"/><Relationship Id="rId71" Type="http://schemas.openxmlformats.org/officeDocument/2006/relationships/hyperlink" Target="https://www.doe.mass.edu/acls/laces/release-form/" TargetMode="External"/><Relationship Id="rId92" Type="http://schemas.openxmlformats.org/officeDocument/2006/relationships/hyperlink" Target="https://www.doe.mass.edu/acls/outstationing/" TargetMode="External"/><Relationship Id="rId213" Type="http://schemas.openxmlformats.org/officeDocument/2006/relationships/hyperlink" Target="https://nrsweb.org/" TargetMode="External"/><Relationship Id="rId234" Type="http://schemas.microsoft.com/office/2020/10/relationships/intelligence" Target="intelligence2.xml"/><Relationship Id="rId2" Type="http://schemas.openxmlformats.org/officeDocument/2006/relationships/customXml" Target="../customXml/item2.xml"/><Relationship Id="rId29" Type="http://schemas.openxmlformats.org/officeDocument/2006/relationships/hyperlink" Target="https://nrsweb.org/" TargetMode="External"/><Relationship Id="rId40" Type="http://schemas.openxmlformats.org/officeDocument/2006/relationships/hyperlink" Target="https://www.doe.mass.edu/acls/MassSTEP/default.html" TargetMode="External"/><Relationship Id="rId115" Type="http://schemas.openxmlformats.org/officeDocument/2006/relationships/hyperlink" Target="https://sabes.org/content/math-curriculum-resources" TargetMode="External"/><Relationship Id="rId136" Type="http://schemas.openxmlformats.org/officeDocument/2006/relationships/hyperlink" Target="https://nrsweb.org/" TargetMode="External"/><Relationship Id="rId157" Type="http://schemas.openxmlformats.org/officeDocument/2006/relationships/hyperlink" Target="https://www.sabes.org/" TargetMode="External"/><Relationship Id="rId178" Type="http://schemas.openxmlformats.org/officeDocument/2006/relationships/hyperlink" Target="https://www.sec.state.ma.us/arc/arcpdf/Electronic_Records_Guidelines.pdf" TargetMode="External"/><Relationship Id="rId61" Type="http://schemas.openxmlformats.org/officeDocument/2006/relationships/hyperlink" Target="https://www.doe.mass.edu/acls/wioa.html" TargetMode="External"/><Relationship Id="rId82" Type="http://schemas.openxmlformats.org/officeDocument/2006/relationships/header" Target="header6.xml"/><Relationship Id="rId199" Type="http://schemas.openxmlformats.org/officeDocument/2006/relationships/hyperlink" Target="https://laces.literacypro.com/laces/" TargetMode="External"/><Relationship Id="rId203" Type="http://schemas.openxmlformats.org/officeDocument/2006/relationships/hyperlink" Target="https://laces.literacypro.com/laces/" TargetMode="External"/><Relationship Id="rId19" Type="http://schemas.openxmlformats.org/officeDocument/2006/relationships/hyperlink" Target="https://publicadulteducationma.org/" TargetMode="External"/><Relationship Id="rId224" Type="http://schemas.openxmlformats.org/officeDocument/2006/relationships/hyperlink" Target="https://www.doe.mass.edu/acls/abeprogram/policy-memo-2025-01.html" TargetMode="External"/><Relationship Id="rId30" Type="http://schemas.openxmlformats.org/officeDocument/2006/relationships/hyperlink" Target="https://nrsweb.org/" TargetMode="External"/><Relationship Id="rId105" Type="http://schemas.openxmlformats.org/officeDocument/2006/relationships/hyperlink" Target="https://lincs.ed.gov/publications/pdf/CCRStandardsAdultEd.pdf" TargetMode="External"/><Relationship Id="rId126" Type="http://schemas.openxmlformats.org/officeDocument/2006/relationships/hyperlink" Target="https://www.sabes.org/content/ebri" TargetMode="External"/><Relationship Id="rId147" Type="http://schemas.openxmlformats.org/officeDocument/2006/relationships/hyperlink" Target="https://laces.literacypro.com/laces/" TargetMode="External"/><Relationship Id="rId168" Type="http://schemas.openxmlformats.org/officeDocument/2006/relationships/hyperlink" Target="https://www.doe.mass.edu/acls/edueffectiveness/default.html" TargetMode="External"/><Relationship Id="rId51" Type="http://schemas.openxmlformats.org/officeDocument/2006/relationships/hyperlink" Target="https://www.doe.mass.edu/acls/frameworks/frameworks.html" TargetMode="External"/><Relationship Id="rId72" Type="http://schemas.openxmlformats.org/officeDocument/2006/relationships/hyperlink" Target="https://www.doe.mass.edu/acls/assessment/" TargetMode="External"/><Relationship Id="rId93" Type="http://schemas.openxmlformats.org/officeDocument/2006/relationships/hyperlink" Target="https://www.doe.mass.edu/acls/wioa.html" TargetMode="External"/><Relationship Id="rId189" Type="http://schemas.openxmlformats.org/officeDocument/2006/relationships/hyperlink" Target="https://www.ecfr.gov/current/title-2/subtitle-A/chapter-II/part-200/subpart-F/subject-group-ECFRfd0932e473d10ba/section-200.501" TargetMode="External"/><Relationship Id="rId3" Type="http://schemas.openxmlformats.org/officeDocument/2006/relationships/customXml" Target="../customXml/item3.xml"/><Relationship Id="rId214" Type="http://schemas.openxmlformats.org/officeDocument/2006/relationships/hyperlink" Target="https://www.doe.mass.edu/acls/accountability/outcomes/" TargetMode="External"/><Relationship Id="rId116" Type="http://schemas.openxmlformats.org/officeDocument/2006/relationships/hyperlink" Target="https://sabes.org/content/math-instruction-resources" TargetMode="External"/><Relationship Id="rId137" Type="http://schemas.openxmlformats.org/officeDocument/2006/relationships/hyperlink" Target="https://laces.literacypro.com/laces/" TargetMode="External"/><Relationship Id="rId158" Type="http://schemas.openxmlformats.org/officeDocument/2006/relationships/hyperlink" Target="https://www.doe.mass.edu/acls/frameworks/framework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esternsydney.edu.au/studysmart/home/study_skills_guides/digital_literacy/what_is_digital_literacy." TargetMode="External"/><Relationship Id="rId3" Type="http://schemas.openxmlformats.org/officeDocument/2006/relationships/hyperlink" Target="http://www.ncsall.net/fileadmin/resources/ann_rev/comings-02.pdf" TargetMode="External"/><Relationship Id="rId7" Type="http://schemas.openxmlformats.org/officeDocument/2006/relationships/hyperlink" Target="https://www.westernsydney.edu.au/studysmart/home/study_skills_guides/digital_literacy/what_is_digital_literacy" TargetMode="External"/><Relationship Id="rId2" Type="http://schemas.openxmlformats.org/officeDocument/2006/relationships/hyperlink" Target="https://laces.literacypro.com/laces/" TargetMode="External"/><Relationship Id="rId1" Type="http://schemas.openxmlformats.org/officeDocument/2006/relationships/hyperlink" Target="https://www.doe.mass.edu/" TargetMode="External"/><Relationship Id="rId6" Type="http://schemas.openxmlformats.org/officeDocument/2006/relationships/hyperlink" Target="http://edglossary.org/curriculum/" TargetMode="External"/><Relationship Id="rId5" Type="http://schemas.openxmlformats.org/officeDocument/2006/relationships/hyperlink" Target="http://www.lvm.org/" TargetMode="External"/><Relationship Id="rId10" Type="http://schemas.openxmlformats.org/officeDocument/2006/relationships/hyperlink" Target="http://edglossary.org/curriculum/" TargetMode="External"/><Relationship Id="rId4" Type="http://schemas.openxmlformats.org/officeDocument/2006/relationships/hyperlink" Target="https://nrsweb.org/policy-data/nrs-ta-guide" TargetMode="External"/><Relationship Id="rId9" Type="http://schemas.openxmlformats.org/officeDocument/2006/relationships/hyperlink" Target="http://edglossary.org/curriculum/" TargetMode="External"/></Relationships>
</file>

<file path=word/documenttasks/documenttasks1.xml><?xml version="1.0" encoding="utf-8"?>
<t:Tasks xmlns:t="http://schemas.microsoft.com/office/tasks/2019/documenttasks" xmlns:oel="http://schemas.microsoft.com/office/2019/extlst">
  <t:Task id="{099AFE2B-AC53-4825-AB41-7F3FDC26AF00}">
    <t:Anchor>
      <t:Comment id="607890660"/>
    </t:Anchor>
    <t:History>
      <t:Event id="{3CC6F453-21F1-4CDC-B4EB-86CEE376DD59}" time="2021-05-04T16:37:39Z">
        <t:Attribution userId="S::wyvonne.stevens-carter@mass.gov::f3a67b02-d1b5-48b2-b8dd-8be820186049" userProvider="AD" userName="Stevens-Carter, Wyvonne (DESE)"/>
        <t:Anchor>
          <t:Comment id="1431370571"/>
        </t:Anchor>
        <t:Create/>
      </t:Event>
      <t:Event id="{C9C1E460-F313-42BF-BFB7-B4C8521CC83C}" time="2021-05-04T16:37:39Z">
        <t:Attribution userId="S::wyvonne.stevens-carter@mass.gov::f3a67b02-d1b5-48b2-b8dd-8be820186049" userProvider="AD" userName="Stevens-Carter, Wyvonne (DESE)"/>
        <t:Anchor>
          <t:Comment id="1431370571"/>
        </t:Anchor>
        <t:Assign userId="S::KathleenT.Rodriguez@mass.gov::7c1139d0-f72c-4fa9-b890-0fcad11aa423" userProvider="AD" userName="Rodriguez, Kathleen T (DESE)"/>
      </t:Event>
      <t:Event id="{E361D92E-D3FB-4C86-8291-546EDC4DD342}" time="2021-05-04T16:37:39Z">
        <t:Attribution userId="S::wyvonne.stevens-carter@mass.gov::f3a67b02-d1b5-48b2-b8dd-8be820186049" userProvider="AD" userName="Stevens-Carter, Wyvonne (DESE)"/>
        <t:Anchor>
          <t:Comment id="1431370571"/>
        </t:Anchor>
        <t:SetTitle title="@Rodriguez, Kathleen T (DESE) @Maguire, Toby (DESE) Remove this language"/>
      </t:Event>
    </t:History>
  </t:Task>
  <t:Task id="{2924DF4E-6958-4751-845E-DC9BDA798C49}">
    <t:Anchor>
      <t:Comment id="1803662811"/>
    </t:Anchor>
    <t:History>
      <t:Event id="{4DF58233-B036-4218-BD7C-22959FDD3E4C}" time="2021-03-11T20:21:11Z">
        <t:Attribution userId="S::brian.c.newquist@mass.gov::aa451c16-4e5b-4401-bc4e-e48fd1650577" userProvider="AD" userName="Newquist, Brian (DESE)"/>
        <t:Anchor>
          <t:Comment id="1803662811"/>
        </t:Anchor>
        <t:Create/>
      </t:Event>
      <t:Event id="{8EC1C268-50ED-4EE9-9D94-811F90D4C9BB}" time="2021-03-11T20:21:11Z">
        <t:Attribution userId="S::brian.c.newquist@mass.gov::aa451c16-4e5b-4401-bc4e-e48fd1650577" userProvider="AD" userName="Newquist, Brian (DESE)"/>
        <t:Anchor>
          <t:Comment id="1803662811"/>
        </t:Anchor>
        <t:Assign userId="S::KathleenT.Rodriguez@mass.gov::7c1139d0-f72c-4fa9-b890-0fcad11aa423" userProvider="AD" userName="Rodriguez, Kathleen T (DESE)"/>
      </t:Event>
      <t:Event id="{76886B9B-087B-4DBC-A172-4C7F7928E30C}" time="2021-03-11T20:21:11Z">
        <t:Attribution userId="S::brian.c.newquist@mass.gov::aa451c16-4e5b-4401-bc4e-e48fd1650577" userProvider="AD" userName="Newquist, Brian (DESE)"/>
        <t:Anchor>
          <t:Comment id="1803662811"/>
        </t:Anchor>
        <t:SetTitle title="@Rodriguez, Kathleen T (DESE) Toby and I sent you on 3/11/2021 (see email) a replacement for Financial Audit Requirement (shown currently as two paragraphs on page 41 in this docu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6B6416-3DC1-47D3-8B12-E174FA5D868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88d98d3a-7bfc-4e1a-a060-27e5f8042f12">
      <UserInfo>
        <DisplayName>Maguire, Toby (DESE)</DisplayName>
        <AccountId>20</AccountId>
        <AccountType/>
      </UserInfo>
      <UserInfo>
        <DisplayName>Stevens-Carter, Wyvonne (DESE)</DisplayName>
        <AccountId>19</AccountId>
        <AccountType/>
      </UserInfo>
      <UserInfo>
        <DisplayName>Fenton, Russell (DESE)</DisplayName>
        <AccountId>21</AccountId>
        <AccountType/>
      </UserInfo>
    </SharedWithUsers>
    <TaxCatchAll xmlns="88d98d3a-7bfc-4e1a-a060-27e5f8042f12" xsi:nil="true"/>
    <lcf76f155ced4ddcb4097134ff3c332f xmlns="21f63a5e-6b78-480d-a378-4132d50da5af">
      <Terms xmlns="http://schemas.microsoft.com/office/infopath/2007/PartnerControls"/>
    </lcf76f155ced4ddcb4097134ff3c332f>
    <MediaLengthInSeconds xmlns="21f63a5e-6b78-480d-a378-4132d50da5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4B8C1FD5C9134CB26E0C2FBC6A097A" ma:contentTypeVersion="13" ma:contentTypeDescription="Create a new document." ma:contentTypeScope="" ma:versionID="cf6b30e8dc90d3599a63d56cde91a94a">
  <xsd:schema xmlns:xsd="http://www.w3.org/2001/XMLSchema" xmlns:xs="http://www.w3.org/2001/XMLSchema" xmlns:p="http://schemas.microsoft.com/office/2006/metadata/properties" xmlns:ns2="21f63a5e-6b78-480d-a378-4132d50da5af" xmlns:ns3="88d98d3a-7bfc-4e1a-a060-27e5f8042f12" targetNamespace="http://schemas.microsoft.com/office/2006/metadata/properties" ma:root="true" ma:fieldsID="056adbfd3ca8cef7c76f01356174101c" ns2:_="" ns3:_="">
    <xsd:import namespace="21f63a5e-6b78-480d-a378-4132d50da5af"/>
    <xsd:import namespace="88d98d3a-7bfc-4e1a-a060-27e5f8042f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63a5e-6b78-480d-a378-4132d50d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98d3a-7bfc-4e1a-a060-27e5f8042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cf7691-0f04-488c-9ca2-92f710ba5bbd}" ma:internalName="TaxCatchAll" ma:showField="CatchAllData" ma:web="88d98d3a-7bfc-4e1a-a060-27e5f8042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B9D0E-513A-4E3D-8E31-1B924EAE0399}">
  <ds:schemaRefs>
    <ds:schemaRef ds:uri="http://schemas.microsoft.com/sharepoint/v3/contenttype/forms"/>
  </ds:schemaRefs>
</ds:datastoreItem>
</file>

<file path=customXml/itemProps2.xml><?xml version="1.0" encoding="utf-8"?>
<ds:datastoreItem xmlns:ds="http://schemas.openxmlformats.org/officeDocument/2006/customXml" ds:itemID="{8C51214E-FB11-48FA-B56F-A5B04ACB9BCA}">
  <ds:schemaRefs>
    <ds:schemaRef ds:uri="http://schemas.openxmlformats.org/officeDocument/2006/bibliography"/>
  </ds:schemaRefs>
</ds:datastoreItem>
</file>

<file path=customXml/itemProps3.xml><?xml version="1.0" encoding="utf-8"?>
<ds:datastoreItem xmlns:ds="http://schemas.openxmlformats.org/officeDocument/2006/customXml" ds:itemID="{AA4799B9-94B0-4980-8F0E-73215E98ECA9}">
  <ds:schemaRefs>
    <ds:schemaRef ds:uri="http://schemas.microsoft.com/office/2006/metadata/properties"/>
    <ds:schemaRef ds:uri="http://schemas.microsoft.com/office/infopath/2007/PartnerControls"/>
    <ds:schemaRef ds:uri="88d98d3a-7bfc-4e1a-a060-27e5f8042f12"/>
    <ds:schemaRef ds:uri="21f63a5e-6b78-480d-a378-4132d50da5af"/>
  </ds:schemaRefs>
</ds:datastoreItem>
</file>

<file path=customXml/itemProps4.xml><?xml version="1.0" encoding="utf-8"?>
<ds:datastoreItem xmlns:ds="http://schemas.openxmlformats.org/officeDocument/2006/customXml" ds:itemID="{86F4DBC5-88BD-433D-9E83-6AAE6FAFE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63a5e-6b78-480d-a378-4132d50da5af"/>
    <ds:schemaRef ds:uri="88d98d3a-7bfc-4e1a-a060-27e5f804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52</Pages>
  <Words>20090</Words>
  <Characters>114515</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FY24-FY28 Massachusetts Policies for Effective Adult Education in Community Adult Learning Centers (CALCs) and Correctional Institutions (AECIs)</vt:lpstr>
    </vt:vector>
  </TitlesOfParts>
  <Manager/>
  <Company/>
  <LinksUpToDate>false</LinksUpToDate>
  <CharactersWithSpaces>134337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FY24-FY28 Massachusetts Policies for Effective Adult Education in Community Adult Learning Centers (CALCs) and Correctional Institutions (AECIs)</dc:title>
  <dc:subject/>
  <dc:creator>DESE</dc:creator>
  <cp:keywords>CALCs, AECIs, policies, requirements, accountability</cp:keywords>
  <dc:description>FY24-FY28 Policies for Effective Adult Education</dc:description>
  <cp:lastModifiedBy>Zou, Dong (EOE)</cp:lastModifiedBy>
  <cp:revision>3</cp:revision>
  <cp:lastPrinted>2023-05-05T23:52:00Z</cp:lastPrinted>
  <dcterms:created xsi:type="dcterms:W3CDTF">2025-03-25T13:49:00Z</dcterms:created>
  <dcterms:modified xsi:type="dcterms:W3CDTF">2025-03-25T15:49:00Z</dcterms:modified>
  <cp:category>Resource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2025 12:00AM</vt:lpwstr>
  </property>
</Properties>
</file>