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0AE33" w14:textId="77777777" w:rsidR="00A34BCE" w:rsidRDefault="00A34BCE" w:rsidP="005C2678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1C67895D" w14:textId="77777777" w:rsidR="00F32687" w:rsidRDefault="00F32687" w:rsidP="005C2678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Appendix A</w:t>
      </w:r>
    </w:p>
    <w:p w14:paraId="4B0D6D0E" w14:textId="77777777" w:rsidR="00B631C0" w:rsidRDefault="002C0D95" w:rsidP="005C2678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FY</w:t>
      </w:r>
      <w:r w:rsidR="00CC31ED">
        <w:rPr>
          <w:rFonts w:asciiTheme="minorHAnsi" w:hAnsiTheme="minorHAnsi" w:cstheme="minorHAnsi"/>
          <w:b/>
          <w:sz w:val="21"/>
          <w:szCs w:val="21"/>
        </w:rPr>
        <w:t>20</w:t>
      </w:r>
      <w:r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B631C0" w:rsidRPr="00097B01">
        <w:rPr>
          <w:rFonts w:asciiTheme="minorHAnsi" w:hAnsiTheme="minorHAnsi" w:cstheme="minorHAnsi"/>
          <w:b/>
          <w:sz w:val="21"/>
          <w:szCs w:val="21"/>
        </w:rPr>
        <w:t xml:space="preserve">Data Quality Checklist </w:t>
      </w:r>
    </w:p>
    <w:p w14:paraId="5D1D9BBC" w14:textId="77777777" w:rsidR="002C0D95" w:rsidRDefault="002C0D95" w:rsidP="005C2678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53EC597B" w14:textId="77777777" w:rsidR="002C0D95" w:rsidRPr="002C0D95" w:rsidRDefault="002C0D95" w:rsidP="002C0D95">
      <w:pPr>
        <w:rPr>
          <w:rFonts w:asciiTheme="minorHAnsi" w:hAnsiTheme="minorHAnsi" w:cstheme="minorHAnsi"/>
          <w:sz w:val="21"/>
          <w:szCs w:val="21"/>
        </w:rPr>
      </w:pPr>
      <w:r w:rsidRPr="000631C8">
        <w:rPr>
          <w:rFonts w:asciiTheme="minorHAnsi" w:hAnsiTheme="minorHAnsi" w:cstheme="minorHAnsi"/>
          <w:sz w:val="21"/>
          <w:szCs w:val="21"/>
        </w:rPr>
        <w:t xml:space="preserve">Grantees must complete and submit a Data Quality Checklist </w:t>
      </w:r>
      <w:r w:rsidR="00B87558" w:rsidRPr="000631C8">
        <w:rPr>
          <w:rFonts w:asciiTheme="minorHAnsi" w:hAnsiTheme="minorHAnsi" w:cstheme="minorHAnsi"/>
          <w:sz w:val="21"/>
          <w:szCs w:val="21"/>
        </w:rPr>
        <w:t xml:space="preserve">(DQC) annually via the </w:t>
      </w:r>
      <w:r w:rsidR="00950DA6" w:rsidRPr="000631C8">
        <w:rPr>
          <w:rFonts w:asciiTheme="minorHAnsi" w:hAnsiTheme="minorHAnsi" w:cstheme="minorHAnsi"/>
          <w:sz w:val="21"/>
          <w:szCs w:val="21"/>
        </w:rPr>
        <w:t xml:space="preserve">online </w:t>
      </w:r>
      <w:r w:rsidR="00B87558" w:rsidRPr="000631C8">
        <w:rPr>
          <w:rFonts w:asciiTheme="minorHAnsi" w:hAnsiTheme="minorHAnsi" w:cstheme="minorHAnsi"/>
          <w:sz w:val="21"/>
          <w:szCs w:val="21"/>
        </w:rPr>
        <w:t>portal (not in EdGrants)</w:t>
      </w:r>
      <w:r w:rsidRPr="000631C8">
        <w:rPr>
          <w:rFonts w:asciiTheme="minorHAnsi" w:hAnsiTheme="minorHAnsi" w:cstheme="minorHAnsi"/>
          <w:sz w:val="21"/>
          <w:szCs w:val="21"/>
        </w:rPr>
        <w:t>.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D31A9E3" w14:textId="77777777" w:rsidR="00394BAC" w:rsidRDefault="00394BAC" w:rsidP="005C2678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654F3A03" w14:textId="77777777" w:rsidR="003C648F" w:rsidRPr="00097B01" w:rsidRDefault="003C648F" w:rsidP="005C2678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2B71690C" w14:textId="77777777" w:rsidR="00511730" w:rsidRPr="00097B01" w:rsidRDefault="00394BAC" w:rsidP="005C2678">
      <w:pPr>
        <w:rPr>
          <w:rFonts w:asciiTheme="minorHAnsi" w:hAnsiTheme="minorHAnsi" w:cstheme="minorHAnsi"/>
          <w:sz w:val="21"/>
          <w:szCs w:val="21"/>
        </w:rPr>
      </w:pPr>
      <w:r w:rsidRPr="00097B01">
        <w:rPr>
          <w:rFonts w:asciiTheme="minorHAnsi" w:hAnsiTheme="minorHAnsi" w:cstheme="minorHAnsi"/>
          <w:b/>
          <w:sz w:val="21"/>
          <w:szCs w:val="21"/>
        </w:rPr>
        <w:t xml:space="preserve">Instructions:  </w:t>
      </w:r>
      <w:r w:rsidRPr="00097B01">
        <w:rPr>
          <w:rFonts w:asciiTheme="minorHAnsi" w:hAnsiTheme="minorHAnsi" w:cstheme="minorHAnsi"/>
          <w:sz w:val="21"/>
          <w:szCs w:val="21"/>
        </w:rPr>
        <w:t>Part I lists the policy requirements under each Indicator of Program Quality that relate</w:t>
      </w:r>
      <w:r w:rsidRPr="00CC31ED">
        <w:rPr>
          <w:rFonts w:asciiTheme="minorHAnsi" w:hAnsiTheme="minorHAnsi" w:cstheme="minorHAnsi"/>
          <w:strike/>
          <w:sz w:val="21"/>
          <w:szCs w:val="21"/>
        </w:rPr>
        <w:t>s</w:t>
      </w:r>
      <w:r w:rsidRPr="00097B01">
        <w:rPr>
          <w:rFonts w:asciiTheme="minorHAnsi" w:hAnsiTheme="minorHAnsi" w:cstheme="minorHAnsi"/>
          <w:sz w:val="21"/>
          <w:szCs w:val="21"/>
        </w:rPr>
        <w:t xml:space="preserve"> to data quality.  </w:t>
      </w:r>
    </w:p>
    <w:p w14:paraId="38D7B0AD" w14:textId="77777777" w:rsidR="00511730" w:rsidRPr="00097B01" w:rsidRDefault="00394BAC" w:rsidP="005C267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1"/>
          <w:szCs w:val="21"/>
        </w:rPr>
      </w:pPr>
      <w:r w:rsidRPr="00097B01">
        <w:rPr>
          <w:rFonts w:asciiTheme="minorHAnsi" w:hAnsiTheme="minorHAnsi" w:cstheme="minorHAnsi"/>
          <w:sz w:val="21"/>
          <w:szCs w:val="21"/>
        </w:rPr>
        <w:t xml:space="preserve">Mark </w:t>
      </w:r>
      <w:r w:rsidR="003F5534" w:rsidRPr="00097B01">
        <w:rPr>
          <w:rFonts w:asciiTheme="minorHAnsi" w:hAnsiTheme="minorHAnsi" w:cstheme="minorHAnsi"/>
          <w:sz w:val="21"/>
          <w:szCs w:val="21"/>
        </w:rPr>
        <w:t xml:space="preserve">“Yes” next to all the items that are true for your program </w:t>
      </w:r>
      <w:r w:rsidR="003F5534" w:rsidRPr="00097B01">
        <w:rPr>
          <w:rFonts w:asciiTheme="minorHAnsi" w:hAnsiTheme="minorHAnsi" w:cstheme="minorHAnsi"/>
          <w:i/>
          <w:sz w:val="21"/>
          <w:szCs w:val="21"/>
        </w:rPr>
        <w:t xml:space="preserve">at this </w:t>
      </w:r>
      <w:r w:rsidR="00511730" w:rsidRPr="00097B01">
        <w:rPr>
          <w:rFonts w:asciiTheme="minorHAnsi" w:hAnsiTheme="minorHAnsi" w:cstheme="minorHAnsi"/>
          <w:i/>
          <w:sz w:val="21"/>
          <w:szCs w:val="21"/>
        </w:rPr>
        <w:t xml:space="preserve">current point in time.  </w:t>
      </w:r>
    </w:p>
    <w:p w14:paraId="45A1A2FB" w14:textId="77777777" w:rsidR="00511730" w:rsidRPr="00097B01" w:rsidRDefault="003F5534" w:rsidP="005C267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1"/>
          <w:szCs w:val="21"/>
        </w:rPr>
      </w:pPr>
      <w:r w:rsidRPr="00097B01">
        <w:rPr>
          <w:rFonts w:asciiTheme="minorHAnsi" w:hAnsiTheme="minorHAnsi" w:cstheme="minorHAnsi"/>
          <w:sz w:val="21"/>
          <w:szCs w:val="21"/>
        </w:rPr>
        <w:t xml:space="preserve">Mark “No” next to any item that is not true for your program at this </w:t>
      </w:r>
      <w:r w:rsidR="00511730" w:rsidRPr="00097B01">
        <w:rPr>
          <w:rFonts w:asciiTheme="minorHAnsi" w:hAnsiTheme="minorHAnsi" w:cstheme="minorHAnsi"/>
          <w:sz w:val="21"/>
          <w:szCs w:val="21"/>
        </w:rPr>
        <w:t xml:space="preserve">current </w:t>
      </w:r>
      <w:r w:rsidRPr="00097B01">
        <w:rPr>
          <w:rFonts w:asciiTheme="minorHAnsi" w:hAnsiTheme="minorHAnsi" w:cstheme="minorHAnsi"/>
          <w:sz w:val="21"/>
          <w:szCs w:val="21"/>
        </w:rPr>
        <w:t>time</w:t>
      </w:r>
      <w:r w:rsidR="00511730" w:rsidRPr="00097B01">
        <w:rPr>
          <w:rFonts w:asciiTheme="minorHAnsi" w:hAnsiTheme="minorHAnsi" w:cstheme="minorHAnsi"/>
          <w:sz w:val="21"/>
          <w:szCs w:val="21"/>
        </w:rPr>
        <w:t xml:space="preserve"> or will not be true until a future point in time</w:t>
      </w:r>
      <w:r w:rsidRPr="00097B01">
        <w:rPr>
          <w:rFonts w:asciiTheme="minorHAnsi" w:hAnsiTheme="minorHAnsi" w:cstheme="minorHAnsi"/>
          <w:sz w:val="21"/>
          <w:szCs w:val="21"/>
        </w:rPr>
        <w:t xml:space="preserve">.  </w:t>
      </w:r>
    </w:p>
    <w:p w14:paraId="64F6519F" w14:textId="77777777" w:rsidR="00511730" w:rsidRPr="00097B01" w:rsidRDefault="003F5534" w:rsidP="005C267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1"/>
          <w:szCs w:val="21"/>
        </w:rPr>
      </w:pPr>
      <w:r w:rsidRPr="00097B01">
        <w:rPr>
          <w:rFonts w:asciiTheme="minorHAnsi" w:hAnsiTheme="minorHAnsi" w:cstheme="minorHAnsi"/>
          <w:sz w:val="21"/>
          <w:szCs w:val="21"/>
        </w:rPr>
        <w:t xml:space="preserve">Mark “NA” for any item that requires a more nuanced answer than “Yes” or “No.” </w:t>
      </w:r>
    </w:p>
    <w:p w14:paraId="58A623D1" w14:textId="77777777" w:rsidR="00511730" w:rsidRPr="00097B01" w:rsidRDefault="003F5534" w:rsidP="005C267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1"/>
          <w:szCs w:val="21"/>
        </w:rPr>
      </w:pPr>
      <w:r w:rsidRPr="00097B01">
        <w:rPr>
          <w:rFonts w:asciiTheme="minorHAnsi" w:hAnsiTheme="minorHAnsi" w:cstheme="minorHAnsi"/>
          <w:sz w:val="21"/>
          <w:szCs w:val="21"/>
        </w:rPr>
        <w:t xml:space="preserve">Please note that several rows require a written response in lieu of a “Yes” or “No.” </w:t>
      </w:r>
    </w:p>
    <w:p w14:paraId="78B8E7B5" w14:textId="77777777" w:rsidR="00511730" w:rsidRPr="00097B01" w:rsidRDefault="003F5534" w:rsidP="005C267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1"/>
          <w:szCs w:val="21"/>
        </w:rPr>
      </w:pPr>
      <w:r w:rsidRPr="00097B01">
        <w:rPr>
          <w:rFonts w:asciiTheme="minorHAnsi" w:hAnsiTheme="minorHAnsi" w:cstheme="minorHAnsi"/>
          <w:sz w:val="21"/>
          <w:szCs w:val="21"/>
        </w:rPr>
        <w:t xml:space="preserve">At the bottom of Part I, please sign the statement certifying that the checklist is accurate.  </w:t>
      </w:r>
    </w:p>
    <w:p w14:paraId="689E0256" w14:textId="77777777" w:rsidR="00394BAC" w:rsidRPr="00097B01" w:rsidRDefault="003F5534" w:rsidP="005C267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1"/>
          <w:szCs w:val="21"/>
        </w:rPr>
      </w:pPr>
      <w:r w:rsidRPr="00097B01">
        <w:rPr>
          <w:rFonts w:asciiTheme="minorHAnsi" w:hAnsiTheme="minorHAnsi" w:cstheme="minorHAnsi"/>
          <w:sz w:val="21"/>
          <w:szCs w:val="21"/>
        </w:rPr>
        <w:t>Programs that marked any items “No” or “NA” must also complete Part II: Data Quality Report.  See instructions for Part II below.</w:t>
      </w:r>
    </w:p>
    <w:p w14:paraId="142B76D0" w14:textId="77777777" w:rsidR="003C648F" w:rsidRPr="00097B01" w:rsidRDefault="003C648F" w:rsidP="005C2678">
      <w:pPr>
        <w:rPr>
          <w:rFonts w:asciiTheme="minorHAnsi" w:hAnsiTheme="minorHAnsi" w:cstheme="minorHAnsi"/>
          <w:b/>
          <w:sz w:val="21"/>
          <w:szCs w:val="21"/>
        </w:rPr>
      </w:pPr>
      <w:bookmarkStart w:id="0" w:name="_GoBack"/>
      <w:bookmarkEnd w:id="0"/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8286"/>
        <w:gridCol w:w="515"/>
        <w:gridCol w:w="468"/>
        <w:gridCol w:w="482"/>
      </w:tblGrid>
      <w:tr w:rsidR="005C2678" w:rsidRPr="00097B01" w14:paraId="33C0E038" w14:textId="77777777" w:rsidTr="003C648F">
        <w:trPr>
          <w:trHeight w:val="144"/>
          <w:tblHeader/>
        </w:trPr>
        <w:tc>
          <w:tcPr>
            <w:tcW w:w="0" w:type="auto"/>
          </w:tcPr>
          <w:p w14:paraId="6279D311" w14:textId="77777777" w:rsidR="005C2678" w:rsidRPr="00097B01" w:rsidRDefault="00097B01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b/>
                <w:sz w:val="21"/>
                <w:szCs w:val="21"/>
              </w:rPr>
              <w:t>Part I</w:t>
            </w:r>
          </w:p>
        </w:tc>
        <w:tc>
          <w:tcPr>
            <w:tcW w:w="0" w:type="auto"/>
          </w:tcPr>
          <w:p w14:paraId="76A31448" w14:textId="77777777" w:rsidR="005C2678" w:rsidRPr="00097B01" w:rsidRDefault="005C2678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b/>
                <w:sz w:val="21"/>
                <w:szCs w:val="21"/>
              </w:rPr>
              <w:t>Yes</w:t>
            </w:r>
          </w:p>
        </w:tc>
        <w:tc>
          <w:tcPr>
            <w:tcW w:w="0" w:type="auto"/>
          </w:tcPr>
          <w:p w14:paraId="694DF794" w14:textId="77777777" w:rsidR="005C2678" w:rsidRPr="00097B01" w:rsidRDefault="005C2678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b/>
                <w:sz w:val="21"/>
                <w:szCs w:val="21"/>
              </w:rPr>
              <w:t>No</w:t>
            </w:r>
          </w:p>
        </w:tc>
        <w:tc>
          <w:tcPr>
            <w:tcW w:w="0" w:type="auto"/>
          </w:tcPr>
          <w:p w14:paraId="6F1FD87B" w14:textId="77777777" w:rsidR="005C2678" w:rsidRPr="00097B01" w:rsidRDefault="005C2678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b/>
                <w:sz w:val="21"/>
                <w:szCs w:val="21"/>
              </w:rPr>
              <w:t>NA</w:t>
            </w:r>
          </w:p>
        </w:tc>
      </w:tr>
      <w:tr w:rsidR="005C6F52" w:rsidRPr="00097B01" w14:paraId="637ED538" w14:textId="77777777" w:rsidTr="005C2678">
        <w:trPr>
          <w:cantSplit/>
        </w:trPr>
        <w:tc>
          <w:tcPr>
            <w:tcW w:w="0" w:type="auto"/>
          </w:tcPr>
          <w:p w14:paraId="09668FCD" w14:textId="77777777" w:rsidR="005C6F52" w:rsidRPr="00097B01" w:rsidRDefault="005C6F52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b/>
                <w:sz w:val="21"/>
                <w:szCs w:val="21"/>
              </w:rPr>
              <w:t>Indicator 2:  Access and Equity</w:t>
            </w:r>
          </w:p>
        </w:tc>
        <w:tc>
          <w:tcPr>
            <w:tcW w:w="0" w:type="auto"/>
          </w:tcPr>
          <w:p w14:paraId="3EA75B94" w14:textId="77777777" w:rsidR="005C6F52" w:rsidRPr="00097B01" w:rsidRDefault="005C6F52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357107C5" w14:textId="77777777" w:rsidR="005C6F52" w:rsidRPr="00097B01" w:rsidRDefault="005C6F52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4C43E396" w14:textId="77777777" w:rsidR="005C6F52" w:rsidRPr="00097B01" w:rsidRDefault="005C6F52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5C6F52" w:rsidRPr="00097B01" w14:paraId="34911E59" w14:textId="77777777" w:rsidTr="005C2678">
        <w:trPr>
          <w:cantSplit/>
        </w:trPr>
        <w:tc>
          <w:tcPr>
            <w:tcW w:w="0" w:type="auto"/>
          </w:tcPr>
          <w:p w14:paraId="13C6BC7C" w14:textId="77777777" w:rsidR="005C6F52" w:rsidRPr="00097B01" w:rsidRDefault="00411934" w:rsidP="005C267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>Program maintains an</w:t>
            </w:r>
            <w:r w:rsidR="005C6F52"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 active waitlist for applicants who are unable to enroll in instructional classes due to capacity restraints.</w:t>
            </w:r>
          </w:p>
        </w:tc>
        <w:tc>
          <w:tcPr>
            <w:tcW w:w="0" w:type="auto"/>
          </w:tcPr>
          <w:p w14:paraId="4A398D2E" w14:textId="77777777" w:rsidR="005C6F52" w:rsidRPr="00097B01" w:rsidRDefault="005C6F52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1CE9F707" w14:textId="77777777" w:rsidR="005C6F52" w:rsidRPr="00097B01" w:rsidRDefault="005C6F52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56B68ECC" w14:textId="77777777" w:rsidR="005C6F52" w:rsidRPr="00097B01" w:rsidRDefault="005C6F52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5C6F52" w:rsidRPr="00097B01" w14:paraId="3A984483" w14:textId="77777777" w:rsidTr="005C2678">
        <w:trPr>
          <w:cantSplit/>
        </w:trPr>
        <w:tc>
          <w:tcPr>
            <w:tcW w:w="0" w:type="auto"/>
          </w:tcPr>
          <w:p w14:paraId="3E4607EF" w14:textId="77777777" w:rsidR="005C6F52" w:rsidRPr="00097B01" w:rsidRDefault="00411934" w:rsidP="005C267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Program contacts </w:t>
            </w:r>
            <w:r w:rsidR="005C6F52" w:rsidRPr="00097B01">
              <w:rPr>
                <w:rFonts w:asciiTheme="minorHAnsi" w:hAnsiTheme="minorHAnsi" w:cstheme="minorHAnsi"/>
                <w:sz w:val="21"/>
                <w:szCs w:val="21"/>
              </w:rPr>
              <w:t>students placed on the waitlist at least annually to determine whether they are still interested in services.</w:t>
            </w:r>
          </w:p>
        </w:tc>
        <w:tc>
          <w:tcPr>
            <w:tcW w:w="0" w:type="auto"/>
          </w:tcPr>
          <w:p w14:paraId="1FAB403B" w14:textId="77777777" w:rsidR="005C6F52" w:rsidRPr="00097B01" w:rsidRDefault="005C6F52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</w:tcPr>
          <w:p w14:paraId="07CBDA33" w14:textId="77777777" w:rsidR="005C6F52" w:rsidRPr="00097B01" w:rsidRDefault="005C6F52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</w:tcPr>
          <w:p w14:paraId="327E83EF" w14:textId="77777777" w:rsidR="005C6F52" w:rsidRPr="00097B01" w:rsidRDefault="005C6F52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C6F52" w:rsidRPr="00097B01" w14:paraId="658CCF98" w14:textId="77777777" w:rsidTr="005C2678">
        <w:trPr>
          <w:cantSplit/>
        </w:trPr>
        <w:tc>
          <w:tcPr>
            <w:tcW w:w="0" w:type="auto"/>
          </w:tcPr>
          <w:p w14:paraId="7E892383" w14:textId="77777777" w:rsidR="005C6F52" w:rsidRPr="00097B01" w:rsidRDefault="00411934" w:rsidP="005C267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Program removes </w:t>
            </w:r>
            <w:r w:rsidR="005C6F52" w:rsidRPr="00097B01">
              <w:rPr>
                <w:rFonts w:asciiTheme="minorHAnsi" w:hAnsiTheme="minorHAnsi" w:cstheme="minorHAnsi"/>
                <w:sz w:val="21"/>
                <w:szCs w:val="21"/>
              </w:rPr>
              <w:t>the names of individuals</w:t>
            </w:r>
            <w:r w:rsidR="00EC2A42"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 on the waitlist</w:t>
            </w:r>
            <w:r w:rsidR="005C6F52"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 who cannot be contacted or are no longer interested in services.</w:t>
            </w:r>
          </w:p>
        </w:tc>
        <w:tc>
          <w:tcPr>
            <w:tcW w:w="0" w:type="auto"/>
          </w:tcPr>
          <w:p w14:paraId="6E245531" w14:textId="77777777" w:rsidR="005C6F52" w:rsidRPr="00097B01" w:rsidRDefault="005C6F52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02E53BB4" w14:textId="77777777" w:rsidR="005C6F52" w:rsidRPr="00097B01" w:rsidRDefault="005C6F52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14:paraId="2F302875" w14:textId="77777777" w:rsidR="005C6F52" w:rsidRPr="00097B01" w:rsidRDefault="005C6F52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284E" w:rsidRPr="00097B01" w14:paraId="79008127" w14:textId="77777777" w:rsidTr="005C2678">
        <w:trPr>
          <w:cantSplit/>
        </w:trPr>
        <w:tc>
          <w:tcPr>
            <w:tcW w:w="0" w:type="auto"/>
          </w:tcPr>
          <w:p w14:paraId="6604E8D0" w14:textId="77777777" w:rsidR="0081284E" w:rsidRPr="00097B01" w:rsidRDefault="00411934" w:rsidP="005C267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Program asks </w:t>
            </w:r>
            <w:r w:rsidR="0081284E" w:rsidRPr="00097B01">
              <w:rPr>
                <w:rFonts w:asciiTheme="minorHAnsi" w:hAnsiTheme="minorHAnsi" w:cstheme="minorHAnsi"/>
                <w:sz w:val="21"/>
                <w:szCs w:val="21"/>
              </w:rPr>
              <w:t>each student to provide his/her social security number (SSN) and sign a</w:t>
            </w:r>
            <w:r w:rsidR="00F82B18"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 release of information (ROI) form for the purposes of data matching</w:t>
            </w:r>
            <w:r w:rsidR="00F20E1E" w:rsidRPr="00097B01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0" w:type="auto"/>
          </w:tcPr>
          <w:p w14:paraId="6564514C" w14:textId="77777777" w:rsidR="0081284E" w:rsidRPr="00097B01" w:rsidRDefault="0081284E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</w:tcPr>
          <w:p w14:paraId="548FB35D" w14:textId="77777777" w:rsidR="0081284E" w:rsidRPr="00097B01" w:rsidRDefault="0081284E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</w:tcPr>
          <w:p w14:paraId="27E0E010" w14:textId="77777777" w:rsidR="0081284E" w:rsidRPr="00097B01" w:rsidRDefault="0081284E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56578" w:rsidRPr="00097B01" w14:paraId="2B6857E5" w14:textId="77777777" w:rsidTr="005C2678">
        <w:trPr>
          <w:cantSplit/>
        </w:trPr>
        <w:tc>
          <w:tcPr>
            <w:tcW w:w="0" w:type="auto"/>
          </w:tcPr>
          <w:p w14:paraId="2367AFFA" w14:textId="77777777" w:rsidR="00256578" w:rsidRPr="00097B01" w:rsidRDefault="00256578" w:rsidP="005C2678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b/>
                <w:sz w:val="21"/>
                <w:szCs w:val="21"/>
              </w:rPr>
              <w:t>Indicator 5:  Student Progress</w:t>
            </w:r>
          </w:p>
        </w:tc>
        <w:tc>
          <w:tcPr>
            <w:tcW w:w="0" w:type="auto"/>
          </w:tcPr>
          <w:p w14:paraId="5BD6D892" w14:textId="77777777" w:rsidR="00256578" w:rsidRPr="00097B01" w:rsidRDefault="00256578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</w:tcPr>
          <w:p w14:paraId="5C3F2F35" w14:textId="77777777" w:rsidR="00256578" w:rsidRPr="00097B01" w:rsidRDefault="00256578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</w:tcPr>
          <w:p w14:paraId="7F02D9BE" w14:textId="77777777" w:rsidR="00256578" w:rsidRPr="00097B01" w:rsidRDefault="00256578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A60B9" w:rsidRPr="00097B01" w14:paraId="07558F81" w14:textId="77777777" w:rsidTr="005C2678">
        <w:trPr>
          <w:cantSplit/>
        </w:trPr>
        <w:tc>
          <w:tcPr>
            <w:tcW w:w="0" w:type="auto"/>
          </w:tcPr>
          <w:p w14:paraId="5D00A80F" w14:textId="77777777" w:rsidR="00AA60B9" w:rsidRPr="00097B01" w:rsidRDefault="00AA60B9" w:rsidP="00C0676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>Program</w:t>
            </w:r>
            <w:r w:rsidR="0038346E"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 adheres to the</w:t>
            </w:r>
            <w:r w:rsidR="00AD64CF"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hyperlink r:id="rId11" w:history="1">
              <w:r w:rsidR="00AD64CF" w:rsidRPr="00097B01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state assessment policy</w:t>
              </w:r>
            </w:hyperlink>
            <w:r w:rsidR="0038346E"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D827AF" w:rsidRPr="00097B01">
              <w:rPr>
                <w:rFonts w:asciiTheme="minorHAnsi" w:hAnsiTheme="minorHAnsi" w:cstheme="minorHAnsi"/>
                <w:sz w:val="21"/>
                <w:szCs w:val="21"/>
              </w:rPr>
              <w:t>that specifies</w:t>
            </w:r>
            <w:r w:rsidR="004B338E"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D827AF" w:rsidRPr="00097B01">
              <w:rPr>
                <w:rFonts w:asciiTheme="minorHAnsi" w:hAnsiTheme="minorHAnsi" w:cstheme="minorHAnsi"/>
                <w:sz w:val="21"/>
                <w:szCs w:val="21"/>
              </w:rPr>
              <w:t>standardized assessments to use for accountability that are valid and appropriate for adult students.</w:t>
            </w:r>
          </w:p>
        </w:tc>
        <w:tc>
          <w:tcPr>
            <w:tcW w:w="0" w:type="auto"/>
          </w:tcPr>
          <w:p w14:paraId="7D3C264E" w14:textId="77777777" w:rsidR="00AA60B9" w:rsidRPr="00097B01" w:rsidRDefault="00AA60B9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</w:tcPr>
          <w:p w14:paraId="07967CE5" w14:textId="77777777" w:rsidR="00AA60B9" w:rsidRPr="00097B01" w:rsidRDefault="00AA60B9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</w:tcPr>
          <w:p w14:paraId="334208BA" w14:textId="77777777" w:rsidR="00AA60B9" w:rsidRPr="00097B01" w:rsidRDefault="00AA60B9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1750E" w:rsidRPr="00097B01" w14:paraId="2D9DDC5B" w14:textId="77777777" w:rsidTr="005C2678">
        <w:trPr>
          <w:cantSplit/>
          <w:trHeight w:val="593"/>
        </w:trPr>
        <w:tc>
          <w:tcPr>
            <w:tcW w:w="0" w:type="auto"/>
          </w:tcPr>
          <w:p w14:paraId="786F09B9" w14:textId="77777777" w:rsidR="00D1750E" w:rsidRPr="00097B01" w:rsidRDefault="00394F61" w:rsidP="00C0676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Program </w:t>
            </w:r>
            <w:r w:rsidR="00DD7F27" w:rsidRPr="00097B01">
              <w:rPr>
                <w:rFonts w:asciiTheme="minorHAnsi" w:hAnsiTheme="minorHAnsi" w:cstheme="minorHAnsi"/>
                <w:sz w:val="21"/>
                <w:szCs w:val="21"/>
              </w:rPr>
              <w:t>administers standardized assessments as per the</w:t>
            </w:r>
            <w:r w:rsidR="004B338E"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DD7F27"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procedures outlined in the </w:t>
            </w:r>
            <w:hyperlink r:id="rId12" w:history="1">
              <w:r w:rsidR="00DD7F27" w:rsidRPr="00097B01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state assessment policies</w:t>
              </w:r>
            </w:hyperlink>
            <w:r w:rsidR="00DD7F27"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 for </w:t>
            </w:r>
            <w:r w:rsidR="00682FB1" w:rsidRPr="00097B01">
              <w:rPr>
                <w:rFonts w:asciiTheme="minorHAnsi" w:hAnsiTheme="minorHAnsi" w:cstheme="minorHAnsi"/>
                <w:sz w:val="21"/>
                <w:szCs w:val="21"/>
              </w:rPr>
              <w:t>each assessment</w:t>
            </w:r>
            <w:r w:rsidR="00DD7F27" w:rsidRPr="00097B01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0" w:type="auto"/>
          </w:tcPr>
          <w:p w14:paraId="56D4F172" w14:textId="77777777" w:rsidR="00D1750E" w:rsidRPr="00097B01" w:rsidRDefault="00D1750E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</w:tcPr>
          <w:p w14:paraId="423F8A57" w14:textId="77777777" w:rsidR="00D1750E" w:rsidRPr="00097B01" w:rsidRDefault="00D1750E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</w:tcPr>
          <w:p w14:paraId="1AAB02F9" w14:textId="77777777" w:rsidR="00D1750E" w:rsidRPr="00097B01" w:rsidRDefault="00D1750E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14827" w:rsidRPr="00097B01" w14:paraId="09806B5C" w14:textId="77777777" w:rsidTr="005C2678">
        <w:trPr>
          <w:cantSplit/>
        </w:trPr>
        <w:tc>
          <w:tcPr>
            <w:tcW w:w="0" w:type="auto"/>
          </w:tcPr>
          <w:p w14:paraId="1C1B56FE" w14:textId="77777777" w:rsidR="00414827" w:rsidRPr="00097B01" w:rsidRDefault="00414827" w:rsidP="00C0676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Program administers no more than three </w:t>
            </w:r>
            <w:r w:rsidR="00AF4343" w:rsidRPr="00097B01">
              <w:rPr>
                <w:rFonts w:asciiTheme="minorHAnsi" w:hAnsiTheme="minorHAnsi" w:cstheme="minorHAnsi"/>
                <w:sz w:val="21"/>
                <w:szCs w:val="21"/>
              </w:rPr>
              <w:t>assessments</w:t>
            </w: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 per student </w:t>
            </w:r>
            <w:r w:rsidR="00AF4343"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in the same content or skill area during </w:t>
            </w:r>
            <w:r w:rsidR="0007475F" w:rsidRPr="00097B01">
              <w:rPr>
                <w:rFonts w:asciiTheme="minorHAnsi" w:hAnsiTheme="minorHAnsi" w:cstheme="minorHAnsi"/>
                <w:sz w:val="21"/>
                <w:szCs w:val="21"/>
              </w:rPr>
              <w:t>a period of participation</w:t>
            </w:r>
            <w:r w:rsidR="00AF4343"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 as outlined in the </w:t>
            </w:r>
            <w:hyperlink r:id="rId13" w:history="1">
              <w:r w:rsidR="00AF4343" w:rsidRPr="00097B01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state assessment policies</w:t>
              </w:r>
            </w:hyperlink>
            <w:r w:rsidR="00AF4343" w:rsidRPr="00097B01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0" w:type="auto"/>
          </w:tcPr>
          <w:p w14:paraId="5FE51022" w14:textId="77777777" w:rsidR="00414827" w:rsidRPr="00097B01" w:rsidRDefault="00414827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</w:tcPr>
          <w:p w14:paraId="71A8DB97" w14:textId="77777777" w:rsidR="00414827" w:rsidRPr="00097B01" w:rsidRDefault="00414827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</w:tcPr>
          <w:p w14:paraId="75FD17A1" w14:textId="77777777" w:rsidR="00414827" w:rsidRPr="00097B01" w:rsidRDefault="00414827" w:rsidP="005C2678">
            <w:pPr>
              <w:rPr>
                <w:rStyle w:val="CommentReference"/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14827" w:rsidRPr="00097B01" w14:paraId="67013180" w14:textId="77777777" w:rsidTr="005C2678">
        <w:trPr>
          <w:cantSplit/>
        </w:trPr>
        <w:tc>
          <w:tcPr>
            <w:tcW w:w="0" w:type="auto"/>
          </w:tcPr>
          <w:p w14:paraId="1EA3633E" w14:textId="6041E354" w:rsidR="00414827" w:rsidRPr="00097B01" w:rsidRDefault="00414827" w:rsidP="00CC31E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>Program adheres to</w:t>
            </w:r>
            <w:r w:rsidR="00411934"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 the</w:t>
            </w: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hyperlink r:id="rId14" w:history="1">
              <w:r w:rsidR="00411934" w:rsidRPr="00097B01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state assessment policy</w:t>
              </w:r>
            </w:hyperlink>
            <w:r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 that specifies the</w:t>
            </w:r>
            <w:r w:rsidR="00CC31E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D719FD">
              <w:rPr>
                <w:rFonts w:asciiTheme="minorHAnsi" w:hAnsiTheme="minorHAnsi" w:cstheme="minorHAnsi"/>
                <w:sz w:val="21"/>
                <w:szCs w:val="21"/>
              </w:rPr>
              <w:t>minimum</w:t>
            </w: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 number of hours </w:t>
            </w:r>
            <w:r w:rsidR="00CC31ED">
              <w:rPr>
                <w:rFonts w:asciiTheme="minorHAnsi" w:hAnsiTheme="minorHAnsi" w:cstheme="minorHAnsi"/>
                <w:sz w:val="21"/>
                <w:szCs w:val="21"/>
              </w:rPr>
              <w:t>between</w:t>
            </w: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 pre- and post-test</w:t>
            </w:r>
            <w:r w:rsidR="00CC31ED"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0" w:type="auto"/>
          </w:tcPr>
          <w:p w14:paraId="7D230B8D" w14:textId="77777777" w:rsidR="00414827" w:rsidRPr="00097B01" w:rsidRDefault="00414827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</w:tcPr>
          <w:p w14:paraId="447F0BBF" w14:textId="77777777" w:rsidR="00414827" w:rsidRPr="00097B01" w:rsidRDefault="00414827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</w:tcPr>
          <w:p w14:paraId="58F26B0A" w14:textId="77777777" w:rsidR="00414827" w:rsidRPr="00097B01" w:rsidRDefault="00414827" w:rsidP="005C2678">
            <w:pPr>
              <w:rPr>
                <w:rStyle w:val="CommentReference"/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14827" w:rsidRPr="00097B01" w14:paraId="6D0DCAB9" w14:textId="77777777" w:rsidTr="005C2678">
        <w:trPr>
          <w:cantSplit/>
        </w:trPr>
        <w:tc>
          <w:tcPr>
            <w:tcW w:w="0" w:type="auto"/>
          </w:tcPr>
          <w:p w14:paraId="33D4F7A8" w14:textId="77777777" w:rsidR="00414827" w:rsidRPr="00097B01" w:rsidRDefault="00414827" w:rsidP="00C0676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Program adheres to </w:t>
            </w:r>
            <w:r w:rsidR="00411934"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the </w:t>
            </w:r>
            <w:hyperlink r:id="rId15" w:history="1">
              <w:r w:rsidR="00411934" w:rsidRPr="00097B01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state assessment policy</w:t>
              </w:r>
            </w:hyperlink>
            <w:r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 of pre- and post-testing at least 80% of its students.</w:t>
            </w:r>
          </w:p>
        </w:tc>
        <w:tc>
          <w:tcPr>
            <w:tcW w:w="0" w:type="auto"/>
          </w:tcPr>
          <w:p w14:paraId="0C2DC10D" w14:textId="77777777" w:rsidR="00414827" w:rsidRPr="00097B01" w:rsidRDefault="00414827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</w:tcPr>
          <w:p w14:paraId="5253BB1B" w14:textId="77777777" w:rsidR="00414827" w:rsidRPr="00097B01" w:rsidRDefault="00414827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</w:tcPr>
          <w:p w14:paraId="713DDB2A" w14:textId="77777777" w:rsidR="00414827" w:rsidRPr="00097B01" w:rsidRDefault="00414827" w:rsidP="005C2678">
            <w:pPr>
              <w:rPr>
                <w:rStyle w:val="CommentReference"/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22AAA" w:rsidRPr="00097B01" w14:paraId="17DC2178" w14:textId="77777777" w:rsidTr="005C2678">
        <w:trPr>
          <w:cantSplit/>
        </w:trPr>
        <w:tc>
          <w:tcPr>
            <w:tcW w:w="0" w:type="auto"/>
          </w:tcPr>
          <w:p w14:paraId="45270DC6" w14:textId="77777777" w:rsidR="00F22AAA" w:rsidRPr="00097B01" w:rsidRDefault="00F22AAA" w:rsidP="00C0676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>Program identifies staff</w:t>
            </w:r>
            <w:r w:rsidR="00411934"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 members</w:t>
            </w: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 responsible for administering standardized assessments and ensures they are certified and/or recertified every fiscal year </w:t>
            </w:r>
            <w:r w:rsidR="00411934"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in accordance with </w:t>
            </w:r>
            <w:hyperlink r:id="rId16" w:history="1">
              <w:r w:rsidRPr="00097B01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state assessment policies</w:t>
              </w:r>
            </w:hyperlink>
            <w:r w:rsidRPr="00097B01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0" w:type="auto"/>
          </w:tcPr>
          <w:p w14:paraId="0648346F" w14:textId="77777777" w:rsidR="00F22AAA" w:rsidRPr="00097B01" w:rsidRDefault="00F22AAA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</w:tcPr>
          <w:p w14:paraId="1B102F16" w14:textId="77777777" w:rsidR="00F22AAA" w:rsidRPr="00097B01" w:rsidRDefault="00F22AAA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</w:tcPr>
          <w:p w14:paraId="56EB31A3" w14:textId="77777777" w:rsidR="00F22AAA" w:rsidRPr="00097B01" w:rsidRDefault="00F22AAA" w:rsidP="005C2678">
            <w:pPr>
              <w:rPr>
                <w:rStyle w:val="CommentReference"/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22AAA" w:rsidRPr="00097B01" w14:paraId="61D99637" w14:textId="77777777" w:rsidTr="005C2678">
        <w:trPr>
          <w:cantSplit/>
        </w:trPr>
        <w:tc>
          <w:tcPr>
            <w:tcW w:w="0" w:type="auto"/>
          </w:tcPr>
          <w:p w14:paraId="72FCB79B" w14:textId="77777777" w:rsidR="00F22AAA" w:rsidRPr="00097B01" w:rsidRDefault="00F22AAA" w:rsidP="00C0676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Program </w:t>
            </w:r>
            <w:r w:rsidR="00471233" w:rsidRPr="00097B01">
              <w:rPr>
                <w:rFonts w:asciiTheme="minorHAnsi" w:hAnsiTheme="minorHAnsi" w:cstheme="minorHAnsi"/>
                <w:sz w:val="21"/>
                <w:szCs w:val="21"/>
              </w:rPr>
              <w:t>provides app</w:t>
            </w:r>
            <w:r w:rsidR="00A00330"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ropriate accommodations on tests for students with special needs </w:t>
            </w:r>
            <w:r w:rsidR="00411934"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in accordance with </w:t>
            </w:r>
            <w:hyperlink r:id="rId17" w:history="1">
              <w:r w:rsidR="004C6F47" w:rsidRPr="00097B01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state assessment policies</w:t>
              </w:r>
            </w:hyperlink>
            <w:r w:rsidR="00A00330" w:rsidRPr="00097B01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0" w:type="auto"/>
          </w:tcPr>
          <w:p w14:paraId="641CAC4B" w14:textId="77777777" w:rsidR="00F22AAA" w:rsidRPr="00097B01" w:rsidRDefault="00F22AAA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</w:tcPr>
          <w:p w14:paraId="3B0AA42B" w14:textId="77777777" w:rsidR="00F22AAA" w:rsidRPr="00097B01" w:rsidRDefault="00F22AAA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</w:tcPr>
          <w:p w14:paraId="2248E72E" w14:textId="77777777" w:rsidR="00F22AAA" w:rsidRPr="00097B01" w:rsidRDefault="00F22AAA" w:rsidP="005C2678">
            <w:pPr>
              <w:rPr>
                <w:rStyle w:val="CommentReference"/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D663D" w:rsidRPr="00097B01" w14:paraId="4E715470" w14:textId="77777777" w:rsidTr="005C2678">
        <w:trPr>
          <w:cantSplit/>
        </w:trPr>
        <w:tc>
          <w:tcPr>
            <w:tcW w:w="0" w:type="auto"/>
          </w:tcPr>
          <w:p w14:paraId="7364B942" w14:textId="77777777" w:rsidR="008D663D" w:rsidRPr="00097B01" w:rsidRDefault="008D663D" w:rsidP="00C0676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Program </w:t>
            </w:r>
            <w:r w:rsidR="004C6F47"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conducts pre- and post-testing for Distance Learning students (if applicable) in accordance with </w:t>
            </w:r>
            <w:hyperlink r:id="rId18" w:history="1">
              <w:r w:rsidR="004C6F47" w:rsidRPr="00097B01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state assessment policies</w:t>
              </w:r>
            </w:hyperlink>
            <w:r w:rsidR="004C6F47"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</w:tc>
        <w:tc>
          <w:tcPr>
            <w:tcW w:w="0" w:type="auto"/>
          </w:tcPr>
          <w:p w14:paraId="7A240DC9" w14:textId="77777777" w:rsidR="008D663D" w:rsidRPr="00097B01" w:rsidRDefault="008D663D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</w:tcPr>
          <w:p w14:paraId="5431DF1D" w14:textId="77777777" w:rsidR="008D663D" w:rsidRPr="00097B01" w:rsidRDefault="008D663D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</w:tcPr>
          <w:p w14:paraId="1849488F" w14:textId="77777777" w:rsidR="008D663D" w:rsidRPr="00097B01" w:rsidRDefault="008D663D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C6F52" w:rsidRPr="00097B01" w14:paraId="55F76629" w14:textId="77777777" w:rsidTr="005C2678">
        <w:trPr>
          <w:cantSplit/>
        </w:trPr>
        <w:tc>
          <w:tcPr>
            <w:tcW w:w="0" w:type="auto"/>
          </w:tcPr>
          <w:p w14:paraId="6CC13942" w14:textId="77777777" w:rsidR="005C6F52" w:rsidRPr="00097B01" w:rsidRDefault="005C6F52" w:rsidP="005C2678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>Indicator 10:  Fiscal and Data Accountability</w:t>
            </w:r>
          </w:p>
        </w:tc>
        <w:tc>
          <w:tcPr>
            <w:tcW w:w="0" w:type="auto"/>
          </w:tcPr>
          <w:p w14:paraId="4BBE7A62" w14:textId="77777777" w:rsidR="005C6F52" w:rsidRPr="00097B01" w:rsidRDefault="005C6F52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</w:tcPr>
          <w:p w14:paraId="6569E089" w14:textId="77777777" w:rsidR="005C6F52" w:rsidRPr="00097B01" w:rsidRDefault="005C6F52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</w:tcPr>
          <w:p w14:paraId="29D7C6EE" w14:textId="77777777" w:rsidR="005C6F52" w:rsidRPr="00097B01" w:rsidRDefault="005C6F52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83077" w:rsidRPr="00097B01" w14:paraId="1800FB73" w14:textId="77777777" w:rsidTr="00C0676C">
        <w:trPr>
          <w:cantSplit/>
        </w:trPr>
        <w:tc>
          <w:tcPr>
            <w:tcW w:w="0" w:type="auto"/>
            <w:shd w:val="clear" w:color="auto" w:fill="auto"/>
          </w:tcPr>
          <w:p w14:paraId="0F171A99" w14:textId="77777777" w:rsidR="00C83077" w:rsidRPr="00097B01" w:rsidRDefault="00C83077" w:rsidP="00C0676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Program </w:t>
            </w:r>
            <w:r w:rsidR="00411934"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enters </w:t>
            </w: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>student participation data</w:t>
            </w:r>
            <w:r w:rsidR="001D4A0A"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 into the data management system (</w:t>
            </w:r>
            <w:r w:rsidR="0074217A" w:rsidRPr="00097B01">
              <w:rPr>
                <w:rFonts w:asciiTheme="minorHAnsi" w:hAnsiTheme="minorHAnsi" w:cstheme="minorHAnsi"/>
                <w:sz w:val="21"/>
                <w:szCs w:val="21"/>
              </w:rPr>
              <w:t>LACES</w:t>
            </w:r>
            <w:r w:rsidR="001D4A0A" w:rsidRPr="00097B01">
              <w:rPr>
                <w:rFonts w:asciiTheme="minorHAnsi" w:hAnsiTheme="minorHAnsi" w:cstheme="minorHAnsi"/>
                <w:sz w:val="21"/>
                <w:szCs w:val="21"/>
              </w:rPr>
              <w:t>)</w:t>
            </w: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 for </w:t>
            </w:r>
            <w:r w:rsidR="008C17E7"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all </w:t>
            </w:r>
            <w:r w:rsidR="001D4A0A" w:rsidRPr="00097B01">
              <w:rPr>
                <w:rFonts w:asciiTheme="minorHAnsi" w:hAnsiTheme="minorHAnsi" w:cstheme="minorHAnsi"/>
                <w:sz w:val="21"/>
                <w:szCs w:val="21"/>
              </w:rPr>
              <w:t>students</w:t>
            </w:r>
            <w:r w:rsidR="008C17E7" w:rsidRPr="00097B01">
              <w:rPr>
                <w:rFonts w:asciiTheme="minorHAnsi" w:hAnsiTheme="minorHAnsi" w:cstheme="minorHAnsi"/>
                <w:sz w:val="21"/>
                <w:szCs w:val="21"/>
              </w:rPr>
              <w:t>, including those</w:t>
            </w:r>
            <w:r w:rsidR="001D4A0A"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 enrolled</w:t>
            </w: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 in distance learning curriculum (if applicable) according to proxy seat time and direct time reporting methods in accordance with </w:t>
            </w:r>
            <w:r w:rsidR="001D4A0A"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the </w:t>
            </w:r>
            <w:hyperlink r:id="rId19" w:history="1">
              <w:r w:rsidR="001D4A0A" w:rsidRPr="00097B01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Distance Learning Guidelines</w:t>
              </w:r>
            </w:hyperlink>
            <w:r w:rsidR="001D4A0A" w:rsidRPr="00097B01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0464220C" w14:textId="77777777" w:rsidR="00C83077" w:rsidRPr="00097B01" w:rsidRDefault="00C83077" w:rsidP="00097B01">
            <w:pPr>
              <w:pStyle w:val="ListParagraph"/>
              <w:ind w:left="36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07ADE42" w14:textId="77777777" w:rsidR="00C83077" w:rsidRPr="00097B01" w:rsidRDefault="00C83077" w:rsidP="00097B01">
            <w:pPr>
              <w:pStyle w:val="ListParagraph"/>
              <w:ind w:left="36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54AD50C8" w14:textId="77777777" w:rsidR="00C83077" w:rsidRPr="00097B01" w:rsidRDefault="00C83077" w:rsidP="00097B01">
            <w:pPr>
              <w:pStyle w:val="ListParagraph"/>
              <w:ind w:left="36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D4A0A" w:rsidRPr="00097B01" w14:paraId="7766C45A" w14:textId="77777777" w:rsidTr="00C0676C">
        <w:trPr>
          <w:cantSplit/>
        </w:trPr>
        <w:tc>
          <w:tcPr>
            <w:tcW w:w="0" w:type="auto"/>
            <w:shd w:val="clear" w:color="auto" w:fill="auto"/>
          </w:tcPr>
          <w:p w14:paraId="78BB28BD" w14:textId="77777777" w:rsidR="001D4A0A" w:rsidRPr="00097B01" w:rsidRDefault="001D4A0A" w:rsidP="00D719F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Program completes a minimum of 12 contact hours with a student prior to enrolling that student in a </w:t>
            </w:r>
            <w:hyperlink r:id="rId20" w:history="1">
              <w:r w:rsidRPr="00097B01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distance learning</w:t>
              </w:r>
            </w:hyperlink>
            <w:r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 curriculum (if applicable).</w:t>
            </w:r>
          </w:p>
        </w:tc>
        <w:tc>
          <w:tcPr>
            <w:tcW w:w="0" w:type="auto"/>
            <w:shd w:val="clear" w:color="auto" w:fill="auto"/>
          </w:tcPr>
          <w:p w14:paraId="3F16E32E" w14:textId="77777777" w:rsidR="001D4A0A" w:rsidRPr="00097B01" w:rsidRDefault="001D4A0A" w:rsidP="00097B0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6C1633C0" w14:textId="77777777" w:rsidR="001D4A0A" w:rsidRPr="00097B01" w:rsidRDefault="001D4A0A" w:rsidP="00097B0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ACC3700" w14:textId="77777777" w:rsidR="001D4A0A" w:rsidRPr="00097B01" w:rsidRDefault="001D4A0A" w:rsidP="00097B0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F20F2" w:rsidRPr="00097B01" w14:paraId="7BB60508" w14:textId="77777777" w:rsidTr="00C0676C">
        <w:trPr>
          <w:cantSplit/>
        </w:trPr>
        <w:tc>
          <w:tcPr>
            <w:tcW w:w="0" w:type="auto"/>
            <w:shd w:val="clear" w:color="auto" w:fill="auto"/>
          </w:tcPr>
          <w:p w14:paraId="3C87AA3B" w14:textId="77777777" w:rsidR="00CF20F2" w:rsidRPr="00097B01" w:rsidRDefault="00CF20F2" w:rsidP="00D719F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>Program has at least one staff person who is familiar with the data, but not directly involved with collection and data entry, review data reports for errors and accuracy.</w:t>
            </w:r>
          </w:p>
        </w:tc>
        <w:tc>
          <w:tcPr>
            <w:tcW w:w="0" w:type="auto"/>
            <w:shd w:val="clear" w:color="auto" w:fill="auto"/>
          </w:tcPr>
          <w:p w14:paraId="3B9A64E3" w14:textId="77777777" w:rsidR="00CF20F2" w:rsidRPr="00097B01" w:rsidRDefault="00CF20F2" w:rsidP="00097B0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D1D2EEF" w14:textId="77777777" w:rsidR="00CF20F2" w:rsidRPr="00097B01" w:rsidRDefault="00CF20F2" w:rsidP="00097B0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539E51D4" w14:textId="77777777" w:rsidR="00CF20F2" w:rsidRPr="00097B01" w:rsidRDefault="00CF20F2" w:rsidP="00097B0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49CE" w:rsidRPr="00097B01" w14:paraId="47DB8646" w14:textId="77777777" w:rsidTr="00C0676C">
        <w:trPr>
          <w:cantSplit/>
        </w:trPr>
        <w:tc>
          <w:tcPr>
            <w:tcW w:w="0" w:type="auto"/>
            <w:gridSpan w:val="4"/>
            <w:shd w:val="clear" w:color="auto" w:fill="auto"/>
          </w:tcPr>
          <w:p w14:paraId="10EC0E01" w14:textId="77777777" w:rsidR="005F49CE" w:rsidRPr="00097B01" w:rsidRDefault="005F49CE" w:rsidP="00D719F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Briefly describe the process for reviewing data:</w:t>
            </w:r>
          </w:p>
          <w:p w14:paraId="4AE1E6D9" w14:textId="77777777" w:rsidR="005F49CE" w:rsidRPr="00097B01" w:rsidRDefault="005F49CE" w:rsidP="005C2678">
            <w:pPr>
              <w:pStyle w:val="ListParagraph"/>
              <w:ind w:left="360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</w:p>
          <w:p w14:paraId="5761EC4C" w14:textId="77777777" w:rsidR="005F49CE" w:rsidRPr="00097B01" w:rsidRDefault="005F49CE" w:rsidP="005C2678">
            <w:pPr>
              <w:pStyle w:val="ListParagraph"/>
              <w:ind w:left="360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</w:p>
          <w:p w14:paraId="62B2F4CD" w14:textId="77777777" w:rsidR="005F49CE" w:rsidRPr="00097B01" w:rsidRDefault="005F49CE" w:rsidP="005C2678">
            <w:pPr>
              <w:pStyle w:val="ListParagraph"/>
              <w:ind w:left="36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6664A79" w14:textId="77777777" w:rsidR="005F49CE" w:rsidRPr="00097B01" w:rsidRDefault="005F49CE" w:rsidP="005C2678">
            <w:pPr>
              <w:pStyle w:val="ListParagraph"/>
              <w:ind w:left="36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D43A9F3" w14:textId="77777777" w:rsidR="005F49CE" w:rsidRPr="00097B01" w:rsidRDefault="005F49CE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49CE" w:rsidRPr="00097B01" w14:paraId="428E0649" w14:textId="77777777" w:rsidTr="00C0676C">
        <w:tc>
          <w:tcPr>
            <w:tcW w:w="0" w:type="auto"/>
          </w:tcPr>
          <w:p w14:paraId="4BBB11B5" w14:textId="77777777" w:rsidR="005F49CE" w:rsidRPr="00097B01" w:rsidRDefault="005F49CE" w:rsidP="00D719F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>Program enters data that is consistent with the program’s records kept on file (backup documents).</w:t>
            </w:r>
          </w:p>
        </w:tc>
        <w:tc>
          <w:tcPr>
            <w:tcW w:w="0" w:type="auto"/>
          </w:tcPr>
          <w:p w14:paraId="62A32445" w14:textId="77777777" w:rsidR="005F49CE" w:rsidRPr="00097B01" w:rsidRDefault="005F49CE" w:rsidP="00097B0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</w:tcPr>
          <w:p w14:paraId="27B34AE7" w14:textId="77777777" w:rsidR="005F49CE" w:rsidRPr="00097B01" w:rsidRDefault="005F49CE" w:rsidP="00097B0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</w:tcPr>
          <w:p w14:paraId="244D3F9C" w14:textId="77777777" w:rsidR="005F49CE" w:rsidRPr="00097B01" w:rsidRDefault="005F49CE" w:rsidP="00097B0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B3541" w:rsidRPr="00097B01" w14:paraId="57554F42" w14:textId="77777777" w:rsidTr="00C0676C">
        <w:tc>
          <w:tcPr>
            <w:tcW w:w="0" w:type="auto"/>
            <w:gridSpan w:val="4"/>
          </w:tcPr>
          <w:p w14:paraId="5D93E45A" w14:textId="77777777" w:rsidR="00BB3541" w:rsidRPr="00097B01" w:rsidRDefault="00BB3541" w:rsidP="00D719F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>Identify the staff persons responsible for data collection and entry:</w:t>
            </w:r>
          </w:p>
          <w:p w14:paraId="0DAC35A1" w14:textId="77777777" w:rsidR="00BB3541" w:rsidRPr="00097B01" w:rsidRDefault="00BB3541" w:rsidP="005C2678">
            <w:pPr>
              <w:pStyle w:val="ListParagraph"/>
              <w:ind w:left="36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292084E" w14:textId="77777777" w:rsidR="00BB3541" w:rsidRPr="00097B01" w:rsidRDefault="00BB3541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B3541" w:rsidRPr="00097B01" w14:paraId="1538F79A" w14:textId="77777777" w:rsidTr="00C0676C">
        <w:tc>
          <w:tcPr>
            <w:tcW w:w="0" w:type="auto"/>
            <w:gridSpan w:val="4"/>
          </w:tcPr>
          <w:p w14:paraId="7ECE7648" w14:textId="040DE367" w:rsidR="00BB3541" w:rsidRPr="00097B01" w:rsidRDefault="00BB3541" w:rsidP="00D719F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Briefly </w:t>
            </w:r>
            <w:r w:rsidR="00CC31ED">
              <w:rPr>
                <w:rFonts w:asciiTheme="minorHAnsi" w:hAnsiTheme="minorHAnsi" w:cstheme="minorHAnsi"/>
                <w:sz w:val="21"/>
                <w:szCs w:val="21"/>
              </w:rPr>
              <w:t>d</w:t>
            </w: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>escribe the process for data collection and entry:</w:t>
            </w:r>
          </w:p>
          <w:p w14:paraId="519CAA28" w14:textId="77777777" w:rsidR="00BB3541" w:rsidRPr="00097B01" w:rsidRDefault="00BB3541" w:rsidP="005C2678">
            <w:pPr>
              <w:pStyle w:val="ListParagraph"/>
              <w:ind w:left="36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238A012" w14:textId="77777777" w:rsidR="00BB3541" w:rsidRPr="00097B01" w:rsidRDefault="00BB3541" w:rsidP="005C2678">
            <w:pPr>
              <w:pStyle w:val="ListParagraph"/>
              <w:ind w:left="36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161765B" w14:textId="77777777" w:rsidR="00BB3541" w:rsidRPr="00097B01" w:rsidRDefault="00BB3541" w:rsidP="005C2678">
            <w:pPr>
              <w:pStyle w:val="ListParagraph"/>
              <w:ind w:left="36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3065429" w14:textId="77777777" w:rsidR="00BB3541" w:rsidRPr="00097B01" w:rsidRDefault="00BB3541" w:rsidP="005C2678">
            <w:pPr>
              <w:pStyle w:val="ListParagraph"/>
              <w:ind w:left="36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4D75DDE" w14:textId="77777777" w:rsidR="00BB3541" w:rsidRPr="00097B01" w:rsidRDefault="00BB3541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49CE" w:rsidRPr="00097B01" w14:paraId="2EE2409D" w14:textId="77777777" w:rsidTr="005C2678">
        <w:tc>
          <w:tcPr>
            <w:tcW w:w="0" w:type="auto"/>
          </w:tcPr>
          <w:p w14:paraId="457F7C47" w14:textId="77777777" w:rsidR="005F49CE" w:rsidRPr="00097B01" w:rsidRDefault="005F49CE" w:rsidP="00D719F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Program conducts post-exit follow-up </w:t>
            </w:r>
            <w:r w:rsidR="00C0676C"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(survey) </w:t>
            </w: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>for students in regard to WIOA-required outcomes (e.g., employment, HSE, entry into postsecondary education or training).</w:t>
            </w:r>
            <w:r w:rsidR="00276FD9" w:rsidRPr="00097B01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NOTE: The survey method may be used even if students do not provide a social security number or did not sign a release of information form.  The survey method </w:t>
            </w:r>
            <w:r w:rsidR="00F102CC">
              <w:rPr>
                <w:rFonts w:asciiTheme="minorHAnsi" w:hAnsiTheme="minorHAnsi" w:cstheme="minorHAnsi"/>
                <w:i/>
                <w:sz w:val="21"/>
                <w:szCs w:val="21"/>
              </w:rPr>
              <w:t>must</w:t>
            </w:r>
            <w:r w:rsidR="00276FD9" w:rsidRPr="00097B01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be used for students who are contractors or self-employed.</w:t>
            </w:r>
          </w:p>
        </w:tc>
        <w:tc>
          <w:tcPr>
            <w:tcW w:w="0" w:type="auto"/>
          </w:tcPr>
          <w:p w14:paraId="46CF8583" w14:textId="77777777" w:rsidR="005F49CE" w:rsidRPr="00097B01" w:rsidRDefault="005F49CE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</w:tcPr>
          <w:p w14:paraId="2241C4A3" w14:textId="77777777" w:rsidR="005F49CE" w:rsidRPr="00097B01" w:rsidRDefault="005F49CE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</w:tcPr>
          <w:p w14:paraId="50217715" w14:textId="77777777" w:rsidR="005F49CE" w:rsidRPr="00097B01" w:rsidRDefault="005F49CE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94767" w:rsidRPr="00097B01" w14:paraId="4E13642B" w14:textId="77777777" w:rsidTr="005C2678">
        <w:tc>
          <w:tcPr>
            <w:tcW w:w="0" w:type="auto"/>
          </w:tcPr>
          <w:p w14:paraId="38D594A9" w14:textId="77777777" w:rsidR="00B94767" w:rsidRPr="00097B01" w:rsidRDefault="00B94767" w:rsidP="00D719F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>Program conducts post-exit follow-up for students, including students who leave and return to the program later in the year.</w:t>
            </w:r>
            <w:r w:rsidR="00276FD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</w:tcPr>
          <w:p w14:paraId="74B4F820" w14:textId="77777777" w:rsidR="00B94767" w:rsidRPr="00097B01" w:rsidRDefault="00B94767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</w:tcPr>
          <w:p w14:paraId="5D9FD092" w14:textId="77777777" w:rsidR="00B94767" w:rsidRPr="00097B01" w:rsidRDefault="00B94767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</w:tcPr>
          <w:p w14:paraId="57114F13" w14:textId="77777777" w:rsidR="00B94767" w:rsidRPr="00097B01" w:rsidRDefault="00B94767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5371C" w:rsidRPr="00097B01" w14:paraId="58C930DE" w14:textId="77777777" w:rsidTr="005C2678">
        <w:trPr>
          <w:cantSplit/>
        </w:trPr>
        <w:tc>
          <w:tcPr>
            <w:tcW w:w="0" w:type="auto"/>
            <w:shd w:val="clear" w:color="auto" w:fill="auto"/>
          </w:tcPr>
          <w:p w14:paraId="58F69E69" w14:textId="77777777" w:rsidR="00E5371C" w:rsidRPr="00097B01" w:rsidRDefault="00E5371C" w:rsidP="00D719F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Program has a regular schedule for conducting </w:t>
            </w:r>
            <w:r w:rsidR="006E5F87" w:rsidRPr="00097B01">
              <w:rPr>
                <w:rFonts w:asciiTheme="minorHAnsi" w:hAnsiTheme="minorHAnsi" w:cstheme="minorHAnsi"/>
                <w:sz w:val="21"/>
                <w:szCs w:val="21"/>
              </w:rPr>
              <w:t>follow up</w:t>
            </w: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>, but no less than quarterly, in order to catch student outcomes.</w:t>
            </w:r>
          </w:p>
        </w:tc>
        <w:tc>
          <w:tcPr>
            <w:tcW w:w="0" w:type="auto"/>
            <w:shd w:val="clear" w:color="auto" w:fill="auto"/>
          </w:tcPr>
          <w:p w14:paraId="0828055A" w14:textId="77777777" w:rsidR="00E5371C" w:rsidRPr="00097B01" w:rsidRDefault="00E5371C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262140F" w14:textId="77777777" w:rsidR="00E5371C" w:rsidRPr="00097B01" w:rsidRDefault="00E5371C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7A82612" w14:textId="77777777" w:rsidR="00E5371C" w:rsidRPr="00097B01" w:rsidRDefault="00E5371C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94767" w:rsidRPr="00097B01" w14:paraId="576248FB" w14:textId="77777777" w:rsidTr="005C2678">
        <w:trPr>
          <w:cantSplit/>
        </w:trPr>
        <w:tc>
          <w:tcPr>
            <w:tcW w:w="0" w:type="auto"/>
            <w:gridSpan w:val="4"/>
            <w:shd w:val="clear" w:color="auto" w:fill="auto"/>
          </w:tcPr>
          <w:p w14:paraId="3964AB8D" w14:textId="77777777" w:rsidR="00B94767" w:rsidRPr="00097B01" w:rsidRDefault="00B94767" w:rsidP="00D719F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>Identify the staff persons responsible for follow-up:</w:t>
            </w:r>
          </w:p>
          <w:p w14:paraId="661614E4" w14:textId="77777777" w:rsidR="00B94767" w:rsidRPr="00097B01" w:rsidRDefault="00B94767" w:rsidP="005C2678">
            <w:pPr>
              <w:ind w:firstLine="36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82C5268" w14:textId="77777777" w:rsidR="00B94767" w:rsidRPr="00097B01" w:rsidRDefault="00B94767" w:rsidP="005C2678">
            <w:pPr>
              <w:ind w:firstLine="36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94767" w:rsidRPr="00097B01" w14:paraId="4416206C" w14:textId="77777777" w:rsidTr="005C2678">
        <w:trPr>
          <w:cantSplit/>
        </w:trPr>
        <w:tc>
          <w:tcPr>
            <w:tcW w:w="0" w:type="auto"/>
            <w:gridSpan w:val="4"/>
            <w:shd w:val="clear" w:color="auto" w:fill="auto"/>
          </w:tcPr>
          <w:p w14:paraId="70969FEB" w14:textId="77777777" w:rsidR="00B94767" w:rsidRPr="00097B01" w:rsidRDefault="00B94767" w:rsidP="00D719F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>Briefly describe the process for follow-up:</w:t>
            </w:r>
          </w:p>
          <w:p w14:paraId="5D81F94C" w14:textId="77777777" w:rsidR="00B94767" w:rsidRPr="00097B01" w:rsidRDefault="00B94767" w:rsidP="005C2678">
            <w:pPr>
              <w:ind w:firstLine="36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E45CD6C" w14:textId="77777777" w:rsidR="00B94767" w:rsidRPr="00097B01" w:rsidRDefault="00B94767" w:rsidP="005C2678">
            <w:pPr>
              <w:ind w:firstLine="36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6E688E5" w14:textId="77777777" w:rsidR="00B94767" w:rsidRPr="00097B01" w:rsidRDefault="00B94767" w:rsidP="005C2678">
            <w:pPr>
              <w:ind w:firstLine="36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51E78CE" w14:textId="77777777" w:rsidR="00B94767" w:rsidRPr="00097B01" w:rsidRDefault="00B94767" w:rsidP="005C2678">
            <w:pPr>
              <w:ind w:firstLine="36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D0D58D8" w14:textId="77777777" w:rsidR="00B94767" w:rsidRPr="00097B01" w:rsidRDefault="00B94767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1FE6B3CA" w14:textId="77777777" w:rsidR="00135D28" w:rsidRPr="00832035" w:rsidRDefault="00135D28" w:rsidP="00832035">
      <w:pPr>
        <w:widowControl/>
        <w:rPr>
          <w:rFonts w:asciiTheme="minorHAnsi" w:hAnsiTheme="minorHAnsi" w:cstheme="minorHAnsi"/>
          <w:b/>
          <w:sz w:val="2"/>
          <w:szCs w:val="2"/>
        </w:rPr>
        <w:pPrChange w:id="1" w:author="Zou, Dong (EOE)" w:date="2020-11-09T17:00:00Z">
          <w:pPr>
            <w:widowControl/>
            <w:spacing w:line="276" w:lineRule="auto"/>
          </w:pPr>
        </w:pPrChange>
      </w:pPr>
      <w:r w:rsidRPr="00832035">
        <w:rPr>
          <w:rFonts w:asciiTheme="minorHAnsi" w:hAnsiTheme="minorHAnsi" w:cstheme="minorHAnsi"/>
          <w:b/>
          <w:sz w:val="2"/>
          <w:szCs w:val="2"/>
        </w:rPr>
        <w:br w:type="page"/>
      </w:r>
    </w:p>
    <w:p w14:paraId="708C1D14" w14:textId="77777777" w:rsidR="0081513C" w:rsidRPr="00097B01" w:rsidRDefault="00683F2C" w:rsidP="00276FD9">
      <w:pPr>
        <w:rPr>
          <w:rFonts w:asciiTheme="minorHAnsi" w:hAnsiTheme="minorHAnsi" w:cstheme="minorHAnsi"/>
          <w:b/>
          <w:sz w:val="21"/>
          <w:szCs w:val="21"/>
        </w:rPr>
      </w:pPr>
      <w:r w:rsidRPr="00097B01">
        <w:rPr>
          <w:rFonts w:asciiTheme="minorHAnsi" w:hAnsiTheme="minorHAnsi" w:cstheme="minorHAnsi"/>
          <w:b/>
          <w:sz w:val="21"/>
          <w:szCs w:val="21"/>
        </w:rPr>
        <w:lastRenderedPageBreak/>
        <w:t>Part II</w:t>
      </w:r>
      <w:r w:rsidR="00394BAC" w:rsidRPr="00097B01">
        <w:rPr>
          <w:rFonts w:asciiTheme="minorHAnsi" w:hAnsiTheme="minorHAnsi" w:cstheme="minorHAnsi"/>
          <w:b/>
          <w:sz w:val="21"/>
          <w:szCs w:val="21"/>
        </w:rPr>
        <w:t>: Report</w:t>
      </w:r>
    </w:p>
    <w:p w14:paraId="4A447A28" w14:textId="77777777" w:rsidR="005A1697" w:rsidRPr="00097B01" w:rsidRDefault="00BB05C3" w:rsidP="005C2678">
      <w:pPr>
        <w:rPr>
          <w:rFonts w:asciiTheme="minorHAnsi" w:hAnsiTheme="minorHAnsi" w:cstheme="minorHAnsi"/>
          <w:sz w:val="21"/>
          <w:szCs w:val="21"/>
        </w:rPr>
      </w:pPr>
      <w:r w:rsidRPr="00097B01">
        <w:rPr>
          <w:rFonts w:asciiTheme="minorHAnsi" w:hAnsiTheme="minorHAnsi" w:cstheme="minorHAnsi"/>
          <w:b/>
          <w:sz w:val="21"/>
          <w:szCs w:val="21"/>
        </w:rPr>
        <w:t>Instructions:</w:t>
      </w:r>
      <w:r w:rsidR="00D327A5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4761E1" w:rsidRPr="00097B01">
        <w:rPr>
          <w:rFonts w:asciiTheme="minorHAnsi" w:hAnsiTheme="minorHAnsi" w:cstheme="minorHAnsi"/>
          <w:sz w:val="21"/>
          <w:szCs w:val="21"/>
        </w:rPr>
        <w:t xml:space="preserve">For any item </w:t>
      </w:r>
      <w:r w:rsidR="00F41160" w:rsidRPr="00097B01">
        <w:rPr>
          <w:rFonts w:asciiTheme="minorHAnsi" w:hAnsiTheme="minorHAnsi" w:cstheme="minorHAnsi"/>
          <w:sz w:val="21"/>
          <w:szCs w:val="21"/>
        </w:rPr>
        <w:t>marked No</w:t>
      </w:r>
      <w:r w:rsidR="004761E1" w:rsidRPr="00097B01">
        <w:rPr>
          <w:rFonts w:asciiTheme="minorHAnsi" w:hAnsiTheme="minorHAnsi" w:cstheme="minorHAnsi"/>
          <w:sz w:val="21"/>
          <w:szCs w:val="21"/>
        </w:rPr>
        <w:t xml:space="preserve"> or NA (Not Applicable) from </w:t>
      </w:r>
      <w:r w:rsidR="0081513C" w:rsidRPr="00097B01">
        <w:rPr>
          <w:rFonts w:asciiTheme="minorHAnsi" w:hAnsiTheme="minorHAnsi" w:cstheme="minorHAnsi"/>
          <w:sz w:val="21"/>
          <w:szCs w:val="21"/>
        </w:rPr>
        <w:t>the</w:t>
      </w:r>
      <w:r w:rsidR="00F41160" w:rsidRPr="00097B01">
        <w:rPr>
          <w:rFonts w:asciiTheme="minorHAnsi" w:hAnsiTheme="minorHAnsi" w:cstheme="minorHAnsi"/>
          <w:sz w:val="21"/>
          <w:szCs w:val="21"/>
        </w:rPr>
        <w:t xml:space="preserve"> Data Quality C</w:t>
      </w:r>
      <w:r w:rsidR="004761E1" w:rsidRPr="00097B01">
        <w:rPr>
          <w:rFonts w:asciiTheme="minorHAnsi" w:hAnsiTheme="minorHAnsi" w:cstheme="minorHAnsi"/>
          <w:sz w:val="21"/>
          <w:szCs w:val="21"/>
        </w:rPr>
        <w:t>hecklist, please enter that item number in the chart below along with an explanation for the response</w:t>
      </w:r>
      <w:r w:rsidRPr="00097B01">
        <w:rPr>
          <w:rFonts w:asciiTheme="minorHAnsi" w:hAnsiTheme="minorHAnsi" w:cstheme="minorHAnsi"/>
          <w:sz w:val="21"/>
          <w:szCs w:val="21"/>
        </w:rPr>
        <w:t xml:space="preserve">.  If applicable, please include a brief action plan that will address the situation.  </w:t>
      </w:r>
      <w:r w:rsidR="00F41160" w:rsidRPr="00097B01">
        <w:rPr>
          <w:rFonts w:asciiTheme="minorHAnsi" w:hAnsiTheme="minorHAnsi" w:cstheme="minorHAnsi"/>
          <w:sz w:val="21"/>
          <w:szCs w:val="21"/>
        </w:rPr>
        <w:t>An example has been provided for you.</w:t>
      </w:r>
    </w:p>
    <w:p w14:paraId="400F2DF8" w14:textId="77777777" w:rsidR="004761E1" w:rsidRPr="00097B01" w:rsidRDefault="004761E1" w:rsidP="005C2678">
      <w:pPr>
        <w:rPr>
          <w:rFonts w:asciiTheme="minorHAnsi" w:hAnsiTheme="minorHAnsi" w:cstheme="minorHAnsi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3112"/>
        <w:gridCol w:w="3120"/>
      </w:tblGrid>
      <w:tr w:rsidR="004761E1" w:rsidRPr="00097B01" w14:paraId="284A80F8" w14:textId="77777777" w:rsidTr="00156E54">
        <w:tc>
          <w:tcPr>
            <w:tcW w:w="3118" w:type="dxa"/>
          </w:tcPr>
          <w:p w14:paraId="216349FA" w14:textId="77777777" w:rsidR="004761E1" w:rsidRPr="00097B01" w:rsidRDefault="004761E1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b/>
                <w:sz w:val="21"/>
                <w:szCs w:val="21"/>
              </w:rPr>
              <w:t>Item #</w:t>
            </w:r>
          </w:p>
        </w:tc>
        <w:tc>
          <w:tcPr>
            <w:tcW w:w="3112" w:type="dxa"/>
          </w:tcPr>
          <w:p w14:paraId="7919CF36" w14:textId="77777777" w:rsidR="004761E1" w:rsidRPr="00097B01" w:rsidRDefault="004761E1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b/>
                <w:sz w:val="21"/>
                <w:szCs w:val="21"/>
              </w:rPr>
              <w:t>Explanation for a “No” or “NA” Response</w:t>
            </w:r>
          </w:p>
        </w:tc>
        <w:tc>
          <w:tcPr>
            <w:tcW w:w="3120" w:type="dxa"/>
          </w:tcPr>
          <w:p w14:paraId="6E2F5130" w14:textId="77777777" w:rsidR="004761E1" w:rsidRPr="00097B01" w:rsidRDefault="004761E1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b/>
                <w:sz w:val="21"/>
                <w:szCs w:val="21"/>
              </w:rPr>
              <w:t>Plan of Action (If Applicable)</w:t>
            </w:r>
          </w:p>
        </w:tc>
      </w:tr>
      <w:tr w:rsidR="004761E1" w:rsidRPr="00097B01" w14:paraId="5938DE4A" w14:textId="77777777" w:rsidTr="00156E54">
        <w:tc>
          <w:tcPr>
            <w:tcW w:w="3118" w:type="dxa"/>
          </w:tcPr>
          <w:p w14:paraId="4D427E8A" w14:textId="77777777" w:rsidR="0081513C" w:rsidRPr="00097B01" w:rsidRDefault="00C0676C" w:rsidP="00D719F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>Program has at least one staff person who is familiar with the data, but not directly involved with collection and data entry, review data reports for errors and accuracy.</w:t>
            </w:r>
          </w:p>
          <w:p w14:paraId="0AFD42D0" w14:textId="77777777" w:rsidR="0081513C" w:rsidRPr="00097B01" w:rsidRDefault="0081513C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0F8CE66" w14:textId="77777777" w:rsidR="0081513C" w:rsidRPr="00097B01" w:rsidRDefault="0081513C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412F8AB" w14:textId="77777777" w:rsidR="0081513C" w:rsidRPr="00097B01" w:rsidRDefault="0081513C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6DA9B40" w14:textId="77777777" w:rsidR="0081513C" w:rsidRPr="00097B01" w:rsidRDefault="0081513C" w:rsidP="005C26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2" w:type="dxa"/>
          </w:tcPr>
          <w:p w14:paraId="3B82CC01" w14:textId="77777777" w:rsidR="004761E1" w:rsidRPr="00097B01" w:rsidRDefault="004761E1" w:rsidP="00C0676C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i/>
                <w:sz w:val="21"/>
                <w:szCs w:val="21"/>
              </w:rPr>
              <w:t>This year our director was for</w:t>
            </w:r>
            <w:r w:rsidR="00C0676C" w:rsidRPr="00097B01">
              <w:rPr>
                <w:rFonts w:asciiTheme="minorHAnsi" w:hAnsiTheme="minorHAnsi" w:cstheme="minorHAnsi"/>
                <w:i/>
                <w:sz w:val="21"/>
                <w:szCs w:val="21"/>
              </w:rPr>
              <w:t>ced to take extended sick leave and missed the LACES</w:t>
            </w:r>
            <w:r w:rsidR="00CC31ED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training. </w:t>
            </w:r>
          </w:p>
        </w:tc>
        <w:tc>
          <w:tcPr>
            <w:tcW w:w="3120" w:type="dxa"/>
          </w:tcPr>
          <w:p w14:paraId="23D90F9E" w14:textId="77777777" w:rsidR="004761E1" w:rsidRPr="00097B01" w:rsidRDefault="00C0676C" w:rsidP="00C0676C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i/>
                <w:sz w:val="21"/>
                <w:szCs w:val="21"/>
              </w:rPr>
              <w:t>The director will enroll in next available LACES training. SABES has identified an area director to mentor in data analysis.</w:t>
            </w:r>
          </w:p>
        </w:tc>
      </w:tr>
      <w:tr w:rsidR="004761E1" w:rsidRPr="00097B01" w14:paraId="57A5AF01" w14:textId="77777777" w:rsidTr="00156E54">
        <w:tc>
          <w:tcPr>
            <w:tcW w:w="3118" w:type="dxa"/>
          </w:tcPr>
          <w:p w14:paraId="75B49811" w14:textId="77777777" w:rsidR="004761E1" w:rsidRPr="00097B01" w:rsidRDefault="004761E1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2C3AC68D" w14:textId="77777777" w:rsidR="0081513C" w:rsidRPr="00097B01" w:rsidRDefault="0081513C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65DFEB28" w14:textId="77777777" w:rsidR="0081513C" w:rsidRPr="00097B01" w:rsidRDefault="0081513C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5A4D58DD" w14:textId="77777777" w:rsidR="0081513C" w:rsidRPr="00097B01" w:rsidRDefault="0081513C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6456EF5F" w14:textId="77777777" w:rsidR="0081513C" w:rsidRPr="00097B01" w:rsidRDefault="0081513C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762A0E96" w14:textId="77777777" w:rsidR="0081513C" w:rsidRPr="00097B01" w:rsidRDefault="0081513C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3112" w:type="dxa"/>
          </w:tcPr>
          <w:p w14:paraId="467E9318" w14:textId="77777777" w:rsidR="004761E1" w:rsidRPr="00097B01" w:rsidRDefault="004761E1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3120" w:type="dxa"/>
          </w:tcPr>
          <w:p w14:paraId="00DDCA47" w14:textId="77777777" w:rsidR="004761E1" w:rsidRPr="00097B01" w:rsidRDefault="004761E1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B87558" w:rsidRPr="00097B01" w14:paraId="2671C94D" w14:textId="77777777" w:rsidTr="00156E54">
        <w:tc>
          <w:tcPr>
            <w:tcW w:w="3118" w:type="dxa"/>
          </w:tcPr>
          <w:p w14:paraId="0A378F76" w14:textId="77777777" w:rsidR="00B87558" w:rsidRDefault="00B87558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1087557F" w14:textId="77777777" w:rsidR="00B87558" w:rsidRDefault="00B87558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32E7A262" w14:textId="77777777" w:rsidR="00B87558" w:rsidRDefault="00B87558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7B4D5ABF" w14:textId="77777777" w:rsidR="00B87558" w:rsidRDefault="00B87558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619F46B9" w14:textId="77777777" w:rsidR="00B87558" w:rsidRDefault="00B87558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3669126E" w14:textId="77777777" w:rsidR="00B87558" w:rsidRDefault="00B87558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77F4DD06" w14:textId="77777777" w:rsidR="00B87558" w:rsidRDefault="00B87558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07D031EF" w14:textId="77777777" w:rsidR="00B87558" w:rsidRPr="00097B01" w:rsidRDefault="00B87558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3112" w:type="dxa"/>
          </w:tcPr>
          <w:p w14:paraId="59184FF3" w14:textId="77777777" w:rsidR="00B87558" w:rsidRPr="00097B01" w:rsidRDefault="00B87558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3120" w:type="dxa"/>
          </w:tcPr>
          <w:p w14:paraId="14C00AFA" w14:textId="77777777" w:rsidR="00B87558" w:rsidRPr="00097B01" w:rsidRDefault="00B87558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4761E1" w:rsidRPr="00097B01" w14:paraId="51FD02EC" w14:textId="77777777" w:rsidTr="00156E54">
        <w:tc>
          <w:tcPr>
            <w:tcW w:w="3118" w:type="dxa"/>
          </w:tcPr>
          <w:p w14:paraId="76445674" w14:textId="77777777" w:rsidR="004761E1" w:rsidRPr="00097B01" w:rsidRDefault="004761E1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36B584EC" w14:textId="77777777" w:rsidR="0081513C" w:rsidRPr="00097B01" w:rsidRDefault="0081513C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6CB9110C" w14:textId="77777777" w:rsidR="0081513C" w:rsidRPr="00097B01" w:rsidRDefault="0081513C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12CFE5DC" w14:textId="77777777" w:rsidR="0081513C" w:rsidRPr="00097B01" w:rsidRDefault="0081513C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4CB1DCFF" w14:textId="77777777" w:rsidR="0081513C" w:rsidRPr="00097B01" w:rsidRDefault="0081513C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5E7805B1" w14:textId="77777777" w:rsidR="0081513C" w:rsidRPr="00097B01" w:rsidRDefault="0081513C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3112" w:type="dxa"/>
          </w:tcPr>
          <w:p w14:paraId="3D7F3616" w14:textId="77777777" w:rsidR="004761E1" w:rsidRPr="00097B01" w:rsidRDefault="004761E1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3120" w:type="dxa"/>
          </w:tcPr>
          <w:p w14:paraId="544ABB37" w14:textId="77777777" w:rsidR="004761E1" w:rsidRPr="00097B01" w:rsidRDefault="004761E1" w:rsidP="005C267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7265FEAF" w14:textId="77777777" w:rsidR="007921A3" w:rsidRDefault="007921A3" w:rsidP="005C2678">
      <w:pPr>
        <w:rPr>
          <w:rFonts w:asciiTheme="minorHAnsi" w:hAnsiTheme="minorHAnsi" w:cstheme="minorHAnsi"/>
          <w:b/>
          <w:sz w:val="21"/>
          <w:szCs w:val="21"/>
        </w:rPr>
      </w:pPr>
    </w:p>
    <w:p w14:paraId="4DE86F71" w14:textId="77777777" w:rsidR="007921A3" w:rsidRDefault="007921A3">
      <w:pPr>
        <w:widowControl/>
        <w:spacing w:after="200" w:line="276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br w:type="page"/>
      </w:r>
    </w:p>
    <w:p w14:paraId="6908233B" w14:textId="77777777" w:rsidR="00B87558" w:rsidRDefault="00B87558" w:rsidP="005C2678">
      <w:pPr>
        <w:rPr>
          <w:rFonts w:asciiTheme="minorHAnsi" w:hAnsiTheme="minorHAnsi" w:cstheme="minorHAnsi"/>
          <w:b/>
          <w:sz w:val="21"/>
          <w:szCs w:val="21"/>
        </w:rPr>
      </w:pPr>
    </w:p>
    <w:tbl>
      <w:tblPr>
        <w:tblStyle w:val="TableGrid"/>
        <w:tblW w:w="5051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1"/>
        <w:gridCol w:w="3225"/>
      </w:tblGrid>
      <w:tr w:rsidR="00276FD9" w:rsidRPr="00097B01" w14:paraId="7B4121DE" w14:textId="77777777" w:rsidTr="005E2D41">
        <w:trPr>
          <w:cantSplit/>
          <w:trHeight w:val="879"/>
          <w:tblHeader/>
        </w:trPr>
        <w:tc>
          <w:tcPr>
            <w:tcW w:w="3344" w:type="pct"/>
            <w:shd w:val="clear" w:color="auto" w:fill="auto"/>
          </w:tcPr>
          <w:p w14:paraId="783C7ED3" w14:textId="77777777" w:rsidR="00276FD9" w:rsidRPr="00097B01" w:rsidRDefault="00276FD9" w:rsidP="005E2D4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Program: </w:t>
            </w:r>
          </w:p>
          <w:p w14:paraId="43DA502D" w14:textId="77777777" w:rsidR="00276FD9" w:rsidRPr="00097B01" w:rsidRDefault="00276FD9" w:rsidP="005E2D4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56" w:type="pct"/>
            <w:shd w:val="clear" w:color="auto" w:fill="auto"/>
          </w:tcPr>
          <w:p w14:paraId="29429B00" w14:textId="77777777" w:rsidR="00276FD9" w:rsidRPr="00097B01" w:rsidRDefault="00276FD9" w:rsidP="005E2D4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Date:  </w:t>
            </w:r>
          </w:p>
        </w:tc>
      </w:tr>
      <w:tr w:rsidR="00276FD9" w:rsidRPr="00097B01" w14:paraId="30D9BCD0" w14:textId="77777777" w:rsidTr="005E2D41">
        <w:trPr>
          <w:cantSplit/>
          <w:trHeight w:val="879"/>
        </w:trPr>
        <w:tc>
          <w:tcPr>
            <w:tcW w:w="5000" w:type="pct"/>
            <w:gridSpan w:val="2"/>
            <w:shd w:val="clear" w:color="auto" w:fill="auto"/>
          </w:tcPr>
          <w:p w14:paraId="0CBD3DCF" w14:textId="77777777" w:rsidR="00276FD9" w:rsidRPr="00097B01" w:rsidRDefault="00276FD9" w:rsidP="005E2D4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Completed by (name and title):  </w:t>
            </w:r>
          </w:p>
          <w:p w14:paraId="52F8E0ED" w14:textId="77777777" w:rsidR="00276FD9" w:rsidRPr="00097B01" w:rsidRDefault="00276FD9" w:rsidP="005E2D4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276FD9" w:rsidRPr="00097B01" w14:paraId="0228BE40" w14:textId="77777777" w:rsidTr="005E2D41">
        <w:trPr>
          <w:cantSplit/>
          <w:trHeight w:val="879"/>
        </w:trPr>
        <w:tc>
          <w:tcPr>
            <w:tcW w:w="5000" w:type="pct"/>
            <w:gridSpan w:val="2"/>
            <w:shd w:val="clear" w:color="auto" w:fill="auto"/>
          </w:tcPr>
          <w:p w14:paraId="2C2D53CD" w14:textId="77777777" w:rsidR="00276FD9" w:rsidRPr="00097B01" w:rsidRDefault="00276FD9" w:rsidP="005E2D4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B01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D56167">
              <w:rPr>
                <w:rFonts w:asciiTheme="minorHAnsi" w:hAnsiTheme="minorHAnsi" w:cstheme="minorHAnsi"/>
                <w:sz w:val="21"/>
                <w:szCs w:val="21"/>
              </w:rPr>
            </w:r>
            <w:r w:rsidR="00D5616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097B01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 All teachers profile information is current and up to date.</w:t>
            </w:r>
          </w:p>
          <w:p w14:paraId="61F4A9F3" w14:textId="77777777" w:rsidR="00276FD9" w:rsidRPr="00097B01" w:rsidRDefault="00276FD9" w:rsidP="005E2D41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B01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D56167">
              <w:rPr>
                <w:rFonts w:asciiTheme="minorHAnsi" w:hAnsiTheme="minorHAnsi" w:cstheme="minorHAnsi"/>
                <w:sz w:val="21"/>
                <w:szCs w:val="21"/>
              </w:rPr>
            </w:r>
            <w:r w:rsidR="00D56167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097B01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r w:rsidRPr="00097B01">
              <w:rPr>
                <w:rFonts w:asciiTheme="minorHAnsi" w:hAnsiTheme="minorHAnsi" w:cstheme="minorHAnsi"/>
                <w:sz w:val="21"/>
                <w:szCs w:val="21"/>
              </w:rPr>
              <w:t xml:space="preserve"> All administrative staff profile and contact information has been reviewed and is current and up-to-date.</w:t>
            </w:r>
          </w:p>
        </w:tc>
      </w:tr>
      <w:tr w:rsidR="00276FD9" w:rsidRPr="00097B01" w14:paraId="12F1288C" w14:textId="77777777" w:rsidTr="005E2D41">
        <w:trPr>
          <w:cantSplit/>
          <w:trHeight w:val="879"/>
        </w:trPr>
        <w:tc>
          <w:tcPr>
            <w:tcW w:w="5000" w:type="pct"/>
            <w:gridSpan w:val="2"/>
            <w:shd w:val="clear" w:color="auto" w:fill="auto"/>
          </w:tcPr>
          <w:p w14:paraId="70175119" w14:textId="77777777" w:rsidR="00276FD9" w:rsidRPr="00097B01" w:rsidRDefault="00276FD9" w:rsidP="005E2D41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sym w:font="Wingdings" w:char="F06F"/>
            </w:r>
            <w:r w:rsidRPr="00097B0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I certify that the Data Quality Checklist and report is true and accurate.</w:t>
            </w:r>
          </w:p>
          <w:p w14:paraId="498F2099" w14:textId="77777777" w:rsidR="00276FD9" w:rsidRPr="00097B01" w:rsidRDefault="00276FD9" w:rsidP="005E2D41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12E2695F" w14:textId="77777777" w:rsidR="00276FD9" w:rsidRPr="00097B01" w:rsidRDefault="00276FD9" w:rsidP="005E2D41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97B0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Signature: </w:t>
            </w:r>
          </w:p>
        </w:tc>
      </w:tr>
    </w:tbl>
    <w:p w14:paraId="48AD3DD4" w14:textId="77777777" w:rsidR="00276FD9" w:rsidRPr="00097B01" w:rsidRDefault="00276FD9" w:rsidP="005C2678">
      <w:pPr>
        <w:rPr>
          <w:rFonts w:asciiTheme="minorHAnsi" w:hAnsiTheme="minorHAnsi" w:cstheme="minorHAnsi"/>
          <w:b/>
          <w:sz w:val="21"/>
          <w:szCs w:val="21"/>
        </w:rPr>
      </w:pPr>
    </w:p>
    <w:sectPr w:rsidR="00276FD9" w:rsidRPr="00097B01" w:rsidSect="00097B01">
      <w:headerReference w:type="default" r:id="rId21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585C4" w14:textId="77777777" w:rsidR="00D56167" w:rsidRDefault="00D56167" w:rsidP="00811A6E">
      <w:r>
        <w:separator/>
      </w:r>
    </w:p>
  </w:endnote>
  <w:endnote w:type="continuationSeparator" w:id="0">
    <w:p w14:paraId="6A0AC1F5" w14:textId="77777777" w:rsidR="00D56167" w:rsidRDefault="00D56167" w:rsidP="0081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99D13" w14:textId="77777777" w:rsidR="00D56167" w:rsidRDefault="00D56167" w:rsidP="00811A6E">
      <w:r>
        <w:separator/>
      </w:r>
    </w:p>
  </w:footnote>
  <w:footnote w:type="continuationSeparator" w:id="0">
    <w:p w14:paraId="6994952C" w14:textId="77777777" w:rsidR="00D56167" w:rsidRDefault="00D56167" w:rsidP="00811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E843A" w14:textId="77777777" w:rsidR="00F32687" w:rsidRDefault="00F32687" w:rsidP="00F32687">
    <w:pPr>
      <w:pStyle w:val="Heading2"/>
      <w:ind w:left="0" w:right="-90"/>
      <w:jc w:val="left"/>
      <w:rPr>
        <w:rFonts w:cs="Arial"/>
        <w:snapToGrid/>
        <w:sz w:val="20"/>
      </w:rPr>
    </w:pPr>
    <w:r>
      <w:rPr>
        <w:rFonts w:cs="Arial"/>
      </w:rPr>
      <w:t xml:space="preserve">Massachusetts Department of Elementary and Secondary Education </w:t>
    </w:r>
    <w:r>
      <w:rPr>
        <w:rFonts w:cs="Arial"/>
      </w:rPr>
      <w:tab/>
    </w:r>
    <w:r>
      <w:rPr>
        <w:rFonts w:cs="Arial"/>
      </w:rPr>
      <w:tab/>
      <w:t xml:space="preserve">             FY2020</w:t>
    </w:r>
  </w:p>
  <w:tbl>
    <w:tblPr>
      <w:tblW w:w="0" w:type="dxa"/>
      <w:tblInd w:w="-1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120"/>
      <w:gridCol w:w="4230"/>
    </w:tblGrid>
    <w:tr w:rsidR="00F32687" w14:paraId="47153761" w14:textId="77777777" w:rsidTr="00F32687">
      <w:trPr>
        <w:trHeight w:val="440"/>
      </w:trPr>
      <w:tc>
        <w:tcPr>
          <w:tcW w:w="61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hideMark/>
        </w:tcPr>
        <w:p w14:paraId="1F63898E" w14:textId="77777777" w:rsidR="00F32687" w:rsidRDefault="00F32687" w:rsidP="00F32687">
          <w:pPr>
            <w:pStyle w:val="Header"/>
            <w:spacing w:before="12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Name of Grant Program:</w:t>
          </w:r>
          <w:r>
            <w:rPr>
              <w:rFonts w:ascii="Arial" w:hAnsi="Arial" w:cs="Arial"/>
              <w:sz w:val="22"/>
              <w:szCs w:val="22"/>
            </w:rPr>
            <w:t xml:space="preserve">  Adult Education Services</w:t>
          </w:r>
        </w:p>
      </w:tc>
      <w:tc>
        <w:tcPr>
          <w:tcW w:w="423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48A0C6F4" w14:textId="77777777" w:rsidR="00F32687" w:rsidRDefault="00F32687" w:rsidP="00F32687">
          <w:pPr>
            <w:tabs>
              <w:tab w:val="left" w:pos="1332"/>
            </w:tabs>
            <w:spacing w:before="12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Fund Codes:</w:t>
          </w:r>
          <w:r>
            <w:rPr>
              <w:rFonts w:ascii="Arial" w:hAnsi="Arial" w:cs="Arial"/>
              <w:sz w:val="22"/>
              <w:szCs w:val="22"/>
            </w:rPr>
            <w:t xml:space="preserve"> 340/671/345/661/359/285/563</w:t>
          </w:r>
        </w:p>
        <w:p w14:paraId="5AFD6B96" w14:textId="77777777" w:rsidR="00F32687" w:rsidRDefault="00F32687" w:rsidP="00F32687">
          <w:pPr>
            <w:rPr>
              <w:rFonts w:ascii="Arial" w:hAnsi="Arial" w:cs="Arial"/>
              <w:sz w:val="22"/>
              <w:szCs w:val="22"/>
            </w:rPr>
          </w:pPr>
        </w:p>
      </w:tc>
    </w:tr>
  </w:tbl>
  <w:p w14:paraId="13FA4E92" w14:textId="77777777" w:rsidR="00F32687" w:rsidRDefault="00F32687" w:rsidP="00F32687">
    <w:pPr>
      <w:pStyle w:val="Header"/>
      <w:rPr>
        <w:rFonts w:ascii="Georgia" w:hAnsi="Georg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5EBF"/>
    <w:multiLevelType w:val="hybridMultilevel"/>
    <w:tmpl w:val="19FC4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A3D0C"/>
    <w:multiLevelType w:val="hybridMultilevel"/>
    <w:tmpl w:val="5218FA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941094"/>
    <w:multiLevelType w:val="hybridMultilevel"/>
    <w:tmpl w:val="E5767BD2"/>
    <w:lvl w:ilvl="0" w:tplc="0409000F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24BCE"/>
    <w:multiLevelType w:val="hybridMultilevel"/>
    <w:tmpl w:val="2208DEE8"/>
    <w:lvl w:ilvl="0" w:tplc="AFFCC438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0343A"/>
    <w:multiLevelType w:val="hybridMultilevel"/>
    <w:tmpl w:val="680AA75E"/>
    <w:lvl w:ilvl="0" w:tplc="206AFB02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F6D54"/>
    <w:multiLevelType w:val="hybridMultilevel"/>
    <w:tmpl w:val="DECE17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C240B"/>
    <w:multiLevelType w:val="hybridMultilevel"/>
    <w:tmpl w:val="F552F9CC"/>
    <w:lvl w:ilvl="0" w:tplc="957A032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407E6"/>
    <w:multiLevelType w:val="hybridMultilevel"/>
    <w:tmpl w:val="5A5269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C10EAE"/>
    <w:multiLevelType w:val="hybridMultilevel"/>
    <w:tmpl w:val="05A27A30"/>
    <w:lvl w:ilvl="0" w:tplc="C7AC90F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424CEC"/>
    <w:multiLevelType w:val="hybridMultilevel"/>
    <w:tmpl w:val="76D42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502BE"/>
    <w:multiLevelType w:val="hybridMultilevel"/>
    <w:tmpl w:val="B2981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4378F"/>
    <w:multiLevelType w:val="hybridMultilevel"/>
    <w:tmpl w:val="340AAE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FA03AC"/>
    <w:multiLevelType w:val="hybridMultilevel"/>
    <w:tmpl w:val="031A6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E64CF"/>
    <w:multiLevelType w:val="hybridMultilevel"/>
    <w:tmpl w:val="AE8234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A80AA1"/>
    <w:multiLevelType w:val="hybridMultilevel"/>
    <w:tmpl w:val="C5B66C16"/>
    <w:lvl w:ilvl="0" w:tplc="1E68D72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D453B"/>
    <w:multiLevelType w:val="hybridMultilevel"/>
    <w:tmpl w:val="A10CDB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8D5C31"/>
    <w:multiLevelType w:val="hybridMultilevel"/>
    <w:tmpl w:val="289A1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E7F89"/>
    <w:multiLevelType w:val="hybridMultilevel"/>
    <w:tmpl w:val="E07A4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537CA"/>
    <w:multiLevelType w:val="hybridMultilevel"/>
    <w:tmpl w:val="E5B85F52"/>
    <w:lvl w:ilvl="0" w:tplc="62C0BB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425AEA"/>
    <w:multiLevelType w:val="hybridMultilevel"/>
    <w:tmpl w:val="C7EE6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B59BA"/>
    <w:multiLevelType w:val="hybridMultilevel"/>
    <w:tmpl w:val="0F605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B67DB9"/>
    <w:multiLevelType w:val="hybridMultilevel"/>
    <w:tmpl w:val="123A8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1767C"/>
    <w:multiLevelType w:val="hybridMultilevel"/>
    <w:tmpl w:val="A1E41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85FEB"/>
    <w:multiLevelType w:val="hybridMultilevel"/>
    <w:tmpl w:val="277C1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8"/>
  </w:num>
  <w:num w:numId="4">
    <w:abstractNumId w:val="15"/>
  </w:num>
  <w:num w:numId="5">
    <w:abstractNumId w:val="1"/>
  </w:num>
  <w:num w:numId="6">
    <w:abstractNumId w:val="5"/>
  </w:num>
  <w:num w:numId="7">
    <w:abstractNumId w:val="10"/>
  </w:num>
  <w:num w:numId="8">
    <w:abstractNumId w:val="12"/>
  </w:num>
  <w:num w:numId="9">
    <w:abstractNumId w:val="22"/>
  </w:num>
  <w:num w:numId="10">
    <w:abstractNumId w:val="0"/>
  </w:num>
  <w:num w:numId="11">
    <w:abstractNumId w:val="23"/>
  </w:num>
  <w:num w:numId="12">
    <w:abstractNumId w:val="9"/>
  </w:num>
  <w:num w:numId="13">
    <w:abstractNumId w:val="16"/>
  </w:num>
  <w:num w:numId="14">
    <w:abstractNumId w:val="21"/>
  </w:num>
  <w:num w:numId="15">
    <w:abstractNumId w:val="2"/>
  </w:num>
  <w:num w:numId="16">
    <w:abstractNumId w:val="11"/>
  </w:num>
  <w:num w:numId="17">
    <w:abstractNumId w:val="18"/>
  </w:num>
  <w:num w:numId="18">
    <w:abstractNumId w:val="20"/>
  </w:num>
  <w:num w:numId="19">
    <w:abstractNumId w:val="7"/>
  </w:num>
  <w:num w:numId="20">
    <w:abstractNumId w:val="13"/>
  </w:num>
  <w:num w:numId="21">
    <w:abstractNumId w:val="6"/>
  </w:num>
  <w:num w:numId="22">
    <w:abstractNumId w:val="14"/>
  </w:num>
  <w:num w:numId="23">
    <w:abstractNumId w:val="4"/>
  </w:num>
  <w:num w:numId="2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ou, Dong (EOE)">
    <w15:presenceInfo w15:providerId="AD" w15:userId="S::Dong.Zou@mass.gov::6a5715ed-e9cb-446d-a5f2-eff5ec8dd6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333"/>
    <w:rsid w:val="00037201"/>
    <w:rsid w:val="000631C8"/>
    <w:rsid w:val="0007475F"/>
    <w:rsid w:val="000876C8"/>
    <w:rsid w:val="00097B01"/>
    <w:rsid w:val="000C0246"/>
    <w:rsid w:val="000F3CF2"/>
    <w:rsid w:val="000F42CB"/>
    <w:rsid w:val="000F56A6"/>
    <w:rsid w:val="00102419"/>
    <w:rsid w:val="00102487"/>
    <w:rsid w:val="00122055"/>
    <w:rsid w:val="00122662"/>
    <w:rsid w:val="00135D28"/>
    <w:rsid w:val="00141C78"/>
    <w:rsid w:val="0014313E"/>
    <w:rsid w:val="00156E54"/>
    <w:rsid w:val="00157CEE"/>
    <w:rsid w:val="00174430"/>
    <w:rsid w:val="00185988"/>
    <w:rsid w:val="001863FF"/>
    <w:rsid w:val="00194D6A"/>
    <w:rsid w:val="0019586A"/>
    <w:rsid w:val="00195DB8"/>
    <w:rsid w:val="00197333"/>
    <w:rsid w:val="001A63BC"/>
    <w:rsid w:val="001B49A1"/>
    <w:rsid w:val="001D4A0A"/>
    <w:rsid w:val="001E4665"/>
    <w:rsid w:val="00235DB3"/>
    <w:rsid w:val="00245B1F"/>
    <w:rsid w:val="00256578"/>
    <w:rsid w:val="00266AC5"/>
    <w:rsid w:val="00276FD9"/>
    <w:rsid w:val="00277C22"/>
    <w:rsid w:val="00277D46"/>
    <w:rsid w:val="00287F34"/>
    <w:rsid w:val="00297F7D"/>
    <w:rsid w:val="002C0D95"/>
    <w:rsid w:val="00307236"/>
    <w:rsid w:val="00311349"/>
    <w:rsid w:val="003150D1"/>
    <w:rsid w:val="00326596"/>
    <w:rsid w:val="0032717D"/>
    <w:rsid w:val="00333918"/>
    <w:rsid w:val="003437BF"/>
    <w:rsid w:val="00360CD4"/>
    <w:rsid w:val="0036712B"/>
    <w:rsid w:val="00372EEF"/>
    <w:rsid w:val="0038346E"/>
    <w:rsid w:val="003859F3"/>
    <w:rsid w:val="00392AAA"/>
    <w:rsid w:val="00394632"/>
    <w:rsid w:val="00394BAC"/>
    <w:rsid w:val="00394F61"/>
    <w:rsid w:val="003C648F"/>
    <w:rsid w:val="003C74B5"/>
    <w:rsid w:val="003D6445"/>
    <w:rsid w:val="003E2D81"/>
    <w:rsid w:val="003E4FC6"/>
    <w:rsid w:val="003E791D"/>
    <w:rsid w:val="003F5534"/>
    <w:rsid w:val="00410857"/>
    <w:rsid w:val="00411934"/>
    <w:rsid w:val="00414827"/>
    <w:rsid w:val="004316D0"/>
    <w:rsid w:val="0045477F"/>
    <w:rsid w:val="004635F2"/>
    <w:rsid w:val="0046771A"/>
    <w:rsid w:val="00470C27"/>
    <w:rsid w:val="00471233"/>
    <w:rsid w:val="004761E1"/>
    <w:rsid w:val="004B338E"/>
    <w:rsid w:val="004C6F47"/>
    <w:rsid w:val="004D5A5C"/>
    <w:rsid w:val="004F0026"/>
    <w:rsid w:val="0051029B"/>
    <w:rsid w:val="00511730"/>
    <w:rsid w:val="00520928"/>
    <w:rsid w:val="00532345"/>
    <w:rsid w:val="00533BC1"/>
    <w:rsid w:val="005A0CB8"/>
    <w:rsid w:val="005A1697"/>
    <w:rsid w:val="005A7AC7"/>
    <w:rsid w:val="005C2678"/>
    <w:rsid w:val="005C6F52"/>
    <w:rsid w:val="005E4054"/>
    <w:rsid w:val="005E4E9A"/>
    <w:rsid w:val="005E670D"/>
    <w:rsid w:val="005F23EA"/>
    <w:rsid w:val="005F24D7"/>
    <w:rsid w:val="005F49CE"/>
    <w:rsid w:val="00607A7B"/>
    <w:rsid w:val="00622F5B"/>
    <w:rsid w:val="00623BDE"/>
    <w:rsid w:val="00627DFF"/>
    <w:rsid w:val="0065383C"/>
    <w:rsid w:val="00653B1D"/>
    <w:rsid w:val="00682FB1"/>
    <w:rsid w:val="00683F2C"/>
    <w:rsid w:val="00684A00"/>
    <w:rsid w:val="00693C18"/>
    <w:rsid w:val="006C2E61"/>
    <w:rsid w:val="006D22D5"/>
    <w:rsid w:val="006E5F87"/>
    <w:rsid w:val="006E61B9"/>
    <w:rsid w:val="006E6B2D"/>
    <w:rsid w:val="0070736C"/>
    <w:rsid w:val="0071008D"/>
    <w:rsid w:val="0074217A"/>
    <w:rsid w:val="00744B01"/>
    <w:rsid w:val="00765724"/>
    <w:rsid w:val="00780AC9"/>
    <w:rsid w:val="007921A3"/>
    <w:rsid w:val="007A0509"/>
    <w:rsid w:val="007B0099"/>
    <w:rsid w:val="007C5DFB"/>
    <w:rsid w:val="007D0232"/>
    <w:rsid w:val="007E46E4"/>
    <w:rsid w:val="007F48B4"/>
    <w:rsid w:val="008076C2"/>
    <w:rsid w:val="00811A6E"/>
    <w:rsid w:val="0081241D"/>
    <w:rsid w:val="0081284E"/>
    <w:rsid w:val="008128A9"/>
    <w:rsid w:val="0081513C"/>
    <w:rsid w:val="00817D7F"/>
    <w:rsid w:val="00832035"/>
    <w:rsid w:val="008350F5"/>
    <w:rsid w:val="00842781"/>
    <w:rsid w:val="008438C1"/>
    <w:rsid w:val="00844710"/>
    <w:rsid w:val="008635A6"/>
    <w:rsid w:val="00867069"/>
    <w:rsid w:val="00872C7D"/>
    <w:rsid w:val="00890DAB"/>
    <w:rsid w:val="008A3859"/>
    <w:rsid w:val="008B519E"/>
    <w:rsid w:val="008C17E7"/>
    <w:rsid w:val="008D663D"/>
    <w:rsid w:val="008E6CF0"/>
    <w:rsid w:val="008F6B13"/>
    <w:rsid w:val="009057F0"/>
    <w:rsid w:val="009157C0"/>
    <w:rsid w:val="00950DA6"/>
    <w:rsid w:val="009808D2"/>
    <w:rsid w:val="009D4AD7"/>
    <w:rsid w:val="009F18B0"/>
    <w:rsid w:val="00A00330"/>
    <w:rsid w:val="00A34BCE"/>
    <w:rsid w:val="00A36903"/>
    <w:rsid w:val="00A52CA5"/>
    <w:rsid w:val="00A630BC"/>
    <w:rsid w:val="00A735EB"/>
    <w:rsid w:val="00A94E83"/>
    <w:rsid w:val="00AA60B9"/>
    <w:rsid w:val="00AB1BB3"/>
    <w:rsid w:val="00AB5145"/>
    <w:rsid w:val="00AD64CF"/>
    <w:rsid w:val="00AE3D66"/>
    <w:rsid w:val="00AE7683"/>
    <w:rsid w:val="00AF4343"/>
    <w:rsid w:val="00B0752A"/>
    <w:rsid w:val="00B12C2A"/>
    <w:rsid w:val="00B14B8A"/>
    <w:rsid w:val="00B444A7"/>
    <w:rsid w:val="00B51E7B"/>
    <w:rsid w:val="00B631C0"/>
    <w:rsid w:val="00B72CB4"/>
    <w:rsid w:val="00B84FE9"/>
    <w:rsid w:val="00B87558"/>
    <w:rsid w:val="00B94767"/>
    <w:rsid w:val="00B95799"/>
    <w:rsid w:val="00BB05C3"/>
    <w:rsid w:val="00BB3541"/>
    <w:rsid w:val="00BC2D78"/>
    <w:rsid w:val="00BD5DF0"/>
    <w:rsid w:val="00BE22C3"/>
    <w:rsid w:val="00C02DCE"/>
    <w:rsid w:val="00C0676C"/>
    <w:rsid w:val="00C17639"/>
    <w:rsid w:val="00C26B4D"/>
    <w:rsid w:val="00C55106"/>
    <w:rsid w:val="00C60522"/>
    <w:rsid w:val="00C61577"/>
    <w:rsid w:val="00C62E39"/>
    <w:rsid w:val="00C821CB"/>
    <w:rsid w:val="00C83077"/>
    <w:rsid w:val="00C84E2E"/>
    <w:rsid w:val="00CA74F3"/>
    <w:rsid w:val="00CB7539"/>
    <w:rsid w:val="00CC31ED"/>
    <w:rsid w:val="00CD619A"/>
    <w:rsid w:val="00CF20F2"/>
    <w:rsid w:val="00D00A62"/>
    <w:rsid w:val="00D053E0"/>
    <w:rsid w:val="00D1171F"/>
    <w:rsid w:val="00D174E4"/>
    <w:rsid w:val="00D1750E"/>
    <w:rsid w:val="00D327A5"/>
    <w:rsid w:val="00D56167"/>
    <w:rsid w:val="00D6096E"/>
    <w:rsid w:val="00D719FD"/>
    <w:rsid w:val="00D827AF"/>
    <w:rsid w:val="00DC1EF1"/>
    <w:rsid w:val="00DD011A"/>
    <w:rsid w:val="00DD7F27"/>
    <w:rsid w:val="00DE3A5B"/>
    <w:rsid w:val="00DE5193"/>
    <w:rsid w:val="00DF27FD"/>
    <w:rsid w:val="00E329C0"/>
    <w:rsid w:val="00E34DDD"/>
    <w:rsid w:val="00E4095C"/>
    <w:rsid w:val="00E5371C"/>
    <w:rsid w:val="00E824FE"/>
    <w:rsid w:val="00E8729C"/>
    <w:rsid w:val="00EC2A42"/>
    <w:rsid w:val="00EC4288"/>
    <w:rsid w:val="00EC5444"/>
    <w:rsid w:val="00EE07CD"/>
    <w:rsid w:val="00EE2530"/>
    <w:rsid w:val="00EE64EA"/>
    <w:rsid w:val="00EF6CFD"/>
    <w:rsid w:val="00F01BD8"/>
    <w:rsid w:val="00F03CAF"/>
    <w:rsid w:val="00F102CC"/>
    <w:rsid w:val="00F20E1E"/>
    <w:rsid w:val="00F22AAA"/>
    <w:rsid w:val="00F32687"/>
    <w:rsid w:val="00F33102"/>
    <w:rsid w:val="00F41160"/>
    <w:rsid w:val="00F82B18"/>
    <w:rsid w:val="00F8421B"/>
    <w:rsid w:val="00F866A0"/>
    <w:rsid w:val="00F90E50"/>
    <w:rsid w:val="00F92A1F"/>
    <w:rsid w:val="00FA2BDB"/>
    <w:rsid w:val="00FC2111"/>
    <w:rsid w:val="00FD5276"/>
    <w:rsid w:val="00FE3054"/>
    <w:rsid w:val="00FE4B67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703A4"/>
  <w15:docId w15:val="{DA099C15-04A3-4133-8899-70AA29D1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1C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631C0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link w:val="Heading3Char"/>
    <w:qFormat/>
    <w:rsid w:val="00B631C0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9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31C0"/>
    <w:rPr>
      <w:rFonts w:ascii="Arial" w:eastAsia="Times New Roman" w:hAnsi="Arial" w:cs="Times New Roman"/>
      <w:i/>
      <w:snapToGrid w:val="0"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B631C0"/>
    <w:rPr>
      <w:rFonts w:ascii="Arial" w:eastAsia="Times New Roman" w:hAnsi="Arial" w:cs="Times New Roman"/>
      <w:i/>
      <w:snapToGrid w:val="0"/>
      <w:sz w:val="18"/>
      <w:szCs w:val="20"/>
    </w:rPr>
  </w:style>
  <w:style w:type="table" w:styleId="TableGrid">
    <w:name w:val="Table Grid"/>
    <w:basedOn w:val="TableNormal"/>
    <w:uiPriority w:val="59"/>
    <w:rsid w:val="00B631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735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2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A4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A42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A42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A42"/>
    <w:rPr>
      <w:rFonts w:ascii="Tahoma" w:eastAsia="Times New Roman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AD64C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D64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768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1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A6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11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A6E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F33102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9A1"/>
    <w:rPr>
      <w:rFonts w:asciiTheme="majorHAnsi" w:eastAsiaTheme="majorEastAsia" w:hAnsiTheme="majorHAnsi" w:cstheme="majorBidi"/>
      <w:i/>
      <w:iCs/>
      <w:snapToGrid w:val="0"/>
      <w:color w:val="365F91" w:themeColor="accent1" w:themeShade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e.mass.edu/acls/assessment/" TargetMode="External"/><Relationship Id="rId18" Type="http://schemas.openxmlformats.org/officeDocument/2006/relationships/hyperlink" Target="http://www.doe.mass.edu/acls/assessment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acls/assessment/" TargetMode="External"/><Relationship Id="rId17" Type="http://schemas.openxmlformats.org/officeDocument/2006/relationships/hyperlink" Target="http://www.doe.mass.edu/acls/assessmen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acls/assessment/" TargetMode="External"/><Relationship Id="rId20" Type="http://schemas.openxmlformats.org/officeDocument/2006/relationships/hyperlink" Target="http://www.doe.mass.edu/acls/d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acls/assessment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doe.mass.edu/acls/assessment/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://www.doe.mass.edu/acls/d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e.mass.edu/acls/assessmen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5" ma:contentTypeDescription="Create a new document." ma:contentTypeScope="" ma:versionID="5b7652a2bb3a44c54631f13887a8d458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07bbdfd2d2b12586653d294cf55c9f4a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2CDC7-D321-4EFC-AEC4-37C6F086C6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F4943C-E176-4E3C-AF51-6AC2475A8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9E5F1-2BE8-40DF-B9E9-AFCCCA708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6A8F2E-81BD-4E2C-B52B-83D7AB3E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Data Quality Checklist</vt:lpstr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FY2020 Data Quality Checklist</dc:title>
  <dc:creator>DESE</dc:creator>
  <cp:keywords>Data Quality</cp:keywords>
  <cp:lastModifiedBy>Zou, Dong (EOE)</cp:lastModifiedBy>
  <cp:revision>8</cp:revision>
  <cp:lastPrinted>2019-04-25T15:44:00Z</cp:lastPrinted>
  <dcterms:created xsi:type="dcterms:W3CDTF">2020-08-27T16:12:00Z</dcterms:created>
  <dcterms:modified xsi:type="dcterms:W3CDTF">2020-11-09T22:01:00Z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9 2020</vt:lpwstr>
  </property>
</Properties>
</file>