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196A165" w14:textId="5CC0E882" w:rsidR="00FA6460" w:rsidRDefault="005941BB">
      <w:pPr>
        <w:pStyle w:val="Body"/>
        <w:spacing w:after="0" w:line="240" w:lineRule="auto"/>
        <w:rPr>
          <w:b/>
          <w:bCs/>
          <w:sz w:val="40"/>
          <w:szCs w:val="40"/>
        </w:rPr>
      </w:pPr>
      <w:r>
        <w:rPr>
          <w:noProof/>
        </w:rPr>
        <w:drawing>
          <wp:inline distT="0" distB="0" distL="0" distR="0" wp14:anchorId="2895E0DD" wp14:editId="3A67C9E3">
            <wp:extent cx="2475865" cy="1204090"/>
            <wp:effectExtent l="0" t="0" r="0" b="0"/>
            <wp:docPr id="1073741825" name="officeArt object" descr="DESE logo"/>
            <wp:cNvGraphicFramePr/>
            <a:graphic xmlns:a="http://schemas.openxmlformats.org/drawingml/2006/main">
              <a:graphicData uri="http://schemas.openxmlformats.org/drawingml/2006/picture">
                <pic:pic xmlns:pic="http://schemas.openxmlformats.org/drawingml/2006/picture">
                  <pic:nvPicPr>
                    <pic:cNvPr id="1073741825" name="C:\Users\cvarzan\AppData\Local\Microsoft\Windows\Temporary Internet Files\Content.Outlook\TC00GR3V\DESE_Master_Logo (2).png" descr="C:\Users\cvarzan\AppData\Local\Microsoft\Windows\Temporary Internet Files\Content.Outlook\TC00GR3V\DESE_Master_Logo (2).png"/>
                    <pic:cNvPicPr>
                      <a:picLocks noChangeAspect="1"/>
                    </pic:cNvPicPr>
                  </pic:nvPicPr>
                  <pic:blipFill>
                    <a:blip r:embed="rId11"/>
                    <a:stretch>
                      <a:fillRect/>
                    </a:stretch>
                  </pic:blipFill>
                  <pic:spPr>
                    <a:xfrm>
                      <a:off x="0" y="0"/>
                      <a:ext cx="2475865" cy="1204090"/>
                    </a:xfrm>
                    <a:prstGeom prst="rect">
                      <a:avLst/>
                    </a:prstGeom>
                    <a:ln w="12700" cap="flat">
                      <a:noFill/>
                      <a:miter lim="400000"/>
                    </a:ln>
                    <a:effectLst/>
                  </pic:spPr>
                </pic:pic>
              </a:graphicData>
            </a:graphic>
          </wp:inline>
        </w:drawing>
      </w:r>
      <w:bookmarkStart w:id="0" w:name="_GoBack"/>
      <w:bookmarkEnd w:id="0"/>
    </w:p>
    <w:p w14:paraId="4ABA653A" w14:textId="77777777" w:rsidR="00FA6460" w:rsidRDefault="005941BB">
      <w:pPr>
        <w:pStyle w:val="Body"/>
        <w:spacing w:after="0" w:line="240" w:lineRule="auto"/>
        <w:rPr>
          <w:sz w:val="28"/>
          <w:szCs w:val="28"/>
        </w:rPr>
      </w:pPr>
      <w:r>
        <w:rPr>
          <w:sz w:val="28"/>
          <w:szCs w:val="28"/>
        </w:rPr>
        <w:t>Adult and Community Learning Services (ACLS)</w:t>
      </w:r>
    </w:p>
    <w:p w14:paraId="6BCA3982" w14:textId="77777777" w:rsidR="00FA6460" w:rsidRDefault="00FA6460">
      <w:pPr>
        <w:pStyle w:val="Body"/>
        <w:spacing w:after="0" w:line="240" w:lineRule="auto"/>
        <w:jc w:val="center"/>
        <w:rPr>
          <w:b/>
          <w:bCs/>
          <w:sz w:val="32"/>
          <w:szCs w:val="32"/>
        </w:rPr>
      </w:pPr>
    </w:p>
    <w:p w14:paraId="480D2F74" w14:textId="77777777" w:rsidR="00FA6460" w:rsidRDefault="00FA6460">
      <w:pPr>
        <w:pStyle w:val="Body"/>
        <w:spacing w:after="0" w:line="240" w:lineRule="auto"/>
        <w:jc w:val="center"/>
        <w:rPr>
          <w:b/>
          <w:bCs/>
          <w:sz w:val="40"/>
          <w:szCs w:val="40"/>
        </w:rPr>
      </w:pPr>
    </w:p>
    <w:p w14:paraId="3CE25F77" w14:textId="77777777" w:rsidR="00FA6460" w:rsidRDefault="00FA6460">
      <w:pPr>
        <w:pStyle w:val="Body"/>
        <w:spacing w:after="0" w:line="240" w:lineRule="auto"/>
        <w:rPr>
          <w:b/>
          <w:bCs/>
          <w:sz w:val="36"/>
          <w:szCs w:val="36"/>
        </w:rPr>
      </w:pPr>
    </w:p>
    <w:p w14:paraId="53752867" w14:textId="64A61EA0" w:rsidR="00FA6460" w:rsidRDefault="007466B8">
      <w:pPr>
        <w:pStyle w:val="Body"/>
        <w:spacing w:after="0" w:line="240" w:lineRule="auto"/>
        <w:rPr>
          <w:b/>
          <w:bCs/>
          <w:sz w:val="36"/>
          <w:szCs w:val="36"/>
        </w:rPr>
      </w:pPr>
      <w:r>
        <w:rPr>
          <w:b/>
          <w:bCs/>
          <w:sz w:val="36"/>
          <w:szCs w:val="36"/>
        </w:rPr>
        <w:t>Fiscal Year 20</w:t>
      </w:r>
      <w:r w:rsidR="005F724C">
        <w:rPr>
          <w:b/>
          <w:bCs/>
          <w:sz w:val="36"/>
          <w:szCs w:val="36"/>
        </w:rPr>
        <w:t>20</w:t>
      </w:r>
      <w:r>
        <w:rPr>
          <w:b/>
          <w:bCs/>
          <w:sz w:val="36"/>
          <w:szCs w:val="36"/>
        </w:rPr>
        <w:t xml:space="preserve"> </w:t>
      </w:r>
      <w:r w:rsidR="005941BB">
        <w:rPr>
          <w:b/>
          <w:bCs/>
          <w:sz w:val="36"/>
          <w:szCs w:val="36"/>
        </w:rPr>
        <w:t xml:space="preserve">Program Quality Review Summative Report </w:t>
      </w:r>
    </w:p>
    <w:p w14:paraId="509BDEE5" w14:textId="77777777" w:rsidR="00FA6460" w:rsidRDefault="00FA6460">
      <w:pPr>
        <w:pStyle w:val="Body"/>
        <w:spacing w:after="0" w:line="240" w:lineRule="auto"/>
        <w:rPr>
          <w:b/>
          <w:bCs/>
          <w:sz w:val="36"/>
          <w:szCs w:val="36"/>
        </w:rPr>
      </w:pPr>
    </w:p>
    <w:p w14:paraId="79F6DBCB" w14:textId="3E9366F3" w:rsidR="007466B8" w:rsidRDefault="007466B8">
      <w:pPr>
        <w:pStyle w:val="Body"/>
        <w:spacing w:after="0" w:line="240" w:lineRule="auto"/>
        <w:rPr>
          <w:b/>
          <w:bCs/>
          <w:sz w:val="38"/>
          <w:szCs w:val="38"/>
        </w:rPr>
      </w:pPr>
      <w:r w:rsidRPr="000F542F">
        <w:rPr>
          <w:b/>
          <w:bCs/>
          <w:sz w:val="38"/>
          <w:szCs w:val="38"/>
        </w:rPr>
        <w:t>July 201</w:t>
      </w:r>
      <w:r w:rsidR="005F724C">
        <w:rPr>
          <w:b/>
          <w:bCs/>
          <w:sz w:val="38"/>
          <w:szCs w:val="38"/>
        </w:rPr>
        <w:t>9</w:t>
      </w:r>
      <w:r w:rsidR="00143B0D">
        <w:rPr>
          <w:b/>
          <w:bCs/>
          <w:sz w:val="38"/>
          <w:szCs w:val="38"/>
        </w:rPr>
        <w:t xml:space="preserve"> – June</w:t>
      </w:r>
      <w:r w:rsidR="00D165E1" w:rsidRPr="000F542F">
        <w:rPr>
          <w:b/>
          <w:bCs/>
          <w:sz w:val="38"/>
          <w:szCs w:val="38"/>
        </w:rPr>
        <w:t xml:space="preserve"> 20</w:t>
      </w:r>
      <w:r w:rsidR="005F724C">
        <w:rPr>
          <w:b/>
          <w:bCs/>
          <w:sz w:val="38"/>
          <w:szCs w:val="38"/>
        </w:rPr>
        <w:t>20</w:t>
      </w:r>
    </w:p>
    <w:p w14:paraId="6D1B76DB" w14:textId="442DA5C3" w:rsidR="00143B0D" w:rsidRDefault="00143B0D">
      <w:pPr>
        <w:pStyle w:val="Body"/>
        <w:spacing w:after="0" w:line="240" w:lineRule="auto"/>
        <w:rPr>
          <w:b/>
          <w:bCs/>
          <w:sz w:val="38"/>
          <w:szCs w:val="38"/>
        </w:rPr>
      </w:pPr>
    </w:p>
    <w:p w14:paraId="263D0DB9" w14:textId="50BD6C36" w:rsidR="00143B0D" w:rsidRPr="00143B0D" w:rsidRDefault="001B787C">
      <w:pPr>
        <w:pStyle w:val="Body"/>
        <w:spacing w:after="0" w:line="240" w:lineRule="auto"/>
        <w:rPr>
          <w:b/>
          <w:bCs/>
          <w:sz w:val="32"/>
          <w:szCs w:val="32"/>
        </w:rPr>
      </w:pPr>
      <w:r w:rsidRPr="001B787C">
        <w:rPr>
          <w:b/>
          <w:bCs/>
          <w:sz w:val="32"/>
          <w:szCs w:val="32"/>
        </w:rPr>
        <w:t>July 19, 2020</w:t>
      </w:r>
    </w:p>
    <w:p w14:paraId="0E5AE6CC" w14:textId="77777777" w:rsidR="00FA6460" w:rsidRDefault="00FA6460">
      <w:pPr>
        <w:pStyle w:val="Body"/>
        <w:spacing w:after="0" w:line="240" w:lineRule="auto"/>
        <w:rPr>
          <w:b/>
          <w:bCs/>
          <w:sz w:val="38"/>
          <w:szCs w:val="38"/>
        </w:rPr>
      </w:pPr>
    </w:p>
    <w:p w14:paraId="5054D0E3" w14:textId="77777777" w:rsidR="00FA6460" w:rsidRDefault="00FA6460">
      <w:pPr>
        <w:pStyle w:val="Body"/>
        <w:spacing w:after="0" w:line="240" w:lineRule="auto"/>
        <w:rPr>
          <w:b/>
          <w:bCs/>
          <w:sz w:val="36"/>
          <w:szCs w:val="36"/>
        </w:rPr>
      </w:pPr>
    </w:p>
    <w:p w14:paraId="60DE77D1" w14:textId="77777777" w:rsidR="00FA6460" w:rsidRDefault="00FA6460">
      <w:pPr>
        <w:pStyle w:val="Body"/>
        <w:spacing w:after="0" w:line="240" w:lineRule="auto"/>
        <w:rPr>
          <w:sz w:val="32"/>
          <w:szCs w:val="32"/>
        </w:rPr>
      </w:pPr>
    </w:p>
    <w:p w14:paraId="51A78795" w14:textId="77777777" w:rsidR="00FA6460" w:rsidRDefault="00FA6460">
      <w:pPr>
        <w:pStyle w:val="Body"/>
        <w:spacing w:after="0" w:line="240" w:lineRule="auto"/>
        <w:rPr>
          <w:sz w:val="32"/>
          <w:szCs w:val="32"/>
        </w:rPr>
      </w:pPr>
    </w:p>
    <w:p w14:paraId="2309463B" w14:textId="77777777" w:rsidR="00FA6460" w:rsidRDefault="00FA6460">
      <w:pPr>
        <w:pStyle w:val="Body"/>
        <w:spacing w:after="0" w:line="240" w:lineRule="auto"/>
        <w:jc w:val="center"/>
        <w:rPr>
          <w:b/>
          <w:bCs/>
          <w:sz w:val="32"/>
          <w:szCs w:val="32"/>
        </w:rPr>
      </w:pPr>
    </w:p>
    <w:p w14:paraId="35D81CE0" w14:textId="77777777" w:rsidR="00FA6460" w:rsidRDefault="00FA6460">
      <w:pPr>
        <w:pStyle w:val="Body"/>
        <w:spacing w:after="0" w:line="240" w:lineRule="auto"/>
        <w:rPr>
          <w:b/>
          <w:bCs/>
          <w:sz w:val="32"/>
          <w:szCs w:val="32"/>
        </w:rPr>
      </w:pPr>
    </w:p>
    <w:p w14:paraId="3ED8963E" w14:textId="77777777" w:rsidR="00FA6460" w:rsidRDefault="00FA6460">
      <w:pPr>
        <w:pStyle w:val="Body"/>
        <w:spacing w:after="0" w:line="240" w:lineRule="auto"/>
        <w:rPr>
          <w:b/>
          <w:bCs/>
          <w:sz w:val="32"/>
          <w:szCs w:val="32"/>
        </w:rPr>
      </w:pPr>
    </w:p>
    <w:p w14:paraId="16088C56" w14:textId="77777777" w:rsidR="00FA6460" w:rsidRDefault="00FA6460">
      <w:pPr>
        <w:pStyle w:val="Body"/>
        <w:spacing w:after="0" w:line="240" w:lineRule="auto"/>
        <w:jc w:val="center"/>
        <w:rPr>
          <w:b/>
          <w:bCs/>
          <w:sz w:val="36"/>
          <w:szCs w:val="36"/>
        </w:rPr>
      </w:pPr>
    </w:p>
    <w:p w14:paraId="60FC817A" w14:textId="77777777" w:rsidR="00FA6460" w:rsidRDefault="00FA6460">
      <w:pPr>
        <w:pStyle w:val="Body"/>
        <w:spacing w:after="0" w:line="240" w:lineRule="auto"/>
        <w:rPr>
          <w:sz w:val="24"/>
          <w:szCs w:val="24"/>
        </w:rPr>
      </w:pPr>
    </w:p>
    <w:p w14:paraId="5200150A" w14:textId="77777777" w:rsidR="00FA6460" w:rsidRDefault="00FA6460">
      <w:pPr>
        <w:pStyle w:val="Body"/>
        <w:spacing w:after="0" w:line="240" w:lineRule="auto"/>
        <w:jc w:val="center"/>
        <w:rPr>
          <w:sz w:val="24"/>
          <w:szCs w:val="24"/>
        </w:rPr>
      </w:pPr>
    </w:p>
    <w:p w14:paraId="6833F3CD" w14:textId="77777777" w:rsidR="00FA6460" w:rsidRDefault="00FA6460">
      <w:pPr>
        <w:pStyle w:val="Body"/>
        <w:spacing w:after="0" w:line="240" w:lineRule="auto"/>
        <w:jc w:val="center"/>
        <w:rPr>
          <w:sz w:val="24"/>
          <w:szCs w:val="24"/>
        </w:rPr>
      </w:pPr>
    </w:p>
    <w:p w14:paraId="2C1CF124" w14:textId="77777777" w:rsidR="00FA6460" w:rsidRDefault="00FA6460">
      <w:pPr>
        <w:pStyle w:val="Body"/>
        <w:spacing w:after="0" w:line="240" w:lineRule="auto"/>
        <w:jc w:val="center"/>
        <w:rPr>
          <w:sz w:val="24"/>
          <w:szCs w:val="24"/>
        </w:rPr>
      </w:pPr>
    </w:p>
    <w:p w14:paraId="6D5BBA9B" w14:textId="77777777" w:rsidR="00FA6460" w:rsidRDefault="00FA6460">
      <w:pPr>
        <w:pStyle w:val="Body"/>
        <w:spacing w:after="0" w:line="240" w:lineRule="auto"/>
        <w:jc w:val="center"/>
        <w:rPr>
          <w:sz w:val="24"/>
          <w:szCs w:val="24"/>
        </w:rPr>
      </w:pPr>
    </w:p>
    <w:p w14:paraId="7312C5EA" w14:textId="77777777" w:rsidR="00FA6460" w:rsidRDefault="00FA6460">
      <w:pPr>
        <w:pStyle w:val="Body"/>
        <w:spacing w:after="0" w:line="240" w:lineRule="auto"/>
        <w:jc w:val="center"/>
        <w:rPr>
          <w:sz w:val="24"/>
          <w:szCs w:val="24"/>
        </w:rPr>
      </w:pPr>
    </w:p>
    <w:p w14:paraId="4D1F504C" w14:textId="3B55E12D" w:rsidR="00FA6460" w:rsidRDefault="00FA6460" w:rsidP="00143B0D">
      <w:pPr>
        <w:pStyle w:val="Body"/>
        <w:spacing w:after="0" w:line="240" w:lineRule="auto"/>
        <w:rPr>
          <w:sz w:val="24"/>
          <w:szCs w:val="24"/>
        </w:rPr>
      </w:pPr>
    </w:p>
    <w:p w14:paraId="45584A14" w14:textId="77777777" w:rsidR="00FA6460" w:rsidRDefault="00FA6460">
      <w:pPr>
        <w:pStyle w:val="Body"/>
        <w:spacing w:after="0" w:line="240" w:lineRule="auto"/>
        <w:jc w:val="center"/>
        <w:rPr>
          <w:sz w:val="24"/>
          <w:szCs w:val="24"/>
        </w:rPr>
      </w:pPr>
    </w:p>
    <w:p w14:paraId="671EAC44" w14:textId="77777777" w:rsidR="00FA6460" w:rsidRDefault="00FA6460">
      <w:pPr>
        <w:pStyle w:val="Body"/>
        <w:spacing w:after="0" w:line="240" w:lineRule="auto"/>
        <w:rPr>
          <w:sz w:val="24"/>
          <w:szCs w:val="24"/>
        </w:rPr>
      </w:pPr>
    </w:p>
    <w:p w14:paraId="1EC3A617" w14:textId="77777777" w:rsidR="00FA6460" w:rsidRDefault="005941BB">
      <w:pPr>
        <w:pStyle w:val="Body"/>
        <w:spacing w:after="0" w:line="240" w:lineRule="auto"/>
        <w:rPr>
          <w:i/>
          <w:iCs/>
          <w:sz w:val="20"/>
          <w:szCs w:val="20"/>
        </w:rPr>
      </w:pPr>
      <w:r>
        <w:rPr>
          <w:i/>
          <w:iCs/>
          <w:sz w:val="20"/>
          <w:szCs w:val="20"/>
        </w:rPr>
        <w:t>Massachusetts Department of Elementary and Secondary Education</w:t>
      </w:r>
    </w:p>
    <w:p w14:paraId="52C77DB9" w14:textId="77777777" w:rsidR="00FA6460" w:rsidRDefault="005941BB">
      <w:pPr>
        <w:pStyle w:val="Body"/>
        <w:spacing w:after="0" w:line="240" w:lineRule="auto"/>
        <w:rPr>
          <w:i/>
          <w:iCs/>
          <w:sz w:val="20"/>
          <w:szCs w:val="20"/>
        </w:rPr>
      </w:pPr>
      <w:r>
        <w:rPr>
          <w:i/>
          <w:iCs/>
          <w:sz w:val="20"/>
          <w:szCs w:val="20"/>
        </w:rPr>
        <w:t>75 Pleasant Street, Malden, MA 02148-4906</w:t>
      </w:r>
    </w:p>
    <w:p w14:paraId="4A2EF2FB" w14:textId="77777777" w:rsidR="00FA6460" w:rsidRDefault="005941BB">
      <w:pPr>
        <w:pStyle w:val="Body"/>
        <w:spacing w:after="0" w:line="240" w:lineRule="auto"/>
        <w:rPr>
          <w:i/>
          <w:iCs/>
          <w:sz w:val="20"/>
          <w:szCs w:val="20"/>
        </w:rPr>
      </w:pPr>
      <w:r>
        <w:rPr>
          <w:i/>
          <w:iCs/>
          <w:sz w:val="20"/>
          <w:szCs w:val="20"/>
        </w:rPr>
        <w:t>Telephone: (781)-338-300, TTY: N.E.T. Replay 800-439-2370</w:t>
      </w:r>
    </w:p>
    <w:p w14:paraId="062C59AF" w14:textId="77777777" w:rsidR="00FA6460" w:rsidRDefault="005941BB">
      <w:pPr>
        <w:pStyle w:val="Body"/>
        <w:spacing w:after="0" w:line="240" w:lineRule="auto"/>
        <w:rPr>
          <w:i/>
          <w:iCs/>
          <w:sz w:val="20"/>
          <w:szCs w:val="20"/>
        </w:rPr>
      </w:pPr>
      <w:r>
        <w:rPr>
          <w:i/>
          <w:iCs/>
          <w:sz w:val="20"/>
          <w:szCs w:val="20"/>
        </w:rPr>
        <w:t>Fax: (781)-338-3394</w:t>
      </w:r>
    </w:p>
    <w:p w14:paraId="2ADE0936" w14:textId="3032B573" w:rsidR="007D4BD6" w:rsidRPr="00994710" w:rsidRDefault="003919D0">
      <w:pPr>
        <w:pStyle w:val="Body"/>
        <w:spacing w:after="0" w:line="240" w:lineRule="auto"/>
        <w:rPr>
          <w:i/>
          <w:iCs/>
          <w:sz w:val="20"/>
          <w:szCs w:val="20"/>
        </w:rPr>
      </w:pPr>
      <w:hyperlink r:id="rId12" w:history="1">
        <w:r w:rsidR="005941BB">
          <w:rPr>
            <w:rStyle w:val="Hyperlink0"/>
          </w:rPr>
          <w:t>www.doe.mass.edu</w:t>
        </w:r>
      </w:hyperlink>
      <w:r w:rsidR="005941BB">
        <w:rPr>
          <w:i/>
          <w:iCs/>
          <w:sz w:val="20"/>
          <w:szCs w:val="20"/>
        </w:rPr>
        <w:t xml:space="preserve"> </w:t>
      </w:r>
    </w:p>
    <w:bookmarkStart w:id="1" w:name="_Toc14790232" w:displacedByCustomXml="next"/>
    <w:bookmarkStart w:id="2" w:name="_Toc14789008" w:displacedByCustomXml="next"/>
    <w:sdt>
      <w:sdtPr>
        <w:rPr>
          <w:rFonts w:ascii="Times New Roman" w:eastAsia="Arial Unicode MS" w:hAnsi="Times New Roman" w:cs="Times New Roman"/>
          <w:color w:val="auto"/>
          <w:sz w:val="24"/>
          <w:szCs w:val="24"/>
        </w:rPr>
        <w:id w:val="-1728989101"/>
        <w:docPartObj>
          <w:docPartGallery w:val="Table of Contents"/>
          <w:docPartUnique/>
        </w:docPartObj>
      </w:sdtPr>
      <w:sdtEndPr>
        <w:rPr>
          <w:b/>
          <w:bCs/>
          <w:noProof/>
        </w:rPr>
      </w:sdtEndPr>
      <w:sdtContent>
        <w:p w14:paraId="772A49F8" w14:textId="38F28F88" w:rsidR="00346F22" w:rsidRDefault="00346F22">
          <w:pPr>
            <w:pStyle w:val="TOCHeading"/>
          </w:pPr>
          <w:r>
            <w:t>Contents</w:t>
          </w:r>
        </w:p>
        <w:p w14:paraId="331ECC4E" w14:textId="31AA21AE" w:rsidR="00890E89" w:rsidRDefault="00346F22">
          <w:pPr>
            <w:pStyle w:val="TOC1"/>
            <w:tabs>
              <w:tab w:val="right" w:leader="dot" w:pos="9350"/>
            </w:tabs>
            <w:rPr>
              <w:rFonts w:eastAsiaTheme="minorEastAsia" w:cstheme="minorBidi"/>
              <w:b w:val="0"/>
              <w:bCs w:val="0"/>
              <w:i w:val="0"/>
              <w:iCs w:val="0"/>
              <w:noProof/>
              <w:sz w:val="22"/>
              <w:szCs w:val="22"/>
              <w:bdr w:val="none" w:sz="0" w:space="0" w:color="auto"/>
            </w:rPr>
          </w:pPr>
          <w:r>
            <w:fldChar w:fldCharType="begin"/>
          </w:r>
          <w:r>
            <w:instrText xml:space="preserve"> TOC \o "1-3" \h \z \u </w:instrText>
          </w:r>
          <w:r>
            <w:fldChar w:fldCharType="separate"/>
          </w:r>
          <w:hyperlink w:anchor="_Toc48649844" w:history="1">
            <w:r w:rsidR="00890E89" w:rsidRPr="00621ACD">
              <w:rPr>
                <w:rStyle w:val="Hyperlink"/>
                <w:rFonts w:ascii="Calibri" w:hAnsi="Calibri" w:cs="Calibri"/>
                <w:noProof/>
              </w:rPr>
              <w:t>INTRODUCTION</w:t>
            </w:r>
            <w:r w:rsidR="00890E89">
              <w:rPr>
                <w:noProof/>
                <w:webHidden/>
              </w:rPr>
              <w:tab/>
            </w:r>
            <w:r w:rsidR="00890E89">
              <w:rPr>
                <w:noProof/>
                <w:webHidden/>
              </w:rPr>
              <w:fldChar w:fldCharType="begin"/>
            </w:r>
            <w:r w:rsidR="00890E89">
              <w:rPr>
                <w:noProof/>
                <w:webHidden/>
              </w:rPr>
              <w:instrText xml:space="preserve"> PAGEREF _Toc48649844 \h </w:instrText>
            </w:r>
            <w:r w:rsidR="00890E89">
              <w:rPr>
                <w:noProof/>
                <w:webHidden/>
              </w:rPr>
            </w:r>
            <w:r w:rsidR="00890E89">
              <w:rPr>
                <w:noProof/>
                <w:webHidden/>
              </w:rPr>
              <w:fldChar w:fldCharType="separate"/>
            </w:r>
            <w:r w:rsidR="00890E89">
              <w:rPr>
                <w:rFonts w:hint="eastAsia"/>
                <w:noProof/>
                <w:webHidden/>
              </w:rPr>
              <w:t>3</w:t>
            </w:r>
            <w:r w:rsidR="00890E89">
              <w:rPr>
                <w:noProof/>
                <w:webHidden/>
              </w:rPr>
              <w:fldChar w:fldCharType="end"/>
            </w:r>
          </w:hyperlink>
        </w:p>
        <w:p w14:paraId="3F90ABF2" w14:textId="42DD3CE0" w:rsidR="00890E89" w:rsidRDefault="003919D0">
          <w:pPr>
            <w:pStyle w:val="TOC1"/>
            <w:tabs>
              <w:tab w:val="right" w:leader="dot" w:pos="9350"/>
            </w:tabs>
            <w:rPr>
              <w:rFonts w:eastAsiaTheme="minorEastAsia" w:cstheme="minorBidi"/>
              <w:b w:val="0"/>
              <w:bCs w:val="0"/>
              <w:i w:val="0"/>
              <w:iCs w:val="0"/>
              <w:noProof/>
              <w:sz w:val="22"/>
              <w:szCs w:val="22"/>
              <w:bdr w:val="none" w:sz="0" w:space="0" w:color="auto"/>
            </w:rPr>
          </w:pPr>
          <w:hyperlink w:anchor="_Toc48649845" w:history="1">
            <w:r w:rsidR="00890E89" w:rsidRPr="00621ACD">
              <w:rPr>
                <w:rStyle w:val="Hyperlink"/>
                <w:rFonts w:ascii="Calibri" w:hAnsi="Calibri" w:cs="Calibri"/>
                <w:noProof/>
              </w:rPr>
              <w:t>EXECUTIVE SUMMARY</w:t>
            </w:r>
            <w:r w:rsidR="00890E89">
              <w:rPr>
                <w:noProof/>
                <w:webHidden/>
              </w:rPr>
              <w:tab/>
            </w:r>
            <w:r w:rsidR="00890E89">
              <w:rPr>
                <w:noProof/>
                <w:webHidden/>
              </w:rPr>
              <w:fldChar w:fldCharType="begin"/>
            </w:r>
            <w:r w:rsidR="00890E89">
              <w:rPr>
                <w:noProof/>
                <w:webHidden/>
              </w:rPr>
              <w:instrText xml:space="preserve"> PAGEREF _Toc48649845 \h </w:instrText>
            </w:r>
            <w:r w:rsidR="00890E89">
              <w:rPr>
                <w:noProof/>
                <w:webHidden/>
              </w:rPr>
            </w:r>
            <w:r w:rsidR="00890E89">
              <w:rPr>
                <w:noProof/>
                <w:webHidden/>
              </w:rPr>
              <w:fldChar w:fldCharType="separate"/>
            </w:r>
            <w:r w:rsidR="00890E89">
              <w:rPr>
                <w:rFonts w:hint="eastAsia"/>
                <w:noProof/>
                <w:webHidden/>
              </w:rPr>
              <w:t>4</w:t>
            </w:r>
            <w:r w:rsidR="00890E89">
              <w:rPr>
                <w:noProof/>
                <w:webHidden/>
              </w:rPr>
              <w:fldChar w:fldCharType="end"/>
            </w:r>
          </w:hyperlink>
        </w:p>
        <w:p w14:paraId="2C213410" w14:textId="0A19889C" w:rsidR="00890E89" w:rsidRDefault="003919D0">
          <w:pPr>
            <w:pStyle w:val="TOC3"/>
            <w:tabs>
              <w:tab w:val="right" w:leader="dot" w:pos="9350"/>
            </w:tabs>
            <w:rPr>
              <w:rFonts w:eastAsiaTheme="minorEastAsia" w:cstheme="minorBidi"/>
              <w:noProof/>
              <w:sz w:val="22"/>
              <w:szCs w:val="22"/>
              <w:bdr w:val="none" w:sz="0" w:space="0" w:color="auto"/>
            </w:rPr>
          </w:pPr>
          <w:hyperlink w:anchor="_Toc48649846" w:history="1">
            <w:r w:rsidR="00890E89" w:rsidRPr="00621ACD">
              <w:rPr>
                <w:rStyle w:val="Hyperlink"/>
                <w:rFonts w:ascii="Calibri" w:hAnsi="Calibri" w:cs="Calibri"/>
                <w:b/>
                <w:noProof/>
              </w:rPr>
              <w:t>Purpose and Audience</w:t>
            </w:r>
            <w:r w:rsidR="00890E89">
              <w:rPr>
                <w:noProof/>
                <w:webHidden/>
              </w:rPr>
              <w:tab/>
            </w:r>
            <w:r w:rsidR="00890E89">
              <w:rPr>
                <w:noProof/>
                <w:webHidden/>
              </w:rPr>
              <w:fldChar w:fldCharType="begin"/>
            </w:r>
            <w:r w:rsidR="00890E89">
              <w:rPr>
                <w:noProof/>
                <w:webHidden/>
              </w:rPr>
              <w:instrText xml:space="preserve"> PAGEREF _Toc48649846 \h </w:instrText>
            </w:r>
            <w:r w:rsidR="00890E89">
              <w:rPr>
                <w:noProof/>
                <w:webHidden/>
              </w:rPr>
            </w:r>
            <w:r w:rsidR="00890E89">
              <w:rPr>
                <w:noProof/>
                <w:webHidden/>
              </w:rPr>
              <w:fldChar w:fldCharType="separate"/>
            </w:r>
            <w:r w:rsidR="00890E89">
              <w:rPr>
                <w:rFonts w:hint="eastAsia"/>
                <w:noProof/>
                <w:webHidden/>
              </w:rPr>
              <w:t>4</w:t>
            </w:r>
            <w:r w:rsidR="00890E89">
              <w:rPr>
                <w:noProof/>
                <w:webHidden/>
              </w:rPr>
              <w:fldChar w:fldCharType="end"/>
            </w:r>
          </w:hyperlink>
        </w:p>
        <w:p w14:paraId="10D718CA" w14:textId="7A77B724" w:rsidR="00890E89" w:rsidRDefault="003919D0">
          <w:pPr>
            <w:pStyle w:val="TOC3"/>
            <w:tabs>
              <w:tab w:val="right" w:leader="dot" w:pos="9350"/>
            </w:tabs>
            <w:rPr>
              <w:rFonts w:eastAsiaTheme="minorEastAsia" w:cstheme="minorBidi"/>
              <w:noProof/>
              <w:sz w:val="22"/>
              <w:szCs w:val="22"/>
              <w:bdr w:val="none" w:sz="0" w:space="0" w:color="auto"/>
            </w:rPr>
          </w:pPr>
          <w:hyperlink w:anchor="_Toc48649847" w:history="1">
            <w:r w:rsidR="00890E89" w:rsidRPr="00621ACD">
              <w:rPr>
                <w:rStyle w:val="Hyperlink"/>
                <w:rFonts w:ascii="Calibri" w:eastAsia="Calibri" w:hAnsi="Calibri" w:cs="Calibri"/>
                <w:b/>
                <w:noProof/>
              </w:rPr>
              <w:t>Analysis, Data Sources and Report Organization</w:t>
            </w:r>
            <w:r w:rsidR="00890E89">
              <w:rPr>
                <w:noProof/>
                <w:webHidden/>
              </w:rPr>
              <w:tab/>
            </w:r>
            <w:r w:rsidR="00890E89">
              <w:rPr>
                <w:noProof/>
                <w:webHidden/>
              </w:rPr>
              <w:fldChar w:fldCharType="begin"/>
            </w:r>
            <w:r w:rsidR="00890E89">
              <w:rPr>
                <w:noProof/>
                <w:webHidden/>
              </w:rPr>
              <w:instrText xml:space="preserve"> PAGEREF _Toc48649847 \h </w:instrText>
            </w:r>
            <w:r w:rsidR="00890E89">
              <w:rPr>
                <w:noProof/>
                <w:webHidden/>
              </w:rPr>
            </w:r>
            <w:r w:rsidR="00890E89">
              <w:rPr>
                <w:noProof/>
                <w:webHidden/>
              </w:rPr>
              <w:fldChar w:fldCharType="separate"/>
            </w:r>
            <w:r w:rsidR="00890E89">
              <w:rPr>
                <w:rFonts w:hint="eastAsia"/>
                <w:noProof/>
                <w:webHidden/>
              </w:rPr>
              <w:t>4</w:t>
            </w:r>
            <w:r w:rsidR="00890E89">
              <w:rPr>
                <w:noProof/>
                <w:webHidden/>
              </w:rPr>
              <w:fldChar w:fldCharType="end"/>
            </w:r>
          </w:hyperlink>
        </w:p>
        <w:p w14:paraId="26DEC218" w14:textId="646AD146" w:rsidR="00890E89" w:rsidRDefault="003919D0">
          <w:pPr>
            <w:pStyle w:val="TOC3"/>
            <w:tabs>
              <w:tab w:val="right" w:leader="dot" w:pos="9350"/>
            </w:tabs>
            <w:rPr>
              <w:rFonts w:eastAsiaTheme="minorEastAsia" w:cstheme="minorBidi"/>
              <w:noProof/>
              <w:sz w:val="22"/>
              <w:szCs w:val="22"/>
              <w:bdr w:val="none" w:sz="0" w:space="0" w:color="auto"/>
            </w:rPr>
          </w:pPr>
          <w:hyperlink w:anchor="_Toc48649848" w:history="1">
            <w:r w:rsidR="00890E89" w:rsidRPr="00621ACD">
              <w:rPr>
                <w:rStyle w:val="Hyperlink"/>
                <w:rFonts w:ascii="Calibri" w:hAnsi="Calibri" w:cs="Calibri"/>
                <w:b/>
                <w:noProof/>
                <w:lang w:val="de-DE"/>
              </w:rPr>
              <w:t>Summary of Findings</w:t>
            </w:r>
            <w:r w:rsidR="00890E89">
              <w:rPr>
                <w:noProof/>
                <w:webHidden/>
              </w:rPr>
              <w:tab/>
            </w:r>
            <w:r w:rsidR="00890E89">
              <w:rPr>
                <w:noProof/>
                <w:webHidden/>
              </w:rPr>
              <w:fldChar w:fldCharType="begin"/>
            </w:r>
            <w:r w:rsidR="00890E89">
              <w:rPr>
                <w:noProof/>
                <w:webHidden/>
              </w:rPr>
              <w:instrText xml:space="preserve"> PAGEREF _Toc48649848 \h </w:instrText>
            </w:r>
            <w:r w:rsidR="00890E89">
              <w:rPr>
                <w:noProof/>
                <w:webHidden/>
              </w:rPr>
            </w:r>
            <w:r w:rsidR="00890E89">
              <w:rPr>
                <w:noProof/>
                <w:webHidden/>
              </w:rPr>
              <w:fldChar w:fldCharType="separate"/>
            </w:r>
            <w:r w:rsidR="00890E89">
              <w:rPr>
                <w:rFonts w:hint="eastAsia"/>
                <w:noProof/>
                <w:webHidden/>
              </w:rPr>
              <w:t>5</w:t>
            </w:r>
            <w:r w:rsidR="00890E89">
              <w:rPr>
                <w:noProof/>
                <w:webHidden/>
              </w:rPr>
              <w:fldChar w:fldCharType="end"/>
            </w:r>
          </w:hyperlink>
        </w:p>
        <w:p w14:paraId="4AC8DBD9" w14:textId="33E65DE7" w:rsidR="00890E89" w:rsidRDefault="003919D0">
          <w:pPr>
            <w:pStyle w:val="TOC1"/>
            <w:tabs>
              <w:tab w:val="right" w:leader="dot" w:pos="9350"/>
            </w:tabs>
            <w:rPr>
              <w:rFonts w:eastAsiaTheme="minorEastAsia" w:cstheme="minorBidi"/>
              <w:b w:val="0"/>
              <w:bCs w:val="0"/>
              <w:i w:val="0"/>
              <w:iCs w:val="0"/>
              <w:noProof/>
              <w:sz w:val="22"/>
              <w:szCs w:val="22"/>
              <w:bdr w:val="none" w:sz="0" w:space="0" w:color="auto"/>
            </w:rPr>
          </w:pPr>
          <w:hyperlink w:anchor="_Toc48649849" w:history="1">
            <w:r w:rsidR="00890E89" w:rsidRPr="00621ACD">
              <w:rPr>
                <w:rStyle w:val="Hyperlink"/>
                <w:rFonts w:ascii="Calibri" w:hAnsi="Calibri" w:cs="Calibri"/>
                <w:noProof/>
              </w:rPr>
              <w:t>INDICATOR 3: CAREER PATHWAY COLLABORATIONS</w:t>
            </w:r>
            <w:r w:rsidR="00890E89">
              <w:rPr>
                <w:noProof/>
                <w:webHidden/>
              </w:rPr>
              <w:tab/>
            </w:r>
            <w:r w:rsidR="00890E89">
              <w:rPr>
                <w:noProof/>
                <w:webHidden/>
              </w:rPr>
              <w:fldChar w:fldCharType="begin"/>
            </w:r>
            <w:r w:rsidR="00890E89">
              <w:rPr>
                <w:noProof/>
                <w:webHidden/>
              </w:rPr>
              <w:instrText xml:space="preserve"> PAGEREF _Toc48649849 \h </w:instrText>
            </w:r>
            <w:r w:rsidR="00890E89">
              <w:rPr>
                <w:noProof/>
                <w:webHidden/>
              </w:rPr>
            </w:r>
            <w:r w:rsidR="00890E89">
              <w:rPr>
                <w:noProof/>
                <w:webHidden/>
              </w:rPr>
              <w:fldChar w:fldCharType="separate"/>
            </w:r>
            <w:r w:rsidR="00890E89">
              <w:rPr>
                <w:rFonts w:hint="eastAsia"/>
                <w:noProof/>
                <w:webHidden/>
              </w:rPr>
              <w:t>8</w:t>
            </w:r>
            <w:r w:rsidR="00890E89">
              <w:rPr>
                <w:noProof/>
                <w:webHidden/>
              </w:rPr>
              <w:fldChar w:fldCharType="end"/>
            </w:r>
          </w:hyperlink>
        </w:p>
        <w:p w14:paraId="16A6F877" w14:textId="13662DA3" w:rsidR="00890E89" w:rsidRDefault="003919D0">
          <w:pPr>
            <w:pStyle w:val="TOC3"/>
            <w:tabs>
              <w:tab w:val="right" w:leader="dot" w:pos="9350"/>
            </w:tabs>
            <w:rPr>
              <w:rFonts w:eastAsiaTheme="minorEastAsia" w:cstheme="minorBidi"/>
              <w:noProof/>
              <w:sz w:val="22"/>
              <w:szCs w:val="22"/>
              <w:bdr w:val="none" w:sz="0" w:space="0" w:color="auto"/>
            </w:rPr>
          </w:pPr>
          <w:hyperlink w:anchor="_Toc48649850" w:history="1">
            <w:r w:rsidR="00890E89" w:rsidRPr="00621ACD">
              <w:rPr>
                <w:rStyle w:val="Hyperlink"/>
                <w:rFonts w:ascii="Calibri" w:hAnsi="Calibri" w:cs="Calibri"/>
                <w:b/>
                <w:noProof/>
                <w:lang w:val="de-DE"/>
              </w:rPr>
              <w:t>Indicator 3 Synopsis</w:t>
            </w:r>
            <w:r w:rsidR="00890E89">
              <w:rPr>
                <w:noProof/>
                <w:webHidden/>
              </w:rPr>
              <w:tab/>
            </w:r>
            <w:r w:rsidR="00890E89">
              <w:rPr>
                <w:noProof/>
                <w:webHidden/>
              </w:rPr>
              <w:fldChar w:fldCharType="begin"/>
            </w:r>
            <w:r w:rsidR="00890E89">
              <w:rPr>
                <w:noProof/>
                <w:webHidden/>
              </w:rPr>
              <w:instrText xml:space="preserve"> PAGEREF _Toc48649850 \h </w:instrText>
            </w:r>
            <w:r w:rsidR="00890E89">
              <w:rPr>
                <w:noProof/>
                <w:webHidden/>
              </w:rPr>
            </w:r>
            <w:r w:rsidR="00890E89">
              <w:rPr>
                <w:noProof/>
                <w:webHidden/>
              </w:rPr>
              <w:fldChar w:fldCharType="separate"/>
            </w:r>
            <w:r w:rsidR="00890E89">
              <w:rPr>
                <w:rFonts w:hint="eastAsia"/>
                <w:noProof/>
                <w:webHidden/>
              </w:rPr>
              <w:t>8</w:t>
            </w:r>
            <w:r w:rsidR="00890E89">
              <w:rPr>
                <w:noProof/>
                <w:webHidden/>
              </w:rPr>
              <w:fldChar w:fldCharType="end"/>
            </w:r>
          </w:hyperlink>
        </w:p>
        <w:p w14:paraId="1E969E89" w14:textId="0164BECD" w:rsidR="00890E89" w:rsidRDefault="003919D0">
          <w:pPr>
            <w:pStyle w:val="TOC3"/>
            <w:tabs>
              <w:tab w:val="right" w:leader="dot" w:pos="9350"/>
            </w:tabs>
            <w:rPr>
              <w:rFonts w:eastAsiaTheme="minorEastAsia" w:cstheme="minorBidi"/>
              <w:noProof/>
              <w:sz w:val="22"/>
              <w:szCs w:val="22"/>
              <w:bdr w:val="none" w:sz="0" w:space="0" w:color="auto"/>
            </w:rPr>
          </w:pPr>
          <w:hyperlink w:anchor="_Toc48649851" w:history="1">
            <w:r w:rsidR="00890E89" w:rsidRPr="00621ACD">
              <w:rPr>
                <w:rStyle w:val="Hyperlink"/>
                <w:rFonts w:ascii="Calibri" w:hAnsi="Calibri" w:cs="Calibri"/>
                <w:b/>
                <w:noProof/>
              </w:rPr>
              <w:t>Indicator 3 Data Analysis</w:t>
            </w:r>
            <w:r w:rsidR="00890E89">
              <w:rPr>
                <w:noProof/>
                <w:webHidden/>
              </w:rPr>
              <w:tab/>
            </w:r>
            <w:r w:rsidR="00890E89">
              <w:rPr>
                <w:noProof/>
                <w:webHidden/>
              </w:rPr>
              <w:fldChar w:fldCharType="begin"/>
            </w:r>
            <w:r w:rsidR="00890E89">
              <w:rPr>
                <w:noProof/>
                <w:webHidden/>
              </w:rPr>
              <w:instrText xml:space="preserve"> PAGEREF _Toc48649851 \h </w:instrText>
            </w:r>
            <w:r w:rsidR="00890E89">
              <w:rPr>
                <w:noProof/>
                <w:webHidden/>
              </w:rPr>
            </w:r>
            <w:r w:rsidR="00890E89">
              <w:rPr>
                <w:noProof/>
                <w:webHidden/>
              </w:rPr>
              <w:fldChar w:fldCharType="separate"/>
            </w:r>
            <w:r w:rsidR="00890E89">
              <w:rPr>
                <w:rFonts w:hint="eastAsia"/>
                <w:noProof/>
                <w:webHidden/>
              </w:rPr>
              <w:t>9</w:t>
            </w:r>
            <w:r w:rsidR="00890E89">
              <w:rPr>
                <w:noProof/>
                <w:webHidden/>
              </w:rPr>
              <w:fldChar w:fldCharType="end"/>
            </w:r>
          </w:hyperlink>
        </w:p>
        <w:p w14:paraId="134CB52E" w14:textId="3D2E1AB8" w:rsidR="00890E89" w:rsidRDefault="003919D0">
          <w:pPr>
            <w:pStyle w:val="TOC1"/>
            <w:tabs>
              <w:tab w:val="right" w:leader="dot" w:pos="9350"/>
            </w:tabs>
            <w:rPr>
              <w:rFonts w:eastAsiaTheme="minorEastAsia" w:cstheme="minorBidi"/>
              <w:b w:val="0"/>
              <w:bCs w:val="0"/>
              <w:i w:val="0"/>
              <w:iCs w:val="0"/>
              <w:noProof/>
              <w:sz w:val="22"/>
              <w:szCs w:val="22"/>
              <w:bdr w:val="none" w:sz="0" w:space="0" w:color="auto"/>
            </w:rPr>
          </w:pPr>
          <w:hyperlink w:anchor="_Toc48649852" w:history="1">
            <w:r w:rsidR="00890E89" w:rsidRPr="00621ACD">
              <w:rPr>
                <w:rStyle w:val="Hyperlink"/>
                <w:rFonts w:ascii="Calibri" w:hAnsi="Calibri" w:cs="Calibri"/>
                <w:noProof/>
              </w:rPr>
              <w:t>INDICATOR 4: CURRICULUM AND INSTRUCTION</w:t>
            </w:r>
            <w:r w:rsidR="00890E89">
              <w:rPr>
                <w:noProof/>
                <w:webHidden/>
              </w:rPr>
              <w:tab/>
            </w:r>
            <w:r w:rsidR="00890E89">
              <w:rPr>
                <w:noProof/>
                <w:webHidden/>
              </w:rPr>
              <w:fldChar w:fldCharType="begin"/>
            </w:r>
            <w:r w:rsidR="00890E89">
              <w:rPr>
                <w:noProof/>
                <w:webHidden/>
              </w:rPr>
              <w:instrText xml:space="preserve"> PAGEREF _Toc48649852 \h </w:instrText>
            </w:r>
            <w:r w:rsidR="00890E89">
              <w:rPr>
                <w:noProof/>
                <w:webHidden/>
              </w:rPr>
            </w:r>
            <w:r w:rsidR="00890E89">
              <w:rPr>
                <w:noProof/>
                <w:webHidden/>
              </w:rPr>
              <w:fldChar w:fldCharType="separate"/>
            </w:r>
            <w:r w:rsidR="00890E89">
              <w:rPr>
                <w:rFonts w:hint="eastAsia"/>
                <w:noProof/>
                <w:webHidden/>
              </w:rPr>
              <w:t>11</w:t>
            </w:r>
            <w:r w:rsidR="00890E89">
              <w:rPr>
                <w:noProof/>
                <w:webHidden/>
              </w:rPr>
              <w:fldChar w:fldCharType="end"/>
            </w:r>
          </w:hyperlink>
        </w:p>
        <w:p w14:paraId="00CF5D29" w14:textId="00C2BCB2" w:rsidR="00890E89" w:rsidRDefault="003919D0">
          <w:pPr>
            <w:pStyle w:val="TOC3"/>
            <w:tabs>
              <w:tab w:val="right" w:leader="dot" w:pos="9350"/>
            </w:tabs>
            <w:rPr>
              <w:rFonts w:eastAsiaTheme="minorEastAsia" w:cstheme="minorBidi"/>
              <w:noProof/>
              <w:sz w:val="22"/>
              <w:szCs w:val="22"/>
              <w:bdr w:val="none" w:sz="0" w:space="0" w:color="auto"/>
            </w:rPr>
          </w:pPr>
          <w:hyperlink w:anchor="_Toc48649853" w:history="1">
            <w:r w:rsidR="00890E89" w:rsidRPr="00621ACD">
              <w:rPr>
                <w:rStyle w:val="Hyperlink"/>
                <w:rFonts w:ascii="Calibri" w:hAnsi="Calibri" w:cs="Calibri"/>
                <w:b/>
                <w:noProof/>
                <w:lang w:val="de-DE"/>
              </w:rPr>
              <w:t>Indicator 4 Synopsis</w:t>
            </w:r>
            <w:r w:rsidR="00890E89">
              <w:rPr>
                <w:noProof/>
                <w:webHidden/>
              </w:rPr>
              <w:tab/>
            </w:r>
            <w:r w:rsidR="00890E89">
              <w:rPr>
                <w:noProof/>
                <w:webHidden/>
              </w:rPr>
              <w:fldChar w:fldCharType="begin"/>
            </w:r>
            <w:r w:rsidR="00890E89">
              <w:rPr>
                <w:noProof/>
                <w:webHidden/>
              </w:rPr>
              <w:instrText xml:space="preserve"> PAGEREF _Toc48649853 \h </w:instrText>
            </w:r>
            <w:r w:rsidR="00890E89">
              <w:rPr>
                <w:noProof/>
                <w:webHidden/>
              </w:rPr>
            </w:r>
            <w:r w:rsidR="00890E89">
              <w:rPr>
                <w:noProof/>
                <w:webHidden/>
              </w:rPr>
              <w:fldChar w:fldCharType="separate"/>
            </w:r>
            <w:r w:rsidR="00890E89">
              <w:rPr>
                <w:rFonts w:hint="eastAsia"/>
                <w:noProof/>
                <w:webHidden/>
              </w:rPr>
              <w:t>12</w:t>
            </w:r>
            <w:r w:rsidR="00890E89">
              <w:rPr>
                <w:noProof/>
                <w:webHidden/>
              </w:rPr>
              <w:fldChar w:fldCharType="end"/>
            </w:r>
          </w:hyperlink>
        </w:p>
        <w:p w14:paraId="2E35B142" w14:textId="5E398679" w:rsidR="00890E89" w:rsidRDefault="003919D0">
          <w:pPr>
            <w:pStyle w:val="TOC3"/>
            <w:tabs>
              <w:tab w:val="right" w:leader="dot" w:pos="9350"/>
            </w:tabs>
            <w:rPr>
              <w:rFonts w:eastAsiaTheme="minorEastAsia" w:cstheme="minorBidi"/>
              <w:noProof/>
              <w:sz w:val="22"/>
              <w:szCs w:val="22"/>
              <w:bdr w:val="none" w:sz="0" w:space="0" w:color="auto"/>
            </w:rPr>
          </w:pPr>
          <w:hyperlink w:anchor="_Toc48649854" w:history="1">
            <w:r w:rsidR="00890E89" w:rsidRPr="00621ACD">
              <w:rPr>
                <w:rStyle w:val="Hyperlink"/>
                <w:rFonts w:ascii="Calibri" w:eastAsia="Trebuchet MS" w:hAnsi="Calibri" w:cs="Calibri"/>
                <w:b/>
                <w:noProof/>
              </w:rPr>
              <w:t>Indicator 4 Data Analysis</w:t>
            </w:r>
            <w:r w:rsidR="00890E89">
              <w:rPr>
                <w:noProof/>
                <w:webHidden/>
              </w:rPr>
              <w:tab/>
            </w:r>
            <w:r w:rsidR="00890E89">
              <w:rPr>
                <w:noProof/>
                <w:webHidden/>
              </w:rPr>
              <w:fldChar w:fldCharType="begin"/>
            </w:r>
            <w:r w:rsidR="00890E89">
              <w:rPr>
                <w:noProof/>
                <w:webHidden/>
              </w:rPr>
              <w:instrText xml:space="preserve"> PAGEREF _Toc48649854 \h </w:instrText>
            </w:r>
            <w:r w:rsidR="00890E89">
              <w:rPr>
                <w:noProof/>
                <w:webHidden/>
              </w:rPr>
            </w:r>
            <w:r w:rsidR="00890E89">
              <w:rPr>
                <w:noProof/>
                <w:webHidden/>
              </w:rPr>
              <w:fldChar w:fldCharType="separate"/>
            </w:r>
            <w:r w:rsidR="00890E89">
              <w:rPr>
                <w:rFonts w:hint="eastAsia"/>
                <w:noProof/>
                <w:webHidden/>
              </w:rPr>
              <w:t>12</w:t>
            </w:r>
            <w:r w:rsidR="00890E89">
              <w:rPr>
                <w:noProof/>
                <w:webHidden/>
              </w:rPr>
              <w:fldChar w:fldCharType="end"/>
            </w:r>
          </w:hyperlink>
        </w:p>
        <w:p w14:paraId="5CDDEFC4" w14:textId="0F8353C9" w:rsidR="00890E89" w:rsidRDefault="003919D0">
          <w:pPr>
            <w:pStyle w:val="TOC1"/>
            <w:tabs>
              <w:tab w:val="right" w:leader="dot" w:pos="9350"/>
            </w:tabs>
            <w:rPr>
              <w:rFonts w:eastAsiaTheme="minorEastAsia" w:cstheme="minorBidi"/>
              <w:b w:val="0"/>
              <w:bCs w:val="0"/>
              <w:i w:val="0"/>
              <w:iCs w:val="0"/>
              <w:noProof/>
              <w:sz w:val="22"/>
              <w:szCs w:val="22"/>
              <w:bdr w:val="none" w:sz="0" w:space="0" w:color="auto"/>
            </w:rPr>
          </w:pPr>
          <w:hyperlink w:anchor="_Toc48649855" w:history="1">
            <w:r w:rsidR="00890E89" w:rsidRPr="00621ACD">
              <w:rPr>
                <w:rStyle w:val="Hyperlink"/>
                <w:rFonts w:ascii="Calibri" w:hAnsi="Calibri" w:cs="Calibri"/>
                <w:noProof/>
              </w:rPr>
              <w:t>INDICATOR 7: ORGANIZATIONAL SUPPORT</w:t>
            </w:r>
            <w:r w:rsidR="00890E89">
              <w:rPr>
                <w:noProof/>
                <w:webHidden/>
              </w:rPr>
              <w:tab/>
            </w:r>
            <w:r w:rsidR="00890E89">
              <w:rPr>
                <w:noProof/>
                <w:webHidden/>
              </w:rPr>
              <w:fldChar w:fldCharType="begin"/>
            </w:r>
            <w:r w:rsidR="00890E89">
              <w:rPr>
                <w:noProof/>
                <w:webHidden/>
              </w:rPr>
              <w:instrText xml:space="preserve"> PAGEREF _Toc48649855 \h </w:instrText>
            </w:r>
            <w:r w:rsidR="00890E89">
              <w:rPr>
                <w:noProof/>
                <w:webHidden/>
              </w:rPr>
            </w:r>
            <w:r w:rsidR="00890E89">
              <w:rPr>
                <w:noProof/>
                <w:webHidden/>
              </w:rPr>
              <w:fldChar w:fldCharType="separate"/>
            </w:r>
            <w:r w:rsidR="00890E89">
              <w:rPr>
                <w:rFonts w:hint="eastAsia"/>
                <w:noProof/>
                <w:webHidden/>
              </w:rPr>
              <w:t>20</w:t>
            </w:r>
            <w:r w:rsidR="00890E89">
              <w:rPr>
                <w:noProof/>
                <w:webHidden/>
              </w:rPr>
              <w:fldChar w:fldCharType="end"/>
            </w:r>
          </w:hyperlink>
        </w:p>
        <w:p w14:paraId="49441FC9" w14:textId="4758C021" w:rsidR="00890E89" w:rsidRDefault="003919D0">
          <w:pPr>
            <w:pStyle w:val="TOC3"/>
            <w:tabs>
              <w:tab w:val="right" w:leader="dot" w:pos="9350"/>
            </w:tabs>
            <w:rPr>
              <w:rFonts w:eastAsiaTheme="minorEastAsia" w:cstheme="minorBidi"/>
              <w:noProof/>
              <w:sz w:val="22"/>
              <w:szCs w:val="22"/>
              <w:bdr w:val="none" w:sz="0" w:space="0" w:color="auto"/>
            </w:rPr>
          </w:pPr>
          <w:hyperlink w:anchor="_Toc48649856" w:history="1">
            <w:r w:rsidR="00890E89" w:rsidRPr="00621ACD">
              <w:rPr>
                <w:rStyle w:val="Hyperlink"/>
                <w:rFonts w:ascii="Calibri" w:eastAsia="Calibri" w:hAnsi="Calibri" w:cs="Calibri"/>
                <w:b/>
                <w:noProof/>
              </w:rPr>
              <w:t>Indicator 7 Synopsis</w:t>
            </w:r>
            <w:r w:rsidR="00890E89">
              <w:rPr>
                <w:noProof/>
                <w:webHidden/>
              </w:rPr>
              <w:tab/>
            </w:r>
            <w:r w:rsidR="00890E89">
              <w:rPr>
                <w:noProof/>
                <w:webHidden/>
              </w:rPr>
              <w:fldChar w:fldCharType="begin"/>
            </w:r>
            <w:r w:rsidR="00890E89">
              <w:rPr>
                <w:noProof/>
                <w:webHidden/>
              </w:rPr>
              <w:instrText xml:space="preserve"> PAGEREF _Toc48649856 \h </w:instrText>
            </w:r>
            <w:r w:rsidR="00890E89">
              <w:rPr>
                <w:noProof/>
                <w:webHidden/>
              </w:rPr>
            </w:r>
            <w:r w:rsidR="00890E89">
              <w:rPr>
                <w:noProof/>
                <w:webHidden/>
              </w:rPr>
              <w:fldChar w:fldCharType="separate"/>
            </w:r>
            <w:r w:rsidR="00890E89">
              <w:rPr>
                <w:rFonts w:hint="eastAsia"/>
                <w:noProof/>
                <w:webHidden/>
              </w:rPr>
              <w:t>21</w:t>
            </w:r>
            <w:r w:rsidR="00890E89">
              <w:rPr>
                <w:noProof/>
                <w:webHidden/>
              </w:rPr>
              <w:fldChar w:fldCharType="end"/>
            </w:r>
          </w:hyperlink>
        </w:p>
        <w:p w14:paraId="558441A1" w14:textId="4412CA82" w:rsidR="00890E89" w:rsidRDefault="003919D0">
          <w:pPr>
            <w:pStyle w:val="TOC3"/>
            <w:tabs>
              <w:tab w:val="right" w:leader="dot" w:pos="9350"/>
            </w:tabs>
            <w:rPr>
              <w:rFonts w:eastAsiaTheme="minorEastAsia" w:cstheme="minorBidi"/>
              <w:noProof/>
              <w:sz w:val="22"/>
              <w:szCs w:val="22"/>
              <w:bdr w:val="none" w:sz="0" w:space="0" w:color="auto"/>
            </w:rPr>
          </w:pPr>
          <w:hyperlink w:anchor="_Toc48649857" w:history="1">
            <w:r w:rsidR="00890E89" w:rsidRPr="00621ACD">
              <w:rPr>
                <w:rStyle w:val="Hyperlink"/>
                <w:rFonts w:ascii="Calibri" w:eastAsia="Calibri" w:hAnsi="Calibri" w:cs="Calibri"/>
                <w:b/>
                <w:noProof/>
              </w:rPr>
              <w:t>Indicator 7 Data Analysis</w:t>
            </w:r>
            <w:r w:rsidR="00890E89">
              <w:rPr>
                <w:noProof/>
                <w:webHidden/>
              </w:rPr>
              <w:tab/>
            </w:r>
            <w:r w:rsidR="00890E89">
              <w:rPr>
                <w:noProof/>
                <w:webHidden/>
              </w:rPr>
              <w:fldChar w:fldCharType="begin"/>
            </w:r>
            <w:r w:rsidR="00890E89">
              <w:rPr>
                <w:noProof/>
                <w:webHidden/>
              </w:rPr>
              <w:instrText xml:space="preserve"> PAGEREF _Toc48649857 \h </w:instrText>
            </w:r>
            <w:r w:rsidR="00890E89">
              <w:rPr>
                <w:noProof/>
                <w:webHidden/>
              </w:rPr>
            </w:r>
            <w:r w:rsidR="00890E89">
              <w:rPr>
                <w:noProof/>
                <w:webHidden/>
              </w:rPr>
              <w:fldChar w:fldCharType="separate"/>
            </w:r>
            <w:r w:rsidR="00890E89">
              <w:rPr>
                <w:rFonts w:hint="eastAsia"/>
                <w:noProof/>
                <w:webHidden/>
              </w:rPr>
              <w:t>21</w:t>
            </w:r>
            <w:r w:rsidR="00890E89">
              <w:rPr>
                <w:noProof/>
                <w:webHidden/>
              </w:rPr>
              <w:fldChar w:fldCharType="end"/>
            </w:r>
          </w:hyperlink>
        </w:p>
        <w:p w14:paraId="4DD68EA3" w14:textId="27DFCF2D" w:rsidR="00890E89" w:rsidRDefault="003919D0">
          <w:pPr>
            <w:pStyle w:val="TOC1"/>
            <w:tabs>
              <w:tab w:val="right" w:leader="dot" w:pos="9350"/>
            </w:tabs>
            <w:rPr>
              <w:rFonts w:eastAsiaTheme="minorEastAsia" w:cstheme="minorBidi"/>
              <w:b w:val="0"/>
              <w:bCs w:val="0"/>
              <w:i w:val="0"/>
              <w:iCs w:val="0"/>
              <w:noProof/>
              <w:sz w:val="22"/>
              <w:szCs w:val="22"/>
              <w:bdr w:val="none" w:sz="0" w:space="0" w:color="auto"/>
            </w:rPr>
          </w:pPr>
          <w:hyperlink w:anchor="_Toc48649858" w:history="1">
            <w:r w:rsidR="00890E89" w:rsidRPr="00621ACD">
              <w:rPr>
                <w:rStyle w:val="Hyperlink"/>
                <w:rFonts w:ascii="Calibri" w:hAnsi="Calibri" w:cs="Calibri"/>
                <w:noProof/>
              </w:rPr>
              <w:t>INDICATOR 8: EDUCATIONAL LEADERSHIP</w:t>
            </w:r>
            <w:r w:rsidR="00890E89">
              <w:rPr>
                <w:noProof/>
                <w:webHidden/>
              </w:rPr>
              <w:tab/>
            </w:r>
            <w:r w:rsidR="00890E89">
              <w:rPr>
                <w:noProof/>
                <w:webHidden/>
              </w:rPr>
              <w:fldChar w:fldCharType="begin"/>
            </w:r>
            <w:r w:rsidR="00890E89">
              <w:rPr>
                <w:noProof/>
                <w:webHidden/>
              </w:rPr>
              <w:instrText xml:space="preserve"> PAGEREF _Toc48649858 \h </w:instrText>
            </w:r>
            <w:r w:rsidR="00890E89">
              <w:rPr>
                <w:noProof/>
                <w:webHidden/>
              </w:rPr>
            </w:r>
            <w:r w:rsidR="00890E89">
              <w:rPr>
                <w:noProof/>
                <w:webHidden/>
              </w:rPr>
              <w:fldChar w:fldCharType="separate"/>
            </w:r>
            <w:r w:rsidR="00890E89">
              <w:rPr>
                <w:rFonts w:hint="eastAsia"/>
                <w:noProof/>
                <w:webHidden/>
              </w:rPr>
              <w:t>23</w:t>
            </w:r>
            <w:r w:rsidR="00890E89">
              <w:rPr>
                <w:noProof/>
                <w:webHidden/>
              </w:rPr>
              <w:fldChar w:fldCharType="end"/>
            </w:r>
          </w:hyperlink>
        </w:p>
        <w:p w14:paraId="3B2AD231" w14:textId="6E8B7C66" w:rsidR="00890E89" w:rsidRDefault="003919D0">
          <w:pPr>
            <w:pStyle w:val="TOC3"/>
            <w:tabs>
              <w:tab w:val="right" w:leader="dot" w:pos="9350"/>
            </w:tabs>
            <w:rPr>
              <w:rFonts w:eastAsiaTheme="minorEastAsia" w:cstheme="minorBidi"/>
              <w:noProof/>
              <w:sz w:val="22"/>
              <w:szCs w:val="22"/>
              <w:bdr w:val="none" w:sz="0" w:space="0" w:color="auto"/>
            </w:rPr>
          </w:pPr>
          <w:hyperlink w:anchor="_Toc48649859" w:history="1">
            <w:r w:rsidR="00890E89" w:rsidRPr="00621ACD">
              <w:rPr>
                <w:rStyle w:val="Hyperlink"/>
                <w:rFonts w:ascii="Calibri" w:eastAsia="Calibri" w:hAnsi="Calibri" w:cs="Calibri"/>
                <w:b/>
                <w:noProof/>
              </w:rPr>
              <w:t>Indicator 8 Synopsis</w:t>
            </w:r>
            <w:r w:rsidR="00890E89">
              <w:rPr>
                <w:noProof/>
                <w:webHidden/>
              </w:rPr>
              <w:tab/>
            </w:r>
            <w:r w:rsidR="00890E89">
              <w:rPr>
                <w:noProof/>
                <w:webHidden/>
              </w:rPr>
              <w:fldChar w:fldCharType="begin"/>
            </w:r>
            <w:r w:rsidR="00890E89">
              <w:rPr>
                <w:noProof/>
                <w:webHidden/>
              </w:rPr>
              <w:instrText xml:space="preserve"> PAGEREF _Toc48649859 \h </w:instrText>
            </w:r>
            <w:r w:rsidR="00890E89">
              <w:rPr>
                <w:noProof/>
                <w:webHidden/>
              </w:rPr>
            </w:r>
            <w:r w:rsidR="00890E89">
              <w:rPr>
                <w:noProof/>
                <w:webHidden/>
              </w:rPr>
              <w:fldChar w:fldCharType="separate"/>
            </w:r>
            <w:r w:rsidR="00890E89">
              <w:rPr>
                <w:rFonts w:hint="eastAsia"/>
                <w:noProof/>
                <w:webHidden/>
              </w:rPr>
              <w:t>24</w:t>
            </w:r>
            <w:r w:rsidR="00890E89">
              <w:rPr>
                <w:noProof/>
                <w:webHidden/>
              </w:rPr>
              <w:fldChar w:fldCharType="end"/>
            </w:r>
          </w:hyperlink>
        </w:p>
        <w:p w14:paraId="74CE6682" w14:textId="101C2E36" w:rsidR="00890E89" w:rsidRDefault="003919D0">
          <w:pPr>
            <w:pStyle w:val="TOC3"/>
            <w:tabs>
              <w:tab w:val="right" w:leader="dot" w:pos="9350"/>
            </w:tabs>
            <w:rPr>
              <w:rFonts w:eastAsiaTheme="minorEastAsia" w:cstheme="minorBidi"/>
              <w:noProof/>
              <w:sz w:val="22"/>
              <w:szCs w:val="22"/>
              <w:bdr w:val="none" w:sz="0" w:space="0" w:color="auto"/>
            </w:rPr>
          </w:pPr>
          <w:hyperlink w:anchor="_Toc48649860" w:history="1">
            <w:r w:rsidR="00890E89" w:rsidRPr="00621ACD">
              <w:rPr>
                <w:rStyle w:val="Hyperlink"/>
                <w:rFonts w:ascii="Calibri" w:hAnsi="Calibri" w:cs="Calibri"/>
                <w:b/>
                <w:noProof/>
              </w:rPr>
              <w:t>Indicator 8 Data Analysis</w:t>
            </w:r>
            <w:r w:rsidR="00890E89">
              <w:rPr>
                <w:noProof/>
                <w:webHidden/>
              </w:rPr>
              <w:tab/>
            </w:r>
            <w:r w:rsidR="00890E89">
              <w:rPr>
                <w:noProof/>
                <w:webHidden/>
              </w:rPr>
              <w:fldChar w:fldCharType="begin"/>
            </w:r>
            <w:r w:rsidR="00890E89">
              <w:rPr>
                <w:noProof/>
                <w:webHidden/>
              </w:rPr>
              <w:instrText xml:space="preserve"> PAGEREF _Toc48649860 \h </w:instrText>
            </w:r>
            <w:r w:rsidR="00890E89">
              <w:rPr>
                <w:noProof/>
                <w:webHidden/>
              </w:rPr>
            </w:r>
            <w:r w:rsidR="00890E89">
              <w:rPr>
                <w:noProof/>
                <w:webHidden/>
              </w:rPr>
              <w:fldChar w:fldCharType="separate"/>
            </w:r>
            <w:r w:rsidR="00890E89">
              <w:rPr>
                <w:rFonts w:hint="eastAsia"/>
                <w:noProof/>
                <w:webHidden/>
              </w:rPr>
              <w:t>24</w:t>
            </w:r>
            <w:r w:rsidR="00890E89">
              <w:rPr>
                <w:noProof/>
                <w:webHidden/>
              </w:rPr>
              <w:fldChar w:fldCharType="end"/>
            </w:r>
          </w:hyperlink>
        </w:p>
        <w:p w14:paraId="2D3F78B9" w14:textId="2184E224" w:rsidR="00890E89" w:rsidRDefault="003919D0">
          <w:pPr>
            <w:pStyle w:val="TOC1"/>
            <w:tabs>
              <w:tab w:val="right" w:leader="dot" w:pos="9350"/>
            </w:tabs>
            <w:rPr>
              <w:rFonts w:eastAsiaTheme="minorEastAsia" w:cstheme="minorBidi"/>
              <w:b w:val="0"/>
              <w:bCs w:val="0"/>
              <w:i w:val="0"/>
              <w:iCs w:val="0"/>
              <w:noProof/>
              <w:sz w:val="22"/>
              <w:szCs w:val="22"/>
              <w:bdr w:val="none" w:sz="0" w:space="0" w:color="auto"/>
            </w:rPr>
          </w:pPr>
          <w:hyperlink w:anchor="_Toc48649861" w:history="1">
            <w:r w:rsidR="00890E89" w:rsidRPr="00621ACD">
              <w:rPr>
                <w:rStyle w:val="Hyperlink"/>
                <w:rFonts w:ascii="Calibri" w:hAnsi="Calibri" w:cs="Calibri"/>
                <w:noProof/>
              </w:rPr>
              <w:t>RECOMMENDATIONS</w:t>
            </w:r>
            <w:r w:rsidR="00890E89">
              <w:rPr>
                <w:noProof/>
                <w:webHidden/>
              </w:rPr>
              <w:tab/>
            </w:r>
            <w:r w:rsidR="00890E89">
              <w:rPr>
                <w:noProof/>
                <w:webHidden/>
              </w:rPr>
              <w:fldChar w:fldCharType="begin"/>
            </w:r>
            <w:r w:rsidR="00890E89">
              <w:rPr>
                <w:noProof/>
                <w:webHidden/>
              </w:rPr>
              <w:instrText xml:space="preserve"> PAGEREF _Toc48649861 \h </w:instrText>
            </w:r>
            <w:r w:rsidR="00890E89">
              <w:rPr>
                <w:noProof/>
                <w:webHidden/>
              </w:rPr>
            </w:r>
            <w:r w:rsidR="00890E89">
              <w:rPr>
                <w:noProof/>
                <w:webHidden/>
              </w:rPr>
              <w:fldChar w:fldCharType="separate"/>
            </w:r>
            <w:r w:rsidR="00890E89">
              <w:rPr>
                <w:rFonts w:hint="eastAsia"/>
                <w:noProof/>
                <w:webHidden/>
              </w:rPr>
              <w:t>27</w:t>
            </w:r>
            <w:r w:rsidR="00890E89">
              <w:rPr>
                <w:noProof/>
                <w:webHidden/>
              </w:rPr>
              <w:fldChar w:fldCharType="end"/>
            </w:r>
          </w:hyperlink>
        </w:p>
        <w:p w14:paraId="77070F78" w14:textId="376870F9" w:rsidR="00890E89" w:rsidRDefault="003919D0">
          <w:pPr>
            <w:pStyle w:val="TOC1"/>
            <w:tabs>
              <w:tab w:val="right" w:leader="dot" w:pos="9350"/>
            </w:tabs>
            <w:rPr>
              <w:rFonts w:eastAsiaTheme="minorEastAsia" w:cstheme="minorBidi"/>
              <w:b w:val="0"/>
              <w:bCs w:val="0"/>
              <w:i w:val="0"/>
              <w:iCs w:val="0"/>
              <w:noProof/>
              <w:sz w:val="22"/>
              <w:szCs w:val="22"/>
              <w:bdr w:val="none" w:sz="0" w:space="0" w:color="auto"/>
            </w:rPr>
          </w:pPr>
          <w:hyperlink w:anchor="_Toc48649862" w:history="1">
            <w:r w:rsidR="00890E89" w:rsidRPr="00621ACD">
              <w:rPr>
                <w:rStyle w:val="Hyperlink"/>
                <w:rFonts w:ascii="Calibri" w:hAnsi="Calibri" w:cs="Calibri"/>
                <w:noProof/>
              </w:rPr>
              <w:t>APPENDIX A-Fiscal Year 2020 Program Quality Reviews</w:t>
            </w:r>
            <w:r w:rsidR="00890E89">
              <w:rPr>
                <w:noProof/>
                <w:webHidden/>
              </w:rPr>
              <w:tab/>
            </w:r>
            <w:r w:rsidR="00890E89">
              <w:rPr>
                <w:noProof/>
                <w:webHidden/>
              </w:rPr>
              <w:fldChar w:fldCharType="begin"/>
            </w:r>
            <w:r w:rsidR="00890E89">
              <w:rPr>
                <w:noProof/>
                <w:webHidden/>
              </w:rPr>
              <w:instrText xml:space="preserve"> PAGEREF _Toc48649862 \h </w:instrText>
            </w:r>
            <w:r w:rsidR="00890E89">
              <w:rPr>
                <w:noProof/>
                <w:webHidden/>
              </w:rPr>
            </w:r>
            <w:r w:rsidR="00890E89">
              <w:rPr>
                <w:noProof/>
                <w:webHidden/>
              </w:rPr>
              <w:fldChar w:fldCharType="separate"/>
            </w:r>
            <w:r w:rsidR="00890E89">
              <w:rPr>
                <w:rFonts w:hint="eastAsia"/>
                <w:noProof/>
                <w:webHidden/>
              </w:rPr>
              <w:t>28</w:t>
            </w:r>
            <w:r w:rsidR="00890E89">
              <w:rPr>
                <w:noProof/>
                <w:webHidden/>
              </w:rPr>
              <w:fldChar w:fldCharType="end"/>
            </w:r>
          </w:hyperlink>
        </w:p>
        <w:p w14:paraId="64E96C9F" w14:textId="3DDAD477" w:rsidR="00890E89" w:rsidRDefault="003919D0">
          <w:pPr>
            <w:pStyle w:val="TOC1"/>
            <w:tabs>
              <w:tab w:val="right" w:leader="dot" w:pos="9350"/>
            </w:tabs>
            <w:rPr>
              <w:rFonts w:eastAsiaTheme="minorEastAsia" w:cstheme="minorBidi"/>
              <w:b w:val="0"/>
              <w:bCs w:val="0"/>
              <w:i w:val="0"/>
              <w:iCs w:val="0"/>
              <w:noProof/>
              <w:sz w:val="22"/>
              <w:szCs w:val="22"/>
              <w:bdr w:val="none" w:sz="0" w:space="0" w:color="auto"/>
            </w:rPr>
          </w:pPr>
          <w:hyperlink w:anchor="_Toc48649863" w:history="1">
            <w:r w:rsidR="00890E89" w:rsidRPr="00621ACD">
              <w:rPr>
                <w:rStyle w:val="Hyperlink"/>
                <w:rFonts w:ascii="Calibri" w:hAnsi="Calibri" w:cs="Calibri"/>
                <w:noProof/>
              </w:rPr>
              <w:t>APPENDIX B-Fiscal Year 2020 Ratings</w:t>
            </w:r>
            <w:r w:rsidR="00890E89">
              <w:rPr>
                <w:noProof/>
                <w:webHidden/>
              </w:rPr>
              <w:tab/>
            </w:r>
            <w:r w:rsidR="00890E89">
              <w:rPr>
                <w:noProof/>
                <w:webHidden/>
              </w:rPr>
              <w:fldChar w:fldCharType="begin"/>
            </w:r>
            <w:r w:rsidR="00890E89">
              <w:rPr>
                <w:noProof/>
                <w:webHidden/>
              </w:rPr>
              <w:instrText xml:space="preserve"> PAGEREF _Toc48649863 \h </w:instrText>
            </w:r>
            <w:r w:rsidR="00890E89">
              <w:rPr>
                <w:noProof/>
                <w:webHidden/>
              </w:rPr>
            </w:r>
            <w:r w:rsidR="00890E89">
              <w:rPr>
                <w:noProof/>
                <w:webHidden/>
              </w:rPr>
              <w:fldChar w:fldCharType="separate"/>
            </w:r>
            <w:r w:rsidR="00890E89">
              <w:rPr>
                <w:rFonts w:hint="eastAsia"/>
                <w:noProof/>
                <w:webHidden/>
              </w:rPr>
              <w:t>29</w:t>
            </w:r>
            <w:r w:rsidR="00890E89">
              <w:rPr>
                <w:noProof/>
                <w:webHidden/>
              </w:rPr>
              <w:fldChar w:fldCharType="end"/>
            </w:r>
          </w:hyperlink>
        </w:p>
        <w:p w14:paraId="69F8FDAE" w14:textId="03701C1F" w:rsidR="00890E89" w:rsidRDefault="003919D0">
          <w:pPr>
            <w:pStyle w:val="TOC1"/>
            <w:tabs>
              <w:tab w:val="right" w:leader="dot" w:pos="9350"/>
            </w:tabs>
            <w:rPr>
              <w:rFonts w:eastAsiaTheme="minorEastAsia" w:cstheme="minorBidi"/>
              <w:b w:val="0"/>
              <w:bCs w:val="0"/>
              <w:i w:val="0"/>
              <w:iCs w:val="0"/>
              <w:noProof/>
              <w:sz w:val="22"/>
              <w:szCs w:val="22"/>
              <w:bdr w:val="none" w:sz="0" w:space="0" w:color="auto"/>
            </w:rPr>
          </w:pPr>
          <w:hyperlink w:anchor="_Toc48649864" w:history="1">
            <w:r w:rsidR="00890E89" w:rsidRPr="00621ACD">
              <w:rPr>
                <w:rStyle w:val="Hyperlink"/>
                <w:rFonts w:ascii="Calibri" w:hAnsi="Calibri" w:cs="Calibri"/>
                <w:noProof/>
              </w:rPr>
              <w:t>REFERENCES</w:t>
            </w:r>
            <w:r w:rsidR="00890E89">
              <w:rPr>
                <w:noProof/>
                <w:webHidden/>
              </w:rPr>
              <w:tab/>
            </w:r>
            <w:r w:rsidR="00890E89">
              <w:rPr>
                <w:noProof/>
                <w:webHidden/>
              </w:rPr>
              <w:fldChar w:fldCharType="begin"/>
            </w:r>
            <w:r w:rsidR="00890E89">
              <w:rPr>
                <w:noProof/>
                <w:webHidden/>
              </w:rPr>
              <w:instrText xml:space="preserve"> PAGEREF _Toc48649864 \h </w:instrText>
            </w:r>
            <w:r w:rsidR="00890E89">
              <w:rPr>
                <w:noProof/>
                <w:webHidden/>
              </w:rPr>
            </w:r>
            <w:r w:rsidR="00890E89">
              <w:rPr>
                <w:noProof/>
                <w:webHidden/>
              </w:rPr>
              <w:fldChar w:fldCharType="separate"/>
            </w:r>
            <w:r w:rsidR="00890E89">
              <w:rPr>
                <w:rFonts w:hint="eastAsia"/>
                <w:noProof/>
                <w:webHidden/>
              </w:rPr>
              <w:t>30</w:t>
            </w:r>
            <w:r w:rsidR="00890E89">
              <w:rPr>
                <w:noProof/>
                <w:webHidden/>
              </w:rPr>
              <w:fldChar w:fldCharType="end"/>
            </w:r>
          </w:hyperlink>
        </w:p>
        <w:p w14:paraId="2C64AE19" w14:textId="1028E7F6" w:rsidR="00346F22" w:rsidRDefault="00346F22">
          <w:r>
            <w:rPr>
              <w:b/>
              <w:bCs/>
              <w:noProof/>
            </w:rPr>
            <w:fldChar w:fldCharType="end"/>
          </w:r>
        </w:p>
      </w:sdtContent>
    </w:sdt>
    <w:p w14:paraId="1A77F68C" w14:textId="77777777" w:rsidR="00346F22" w:rsidRDefault="00346F22" w:rsidP="00FE064B">
      <w:pPr>
        <w:pStyle w:val="Heading1"/>
        <w:rPr>
          <w:rFonts w:ascii="Calibri" w:hAnsi="Calibri" w:cs="Calibri"/>
          <w:b/>
          <w:sz w:val="22"/>
          <w:szCs w:val="22"/>
        </w:rPr>
      </w:pPr>
    </w:p>
    <w:p w14:paraId="26889586" w14:textId="77777777" w:rsidR="00346F22" w:rsidRDefault="00346F22">
      <w:pPr>
        <w:rPr>
          <w:rFonts w:ascii="Calibri" w:eastAsiaTheme="majorEastAsia" w:hAnsi="Calibri" w:cs="Calibri"/>
          <w:b/>
          <w:color w:val="2E74B5" w:themeColor="accent1" w:themeShade="BF"/>
          <w:sz w:val="22"/>
          <w:szCs w:val="22"/>
        </w:rPr>
      </w:pPr>
      <w:r>
        <w:rPr>
          <w:rFonts w:ascii="Calibri" w:hAnsi="Calibri" w:cs="Calibri"/>
          <w:b/>
          <w:sz w:val="22"/>
          <w:szCs w:val="22"/>
        </w:rPr>
        <w:br w:type="page"/>
      </w:r>
    </w:p>
    <w:p w14:paraId="3A86ACD8" w14:textId="4BBCC71B" w:rsidR="00FA6460" w:rsidRDefault="005941BB" w:rsidP="00746FFA">
      <w:pPr>
        <w:pStyle w:val="Heading1"/>
        <w:contextualSpacing/>
        <w:rPr>
          <w:rFonts w:ascii="Calibri" w:hAnsi="Calibri" w:cs="Calibri"/>
          <w:b/>
          <w:sz w:val="22"/>
          <w:szCs w:val="22"/>
        </w:rPr>
      </w:pPr>
      <w:bookmarkStart w:id="3" w:name="_Toc48649844"/>
      <w:r w:rsidRPr="007067E4">
        <w:rPr>
          <w:rFonts w:ascii="Calibri" w:hAnsi="Calibri" w:cs="Calibri"/>
          <w:b/>
          <w:sz w:val="22"/>
          <w:szCs w:val="22"/>
        </w:rPr>
        <w:lastRenderedPageBreak/>
        <w:t>INTRODUCTION</w:t>
      </w:r>
      <w:bookmarkEnd w:id="2"/>
      <w:bookmarkEnd w:id="1"/>
      <w:bookmarkEnd w:id="3"/>
    </w:p>
    <w:p w14:paraId="242F2350" w14:textId="77777777" w:rsidR="00746FFA" w:rsidRPr="00B6794E" w:rsidRDefault="00746FFA" w:rsidP="00B6794E"/>
    <w:p w14:paraId="5BA19F1A" w14:textId="233E7EAD" w:rsidR="009A5E7F" w:rsidRDefault="00AC366D" w:rsidP="00B6794E">
      <w:pPr>
        <w:pStyle w:val="Header"/>
        <w:shd w:val="clear" w:color="auto" w:fill="FFFFFF" w:themeFill="background1"/>
        <w:contextualSpacing/>
        <w:jc w:val="both"/>
      </w:pPr>
      <w:r>
        <w:t xml:space="preserve">In 2017, the </w:t>
      </w:r>
      <w:r w:rsidR="00C90967">
        <w:t xml:space="preserve">Massachusetts Department of Elementary and Secondary Education (DESE), through the </w:t>
      </w:r>
      <w:r>
        <w:t>Office of Adult</w:t>
      </w:r>
      <w:r w:rsidR="00C90967">
        <w:t xml:space="preserve"> and </w:t>
      </w:r>
      <w:r>
        <w:t>Community</w:t>
      </w:r>
      <w:r w:rsidR="00C90967">
        <w:t xml:space="preserve"> Learning</w:t>
      </w:r>
      <w:r>
        <w:t xml:space="preserve"> Services (ACLS)</w:t>
      </w:r>
      <w:r w:rsidR="00C90967">
        <w:t xml:space="preserve">, </w:t>
      </w:r>
      <w:r w:rsidR="00D33F28">
        <w:t xml:space="preserve">set </w:t>
      </w:r>
      <w:r w:rsidR="00C90967">
        <w:t xml:space="preserve">out to improve its adult education </w:t>
      </w:r>
      <w:r w:rsidR="00D33F28">
        <w:t xml:space="preserve">program monitoring and site visit protocols with the intention of bringing into greater alignment the state </w:t>
      </w:r>
      <w:r w:rsidR="0016444A">
        <w:t>a</w:t>
      </w:r>
      <w:r w:rsidR="00D33F28">
        <w:t xml:space="preserve">dult </w:t>
      </w:r>
      <w:r w:rsidR="0016444A">
        <w:t>e</w:t>
      </w:r>
      <w:r w:rsidR="00D33F28">
        <w:t xml:space="preserve">ducation performance standards with the new federal performance measures outlined in the Workforce Investment and Opportunity Act (WIOA) of 2014.  </w:t>
      </w:r>
    </w:p>
    <w:p w14:paraId="626190F8" w14:textId="77777777" w:rsidR="009A5E7F" w:rsidRPr="001A669D" w:rsidRDefault="009A5E7F">
      <w:pPr>
        <w:pStyle w:val="NoSpacing"/>
        <w:contextualSpacing/>
      </w:pPr>
    </w:p>
    <w:p w14:paraId="540362D8" w14:textId="56BE342A" w:rsidR="009A5E7F" w:rsidRDefault="009A5E7F" w:rsidP="00B6794E">
      <w:pPr>
        <w:pStyle w:val="Header"/>
        <w:shd w:val="clear" w:color="auto" w:fill="FFFFFF" w:themeFill="background1"/>
        <w:contextualSpacing/>
        <w:jc w:val="both"/>
      </w:pPr>
      <w:r w:rsidRPr="000F14C9">
        <w:t>In order to achieve the outcomes required by WIOA</w:t>
      </w:r>
      <w:r w:rsidR="00D33F28" w:rsidRPr="000F14C9">
        <w:t xml:space="preserve">, </w:t>
      </w:r>
      <w:r w:rsidR="00D33F28">
        <w:t>ACLS</w:t>
      </w:r>
      <w:r w:rsidRPr="000F14C9">
        <w:t xml:space="preserve"> implemented a new theory of action focused on quality. Th</w:t>
      </w:r>
      <w:r w:rsidR="00D33F28">
        <w:t xml:space="preserve">e </w:t>
      </w:r>
      <w:r w:rsidRPr="000F14C9">
        <w:t xml:space="preserve">theory of action </w:t>
      </w:r>
      <w:r w:rsidR="00D33F28">
        <w:t xml:space="preserve">states in part that if </w:t>
      </w:r>
      <w:r w:rsidR="008A1A2A">
        <w:t xml:space="preserve">ACLS aligns </w:t>
      </w:r>
      <w:r w:rsidRPr="000F14C9">
        <w:t xml:space="preserve">the </w:t>
      </w:r>
      <w:hyperlink r:id="rId13" w:history="1">
        <w:r w:rsidRPr="00B6794E">
          <w:rPr>
            <w:rStyle w:val="Hyperlink"/>
            <w:i/>
            <w:iCs/>
            <w:u w:val="none"/>
          </w:rPr>
          <w:t xml:space="preserve">Indicators of Program Quality </w:t>
        </w:r>
        <w:r w:rsidRPr="00C90967">
          <w:rPr>
            <w:rStyle w:val="Hyperlink"/>
            <w:u w:val="none"/>
          </w:rPr>
          <w:t>(IPQ)</w:t>
        </w:r>
      </w:hyperlink>
      <w:r w:rsidRPr="000F14C9">
        <w:t xml:space="preserve"> with WIOA, align</w:t>
      </w:r>
      <w:r w:rsidR="008A1A2A">
        <w:t>s</w:t>
      </w:r>
      <w:r w:rsidRPr="000F14C9">
        <w:t xml:space="preserve"> key documents with the </w:t>
      </w:r>
      <w:r w:rsidR="003C7191">
        <w:t>IPQ (</w:t>
      </w:r>
      <w:hyperlink r:id="rId14" w:history="1">
        <w:r w:rsidRPr="000F14C9">
          <w:rPr>
            <w:rStyle w:val="Hyperlink"/>
            <w:u w:val="none"/>
          </w:rPr>
          <w:t>policy manual</w:t>
        </w:r>
      </w:hyperlink>
      <w:r w:rsidR="003C7191">
        <w:rPr>
          <w:rStyle w:val="Hyperlink"/>
          <w:u w:val="none"/>
        </w:rPr>
        <w:t xml:space="preserve">, </w:t>
      </w:r>
      <w:hyperlink r:id="rId15" w:history="1">
        <w:r w:rsidRPr="000F14C9">
          <w:rPr>
            <w:rStyle w:val="Hyperlink"/>
            <w:u w:val="none"/>
          </w:rPr>
          <w:t>open and competitive bid process</w:t>
        </w:r>
      </w:hyperlink>
      <w:r w:rsidRPr="000F14C9">
        <w:t xml:space="preserve">), </w:t>
      </w:r>
      <w:r w:rsidR="008C672C">
        <w:t xml:space="preserve">provides </w:t>
      </w:r>
      <w:r w:rsidRPr="000F14C9">
        <w:t>programs quality feedback (</w:t>
      </w:r>
      <w:hyperlink r:id="rId16" w:history="1">
        <w:r w:rsidRPr="000F14C9">
          <w:rPr>
            <w:rStyle w:val="Hyperlink"/>
            <w:u w:val="none"/>
          </w:rPr>
          <w:t>Program Quality Reviews</w:t>
        </w:r>
      </w:hyperlink>
      <w:r w:rsidRPr="000F14C9">
        <w:t xml:space="preserve">), and </w:t>
      </w:r>
      <w:r w:rsidR="008C672C">
        <w:t xml:space="preserve">delivers </w:t>
      </w:r>
      <w:r w:rsidR="00143B0D">
        <w:t>high quality professional development</w:t>
      </w:r>
      <w:r w:rsidRPr="000F14C9">
        <w:t xml:space="preserve"> (</w:t>
      </w:r>
      <w:r w:rsidR="009C4915">
        <w:t>PD</w:t>
      </w:r>
      <w:r w:rsidRPr="000F14C9">
        <w:t xml:space="preserve">), </w:t>
      </w:r>
      <w:r w:rsidR="003C7191">
        <w:t xml:space="preserve">then </w:t>
      </w:r>
      <w:r w:rsidRPr="000F14C9">
        <w:t xml:space="preserve">students will make </w:t>
      </w:r>
      <w:r w:rsidR="003C7191">
        <w:t xml:space="preserve">greater </w:t>
      </w:r>
      <w:r w:rsidRPr="000F14C9">
        <w:t xml:space="preserve">educational progress and be </w:t>
      </w:r>
      <w:r w:rsidR="003C7191">
        <w:t xml:space="preserve">better </w:t>
      </w:r>
      <w:r w:rsidRPr="000F14C9">
        <w:t xml:space="preserve">prepared to access college and careers as </w:t>
      </w:r>
      <w:r w:rsidR="003C7191">
        <w:t xml:space="preserve">required by </w:t>
      </w:r>
      <w:r w:rsidRPr="000F14C9">
        <w:t>the WIOA performance measures (</w:t>
      </w:r>
      <w:hyperlink r:id="rId17" w:history="1">
        <w:r w:rsidRPr="000F14C9">
          <w:rPr>
            <w:rStyle w:val="Hyperlink"/>
            <w:u w:val="none"/>
          </w:rPr>
          <w:t>M</w:t>
        </w:r>
        <w:r w:rsidR="007466B8" w:rsidRPr="000F14C9">
          <w:rPr>
            <w:rStyle w:val="Hyperlink"/>
            <w:u w:val="none"/>
          </w:rPr>
          <w:t xml:space="preserve">easurable </w:t>
        </w:r>
        <w:r w:rsidRPr="000F14C9">
          <w:rPr>
            <w:rStyle w:val="Hyperlink"/>
            <w:u w:val="none"/>
          </w:rPr>
          <w:t>S</w:t>
        </w:r>
        <w:r w:rsidR="007466B8" w:rsidRPr="000F14C9">
          <w:rPr>
            <w:rStyle w:val="Hyperlink"/>
            <w:u w:val="none"/>
          </w:rPr>
          <w:t xml:space="preserve">kill </w:t>
        </w:r>
        <w:r w:rsidRPr="000F14C9">
          <w:rPr>
            <w:rStyle w:val="Hyperlink"/>
            <w:u w:val="none"/>
          </w:rPr>
          <w:t>G</w:t>
        </w:r>
      </w:hyperlink>
      <w:r w:rsidR="007466B8" w:rsidRPr="000F14C9">
        <w:rPr>
          <w:rStyle w:val="Hyperlink"/>
          <w:u w:val="none"/>
        </w:rPr>
        <w:t>ain</w:t>
      </w:r>
      <w:r w:rsidRPr="000F14C9">
        <w:t xml:space="preserve">). </w:t>
      </w:r>
    </w:p>
    <w:p w14:paraId="20F3CFC3" w14:textId="77777777" w:rsidR="00994B40" w:rsidRPr="001A669D" w:rsidRDefault="00994B40">
      <w:pPr>
        <w:pStyle w:val="NoSpacing"/>
        <w:contextualSpacing/>
      </w:pPr>
    </w:p>
    <w:p w14:paraId="447636C5" w14:textId="39C00837" w:rsidR="00994B40" w:rsidRDefault="00994B40" w:rsidP="00B6794E">
      <w:pPr>
        <w:pStyle w:val="Header"/>
        <w:shd w:val="clear" w:color="auto" w:fill="FFFFFF" w:themeFill="background1"/>
        <w:contextualSpacing/>
        <w:jc w:val="both"/>
      </w:pPr>
      <w:r>
        <w:t>To this end, ACLS</w:t>
      </w:r>
      <w:r w:rsidR="00AC69A4">
        <w:t xml:space="preserve"> created </w:t>
      </w:r>
      <w:r w:rsidR="003C7191">
        <w:t xml:space="preserve">the </w:t>
      </w:r>
      <w:r w:rsidR="00AC69A4">
        <w:t xml:space="preserve">Program Quality </w:t>
      </w:r>
      <w:r>
        <w:t>Team</w:t>
      </w:r>
      <w:r w:rsidR="00611128">
        <w:t xml:space="preserve"> (PQ Team)</w:t>
      </w:r>
      <w:r>
        <w:t xml:space="preserve"> whose charge was</w:t>
      </w:r>
      <w:r w:rsidR="00611128">
        <w:t xml:space="preserve"> to</w:t>
      </w:r>
      <w:r w:rsidR="003C7191">
        <w:t xml:space="preserve"> </w:t>
      </w:r>
      <w:r>
        <w:t xml:space="preserve">redesign the former monitoring process and </w:t>
      </w:r>
      <w:r w:rsidR="003C7191">
        <w:t xml:space="preserve">then </w:t>
      </w:r>
      <w:r w:rsidR="001E23FC">
        <w:t>condu</w:t>
      </w:r>
      <w:r>
        <w:t xml:space="preserve">ct </w:t>
      </w:r>
      <w:r w:rsidR="00AF1325">
        <w:t>Program Q</w:t>
      </w:r>
      <w:r w:rsidR="003C7191">
        <w:t xml:space="preserve">uality </w:t>
      </w:r>
      <w:r w:rsidR="00AF1325">
        <w:t>R</w:t>
      </w:r>
      <w:r w:rsidR="003C7191">
        <w:t>eviews</w:t>
      </w:r>
      <w:r w:rsidR="00746FFA">
        <w:t xml:space="preserve"> (PQR)</w:t>
      </w:r>
      <w:r w:rsidR="003C7191">
        <w:t xml:space="preserve"> </w:t>
      </w:r>
      <w:r w:rsidR="00143B0D">
        <w:t>of</w:t>
      </w:r>
      <w:r w:rsidR="00B61927">
        <w:t xml:space="preserve"> </w:t>
      </w:r>
      <w:r w:rsidR="00143B0D">
        <w:t>all Community Adult Learning Centers (CALC) and Correctional Institutions (CI)</w:t>
      </w:r>
      <w:r>
        <w:t xml:space="preserve"> </w:t>
      </w:r>
      <w:r w:rsidR="00920829">
        <w:t xml:space="preserve">who receive funding as part of the </w:t>
      </w:r>
      <w:r>
        <w:t>F</w:t>
      </w:r>
      <w:r w:rsidR="00143B0D">
        <w:t xml:space="preserve">iscal </w:t>
      </w:r>
      <w:r>
        <w:t>Y</w:t>
      </w:r>
      <w:r w:rsidR="00143B0D">
        <w:t xml:space="preserve">ear </w:t>
      </w:r>
      <w:r w:rsidR="00F625E1">
        <w:t>2019-</w:t>
      </w:r>
      <w:r>
        <w:t xml:space="preserve">2022 cycle. </w:t>
      </w:r>
    </w:p>
    <w:p w14:paraId="2B68DDDE" w14:textId="36577255" w:rsidR="0007664F" w:rsidRDefault="0007664F">
      <w:pPr>
        <w:pStyle w:val="Header"/>
        <w:shd w:val="clear" w:color="auto" w:fill="FFFFFF" w:themeFill="background1"/>
        <w:contextualSpacing/>
        <w:jc w:val="both"/>
      </w:pPr>
    </w:p>
    <w:p w14:paraId="59DC4CF5" w14:textId="05658AEA" w:rsidR="00611128" w:rsidRDefault="00611128" w:rsidP="00B6794E">
      <w:pPr>
        <w:pStyle w:val="Header"/>
        <w:shd w:val="clear" w:color="auto" w:fill="FFFFFF" w:themeFill="background1"/>
        <w:contextualSpacing/>
        <w:jc w:val="both"/>
      </w:pPr>
      <w:r>
        <w:t xml:space="preserve">In addition to reviewing literature on how to conduct effective </w:t>
      </w:r>
      <w:r w:rsidR="005C1228">
        <w:t xml:space="preserve">reviews, the PQ </w:t>
      </w:r>
      <w:r w:rsidR="0007664F">
        <w:t>Team</w:t>
      </w:r>
      <w:r w:rsidR="00A87511">
        <w:t xml:space="preserve"> </w:t>
      </w:r>
      <w:r>
        <w:t xml:space="preserve">also </w:t>
      </w:r>
      <w:r w:rsidR="005C1228">
        <w:t>looked at</w:t>
      </w:r>
      <w:r>
        <w:t xml:space="preserve"> adult education monitoring protocols from other states (Florida, New Mexico, Illinois, and Colorado)</w:t>
      </w:r>
      <w:r w:rsidR="005D6FCE">
        <w:t xml:space="preserve">.  </w:t>
      </w:r>
      <w:r>
        <w:t xml:space="preserve">Further, the PQ Team consulted other units within </w:t>
      </w:r>
      <w:r w:rsidR="00C90967">
        <w:t xml:space="preserve">DESE, </w:t>
      </w:r>
      <w:r w:rsidR="005C1228">
        <w:t xml:space="preserve">even to the extent of shadowing other teams on their monitoring visits. </w:t>
      </w:r>
    </w:p>
    <w:p w14:paraId="3BE839F7" w14:textId="77777777" w:rsidR="00611128" w:rsidRDefault="00611128">
      <w:pPr>
        <w:pStyle w:val="NoSpacing"/>
        <w:contextualSpacing/>
      </w:pPr>
    </w:p>
    <w:p w14:paraId="06A0217E" w14:textId="238EE2E4" w:rsidR="0093119A" w:rsidRDefault="005941BB" w:rsidP="00B6794E">
      <w:pPr>
        <w:contextualSpacing/>
        <w:jc w:val="both"/>
      </w:pPr>
      <w:r w:rsidRPr="0093119A">
        <w:rPr>
          <w:rFonts w:ascii="Calibri" w:hAnsi="Calibri" w:cs="Calibri"/>
          <w:sz w:val="22"/>
          <w:szCs w:val="22"/>
        </w:rPr>
        <w:t xml:space="preserve">The purpose of </w:t>
      </w:r>
      <w:r w:rsidR="007466B8" w:rsidRPr="0093119A">
        <w:rPr>
          <w:rFonts w:ascii="Calibri" w:hAnsi="Calibri" w:cs="Calibri"/>
          <w:sz w:val="22"/>
          <w:szCs w:val="22"/>
        </w:rPr>
        <w:t xml:space="preserve">the revised </w:t>
      </w:r>
      <w:r w:rsidRPr="0093119A">
        <w:rPr>
          <w:rFonts w:ascii="Calibri" w:hAnsi="Calibri" w:cs="Calibri"/>
          <w:sz w:val="22"/>
          <w:szCs w:val="22"/>
        </w:rPr>
        <w:t>Program Quality Review</w:t>
      </w:r>
      <w:r w:rsidR="00AF1325">
        <w:rPr>
          <w:rFonts w:ascii="Calibri" w:hAnsi="Calibri" w:cs="Calibri"/>
          <w:sz w:val="22"/>
          <w:szCs w:val="22"/>
        </w:rPr>
        <w:t xml:space="preserve"> (PQR)</w:t>
      </w:r>
      <w:r w:rsidRPr="0093119A">
        <w:rPr>
          <w:rFonts w:ascii="Calibri" w:hAnsi="Calibri" w:cs="Calibri"/>
          <w:sz w:val="22"/>
          <w:szCs w:val="22"/>
        </w:rPr>
        <w:t xml:space="preserve"> is</w:t>
      </w:r>
      <w:r w:rsidR="009A5E7F" w:rsidRPr="0093119A">
        <w:rPr>
          <w:rFonts w:ascii="Calibri" w:hAnsi="Calibri" w:cs="Calibri"/>
          <w:sz w:val="22"/>
          <w:szCs w:val="22"/>
        </w:rPr>
        <w:t xml:space="preserve"> </w:t>
      </w:r>
      <w:r w:rsidRPr="0093119A">
        <w:rPr>
          <w:rFonts w:ascii="Calibri" w:hAnsi="Calibri" w:cs="Calibri"/>
          <w:sz w:val="22"/>
          <w:szCs w:val="22"/>
        </w:rPr>
        <w:t xml:space="preserve">to assess program quality against four </w:t>
      </w:r>
      <w:r w:rsidRPr="0093119A">
        <w:rPr>
          <w:rFonts w:ascii="Calibri" w:hAnsi="Calibri" w:cs="Calibri"/>
          <w:i/>
          <w:sz w:val="22"/>
          <w:szCs w:val="22"/>
        </w:rPr>
        <w:t>Indicators</w:t>
      </w:r>
      <w:r w:rsidRPr="0093119A">
        <w:rPr>
          <w:rFonts w:ascii="Calibri" w:hAnsi="Calibri" w:cs="Calibri"/>
          <w:sz w:val="22"/>
          <w:szCs w:val="22"/>
        </w:rPr>
        <w:t xml:space="preserve"> </w:t>
      </w:r>
      <w:r w:rsidRPr="0093119A">
        <w:rPr>
          <w:rFonts w:ascii="Calibri" w:hAnsi="Calibri" w:cs="Calibri"/>
          <w:i/>
          <w:sz w:val="22"/>
          <w:szCs w:val="22"/>
        </w:rPr>
        <w:t>of Program Quality</w:t>
      </w:r>
      <w:r w:rsidR="00746FFA">
        <w:t>:</w:t>
      </w:r>
    </w:p>
    <w:p w14:paraId="3E581C4F" w14:textId="77777777" w:rsidR="00746FFA" w:rsidRDefault="00746FFA" w:rsidP="00B6794E">
      <w:pPr>
        <w:contextualSpacing/>
        <w:jc w:val="both"/>
      </w:pPr>
    </w:p>
    <w:p w14:paraId="68659563" w14:textId="243E5719" w:rsidR="0093119A" w:rsidRPr="0093119A" w:rsidRDefault="0093119A" w:rsidP="00B6794E">
      <w:pPr>
        <w:pStyle w:val="ListParagraph"/>
        <w:numPr>
          <w:ilvl w:val="0"/>
          <w:numId w:val="25"/>
        </w:numPr>
        <w:jc w:val="both"/>
      </w:pPr>
      <w:r w:rsidRPr="0093119A">
        <w:rPr>
          <w:rFonts w:ascii="Calibri" w:eastAsia="Calibri" w:hAnsi="Calibri" w:cs="Calibri"/>
          <w:color w:val="000000"/>
          <w:sz w:val="22"/>
          <w:szCs w:val="22"/>
          <w:u w:color="000000"/>
        </w:rPr>
        <w:t>Indicator of Program Quality 3-</w:t>
      </w:r>
      <w:r w:rsidRPr="0093119A">
        <w:rPr>
          <w:rFonts w:ascii="Calibri" w:eastAsia="Calibri" w:hAnsi="Calibri" w:cs="Calibri"/>
          <w:i/>
          <w:iCs/>
          <w:color w:val="000000"/>
          <w:sz w:val="22"/>
          <w:szCs w:val="22"/>
          <w:u w:color="000000"/>
        </w:rPr>
        <w:t>Career Pathways</w:t>
      </w:r>
      <w:r w:rsidRPr="0093119A">
        <w:rPr>
          <w:rFonts w:ascii="Calibri" w:eastAsia="Calibri" w:hAnsi="Calibri" w:cs="Calibri"/>
          <w:color w:val="000000"/>
          <w:sz w:val="22"/>
          <w:szCs w:val="22"/>
          <w:u w:color="000000"/>
        </w:rPr>
        <w:t xml:space="preserve"> </w:t>
      </w:r>
      <w:r w:rsidRPr="0093119A">
        <w:rPr>
          <w:rFonts w:ascii="Calibri" w:eastAsia="Calibri" w:hAnsi="Calibri" w:cs="Calibri"/>
          <w:i/>
          <w:iCs/>
          <w:color w:val="000000"/>
          <w:sz w:val="22"/>
          <w:szCs w:val="22"/>
          <w:u w:color="000000"/>
        </w:rPr>
        <w:t>Collaborations</w:t>
      </w:r>
    </w:p>
    <w:p w14:paraId="1C20E87C" w14:textId="77777777" w:rsidR="0093119A" w:rsidRDefault="0093119A" w:rsidP="00B6794E">
      <w:pPr>
        <w:numPr>
          <w:ilvl w:val="0"/>
          <w:numId w:val="2"/>
        </w:numPr>
        <w:contextualSpacing/>
        <w:jc w:val="both"/>
        <w:rPr>
          <w:rFonts w:ascii="Calibri" w:eastAsia="Calibri" w:hAnsi="Calibri" w:cs="Calibri"/>
          <w:color w:val="000000"/>
          <w:sz w:val="22"/>
          <w:szCs w:val="22"/>
          <w:u w:color="000000"/>
        </w:rPr>
      </w:pPr>
      <w:r>
        <w:rPr>
          <w:rFonts w:ascii="Calibri" w:eastAsia="Calibri" w:hAnsi="Calibri" w:cs="Calibri"/>
          <w:color w:val="000000"/>
          <w:sz w:val="22"/>
          <w:szCs w:val="22"/>
          <w:u w:color="000000"/>
        </w:rPr>
        <w:t>Indicator of Program Quality 4-</w:t>
      </w:r>
      <w:r>
        <w:rPr>
          <w:rFonts w:ascii="Calibri" w:eastAsia="Calibri" w:hAnsi="Calibri" w:cs="Calibri"/>
          <w:i/>
          <w:iCs/>
          <w:color w:val="000000"/>
          <w:sz w:val="22"/>
          <w:szCs w:val="22"/>
          <w:u w:color="000000"/>
        </w:rPr>
        <w:t>Curriculum and Instruction</w:t>
      </w:r>
    </w:p>
    <w:p w14:paraId="358397A4" w14:textId="77777777" w:rsidR="0093119A" w:rsidRDefault="0093119A" w:rsidP="00B6794E">
      <w:pPr>
        <w:numPr>
          <w:ilvl w:val="0"/>
          <w:numId w:val="2"/>
        </w:numPr>
        <w:contextualSpacing/>
        <w:jc w:val="both"/>
        <w:rPr>
          <w:rFonts w:ascii="Calibri" w:eastAsia="Calibri" w:hAnsi="Calibri" w:cs="Calibri"/>
          <w:color w:val="000000"/>
          <w:sz w:val="22"/>
          <w:szCs w:val="22"/>
          <w:u w:color="000000"/>
        </w:rPr>
      </w:pPr>
      <w:r>
        <w:rPr>
          <w:rFonts w:ascii="Calibri" w:eastAsia="Calibri" w:hAnsi="Calibri" w:cs="Calibri"/>
          <w:color w:val="000000"/>
          <w:sz w:val="22"/>
          <w:szCs w:val="22"/>
          <w:u w:color="000000"/>
        </w:rPr>
        <w:t>Indicator of Program Quality 7-</w:t>
      </w:r>
      <w:r>
        <w:rPr>
          <w:rFonts w:ascii="Calibri" w:eastAsia="Calibri" w:hAnsi="Calibri" w:cs="Calibri"/>
          <w:i/>
          <w:iCs/>
          <w:color w:val="000000"/>
          <w:sz w:val="22"/>
          <w:szCs w:val="22"/>
          <w:u w:color="000000"/>
        </w:rPr>
        <w:t>Organizational Capacity</w:t>
      </w:r>
    </w:p>
    <w:p w14:paraId="145D4A12" w14:textId="77777777" w:rsidR="0093119A" w:rsidRDefault="0093119A" w:rsidP="00B6794E">
      <w:pPr>
        <w:numPr>
          <w:ilvl w:val="0"/>
          <w:numId w:val="2"/>
        </w:numPr>
        <w:contextualSpacing/>
        <w:jc w:val="both"/>
        <w:rPr>
          <w:rFonts w:ascii="Calibri" w:eastAsia="Calibri" w:hAnsi="Calibri" w:cs="Calibri"/>
          <w:color w:val="000000"/>
          <w:sz w:val="22"/>
          <w:szCs w:val="22"/>
          <w:u w:color="000000"/>
        </w:rPr>
      </w:pPr>
      <w:r>
        <w:rPr>
          <w:rFonts w:ascii="Calibri" w:eastAsia="Calibri" w:hAnsi="Calibri" w:cs="Calibri"/>
          <w:color w:val="000000"/>
          <w:sz w:val="22"/>
          <w:szCs w:val="22"/>
          <w:u w:color="000000"/>
        </w:rPr>
        <w:t>Indicator of Program Quality 8-</w:t>
      </w:r>
      <w:r>
        <w:rPr>
          <w:rFonts w:ascii="Calibri" w:eastAsia="Calibri" w:hAnsi="Calibri" w:cs="Calibri"/>
          <w:i/>
          <w:iCs/>
          <w:color w:val="000000"/>
          <w:sz w:val="22"/>
          <w:szCs w:val="22"/>
          <w:u w:color="000000"/>
        </w:rPr>
        <w:t>Educational Leadership</w:t>
      </w:r>
    </w:p>
    <w:p w14:paraId="4F041BFE" w14:textId="77777777" w:rsidR="0093119A" w:rsidRDefault="0093119A">
      <w:pPr>
        <w:pStyle w:val="NoSpacing"/>
        <w:contextualSpacing/>
      </w:pPr>
    </w:p>
    <w:p w14:paraId="12386841" w14:textId="3BA2FAED" w:rsidR="008C5607" w:rsidRPr="00044F7E" w:rsidRDefault="009A5E7F" w:rsidP="00B6794E">
      <w:pPr>
        <w:pStyle w:val="Body"/>
        <w:spacing w:after="0" w:line="240" w:lineRule="auto"/>
        <w:contextualSpacing/>
        <w:jc w:val="both"/>
        <w:rPr>
          <w:rStyle w:val="Hyperlink"/>
          <w:rFonts w:ascii="Times New Roman" w:eastAsia="Arial Unicode MS" w:hAnsi="Times New Roman" w:cs="Times New Roman"/>
          <w:color w:val="auto"/>
          <w:sz w:val="24"/>
          <w:szCs w:val="24"/>
        </w:rPr>
      </w:pPr>
      <w:r>
        <w:t>This process is</w:t>
      </w:r>
      <w:r w:rsidR="000F14C9">
        <w:t xml:space="preserve"> </w:t>
      </w:r>
      <w:r w:rsidR="005941BB">
        <w:t xml:space="preserve">intended to be formative and </w:t>
      </w:r>
      <w:r>
        <w:t xml:space="preserve">to </w:t>
      </w:r>
      <w:r w:rsidR="005941BB">
        <w:t xml:space="preserve">assist programs </w:t>
      </w:r>
      <w:r w:rsidR="00D0046E">
        <w:t xml:space="preserve">in gaining </w:t>
      </w:r>
      <w:r w:rsidR="005941BB">
        <w:t xml:space="preserve">an understanding of their quality </w:t>
      </w:r>
      <w:r w:rsidR="00D0046E">
        <w:t xml:space="preserve">measured </w:t>
      </w:r>
      <w:r w:rsidR="005941BB">
        <w:t>against standard benchmarks</w:t>
      </w:r>
      <w:r w:rsidR="00D0046E">
        <w:t xml:space="preserve"> </w:t>
      </w:r>
      <w:r w:rsidR="005941BB">
        <w:t xml:space="preserve">and, where applicable, acknowledge promising practices.  </w:t>
      </w:r>
      <w:r w:rsidR="00010CBC">
        <w:t>PQR</w:t>
      </w:r>
      <w:r w:rsidR="00E0200C">
        <w:t xml:space="preserve"> were first instituted in FY2019, when 25 programs were reviewed. (The </w:t>
      </w:r>
      <w:r w:rsidR="00E0200C" w:rsidRPr="00E0200C">
        <w:rPr>
          <w:i/>
        </w:rPr>
        <w:t>FY19 Program Quality Summative Report</w:t>
      </w:r>
      <w:r w:rsidR="00E0200C">
        <w:t xml:space="preserve"> can  be downloaded from: </w:t>
      </w:r>
      <w:r w:rsidR="00044F7E">
        <w:rPr>
          <w:i/>
          <w:iCs/>
        </w:rPr>
        <w:fldChar w:fldCharType="begin"/>
      </w:r>
      <w:r w:rsidR="00044F7E">
        <w:rPr>
          <w:i/>
          <w:iCs/>
        </w:rPr>
        <w:instrText xml:space="preserve"> HYPERLINK "http://www.doe.mass.edu/acls/pqrsv/" </w:instrText>
      </w:r>
      <w:r w:rsidR="00044F7E">
        <w:rPr>
          <w:i/>
          <w:iCs/>
        </w:rPr>
        <w:fldChar w:fldCharType="separate"/>
      </w:r>
      <w:r w:rsidR="00044F7E" w:rsidRPr="00044F7E">
        <w:rPr>
          <w:rStyle w:val="Hyperlink"/>
          <w:i/>
          <w:iCs/>
        </w:rPr>
        <w:t>(See the FY19 Program Quality Summative Report</w:t>
      </w:r>
      <w:r w:rsidR="00044F7E">
        <w:rPr>
          <w:rStyle w:val="Hyperlink"/>
          <w:i/>
          <w:iCs/>
        </w:rPr>
        <w:t>)</w:t>
      </w:r>
      <w:r w:rsidR="00E0200C" w:rsidRPr="00044F7E">
        <w:rPr>
          <w:rStyle w:val="Hyperlink"/>
        </w:rPr>
        <w:t>.</w:t>
      </w:r>
    </w:p>
    <w:p w14:paraId="19042FA7" w14:textId="62F23089" w:rsidR="008C5607" w:rsidRPr="001A669D" w:rsidRDefault="00044F7E">
      <w:pPr>
        <w:pStyle w:val="NoSpacing"/>
        <w:contextualSpacing/>
      </w:pPr>
      <w:r>
        <w:rPr>
          <w:rFonts w:ascii="Calibri" w:eastAsia="Calibri" w:hAnsi="Calibri" w:cs="Calibri"/>
          <w:i/>
          <w:iCs/>
          <w:color w:val="000000"/>
          <w:sz w:val="22"/>
          <w:szCs w:val="22"/>
          <w:u w:color="000000"/>
        </w:rPr>
        <w:fldChar w:fldCharType="end"/>
      </w:r>
    </w:p>
    <w:p w14:paraId="2241D781" w14:textId="770FA2F1" w:rsidR="008C5607" w:rsidRDefault="0093119A" w:rsidP="00B6794E">
      <w:pPr>
        <w:pStyle w:val="Body"/>
        <w:spacing w:after="0" w:line="240" w:lineRule="auto"/>
        <w:contextualSpacing/>
        <w:jc w:val="both"/>
      </w:pPr>
      <w:r>
        <w:t>ACLS uses</w:t>
      </w:r>
      <w:r w:rsidR="008C5607">
        <w:t xml:space="preserve"> a set of four ratings and Indicator-specific rubrics to determine the quality of programs at a </w:t>
      </w:r>
      <w:r w:rsidR="001136D9">
        <w:t>given</w:t>
      </w:r>
      <w:r w:rsidR="00143B0D">
        <w:t xml:space="preserve"> </w:t>
      </w:r>
      <w:r w:rsidR="008C5607">
        <w:t>point in time.</w:t>
      </w:r>
      <w:r w:rsidR="000F14C9">
        <w:t xml:space="preserve"> </w:t>
      </w:r>
      <w:r w:rsidR="00AF1325">
        <w:t>P</w:t>
      </w:r>
      <w:r>
        <w:t>rogram Quality Reviews use</w:t>
      </w:r>
      <w:r w:rsidR="008C5607">
        <w:t xml:space="preserve"> multiple sources of evidence including interviews, program-developed materials, program data, </w:t>
      </w:r>
      <w:r>
        <w:t xml:space="preserve">curriculum, </w:t>
      </w:r>
      <w:r w:rsidR="008C5607">
        <w:t>lesson p</w:t>
      </w:r>
      <w:r>
        <w:t>lans and classroom observations.</w:t>
      </w:r>
    </w:p>
    <w:p w14:paraId="0FB26E53" w14:textId="37FED3D3" w:rsidR="00887AA6" w:rsidRDefault="00887AA6" w:rsidP="00B6794E">
      <w:pPr>
        <w:contextualSpacing/>
        <w:jc w:val="both"/>
        <w:rPr>
          <w:rFonts w:ascii="Calibri" w:hAnsi="Calibri" w:cs="Calibri"/>
          <w:sz w:val="22"/>
          <w:szCs w:val="22"/>
        </w:rPr>
      </w:pPr>
    </w:p>
    <w:p w14:paraId="2527F8D3" w14:textId="1D803C55" w:rsidR="00231E94" w:rsidRPr="000F14C9" w:rsidRDefault="00887AA6" w:rsidP="00B6794E">
      <w:pPr>
        <w:contextualSpacing/>
        <w:jc w:val="both"/>
        <w:rPr>
          <w:rFonts w:ascii="Calibri" w:hAnsi="Calibri" w:cs="Calibri"/>
          <w:sz w:val="22"/>
          <w:szCs w:val="22"/>
        </w:rPr>
      </w:pPr>
      <w:r w:rsidRPr="00542EDD">
        <w:rPr>
          <w:rFonts w:ascii="Calibri" w:hAnsi="Calibri" w:cs="Calibri"/>
          <w:sz w:val="22"/>
          <w:szCs w:val="22"/>
        </w:rPr>
        <w:t xml:space="preserve">Review Teams </w:t>
      </w:r>
      <w:r w:rsidR="00B61927" w:rsidRPr="00542EDD">
        <w:rPr>
          <w:rFonts w:ascii="Calibri" w:hAnsi="Calibri" w:cs="Calibri"/>
          <w:sz w:val="22"/>
          <w:szCs w:val="22"/>
        </w:rPr>
        <w:t>are</w:t>
      </w:r>
      <w:r w:rsidR="000301CD">
        <w:rPr>
          <w:rFonts w:ascii="Calibri" w:hAnsi="Calibri" w:cs="Calibri"/>
          <w:sz w:val="22"/>
          <w:szCs w:val="22"/>
        </w:rPr>
        <w:t xml:space="preserve"> </w:t>
      </w:r>
      <w:r w:rsidR="00231E94" w:rsidRPr="000F14C9">
        <w:rPr>
          <w:rFonts w:ascii="Calibri" w:hAnsi="Calibri" w:cs="Calibri"/>
          <w:sz w:val="22"/>
          <w:szCs w:val="22"/>
        </w:rPr>
        <w:t xml:space="preserve">comprised of </w:t>
      </w:r>
      <w:r w:rsidR="00746FFA">
        <w:rPr>
          <w:rFonts w:ascii="Calibri" w:hAnsi="Calibri" w:cs="Calibri"/>
          <w:sz w:val="22"/>
          <w:szCs w:val="22"/>
        </w:rPr>
        <w:t xml:space="preserve">members of the Program Quality Team and </w:t>
      </w:r>
      <w:r w:rsidR="00010CBC">
        <w:rPr>
          <w:rFonts w:ascii="Calibri" w:hAnsi="Calibri" w:cs="Calibri"/>
          <w:sz w:val="22"/>
          <w:szCs w:val="22"/>
        </w:rPr>
        <w:t xml:space="preserve">often </w:t>
      </w:r>
      <w:r w:rsidR="00746FFA">
        <w:rPr>
          <w:rFonts w:ascii="Calibri" w:hAnsi="Calibri" w:cs="Calibri"/>
          <w:sz w:val="22"/>
          <w:szCs w:val="22"/>
        </w:rPr>
        <w:t xml:space="preserve">include </w:t>
      </w:r>
      <w:r w:rsidR="0020361C">
        <w:rPr>
          <w:rFonts w:ascii="Calibri" w:hAnsi="Calibri" w:cs="Calibri"/>
          <w:sz w:val="22"/>
          <w:szCs w:val="22"/>
        </w:rPr>
        <w:t xml:space="preserve">additional ACLS program specialists, </w:t>
      </w:r>
      <w:r w:rsidR="0093119A">
        <w:rPr>
          <w:rFonts w:ascii="Calibri" w:hAnsi="Calibri" w:cs="Calibri"/>
          <w:sz w:val="22"/>
          <w:szCs w:val="22"/>
        </w:rPr>
        <w:t>ACLS leadership</w:t>
      </w:r>
      <w:r w:rsidR="00D20D57">
        <w:rPr>
          <w:rFonts w:ascii="Calibri" w:hAnsi="Calibri" w:cs="Calibri"/>
          <w:sz w:val="22"/>
          <w:szCs w:val="22"/>
        </w:rPr>
        <w:t xml:space="preserve">, </w:t>
      </w:r>
      <w:r w:rsidR="0093119A">
        <w:rPr>
          <w:rFonts w:ascii="Calibri" w:hAnsi="Calibri" w:cs="Calibri"/>
          <w:sz w:val="22"/>
          <w:szCs w:val="22"/>
        </w:rPr>
        <w:t>and</w:t>
      </w:r>
      <w:r w:rsidR="0020361C">
        <w:rPr>
          <w:rFonts w:ascii="Calibri" w:hAnsi="Calibri" w:cs="Calibri"/>
          <w:sz w:val="22"/>
          <w:szCs w:val="22"/>
        </w:rPr>
        <w:t>/or</w:t>
      </w:r>
      <w:r w:rsidR="0093119A">
        <w:rPr>
          <w:rFonts w:ascii="Calibri" w:hAnsi="Calibri" w:cs="Calibri"/>
          <w:sz w:val="22"/>
          <w:szCs w:val="22"/>
        </w:rPr>
        <w:t xml:space="preserve"> ACLS P</w:t>
      </w:r>
      <w:r w:rsidR="00B61927">
        <w:rPr>
          <w:rFonts w:ascii="Calibri" w:hAnsi="Calibri" w:cs="Calibri"/>
          <w:sz w:val="22"/>
          <w:szCs w:val="22"/>
        </w:rPr>
        <w:t xml:space="preserve">rogram </w:t>
      </w:r>
      <w:r w:rsidR="0093119A">
        <w:rPr>
          <w:rFonts w:ascii="Calibri" w:hAnsi="Calibri" w:cs="Calibri"/>
          <w:sz w:val="22"/>
          <w:szCs w:val="22"/>
        </w:rPr>
        <w:t>Q</w:t>
      </w:r>
      <w:r w:rsidR="00B61927">
        <w:rPr>
          <w:rFonts w:ascii="Calibri" w:hAnsi="Calibri" w:cs="Calibri"/>
          <w:sz w:val="22"/>
          <w:szCs w:val="22"/>
        </w:rPr>
        <w:t xml:space="preserve">uality </w:t>
      </w:r>
      <w:r w:rsidR="0093119A">
        <w:rPr>
          <w:rFonts w:ascii="Calibri" w:hAnsi="Calibri" w:cs="Calibri"/>
          <w:sz w:val="22"/>
          <w:szCs w:val="22"/>
        </w:rPr>
        <w:t>R</w:t>
      </w:r>
      <w:r w:rsidR="00B61927">
        <w:rPr>
          <w:rFonts w:ascii="Calibri" w:hAnsi="Calibri" w:cs="Calibri"/>
          <w:sz w:val="22"/>
          <w:szCs w:val="22"/>
        </w:rPr>
        <w:t>eview</w:t>
      </w:r>
      <w:r w:rsidR="0093119A">
        <w:rPr>
          <w:rFonts w:ascii="Calibri" w:hAnsi="Calibri" w:cs="Calibri"/>
          <w:sz w:val="22"/>
          <w:szCs w:val="22"/>
        </w:rPr>
        <w:t xml:space="preserve"> consultants</w:t>
      </w:r>
      <w:r w:rsidR="001136D9">
        <w:rPr>
          <w:rFonts w:ascii="Calibri" w:hAnsi="Calibri" w:cs="Calibri"/>
          <w:sz w:val="22"/>
          <w:szCs w:val="22"/>
        </w:rPr>
        <w:t xml:space="preserve"> (</w:t>
      </w:r>
      <w:r w:rsidR="0093119A" w:rsidRPr="000F14C9">
        <w:rPr>
          <w:rFonts w:ascii="Calibri" w:hAnsi="Calibri" w:cs="Calibri"/>
          <w:sz w:val="22"/>
          <w:szCs w:val="22"/>
        </w:rPr>
        <w:t>selected through a Req</w:t>
      </w:r>
      <w:r w:rsidR="001136D9">
        <w:rPr>
          <w:rFonts w:ascii="Calibri" w:hAnsi="Calibri" w:cs="Calibri"/>
          <w:sz w:val="22"/>
          <w:szCs w:val="22"/>
        </w:rPr>
        <w:t>uest for Response</w:t>
      </w:r>
      <w:r w:rsidR="0093119A">
        <w:rPr>
          <w:rFonts w:ascii="Calibri" w:hAnsi="Calibri" w:cs="Calibri"/>
          <w:sz w:val="22"/>
          <w:szCs w:val="22"/>
        </w:rPr>
        <w:t xml:space="preserve"> process). </w:t>
      </w:r>
      <w:r w:rsidR="00D20D57">
        <w:rPr>
          <w:rFonts w:ascii="Calibri" w:hAnsi="Calibri" w:cs="Calibri"/>
          <w:sz w:val="22"/>
          <w:szCs w:val="22"/>
        </w:rPr>
        <w:t>A l</w:t>
      </w:r>
      <w:r w:rsidR="00231E94" w:rsidRPr="000F14C9">
        <w:rPr>
          <w:rFonts w:ascii="Calibri" w:hAnsi="Calibri" w:cs="Calibri"/>
          <w:sz w:val="22"/>
          <w:szCs w:val="22"/>
        </w:rPr>
        <w:t>ocal MassHire workforce development board representative</w:t>
      </w:r>
      <w:r w:rsidR="00D20D57">
        <w:rPr>
          <w:rFonts w:ascii="Calibri" w:hAnsi="Calibri" w:cs="Calibri"/>
          <w:sz w:val="22"/>
          <w:szCs w:val="22"/>
        </w:rPr>
        <w:t xml:space="preserve"> </w:t>
      </w:r>
      <w:r w:rsidR="00B61927">
        <w:rPr>
          <w:rFonts w:ascii="Calibri" w:hAnsi="Calibri" w:cs="Calibri"/>
          <w:sz w:val="22"/>
          <w:szCs w:val="22"/>
        </w:rPr>
        <w:t>is</w:t>
      </w:r>
      <w:r w:rsidR="00D20D57">
        <w:rPr>
          <w:rFonts w:ascii="Calibri" w:hAnsi="Calibri" w:cs="Calibri"/>
          <w:sz w:val="22"/>
          <w:szCs w:val="22"/>
        </w:rPr>
        <w:t xml:space="preserve"> </w:t>
      </w:r>
      <w:r w:rsidR="001136D9">
        <w:rPr>
          <w:rFonts w:ascii="Calibri" w:hAnsi="Calibri" w:cs="Calibri"/>
          <w:sz w:val="22"/>
          <w:szCs w:val="22"/>
        </w:rPr>
        <w:t xml:space="preserve">also </w:t>
      </w:r>
      <w:r w:rsidR="00D20D57">
        <w:rPr>
          <w:rFonts w:ascii="Calibri" w:hAnsi="Calibri" w:cs="Calibri"/>
          <w:sz w:val="22"/>
          <w:szCs w:val="22"/>
        </w:rPr>
        <w:t xml:space="preserve">invited to participate in </w:t>
      </w:r>
      <w:r w:rsidR="001136D9">
        <w:rPr>
          <w:rFonts w:ascii="Calibri" w:hAnsi="Calibri" w:cs="Calibri"/>
          <w:sz w:val="22"/>
          <w:szCs w:val="22"/>
        </w:rPr>
        <w:t>a</w:t>
      </w:r>
      <w:r w:rsidR="00D20D57">
        <w:rPr>
          <w:rFonts w:ascii="Calibri" w:hAnsi="Calibri" w:cs="Calibri"/>
          <w:sz w:val="22"/>
          <w:szCs w:val="22"/>
        </w:rPr>
        <w:t xml:space="preserve"> review.</w:t>
      </w:r>
    </w:p>
    <w:p w14:paraId="09816F27" w14:textId="77777777" w:rsidR="00231E94" w:rsidRPr="000F14C9" w:rsidRDefault="00231E94">
      <w:pPr>
        <w:contextualSpacing/>
        <w:jc w:val="both"/>
        <w:rPr>
          <w:rFonts w:ascii="Calibri" w:hAnsi="Calibri" w:cs="Calibri"/>
          <w:sz w:val="22"/>
          <w:szCs w:val="22"/>
        </w:rPr>
      </w:pPr>
    </w:p>
    <w:p w14:paraId="4591DCFF" w14:textId="5B9746D8" w:rsidR="00994B40" w:rsidRDefault="00231E94" w:rsidP="00B6794E">
      <w:pPr>
        <w:contextualSpacing/>
        <w:jc w:val="both"/>
        <w:rPr>
          <w:rFonts w:ascii="Calibri" w:hAnsi="Calibri" w:cs="Calibri"/>
          <w:sz w:val="22"/>
          <w:szCs w:val="22"/>
        </w:rPr>
      </w:pPr>
      <w:r w:rsidRPr="000F14C9">
        <w:rPr>
          <w:rFonts w:ascii="Calibri" w:hAnsi="Calibri" w:cs="Calibri"/>
          <w:sz w:val="22"/>
          <w:szCs w:val="22"/>
        </w:rPr>
        <w:lastRenderedPageBreak/>
        <w:t xml:space="preserve">All Review Team members and ACLS consultants have </w:t>
      </w:r>
      <w:r w:rsidR="00AF1325">
        <w:rPr>
          <w:rFonts w:ascii="Calibri" w:hAnsi="Calibri" w:cs="Calibri"/>
          <w:sz w:val="22"/>
          <w:szCs w:val="22"/>
        </w:rPr>
        <w:t>extensive background knowledge</w:t>
      </w:r>
      <w:r w:rsidRPr="000F14C9">
        <w:rPr>
          <w:rFonts w:ascii="Calibri" w:hAnsi="Calibri" w:cs="Calibri"/>
          <w:sz w:val="22"/>
          <w:szCs w:val="22"/>
        </w:rPr>
        <w:t xml:space="preserve"> in </w:t>
      </w:r>
      <w:r w:rsidR="00D20D57">
        <w:rPr>
          <w:rFonts w:ascii="Calibri" w:hAnsi="Calibri" w:cs="Calibri"/>
          <w:sz w:val="22"/>
          <w:szCs w:val="22"/>
        </w:rPr>
        <w:t xml:space="preserve">one or more of the following areas: </w:t>
      </w:r>
      <w:r w:rsidRPr="000F14C9">
        <w:rPr>
          <w:rFonts w:ascii="Calibri" w:hAnsi="Calibri" w:cs="Calibri"/>
          <w:sz w:val="22"/>
          <w:szCs w:val="22"/>
        </w:rPr>
        <w:t xml:space="preserve">educational leadership, teaching, curriculum development, adult education research, adult English language learners, </w:t>
      </w:r>
      <w:r w:rsidR="00D20D57">
        <w:rPr>
          <w:rFonts w:ascii="Calibri" w:hAnsi="Calibri" w:cs="Calibri"/>
          <w:sz w:val="22"/>
          <w:szCs w:val="22"/>
        </w:rPr>
        <w:t xml:space="preserve">digital literacy, </w:t>
      </w:r>
      <w:r w:rsidRPr="000F14C9">
        <w:rPr>
          <w:rFonts w:ascii="Calibri" w:hAnsi="Calibri" w:cs="Calibri"/>
          <w:sz w:val="22"/>
          <w:szCs w:val="22"/>
        </w:rPr>
        <w:t>and adult education program evaluation</w:t>
      </w:r>
      <w:r w:rsidR="00D20D57">
        <w:rPr>
          <w:rFonts w:ascii="Calibri" w:hAnsi="Calibri" w:cs="Calibri"/>
          <w:sz w:val="22"/>
          <w:szCs w:val="22"/>
        </w:rPr>
        <w:t>. Further, all Review Team members r</w:t>
      </w:r>
      <w:r w:rsidRPr="000F14C9">
        <w:rPr>
          <w:rFonts w:ascii="Calibri" w:hAnsi="Calibri" w:cs="Calibri"/>
          <w:sz w:val="22"/>
          <w:szCs w:val="22"/>
        </w:rPr>
        <w:t>eceive</w:t>
      </w:r>
      <w:r w:rsidR="005D6FCE">
        <w:rPr>
          <w:rFonts w:ascii="Calibri" w:hAnsi="Calibri" w:cs="Calibri"/>
          <w:sz w:val="22"/>
          <w:szCs w:val="22"/>
        </w:rPr>
        <w:t>d</w:t>
      </w:r>
      <w:r w:rsidRPr="000F14C9">
        <w:rPr>
          <w:rFonts w:ascii="Calibri" w:hAnsi="Calibri" w:cs="Calibri"/>
          <w:sz w:val="22"/>
          <w:szCs w:val="22"/>
        </w:rPr>
        <w:t xml:space="preserve"> in-depth training on the protocol, </w:t>
      </w:r>
      <w:r w:rsidR="00D20D57">
        <w:rPr>
          <w:rFonts w:ascii="Calibri" w:hAnsi="Calibri" w:cs="Calibri"/>
          <w:sz w:val="22"/>
          <w:szCs w:val="22"/>
        </w:rPr>
        <w:t xml:space="preserve">including but not limited </w:t>
      </w:r>
      <w:r w:rsidR="0020361C">
        <w:rPr>
          <w:rFonts w:ascii="Calibri" w:hAnsi="Calibri" w:cs="Calibri"/>
          <w:sz w:val="22"/>
          <w:szCs w:val="22"/>
        </w:rPr>
        <w:t>to</w:t>
      </w:r>
      <w:r w:rsidR="00D20D57">
        <w:rPr>
          <w:rFonts w:ascii="Calibri" w:hAnsi="Calibri" w:cs="Calibri"/>
          <w:sz w:val="22"/>
          <w:szCs w:val="22"/>
        </w:rPr>
        <w:t xml:space="preserve"> interview facilitation, </w:t>
      </w:r>
      <w:r w:rsidRPr="000F14C9">
        <w:rPr>
          <w:rFonts w:ascii="Calibri" w:hAnsi="Calibri" w:cs="Calibri"/>
          <w:sz w:val="22"/>
          <w:szCs w:val="22"/>
        </w:rPr>
        <w:t>evaluation rubrics, classroom observations</w:t>
      </w:r>
      <w:r w:rsidR="00D20D57">
        <w:rPr>
          <w:rFonts w:ascii="Calibri" w:hAnsi="Calibri" w:cs="Calibri"/>
          <w:sz w:val="22"/>
          <w:szCs w:val="22"/>
        </w:rPr>
        <w:t>,</w:t>
      </w:r>
      <w:r>
        <w:rPr>
          <w:rFonts w:ascii="Calibri" w:hAnsi="Calibri" w:cs="Calibri"/>
          <w:sz w:val="22"/>
          <w:szCs w:val="22"/>
        </w:rPr>
        <w:t xml:space="preserve"> collection of evidence, </w:t>
      </w:r>
      <w:r w:rsidR="000301CD">
        <w:rPr>
          <w:rFonts w:ascii="Calibri" w:hAnsi="Calibri" w:cs="Calibri"/>
          <w:sz w:val="22"/>
          <w:szCs w:val="22"/>
        </w:rPr>
        <w:t>calibration</w:t>
      </w:r>
      <w:r w:rsidR="00AF1325">
        <w:rPr>
          <w:rFonts w:ascii="Calibri" w:hAnsi="Calibri" w:cs="Calibri"/>
          <w:sz w:val="22"/>
          <w:szCs w:val="22"/>
        </w:rPr>
        <w:t>,</w:t>
      </w:r>
      <w:r w:rsidR="000301CD">
        <w:rPr>
          <w:rFonts w:ascii="Calibri" w:hAnsi="Calibri" w:cs="Calibri"/>
          <w:sz w:val="22"/>
          <w:szCs w:val="22"/>
        </w:rPr>
        <w:t xml:space="preserve"> </w:t>
      </w:r>
      <w:r w:rsidR="00D20D57">
        <w:rPr>
          <w:rFonts w:ascii="Calibri" w:hAnsi="Calibri" w:cs="Calibri"/>
          <w:sz w:val="22"/>
          <w:szCs w:val="22"/>
        </w:rPr>
        <w:t xml:space="preserve">and </w:t>
      </w:r>
      <w:r>
        <w:rPr>
          <w:rFonts w:ascii="Calibri" w:hAnsi="Calibri" w:cs="Calibri"/>
          <w:sz w:val="22"/>
          <w:szCs w:val="22"/>
        </w:rPr>
        <w:t>report writing</w:t>
      </w:r>
      <w:r w:rsidR="00D20D57">
        <w:rPr>
          <w:rFonts w:ascii="Calibri" w:hAnsi="Calibri" w:cs="Calibri"/>
          <w:sz w:val="22"/>
          <w:szCs w:val="22"/>
        </w:rPr>
        <w:t>.</w:t>
      </w:r>
    </w:p>
    <w:p w14:paraId="07D7F476" w14:textId="77777777" w:rsidR="00994B40" w:rsidRDefault="00994B40" w:rsidP="00B6794E">
      <w:pPr>
        <w:pStyle w:val="Body"/>
        <w:spacing w:after="0" w:line="240" w:lineRule="auto"/>
        <w:contextualSpacing/>
        <w:jc w:val="both"/>
      </w:pPr>
    </w:p>
    <w:p w14:paraId="02CA13D6" w14:textId="130C5966" w:rsidR="00231E94" w:rsidRDefault="00EF6D0B" w:rsidP="00B6794E">
      <w:pPr>
        <w:pStyle w:val="Body"/>
        <w:spacing w:after="0" w:line="240" w:lineRule="auto"/>
        <w:contextualSpacing/>
        <w:jc w:val="both"/>
      </w:pPr>
      <w:r>
        <w:t xml:space="preserve">With the goal of establishing validity and reliability for the collected evidence, Review Teams </w:t>
      </w:r>
      <w:r w:rsidR="00AF1325">
        <w:t xml:space="preserve">used the following rubric to determine ratings:  </w:t>
      </w:r>
    </w:p>
    <w:p w14:paraId="1D67985D" w14:textId="77777777" w:rsidR="00EF6D0B" w:rsidRDefault="00EF6D0B" w:rsidP="00B6794E">
      <w:pPr>
        <w:pStyle w:val="Body"/>
        <w:spacing w:after="0" w:line="240" w:lineRule="auto"/>
        <w:contextualSpacing/>
      </w:pPr>
    </w:p>
    <w:tbl>
      <w:tblPr>
        <w:tblStyle w:val="TableGrid"/>
        <w:tblW w:w="0" w:type="auto"/>
        <w:tblLook w:val="04A0" w:firstRow="1" w:lastRow="0" w:firstColumn="1" w:lastColumn="0" w:noHBand="0" w:noVBand="1"/>
      </w:tblPr>
      <w:tblGrid>
        <w:gridCol w:w="2338"/>
        <w:gridCol w:w="2338"/>
        <w:gridCol w:w="2337"/>
        <w:gridCol w:w="2337"/>
      </w:tblGrid>
      <w:tr w:rsidR="00EF6D0B" w14:paraId="018870E5" w14:textId="77777777" w:rsidTr="00FE064B">
        <w:tc>
          <w:tcPr>
            <w:tcW w:w="2394" w:type="dxa"/>
            <w:shd w:val="clear" w:color="auto" w:fill="DEEAF6" w:themeFill="accent1" w:themeFillTint="33"/>
          </w:tcPr>
          <w:p w14:paraId="2A4CF44A" w14:textId="77777777" w:rsidR="00EF6D0B" w:rsidRPr="00196932" w:rsidRDefault="00EF6D0B" w:rsidP="00B6794E">
            <w:pPr>
              <w:pStyle w:val="Body"/>
              <w:spacing w:after="0" w:line="240" w:lineRule="auto"/>
              <w:contextualSpacing/>
              <w:rPr>
                <w:i/>
              </w:rPr>
            </w:pPr>
            <w:r w:rsidRPr="00196932">
              <w:rPr>
                <w:b/>
                <w:bCs/>
                <w:i/>
                <w:color w:val="FF0000"/>
                <w:u w:color="FF0000"/>
              </w:rPr>
              <w:t>Limited Evidence</w:t>
            </w:r>
          </w:p>
        </w:tc>
        <w:tc>
          <w:tcPr>
            <w:tcW w:w="2394" w:type="dxa"/>
            <w:shd w:val="clear" w:color="auto" w:fill="DEEAF6" w:themeFill="accent1" w:themeFillTint="33"/>
          </w:tcPr>
          <w:p w14:paraId="654496D1" w14:textId="77777777" w:rsidR="00EF6D0B" w:rsidRPr="00196932" w:rsidRDefault="00EF6D0B" w:rsidP="00B6794E">
            <w:pPr>
              <w:pStyle w:val="Body"/>
              <w:spacing w:after="0" w:line="240" w:lineRule="auto"/>
              <w:contextualSpacing/>
              <w:rPr>
                <w:i/>
              </w:rPr>
            </w:pPr>
            <w:r w:rsidRPr="00196932">
              <w:rPr>
                <w:b/>
                <w:bCs/>
                <w:i/>
                <w:color w:val="BD6427"/>
                <w:u w:color="C45911"/>
              </w:rPr>
              <w:t>Developing</w:t>
            </w:r>
          </w:p>
        </w:tc>
        <w:tc>
          <w:tcPr>
            <w:tcW w:w="2394" w:type="dxa"/>
            <w:shd w:val="clear" w:color="auto" w:fill="DEEAF6" w:themeFill="accent1" w:themeFillTint="33"/>
          </w:tcPr>
          <w:p w14:paraId="135ACB43" w14:textId="77777777" w:rsidR="00EF6D0B" w:rsidRPr="00196932" w:rsidRDefault="00EF6D0B" w:rsidP="00B6794E">
            <w:pPr>
              <w:pStyle w:val="Body"/>
              <w:spacing w:after="0" w:line="240" w:lineRule="auto"/>
              <w:contextualSpacing/>
              <w:rPr>
                <w:i/>
              </w:rPr>
            </w:pPr>
            <w:r w:rsidRPr="00196932">
              <w:rPr>
                <w:b/>
                <w:bCs/>
                <w:i/>
                <w:color w:val="00B050"/>
                <w:u w:color="00B050"/>
              </w:rPr>
              <w:t>Proficient</w:t>
            </w:r>
          </w:p>
        </w:tc>
        <w:tc>
          <w:tcPr>
            <w:tcW w:w="2394" w:type="dxa"/>
            <w:shd w:val="clear" w:color="auto" w:fill="DEEAF6" w:themeFill="accent1" w:themeFillTint="33"/>
          </w:tcPr>
          <w:p w14:paraId="1D347C12" w14:textId="77777777" w:rsidR="00EF6D0B" w:rsidRPr="00196932" w:rsidRDefault="00EF6D0B" w:rsidP="00B6794E">
            <w:pPr>
              <w:pStyle w:val="Body"/>
              <w:spacing w:after="0" w:line="240" w:lineRule="auto"/>
              <w:contextualSpacing/>
              <w:rPr>
                <w:i/>
              </w:rPr>
            </w:pPr>
            <w:r w:rsidRPr="00196932">
              <w:rPr>
                <w:b/>
                <w:bCs/>
                <w:i/>
                <w:color w:val="0070C0"/>
                <w:u w:color="0070C0"/>
              </w:rPr>
              <w:t>Exemplary</w:t>
            </w:r>
          </w:p>
        </w:tc>
      </w:tr>
      <w:tr w:rsidR="00EF6D0B" w14:paraId="39D1CAFF" w14:textId="77777777" w:rsidTr="00EF6D0B">
        <w:tc>
          <w:tcPr>
            <w:tcW w:w="2394" w:type="dxa"/>
          </w:tcPr>
          <w:p w14:paraId="6A5FB710" w14:textId="77777777" w:rsidR="00EF6D0B" w:rsidRPr="00916C22" w:rsidRDefault="00EF6D0B" w:rsidP="00B6794E">
            <w:pPr>
              <w:contextualSpacing/>
              <w:rPr>
                <w:rFonts w:ascii="Calibri" w:eastAsia="Calibri" w:hAnsi="Calibri" w:cs="Calibri"/>
                <w:i/>
                <w:color w:val="FF0000"/>
                <w:sz w:val="22"/>
                <w:szCs w:val="22"/>
                <w:u w:color="000000"/>
              </w:rPr>
            </w:pPr>
            <w:r w:rsidRPr="00916C22">
              <w:rPr>
                <w:rFonts w:ascii="Calibri" w:eastAsia="Calibri" w:hAnsi="Calibri" w:cs="Calibri"/>
                <w:i/>
                <w:color w:val="000000"/>
                <w:sz w:val="22"/>
                <w:szCs w:val="22"/>
                <w:u w:color="000000"/>
              </w:rPr>
              <w:t xml:space="preserve">The program demonstrates little to no evidence; significant concerns are noted. </w:t>
            </w:r>
          </w:p>
          <w:p w14:paraId="74FED1A7" w14:textId="77777777" w:rsidR="00EF6D0B" w:rsidRPr="00916C22" w:rsidRDefault="00EF6D0B" w:rsidP="00B6794E">
            <w:pPr>
              <w:pStyle w:val="Body"/>
              <w:spacing w:after="0" w:line="240" w:lineRule="auto"/>
              <w:contextualSpacing/>
              <w:rPr>
                <w:i/>
              </w:rPr>
            </w:pPr>
          </w:p>
        </w:tc>
        <w:tc>
          <w:tcPr>
            <w:tcW w:w="2394" w:type="dxa"/>
          </w:tcPr>
          <w:p w14:paraId="6EBDEE19" w14:textId="77777777" w:rsidR="00EF6D0B" w:rsidRPr="00916C22" w:rsidRDefault="00EF6D0B" w:rsidP="00B6794E">
            <w:pPr>
              <w:pStyle w:val="Body"/>
              <w:spacing w:after="0" w:line="240" w:lineRule="auto"/>
              <w:contextualSpacing/>
              <w:rPr>
                <w:i/>
              </w:rPr>
            </w:pPr>
            <w:r w:rsidRPr="00916C22">
              <w:rPr>
                <w:i/>
              </w:rPr>
              <w:t>The program demonstrates inconsistent evidence; moderate concerns are noted.</w:t>
            </w:r>
          </w:p>
        </w:tc>
        <w:tc>
          <w:tcPr>
            <w:tcW w:w="2394" w:type="dxa"/>
          </w:tcPr>
          <w:p w14:paraId="07642DCC" w14:textId="77777777" w:rsidR="00EF6D0B" w:rsidRPr="00916C22" w:rsidRDefault="00EF6D0B" w:rsidP="00B6794E">
            <w:pPr>
              <w:pStyle w:val="Body"/>
              <w:spacing w:after="0" w:line="240" w:lineRule="auto"/>
              <w:contextualSpacing/>
              <w:rPr>
                <w:i/>
              </w:rPr>
            </w:pPr>
            <w:r w:rsidRPr="00916C22">
              <w:rPr>
                <w:i/>
              </w:rPr>
              <w:t>The program demonstrates consistent evidence; minor concerns are noted.</w:t>
            </w:r>
          </w:p>
        </w:tc>
        <w:tc>
          <w:tcPr>
            <w:tcW w:w="2394" w:type="dxa"/>
          </w:tcPr>
          <w:p w14:paraId="293D9033" w14:textId="77777777" w:rsidR="00EF6D0B" w:rsidRPr="00916C22" w:rsidRDefault="00EF6D0B" w:rsidP="00B6794E">
            <w:pPr>
              <w:pStyle w:val="Body"/>
              <w:spacing w:after="0" w:line="240" w:lineRule="auto"/>
              <w:contextualSpacing/>
              <w:rPr>
                <w:i/>
              </w:rPr>
            </w:pPr>
            <w:r w:rsidRPr="00916C22">
              <w:rPr>
                <w:i/>
              </w:rPr>
              <w:t>The program demonstrates consistent evidence; potential exemplar.</w:t>
            </w:r>
          </w:p>
        </w:tc>
      </w:tr>
    </w:tbl>
    <w:p w14:paraId="406563A4" w14:textId="77777777" w:rsidR="00EF6D0B" w:rsidRDefault="00EF6D0B" w:rsidP="00B6794E">
      <w:pPr>
        <w:pStyle w:val="Body"/>
        <w:spacing w:after="0" w:line="240" w:lineRule="auto"/>
        <w:contextualSpacing/>
      </w:pPr>
    </w:p>
    <w:p w14:paraId="0754B517" w14:textId="5585AEA0" w:rsidR="00563618" w:rsidRDefault="00EF6D0B" w:rsidP="00B6794E">
      <w:pPr>
        <w:contextualSpacing/>
        <w:jc w:val="both"/>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While </w:t>
      </w:r>
      <w:r w:rsidR="00010CBC">
        <w:rPr>
          <w:rFonts w:ascii="Calibri" w:eastAsia="Calibri" w:hAnsi="Calibri" w:cs="Calibri"/>
          <w:color w:val="000000"/>
          <w:sz w:val="22"/>
          <w:szCs w:val="22"/>
          <w:u w:color="000000"/>
        </w:rPr>
        <w:t>PQR</w:t>
      </w:r>
      <w:r w:rsidR="00AF1325">
        <w:rPr>
          <w:rFonts w:ascii="Calibri" w:eastAsia="Calibri" w:hAnsi="Calibri" w:cs="Calibri"/>
          <w:color w:val="000000"/>
          <w:sz w:val="22"/>
          <w:szCs w:val="22"/>
          <w:u w:color="000000"/>
        </w:rPr>
        <w:t xml:space="preserve"> </w:t>
      </w:r>
      <w:r w:rsidR="001E23FC">
        <w:rPr>
          <w:rFonts w:ascii="Calibri" w:eastAsia="Calibri" w:hAnsi="Calibri" w:cs="Calibri"/>
          <w:color w:val="000000"/>
          <w:sz w:val="22"/>
          <w:szCs w:val="22"/>
          <w:u w:color="000000"/>
        </w:rPr>
        <w:t>are</w:t>
      </w:r>
      <w:r>
        <w:rPr>
          <w:rFonts w:ascii="Calibri" w:eastAsia="Calibri" w:hAnsi="Calibri" w:cs="Calibri"/>
          <w:color w:val="000000"/>
          <w:sz w:val="22"/>
          <w:szCs w:val="22"/>
          <w:u w:color="000000"/>
        </w:rPr>
        <w:t xml:space="preserve"> intended to be comprehensive and collect evidence from </w:t>
      </w:r>
      <w:r w:rsidR="000B0065">
        <w:rPr>
          <w:rFonts w:ascii="Calibri" w:eastAsia="Calibri" w:hAnsi="Calibri" w:cs="Calibri"/>
          <w:color w:val="000000"/>
          <w:sz w:val="22"/>
          <w:szCs w:val="22"/>
          <w:u w:color="000000"/>
        </w:rPr>
        <w:t>multip</w:t>
      </w:r>
      <w:r>
        <w:rPr>
          <w:rFonts w:ascii="Calibri" w:eastAsia="Calibri" w:hAnsi="Calibri" w:cs="Calibri"/>
          <w:color w:val="000000"/>
          <w:sz w:val="22"/>
          <w:szCs w:val="22"/>
          <w:u w:color="000000"/>
        </w:rPr>
        <w:t>le sources (e.g.</w:t>
      </w:r>
      <w:r w:rsidR="00714C47">
        <w:rPr>
          <w:rFonts w:ascii="Calibri" w:eastAsia="Calibri" w:hAnsi="Calibri" w:cs="Calibri"/>
          <w:color w:val="000000"/>
          <w:sz w:val="22"/>
          <w:szCs w:val="22"/>
          <w:u w:color="000000"/>
        </w:rPr>
        <w:t>,</w:t>
      </w:r>
      <w:r>
        <w:rPr>
          <w:rFonts w:ascii="Calibri" w:eastAsia="Calibri" w:hAnsi="Calibri" w:cs="Calibri"/>
          <w:color w:val="000000"/>
          <w:sz w:val="22"/>
          <w:szCs w:val="22"/>
          <w:u w:color="000000"/>
        </w:rPr>
        <w:t xml:space="preserve"> students, teachers, program leadership, advisors, docu</w:t>
      </w:r>
      <w:r w:rsidR="00105606">
        <w:rPr>
          <w:rFonts w:ascii="Calibri" w:eastAsia="Calibri" w:hAnsi="Calibri" w:cs="Calibri"/>
          <w:color w:val="000000"/>
          <w:sz w:val="22"/>
          <w:szCs w:val="22"/>
          <w:u w:color="000000"/>
        </w:rPr>
        <w:t xml:space="preserve">ment review, </w:t>
      </w:r>
      <w:r w:rsidR="00C04107">
        <w:rPr>
          <w:rFonts w:ascii="Calibri" w:eastAsia="Calibri" w:hAnsi="Calibri" w:cs="Calibri"/>
          <w:color w:val="000000"/>
          <w:sz w:val="22"/>
          <w:szCs w:val="22"/>
          <w:u w:color="000000"/>
        </w:rPr>
        <w:t xml:space="preserve">and </w:t>
      </w:r>
      <w:r w:rsidR="00AF1325">
        <w:rPr>
          <w:rFonts w:ascii="Calibri" w:eastAsia="Calibri" w:hAnsi="Calibri" w:cs="Calibri"/>
          <w:color w:val="000000"/>
          <w:sz w:val="22"/>
          <w:szCs w:val="22"/>
          <w:u w:color="000000"/>
        </w:rPr>
        <w:t>classroom observations</w:t>
      </w:r>
      <w:r>
        <w:rPr>
          <w:rFonts w:ascii="Calibri" w:eastAsia="Calibri" w:hAnsi="Calibri" w:cs="Calibri"/>
          <w:color w:val="000000"/>
          <w:sz w:val="22"/>
          <w:szCs w:val="22"/>
          <w:u w:color="000000"/>
        </w:rPr>
        <w:t xml:space="preserve">), ACLS acknowledges that </w:t>
      </w:r>
      <w:r w:rsidR="00AF1325">
        <w:rPr>
          <w:rFonts w:ascii="Calibri" w:eastAsia="Calibri" w:hAnsi="Calibri" w:cs="Calibri"/>
          <w:color w:val="000000"/>
          <w:sz w:val="22"/>
          <w:szCs w:val="22"/>
          <w:u w:color="000000"/>
        </w:rPr>
        <w:t>they reflect a</w:t>
      </w:r>
      <w:r w:rsidR="00C04107">
        <w:rPr>
          <w:rFonts w:ascii="Calibri" w:eastAsia="Calibri" w:hAnsi="Calibri" w:cs="Calibri"/>
          <w:color w:val="000000"/>
          <w:sz w:val="22"/>
          <w:szCs w:val="22"/>
          <w:u w:color="000000"/>
        </w:rPr>
        <w:t xml:space="preserve"> program’s performance at a particular point in time.  </w:t>
      </w:r>
      <w:r>
        <w:rPr>
          <w:rFonts w:ascii="Calibri" w:eastAsia="Calibri" w:hAnsi="Calibri" w:cs="Calibri"/>
          <w:color w:val="000000"/>
          <w:sz w:val="22"/>
          <w:szCs w:val="22"/>
          <w:u w:color="000000"/>
        </w:rPr>
        <w:t xml:space="preserve"> </w:t>
      </w:r>
    </w:p>
    <w:p w14:paraId="548AD579" w14:textId="12F46F5B" w:rsidR="001E6466" w:rsidRPr="007067E4" w:rsidRDefault="001E6466" w:rsidP="00B6794E">
      <w:pPr>
        <w:pStyle w:val="Heading1"/>
        <w:contextualSpacing/>
        <w:jc w:val="both"/>
        <w:rPr>
          <w:rFonts w:ascii="Calibri" w:hAnsi="Calibri" w:cs="Calibri"/>
          <w:b/>
          <w:sz w:val="22"/>
          <w:szCs w:val="22"/>
        </w:rPr>
      </w:pPr>
      <w:bookmarkStart w:id="4" w:name="_Toc14790233"/>
      <w:bookmarkStart w:id="5" w:name="_Toc48649845"/>
      <w:r w:rsidRPr="007067E4">
        <w:rPr>
          <w:rFonts w:ascii="Calibri" w:hAnsi="Calibri" w:cs="Calibri"/>
          <w:b/>
          <w:sz w:val="22"/>
          <w:szCs w:val="22"/>
        </w:rPr>
        <w:t>EXECUTIVE SUMMARY</w:t>
      </w:r>
      <w:bookmarkEnd w:id="4"/>
      <w:bookmarkEnd w:id="5"/>
    </w:p>
    <w:p w14:paraId="4F741279" w14:textId="77777777" w:rsidR="00010CBC" w:rsidRDefault="00010CBC">
      <w:pPr>
        <w:pStyle w:val="Heading3"/>
        <w:contextualSpacing/>
        <w:jc w:val="both"/>
        <w:rPr>
          <w:rFonts w:ascii="Calibri" w:hAnsi="Calibri" w:cs="Calibri"/>
          <w:b/>
          <w:sz w:val="22"/>
          <w:szCs w:val="22"/>
        </w:rPr>
      </w:pPr>
      <w:bookmarkStart w:id="6" w:name="_Toc14790234"/>
    </w:p>
    <w:p w14:paraId="30CD3AD3" w14:textId="46EB644F" w:rsidR="00471F16" w:rsidRPr="00B35FB0" w:rsidRDefault="00471F16" w:rsidP="00B6794E">
      <w:pPr>
        <w:pStyle w:val="Heading3"/>
        <w:contextualSpacing/>
        <w:jc w:val="both"/>
        <w:rPr>
          <w:rFonts w:ascii="Calibri" w:hAnsi="Calibri" w:cs="Calibri"/>
          <w:b/>
          <w:sz w:val="22"/>
          <w:szCs w:val="22"/>
        </w:rPr>
      </w:pPr>
      <w:bookmarkStart w:id="7" w:name="_Toc48649846"/>
      <w:r w:rsidRPr="00B35FB0">
        <w:rPr>
          <w:rFonts w:ascii="Calibri" w:hAnsi="Calibri" w:cs="Calibri"/>
          <w:b/>
          <w:sz w:val="22"/>
          <w:szCs w:val="22"/>
        </w:rPr>
        <w:t>Purpose and Audience</w:t>
      </w:r>
      <w:bookmarkEnd w:id="6"/>
      <w:bookmarkEnd w:id="7"/>
    </w:p>
    <w:p w14:paraId="49BDE3AA" w14:textId="1C1B22B4" w:rsidR="00471F16" w:rsidRPr="00B35FB0" w:rsidRDefault="00471F16" w:rsidP="00B6794E">
      <w:pPr>
        <w:contextualSpacing/>
        <w:jc w:val="both"/>
        <w:rPr>
          <w:rFonts w:ascii="Calibri" w:hAnsi="Calibri" w:cs="Calibri"/>
          <w:sz w:val="22"/>
          <w:szCs w:val="22"/>
        </w:rPr>
      </w:pPr>
      <w:r w:rsidRPr="00B35FB0">
        <w:rPr>
          <w:rFonts w:ascii="Calibri" w:hAnsi="Calibri" w:cs="Calibri"/>
          <w:sz w:val="22"/>
          <w:szCs w:val="22"/>
        </w:rPr>
        <w:t>The purpose of this report is to highlight promising practices collected in F</w:t>
      </w:r>
      <w:r w:rsidR="00196932" w:rsidRPr="00B35FB0">
        <w:rPr>
          <w:rFonts w:ascii="Calibri" w:hAnsi="Calibri" w:cs="Calibri"/>
          <w:sz w:val="22"/>
          <w:szCs w:val="22"/>
        </w:rPr>
        <w:t xml:space="preserve">iscal </w:t>
      </w:r>
      <w:r w:rsidRPr="00B35FB0">
        <w:rPr>
          <w:rFonts w:ascii="Calibri" w:hAnsi="Calibri" w:cs="Calibri"/>
          <w:sz w:val="22"/>
          <w:szCs w:val="22"/>
        </w:rPr>
        <w:t>Y</w:t>
      </w:r>
      <w:r w:rsidR="00196932" w:rsidRPr="00B35FB0">
        <w:rPr>
          <w:rFonts w:ascii="Calibri" w:hAnsi="Calibri" w:cs="Calibri"/>
          <w:sz w:val="22"/>
          <w:szCs w:val="22"/>
        </w:rPr>
        <w:t xml:space="preserve">ear </w:t>
      </w:r>
      <w:r w:rsidRPr="00B35FB0">
        <w:rPr>
          <w:rFonts w:ascii="Calibri" w:hAnsi="Calibri" w:cs="Calibri"/>
          <w:sz w:val="22"/>
          <w:szCs w:val="22"/>
        </w:rPr>
        <w:t>20</w:t>
      </w:r>
      <w:r w:rsidR="00563618">
        <w:rPr>
          <w:rFonts w:ascii="Calibri" w:hAnsi="Calibri" w:cs="Calibri"/>
          <w:sz w:val="22"/>
          <w:szCs w:val="22"/>
        </w:rPr>
        <w:t>20</w:t>
      </w:r>
      <w:r w:rsidRPr="00B35FB0">
        <w:rPr>
          <w:rFonts w:ascii="Calibri" w:hAnsi="Calibri" w:cs="Calibri"/>
          <w:sz w:val="22"/>
          <w:szCs w:val="22"/>
        </w:rPr>
        <w:t xml:space="preserve"> that could be replicated in </w:t>
      </w:r>
      <w:r w:rsidR="00196932" w:rsidRPr="00B35FB0">
        <w:rPr>
          <w:rFonts w:ascii="Calibri" w:hAnsi="Calibri" w:cs="Calibri"/>
          <w:sz w:val="22"/>
          <w:szCs w:val="22"/>
        </w:rPr>
        <w:t>C</w:t>
      </w:r>
      <w:r w:rsidRPr="00B35FB0">
        <w:rPr>
          <w:rFonts w:ascii="Calibri" w:hAnsi="Calibri" w:cs="Calibri"/>
          <w:sz w:val="22"/>
          <w:szCs w:val="22"/>
        </w:rPr>
        <w:t xml:space="preserve">ALC and </w:t>
      </w:r>
      <w:r w:rsidR="00196932" w:rsidRPr="00B35FB0">
        <w:rPr>
          <w:rFonts w:ascii="Calibri" w:hAnsi="Calibri" w:cs="Calibri"/>
          <w:sz w:val="22"/>
          <w:szCs w:val="22"/>
        </w:rPr>
        <w:t>C</w:t>
      </w:r>
      <w:r w:rsidR="00010CBC">
        <w:rPr>
          <w:rFonts w:ascii="Calibri" w:hAnsi="Calibri" w:cs="Calibri"/>
          <w:sz w:val="22"/>
          <w:szCs w:val="22"/>
        </w:rPr>
        <w:t>I</w:t>
      </w:r>
      <w:r w:rsidR="000F14C9" w:rsidRPr="00B35FB0">
        <w:rPr>
          <w:rFonts w:ascii="Calibri" w:hAnsi="Calibri" w:cs="Calibri"/>
          <w:sz w:val="22"/>
          <w:szCs w:val="22"/>
        </w:rPr>
        <w:t xml:space="preserve"> </w:t>
      </w:r>
      <w:r w:rsidR="00AC69A4" w:rsidRPr="00B35FB0">
        <w:rPr>
          <w:rFonts w:ascii="Calibri" w:hAnsi="Calibri" w:cs="Calibri"/>
          <w:sz w:val="22"/>
          <w:szCs w:val="22"/>
        </w:rPr>
        <w:t xml:space="preserve">adult education </w:t>
      </w:r>
      <w:r w:rsidR="00D20D57" w:rsidRPr="00B35FB0">
        <w:rPr>
          <w:rFonts w:ascii="Calibri" w:hAnsi="Calibri" w:cs="Calibri"/>
          <w:sz w:val="22"/>
          <w:szCs w:val="22"/>
        </w:rPr>
        <w:t>programs funded in Massachusetts</w:t>
      </w:r>
      <w:r w:rsidR="000F14C9" w:rsidRPr="00B35FB0">
        <w:rPr>
          <w:rFonts w:ascii="Calibri" w:hAnsi="Calibri" w:cs="Calibri"/>
          <w:sz w:val="22"/>
          <w:szCs w:val="22"/>
        </w:rPr>
        <w:t xml:space="preserve">. The intended audience for this report is </w:t>
      </w:r>
      <w:r w:rsidR="004E7D52" w:rsidRPr="00B35FB0">
        <w:rPr>
          <w:rFonts w:ascii="Calibri" w:hAnsi="Calibri" w:cs="Calibri"/>
          <w:sz w:val="22"/>
          <w:szCs w:val="22"/>
        </w:rPr>
        <w:t>Massachusetts</w:t>
      </w:r>
      <w:r w:rsidR="008A1A2A" w:rsidRPr="00B35FB0">
        <w:rPr>
          <w:rFonts w:ascii="Calibri" w:hAnsi="Calibri" w:cs="Calibri"/>
          <w:sz w:val="22"/>
          <w:szCs w:val="22"/>
        </w:rPr>
        <w:t xml:space="preserve"> </w:t>
      </w:r>
      <w:r w:rsidR="000F14C9" w:rsidRPr="00B35FB0">
        <w:rPr>
          <w:rFonts w:ascii="Calibri" w:hAnsi="Calibri" w:cs="Calibri"/>
          <w:sz w:val="22"/>
          <w:szCs w:val="22"/>
        </w:rPr>
        <w:t xml:space="preserve">adult education program leaders, </w:t>
      </w:r>
      <w:r w:rsidR="004E7D52" w:rsidRPr="00B35FB0">
        <w:rPr>
          <w:rFonts w:ascii="Calibri" w:hAnsi="Calibri" w:cs="Calibri"/>
          <w:sz w:val="22"/>
          <w:szCs w:val="22"/>
        </w:rPr>
        <w:t>Massachusetts</w:t>
      </w:r>
      <w:r w:rsidR="008A1A2A" w:rsidRPr="00B35FB0">
        <w:rPr>
          <w:rFonts w:ascii="Calibri" w:hAnsi="Calibri" w:cs="Calibri"/>
          <w:sz w:val="22"/>
          <w:szCs w:val="22"/>
        </w:rPr>
        <w:t xml:space="preserve"> </w:t>
      </w:r>
      <w:r w:rsidR="000F14C9" w:rsidRPr="00B35FB0">
        <w:rPr>
          <w:rFonts w:ascii="Calibri" w:hAnsi="Calibri" w:cs="Calibri"/>
          <w:sz w:val="22"/>
          <w:szCs w:val="22"/>
        </w:rPr>
        <w:t xml:space="preserve">professional development providers, </w:t>
      </w:r>
      <w:r w:rsidR="004E7D52" w:rsidRPr="00B35FB0">
        <w:rPr>
          <w:rFonts w:ascii="Calibri" w:hAnsi="Calibri" w:cs="Calibri"/>
          <w:sz w:val="22"/>
          <w:szCs w:val="22"/>
        </w:rPr>
        <w:t>Massachusetts</w:t>
      </w:r>
      <w:r w:rsidR="008A1A2A" w:rsidRPr="00B35FB0">
        <w:rPr>
          <w:rFonts w:ascii="Calibri" w:hAnsi="Calibri" w:cs="Calibri"/>
          <w:sz w:val="22"/>
          <w:szCs w:val="22"/>
        </w:rPr>
        <w:t xml:space="preserve"> </w:t>
      </w:r>
      <w:r w:rsidR="000F14C9" w:rsidRPr="00B35FB0">
        <w:rPr>
          <w:rFonts w:ascii="Calibri" w:hAnsi="Calibri" w:cs="Calibri"/>
          <w:sz w:val="22"/>
          <w:szCs w:val="22"/>
        </w:rPr>
        <w:t>policy makers, and other stakeholders striving to improve and sustain high quality adult education services.</w:t>
      </w:r>
    </w:p>
    <w:p w14:paraId="6C274361" w14:textId="77777777" w:rsidR="000F542F" w:rsidRPr="00471F16" w:rsidRDefault="000F542F" w:rsidP="00B6794E">
      <w:pPr>
        <w:pStyle w:val="NoSpacing"/>
        <w:contextualSpacing/>
        <w:jc w:val="both"/>
      </w:pPr>
    </w:p>
    <w:p w14:paraId="5F1FBFD5" w14:textId="2DD4DBA9" w:rsidR="00752151" w:rsidRPr="00B61927" w:rsidRDefault="00752151" w:rsidP="00B6794E">
      <w:pPr>
        <w:pStyle w:val="Heading3"/>
        <w:contextualSpacing/>
        <w:jc w:val="both"/>
        <w:rPr>
          <w:rFonts w:ascii="Calibri" w:eastAsia="Calibri" w:hAnsi="Calibri" w:cs="Calibri"/>
          <w:b/>
          <w:sz w:val="22"/>
          <w:szCs w:val="22"/>
          <w:u w:color="000000"/>
        </w:rPr>
      </w:pPr>
      <w:bookmarkStart w:id="8" w:name="_Toc14790235"/>
      <w:bookmarkStart w:id="9" w:name="_Toc48649847"/>
      <w:r w:rsidRPr="00B61927">
        <w:rPr>
          <w:rFonts w:ascii="Calibri" w:eastAsia="Calibri" w:hAnsi="Calibri" w:cs="Calibri"/>
          <w:b/>
          <w:sz w:val="22"/>
          <w:szCs w:val="22"/>
          <w:u w:color="000000"/>
        </w:rPr>
        <w:t>Analysis</w:t>
      </w:r>
      <w:r w:rsidR="00EB1348" w:rsidRPr="00B61927">
        <w:rPr>
          <w:rFonts w:ascii="Calibri" w:eastAsia="Calibri" w:hAnsi="Calibri" w:cs="Calibri"/>
          <w:b/>
          <w:sz w:val="22"/>
          <w:szCs w:val="22"/>
          <w:u w:color="000000"/>
        </w:rPr>
        <w:t xml:space="preserve">, </w:t>
      </w:r>
      <w:r w:rsidRPr="00B61927">
        <w:rPr>
          <w:rFonts w:ascii="Calibri" w:eastAsia="Calibri" w:hAnsi="Calibri" w:cs="Calibri"/>
          <w:b/>
          <w:sz w:val="22"/>
          <w:szCs w:val="22"/>
          <w:u w:color="000000"/>
        </w:rPr>
        <w:t>Data Sources</w:t>
      </w:r>
      <w:bookmarkEnd w:id="8"/>
      <w:r w:rsidR="00EB1348" w:rsidRPr="00B61927">
        <w:rPr>
          <w:rFonts w:ascii="Calibri" w:eastAsia="Calibri" w:hAnsi="Calibri" w:cs="Calibri"/>
          <w:b/>
          <w:sz w:val="22"/>
          <w:szCs w:val="22"/>
          <w:u w:color="000000"/>
        </w:rPr>
        <w:t xml:space="preserve"> and Report Organization</w:t>
      </w:r>
      <w:bookmarkEnd w:id="9"/>
    </w:p>
    <w:p w14:paraId="600F473D" w14:textId="3B9AD653" w:rsidR="00FA6460" w:rsidRDefault="005941BB" w:rsidP="00B6794E">
      <w:pPr>
        <w:contextualSpacing/>
        <w:jc w:val="both"/>
        <w:rPr>
          <w:rFonts w:ascii="Calibri" w:eastAsia="Calibri" w:hAnsi="Calibri" w:cs="Calibri"/>
          <w:color w:val="000000"/>
          <w:sz w:val="22"/>
          <w:szCs w:val="22"/>
          <w:u w:color="000000"/>
        </w:rPr>
      </w:pPr>
      <w:r>
        <w:rPr>
          <w:rFonts w:ascii="Calibri" w:eastAsia="Calibri" w:hAnsi="Calibri" w:cs="Calibri"/>
          <w:color w:val="000000"/>
          <w:sz w:val="22"/>
          <w:szCs w:val="22"/>
          <w:u w:color="000000"/>
        </w:rPr>
        <w:t>In F</w:t>
      </w:r>
      <w:r w:rsidR="00FF4C48">
        <w:rPr>
          <w:rFonts w:ascii="Calibri" w:eastAsia="Calibri" w:hAnsi="Calibri" w:cs="Calibri"/>
          <w:color w:val="000000"/>
          <w:sz w:val="22"/>
          <w:szCs w:val="22"/>
          <w:u w:color="000000"/>
        </w:rPr>
        <w:t xml:space="preserve">iscal </w:t>
      </w:r>
      <w:r>
        <w:rPr>
          <w:rFonts w:ascii="Calibri" w:eastAsia="Calibri" w:hAnsi="Calibri" w:cs="Calibri"/>
          <w:color w:val="000000"/>
          <w:sz w:val="22"/>
          <w:szCs w:val="22"/>
          <w:u w:color="000000"/>
        </w:rPr>
        <w:t>Y</w:t>
      </w:r>
      <w:r w:rsidR="00FF4C48">
        <w:rPr>
          <w:rFonts w:ascii="Calibri" w:eastAsia="Calibri" w:hAnsi="Calibri" w:cs="Calibri"/>
          <w:color w:val="000000"/>
          <w:sz w:val="22"/>
          <w:szCs w:val="22"/>
          <w:u w:color="000000"/>
        </w:rPr>
        <w:t xml:space="preserve">ear </w:t>
      </w:r>
      <w:r>
        <w:rPr>
          <w:rFonts w:ascii="Calibri" w:eastAsia="Calibri" w:hAnsi="Calibri" w:cs="Calibri"/>
          <w:color w:val="000000"/>
          <w:sz w:val="22"/>
          <w:szCs w:val="22"/>
          <w:u w:color="000000"/>
        </w:rPr>
        <w:t>20</w:t>
      </w:r>
      <w:r w:rsidR="00AE2714">
        <w:rPr>
          <w:rFonts w:ascii="Calibri" w:eastAsia="Calibri" w:hAnsi="Calibri" w:cs="Calibri"/>
          <w:color w:val="000000"/>
          <w:sz w:val="22"/>
          <w:szCs w:val="22"/>
          <w:u w:color="000000"/>
        </w:rPr>
        <w:t>20</w:t>
      </w:r>
      <w:r>
        <w:rPr>
          <w:rFonts w:ascii="Calibri" w:eastAsia="Calibri" w:hAnsi="Calibri" w:cs="Calibri"/>
          <w:color w:val="000000"/>
          <w:sz w:val="22"/>
          <w:szCs w:val="22"/>
          <w:u w:color="000000"/>
        </w:rPr>
        <w:t xml:space="preserve">, </w:t>
      </w:r>
      <w:r w:rsidR="009A5E7F">
        <w:rPr>
          <w:rFonts w:ascii="Calibri" w:eastAsia="Calibri" w:hAnsi="Calibri" w:cs="Calibri"/>
          <w:color w:val="000000"/>
          <w:sz w:val="22"/>
          <w:szCs w:val="22"/>
          <w:u w:color="000000"/>
        </w:rPr>
        <w:t xml:space="preserve">ACLS </w:t>
      </w:r>
      <w:r w:rsidR="00B520B8">
        <w:rPr>
          <w:rFonts w:ascii="Calibri" w:eastAsia="Calibri" w:hAnsi="Calibri" w:cs="Calibri"/>
          <w:color w:val="000000"/>
          <w:sz w:val="22"/>
          <w:szCs w:val="22"/>
          <w:u w:color="000000"/>
        </w:rPr>
        <w:t>conducted a total of 2</w:t>
      </w:r>
      <w:r w:rsidR="00AE2714">
        <w:rPr>
          <w:rFonts w:ascii="Calibri" w:eastAsia="Calibri" w:hAnsi="Calibri" w:cs="Calibri"/>
          <w:color w:val="000000"/>
          <w:sz w:val="22"/>
          <w:szCs w:val="22"/>
          <w:u w:color="000000"/>
        </w:rPr>
        <w:t>0</w:t>
      </w:r>
      <w:r>
        <w:rPr>
          <w:rFonts w:ascii="Calibri" w:eastAsia="Calibri" w:hAnsi="Calibri" w:cs="Calibri"/>
          <w:color w:val="000000"/>
          <w:sz w:val="22"/>
          <w:szCs w:val="22"/>
          <w:u w:color="000000"/>
        </w:rPr>
        <w:t xml:space="preserve"> Program Quality Reviews</w:t>
      </w:r>
      <w:r w:rsidR="004B1548">
        <w:rPr>
          <w:rFonts w:ascii="Calibri" w:eastAsia="Calibri" w:hAnsi="Calibri" w:cs="Calibri"/>
          <w:color w:val="000000"/>
          <w:sz w:val="22"/>
          <w:szCs w:val="22"/>
          <w:u w:color="000000"/>
        </w:rPr>
        <w:t xml:space="preserve"> (</w:t>
      </w:r>
      <w:r w:rsidR="0007158B">
        <w:rPr>
          <w:rFonts w:ascii="Calibri" w:eastAsia="Calibri" w:hAnsi="Calibri" w:cs="Calibri"/>
          <w:color w:val="000000"/>
          <w:sz w:val="22"/>
          <w:szCs w:val="22"/>
          <w:u w:color="000000"/>
        </w:rPr>
        <w:t xml:space="preserve">for a list of these programs, see </w:t>
      </w:r>
      <w:r w:rsidR="0007158B" w:rsidRPr="00196932">
        <w:rPr>
          <w:rFonts w:ascii="Calibri" w:eastAsia="Calibri" w:hAnsi="Calibri" w:cs="Calibri"/>
          <w:i/>
          <w:color w:val="000000"/>
          <w:sz w:val="22"/>
          <w:szCs w:val="22"/>
          <w:u w:color="000000"/>
        </w:rPr>
        <w:t>Appendix A</w:t>
      </w:r>
      <w:r w:rsidR="004B1548">
        <w:rPr>
          <w:rFonts w:ascii="Calibri" w:eastAsia="Calibri" w:hAnsi="Calibri" w:cs="Calibri"/>
          <w:color w:val="000000"/>
          <w:sz w:val="22"/>
          <w:szCs w:val="22"/>
          <w:u w:color="000000"/>
        </w:rPr>
        <w:t>)</w:t>
      </w:r>
      <w:r w:rsidR="000F14C9">
        <w:rPr>
          <w:rFonts w:ascii="Calibri" w:eastAsia="Calibri" w:hAnsi="Calibri" w:cs="Calibri"/>
          <w:color w:val="000000"/>
          <w:sz w:val="22"/>
          <w:szCs w:val="22"/>
          <w:u w:color="000000"/>
        </w:rPr>
        <w:t>.</w:t>
      </w:r>
      <w:r w:rsidR="00196932">
        <w:rPr>
          <w:rFonts w:ascii="Calibri" w:eastAsia="Calibri" w:hAnsi="Calibri" w:cs="Calibri"/>
          <w:color w:val="000000"/>
          <w:sz w:val="22"/>
          <w:szCs w:val="22"/>
          <w:u w:color="000000"/>
        </w:rPr>
        <w:t xml:space="preserve"> </w:t>
      </w:r>
      <w:r>
        <w:rPr>
          <w:rFonts w:ascii="Calibri" w:eastAsia="Calibri" w:hAnsi="Calibri" w:cs="Calibri"/>
          <w:color w:val="000000"/>
          <w:sz w:val="22"/>
          <w:szCs w:val="22"/>
          <w:u w:color="000000"/>
        </w:rPr>
        <w:t>This</w:t>
      </w:r>
      <w:r w:rsidR="00C27FC3">
        <w:rPr>
          <w:rFonts w:ascii="Calibri" w:eastAsia="Calibri" w:hAnsi="Calibri" w:cs="Calibri"/>
          <w:color w:val="000000"/>
          <w:sz w:val="22"/>
          <w:szCs w:val="22"/>
          <w:u w:color="000000"/>
        </w:rPr>
        <w:t xml:space="preserve"> end-of-</w:t>
      </w:r>
      <w:r w:rsidR="009A5E7F">
        <w:rPr>
          <w:rFonts w:ascii="Calibri" w:eastAsia="Calibri" w:hAnsi="Calibri" w:cs="Calibri"/>
          <w:color w:val="000000"/>
          <w:sz w:val="22"/>
          <w:szCs w:val="22"/>
          <w:u w:color="000000"/>
        </w:rPr>
        <w:t>year</w:t>
      </w:r>
      <w:r w:rsidR="00C27FC3">
        <w:rPr>
          <w:rFonts w:ascii="Calibri" w:eastAsia="Calibri" w:hAnsi="Calibri" w:cs="Calibri"/>
          <w:color w:val="000000"/>
          <w:sz w:val="22"/>
          <w:szCs w:val="22"/>
          <w:u w:color="000000"/>
        </w:rPr>
        <w:t>-</w:t>
      </w:r>
      <w:r>
        <w:rPr>
          <w:rFonts w:ascii="Calibri" w:eastAsia="Calibri" w:hAnsi="Calibri" w:cs="Calibri"/>
          <w:color w:val="000000"/>
          <w:sz w:val="22"/>
          <w:szCs w:val="22"/>
          <w:u w:color="000000"/>
        </w:rPr>
        <w:t xml:space="preserve">report </w:t>
      </w:r>
      <w:r w:rsidR="009A5E7F">
        <w:rPr>
          <w:rFonts w:ascii="Calibri" w:eastAsia="Calibri" w:hAnsi="Calibri" w:cs="Calibri"/>
          <w:color w:val="000000"/>
          <w:sz w:val="22"/>
          <w:szCs w:val="22"/>
          <w:u w:color="000000"/>
        </w:rPr>
        <w:t xml:space="preserve">provides </w:t>
      </w:r>
      <w:r>
        <w:rPr>
          <w:rFonts w:ascii="Calibri" w:eastAsia="Calibri" w:hAnsi="Calibri" w:cs="Calibri"/>
          <w:color w:val="000000"/>
          <w:sz w:val="22"/>
          <w:szCs w:val="22"/>
          <w:u w:color="000000"/>
        </w:rPr>
        <w:t>a summary of th</w:t>
      </w:r>
      <w:r w:rsidR="009A5E7F">
        <w:rPr>
          <w:rFonts w:ascii="Calibri" w:eastAsia="Calibri" w:hAnsi="Calibri" w:cs="Calibri"/>
          <w:color w:val="000000"/>
          <w:sz w:val="22"/>
          <w:szCs w:val="22"/>
          <w:u w:color="000000"/>
        </w:rPr>
        <w:t>e</w:t>
      </w:r>
      <w:r w:rsidR="007466B8">
        <w:rPr>
          <w:rFonts w:ascii="Calibri" w:eastAsia="Calibri" w:hAnsi="Calibri" w:cs="Calibri"/>
          <w:color w:val="000000"/>
          <w:sz w:val="22"/>
          <w:szCs w:val="22"/>
          <w:u w:color="000000"/>
        </w:rPr>
        <w:t>se</w:t>
      </w:r>
      <w:r>
        <w:rPr>
          <w:rFonts w:ascii="Calibri" w:eastAsia="Calibri" w:hAnsi="Calibri" w:cs="Calibri"/>
          <w:color w:val="000000"/>
          <w:sz w:val="22"/>
          <w:szCs w:val="22"/>
          <w:u w:color="000000"/>
        </w:rPr>
        <w:t xml:space="preserve"> programs’ ratings and highlight</w:t>
      </w:r>
      <w:r w:rsidR="009A5E7F">
        <w:rPr>
          <w:rFonts w:ascii="Calibri" w:eastAsia="Calibri" w:hAnsi="Calibri" w:cs="Calibri"/>
          <w:color w:val="000000"/>
          <w:sz w:val="22"/>
          <w:szCs w:val="22"/>
          <w:u w:color="000000"/>
        </w:rPr>
        <w:t>s</w:t>
      </w:r>
      <w:r>
        <w:rPr>
          <w:rFonts w:ascii="Calibri" w:eastAsia="Calibri" w:hAnsi="Calibri" w:cs="Calibri"/>
          <w:color w:val="000000"/>
          <w:sz w:val="22"/>
          <w:szCs w:val="22"/>
          <w:u w:color="000000"/>
        </w:rPr>
        <w:t xml:space="preserve"> promising practices</w:t>
      </w:r>
      <w:r w:rsidR="007E2FA2">
        <w:rPr>
          <w:rFonts w:ascii="Calibri" w:eastAsia="Calibri" w:hAnsi="Calibri" w:cs="Calibri"/>
          <w:color w:val="000000"/>
          <w:sz w:val="22"/>
          <w:szCs w:val="22"/>
          <w:u w:color="000000"/>
        </w:rPr>
        <w:t>.</w:t>
      </w:r>
    </w:p>
    <w:p w14:paraId="1B659679" w14:textId="77777777" w:rsidR="00196932" w:rsidRDefault="00196932" w:rsidP="00B6794E">
      <w:pPr>
        <w:contextualSpacing/>
        <w:jc w:val="both"/>
        <w:rPr>
          <w:rFonts w:ascii="Calibri" w:eastAsia="Calibri" w:hAnsi="Calibri" w:cs="Calibri"/>
          <w:color w:val="000000"/>
          <w:sz w:val="22"/>
          <w:szCs w:val="22"/>
          <w:u w:color="000000"/>
        </w:rPr>
      </w:pPr>
    </w:p>
    <w:p w14:paraId="6C6AFD73" w14:textId="08DD1ED3" w:rsidR="00FA6460" w:rsidRDefault="00196932" w:rsidP="00B6794E">
      <w:pPr>
        <w:contextualSpacing/>
        <w:jc w:val="both"/>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The primary data sources for this report </w:t>
      </w:r>
      <w:r w:rsidR="004B1548">
        <w:rPr>
          <w:rFonts w:ascii="Calibri" w:eastAsia="Calibri" w:hAnsi="Calibri" w:cs="Calibri"/>
          <w:color w:val="000000"/>
          <w:sz w:val="22"/>
          <w:szCs w:val="22"/>
          <w:u w:color="000000"/>
        </w:rPr>
        <w:t xml:space="preserve">were the </w:t>
      </w:r>
      <w:r w:rsidR="0016444A">
        <w:rPr>
          <w:rFonts w:ascii="Calibri" w:eastAsia="Calibri" w:hAnsi="Calibri" w:cs="Calibri"/>
          <w:color w:val="000000"/>
          <w:sz w:val="22"/>
          <w:szCs w:val="22"/>
          <w:u w:color="000000"/>
        </w:rPr>
        <w:t>2</w:t>
      </w:r>
      <w:r w:rsidR="00AE2714">
        <w:rPr>
          <w:rFonts w:ascii="Calibri" w:eastAsia="Calibri" w:hAnsi="Calibri" w:cs="Calibri"/>
          <w:color w:val="000000"/>
          <w:sz w:val="22"/>
          <w:szCs w:val="22"/>
          <w:u w:color="000000"/>
        </w:rPr>
        <w:t>0</w:t>
      </w:r>
      <w:r w:rsidR="0016444A">
        <w:rPr>
          <w:rFonts w:ascii="Calibri" w:eastAsia="Calibri" w:hAnsi="Calibri" w:cs="Calibri"/>
          <w:color w:val="000000"/>
          <w:sz w:val="22"/>
          <w:szCs w:val="22"/>
          <w:u w:color="000000"/>
        </w:rPr>
        <w:t xml:space="preserve"> PQR reports.  </w:t>
      </w:r>
      <w:r w:rsidR="000E42C3">
        <w:rPr>
          <w:rFonts w:ascii="Calibri" w:eastAsia="Calibri" w:hAnsi="Calibri" w:cs="Calibri"/>
          <w:color w:val="000000"/>
          <w:sz w:val="22"/>
          <w:szCs w:val="22"/>
          <w:u w:color="000000"/>
        </w:rPr>
        <w:t xml:space="preserve">Rating percentages were calculated by dividing the number of </w:t>
      </w:r>
      <w:r w:rsidR="007466B8">
        <w:rPr>
          <w:rFonts w:ascii="Calibri" w:eastAsia="Calibri" w:hAnsi="Calibri" w:cs="Calibri"/>
          <w:color w:val="000000"/>
          <w:sz w:val="22"/>
          <w:szCs w:val="22"/>
          <w:u w:color="000000"/>
        </w:rPr>
        <w:t>programs</w:t>
      </w:r>
      <w:r w:rsidR="000E42C3">
        <w:rPr>
          <w:rFonts w:ascii="Calibri" w:eastAsia="Calibri" w:hAnsi="Calibri" w:cs="Calibri"/>
          <w:color w:val="000000"/>
          <w:sz w:val="22"/>
          <w:szCs w:val="22"/>
          <w:u w:color="000000"/>
        </w:rPr>
        <w:t xml:space="preserve"> that received the same rating by 2</w:t>
      </w:r>
      <w:r w:rsidR="00AE2714">
        <w:rPr>
          <w:rFonts w:ascii="Calibri" w:eastAsia="Calibri" w:hAnsi="Calibri" w:cs="Calibri"/>
          <w:color w:val="000000"/>
          <w:sz w:val="22"/>
          <w:szCs w:val="22"/>
          <w:u w:color="000000"/>
        </w:rPr>
        <w:t>0</w:t>
      </w:r>
      <w:r w:rsidR="000E42C3">
        <w:rPr>
          <w:rFonts w:ascii="Calibri" w:eastAsia="Calibri" w:hAnsi="Calibri" w:cs="Calibri"/>
          <w:color w:val="000000"/>
          <w:sz w:val="22"/>
          <w:szCs w:val="22"/>
          <w:u w:color="000000"/>
        </w:rPr>
        <w:t>, the number of total sites visited in F</w:t>
      </w:r>
      <w:r w:rsidR="007466B8">
        <w:rPr>
          <w:rFonts w:ascii="Calibri" w:eastAsia="Calibri" w:hAnsi="Calibri" w:cs="Calibri"/>
          <w:color w:val="000000"/>
          <w:sz w:val="22"/>
          <w:szCs w:val="22"/>
          <w:u w:color="000000"/>
        </w:rPr>
        <w:t xml:space="preserve">iscal </w:t>
      </w:r>
      <w:r w:rsidR="000E42C3">
        <w:rPr>
          <w:rFonts w:ascii="Calibri" w:eastAsia="Calibri" w:hAnsi="Calibri" w:cs="Calibri"/>
          <w:color w:val="000000"/>
          <w:sz w:val="22"/>
          <w:szCs w:val="22"/>
          <w:u w:color="000000"/>
        </w:rPr>
        <w:t>Y</w:t>
      </w:r>
      <w:r w:rsidR="007466B8">
        <w:rPr>
          <w:rFonts w:ascii="Calibri" w:eastAsia="Calibri" w:hAnsi="Calibri" w:cs="Calibri"/>
          <w:color w:val="000000"/>
          <w:sz w:val="22"/>
          <w:szCs w:val="22"/>
          <w:u w:color="000000"/>
        </w:rPr>
        <w:t xml:space="preserve">ear </w:t>
      </w:r>
      <w:r w:rsidR="000E42C3">
        <w:rPr>
          <w:rFonts w:ascii="Calibri" w:eastAsia="Calibri" w:hAnsi="Calibri" w:cs="Calibri"/>
          <w:color w:val="000000"/>
          <w:sz w:val="22"/>
          <w:szCs w:val="22"/>
          <w:u w:color="000000"/>
        </w:rPr>
        <w:t>20</w:t>
      </w:r>
      <w:r w:rsidR="00AE2714">
        <w:rPr>
          <w:rFonts w:ascii="Calibri" w:eastAsia="Calibri" w:hAnsi="Calibri" w:cs="Calibri"/>
          <w:color w:val="000000"/>
          <w:sz w:val="22"/>
          <w:szCs w:val="22"/>
          <w:u w:color="000000"/>
        </w:rPr>
        <w:t>20</w:t>
      </w:r>
      <w:r w:rsidR="000E42C3">
        <w:rPr>
          <w:rFonts w:ascii="Calibri" w:eastAsia="Calibri" w:hAnsi="Calibri" w:cs="Calibri"/>
          <w:color w:val="000000"/>
          <w:sz w:val="22"/>
          <w:szCs w:val="22"/>
          <w:u w:color="000000"/>
        </w:rPr>
        <w:t xml:space="preserve">. </w:t>
      </w:r>
    </w:p>
    <w:p w14:paraId="3B83CE3B" w14:textId="1B9A3BC9" w:rsidR="00EB1348" w:rsidRDefault="00EB1348" w:rsidP="00B6794E">
      <w:pPr>
        <w:contextualSpacing/>
        <w:jc w:val="both"/>
        <w:rPr>
          <w:rFonts w:ascii="Calibri" w:eastAsia="Calibri" w:hAnsi="Calibri" w:cs="Calibri"/>
          <w:color w:val="000000"/>
          <w:sz w:val="22"/>
          <w:szCs w:val="22"/>
          <w:u w:color="000000"/>
        </w:rPr>
      </w:pPr>
    </w:p>
    <w:p w14:paraId="0595F412" w14:textId="3C7DF2A8" w:rsidR="008A1A2A" w:rsidRDefault="00C55155" w:rsidP="00B6794E">
      <w:pPr>
        <w:contextualSpacing/>
        <w:jc w:val="both"/>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The report is organized by the four </w:t>
      </w:r>
      <w:r w:rsidRPr="00105606">
        <w:rPr>
          <w:rFonts w:ascii="Calibri" w:eastAsia="Calibri" w:hAnsi="Calibri" w:cs="Calibri"/>
          <w:i/>
          <w:color w:val="000000"/>
          <w:sz w:val="22"/>
          <w:szCs w:val="22"/>
          <w:u w:color="000000"/>
        </w:rPr>
        <w:t>Indicators of Prog</w:t>
      </w:r>
      <w:r w:rsidR="000F542F" w:rsidRPr="00105606">
        <w:rPr>
          <w:rFonts w:ascii="Calibri" w:eastAsia="Calibri" w:hAnsi="Calibri" w:cs="Calibri"/>
          <w:i/>
          <w:color w:val="000000"/>
          <w:sz w:val="22"/>
          <w:szCs w:val="22"/>
          <w:u w:color="000000"/>
        </w:rPr>
        <w:t>ram Quality</w:t>
      </w:r>
      <w:r w:rsidR="00845585">
        <w:rPr>
          <w:rFonts w:ascii="Calibri" w:eastAsia="Calibri" w:hAnsi="Calibri" w:cs="Calibri"/>
          <w:i/>
          <w:color w:val="000000"/>
          <w:sz w:val="22"/>
          <w:szCs w:val="22"/>
          <w:u w:color="000000"/>
        </w:rPr>
        <w:t xml:space="preserve"> </w:t>
      </w:r>
      <w:r w:rsidR="00845585">
        <w:rPr>
          <w:rFonts w:ascii="Calibri" w:eastAsia="Calibri" w:hAnsi="Calibri" w:cs="Calibri"/>
          <w:iCs/>
          <w:color w:val="000000"/>
          <w:sz w:val="22"/>
          <w:szCs w:val="22"/>
          <w:u w:color="000000"/>
        </w:rPr>
        <w:t>that were reviewed</w:t>
      </w:r>
      <w:r w:rsidR="000F542F">
        <w:rPr>
          <w:rFonts w:ascii="Calibri" w:eastAsia="Calibri" w:hAnsi="Calibri" w:cs="Calibri"/>
          <w:color w:val="000000"/>
          <w:sz w:val="22"/>
          <w:szCs w:val="22"/>
          <w:u w:color="000000"/>
        </w:rPr>
        <w:t xml:space="preserve">. For each </w:t>
      </w:r>
      <w:r w:rsidR="0020361C">
        <w:rPr>
          <w:rFonts w:ascii="Calibri" w:eastAsia="Calibri" w:hAnsi="Calibri" w:cs="Calibri"/>
          <w:color w:val="000000"/>
          <w:sz w:val="22"/>
          <w:szCs w:val="22"/>
          <w:u w:color="000000"/>
        </w:rPr>
        <w:t>I</w:t>
      </w:r>
      <w:r w:rsidR="000F542F">
        <w:rPr>
          <w:rFonts w:ascii="Calibri" w:eastAsia="Calibri" w:hAnsi="Calibri" w:cs="Calibri"/>
          <w:color w:val="000000"/>
          <w:sz w:val="22"/>
          <w:szCs w:val="22"/>
          <w:u w:color="000000"/>
        </w:rPr>
        <w:t>ndicator</w:t>
      </w:r>
      <w:r w:rsidR="00105606">
        <w:rPr>
          <w:rFonts w:ascii="Calibri" w:eastAsia="Calibri" w:hAnsi="Calibri" w:cs="Calibri"/>
          <w:color w:val="000000"/>
          <w:sz w:val="22"/>
          <w:szCs w:val="22"/>
          <w:u w:color="000000"/>
        </w:rPr>
        <w:t xml:space="preserve"> the following are provided</w:t>
      </w:r>
      <w:r>
        <w:rPr>
          <w:rFonts w:ascii="Calibri" w:eastAsia="Calibri" w:hAnsi="Calibri" w:cs="Calibri"/>
          <w:color w:val="000000"/>
          <w:sz w:val="22"/>
          <w:szCs w:val="22"/>
          <w:u w:color="000000"/>
        </w:rPr>
        <w:t xml:space="preserve">: </w:t>
      </w:r>
      <w:r w:rsidR="00105606">
        <w:rPr>
          <w:rFonts w:ascii="Calibri" w:eastAsia="Calibri" w:hAnsi="Calibri" w:cs="Calibri"/>
          <w:color w:val="000000"/>
          <w:sz w:val="22"/>
          <w:szCs w:val="22"/>
          <w:u w:color="000000"/>
        </w:rPr>
        <w:t xml:space="preserve">a table </w:t>
      </w:r>
      <w:r w:rsidR="004825F3">
        <w:rPr>
          <w:rFonts w:ascii="Calibri" w:eastAsia="Calibri" w:hAnsi="Calibri" w:cs="Calibri"/>
          <w:color w:val="000000"/>
          <w:sz w:val="22"/>
          <w:szCs w:val="22"/>
          <w:u w:color="000000"/>
        </w:rPr>
        <w:t xml:space="preserve">summarizing the percentage of programs receiving ratings of </w:t>
      </w:r>
      <w:r w:rsidR="004825F3" w:rsidRPr="008C38C1">
        <w:rPr>
          <w:rFonts w:ascii="Calibri" w:eastAsia="Calibri" w:hAnsi="Calibri" w:cs="Calibri"/>
          <w:i/>
          <w:color w:val="000000"/>
          <w:sz w:val="22"/>
          <w:szCs w:val="22"/>
          <w:u w:color="000000"/>
        </w:rPr>
        <w:t>Limited Evidence</w:t>
      </w:r>
      <w:r w:rsidR="004825F3">
        <w:rPr>
          <w:rFonts w:ascii="Calibri" w:eastAsia="Calibri" w:hAnsi="Calibri" w:cs="Calibri"/>
          <w:color w:val="000000"/>
          <w:sz w:val="22"/>
          <w:szCs w:val="22"/>
          <w:u w:color="000000"/>
        </w:rPr>
        <w:t xml:space="preserve">, </w:t>
      </w:r>
      <w:r w:rsidR="004825F3" w:rsidRPr="008C38C1">
        <w:rPr>
          <w:rFonts w:ascii="Calibri" w:eastAsia="Calibri" w:hAnsi="Calibri" w:cs="Calibri"/>
          <w:i/>
          <w:color w:val="000000"/>
          <w:sz w:val="22"/>
          <w:szCs w:val="22"/>
          <w:u w:color="000000"/>
        </w:rPr>
        <w:t>Developing</w:t>
      </w:r>
      <w:r w:rsidR="004825F3">
        <w:rPr>
          <w:rFonts w:ascii="Calibri" w:eastAsia="Calibri" w:hAnsi="Calibri" w:cs="Calibri"/>
          <w:color w:val="000000"/>
          <w:sz w:val="22"/>
          <w:szCs w:val="22"/>
          <w:u w:color="000000"/>
        </w:rPr>
        <w:t xml:space="preserve">, </w:t>
      </w:r>
      <w:r w:rsidR="004825F3" w:rsidRPr="008C38C1">
        <w:rPr>
          <w:rFonts w:ascii="Calibri" w:eastAsia="Calibri" w:hAnsi="Calibri" w:cs="Calibri"/>
          <w:i/>
          <w:color w:val="000000"/>
          <w:sz w:val="22"/>
          <w:szCs w:val="22"/>
          <w:u w:color="000000"/>
        </w:rPr>
        <w:t>Proficient</w:t>
      </w:r>
      <w:r w:rsidR="004825F3">
        <w:rPr>
          <w:rFonts w:ascii="Calibri" w:eastAsia="Calibri" w:hAnsi="Calibri" w:cs="Calibri"/>
          <w:color w:val="000000"/>
          <w:sz w:val="22"/>
          <w:szCs w:val="22"/>
          <w:u w:color="000000"/>
        </w:rPr>
        <w:t xml:space="preserve">, </w:t>
      </w:r>
      <w:r w:rsidR="004B1548" w:rsidRPr="008C38C1">
        <w:rPr>
          <w:rFonts w:ascii="Calibri" w:eastAsia="Calibri" w:hAnsi="Calibri" w:cs="Calibri"/>
          <w:i/>
          <w:color w:val="000000"/>
          <w:sz w:val="22"/>
          <w:szCs w:val="22"/>
          <w:u w:color="000000"/>
        </w:rPr>
        <w:t>and Exemplary</w:t>
      </w:r>
      <w:r w:rsidR="00105606">
        <w:rPr>
          <w:rFonts w:ascii="Calibri" w:eastAsia="Calibri" w:hAnsi="Calibri" w:cs="Calibri"/>
          <w:color w:val="000000"/>
          <w:sz w:val="22"/>
          <w:szCs w:val="22"/>
          <w:u w:color="000000"/>
        </w:rPr>
        <w:t xml:space="preserve">; </w:t>
      </w:r>
      <w:r>
        <w:rPr>
          <w:rFonts w:ascii="Calibri" w:eastAsia="Calibri" w:hAnsi="Calibri" w:cs="Calibri"/>
          <w:color w:val="000000"/>
          <w:sz w:val="22"/>
          <w:szCs w:val="22"/>
          <w:u w:color="000000"/>
        </w:rPr>
        <w:t xml:space="preserve">a </w:t>
      </w:r>
      <w:r w:rsidRPr="000F542F">
        <w:rPr>
          <w:rFonts w:ascii="Calibri" w:eastAsia="Calibri" w:hAnsi="Calibri" w:cs="Calibri"/>
          <w:color w:val="000000"/>
          <w:sz w:val="22"/>
          <w:szCs w:val="22"/>
          <w:u w:color="000000"/>
        </w:rPr>
        <w:t>synopsis</w:t>
      </w:r>
      <w:r w:rsidR="004825F3">
        <w:rPr>
          <w:rFonts w:ascii="Calibri" w:eastAsia="Calibri" w:hAnsi="Calibri" w:cs="Calibri"/>
          <w:color w:val="000000"/>
          <w:sz w:val="22"/>
          <w:szCs w:val="22"/>
          <w:u w:color="000000"/>
        </w:rPr>
        <w:t xml:space="preserve"> intended to summarize </w:t>
      </w:r>
      <w:r w:rsidR="0016444A">
        <w:rPr>
          <w:rFonts w:ascii="Calibri" w:eastAsia="Calibri" w:hAnsi="Calibri" w:cs="Calibri"/>
          <w:color w:val="000000"/>
          <w:sz w:val="22"/>
          <w:szCs w:val="22"/>
          <w:u w:color="000000"/>
        </w:rPr>
        <w:t xml:space="preserve">the </w:t>
      </w:r>
      <w:r>
        <w:rPr>
          <w:rFonts w:ascii="Calibri" w:eastAsia="Calibri" w:hAnsi="Calibri" w:cs="Calibri"/>
          <w:color w:val="000000"/>
          <w:sz w:val="22"/>
          <w:szCs w:val="22"/>
          <w:u w:color="000000"/>
        </w:rPr>
        <w:t>main f</w:t>
      </w:r>
      <w:r w:rsidR="00105606">
        <w:rPr>
          <w:rFonts w:ascii="Calibri" w:eastAsia="Calibri" w:hAnsi="Calibri" w:cs="Calibri"/>
          <w:color w:val="000000"/>
          <w:sz w:val="22"/>
          <w:szCs w:val="22"/>
          <w:u w:color="000000"/>
        </w:rPr>
        <w:t xml:space="preserve">indings; </w:t>
      </w:r>
      <w:r w:rsidR="00D93EBC">
        <w:rPr>
          <w:rFonts w:ascii="Calibri" w:eastAsia="Calibri" w:hAnsi="Calibri" w:cs="Calibri"/>
          <w:color w:val="000000"/>
          <w:sz w:val="22"/>
          <w:szCs w:val="22"/>
          <w:u w:color="000000"/>
        </w:rPr>
        <w:t xml:space="preserve">a </w:t>
      </w:r>
      <w:r w:rsidR="000D58AD">
        <w:rPr>
          <w:rFonts w:ascii="Calibri" w:eastAsia="Calibri" w:hAnsi="Calibri" w:cs="Calibri"/>
          <w:color w:val="000000"/>
          <w:sz w:val="22"/>
          <w:szCs w:val="22"/>
          <w:u w:color="000000"/>
        </w:rPr>
        <w:t>data analysis</w:t>
      </w:r>
      <w:r w:rsidR="00D93EBC">
        <w:rPr>
          <w:rFonts w:ascii="Calibri" w:eastAsia="Calibri" w:hAnsi="Calibri" w:cs="Calibri"/>
          <w:color w:val="000000"/>
          <w:sz w:val="22"/>
          <w:szCs w:val="22"/>
          <w:u w:color="000000"/>
        </w:rPr>
        <w:t xml:space="preserve"> section</w:t>
      </w:r>
      <w:r w:rsidR="000D58AD">
        <w:rPr>
          <w:rFonts w:ascii="Calibri" w:eastAsia="Calibri" w:hAnsi="Calibri" w:cs="Calibri"/>
          <w:color w:val="000000"/>
          <w:sz w:val="22"/>
          <w:szCs w:val="22"/>
          <w:u w:color="000000"/>
        </w:rPr>
        <w:t xml:space="preserve">; </w:t>
      </w:r>
      <w:r w:rsidR="00496887">
        <w:rPr>
          <w:rFonts w:ascii="Calibri" w:eastAsia="Calibri" w:hAnsi="Calibri" w:cs="Calibri"/>
          <w:color w:val="000000"/>
          <w:sz w:val="22"/>
          <w:szCs w:val="22"/>
          <w:u w:color="000000"/>
        </w:rPr>
        <w:t xml:space="preserve">and </w:t>
      </w:r>
      <w:r w:rsidR="00D93EBC">
        <w:rPr>
          <w:rFonts w:ascii="Calibri" w:eastAsia="Calibri" w:hAnsi="Calibri" w:cs="Calibri"/>
          <w:color w:val="000000"/>
          <w:sz w:val="22"/>
          <w:szCs w:val="22"/>
          <w:u w:color="000000"/>
        </w:rPr>
        <w:t xml:space="preserve">a section on </w:t>
      </w:r>
      <w:r w:rsidR="000D58AD">
        <w:rPr>
          <w:rFonts w:ascii="Calibri" w:eastAsia="Calibri" w:hAnsi="Calibri" w:cs="Calibri"/>
          <w:color w:val="000000"/>
          <w:sz w:val="22"/>
          <w:szCs w:val="22"/>
          <w:u w:color="000000"/>
        </w:rPr>
        <w:t>promising practices and areas for improvement</w:t>
      </w:r>
      <w:r w:rsidR="00D93EBC">
        <w:rPr>
          <w:rFonts w:ascii="Calibri" w:eastAsia="Calibri" w:hAnsi="Calibri" w:cs="Calibri"/>
          <w:color w:val="000000"/>
          <w:sz w:val="22"/>
          <w:szCs w:val="22"/>
          <w:u w:color="000000"/>
        </w:rPr>
        <w:t xml:space="preserve">.  </w:t>
      </w:r>
    </w:p>
    <w:p w14:paraId="02FE706F" w14:textId="762C142F" w:rsidR="008F4D8C" w:rsidRDefault="008F4D8C" w:rsidP="00B6794E">
      <w:pPr>
        <w:contextualSpacing/>
        <w:jc w:val="both"/>
        <w:rPr>
          <w:rFonts w:ascii="Calibri" w:eastAsia="Calibri" w:hAnsi="Calibri" w:cs="Calibri"/>
          <w:color w:val="000000"/>
          <w:sz w:val="22"/>
          <w:szCs w:val="22"/>
          <w:u w:color="000000"/>
        </w:rPr>
      </w:pPr>
    </w:p>
    <w:p w14:paraId="140F4252" w14:textId="6998C6C2" w:rsidR="008F4D8C" w:rsidRDefault="008F4D8C" w:rsidP="00B6794E">
      <w:pPr>
        <w:contextualSpacing/>
        <w:jc w:val="both"/>
        <w:rPr>
          <w:rFonts w:ascii="Calibri" w:eastAsia="Calibri" w:hAnsi="Calibri" w:cs="Calibri"/>
          <w:color w:val="000000"/>
          <w:sz w:val="22"/>
          <w:szCs w:val="22"/>
          <w:u w:color="000000"/>
        </w:rPr>
      </w:pPr>
      <w:r w:rsidRPr="00B61927">
        <w:rPr>
          <w:rFonts w:ascii="Calibri" w:eastAsia="Calibri" w:hAnsi="Calibri" w:cs="Calibri"/>
          <w:color w:val="000000"/>
          <w:sz w:val="22"/>
          <w:szCs w:val="22"/>
          <w:u w:color="000000"/>
        </w:rPr>
        <w:t xml:space="preserve">Each </w:t>
      </w:r>
      <w:r w:rsidR="0016444A">
        <w:rPr>
          <w:rFonts w:ascii="Calibri" w:eastAsia="Calibri" w:hAnsi="Calibri" w:cs="Calibri"/>
          <w:color w:val="000000"/>
          <w:sz w:val="22"/>
          <w:szCs w:val="22"/>
          <w:u w:color="000000"/>
        </w:rPr>
        <w:t>I</w:t>
      </w:r>
      <w:r w:rsidRPr="00B61927">
        <w:rPr>
          <w:rFonts w:ascii="Calibri" w:eastAsia="Calibri" w:hAnsi="Calibri" w:cs="Calibri"/>
          <w:color w:val="000000"/>
          <w:sz w:val="22"/>
          <w:szCs w:val="22"/>
          <w:u w:color="000000"/>
        </w:rPr>
        <w:t xml:space="preserve">ndicator is rated at the </w:t>
      </w:r>
      <w:r w:rsidR="00B61927" w:rsidRPr="00B61927">
        <w:rPr>
          <w:rFonts w:ascii="Calibri" w:eastAsia="Calibri" w:hAnsi="Calibri" w:cs="Calibri"/>
          <w:color w:val="000000"/>
          <w:sz w:val="22"/>
          <w:szCs w:val="22"/>
          <w:u w:color="000000"/>
        </w:rPr>
        <w:t>I</w:t>
      </w:r>
      <w:r w:rsidR="00021E05">
        <w:rPr>
          <w:rFonts w:ascii="Calibri" w:eastAsia="Calibri" w:hAnsi="Calibri" w:cs="Calibri"/>
          <w:color w:val="000000"/>
          <w:sz w:val="22"/>
          <w:szCs w:val="22"/>
          <w:u w:color="000000"/>
        </w:rPr>
        <w:t>ndicator level. A</w:t>
      </w:r>
      <w:r w:rsidRPr="00B61927">
        <w:rPr>
          <w:rFonts w:ascii="Calibri" w:eastAsia="Calibri" w:hAnsi="Calibri" w:cs="Calibri"/>
          <w:color w:val="000000"/>
          <w:sz w:val="22"/>
          <w:szCs w:val="22"/>
          <w:u w:color="000000"/>
        </w:rPr>
        <w:t xml:space="preserve">dditionally, </w:t>
      </w:r>
      <w:r w:rsidR="000301CD" w:rsidRPr="00B6794E">
        <w:rPr>
          <w:rFonts w:ascii="Calibri" w:eastAsia="Calibri" w:hAnsi="Calibri" w:cs="Calibri"/>
          <w:iCs/>
          <w:color w:val="000000"/>
          <w:sz w:val="22"/>
          <w:szCs w:val="22"/>
          <w:u w:color="000000"/>
        </w:rPr>
        <w:t>I</w:t>
      </w:r>
      <w:r w:rsidRPr="00B6794E">
        <w:rPr>
          <w:rFonts w:ascii="Calibri" w:eastAsia="Calibri" w:hAnsi="Calibri" w:cs="Calibri"/>
          <w:iCs/>
          <w:color w:val="000000"/>
          <w:sz w:val="22"/>
          <w:szCs w:val="22"/>
          <w:u w:color="000000"/>
        </w:rPr>
        <w:t>ndicator 4</w:t>
      </w:r>
      <w:r w:rsidR="00021E05">
        <w:rPr>
          <w:rFonts w:ascii="Calibri" w:eastAsia="Calibri" w:hAnsi="Calibri" w:cs="Calibri"/>
          <w:i/>
          <w:color w:val="000000"/>
          <w:sz w:val="22"/>
          <w:szCs w:val="22"/>
          <w:u w:color="000000"/>
        </w:rPr>
        <w:t>-Curriculum and Instruction</w:t>
      </w:r>
      <w:r w:rsidRPr="00B61927">
        <w:rPr>
          <w:rFonts w:ascii="Calibri" w:eastAsia="Calibri" w:hAnsi="Calibri" w:cs="Calibri"/>
          <w:color w:val="000000"/>
          <w:sz w:val="22"/>
          <w:szCs w:val="22"/>
          <w:u w:color="000000"/>
        </w:rPr>
        <w:t xml:space="preserve"> is also rated at the standard level. Th</w:t>
      </w:r>
      <w:r w:rsidR="00496887">
        <w:rPr>
          <w:rFonts w:ascii="Calibri" w:eastAsia="Calibri" w:hAnsi="Calibri" w:cs="Calibri"/>
          <w:color w:val="000000"/>
          <w:sz w:val="22"/>
          <w:szCs w:val="22"/>
          <w:u w:color="000000"/>
        </w:rPr>
        <w:t xml:space="preserve">e </w:t>
      </w:r>
      <w:r w:rsidR="0016444A">
        <w:rPr>
          <w:rFonts w:ascii="Calibri" w:eastAsia="Calibri" w:hAnsi="Calibri" w:cs="Calibri"/>
          <w:color w:val="000000"/>
          <w:sz w:val="22"/>
          <w:szCs w:val="22"/>
          <w:u w:color="000000"/>
        </w:rPr>
        <w:t xml:space="preserve">rating </w:t>
      </w:r>
      <w:r w:rsidRPr="00B61927">
        <w:rPr>
          <w:rFonts w:ascii="Calibri" w:eastAsia="Calibri" w:hAnsi="Calibri" w:cs="Calibri"/>
          <w:color w:val="000000"/>
          <w:sz w:val="22"/>
          <w:szCs w:val="22"/>
          <w:u w:color="000000"/>
        </w:rPr>
        <w:t xml:space="preserve">process </w:t>
      </w:r>
      <w:r w:rsidR="0016444A">
        <w:rPr>
          <w:rFonts w:ascii="Calibri" w:eastAsia="Calibri" w:hAnsi="Calibri" w:cs="Calibri"/>
          <w:color w:val="000000"/>
          <w:sz w:val="22"/>
          <w:szCs w:val="22"/>
          <w:u w:color="000000"/>
        </w:rPr>
        <w:t xml:space="preserve">for </w:t>
      </w:r>
      <w:r w:rsidR="00E94C76" w:rsidRPr="00B6794E">
        <w:rPr>
          <w:rFonts w:ascii="Calibri" w:eastAsia="Calibri" w:hAnsi="Calibri" w:cs="Calibri"/>
          <w:iCs/>
          <w:color w:val="000000"/>
          <w:sz w:val="22"/>
          <w:szCs w:val="22"/>
          <w:u w:color="000000"/>
        </w:rPr>
        <w:t>Indicator</w:t>
      </w:r>
      <w:r w:rsidR="00E94C76">
        <w:rPr>
          <w:rFonts w:ascii="Calibri" w:eastAsia="Calibri" w:hAnsi="Calibri" w:cs="Calibri"/>
          <w:i/>
          <w:color w:val="000000"/>
          <w:sz w:val="22"/>
          <w:szCs w:val="22"/>
          <w:u w:color="000000"/>
        </w:rPr>
        <w:t xml:space="preserve"> </w:t>
      </w:r>
      <w:r w:rsidR="00E94C76" w:rsidRPr="00B6794E">
        <w:rPr>
          <w:rFonts w:ascii="Calibri" w:eastAsia="Calibri" w:hAnsi="Calibri" w:cs="Calibri"/>
          <w:iCs/>
          <w:color w:val="000000"/>
          <w:sz w:val="22"/>
          <w:szCs w:val="22"/>
          <w:u w:color="000000"/>
        </w:rPr>
        <w:t>4</w:t>
      </w:r>
      <w:r w:rsidR="00E94C76">
        <w:rPr>
          <w:rFonts w:ascii="Calibri" w:eastAsia="Calibri" w:hAnsi="Calibri" w:cs="Calibri"/>
          <w:i/>
          <w:color w:val="000000"/>
          <w:sz w:val="22"/>
          <w:szCs w:val="22"/>
          <w:u w:color="000000"/>
        </w:rPr>
        <w:t xml:space="preserve"> </w:t>
      </w:r>
      <w:r w:rsidRPr="00E94C76">
        <w:rPr>
          <w:rFonts w:ascii="Calibri" w:eastAsia="Calibri" w:hAnsi="Calibri" w:cs="Calibri"/>
          <w:color w:val="000000"/>
          <w:sz w:val="22"/>
          <w:szCs w:val="22"/>
          <w:u w:color="000000"/>
        </w:rPr>
        <w:t>provides</w:t>
      </w:r>
      <w:r w:rsidRPr="00B61927">
        <w:rPr>
          <w:rFonts w:ascii="Calibri" w:eastAsia="Calibri" w:hAnsi="Calibri" w:cs="Calibri"/>
          <w:color w:val="000000"/>
          <w:sz w:val="22"/>
          <w:szCs w:val="22"/>
          <w:u w:color="000000"/>
        </w:rPr>
        <w:t xml:space="preserve"> programs and ACLS with specific </w:t>
      </w:r>
      <w:r w:rsidR="0065255A" w:rsidRPr="00B61927">
        <w:rPr>
          <w:rFonts w:ascii="Calibri" w:eastAsia="Calibri" w:hAnsi="Calibri" w:cs="Calibri"/>
          <w:color w:val="000000"/>
          <w:sz w:val="22"/>
          <w:szCs w:val="22"/>
          <w:u w:color="000000"/>
        </w:rPr>
        <w:lastRenderedPageBreak/>
        <w:t>information</w:t>
      </w:r>
      <w:r w:rsidRPr="00B61927">
        <w:rPr>
          <w:rFonts w:ascii="Calibri" w:eastAsia="Calibri" w:hAnsi="Calibri" w:cs="Calibri"/>
          <w:color w:val="000000"/>
          <w:sz w:val="22"/>
          <w:szCs w:val="22"/>
          <w:u w:color="000000"/>
        </w:rPr>
        <w:t xml:space="preserve"> about program</w:t>
      </w:r>
      <w:r w:rsidR="0016444A">
        <w:rPr>
          <w:rFonts w:ascii="Calibri" w:eastAsia="Calibri" w:hAnsi="Calibri" w:cs="Calibri"/>
          <w:color w:val="000000"/>
          <w:sz w:val="22"/>
          <w:szCs w:val="22"/>
          <w:u w:color="000000"/>
        </w:rPr>
        <w:t>s</w:t>
      </w:r>
      <w:r w:rsidR="00E94C76">
        <w:rPr>
          <w:rFonts w:ascii="Calibri" w:eastAsia="Calibri" w:hAnsi="Calibri" w:cs="Calibri"/>
          <w:color w:val="000000"/>
          <w:sz w:val="22"/>
          <w:szCs w:val="22"/>
          <w:u w:color="000000"/>
        </w:rPr>
        <w:t>’</w:t>
      </w:r>
      <w:r w:rsidR="0016444A">
        <w:rPr>
          <w:rFonts w:ascii="Calibri" w:eastAsia="Calibri" w:hAnsi="Calibri" w:cs="Calibri"/>
          <w:color w:val="000000"/>
          <w:sz w:val="22"/>
          <w:szCs w:val="22"/>
          <w:u w:color="000000"/>
        </w:rPr>
        <w:t xml:space="preserve"> p</w:t>
      </w:r>
      <w:r w:rsidRPr="00B61927">
        <w:rPr>
          <w:rFonts w:ascii="Calibri" w:eastAsia="Calibri" w:hAnsi="Calibri" w:cs="Calibri"/>
          <w:color w:val="000000"/>
          <w:sz w:val="22"/>
          <w:szCs w:val="22"/>
          <w:u w:color="000000"/>
        </w:rPr>
        <w:t>erformance against each of the standards</w:t>
      </w:r>
      <w:r w:rsidR="00AE2714">
        <w:rPr>
          <w:rFonts w:ascii="Calibri" w:eastAsia="Calibri" w:hAnsi="Calibri" w:cs="Calibri"/>
          <w:color w:val="000000"/>
          <w:sz w:val="22"/>
          <w:szCs w:val="22"/>
          <w:u w:color="000000"/>
        </w:rPr>
        <w:t>,</w:t>
      </w:r>
      <w:r w:rsidRPr="00B61927">
        <w:rPr>
          <w:rFonts w:ascii="Calibri" w:eastAsia="Calibri" w:hAnsi="Calibri" w:cs="Calibri"/>
          <w:color w:val="000000"/>
          <w:sz w:val="22"/>
          <w:szCs w:val="22"/>
          <w:u w:color="000000"/>
        </w:rPr>
        <w:t xml:space="preserve"> as well as general, big picture information about programs’ performance against the overall </w:t>
      </w:r>
      <w:r w:rsidR="00B61927" w:rsidRPr="00B61927">
        <w:rPr>
          <w:rFonts w:ascii="Calibri" w:eastAsia="Calibri" w:hAnsi="Calibri" w:cs="Calibri"/>
          <w:color w:val="000000"/>
          <w:sz w:val="22"/>
          <w:szCs w:val="22"/>
          <w:u w:color="000000"/>
        </w:rPr>
        <w:t>I</w:t>
      </w:r>
      <w:r w:rsidRPr="00B61927">
        <w:rPr>
          <w:rFonts w:ascii="Calibri" w:eastAsia="Calibri" w:hAnsi="Calibri" w:cs="Calibri"/>
          <w:color w:val="000000"/>
          <w:sz w:val="22"/>
          <w:szCs w:val="22"/>
          <w:u w:color="000000"/>
        </w:rPr>
        <w:t>ndicator.</w:t>
      </w:r>
      <w:r w:rsidR="00F62451">
        <w:rPr>
          <w:rFonts w:ascii="Calibri" w:eastAsia="Calibri" w:hAnsi="Calibri" w:cs="Calibri"/>
          <w:color w:val="000000"/>
          <w:sz w:val="22"/>
          <w:szCs w:val="22"/>
          <w:u w:color="000000"/>
        </w:rPr>
        <w:t xml:space="preserve"> </w:t>
      </w:r>
    </w:p>
    <w:p w14:paraId="14D6ED57" w14:textId="77777777" w:rsidR="00021E05" w:rsidRDefault="00021E05" w:rsidP="00B6794E">
      <w:pPr>
        <w:contextualSpacing/>
        <w:jc w:val="both"/>
        <w:rPr>
          <w:rFonts w:ascii="Calibri" w:eastAsia="Calibri" w:hAnsi="Calibri" w:cs="Calibri"/>
          <w:color w:val="000000"/>
          <w:sz w:val="22"/>
          <w:szCs w:val="22"/>
          <w:u w:color="000000"/>
        </w:rPr>
      </w:pPr>
    </w:p>
    <w:p w14:paraId="549B10AF" w14:textId="11C254C6" w:rsidR="00B35FB0" w:rsidRDefault="00CC2ED5" w:rsidP="00B6794E">
      <w:pPr>
        <w:contextualSpacing/>
        <w:jc w:val="both"/>
        <w:rPr>
          <w:rFonts w:ascii="Calibri" w:hAnsi="Calibri" w:cs="Calibri"/>
          <w:sz w:val="22"/>
          <w:szCs w:val="22"/>
        </w:rPr>
      </w:pPr>
      <w:r w:rsidRPr="00B520B8">
        <w:rPr>
          <w:rFonts w:ascii="Calibri" w:hAnsi="Calibri" w:cs="Calibri"/>
          <w:i/>
          <w:sz w:val="22"/>
          <w:szCs w:val="22"/>
        </w:rPr>
        <w:t>Appendix A</w:t>
      </w:r>
      <w:r w:rsidRPr="00B35FB0">
        <w:rPr>
          <w:rFonts w:ascii="Calibri" w:hAnsi="Calibri" w:cs="Calibri"/>
          <w:sz w:val="22"/>
          <w:szCs w:val="22"/>
        </w:rPr>
        <w:t xml:space="preserve"> provides a list of the </w:t>
      </w:r>
      <w:r w:rsidR="00E94C76">
        <w:rPr>
          <w:rFonts w:ascii="Calibri" w:hAnsi="Calibri" w:cs="Calibri"/>
          <w:sz w:val="22"/>
          <w:szCs w:val="22"/>
        </w:rPr>
        <w:t>CALC and CI</w:t>
      </w:r>
      <w:r w:rsidR="00496887">
        <w:rPr>
          <w:rFonts w:ascii="Calibri" w:hAnsi="Calibri" w:cs="Calibri"/>
          <w:sz w:val="22"/>
          <w:szCs w:val="22"/>
        </w:rPr>
        <w:t xml:space="preserve"> programs</w:t>
      </w:r>
      <w:r w:rsidR="00E94C76">
        <w:rPr>
          <w:rFonts w:ascii="Calibri" w:hAnsi="Calibri" w:cs="Calibri"/>
          <w:sz w:val="22"/>
          <w:szCs w:val="22"/>
        </w:rPr>
        <w:t xml:space="preserve"> that received a PQR in </w:t>
      </w:r>
      <w:r w:rsidRPr="00B35FB0">
        <w:rPr>
          <w:rFonts w:ascii="Calibri" w:hAnsi="Calibri" w:cs="Calibri"/>
          <w:sz w:val="22"/>
          <w:szCs w:val="22"/>
        </w:rPr>
        <w:t>Fiscal Year 20</w:t>
      </w:r>
      <w:r w:rsidR="00AE2714">
        <w:rPr>
          <w:rFonts w:ascii="Calibri" w:hAnsi="Calibri" w:cs="Calibri"/>
          <w:sz w:val="22"/>
          <w:szCs w:val="22"/>
        </w:rPr>
        <w:t>20</w:t>
      </w:r>
      <w:r w:rsidRPr="00B35FB0">
        <w:rPr>
          <w:rFonts w:ascii="Calibri" w:hAnsi="Calibri" w:cs="Calibri"/>
          <w:sz w:val="22"/>
          <w:szCs w:val="22"/>
        </w:rPr>
        <w:t xml:space="preserve"> and</w:t>
      </w:r>
      <w:r w:rsidR="00010CBC">
        <w:rPr>
          <w:rFonts w:ascii="Calibri" w:hAnsi="Calibri" w:cs="Calibri"/>
          <w:sz w:val="22"/>
          <w:szCs w:val="22"/>
        </w:rPr>
        <w:t>,</w:t>
      </w:r>
      <w:r w:rsidRPr="00B35FB0">
        <w:rPr>
          <w:rFonts w:ascii="Calibri" w:hAnsi="Calibri" w:cs="Calibri"/>
          <w:sz w:val="22"/>
          <w:szCs w:val="22"/>
        </w:rPr>
        <w:t xml:space="preserve"> </w:t>
      </w:r>
      <w:r w:rsidRPr="005F724C">
        <w:rPr>
          <w:rFonts w:ascii="Calibri" w:hAnsi="Calibri" w:cs="Calibri"/>
          <w:i/>
          <w:sz w:val="22"/>
          <w:szCs w:val="22"/>
        </w:rPr>
        <w:t>Appendix B</w:t>
      </w:r>
      <w:r w:rsidRPr="00B35FB0">
        <w:rPr>
          <w:rFonts w:ascii="Calibri" w:hAnsi="Calibri" w:cs="Calibri"/>
          <w:sz w:val="22"/>
          <w:szCs w:val="22"/>
        </w:rPr>
        <w:t xml:space="preserve"> is a detailed chart of these programs’ ratings in each of the four </w:t>
      </w:r>
      <w:r w:rsidRPr="00E94C76">
        <w:rPr>
          <w:rFonts w:ascii="Calibri" w:hAnsi="Calibri" w:cs="Calibri"/>
          <w:i/>
          <w:sz w:val="22"/>
          <w:szCs w:val="22"/>
        </w:rPr>
        <w:t>Indicat</w:t>
      </w:r>
      <w:r w:rsidR="000D58AD" w:rsidRPr="00E94C76">
        <w:rPr>
          <w:rFonts w:ascii="Calibri" w:hAnsi="Calibri" w:cs="Calibri"/>
          <w:i/>
          <w:sz w:val="22"/>
          <w:szCs w:val="22"/>
        </w:rPr>
        <w:t>ors of Program Quality</w:t>
      </w:r>
      <w:r w:rsidR="000D58AD" w:rsidRPr="00B35FB0">
        <w:rPr>
          <w:rFonts w:ascii="Calibri" w:hAnsi="Calibri" w:cs="Calibri"/>
          <w:sz w:val="22"/>
          <w:szCs w:val="22"/>
        </w:rPr>
        <w:t xml:space="preserve">. In order to preserve confidentiality of specific program ratings, </w:t>
      </w:r>
      <w:r w:rsidR="00B61927" w:rsidRPr="00B35FB0">
        <w:rPr>
          <w:rFonts w:ascii="Calibri" w:hAnsi="Calibri" w:cs="Calibri"/>
          <w:sz w:val="22"/>
          <w:szCs w:val="22"/>
        </w:rPr>
        <w:t xml:space="preserve">any </w:t>
      </w:r>
      <w:r w:rsidR="000D58AD" w:rsidRPr="00B35FB0">
        <w:rPr>
          <w:rFonts w:ascii="Calibri" w:hAnsi="Calibri" w:cs="Calibri"/>
          <w:sz w:val="22"/>
          <w:szCs w:val="22"/>
        </w:rPr>
        <w:t xml:space="preserve">correlation between </w:t>
      </w:r>
      <w:r w:rsidR="000D58AD" w:rsidRPr="00B520B8">
        <w:rPr>
          <w:rFonts w:ascii="Calibri" w:hAnsi="Calibri" w:cs="Calibri"/>
          <w:i/>
          <w:sz w:val="22"/>
          <w:szCs w:val="22"/>
        </w:rPr>
        <w:t>Appendix A</w:t>
      </w:r>
      <w:r w:rsidR="000D58AD" w:rsidRPr="00B35FB0">
        <w:rPr>
          <w:rFonts w:ascii="Calibri" w:hAnsi="Calibri" w:cs="Calibri"/>
          <w:sz w:val="22"/>
          <w:szCs w:val="22"/>
        </w:rPr>
        <w:t xml:space="preserve"> and </w:t>
      </w:r>
      <w:r w:rsidR="000D58AD" w:rsidRPr="00B520B8">
        <w:rPr>
          <w:rFonts w:ascii="Calibri" w:hAnsi="Calibri" w:cs="Calibri"/>
          <w:i/>
          <w:sz w:val="22"/>
          <w:szCs w:val="22"/>
        </w:rPr>
        <w:t>Appendix B</w:t>
      </w:r>
      <w:r w:rsidR="00B61927" w:rsidRPr="00B35FB0">
        <w:rPr>
          <w:rFonts w:ascii="Calibri" w:hAnsi="Calibri" w:cs="Calibri"/>
          <w:sz w:val="22"/>
          <w:szCs w:val="22"/>
        </w:rPr>
        <w:t xml:space="preserve"> has been eliminated</w:t>
      </w:r>
      <w:r w:rsidR="001B2C18" w:rsidRPr="00B35FB0">
        <w:rPr>
          <w:rFonts w:ascii="Calibri" w:hAnsi="Calibri" w:cs="Calibri"/>
          <w:sz w:val="22"/>
          <w:szCs w:val="22"/>
        </w:rPr>
        <w:t>.</w:t>
      </w:r>
      <w:bookmarkStart w:id="10" w:name="_Toc14790236"/>
    </w:p>
    <w:p w14:paraId="5A2CA189" w14:textId="77777777" w:rsidR="001A669D" w:rsidRDefault="001A669D" w:rsidP="00B6794E">
      <w:pPr>
        <w:pStyle w:val="NoSpacing"/>
        <w:contextualSpacing/>
        <w:jc w:val="both"/>
      </w:pPr>
    </w:p>
    <w:p w14:paraId="3B6C8159" w14:textId="797BD5AC" w:rsidR="00933C10" w:rsidRPr="001B2C18" w:rsidRDefault="00933C10" w:rsidP="00B6794E">
      <w:pPr>
        <w:pStyle w:val="Heading3"/>
        <w:contextualSpacing/>
        <w:jc w:val="both"/>
        <w:rPr>
          <w:rFonts w:ascii="Calibri" w:hAnsi="Calibri" w:cs="Calibri"/>
          <w:b/>
          <w:sz w:val="22"/>
          <w:szCs w:val="22"/>
          <w:lang w:val="de-DE"/>
        </w:rPr>
      </w:pPr>
      <w:bookmarkStart w:id="11" w:name="_Toc48649848"/>
      <w:r w:rsidRPr="001B2C18">
        <w:rPr>
          <w:rFonts w:ascii="Calibri" w:hAnsi="Calibri" w:cs="Calibri"/>
          <w:b/>
          <w:sz w:val="22"/>
          <w:szCs w:val="22"/>
          <w:lang w:val="de-DE"/>
        </w:rPr>
        <w:t>S</w:t>
      </w:r>
      <w:bookmarkEnd w:id="10"/>
      <w:r w:rsidR="004257DD">
        <w:rPr>
          <w:rFonts w:ascii="Calibri" w:hAnsi="Calibri" w:cs="Calibri"/>
          <w:b/>
          <w:sz w:val="22"/>
          <w:szCs w:val="22"/>
          <w:lang w:val="de-DE"/>
        </w:rPr>
        <w:t>ummary of Findings</w:t>
      </w:r>
      <w:bookmarkEnd w:id="11"/>
    </w:p>
    <w:p w14:paraId="1B2C3518" w14:textId="77777777" w:rsidR="00105606" w:rsidRDefault="00933C10" w:rsidP="00B6794E">
      <w:pPr>
        <w:pStyle w:val="Body"/>
        <w:spacing w:after="0" w:line="240" w:lineRule="auto"/>
        <w:contextualSpacing/>
        <w:jc w:val="both"/>
        <w:rPr>
          <w:bCs/>
          <w:iCs/>
          <w:szCs w:val="24"/>
          <w:lang w:val="de-DE"/>
        </w:rPr>
      </w:pPr>
      <w:r>
        <w:rPr>
          <w:bCs/>
          <w:iCs/>
          <w:szCs w:val="24"/>
          <w:lang w:val="de-DE"/>
        </w:rPr>
        <w:t>This summary</w:t>
      </w:r>
      <w:r w:rsidRPr="00675FED">
        <w:rPr>
          <w:bCs/>
          <w:iCs/>
          <w:szCs w:val="24"/>
          <w:lang w:val="de-DE"/>
        </w:rPr>
        <w:t xml:space="preserve"> address</w:t>
      </w:r>
      <w:r>
        <w:rPr>
          <w:bCs/>
          <w:iCs/>
          <w:szCs w:val="24"/>
          <w:lang w:val="de-DE"/>
        </w:rPr>
        <w:t>es</w:t>
      </w:r>
      <w:r w:rsidRPr="00675FED">
        <w:rPr>
          <w:bCs/>
          <w:iCs/>
          <w:szCs w:val="24"/>
          <w:lang w:val="de-DE"/>
        </w:rPr>
        <w:t xml:space="preserve"> the overall ratings, areas of overal</w:t>
      </w:r>
      <w:r w:rsidR="007E2FA2">
        <w:rPr>
          <w:bCs/>
          <w:iCs/>
          <w:szCs w:val="24"/>
          <w:lang w:val="de-DE"/>
        </w:rPr>
        <w:t>l strength, and areas for improvement</w:t>
      </w:r>
      <w:r w:rsidR="002D35FD">
        <w:rPr>
          <w:bCs/>
          <w:iCs/>
          <w:szCs w:val="24"/>
          <w:lang w:val="de-DE"/>
        </w:rPr>
        <w:t xml:space="preserve">. </w:t>
      </w:r>
    </w:p>
    <w:p w14:paraId="75A040CB" w14:textId="4FE4C5D3" w:rsidR="002D35FD" w:rsidRDefault="002D35FD" w:rsidP="00B6794E">
      <w:pPr>
        <w:pStyle w:val="Body"/>
        <w:spacing w:after="0" w:line="240" w:lineRule="auto"/>
        <w:contextualSpacing/>
        <w:jc w:val="both"/>
        <w:rPr>
          <w:bCs/>
          <w:iCs/>
          <w:szCs w:val="24"/>
          <w:lang w:val="de-DE"/>
        </w:rPr>
      </w:pPr>
      <w:r>
        <w:rPr>
          <w:bCs/>
          <w:iCs/>
          <w:szCs w:val="24"/>
          <w:lang w:val="de-DE"/>
        </w:rPr>
        <w:t xml:space="preserve">Figure </w:t>
      </w:r>
      <w:r w:rsidR="007E2FA2">
        <w:rPr>
          <w:bCs/>
          <w:iCs/>
          <w:szCs w:val="24"/>
          <w:lang w:val="de-DE"/>
        </w:rPr>
        <w:t>1 below show</w:t>
      </w:r>
      <w:r>
        <w:rPr>
          <w:bCs/>
          <w:iCs/>
          <w:szCs w:val="24"/>
          <w:lang w:val="de-DE"/>
        </w:rPr>
        <w:t xml:space="preserve">s the combined Indicator level ratings </w:t>
      </w:r>
      <w:r w:rsidR="008B77DE">
        <w:rPr>
          <w:bCs/>
          <w:iCs/>
          <w:szCs w:val="24"/>
          <w:lang w:val="de-DE"/>
        </w:rPr>
        <w:t>of</w:t>
      </w:r>
      <w:r>
        <w:rPr>
          <w:bCs/>
          <w:iCs/>
          <w:szCs w:val="24"/>
          <w:lang w:val="de-DE"/>
        </w:rPr>
        <w:t xml:space="preserve"> the 2</w:t>
      </w:r>
      <w:r w:rsidR="00AE2714">
        <w:rPr>
          <w:bCs/>
          <w:iCs/>
          <w:szCs w:val="24"/>
          <w:lang w:val="de-DE"/>
        </w:rPr>
        <w:t>0</w:t>
      </w:r>
      <w:r w:rsidR="007E2FA2">
        <w:rPr>
          <w:bCs/>
          <w:iCs/>
          <w:szCs w:val="24"/>
          <w:lang w:val="de-DE"/>
        </w:rPr>
        <w:t xml:space="preserve"> programs reviewed in F</w:t>
      </w:r>
      <w:r w:rsidR="00105606">
        <w:rPr>
          <w:bCs/>
          <w:iCs/>
          <w:szCs w:val="24"/>
          <w:lang w:val="de-DE"/>
        </w:rPr>
        <w:t xml:space="preserve">iscal </w:t>
      </w:r>
      <w:r w:rsidR="007E2FA2">
        <w:rPr>
          <w:bCs/>
          <w:iCs/>
          <w:szCs w:val="24"/>
          <w:lang w:val="de-DE"/>
        </w:rPr>
        <w:t>Y</w:t>
      </w:r>
      <w:r w:rsidR="00105606">
        <w:rPr>
          <w:bCs/>
          <w:iCs/>
          <w:szCs w:val="24"/>
          <w:lang w:val="de-DE"/>
        </w:rPr>
        <w:t xml:space="preserve">ear </w:t>
      </w:r>
      <w:r w:rsidR="000873F1">
        <w:rPr>
          <w:bCs/>
          <w:iCs/>
          <w:szCs w:val="24"/>
          <w:lang w:val="de-DE"/>
        </w:rPr>
        <w:t>20</w:t>
      </w:r>
      <w:r w:rsidR="007E2FA2">
        <w:rPr>
          <w:bCs/>
          <w:iCs/>
          <w:szCs w:val="24"/>
          <w:lang w:val="de-DE"/>
        </w:rPr>
        <w:t xml:space="preserve">20. </w:t>
      </w:r>
    </w:p>
    <w:p w14:paraId="35487BCD" w14:textId="77777777" w:rsidR="00192D72" w:rsidRDefault="00192D72" w:rsidP="00B6794E">
      <w:pPr>
        <w:pStyle w:val="Body"/>
        <w:spacing w:after="0" w:line="240" w:lineRule="auto"/>
        <w:contextualSpacing/>
        <w:jc w:val="both"/>
        <w:rPr>
          <w:b/>
          <w:bCs/>
          <w:i/>
          <w:iCs/>
          <w:sz w:val="20"/>
          <w:szCs w:val="20"/>
          <w:lang w:val="de-DE"/>
        </w:rPr>
      </w:pPr>
    </w:p>
    <w:p w14:paraId="6D398E07" w14:textId="7A27BBC6" w:rsidR="00E8310F" w:rsidRPr="005E719C" w:rsidRDefault="000F542F" w:rsidP="00B6794E">
      <w:pPr>
        <w:pStyle w:val="Body"/>
        <w:spacing w:after="0" w:line="240" w:lineRule="auto"/>
        <w:contextualSpacing/>
        <w:jc w:val="both"/>
        <w:rPr>
          <w:bCs/>
          <w:i/>
          <w:iCs/>
          <w:lang w:val="de-DE"/>
        </w:rPr>
      </w:pPr>
      <w:r>
        <w:rPr>
          <w:b/>
          <w:bCs/>
          <w:i/>
          <w:iCs/>
          <w:sz w:val="20"/>
          <w:szCs w:val="20"/>
          <w:lang w:val="de-DE"/>
        </w:rPr>
        <w:t xml:space="preserve">  </w:t>
      </w:r>
      <w:r w:rsidR="002D35FD" w:rsidRPr="00444332">
        <w:rPr>
          <w:b/>
          <w:bCs/>
          <w:i/>
          <w:iCs/>
          <w:lang w:val="de-DE"/>
        </w:rPr>
        <w:t>Figure 1</w:t>
      </w:r>
      <w:r w:rsidR="00326F3F">
        <w:rPr>
          <w:b/>
          <w:bCs/>
          <w:i/>
          <w:iCs/>
          <w:lang w:val="de-DE"/>
        </w:rPr>
        <w:t xml:space="preserve">  </w:t>
      </w:r>
    </w:p>
    <w:p w14:paraId="0353BEEA" w14:textId="7B3B8C73" w:rsidR="00532252" w:rsidRDefault="00C7729A" w:rsidP="00B6794E">
      <w:pPr>
        <w:pStyle w:val="Body"/>
        <w:spacing w:after="0" w:line="240" w:lineRule="auto"/>
        <w:contextualSpacing/>
        <w:jc w:val="both"/>
        <w:rPr>
          <w:bCs/>
          <w:iCs/>
          <w:szCs w:val="24"/>
          <w:lang w:val="de-DE"/>
        </w:rPr>
      </w:pPr>
      <w:r>
        <w:rPr>
          <w:bCs/>
          <w:iCs/>
          <w:noProof/>
          <w:szCs w:val="24"/>
          <w:lang w:val="de-DE"/>
        </w:rPr>
        <w:drawing>
          <wp:inline distT="0" distB="0" distL="0" distR="0" wp14:anchorId="36880FF7" wp14:editId="4FAC0645">
            <wp:extent cx="5943600" cy="3120390"/>
            <wp:effectExtent l="0" t="0" r="0" b="3810"/>
            <wp:docPr id="30" name="Picture 30" descr="Bar graph showing the combined indicator level ratings of the 20 programs reviewed in F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e 1-Indicators 3,4,7,8.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3120390"/>
                    </a:xfrm>
                    <a:prstGeom prst="rect">
                      <a:avLst/>
                    </a:prstGeom>
                  </pic:spPr>
                </pic:pic>
              </a:graphicData>
            </a:graphic>
          </wp:inline>
        </w:drawing>
      </w:r>
    </w:p>
    <w:p w14:paraId="35D3396A" w14:textId="77777777" w:rsidR="00E8310F" w:rsidRDefault="00E8310F" w:rsidP="00B6794E">
      <w:pPr>
        <w:pStyle w:val="Body"/>
        <w:spacing w:after="0" w:line="240" w:lineRule="auto"/>
        <w:contextualSpacing/>
        <w:jc w:val="both"/>
        <w:rPr>
          <w:bCs/>
          <w:iCs/>
          <w:szCs w:val="24"/>
          <w:lang w:val="de-DE"/>
        </w:rPr>
      </w:pPr>
    </w:p>
    <w:p w14:paraId="773DFA0F" w14:textId="07F00367" w:rsidR="004E7D52" w:rsidRDefault="004E7D52" w:rsidP="00B6794E">
      <w:pPr>
        <w:pStyle w:val="Body"/>
        <w:spacing w:after="0" w:line="240" w:lineRule="auto"/>
        <w:contextualSpacing/>
        <w:jc w:val="both"/>
        <w:rPr>
          <w:bCs/>
          <w:iCs/>
          <w:szCs w:val="24"/>
          <w:lang w:val="de-DE"/>
        </w:rPr>
      </w:pPr>
      <w:r>
        <w:rPr>
          <w:bCs/>
          <w:iCs/>
          <w:szCs w:val="24"/>
          <w:lang w:val="de-DE"/>
        </w:rPr>
        <w:t xml:space="preserve">Figure 2 below shows the combined standard level ratings of </w:t>
      </w:r>
      <w:r w:rsidRPr="00B6794E">
        <w:rPr>
          <w:bCs/>
          <w:szCs w:val="24"/>
          <w:lang w:val="de-DE"/>
        </w:rPr>
        <w:t>Indicator</w:t>
      </w:r>
      <w:r w:rsidRPr="00021E05">
        <w:rPr>
          <w:bCs/>
          <w:i/>
          <w:iCs/>
          <w:szCs w:val="24"/>
          <w:lang w:val="de-DE"/>
        </w:rPr>
        <w:t xml:space="preserve"> </w:t>
      </w:r>
      <w:r w:rsidRPr="00B6794E">
        <w:rPr>
          <w:bCs/>
          <w:szCs w:val="24"/>
          <w:lang w:val="de-DE"/>
        </w:rPr>
        <w:t>4</w:t>
      </w:r>
      <w:r w:rsidR="005D164D">
        <w:rPr>
          <w:bCs/>
          <w:i/>
          <w:iCs/>
          <w:szCs w:val="24"/>
          <w:lang w:val="de-DE"/>
        </w:rPr>
        <w:t>-Curriculum and Instruction</w:t>
      </w:r>
      <w:r>
        <w:rPr>
          <w:bCs/>
          <w:iCs/>
          <w:szCs w:val="24"/>
          <w:lang w:val="de-DE"/>
        </w:rPr>
        <w:t xml:space="preserve"> for the 2</w:t>
      </w:r>
      <w:r w:rsidR="00274F5C">
        <w:rPr>
          <w:bCs/>
          <w:iCs/>
          <w:szCs w:val="24"/>
          <w:lang w:val="de-DE"/>
        </w:rPr>
        <w:t>0</w:t>
      </w:r>
      <w:r>
        <w:rPr>
          <w:bCs/>
          <w:iCs/>
          <w:szCs w:val="24"/>
          <w:lang w:val="de-DE"/>
        </w:rPr>
        <w:t xml:space="preserve"> programs reviewed in FY20</w:t>
      </w:r>
      <w:r w:rsidR="00274F5C">
        <w:rPr>
          <w:bCs/>
          <w:iCs/>
          <w:szCs w:val="24"/>
          <w:lang w:val="de-DE"/>
        </w:rPr>
        <w:t>20</w:t>
      </w:r>
      <w:r>
        <w:rPr>
          <w:bCs/>
          <w:iCs/>
          <w:szCs w:val="24"/>
          <w:lang w:val="de-DE"/>
        </w:rPr>
        <w:t>.</w:t>
      </w:r>
      <w:r w:rsidR="00274F5C">
        <w:rPr>
          <w:bCs/>
          <w:iCs/>
          <w:szCs w:val="24"/>
          <w:lang w:val="de-DE"/>
        </w:rPr>
        <w:t xml:space="preserve">  </w:t>
      </w:r>
    </w:p>
    <w:p w14:paraId="1168CCFD" w14:textId="66CD30ED" w:rsidR="00192D72" w:rsidRDefault="00192D72" w:rsidP="00B6794E">
      <w:pPr>
        <w:pStyle w:val="Body"/>
        <w:spacing w:after="0" w:line="240" w:lineRule="auto"/>
        <w:contextualSpacing/>
        <w:jc w:val="both"/>
        <w:rPr>
          <w:b/>
          <w:bCs/>
          <w:i/>
          <w:iCs/>
          <w:szCs w:val="24"/>
          <w:lang w:val="de-DE"/>
        </w:rPr>
      </w:pPr>
    </w:p>
    <w:p w14:paraId="68DAEFCD" w14:textId="322E8768" w:rsidR="00717655" w:rsidRDefault="00717655" w:rsidP="00B6794E">
      <w:pPr>
        <w:pStyle w:val="Body"/>
        <w:spacing w:after="0" w:line="240" w:lineRule="auto"/>
        <w:contextualSpacing/>
        <w:jc w:val="both"/>
        <w:rPr>
          <w:b/>
          <w:bCs/>
          <w:i/>
          <w:iCs/>
          <w:szCs w:val="24"/>
          <w:lang w:val="de-DE"/>
        </w:rPr>
      </w:pPr>
    </w:p>
    <w:p w14:paraId="3E0D64E4" w14:textId="22E45CF1" w:rsidR="00717655" w:rsidRDefault="00717655" w:rsidP="00B6794E">
      <w:pPr>
        <w:pStyle w:val="Body"/>
        <w:spacing w:after="0" w:line="240" w:lineRule="auto"/>
        <w:contextualSpacing/>
        <w:jc w:val="both"/>
        <w:rPr>
          <w:b/>
          <w:bCs/>
          <w:i/>
          <w:iCs/>
          <w:szCs w:val="24"/>
          <w:lang w:val="de-DE"/>
        </w:rPr>
      </w:pPr>
    </w:p>
    <w:p w14:paraId="2DCE426C" w14:textId="5CD6FDE7" w:rsidR="00717655" w:rsidRDefault="00717655" w:rsidP="00B6794E">
      <w:pPr>
        <w:pStyle w:val="Body"/>
        <w:spacing w:after="0" w:line="240" w:lineRule="auto"/>
        <w:contextualSpacing/>
        <w:jc w:val="both"/>
        <w:rPr>
          <w:b/>
          <w:bCs/>
          <w:i/>
          <w:iCs/>
          <w:szCs w:val="24"/>
          <w:lang w:val="de-DE"/>
        </w:rPr>
      </w:pPr>
    </w:p>
    <w:p w14:paraId="3ED76A80" w14:textId="691D7355" w:rsidR="00717655" w:rsidRDefault="00717655" w:rsidP="00B6794E">
      <w:pPr>
        <w:pStyle w:val="Body"/>
        <w:spacing w:after="0" w:line="240" w:lineRule="auto"/>
        <w:contextualSpacing/>
        <w:jc w:val="both"/>
        <w:rPr>
          <w:b/>
          <w:bCs/>
          <w:i/>
          <w:iCs/>
          <w:szCs w:val="24"/>
          <w:lang w:val="de-DE"/>
        </w:rPr>
      </w:pPr>
    </w:p>
    <w:p w14:paraId="29DE84FB" w14:textId="77777777" w:rsidR="00717655" w:rsidRDefault="00717655" w:rsidP="00B6794E">
      <w:pPr>
        <w:pStyle w:val="Body"/>
        <w:spacing w:after="0" w:line="240" w:lineRule="auto"/>
        <w:contextualSpacing/>
        <w:jc w:val="both"/>
        <w:rPr>
          <w:b/>
          <w:bCs/>
          <w:i/>
          <w:iCs/>
          <w:szCs w:val="24"/>
          <w:lang w:val="de-DE"/>
        </w:rPr>
      </w:pPr>
    </w:p>
    <w:p w14:paraId="4A6A5C1A" w14:textId="77777777" w:rsidR="00717655" w:rsidRDefault="00717655" w:rsidP="00717655">
      <w:pPr>
        <w:pStyle w:val="Body"/>
        <w:spacing w:after="0" w:line="240" w:lineRule="auto"/>
        <w:contextualSpacing/>
        <w:jc w:val="both"/>
        <w:rPr>
          <w:b/>
          <w:bCs/>
          <w:i/>
          <w:iCs/>
          <w:szCs w:val="24"/>
          <w:lang w:val="de-DE"/>
        </w:rPr>
      </w:pPr>
    </w:p>
    <w:p w14:paraId="071A3CFC" w14:textId="77777777" w:rsidR="00717655" w:rsidRDefault="00717655" w:rsidP="00717655">
      <w:pPr>
        <w:pStyle w:val="Body"/>
        <w:spacing w:after="0" w:line="240" w:lineRule="auto"/>
        <w:contextualSpacing/>
        <w:jc w:val="both"/>
        <w:rPr>
          <w:b/>
          <w:bCs/>
          <w:i/>
          <w:iCs/>
          <w:szCs w:val="24"/>
          <w:lang w:val="de-DE"/>
        </w:rPr>
      </w:pPr>
    </w:p>
    <w:p w14:paraId="2F73948B" w14:textId="77777777" w:rsidR="00717655" w:rsidRDefault="00717655" w:rsidP="00717655">
      <w:pPr>
        <w:pStyle w:val="Body"/>
        <w:spacing w:after="0" w:line="240" w:lineRule="auto"/>
        <w:contextualSpacing/>
        <w:jc w:val="both"/>
        <w:rPr>
          <w:b/>
          <w:bCs/>
          <w:i/>
          <w:iCs/>
          <w:szCs w:val="24"/>
          <w:lang w:val="de-DE"/>
        </w:rPr>
      </w:pPr>
    </w:p>
    <w:p w14:paraId="768971CB" w14:textId="77777777" w:rsidR="00717655" w:rsidRDefault="00717655" w:rsidP="00717655">
      <w:pPr>
        <w:pStyle w:val="Body"/>
        <w:spacing w:after="0" w:line="240" w:lineRule="auto"/>
        <w:contextualSpacing/>
        <w:jc w:val="both"/>
        <w:rPr>
          <w:b/>
          <w:bCs/>
          <w:i/>
          <w:iCs/>
          <w:szCs w:val="24"/>
          <w:lang w:val="de-DE"/>
        </w:rPr>
      </w:pPr>
    </w:p>
    <w:p w14:paraId="434CF763" w14:textId="77777777" w:rsidR="00717655" w:rsidRDefault="00717655" w:rsidP="00717655">
      <w:pPr>
        <w:pStyle w:val="Body"/>
        <w:spacing w:after="0" w:line="240" w:lineRule="auto"/>
        <w:contextualSpacing/>
        <w:jc w:val="both"/>
        <w:rPr>
          <w:b/>
          <w:bCs/>
          <w:i/>
          <w:iCs/>
          <w:szCs w:val="24"/>
          <w:lang w:val="de-DE"/>
        </w:rPr>
      </w:pPr>
    </w:p>
    <w:p w14:paraId="04928047" w14:textId="77777777" w:rsidR="00717655" w:rsidRDefault="00717655" w:rsidP="00717655">
      <w:pPr>
        <w:pStyle w:val="Body"/>
        <w:spacing w:after="0" w:line="240" w:lineRule="auto"/>
        <w:contextualSpacing/>
        <w:jc w:val="both"/>
        <w:rPr>
          <w:b/>
          <w:bCs/>
          <w:i/>
          <w:iCs/>
          <w:szCs w:val="24"/>
          <w:lang w:val="de-DE"/>
        </w:rPr>
      </w:pPr>
    </w:p>
    <w:p w14:paraId="4460224C" w14:textId="7ABB755E" w:rsidR="00444332" w:rsidRPr="00274F5C" w:rsidRDefault="00444332" w:rsidP="00B6794E">
      <w:pPr>
        <w:pStyle w:val="Body"/>
        <w:spacing w:after="0" w:line="240" w:lineRule="auto"/>
        <w:contextualSpacing/>
        <w:jc w:val="both"/>
        <w:rPr>
          <w:bCs/>
          <w:i/>
          <w:iCs/>
          <w:lang w:val="de-DE"/>
        </w:rPr>
      </w:pPr>
      <w:r w:rsidRPr="00717655">
        <w:rPr>
          <w:b/>
          <w:bCs/>
          <w:i/>
          <w:iCs/>
          <w:szCs w:val="24"/>
          <w:lang w:val="de-DE"/>
        </w:rPr>
        <w:lastRenderedPageBreak/>
        <w:t>Figure</w:t>
      </w:r>
      <w:r w:rsidRPr="00444332">
        <w:rPr>
          <w:b/>
          <w:bCs/>
          <w:i/>
          <w:iCs/>
          <w:szCs w:val="24"/>
          <w:lang w:val="de-DE"/>
        </w:rPr>
        <w:t xml:space="preserve"> 2</w:t>
      </w:r>
      <w:r w:rsidR="00274F5C">
        <w:rPr>
          <w:b/>
          <w:bCs/>
          <w:i/>
          <w:iCs/>
          <w:szCs w:val="24"/>
          <w:lang w:val="de-DE"/>
        </w:rPr>
        <w:t xml:space="preserve"> </w:t>
      </w:r>
    </w:p>
    <w:p w14:paraId="29B5C43D" w14:textId="71F45DEA" w:rsidR="00AA742B" w:rsidRDefault="005D164D" w:rsidP="00B6794E">
      <w:pPr>
        <w:pStyle w:val="Body"/>
        <w:spacing w:after="0" w:line="240" w:lineRule="auto"/>
        <w:contextualSpacing/>
        <w:jc w:val="both"/>
        <w:rPr>
          <w:bCs/>
          <w:iCs/>
          <w:lang w:val="de-DE"/>
        </w:rPr>
      </w:pPr>
      <w:r>
        <w:rPr>
          <w:bCs/>
          <w:iCs/>
          <w:noProof/>
          <w:lang w:val="de-DE"/>
        </w:rPr>
        <w:drawing>
          <wp:inline distT="0" distB="0" distL="0" distR="0" wp14:anchorId="46C3DBB5" wp14:editId="0F70EFFC">
            <wp:extent cx="4991100" cy="2895600"/>
            <wp:effectExtent l="0" t="0" r="0" b="0"/>
            <wp:docPr id="37" name="Picture 37" descr="Bar graph showing the combined standard level ratings of indicato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e 2-Indicator 4.png"/>
                    <pic:cNvPicPr/>
                  </pic:nvPicPr>
                  <pic:blipFill>
                    <a:blip r:embed="rId19">
                      <a:extLst>
                        <a:ext uri="{28A0092B-C50C-407E-A947-70E740481C1C}">
                          <a14:useLocalDpi xmlns:a14="http://schemas.microsoft.com/office/drawing/2010/main" val="0"/>
                        </a:ext>
                      </a:extLst>
                    </a:blip>
                    <a:stretch>
                      <a:fillRect/>
                    </a:stretch>
                  </pic:blipFill>
                  <pic:spPr>
                    <a:xfrm>
                      <a:off x="0" y="0"/>
                      <a:ext cx="4991100" cy="2895600"/>
                    </a:xfrm>
                    <a:prstGeom prst="rect">
                      <a:avLst/>
                    </a:prstGeom>
                  </pic:spPr>
                </pic:pic>
              </a:graphicData>
            </a:graphic>
          </wp:inline>
        </w:drawing>
      </w:r>
    </w:p>
    <w:p w14:paraId="62F81DDE" w14:textId="05C8A307" w:rsidR="00AA742B" w:rsidRDefault="00AA742B" w:rsidP="00B6794E">
      <w:pPr>
        <w:pStyle w:val="Body"/>
        <w:spacing w:after="0" w:line="240" w:lineRule="auto"/>
        <w:contextualSpacing/>
        <w:jc w:val="both"/>
        <w:rPr>
          <w:bCs/>
          <w:iCs/>
          <w:lang w:val="de-DE"/>
        </w:rPr>
      </w:pPr>
    </w:p>
    <w:p w14:paraId="714CDD42" w14:textId="57AC8290" w:rsidR="00B06D53" w:rsidRDefault="00444332" w:rsidP="00B6794E">
      <w:pPr>
        <w:pStyle w:val="Body"/>
        <w:spacing w:after="0" w:line="240" w:lineRule="auto"/>
        <w:contextualSpacing/>
        <w:jc w:val="both"/>
        <w:rPr>
          <w:bCs/>
          <w:iCs/>
          <w:lang w:val="de-DE"/>
        </w:rPr>
      </w:pPr>
      <w:r w:rsidRPr="00444332">
        <w:rPr>
          <w:bCs/>
          <w:iCs/>
          <w:lang w:val="de-DE"/>
        </w:rPr>
        <w:t>Figure 3 below shows the combined ratings for the four key ins</w:t>
      </w:r>
      <w:r w:rsidR="000D58AD">
        <w:rPr>
          <w:bCs/>
          <w:iCs/>
          <w:lang w:val="de-DE"/>
        </w:rPr>
        <w:t xml:space="preserve">tructional practices </w:t>
      </w:r>
      <w:r w:rsidR="000301CD">
        <w:rPr>
          <w:bCs/>
          <w:iCs/>
          <w:lang w:val="de-DE"/>
        </w:rPr>
        <w:t>(</w:t>
      </w:r>
      <w:r w:rsidR="00953385">
        <w:rPr>
          <w:bCs/>
          <w:i/>
          <w:iCs/>
          <w:lang w:val="de-DE"/>
        </w:rPr>
        <w:t>scaffolding</w:t>
      </w:r>
      <w:r w:rsidR="000301CD" w:rsidRPr="001B2C18">
        <w:rPr>
          <w:bCs/>
          <w:i/>
          <w:iCs/>
          <w:lang w:val="de-DE"/>
        </w:rPr>
        <w:t xml:space="preserve">, </w:t>
      </w:r>
      <w:r w:rsidR="00953385">
        <w:rPr>
          <w:bCs/>
          <w:i/>
          <w:iCs/>
          <w:lang w:val="de-DE"/>
        </w:rPr>
        <w:t xml:space="preserve">differentiated instruction, </w:t>
      </w:r>
      <w:r w:rsidR="000301CD" w:rsidRPr="001B2C18">
        <w:rPr>
          <w:bCs/>
          <w:i/>
          <w:iCs/>
          <w:lang w:val="de-DE"/>
        </w:rPr>
        <w:t xml:space="preserve">checking for understanding, </w:t>
      </w:r>
      <w:r w:rsidR="00953385">
        <w:rPr>
          <w:bCs/>
          <w:i/>
          <w:iCs/>
          <w:lang w:val="de-DE"/>
        </w:rPr>
        <w:t>and student engagement</w:t>
      </w:r>
      <w:r w:rsidR="000301CD">
        <w:rPr>
          <w:bCs/>
          <w:iCs/>
          <w:lang w:val="de-DE"/>
        </w:rPr>
        <w:t xml:space="preserve">) </w:t>
      </w:r>
      <w:r w:rsidR="000D58AD">
        <w:rPr>
          <w:bCs/>
          <w:iCs/>
          <w:lang w:val="de-DE"/>
        </w:rPr>
        <w:t xml:space="preserve">of </w:t>
      </w:r>
      <w:r w:rsidRPr="00B6794E">
        <w:rPr>
          <w:bCs/>
          <w:lang w:val="de-DE"/>
        </w:rPr>
        <w:t>Indicator</w:t>
      </w:r>
      <w:r w:rsidRPr="000D58AD">
        <w:rPr>
          <w:bCs/>
          <w:i/>
          <w:iCs/>
          <w:lang w:val="de-DE"/>
        </w:rPr>
        <w:t xml:space="preserve"> </w:t>
      </w:r>
      <w:r w:rsidRPr="00B6794E">
        <w:rPr>
          <w:bCs/>
          <w:lang w:val="de-DE"/>
        </w:rPr>
        <w:t>4</w:t>
      </w:r>
      <w:r w:rsidR="000D58AD" w:rsidRPr="000D58AD">
        <w:rPr>
          <w:bCs/>
          <w:i/>
          <w:iCs/>
          <w:lang w:val="de-DE"/>
        </w:rPr>
        <w:t>.</w:t>
      </w:r>
      <w:r w:rsidR="000D58AD" w:rsidRPr="00B6794E">
        <w:rPr>
          <w:bCs/>
          <w:lang w:val="de-DE"/>
        </w:rPr>
        <w:t>2</w:t>
      </w:r>
      <w:r w:rsidR="000D58AD" w:rsidRPr="000D58AD">
        <w:rPr>
          <w:bCs/>
          <w:i/>
          <w:iCs/>
          <w:lang w:val="de-DE"/>
        </w:rPr>
        <w:t>-Instruction</w:t>
      </w:r>
      <w:r w:rsidRPr="00444332">
        <w:rPr>
          <w:bCs/>
          <w:iCs/>
          <w:lang w:val="de-DE"/>
        </w:rPr>
        <w:t xml:space="preserve">. </w:t>
      </w:r>
      <w:r w:rsidR="00E24CCC">
        <w:rPr>
          <w:bCs/>
          <w:iCs/>
          <w:lang w:val="de-DE"/>
        </w:rPr>
        <w:t xml:space="preserve">ACLS observed </w:t>
      </w:r>
      <w:r w:rsidR="00B82EA6">
        <w:rPr>
          <w:bCs/>
          <w:iCs/>
          <w:lang w:val="de-DE"/>
        </w:rPr>
        <w:t xml:space="preserve">a total of </w:t>
      </w:r>
      <w:r w:rsidR="00B82EA6" w:rsidRPr="00274F5C">
        <w:rPr>
          <w:bCs/>
          <w:iCs/>
          <w:lang w:val="de-DE"/>
        </w:rPr>
        <w:t>15</w:t>
      </w:r>
      <w:r w:rsidR="00274F5C" w:rsidRPr="00274F5C">
        <w:rPr>
          <w:bCs/>
          <w:iCs/>
          <w:lang w:val="de-DE"/>
        </w:rPr>
        <w:t>6</w:t>
      </w:r>
      <w:r w:rsidR="00B82EA6" w:rsidRPr="00274F5C">
        <w:rPr>
          <w:bCs/>
          <w:iCs/>
          <w:lang w:val="de-DE"/>
        </w:rPr>
        <w:t xml:space="preserve"> </w:t>
      </w:r>
      <w:r w:rsidR="006D2E5A" w:rsidRPr="00274F5C">
        <w:rPr>
          <w:bCs/>
          <w:iCs/>
          <w:lang w:val="de-DE"/>
        </w:rPr>
        <w:t xml:space="preserve">classes </w:t>
      </w:r>
      <w:r w:rsidR="00E24CCC" w:rsidRPr="00274F5C">
        <w:rPr>
          <w:bCs/>
          <w:iCs/>
          <w:lang w:val="de-DE"/>
        </w:rPr>
        <w:t>at the 2</w:t>
      </w:r>
      <w:r w:rsidR="00274F5C" w:rsidRPr="00274F5C">
        <w:rPr>
          <w:bCs/>
          <w:iCs/>
          <w:lang w:val="de-DE"/>
        </w:rPr>
        <w:t>0</w:t>
      </w:r>
      <w:r w:rsidR="00E24CCC" w:rsidRPr="00274F5C">
        <w:rPr>
          <w:bCs/>
          <w:iCs/>
          <w:lang w:val="de-DE"/>
        </w:rPr>
        <w:t xml:space="preserve"> programs visited in Fiscal Year 20</w:t>
      </w:r>
      <w:r w:rsidR="00274F5C" w:rsidRPr="00274F5C">
        <w:rPr>
          <w:bCs/>
          <w:iCs/>
          <w:lang w:val="de-DE"/>
        </w:rPr>
        <w:t>20</w:t>
      </w:r>
      <w:r w:rsidR="00E24CCC" w:rsidRPr="00274F5C">
        <w:rPr>
          <w:bCs/>
          <w:iCs/>
          <w:lang w:val="de-DE"/>
        </w:rPr>
        <w:t>.</w:t>
      </w:r>
    </w:p>
    <w:p w14:paraId="7B638F35" w14:textId="77777777" w:rsidR="006D2E5A" w:rsidRDefault="006D2E5A" w:rsidP="00B6794E">
      <w:pPr>
        <w:pStyle w:val="Body"/>
        <w:spacing w:after="0" w:line="240" w:lineRule="auto"/>
        <w:contextualSpacing/>
        <w:jc w:val="both"/>
        <w:rPr>
          <w:bCs/>
          <w:iCs/>
          <w:lang w:val="de-DE"/>
        </w:rPr>
      </w:pPr>
    </w:p>
    <w:p w14:paraId="2282937E" w14:textId="77836069" w:rsidR="00444332" w:rsidRPr="00274F5C" w:rsidRDefault="00444332" w:rsidP="00B6794E">
      <w:pPr>
        <w:pStyle w:val="Body"/>
        <w:spacing w:after="0" w:line="240" w:lineRule="auto"/>
        <w:contextualSpacing/>
        <w:jc w:val="both"/>
        <w:rPr>
          <w:bCs/>
          <w:i/>
          <w:iCs/>
          <w:lang w:val="de-DE"/>
        </w:rPr>
      </w:pPr>
      <w:r w:rsidRPr="00444332">
        <w:rPr>
          <w:b/>
          <w:bCs/>
          <w:i/>
          <w:iCs/>
          <w:lang w:val="de-DE"/>
        </w:rPr>
        <w:t>Figure 3</w:t>
      </w:r>
    </w:p>
    <w:p w14:paraId="61FBA91F" w14:textId="221CCF98" w:rsidR="00444332" w:rsidRPr="00444332" w:rsidRDefault="00526A41" w:rsidP="00B6794E">
      <w:pPr>
        <w:pStyle w:val="Body"/>
        <w:spacing w:after="0" w:line="240" w:lineRule="auto"/>
        <w:contextualSpacing/>
        <w:jc w:val="both"/>
        <w:rPr>
          <w:bCs/>
          <w:iCs/>
          <w:lang w:val="de-DE"/>
        </w:rPr>
      </w:pPr>
      <w:r>
        <w:rPr>
          <w:bCs/>
          <w:iCs/>
          <w:noProof/>
          <w:lang w:val="de-DE"/>
        </w:rPr>
        <w:drawing>
          <wp:inline distT="0" distB="0" distL="0" distR="0" wp14:anchorId="4654CF6A" wp14:editId="460D7A8A">
            <wp:extent cx="4978400" cy="2844800"/>
            <wp:effectExtent l="0" t="0" r="0" b="0"/>
            <wp:docPr id="32" name="Picture 32" descr="Bar graph showing combined ratings of the four key instructional practices of indicator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e 3-Indicator 4.2-Instructional Practices.png"/>
                    <pic:cNvPicPr/>
                  </pic:nvPicPr>
                  <pic:blipFill>
                    <a:blip r:embed="rId20">
                      <a:extLst>
                        <a:ext uri="{28A0092B-C50C-407E-A947-70E740481C1C}">
                          <a14:useLocalDpi xmlns:a14="http://schemas.microsoft.com/office/drawing/2010/main" val="0"/>
                        </a:ext>
                      </a:extLst>
                    </a:blip>
                    <a:stretch>
                      <a:fillRect/>
                    </a:stretch>
                  </pic:blipFill>
                  <pic:spPr>
                    <a:xfrm>
                      <a:off x="0" y="0"/>
                      <a:ext cx="4978400" cy="2844800"/>
                    </a:xfrm>
                    <a:prstGeom prst="rect">
                      <a:avLst/>
                    </a:prstGeom>
                  </pic:spPr>
                </pic:pic>
              </a:graphicData>
            </a:graphic>
          </wp:inline>
        </w:drawing>
      </w:r>
    </w:p>
    <w:p w14:paraId="644673EA" w14:textId="77777777" w:rsidR="00444332" w:rsidRDefault="00444332" w:rsidP="00B6794E">
      <w:pPr>
        <w:pStyle w:val="Heading5"/>
        <w:contextualSpacing/>
        <w:jc w:val="both"/>
        <w:rPr>
          <w:rFonts w:ascii="Calibri" w:hAnsi="Calibri" w:cs="Calibri"/>
          <w:sz w:val="22"/>
          <w:szCs w:val="22"/>
        </w:rPr>
      </w:pPr>
    </w:p>
    <w:p w14:paraId="065FB700" w14:textId="06E11A5C" w:rsidR="00933C10" w:rsidRPr="00105606" w:rsidRDefault="00105606" w:rsidP="00B6794E">
      <w:pPr>
        <w:contextualSpacing/>
        <w:jc w:val="both"/>
        <w:rPr>
          <w:rFonts w:ascii="Calibri" w:hAnsi="Calibri" w:cs="Calibri"/>
          <w:b/>
          <w:sz w:val="22"/>
          <w:szCs w:val="22"/>
        </w:rPr>
      </w:pPr>
      <w:r w:rsidRPr="009B6650">
        <w:rPr>
          <w:rFonts w:ascii="Calibri" w:hAnsi="Calibri" w:cs="Calibri"/>
          <w:b/>
          <w:sz w:val="22"/>
          <w:szCs w:val="22"/>
        </w:rPr>
        <w:t xml:space="preserve">Overall </w:t>
      </w:r>
      <w:r w:rsidR="00933C10" w:rsidRPr="009B6650">
        <w:rPr>
          <w:rFonts w:ascii="Calibri" w:hAnsi="Calibri" w:cs="Calibri"/>
          <w:b/>
          <w:sz w:val="22"/>
          <w:szCs w:val="22"/>
        </w:rPr>
        <w:t>Strengths</w:t>
      </w:r>
    </w:p>
    <w:p w14:paraId="2A4BDCA7" w14:textId="7D3B78E9" w:rsidR="00933C10" w:rsidRDefault="00933C10" w:rsidP="00B6794E">
      <w:pPr>
        <w:pStyle w:val="Body"/>
        <w:spacing w:after="0" w:line="240" w:lineRule="auto"/>
        <w:contextualSpacing/>
        <w:jc w:val="both"/>
      </w:pPr>
      <w:r w:rsidRPr="00675FED">
        <w:t xml:space="preserve">Overall, there </w:t>
      </w:r>
      <w:r w:rsidR="009534A4">
        <w:t xml:space="preserve">was </w:t>
      </w:r>
      <w:r w:rsidR="00EC7563">
        <w:t xml:space="preserve">one </w:t>
      </w:r>
      <w:r w:rsidRPr="00675FED">
        <w:t>primary area</w:t>
      </w:r>
      <w:r w:rsidR="00BE46D0">
        <w:t xml:space="preserve"> </w:t>
      </w:r>
      <w:r w:rsidRPr="00675FED">
        <w:t>of strength for the programs evaluated in F</w:t>
      </w:r>
      <w:r w:rsidR="007466B8">
        <w:t xml:space="preserve">iscal </w:t>
      </w:r>
      <w:r w:rsidRPr="00675FED">
        <w:t>Y</w:t>
      </w:r>
      <w:r w:rsidR="007466B8">
        <w:t xml:space="preserve">ear </w:t>
      </w:r>
      <w:r w:rsidRPr="00675FED">
        <w:t>20</w:t>
      </w:r>
      <w:r w:rsidR="00274F5C">
        <w:t>20</w:t>
      </w:r>
      <w:r w:rsidRPr="00675FED">
        <w:t xml:space="preserve">: </w:t>
      </w:r>
      <w:r w:rsidRPr="00B6794E">
        <w:rPr>
          <w:iCs/>
        </w:rPr>
        <w:t>Indicator</w:t>
      </w:r>
      <w:r w:rsidRPr="0067468F">
        <w:rPr>
          <w:i/>
        </w:rPr>
        <w:t xml:space="preserve"> </w:t>
      </w:r>
      <w:r w:rsidRPr="00B6794E">
        <w:rPr>
          <w:iCs/>
        </w:rPr>
        <w:t>7</w:t>
      </w:r>
      <w:r w:rsidR="00674736">
        <w:rPr>
          <w:i/>
        </w:rPr>
        <w:t>-</w:t>
      </w:r>
      <w:r w:rsidRPr="0067468F">
        <w:rPr>
          <w:i/>
        </w:rPr>
        <w:t>Organizational Support</w:t>
      </w:r>
      <w:r w:rsidR="00EC7563">
        <w:rPr>
          <w:i/>
        </w:rPr>
        <w:t>.</w:t>
      </w:r>
      <w:r w:rsidRPr="00675FED">
        <w:t xml:space="preserve"> </w:t>
      </w:r>
      <w:r w:rsidR="00274F5C">
        <w:t xml:space="preserve">  </w:t>
      </w:r>
    </w:p>
    <w:p w14:paraId="5BD37A6F" w14:textId="77777777" w:rsidR="00270A87" w:rsidRDefault="00270A87" w:rsidP="00B6794E">
      <w:pPr>
        <w:pStyle w:val="Body"/>
        <w:spacing w:after="0" w:line="240" w:lineRule="auto"/>
        <w:contextualSpacing/>
        <w:jc w:val="both"/>
      </w:pPr>
    </w:p>
    <w:p w14:paraId="3B5CAF23" w14:textId="1985081F" w:rsidR="00933C10" w:rsidRPr="00675FED" w:rsidRDefault="00933C10" w:rsidP="00B6794E">
      <w:pPr>
        <w:pStyle w:val="Body"/>
        <w:spacing w:after="0" w:line="240" w:lineRule="auto"/>
        <w:contextualSpacing/>
        <w:jc w:val="both"/>
      </w:pPr>
      <w:r w:rsidRPr="00675FED">
        <w:t xml:space="preserve">Regarding </w:t>
      </w:r>
      <w:r w:rsidRPr="00B6794E">
        <w:rPr>
          <w:iCs/>
        </w:rPr>
        <w:t>Indicator</w:t>
      </w:r>
      <w:r w:rsidRPr="0067468F">
        <w:rPr>
          <w:i/>
        </w:rPr>
        <w:t xml:space="preserve"> </w:t>
      </w:r>
      <w:r w:rsidRPr="00B6794E">
        <w:rPr>
          <w:iCs/>
        </w:rPr>
        <w:t>7</w:t>
      </w:r>
      <w:r w:rsidR="007466B8">
        <w:t>, 5</w:t>
      </w:r>
      <w:r w:rsidR="00274F5C">
        <w:t>0</w:t>
      </w:r>
      <w:r w:rsidR="007466B8">
        <w:t xml:space="preserve"> percent of programs</w:t>
      </w:r>
      <w:r w:rsidRPr="00675FED">
        <w:t xml:space="preserve"> received a rating of </w:t>
      </w:r>
      <w:r w:rsidRPr="00675FED">
        <w:rPr>
          <w:i/>
        </w:rPr>
        <w:t>Proficient</w:t>
      </w:r>
      <w:r w:rsidRPr="00675FED">
        <w:t xml:space="preserve">, while the remaining programs were rated </w:t>
      </w:r>
      <w:r w:rsidRPr="0067468F">
        <w:rPr>
          <w:i/>
        </w:rPr>
        <w:t>Developing</w:t>
      </w:r>
      <w:r w:rsidRPr="00675FED">
        <w:t xml:space="preserve">. </w:t>
      </w:r>
      <w:r w:rsidRPr="00270A87">
        <w:rPr>
          <w:bCs/>
        </w:rPr>
        <w:t>In</w:t>
      </w:r>
      <w:r w:rsidRPr="00274F5C">
        <w:rPr>
          <w:b/>
        </w:rPr>
        <w:t xml:space="preserve"> </w:t>
      </w:r>
      <w:r w:rsidRPr="00AB627B">
        <w:t xml:space="preserve">general, programs </w:t>
      </w:r>
      <w:r w:rsidR="00BE46D0" w:rsidRPr="00AB627B">
        <w:t>reviewed in Fiscal Year 20</w:t>
      </w:r>
      <w:r w:rsidR="00AB627B" w:rsidRPr="00AB627B">
        <w:t>20</w:t>
      </w:r>
      <w:r w:rsidR="00BE46D0" w:rsidRPr="00AB627B">
        <w:t xml:space="preserve"> </w:t>
      </w:r>
      <w:r w:rsidRPr="00AB627B">
        <w:t>ha</w:t>
      </w:r>
      <w:r w:rsidR="00BE46D0" w:rsidRPr="00AB627B">
        <w:t>ve</w:t>
      </w:r>
      <w:r w:rsidRPr="00AB627B">
        <w:t xml:space="preserve"> sa</w:t>
      </w:r>
      <w:r w:rsidR="007466B8" w:rsidRPr="00AB627B">
        <w:t xml:space="preserve">fe, clean and </w:t>
      </w:r>
      <w:r w:rsidR="007466B8" w:rsidRPr="00AB627B">
        <w:lastRenderedPageBreak/>
        <w:t xml:space="preserve">accessible sites, quality working conditions, </w:t>
      </w:r>
      <w:r w:rsidRPr="00AB627B">
        <w:t>and access to quality resources, including technology.</w:t>
      </w:r>
      <w:r w:rsidR="00AB627B">
        <w:t xml:space="preserve"> In many multisite programs, however, there were discrepancies in the quality of space and resources across sites.</w:t>
      </w:r>
    </w:p>
    <w:p w14:paraId="69402EE4" w14:textId="77777777" w:rsidR="00717655" w:rsidRDefault="00717655" w:rsidP="00B6794E">
      <w:pPr>
        <w:pStyle w:val="Body"/>
        <w:spacing w:after="0" w:line="240" w:lineRule="auto"/>
        <w:contextualSpacing/>
        <w:jc w:val="both"/>
      </w:pPr>
    </w:p>
    <w:p w14:paraId="190DFABB" w14:textId="6EF933AC" w:rsidR="00933C10" w:rsidRPr="001B4A95" w:rsidRDefault="00A371A5" w:rsidP="00B6794E">
      <w:pPr>
        <w:pStyle w:val="Body"/>
        <w:spacing w:after="0" w:line="240" w:lineRule="auto"/>
        <w:contextualSpacing/>
        <w:jc w:val="both"/>
        <w:rPr>
          <w:b/>
        </w:rPr>
      </w:pPr>
      <w:r w:rsidRPr="001723AF">
        <w:t xml:space="preserve">Access to computers and the Internet </w:t>
      </w:r>
      <w:r w:rsidR="00496887" w:rsidRPr="001723AF">
        <w:t xml:space="preserve">was </w:t>
      </w:r>
      <w:r w:rsidRPr="001723AF">
        <w:t xml:space="preserve">evident in the majority </w:t>
      </w:r>
      <w:r w:rsidR="00506921" w:rsidRPr="001723AF">
        <w:t>of programs</w:t>
      </w:r>
      <w:r w:rsidR="00EC7563" w:rsidRPr="001723AF">
        <w:t xml:space="preserve">.  For example, </w:t>
      </w:r>
      <w:r w:rsidR="001723AF" w:rsidRPr="001723AF">
        <w:t xml:space="preserve">12 of the 20 </w:t>
      </w:r>
      <w:r w:rsidR="00EC7563" w:rsidRPr="001723AF">
        <w:t xml:space="preserve"> programs had up</w:t>
      </w:r>
      <w:r w:rsidR="001723AF" w:rsidRPr="001723AF">
        <w:t>-</w:t>
      </w:r>
      <w:r w:rsidR="00EC7563" w:rsidRPr="001723AF">
        <w:t>to</w:t>
      </w:r>
      <w:r w:rsidR="001723AF" w:rsidRPr="001723AF">
        <w:t>-</w:t>
      </w:r>
      <w:r w:rsidR="00EC7563" w:rsidRPr="001723AF">
        <w:t>date computer labs with high speed connection</w:t>
      </w:r>
      <w:r w:rsidR="001723AF" w:rsidRPr="001723AF">
        <w:t xml:space="preserve"> or</w:t>
      </w:r>
      <w:r w:rsidR="00EC7563" w:rsidRPr="001723AF">
        <w:t xml:space="preserve"> mobile carts with Chromebooks for individual class use, </w:t>
      </w:r>
      <w:r w:rsidR="001723AF" w:rsidRPr="001723AF">
        <w:t>LED</w:t>
      </w:r>
      <w:r w:rsidR="00EC7563" w:rsidRPr="001723AF">
        <w:t xml:space="preserve"> projectors, and </w:t>
      </w:r>
      <w:r w:rsidR="001723AF" w:rsidRPr="001723AF">
        <w:t xml:space="preserve">instructional </w:t>
      </w:r>
      <w:r w:rsidR="00EC7563" w:rsidRPr="001723AF">
        <w:t xml:space="preserve">software aligned to the </w:t>
      </w:r>
      <w:r w:rsidR="00EC7563" w:rsidRPr="001723AF">
        <w:rPr>
          <w:i/>
        </w:rPr>
        <w:t>College and Career Readiness Standards</w:t>
      </w:r>
      <w:r w:rsidR="00BE46D0" w:rsidRPr="001723AF">
        <w:rPr>
          <w:i/>
        </w:rPr>
        <w:t xml:space="preserve"> for Adult Education</w:t>
      </w:r>
      <w:r w:rsidR="001723AF">
        <w:rPr>
          <w:i/>
        </w:rPr>
        <w:t xml:space="preserve">. </w:t>
      </w:r>
      <w:r w:rsidR="001723AF">
        <w:t>Teachers and students in the other programs had less consistent access to technology.</w:t>
      </w:r>
      <w:r w:rsidR="00EC7563" w:rsidRPr="001B4A95">
        <w:rPr>
          <w:b/>
        </w:rPr>
        <w:t xml:space="preserve"> </w:t>
      </w:r>
    </w:p>
    <w:p w14:paraId="4F80E047" w14:textId="77777777" w:rsidR="00A371A5" w:rsidRPr="00675FED" w:rsidRDefault="00A371A5" w:rsidP="00B6794E">
      <w:pPr>
        <w:pStyle w:val="Body"/>
        <w:spacing w:after="0" w:line="240" w:lineRule="auto"/>
        <w:contextualSpacing/>
        <w:jc w:val="both"/>
      </w:pPr>
    </w:p>
    <w:p w14:paraId="4858AA0E" w14:textId="1F953BDF" w:rsidR="00933C10" w:rsidRDefault="00EC7563" w:rsidP="00B6794E">
      <w:pPr>
        <w:pStyle w:val="Body"/>
        <w:spacing w:after="0" w:line="240" w:lineRule="auto"/>
        <w:contextualSpacing/>
        <w:jc w:val="both"/>
      </w:pPr>
      <w:r>
        <w:t>T</w:t>
      </w:r>
      <w:r w:rsidR="00652FD7">
        <w:t>hree</w:t>
      </w:r>
      <w:r w:rsidR="00933C10" w:rsidRPr="00675FED">
        <w:t xml:space="preserve"> programs </w:t>
      </w:r>
      <w:r w:rsidR="00016F5F">
        <w:t xml:space="preserve">were </w:t>
      </w:r>
      <w:r w:rsidR="00933C10" w:rsidRPr="00675FED">
        <w:t>highly rated in F</w:t>
      </w:r>
      <w:r w:rsidR="00271F12">
        <w:t xml:space="preserve">iscal </w:t>
      </w:r>
      <w:r w:rsidR="00933C10" w:rsidRPr="00675FED">
        <w:t>Y</w:t>
      </w:r>
      <w:r w:rsidR="00271F12">
        <w:t xml:space="preserve">ear </w:t>
      </w:r>
      <w:r w:rsidR="00933C10" w:rsidRPr="00675FED">
        <w:t>20</w:t>
      </w:r>
      <w:r w:rsidR="00652FD7">
        <w:t>20</w:t>
      </w:r>
      <w:r w:rsidR="00933C10" w:rsidRPr="00675FED">
        <w:t xml:space="preserve">, receiving </w:t>
      </w:r>
      <w:r w:rsidR="00933C10" w:rsidRPr="00675FED">
        <w:rPr>
          <w:i/>
        </w:rPr>
        <w:t>Proficient</w:t>
      </w:r>
      <w:r w:rsidR="00652FD7">
        <w:rPr>
          <w:i/>
        </w:rPr>
        <w:t xml:space="preserve"> or Exemplary</w:t>
      </w:r>
      <w:r w:rsidR="00933C10" w:rsidRPr="00675FED">
        <w:t xml:space="preserve"> ratings</w:t>
      </w:r>
      <w:r w:rsidR="00476203">
        <w:t xml:space="preserve"> in most of the four Indicators</w:t>
      </w:r>
      <w:r w:rsidR="00933C10" w:rsidRPr="00675FED">
        <w:t xml:space="preserve">. </w:t>
      </w:r>
      <w:r w:rsidR="005A398D">
        <w:t>While each program was unique in its strengths and needs, all three</w:t>
      </w:r>
      <w:r w:rsidR="00933C10" w:rsidRPr="00675FED">
        <w:t xml:space="preserve"> had the following systems in place that contributed to their success: </w:t>
      </w:r>
    </w:p>
    <w:p w14:paraId="1A853ABC" w14:textId="77777777" w:rsidR="00B35FB0" w:rsidRPr="00675FED" w:rsidRDefault="00B35FB0" w:rsidP="00B6794E">
      <w:pPr>
        <w:pStyle w:val="Body"/>
        <w:spacing w:after="0" w:line="240" w:lineRule="auto"/>
        <w:contextualSpacing/>
        <w:jc w:val="both"/>
      </w:pPr>
    </w:p>
    <w:p w14:paraId="0C80B7ED" w14:textId="201F075B" w:rsidR="00933C10" w:rsidRPr="005A398D" w:rsidRDefault="00933C10" w:rsidP="00B6794E">
      <w:pPr>
        <w:pStyle w:val="Body"/>
        <w:numPr>
          <w:ilvl w:val="0"/>
          <w:numId w:val="5"/>
        </w:numPr>
        <w:spacing w:after="0" w:line="240" w:lineRule="auto"/>
        <w:contextualSpacing/>
        <w:jc w:val="both"/>
      </w:pPr>
      <w:r w:rsidRPr="005A398D">
        <w:t xml:space="preserve">A focus on </w:t>
      </w:r>
      <w:r w:rsidR="005A398D" w:rsidRPr="005A398D">
        <w:t>supporting students in setting and meeting education and career goals</w:t>
      </w:r>
      <w:r w:rsidRPr="005A398D">
        <w:t xml:space="preserve"> embedded in</w:t>
      </w:r>
      <w:r w:rsidR="0080561D" w:rsidRPr="005A398D">
        <w:t>to</w:t>
      </w:r>
      <w:r w:rsidRPr="005A398D">
        <w:t xml:space="preserve"> the program</w:t>
      </w:r>
      <w:r w:rsidR="009534A4" w:rsidRPr="005A398D">
        <w:t>’</w:t>
      </w:r>
      <w:r w:rsidRPr="005A398D">
        <w:t>s culture</w:t>
      </w:r>
      <w:r w:rsidR="00192D72" w:rsidRPr="005A398D">
        <w:t>.</w:t>
      </w:r>
    </w:p>
    <w:p w14:paraId="411CB499" w14:textId="091D2AB2" w:rsidR="00933C10" w:rsidRPr="005A398D" w:rsidRDefault="005A398D" w:rsidP="00B6794E">
      <w:pPr>
        <w:pStyle w:val="Body"/>
        <w:numPr>
          <w:ilvl w:val="0"/>
          <w:numId w:val="5"/>
        </w:numPr>
        <w:spacing w:after="0" w:line="240" w:lineRule="auto"/>
        <w:contextualSpacing/>
        <w:jc w:val="both"/>
      </w:pPr>
      <w:r w:rsidRPr="005A398D">
        <w:t xml:space="preserve">Demonstrated </w:t>
      </w:r>
      <w:r>
        <w:t xml:space="preserve">and consistent </w:t>
      </w:r>
      <w:r w:rsidRPr="005A398D">
        <w:t>support by the larger organization of which the program is a part.</w:t>
      </w:r>
    </w:p>
    <w:p w14:paraId="05491F96" w14:textId="32BCB16F" w:rsidR="00933C10" w:rsidRDefault="005A398D" w:rsidP="00B6794E">
      <w:pPr>
        <w:pStyle w:val="Body"/>
        <w:numPr>
          <w:ilvl w:val="0"/>
          <w:numId w:val="5"/>
        </w:numPr>
        <w:spacing w:after="0" w:line="240" w:lineRule="auto"/>
        <w:contextualSpacing/>
        <w:jc w:val="both"/>
      </w:pPr>
      <w:r w:rsidRPr="005A398D">
        <w:t>Strong educational leadership leading to a vision for the program that is shared by staff, students, and stakeholders.</w:t>
      </w:r>
    </w:p>
    <w:p w14:paraId="0BEFAAE5" w14:textId="494C4616" w:rsidR="005A398D" w:rsidRPr="005A398D" w:rsidRDefault="005A398D" w:rsidP="00B6794E">
      <w:pPr>
        <w:pStyle w:val="Body"/>
        <w:numPr>
          <w:ilvl w:val="0"/>
          <w:numId w:val="5"/>
        </w:numPr>
        <w:spacing w:after="0" w:line="240" w:lineRule="auto"/>
        <w:contextualSpacing/>
        <w:jc w:val="both"/>
      </w:pPr>
      <w:r>
        <w:t>Strategic u</w:t>
      </w:r>
      <w:r w:rsidRPr="00675FED">
        <w:t>se of data to inform program</w:t>
      </w:r>
      <w:r>
        <w:t>matic</w:t>
      </w:r>
      <w:r w:rsidRPr="00675FED">
        <w:t xml:space="preserve"> decisions</w:t>
      </w:r>
      <w:r>
        <w:t>.</w:t>
      </w:r>
    </w:p>
    <w:p w14:paraId="614D7457" w14:textId="77777777" w:rsidR="00933C10" w:rsidRPr="00675FED" w:rsidRDefault="00933C10" w:rsidP="00B6794E">
      <w:pPr>
        <w:pStyle w:val="Body"/>
        <w:spacing w:after="0" w:line="240" w:lineRule="auto"/>
        <w:contextualSpacing/>
        <w:jc w:val="both"/>
      </w:pPr>
    </w:p>
    <w:p w14:paraId="737505F1" w14:textId="0F803509" w:rsidR="00933C10" w:rsidRPr="00105606" w:rsidRDefault="00105606" w:rsidP="00B6794E">
      <w:pPr>
        <w:contextualSpacing/>
        <w:jc w:val="both"/>
        <w:rPr>
          <w:rFonts w:ascii="Calibri" w:hAnsi="Calibri" w:cs="Calibri"/>
          <w:b/>
          <w:sz w:val="22"/>
          <w:szCs w:val="22"/>
        </w:rPr>
      </w:pPr>
      <w:r>
        <w:rPr>
          <w:rFonts w:ascii="Calibri" w:hAnsi="Calibri" w:cs="Calibri"/>
          <w:b/>
          <w:sz w:val="22"/>
          <w:szCs w:val="22"/>
        </w:rPr>
        <w:t xml:space="preserve">Overall </w:t>
      </w:r>
      <w:r w:rsidR="00752151" w:rsidRPr="00105606">
        <w:rPr>
          <w:rFonts w:ascii="Calibri" w:hAnsi="Calibri" w:cs="Calibri"/>
          <w:b/>
          <w:sz w:val="22"/>
          <w:szCs w:val="22"/>
        </w:rPr>
        <w:t>Areas for Improvement</w:t>
      </w:r>
    </w:p>
    <w:p w14:paraId="651D872B" w14:textId="713D9B8F" w:rsidR="00BE46D0" w:rsidRPr="009005E9" w:rsidRDefault="00C8200B" w:rsidP="00B6794E">
      <w:pPr>
        <w:pStyle w:val="Body"/>
        <w:spacing w:after="0" w:line="240" w:lineRule="auto"/>
        <w:contextualSpacing/>
        <w:jc w:val="both"/>
        <w:rPr>
          <w:b/>
          <w:strike/>
        </w:rPr>
      </w:pPr>
      <w:r w:rsidRPr="007755D1">
        <w:t xml:space="preserve">Three </w:t>
      </w:r>
      <w:r w:rsidR="00933C10" w:rsidRPr="007755D1">
        <w:t xml:space="preserve">primary areas </w:t>
      </w:r>
      <w:r w:rsidR="00476203" w:rsidRPr="007755D1">
        <w:t>for improvement</w:t>
      </w:r>
      <w:r w:rsidR="0023704E" w:rsidRPr="007755D1">
        <w:t xml:space="preserve"> were identified</w:t>
      </w:r>
      <w:r w:rsidR="00933C10" w:rsidRPr="007755D1">
        <w:t xml:space="preserve">: </w:t>
      </w:r>
      <w:r w:rsidR="00933C10" w:rsidRPr="00B6794E">
        <w:rPr>
          <w:iCs/>
        </w:rPr>
        <w:t>Indicator 4.2</w:t>
      </w:r>
      <w:r w:rsidR="00933C10" w:rsidRPr="007755D1">
        <w:rPr>
          <w:i/>
        </w:rPr>
        <w:t>-</w:t>
      </w:r>
      <w:r w:rsidR="0080561D" w:rsidRPr="007755D1">
        <w:rPr>
          <w:i/>
        </w:rPr>
        <w:t>Instruction</w:t>
      </w:r>
      <w:r w:rsidR="00270A87">
        <w:t xml:space="preserve">, </w:t>
      </w:r>
      <w:r w:rsidR="00BC663F" w:rsidRPr="00B6794E">
        <w:rPr>
          <w:iCs/>
        </w:rPr>
        <w:t>Indicator 4.3</w:t>
      </w:r>
      <w:r w:rsidR="00BC663F" w:rsidRPr="007755D1">
        <w:rPr>
          <w:i/>
        </w:rPr>
        <w:t>-Digital Literacy</w:t>
      </w:r>
      <w:r w:rsidR="001B4A95" w:rsidRPr="007755D1">
        <w:rPr>
          <w:i/>
        </w:rPr>
        <w:t>,</w:t>
      </w:r>
      <w:r w:rsidR="00BC663F" w:rsidRPr="007755D1">
        <w:rPr>
          <w:i/>
        </w:rPr>
        <w:t xml:space="preserve"> </w:t>
      </w:r>
      <w:r w:rsidR="00933C10" w:rsidRPr="007755D1">
        <w:t>and</w:t>
      </w:r>
      <w:r w:rsidR="00933C10" w:rsidRPr="009005E9">
        <w:rPr>
          <w:b/>
        </w:rPr>
        <w:t xml:space="preserve"> </w:t>
      </w:r>
      <w:r w:rsidR="00F41D87" w:rsidRPr="00B6794E">
        <w:rPr>
          <w:iCs/>
        </w:rPr>
        <w:t>Indicator 8.4</w:t>
      </w:r>
      <w:r w:rsidR="00F41D87" w:rsidRPr="0067468F">
        <w:rPr>
          <w:i/>
        </w:rPr>
        <w:t>-Continuous Improvement Process</w:t>
      </w:r>
      <w:r w:rsidR="00F41D87" w:rsidRPr="00675FED">
        <w:t>.</w:t>
      </w:r>
    </w:p>
    <w:p w14:paraId="008961B7" w14:textId="77777777" w:rsidR="00933C10" w:rsidRPr="00675FED" w:rsidRDefault="00933C10" w:rsidP="00B6794E">
      <w:pPr>
        <w:pStyle w:val="Body"/>
        <w:spacing w:after="0" w:line="240" w:lineRule="auto"/>
        <w:contextualSpacing/>
        <w:jc w:val="both"/>
      </w:pPr>
    </w:p>
    <w:p w14:paraId="2509D27B" w14:textId="5A6D4CC0" w:rsidR="00933C10" w:rsidRDefault="00C8200B" w:rsidP="00B6794E">
      <w:pPr>
        <w:pStyle w:val="Body"/>
        <w:spacing w:after="0" w:line="240" w:lineRule="auto"/>
        <w:contextualSpacing/>
        <w:jc w:val="both"/>
      </w:pPr>
      <w:r>
        <w:t>Seventeen</w:t>
      </w:r>
      <w:r w:rsidR="00925E63" w:rsidRPr="00925E63">
        <w:t xml:space="preserve"> of 20</w:t>
      </w:r>
      <w:r w:rsidR="0080561D" w:rsidRPr="00925E63">
        <w:t xml:space="preserve"> programs</w:t>
      </w:r>
      <w:r w:rsidR="00933C10" w:rsidRPr="00925E63">
        <w:t xml:space="preserve"> received a rating below </w:t>
      </w:r>
      <w:r w:rsidR="00933C10" w:rsidRPr="00925E63">
        <w:rPr>
          <w:i/>
        </w:rPr>
        <w:t>Proficient</w:t>
      </w:r>
      <w:r w:rsidR="00933C10" w:rsidRPr="00925E63">
        <w:t xml:space="preserve"> in </w:t>
      </w:r>
      <w:r w:rsidR="00933C10" w:rsidRPr="00B6794E">
        <w:rPr>
          <w:iCs/>
        </w:rPr>
        <w:t>Indicator 4.2</w:t>
      </w:r>
      <w:r w:rsidR="00933C10" w:rsidRPr="00925E63">
        <w:rPr>
          <w:i/>
        </w:rPr>
        <w:t>: Instruction.</w:t>
      </w:r>
      <w:r w:rsidR="00933C10" w:rsidRPr="001B4A95">
        <w:rPr>
          <w:b/>
        </w:rPr>
        <w:t xml:space="preserve"> </w:t>
      </w:r>
      <w:r w:rsidR="00933C10" w:rsidRPr="00C74F59">
        <w:t>Overall</w:t>
      </w:r>
      <w:r w:rsidR="005D6FA9" w:rsidRPr="00C74F59">
        <w:t>,</w:t>
      </w:r>
      <w:r w:rsidR="00933C10" w:rsidRPr="00C74F59">
        <w:t xml:space="preserve"> </w:t>
      </w:r>
      <w:r w:rsidR="005D6FA9" w:rsidRPr="00C74F59">
        <w:t xml:space="preserve">the observed </w:t>
      </w:r>
      <w:r w:rsidR="00933C10" w:rsidRPr="00C74F59">
        <w:t xml:space="preserve">classroom </w:t>
      </w:r>
      <w:r w:rsidR="005D6FA9" w:rsidRPr="00C74F59">
        <w:t>instruction showed</w:t>
      </w:r>
      <w:r w:rsidR="00933C10" w:rsidRPr="00C74F59">
        <w:t xml:space="preserve"> </w:t>
      </w:r>
      <w:r w:rsidR="00ED4CB6">
        <w:t>only partial</w:t>
      </w:r>
      <w:r w:rsidR="00916C22" w:rsidRPr="00C74F59">
        <w:t xml:space="preserve"> </w:t>
      </w:r>
      <w:r w:rsidR="00933C10" w:rsidRPr="00C74F59">
        <w:t xml:space="preserve">evidence of </w:t>
      </w:r>
      <w:r w:rsidR="005D6FA9" w:rsidRPr="00C74F59">
        <w:t>the four high</w:t>
      </w:r>
      <w:r w:rsidR="000F542F" w:rsidRPr="00C74F59">
        <w:t>-quality instructional look-for</w:t>
      </w:r>
      <w:r w:rsidR="00714C47" w:rsidRPr="00C74F59">
        <w:t>s</w:t>
      </w:r>
      <w:r w:rsidR="00714C47" w:rsidRPr="00C74F59">
        <w:sym w:font="Symbol" w:char="F02D"/>
      </w:r>
      <w:r w:rsidR="005D6FA9" w:rsidRPr="00C74F59">
        <w:rPr>
          <w:i/>
        </w:rPr>
        <w:t>student engagement</w:t>
      </w:r>
      <w:r w:rsidR="005D6FA9" w:rsidRPr="00C74F59">
        <w:t xml:space="preserve">, </w:t>
      </w:r>
      <w:r w:rsidR="005D6FA9" w:rsidRPr="00C74F59">
        <w:rPr>
          <w:i/>
        </w:rPr>
        <w:t>checking for understanding</w:t>
      </w:r>
      <w:r w:rsidR="005D6FA9" w:rsidRPr="00C74F59">
        <w:t xml:space="preserve">, </w:t>
      </w:r>
      <w:r w:rsidR="005D6FA9" w:rsidRPr="00C74F59">
        <w:rPr>
          <w:i/>
        </w:rPr>
        <w:t>differentiated instruction</w:t>
      </w:r>
      <w:r w:rsidR="005D6FA9" w:rsidRPr="00C74F59">
        <w:t xml:space="preserve">, and </w:t>
      </w:r>
      <w:r w:rsidR="005D6FA9" w:rsidRPr="00C74F59">
        <w:rPr>
          <w:i/>
        </w:rPr>
        <w:t>scaffolding</w:t>
      </w:r>
      <w:r w:rsidR="00714C47" w:rsidRPr="00C74F59">
        <w:sym w:font="Symbol" w:char="F02D"/>
      </w:r>
      <w:r w:rsidR="00E555FD" w:rsidRPr="00C74F59">
        <w:t xml:space="preserve">with </w:t>
      </w:r>
      <w:r w:rsidR="00E555FD" w:rsidRPr="00C74F59">
        <w:rPr>
          <w:i/>
        </w:rPr>
        <w:t>differentiated instruction</w:t>
      </w:r>
      <w:r w:rsidR="00E555FD" w:rsidRPr="00C74F59">
        <w:t xml:space="preserve"> and </w:t>
      </w:r>
      <w:r w:rsidR="00E555FD" w:rsidRPr="00C74F59">
        <w:rPr>
          <w:i/>
        </w:rPr>
        <w:t>scaffolding</w:t>
      </w:r>
      <w:r w:rsidR="00E555FD" w:rsidRPr="00C74F59">
        <w:t xml:space="preserve"> havin</w:t>
      </w:r>
      <w:r w:rsidR="00714C47" w:rsidRPr="00C74F59">
        <w:t xml:space="preserve">g </w:t>
      </w:r>
      <w:r w:rsidR="00E555FD" w:rsidRPr="00C74F59">
        <w:t xml:space="preserve">the highest percentages </w:t>
      </w:r>
      <w:r w:rsidR="00496887" w:rsidRPr="00C74F59">
        <w:t>of</w:t>
      </w:r>
      <w:r w:rsidR="00E555FD" w:rsidRPr="00C74F59">
        <w:t xml:space="preserve"> </w:t>
      </w:r>
      <w:r w:rsidR="00E555FD" w:rsidRPr="00C74F59">
        <w:rPr>
          <w:i/>
        </w:rPr>
        <w:t>Developing</w:t>
      </w:r>
      <w:r w:rsidR="00E555FD" w:rsidRPr="00C74F59">
        <w:t xml:space="preserve"> or </w:t>
      </w:r>
      <w:r w:rsidR="00E555FD" w:rsidRPr="00C74F59">
        <w:rPr>
          <w:i/>
        </w:rPr>
        <w:t>Limited</w:t>
      </w:r>
      <w:r w:rsidR="00E555FD" w:rsidRPr="00C74F59">
        <w:t xml:space="preserve"> </w:t>
      </w:r>
      <w:r w:rsidR="00E555FD" w:rsidRPr="00C74F59">
        <w:rPr>
          <w:i/>
        </w:rPr>
        <w:t>Evidence</w:t>
      </w:r>
      <w:r w:rsidR="00E555FD" w:rsidRPr="00C74F59">
        <w:t xml:space="preserve"> ratings</w:t>
      </w:r>
      <w:r w:rsidR="00714C47" w:rsidRPr="00C74F59">
        <w:sym w:font="Symbol" w:char="F02D"/>
      </w:r>
      <w:r w:rsidR="00C74F59" w:rsidRPr="00C74F59">
        <w:t>68</w:t>
      </w:r>
      <w:r w:rsidR="00E555FD" w:rsidRPr="00C74F59">
        <w:t xml:space="preserve"> percent and </w:t>
      </w:r>
      <w:r w:rsidR="00C74F59" w:rsidRPr="00C74F59">
        <w:t>63</w:t>
      </w:r>
      <w:r w:rsidR="00E555FD" w:rsidRPr="00C74F59">
        <w:t xml:space="preserve"> percent respectively, followed by </w:t>
      </w:r>
      <w:r w:rsidR="00E555FD" w:rsidRPr="00C74F59">
        <w:rPr>
          <w:i/>
        </w:rPr>
        <w:t>checking for understanding</w:t>
      </w:r>
      <w:r w:rsidR="00E555FD" w:rsidRPr="00C74F59">
        <w:t xml:space="preserve"> </w:t>
      </w:r>
      <w:r w:rsidR="00016F5F" w:rsidRPr="00C74F59">
        <w:t xml:space="preserve">with </w:t>
      </w:r>
      <w:r w:rsidR="00C74F59" w:rsidRPr="00C74F59">
        <w:t>56</w:t>
      </w:r>
      <w:r w:rsidR="00016F5F" w:rsidRPr="00C74F59">
        <w:t xml:space="preserve"> percent and </w:t>
      </w:r>
      <w:r w:rsidR="00E555FD" w:rsidRPr="00C74F59">
        <w:rPr>
          <w:i/>
        </w:rPr>
        <w:t>student engagement</w:t>
      </w:r>
      <w:r w:rsidR="00E555FD" w:rsidRPr="00C74F59">
        <w:t xml:space="preserve"> </w:t>
      </w:r>
      <w:r w:rsidR="00016F5F" w:rsidRPr="00C74F59">
        <w:t xml:space="preserve">with </w:t>
      </w:r>
      <w:r w:rsidR="00C74F59" w:rsidRPr="00C74F59">
        <w:t>54</w:t>
      </w:r>
      <w:r w:rsidR="00E555FD" w:rsidRPr="00C74F59">
        <w:t xml:space="preserve"> percent.</w:t>
      </w:r>
    </w:p>
    <w:p w14:paraId="2E264076" w14:textId="0C83B920" w:rsidR="00C8200B" w:rsidRDefault="00C8200B" w:rsidP="00B6794E">
      <w:pPr>
        <w:pStyle w:val="Body"/>
        <w:spacing w:after="0" w:line="240" w:lineRule="auto"/>
        <w:contextualSpacing/>
        <w:jc w:val="both"/>
        <w:rPr>
          <w:b/>
        </w:rPr>
      </w:pPr>
    </w:p>
    <w:p w14:paraId="3461B454" w14:textId="6EA9BDF5" w:rsidR="00C8200B" w:rsidRPr="005D7017" w:rsidRDefault="00C8200B" w:rsidP="00B6794E">
      <w:pPr>
        <w:contextualSpacing/>
        <w:jc w:val="both"/>
        <w:rPr>
          <w:rFonts w:ascii="Calibri" w:hAnsi="Calibri" w:cs="Calibri"/>
          <w:sz w:val="22"/>
          <w:szCs w:val="22"/>
        </w:rPr>
      </w:pPr>
      <w:r w:rsidRPr="00C51D0A">
        <w:rPr>
          <w:rFonts w:ascii="Calibri" w:hAnsi="Calibri" w:cs="Calibri"/>
          <w:sz w:val="22"/>
          <w:szCs w:val="22"/>
          <w:highlight w:val="yellow"/>
        </w:rPr>
        <w:t xml:space="preserve">With regard to </w:t>
      </w:r>
      <w:r w:rsidRPr="00C51D0A">
        <w:rPr>
          <w:rFonts w:ascii="Calibri" w:hAnsi="Calibri" w:cs="Calibri"/>
          <w:iCs/>
          <w:sz w:val="22"/>
          <w:szCs w:val="22"/>
          <w:highlight w:val="yellow"/>
        </w:rPr>
        <w:t>Indicator 4.3</w:t>
      </w:r>
      <w:r w:rsidRPr="00C51D0A">
        <w:rPr>
          <w:rFonts w:ascii="Calibri" w:hAnsi="Calibri" w:cs="Calibri"/>
          <w:i/>
          <w:sz w:val="22"/>
          <w:szCs w:val="22"/>
          <w:highlight w:val="yellow"/>
        </w:rPr>
        <w:t>: Digital Literacy</w:t>
      </w:r>
      <w:r w:rsidRPr="00C51D0A">
        <w:rPr>
          <w:rFonts w:ascii="Calibri" w:hAnsi="Calibri" w:cs="Calibri"/>
          <w:sz w:val="22"/>
          <w:szCs w:val="22"/>
          <w:highlight w:val="yellow"/>
        </w:rPr>
        <w:t xml:space="preserve">, all 20 programs were rated below </w:t>
      </w:r>
      <w:r w:rsidRPr="00C51D0A">
        <w:rPr>
          <w:rFonts w:ascii="Calibri" w:hAnsi="Calibri" w:cs="Calibri"/>
          <w:i/>
          <w:sz w:val="22"/>
          <w:szCs w:val="22"/>
          <w:highlight w:val="yellow"/>
        </w:rPr>
        <w:t>Proficient</w:t>
      </w:r>
      <w:r w:rsidRPr="00C51D0A">
        <w:rPr>
          <w:rFonts w:ascii="Calibri" w:hAnsi="Calibri" w:cs="Calibri"/>
          <w:sz w:val="22"/>
          <w:szCs w:val="22"/>
          <w:highlight w:val="yellow"/>
        </w:rPr>
        <w:t xml:space="preserve">. </w:t>
      </w:r>
      <w:r w:rsidR="009B6650" w:rsidRPr="00C51D0A">
        <w:rPr>
          <w:rFonts w:ascii="Calibri" w:hAnsi="Calibri" w:cs="Calibri"/>
          <w:sz w:val="22"/>
          <w:szCs w:val="22"/>
          <w:highlight w:val="yellow"/>
        </w:rPr>
        <w:t xml:space="preserve">Review Teams </w:t>
      </w:r>
      <w:r w:rsidR="00130C59" w:rsidRPr="00C51D0A">
        <w:rPr>
          <w:rFonts w:ascii="Calibri" w:hAnsi="Calibri" w:cs="Calibri"/>
          <w:sz w:val="22"/>
          <w:szCs w:val="22"/>
          <w:highlight w:val="yellow"/>
        </w:rPr>
        <w:t>found that t</w:t>
      </w:r>
      <w:r w:rsidRPr="00C51D0A">
        <w:rPr>
          <w:rFonts w:ascii="Calibri" w:hAnsi="Calibri" w:cs="Calibri"/>
          <w:sz w:val="22"/>
          <w:szCs w:val="22"/>
          <w:highlight w:val="yellow"/>
        </w:rPr>
        <w:t>he majority of sites provided staff and students with sufficient access to up-to-date technology</w:t>
      </w:r>
      <w:r w:rsidR="00130C59" w:rsidRPr="00C51D0A">
        <w:rPr>
          <w:rFonts w:ascii="Calibri" w:hAnsi="Calibri" w:cs="Calibri"/>
          <w:sz w:val="22"/>
          <w:szCs w:val="22"/>
          <w:highlight w:val="yellow"/>
        </w:rPr>
        <w:t xml:space="preserve"> and there was some evidence </w:t>
      </w:r>
      <w:r w:rsidR="00860270" w:rsidRPr="00C51D0A">
        <w:rPr>
          <w:rFonts w:ascii="Calibri" w:hAnsi="Calibri" w:cs="Calibri"/>
          <w:sz w:val="22"/>
          <w:szCs w:val="22"/>
          <w:highlight w:val="yellow"/>
        </w:rPr>
        <w:t xml:space="preserve">that technological skills were </w:t>
      </w:r>
      <w:r w:rsidR="00130C59" w:rsidRPr="00C51D0A">
        <w:rPr>
          <w:rFonts w:ascii="Calibri" w:hAnsi="Calibri" w:cs="Calibri"/>
          <w:sz w:val="22"/>
          <w:szCs w:val="22"/>
          <w:highlight w:val="yellow"/>
        </w:rPr>
        <w:t xml:space="preserve">being </w:t>
      </w:r>
      <w:r w:rsidR="00860270" w:rsidRPr="00C51D0A">
        <w:rPr>
          <w:rFonts w:ascii="Calibri" w:hAnsi="Calibri" w:cs="Calibri"/>
          <w:sz w:val="22"/>
          <w:szCs w:val="22"/>
          <w:highlight w:val="yellow"/>
        </w:rPr>
        <w:t xml:space="preserve">taught and that digital literacy </w:t>
      </w:r>
      <w:r w:rsidR="00130C59" w:rsidRPr="00C51D0A">
        <w:rPr>
          <w:rFonts w:ascii="Calibri" w:hAnsi="Calibri" w:cs="Calibri"/>
          <w:sz w:val="22"/>
          <w:szCs w:val="22"/>
          <w:highlight w:val="yellow"/>
        </w:rPr>
        <w:t xml:space="preserve">was being incorporated to some degree in classes.  However, </w:t>
      </w:r>
      <w:r w:rsidR="00860270" w:rsidRPr="00C51D0A">
        <w:rPr>
          <w:rFonts w:ascii="Calibri" w:hAnsi="Calibri" w:cs="Calibri"/>
          <w:sz w:val="22"/>
          <w:szCs w:val="22"/>
          <w:highlight w:val="yellow"/>
        </w:rPr>
        <w:t>in nearly all programs, such practices were irregular and not a consistent aspect of instruction.</w:t>
      </w:r>
      <w:r w:rsidR="007755D1" w:rsidRPr="00C51D0A">
        <w:rPr>
          <w:rFonts w:ascii="Calibri" w:hAnsi="Calibri" w:cs="Calibri"/>
          <w:sz w:val="22"/>
          <w:szCs w:val="22"/>
          <w:highlight w:val="yellow"/>
        </w:rPr>
        <w:t xml:space="preserve"> Students in only 20 percent of programs used technology consistently, 15 percent of programs incorporated widespread digital literacy instruction, and 10 percent of programs integrated digital literacy activities into all classes.</w:t>
      </w:r>
      <w:r w:rsidR="007755D1">
        <w:rPr>
          <w:rFonts w:ascii="Calibri" w:hAnsi="Calibri" w:cs="Calibri"/>
          <w:sz w:val="22"/>
          <w:szCs w:val="22"/>
        </w:rPr>
        <w:t xml:space="preserve"> </w:t>
      </w:r>
    </w:p>
    <w:p w14:paraId="00A0EE37" w14:textId="77777777" w:rsidR="00105606" w:rsidRPr="00675FED" w:rsidRDefault="00105606" w:rsidP="00B6794E">
      <w:pPr>
        <w:pStyle w:val="Body"/>
        <w:spacing w:after="0" w:line="240" w:lineRule="auto"/>
        <w:contextualSpacing/>
        <w:jc w:val="both"/>
      </w:pPr>
    </w:p>
    <w:p w14:paraId="19D603FC" w14:textId="35AC01DC" w:rsidR="00933C10" w:rsidRPr="00984345" w:rsidRDefault="005D6FA9" w:rsidP="00B6794E">
      <w:pPr>
        <w:pStyle w:val="Body"/>
        <w:spacing w:after="0" w:line="240" w:lineRule="auto"/>
        <w:contextualSpacing/>
        <w:jc w:val="both"/>
      </w:pPr>
      <w:r w:rsidRPr="00984345">
        <w:t xml:space="preserve">For </w:t>
      </w:r>
      <w:r w:rsidR="0080561D" w:rsidRPr="00B6794E">
        <w:rPr>
          <w:iCs/>
        </w:rPr>
        <w:t xml:space="preserve">Indicator </w:t>
      </w:r>
      <w:r w:rsidR="00933C10" w:rsidRPr="00B6794E">
        <w:rPr>
          <w:iCs/>
        </w:rPr>
        <w:t>8.4</w:t>
      </w:r>
      <w:r w:rsidR="00E555FD" w:rsidRPr="00984345">
        <w:rPr>
          <w:i/>
        </w:rPr>
        <w:t>-Continuous Improvement</w:t>
      </w:r>
      <w:r w:rsidR="0080561D" w:rsidRPr="00984345">
        <w:t xml:space="preserve">, </w:t>
      </w:r>
      <w:r w:rsidR="00984345" w:rsidRPr="00984345">
        <w:t>35 percent</w:t>
      </w:r>
      <w:r w:rsidR="00192D72" w:rsidRPr="00984345">
        <w:t xml:space="preserve"> </w:t>
      </w:r>
      <w:r w:rsidR="00984345">
        <w:t xml:space="preserve">of </w:t>
      </w:r>
      <w:r w:rsidR="0080561D" w:rsidRPr="00984345">
        <w:t>programs</w:t>
      </w:r>
      <w:r w:rsidR="00A371A5" w:rsidRPr="00984345">
        <w:t xml:space="preserve"> </w:t>
      </w:r>
      <w:r w:rsidR="00192D72" w:rsidRPr="00984345">
        <w:t xml:space="preserve">had </w:t>
      </w:r>
      <w:r w:rsidR="00933C10" w:rsidRPr="00984345">
        <w:t xml:space="preserve">a clear continuous improvement process in place </w:t>
      </w:r>
      <w:r w:rsidRPr="00984345">
        <w:t xml:space="preserve">and </w:t>
      </w:r>
      <w:r w:rsidR="00360143" w:rsidRPr="00984345">
        <w:t xml:space="preserve">provided </w:t>
      </w:r>
      <w:r w:rsidR="00933C10" w:rsidRPr="00984345">
        <w:t xml:space="preserve">opportunities for input </w:t>
      </w:r>
      <w:r w:rsidR="00271F12" w:rsidRPr="00984345">
        <w:t xml:space="preserve">from program </w:t>
      </w:r>
      <w:r w:rsidR="00933C10" w:rsidRPr="00984345">
        <w:t>staff and students</w:t>
      </w:r>
      <w:r w:rsidR="00984345">
        <w:t>, and in 30 percent of reviewed programs there was a fully developed continuous improvement plan.</w:t>
      </w:r>
    </w:p>
    <w:p w14:paraId="2557DE3E" w14:textId="36F5B3D0" w:rsidR="003010D9" w:rsidRDefault="003010D9" w:rsidP="00B6794E">
      <w:pPr>
        <w:pStyle w:val="Body"/>
        <w:spacing w:after="0" w:line="240" w:lineRule="auto"/>
        <w:contextualSpacing/>
        <w:jc w:val="both"/>
        <w:rPr>
          <w:b/>
        </w:rPr>
      </w:pPr>
    </w:p>
    <w:p w14:paraId="0AFFF5E4" w14:textId="2CA09F7C" w:rsidR="003010D9" w:rsidRPr="003010D9" w:rsidRDefault="003010D9" w:rsidP="00B6794E">
      <w:pPr>
        <w:pStyle w:val="Body"/>
        <w:spacing w:after="0" w:line="240" w:lineRule="auto"/>
        <w:contextualSpacing/>
        <w:jc w:val="both"/>
      </w:pPr>
      <w:r>
        <w:t xml:space="preserve">Overall, six of the 20 programs reviewed in Fiscal Year 20 received ratings of </w:t>
      </w:r>
      <w:r>
        <w:rPr>
          <w:i/>
        </w:rPr>
        <w:t xml:space="preserve">Developing </w:t>
      </w:r>
      <w:r>
        <w:t xml:space="preserve">or </w:t>
      </w:r>
      <w:r>
        <w:rPr>
          <w:i/>
        </w:rPr>
        <w:t>Limited Evidence</w:t>
      </w:r>
      <w:r>
        <w:t xml:space="preserve"> across all Indicators, and seven programs were rated </w:t>
      </w:r>
      <w:r>
        <w:rPr>
          <w:i/>
        </w:rPr>
        <w:t xml:space="preserve">Proficient </w:t>
      </w:r>
      <w:r>
        <w:t xml:space="preserve">in one area. </w:t>
      </w:r>
    </w:p>
    <w:p w14:paraId="48A93618" w14:textId="77777777" w:rsidR="00717655" w:rsidRDefault="00717655" w:rsidP="00717655">
      <w:pPr>
        <w:pStyle w:val="Heading1"/>
        <w:contextualSpacing/>
        <w:jc w:val="both"/>
        <w:rPr>
          <w:rFonts w:ascii="Calibri" w:hAnsi="Calibri" w:cs="Calibri"/>
          <w:b/>
          <w:sz w:val="22"/>
          <w:szCs w:val="22"/>
        </w:rPr>
      </w:pPr>
      <w:bookmarkStart w:id="12" w:name="_Toc14789009"/>
      <w:bookmarkStart w:id="13" w:name="_Toc14790237"/>
    </w:p>
    <w:p w14:paraId="53090E74" w14:textId="601F5E6F" w:rsidR="00717655" w:rsidRDefault="005941BB" w:rsidP="007D17DA">
      <w:pPr>
        <w:pStyle w:val="Heading1"/>
        <w:contextualSpacing/>
        <w:jc w:val="both"/>
        <w:rPr>
          <w:rFonts w:ascii="Calibri" w:hAnsi="Calibri" w:cs="Calibri"/>
          <w:b/>
          <w:sz w:val="22"/>
          <w:szCs w:val="22"/>
        </w:rPr>
      </w:pPr>
      <w:bookmarkStart w:id="14" w:name="_Toc48649849"/>
      <w:r w:rsidRPr="00B6794E">
        <w:rPr>
          <w:rFonts w:ascii="Calibri" w:hAnsi="Calibri" w:cs="Calibri"/>
          <w:b/>
          <w:sz w:val="22"/>
          <w:szCs w:val="22"/>
        </w:rPr>
        <w:t>INDICATOR</w:t>
      </w:r>
      <w:r w:rsidRPr="00F00FAA">
        <w:rPr>
          <w:rFonts w:ascii="Calibri" w:hAnsi="Calibri" w:cs="Calibri"/>
          <w:b/>
          <w:sz w:val="22"/>
          <w:szCs w:val="22"/>
        </w:rPr>
        <w:t xml:space="preserve"> 3: CAREER PATHW</w:t>
      </w:r>
      <w:r w:rsidR="00E555FD">
        <w:rPr>
          <w:rFonts w:ascii="Calibri" w:hAnsi="Calibri" w:cs="Calibri"/>
          <w:b/>
          <w:sz w:val="22"/>
          <w:szCs w:val="22"/>
        </w:rPr>
        <w:t>AY</w:t>
      </w:r>
      <w:r w:rsidRPr="00F00FAA">
        <w:rPr>
          <w:rFonts w:ascii="Calibri" w:hAnsi="Calibri" w:cs="Calibri"/>
          <w:b/>
          <w:sz w:val="22"/>
          <w:szCs w:val="22"/>
        </w:rPr>
        <w:t xml:space="preserve"> COLLABORATIONS</w:t>
      </w:r>
      <w:bookmarkEnd w:id="12"/>
      <w:bookmarkEnd w:id="13"/>
      <w:bookmarkEnd w:id="14"/>
    </w:p>
    <w:p w14:paraId="2E76A0D1" w14:textId="77777777" w:rsidR="005868AF" w:rsidRPr="00B6794E" w:rsidRDefault="005868AF" w:rsidP="00B6794E"/>
    <w:tbl>
      <w:tblPr>
        <w:tblpPr w:leftFromText="180" w:rightFromText="180" w:vertAnchor="text" w:horzAnchor="margin" w:tblpY="80"/>
        <w:tblW w:w="94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63"/>
      </w:tblGrid>
      <w:tr w:rsidR="00717655" w14:paraId="6021B067" w14:textId="77777777" w:rsidTr="00717655">
        <w:trPr>
          <w:trHeight w:val="657"/>
        </w:trPr>
        <w:tc>
          <w:tcPr>
            <w:tcW w:w="9463" w:type="dxa"/>
            <w:tcBorders>
              <w:top w:val="single" w:sz="4" w:space="0" w:color="000000"/>
              <w:left w:val="single" w:sz="4" w:space="0" w:color="000000"/>
              <w:bottom w:val="single" w:sz="4" w:space="0" w:color="000000"/>
              <w:right w:val="single" w:sz="4" w:space="0" w:color="000000"/>
            </w:tcBorders>
            <w:shd w:val="clear" w:color="auto" w:fill="FFF5EB"/>
            <w:tcMar>
              <w:top w:w="80" w:type="dxa"/>
              <w:left w:w="80" w:type="dxa"/>
              <w:bottom w:w="80" w:type="dxa"/>
              <w:right w:w="80" w:type="dxa"/>
            </w:tcMar>
          </w:tcPr>
          <w:p w14:paraId="494E6912" w14:textId="77777777" w:rsidR="00717655" w:rsidRPr="0067468F" w:rsidRDefault="00717655" w:rsidP="00717655">
            <w:pPr>
              <w:pStyle w:val="Body"/>
              <w:spacing w:after="0" w:line="240" w:lineRule="auto"/>
              <w:contextualSpacing/>
              <w:jc w:val="both"/>
            </w:pPr>
            <w:r w:rsidRPr="0067468F">
              <w:rPr>
                <w:i/>
                <w:iCs/>
              </w:rPr>
              <w:t xml:space="preserve">The program supports career pathways outlined in Massachusetts’ state plan for a seamless system of education and workforce services aligned with regional employment needs identified in the </w:t>
            </w:r>
            <w:r>
              <w:rPr>
                <w:i/>
                <w:iCs/>
              </w:rPr>
              <w:t>L</w:t>
            </w:r>
            <w:r w:rsidRPr="0067468F">
              <w:rPr>
                <w:i/>
                <w:iCs/>
              </w:rPr>
              <w:t xml:space="preserve">ocal </w:t>
            </w:r>
            <w:r>
              <w:rPr>
                <w:i/>
                <w:iCs/>
              </w:rPr>
              <w:t>P</w:t>
            </w:r>
            <w:r w:rsidRPr="0067468F">
              <w:rPr>
                <w:i/>
                <w:iCs/>
              </w:rPr>
              <w:t>lan.</w:t>
            </w:r>
          </w:p>
        </w:tc>
      </w:tr>
    </w:tbl>
    <w:p w14:paraId="686EFBCE" w14:textId="77777777" w:rsidR="00717655" w:rsidRDefault="00717655" w:rsidP="00717655">
      <w:pPr>
        <w:pStyle w:val="Body"/>
        <w:spacing w:after="0" w:line="240" w:lineRule="auto"/>
        <w:contextualSpacing/>
        <w:jc w:val="both"/>
      </w:pPr>
    </w:p>
    <w:p w14:paraId="50D7F39B" w14:textId="2373A9A0" w:rsidR="00C0717B" w:rsidRDefault="00BE46D0" w:rsidP="00717655">
      <w:pPr>
        <w:pStyle w:val="Body"/>
        <w:spacing w:after="0" w:line="240" w:lineRule="auto"/>
        <w:contextualSpacing/>
        <w:jc w:val="both"/>
      </w:pPr>
      <w:r>
        <w:t xml:space="preserve">Review Teams </w:t>
      </w:r>
      <w:r w:rsidR="005941BB" w:rsidRPr="0067468F">
        <w:t xml:space="preserve">analyzed interview responses, </w:t>
      </w:r>
      <w:r w:rsidR="009451FC">
        <w:t xml:space="preserve">Local Plan Packages, </w:t>
      </w:r>
      <w:r w:rsidR="005941BB" w:rsidRPr="0067468F">
        <w:t>local M</w:t>
      </w:r>
      <w:r w:rsidR="005D6FA9">
        <w:t>emoranda of Understanding (M</w:t>
      </w:r>
      <w:r w:rsidR="005941BB" w:rsidRPr="0067468F">
        <w:t>OU</w:t>
      </w:r>
      <w:r w:rsidR="005D6FA9">
        <w:t>)</w:t>
      </w:r>
      <w:r w:rsidR="00A371A5">
        <w:t xml:space="preserve">, and classroom instruction and </w:t>
      </w:r>
      <w:r w:rsidR="00430A93">
        <w:t xml:space="preserve">curriculum </w:t>
      </w:r>
      <w:r w:rsidR="00A371A5">
        <w:t>materials</w:t>
      </w:r>
      <w:r w:rsidR="005941BB" w:rsidRPr="0067468F">
        <w:t xml:space="preserve"> to determine each </w:t>
      </w:r>
      <w:r w:rsidR="005D6FA9">
        <w:t>program</w:t>
      </w:r>
      <w:r w:rsidR="005941BB" w:rsidRPr="0067468F">
        <w:t xml:space="preserve">’s overall rating for </w:t>
      </w:r>
      <w:r w:rsidR="005941BB" w:rsidRPr="00B6794E">
        <w:rPr>
          <w:iCs/>
        </w:rPr>
        <w:t>Indicator</w:t>
      </w:r>
      <w:r w:rsidR="005941BB" w:rsidRPr="00A371A5">
        <w:rPr>
          <w:i/>
        </w:rPr>
        <w:t xml:space="preserve"> </w:t>
      </w:r>
      <w:r w:rsidR="005941BB" w:rsidRPr="00B6794E">
        <w:rPr>
          <w:iCs/>
        </w:rPr>
        <w:t>3</w:t>
      </w:r>
      <w:r w:rsidR="00271F12">
        <w:t>.</w:t>
      </w:r>
      <w:r w:rsidR="005D6FA9">
        <w:t xml:space="preserve"> In particular, </w:t>
      </w:r>
      <w:r w:rsidR="00271F12">
        <w:t xml:space="preserve">ACLS </w:t>
      </w:r>
      <w:r w:rsidR="005D6FA9">
        <w:t>looked for specific evidence regarding the two standards of this Indicator:</w:t>
      </w:r>
    </w:p>
    <w:p w14:paraId="273F2CD4" w14:textId="77777777" w:rsidR="007B4EBE" w:rsidRPr="0067468F" w:rsidRDefault="007B4EBE" w:rsidP="00B6794E">
      <w:pPr>
        <w:pStyle w:val="Body"/>
        <w:spacing w:after="0" w:line="240" w:lineRule="auto"/>
        <w:contextualSpacing/>
        <w:jc w:val="both"/>
        <w:rPr>
          <w:rFonts w:eastAsia="Trebuchet MS"/>
        </w:rPr>
      </w:pPr>
    </w:p>
    <w:p w14:paraId="07A96425" w14:textId="5EC786CF" w:rsidR="00FA6460" w:rsidRPr="0067468F" w:rsidRDefault="005941BB" w:rsidP="00B6794E">
      <w:pPr>
        <w:pStyle w:val="Body"/>
        <w:numPr>
          <w:ilvl w:val="0"/>
          <w:numId w:val="26"/>
        </w:numPr>
        <w:spacing w:after="0" w:line="240" w:lineRule="auto"/>
        <w:contextualSpacing/>
        <w:jc w:val="both"/>
      </w:pPr>
      <w:r w:rsidRPr="0067468F">
        <w:t>The program collaborates with local education and workforce systems to jointly advance students, including students who are shared customers, to their next step with regard to education, training, and employment leading to family sustaining wages</w:t>
      </w:r>
      <w:r w:rsidR="001C3B7B">
        <w:t>.</w:t>
      </w:r>
    </w:p>
    <w:p w14:paraId="087382F6" w14:textId="70348F93" w:rsidR="00FA6460" w:rsidRDefault="005941BB" w:rsidP="00717655">
      <w:pPr>
        <w:pStyle w:val="Body"/>
        <w:numPr>
          <w:ilvl w:val="0"/>
          <w:numId w:val="26"/>
        </w:numPr>
        <w:spacing w:after="0" w:line="240" w:lineRule="auto"/>
        <w:contextualSpacing/>
        <w:jc w:val="both"/>
      </w:pPr>
      <w:r w:rsidRPr="0067468F">
        <w:t xml:space="preserve">The program’s collaborations result in increased options for students in postsecondary education, training, and employment aligned with the regional employment needs identified in the </w:t>
      </w:r>
      <w:r w:rsidR="005D6FA9">
        <w:t>L</w:t>
      </w:r>
      <w:r w:rsidRPr="0067468F">
        <w:t xml:space="preserve">ocal </w:t>
      </w:r>
      <w:r w:rsidR="005D6FA9">
        <w:t>P</w:t>
      </w:r>
      <w:r w:rsidRPr="0067468F">
        <w:t>lan</w:t>
      </w:r>
      <w:r w:rsidR="005D6FA9">
        <w:t>.</w:t>
      </w:r>
    </w:p>
    <w:p w14:paraId="2B74E793" w14:textId="77777777" w:rsidR="007B4EBE" w:rsidRPr="0067468F" w:rsidRDefault="007B4EBE" w:rsidP="00B6794E">
      <w:pPr>
        <w:pStyle w:val="Body"/>
        <w:spacing w:after="0" w:line="240" w:lineRule="auto"/>
        <w:ind w:left="720"/>
        <w:contextualSpacing/>
        <w:jc w:val="both"/>
      </w:pPr>
    </w:p>
    <w:p w14:paraId="3FC94BAD" w14:textId="1F4F8C42" w:rsidR="00FA6460" w:rsidRDefault="00A30C79" w:rsidP="00B6794E">
      <w:pPr>
        <w:pStyle w:val="Body"/>
        <w:spacing w:after="0" w:line="240" w:lineRule="auto"/>
        <w:contextualSpacing/>
        <w:jc w:val="both"/>
      </w:pPr>
      <w:r>
        <w:t>Figure 4</w:t>
      </w:r>
      <w:r w:rsidR="005D6FA9">
        <w:t xml:space="preserve"> below shows the overall ratings </w:t>
      </w:r>
      <w:r w:rsidR="005F1283">
        <w:t>on</w:t>
      </w:r>
      <w:r w:rsidR="005D6FA9">
        <w:t xml:space="preserve"> </w:t>
      </w:r>
      <w:r w:rsidR="005D6FA9" w:rsidRPr="00B6794E">
        <w:rPr>
          <w:iCs/>
        </w:rPr>
        <w:t>Indicator</w:t>
      </w:r>
      <w:r w:rsidR="005D6FA9" w:rsidRPr="00430A93">
        <w:rPr>
          <w:i/>
        </w:rPr>
        <w:t xml:space="preserve"> </w:t>
      </w:r>
      <w:r w:rsidR="005D6FA9" w:rsidRPr="00B6794E">
        <w:rPr>
          <w:iCs/>
        </w:rPr>
        <w:t>3</w:t>
      </w:r>
      <w:r w:rsidR="00430A93" w:rsidRPr="00430A93">
        <w:rPr>
          <w:i/>
        </w:rPr>
        <w:t>-</w:t>
      </w:r>
      <w:r>
        <w:rPr>
          <w:i/>
        </w:rPr>
        <w:t>Career Pathway</w:t>
      </w:r>
      <w:r w:rsidR="00FA6680" w:rsidRPr="00430A93">
        <w:rPr>
          <w:i/>
        </w:rPr>
        <w:t xml:space="preserve"> Collaborations</w:t>
      </w:r>
      <w:r w:rsidR="005F1283">
        <w:rPr>
          <w:i/>
        </w:rPr>
        <w:t xml:space="preserve"> </w:t>
      </w:r>
      <w:r w:rsidR="005F1283">
        <w:rPr>
          <w:bCs/>
          <w:iCs/>
          <w:szCs w:val="24"/>
          <w:lang w:val="de-DE"/>
        </w:rPr>
        <w:t>for the programs reviewed in Fiscal Year 2020</w:t>
      </w:r>
      <w:r w:rsidR="00A87511">
        <w:t>.</w:t>
      </w:r>
    </w:p>
    <w:p w14:paraId="531CC736" w14:textId="77777777" w:rsidR="001C3B7B" w:rsidRDefault="001C3B7B" w:rsidP="00B6794E">
      <w:pPr>
        <w:pStyle w:val="Body"/>
        <w:spacing w:after="0" w:line="240" w:lineRule="auto"/>
        <w:contextualSpacing/>
        <w:jc w:val="both"/>
        <w:rPr>
          <w:b/>
          <w:i/>
        </w:rPr>
      </w:pPr>
    </w:p>
    <w:p w14:paraId="64B45E67" w14:textId="13EB8CDF" w:rsidR="00A87511" w:rsidRPr="00B57563" w:rsidRDefault="00A87511" w:rsidP="00B6794E">
      <w:pPr>
        <w:pStyle w:val="Body"/>
        <w:spacing w:after="0" w:line="240" w:lineRule="auto"/>
        <w:contextualSpacing/>
        <w:jc w:val="both"/>
        <w:rPr>
          <w:bCs/>
          <w:i/>
          <w:iCs/>
          <w:lang w:val="de-DE"/>
        </w:rPr>
      </w:pPr>
      <w:r w:rsidRPr="00A87511">
        <w:rPr>
          <w:b/>
          <w:i/>
        </w:rPr>
        <w:t>Figure 4</w:t>
      </w:r>
      <w:r w:rsidR="00B57563" w:rsidRPr="00B57563">
        <w:rPr>
          <w:b/>
          <w:bCs/>
          <w:i/>
          <w:iCs/>
          <w:highlight w:val="yellow"/>
          <w:lang w:val="de-DE"/>
        </w:rPr>
        <w:t xml:space="preserve"> </w:t>
      </w:r>
    </w:p>
    <w:p w14:paraId="170405EA" w14:textId="0B1B923E" w:rsidR="00B35FB0" w:rsidRPr="00690862" w:rsidRDefault="00690862" w:rsidP="00B6794E">
      <w:pPr>
        <w:pStyle w:val="Body"/>
        <w:spacing w:after="0" w:line="240" w:lineRule="auto"/>
        <w:contextualSpacing/>
        <w:jc w:val="both"/>
        <w:rPr>
          <w:rFonts w:eastAsia="Trebuchet MS"/>
          <w:lang w:val="de-DE"/>
        </w:rPr>
      </w:pPr>
      <w:r>
        <w:rPr>
          <w:rFonts w:eastAsia="Trebuchet MS"/>
          <w:noProof/>
          <w:lang w:val="de-DE"/>
        </w:rPr>
        <w:drawing>
          <wp:inline distT="0" distB="0" distL="0" distR="0" wp14:anchorId="10AC3D90" wp14:editId="685B16D7">
            <wp:extent cx="5067300" cy="2844800"/>
            <wp:effectExtent l="0" t="0" r="0" b="0"/>
            <wp:docPr id="5" name="Picture 5" descr="Bar graph of the overall ratings of indicato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4-Indicator 3.png"/>
                    <pic:cNvPicPr/>
                  </pic:nvPicPr>
                  <pic:blipFill>
                    <a:blip r:embed="rId21">
                      <a:extLst>
                        <a:ext uri="{28A0092B-C50C-407E-A947-70E740481C1C}">
                          <a14:useLocalDpi xmlns:a14="http://schemas.microsoft.com/office/drawing/2010/main" val="0"/>
                        </a:ext>
                      </a:extLst>
                    </a:blip>
                    <a:stretch>
                      <a:fillRect/>
                    </a:stretch>
                  </pic:blipFill>
                  <pic:spPr>
                    <a:xfrm>
                      <a:off x="0" y="0"/>
                      <a:ext cx="5067300" cy="2844800"/>
                    </a:xfrm>
                    <a:prstGeom prst="rect">
                      <a:avLst/>
                    </a:prstGeom>
                  </pic:spPr>
                </pic:pic>
              </a:graphicData>
            </a:graphic>
          </wp:inline>
        </w:drawing>
      </w:r>
    </w:p>
    <w:p w14:paraId="7D6F7A1F" w14:textId="77091768" w:rsidR="00B06D53" w:rsidRDefault="00B06D53" w:rsidP="00B6794E">
      <w:pPr>
        <w:pStyle w:val="Body"/>
        <w:spacing w:after="0" w:line="240" w:lineRule="auto"/>
        <w:contextualSpacing/>
        <w:jc w:val="both"/>
        <w:rPr>
          <w:rFonts w:ascii="Trebuchet MS" w:eastAsia="Trebuchet MS" w:hAnsi="Trebuchet MS" w:cs="Trebuchet MS"/>
        </w:rPr>
      </w:pPr>
    </w:p>
    <w:p w14:paraId="7740415B" w14:textId="5F516F2A" w:rsidR="00AC69A4" w:rsidRPr="00430A93" w:rsidRDefault="005941BB" w:rsidP="00B6794E">
      <w:pPr>
        <w:pStyle w:val="Heading3"/>
        <w:contextualSpacing/>
        <w:jc w:val="both"/>
        <w:rPr>
          <w:rFonts w:ascii="Calibri" w:hAnsi="Calibri" w:cs="Calibri"/>
          <w:b/>
          <w:sz w:val="22"/>
          <w:szCs w:val="22"/>
          <w:u w:color="0070C0"/>
        </w:rPr>
      </w:pPr>
      <w:bookmarkStart w:id="15" w:name="_Toc48649850"/>
      <w:r w:rsidRPr="00BE3CAE">
        <w:rPr>
          <w:rFonts w:ascii="Calibri" w:hAnsi="Calibri" w:cs="Calibri"/>
          <w:b/>
          <w:sz w:val="22"/>
          <w:szCs w:val="22"/>
          <w:u w:color="0070C0"/>
          <w:lang w:val="de-DE"/>
        </w:rPr>
        <w:t>I</w:t>
      </w:r>
      <w:r w:rsidR="004257DD" w:rsidRPr="00BE3CAE">
        <w:rPr>
          <w:rFonts w:ascii="Calibri" w:hAnsi="Calibri" w:cs="Calibri"/>
          <w:b/>
          <w:sz w:val="22"/>
          <w:szCs w:val="22"/>
          <w:u w:color="0070C0"/>
          <w:lang w:val="de-DE"/>
        </w:rPr>
        <w:t>ndicator</w:t>
      </w:r>
      <w:r w:rsidR="004257DD">
        <w:rPr>
          <w:rFonts w:ascii="Calibri" w:hAnsi="Calibri" w:cs="Calibri"/>
          <w:b/>
          <w:sz w:val="22"/>
          <w:szCs w:val="22"/>
          <w:u w:color="0070C0"/>
          <w:lang w:val="de-DE"/>
        </w:rPr>
        <w:t xml:space="preserve"> 3 Synopsis</w:t>
      </w:r>
      <w:bookmarkEnd w:id="15"/>
    </w:p>
    <w:p w14:paraId="0C3B5656" w14:textId="78BB58CA" w:rsidR="000F542F" w:rsidRPr="000F542F" w:rsidRDefault="005D6FA9" w:rsidP="00B6794E">
      <w:pPr>
        <w:pStyle w:val="CommentText"/>
        <w:contextualSpacing/>
        <w:jc w:val="both"/>
        <w:rPr>
          <w:rFonts w:ascii="Calibri" w:hAnsi="Calibri" w:cs="Calibri"/>
          <w:i/>
          <w:sz w:val="22"/>
          <w:szCs w:val="22"/>
        </w:rPr>
      </w:pPr>
      <w:r w:rsidRPr="000F542F">
        <w:rPr>
          <w:rFonts w:ascii="Calibri" w:hAnsi="Calibri" w:cs="Calibri"/>
          <w:i/>
          <w:iCs/>
          <w:sz w:val="22"/>
          <w:szCs w:val="22"/>
        </w:rPr>
        <w:t>P</w:t>
      </w:r>
      <w:r w:rsidR="005941BB" w:rsidRPr="000F542F">
        <w:rPr>
          <w:rFonts w:ascii="Calibri" w:hAnsi="Calibri" w:cs="Calibri"/>
          <w:i/>
          <w:iCs/>
          <w:sz w:val="22"/>
          <w:szCs w:val="22"/>
        </w:rPr>
        <w:t>rograms have</w:t>
      </w:r>
      <w:r w:rsidR="001D7329" w:rsidRPr="000F542F">
        <w:rPr>
          <w:rFonts w:ascii="Calibri" w:hAnsi="Calibri" w:cs="Calibri"/>
          <w:i/>
          <w:iCs/>
          <w:sz w:val="22"/>
          <w:szCs w:val="22"/>
        </w:rPr>
        <w:t xml:space="preserve"> in general</w:t>
      </w:r>
      <w:r w:rsidR="005941BB" w:rsidRPr="000F542F">
        <w:rPr>
          <w:rFonts w:ascii="Calibri" w:hAnsi="Calibri" w:cs="Calibri"/>
          <w:i/>
          <w:iCs/>
          <w:sz w:val="22"/>
          <w:szCs w:val="22"/>
        </w:rPr>
        <w:t xml:space="preserve"> established collaborations with local education and workforce partners that are aligned to the needs identified in the </w:t>
      </w:r>
      <w:r w:rsidR="00C5752D">
        <w:rPr>
          <w:rFonts w:ascii="Calibri" w:hAnsi="Calibri" w:cs="Calibri"/>
          <w:i/>
          <w:iCs/>
          <w:sz w:val="22"/>
          <w:szCs w:val="22"/>
        </w:rPr>
        <w:t xml:space="preserve">local plan.  </w:t>
      </w:r>
      <w:r w:rsidR="005941BB" w:rsidRPr="000F542F">
        <w:rPr>
          <w:rFonts w:ascii="Calibri" w:hAnsi="Calibri" w:cs="Calibri"/>
          <w:i/>
          <w:iCs/>
          <w:sz w:val="22"/>
          <w:szCs w:val="22"/>
        </w:rPr>
        <w:t>However</w:t>
      </w:r>
      <w:r w:rsidR="00FE064B" w:rsidRPr="000F542F">
        <w:rPr>
          <w:rFonts w:ascii="Calibri" w:hAnsi="Calibri" w:cs="Calibri"/>
          <w:i/>
          <w:iCs/>
          <w:sz w:val="22"/>
          <w:szCs w:val="22"/>
        </w:rPr>
        <w:t xml:space="preserve">, </w:t>
      </w:r>
      <w:r w:rsidR="009B6650">
        <w:rPr>
          <w:rFonts w:ascii="Calibri" w:hAnsi="Calibri" w:cs="Calibri"/>
          <w:i/>
          <w:iCs/>
          <w:sz w:val="22"/>
          <w:szCs w:val="22"/>
        </w:rPr>
        <w:t>Review Teams</w:t>
      </w:r>
      <w:r w:rsidR="009B6650" w:rsidRPr="000F542F">
        <w:rPr>
          <w:rFonts w:ascii="Calibri" w:hAnsi="Calibri" w:cs="Calibri"/>
          <w:i/>
          <w:iCs/>
          <w:sz w:val="22"/>
          <w:szCs w:val="22"/>
        </w:rPr>
        <w:t xml:space="preserve"> </w:t>
      </w:r>
      <w:r w:rsidR="00E006B7" w:rsidRPr="000F542F">
        <w:rPr>
          <w:rFonts w:ascii="Calibri" w:hAnsi="Calibri" w:cs="Calibri"/>
          <w:i/>
          <w:iCs/>
          <w:sz w:val="22"/>
          <w:szCs w:val="22"/>
        </w:rPr>
        <w:t xml:space="preserve">found </w:t>
      </w:r>
      <w:r w:rsidR="00D074D8">
        <w:rPr>
          <w:rFonts w:ascii="Calibri" w:hAnsi="Calibri" w:cs="Calibri"/>
          <w:i/>
          <w:iCs/>
          <w:sz w:val="22"/>
          <w:szCs w:val="22"/>
        </w:rPr>
        <w:t xml:space="preserve">inconsistent </w:t>
      </w:r>
      <w:r w:rsidR="00E006B7" w:rsidRPr="000F542F">
        <w:rPr>
          <w:rFonts w:ascii="Calibri" w:hAnsi="Calibri" w:cs="Calibri"/>
          <w:i/>
          <w:iCs/>
          <w:sz w:val="22"/>
          <w:szCs w:val="22"/>
        </w:rPr>
        <w:t xml:space="preserve">evidence </w:t>
      </w:r>
      <w:r w:rsidR="005941BB" w:rsidRPr="000F542F">
        <w:rPr>
          <w:rFonts w:ascii="Calibri" w:hAnsi="Calibri" w:cs="Calibri"/>
          <w:i/>
          <w:iCs/>
          <w:sz w:val="22"/>
          <w:szCs w:val="22"/>
        </w:rPr>
        <w:t xml:space="preserve">that </w:t>
      </w:r>
      <w:r w:rsidR="00A33A6A">
        <w:rPr>
          <w:rFonts w:ascii="Calibri" w:hAnsi="Calibri" w:cs="Calibri"/>
          <w:i/>
          <w:sz w:val="22"/>
          <w:szCs w:val="22"/>
        </w:rPr>
        <w:t>those</w:t>
      </w:r>
      <w:r w:rsidR="000F542F" w:rsidRPr="000F542F">
        <w:rPr>
          <w:rFonts w:ascii="Calibri" w:hAnsi="Calibri" w:cs="Calibri"/>
          <w:i/>
          <w:sz w:val="22"/>
          <w:szCs w:val="22"/>
        </w:rPr>
        <w:t xml:space="preserve"> partnerships helped to accelerate students with regard to their next steps after leaving the program.</w:t>
      </w:r>
      <w:r w:rsidR="00D074D8">
        <w:rPr>
          <w:rFonts w:ascii="Calibri" w:hAnsi="Calibri" w:cs="Calibri"/>
          <w:i/>
          <w:sz w:val="22"/>
          <w:szCs w:val="22"/>
        </w:rPr>
        <w:t xml:space="preserve"> </w:t>
      </w:r>
      <w:r w:rsidR="00D074D8" w:rsidRPr="00D074D8">
        <w:rPr>
          <w:rFonts w:ascii="Calibri" w:hAnsi="Calibri" w:cs="Calibri"/>
          <w:i/>
          <w:iCs/>
          <w:sz w:val="22"/>
          <w:szCs w:val="22"/>
        </w:rPr>
        <w:t xml:space="preserve">Additionally, there was evidence that some programs have a system for the identification and referral of shared customers, but less indication that all staff are fully apprised of collaborations and process.  </w:t>
      </w:r>
    </w:p>
    <w:p w14:paraId="6880AF4E" w14:textId="2F1A2619" w:rsidR="00C0717B" w:rsidRPr="0067468F" w:rsidRDefault="00C0717B" w:rsidP="00B6794E">
      <w:pPr>
        <w:pStyle w:val="NoSpacing"/>
        <w:contextualSpacing/>
        <w:jc w:val="both"/>
      </w:pPr>
    </w:p>
    <w:p w14:paraId="5DCF7F36" w14:textId="7AA063AB" w:rsidR="00434687" w:rsidRPr="000C2C4A" w:rsidRDefault="004A4C4B" w:rsidP="00B6794E">
      <w:pPr>
        <w:pStyle w:val="Heading3"/>
        <w:contextualSpacing/>
        <w:jc w:val="both"/>
        <w:rPr>
          <w:b/>
        </w:rPr>
      </w:pPr>
      <w:bookmarkStart w:id="16" w:name="_Toc48649851"/>
      <w:r w:rsidRPr="000C2C4A">
        <w:rPr>
          <w:rFonts w:ascii="Calibri" w:hAnsi="Calibri" w:cs="Calibri"/>
          <w:b/>
          <w:sz w:val="22"/>
          <w:szCs w:val="22"/>
        </w:rPr>
        <w:t>I</w:t>
      </w:r>
      <w:r w:rsidR="004257DD">
        <w:rPr>
          <w:rFonts w:ascii="Calibri" w:hAnsi="Calibri" w:cs="Calibri"/>
          <w:b/>
          <w:sz w:val="22"/>
          <w:szCs w:val="22"/>
        </w:rPr>
        <w:t>ndicator 3 Data Analysis</w:t>
      </w:r>
      <w:bookmarkEnd w:id="16"/>
    </w:p>
    <w:p w14:paraId="02D33E87" w14:textId="7F3A6E49" w:rsidR="008802DB" w:rsidRPr="008802DB" w:rsidRDefault="007526D7" w:rsidP="00B6794E">
      <w:pPr>
        <w:pStyle w:val="Body"/>
        <w:spacing w:after="0" w:line="240" w:lineRule="auto"/>
        <w:contextualSpacing/>
        <w:jc w:val="both"/>
      </w:pPr>
      <w:r>
        <w:t>Eighty-five</w:t>
      </w:r>
      <w:r w:rsidR="005E6822">
        <w:t xml:space="preserve"> </w:t>
      </w:r>
      <w:r w:rsidR="005941BB" w:rsidRPr="0067468F">
        <w:t>percent of programs ha</w:t>
      </w:r>
      <w:r w:rsidR="005E6822">
        <w:t>ve</w:t>
      </w:r>
      <w:r w:rsidR="005941BB" w:rsidRPr="0067468F">
        <w:t xml:space="preserve"> collaborations with local workforce and education partners aligned with the priority </w:t>
      </w:r>
      <w:r w:rsidR="005941BB" w:rsidRPr="00C3621A">
        <w:t xml:space="preserve">industries identified in the </w:t>
      </w:r>
      <w:r w:rsidR="00C26502" w:rsidRPr="00C3621A">
        <w:t>L</w:t>
      </w:r>
      <w:r w:rsidR="005941BB" w:rsidRPr="00C3621A">
        <w:t xml:space="preserve">ocal </w:t>
      </w:r>
      <w:r w:rsidR="00C26502" w:rsidRPr="00C3621A">
        <w:t>P</w:t>
      </w:r>
      <w:r w:rsidR="005941BB" w:rsidRPr="00C3621A">
        <w:t>lan</w:t>
      </w:r>
      <w:r w:rsidR="00430A93">
        <w:t xml:space="preserve"> Package</w:t>
      </w:r>
      <w:r>
        <w:t xml:space="preserve">, and the other </w:t>
      </w:r>
      <w:r w:rsidR="008802DB">
        <w:t>15</w:t>
      </w:r>
      <w:r>
        <w:t xml:space="preserve"> percent of programs were </w:t>
      </w:r>
      <w:r w:rsidRPr="0067468F">
        <w:t xml:space="preserve">in </w:t>
      </w:r>
      <w:r>
        <w:t>the process of</w:t>
      </w:r>
      <w:r w:rsidRPr="0067468F">
        <w:t xml:space="preserve"> developing partnership</w:t>
      </w:r>
      <w:r w:rsidR="008802DB">
        <w:t xml:space="preserve"> when being reviewed</w:t>
      </w:r>
      <w:r>
        <w:t>.</w:t>
      </w:r>
      <w:r w:rsidR="005941BB" w:rsidRPr="00C3621A">
        <w:t xml:space="preserve"> Notably, </w:t>
      </w:r>
      <w:r w:rsidR="008802DB">
        <w:t>65 percent of programs demonstrated ways in which t</w:t>
      </w:r>
      <w:r w:rsidR="008802DB" w:rsidRPr="008802DB">
        <w:t xml:space="preserve">he program’s collaborations </w:t>
      </w:r>
      <w:r w:rsidR="008802DB">
        <w:t>have resulted</w:t>
      </w:r>
      <w:r w:rsidR="008802DB" w:rsidRPr="008802DB">
        <w:t xml:space="preserve"> in increased options for students in postsecondary education, training, and employment</w:t>
      </w:r>
      <w:r w:rsidR="008802DB">
        <w:t>, although not all of these options were</w:t>
      </w:r>
      <w:r w:rsidR="008802DB" w:rsidRPr="008802DB">
        <w:t xml:space="preserve"> aligned with the regional employment needs identified in the local plan.</w:t>
      </w:r>
    </w:p>
    <w:p w14:paraId="37F52AAA" w14:textId="77777777" w:rsidR="00FA6460" w:rsidRPr="0067468F" w:rsidRDefault="00FA6460" w:rsidP="00B6794E">
      <w:pPr>
        <w:pStyle w:val="Body"/>
        <w:spacing w:after="0" w:line="240" w:lineRule="auto"/>
        <w:contextualSpacing/>
        <w:jc w:val="both"/>
        <w:rPr>
          <w:rFonts w:eastAsia="Trebuchet MS"/>
        </w:rPr>
      </w:pPr>
    </w:p>
    <w:p w14:paraId="53729812" w14:textId="7FA5D808" w:rsidR="00FA6460" w:rsidRPr="0067468F" w:rsidRDefault="00C5752D" w:rsidP="00B6794E">
      <w:pPr>
        <w:pStyle w:val="Body"/>
        <w:spacing w:after="0" w:line="240" w:lineRule="auto"/>
        <w:contextualSpacing/>
        <w:jc w:val="both"/>
        <w:rPr>
          <w:rFonts w:eastAsia="Trebuchet MS"/>
        </w:rPr>
      </w:pPr>
      <w:r>
        <w:t xml:space="preserve">Review Teams </w:t>
      </w:r>
      <w:r w:rsidR="005941BB" w:rsidRPr="0067468F">
        <w:t xml:space="preserve">found that </w:t>
      </w:r>
      <w:r w:rsidR="00A80990">
        <w:t xml:space="preserve">at least some </w:t>
      </w:r>
      <w:r w:rsidR="00F76430">
        <w:t>adult education</w:t>
      </w:r>
      <w:r w:rsidR="005941BB" w:rsidRPr="0067468F">
        <w:t xml:space="preserve"> staff at </w:t>
      </w:r>
      <w:r w:rsidR="00A80990">
        <w:t>10 of the 20</w:t>
      </w:r>
      <w:r w:rsidR="000919E0">
        <w:t xml:space="preserve"> </w:t>
      </w:r>
      <w:r w:rsidR="00271F12">
        <w:t xml:space="preserve">programs </w:t>
      </w:r>
      <w:r w:rsidR="005941BB" w:rsidRPr="0067468F">
        <w:t xml:space="preserve">appeared to </w:t>
      </w:r>
      <w:r w:rsidR="00A80990">
        <w:t xml:space="preserve">be </w:t>
      </w:r>
      <w:r w:rsidR="005941BB" w:rsidRPr="0067468F">
        <w:t xml:space="preserve">aware of the program’s </w:t>
      </w:r>
      <w:r w:rsidR="00430A93">
        <w:t xml:space="preserve">WIOA </w:t>
      </w:r>
      <w:r w:rsidR="005941BB" w:rsidRPr="0067468F">
        <w:t xml:space="preserve">collaborations, </w:t>
      </w:r>
      <w:r w:rsidR="00A80990">
        <w:t xml:space="preserve">although </w:t>
      </w:r>
      <w:r w:rsidR="005941BB" w:rsidRPr="0067468F">
        <w:t xml:space="preserve">teachers </w:t>
      </w:r>
      <w:r w:rsidR="00F76430">
        <w:t xml:space="preserve">in particular </w:t>
      </w:r>
      <w:r w:rsidR="005941BB" w:rsidRPr="0067468F">
        <w:t>were aware of their role in the</w:t>
      </w:r>
      <w:r w:rsidR="00271F12">
        <w:t>se</w:t>
      </w:r>
      <w:r w:rsidR="005941BB" w:rsidRPr="0067468F">
        <w:t xml:space="preserve"> collaboration</w:t>
      </w:r>
      <w:r w:rsidR="00430A93">
        <w:t>s</w:t>
      </w:r>
      <w:r w:rsidR="005941BB" w:rsidRPr="0067468F">
        <w:t xml:space="preserve"> in only </w:t>
      </w:r>
      <w:r w:rsidR="000919E0">
        <w:t>five of the 10 programs</w:t>
      </w:r>
      <w:r w:rsidR="00A80990">
        <w:t>. In one multisite program, the staff in one site had strong knowledge of partnerships, while staff in the other sites demonstrated little understanding of collaborations.</w:t>
      </w:r>
      <w:r w:rsidR="005941BB" w:rsidRPr="0067468F">
        <w:t xml:space="preserve"> </w:t>
      </w:r>
      <w:r w:rsidR="00A80990">
        <w:t>In 1</w:t>
      </w:r>
      <w:r w:rsidR="00FA3C5F">
        <w:t>3</w:t>
      </w:r>
      <w:r w:rsidR="00A80990">
        <w:t xml:space="preserve"> programs, students were</w:t>
      </w:r>
      <w:r w:rsidR="00271F12">
        <w:t xml:space="preserve"> </w:t>
      </w:r>
      <w:r w:rsidR="005941BB" w:rsidRPr="0067468F">
        <w:t xml:space="preserve">able to identify </w:t>
      </w:r>
      <w:r w:rsidR="00943857">
        <w:t xml:space="preserve">local </w:t>
      </w:r>
      <w:r w:rsidR="00F76430">
        <w:t>opportunities for further education and employment</w:t>
      </w:r>
      <w:r w:rsidR="00A80990">
        <w:t xml:space="preserve">, although in four </w:t>
      </w:r>
      <w:r w:rsidR="00FA3C5F">
        <w:t>of these programs that had multiple sites</w:t>
      </w:r>
      <w:r w:rsidR="00A80990">
        <w:t>, students’ knowledge varied by site</w:t>
      </w:r>
      <w:r w:rsidR="00F76430">
        <w:t xml:space="preserve">. </w:t>
      </w:r>
    </w:p>
    <w:p w14:paraId="6E40BBFC" w14:textId="77777777" w:rsidR="00FA6460" w:rsidRPr="0067468F" w:rsidRDefault="00FA6460" w:rsidP="00B6794E">
      <w:pPr>
        <w:pStyle w:val="Body"/>
        <w:spacing w:after="0" w:line="240" w:lineRule="auto"/>
        <w:contextualSpacing/>
        <w:jc w:val="both"/>
        <w:rPr>
          <w:rFonts w:eastAsia="Trebuchet MS"/>
        </w:rPr>
      </w:pPr>
    </w:p>
    <w:p w14:paraId="44789D65" w14:textId="105E8B53" w:rsidR="00FA6460" w:rsidRPr="00D074D8" w:rsidRDefault="005941BB" w:rsidP="00B6794E">
      <w:pPr>
        <w:pStyle w:val="Body"/>
        <w:spacing w:after="0" w:line="240" w:lineRule="auto"/>
        <w:contextualSpacing/>
        <w:jc w:val="both"/>
        <w:rPr>
          <w:rFonts w:eastAsia="Trebuchet MS"/>
          <w:b/>
        </w:rPr>
      </w:pPr>
      <w:r w:rsidRPr="00D074D8">
        <w:t xml:space="preserve">Teachers in </w:t>
      </w:r>
      <w:r w:rsidR="00D074D8" w:rsidRPr="00D074D8">
        <w:t xml:space="preserve">five of the 20 </w:t>
      </w:r>
      <w:r w:rsidRPr="00D074D8">
        <w:t xml:space="preserve">programs effectively </w:t>
      </w:r>
      <w:r w:rsidR="00F76430" w:rsidRPr="00D074D8">
        <w:t>and systematically include</w:t>
      </w:r>
      <w:r w:rsidRPr="00D074D8">
        <w:t xml:space="preserve"> student career pathways into their instruction.</w:t>
      </w:r>
      <w:r w:rsidRPr="00D074D8">
        <w:rPr>
          <w:b/>
        </w:rPr>
        <w:t xml:space="preserve"> </w:t>
      </w:r>
      <w:r w:rsidR="00155B79" w:rsidRPr="00D074D8">
        <w:t>Additionally</w:t>
      </w:r>
      <w:r w:rsidR="00F76430" w:rsidRPr="00D074D8">
        <w:t xml:space="preserve">, </w:t>
      </w:r>
      <w:r w:rsidRPr="00D074D8">
        <w:t xml:space="preserve">teachers in </w:t>
      </w:r>
      <w:r w:rsidR="00D074D8" w:rsidRPr="00D074D8">
        <w:t>three</w:t>
      </w:r>
      <w:r w:rsidRPr="00D074D8">
        <w:t xml:space="preserve"> </w:t>
      </w:r>
      <w:r w:rsidR="00BE2D1F" w:rsidRPr="00D074D8">
        <w:t xml:space="preserve">other </w:t>
      </w:r>
      <w:r w:rsidRPr="00D074D8">
        <w:t xml:space="preserve">programs embed </w:t>
      </w:r>
      <w:r w:rsidR="00FF0783" w:rsidRPr="00D074D8">
        <w:t xml:space="preserve">students’ </w:t>
      </w:r>
      <w:r w:rsidRPr="00D074D8">
        <w:t>career path</w:t>
      </w:r>
      <w:r w:rsidR="00155B79" w:rsidRPr="00D074D8">
        <w:t>ways into their instruction; however,</w:t>
      </w:r>
      <w:r w:rsidRPr="00D074D8">
        <w:t xml:space="preserve"> these appeared to be individual efforts and not a coordinated </w:t>
      </w:r>
      <w:r w:rsidR="00FF0783" w:rsidRPr="00D074D8">
        <w:t xml:space="preserve">and systematized </w:t>
      </w:r>
      <w:r w:rsidRPr="00D074D8">
        <w:t>approach.</w:t>
      </w:r>
      <w:r w:rsidRPr="00D074D8">
        <w:rPr>
          <w:b/>
        </w:rPr>
        <w:t xml:space="preserve"> </w:t>
      </w:r>
    </w:p>
    <w:p w14:paraId="623B066E" w14:textId="77777777" w:rsidR="00FA6460" w:rsidRPr="00D074D8" w:rsidRDefault="00FA6460" w:rsidP="00B6794E">
      <w:pPr>
        <w:pStyle w:val="Body"/>
        <w:spacing w:after="0" w:line="240" w:lineRule="auto"/>
        <w:contextualSpacing/>
        <w:jc w:val="both"/>
        <w:rPr>
          <w:rFonts w:eastAsia="Trebuchet MS"/>
          <w:b/>
        </w:rPr>
      </w:pPr>
    </w:p>
    <w:p w14:paraId="0D728288" w14:textId="185DB24E" w:rsidR="00FA6460" w:rsidRDefault="00D074D8" w:rsidP="00B6794E">
      <w:pPr>
        <w:pStyle w:val="Body"/>
        <w:spacing w:after="0" w:line="240" w:lineRule="auto"/>
        <w:contextualSpacing/>
        <w:jc w:val="both"/>
      </w:pPr>
      <w:r w:rsidRPr="00D074D8">
        <w:t>Seven</w:t>
      </w:r>
      <w:r w:rsidR="00021E05" w:rsidRPr="00D074D8">
        <w:t xml:space="preserve"> of the 2</w:t>
      </w:r>
      <w:r w:rsidRPr="00D074D8">
        <w:t>0</w:t>
      </w:r>
      <w:r w:rsidR="00B45B0E">
        <w:t xml:space="preserve"> programs</w:t>
      </w:r>
      <w:r w:rsidR="00FD443D">
        <w:t xml:space="preserve"> </w:t>
      </w:r>
      <w:r w:rsidR="00DF5797" w:rsidRPr="00D074D8">
        <w:t xml:space="preserve">showed evidence of </w:t>
      </w:r>
      <w:r w:rsidR="005941BB" w:rsidRPr="00D074D8">
        <w:t xml:space="preserve">established systems for shared customers, and an additional </w:t>
      </w:r>
      <w:r w:rsidRPr="00D074D8">
        <w:t>three</w:t>
      </w:r>
      <w:r w:rsidR="005941BB" w:rsidRPr="00D074D8">
        <w:t xml:space="preserve"> </w:t>
      </w:r>
      <w:r w:rsidR="00DF5797" w:rsidRPr="00D074D8">
        <w:t>programs</w:t>
      </w:r>
      <w:r w:rsidR="005941BB" w:rsidRPr="00D074D8">
        <w:t xml:space="preserve"> </w:t>
      </w:r>
      <w:r w:rsidR="00DF5797" w:rsidRPr="00D074D8">
        <w:t xml:space="preserve">showed </w:t>
      </w:r>
      <w:r w:rsidR="005941BB" w:rsidRPr="00D074D8">
        <w:t>progress in this area.</w:t>
      </w:r>
      <w:r w:rsidR="005941BB" w:rsidRPr="00D074D8">
        <w:rPr>
          <w:b/>
        </w:rPr>
        <w:t xml:space="preserve"> </w:t>
      </w:r>
      <w:r w:rsidR="00810BD4">
        <w:t>Other programs emphasized wraparound services that, while essential, were not necessarily education- or career-focused. Two programs specifically noted that the</w:t>
      </w:r>
      <w:r w:rsidR="00A23F2B" w:rsidRPr="00A23F2B">
        <w:rPr>
          <w:i/>
          <w:iCs/>
        </w:rPr>
        <w:t xml:space="preserve"> </w:t>
      </w:r>
      <w:r w:rsidR="00A23F2B" w:rsidRPr="00A23F2B">
        <w:rPr>
          <w:iCs/>
        </w:rPr>
        <w:t xml:space="preserve">specific employment needs of their adult education students were not always aligned or represented in the local plan. </w:t>
      </w:r>
      <w:r w:rsidR="00810BD4" w:rsidRPr="00A23F2B">
        <w:t xml:space="preserve"> </w:t>
      </w:r>
    </w:p>
    <w:p w14:paraId="2C7A7942" w14:textId="718AA4BA" w:rsidR="00DA44AE" w:rsidRDefault="00DA44AE" w:rsidP="00B6794E">
      <w:pPr>
        <w:pStyle w:val="Body"/>
        <w:spacing w:after="0" w:line="240" w:lineRule="auto"/>
        <w:contextualSpacing/>
        <w:jc w:val="both"/>
        <w:rPr>
          <w:rFonts w:eastAsia="Trebuchet MS"/>
          <w:b/>
        </w:rPr>
      </w:pPr>
    </w:p>
    <w:p w14:paraId="6EDE65E9" w14:textId="5DA64ECE" w:rsidR="00DA44AE" w:rsidRPr="00DA44AE" w:rsidRDefault="00DA44AE" w:rsidP="00B6794E">
      <w:pPr>
        <w:pStyle w:val="Body"/>
        <w:spacing w:after="0" w:line="240" w:lineRule="auto"/>
        <w:contextualSpacing/>
        <w:jc w:val="both"/>
        <w:rPr>
          <w:rFonts w:eastAsia="Trebuchet MS"/>
        </w:rPr>
      </w:pPr>
      <w:r>
        <w:rPr>
          <w:rFonts w:eastAsia="Trebuchet MS"/>
        </w:rPr>
        <w:t xml:space="preserve">Overall, 45 percent of programs were rated </w:t>
      </w:r>
      <w:r>
        <w:rPr>
          <w:rFonts w:eastAsia="Trebuchet MS"/>
          <w:i/>
        </w:rPr>
        <w:t xml:space="preserve">Proficient </w:t>
      </w:r>
      <w:r>
        <w:rPr>
          <w:rFonts w:eastAsia="Trebuchet MS"/>
        </w:rPr>
        <w:t xml:space="preserve">in </w:t>
      </w:r>
      <w:r>
        <w:rPr>
          <w:rFonts w:eastAsia="Trebuchet MS"/>
          <w:i/>
        </w:rPr>
        <w:t>Career Pathways Collaborations</w:t>
      </w:r>
      <w:r>
        <w:rPr>
          <w:rFonts w:eastAsia="Trebuchet MS"/>
        </w:rPr>
        <w:t>, while the other 55</w:t>
      </w:r>
      <w:r w:rsidR="00FB0321">
        <w:rPr>
          <w:rFonts w:eastAsia="Trebuchet MS"/>
        </w:rPr>
        <w:t xml:space="preserve"> percent</w:t>
      </w:r>
      <w:r>
        <w:rPr>
          <w:rFonts w:eastAsia="Trebuchet MS"/>
        </w:rPr>
        <w:t xml:space="preserve"> were rated </w:t>
      </w:r>
      <w:r w:rsidR="00FB0321">
        <w:rPr>
          <w:rFonts w:eastAsia="Trebuchet MS"/>
        </w:rPr>
        <w:t xml:space="preserve">as </w:t>
      </w:r>
      <w:r>
        <w:rPr>
          <w:rFonts w:eastAsia="Trebuchet MS"/>
          <w:i/>
        </w:rPr>
        <w:t>Developing.</w:t>
      </w:r>
    </w:p>
    <w:p w14:paraId="1E7F1E88" w14:textId="47077522" w:rsidR="00FA6460" w:rsidRPr="007E533C" w:rsidRDefault="005941BB" w:rsidP="00B6794E">
      <w:pPr>
        <w:pStyle w:val="NoSpacing"/>
        <w:contextualSpacing/>
        <w:jc w:val="both"/>
        <w:rPr>
          <w:color w:val="C45911" w:themeColor="accent2" w:themeShade="BF"/>
        </w:rPr>
      </w:pPr>
      <w:r w:rsidRPr="0067468F">
        <w:t xml:space="preserve">   </w:t>
      </w:r>
    </w:p>
    <w:p w14:paraId="557C32FF" w14:textId="22613641" w:rsidR="009451FC" w:rsidRDefault="00195506" w:rsidP="00B6794E">
      <w:pPr>
        <w:contextualSpacing/>
        <w:jc w:val="both"/>
        <w:rPr>
          <w:rFonts w:ascii="Calibri" w:hAnsi="Calibri" w:cs="Calibri"/>
          <w:b/>
          <w:i/>
          <w:color w:val="C45911" w:themeColor="accent2" w:themeShade="BF"/>
          <w:sz w:val="22"/>
          <w:szCs w:val="22"/>
        </w:rPr>
      </w:pPr>
      <w:r w:rsidRPr="00A30C79">
        <w:rPr>
          <w:rFonts w:ascii="Calibri" w:hAnsi="Calibri" w:cs="Calibri"/>
          <w:b/>
          <w:i/>
          <w:color w:val="C45911" w:themeColor="accent2" w:themeShade="BF"/>
          <w:sz w:val="22"/>
          <w:szCs w:val="22"/>
        </w:rPr>
        <w:t>Career Pathways Collaboration</w:t>
      </w:r>
      <w:r w:rsidR="003A1FFC" w:rsidRPr="00A30C79">
        <w:rPr>
          <w:rFonts w:ascii="Calibri" w:hAnsi="Calibri" w:cs="Calibri"/>
          <w:b/>
          <w:i/>
          <w:color w:val="C45911" w:themeColor="accent2" w:themeShade="BF"/>
          <w:sz w:val="22"/>
          <w:szCs w:val="22"/>
        </w:rPr>
        <w:t>s</w:t>
      </w:r>
      <w:r w:rsidR="00826063">
        <w:rPr>
          <w:rFonts w:ascii="Calibri" w:hAnsi="Calibri" w:cs="Calibri"/>
          <w:b/>
          <w:i/>
          <w:color w:val="C45911" w:themeColor="accent2" w:themeShade="BF"/>
          <w:sz w:val="22"/>
          <w:szCs w:val="22"/>
        </w:rPr>
        <w:t xml:space="preserve">:  </w:t>
      </w:r>
      <w:r w:rsidR="009451FC" w:rsidRPr="00A30C79">
        <w:rPr>
          <w:rFonts w:ascii="Calibri" w:hAnsi="Calibri" w:cs="Calibri"/>
          <w:b/>
          <w:i/>
          <w:color w:val="C45911" w:themeColor="accent2" w:themeShade="BF"/>
          <w:sz w:val="22"/>
          <w:szCs w:val="22"/>
        </w:rPr>
        <w:t>Overall Promising Practices</w:t>
      </w:r>
    </w:p>
    <w:p w14:paraId="066B0F64" w14:textId="77777777" w:rsidR="00B45B0E" w:rsidRPr="00A30C79" w:rsidRDefault="00B45B0E" w:rsidP="00B6794E">
      <w:pPr>
        <w:contextualSpacing/>
        <w:jc w:val="both"/>
        <w:rPr>
          <w:rFonts w:ascii="Calibri" w:hAnsi="Calibri" w:cs="Calibri"/>
          <w:b/>
          <w:i/>
          <w:sz w:val="22"/>
          <w:szCs w:val="22"/>
        </w:rPr>
      </w:pPr>
    </w:p>
    <w:p w14:paraId="40DCB685" w14:textId="77777777" w:rsidR="00274757" w:rsidRPr="006A0E98" w:rsidRDefault="00274757" w:rsidP="00B6794E">
      <w:pPr>
        <w:pStyle w:val="Body"/>
        <w:numPr>
          <w:ilvl w:val="0"/>
          <w:numId w:val="6"/>
        </w:numPr>
        <w:spacing w:after="0" w:line="240" w:lineRule="auto"/>
        <w:contextualSpacing/>
        <w:jc w:val="both"/>
        <w:rPr>
          <w:rFonts w:eastAsia="Trebuchet MS"/>
          <w:b/>
        </w:rPr>
      </w:pPr>
      <w:r w:rsidRPr="006579FF">
        <w:rPr>
          <w:rStyle w:val="None"/>
          <w:u w:color="0070C0"/>
        </w:rPr>
        <w:t xml:space="preserve">The </w:t>
      </w:r>
      <w:r>
        <w:rPr>
          <w:rStyle w:val="None"/>
          <w:u w:color="0070C0"/>
        </w:rPr>
        <w:t>pr</w:t>
      </w:r>
      <w:r w:rsidRPr="006579FF">
        <w:rPr>
          <w:rStyle w:val="None"/>
          <w:u w:color="0070C0"/>
        </w:rPr>
        <w:t xml:space="preserve">ogram collaborates with local education and workforce partners to jointly advance students, including </w:t>
      </w:r>
      <w:r w:rsidRPr="006579FF">
        <w:t>shared customers</w:t>
      </w:r>
      <w:r w:rsidRPr="006579FF">
        <w:rPr>
          <w:rStyle w:val="FootnoteReference"/>
        </w:rPr>
        <w:footnoteReference w:id="1"/>
      </w:r>
      <w:r w:rsidRPr="006579FF">
        <w:rPr>
          <w:rStyle w:val="None"/>
          <w:u w:color="0070C0"/>
        </w:rPr>
        <w:t>,</w:t>
      </w:r>
      <w:r>
        <w:rPr>
          <w:rStyle w:val="None"/>
          <w:u w:color="0070C0"/>
        </w:rPr>
        <w:t xml:space="preserve"> to next steps including education, training, and employment. The program has well-established relationships with several local colleges.  College Readiness Advisors (CRAs) embedded at these programs to support student transitions to their education and training programs.</w:t>
      </w:r>
      <w:r w:rsidRPr="006579FF">
        <w:rPr>
          <w:b/>
        </w:rPr>
        <w:t xml:space="preserve"> </w:t>
      </w:r>
    </w:p>
    <w:p w14:paraId="6E52E82D" w14:textId="6F6AF821" w:rsidR="00274757" w:rsidRPr="006A0E98" w:rsidRDefault="00274757" w:rsidP="00B6794E">
      <w:pPr>
        <w:pStyle w:val="Body"/>
        <w:numPr>
          <w:ilvl w:val="0"/>
          <w:numId w:val="6"/>
        </w:numPr>
        <w:spacing w:after="0" w:line="240" w:lineRule="auto"/>
        <w:contextualSpacing/>
        <w:jc w:val="both"/>
        <w:rPr>
          <w:rFonts w:eastAsia="Trebuchet MS"/>
          <w:b/>
        </w:rPr>
      </w:pPr>
      <w:r>
        <w:rPr>
          <w:iCs/>
        </w:rPr>
        <w:t xml:space="preserve">The program has been proactive in working with core partners in the MassHire region.  </w:t>
      </w:r>
      <w:r w:rsidRPr="00BB0252">
        <w:rPr>
          <w:iCs/>
        </w:rPr>
        <w:t>For</w:t>
      </w:r>
      <w:r>
        <w:rPr>
          <w:iCs/>
        </w:rPr>
        <w:t xml:space="preserve"> example, the program initiated a meeting with the MassHire Career Center because referrals of shared customers were not processing seamlessly.  In response to this meeting, the local </w:t>
      </w:r>
      <w:r>
        <w:rPr>
          <w:iCs/>
        </w:rPr>
        <w:lastRenderedPageBreak/>
        <w:t xml:space="preserve">workforce board created a portal to make it easier for the program and the </w:t>
      </w:r>
      <w:r w:rsidR="00C5752D">
        <w:rPr>
          <w:iCs/>
        </w:rPr>
        <w:t>career c</w:t>
      </w:r>
      <w:r w:rsidRPr="00BB0252">
        <w:rPr>
          <w:iCs/>
        </w:rPr>
        <w:t>enter</w:t>
      </w:r>
      <w:r>
        <w:rPr>
          <w:iCs/>
        </w:rPr>
        <w:t xml:space="preserve"> to share customer information.  </w:t>
      </w:r>
    </w:p>
    <w:p w14:paraId="21F62871" w14:textId="77777777" w:rsidR="006579FF" w:rsidRPr="004E7A5A" w:rsidRDefault="006579FF" w:rsidP="00B6794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4E7A5A">
        <w:rPr>
          <w:rFonts w:ascii="Calibri" w:hAnsi="Calibri" w:cs="Calibri"/>
          <w:iCs/>
          <w:sz w:val="22"/>
          <w:szCs w:val="22"/>
        </w:rPr>
        <w:t>Through collaborations, a high percentage of students have been placed in jobs with a family sustaining wage and/or enrolled in higher education and training programs.</w:t>
      </w:r>
      <w:r w:rsidRPr="004E7A5A">
        <w:rPr>
          <w:rFonts w:ascii="Calibri" w:hAnsi="Calibri" w:cs="Calibri"/>
          <w:b/>
          <w:sz w:val="22"/>
          <w:szCs w:val="22"/>
        </w:rPr>
        <w:t xml:space="preserve"> </w:t>
      </w:r>
    </w:p>
    <w:p w14:paraId="1A41CFDC" w14:textId="77777777" w:rsidR="004351DC" w:rsidRPr="004351DC" w:rsidRDefault="004351DC" w:rsidP="00B6794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4351DC">
        <w:rPr>
          <w:rFonts w:ascii="Calibri" w:hAnsi="Calibri" w:cs="Calibri"/>
          <w:sz w:val="22"/>
          <w:szCs w:val="22"/>
        </w:rPr>
        <w:t>Overall, there was strong evidence that program leadership and the advisor have strong connections with local partners and a process in place to consistently integrate career planning into the program.</w:t>
      </w:r>
      <w:r w:rsidRPr="004351DC">
        <w:rPr>
          <w:rFonts w:ascii="Calibri" w:hAnsi="Calibri" w:cs="Calibri"/>
          <w:b/>
          <w:sz w:val="22"/>
          <w:szCs w:val="22"/>
        </w:rPr>
        <w:t xml:space="preserve"> </w:t>
      </w:r>
    </w:p>
    <w:p w14:paraId="631427B6" w14:textId="1EA77BB7" w:rsidR="004C380F" w:rsidRPr="004C380F" w:rsidRDefault="004C380F" w:rsidP="00B6794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1"/>
          <w:szCs w:val="22"/>
        </w:rPr>
      </w:pPr>
      <w:r w:rsidRPr="004C380F">
        <w:rPr>
          <w:rFonts w:ascii="Calibri" w:hAnsi="Calibri" w:cs="Calibri"/>
          <w:sz w:val="22"/>
        </w:rPr>
        <w:t xml:space="preserve">As a result of the partnership with the local MassHire Career Center, opportunities for students have increased in postsecondary education, training, and employment aligned to the regional employment needs identified in the local plan. </w:t>
      </w:r>
    </w:p>
    <w:p w14:paraId="3F10B513" w14:textId="0846BAEF" w:rsidR="006A0E98" w:rsidRPr="00274757" w:rsidRDefault="006A0E98" w:rsidP="00B6794E">
      <w:pPr>
        <w:pStyle w:val="Body"/>
        <w:numPr>
          <w:ilvl w:val="0"/>
          <w:numId w:val="7"/>
        </w:numPr>
        <w:spacing w:after="0" w:line="240" w:lineRule="auto"/>
        <w:contextualSpacing/>
        <w:jc w:val="both"/>
        <w:rPr>
          <w:rFonts w:eastAsia="Trebuchet MS"/>
          <w:b/>
        </w:rPr>
      </w:pPr>
      <w:r w:rsidRPr="006A0E98">
        <w:t xml:space="preserve">Teachers stated that the </w:t>
      </w:r>
      <w:r w:rsidRPr="006A0E98">
        <w:rPr>
          <w:i/>
        </w:rPr>
        <w:t>College and Career Readiness Standards for Adult Education</w:t>
      </w:r>
      <w:r w:rsidRPr="006A0E98">
        <w:t xml:space="preserve"> (CCRSAE) are incorporated into curricula and lesson plans. They detailed ways in which they personalized examples and role plays in instruction to connect with students’ jobs and experiences. Teachers identified the leadership and advisors as the program’s primary connections with the workforce system and career trainings.</w:t>
      </w:r>
    </w:p>
    <w:p w14:paraId="1C7E2669" w14:textId="7D76967C" w:rsidR="00274757" w:rsidRPr="008D1029" w:rsidRDefault="00274757" w:rsidP="00B6794E">
      <w:pPr>
        <w:pStyle w:val="Body"/>
        <w:numPr>
          <w:ilvl w:val="0"/>
          <w:numId w:val="7"/>
        </w:numPr>
        <w:spacing w:after="0" w:line="240" w:lineRule="auto"/>
        <w:contextualSpacing/>
        <w:jc w:val="both"/>
        <w:rPr>
          <w:rFonts w:eastAsia="Trebuchet MS"/>
          <w:b/>
        </w:rPr>
      </w:pPr>
      <w:r w:rsidRPr="00947C56">
        <w:rPr>
          <w:rFonts w:eastAsia="Times New Roman"/>
        </w:rPr>
        <w:t xml:space="preserve">The </w:t>
      </w:r>
      <w:r w:rsidRPr="00947C56">
        <w:t>program</w:t>
      </w:r>
      <w:r w:rsidRPr="00947C56">
        <w:rPr>
          <w:rFonts w:eastAsia="Times New Roman"/>
        </w:rPr>
        <w:t xml:space="preserve"> </w:t>
      </w:r>
      <w:r>
        <w:rPr>
          <w:rFonts w:eastAsia="Times New Roman"/>
        </w:rPr>
        <w:t xml:space="preserve">has made a </w:t>
      </w:r>
      <w:r w:rsidRPr="00947C56">
        <w:t xml:space="preserve">commitment </w:t>
      </w:r>
      <w:r>
        <w:t>and built capacity to</w:t>
      </w:r>
      <w:r w:rsidRPr="00947C56">
        <w:t xml:space="preserve"> adapt to WIOA requirements, such as with their recent curriculum adaptations</w:t>
      </w:r>
      <w:r>
        <w:t>,</w:t>
      </w:r>
      <w:r w:rsidRPr="00947C56">
        <w:t xml:space="preserve"> and expanded connections </w:t>
      </w:r>
      <w:r>
        <w:t xml:space="preserve">made </w:t>
      </w:r>
      <w:r w:rsidRPr="00947C56">
        <w:t>with local MassHire Centers and other partnerships.</w:t>
      </w:r>
    </w:p>
    <w:p w14:paraId="1ECC4CE5" w14:textId="242EC7FF" w:rsidR="008D1029" w:rsidRPr="008D1029" w:rsidRDefault="008D1029" w:rsidP="00B6794E">
      <w:pPr>
        <w:pStyle w:val="ListParagraph"/>
        <w:numPr>
          <w:ilvl w:val="0"/>
          <w:numId w:val="7"/>
        </w:numPr>
        <w:jc w:val="both"/>
        <w:rPr>
          <w:rFonts w:ascii="Calibri" w:eastAsia="Times New Roman" w:hAnsi="Calibri"/>
          <w:color w:val="000000" w:themeColor="text1"/>
          <w:sz w:val="22"/>
          <w:szCs w:val="22"/>
        </w:rPr>
      </w:pPr>
      <w:r w:rsidRPr="008D1029">
        <w:rPr>
          <w:rFonts w:ascii="Calibri" w:eastAsia="Times New Roman" w:hAnsi="Calibri"/>
          <w:color w:val="000000" w:themeColor="text1"/>
          <w:sz w:val="22"/>
          <w:szCs w:val="22"/>
        </w:rPr>
        <w:t xml:space="preserve">The program’s strong connection to other workforce development efforts within </w:t>
      </w:r>
      <w:r>
        <w:rPr>
          <w:rFonts w:ascii="Calibri" w:eastAsia="Times New Roman" w:hAnsi="Calibri"/>
          <w:color w:val="000000" w:themeColor="text1"/>
          <w:sz w:val="22"/>
          <w:szCs w:val="22"/>
        </w:rPr>
        <w:t>the agency</w:t>
      </w:r>
      <w:r w:rsidRPr="008D1029">
        <w:rPr>
          <w:rFonts w:ascii="Calibri" w:eastAsia="Times New Roman" w:hAnsi="Calibri"/>
          <w:color w:val="000000" w:themeColor="text1"/>
          <w:sz w:val="22"/>
          <w:szCs w:val="22"/>
        </w:rPr>
        <w:t xml:space="preserve"> has provided students with numerous pathway options that reflect the employment needs and high demand sectors in </w:t>
      </w:r>
      <w:r>
        <w:rPr>
          <w:rFonts w:ascii="Calibri" w:eastAsia="Times New Roman" w:hAnsi="Calibri"/>
          <w:color w:val="000000" w:themeColor="text1"/>
          <w:sz w:val="22"/>
          <w:szCs w:val="22"/>
        </w:rPr>
        <w:t>the local plan</w:t>
      </w:r>
      <w:r w:rsidRPr="008D1029">
        <w:rPr>
          <w:rFonts w:ascii="Calibri" w:eastAsia="Times New Roman" w:hAnsi="Calibri"/>
          <w:color w:val="000000" w:themeColor="text1"/>
          <w:sz w:val="22"/>
          <w:szCs w:val="22"/>
        </w:rPr>
        <w:t>.</w:t>
      </w:r>
    </w:p>
    <w:p w14:paraId="4978150C" w14:textId="511F36FC" w:rsidR="008D1029" w:rsidRPr="006A0E98" w:rsidRDefault="00D5421B" w:rsidP="00B6794E">
      <w:pPr>
        <w:pStyle w:val="Body"/>
        <w:numPr>
          <w:ilvl w:val="0"/>
          <w:numId w:val="7"/>
        </w:numPr>
        <w:spacing w:after="0" w:line="240" w:lineRule="auto"/>
        <w:contextualSpacing/>
        <w:jc w:val="both"/>
        <w:rPr>
          <w:rFonts w:eastAsia="Trebuchet MS"/>
          <w:b/>
        </w:rPr>
      </w:pPr>
      <w:r>
        <w:t xml:space="preserve">The Review Team found evidence of elements of a cohesive system, such as documented referrals, a sense of shared customers, and follow-up procedures. The </w:t>
      </w:r>
      <w:r w:rsidR="00B45B0E">
        <w:t xml:space="preserve">Review </w:t>
      </w:r>
      <w:r>
        <w:t>Team also found evidence that program leadership effectively communicates to staff an understanding of the workforce system and how the program fits into it.</w:t>
      </w:r>
    </w:p>
    <w:p w14:paraId="1910C279" w14:textId="77777777" w:rsidR="00A30C79" w:rsidRDefault="00A30C79" w:rsidP="00B6794E">
      <w:pPr>
        <w:pStyle w:val="NoSpacing"/>
        <w:contextualSpacing/>
        <w:jc w:val="both"/>
        <w:rPr>
          <w:u w:color="000000"/>
        </w:rPr>
      </w:pPr>
    </w:p>
    <w:p w14:paraId="1E9A4185" w14:textId="09FD2FB8" w:rsidR="005E2E17" w:rsidRPr="00A30C79" w:rsidRDefault="00A87511" w:rsidP="00B6794E">
      <w:pPr>
        <w:contextualSpacing/>
        <w:jc w:val="both"/>
        <w:rPr>
          <w:rFonts w:ascii="Calibri" w:hAnsi="Calibri" w:cs="Calibri"/>
          <w:b/>
          <w:i/>
          <w:color w:val="C45911" w:themeColor="accent2" w:themeShade="BF"/>
          <w:sz w:val="22"/>
          <w:szCs w:val="22"/>
        </w:rPr>
      </w:pPr>
      <w:r w:rsidRPr="00A30C79">
        <w:rPr>
          <w:rFonts w:ascii="Calibri" w:hAnsi="Calibri" w:cs="Calibri"/>
          <w:b/>
          <w:i/>
          <w:color w:val="C45911" w:themeColor="accent2" w:themeShade="BF"/>
          <w:sz w:val="22"/>
          <w:szCs w:val="22"/>
        </w:rPr>
        <w:t>Career Pathway Collaborations</w:t>
      </w:r>
      <w:r w:rsidR="00826063">
        <w:rPr>
          <w:rFonts w:ascii="Calibri" w:hAnsi="Calibri" w:cs="Calibri"/>
          <w:b/>
          <w:i/>
          <w:color w:val="C45911" w:themeColor="accent2" w:themeShade="BF"/>
          <w:sz w:val="22"/>
          <w:szCs w:val="22"/>
        </w:rPr>
        <w:t xml:space="preserve">:  </w:t>
      </w:r>
      <w:r w:rsidR="005E2E17" w:rsidRPr="00A30C79">
        <w:rPr>
          <w:rFonts w:ascii="Calibri" w:hAnsi="Calibri" w:cs="Calibri"/>
          <w:b/>
          <w:i/>
          <w:color w:val="C45911" w:themeColor="accent2" w:themeShade="BF"/>
          <w:sz w:val="22"/>
          <w:szCs w:val="22"/>
        </w:rPr>
        <w:t>Overall Areas for Improvement</w:t>
      </w:r>
    </w:p>
    <w:p w14:paraId="16D82EDD" w14:textId="77777777" w:rsidR="00360143" w:rsidRPr="004257DD" w:rsidRDefault="00360143" w:rsidP="00B6794E">
      <w:pPr>
        <w:contextualSpacing/>
        <w:jc w:val="both"/>
        <w:rPr>
          <w:rFonts w:ascii="Calibri" w:eastAsia="Trebuchet MS" w:hAnsi="Calibri"/>
          <w:sz w:val="22"/>
          <w:szCs w:val="22"/>
        </w:rPr>
      </w:pPr>
    </w:p>
    <w:p w14:paraId="1D611B0E" w14:textId="1961433F" w:rsidR="00D45937" w:rsidRDefault="0024611C" w:rsidP="00B6794E">
      <w:pPr>
        <w:contextualSpacing/>
        <w:jc w:val="both"/>
        <w:rPr>
          <w:rFonts w:ascii="Calibri" w:hAnsi="Calibri" w:cs="Calibri"/>
          <w:sz w:val="22"/>
          <w:szCs w:val="22"/>
        </w:rPr>
      </w:pPr>
      <w:r>
        <w:rPr>
          <w:rFonts w:ascii="Calibri" w:hAnsi="Calibri" w:cs="Calibri"/>
          <w:sz w:val="22"/>
          <w:szCs w:val="22"/>
        </w:rPr>
        <w:t>More than half of the programs reviewed</w:t>
      </w:r>
      <w:r w:rsidR="005A64C4">
        <w:rPr>
          <w:rFonts w:ascii="Calibri" w:hAnsi="Calibri" w:cs="Calibri"/>
          <w:sz w:val="22"/>
          <w:szCs w:val="22"/>
        </w:rPr>
        <w:t xml:space="preserve"> </w:t>
      </w:r>
      <w:r>
        <w:rPr>
          <w:rFonts w:ascii="Calibri" w:hAnsi="Calibri" w:cs="Calibri"/>
          <w:sz w:val="22"/>
          <w:szCs w:val="22"/>
        </w:rPr>
        <w:t>in F</w:t>
      </w:r>
      <w:r w:rsidR="00191C54">
        <w:rPr>
          <w:rFonts w:ascii="Calibri" w:hAnsi="Calibri" w:cs="Calibri"/>
          <w:sz w:val="22"/>
          <w:szCs w:val="22"/>
        </w:rPr>
        <w:t>iscal Year 20</w:t>
      </w:r>
      <w:r>
        <w:rPr>
          <w:rFonts w:ascii="Calibri" w:hAnsi="Calibri" w:cs="Calibri"/>
          <w:sz w:val="22"/>
          <w:szCs w:val="22"/>
        </w:rPr>
        <w:t xml:space="preserve">20 </w:t>
      </w:r>
      <w:r w:rsidR="005A64C4">
        <w:rPr>
          <w:rFonts w:ascii="Calibri" w:hAnsi="Calibri" w:cs="Calibri"/>
          <w:sz w:val="22"/>
          <w:szCs w:val="22"/>
        </w:rPr>
        <w:t xml:space="preserve">do not have a </w:t>
      </w:r>
      <w:r w:rsidR="00D45937" w:rsidRPr="00D45937">
        <w:rPr>
          <w:rFonts w:ascii="Calibri" w:hAnsi="Calibri" w:cs="Calibri"/>
          <w:sz w:val="22"/>
          <w:szCs w:val="22"/>
        </w:rPr>
        <w:t xml:space="preserve">systematic approach </w:t>
      </w:r>
      <w:r w:rsidR="005A64C4">
        <w:rPr>
          <w:rFonts w:ascii="Calibri" w:hAnsi="Calibri" w:cs="Calibri"/>
          <w:sz w:val="22"/>
          <w:szCs w:val="22"/>
        </w:rPr>
        <w:t>to increasing</w:t>
      </w:r>
      <w:r w:rsidR="00D45937" w:rsidRPr="00D45937">
        <w:rPr>
          <w:rFonts w:ascii="Calibri" w:hAnsi="Calibri" w:cs="Calibri"/>
          <w:sz w:val="22"/>
          <w:szCs w:val="22"/>
        </w:rPr>
        <w:t xml:space="preserve"> options for students in postsecondary education, training and employment leading to family sustaining wages:</w:t>
      </w:r>
    </w:p>
    <w:p w14:paraId="435D8A93" w14:textId="77777777" w:rsidR="0063296B" w:rsidRPr="00D45937" w:rsidRDefault="0063296B" w:rsidP="00B6794E">
      <w:pPr>
        <w:contextualSpacing/>
        <w:jc w:val="both"/>
        <w:rPr>
          <w:rFonts w:ascii="Calibri" w:hAnsi="Calibri" w:cs="Calibri"/>
          <w:sz w:val="22"/>
          <w:szCs w:val="22"/>
        </w:rPr>
      </w:pPr>
    </w:p>
    <w:p w14:paraId="50F9279A" w14:textId="77777777" w:rsidR="00C60614" w:rsidRPr="009F650B" w:rsidRDefault="00C60614" w:rsidP="00B6794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9F650B">
        <w:rPr>
          <w:rFonts w:ascii="Calibri" w:hAnsi="Calibri" w:cs="Calibri"/>
          <w:sz w:val="22"/>
          <w:szCs w:val="22"/>
        </w:rPr>
        <w:t xml:space="preserve">During interviews, neither teachers nor advisors shared a common understanding of their role in collaborating with partners from local education and workforce systems. </w:t>
      </w:r>
    </w:p>
    <w:p w14:paraId="424B3B32" w14:textId="68ED233C" w:rsidR="009F650B" w:rsidRPr="0070107C" w:rsidRDefault="009F650B" w:rsidP="00B6794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9F650B">
        <w:rPr>
          <w:rFonts w:ascii="Calibri" w:eastAsiaTheme="majorEastAsia" w:hAnsi="Calibri" w:cs="Calibri"/>
          <w:color w:val="000000" w:themeColor="text1"/>
          <w:sz w:val="22"/>
          <w:szCs w:val="22"/>
        </w:rPr>
        <w:t xml:space="preserve">As a whole, the </w:t>
      </w:r>
      <w:r>
        <w:rPr>
          <w:rFonts w:ascii="Calibri" w:eastAsiaTheme="majorEastAsia" w:hAnsi="Calibri" w:cs="Calibri"/>
          <w:color w:val="000000" w:themeColor="text1"/>
          <w:sz w:val="22"/>
          <w:szCs w:val="22"/>
        </w:rPr>
        <w:t>program</w:t>
      </w:r>
      <w:r w:rsidRPr="009F650B">
        <w:rPr>
          <w:rFonts w:ascii="Calibri" w:eastAsiaTheme="majorEastAsia" w:hAnsi="Calibri" w:cs="Calibri"/>
          <w:color w:val="000000" w:themeColor="text1"/>
          <w:sz w:val="22"/>
          <w:szCs w:val="22"/>
        </w:rPr>
        <w:t xml:space="preserve"> lacks a well-developed process to identify and share students’ career pathways, connect these with classroom curriculum and instruction, or methods to ensure teachers understand and are supported in carrying out their role and responsibilities.</w:t>
      </w:r>
    </w:p>
    <w:p w14:paraId="473E78C0" w14:textId="1F784D84" w:rsidR="0070107C" w:rsidRPr="0070107C" w:rsidRDefault="0070107C" w:rsidP="00B6794E">
      <w:pPr>
        <w:pStyle w:val="ListParagraph"/>
        <w:numPr>
          <w:ilvl w:val="0"/>
          <w:numId w:val="21"/>
        </w:numPr>
        <w:jc w:val="both"/>
        <w:rPr>
          <w:rFonts w:ascii="Calibri" w:hAnsi="Calibri" w:cs="Calibri"/>
          <w:sz w:val="22"/>
          <w:szCs w:val="22"/>
        </w:rPr>
      </w:pPr>
      <w:r w:rsidRPr="0070107C">
        <w:rPr>
          <w:rFonts w:ascii="Calibri" w:hAnsi="Calibri" w:cs="Calibri"/>
          <w:sz w:val="22"/>
          <w:szCs w:val="22"/>
        </w:rPr>
        <w:t>The program has plans to further the advancement of their partnership with MassHire.  Among the priorities for this on-going work is the development of a shared process for the identification and referral of shared customers across core partner agencies.  According to the program, development of this process has been slow partly because of the transition in leadership staff at MassHire during the previous fiscal year.</w:t>
      </w:r>
    </w:p>
    <w:p w14:paraId="6C6DB17A" w14:textId="2C3A3694" w:rsidR="0070107C" w:rsidRPr="001C1150" w:rsidRDefault="00DA7728" w:rsidP="00B6794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DA7728">
        <w:rPr>
          <w:rFonts w:ascii="Calibri" w:hAnsi="Calibri" w:cs="Calibri"/>
          <w:iCs/>
          <w:sz w:val="22"/>
          <w:szCs w:val="22"/>
        </w:rPr>
        <w:t>It is unknown how successful the program has been concerning students’ transition to the workforce because the Review Team heard little evidence of systematic and documented follow-up on students once they leave the program.</w:t>
      </w:r>
    </w:p>
    <w:p w14:paraId="504C8CE1" w14:textId="5720B907" w:rsidR="001C1150" w:rsidRPr="003D6CB2" w:rsidRDefault="001C1150" w:rsidP="00B6794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1C1150">
        <w:rPr>
          <w:rFonts w:ascii="Calibri" w:hAnsi="Calibri" w:cs="Calibri"/>
          <w:sz w:val="22"/>
          <w:szCs w:val="22"/>
        </w:rPr>
        <w:lastRenderedPageBreak/>
        <w:t xml:space="preserve">Collaborations with core partners are in the developmental stages; however, the program is moving in the right direction. Staff understanding of shared customers and core partners seems to be uneven.  </w:t>
      </w:r>
    </w:p>
    <w:p w14:paraId="1D671BE9" w14:textId="036948D7" w:rsidR="003D6CB2" w:rsidRPr="00E87809" w:rsidRDefault="003D6CB2" w:rsidP="00B6794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3D6CB2">
        <w:rPr>
          <w:rFonts w:ascii="Calibri" w:hAnsi="Calibri" w:cs="Calibri"/>
          <w:bCs/>
          <w:sz w:val="22"/>
          <w:szCs w:val="22"/>
        </w:rPr>
        <w:t>Elements that would be indicative of a cohesive system were not observed, such as documented referrals, a sense of students as shared customers with other core partners, follow-up procedures, and evaluation of the effectiveness of the region’s workforce development partnerships.</w:t>
      </w:r>
    </w:p>
    <w:p w14:paraId="791C2137" w14:textId="7812D8BA" w:rsidR="00E87809" w:rsidRPr="00FE1D32" w:rsidRDefault="00E87809" w:rsidP="00B6794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Pr>
          <w:rFonts w:ascii="Calibri" w:eastAsia="Calibri" w:hAnsi="Calibri" w:cs="Calibri"/>
          <w:iCs/>
          <w:sz w:val="22"/>
          <w:szCs w:val="22"/>
        </w:rPr>
        <w:t xml:space="preserve">Although the advisor spoke of student referrals to partner programs taking place, few students appear to be actively pursuing next steps toward a career pathway.  </w:t>
      </w:r>
    </w:p>
    <w:p w14:paraId="061153BB" w14:textId="6179B0CD" w:rsidR="00FE1D32" w:rsidRPr="00096AA9" w:rsidRDefault="00FE1D32" w:rsidP="00B6794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FE1D32">
        <w:rPr>
          <w:rFonts w:ascii="Calibri" w:eastAsia="Times New Roman" w:hAnsi="Calibri" w:cs="Calibri"/>
          <w:color w:val="000000"/>
          <w:sz w:val="22"/>
          <w:szCs w:val="22"/>
        </w:rPr>
        <w:t xml:space="preserve">Program leadership, teachers, and advisors all struggled to describe how local collaborations have helped advance their students along their career pathways. While the program's relationship with partners is perceived as beneficial, the program did not share a formalized process or </w:t>
      </w:r>
      <w:r w:rsidRPr="00FE1D32">
        <w:rPr>
          <w:rFonts w:ascii="Calibri" w:eastAsia="Times New Roman" w:hAnsi="Calibri" w:cs="Calibri"/>
          <w:color w:val="000000" w:themeColor="text1"/>
          <w:sz w:val="22"/>
          <w:szCs w:val="22"/>
        </w:rPr>
        <w:t xml:space="preserve">a clearly documented system </w:t>
      </w:r>
      <w:r w:rsidRPr="00FE1D32">
        <w:rPr>
          <w:rFonts w:ascii="Calibri" w:eastAsia="Times New Roman" w:hAnsi="Calibri" w:cs="Calibri"/>
          <w:color w:val="000000"/>
          <w:sz w:val="22"/>
          <w:szCs w:val="22"/>
        </w:rPr>
        <w:t>for the identification, referral, or tracking of shared customers.</w:t>
      </w:r>
    </w:p>
    <w:p w14:paraId="213F26CC" w14:textId="77777777" w:rsidR="00096AA9" w:rsidRPr="00096AA9" w:rsidRDefault="00096AA9" w:rsidP="00B6794E">
      <w:pPr>
        <w:pStyle w:val="ListParagraph"/>
        <w:numPr>
          <w:ilvl w:val="0"/>
          <w:numId w:val="21"/>
        </w:numPr>
        <w:spacing w:before="120"/>
        <w:jc w:val="both"/>
        <w:rPr>
          <w:rFonts w:ascii="Calibri" w:hAnsi="Calibri" w:cs="Calibri"/>
          <w:sz w:val="22"/>
          <w:szCs w:val="22"/>
        </w:rPr>
      </w:pPr>
      <w:r w:rsidRPr="00096AA9">
        <w:rPr>
          <w:rFonts w:ascii="Calibri" w:hAnsi="Calibri" w:cs="Calibri"/>
          <w:sz w:val="22"/>
          <w:szCs w:val="22"/>
        </w:rPr>
        <w:t xml:space="preserve">During interviews, most students could articulate their education and career options, but most could not articulate specific ways the program has helped them pursue these options.  When asked how they learn about education and training opportunities, most students replied “internet”. </w:t>
      </w:r>
    </w:p>
    <w:p w14:paraId="14808370" w14:textId="71C2C339" w:rsidR="00096AA9" w:rsidRPr="00A25D33" w:rsidRDefault="007C6377" w:rsidP="00B6794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7C6377">
        <w:rPr>
          <w:rFonts w:ascii="Calibri" w:hAnsi="Calibri" w:cs="Calibri"/>
          <w:sz w:val="22"/>
          <w:szCs w:val="22"/>
        </w:rPr>
        <w:t>There were few indications of staff knowledge of or connection with career pathways identified in the local plan or of students’ career goals.</w:t>
      </w:r>
    </w:p>
    <w:p w14:paraId="57C8601C" w14:textId="3D1BFC7F" w:rsidR="00A25D33" w:rsidRPr="00A25D33" w:rsidRDefault="00A25D33" w:rsidP="00B6794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A25D33">
        <w:rPr>
          <w:rStyle w:val="None"/>
          <w:rFonts w:ascii="Calibri" w:hAnsi="Calibri" w:cs="Calibri"/>
          <w:iCs/>
          <w:sz w:val="22"/>
          <w:szCs w:val="22"/>
        </w:rPr>
        <w:t xml:space="preserve">There was no evidence of a formal, documented process for the identification or referral of shared partners within the workforce system.  </w:t>
      </w:r>
    </w:p>
    <w:p w14:paraId="7E8828B0" w14:textId="1955BD2D" w:rsidR="00FA6460" w:rsidRDefault="0067468F" w:rsidP="00B6794E">
      <w:pPr>
        <w:pStyle w:val="Heading1"/>
        <w:contextualSpacing/>
        <w:jc w:val="both"/>
        <w:rPr>
          <w:rFonts w:ascii="Calibri" w:hAnsi="Calibri" w:cs="Calibri"/>
          <w:b/>
          <w:sz w:val="22"/>
          <w:szCs w:val="22"/>
        </w:rPr>
      </w:pPr>
      <w:bookmarkStart w:id="17" w:name="_Toc14789010"/>
      <w:bookmarkStart w:id="18" w:name="_Toc14790239"/>
      <w:bookmarkStart w:id="19" w:name="_Toc48649852"/>
      <w:r w:rsidRPr="00F00FAA">
        <w:rPr>
          <w:rFonts w:ascii="Calibri" w:hAnsi="Calibri" w:cs="Calibri"/>
          <w:b/>
          <w:sz w:val="22"/>
          <w:szCs w:val="22"/>
        </w:rPr>
        <w:t>I</w:t>
      </w:r>
      <w:r w:rsidR="005941BB" w:rsidRPr="00F00FAA">
        <w:rPr>
          <w:rFonts w:ascii="Calibri" w:hAnsi="Calibri" w:cs="Calibri"/>
          <w:b/>
          <w:sz w:val="22"/>
          <w:szCs w:val="22"/>
        </w:rPr>
        <w:t>NDICATOR 4: CURRICULUM AND INSTRUCTION</w:t>
      </w:r>
      <w:bookmarkEnd w:id="17"/>
      <w:bookmarkEnd w:id="18"/>
      <w:bookmarkEnd w:id="19"/>
    </w:p>
    <w:p w14:paraId="09473221" w14:textId="77777777" w:rsidR="00845585" w:rsidRPr="00845585" w:rsidRDefault="00845585" w:rsidP="00845585"/>
    <w:tbl>
      <w:tblPr>
        <w:tblW w:w="946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63"/>
      </w:tblGrid>
      <w:tr w:rsidR="00FA6460" w14:paraId="066026CB" w14:textId="77777777" w:rsidTr="00A30C79">
        <w:trPr>
          <w:trHeight w:val="610"/>
        </w:trPr>
        <w:tc>
          <w:tcPr>
            <w:tcW w:w="9463" w:type="dxa"/>
            <w:tcBorders>
              <w:top w:val="single" w:sz="4" w:space="0" w:color="000000"/>
              <w:left w:val="single" w:sz="4" w:space="0" w:color="000000"/>
              <w:bottom w:val="single" w:sz="4" w:space="0" w:color="000000"/>
              <w:right w:val="single" w:sz="4" w:space="0" w:color="000000"/>
            </w:tcBorders>
            <w:shd w:val="clear" w:color="auto" w:fill="FFF5EB"/>
            <w:tcMar>
              <w:top w:w="80" w:type="dxa"/>
              <w:left w:w="80" w:type="dxa"/>
              <w:bottom w:w="80" w:type="dxa"/>
              <w:right w:w="80" w:type="dxa"/>
            </w:tcMar>
          </w:tcPr>
          <w:p w14:paraId="488DE392" w14:textId="77777777" w:rsidR="00FA6460" w:rsidRPr="0067468F" w:rsidRDefault="005941BB" w:rsidP="00360143">
            <w:pPr>
              <w:pStyle w:val="Body"/>
              <w:spacing w:after="0" w:line="288" w:lineRule="auto"/>
              <w:jc w:val="both"/>
            </w:pPr>
            <w:r w:rsidRPr="0067468F">
              <w:rPr>
                <w:i/>
                <w:iCs/>
              </w:rPr>
              <w:t>The program delivers high quality standards-based instruction that meets the academic needs of all students.</w:t>
            </w:r>
          </w:p>
        </w:tc>
      </w:tr>
    </w:tbl>
    <w:p w14:paraId="5A28012A" w14:textId="77777777" w:rsidR="000F542F" w:rsidRPr="004257DD" w:rsidRDefault="000F542F" w:rsidP="00C1549A">
      <w:pPr>
        <w:pStyle w:val="Body"/>
        <w:spacing w:after="0" w:line="288" w:lineRule="auto"/>
        <w:jc w:val="both"/>
        <w:rPr>
          <w:rFonts w:eastAsia="Trebuchet MS" w:cs="Trebuchet MS"/>
        </w:rPr>
      </w:pPr>
    </w:p>
    <w:p w14:paraId="78920BC6" w14:textId="5B425D70" w:rsidR="00C0717B" w:rsidRDefault="00C5752D" w:rsidP="00B6794E">
      <w:pPr>
        <w:pStyle w:val="Body"/>
        <w:spacing w:after="0" w:line="240" w:lineRule="auto"/>
        <w:contextualSpacing/>
        <w:jc w:val="both"/>
      </w:pPr>
      <w:r>
        <w:t xml:space="preserve">Review Teams </w:t>
      </w:r>
      <w:r w:rsidR="005941BB" w:rsidRPr="0067468F">
        <w:t>analyzed interview responses, classroom instru</w:t>
      </w:r>
      <w:r w:rsidR="00E07C35" w:rsidRPr="0067468F">
        <w:t xml:space="preserve">ction, lesson plans, </w:t>
      </w:r>
      <w:r w:rsidR="001E5CC3">
        <w:t xml:space="preserve">and </w:t>
      </w:r>
      <w:r w:rsidR="00E07C35" w:rsidRPr="0067468F">
        <w:t>curricular</w:t>
      </w:r>
      <w:r w:rsidR="001E5CC3">
        <w:t xml:space="preserve"> material</w:t>
      </w:r>
      <w:r w:rsidR="005941BB" w:rsidRPr="0067468F">
        <w:t xml:space="preserve">s to determine each </w:t>
      </w:r>
      <w:r w:rsidR="0048327C">
        <w:t>program</w:t>
      </w:r>
      <w:r w:rsidR="005941BB" w:rsidRPr="0067468F">
        <w:t xml:space="preserve">’s ratings for </w:t>
      </w:r>
      <w:r w:rsidR="005941BB" w:rsidRPr="00B6794E">
        <w:rPr>
          <w:iCs/>
        </w:rPr>
        <w:t>Indicator</w:t>
      </w:r>
      <w:r w:rsidR="005941BB" w:rsidRPr="002F5579">
        <w:rPr>
          <w:i/>
        </w:rPr>
        <w:t xml:space="preserve"> </w:t>
      </w:r>
      <w:r w:rsidR="005941BB" w:rsidRPr="00B6794E">
        <w:rPr>
          <w:iCs/>
        </w:rPr>
        <w:t>4</w:t>
      </w:r>
      <w:r w:rsidR="005941BB" w:rsidRPr="0067468F">
        <w:t xml:space="preserve">. </w:t>
      </w:r>
      <w:r w:rsidR="00212E13">
        <w:t xml:space="preserve"> ACLS</w:t>
      </w:r>
      <w:r w:rsidR="00BC6360">
        <w:t xml:space="preserve"> </w:t>
      </w:r>
      <w:r w:rsidR="00327756">
        <w:t>looked for evidence in the four standards of this Indicator:</w:t>
      </w:r>
      <w:r w:rsidR="005941BB" w:rsidRPr="0067468F">
        <w:t xml:space="preserve"> </w:t>
      </w:r>
    </w:p>
    <w:p w14:paraId="687C8F37" w14:textId="77777777" w:rsidR="007B4EBE" w:rsidRPr="0067468F" w:rsidRDefault="007B4EBE" w:rsidP="00B6794E">
      <w:pPr>
        <w:pStyle w:val="Body"/>
        <w:spacing w:after="0" w:line="240" w:lineRule="auto"/>
        <w:contextualSpacing/>
        <w:jc w:val="both"/>
        <w:rPr>
          <w:rFonts w:eastAsia="Trebuchet MS"/>
        </w:rPr>
      </w:pPr>
    </w:p>
    <w:p w14:paraId="15DAB028" w14:textId="11F406AF" w:rsidR="00FA6460" w:rsidRPr="0067468F" w:rsidRDefault="005941BB" w:rsidP="00B6794E">
      <w:pPr>
        <w:pStyle w:val="Body"/>
        <w:numPr>
          <w:ilvl w:val="0"/>
          <w:numId w:val="27"/>
        </w:numPr>
        <w:spacing w:after="0" w:line="240" w:lineRule="auto"/>
        <w:contextualSpacing/>
        <w:jc w:val="both"/>
      </w:pPr>
      <w:r w:rsidRPr="0067468F">
        <w:t xml:space="preserve">Curriculum and instruction are aligned to the </w:t>
      </w:r>
      <w:r w:rsidR="00195506">
        <w:t>College and Career Readiness Standards for Adult Education (</w:t>
      </w:r>
      <w:r w:rsidRPr="0067468F">
        <w:t>CCRSAE</w:t>
      </w:r>
      <w:r w:rsidR="00195506">
        <w:t>)</w:t>
      </w:r>
      <w:r w:rsidRPr="0067468F">
        <w:t xml:space="preserve"> and </w:t>
      </w:r>
      <w:r w:rsidR="002F6A11">
        <w:t xml:space="preserve">the Massachusetts </w:t>
      </w:r>
      <w:r w:rsidR="009005E9">
        <w:t>English Language Proficiency States (MA ELPS)</w:t>
      </w:r>
      <w:r w:rsidR="004257DD">
        <w:t>.</w:t>
      </w:r>
      <w:r w:rsidR="006110C9">
        <w:rPr>
          <w:rStyle w:val="FootnoteReference"/>
        </w:rPr>
        <w:footnoteReference w:id="2"/>
      </w:r>
    </w:p>
    <w:p w14:paraId="01A4A083" w14:textId="43BC21C8" w:rsidR="00FA6460" w:rsidRPr="0067468F" w:rsidRDefault="005941BB" w:rsidP="00B6794E">
      <w:pPr>
        <w:pStyle w:val="Body"/>
        <w:numPr>
          <w:ilvl w:val="0"/>
          <w:numId w:val="27"/>
        </w:numPr>
        <w:spacing w:after="0" w:line="240" w:lineRule="auto"/>
        <w:contextualSpacing/>
        <w:jc w:val="both"/>
      </w:pPr>
      <w:r w:rsidRPr="0067468F">
        <w:t>Instruction is based on research and evidence-based practices and high expectations for all students</w:t>
      </w:r>
      <w:r w:rsidR="004257DD">
        <w:t>.</w:t>
      </w:r>
    </w:p>
    <w:p w14:paraId="23AE7AFD" w14:textId="052F812E" w:rsidR="00FA6460" w:rsidRPr="0067468F" w:rsidRDefault="005941BB" w:rsidP="00B6794E">
      <w:pPr>
        <w:pStyle w:val="Body"/>
        <w:numPr>
          <w:ilvl w:val="0"/>
          <w:numId w:val="27"/>
        </w:numPr>
        <w:spacing w:after="0" w:line="240" w:lineRule="auto"/>
        <w:contextualSpacing/>
        <w:jc w:val="both"/>
      </w:pPr>
      <w:r w:rsidRPr="0067468F">
        <w:t xml:space="preserve">Digital </w:t>
      </w:r>
      <w:r w:rsidR="005D164D">
        <w:t>l</w:t>
      </w:r>
      <w:r w:rsidRPr="0067468F">
        <w:t>iteracy enhances curriculum and instruction</w:t>
      </w:r>
      <w:r w:rsidR="004257DD">
        <w:t>.</w:t>
      </w:r>
    </w:p>
    <w:p w14:paraId="77B0F4A1" w14:textId="44475A62" w:rsidR="00FA6460" w:rsidRPr="0067468F" w:rsidRDefault="005941BB" w:rsidP="00B6794E">
      <w:pPr>
        <w:pStyle w:val="Body"/>
        <w:numPr>
          <w:ilvl w:val="0"/>
          <w:numId w:val="27"/>
        </w:numPr>
        <w:spacing w:after="0" w:line="240" w:lineRule="auto"/>
        <w:contextualSpacing/>
        <w:jc w:val="both"/>
      </w:pPr>
      <w:r w:rsidRPr="0067468F">
        <w:t>Formative and summative assessments are used to evaluate and modify instruction</w:t>
      </w:r>
      <w:r w:rsidR="00327756">
        <w:t>.</w:t>
      </w:r>
      <w:r w:rsidRPr="0067468F">
        <w:t xml:space="preserve">  </w:t>
      </w:r>
    </w:p>
    <w:p w14:paraId="31785776" w14:textId="77777777" w:rsidR="004257DD" w:rsidRDefault="004257DD" w:rsidP="00B6794E">
      <w:pPr>
        <w:pStyle w:val="Body"/>
        <w:spacing w:after="0" w:line="240" w:lineRule="auto"/>
        <w:contextualSpacing/>
        <w:jc w:val="both"/>
      </w:pPr>
    </w:p>
    <w:p w14:paraId="2353C924" w14:textId="507BFED3" w:rsidR="00FA6460" w:rsidRDefault="00327756" w:rsidP="00B6794E">
      <w:pPr>
        <w:pStyle w:val="Body"/>
        <w:spacing w:after="0" w:line="240" w:lineRule="auto"/>
        <w:contextualSpacing/>
        <w:jc w:val="both"/>
      </w:pPr>
      <w:r>
        <w:t xml:space="preserve">As per </w:t>
      </w:r>
      <w:r w:rsidR="00191C54">
        <w:t xml:space="preserve">the </w:t>
      </w:r>
      <w:r>
        <w:t>ACLS Fiscal Year 20</w:t>
      </w:r>
      <w:r w:rsidR="00191C54">
        <w:t>20</w:t>
      </w:r>
      <w:r>
        <w:t xml:space="preserve"> P</w:t>
      </w:r>
      <w:r w:rsidRPr="00B06D53">
        <w:rPr>
          <w:i/>
        </w:rPr>
        <w:t>rogram Quality Review and Site Visit Protocol</w:t>
      </w:r>
      <w:r>
        <w:t xml:space="preserve">, </w:t>
      </w:r>
      <w:r w:rsidRPr="00B6794E">
        <w:rPr>
          <w:iCs/>
        </w:rPr>
        <w:t>Indicator</w:t>
      </w:r>
      <w:r w:rsidRPr="00021E05">
        <w:rPr>
          <w:i/>
        </w:rPr>
        <w:t xml:space="preserve"> </w:t>
      </w:r>
      <w:r w:rsidRPr="00B6794E">
        <w:rPr>
          <w:iCs/>
        </w:rPr>
        <w:t>4</w:t>
      </w:r>
      <w:r>
        <w:t xml:space="preserve"> is rated at both Indicator l</w:t>
      </w:r>
      <w:r w:rsidR="005A64C4">
        <w:t>evel and standard level. Figure 5</w:t>
      </w:r>
      <w:r>
        <w:t xml:space="preserve"> below shows the </w:t>
      </w:r>
      <w:r w:rsidRPr="00B6794E">
        <w:rPr>
          <w:iCs/>
        </w:rPr>
        <w:t>Indicator</w:t>
      </w:r>
      <w:r w:rsidRPr="002F6A11">
        <w:rPr>
          <w:i/>
        </w:rPr>
        <w:t xml:space="preserve"> </w:t>
      </w:r>
      <w:r w:rsidRPr="00B6794E">
        <w:rPr>
          <w:iCs/>
        </w:rPr>
        <w:t>4</w:t>
      </w:r>
      <w:r>
        <w:t xml:space="preserve"> </w:t>
      </w:r>
      <w:r w:rsidR="0064579D">
        <w:t xml:space="preserve">standard </w:t>
      </w:r>
      <w:r>
        <w:t>rating percentages for the programs reviewed in Fiscal Year 20</w:t>
      </w:r>
      <w:r w:rsidR="00191C54">
        <w:t>20</w:t>
      </w:r>
      <w:r>
        <w:t>.</w:t>
      </w:r>
    </w:p>
    <w:p w14:paraId="0662AAF4" w14:textId="12451794" w:rsidR="005F1283" w:rsidRDefault="005F1283" w:rsidP="00B6794E">
      <w:pPr>
        <w:pStyle w:val="Body"/>
        <w:spacing w:after="0" w:line="240" w:lineRule="auto"/>
        <w:contextualSpacing/>
        <w:jc w:val="both"/>
      </w:pPr>
    </w:p>
    <w:p w14:paraId="2DE0B30D" w14:textId="77777777" w:rsidR="007B4EBE" w:rsidRDefault="007B4EBE" w:rsidP="007B4EBE">
      <w:pPr>
        <w:pStyle w:val="Body"/>
        <w:spacing w:after="0" w:line="240" w:lineRule="auto"/>
        <w:contextualSpacing/>
        <w:jc w:val="both"/>
        <w:rPr>
          <w:b/>
          <w:i/>
        </w:rPr>
      </w:pPr>
    </w:p>
    <w:p w14:paraId="15CBCA9A" w14:textId="77777777" w:rsidR="007B4EBE" w:rsidRDefault="007B4EBE" w:rsidP="007B4EBE">
      <w:pPr>
        <w:pStyle w:val="Body"/>
        <w:spacing w:after="0" w:line="240" w:lineRule="auto"/>
        <w:contextualSpacing/>
        <w:jc w:val="both"/>
        <w:rPr>
          <w:b/>
          <w:i/>
        </w:rPr>
      </w:pPr>
    </w:p>
    <w:p w14:paraId="7FA6406F" w14:textId="2041C268" w:rsidR="005F1283" w:rsidRDefault="005F1283" w:rsidP="00B6794E">
      <w:pPr>
        <w:pStyle w:val="Body"/>
        <w:spacing w:after="0" w:line="240" w:lineRule="auto"/>
        <w:contextualSpacing/>
        <w:jc w:val="both"/>
      </w:pPr>
      <w:r w:rsidRPr="005A64C4">
        <w:rPr>
          <w:b/>
          <w:i/>
        </w:rPr>
        <w:lastRenderedPageBreak/>
        <w:t>Figure 5</w:t>
      </w:r>
    </w:p>
    <w:p w14:paraId="4882B8F9" w14:textId="37A79E37" w:rsidR="009D3CF0" w:rsidRDefault="005D164D" w:rsidP="00B6794E">
      <w:pPr>
        <w:pStyle w:val="Body"/>
        <w:spacing w:after="0" w:line="240" w:lineRule="auto"/>
        <w:contextualSpacing/>
        <w:jc w:val="both"/>
      </w:pPr>
      <w:r>
        <w:rPr>
          <w:noProof/>
        </w:rPr>
        <w:drawing>
          <wp:inline distT="0" distB="0" distL="0" distR="0" wp14:anchorId="346D738E" wp14:editId="11076098">
            <wp:extent cx="4991100" cy="2895600"/>
            <wp:effectExtent l="0" t="0" r="0" b="0"/>
            <wp:docPr id="38" name="Picture 38" descr="Bar graph showing the indicator 4 standard rating percen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e 5-Indicator 4 copy.png"/>
                    <pic:cNvPicPr/>
                  </pic:nvPicPr>
                  <pic:blipFill>
                    <a:blip r:embed="rId19">
                      <a:extLst>
                        <a:ext uri="{28A0092B-C50C-407E-A947-70E740481C1C}">
                          <a14:useLocalDpi xmlns:a14="http://schemas.microsoft.com/office/drawing/2010/main" val="0"/>
                        </a:ext>
                      </a:extLst>
                    </a:blip>
                    <a:stretch>
                      <a:fillRect/>
                    </a:stretch>
                  </pic:blipFill>
                  <pic:spPr>
                    <a:xfrm>
                      <a:off x="0" y="0"/>
                      <a:ext cx="4991100" cy="2895600"/>
                    </a:xfrm>
                    <a:prstGeom prst="rect">
                      <a:avLst/>
                    </a:prstGeom>
                  </pic:spPr>
                </pic:pic>
              </a:graphicData>
            </a:graphic>
          </wp:inline>
        </w:drawing>
      </w:r>
    </w:p>
    <w:p w14:paraId="3EFD6C9B" w14:textId="77777777" w:rsidR="009D3CF0" w:rsidRDefault="009D3CF0" w:rsidP="00B6794E">
      <w:pPr>
        <w:pStyle w:val="Body"/>
        <w:spacing w:after="0" w:line="240" w:lineRule="auto"/>
        <w:contextualSpacing/>
        <w:jc w:val="both"/>
      </w:pPr>
    </w:p>
    <w:p w14:paraId="0FAFBE9D" w14:textId="70A9CBE5" w:rsidR="00AC69A4" w:rsidRPr="002F5579" w:rsidRDefault="005941BB" w:rsidP="00B6794E">
      <w:pPr>
        <w:pStyle w:val="Heading3"/>
        <w:contextualSpacing/>
        <w:jc w:val="both"/>
        <w:rPr>
          <w:rFonts w:ascii="Calibri" w:hAnsi="Calibri" w:cs="Calibri"/>
          <w:b/>
          <w:sz w:val="22"/>
          <w:szCs w:val="22"/>
          <w:u w:color="0070C0"/>
        </w:rPr>
      </w:pPr>
      <w:bookmarkStart w:id="20" w:name="_Toc48649853"/>
      <w:r w:rsidRPr="00B6794E">
        <w:rPr>
          <w:rFonts w:ascii="Calibri" w:hAnsi="Calibri" w:cs="Calibri"/>
          <w:b/>
          <w:sz w:val="22"/>
          <w:szCs w:val="22"/>
          <w:u w:color="0070C0"/>
          <w:lang w:val="de-DE"/>
        </w:rPr>
        <w:t>I</w:t>
      </w:r>
      <w:r w:rsidR="004257DD" w:rsidRPr="00B6794E">
        <w:rPr>
          <w:rFonts w:ascii="Calibri" w:hAnsi="Calibri" w:cs="Calibri"/>
          <w:b/>
          <w:sz w:val="22"/>
          <w:szCs w:val="22"/>
          <w:u w:color="0070C0"/>
          <w:lang w:val="de-DE"/>
        </w:rPr>
        <w:t>ndicator</w:t>
      </w:r>
      <w:r w:rsidR="004257DD">
        <w:rPr>
          <w:rFonts w:ascii="Calibri" w:hAnsi="Calibri" w:cs="Calibri"/>
          <w:b/>
          <w:sz w:val="22"/>
          <w:szCs w:val="22"/>
          <w:u w:color="0070C0"/>
          <w:lang w:val="de-DE"/>
        </w:rPr>
        <w:t xml:space="preserve"> 4 Synopsis</w:t>
      </w:r>
      <w:bookmarkEnd w:id="20"/>
      <w:r w:rsidR="004257DD">
        <w:rPr>
          <w:rFonts w:ascii="Calibri" w:hAnsi="Calibri" w:cs="Calibri"/>
          <w:b/>
          <w:sz w:val="22"/>
          <w:szCs w:val="22"/>
          <w:u w:color="0070C0"/>
          <w:lang w:val="de-DE"/>
        </w:rPr>
        <w:t xml:space="preserve"> </w:t>
      </w:r>
    </w:p>
    <w:p w14:paraId="19D4F76D" w14:textId="5A374A0C" w:rsidR="00FA6460" w:rsidRPr="002D1374" w:rsidRDefault="00EA5FB3" w:rsidP="00B6794E">
      <w:pPr>
        <w:pStyle w:val="Body"/>
        <w:spacing w:after="0" w:line="240" w:lineRule="auto"/>
        <w:contextualSpacing/>
        <w:jc w:val="both"/>
        <w:rPr>
          <w:rFonts w:eastAsia="Trebuchet MS"/>
          <w:b/>
          <w:i/>
          <w:iCs/>
        </w:rPr>
      </w:pPr>
      <w:r>
        <w:rPr>
          <w:i/>
          <w:iCs/>
        </w:rPr>
        <w:t>Nineteen of the 20</w:t>
      </w:r>
      <w:r w:rsidR="005941BB" w:rsidRPr="0067468F">
        <w:rPr>
          <w:i/>
          <w:iCs/>
        </w:rPr>
        <w:t xml:space="preserve"> programs received an overall rating of Developing for I</w:t>
      </w:r>
      <w:r w:rsidR="00303FC6">
        <w:rPr>
          <w:i/>
          <w:iCs/>
        </w:rPr>
        <w:t>ndicator</w:t>
      </w:r>
      <w:r w:rsidR="005941BB" w:rsidRPr="0067468F">
        <w:rPr>
          <w:i/>
          <w:iCs/>
        </w:rPr>
        <w:t xml:space="preserve"> 4</w:t>
      </w:r>
      <w:r w:rsidR="005A5883">
        <w:rPr>
          <w:i/>
          <w:iCs/>
        </w:rPr>
        <w:t>-</w:t>
      </w:r>
      <w:r w:rsidR="005941BB" w:rsidRPr="0067468F">
        <w:rPr>
          <w:i/>
          <w:iCs/>
        </w:rPr>
        <w:t>Curriculum and Instruction</w:t>
      </w:r>
      <w:r>
        <w:rPr>
          <w:i/>
          <w:iCs/>
        </w:rPr>
        <w:t>, while one program was rated Proficient</w:t>
      </w:r>
      <w:r w:rsidR="005941BB" w:rsidRPr="0067468F">
        <w:rPr>
          <w:i/>
          <w:iCs/>
        </w:rPr>
        <w:t xml:space="preserve">. </w:t>
      </w:r>
      <w:r w:rsidR="002C43A6">
        <w:rPr>
          <w:i/>
          <w:iCs/>
        </w:rPr>
        <w:t xml:space="preserve">In 60 percent of the reviewed programs, curriculum and scope and sequence were incomplete or not fully aligned with the </w:t>
      </w:r>
      <w:r w:rsidR="002C43A6" w:rsidRPr="002C43A6">
        <w:rPr>
          <w:i/>
          <w:iCs/>
        </w:rPr>
        <w:t>College and Career Readiness Standards for Adult Education (CCRSAE)</w:t>
      </w:r>
      <w:r w:rsidR="00066BD8">
        <w:rPr>
          <w:i/>
          <w:iCs/>
        </w:rPr>
        <w:t>, the former ESOL Frameworks</w:t>
      </w:r>
      <w:r w:rsidR="00325DDF">
        <w:rPr>
          <w:i/>
          <w:iCs/>
        </w:rPr>
        <w:t>,</w:t>
      </w:r>
      <w:r w:rsidR="002C43A6">
        <w:rPr>
          <w:i/>
          <w:iCs/>
        </w:rPr>
        <w:t xml:space="preserve"> or the </w:t>
      </w:r>
      <w:r w:rsidR="002C43A6" w:rsidRPr="002C43A6">
        <w:rPr>
          <w:i/>
        </w:rPr>
        <w:t>Massachusetts English Language Proficiency Standards (MA ELPS</w:t>
      </w:r>
      <w:r w:rsidR="002C43A6" w:rsidRPr="0099540B">
        <w:rPr>
          <w:i/>
        </w:rPr>
        <w:t>).</w:t>
      </w:r>
      <w:r w:rsidR="002C43A6" w:rsidRPr="0099540B">
        <w:rPr>
          <w:i/>
          <w:iCs/>
        </w:rPr>
        <w:t xml:space="preserve"> In general, </w:t>
      </w:r>
      <w:r w:rsidR="00325DDF">
        <w:rPr>
          <w:i/>
          <w:iCs/>
        </w:rPr>
        <w:t>Review Teams</w:t>
      </w:r>
      <w:r w:rsidR="00325DDF" w:rsidRPr="0099540B">
        <w:rPr>
          <w:i/>
          <w:iCs/>
        </w:rPr>
        <w:t xml:space="preserve"> </w:t>
      </w:r>
      <w:r w:rsidR="005941BB" w:rsidRPr="0099540B">
        <w:rPr>
          <w:i/>
          <w:iCs/>
        </w:rPr>
        <w:t>found</w:t>
      </w:r>
      <w:r w:rsidR="0099540B" w:rsidRPr="0099540B">
        <w:rPr>
          <w:i/>
          <w:iCs/>
        </w:rPr>
        <w:t xml:space="preserve"> little</w:t>
      </w:r>
      <w:r w:rsidR="005A5883" w:rsidRPr="0099540B">
        <w:rPr>
          <w:i/>
          <w:iCs/>
        </w:rPr>
        <w:t xml:space="preserve"> evidence </w:t>
      </w:r>
      <w:r w:rsidR="002C43A6" w:rsidRPr="0099540B">
        <w:rPr>
          <w:i/>
          <w:iCs/>
        </w:rPr>
        <w:t>that</w:t>
      </w:r>
      <w:r w:rsidR="005941BB" w:rsidRPr="0099540B">
        <w:rPr>
          <w:i/>
          <w:iCs/>
        </w:rPr>
        <w:t xml:space="preserve"> research-based instructional strategies</w:t>
      </w:r>
      <w:r w:rsidR="002C43A6" w:rsidRPr="0099540B">
        <w:rPr>
          <w:i/>
          <w:iCs/>
        </w:rPr>
        <w:t xml:space="preserve"> </w:t>
      </w:r>
      <w:r w:rsidR="005A5883" w:rsidRPr="0099540B">
        <w:rPr>
          <w:i/>
          <w:iCs/>
        </w:rPr>
        <w:t>(</w:t>
      </w:r>
      <w:r w:rsidR="002C43A6" w:rsidRPr="0099540B">
        <w:rPr>
          <w:i/>
          <w:iCs/>
        </w:rPr>
        <w:t>scaffolding, differentiated instruction, checking for understanding, student engagement</w:t>
      </w:r>
      <w:r w:rsidR="005A5883" w:rsidRPr="0099540B">
        <w:rPr>
          <w:i/>
          <w:iCs/>
        </w:rPr>
        <w:t>)</w:t>
      </w:r>
      <w:r w:rsidR="002C43A6" w:rsidRPr="0099540B">
        <w:rPr>
          <w:i/>
          <w:iCs/>
        </w:rPr>
        <w:t xml:space="preserve"> are</w:t>
      </w:r>
      <w:r w:rsidR="005941BB" w:rsidRPr="0099540B">
        <w:rPr>
          <w:i/>
          <w:iCs/>
        </w:rPr>
        <w:t xml:space="preserve"> </w:t>
      </w:r>
      <w:r w:rsidR="002C43A6" w:rsidRPr="0099540B">
        <w:rPr>
          <w:i/>
          <w:iCs/>
        </w:rPr>
        <w:t>used</w:t>
      </w:r>
      <w:r w:rsidR="0099540B" w:rsidRPr="0099540B">
        <w:rPr>
          <w:i/>
          <w:iCs/>
        </w:rPr>
        <w:t xml:space="preserve"> consistently</w:t>
      </w:r>
      <w:r w:rsidR="005941BB" w:rsidRPr="0099540B">
        <w:rPr>
          <w:i/>
          <w:iCs/>
        </w:rPr>
        <w:t xml:space="preserve"> in classrooms.</w:t>
      </w:r>
      <w:r w:rsidR="00682A31">
        <w:rPr>
          <w:i/>
          <w:iCs/>
        </w:rPr>
        <w:t xml:space="preserve"> Overall, most programs had access to at least some up-to-date technology, but students were not consistently provided with adequate opportunities to strengthen their digital literacy. There is evidence that formative and summative assessments effectively supported instruction in 35 percent of programs. </w:t>
      </w:r>
    </w:p>
    <w:p w14:paraId="3FEAE058" w14:textId="76D78373" w:rsidR="00FE064B" w:rsidRPr="004257DD" w:rsidRDefault="00FE064B" w:rsidP="00B6794E">
      <w:pPr>
        <w:pStyle w:val="NoSpacing"/>
        <w:contextualSpacing/>
        <w:jc w:val="both"/>
      </w:pPr>
    </w:p>
    <w:p w14:paraId="09BAAF45" w14:textId="6078FB1A" w:rsidR="00434687" w:rsidRPr="000C2C4A" w:rsidRDefault="00434687" w:rsidP="00B6794E">
      <w:pPr>
        <w:pStyle w:val="Heading3"/>
        <w:contextualSpacing/>
        <w:jc w:val="both"/>
        <w:rPr>
          <w:rFonts w:eastAsia="Trebuchet MS"/>
          <w:b/>
        </w:rPr>
      </w:pPr>
      <w:bookmarkStart w:id="21" w:name="_Toc48649854"/>
      <w:r w:rsidRPr="000C2C4A">
        <w:rPr>
          <w:rFonts w:ascii="Calibri" w:eastAsia="Trebuchet MS" w:hAnsi="Calibri" w:cs="Calibri"/>
          <w:b/>
          <w:sz w:val="22"/>
          <w:szCs w:val="22"/>
        </w:rPr>
        <w:t>I</w:t>
      </w:r>
      <w:r w:rsidR="004257DD">
        <w:rPr>
          <w:rFonts w:ascii="Calibri" w:eastAsia="Trebuchet MS" w:hAnsi="Calibri" w:cs="Calibri"/>
          <w:b/>
          <w:sz w:val="22"/>
          <w:szCs w:val="22"/>
        </w:rPr>
        <w:t>ndicator 4 Data Analysis</w:t>
      </w:r>
      <w:bookmarkEnd w:id="21"/>
      <w:r w:rsidR="004257DD">
        <w:rPr>
          <w:rFonts w:ascii="Calibri" w:eastAsia="Trebuchet MS" w:hAnsi="Calibri" w:cs="Calibri"/>
          <w:b/>
          <w:sz w:val="22"/>
          <w:szCs w:val="22"/>
        </w:rPr>
        <w:t xml:space="preserve"> </w:t>
      </w:r>
    </w:p>
    <w:p w14:paraId="0ECAE6DB" w14:textId="31BE35D4" w:rsidR="00FA6460" w:rsidRPr="005D164D" w:rsidRDefault="008B77DE" w:rsidP="00B6794E">
      <w:pPr>
        <w:pStyle w:val="Body"/>
        <w:spacing w:after="0" w:line="240" w:lineRule="auto"/>
        <w:contextualSpacing/>
        <w:jc w:val="both"/>
        <w:rPr>
          <w:rFonts w:eastAsia="Trebuchet MS"/>
          <w:b/>
        </w:rPr>
      </w:pPr>
      <w:r>
        <w:t xml:space="preserve">The majority of </w:t>
      </w:r>
      <w:r w:rsidR="00DB1D04">
        <w:t xml:space="preserve">the </w:t>
      </w:r>
      <w:r>
        <w:t>programs reviewed submitted curriculum scope and sequences/curriculum units</w:t>
      </w:r>
      <w:r w:rsidR="005A2ACE">
        <w:t xml:space="preserve">, and </w:t>
      </w:r>
      <w:r w:rsidR="0063296B">
        <w:t xml:space="preserve">eight </w:t>
      </w:r>
      <w:r w:rsidR="005A2ACE">
        <w:t xml:space="preserve">of the 20 programs were rated </w:t>
      </w:r>
      <w:r w:rsidR="005A2ACE">
        <w:rPr>
          <w:i/>
        </w:rPr>
        <w:t>Proficient</w:t>
      </w:r>
      <w:r w:rsidR="005A2ACE">
        <w:t xml:space="preserve"> in </w:t>
      </w:r>
      <w:r w:rsidR="00517470" w:rsidRPr="00B6794E">
        <w:rPr>
          <w:iCs/>
        </w:rPr>
        <w:t>Standard</w:t>
      </w:r>
      <w:r w:rsidR="005A2ACE" w:rsidRPr="00B6794E">
        <w:rPr>
          <w:iCs/>
        </w:rPr>
        <w:t xml:space="preserve"> 4.1</w:t>
      </w:r>
      <w:r w:rsidR="005A2ACE" w:rsidRPr="005A2ACE">
        <w:rPr>
          <w:i/>
        </w:rPr>
        <w:t>-Curriculum Aligned to Standards</w:t>
      </w:r>
      <w:r>
        <w:t xml:space="preserve">. </w:t>
      </w:r>
      <w:r w:rsidR="00B76D19">
        <w:t>Seventy</w:t>
      </w:r>
      <w:r w:rsidR="005A2ACE">
        <w:t>-</w:t>
      </w:r>
      <w:r w:rsidR="00452A4B">
        <w:t>five</w:t>
      </w:r>
      <w:r w:rsidR="00DB1D04">
        <w:t xml:space="preserve"> percent of the programs</w:t>
      </w:r>
      <w:r w:rsidR="0070092A">
        <w:t xml:space="preserve"> </w:t>
      </w:r>
      <w:r w:rsidR="005941BB" w:rsidRPr="005A2ACE">
        <w:t xml:space="preserve">submitted </w:t>
      </w:r>
      <w:r w:rsidR="00303FC6" w:rsidRPr="005A2ACE">
        <w:t xml:space="preserve">curriculum </w:t>
      </w:r>
      <w:r w:rsidR="005941BB" w:rsidRPr="005A2ACE">
        <w:t>scope and sequences</w:t>
      </w:r>
      <w:r w:rsidR="00821282" w:rsidRPr="005A2ACE">
        <w:t>/</w:t>
      </w:r>
      <w:r w:rsidR="00303FC6" w:rsidRPr="005A2ACE">
        <w:t xml:space="preserve">curriculum </w:t>
      </w:r>
      <w:r w:rsidR="0054791E" w:rsidRPr="005A2ACE">
        <w:t xml:space="preserve">units </w:t>
      </w:r>
      <w:r w:rsidR="00DB1D04" w:rsidRPr="005A2ACE">
        <w:t xml:space="preserve">that </w:t>
      </w:r>
      <w:r w:rsidR="00452A4B" w:rsidRPr="005A2ACE">
        <w:t>were</w:t>
      </w:r>
      <w:r w:rsidR="00B76D19">
        <w:t xml:space="preserve"> mostly or part</w:t>
      </w:r>
      <w:r w:rsidR="00430024">
        <w:t>ial</w:t>
      </w:r>
      <w:r w:rsidR="00B76D19">
        <w:t>ly</w:t>
      </w:r>
      <w:r w:rsidR="00452A4B" w:rsidRPr="005A2ACE">
        <w:t xml:space="preserve"> aligned </w:t>
      </w:r>
      <w:r w:rsidR="005941BB" w:rsidRPr="005A2ACE">
        <w:t>to the CCRSAE</w:t>
      </w:r>
      <w:r w:rsidR="00066BD8">
        <w:t>, the former ESOL Frameworks,</w:t>
      </w:r>
      <w:r w:rsidR="005941BB" w:rsidRPr="005A2ACE">
        <w:t xml:space="preserve"> and</w:t>
      </w:r>
      <w:r w:rsidR="00452A4B" w:rsidRPr="005A2ACE">
        <w:t>/or</w:t>
      </w:r>
      <w:r w:rsidR="005941BB" w:rsidRPr="005A2ACE">
        <w:t xml:space="preserve"> the </w:t>
      </w:r>
      <w:r w:rsidR="00DB1D04" w:rsidRPr="005A2ACE">
        <w:t>MA ELPS</w:t>
      </w:r>
      <w:r w:rsidR="00452A4B" w:rsidRPr="005A2ACE">
        <w:t xml:space="preserve"> (depending on services offered by each program). </w:t>
      </w:r>
      <w:r w:rsidR="005A2ACE">
        <w:t xml:space="preserve">However, 25 percent of programs visited in Fiscal Year 2020 provided either no </w:t>
      </w:r>
      <w:r w:rsidR="00430024">
        <w:t xml:space="preserve">scope and sequence </w:t>
      </w:r>
      <w:r w:rsidR="005A2ACE">
        <w:t xml:space="preserve">materials or minimal documents that demonstrated </w:t>
      </w:r>
      <w:r w:rsidR="005A2ACE">
        <w:rPr>
          <w:i/>
        </w:rPr>
        <w:t xml:space="preserve">Limited Evidence </w:t>
      </w:r>
      <w:r w:rsidR="005A2ACE">
        <w:t>of having developed curricul</w:t>
      </w:r>
      <w:r w:rsidR="00B76D19">
        <w:t>a, and these were not aligned to required standards</w:t>
      </w:r>
      <w:r w:rsidR="005A2ACE">
        <w:t>.</w:t>
      </w:r>
      <w:r w:rsidR="003F0F12">
        <w:t xml:space="preserve"> In </w:t>
      </w:r>
      <w:r w:rsidR="00430024">
        <w:t>50 percent  of the programs reviewed</w:t>
      </w:r>
      <w:r w:rsidR="003F0F12">
        <w:t xml:space="preserve">, staff </w:t>
      </w:r>
      <w:r w:rsidR="00430024" w:rsidRPr="00430024">
        <w:t xml:space="preserve">articulated how the curriculum was implemented in the classroom instruction and the underlying research on which scope and sequence materials were based. </w:t>
      </w:r>
    </w:p>
    <w:p w14:paraId="19070DCB" w14:textId="77777777" w:rsidR="00FA6460" w:rsidRPr="0067468F" w:rsidRDefault="00FA6460" w:rsidP="00B6794E">
      <w:pPr>
        <w:pStyle w:val="Body"/>
        <w:spacing w:after="0" w:line="240" w:lineRule="auto"/>
        <w:contextualSpacing/>
        <w:jc w:val="both"/>
        <w:rPr>
          <w:rFonts w:eastAsia="Trebuchet MS"/>
        </w:rPr>
      </w:pPr>
    </w:p>
    <w:p w14:paraId="3EA8DAFF" w14:textId="2A749E44" w:rsidR="00FA6460" w:rsidRPr="00F05243" w:rsidRDefault="00821282" w:rsidP="00B6794E">
      <w:pPr>
        <w:pStyle w:val="Body"/>
        <w:spacing w:after="0" w:line="240" w:lineRule="auto"/>
        <w:contextualSpacing/>
        <w:jc w:val="both"/>
        <w:rPr>
          <w:rFonts w:eastAsia="Trebuchet MS"/>
          <w:b/>
        </w:rPr>
      </w:pPr>
      <w:r>
        <w:t xml:space="preserve">The ratings for </w:t>
      </w:r>
      <w:r w:rsidR="00517470" w:rsidRPr="00B6794E">
        <w:rPr>
          <w:iCs/>
        </w:rPr>
        <w:t>Standard</w:t>
      </w:r>
      <w:r w:rsidR="005941BB" w:rsidRPr="00B6794E">
        <w:rPr>
          <w:iCs/>
        </w:rPr>
        <w:t xml:space="preserve"> 4</w:t>
      </w:r>
      <w:r w:rsidRPr="00B6794E">
        <w:rPr>
          <w:iCs/>
        </w:rPr>
        <w:t>.2</w:t>
      </w:r>
      <w:r w:rsidR="00517470">
        <w:rPr>
          <w:i/>
        </w:rPr>
        <w:t>-Instruction</w:t>
      </w:r>
      <w:r>
        <w:t xml:space="preserve"> was informed by evidence collected from </w:t>
      </w:r>
      <w:r w:rsidR="0098559B">
        <w:t xml:space="preserve">staff and student </w:t>
      </w:r>
      <w:r w:rsidR="005941BB" w:rsidRPr="0067468F">
        <w:t>interview responses, class observations, and curriculum document</w:t>
      </w:r>
      <w:r>
        <w:t xml:space="preserve"> review.</w:t>
      </w:r>
      <w:r w:rsidR="005941BB" w:rsidRPr="0067468F">
        <w:t xml:space="preserve"> </w:t>
      </w:r>
      <w:r w:rsidR="005D164D">
        <w:t xml:space="preserve">Fifteen </w:t>
      </w:r>
      <w:r w:rsidR="005342BB">
        <w:t xml:space="preserve">percent of the </w:t>
      </w:r>
      <w:r w:rsidR="005941BB" w:rsidRPr="0067468F">
        <w:t>program</w:t>
      </w:r>
      <w:r w:rsidR="005342BB">
        <w:t>s reviewed in Fiscal Year 20</w:t>
      </w:r>
      <w:r w:rsidR="005D164D">
        <w:t>20</w:t>
      </w:r>
      <w:r w:rsidR="005941BB" w:rsidRPr="0067468F">
        <w:t xml:space="preserve"> received a</w:t>
      </w:r>
      <w:r w:rsidR="00FE064B">
        <w:t xml:space="preserve"> </w:t>
      </w:r>
      <w:r w:rsidR="005941BB" w:rsidRPr="0067468F">
        <w:t xml:space="preserve">rating of </w:t>
      </w:r>
      <w:r w:rsidR="005941BB" w:rsidRPr="0067468F">
        <w:rPr>
          <w:i/>
          <w:iCs/>
        </w:rPr>
        <w:t>Proficient</w:t>
      </w:r>
      <w:r w:rsidR="005941BB" w:rsidRPr="0067468F">
        <w:t xml:space="preserve"> for </w:t>
      </w:r>
      <w:r w:rsidR="005941BB" w:rsidRPr="006873CF">
        <w:rPr>
          <w:i/>
        </w:rPr>
        <w:t>Standard 4.2</w:t>
      </w:r>
      <w:r w:rsidR="005941BB" w:rsidRPr="0067468F">
        <w:t xml:space="preserve">, </w:t>
      </w:r>
      <w:r w:rsidR="00174572">
        <w:t>80</w:t>
      </w:r>
      <w:r w:rsidR="005941BB" w:rsidRPr="0067468F">
        <w:t xml:space="preserve"> percent were rated </w:t>
      </w:r>
      <w:r w:rsidR="005941BB" w:rsidRPr="0067468F">
        <w:rPr>
          <w:i/>
          <w:iCs/>
        </w:rPr>
        <w:t>Developing,</w:t>
      </w:r>
      <w:r w:rsidR="005941BB" w:rsidRPr="0067468F">
        <w:t xml:space="preserve"> and </w:t>
      </w:r>
      <w:r w:rsidR="00174572">
        <w:t>five</w:t>
      </w:r>
      <w:r w:rsidR="005941BB" w:rsidRPr="0067468F">
        <w:t xml:space="preserve"> percent were rated</w:t>
      </w:r>
      <w:r w:rsidR="005941BB" w:rsidRPr="0067468F">
        <w:rPr>
          <w:i/>
          <w:iCs/>
        </w:rPr>
        <w:t xml:space="preserve"> Limited Evidence.</w:t>
      </w:r>
      <w:r w:rsidR="00FB0321">
        <w:rPr>
          <w:i/>
          <w:iCs/>
        </w:rPr>
        <w:t xml:space="preserve"> </w:t>
      </w:r>
      <w:r w:rsidR="00FB0321">
        <w:rPr>
          <w:iCs/>
        </w:rPr>
        <w:t xml:space="preserve">In examining the specific </w:t>
      </w:r>
      <w:r w:rsidR="00FB0321" w:rsidRPr="00F05243">
        <w:t>instructional look-fors</w:t>
      </w:r>
      <w:r w:rsidR="00325DDF">
        <w:t>—</w:t>
      </w:r>
      <w:r w:rsidR="00325DDF">
        <w:rPr>
          <w:i/>
          <w:iCs/>
        </w:rPr>
        <w:t xml:space="preserve">scaffolding, </w:t>
      </w:r>
      <w:r w:rsidR="00066707" w:rsidRPr="00F05243">
        <w:rPr>
          <w:i/>
        </w:rPr>
        <w:t xml:space="preserve">differentiated instruction, checking for understanding, </w:t>
      </w:r>
      <w:r w:rsidR="00066707" w:rsidRPr="00F05243">
        <w:t xml:space="preserve">and </w:t>
      </w:r>
      <w:r w:rsidR="00FB0321" w:rsidRPr="00F05243">
        <w:rPr>
          <w:i/>
        </w:rPr>
        <w:t>student engagement</w:t>
      </w:r>
      <w:r w:rsidR="00F05243" w:rsidRPr="00F05243">
        <w:t>—</w:t>
      </w:r>
      <w:r w:rsidR="00325DDF">
        <w:lastRenderedPageBreak/>
        <w:t>Review Teams</w:t>
      </w:r>
      <w:r w:rsidR="00F05243" w:rsidRPr="00F05243">
        <w:t xml:space="preserve"> found </w:t>
      </w:r>
      <w:r w:rsidR="00F05243">
        <w:t xml:space="preserve">wide variation among practices and between programs. Classroom observations </w:t>
      </w:r>
      <w:r w:rsidR="004E5E6E">
        <w:t xml:space="preserve">showed that </w:t>
      </w:r>
      <w:r w:rsidR="00F05243">
        <w:rPr>
          <w:i/>
        </w:rPr>
        <w:t>Exemplary</w:t>
      </w:r>
      <w:r w:rsidR="00F05243">
        <w:t xml:space="preserve"> and </w:t>
      </w:r>
      <w:r w:rsidR="00F05243">
        <w:rPr>
          <w:i/>
        </w:rPr>
        <w:t xml:space="preserve">Proficient </w:t>
      </w:r>
      <w:r w:rsidR="00F05243">
        <w:t>practices</w:t>
      </w:r>
      <w:r w:rsidR="004E5E6E">
        <w:t xml:space="preserve"> </w:t>
      </w:r>
      <w:r w:rsidR="00F05243">
        <w:t xml:space="preserve">exceeded those rated </w:t>
      </w:r>
      <w:r w:rsidR="00F05243">
        <w:rPr>
          <w:i/>
        </w:rPr>
        <w:t xml:space="preserve">Developing </w:t>
      </w:r>
      <w:r w:rsidR="00F05243">
        <w:t xml:space="preserve">and </w:t>
      </w:r>
      <w:r w:rsidR="00F05243">
        <w:rPr>
          <w:i/>
        </w:rPr>
        <w:t xml:space="preserve">Limited Evidence </w:t>
      </w:r>
      <w:r w:rsidR="00F05243">
        <w:t>in six of the 20 reviewed programs with regard to</w:t>
      </w:r>
      <w:r w:rsidR="00F05243">
        <w:rPr>
          <w:i/>
        </w:rPr>
        <w:t xml:space="preserve"> scaffolding</w:t>
      </w:r>
      <w:r w:rsidR="00F05243">
        <w:t>. Reviewers found higher rated</w:t>
      </w:r>
      <w:r w:rsidR="00F05243">
        <w:rPr>
          <w:i/>
        </w:rPr>
        <w:t xml:space="preserve"> </w:t>
      </w:r>
      <w:r w:rsidR="00F05243">
        <w:t xml:space="preserve">examples of </w:t>
      </w:r>
      <w:r w:rsidR="00F05243">
        <w:rPr>
          <w:i/>
        </w:rPr>
        <w:t xml:space="preserve">differentiated </w:t>
      </w:r>
      <w:r w:rsidR="00F05243" w:rsidRPr="00F05243">
        <w:rPr>
          <w:i/>
        </w:rPr>
        <w:t>instructio</w:t>
      </w:r>
      <w:r w:rsidR="00F05243">
        <w:rPr>
          <w:i/>
        </w:rPr>
        <w:t>n</w:t>
      </w:r>
      <w:r w:rsidR="00F05243">
        <w:t xml:space="preserve"> were more prevalent than</w:t>
      </w:r>
      <w:r w:rsidR="00F05243" w:rsidRPr="00F05243">
        <w:t xml:space="preserve"> </w:t>
      </w:r>
      <w:r w:rsidR="00F05243">
        <w:t xml:space="preserve">those rated </w:t>
      </w:r>
      <w:r w:rsidR="00F05243">
        <w:rPr>
          <w:i/>
        </w:rPr>
        <w:t xml:space="preserve">Developing </w:t>
      </w:r>
      <w:r w:rsidR="00F05243">
        <w:t xml:space="preserve">and </w:t>
      </w:r>
      <w:r w:rsidR="00F05243">
        <w:rPr>
          <w:i/>
        </w:rPr>
        <w:t>Limited Evidence</w:t>
      </w:r>
      <w:r w:rsidR="00F05243">
        <w:t xml:space="preserve"> in only three programs. In </w:t>
      </w:r>
      <w:r w:rsidR="00F05243">
        <w:rPr>
          <w:i/>
        </w:rPr>
        <w:t xml:space="preserve">checking for understanding, </w:t>
      </w:r>
      <w:r w:rsidR="00F05243">
        <w:t xml:space="preserve">instruction in nine programs was rated </w:t>
      </w:r>
      <w:r w:rsidR="00F05243">
        <w:rPr>
          <w:i/>
        </w:rPr>
        <w:t xml:space="preserve">Exemplary </w:t>
      </w:r>
      <w:r w:rsidR="00F05243">
        <w:t xml:space="preserve">and </w:t>
      </w:r>
      <w:r w:rsidR="00F05243">
        <w:rPr>
          <w:i/>
        </w:rPr>
        <w:t xml:space="preserve">Proficient </w:t>
      </w:r>
      <w:r w:rsidR="00F05243">
        <w:t xml:space="preserve">more often than the lower </w:t>
      </w:r>
      <w:r w:rsidR="004E5E6E">
        <w:t>ratings</w:t>
      </w:r>
      <w:r w:rsidR="00F05243">
        <w:t xml:space="preserve">. </w:t>
      </w:r>
      <w:r w:rsidR="00F05243">
        <w:rPr>
          <w:i/>
        </w:rPr>
        <w:t xml:space="preserve">Student engagement </w:t>
      </w:r>
      <w:r w:rsidR="00F05243">
        <w:t>was the strongest look-for noted, with 12 programs receiving more higher level than lower level ratings.</w:t>
      </w:r>
    </w:p>
    <w:p w14:paraId="6EE62F97" w14:textId="77777777" w:rsidR="00FA6460" w:rsidRPr="0067468F" w:rsidRDefault="00FA6460" w:rsidP="00B6794E">
      <w:pPr>
        <w:pStyle w:val="Body"/>
        <w:spacing w:after="0" w:line="240" w:lineRule="auto"/>
        <w:contextualSpacing/>
        <w:jc w:val="both"/>
        <w:rPr>
          <w:rFonts w:eastAsia="Trebuchet MS"/>
        </w:rPr>
      </w:pPr>
    </w:p>
    <w:p w14:paraId="0D50E2DC" w14:textId="48FC8344" w:rsidR="00B35FB0" w:rsidRPr="00B35FB0" w:rsidRDefault="005941BB" w:rsidP="00B6794E">
      <w:pPr>
        <w:contextualSpacing/>
        <w:jc w:val="both"/>
        <w:rPr>
          <w:rFonts w:ascii="Calibri" w:hAnsi="Calibri" w:cs="Calibri"/>
          <w:sz w:val="22"/>
          <w:szCs w:val="22"/>
        </w:rPr>
      </w:pPr>
      <w:r w:rsidRPr="007033DE">
        <w:rPr>
          <w:rFonts w:ascii="Calibri" w:hAnsi="Calibri" w:cs="Calibri"/>
          <w:sz w:val="22"/>
          <w:szCs w:val="22"/>
        </w:rPr>
        <w:t xml:space="preserve">Regarding </w:t>
      </w:r>
      <w:r w:rsidR="000816CB" w:rsidRPr="00B6794E">
        <w:rPr>
          <w:rFonts w:ascii="Calibri" w:hAnsi="Calibri" w:cs="Calibri"/>
          <w:iCs/>
          <w:sz w:val="22"/>
          <w:szCs w:val="22"/>
        </w:rPr>
        <w:t>Standard 4.3</w:t>
      </w:r>
      <w:r w:rsidR="000816CB" w:rsidRPr="007033DE">
        <w:rPr>
          <w:rFonts w:ascii="Calibri" w:hAnsi="Calibri" w:cs="Calibri"/>
          <w:i/>
          <w:sz w:val="22"/>
          <w:szCs w:val="22"/>
        </w:rPr>
        <w:t>-D</w:t>
      </w:r>
      <w:r w:rsidRPr="007033DE">
        <w:rPr>
          <w:rFonts w:ascii="Calibri" w:hAnsi="Calibri" w:cs="Calibri"/>
          <w:i/>
          <w:sz w:val="22"/>
          <w:szCs w:val="22"/>
        </w:rPr>
        <w:t xml:space="preserve">igital </w:t>
      </w:r>
      <w:r w:rsidR="000816CB" w:rsidRPr="007033DE">
        <w:rPr>
          <w:rFonts w:ascii="Calibri" w:hAnsi="Calibri" w:cs="Calibri"/>
          <w:i/>
          <w:sz w:val="22"/>
          <w:szCs w:val="22"/>
        </w:rPr>
        <w:t>L</w:t>
      </w:r>
      <w:r w:rsidRPr="007033DE">
        <w:rPr>
          <w:rFonts w:ascii="Calibri" w:hAnsi="Calibri" w:cs="Calibri"/>
          <w:i/>
          <w:sz w:val="22"/>
          <w:szCs w:val="22"/>
        </w:rPr>
        <w:t>iteracy</w:t>
      </w:r>
      <w:r w:rsidRPr="007033DE">
        <w:rPr>
          <w:rFonts w:ascii="Calibri" w:hAnsi="Calibri" w:cs="Calibri"/>
          <w:sz w:val="22"/>
          <w:szCs w:val="22"/>
        </w:rPr>
        <w:t xml:space="preserve">, </w:t>
      </w:r>
      <w:r w:rsidR="00F14A5E" w:rsidRPr="00F14A5E">
        <w:rPr>
          <w:rFonts w:ascii="Calibri" w:hAnsi="Calibri" w:cs="Calibri"/>
          <w:sz w:val="22"/>
          <w:szCs w:val="22"/>
        </w:rPr>
        <w:t>ACLS defines digital literacy as the skills associated with using technology to enable users to find, evaluate, organize, create, and communicate information.</w:t>
      </w:r>
      <w:r w:rsidR="00F14A5E">
        <w:rPr>
          <w:rFonts w:ascii="Calibri" w:hAnsi="Calibri" w:cs="Calibri"/>
          <w:sz w:val="22"/>
          <w:szCs w:val="22"/>
        </w:rPr>
        <w:t xml:space="preserve"> T</w:t>
      </w:r>
      <w:r w:rsidRPr="007033DE">
        <w:rPr>
          <w:rFonts w:ascii="Calibri" w:hAnsi="Calibri" w:cs="Calibri"/>
          <w:sz w:val="22"/>
          <w:szCs w:val="22"/>
        </w:rPr>
        <w:t xml:space="preserve">he majority of </w:t>
      </w:r>
      <w:r w:rsidR="00F14A5E">
        <w:rPr>
          <w:rFonts w:ascii="Calibri" w:hAnsi="Calibri" w:cs="Calibri"/>
          <w:sz w:val="22"/>
          <w:szCs w:val="22"/>
        </w:rPr>
        <w:t>sites</w:t>
      </w:r>
      <w:r w:rsidRPr="007033DE">
        <w:rPr>
          <w:rFonts w:ascii="Calibri" w:hAnsi="Calibri" w:cs="Calibri"/>
          <w:sz w:val="22"/>
          <w:szCs w:val="22"/>
        </w:rPr>
        <w:t xml:space="preserve"> </w:t>
      </w:r>
      <w:r w:rsidR="00F14A5E">
        <w:rPr>
          <w:rFonts w:ascii="Calibri" w:hAnsi="Calibri" w:cs="Calibri"/>
          <w:sz w:val="22"/>
          <w:szCs w:val="22"/>
        </w:rPr>
        <w:t xml:space="preserve">reviewed in Fiscal Year 2020 </w:t>
      </w:r>
      <w:r w:rsidRPr="007033DE">
        <w:rPr>
          <w:rFonts w:ascii="Calibri" w:hAnsi="Calibri" w:cs="Calibri"/>
          <w:sz w:val="22"/>
          <w:szCs w:val="22"/>
        </w:rPr>
        <w:t xml:space="preserve">provided </w:t>
      </w:r>
      <w:r w:rsidR="000816CB" w:rsidRPr="007033DE">
        <w:rPr>
          <w:rFonts w:ascii="Calibri" w:hAnsi="Calibri" w:cs="Calibri"/>
          <w:sz w:val="22"/>
          <w:szCs w:val="22"/>
        </w:rPr>
        <w:t xml:space="preserve">staff and students with </w:t>
      </w:r>
      <w:r w:rsidRPr="007033DE">
        <w:rPr>
          <w:rFonts w:ascii="Calibri" w:hAnsi="Calibri" w:cs="Calibri"/>
          <w:sz w:val="22"/>
          <w:szCs w:val="22"/>
        </w:rPr>
        <w:t xml:space="preserve">sufficient </w:t>
      </w:r>
      <w:r w:rsidR="0054791E" w:rsidRPr="007033DE">
        <w:rPr>
          <w:rFonts w:ascii="Calibri" w:hAnsi="Calibri" w:cs="Calibri"/>
          <w:sz w:val="22"/>
          <w:szCs w:val="22"/>
        </w:rPr>
        <w:t>access to up-to-date technology</w:t>
      </w:r>
      <w:r w:rsidRPr="007033DE">
        <w:rPr>
          <w:rFonts w:ascii="Calibri" w:hAnsi="Calibri" w:cs="Calibri"/>
          <w:sz w:val="22"/>
          <w:szCs w:val="22"/>
        </w:rPr>
        <w:t>.</w:t>
      </w:r>
      <w:r w:rsidRPr="00B35FB0">
        <w:rPr>
          <w:rFonts w:ascii="Calibri" w:hAnsi="Calibri" w:cs="Calibri"/>
          <w:sz w:val="22"/>
          <w:szCs w:val="22"/>
        </w:rPr>
        <w:t xml:space="preserve"> However, </w:t>
      </w:r>
      <w:r w:rsidR="00174572">
        <w:rPr>
          <w:rFonts w:ascii="Calibri" w:hAnsi="Calibri" w:cs="Calibri"/>
          <w:sz w:val="22"/>
          <w:szCs w:val="22"/>
        </w:rPr>
        <w:t>90</w:t>
      </w:r>
      <w:r w:rsidRPr="00B35FB0">
        <w:rPr>
          <w:rFonts w:ascii="Calibri" w:hAnsi="Calibri" w:cs="Calibri"/>
          <w:sz w:val="22"/>
          <w:szCs w:val="22"/>
        </w:rPr>
        <w:t xml:space="preserve"> percent of programs received a rating of </w:t>
      </w:r>
      <w:r w:rsidRPr="00B35FB0">
        <w:rPr>
          <w:rFonts w:ascii="Calibri" w:hAnsi="Calibri" w:cs="Calibri"/>
          <w:i/>
          <w:iCs/>
          <w:sz w:val="22"/>
          <w:szCs w:val="22"/>
        </w:rPr>
        <w:t>Developing</w:t>
      </w:r>
      <w:r w:rsidRPr="00B35FB0">
        <w:rPr>
          <w:rFonts w:ascii="Calibri" w:hAnsi="Calibri" w:cs="Calibri"/>
          <w:sz w:val="22"/>
          <w:szCs w:val="22"/>
        </w:rPr>
        <w:t xml:space="preserve"> </w:t>
      </w:r>
      <w:r w:rsidR="00174572">
        <w:rPr>
          <w:rFonts w:ascii="Calibri" w:hAnsi="Calibri" w:cs="Calibri"/>
          <w:sz w:val="22"/>
          <w:szCs w:val="22"/>
        </w:rPr>
        <w:t>and the other 10</w:t>
      </w:r>
      <w:r w:rsidR="00F4349E">
        <w:rPr>
          <w:rFonts w:ascii="Calibri" w:hAnsi="Calibri" w:cs="Calibri"/>
          <w:sz w:val="22"/>
          <w:szCs w:val="22"/>
        </w:rPr>
        <w:t xml:space="preserve"> </w:t>
      </w:r>
      <w:r w:rsidR="00FE3BBC">
        <w:rPr>
          <w:rFonts w:ascii="Calibri" w:hAnsi="Calibri" w:cs="Calibri"/>
          <w:sz w:val="22"/>
          <w:szCs w:val="22"/>
        </w:rPr>
        <w:t xml:space="preserve">percent </w:t>
      </w:r>
      <w:r w:rsidR="00174572">
        <w:rPr>
          <w:rFonts w:ascii="Calibri" w:hAnsi="Calibri" w:cs="Calibri"/>
          <w:sz w:val="22"/>
          <w:szCs w:val="22"/>
        </w:rPr>
        <w:t xml:space="preserve">were rated </w:t>
      </w:r>
      <w:r w:rsidR="00174572">
        <w:rPr>
          <w:rFonts w:ascii="Calibri" w:hAnsi="Calibri" w:cs="Calibri"/>
          <w:i/>
          <w:sz w:val="22"/>
          <w:szCs w:val="22"/>
        </w:rPr>
        <w:t>Limite</w:t>
      </w:r>
      <w:r w:rsidR="009751A9">
        <w:rPr>
          <w:rFonts w:ascii="Calibri" w:hAnsi="Calibri" w:cs="Calibri"/>
          <w:i/>
          <w:sz w:val="22"/>
          <w:szCs w:val="22"/>
        </w:rPr>
        <w:t>d</w:t>
      </w:r>
      <w:r w:rsidR="00174572">
        <w:rPr>
          <w:rFonts w:ascii="Calibri" w:hAnsi="Calibri" w:cs="Calibri"/>
          <w:i/>
          <w:sz w:val="22"/>
          <w:szCs w:val="22"/>
        </w:rPr>
        <w:t xml:space="preserve"> Evidence </w:t>
      </w:r>
      <w:r w:rsidRPr="00B35FB0">
        <w:rPr>
          <w:rFonts w:ascii="Calibri" w:hAnsi="Calibri" w:cs="Calibri"/>
          <w:sz w:val="22"/>
          <w:szCs w:val="22"/>
        </w:rPr>
        <w:t>for this standa</w:t>
      </w:r>
      <w:r w:rsidR="00F223CA" w:rsidRPr="00B35FB0">
        <w:rPr>
          <w:rFonts w:ascii="Calibri" w:hAnsi="Calibri" w:cs="Calibri"/>
          <w:sz w:val="22"/>
          <w:szCs w:val="22"/>
        </w:rPr>
        <w:t xml:space="preserve">rd </w:t>
      </w:r>
      <w:r w:rsidR="00F223CA" w:rsidRPr="00F14A5E">
        <w:rPr>
          <w:rFonts w:ascii="Calibri" w:hAnsi="Calibri" w:cs="Calibri"/>
          <w:sz w:val="22"/>
          <w:szCs w:val="22"/>
        </w:rPr>
        <w:t xml:space="preserve">because </w:t>
      </w:r>
      <w:r w:rsidR="00B35FB0" w:rsidRPr="00F14A5E">
        <w:rPr>
          <w:rFonts w:ascii="Calibri" w:hAnsi="Calibri" w:cs="Calibri"/>
          <w:sz w:val="22"/>
          <w:szCs w:val="22"/>
        </w:rPr>
        <w:t xml:space="preserve">technology was not </w:t>
      </w:r>
      <w:r w:rsidR="00B35FB0" w:rsidRPr="00F14A5E">
        <w:rPr>
          <w:rFonts w:ascii="Calibri" w:hAnsi="Calibri" w:cs="Calibri"/>
          <w:bCs/>
          <w:sz w:val="22"/>
          <w:szCs w:val="22"/>
        </w:rPr>
        <w:t>used in a systematic way</w:t>
      </w:r>
      <w:r w:rsidR="00B35FB0" w:rsidRPr="00F14A5E">
        <w:rPr>
          <w:rFonts w:ascii="Calibri" w:hAnsi="Calibri" w:cs="Calibri"/>
          <w:sz w:val="22"/>
          <w:szCs w:val="22"/>
        </w:rPr>
        <w:t xml:space="preserve"> to build digital literacy skills and enhance learning.</w:t>
      </w:r>
      <w:r w:rsidR="00F14A5E">
        <w:rPr>
          <w:rFonts w:ascii="Calibri" w:hAnsi="Calibri" w:cs="Calibri"/>
          <w:sz w:val="22"/>
          <w:szCs w:val="22"/>
        </w:rPr>
        <w:t xml:space="preserve"> Students in all classes had the opportunity to use technology r</w:t>
      </w:r>
      <w:r w:rsidR="00B8310F">
        <w:rPr>
          <w:rFonts w:ascii="Calibri" w:hAnsi="Calibri" w:cs="Calibri"/>
          <w:sz w:val="22"/>
          <w:szCs w:val="22"/>
        </w:rPr>
        <w:t>egularly</w:t>
      </w:r>
      <w:r w:rsidR="00F14A5E">
        <w:rPr>
          <w:rFonts w:ascii="Calibri" w:hAnsi="Calibri" w:cs="Calibri"/>
          <w:sz w:val="22"/>
          <w:szCs w:val="22"/>
        </w:rPr>
        <w:t xml:space="preserve"> in only </w:t>
      </w:r>
      <w:r w:rsidR="004E5E6E">
        <w:rPr>
          <w:rFonts w:ascii="Calibri" w:hAnsi="Calibri" w:cs="Calibri"/>
          <w:sz w:val="22"/>
          <w:szCs w:val="22"/>
        </w:rPr>
        <w:t xml:space="preserve">four </w:t>
      </w:r>
      <w:r w:rsidR="00F14A5E">
        <w:rPr>
          <w:rFonts w:ascii="Calibri" w:hAnsi="Calibri" w:cs="Calibri"/>
          <w:sz w:val="22"/>
          <w:szCs w:val="22"/>
        </w:rPr>
        <w:t xml:space="preserve">of the 20 reviewed programs and used computers/tablets occasionally in another 12 programs. Technological literacy was consistently taught in </w:t>
      </w:r>
      <w:r w:rsidR="004E5E6E">
        <w:rPr>
          <w:rFonts w:ascii="Calibri" w:hAnsi="Calibri" w:cs="Calibri"/>
          <w:sz w:val="22"/>
          <w:szCs w:val="22"/>
        </w:rPr>
        <w:t xml:space="preserve">three </w:t>
      </w:r>
      <w:r w:rsidR="00F14A5E">
        <w:rPr>
          <w:rFonts w:ascii="Calibri" w:hAnsi="Calibri" w:cs="Calibri"/>
          <w:sz w:val="22"/>
          <w:szCs w:val="22"/>
        </w:rPr>
        <w:t xml:space="preserve">programs and to some classes or students in 12 other programs. Digital literacy activities were at least partially integrated into curriculum and instruction in 12 of the reviewed programs, although digital literacy was a </w:t>
      </w:r>
      <w:r w:rsidR="005D7E50">
        <w:rPr>
          <w:rFonts w:ascii="Calibri" w:hAnsi="Calibri" w:cs="Calibri"/>
          <w:sz w:val="22"/>
          <w:szCs w:val="22"/>
        </w:rPr>
        <w:t xml:space="preserve">routine </w:t>
      </w:r>
      <w:r w:rsidR="00F14A5E">
        <w:rPr>
          <w:rFonts w:ascii="Calibri" w:hAnsi="Calibri" w:cs="Calibri"/>
          <w:sz w:val="22"/>
          <w:szCs w:val="22"/>
        </w:rPr>
        <w:t xml:space="preserve">element of instruction in only </w:t>
      </w:r>
      <w:r w:rsidR="004E5E6E">
        <w:rPr>
          <w:rFonts w:ascii="Calibri" w:hAnsi="Calibri" w:cs="Calibri"/>
          <w:sz w:val="22"/>
          <w:szCs w:val="22"/>
        </w:rPr>
        <w:t xml:space="preserve">two </w:t>
      </w:r>
      <w:r w:rsidR="00F14A5E">
        <w:rPr>
          <w:rFonts w:ascii="Calibri" w:hAnsi="Calibri" w:cs="Calibri"/>
          <w:sz w:val="22"/>
          <w:szCs w:val="22"/>
        </w:rPr>
        <w:t>programs.</w:t>
      </w:r>
    </w:p>
    <w:p w14:paraId="5568945D" w14:textId="19E047FD" w:rsidR="00FA6460" w:rsidRPr="0067468F" w:rsidRDefault="00FA6460" w:rsidP="00B6794E">
      <w:pPr>
        <w:pStyle w:val="Body"/>
        <w:spacing w:after="0" w:line="240" w:lineRule="auto"/>
        <w:contextualSpacing/>
        <w:jc w:val="both"/>
        <w:rPr>
          <w:rFonts w:eastAsia="Trebuchet MS"/>
        </w:rPr>
      </w:pPr>
    </w:p>
    <w:p w14:paraId="34BB1208" w14:textId="60D52049" w:rsidR="004E7D52" w:rsidRPr="00526695" w:rsidRDefault="005941BB" w:rsidP="00B6794E">
      <w:pPr>
        <w:pStyle w:val="Body"/>
        <w:spacing w:after="0" w:line="240" w:lineRule="auto"/>
        <w:contextualSpacing/>
        <w:jc w:val="both"/>
        <w:rPr>
          <w:rFonts w:eastAsia="Trebuchet MS"/>
        </w:rPr>
      </w:pPr>
      <w:r w:rsidRPr="00526695">
        <w:t xml:space="preserve">Based on classroom observations, interview responses, and a review of submitted curricular material, </w:t>
      </w:r>
      <w:r w:rsidR="00325DDF">
        <w:t>Review Teams</w:t>
      </w:r>
      <w:r w:rsidR="00325DDF" w:rsidRPr="00526695">
        <w:t xml:space="preserve"> </w:t>
      </w:r>
      <w:r w:rsidRPr="00526695">
        <w:t>found</w:t>
      </w:r>
      <w:r w:rsidR="006873CF" w:rsidRPr="00526695">
        <w:t xml:space="preserve"> that </w:t>
      </w:r>
      <w:r w:rsidR="005C1DB4" w:rsidRPr="00526695">
        <w:t>five</w:t>
      </w:r>
      <w:r w:rsidRPr="00526695">
        <w:t xml:space="preserve"> percent of programs demonstrated effective use of formative and summative assessments to a level that warranted a rating of </w:t>
      </w:r>
      <w:r w:rsidR="005C1DB4" w:rsidRPr="00526695">
        <w:rPr>
          <w:i/>
        </w:rPr>
        <w:t xml:space="preserve">Exemplary </w:t>
      </w:r>
      <w:r w:rsidR="005C1DB4" w:rsidRPr="00526695">
        <w:t xml:space="preserve">and 30 percent of programs were rated </w:t>
      </w:r>
      <w:r w:rsidRPr="00526695">
        <w:rPr>
          <w:i/>
          <w:iCs/>
        </w:rPr>
        <w:t>Proficient</w:t>
      </w:r>
      <w:r w:rsidR="00517470">
        <w:rPr>
          <w:i/>
          <w:iCs/>
        </w:rPr>
        <w:t xml:space="preserve"> </w:t>
      </w:r>
      <w:r w:rsidR="00517470">
        <w:rPr>
          <w:iCs/>
        </w:rPr>
        <w:t xml:space="preserve">in </w:t>
      </w:r>
      <w:r w:rsidR="00517470" w:rsidRPr="00B6794E">
        <w:t>Indicator 4.4</w:t>
      </w:r>
      <w:r w:rsidR="00517470">
        <w:rPr>
          <w:i/>
          <w:iCs/>
        </w:rPr>
        <w:t>-Assessment</w:t>
      </w:r>
      <w:r w:rsidRPr="00526695">
        <w:t xml:space="preserve">. </w:t>
      </w:r>
      <w:r w:rsidR="005C1DB4" w:rsidRPr="00526695">
        <w:t>Sixty</w:t>
      </w:r>
      <w:r w:rsidR="000816CB" w:rsidRPr="00526695">
        <w:t xml:space="preserve"> </w:t>
      </w:r>
      <w:r w:rsidRPr="00526695">
        <w:t>percent</w:t>
      </w:r>
      <w:r w:rsidR="000816CB" w:rsidRPr="00526695">
        <w:t xml:space="preserve"> of programs</w:t>
      </w:r>
      <w:r w:rsidRPr="00526695">
        <w:t xml:space="preserve"> received a rating of </w:t>
      </w:r>
      <w:r w:rsidRPr="00526695">
        <w:rPr>
          <w:i/>
          <w:iCs/>
        </w:rPr>
        <w:t xml:space="preserve">Developing </w:t>
      </w:r>
      <w:r w:rsidRPr="00526695">
        <w:t>for this standard</w:t>
      </w:r>
      <w:r w:rsidR="005C1DB4" w:rsidRPr="00526695">
        <w:t xml:space="preserve">, while five percent were rated as having provided </w:t>
      </w:r>
      <w:r w:rsidR="005C1DB4" w:rsidRPr="00526695">
        <w:rPr>
          <w:i/>
        </w:rPr>
        <w:t>Limited Evidence</w:t>
      </w:r>
      <w:r w:rsidR="005C1DB4" w:rsidRPr="00526695">
        <w:t xml:space="preserve"> </w:t>
      </w:r>
      <w:r w:rsidR="000816CB" w:rsidRPr="00526695">
        <w:t xml:space="preserve">of </w:t>
      </w:r>
      <w:r w:rsidRPr="00526695">
        <w:t>effective assessments</w:t>
      </w:r>
      <w:r w:rsidR="00FE064B" w:rsidRPr="00526695">
        <w:t xml:space="preserve"> </w:t>
      </w:r>
      <w:r w:rsidRPr="00526695">
        <w:t xml:space="preserve">in </w:t>
      </w:r>
      <w:r w:rsidR="000816CB" w:rsidRPr="00526695">
        <w:t xml:space="preserve">the </w:t>
      </w:r>
      <w:r w:rsidRPr="00526695">
        <w:t>classroom</w:t>
      </w:r>
      <w:r w:rsidR="000816CB" w:rsidRPr="00526695">
        <w:t xml:space="preserve"> instruction</w:t>
      </w:r>
      <w:r w:rsidRPr="00526695">
        <w:t xml:space="preserve"> and/or curricular materials, a</w:t>
      </w:r>
      <w:r w:rsidR="000816CB" w:rsidRPr="00526695">
        <w:t xml:space="preserve">s </w:t>
      </w:r>
      <w:r w:rsidR="004E5E6E">
        <w:t xml:space="preserve">well </w:t>
      </w:r>
      <w:r w:rsidR="000816CB" w:rsidRPr="00526695">
        <w:t xml:space="preserve">as limited use of </w:t>
      </w:r>
      <w:r w:rsidRPr="00526695">
        <w:t xml:space="preserve">assessment results to modify instruction, identify student learning needs, and determine appropriate student interventions. </w:t>
      </w:r>
    </w:p>
    <w:p w14:paraId="0C2F779E" w14:textId="77777777" w:rsidR="004E7D52" w:rsidRPr="0067468F" w:rsidRDefault="004E7D52" w:rsidP="00B6794E">
      <w:pPr>
        <w:pStyle w:val="NoSpacing"/>
        <w:contextualSpacing/>
        <w:jc w:val="both"/>
      </w:pPr>
    </w:p>
    <w:p w14:paraId="239D9FBE" w14:textId="6F38F692" w:rsidR="00212E13" w:rsidRPr="00FB0321" w:rsidRDefault="00212E13" w:rsidP="00B6794E">
      <w:pPr>
        <w:pStyle w:val="Heading4"/>
        <w:contextualSpacing/>
        <w:jc w:val="both"/>
        <w:rPr>
          <w:rFonts w:ascii="Calibri" w:hAnsi="Calibri" w:cs="Calibri"/>
          <w:b/>
        </w:rPr>
      </w:pPr>
      <w:r w:rsidRPr="00FB0321">
        <w:rPr>
          <w:rFonts w:ascii="Calibri" w:hAnsi="Calibri" w:cs="Calibri"/>
          <w:b/>
        </w:rPr>
        <w:t xml:space="preserve">Standard 4.1-Curriculum Aligned </w:t>
      </w:r>
      <w:r w:rsidR="009451FC" w:rsidRPr="00FB0321">
        <w:rPr>
          <w:rFonts w:ascii="Calibri" w:hAnsi="Calibri" w:cs="Calibri"/>
          <w:b/>
        </w:rPr>
        <w:t xml:space="preserve">to </w:t>
      </w:r>
      <w:r w:rsidRPr="00FB0321">
        <w:rPr>
          <w:rFonts w:ascii="Calibri" w:hAnsi="Calibri" w:cs="Calibri"/>
          <w:b/>
        </w:rPr>
        <w:t>Standards</w:t>
      </w:r>
    </w:p>
    <w:p w14:paraId="69141CD3" w14:textId="77777777" w:rsidR="00212E13" w:rsidRPr="00FB0321" w:rsidRDefault="00212E13" w:rsidP="00B6794E">
      <w:pPr>
        <w:pStyle w:val="NoSpacing"/>
        <w:contextualSpacing/>
        <w:jc w:val="both"/>
        <w:rPr>
          <w:b/>
        </w:rPr>
      </w:pPr>
    </w:p>
    <w:p w14:paraId="740ED6D0" w14:textId="67D78A28" w:rsidR="007B2FE9" w:rsidRDefault="007E533C" w:rsidP="00B6794E">
      <w:pPr>
        <w:contextualSpacing/>
        <w:jc w:val="both"/>
        <w:rPr>
          <w:rFonts w:ascii="Calibri" w:hAnsi="Calibri" w:cs="Calibri"/>
          <w:b/>
          <w:i/>
          <w:color w:val="C45911" w:themeColor="accent2" w:themeShade="BF"/>
          <w:sz w:val="22"/>
          <w:szCs w:val="22"/>
        </w:rPr>
      </w:pPr>
      <w:r w:rsidRPr="00FB0321">
        <w:rPr>
          <w:rFonts w:ascii="Calibri" w:hAnsi="Calibri" w:cs="Calibri"/>
          <w:b/>
          <w:i/>
          <w:color w:val="C45911" w:themeColor="accent2" w:themeShade="BF"/>
          <w:sz w:val="22"/>
          <w:szCs w:val="22"/>
        </w:rPr>
        <w:t>Curriculum</w:t>
      </w:r>
      <w:r w:rsidR="00826063" w:rsidRPr="00FB0321">
        <w:rPr>
          <w:rFonts w:ascii="Calibri" w:hAnsi="Calibri" w:cs="Calibri"/>
          <w:b/>
          <w:i/>
          <w:color w:val="C45911" w:themeColor="accent2" w:themeShade="BF"/>
          <w:sz w:val="22"/>
          <w:szCs w:val="22"/>
        </w:rPr>
        <w:t xml:space="preserve">:  </w:t>
      </w:r>
      <w:r w:rsidR="00212E13" w:rsidRPr="00FB0321">
        <w:rPr>
          <w:rFonts w:ascii="Calibri" w:hAnsi="Calibri" w:cs="Calibri"/>
          <w:b/>
          <w:i/>
          <w:color w:val="C45911" w:themeColor="accent2" w:themeShade="BF"/>
          <w:sz w:val="22"/>
          <w:szCs w:val="22"/>
        </w:rPr>
        <w:t>Overall Promising Practices</w:t>
      </w:r>
    </w:p>
    <w:p w14:paraId="52DC1259" w14:textId="77777777" w:rsidR="004E5E6E" w:rsidRPr="00FB0321" w:rsidRDefault="004E5E6E" w:rsidP="00B6794E">
      <w:pPr>
        <w:contextualSpacing/>
        <w:jc w:val="both"/>
        <w:rPr>
          <w:rFonts w:ascii="Calibri" w:hAnsi="Calibri" w:cs="Calibri"/>
          <w:i/>
          <w:color w:val="C45911" w:themeColor="accent2" w:themeShade="BF"/>
          <w:sz w:val="22"/>
          <w:szCs w:val="22"/>
        </w:rPr>
      </w:pPr>
    </w:p>
    <w:p w14:paraId="7619E063" w14:textId="77777777" w:rsidR="00331DEE" w:rsidRPr="00E369BB" w:rsidRDefault="00331DEE" w:rsidP="00B6794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E369BB">
        <w:rPr>
          <w:rFonts w:ascii="Calibri" w:hAnsi="Calibri" w:cs="Calibri"/>
          <w:sz w:val="22"/>
          <w:szCs w:val="22"/>
        </w:rPr>
        <w:t xml:space="preserve">An analysis of the program’s curriculum policy and textbook excerpts reveals that its curriculum materials are appropriately aligned with College and Career Readiness Standards for Adult Education (CCRSAE) and Massachusetts English Language Proficiency Standards (MA ELPS). </w:t>
      </w:r>
    </w:p>
    <w:p w14:paraId="20A3B0E3" w14:textId="13747785" w:rsidR="00331DEE" w:rsidRPr="00E369BB" w:rsidRDefault="00331DEE" w:rsidP="00B6794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E369BB">
        <w:rPr>
          <w:rFonts w:ascii="Calibri" w:hAnsi="Calibri" w:cs="Calibri"/>
          <w:color w:val="0D0D0D"/>
          <w:sz w:val="22"/>
          <w:szCs w:val="22"/>
          <w:u w:color="0D0D0D"/>
        </w:rPr>
        <w:t xml:space="preserve">Teachers meet monthly in content area groups to ensure that their curriculum is appropriately aligned to the College and Career Readiness Standards of Adult Education (CCRSAE). </w:t>
      </w:r>
    </w:p>
    <w:p w14:paraId="6ED03C41" w14:textId="77777777" w:rsidR="00DA184F" w:rsidRPr="00E369BB" w:rsidRDefault="00DA184F" w:rsidP="00B6794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E369BB">
        <w:rPr>
          <w:rFonts w:ascii="Calibri" w:hAnsi="Calibri" w:cs="Calibri"/>
          <w:sz w:val="22"/>
          <w:szCs w:val="22"/>
        </w:rPr>
        <w:t xml:space="preserve">The introduction to the English Language Arts (ELA) scope and sequence provides a clear explanation for the intention of the curriculum and its purpose, and the expectations of teachers for using the curriculum and in what ways (e.g., create lesson plans for each unit; use assessments to measure student growth). </w:t>
      </w:r>
    </w:p>
    <w:p w14:paraId="0CCCA27D" w14:textId="6B448841" w:rsidR="00DA184F" w:rsidRPr="00E369BB" w:rsidRDefault="00DA184F" w:rsidP="00B6794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E369BB">
        <w:rPr>
          <w:rFonts w:ascii="Calibri" w:hAnsi="Calibri" w:cs="Calibri"/>
          <w:sz w:val="22"/>
          <w:szCs w:val="22"/>
        </w:rPr>
        <w:t xml:space="preserve">A Curriculum Guide, a fifty-plus page document developed by the </w:t>
      </w:r>
      <w:r w:rsidR="00A134C6">
        <w:rPr>
          <w:rFonts w:ascii="Calibri" w:hAnsi="Calibri" w:cs="Calibri"/>
          <w:sz w:val="22"/>
          <w:szCs w:val="22"/>
        </w:rPr>
        <w:t>director</w:t>
      </w:r>
      <w:r w:rsidR="00A134C6" w:rsidRPr="00E369BB">
        <w:rPr>
          <w:rFonts w:ascii="Calibri" w:hAnsi="Calibri" w:cs="Calibri"/>
          <w:sz w:val="22"/>
          <w:szCs w:val="22"/>
        </w:rPr>
        <w:t xml:space="preserve"> </w:t>
      </w:r>
      <w:r w:rsidRPr="00E369BB">
        <w:rPr>
          <w:rFonts w:ascii="Calibri" w:hAnsi="Calibri" w:cs="Calibri"/>
          <w:sz w:val="22"/>
          <w:szCs w:val="22"/>
        </w:rPr>
        <w:t>and teachers, serves as a starting point, continual reference document, and aide for curriculum development at the program.</w:t>
      </w:r>
    </w:p>
    <w:p w14:paraId="769E8644" w14:textId="3E51ADC1" w:rsidR="00DA184F" w:rsidRPr="00E369BB" w:rsidRDefault="00DA184F" w:rsidP="00B6794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E369BB">
        <w:rPr>
          <w:rFonts w:ascii="Calibri" w:hAnsi="Calibri" w:cs="Calibri"/>
          <w:sz w:val="22"/>
          <w:szCs w:val="22"/>
        </w:rPr>
        <w:t xml:space="preserve"> </w:t>
      </w:r>
      <w:r w:rsidRPr="00E369BB">
        <w:rPr>
          <w:rFonts w:ascii="Calibri" w:hAnsi="Calibri" w:cs="Calibri"/>
          <w:bCs/>
          <w:iCs/>
          <w:color w:val="0D0D0D"/>
          <w:sz w:val="22"/>
          <w:szCs w:val="22"/>
        </w:rPr>
        <w:t xml:space="preserve">The program leadership stated that teachers submit lesson plans for the program director to review, and teachers related how they use the scope and sequences to inform their lesson planning.  </w:t>
      </w:r>
    </w:p>
    <w:p w14:paraId="5E83A864" w14:textId="7BDFF804" w:rsidR="00DA184F" w:rsidRPr="00E369BB" w:rsidRDefault="00DA184F" w:rsidP="00B6794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E369BB">
        <w:rPr>
          <w:rFonts w:ascii="Calibri" w:hAnsi="Calibri" w:cs="Calibri"/>
          <w:sz w:val="22"/>
          <w:szCs w:val="22"/>
        </w:rPr>
        <w:lastRenderedPageBreak/>
        <w:t>All curricula are contextualized to life skills.</w:t>
      </w:r>
    </w:p>
    <w:p w14:paraId="0E3645AD" w14:textId="74292785" w:rsidR="00DA184F" w:rsidRPr="00E369BB" w:rsidRDefault="00DA184F" w:rsidP="00B6794E">
      <w:pPr>
        <w:pStyle w:val="ListParagraph"/>
        <w:numPr>
          <w:ilvl w:val="0"/>
          <w:numId w:val="11"/>
        </w:numPr>
        <w:jc w:val="both"/>
        <w:rPr>
          <w:rFonts w:ascii="Calibri" w:eastAsia="Times New Roman" w:hAnsi="Calibri" w:cs="Calibri"/>
          <w:color w:val="000000" w:themeColor="text1"/>
          <w:sz w:val="22"/>
          <w:szCs w:val="22"/>
        </w:rPr>
      </w:pPr>
      <w:r w:rsidRPr="00E369BB">
        <w:rPr>
          <w:rFonts w:ascii="Calibri" w:eastAsia="Times New Roman" w:hAnsi="Calibri" w:cs="Calibri"/>
          <w:color w:val="000000" w:themeColor="text1"/>
          <w:sz w:val="22"/>
          <w:szCs w:val="22"/>
        </w:rPr>
        <w:t xml:space="preserve">Program staff spend time reevaluating the curriculum to identify any gaps in focus or rigor, sometimes with help from SABES. </w:t>
      </w:r>
    </w:p>
    <w:p w14:paraId="69DE0D27" w14:textId="7E93A4F4" w:rsidR="00E369BB" w:rsidRDefault="00E369BB" w:rsidP="00B6794E">
      <w:pPr>
        <w:pStyle w:val="ListParagraph"/>
        <w:numPr>
          <w:ilvl w:val="0"/>
          <w:numId w:val="11"/>
        </w:numPr>
        <w:jc w:val="both"/>
        <w:rPr>
          <w:rFonts w:ascii="Calibri" w:eastAsia="Times New Roman" w:hAnsi="Calibri" w:cs="Calibri"/>
          <w:color w:val="000000" w:themeColor="text1"/>
          <w:sz w:val="22"/>
          <w:szCs w:val="22"/>
        </w:rPr>
      </w:pPr>
      <w:r w:rsidRPr="00E369BB">
        <w:rPr>
          <w:rFonts w:ascii="Calibri" w:eastAsia="Times New Roman" w:hAnsi="Calibri" w:cs="Calibri"/>
          <w:color w:val="000000" w:themeColor="text1"/>
          <w:sz w:val="22"/>
          <w:szCs w:val="22"/>
        </w:rPr>
        <w:t>The introductions to each scope and sequence provide a clear explanation for the intention of the curriculum and its purpose, and the expectations of teachers for using the curriculum and in what ways.</w:t>
      </w:r>
    </w:p>
    <w:p w14:paraId="012C1543" w14:textId="77777777" w:rsidR="004E5E6E" w:rsidRPr="00E369BB" w:rsidRDefault="004E5E6E" w:rsidP="00B6794E">
      <w:pPr>
        <w:pStyle w:val="ListParagraph"/>
        <w:jc w:val="both"/>
        <w:rPr>
          <w:rFonts w:ascii="Calibri" w:eastAsia="Times New Roman" w:hAnsi="Calibri" w:cs="Calibri"/>
          <w:color w:val="000000" w:themeColor="text1"/>
          <w:sz w:val="22"/>
          <w:szCs w:val="22"/>
        </w:rPr>
      </w:pPr>
    </w:p>
    <w:p w14:paraId="478050B9" w14:textId="38EBAFED" w:rsidR="007B2FE9" w:rsidRDefault="007E533C" w:rsidP="00B6794E">
      <w:pPr>
        <w:contextualSpacing/>
        <w:jc w:val="both"/>
        <w:rPr>
          <w:rFonts w:ascii="Calibri" w:hAnsi="Calibri" w:cs="Calibri"/>
          <w:b/>
          <w:i/>
          <w:color w:val="C45911" w:themeColor="accent2" w:themeShade="BF"/>
          <w:sz w:val="22"/>
          <w:szCs w:val="22"/>
        </w:rPr>
      </w:pPr>
      <w:r w:rsidRPr="00FB0321">
        <w:rPr>
          <w:rFonts w:ascii="Calibri" w:hAnsi="Calibri" w:cs="Calibri"/>
          <w:b/>
          <w:i/>
          <w:color w:val="C45911" w:themeColor="accent2" w:themeShade="BF"/>
          <w:sz w:val="22"/>
          <w:szCs w:val="22"/>
        </w:rPr>
        <w:t>Curriculum</w:t>
      </w:r>
      <w:r w:rsidR="00826063" w:rsidRPr="00FB0321">
        <w:rPr>
          <w:rFonts w:ascii="Calibri" w:hAnsi="Calibri" w:cs="Calibri"/>
          <w:b/>
          <w:i/>
          <w:color w:val="C45911" w:themeColor="accent2" w:themeShade="BF"/>
          <w:sz w:val="22"/>
          <w:szCs w:val="22"/>
        </w:rPr>
        <w:t xml:space="preserve">:  </w:t>
      </w:r>
      <w:r w:rsidR="007B2FE9" w:rsidRPr="00FB0321">
        <w:rPr>
          <w:rFonts w:ascii="Calibri" w:hAnsi="Calibri" w:cs="Calibri"/>
          <w:b/>
          <w:i/>
          <w:color w:val="C45911" w:themeColor="accent2" w:themeShade="BF"/>
          <w:sz w:val="22"/>
          <w:szCs w:val="22"/>
        </w:rPr>
        <w:t>Overall Areas for Improvement</w:t>
      </w:r>
    </w:p>
    <w:p w14:paraId="44C8E433" w14:textId="77777777" w:rsidR="00BB5F6A" w:rsidRPr="00FB0321" w:rsidRDefault="00BB5F6A" w:rsidP="00B6794E">
      <w:pPr>
        <w:contextualSpacing/>
        <w:jc w:val="both"/>
        <w:rPr>
          <w:rFonts w:ascii="Calibri" w:hAnsi="Calibri" w:cs="Calibri"/>
          <w:i/>
          <w:color w:val="C45911" w:themeColor="accent2" w:themeShade="BF"/>
          <w:sz w:val="22"/>
          <w:szCs w:val="22"/>
        </w:rPr>
      </w:pPr>
    </w:p>
    <w:p w14:paraId="4771BCFD" w14:textId="77777777" w:rsidR="00752189" w:rsidRPr="00752189" w:rsidRDefault="00752189" w:rsidP="00B6794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752189">
        <w:rPr>
          <w:rFonts w:ascii="Calibri" w:hAnsi="Calibri" w:cs="Calibri"/>
          <w:bCs/>
          <w:iCs/>
          <w:color w:val="0D0D0D"/>
          <w:sz w:val="22"/>
          <w:szCs w:val="22"/>
        </w:rPr>
        <w:t xml:space="preserve">There is no scope and sequence, and the curricular materials contain no overall standards or specific indicators for which to </w:t>
      </w:r>
      <w:r w:rsidRPr="00752189">
        <w:rPr>
          <w:rFonts w:ascii="Calibri" w:hAnsi="Calibri" w:cs="Calibri"/>
          <w:bCs/>
          <w:iCs/>
          <w:sz w:val="22"/>
          <w:szCs w:val="22"/>
        </w:rPr>
        <w:t xml:space="preserve"> mark student achievement.  </w:t>
      </w:r>
    </w:p>
    <w:p w14:paraId="716C203B" w14:textId="77777777" w:rsidR="00752189" w:rsidRPr="00752189" w:rsidRDefault="00752189" w:rsidP="00B6794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752189">
        <w:rPr>
          <w:rFonts w:ascii="Calibri" w:eastAsia="Times New Roman" w:hAnsi="Calibri" w:cs="Calibri"/>
          <w:color w:val="000000"/>
          <w:sz w:val="22"/>
          <w:szCs w:val="22"/>
        </w:rPr>
        <w:t>A review of the curriculum materials provided to the Review Team shows several important components are underdeveloped or missing, including a scope and sequence for each level.</w:t>
      </w:r>
    </w:p>
    <w:p w14:paraId="5C1D6DF8" w14:textId="03CB9F74" w:rsidR="00752189" w:rsidRPr="00752189" w:rsidRDefault="00752189" w:rsidP="00B6794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752189">
        <w:rPr>
          <w:rFonts w:ascii="Calibri" w:hAnsi="Calibri" w:cs="Calibri"/>
          <w:sz w:val="22"/>
          <w:szCs w:val="22"/>
        </w:rPr>
        <w:t xml:space="preserve">The program submitted a sample scope and  </w:t>
      </w:r>
      <w:r>
        <w:rPr>
          <w:rFonts w:ascii="Calibri" w:hAnsi="Calibri" w:cs="Calibri"/>
          <w:sz w:val="22"/>
          <w:szCs w:val="22"/>
        </w:rPr>
        <w:t>sequence</w:t>
      </w:r>
      <w:r w:rsidRPr="00752189">
        <w:rPr>
          <w:rFonts w:ascii="Calibri" w:hAnsi="Calibri" w:cs="Calibri"/>
          <w:sz w:val="22"/>
          <w:szCs w:val="22"/>
        </w:rPr>
        <w:t xml:space="preserve"> for one level only.</w:t>
      </w:r>
      <w:r w:rsidRPr="00752189">
        <w:rPr>
          <w:rFonts w:ascii="Calibri" w:hAnsi="Calibri" w:cs="Calibri"/>
          <w:b/>
          <w:sz w:val="22"/>
          <w:szCs w:val="22"/>
        </w:rPr>
        <w:t xml:space="preserve"> </w:t>
      </w:r>
    </w:p>
    <w:p w14:paraId="0EB2C84D" w14:textId="77777777" w:rsidR="00AD7FE4" w:rsidRPr="00752189" w:rsidRDefault="00631504" w:rsidP="00B6794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752189">
        <w:rPr>
          <w:rFonts w:ascii="Calibri" w:hAnsi="Calibri" w:cs="Calibri"/>
          <w:sz w:val="22"/>
          <w:szCs w:val="22"/>
        </w:rPr>
        <w:t>The Review Team noted that most focal standards were not aligned with the grade level equivalents of the classes in which they were addressed in the scope and sequence documents, unit plans, and lesson plans submitted. For the most part, the standards were directed at supporting students of lower GLE levels than the class levels.</w:t>
      </w:r>
    </w:p>
    <w:p w14:paraId="1D1D8567" w14:textId="77777777" w:rsidR="00AD7FE4" w:rsidRPr="00752189" w:rsidRDefault="00AD7FE4" w:rsidP="00B6794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752189">
        <w:rPr>
          <w:rFonts w:ascii="Calibri" w:eastAsia="Calibri" w:hAnsi="Calibri" w:cs="Calibri"/>
          <w:sz w:val="22"/>
          <w:szCs w:val="22"/>
        </w:rPr>
        <w:t xml:space="preserve">While ESOL and ELA </w:t>
      </w:r>
      <w:r w:rsidRPr="00752189">
        <w:rPr>
          <w:rFonts w:ascii="Calibri" w:hAnsi="Calibri" w:cs="Calibri"/>
          <w:bCs/>
          <w:color w:val="0D0D0D"/>
          <w:sz w:val="22"/>
          <w:szCs w:val="22"/>
        </w:rPr>
        <w:t>scope and sequence documents were aligned with each other in both format and focus, t</w:t>
      </w:r>
      <w:r w:rsidRPr="00752189">
        <w:rPr>
          <w:rFonts w:ascii="Calibri" w:eastAsia="Calibri" w:hAnsi="Calibri" w:cs="Calibri"/>
          <w:sz w:val="22"/>
          <w:szCs w:val="22"/>
        </w:rPr>
        <w:t xml:space="preserve">he math scope and sequence documents were substantially incomplete. </w:t>
      </w:r>
    </w:p>
    <w:p w14:paraId="612083A0" w14:textId="3F2C097E" w:rsidR="0061451A" w:rsidRPr="00752189" w:rsidRDefault="0061451A" w:rsidP="00B6794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752189">
        <w:rPr>
          <w:rFonts w:ascii="Calibri" w:eastAsia="Times New Roman" w:hAnsi="Calibri" w:cs="Calibri"/>
          <w:bCs/>
          <w:color w:val="0D0D0D"/>
          <w:sz w:val="22"/>
          <w:szCs w:val="22"/>
        </w:rPr>
        <w:t xml:space="preserve">Unit plans did not </w:t>
      </w:r>
      <w:r w:rsidR="00BB5F6A" w:rsidRPr="00752189">
        <w:rPr>
          <w:rFonts w:ascii="Calibri" w:eastAsia="Times New Roman" w:hAnsi="Calibri" w:cs="Calibri"/>
          <w:bCs/>
          <w:color w:val="0D0D0D"/>
          <w:sz w:val="22"/>
          <w:szCs w:val="22"/>
        </w:rPr>
        <w:t>include</w:t>
      </w:r>
      <w:r w:rsidRPr="00752189">
        <w:rPr>
          <w:rFonts w:ascii="Calibri" w:eastAsia="Times New Roman" w:hAnsi="Calibri" w:cs="Calibri"/>
          <w:bCs/>
          <w:color w:val="0D0D0D"/>
          <w:sz w:val="22"/>
          <w:szCs w:val="22"/>
        </w:rPr>
        <w:t xml:space="preserve"> formative assessment activities to determine if a student has mastered material nor digital literacy activities that improve digital literacy skills to </w:t>
      </w:r>
      <w:r w:rsidRPr="00752189">
        <w:rPr>
          <w:rFonts w:ascii="Calibri" w:hAnsi="Calibri" w:cs="Calibri"/>
          <w:color w:val="111111"/>
          <w:sz w:val="22"/>
          <w:szCs w:val="22"/>
        </w:rPr>
        <w:t>enable students to find, evaluate, organize, create, and communicate information.</w:t>
      </w:r>
      <w:r w:rsidRPr="00752189">
        <w:rPr>
          <w:rFonts w:ascii="Calibri" w:eastAsia="Times New Roman" w:hAnsi="Calibri" w:cs="Calibri"/>
          <w:bCs/>
          <w:color w:val="0D0D0D"/>
          <w:sz w:val="22"/>
          <w:szCs w:val="22"/>
        </w:rPr>
        <w:t xml:space="preserve"> </w:t>
      </w:r>
    </w:p>
    <w:p w14:paraId="7318504A" w14:textId="533C1D4F" w:rsidR="008328F3" w:rsidRPr="00752189" w:rsidRDefault="008328F3" w:rsidP="00B6794E">
      <w:pPr>
        <w:pStyle w:val="ListParagraph"/>
        <w:numPr>
          <w:ilvl w:val="0"/>
          <w:numId w:val="14"/>
        </w:numPr>
        <w:jc w:val="both"/>
        <w:rPr>
          <w:rFonts w:ascii="Calibri" w:eastAsia="Times New Roman" w:hAnsi="Calibri" w:cs="Calibri"/>
          <w:bCs/>
          <w:iCs/>
          <w:color w:val="0D0D0D"/>
          <w:sz w:val="22"/>
          <w:szCs w:val="22"/>
        </w:rPr>
      </w:pPr>
      <w:r w:rsidRPr="00752189">
        <w:rPr>
          <w:rFonts w:ascii="Calibri" w:eastAsia="Times New Roman" w:hAnsi="Calibri" w:cs="Calibri"/>
          <w:bCs/>
          <w:iCs/>
          <w:color w:val="0D0D0D"/>
          <w:sz w:val="22"/>
          <w:szCs w:val="22"/>
        </w:rPr>
        <w:t xml:space="preserve">In the scope and sequence document, there is a section entitled “CCRS” with reading, writing, science and social studies standards extrapolated from the CCRSAE.  However, it is unclear which levels are covering which identified anchors of the CCRSAE.  </w:t>
      </w:r>
    </w:p>
    <w:p w14:paraId="0B5F3542" w14:textId="3CEC1334" w:rsidR="008328F3" w:rsidRPr="00752189" w:rsidRDefault="008328F3" w:rsidP="00B6794E">
      <w:pPr>
        <w:pStyle w:val="BodyA"/>
        <w:numPr>
          <w:ilvl w:val="0"/>
          <w:numId w:val="14"/>
        </w:numPr>
        <w:contextualSpacing/>
        <w:jc w:val="both"/>
        <w:rPr>
          <w:rStyle w:val="None"/>
          <w:rFonts w:ascii="Calibri" w:eastAsia="Arial Unicode MS" w:hAnsi="Calibri" w:cs="Calibri"/>
          <w:color w:val="0D0D0D"/>
          <w:sz w:val="22"/>
          <w:szCs w:val="22"/>
          <w:u w:color="0D0D0D"/>
        </w:rPr>
      </w:pPr>
      <w:r w:rsidRPr="00752189">
        <w:rPr>
          <w:rStyle w:val="None"/>
          <w:rFonts w:ascii="Calibri" w:eastAsia="Calibri" w:hAnsi="Calibri" w:cs="Calibri"/>
          <w:color w:val="0D0D0D"/>
          <w:sz w:val="22"/>
          <w:szCs w:val="22"/>
          <w:u w:color="0D0D0D"/>
        </w:rPr>
        <w:t>Analysis of the program’s submitted curricular documents revealed that t</w:t>
      </w:r>
      <w:r w:rsidRPr="00752189">
        <w:rPr>
          <w:rStyle w:val="None"/>
          <w:rFonts w:ascii="Calibri" w:eastAsia="Calibri" w:hAnsi="Calibri" w:cs="Calibri"/>
          <w:sz w:val="22"/>
          <w:szCs w:val="22"/>
          <w:u w:color="0070C0"/>
        </w:rPr>
        <w:t xml:space="preserve">he curriculum </w:t>
      </w:r>
      <w:r w:rsidR="00752189">
        <w:rPr>
          <w:rStyle w:val="None"/>
          <w:rFonts w:ascii="Calibri" w:eastAsia="Calibri" w:hAnsi="Calibri" w:cs="Calibri"/>
          <w:sz w:val="22"/>
          <w:szCs w:val="22"/>
          <w:u w:color="0070C0"/>
        </w:rPr>
        <w:t xml:space="preserve">is </w:t>
      </w:r>
      <w:r w:rsidRPr="00752189">
        <w:rPr>
          <w:rStyle w:val="None"/>
          <w:rFonts w:ascii="Calibri" w:eastAsia="Calibri" w:hAnsi="Calibri" w:cs="Calibri"/>
          <w:sz w:val="22"/>
          <w:szCs w:val="22"/>
          <w:u w:color="0070C0"/>
        </w:rPr>
        <w:t>not yet clearly aligned to the CCRSAE or the MA ELPS (or the former ESOL Frameworks).</w:t>
      </w:r>
    </w:p>
    <w:p w14:paraId="37997515" w14:textId="77777777" w:rsidR="00752189" w:rsidRPr="00752189" w:rsidRDefault="00752189" w:rsidP="00B6794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752189">
        <w:rPr>
          <w:rFonts w:ascii="Calibri" w:hAnsi="Calibri" w:cs="Calibri"/>
          <w:iCs/>
          <w:sz w:val="22"/>
          <w:szCs w:val="22"/>
        </w:rPr>
        <w:t xml:space="preserve">Most units and standards are derived from commercial programs and only some benchmarks refer to CCRSAE standards. In addition, the standards and benchmarks appear randomly assigned to the different levels. </w:t>
      </w:r>
    </w:p>
    <w:p w14:paraId="4102B5F6" w14:textId="0EED6037" w:rsidR="009D3CE8" w:rsidRPr="00752189" w:rsidRDefault="009D3CE8" w:rsidP="00B6794E">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Calibri" w:hAnsi="Calibri" w:cs="Calibri"/>
          <w:b/>
          <w:sz w:val="22"/>
          <w:szCs w:val="22"/>
        </w:rPr>
      </w:pPr>
    </w:p>
    <w:p w14:paraId="3FE85276" w14:textId="037AC4EF" w:rsidR="00212E13" w:rsidRPr="00FB0321" w:rsidRDefault="00212E13" w:rsidP="00B6794E">
      <w:pPr>
        <w:pStyle w:val="Heading4"/>
        <w:contextualSpacing/>
        <w:jc w:val="both"/>
        <w:rPr>
          <w:rFonts w:ascii="Calibri" w:hAnsi="Calibri" w:cs="Calibri"/>
          <w:b/>
        </w:rPr>
      </w:pPr>
      <w:r w:rsidRPr="00236079">
        <w:rPr>
          <w:rFonts w:ascii="Calibri" w:hAnsi="Calibri" w:cs="Calibri"/>
          <w:b/>
        </w:rPr>
        <w:t>Standard 4.2-Instruction</w:t>
      </w:r>
    </w:p>
    <w:p w14:paraId="62F84263" w14:textId="631C9A7A" w:rsidR="00CF15DE" w:rsidRPr="00FB0321" w:rsidRDefault="00CF15DE" w:rsidP="00B6794E">
      <w:pPr>
        <w:contextualSpacing/>
        <w:jc w:val="both"/>
        <w:rPr>
          <w:b/>
        </w:rPr>
      </w:pPr>
    </w:p>
    <w:p w14:paraId="6EC2AFD7" w14:textId="3E504FC3" w:rsidR="005A64C4" w:rsidRDefault="005A64C4" w:rsidP="007B4EBE">
      <w:pPr>
        <w:contextualSpacing/>
        <w:jc w:val="both"/>
        <w:rPr>
          <w:rFonts w:ascii="Calibri" w:hAnsi="Calibri" w:cs="Calibri"/>
          <w:b/>
          <w:i/>
          <w:color w:val="C45911" w:themeColor="accent2" w:themeShade="BF"/>
          <w:sz w:val="22"/>
          <w:szCs w:val="22"/>
        </w:rPr>
      </w:pPr>
      <w:r w:rsidRPr="00FB0321">
        <w:rPr>
          <w:rFonts w:ascii="Calibri" w:hAnsi="Calibri" w:cs="Calibri"/>
          <w:b/>
          <w:i/>
          <w:color w:val="C45911" w:themeColor="accent2" w:themeShade="BF"/>
          <w:sz w:val="22"/>
          <w:szCs w:val="22"/>
        </w:rPr>
        <w:t xml:space="preserve">Instruction: </w:t>
      </w:r>
      <w:r w:rsidR="00CF15DE" w:rsidRPr="00FB0321">
        <w:rPr>
          <w:rFonts w:ascii="Calibri" w:hAnsi="Calibri" w:cs="Calibri"/>
          <w:b/>
          <w:i/>
          <w:color w:val="C45911" w:themeColor="accent2" w:themeShade="BF"/>
          <w:sz w:val="22"/>
          <w:szCs w:val="22"/>
        </w:rPr>
        <w:t>Overall Promising Practices</w:t>
      </w:r>
      <w:r w:rsidR="00FB0321">
        <w:rPr>
          <w:rFonts w:ascii="Calibri" w:hAnsi="Calibri" w:cs="Calibri"/>
          <w:b/>
          <w:i/>
          <w:color w:val="C45911" w:themeColor="accent2" w:themeShade="BF"/>
          <w:sz w:val="22"/>
          <w:szCs w:val="22"/>
        </w:rPr>
        <w:t xml:space="preserve">  </w:t>
      </w:r>
    </w:p>
    <w:p w14:paraId="2A10B7BE" w14:textId="77777777" w:rsidR="007B4EBE" w:rsidRPr="00FB0321" w:rsidRDefault="007B4EBE" w:rsidP="00B6794E">
      <w:pPr>
        <w:contextualSpacing/>
        <w:jc w:val="both"/>
        <w:rPr>
          <w:rFonts w:ascii="Calibri" w:hAnsi="Calibri" w:cs="Calibri"/>
          <w:b/>
          <w:i/>
          <w:color w:val="C45911" w:themeColor="accent2" w:themeShade="BF"/>
          <w:sz w:val="22"/>
          <w:szCs w:val="22"/>
        </w:rPr>
      </w:pPr>
    </w:p>
    <w:p w14:paraId="2A180698" w14:textId="77777777" w:rsidR="00A46F01" w:rsidRPr="00321C46" w:rsidRDefault="00A46F01" w:rsidP="00B6794E">
      <w:pPr>
        <w:pStyle w:val="ListParagraph"/>
        <w:numPr>
          <w:ilvl w:val="0"/>
          <w:numId w:val="11"/>
        </w:numPr>
        <w:jc w:val="both"/>
        <w:rPr>
          <w:rFonts w:ascii="Calibri" w:hAnsi="Calibri" w:cs="Calibri"/>
          <w:b/>
          <w:sz w:val="22"/>
          <w:szCs w:val="22"/>
        </w:rPr>
      </w:pPr>
      <w:r w:rsidRPr="00321C46">
        <w:rPr>
          <w:rFonts w:ascii="Calibri" w:hAnsi="Calibri" w:cs="Calibri"/>
          <w:sz w:val="22"/>
          <w:szCs w:val="22"/>
        </w:rPr>
        <w:t xml:space="preserve">Teachers demonstrated their understanding and application of backwards design, scaffolding, and differentiation, and provided clear examples of these practices.   </w:t>
      </w:r>
    </w:p>
    <w:p w14:paraId="5FF10257" w14:textId="1CD44F67" w:rsidR="00A84DA3" w:rsidRPr="00321C46" w:rsidRDefault="00A84DA3" w:rsidP="00B6794E">
      <w:pPr>
        <w:pStyle w:val="Default"/>
        <w:numPr>
          <w:ilvl w:val="0"/>
          <w:numId w:val="11"/>
        </w:numPr>
        <w:contextualSpacing/>
        <w:jc w:val="both"/>
        <w:rPr>
          <w:rFonts w:ascii="Calibri" w:eastAsia="Trebuchet MS" w:hAnsi="Calibri" w:cs="Calibri"/>
          <w:b/>
        </w:rPr>
      </w:pPr>
      <w:r w:rsidRPr="00321C46">
        <w:rPr>
          <w:rFonts w:ascii="Calibri" w:hAnsi="Calibri" w:cs="Calibri"/>
        </w:rPr>
        <w:t>Teachers reported integrating formative assessment to determine how well students understand key concepts and what should be retaught and affirmed the importance of the end-of-term summative assessment in verifying student progress and readiness for the next level.</w:t>
      </w:r>
    </w:p>
    <w:p w14:paraId="74363B53" w14:textId="77777777" w:rsidR="00E4004A" w:rsidRPr="00321C46" w:rsidRDefault="00E4004A" w:rsidP="00B6794E">
      <w:pPr>
        <w:pStyle w:val="Default"/>
        <w:numPr>
          <w:ilvl w:val="0"/>
          <w:numId w:val="11"/>
        </w:numPr>
        <w:contextualSpacing/>
        <w:jc w:val="both"/>
        <w:rPr>
          <w:rFonts w:ascii="Calibri" w:eastAsia="Trebuchet MS" w:hAnsi="Calibri" w:cs="Calibri"/>
          <w:b/>
        </w:rPr>
      </w:pPr>
      <w:r w:rsidRPr="00321C46">
        <w:rPr>
          <w:rFonts w:ascii="Calibri" w:hAnsi="Calibri" w:cs="Calibri"/>
          <w:color w:val="000000" w:themeColor="text1"/>
        </w:rPr>
        <w:t>Program leadership and staff were able to articulate what research and evidence-based practices grounded their work as instructors, specifically Stephen Krashen’s Theory of Second Language Acquisition and the educational theories of Paulo Freire.</w:t>
      </w:r>
    </w:p>
    <w:p w14:paraId="17F6DAD7" w14:textId="3ED80848" w:rsidR="00E4004A" w:rsidRPr="00321C46" w:rsidRDefault="00E4004A" w:rsidP="00B6794E">
      <w:pPr>
        <w:pStyle w:val="Default"/>
        <w:numPr>
          <w:ilvl w:val="0"/>
          <w:numId w:val="11"/>
        </w:numPr>
        <w:contextualSpacing/>
        <w:jc w:val="both"/>
        <w:rPr>
          <w:rFonts w:ascii="Calibri" w:eastAsia="Trebuchet MS" w:hAnsi="Calibri" w:cs="Calibri"/>
          <w:b/>
        </w:rPr>
      </w:pPr>
      <w:r w:rsidRPr="00321C46">
        <w:rPr>
          <w:rFonts w:ascii="Calibri" w:hAnsi="Calibri" w:cs="Calibri"/>
          <w:color w:val="000000" w:themeColor="text1"/>
        </w:rPr>
        <w:t xml:space="preserve">The Review Team found </w:t>
      </w:r>
      <w:r w:rsidR="0040011A" w:rsidRPr="00321C46">
        <w:rPr>
          <w:rFonts w:ascii="Calibri" w:hAnsi="Calibri" w:cs="Calibri"/>
          <w:color w:val="000000" w:themeColor="text1"/>
        </w:rPr>
        <w:t>e</w:t>
      </w:r>
      <w:r w:rsidRPr="00321C46">
        <w:rPr>
          <w:rFonts w:ascii="Calibri" w:hAnsi="Calibri" w:cs="Calibri"/>
          <w:color w:val="000000" w:themeColor="text1"/>
        </w:rPr>
        <w:t>vidence of productive struggle within classes.</w:t>
      </w:r>
    </w:p>
    <w:p w14:paraId="6B3C5E7E" w14:textId="7D7D6C59" w:rsidR="000B41A0" w:rsidRPr="00321C46" w:rsidRDefault="00925E63" w:rsidP="00B6794E">
      <w:pPr>
        <w:pStyle w:val="Default"/>
        <w:numPr>
          <w:ilvl w:val="0"/>
          <w:numId w:val="11"/>
        </w:numPr>
        <w:contextualSpacing/>
        <w:jc w:val="both"/>
        <w:rPr>
          <w:rFonts w:ascii="Calibri" w:eastAsia="Trebuchet MS" w:hAnsi="Calibri" w:cs="Calibri"/>
          <w:b/>
        </w:rPr>
      </w:pPr>
      <w:r w:rsidRPr="00321C46">
        <w:rPr>
          <w:rFonts w:ascii="Calibri" w:eastAsia="Times New Roman" w:hAnsi="Calibri" w:cs="Calibri"/>
        </w:rPr>
        <w:t xml:space="preserve">Program leadership </w:t>
      </w:r>
      <w:r w:rsidRPr="00321C46">
        <w:rPr>
          <w:rFonts w:ascii="Calibri" w:hAnsi="Calibri" w:cs="Calibri"/>
        </w:rPr>
        <w:t xml:space="preserve">provided in-house training on differentiated instruction, and the Review Team found evidence of </w:t>
      </w:r>
      <w:r w:rsidRPr="00321C46">
        <w:rPr>
          <w:rFonts w:ascii="Calibri" w:hAnsi="Calibri" w:cs="Calibri"/>
          <w:i/>
        </w:rPr>
        <w:t xml:space="preserve">Proficient </w:t>
      </w:r>
      <w:r w:rsidRPr="00321C46">
        <w:rPr>
          <w:rFonts w:ascii="Calibri" w:hAnsi="Calibri" w:cs="Calibri"/>
        </w:rPr>
        <w:t>differentiated instruction in the majority of class</w:t>
      </w:r>
      <w:r w:rsidR="00291ABD" w:rsidRPr="00321C46">
        <w:rPr>
          <w:rFonts w:ascii="Calibri" w:hAnsi="Calibri" w:cs="Calibri"/>
        </w:rPr>
        <w:t>es</w:t>
      </w:r>
      <w:r w:rsidRPr="00321C46">
        <w:rPr>
          <w:rFonts w:ascii="Calibri" w:hAnsi="Calibri" w:cs="Calibri"/>
        </w:rPr>
        <w:t>.</w:t>
      </w:r>
    </w:p>
    <w:p w14:paraId="15BD9DC1" w14:textId="182FCD49" w:rsidR="00E038B5" w:rsidRPr="000B41A0" w:rsidRDefault="008C7195" w:rsidP="00B6794E">
      <w:pPr>
        <w:pStyle w:val="Default"/>
        <w:numPr>
          <w:ilvl w:val="0"/>
          <w:numId w:val="11"/>
        </w:numPr>
        <w:contextualSpacing/>
        <w:jc w:val="both"/>
        <w:rPr>
          <w:rFonts w:ascii="Calibri" w:eastAsia="Trebuchet MS" w:hAnsi="Calibri" w:cs="Calibri"/>
          <w:b/>
        </w:rPr>
      </w:pPr>
      <w:r w:rsidRPr="00321C46">
        <w:rPr>
          <w:rFonts w:ascii="Calibri" w:hAnsi="Calibri" w:cs="Calibri"/>
        </w:rPr>
        <w:lastRenderedPageBreak/>
        <w:t>Teachers made the instructional materials relevant to their students</w:t>
      </w:r>
      <w:r w:rsidR="00AB7D13" w:rsidRPr="00321C46">
        <w:rPr>
          <w:rFonts w:ascii="Calibri" w:hAnsi="Calibri" w:cs="Calibri"/>
          <w:b/>
        </w:rPr>
        <w:t xml:space="preserve">. </w:t>
      </w:r>
    </w:p>
    <w:p w14:paraId="08747C55" w14:textId="0F22ECF8" w:rsidR="00B35FB0" w:rsidRPr="00FB0321" w:rsidRDefault="00B35FB0" w:rsidP="00B6794E">
      <w:pPr>
        <w:pStyle w:val="NoSpacing"/>
        <w:contextualSpacing/>
        <w:jc w:val="both"/>
        <w:rPr>
          <w:b/>
        </w:rPr>
      </w:pPr>
    </w:p>
    <w:p w14:paraId="171EA0BB" w14:textId="029A48D5" w:rsidR="005B720A" w:rsidRDefault="005B720A" w:rsidP="007B4EBE">
      <w:pPr>
        <w:contextualSpacing/>
        <w:jc w:val="both"/>
        <w:rPr>
          <w:rFonts w:ascii="Calibri" w:hAnsi="Calibri" w:cs="Calibri"/>
          <w:b/>
          <w:i/>
          <w:color w:val="000000" w:themeColor="text1"/>
          <w:sz w:val="22"/>
          <w:szCs w:val="22"/>
        </w:rPr>
      </w:pPr>
      <w:r w:rsidRPr="00FB0321">
        <w:rPr>
          <w:rFonts w:ascii="Calibri" w:hAnsi="Calibri" w:cs="Calibri"/>
          <w:b/>
          <w:i/>
          <w:color w:val="000000" w:themeColor="text1"/>
          <w:sz w:val="22"/>
          <w:szCs w:val="22"/>
        </w:rPr>
        <w:t>Scaffolding</w:t>
      </w:r>
      <w:r>
        <w:rPr>
          <w:rFonts w:ascii="Calibri" w:hAnsi="Calibri" w:cs="Calibri"/>
          <w:b/>
          <w:i/>
          <w:color w:val="000000" w:themeColor="text1"/>
          <w:sz w:val="22"/>
          <w:szCs w:val="22"/>
        </w:rPr>
        <w:t xml:space="preserve">  </w:t>
      </w:r>
    </w:p>
    <w:p w14:paraId="73E8C248" w14:textId="77777777" w:rsidR="007B4EBE" w:rsidRPr="00FB0321" w:rsidRDefault="007B4EBE" w:rsidP="00B6794E">
      <w:pPr>
        <w:contextualSpacing/>
        <w:jc w:val="both"/>
        <w:rPr>
          <w:rFonts w:ascii="Calibri" w:hAnsi="Calibri" w:cs="Calibri"/>
          <w:b/>
          <w:i/>
          <w:color w:val="000000" w:themeColor="text1"/>
          <w:sz w:val="22"/>
          <w:szCs w:val="22"/>
        </w:rPr>
      </w:pPr>
    </w:p>
    <w:p w14:paraId="581F9093" w14:textId="77777777" w:rsidR="00D045D2" w:rsidRPr="0040011A" w:rsidRDefault="00D045D2"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40011A">
        <w:rPr>
          <w:rFonts w:ascii="Calibri" w:hAnsi="Calibri" w:cs="Calibri"/>
          <w:color w:val="000000" w:themeColor="text1"/>
          <w:sz w:val="22"/>
          <w:szCs w:val="22"/>
        </w:rPr>
        <w:t xml:space="preserve">Teachers posed questions, asked for clarification, and provided cues before moving on, and finally, teachers provided clear guidelines, scaffolding, and modeling. </w:t>
      </w:r>
    </w:p>
    <w:p w14:paraId="6A432CF4" w14:textId="2892A897" w:rsidR="0040011A" w:rsidRPr="0040011A" w:rsidRDefault="00A446BF"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40011A">
        <w:rPr>
          <w:rFonts w:ascii="Calibri" w:hAnsi="Calibri" w:cs="Calibri"/>
          <w:color w:val="000000" w:themeColor="text1"/>
          <w:sz w:val="22"/>
          <w:szCs w:val="22"/>
        </w:rPr>
        <w:t>Students were engaged in sustained interaction</w:t>
      </w:r>
      <w:r w:rsidR="0040011A" w:rsidRPr="0040011A">
        <w:rPr>
          <w:rFonts w:ascii="Calibri" w:hAnsi="Calibri" w:cs="Calibri"/>
          <w:color w:val="000000" w:themeColor="text1"/>
          <w:sz w:val="22"/>
          <w:szCs w:val="22"/>
        </w:rPr>
        <w:t xml:space="preserve"> in small groups </w:t>
      </w:r>
      <w:r w:rsidRPr="0040011A">
        <w:rPr>
          <w:rFonts w:ascii="Calibri" w:hAnsi="Calibri" w:cs="Calibri"/>
          <w:color w:val="000000" w:themeColor="text1"/>
          <w:sz w:val="22"/>
          <w:szCs w:val="22"/>
        </w:rPr>
        <w:t>to complete carefully designed academic tasks</w:t>
      </w:r>
      <w:r w:rsidR="0040011A" w:rsidRPr="0040011A">
        <w:rPr>
          <w:rFonts w:ascii="Calibri" w:hAnsi="Calibri" w:cs="Calibri"/>
          <w:color w:val="000000" w:themeColor="text1"/>
          <w:sz w:val="22"/>
          <w:szCs w:val="22"/>
        </w:rPr>
        <w:t xml:space="preserve">. </w:t>
      </w:r>
    </w:p>
    <w:p w14:paraId="7F1AEFCA" w14:textId="0601EF07" w:rsidR="005B720A" w:rsidRPr="000B41A0" w:rsidRDefault="0040011A"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Calibri" w:hAnsi="Calibri" w:cs="Calibri"/>
          <w:b/>
          <w:sz w:val="22"/>
          <w:szCs w:val="22"/>
        </w:rPr>
      </w:pPr>
      <w:r w:rsidRPr="0040011A">
        <w:rPr>
          <w:rStyle w:val="None"/>
          <w:rFonts w:ascii="Calibri" w:hAnsi="Calibri" w:cs="Calibri"/>
          <w:sz w:val="22"/>
          <w:szCs w:val="22"/>
        </w:rPr>
        <w:t>Teachers provided effective modeling and a gradual release of responsibility from teacher to students for the lesson and its outcomes, which prepared students to work independently with rigorous, grade-level-appropriate material.</w:t>
      </w:r>
    </w:p>
    <w:p w14:paraId="199ED3F8" w14:textId="1E714B71" w:rsidR="005B4379" w:rsidRPr="00371D5C" w:rsidRDefault="005B4379"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Calibri" w:hAnsi="Calibri" w:cs="Calibri"/>
          <w:b/>
          <w:sz w:val="22"/>
          <w:szCs w:val="22"/>
        </w:rPr>
      </w:pPr>
      <w:r w:rsidRPr="00371D5C">
        <w:rPr>
          <w:rFonts w:ascii="Calibri" w:hAnsi="Calibri" w:cs="Calibri"/>
          <w:sz w:val="22"/>
          <w:szCs w:val="22"/>
        </w:rPr>
        <w:t>The lesson plan included extension</w:t>
      </w:r>
      <w:r w:rsidR="00236079">
        <w:rPr>
          <w:rFonts w:ascii="Calibri" w:hAnsi="Calibri" w:cs="Calibri"/>
          <w:sz w:val="22"/>
          <w:szCs w:val="22"/>
        </w:rPr>
        <w:t>s</w:t>
      </w:r>
      <w:r w:rsidRPr="00371D5C">
        <w:rPr>
          <w:rFonts w:ascii="Calibri" w:hAnsi="Calibri" w:cs="Calibri"/>
          <w:sz w:val="22"/>
          <w:szCs w:val="22"/>
        </w:rPr>
        <w:t xml:space="preserve"> for students who finished the activity early, utilization of two levels of reading material, use of manipulatives such as flash cards, and various ways for students to participate (draw, speak, write).</w:t>
      </w:r>
    </w:p>
    <w:p w14:paraId="1D2AB0EC" w14:textId="21827C9E" w:rsidR="00321C46" w:rsidRPr="00371D5C" w:rsidRDefault="000B41A0"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1"/>
          <w:szCs w:val="22"/>
        </w:rPr>
      </w:pPr>
      <w:r w:rsidRPr="000B41A0">
        <w:rPr>
          <w:rFonts w:ascii="Calibri" w:eastAsia="Times New Roman" w:hAnsi="Calibri" w:cs="Calibri"/>
          <w:color w:val="000000"/>
          <w:sz w:val="22"/>
        </w:rPr>
        <w:t>Teachers connected the day’s lesson to prior learning and offered supplemental information to extend learning for higher level students</w:t>
      </w:r>
      <w:r w:rsidR="00321C46">
        <w:rPr>
          <w:rFonts w:ascii="Calibri" w:eastAsia="Times New Roman" w:hAnsi="Calibri" w:cs="Calibri"/>
          <w:color w:val="000000"/>
          <w:sz w:val="22"/>
        </w:rPr>
        <w:t>.</w:t>
      </w:r>
    </w:p>
    <w:p w14:paraId="59D891CE" w14:textId="77777777" w:rsidR="007B4EBE" w:rsidRDefault="007B4EBE" w:rsidP="007B4EBE">
      <w:pPr>
        <w:contextualSpacing/>
        <w:jc w:val="both"/>
        <w:rPr>
          <w:rFonts w:ascii="Calibri" w:hAnsi="Calibri" w:cs="Calibri"/>
          <w:b/>
          <w:i/>
          <w:color w:val="000000" w:themeColor="text1"/>
          <w:sz w:val="22"/>
          <w:szCs w:val="22"/>
        </w:rPr>
      </w:pPr>
    </w:p>
    <w:p w14:paraId="2ED2508F" w14:textId="645E6F6A" w:rsidR="005B720A" w:rsidRDefault="005B720A" w:rsidP="007B4EBE">
      <w:pPr>
        <w:contextualSpacing/>
        <w:jc w:val="both"/>
        <w:rPr>
          <w:rFonts w:ascii="Calibri" w:hAnsi="Calibri" w:cs="Calibri"/>
          <w:b/>
          <w:i/>
          <w:color w:val="000000" w:themeColor="text1"/>
          <w:sz w:val="22"/>
          <w:szCs w:val="22"/>
        </w:rPr>
      </w:pPr>
      <w:r w:rsidRPr="00FB0321">
        <w:rPr>
          <w:rFonts w:ascii="Calibri" w:hAnsi="Calibri" w:cs="Calibri"/>
          <w:b/>
          <w:i/>
          <w:color w:val="000000" w:themeColor="text1"/>
          <w:sz w:val="22"/>
          <w:szCs w:val="22"/>
        </w:rPr>
        <w:t>Differentiated Instruction</w:t>
      </w:r>
    </w:p>
    <w:p w14:paraId="15E51EB6" w14:textId="77777777" w:rsidR="007B4EBE" w:rsidRPr="00FB0321" w:rsidRDefault="007B4EBE" w:rsidP="00B6794E">
      <w:pPr>
        <w:contextualSpacing/>
        <w:jc w:val="both"/>
        <w:rPr>
          <w:rFonts w:ascii="Calibri" w:hAnsi="Calibri" w:cs="Calibri"/>
          <w:b/>
          <w:i/>
          <w:color w:val="000000" w:themeColor="text1"/>
          <w:sz w:val="22"/>
          <w:szCs w:val="22"/>
        </w:rPr>
      </w:pPr>
    </w:p>
    <w:p w14:paraId="28436A42" w14:textId="77777777" w:rsidR="00075B88" w:rsidRPr="005B4379" w:rsidRDefault="00075B88"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B4379">
        <w:rPr>
          <w:rFonts w:ascii="Calibri" w:hAnsi="Calibri" w:cs="Calibri"/>
          <w:color w:val="000000" w:themeColor="text1"/>
          <w:sz w:val="22"/>
          <w:szCs w:val="22"/>
        </w:rPr>
        <w:t xml:space="preserve">Observers noted a well-structured activity using multiple means of expression: unison repetition, individual practice with a partner, and whole group practice.  </w:t>
      </w:r>
    </w:p>
    <w:p w14:paraId="6BC26DAE" w14:textId="77777777" w:rsidR="00A446BF" w:rsidRPr="005B4379" w:rsidRDefault="00075B88"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B4379">
        <w:rPr>
          <w:rFonts w:ascii="Calibri" w:hAnsi="Calibri" w:cs="Calibri"/>
          <w:color w:val="000000" w:themeColor="text1"/>
          <w:sz w:val="22"/>
          <w:szCs w:val="22"/>
        </w:rPr>
        <w:t xml:space="preserve">A differentiated activity in one classroom had some students writing original sentences, other students copying sentences from the board onto their handout, and the remaining students speaking to their neighbor – each working with career-focused vocabulary.  </w:t>
      </w:r>
    </w:p>
    <w:p w14:paraId="6E936802" w14:textId="71D456F5" w:rsidR="00044B97" w:rsidRPr="005B4379" w:rsidRDefault="000B5028"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B4379">
        <w:rPr>
          <w:rStyle w:val="None"/>
          <w:rFonts w:ascii="Calibri" w:eastAsia="Calibri" w:hAnsi="Calibri" w:cs="Calibri"/>
          <w:sz w:val="22"/>
          <w:szCs w:val="22"/>
        </w:rPr>
        <w:t xml:space="preserve">The teacher designed the lesson to meet students' varied educational needs by providing them with personalized materials and allowing them to work at their own pace. </w:t>
      </w:r>
    </w:p>
    <w:p w14:paraId="3EE0AD8A" w14:textId="2FD0837B" w:rsidR="006A5BD9" w:rsidRPr="005B4379" w:rsidRDefault="006A5BD9"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B4379">
        <w:rPr>
          <w:rFonts w:ascii="Calibri" w:hAnsi="Calibri" w:cs="Calibri"/>
          <w:color w:val="000000"/>
          <w:sz w:val="22"/>
          <w:szCs w:val="22"/>
        </w:rPr>
        <w:t>Teachers grouped students deliberately; tiered activities to meet students’ diverse needs; and, provided opportunities that allowed students to struggle productively, regardless of their level.</w:t>
      </w:r>
    </w:p>
    <w:p w14:paraId="6D50C4D9" w14:textId="1BAAB754" w:rsidR="005B4379" w:rsidRPr="005B4379" w:rsidRDefault="005B4379"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B4379">
        <w:rPr>
          <w:rFonts w:ascii="Calibri" w:hAnsi="Calibri" w:cs="Calibri"/>
          <w:sz w:val="22"/>
          <w:szCs w:val="22"/>
        </w:rPr>
        <w:t>There were extensions in the lesson plan for students who finished the activity early. utilization of two levels of reading material, use of manipulatives such as flash cards, and various ways for students to participate (e.g., draw, speak, write).</w:t>
      </w:r>
    </w:p>
    <w:p w14:paraId="19B3BE72" w14:textId="77777777" w:rsidR="005B720A" w:rsidRDefault="005B720A" w:rsidP="00B6794E">
      <w:pPr>
        <w:contextualSpacing/>
        <w:jc w:val="both"/>
        <w:rPr>
          <w:rFonts w:ascii="Calibri" w:hAnsi="Calibri" w:cs="Calibri"/>
          <w:b/>
          <w:i/>
          <w:color w:val="000000" w:themeColor="text1"/>
          <w:sz w:val="22"/>
          <w:szCs w:val="22"/>
        </w:rPr>
      </w:pPr>
    </w:p>
    <w:p w14:paraId="306A3F0A" w14:textId="11D7E07F" w:rsidR="005B720A" w:rsidRDefault="005B720A" w:rsidP="007B4EBE">
      <w:pPr>
        <w:contextualSpacing/>
        <w:jc w:val="both"/>
        <w:rPr>
          <w:rFonts w:ascii="Calibri" w:hAnsi="Calibri" w:cs="Calibri"/>
          <w:b/>
          <w:i/>
          <w:color w:val="000000" w:themeColor="text1"/>
          <w:sz w:val="22"/>
          <w:szCs w:val="22"/>
        </w:rPr>
      </w:pPr>
      <w:r w:rsidRPr="00FB0321">
        <w:rPr>
          <w:rFonts w:ascii="Calibri" w:hAnsi="Calibri" w:cs="Calibri"/>
          <w:b/>
          <w:i/>
          <w:color w:val="000000" w:themeColor="text1"/>
          <w:sz w:val="22"/>
          <w:szCs w:val="22"/>
        </w:rPr>
        <w:t>Checking for Understanding</w:t>
      </w:r>
      <w:r>
        <w:rPr>
          <w:rFonts w:ascii="Calibri" w:hAnsi="Calibri" w:cs="Calibri"/>
          <w:b/>
          <w:i/>
          <w:color w:val="000000" w:themeColor="text1"/>
          <w:sz w:val="22"/>
          <w:szCs w:val="22"/>
        </w:rPr>
        <w:t xml:space="preserve"> </w:t>
      </w:r>
    </w:p>
    <w:p w14:paraId="21CC1A57" w14:textId="77777777" w:rsidR="007B4EBE" w:rsidRPr="00FB0321" w:rsidRDefault="007B4EBE" w:rsidP="00B6794E">
      <w:pPr>
        <w:contextualSpacing/>
        <w:jc w:val="both"/>
        <w:rPr>
          <w:rFonts w:ascii="Calibri" w:hAnsi="Calibri" w:cs="Calibri"/>
          <w:b/>
          <w:i/>
          <w:color w:val="000000" w:themeColor="text1"/>
          <w:sz w:val="22"/>
          <w:szCs w:val="22"/>
        </w:rPr>
      </w:pPr>
    </w:p>
    <w:p w14:paraId="48C0A663" w14:textId="77777777" w:rsidR="0096311B" w:rsidRPr="0096311B" w:rsidRDefault="0096311B"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96311B">
        <w:rPr>
          <w:rFonts w:ascii="Calibri" w:hAnsi="Calibri" w:cs="Calibri"/>
          <w:sz w:val="22"/>
          <w:szCs w:val="22"/>
        </w:rPr>
        <w:t xml:space="preserve">Students received immediate feedback during all stages of the lesson observed, and multiple responses, rather than a single correct answer, were acceptable. </w:t>
      </w:r>
    </w:p>
    <w:p w14:paraId="27CE5780" w14:textId="7F63102B" w:rsidR="0096311B" w:rsidRPr="0096311B" w:rsidRDefault="0096311B"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96311B">
        <w:rPr>
          <w:rFonts w:ascii="Calibri" w:hAnsi="Calibri" w:cs="Calibri"/>
          <w:sz w:val="22"/>
          <w:szCs w:val="22"/>
        </w:rPr>
        <w:t xml:space="preserve">The teacher followed up student work on the board to ask students how they got to their </w:t>
      </w:r>
      <w:r w:rsidR="00236079" w:rsidRPr="0096311B">
        <w:rPr>
          <w:rFonts w:ascii="Calibri" w:hAnsi="Calibri" w:cs="Calibri"/>
          <w:sz w:val="22"/>
          <w:szCs w:val="22"/>
        </w:rPr>
        <w:t>answer and</w:t>
      </w:r>
      <w:r w:rsidRPr="0096311B">
        <w:rPr>
          <w:rFonts w:ascii="Calibri" w:hAnsi="Calibri" w:cs="Calibri"/>
          <w:sz w:val="22"/>
          <w:szCs w:val="22"/>
        </w:rPr>
        <w:t xml:space="preserve"> communicated to students the expectation that they have to defend their answers even if they are struggling with language abilities.</w:t>
      </w:r>
    </w:p>
    <w:p w14:paraId="0B297C37" w14:textId="77777777" w:rsidR="0096311B" w:rsidRPr="0096311B" w:rsidRDefault="0096311B"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96311B">
        <w:rPr>
          <w:rFonts w:ascii="Calibri" w:eastAsia="Times New Roman" w:hAnsi="Calibri" w:cs="Calibri"/>
          <w:color w:val="000000" w:themeColor="text1"/>
          <w:sz w:val="22"/>
          <w:szCs w:val="22"/>
        </w:rPr>
        <w:t xml:space="preserve">Students were asked effective questions, provided with immediate and appropriate feedback, and redirected as needed. </w:t>
      </w:r>
    </w:p>
    <w:p w14:paraId="5F56A2AF" w14:textId="77777777" w:rsidR="00257E75" w:rsidRPr="00257E75" w:rsidRDefault="00E57188"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96311B">
        <w:rPr>
          <w:rFonts w:ascii="Calibri" w:hAnsi="Calibri" w:cs="Calibri"/>
          <w:color w:val="000000" w:themeColor="text1"/>
          <w:sz w:val="22"/>
          <w:szCs w:val="22"/>
        </w:rPr>
        <w:t xml:space="preserve">One teacher provided immediate feedback throughout the lesson, and students could compare their responses to those of other students and learn from their mistakes. </w:t>
      </w:r>
    </w:p>
    <w:p w14:paraId="1794BA2A" w14:textId="7113B5B3" w:rsidR="0096311B" w:rsidRPr="00C65670" w:rsidRDefault="00257E75"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257E75">
        <w:rPr>
          <w:rFonts w:ascii="Calibri" w:hAnsi="Calibri" w:cs="Calibri"/>
          <w:color w:val="000000"/>
          <w:sz w:val="22"/>
          <w:szCs w:val="22"/>
        </w:rPr>
        <w:t xml:space="preserve">All students explained and defended their work with peers and reflected on their own and their partners’ reasoning, while the teacher circulated through the room and collected and graded </w:t>
      </w:r>
      <w:r w:rsidRPr="00C65670">
        <w:rPr>
          <w:rFonts w:ascii="Calibri" w:hAnsi="Calibri" w:cs="Calibri"/>
          <w:color w:val="000000"/>
          <w:sz w:val="22"/>
          <w:szCs w:val="22"/>
        </w:rPr>
        <w:t xml:space="preserve">activities completed by learner pairs. </w:t>
      </w:r>
      <w:r w:rsidR="00E57188" w:rsidRPr="00C65670">
        <w:rPr>
          <w:rFonts w:ascii="Calibri" w:hAnsi="Calibri" w:cs="Calibri"/>
          <w:color w:val="000000" w:themeColor="text1"/>
          <w:sz w:val="22"/>
          <w:szCs w:val="22"/>
        </w:rPr>
        <w:t xml:space="preserve"> </w:t>
      </w:r>
    </w:p>
    <w:p w14:paraId="1C2E7849" w14:textId="359F6784" w:rsidR="00C65670" w:rsidRPr="00C65670" w:rsidRDefault="00C65670"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C65670">
        <w:rPr>
          <w:rFonts w:ascii="Calibri" w:eastAsia="Times New Roman" w:hAnsi="Calibri" w:cs="Calibri"/>
          <w:color w:val="000000"/>
          <w:sz w:val="22"/>
          <w:szCs w:val="22"/>
        </w:rPr>
        <w:t>Teachers asked both literal and inferential follow-up questions.</w:t>
      </w:r>
    </w:p>
    <w:p w14:paraId="20CABAE9" w14:textId="77777777" w:rsidR="0096311B" w:rsidRPr="0096311B" w:rsidRDefault="0096311B" w:rsidP="00B6794E">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Calibri" w:hAnsi="Calibri" w:cs="Calibri"/>
          <w:b/>
          <w:sz w:val="22"/>
          <w:szCs w:val="22"/>
        </w:rPr>
      </w:pPr>
    </w:p>
    <w:p w14:paraId="4D24E31B" w14:textId="2E1B49E8" w:rsidR="00AB7D13" w:rsidRDefault="00AB7D13" w:rsidP="007B4EBE">
      <w:pPr>
        <w:contextualSpacing/>
        <w:jc w:val="both"/>
        <w:rPr>
          <w:rFonts w:ascii="Calibri" w:hAnsi="Calibri" w:cs="Calibri"/>
          <w:b/>
          <w:i/>
          <w:color w:val="000000" w:themeColor="text1"/>
          <w:sz w:val="22"/>
          <w:szCs w:val="22"/>
        </w:rPr>
      </w:pPr>
      <w:r w:rsidRPr="00FB0321">
        <w:rPr>
          <w:rFonts w:ascii="Calibri" w:hAnsi="Calibri" w:cs="Calibri"/>
          <w:b/>
          <w:i/>
          <w:color w:val="000000" w:themeColor="text1"/>
          <w:sz w:val="22"/>
          <w:szCs w:val="22"/>
        </w:rPr>
        <w:t>Student Engagement</w:t>
      </w:r>
      <w:r w:rsidR="00FB0321">
        <w:rPr>
          <w:rFonts w:ascii="Calibri" w:hAnsi="Calibri" w:cs="Calibri"/>
          <w:b/>
          <w:i/>
          <w:color w:val="000000" w:themeColor="text1"/>
          <w:sz w:val="22"/>
          <w:szCs w:val="22"/>
        </w:rPr>
        <w:t xml:space="preserve"> </w:t>
      </w:r>
    </w:p>
    <w:p w14:paraId="67EF1C00" w14:textId="77777777" w:rsidR="007B4EBE" w:rsidRPr="00FB0321" w:rsidRDefault="007B4EBE" w:rsidP="00B6794E">
      <w:pPr>
        <w:contextualSpacing/>
        <w:jc w:val="both"/>
        <w:rPr>
          <w:rFonts w:ascii="Calibri" w:hAnsi="Calibri" w:cs="Calibri"/>
          <w:b/>
          <w:i/>
          <w:color w:val="000000" w:themeColor="text1"/>
          <w:sz w:val="22"/>
          <w:szCs w:val="22"/>
        </w:rPr>
      </w:pPr>
    </w:p>
    <w:p w14:paraId="30A38B8B" w14:textId="31C3575A" w:rsidR="000D35AF" w:rsidRPr="00C73DEC" w:rsidRDefault="0040011A"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C73DEC">
        <w:rPr>
          <w:rFonts w:ascii="Calibri" w:hAnsi="Calibri" w:cs="Calibri"/>
          <w:color w:val="000000" w:themeColor="text1"/>
          <w:sz w:val="22"/>
          <w:szCs w:val="22"/>
        </w:rPr>
        <w:t>Instructors</w:t>
      </w:r>
      <w:r w:rsidR="000D35AF" w:rsidRPr="00C73DEC">
        <w:rPr>
          <w:rFonts w:ascii="Calibri" w:hAnsi="Calibri" w:cs="Calibri"/>
          <w:color w:val="000000" w:themeColor="text1"/>
          <w:sz w:val="22"/>
          <w:szCs w:val="22"/>
        </w:rPr>
        <w:t xml:space="preserve"> utilized “cold calls” to include all students and additionally had students move around the room. </w:t>
      </w:r>
    </w:p>
    <w:p w14:paraId="5DD28A1E" w14:textId="63B4E786" w:rsidR="00D36108" w:rsidRPr="00C73DEC" w:rsidRDefault="00D36108"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C73DEC">
        <w:rPr>
          <w:rFonts w:ascii="Calibri" w:eastAsia="Times New Roman" w:hAnsi="Calibri" w:cs="Calibri"/>
          <w:color w:val="000000" w:themeColor="text1"/>
          <w:sz w:val="22"/>
          <w:szCs w:val="22"/>
        </w:rPr>
        <w:t>Teachers paced the lessons very effectively and purposely to ensure students were actively engaged</w:t>
      </w:r>
      <w:r w:rsidR="00C73DEC" w:rsidRPr="00C73DEC">
        <w:rPr>
          <w:rFonts w:ascii="Calibri" w:eastAsia="Times New Roman" w:hAnsi="Calibri" w:cs="Calibri"/>
          <w:color w:val="000000" w:themeColor="text1"/>
          <w:sz w:val="22"/>
          <w:szCs w:val="22"/>
        </w:rPr>
        <w:t>, and</w:t>
      </w:r>
      <w:r w:rsidR="0040011A" w:rsidRPr="00C73DEC">
        <w:rPr>
          <w:rFonts w:ascii="Calibri" w:eastAsia="Times New Roman" w:hAnsi="Calibri" w:cs="Calibri"/>
          <w:color w:val="000000" w:themeColor="text1"/>
          <w:sz w:val="22"/>
          <w:szCs w:val="22"/>
        </w:rPr>
        <w:t xml:space="preserve"> l</w:t>
      </w:r>
      <w:r w:rsidRPr="00C73DEC">
        <w:rPr>
          <w:rFonts w:ascii="Calibri" w:eastAsia="Times New Roman" w:hAnsi="Calibri" w:cs="Calibri"/>
          <w:color w:val="000000" w:themeColor="text1"/>
          <w:sz w:val="22"/>
          <w:szCs w:val="22"/>
        </w:rPr>
        <w:t xml:space="preserve">esson materials appeared to be relevant and engaging to the adult learners.  </w:t>
      </w:r>
    </w:p>
    <w:p w14:paraId="6B29134A" w14:textId="290B9CDF" w:rsidR="00F44B25" w:rsidRPr="00C73DEC" w:rsidRDefault="00F44B25"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C73DEC">
        <w:rPr>
          <w:rFonts w:ascii="Calibri" w:hAnsi="Calibri" w:cs="Calibri"/>
          <w:sz w:val="22"/>
          <w:szCs w:val="22"/>
        </w:rPr>
        <w:t xml:space="preserve">Instruction included open-ended questioning, problem-solving, high-interest materials and interactive activities. </w:t>
      </w:r>
    </w:p>
    <w:p w14:paraId="368381D5" w14:textId="77777777" w:rsidR="00C86FF7" w:rsidRPr="00C73DEC" w:rsidRDefault="00C86FF7"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C73DEC">
        <w:rPr>
          <w:rFonts w:ascii="Calibri" w:hAnsi="Calibri" w:cs="Calibri"/>
          <w:sz w:val="22"/>
          <w:szCs w:val="22"/>
        </w:rPr>
        <w:t>Teachers built conversations and discussion topics from students’ own experiences.</w:t>
      </w:r>
    </w:p>
    <w:p w14:paraId="4039C7FE" w14:textId="16703DEE" w:rsidR="00C73DEC" w:rsidRPr="00C73DEC" w:rsidRDefault="00C86FF7"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C73DEC">
        <w:rPr>
          <w:rFonts w:ascii="Calibri" w:hAnsi="Calibri" w:cs="Calibri"/>
          <w:sz w:val="22"/>
          <w:szCs w:val="22"/>
        </w:rPr>
        <w:t xml:space="preserve">Teachers actively encouraged participation from all </w:t>
      </w:r>
      <w:r w:rsidR="00A134C6" w:rsidRPr="00C73DEC">
        <w:rPr>
          <w:rFonts w:ascii="Calibri" w:hAnsi="Calibri" w:cs="Calibri"/>
          <w:sz w:val="22"/>
          <w:szCs w:val="22"/>
        </w:rPr>
        <w:t>students and</w:t>
      </w:r>
      <w:r w:rsidRPr="00C73DEC">
        <w:rPr>
          <w:rFonts w:ascii="Calibri" w:hAnsi="Calibri" w:cs="Calibri"/>
          <w:sz w:val="22"/>
          <w:szCs w:val="22"/>
        </w:rPr>
        <w:t xml:space="preserve"> paired and small group classroom activities had students involved in the lesson.</w:t>
      </w:r>
    </w:p>
    <w:p w14:paraId="67F3501D" w14:textId="3B91D18E" w:rsidR="004E7D52" w:rsidRPr="00C73DEC" w:rsidRDefault="00C73DEC" w:rsidP="00B6794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C73DEC">
        <w:rPr>
          <w:rStyle w:val="None"/>
          <w:rFonts w:ascii="Calibri" w:eastAsia="Calibri" w:hAnsi="Calibri" w:cs="Calibri"/>
          <w:sz w:val="22"/>
          <w:szCs w:val="22"/>
        </w:rPr>
        <w:t>The teacher designed pair or group work to maximize engagement and allowed students enough wait time to answer questions thoughtfully and provide evidence.</w:t>
      </w:r>
    </w:p>
    <w:p w14:paraId="7CDF1DBC" w14:textId="77777777" w:rsidR="00B06D53" w:rsidRPr="00FB0321" w:rsidRDefault="00B06D53" w:rsidP="00B6794E">
      <w:pPr>
        <w:pStyle w:val="NoSpacing"/>
        <w:contextualSpacing/>
        <w:jc w:val="both"/>
        <w:rPr>
          <w:b/>
        </w:rPr>
      </w:pPr>
    </w:p>
    <w:p w14:paraId="559C8B3F" w14:textId="1CB381EB" w:rsidR="009451FC" w:rsidRDefault="005A64C4" w:rsidP="007B4EBE">
      <w:pPr>
        <w:contextualSpacing/>
        <w:jc w:val="both"/>
        <w:rPr>
          <w:rFonts w:ascii="Calibri" w:hAnsi="Calibri" w:cs="Calibri"/>
          <w:b/>
          <w:i/>
          <w:color w:val="C45911" w:themeColor="accent2" w:themeShade="BF"/>
          <w:sz w:val="22"/>
          <w:szCs w:val="22"/>
        </w:rPr>
      </w:pPr>
      <w:r w:rsidRPr="00FB0321">
        <w:rPr>
          <w:rFonts w:ascii="Calibri" w:hAnsi="Calibri" w:cs="Calibri"/>
          <w:b/>
          <w:i/>
          <w:color w:val="C45911" w:themeColor="accent2" w:themeShade="BF"/>
          <w:sz w:val="22"/>
          <w:szCs w:val="22"/>
        </w:rPr>
        <w:t xml:space="preserve">Instruction: </w:t>
      </w:r>
      <w:r w:rsidR="009451FC" w:rsidRPr="00FB0321">
        <w:rPr>
          <w:rFonts w:ascii="Calibri" w:hAnsi="Calibri" w:cs="Calibri"/>
          <w:b/>
          <w:i/>
          <w:color w:val="C45911" w:themeColor="accent2" w:themeShade="BF"/>
          <w:sz w:val="22"/>
          <w:szCs w:val="22"/>
        </w:rPr>
        <w:t>Overall Areas for Improvement</w:t>
      </w:r>
    </w:p>
    <w:p w14:paraId="2D8BE54C" w14:textId="77777777" w:rsidR="007B4EBE" w:rsidRPr="00FB0321" w:rsidRDefault="007B4EBE" w:rsidP="00B6794E">
      <w:pPr>
        <w:contextualSpacing/>
        <w:jc w:val="both"/>
        <w:rPr>
          <w:rFonts w:ascii="Calibri" w:hAnsi="Calibri" w:cs="Calibri"/>
          <w:b/>
          <w:i/>
          <w:color w:val="C45911" w:themeColor="accent2" w:themeShade="BF"/>
          <w:sz w:val="22"/>
          <w:szCs w:val="22"/>
        </w:rPr>
      </w:pPr>
    </w:p>
    <w:p w14:paraId="1FE1A1E6" w14:textId="6D5C458C" w:rsidR="009F6667" w:rsidRPr="00732B06" w:rsidRDefault="009F6667" w:rsidP="00B6794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732B06">
        <w:rPr>
          <w:rFonts w:ascii="Calibri" w:hAnsi="Calibri" w:cs="Calibri"/>
          <w:sz w:val="22"/>
          <w:szCs w:val="22"/>
        </w:rPr>
        <w:t xml:space="preserve">The leadership team provided few indications that evidence-based practices are embedded into instruction. </w:t>
      </w:r>
    </w:p>
    <w:p w14:paraId="07E50193" w14:textId="0775E676" w:rsidR="00D22A3B" w:rsidRPr="00732B06" w:rsidRDefault="00D22A3B" w:rsidP="00B6794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732B06">
        <w:rPr>
          <w:rFonts w:ascii="Calibri" w:hAnsi="Calibri" w:cs="Calibri"/>
          <w:sz w:val="22"/>
          <w:szCs w:val="22"/>
        </w:rPr>
        <w:t>While program leaders and teachers acknowledged the unique challenges in educating the</w:t>
      </w:r>
      <w:r w:rsidR="00C759F5" w:rsidRPr="00732B06">
        <w:rPr>
          <w:rFonts w:ascii="Calibri" w:hAnsi="Calibri" w:cs="Calibri"/>
          <w:sz w:val="22"/>
          <w:szCs w:val="22"/>
        </w:rPr>
        <w:t>ir</w:t>
      </w:r>
      <w:r w:rsidRPr="00732B06">
        <w:rPr>
          <w:rFonts w:ascii="Calibri" w:hAnsi="Calibri" w:cs="Calibri"/>
          <w:sz w:val="22"/>
          <w:szCs w:val="22"/>
        </w:rPr>
        <w:t xml:space="preserve"> population of </w:t>
      </w:r>
      <w:r w:rsidR="00C759F5" w:rsidRPr="00732B06">
        <w:rPr>
          <w:rFonts w:ascii="Calibri" w:hAnsi="Calibri" w:cs="Calibri"/>
          <w:sz w:val="22"/>
          <w:szCs w:val="22"/>
        </w:rPr>
        <w:t>students</w:t>
      </w:r>
      <w:r w:rsidRPr="00732B06">
        <w:rPr>
          <w:rFonts w:ascii="Calibri" w:hAnsi="Calibri" w:cs="Calibri"/>
          <w:sz w:val="22"/>
          <w:szCs w:val="22"/>
        </w:rPr>
        <w:t>, they did not address any underlying research or solutions that would help drive high expectations for instructing these adult learners.</w:t>
      </w:r>
    </w:p>
    <w:p w14:paraId="5116F43D" w14:textId="5E708D99" w:rsidR="004E6EF3" w:rsidRPr="00732B06" w:rsidRDefault="004E6EF3" w:rsidP="00B6794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732B06">
        <w:rPr>
          <w:rFonts w:ascii="Calibri" w:eastAsia="Times New Roman" w:hAnsi="Calibri" w:cs="Calibri"/>
          <w:iCs/>
          <w:color w:val="000000" w:themeColor="text1"/>
          <w:sz w:val="22"/>
          <w:szCs w:val="22"/>
        </w:rPr>
        <w:t xml:space="preserve">Most teachers could not articulate how their teaching was grounded in research-based practices.   </w:t>
      </w:r>
    </w:p>
    <w:p w14:paraId="60087E67" w14:textId="0B953F14" w:rsidR="004E6EF3" w:rsidRPr="00732B06" w:rsidRDefault="0020105A" w:rsidP="00B6794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732B06">
        <w:rPr>
          <w:rFonts w:ascii="Calibri" w:eastAsia="Times New Roman" w:hAnsi="Calibri" w:cs="Calibri"/>
          <w:iCs/>
          <w:color w:val="000000"/>
          <w:sz w:val="22"/>
          <w:szCs w:val="22"/>
        </w:rPr>
        <w:t xml:space="preserve">It was unclear to the Review Team how teachers know when students have mastered rigorous material. </w:t>
      </w:r>
    </w:p>
    <w:p w14:paraId="740F2C51" w14:textId="77777777" w:rsidR="0020105A" w:rsidRPr="00732B06" w:rsidRDefault="0020105A" w:rsidP="00B6794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732B06">
        <w:rPr>
          <w:rFonts w:ascii="Calibri" w:hAnsi="Calibri" w:cs="Calibri"/>
          <w:sz w:val="22"/>
          <w:szCs w:val="22"/>
        </w:rPr>
        <w:t xml:space="preserve">Program staff had difficultly identifying evidence and research-based instructional practices during interviews.  </w:t>
      </w:r>
    </w:p>
    <w:p w14:paraId="3733E70E" w14:textId="77777777" w:rsidR="006D1D54" w:rsidRPr="00732B06" w:rsidRDefault="006D1D54" w:rsidP="00B6794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732B06">
        <w:rPr>
          <w:rFonts w:ascii="Calibri" w:hAnsi="Calibri" w:cs="Calibri"/>
          <w:sz w:val="22"/>
          <w:szCs w:val="22"/>
        </w:rPr>
        <w:t>Teachers stated high expectations for their students, but</w:t>
      </w:r>
      <w:r w:rsidRPr="00732B06">
        <w:rPr>
          <w:rFonts w:ascii="Calibri" w:hAnsi="Calibri" w:cs="Calibri"/>
          <w:b/>
          <w:sz w:val="22"/>
          <w:szCs w:val="22"/>
        </w:rPr>
        <w:t xml:space="preserve"> </w:t>
      </w:r>
      <w:r w:rsidRPr="00732B06">
        <w:rPr>
          <w:rFonts w:ascii="Calibri" w:hAnsi="Calibri" w:cs="Calibri"/>
          <w:sz w:val="22"/>
          <w:szCs w:val="22"/>
        </w:rPr>
        <w:t>Review Team observations identified inconsistent supports to help all students meet these expectations</w:t>
      </w:r>
      <w:r w:rsidRPr="00732B06">
        <w:rPr>
          <w:rFonts w:ascii="Calibri" w:eastAsia="Times New Roman" w:hAnsi="Calibri" w:cs="Calibri"/>
          <w:iCs/>
          <w:sz w:val="22"/>
          <w:szCs w:val="22"/>
        </w:rPr>
        <w:t>.</w:t>
      </w:r>
      <w:r w:rsidRPr="00732B06">
        <w:rPr>
          <w:rFonts w:ascii="Calibri" w:eastAsia="Times New Roman" w:hAnsi="Calibri" w:cs="Calibri"/>
          <w:b/>
          <w:iCs/>
          <w:sz w:val="22"/>
          <w:szCs w:val="22"/>
        </w:rPr>
        <w:t xml:space="preserve"> </w:t>
      </w:r>
    </w:p>
    <w:p w14:paraId="474A96F3" w14:textId="77777777" w:rsidR="004E6EF3" w:rsidRPr="00732B06" w:rsidRDefault="003B671C" w:rsidP="00B6794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732B06">
        <w:rPr>
          <w:rFonts w:ascii="Calibri" w:hAnsi="Calibri" w:cs="Calibri"/>
          <w:sz w:val="22"/>
          <w:szCs w:val="22"/>
        </w:rPr>
        <w:t>The Review Team saw little evidence of an awareness of the importance of staying current with relevant educational research to inform instructional practice.</w:t>
      </w:r>
    </w:p>
    <w:p w14:paraId="2776DACB" w14:textId="42D382B8" w:rsidR="004257DD" w:rsidRPr="00732B06" w:rsidRDefault="00F33306" w:rsidP="00B6794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732B06">
        <w:rPr>
          <w:rFonts w:ascii="Calibri" w:eastAsia="Times New Roman" w:hAnsi="Calibri" w:cs="Calibri"/>
          <w:color w:val="000000" w:themeColor="text1"/>
          <w:sz w:val="22"/>
          <w:szCs w:val="22"/>
        </w:rPr>
        <w:t xml:space="preserve">It was unclear what research supported math and ESOL instruction as no examples were given during interviews. </w:t>
      </w:r>
    </w:p>
    <w:p w14:paraId="66696238" w14:textId="77777777" w:rsidR="007F0138" w:rsidRPr="007F0138" w:rsidRDefault="007F0138" w:rsidP="00B6794E">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Calibri" w:hAnsi="Calibri" w:cs="Calibri"/>
          <w:b/>
          <w:sz w:val="22"/>
          <w:szCs w:val="22"/>
        </w:rPr>
      </w:pPr>
    </w:p>
    <w:p w14:paraId="6C24CFE9" w14:textId="6AE84EAD" w:rsidR="005B720A" w:rsidRDefault="005B720A" w:rsidP="007B4EBE">
      <w:pPr>
        <w:contextualSpacing/>
        <w:jc w:val="both"/>
        <w:rPr>
          <w:rFonts w:ascii="Calibri" w:hAnsi="Calibri" w:cs="Calibri"/>
          <w:b/>
          <w:i/>
          <w:sz w:val="22"/>
          <w:szCs w:val="22"/>
        </w:rPr>
      </w:pPr>
      <w:r w:rsidRPr="00FB0321">
        <w:rPr>
          <w:rFonts w:ascii="Calibri" w:hAnsi="Calibri" w:cs="Calibri"/>
          <w:b/>
          <w:i/>
          <w:sz w:val="22"/>
          <w:szCs w:val="22"/>
        </w:rPr>
        <w:t>Scaffolding</w:t>
      </w:r>
    </w:p>
    <w:p w14:paraId="6D1F3A48" w14:textId="77777777" w:rsidR="007B4EBE" w:rsidRPr="00FB0321" w:rsidRDefault="007B4EBE" w:rsidP="00B6794E">
      <w:pPr>
        <w:contextualSpacing/>
        <w:jc w:val="both"/>
        <w:rPr>
          <w:rFonts w:ascii="Calibri" w:hAnsi="Calibri" w:cs="Calibri"/>
          <w:b/>
          <w:i/>
          <w:sz w:val="22"/>
          <w:szCs w:val="22"/>
        </w:rPr>
      </w:pPr>
    </w:p>
    <w:p w14:paraId="7CC56229" w14:textId="77777777" w:rsidR="004B546A" w:rsidRPr="004B546A" w:rsidRDefault="004B546A"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libri" w:hAnsi="Calibri" w:cs="Calibri"/>
          <w:b/>
          <w:sz w:val="22"/>
          <w:szCs w:val="22"/>
        </w:rPr>
      </w:pPr>
      <w:r w:rsidRPr="004B546A">
        <w:rPr>
          <w:rStyle w:val="None"/>
          <w:rFonts w:ascii="Calibri" w:hAnsi="Calibri" w:cs="Calibri"/>
          <w:sz w:val="22"/>
          <w:szCs w:val="22"/>
        </w:rPr>
        <w:t>There was no evidence of scaffolding, and students worked individually on worksheets</w:t>
      </w:r>
      <w:r w:rsidRPr="004B546A">
        <w:rPr>
          <w:rFonts w:ascii="Calibri" w:hAnsi="Calibri" w:cs="Calibri"/>
          <w:color w:val="000000"/>
          <w:sz w:val="22"/>
          <w:szCs w:val="22"/>
        </w:rPr>
        <w:t>.</w:t>
      </w:r>
    </w:p>
    <w:p w14:paraId="27E16AA0" w14:textId="77777777" w:rsidR="004B546A" w:rsidRPr="004B546A" w:rsidRDefault="004B546A"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libri" w:hAnsi="Calibri" w:cs="Calibri"/>
          <w:b/>
          <w:sz w:val="22"/>
          <w:szCs w:val="22"/>
        </w:rPr>
      </w:pPr>
      <w:r w:rsidRPr="004B546A">
        <w:rPr>
          <w:rFonts w:ascii="Calibri" w:eastAsia="Times New Roman" w:hAnsi="Calibri" w:cs="Calibri"/>
          <w:color w:val="000000"/>
          <w:sz w:val="22"/>
          <w:szCs w:val="22"/>
        </w:rPr>
        <w:t>Teachers used vocabulary that was too advanced for their students, instructional guidelines were not clear, and all students did not understand expectations of group work.</w:t>
      </w:r>
    </w:p>
    <w:p w14:paraId="09259B94" w14:textId="25F12E48" w:rsidR="00C275F2" w:rsidRPr="004B546A" w:rsidRDefault="00151966"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libri" w:hAnsi="Calibri" w:cs="Calibri"/>
          <w:b/>
          <w:sz w:val="22"/>
          <w:szCs w:val="22"/>
        </w:rPr>
      </w:pPr>
      <w:r w:rsidRPr="004B546A">
        <w:rPr>
          <w:rFonts w:ascii="Calibri" w:hAnsi="Calibri" w:cs="Calibri"/>
          <w:color w:val="000000"/>
          <w:sz w:val="22"/>
          <w:szCs w:val="22"/>
        </w:rPr>
        <w:t xml:space="preserve">The teacher </w:t>
      </w:r>
      <w:r w:rsidR="00C275F2" w:rsidRPr="004B546A">
        <w:rPr>
          <w:rFonts w:ascii="Calibri" w:hAnsi="Calibri" w:cs="Calibri"/>
          <w:color w:val="000000"/>
          <w:sz w:val="22"/>
          <w:szCs w:val="22"/>
        </w:rPr>
        <w:t xml:space="preserve">explained steps without modeling or allowing students to rehearse. </w:t>
      </w:r>
    </w:p>
    <w:p w14:paraId="1E500810" w14:textId="5135F8E3" w:rsidR="005B720A" w:rsidRPr="004B546A" w:rsidRDefault="000B33B6"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libri" w:hAnsi="Calibri" w:cs="Calibri"/>
          <w:b/>
          <w:sz w:val="22"/>
          <w:szCs w:val="22"/>
        </w:rPr>
      </w:pPr>
      <w:r w:rsidRPr="004B546A">
        <w:rPr>
          <w:rFonts w:ascii="Calibri" w:hAnsi="Calibri" w:cs="Calibri"/>
          <w:sz w:val="22"/>
          <w:szCs w:val="22"/>
        </w:rPr>
        <w:t>D</w:t>
      </w:r>
      <w:r w:rsidRPr="004B546A">
        <w:rPr>
          <w:rFonts w:ascii="Calibri" w:hAnsi="Calibri" w:cs="Calibri"/>
          <w:color w:val="000000" w:themeColor="text1"/>
          <w:sz w:val="22"/>
          <w:szCs w:val="22"/>
        </w:rPr>
        <w:t>irections for an activity were not modeled, and students appeared confused when asked to complete the activity</w:t>
      </w:r>
      <w:r w:rsidR="004B546A" w:rsidRPr="004B546A">
        <w:rPr>
          <w:rFonts w:ascii="Calibri" w:hAnsi="Calibri" w:cs="Calibri"/>
          <w:color w:val="000000" w:themeColor="text1"/>
          <w:sz w:val="22"/>
          <w:szCs w:val="22"/>
        </w:rPr>
        <w:t>.</w:t>
      </w:r>
    </w:p>
    <w:p w14:paraId="494F45BB" w14:textId="6B04941F" w:rsidR="00151966" w:rsidRPr="004B546A" w:rsidRDefault="00151966"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Style w:val="None"/>
          <w:rFonts w:ascii="Calibri" w:hAnsi="Calibri" w:cs="Calibri"/>
          <w:b/>
          <w:sz w:val="22"/>
          <w:szCs w:val="22"/>
        </w:rPr>
      </w:pPr>
      <w:r w:rsidRPr="004B546A">
        <w:rPr>
          <w:rStyle w:val="None"/>
          <w:rFonts w:ascii="Calibri" w:hAnsi="Calibri" w:cs="Calibri"/>
          <w:sz w:val="22"/>
          <w:szCs w:val="22"/>
        </w:rPr>
        <w:t xml:space="preserve">The teacher provided </w:t>
      </w:r>
      <w:r w:rsidR="00236079" w:rsidRPr="004B546A">
        <w:rPr>
          <w:rStyle w:val="None"/>
          <w:rFonts w:ascii="Calibri" w:hAnsi="Calibri" w:cs="Calibri"/>
          <w:sz w:val="22"/>
          <w:szCs w:val="22"/>
        </w:rPr>
        <w:t>modeling but</w:t>
      </w:r>
      <w:r w:rsidRPr="004B546A">
        <w:rPr>
          <w:rStyle w:val="None"/>
          <w:rFonts w:ascii="Calibri" w:hAnsi="Calibri" w:cs="Calibri"/>
          <w:sz w:val="22"/>
          <w:szCs w:val="22"/>
        </w:rPr>
        <w:t xml:space="preserve"> did not allow students to work independently on what was being modeled.  </w:t>
      </w:r>
    </w:p>
    <w:p w14:paraId="46DE35AF" w14:textId="4D21D4E5" w:rsidR="00732B06" w:rsidRPr="004B546A" w:rsidRDefault="004B546A"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libri" w:hAnsi="Calibri" w:cs="Calibri"/>
          <w:b/>
          <w:sz w:val="22"/>
          <w:szCs w:val="22"/>
        </w:rPr>
      </w:pPr>
      <w:r w:rsidRPr="004B546A">
        <w:rPr>
          <w:rFonts w:ascii="Calibri" w:hAnsi="Calibri" w:cs="Calibri"/>
          <w:sz w:val="22"/>
          <w:szCs w:val="22"/>
        </w:rPr>
        <w:t>T</w:t>
      </w:r>
      <w:r w:rsidRPr="004B546A">
        <w:rPr>
          <w:rFonts w:ascii="Calibri" w:hAnsi="Calibri" w:cs="Calibri"/>
          <w:color w:val="000000"/>
          <w:sz w:val="22"/>
          <w:szCs w:val="22"/>
        </w:rPr>
        <w:t>eachers did most of the talking, and some of the information teachers wrote on boards contained spelling errors.</w:t>
      </w:r>
    </w:p>
    <w:p w14:paraId="1FC38497" w14:textId="00ABEF1F" w:rsidR="005B720A" w:rsidRPr="00010C85" w:rsidRDefault="004B546A"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4B546A">
        <w:rPr>
          <w:rFonts w:ascii="Calibri" w:hAnsi="Calibri" w:cs="Calibri"/>
          <w:sz w:val="22"/>
          <w:szCs w:val="22"/>
        </w:rPr>
        <w:lastRenderedPageBreak/>
        <w:t>Students remained in whole class instruction, even when the workbook suggested having students work in pairs.</w:t>
      </w:r>
    </w:p>
    <w:p w14:paraId="4A794906" w14:textId="77777777" w:rsidR="00010C85" w:rsidRDefault="00010C85" w:rsidP="00B6794E">
      <w:pPr>
        <w:contextualSpacing/>
        <w:jc w:val="both"/>
        <w:rPr>
          <w:rFonts w:ascii="Calibri" w:hAnsi="Calibri" w:cs="Calibri"/>
          <w:b/>
          <w:i/>
          <w:sz w:val="22"/>
          <w:szCs w:val="22"/>
        </w:rPr>
      </w:pPr>
    </w:p>
    <w:p w14:paraId="2AC2681A" w14:textId="620BCAAC" w:rsidR="005B720A" w:rsidRDefault="005B720A" w:rsidP="007B4EBE">
      <w:pPr>
        <w:contextualSpacing/>
        <w:jc w:val="both"/>
        <w:rPr>
          <w:rFonts w:ascii="Calibri" w:hAnsi="Calibri" w:cs="Calibri"/>
          <w:b/>
          <w:i/>
          <w:sz w:val="22"/>
          <w:szCs w:val="22"/>
        </w:rPr>
      </w:pPr>
      <w:r w:rsidRPr="00FB0321">
        <w:rPr>
          <w:rFonts w:ascii="Calibri" w:hAnsi="Calibri" w:cs="Calibri"/>
          <w:b/>
          <w:i/>
          <w:sz w:val="22"/>
          <w:szCs w:val="22"/>
        </w:rPr>
        <w:t>Differentiated Instruction</w:t>
      </w:r>
    </w:p>
    <w:p w14:paraId="796B25B0" w14:textId="77777777" w:rsidR="007B4EBE" w:rsidRPr="00FB0321" w:rsidRDefault="007B4EBE" w:rsidP="00B6794E">
      <w:pPr>
        <w:contextualSpacing/>
        <w:jc w:val="both"/>
        <w:rPr>
          <w:rFonts w:ascii="Calibri" w:hAnsi="Calibri" w:cs="Calibri"/>
          <w:b/>
          <w:i/>
          <w:sz w:val="22"/>
          <w:szCs w:val="22"/>
        </w:rPr>
      </w:pPr>
    </w:p>
    <w:p w14:paraId="77971020" w14:textId="6DD28C8F" w:rsidR="00C275F2" w:rsidRPr="00A3098D" w:rsidRDefault="00C275F2"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libri" w:hAnsi="Calibri" w:cs="Calibri"/>
          <w:b/>
          <w:sz w:val="22"/>
          <w:szCs w:val="22"/>
        </w:rPr>
      </w:pPr>
      <w:r w:rsidRPr="00A3098D">
        <w:rPr>
          <w:rFonts w:ascii="Calibri" w:hAnsi="Calibri" w:cs="Calibri"/>
          <w:color w:val="000000"/>
          <w:sz w:val="22"/>
          <w:szCs w:val="22"/>
        </w:rPr>
        <w:t>There was no indication that groups were formed based on student needs,  and all groups completed the same tasks and materials, while teachers moved among groups.</w:t>
      </w:r>
    </w:p>
    <w:p w14:paraId="1CD07A41" w14:textId="29B3601A" w:rsidR="005B720A" w:rsidRPr="00A3098D" w:rsidRDefault="0021727A"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libri" w:hAnsi="Calibri" w:cs="Calibri"/>
          <w:b/>
          <w:sz w:val="22"/>
          <w:szCs w:val="22"/>
        </w:rPr>
      </w:pPr>
      <w:r w:rsidRPr="00A3098D">
        <w:rPr>
          <w:rFonts w:ascii="Calibri" w:hAnsi="Calibri" w:cs="Calibri"/>
          <w:sz w:val="22"/>
          <w:szCs w:val="22"/>
        </w:rPr>
        <w:t>Students</w:t>
      </w:r>
      <w:r w:rsidRPr="00A3098D">
        <w:rPr>
          <w:rFonts w:ascii="Calibri" w:hAnsi="Calibri" w:cs="Calibri"/>
          <w:b/>
          <w:sz w:val="22"/>
          <w:szCs w:val="22"/>
        </w:rPr>
        <w:t xml:space="preserve"> </w:t>
      </w:r>
      <w:r w:rsidRPr="00A3098D">
        <w:rPr>
          <w:rFonts w:ascii="Calibri" w:hAnsi="Calibri" w:cs="Calibri"/>
          <w:color w:val="000000" w:themeColor="text1"/>
          <w:sz w:val="22"/>
          <w:szCs w:val="22"/>
        </w:rPr>
        <w:t>appeared to be paired with other students that were sitting next to them during pair work, rather than intentionally paired based on ability.</w:t>
      </w:r>
    </w:p>
    <w:p w14:paraId="6B4A840A" w14:textId="31A76C08" w:rsidR="006C03A9" w:rsidRPr="00A3098D" w:rsidRDefault="006C03A9" w:rsidP="00B6794E">
      <w:pPr>
        <w:pStyle w:val="ListParagraph"/>
        <w:numPr>
          <w:ilvl w:val="0"/>
          <w:numId w:val="24"/>
        </w:numPr>
        <w:jc w:val="both"/>
        <w:rPr>
          <w:rFonts w:ascii="Calibri" w:eastAsia="Calibri" w:hAnsi="Calibri" w:cs="Calibri"/>
          <w:iCs/>
          <w:color w:val="000000"/>
          <w:sz w:val="22"/>
          <w:szCs w:val="22"/>
        </w:rPr>
      </w:pPr>
      <w:r w:rsidRPr="00A3098D">
        <w:rPr>
          <w:rFonts w:ascii="Calibri" w:eastAsia="Calibri" w:hAnsi="Calibri" w:cs="Calibri"/>
          <w:iCs/>
          <w:color w:val="000000"/>
          <w:sz w:val="22"/>
          <w:szCs w:val="22"/>
        </w:rPr>
        <w:t xml:space="preserve">Instruction was not varied in process or content.  </w:t>
      </w:r>
    </w:p>
    <w:p w14:paraId="5B93236A" w14:textId="082C12BA" w:rsidR="005B720A" w:rsidRPr="00A3098D" w:rsidRDefault="006C03A9"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libri" w:hAnsi="Calibri" w:cs="Calibri"/>
          <w:b/>
          <w:sz w:val="22"/>
          <w:szCs w:val="22"/>
        </w:rPr>
      </w:pPr>
      <w:r w:rsidRPr="00A3098D">
        <w:rPr>
          <w:rFonts w:ascii="Calibri" w:hAnsi="Calibri" w:cs="Calibri"/>
          <w:sz w:val="22"/>
          <w:szCs w:val="22"/>
        </w:rPr>
        <w:t>The use of common worksheets did not encourage critical thinking or differentiation.</w:t>
      </w:r>
    </w:p>
    <w:p w14:paraId="71557907" w14:textId="77777777" w:rsidR="00151966" w:rsidRPr="00A3098D" w:rsidRDefault="00151966"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Style w:val="None"/>
          <w:rFonts w:ascii="Calibri" w:hAnsi="Calibri" w:cs="Calibri"/>
          <w:b/>
          <w:sz w:val="22"/>
          <w:szCs w:val="22"/>
        </w:rPr>
      </w:pPr>
      <w:r w:rsidRPr="00A3098D">
        <w:rPr>
          <w:rStyle w:val="None"/>
          <w:rFonts w:ascii="Calibri" w:eastAsia="Calibri" w:hAnsi="Calibri" w:cs="Calibri"/>
          <w:sz w:val="22"/>
          <w:szCs w:val="22"/>
        </w:rPr>
        <w:t>Materials were not differentiated, and students worked independently.</w:t>
      </w:r>
    </w:p>
    <w:p w14:paraId="47DC2587" w14:textId="4C7B5F78" w:rsidR="00F722BA" w:rsidRPr="00A3098D" w:rsidRDefault="00F722BA"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libri" w:hAnsi="Calibri" w:cs="Calibri"/>
          <w:b/>
          <w:sz w:val="22"/>
          <w:szCs w:val="22"/>
        </w:rPr>
      </w:pPr>
      <w:r w:rsidRPr="00A3098D">
        <w:rPr>
          <w:rFonts w:ascii="Calibri" w:hAnsi="Calibri" w:cs="Calibri"/>
          <w:sz w:val="22"/>
          <w:szCs w:val="22"/>
        </w:rPr>
        <w:t xml:space="preserve">Some students were working one-on-one with the instructor, while the rest of the class waited for direction.  </w:t>
      </w:r>
    </w:p>
    <w:p w14:paraId="340A6000" w14:textId="0BD11494" w:rsidR="00A3098D" w:rsidRPr="00A3098D" w:rsidRDefault="00A3098D"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A3098D">
        <w:rPr>
          <w:rFonts w:ascii="Calibri" w:hAnsi="Calibri" w:cs="Calibri"/>
          <w:sz w:val="22"/>
          <w:szCs w:val="22"/>
        </w:rPr>
        <w:t>There was a reliance on book-based, teacher-led, whole-class instruction.</w:t>
      </w:r>
    </w:p>
    <w:p w14:paraId="360B6B0E" w14:textId="77777777" w:rsidR="00A3098D" w:rsidRDefault="00A3098D" w:rsidP="00B6794E">
      <w:pPr>
        <w:contextualSpacing/>
        <w:jc w:val="both"/>
        <w:rPr>
          <w:rFonts w:ascii="Calibri" w:hAnsi="Calibri" w:cs="Calibri"/>
          <w:b/>
          <w:i/>
          <w:sz w:val="22"/>
          <w:szCs w:val="22"/>
        </w:rPr>
      </w:pPr>
    </w:p>
    <w:p w14:paraId="622B883C" w14:textId="1E91BEC9" w:rsidR="005B720A" w:rsidRDefault="005B720A" w:rsidP="007B4EBE">
      <w:pPr>
        <w:contextualSpacing/>
        <w:jc w:val="both"/>
        <w:rPr>
          <w:rFonts w:ascii="Calibri" w:hAnsi="Calibri" w:cs="Calibri"/>
          <w:b/>
          <w:i/>
          <w:sz w:val="22"/>
          <w:szCs w:val="22"/>
        </w:rPr>
      </w:pPr>
      <w:r w:rsidRPr="00FB0321">
        <w:rPr>
          <w:rFonts w:ascii="Calibri" w:hAnsi="Calibri" w:cs="Calibri"/>
          <w:b/>
          <w:i/>
          <w:sz w:val="22"/>
          <w:szCs w:val="22"/>
        </w:rPr>
        <w:t>Checking for Understanding</w:t>
      </w:r>
      <w:r w:rsidR="00732B06">
        <w:rPr>
          <w:rFonts w:ascii="Calibri" w:hAnsi="Calibri" w:cs="Calibri"/>
          <w:b/>
          <w:i/>
          <w:sz w:val="22"/>
          <w:szCs w:val="22"/>
        </w:rPr>
        <w:t xml:space="preserve"> </w:t>
      </w:r>
    </w:p>
    <w:p w14:paraId="5850E395" w14:textId="77777777" w:rsidR="007B4EBE" w:rsidRPr="00FB0321" w:rsidRDefault="007B4EBE" w:rsidP="00B6794E">
      <w:pPr>
        <w:contextualSpacing/>
        <w:jc w:val="both"/>
        <w:rPr>
          <w:rFonts w:ascii="Calibri" w:hAnsi="Calibri" w:cs="Calibri"/>
          <w:b/>
          <w:i/>
          <w:sz w:val="22"/>
          <w:szCs w:val="22"/>
        </w:rPr>
      </w:pPr>
    </w:p>
    <w:p w14:paraId="67B7CE37" w14:textId="681009E9" w:rsidR="002952A9" w:rsidRPr="002C5D82" w:rsidRDefault="002952A9"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libri" w:hAnsi="Calibri" w:cs="Calibri"/>
          <w:b/>
          <w:sz w:val="22"/>
          <w:szCs w:val="22"/>
        </w:rPr>
      </w:pPr>
      <w:r w:rsidRPr="002C5D82">
        <w:rPr>
          <w:rFonts w:ascii="Calibri" w:hAnsi="Calibri" w:cs="Calibri"/>
          <w:sz w:val="22"/>
          <w:szCs w:val="22"/>
        </w:rPr>
        <w:t xml:space="preserve">The teacher posed most questions to the full group and moved on after a single response from any student. </w:t>
      </w:r>
    </w:p>
    <w:p w14:paraId="3B71C8DF" w14:textId="77777777" w:rsidR="002952A9" w:rsidRPr="002C5D82" w:rsidRDefault="002952A9"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libri" w:hAnsi="Calibri" w:cs="Calibri"/>
          <w:b/>
          <w:sz w:val="22"/>
          <w:szCs w:val="22"/>
        </w:rPr>
      </w:pPr>
      <w:r w:rsidRPr="002C5D82">
        <w:rPr>
          <w:rFonts w:ascii="Calibri" w:hAnsi="Calibri" w:cs="Calibri"/>
          <w:sz w:val="22"/>
          <w:szCs w:val="22"/>
        </w:rPr>
        <w:t>The teacher seemed focused on getting through the lesson within a limited period of time rather than allowing students time for productive struggle.</w:t>
      </w:r>
    </w:p>
    <w:p w14:paraId="7503E1C4" w14:textId="77777777" w:rsidR="002952A9" w:rsidRPr="002C5D82" w:rsidRDefault="002952A9"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libri" w:hAnsi="Calibri" w:cs="Calibri"/>
          <w:b/>
          <w:sz w:val="22"/>
          <w:szCs w:val="22"/>
        </w:rPr>
      </w:pPr>
      <w:r w:rsidRPr="002C5D82">
        <w:rPr>
          <w:rFonts w:ascii="Calibri" w:eastAsia="Calibri" w:hAnsi="Calibri" w:cs="Calibri"/>
          <w:color w:val="000000"/>
          <w:sz w:val="22"/>
          <w:szCs w:val="22"/>
        </w:rPr>
        <w:t>Teachers posed few questions of students or overcorrected their responses.</w:t>
      </w:r>
    </w:p>
    <w:p w14:paraId="47D0A8D4" w14:textId="625C5E17" w:rsidR="002952A9" w:rsidRPr="002C5D82" w:rsidRDefault="002952A9"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libri" w:hAnsi="Calibri" w:cs="Calibri"/>
          <w:b/>
          <w:sz w:val="22"/>
          <w:szCs w:val="22"/>
        </w:rPr>
      </w:pPr>
      <w:r w:rsidRPr="002C5D82">
        <w:rPr>
          <w:rFonts w:ascii="Calibri" w:hAnsi="Calibri" w:cs="Calibri"/>
          <w:iCs/>
          <w:color w:val="000000" w:themeColor="text1"/>
          <w:sz w:val="22"/>
          <w:szCs w:val="22"/>
        </w:rPr>
        <w:t>Questions appeared to be asked of the whole class without connecting to each student’s understanding, therefore it was unclear if each student had mastered the material before moving on to the next activity.</w:t>
      </w:r>
    </w:p>
    <w:p w14:paraId="0C9275A5" w14:textId="38D58CD8" w:rsidR="002952A9" w:rsidRPr="002C5D82" w:rsidRDefault="00B47C5D"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libri" w:hAnsi="Calibri" w:cs="Calibri"/>
          <w:b/>
          <w:sz w:val="22"/>
          <w:szCs w:val="22"/>
        </w:rPr>
      </w:pPr>
      <w:r w:rsidRPr="002C5D82">
        <w:rPr>
          <w:rFonts w:ascii="Calibri" w:hAnsi="Calibri" w:cs="Calibri"/>
          <w:sz w:val="22"/>
          <w:szCs w:val="22"/>
        </w:rPr>
        <w:t xml:space="preserve">A </w:t>
      </w:r>
      <w:r w:rsidRPr="002C5D82">
        <w:rPr>
          <w:rFonts w:ascii="Calibri" w:eastAsia="Calibri" w:hAnsi="Calibri" w:cs="Calibri"/>
          <w:color w:val="000000"/>
          <w:sz w:val="22"/>
          <w:szCs w:val="22"/>
        </w:rPr>
        <w:t>single student delivered nearly all the responses in the whole-group portion of the class.</w:t>
      </w:r>
    </w:p>
    <w:p w14:paraId="73891355" w14:textId="6CB78E0D" w:rsidR="002C5D82" w:rsidRPr="002C5D82" w:rsidRDefault="002C5D82"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2C5D82">
        <w:rPr>
          <w:rFonts w:ascii="Calibri" w:hAnsi="Calibri" w:cs="Calibri"/>
          <w:sz w:val="22"/>
          <w:szCs w:val="22"/>
        </w:rPr>
        <w:t>Teacher correction of students’ incorrect responses to workbook exercises appeared more evaluative than intended to encourage reflection or understanding.</w:t>
      </w:r>
    </w:p>
    <w:p w14:paraId="1EB9EE50" w14:textId="0B895E3F" w:rsidR="005B720A" w:rsidRPr="00FB0321" w:rsidRDefault="005B720A" w:rsidP="00B6794E">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p>
    <w:p w14:paraId="5314C904" w14:textId="3237BEAB" w:rsidR="00AB7D13" w:rsidRDefault="00AB7D13" w:rsidP="007B4EBE">
      <w:pPr>
        <w:contextualSpacing/>
        <w:jc w:val="both"/>
        <w:rPr>
          <w:rFonts w:ascii="Calibri" w:hAnsi="Calibri" w:cs="Calibri"/>
          <w:b/>
          <w:i/>
          <w:sz w:val="22"/>
          <w:szCs w:val="22"/>
        </w:rPr>
      </w:pPr>
      <w:r w:rsidRPr="00FB0321">
        <w:rPr>
          <w:rFonts w:ascii="Calibri" w:hAnsi="Calibri" w:cs="Calibri"/>
          <w:b/>
          <w:i/>
          <w:sz w:val="22"/>
          <w:szCs w:val="22"/>
        </w:rPr>
        <w:t>Student Engagement</w:t>
      </w:r>
      <w:r w:rsidR="00732B06">
        <w:rPr>
          <w:rFonts w:ascii="Calibri" w:hAnsi="Calibri" w:cs="Calibri"/>
          <w:b/>
          <w:i/>
          <w:sz w:val="22"/>
          <w:szCs w:val="22"/>
        </w:rPr>
        <w:t xml:space="preserve"> </w:t>
      </w:r>
    </w:p>
    <w:p w14:paraId="1F9A8369" w14:textId="77777777" w:rsidR="007B4EBE" w:rsidRPr="00FB0321" w:rsidRDefault="007B4EBE" w:rsidP="00B6794E">
      <w:pPr>
        <w:contextualSpacing/>
        <w:jc w:val="both"/>
        <w:rPr>
          <w:rFonts w:ascii="Calibri" w:hAnsi="Calibri" w:cs="Calibri"/>
          <w:b/>
          <w:i/>
          <w:sz w:val="22"/>
          <w:szCs w:val="22"/>
        </w:rPr>
      </w:pPr>
    </w:p>
    <w:p w14:paraId="6BFDA446" w14:textId="77777777" w:rsidR="008A6C59" w:rsidRPr="005F7915" w:rsidRDefault="008A6C59"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F7915">
        <w:rPr>
          <w:rFonts w:ascii="Calibri" w:hAnsi="Calibri" w:cs="Calibri"/>
          <w:color w:val="000000"/>
          <w:sz w:val="22"/>
          <w:szCs w:val="22"/>
        </w:rPr>
        <w:t>Instruction was teacher-centered, offering students few opportunities to participate.</w:t>
      </w:r>
    </w:p>
    <w:p w14:paraId="73425D5A" w14:textId="2B782DE4" w:rsidR="00F86AF1" w:rsidRPr="005F7915" w:rsidRDefault="00F86AF1" w:rsidP="00B6794E">
      <w:pPr>
        <w:pStyle w:val="ListParagraph"/>
        <w:numPr>
          <w:ilvl w:val="0"/>
          <w:numId w:val="24"/>
        </w:numPr>
        <w:jc w:val="both"/>
        <w:rPr>
          <w:rFonts w:ascii="Calibri" w:hAnsi="Calibri" w:cs="Calibri"/>
          <w:sz w:val="22"/>
          <w:szCs w:val="22"/>
        </w:rPr>
      </w:pPr>
      <w:r w:rsidRPr="005F7915">
        <w:rPr>
          <w:rFonts w:ascii="Calibri" w:hAnsi="Calibri" w:cs="Calibri"/>
          <w:sz w:val="22"/>
          <w:szCs w:val="22"/>
        </w:rPr>
        <w:t>Observers found little wait-time to allow students to think about what to say, pacing that was very fast, and students that were allowed to continue talking over other students.</w:t>
      </w:r>
    </w:p>
    <w:p w14:paraId="52428C7E" w14:textId="3FADB465" w:rsidR="002952A9" w:rsidRPr="005F7915" w:rsidRDefault="002952A9"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F7915">
        <w:rPr>
          <w:rFonts w:ascii="Calibri" w:eastAsia="Calibri" w:hAnsi="Calibri" w:cs="Calibri"/>
          <w:color w:val="000000"/>
          <w:sz w:val="22"/>
          <w:szCs w:val="22"/>
        </w:rPr>
        <w:t xml:space="preserve">The materials were not engaging to adult learners, the teacher employed round-robin reading, and few students actively participated when offered the opportunity. </w:t>
      </w:r>
    </w:p>
    <w:p w14:paraId="639423B5" w14:textId="122FE41C" w:rsidR="002952A9" w:rsidRPr="005F7915" w:rsidRDefault="002952A9" w:rsidP="00B6794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F7915">
        <w:rPr>
          <w:rFonts w:ascii="Calibri" w:hAnsi="Calibri" w:cs="Calibri"/>
          <w:color w:val="000000" w:themeColor="text1"/>
          <w:sz w:val="22"/>
          <w:szCs w:val="22"/>
        </w:rPr>
        <w:t>Teachers tended to provide students with answers to the questions they posed, not allowing enough time for students to respond or struggle to find the correct answer.</w:t>
      </w:r>
    </w:p>
    <w:p w14:paraId="45718CCE" w14:textId="77777777" w:rsidR="002952A9" w:rsidRPr="005F7915" w:rsidRDefault="002952A9">
      <w:pPr>
        <w:pStyle w:val="ListParagraph"/>
        <w:numPr>
          <w:ilvl w:val="0"/>
          <w:numId w:val="24"/>
        </w:numPr>
        <w:jc w:val="both"/>
        <w:rPr>
          <w:rFonts w:ascii="Calibri" w:hAnsi="Calibri" w:cs="Calibri"/>
          <w:color w:val="000000" w:themeColor="text1"/>
          <w:sz w:val="22"/>
          <w:szCs w:val="22"/>
        </w:rPr>
      </w:pPr>
      <w:r w:rsidRPr="005F7915">
        <w:rPr>
          <w:rFonts w:ascii="Calibri" w:hAnsi="Calibri" w:cs="Calibri"/>
          <w:color w:val="000000" w:themeColor="text1"/>
          <w:sz w:val="22"/>
          <w:szCs w:val="22"/>
        </w:rPr>
        <w:t xml:space="preserve">Students tended to work independently with limited peer interaction, and classroom lessons and materials did not appear interesting to some students who were noticeably less engaged in the lesson.  </w:t>
      </w:r>
    </w:p>
    <w:p w14:paraId="09D6F9D8" w14:textId="460BF0E6" w:rsidR="005F7915" w:rsidRPr="005F7915" w:rsidRDefault="005F7915">
      <w:pPr>
        <w:pStyle w:val="ListParagraph"/>
        <w:numPr>
          <w:ilvl w:val="0"/>
          <w:numId w:val="24"/>
        </w:numPr>
        <w:jc w:val="both"/>
        <w:rPr>
          <w:rFonts w:ascii="Calibri" w:eastAsia="Times New Roman" w:hAnsi="Calibri" w:cs="Calibri"/>
          <w:color w:val="000000"/>
          <w:sz w:val="22"/>
          <w:szCs w:val="22"/>
        </w:rPr>
      </w:pPr>
      <w:r w:rsidRPr="005F7915">
        <w:rPr>
          <w:rFonts w:ascii="Calibri" w:eastAsia="Times New Roman" w:hAnsi="Calibri" w:cs="Calibri"/>
          <w:color w:val="000000"/>
          <w:sz w:val="22"/>
          <w:szCs w:val="22"/>
        </w:rPr>
        <w:t xml:space="preserve">Most students had no active role for much of the observation time, students did not appear attentive (e.g., doodling), and the teachers were not checking in on student engagement. </w:t>
      </w:r>
    </w:p>
    <w:p w14:paraId="277D2601" w14:textId="77777777" w:rsidR="004257DD" w:rsidRPr="00FB0321" w:rsidRDefault="004257DD" w:rsidP="00B6794E">
      <w:pPr>
        <w:pStyle w:val="NoSpacing"/>
        <w:contextualSpacing/>
        <w:jc w:val="both"/>
        <w:rPr>
          <w:b/>
        </w:rPr>
      </w:pPr>
    </w:p>
    <w:p w14:paraId="3145CB58" w14:textId="6B30BA08" w:rsidR="005A64C4" w:rsidRPr="00FB0321" w:rsidRDefault="00CF15DE" w:rsidP="00B6794E">
      <w:pPr>
        <w:pStyle w:val="Heading4"/>
        <w:contextualSpacing/>
        <w:jc w:val="both"/>
        <w:rPr>
          <w:rFonts w:ascii="Calibri" w:hAnsi="Calibri" w:cs="Calibri"/>
          <w:b/>
        </w:rPr>
      </w:pPr>
      <w:r w:rsidRPr="00FB0321">
        <w:rPr>
          <w:rFonts w:ascii="Calibri" w:hAnsi="Calibri" w:cs="Calibri"/>
          <w:b/>
        </w:rPr>
        <w:t>Standard 4.3-Digital Literacy</w:t>
      </w:r>
    </w:p>
    <w:p w14:paraId="5B029B46" w14:textId="77777777" w:rsidR="005A64C4" w:rsidRPr="00FB0321" w:rsidRDefault="005A64C4" w:rsidP="00B6794E">
      <w:pPr>
        <w:pStyle w:val="NoSpacing"/>
        <w:contextualSpacing/>
        <w:jc w:val="both"/>
        <w:rPr>
          <w:b/>
        </w:rPr>
      </w:pPr>
    </w:p>
    <w:p w14:paraId="563DB9FC" w14:textId="05B00C18" w:rsidR="003A2EDF" w:rsidRDefault="005A64C4" w:rsidP="007B4EBE">
      <w:pPr>
        <w:contextualSpacing/>
        <w:jc w:val="both"/>
        <w:rPr>
          <w:rFonts w:ascii="Calibri" w:hAnsi="Calibri" w:cs="Calibri"/>
          <w:b/>
          <w:i/>
          <w:color w:val="C45911" w:themeColor="accent2" w:themeShade="BF"/>
          <w:sz w:val="22"/>
          <w:szCs w:val="22"/>
        </w:rPr>
      </w:pPr>
      <w:r w:rsidRPr="00FB0321">
        <w:rPr>
          <w:rFonts w:ascii="Calibri" w:hAnsi="Calibri" w:cs="Calibri"/>
          <w:b/>
          <w:i/>
          <w:color w:val="C45911" w:themeColor="accent2" w:themeShade="BF"/>
          <w:sz w:val="22"/>
          <w:szCs w:val="22"/>
        </w:rPr>
        <w:lastRenderedPageBreak/>
        <w:t>Digital Literacy:</w:t>
      </w:r>
      <w:r w:rsidR="00826063" w:rsidRPr="00FB0321">
        <w:rPr>
          <w:rFonts w:ascii="Calibri" w:hAnsi="Calibri" w:cs="Calibri"/>
          <w:b/>
          <w:i/>
          <w:color w:val="C45911" w:themeColor="accent2" w:themeShade="BF"/>
          <w:sz w:val="22"/>
          <w:szCs w:val="22"/>
        </w:rPr>
        <w:t xml:space="preserve"> </w:t>
      </w:r>
      <w:r w:rsidRPr="00FB0321">
        <w:rPr>
          <w:rFonts w:ascii="Calibri" w:hAnsi="Calibri" w:cs="Calibri"/>
          <w:b/>
          <w:i/>
          <w:color w:val="C45911" w:themeColor="accent2" w:themeShade="BF"/>
          <w:sz w:val="22"/>
          <w:szCs w:val="22"/>
        </w:rPr>
        <w:t xml:space="preserve"> </w:t>
      </w:r>
      <w:r w:rsidR="00CF15DE" w:rsidRPr="00FB0321">
        <w:rPr>
          <w:rFonts w:ascii="Calibri" w:hAnsi="Calibri" w:cs="Calibri"/>
          <w:b/>
          <w:i/>
          <w:color w:val="C45911" w:themeColor="accent2" w:themeShade="BF"/>
          <w:sz w:val="22"/>
          <w:szCs w:val="22"/>
        </w:rPr>
        <w:t>Overall Promising Practices</w:t>
      </w:r>
    </w:p>
    <w:p w14:paraId="4DCCA9FE" w14:textId="77777777" w:rsidR="007B4EBE" w:rsidRPr="00FB0321" w:rsidRDefault="007B4EBE" w:rsidP="00B6794E">
      <w:pPr>
        <w:contextualSpacing/>
        <w:jc w:val="both"/>
        <w:rPr>
          <w:rFonts w:ascii="Calibri" w:hAnsi="Calibri" w:cs="Calibri"/>
          <w:b/>
          <w:i/>
          <w:color w:val="C45911" w:themeColor="accent2" w:themeShade="BF"/>
          <w:sz w:val="22"/>
          <w:szCs w:val="22"/>
        </w:rPr>
      </w:pPr>
    </w:p>
    <w:p w14:paraId="095D48F0" w14:textId="3DEC3925" w:rsidR="003A2EDF" w:rsidRPr="00531583" w:rsidRDefault="00170016" w:rsidP="00B6794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531583">
        <w:rPr>
          <w:rFonts w:ascii="Calibri" w:hAnsi="Calibri" w:cs="Calibri"/>
          <w:sz w:val="22"/>
          <w:szCs w:val="22"/>
        </w:rPr>
        <w:t>In some programs, t</w:t>
      </w:r>
      <w:r w:rsidR="003A2EDF" w:rsidRPr="00531583">
        <w:rPr>
          <w:rFonts w:ascii="Calibri" w:hAnsi="Calibri" w:cs="Calibri"/>
          <w:sz w:val="22"/>
          <w:szCs w:val="22"/>
        </w:rPr>
        <w:t>echnology is used to complete</w:t>
      </w:r>
      <w:r w:rsidR="00FC381B" w:rsidRPr="00531583">
        <w:rPr>
          <w:rFonts w:ascii="Calibri" w:hAnsi="Calibri" w:cs="Calibri"/>
          <w:sz w:val="22"/>
          <w:szCs w:val="22"/>
        </w:rPr>
        <w:t xml:space="preserve"> an array of</w:t>
      </w:r>
      <w:r w:rsidR="003A2EDF" w:rsidRPr="00531583">
        <w:rPr>
          <w:rFonts w:ascii="Calibri" w:hAnsi="Calibri" w:cs="Calibri"/>
          <w:sz w:val="22"/>
          <w:szCs w:val="22"/>
        </w:rPr>
        <w:t xml:space="preserve"> assignments designed to build students’ digital literacy skills and enhance learning.</w:t>
      </w:r>
      <w:r w:rsidR="00FC381B" w:rsidRPr="00531583">
        <w:rPr>
          <w:rFonts w:ascii="Calibri" w:hAnsi="Calibri" w:cs="Calibri"/>
          <w:sz w:val="22"/>
          <w:szCs w:val="22"/>
        </w:rPr>
        <w:t xml:space="preserve"> For example: </w:t>
      </w:r>
    </w:p>
    <w:p w14:paraId="75BA7A27" w14:textId="721A16C4" w:rsidR="00FC381B" w:rsidRPr="00531583" w:rsidRDefault="00FC381B" w:rsidP="00B6794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31583">
        <w:rPr>
          <w:rFonts w:ascii="Calibri" w:eastAsia="Times New Roman" w:hAnsi="Calibri" w:cs="Calibri"/>
          <w:color w:val="000000"/>
          <w:sz w:val="22"/>
          <w:szCs w:val="22"/>
        </w:rPr>
        <w:t xml:space="preserve">Students are taught how to search and use the </w:t>
      </w:r>
      <w:r w:rsidR="00926573">
        <w:rPr>
          <w:rFonts w:ascii="Calibri" w:eastAsia="Times New Roman" w:hAnsi="Calibri" w:cs="Calibri"/>
          <w:color w:val="000000"/>
          <w:sz w:val="22"/>
          <w:szCs w:val="22"/>
        </w:rPr>
        <w:t>I</w:t>
      </w:r>
      <w:r w:rsidRPr="00531583">
        <w:rPr>
          <w:rFonts w:ascii="Calibri" w:eastAsia="Times New Roman" w:hAnsi="Calibri" w:cs="Calibri"/>
          <w:color w:val="000000"/>
          <w:sz w:val="22"/>
          <w:szCs w:val="22"/>
        </w:rPr>
        <w:t xml:space="preserve">nternet for accessing information and doing everyday tasks (shopping, looking up phone or address information related to local businesses).  </w:t>
      </w:r>
    </w:p>
    <w:p w14:paraId="365DB8D2" w14:textId="617A7C37" w:rsidR="00170016" w:rsidRPr="00531583" w:rsidRDefault="00170016" w:rsidP="00B6794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31583">
        <w:rPr>
          <w:rFonts w:ascii="Calibri" w:eastAsia="Times New Roman" w:hAnsi="Calibri" w:cs="Calibri"/>
          <w:color w:val="000000" w:themeColor="text1"/>
          <w:sz w:val="22"/>
          <w:szCs w:val="22"/>
        </w:rPr>
        <w:t xml:space="preserve">Teachers and program leaders described accessing programs like NorthStar and Learning </w:t>
      </w:r>
      <w:r w:rsidR="00236079" w:rsidRPr="00531583">
        <w:rPr>
          <w:rFonts w:ascii="Calibri" w:eastAsia="Times New Roman" w:hAnsi="Calibri" w:cs="Calibri"/>
          <w:color w:val="000000" w:themeColor="text1"/>
          <w:sz w:val="22"/>
          <w:szCs w:val="22"/>
        </w:rPr>
        <w:t>Upgrade and</w:t>
      </w:r>
      <w:r w:rsidRPr="00531583">
        <w:rPr>
          <w:rFonts w:ascii="Calibri" w:eastAsia="Times New Roman" w:hAnsi="Calibri" w:cs="Calibri"/>
          <w:color w:val="000000" w:themeColor="text1"/>
          <w:sz w:val="22"/>
          <w:szCs w:val="22"/>
        </w:rPr>
        <w:t xml:space="preserve"> using Google Docs and Slides for organizing their writing and making classroom presentations.</w:t>
      </w:r>
    </w:p>
    <w:p w14:paraId="16AA1086" w14:textId="6D380520" w:rsidR="004F17FA" w:rsidRPr="00531583" w:rsidRDefault="004F17FA" w:rsidP="00B6794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31583">
        <w:rPr>
          <w:rFonts w:ascii="Calibri" w:hAnsi="Calibri" w:cs="Calibri"/>
          <w:color w:val="000000"/>
          <w:sz w:val="22"/>
          <w:szCs w:val="22"/>
        </w:rPr>
        <w:t>In class, students engage in online research, complete online job applications, and work in Google Docs, receiving immediate feedback.</w:t>
      </w:r>
    </w:p>
    <w:p w14:paraId="19297BC9" w14:textId="3D319D36" w:rsidR="00A62BD0" w:rsidRPr="00531583" w:rsidRDefault="00A62BD0" w:rsidP="00B6794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31583">
        <w:rPr>
          <w:rFonts w:ascii="Calibri" w:hAnsi="Calibri" w:cs="Calibri"/>
          <w:sz w:val="22"/>
          <w:szCs w:val="22"/>
        </w:rPr>
        <w:t>One teacher described students designing their own TED Talk using Prezi, and the advisor described students researching employment opportunities using MASSCIS.</w:t>
      </w:r>
    </w:p>
    <w:p w14:paraId="33690373" w14:textId="68EB5F08" w:rsidR="00D63458" w:rsidRPr="00531583" w:rsidRDefault="00D63458" w:rsidP="00B6794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31583">
        <w:rPr>
          <w:rFonts w:ascii="Calibri" w:eastAsia="Times New Roman" w:hAnsi="Calibri" w:cs="Calibri"/>
          <w:color w:val="000000" w:themeColor="text1"/>
          <w:sz w:val="22"/>
          <w:szCs w:val="22"/>
        </w:rPr>
        <w:t>Teachers and program leaders reported having their students use Google Classroom and Microsoft Office tools to do research, write papers, construct household budgets, and make classroom presentations.</w:t>
      </w:r>
    </w:p>
    <w:p w14:paraId="259355D3" w14:textId="2719E13D" w:rsidR="00FC381B" w:rsidRPr="00531583" w:rsidRDefault="00FC381B" w:rsidP="00B6794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531583">
        <w:rPr>
          <w:rFonts w:ascii="Calibri" w:hAnsi="Calibri" w:cs="Calibri"/>
          <w:sz w:val="22"/>
          <w:szCs w:val="22"/>
        </w:rPr>
        <w:t>Programs help students increase access to technology and digital literacy skills</w:t>
      </w:r>
      <w:r w:rsidR="00710902" w:rsidRPr="00531583">
        <w:rPr>
          <w:rFonts w:ascii="Calibri" w:hAnsi="Calibri" w:cs="Calibri"/>
          <w:sz w:val="22"/>
          <w:szCs w:val="22"/>
        </w:rPr>
        <w:t xml:space="preserve">. For example: </w:t>
      </w:r>
    </w:p>
    <w:p w14:paraId="3B07F3B6" w14:textId="77777777" w:rsidR="00FC381B" w:rsidRPr="00531583" w:rsidRDefault="00FC381B" w:rsidP="00B6794E">
      <w:pPr>
        <w:pStyle w:val="ListParagraph"/>
        <w:numPr>
          <w:ilvl w:val="1"/>
          <w:numId w:val="12"/>
        </w:numPr>
        <w:jc w:val="both"/>
        <w:rPr>
          <w:rFonts w:ascii="Calibri" w:eastAsia="Times New Roman" w:hAnsi="Calibri" w:cs="Calibri"/>
          <w:color w:val="000000"/>
          <w:sz w:val="22"/>
          <w:szCs w:val="22"/>
        </w:rPr>
      </w:pPr>
      <w:r w:rsidRPr="00531583">
        <w:rPr>
          <w:rFonts w:ascii="Calibri" w:eastAsia="Times New Roman" w:hAnsi="Calibri" w:cs="Calibri"/>
          <w:color w:val="000000"/>
          <w:sz w:val="22"/>
          <w:szCs w:val="22"/>
        </w:rPr>
        <w:t xml:space="preserve">The program is a host site for Tech Goes Home, where students attend six weeks of training and are eligible for a Chromebook at a reduced cost.  </w:t>
      </w:r>
    </w:p>
    <w:p w14:paraId="2A6D282F" w14:textId="113521E5" w:rsidR="00FC381B" w:rsidRPr="00531583" w:rsidRDefault="00710902" w:rsidP="00B6794E">
      <w:pPr>
        <w:pStyle w:val="ListParagraph"/>
        <w:numPr>
          <w:ilvl w:val="1"/>
          <w:numId w:val="12"/>
        </w:numPr>
        <w:jc w:val="both"/>
        <w:rPr>
          <w:rFonts w:ascii="Calibri" w:eastAsia="Times New Roman" w:hAnsi="Calibri" w:cs="Calibri"/>
          <w:color w:val="000000"/>
          <w:sz w:val="22"/>
          <w:szCs w:val="22"/>
        </w:rPr>
      </w:pPr>
      <w:r w:rsidRPr="00531583">
        <w:rPr>
          <w:rFonts w:ascii="Calibri" w:eastAsia="Times New Roman" w:hAnsi="Calibri" w:cs="Calibri"/>
          <w:color w:val="000000"/>
          <w:sz w:val="22"/>
          <w:szCs w:val="22"/>
        </w:rPr>
        <w:t>The</w:t>
      </w:r>
      <w:r w:rsidR="00FC381B" w:rsidRPr="00531583">
        <w:rPr>
          <w:rFonts w:ascii="Calibri" w:eastAsia="Times New Roman" w:hAnsi="Calibri" w:cs="Calibri"/>
          <w:color w:val="000000"/>
          <w:sz w:val="22"/>
          <w:szCs w:val="22"/>
        </w:rPr>
        <w:t xml:space="preserve"> program offered a computer boot camp for students who have limited computer skills.</w:t>
      </w:r>
    </w:p>
    <w:p w14:paraId="356E89CF" w14:textId="1580B57D" w:rsidR="00FC381B" w:rsidRPr="00531583" w:rsidRDefault="00710902" w:rsidP="00B6794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31583">
        <w:rPr>
          <w:rFonts w:ascii="Calibri" w:hAnsi="Calibri" w:cs="Calibri"/>
          <w:sz w:val="22"/>
          <w:szCs w:val="22"/>
        </w:rPr>
        <w:t>The program offers occasional and optional Friday workshops on such topics as social media and basic computer skills.</w:t>
      </w:r>
    </w:p>
    <w:p w14:paraId="19584461" w14:textId="385C0846" w:rsidR="00D85FF6" w:rsidRPr="00531583" w:rsidRDefault="004F17FA" w:rsidP="00B6794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31583">
        <w:rPr>
          <w:rFonts w:ascii="Calibri" w:hAnsi="Calibri" w:cs="Calibri"/>
          <w:iCs/>
          <w:color w:val="000000"/>
          <w:sz w:val="22"/>
          <w:szCs w:val="22"/>
        </w:rPr>
        <w:t xml:space="preserve">Teachers and students use the Remind app to ensure students come to class.  All adult education students get email addresses and online resources, such as Blackboard.  </w:t>
      </w:r>
    </w:p>
    <w:p w14:paraId="4B23B110" w14:textId="531CFF9B" w:rsidR="00D85FF6" w:rsidRPr="00531583" w:rsidRDefault="003E2034" w:rsidP="00B6794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31583">
        <w:rPr>
          <w:rFonts w:ascii="Calibri" w:hAnsi="Calibri" w:cs="Calibri"/>
          <w:sz w:val="22"/>
          <w:szCs w:val="22"/>
        </w:rPr>
        <w:t xml:space="preserve">The program addresses digital literacy in its </w:t>
      </w:r>
      <w:r w:rsidR="00236079">
        <w:rPr>
          <w:rFonts w:ascii="Calibri" w:hAnsi="Calibri" w:cs="Calibri"/>
          <w:sz w:val="22"/>
          <w:szCs w:val="22"/>
        </w:rPr>
        <w:t>c</w:t>
      </w:r>
      <w:r w:rsidRPr="00531583">
        <w:rPr>
          <w:rFonts w:ascii="Calibri" w:hAnsi="Calibri" w:cs="Calibri"/>
          <w:sz w:val="22"/>
          <w:szCs w:val="22"/>
        </w:rPr>
        <w:t xml:space="preserve">ontinuous </w:t>
      </w:r>
      <w:r w:rsidR="00236079">
        <w:rPr>
          <w:rFonts w:ascii="Calibri" w:hAnsi="Calibri" w:cs="Calibri"/>
          <w:sz w:val="22"/>
          <w:szCs w:val="22"/>
        </w:rPr>
        <w:t>i</w:t>
      </w:r>
      <w:r w:rsidRPr="00531583">
        <w:rPr>
          <w:rFonts w:ascii="Calibri" w:hAnsi="Calibri" w:cs="Calibri"/>
          <w:sz w:val="22"/>
          <w:szCs w:val="22"/>
        </w:rPr>
        <w:t xml:space="preserve">mprovement </w:t>
      </w:r>
      <w:r w:rsidR="00236079">
        <w:rPr>
          <w:rFonts w:ascii="Calibri" w:hAnsi="Calibri" w:cs="Calibri"/>
          <w:sz w:val="22"/>
          <w:szCs w:val="22"/>
        </w:rPr>
        <w:t>process</w:t>
      </w:r>
      <w:r w:rsidRPr="00531583">
        <w:rPr>
          <w:rFonts w:ascii="Calibri" w:hAnsi="Calibri" w:cs="Calibri"/>
          <w:sz w:val="22"/>
          <w:szCs w:val="22"/>
        </w:rPr>
        <w:t>.</w:t>
      </w:r>
    </w:p>
    <w:p w14:paraId="19FA1A29" w14:textId="56D6DF2D" w:rsidR="00D85FF6" w:rsidRPr="00531583" w:rsidRDefault="00D85FF6" w:rsidP="00B6794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31583">
        <w:rPr>
          <w:rFonts w:ascii="Calibri" w:hAnsi="Calibri" w:cs="Calibri"/>
          <w:color w:val="000000"/>
          <w:sz w:val="22"/>
          <w:szCs w:val="22"/>
        </w:rPr>
        <w:t>The</w:t>
      </w:r>
      <w:r w:rsidR="00905C3B" w:rsidRPr="00531583">
        <w:rPr>
          <w:rFonts w:ascii="Calibri" w:hAnsi="Calibri" w:cs="Calibri"/>
          <w:color w:val="000000"/>
          <w:sz w:val="22"/>
          <w:szCs w:val="22"/>
        </w:rPr>
        <w:t xml:space="preserve"> program</w:t>
      </w:r>
      <w:r w:rsidRPr="00531583">
        <w:rPr>
          <w:rFonts w:ascii="Calibri" w:hAnsi="Calibri" w:cs="Calibri"/>
          <w:color w:val="000000"/>
          <w:sz w:val="22"/>
          <w:szCs w:val="22"/>
        </w:rPr>
        <w:t xml:space="preserve"> </w:t>
      </w:r>
      <w:r w:rsidR="00905C3B" w:rsidRPr="00531583">
        <w:rPr>
          <w:rFonts w:ascii="Calibri" w:hAnsi="Calibri" w:cs="Calibri"/>
          <w:color w:val="000000"/>
          <w:sz w:val="22"/>
          <w:szCs w:val="22"/>
        </w:rPr>
        <w:t>uses</w:t>
      </w:r>
      <w:r w:rsidRPr="00531583">
        <w:rPr>
          <w:rFonts w:ascii="Calibri" w:hAnsi="Calibri" w:cs="Calibri"/>
          <w:color w:val="000000"/>
          <w:sz w:val="22"/>
          <w:szCs w:val="22"/>
        </w:rPr>
        <w:t xml:space="preserve"> the NorthStar digital literacy assessment to determine students’ baseline knowledge with the goal of incorporating digital literacy and consistent technology use more fully into classes in the coming year. </w:t>
      </w:r>
    </w:p>
    <w:p w14:paraId="73E5220D" w14:textId="77777777" w:rsidR="008A0F85" w:rsidRPr="00FB0321" w:rsidRDefault="008A0F85"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sz w:val="22"/>
          <w:szCs w:val="22"/>
        </w:rPr>
      </w:pPr>
    </w:p>
    <w:p w14:paraId="1AFFD350" w14:textId="3FA254BC" w:rsidR="003A2EDF" w:rsidRDefault="005A64C4" w:rsidP="007B4EBE">
      <w:pPr>
        <w:contextualSpacing/>
        <w:jc w:val="both"/>
        <w:rPr>
          <w:rFonts w:ascii="Calibri" w:hAnsi="Calibri" w:cs="Calibri"/>
          <w:b/>
          <w:i/>
          <w:color w:val="C45911" w:themeColor="accent2" w:themeShade="BF"/>
          <w:sz w:val="22"/>
          <w:szCs w:val="22"/>
        </w:rPr>
      </w:pPr>
      <w:r w:rsidRPr="00FB0321">
        <w:rPr>
          <w:rFonts w:ascii="Calibri" w:hAnsi="Calibri" w:cs="Calibri"/>
          <w:b/>
          <w:i/>
          <w:color w:val="C45911" w:themeColor="accent2" w:themeShade="BF"/>
          <w:sz w:val="22"/>
          <w:szCs w:val="22"/>
        </w:rPr>
        <w:t>Digital Literacy:</w:t>
      </w:r>
      <w:r w:rsidR="00826063" w:rsidRPr="00FB0321">
        <w:rPr>
          <w:rFonts w:ascii="Calibri" w:hAnsi="Calibri" w:cs="Calibri"/>
          <w:b/>
          <w:i/>
          <w:color w:val="C45911" w:themeColor="accent2" w:themeShade="BF"/>
          <w:sz w:val="22"/>
          <w:szCs w:val="22"/>
        </w:rPr>
        <w:t xml:space="preserve"> </w:t>
      </w:r>
      <w:r w:rsidRPr="00FB0321">
        <w:rPr>
          <w:rFonts w:ascii="Calibri" w:hAnsi="Calibri" w:cs="Calibri"/>
          <w:b/>
          <w:i/>
          <w:color w:val="C45911" w:themeColor="accent2" w:themeShade="BF"/>
          <w:sz w:val="22"/>
          <w:szCs w:val="22"/>
        </w:rPr>
        <w:t xml:space="preserve"> </w:t>
      </w:r>
      <w:r w:rsidR="003A2EDF" w:rsidRPr="00FB0321">
        <w:rPr>
          <w:rFonts w:ascii="Calibri" w:hAnsi="Calibri" w:cs="Calibri"/>
          <w:b/>
          <w:i/>
          <w:color w:val="C45911" w:themeColor="accent2" w:themeShade="BF"/>
          <w:sz w:val="22"/>
          <w:szCs w:val="22"/>
        </w:rPr>
        <w:t>Overall Areas for Improvement</w:t>
      </w:r>
    </w:p>
    <w:p w14:paraId="51997382" w14:textId="77777777" w:rsidR="007B4EBE" w:rsidRPr="00FB0321" w:rsidRDefault="007B4EBE" w:rsidP="00B6794E">
      <w:pPr>
        <w:contextualSpacing/>
        <w:jc w:val="both"/>
        <w:rPr>
          <w:rFonts w:ascii="Calibri" w:hAnsi="Calibri" w:cs="Calibri"/>
          <w:b/>
          <w:i/>
          <w:color w:val="C45911" w:themeColor="accent2" w:themeShade="BF"/>
          <w:sz w:val="22"/>
          <w:szCs w:val="22"/>
        </w:rPr>
      </w:pPr>
    </w:p>
    <w:p w14:paraId="32B5E190" w14:textId="1806C243" w:rsidR="008A0F85" w:rsidRPr="005F7360" w:rsidRDefault="003A2EDF" w:rsidP="00B6794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5F7360">
        <w:rPr>
          <w:rFonts w:ascii="Calibri" w:hAnsi="Calibri" w:cs="Calibri"/>
          <w:sz w:val="22"/>
          <w:szCs w:val="22"/>
        </w:rPr>
        <w:t>Despite being well-equipped with</w:t>
      </w:r>
      <w:r w:rsidR="000C5ADD" w:rsidRPr="005F7360">
        <w:rPr>
          <w:rFonts w:ascii="Calibri" w:hAnsi="Calibri" w:cs="Calibri"/>
          <w:sz w:val="22"/>
          <w:szCs w:val="22"/>
        </w:rPr>
        <w:t xml:space="preserve"> up-to-date computers</w:t>
      </w:r>
      <w:r w:rsidRPr="005F7360">
        <w:rPr>
          <w:rFonts w:ascii="Calibri" w:hAnsi="Calibri" w:cs="Calibri"/>
          <w:sz w:val="22"/>
          <w:szCs w:val="22"/>
        </w:rPr>
        <w:t xml:space="preserve">, </w:t>
      </w:r>
      <w:r w:rsidR="00FC381B" w:rsidRPr="005F7360">
        <w:rPr>
          <w:rFonts w:ascii="Calibri" w:hAnsi="Calibri" w:cs="Calibri"/>
          <w:sz w:val="22"/>
          <w:szCs w:val="22"/>
        </w:rPr>
        <w:t xml:space="preserve">many </w:t>
      </w:r>
      <w:r w:rsidRPr="005F7360">
        <w:rPr>
          <w:rFonts w:ascii="Calibri" w:hAnsi="Calibri" w:cs="Calibri"/>
          <w:sz w:val="22"/>
          <w:szCs w:val="22"/>
        </w:rPr>
        <w:t>programs do not have a</w:t>
      </w:r>
      <w:r w:rsidR="008A0F85" w:rsidRPr="005F7360">
        <w:rPr>
          <w:rFonts w:ascii="Calibri" w:hAnsi="Calibri" w:cs="Calibri"/>
          <w:sz w:val="22"/>
          <w:szCs w:val="22"/>
        </w:rPr>
        <w:t xml:space="preserve"> systematic approach to ensuring</w:t>
      </w:r>
      <w:r w:rsidRPr="005F7360">
        <w:rPr>
          <w:rFonts w:ascii="Calibri" w:hAnsi="Calibri" w:cs="Calibri"/>
          <w:sz w:val="22"/>
          <w:szCs w:val="22"/>
        </w:rPr>
        <w:t xml:space="preserve"> technology is consistently used to build all students’ digital literacy</w:t>
      </w:r>
      <w:r w:rsidR="008354B7" w:rsidRPr="005F7360">
        <w:rPr>
          <w:rFonts w:ascii="Calibri" w:hAnsi="Calibri" w:cs="Calibri"/>
          <w:sz w:val="22"/>
          <w:szCs w:val="22"/>
        </w:rPr>
        <w:t xml:space="preserve"> skills an</w:t>
      </w:r>
      <w:r w:rsidR="006110C9" w:rsidRPr="005F7360">
        <w:rPr>
          <w:rFonts w:ascii="Calibri" w:hAnsi="Calibri" w:cs="Calibri"/>
          <w:sz w:val="22"/>
          <w:szCs w:val="22"/>
        </w:rPr>
        <w:t>d to enhance learning; t</w:t>
      </w:r>
      <w:r w:rsidR="001B55A4" w:rsidRPr="005F7360">
        <w:rPr>
          <w:rFonts w:ascii="Calibri" w:hAnsi="Calibri" w:cs="Calibri"/>
          <w:sz w:val="22"/>
          <w:szCs w:val="22"/>
        </w:rPr>
        <w:t xml:space="preserve">eachers </w:t>
      </w:r>
      <w:r w:rsidR="00FC381B" w:rsidRPr="005F7360">
        <w:rPr>
          <w:rFonts w:ascii="Calibri" w:hAnsi="Calibri" w:cs="Calibri"/>
          <w:sz w:val="22"/>
          <w:szCs w:val="22"/>
        </w:rPr>
        <w:t>incorporate</w:t>
      </w:r>
      <w:r w:rsidR="001B55A4" w:rsidRPr="005F7360">
        <w:rPr>
          <w:rFonts w:ascii="Calibri" w:hAnsi="Calibri" w:cs="Calibri"/>
          <w:sz w:val="22"/>
          <w:szCs w:val="22"/>
        </w:rPr>
        <w:t xml:space="preserve"> </w:t>
      </w:r>
      <w:r w:rsidR="00FC381B" w:rsidRPr="005F7360">
        <w:rPr>
          <w:rFonts w:ascii="Calibri" w:hAnsi="Calibri" w:cs="Calibri"/>
          <w:sz w:val="22"/>
          <w:szCs w:val="22"/>
        </w:rPr>
        <w:t xml:space="preserve">into instruction </w:t>
      </w:r>
      <w:r w:rsidR="001B55A4" w:rsidRPr="005F7360">
        <w:rPr>
          <w:rFonts w:ascii="Calibri" w:hAnsi="Calibri" w:cs="Calibri"/>
          <w:sz w:val="22"/>
          <w:szCs w:val="22"/>
        </w:rPr>
        <w:t>randomly and infrequently.</w:t>
      </w:r>
    </w:p>
    <w:p w14:paraId="565736EA" w14:textId="07488577" w:rsidR="00FC381B" w:rsidRPr="005F7360" w:rsidRDefault="00FC381B" w:rsidP="00B6794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5F7360">
        <w:rPr>
          <w:rFonts w:ascii="Calibri" w:hAnsi="Calibri" w:cs="Calibri"/>
          <w:sz w:val="22"/>
          <w:szCs w:val="22"/>
        </w:rPr>
        <w:t xml:space="preserve">In some programs, students have only limited access to computers or </w:t>
      </w:r>
      <w:r w:rsidR="00926573">
        <w:rPr>
          <w:rFonts w:ascii="Calibri" w:hAnsi="Calibri" w:cs="Calibri"/>
          <w:sz w:val="22"/>
          <w:szCs w:val="22"/>
        </w:rPr>
        <w:t>I</w:t>
      </w:r>
      <w:r w:rsidRPr="005F7360">
        <w:rPr>
          <w:rFonts w:ascii="Calibri" w:hAnsi="Calibri" w:cs="Calibri"/>
          <w:sz w:val="22"/>
          <w:szCs w:val="22"/>
        </w:rPr>
        <w:t xml:space="preserve">nternet. For example: </w:t>
      </w:r>
    </w:p>
    <w:p w14:paraId="5DF0F505" w14:textId="77777777" w:rsidR="00710902" w:rsidRPr="005F7360" w:rsidRDefault="00FC381B" w:rsidP="00B6794E">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5F7360">
        <w:rPr>
          <w:rFonts w:ascii="Calibri" w:hAnsi="Calibri" w:cs="Calibri"/>
          <w:sz w:val="22"/>
          <w:szCs w:val="22"/>
        </w:rPr>
        <w:t xml:space="preserve">Students were vocal regarding the sub-standard, and at times non-functional, wi-fi and the lack of digital literacy integration.  </w:t>
      </w:r>
    </w:p>
    <w:p w14:paraId="548C89F6" w14:textId="77777777" w:rsidR="008C7F9F" w:rsidRPr="005F7360" w:rsidRDefault="00170016" w:rsidP="00B6794E">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5F7360">
        <w:rPr>
          <w:rFonts w:ascii="Calibri" w:hAnsi="Calibri" w:cs="Calibri"/>
          <w:sz w:val="22"/>
          <w:szCs w:val="22"/>
        </w:rPr>
        <w:t>Students who were interviewed reported that they never use computers in class.</w:t>
      </w:r>
    </w:p>
    <w:p w14:paraId="78189B10" w14:textId="77777777" w:rsidR="004F17FA" w:rsidRPr="005F7360" w:rsidRDefault="008C7F9F" w:rsidP="00B6794E">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Calibri" w:hAnsi="Calibri" w:cs="Calibri"/>
          <w:sz w:val="22"/>
          <w:szCs w:val="22"/>
        </w:rPr>
      </w:pPr>
      <w:r w:rsidRPr="005F7360">
        <w:rPr>
          <w:rStyle w:val="None"/>
          <w:rFonts w:ascii="Calibri" w:eastAsia="Calibri" w:hAnsi="Calibri" w:cs="Calibri"/>
          <w:sz w:val="22"/>
          <w:szCs w:val="22"/>
        </w:rPr>
        <w:t>One of the lessons observed during the review was focused on conducting research on the computer. However, students did not have access to computers in order to immediately apply the research skills being taught.</w:t>
      </w:r>
    </w:p>
    <w:p w14:paraId="44C0689E" w14:textId="23694908" w:rsidR="004F17FA" w:rsidRPr="005F7360" w:rsidRDefault="004F17FA" w:rsidP="00B6794E">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5F7360">
        <w:rPr>
          <w:rFonts w:ascii="Calibri" w:hAnsi="Calibri" w:cs="Calibri"/>
          <w:sz w:val="22"/>
          <w:szCs w:val="22"/>
        </w:rPr>
        <w:t>Overall, the program has technological resources, although only enough sets of Chromebooks/iPads for classes to have access to approximately 10 percent of the time.</w:t>
      </w:r>
    </w:p>
    <w:p w14:paraId="27DC7228" w14:textId="0147D5FF" w:rsidR="008354B7" w:rsidRPr="005F7360" w:rsidRDefault="008354B7" w:rsidP="00B6794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5F7360">
        <w:rPr>
          <w:rFonts w:ascii="Calibri" w:hAnsi="Calibri" w:cs="Calibri"/>
          <w:sz w:val="22"/>
          <w:szCs w:val="22"/>
        </w:rPr>
        <w:t xml:space="preserve">Technology is </w:t>
      </w:r>
      <w:r w:rsidR="004204B4" w:rsidRPr="005F7360">
        <w:rPr>
          <w:rFonts w:ascii="Calibri" w:hAnsi="Calibri" w:cs="Calibri"/>
          <w:sz w:val="22"/>
          <w:szCs w:val="22"/>
        </w:rPr>
        <w:t xml:space="preserve">not </w:t>
      </w:r>
      <w:r w:rsidR="005A64C4" w:rsidRPr="005F7360">
        <w:rPr>
          <w:rFonts w:ascii="Calibri" w:hAnsi="Calibri" w:cs="Calibri"/>
          <w:sz w:val="22"/>
          <w:szCs w:val="22"/>
        </w:rPr>
        <w:t xml:space="preserve">used </w:t>
      </w:r>
      <w:r w:rsidRPr="005F7360">
        <w:rPr>
          <w:rFonts w:ascii="Calibri" w:hAnsi="Calibri" w:cs="Calibri"/>
          <w:sz w:val="22"/>
          <w:szCs w:val="22"/>
        </w:rPr>
        <w:t xml:space="preserve">for the purpose of </w:t>
      </w:r>
      <w:r w:rsidR="004204B4" w:rsidRPr="005F7360">
        <w:rPr>
          <w:rFonts w:ascii="Calibri" w:hAnsi="Calibri" w:cs="Calibri"/>
          <w:sz w:val="22"/>
          <w:szCs w:val="22"/>
        </w:rPr>
        <w:t xml:space="preserve">developing </w:t>
      </w:r>
      <w:r w:rsidRPr="005F7360">
        <w:rPr>
          <w:rFonts w:ascii="Calibri" w:hAnsi="Calibri" w:cs="Calibri"/>
          <w:sz w:val="22"/>
          <w:szCs w:val="22"/>
        </w:rPr>
        <w:t xml:space="preserve">students’ digital literacy skills </w:t>
      </w:r>
      <w:r w:rsidR="00170016" w:rsidRPr="005F7360">
        <w:rPr>
          <w:rFonts w:ascii="Calibri" w:hAnsi="Calibri" w:cs="Calibri"/>
          <w:sz w:val="22"/>
          <w:szCs w:val="22"/>
        </w:rPr>
        <w:t xml:space="preserve">or </w:t>
      </w:r>
      <w:r w:rsidRPr="005F7360">
        <w:rPr>
          <w:rFonts w:ascii="Calibri" w:hAnsi="Calibri" w:cs="Calibri"/>
          <w:sz w:val="22"/>
          <w:szCs w:val="22"/>
        </w:rPr>
        <w:t>to enhance learning. For example:</w:t>
      </w:r>
    </w:p>
    <w:p w14:paraId="047FDBAC" w14:textId="529B5F98" w:rsidR="005F510D" w:rsidRPr="005F7360" w:rsidRDefault="005F510D" w:rsidP="00B6794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F7360">
        <w:rPr>
          <w:rFonts w:ascii="Calibri" w:eastAsia="Times New Roman" w:hAnsi="Calibri" w:cs="Calibri"/>
          <w:iCs/>
          <w:color w:val="000000"/>
          <w:sz w:val="22"/>
          <w:szCs w:val="22"/>
        </w:rPr>
        <w:lastRenderedPageBreak/>
        <w:t xml:space="preserve">It appeared to the Review Team that there is an uneven application of digital literacy when comparing what is referenced in the scope and sequence documents and classroom instruction.  </w:t>
      </w:r>
    </w:p>
    <w:p w14:paraId="1EF41E3C" w14:textId="7BBBD433" w:rsidR="00710902" w:rsidRPr="005F7360" w:rsidRDefault="00710902" w:rsidP="00B6794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5F7360">
        <w:rPr>
          <w:rFonts w:ascii="Calibri" w:eastAsia="Times New Roman" w:hAnsi="Calibri" w:cs="Calibri"/>
          <w:color w:val="000000"/>
          <w:sz w:val="22"/>
          <w:szCs w:val="22"/>
        </w:rPr>
        <w:t xml:space="preserve">Teachers reported encouraging students to use additional websites (e.g., Khan Academy, mathisfun.com, softschools.com) independently, but did not mention using them in class. </w:t>
      </w:r>
    </w:p>
    <w:p w14:paraId="6FC8A06A" w14:textId="10B0EEB6" w:rsidR="004F17FA" w:rsidRPr="005F7360" w:rsidRDefault="004F17FA" w:rsidP="00B6794E">
      <w:pPr>
        <w:pStyle w:val="BodyText"/>
        <w:numPr>
          <w:ilvl w:val="0"/>
          <w:numId w:val="18"/>
        </w:numPr>
        <w:ind w:right="167"/>
        <w:contextualSpacing/>
        <w:jc w:val="both"/>
      </w:pPr>
      <w:r w:rsidRPr="005F7360">
        <w:t>The Review Team did not observe or hear any evidence that classroom curriculum and instruction is being used to build students' digital literacy skills that enable users to find, evaluate, organize, create and communicate information.</w:t>
      </w:r>
    </w:p>
    <w:p w14:paraId="6EC266C0" w14:textId="695FF1D6" w:rsidR="003E2034" w:rsidRPr="005F7360" w:rsidRDefault="003E2034" w:rsidP="00B6794E">
      <w:pPr>
        <w:pStyle w:val="BodyText"/>
        <w:numPr>
          <w:ilvl w:val="0"/>
          <w:numId w:val="18"/>
        </w:numPr>
        <w:ind w:right="167"/>
        <w:contextualSpacing/>
        <w:jc w:val="both"/>
      </w:pPr>
      <w:r w:rsidRPr="005F7360">
        <w:t>Technology use in the program is better described as computer assisted instruction than digital literacy.</w:t>
      </w:r>
    </w:p>
    <w:p w14:paraId="0A29A92B" w14:textId="4CFEA562" w:rsidR="003E2034" w:rsidRPr="005F7360" w:rsidRDefault="003E2034" w:rsidP="00B6794E">
      <w:pPr>
        <w:pStyle w:val="ListParagraph"/>
        <w:numPr>
          <w:ilvl w:val="0"/>
          <w:numId w:val="18"/>
        </w:numPr>
        <w:jc w:val="both"/>
        <w:rPr>
          <w:rFonts w:ascii="Calibri" w:hAnsi="Calibri" w:cs="Calibri"/>
          <w:sz w:val="22"/>
          <w:szCs w:val="22"/>
        </w:rPr>
      </w:pPr>
      <w:r w:rsidRPr="005F7360">
        <w:rPr>
          <w:rFonts w:ascii="Calibri" w:hAnsi="Calibri" w:cs="Calibri"/>
          <w:sz w:val="22"/>
          <w:szCs w:val="22"/>
        </w:rPr>
        <w:t xml:space="preserve">One evening teacher reported that only two students know how to use a </w:t>
      </w:r>
      <w:r w:rsidR="00266163" w:rsidRPr="005F7360">
        <w:rPr>
          <w:rFonts w:ascii="Calibri" w:hAnsi="Calibri" w:cs="Calibri"/>
          <w:sz w:val="22"/>
          <w:szCs w:val="22"/>
        </w:rPr>
        <w:t>computer</w:t>
      </w:r>
      <w:r w:rsidR="00266163">
        <w:rPr>
          <w:rFonts w:ascii="Calibri" w:hAnsi="Calibri" w:cs="Calibri"/>
          <w:sz w:val="22"/>
          <w:szCs w:val="22"/>
        </w:rPr>
        <w:t xml:space="preserve"> but</w:t>
      </w:r>
      <w:r w:rsidRPr="005F7360">
        <w:rPr>
          <w:rFonts w:ascii="Calibri" w:hAnsi="Calibri" w:cs="Calibri"/>
          <w:sz w:val="22"/>
          <w:szCs w:val="22"/>
        </w:rPr>
        <w:t xml:space="preserve"> did not indicate any intention of building those skills.</w:t>
      </w:r>
    </w:p>
    <w:p w14:paraId="06E107C9" w14:textId="45B0AB13" w:rsidR="004E7D52" w:rsidRPr="00FB0321" w:rsidRDefault="004E7D52" w:rsidP="00B6794E">
      <w:pPr>
        <w:pStyle w:val="NoSpacing"/>
        <w:contextualSpacing/>
        <w:jc w:val="both"/>
        <w:rPr>
          <w:b/>
        </w:rPr>
      </w:pPr>
    </w:p>
    <w:p w14:paraId="7DA42CB5" w14:textId="1BD02002" w:rsidR="00CF15DE" w:rsidRPr="00FB0321" w:rsidRDefault="005A64C4" w:rsidP="00B6794E">
      <w:pPr>
        <w:pStyle w:val="Heading4"/>
        <w:contextualSpacing/>
        <w:jc w:val="both"/>
        <w:rPr>
          <w:rFonts w:ascii="Calibri" w:hAnsi="Calibri" w:cs="Calibri"/>
          <w:b/>
        </w:rPr>
      </w:pPr>
      <w:r w:rsidRPr="00FB0321">
        <w:rPr>
          <w:rFonts w:ascii="Calibri" w:hAnsi="Calibri" w:cs="Calibri"/>
          <w:b/>
        </w:rPr>
        <w:t>Standard 4</w:t>
      </w:r>
      <w:r w:rsidR="007E533C" w:rsidRPr="00FB0321">
        <w:rPr>
          <w:rFonts w:ascii="Calibri" w:hAnsi="Calibri" w:cs="Calibri"/>
          <w:b/>
        </w:rPr>
        <w:t>.4</w:t>
      </w:r>
      <w:r w:rsidR="00CF15DE" w:rsidRPr="00FB0321">
        <w:rPr>
          <w:rFonts w:ascii="Calibri" w:hAnsi="Calibri" w:cs="Calibri"/>
          <w:b/>
        </w:rPr>
        <w:t>-Assessment</w:t>
      </w:r>
    </w:p>
    <w:p w14:paraId="781E5DC2" w14:textId="77777777" w:rsidR="00CF15DE" w:rsidRPr="00FB0321" w:rsidRDefault="00CF15DE" w:rsidP="00B6794E">
      <w:pPr>
        <w:pStyle w:val="NoSpacing"/>
        <w:contextualSpacing/>
        <w:jc w:val="both"/>
        <w:rPr>
          <w:b/>
        </w:rPr>
      </w:pPr>
    </w:p>
    <w:p w14:paraId="3FF87AB7" w14:textId="06F11972" w:rsidR="008354B7" w:rsidRDefault="005A64C4" w:rsidP="007B4EBE">
      <w:pPr>
        <w:contextualSpacing/>
        <w:jc w:val="both"/>
        <w:rPr>
          <w:rFonts w:ascii="Calibri" w:hAnsi="Calibri" w:cs="Calibri"/>
          <w:b/>
          <w:i/>
          <w:color w:val="C45911" w:themeColor="accent2" w:themeShade="BF"/>
          <w:sz w:val="22"/>
          <w:szCs w:val="22"/>
        </w:rPr>
      </w:pPr>
      <w:r w:rsidRPr="00FB0321">
        <w:rPr>
          <w:rFonts w:ascii="Calibri" w:hAnsi="Calibri" w:cs="Calibri"/>
          <w:b/>
          <w:i/>
          <w:color w:val="C45911" w:themeColor="accent2" w:themeShade="BF"/>
          <w:sz w:val="22"/>
          <w:szCs w:val="22"/>
        </w:rPr>
        <w:t>Assessment</w:t>
      </w:r>
      <w:r w:rsidR="00826063" w:rsidRPr="00FB0321">
        <w:rPr>
          <w:rFonts w:ascii="Calibri" w:hAnsi="Calibri" w:cs="Calibri"/>
          <w:b/>
          <w:i/>
          <w:color w:val="C45911" w:themeColor="accent2" w:themeShade="BF"/>
          <w:sz w:val="22"/>
          <w:szCs w:val="22"/>
        </w:rPr>
        <w:t xml:space="preserve">:  </w:t>
      </w:r>
      <w:r w:rsidR="008354B7" w:rsidRPr="00FB0321">
        <w:rPr>
          <w:rFonts w:ascii="Calibri" w:hAnsi="Calibri" w:cs="Calibri"/>
          <w:b/>
          <w:i/>
          <w:color w:val="C45911" w:themeColor="accent2" w:themeShade="BF"/>
          <w:sz w:val="22"/>
          <w:szCs w:val="22"/>
        </w:rPr>
        <w:t>Overall Promising Practices</w:t>
      </w:r>
    </w:p>
    <w:p w14:paraId="6A69EE5F" w14:textId="77777777" w:rsidR="007B4EBE" w:rsidRPr="00FB0321" w:rsidRDefault="007B4EBE" w:rsidP="00B6794E">
      <w:pPr>
        <w:contextualSpacing/>
        <w:jc w:val="both"/>
        <w:rPr>
          <w:rFonts w:ascii="Calibri" w:hAnsi="Calibri" w:cs="Calibri"/>
          <w:b/>
          <w:i/>
          <w:color w:val="C45911" w:themeColor="accent2" w:themeShade="BF"/>
          <w:sz w:val="22"/>
          <w:szCs w:val="22"/>
        </w:rPr>
      </w:pPr>
    </w:p>
    <w:p w14:paraId="061EC59A" w14:textId="77777777" w:rsidR="008354B7" w:rsidRPr="00B92853" w:rsidRDefault="008354B7" w:rsidP="00B6794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B92853">
        <w:rPr>
          <w:rFonts w:ascii="Calibri" w:hAnsi="Calibri" w:cs="Calibri"/>
          <w:sz w:val="22"/>
          <w:szCs w:val="22"/>
        </w:rPr>
        <w:t>Programs have a systematic approach to assessment. For example:</w:t>
      </w:r>
    </w:p>
    <w:p w14:paraId="1072D913" w14:textId="601B6FF3" w:rsidR="00682A31" w:rsidRPr="00053E72" w:rsidRDefault="00682A31" w:rsidP="00B6794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053E72">
        <w:rPr>
          <w:rFonts w:ascii="Calibri" w:hAnsi="Calibri" w:cs="Calibri"/>
          <w:bCs/>
          <w:color w:val="000000"/>
          <w:sz w:val="22"/>
          <w:szCs w:val="22"/>
        </w:rPr>
        <w:t xml:space="preserve">The program director stated </w:t>
      </w:r>
      <w:r w:rsidR="007B4EBE" w:rsidRPr="00053E72">
        <w:rPr>
          <w:rFonts w:ascii="Calibri" w:hAnsi="Calibri" w:cs="Calibri"/>
          <w:bCs/>
          <w:color w:val="000000"/>
          <w:sz w:val="22"/>
          <w:szCs w:val="22"/>
        </w:rPr>
        <w:t>she</w:t>
      </w:r>
      <w:r w:rsidRPr="00053E72">
        <w:rPr>
          <w:rFonts w:ascii="Calibri" w:hAnsi="Calibri" w:cs="Calibri"/>
          <w:bCs/>
          <w:color w:val="000000"/>
          <w:sz w:val="22"/>
          <w:szCs w:val="22"/>
        </w:rPr>
        <w:t xml:space="preserve"> expected to see formative assessments in every class, for every day, and has instructed her teachers to use the formative assessment data to adapt their instruction accordingly.  </w:t>
      </w:r>
    </w:p>
    <w:p w14:paraId="61DB9881" w14:textId="17A2A4D5" w:rsidR="005536AF" w:rsidRPr="00053E72" w:rsidRDefault="005536AF">
      <w:pPr>
        <w:pStyle w:val="ListParagraph"/>
        <w:numPr>
          <w:ilvl w:val="0"/>
          <w:numId w:val="19"/>
        </w:numPr>
        <w:jc w:val="both"/>
        <w:rPr>
          <w:rFonts w:ascii="Calibri" w:eastAsia="Times New Roman" w:hAnsi="Calibri" w:cs="Calibri"/>
          <w:color w:val="000000"/>
          <w:sz w:val="22"/>
          <w:szCs w:val="22"/>
        </w:rPr>
      </w:pPr>
      <w:r w:rsidRPr="00053E72">
        <w:rPr>
          <w:rFonts w:ascii="Calibri" w:eastAsia="Times New Roman" w:hAnsi="Calibri" w:cs="Calibri"/>
          <w:color w:val="000000"/>
          <w:sz w:val="22"/>
          <w:szCs w:val="22"/>
        </w:rPr>
        <w:t xml:space="preserve">Students reported that each student meets with their instructor and/or the </w:t>
      </w:r>
      <w:r w:rsidR="00266163">
        <w:rPr>
          <w:rFonts w:ascii="Calibri" w:eastAsia="Times New Roman" w:hAnsi="Calibri" w:cs="Calibri"/>
          <w:color w:val="000000"/>
          <w:sz w:val="22"/>
          <w:szCs w:val="22"/>
        </w:rPr>
        <w:t>director</w:t>
      </w:r>
      <w:r w:rsidR="00266163" w:rsidRPr="00053E72">
        <w:rPr>
          <w:rFonts w:ascii="Calibri" w:eastAsia="Times New Roman" w:hAnsi="Calibri" w:cs="Calibri"/>
          <w:color w:val="000000"/>
          <w:sz w:val="22"/>
          <w:szCs w:val="22"/>
        </w:rPr>
        <w:t xml:space="preserve"> </w:t>
      </w:r>
      <w:r w:rsidRPr="00053E72">
        <w:rPr>
          <w:rFonts w:ascii="Calibri" w:eastAsia="Times New Roman" w:hAnsi="Calibri" w:cs="Calibri"/>
          <w:color w:val="000000"/>
          <w:sz w:val="22"/>
          <w:szCs w:val="22"/>
        </w:rPr>
        <w:t>at least three times each year to discuss progress and/or the results of NRS assessments.</w:t>
      </w:r>
    </w:p>
    <w:p w14:paraId="346375F7" w14:textId="6BC530D2" w:rsidR="00044937" w:rsidRPr="008261FC" w:rsidRDefault="00044937" w:rsidP="00B6794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053E72">
        <w:rPr>
          <w:rFonts w:ascii="Calibri" w:eastAsia="Calibri" w:hAnsi="Calibri" w:cs="Calibri"/>
          <w:sz w:val="22"/>
          <w:szCs w:val="22"/>
          <w:u w:color="000000"/>
        </w:rPr>
        <w:t xml:space="preserve">Teachers reported that they monitor students as they are working independently, record </w:t>
      </w:r>
      <w:r w:rsidRPr="008261FC">
        <w:rPr>
          <w:rFonts w:ascii="Calibri" w:eastAsia="Calibri" w:hAnsi="Calibri" w:cs="Calibri"/>
          <w:sz w:val="22"/>
          <w:szCs w:val="22"/>
          <w:u w:color="000000"/>
        </w:rPr>
        <w:t>students who are struggling, analyze exit tickets, evaluat</w:t>
      </w:r>
      <w:r w:rsidR="00BC6726" w:rsidRPr="008261FC">
        <w:rPr>
          <w:rFonts w:ascii="Calibri" w:eastAsia="Calibri" w:hAnsi="Calibri" w:cs="Calibri"/>
          <w:sz w:val="22"/>
          <w:szCs w:val="22"/>
          <w:u w:color="000000"/>
        </w:rPr>
        <w:t>e</w:t>
      </w:r>
      <w:r w:rsidRPr="008261FC">
        <w:rPr>
          <w:rFonts w:ascii="Calibri" w:eastAsia="Calibri" w:hAnsi="Calibri" w:cs="Calibri"/>
          <w:sz w:val="22"/>
          <w:szCs w:val="22"/>
          <w:u w:color="000000"/>
        </w:rPr>
        <w:t xml:space="preserve"> standards-based products, and us</w:t>
      </w:r>
      <w:r w:rsidR="00BC6726" w:rsidRPr="008261FC">
        <w:rPr>
          <w:rFonts w:ascii="Calibri" w:eastAsia="Calibri" w:hAnsi="Calibri" w:cs="Calibri"/>
          <w:sz w:val="22"/>
          <w:szCs w:val="22"/>
          <w:u w:color="000000"/>
        </w:rPr>
        <w:t>e</w:t>
      </w:r>
      <w:r w:rsidRPr="008261FC">
        <w:rPr>
          <w:rFonts w:ascii="Calibri" w:eastAsia="Calibri" w:hAnsi="Calibri" w:cs="Calibri"/>
          <w:sz w:val="22"/>
          <w:szCs w:val="22"/>
          <w:u w:color="000000"/>
        </w:rPr>
        <w:t xml:space="preserve"> rubrics and checklists to provide students with explicit feedback. </w:t>
      </w:r>
    </w:p>
    <w:p w14:paraId="0451FE39" w14:textId="77777777" w:rsidR="00BC6726" w:rsidRPr="008261FC" w:rsidRDefault="00044937" w:rsidP="00B6794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8261FC">
        <w:rPr>
          <w:rFonts w:ascii="Calibri" w:hAnsi="Calibri" w:cs="Calibri"/>
          <w:sz w:val="22"/>
          <w:szCs w:val="22"/>
        </w:rPr>
        <w:t>Teachers recounted using exit tickets to determine when to revisit material, when skills have been mastered, and when to increase rigor.</w:t>
      </w:r>
    </w:p>
    <w:p w14:paraId="1B0E409F" w14:textId="36AC4FFE" w:rsidR="00420231" w:rsidRPr="008261FC" w:rsidRDefault="00BC6726" w:rsidP="00B6794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8261FC">
        <w:rPr>
          <w:rFonts w:ascii="Calibri" w:hAnsi="Calibri" w:cs="Calibri"/>
          <w:color w:val="000000" w:themeColor="text1"/>
          <w:sz w:val="22"/>
          <w:szCs w:val="22"/>
        </w:rPr>
        <w:t>Teachers use assessment data to determine who is ready to move on, within the class or to the next level, and who is not.</w:t>
      </w:r>
    </w:p>
    <w:p w14:paraId="0B859BD8" w14:textId="7E30D88B" w:rsidR="00B44EBA" w:rsidRPr="008261FC" w:rsidRDefault="00B44EBA" w:rsidP="00B6794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8261FC">
        <w:rPr>
          <w:rFonts w:ascii="Calibri" w:hAnsi="Calibri" w:cs="Calibri"/>
          <w:color w:val="000000"/>
          <w:sz w:val="22"/>
          <w:szCs w:val="22"/>
        </w:rPr>
        <w:t>Leadership provides teachers with report cards on all students which include students’ education levels, disclosed disabilities and available accommodations, length of time in the program, and assessment results.</w:t>
      </w:r>
    </w:p>
    <w:p w14:paraId="32F04B5A" w14:textId="51670E5D" w:rsidR="00B44EBA" w:rsidRPr="008261FC" w:rsidRDefault="00B44EBA" w:rsidP="00B6794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Calibri" w:hAnsi="Calibri" w:cs="Calibri"/>
          <w:b/>
          <w:sz w:val="22"/>
          <w:szCs w:val="22"/>
        </w:rPr>
      </w:pPr>
      <w:r w:rsidRPr="008261FC">
        <w:rPr>
          <w:rStyle w:val="None"/>
          <w:rFonts w:ascii="Calibri" w:eastAsia="Calibri" w:hAnsi="Calibri" w:cs="Calibri"/>
          <w:sz w:val="22"/>
          <w:szCs w:val="22"/>
        </w:rPr>
        <w:t>Advisors regularly analyze students’ MAPT scores, review results with instructors, and, together, generate ideas of how to modify instruction.</w:t>
      </w:r>
    </w:p>
    <w:p w14:paraId="799EDD39" w14:textId="2374284C" w:rsidR="008261FC" w:rsidRPr="008261FC" w:rsidRDefault="008261FC" w:rsidP="00B6794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8261FC">
        <w:rPr>
          <w:rFonts w:ascii="Calibri" w:eastAsia="Times New Roman" w:hAnsi="Calibri" w:cs="Calibri"/>
          <w:bCs/>
          <w:color w:val="000000"/>
          <w:sz w:val="22"/>
          <w:szCs w:val="22"/>
        </w:rPr>
        <w:t>When a student takes an initial placement test and scores high enough to be eligible for a HiSet class, the program then has the student test in their strongest area on the HiSet exam.  This practice demystifies the test, and the student is able to see in real time how they scored on the test.</w:t>
      </w:r>
    </w:p>
    <w:p w14:paraId="553523CD" w14:textId="77777777" w:rsidR="00BC6726" w:rsidRPr="00BC6726" w:rsidRDefault="00BC6726" w:rsidP="00B6794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libri" w:hAnsi="Calibri" w:cs="Calibri"/>
          <w:b/>
          <w:sz w:val="22"/>
          <w:szCs w:val="22"/>
        </w:rPr>
      </w:pPr>
    </w:p>
    <w:p w14:paraId="0CC7FA53" w14:textId="08199DBE" w:rsidR="008354B7" w:rsidRDefault="007E533C" w:rsidP="007B4EBE">
      <w:pPr>
        <w:contextualSpacing/>
        <w:jc w:val="both"/>
        <w:rPr>
          <w:rFonts w:ascii="Calibri" w:hAnsi="Calibri" w:cs="Calibri"/>
          <w:b/>
          <w:i/>
          <w:color w:val="C45911" w:themeColor="accent2" w:themeShade="BF"/>
          <w:sz w:val="22"/>
          <w:szCs w:val="22"/>
        </w:rPr>
      </w:pPr>
      <w:r w:rsidRPr="00FB0321">
        <w:rPr>
          <w:rFonts w:ascii="Calibri" w:hAnsi="Calibri" w:cs="Calibri"/>
          <w:b/>
          <w:i/>
          <w:color w:val="C45911" w:themeColor="accent2" w:themeShade="BF"/>
          <w:sz w:val="22"/>
          <w:szCs w:val="22"/>
        </w:rPr>
        <w:t xml:space="preserve">Assessment: </w:t>
      </w:r>
      <w:r w:rsidR="008354B7" w:rsidRPr="00FB0321">
        <w:rPr>
          <w:rFonts w:ascii="Calibri" w:hAnsi="Calibri" w:cs="Calibri"/>
          <w:b/>
          <w:i/>
          <w:color w:val="C45911" w:themeColor="accent2" w:themeShade="BF"/>
          <w:sz w:val="22"/>
          <w:szCs w:val="22"/>
        </w:rPr>
        <w:t>Overall Areas for Improvement</w:t>
      </w:r>
    </w:p>
    <w:p w14:paraId="59C526E3" w14:textId="77777777" w:rsidR="007B4EBE" w:rsidRPr="00FB0321" w:rsidRDefault="007B4EBE" w:rsidP="00B6794E">
      <w:pPr>
        <w:contextualSpacing/>
        <w:jc w:val="both"/>
        <w:rPr>
          <w:rFonts w:ascii="Calibri" w:hAnsi="Calibri" w:cs="Calibri"/>
          <w:b/>
          <w:i/>
          <w:color w:val="C45911" w:themeColor="accent2" w:themeShade="BF"/>
          <w:sz w:val="22"/>
          <w:szCs w:val="22"/>
        </w:rPr>
      </w:pPr>
    </w:p>
    <w:p w14:paraId="4620CC76" w14:textId="77777777" w:rsidR="008354B7" w:rsidRPr="00B92853" w:rsidRDefault="008354B7" w:rsidP="00B6794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B92853">
        <w:rPr>
          <w:rFonts w:ascii="Calibri" w:hAnsi="Calibri" w:cs="Calibri"/>
          <w:sz w:val="22"/>
          <w:szCs w:val="22"/>
        </w:rPr>
        <w:t>Formative and summative assessment is limited in scope, is not systematic and only occasionally relies on the analysis of results to inform and modify instruction. For example:</w:t>
      </w:r>
    </w:p>
    <w:p w14:paraId="281CA357" w14:textId="77777777" w:rsidR="001E6733" w:rsidRPr="00B92853" w:rsidRDefault="001E6733" w:rsidP="00B6794E">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B92853">
        <w:rPr>
          <w:rFonts w:ascii="Calibri" w:eastAsia="Times New Roman" w:hAnsi="Calibri" w:cs="Calibri"/>
          <w:color w:val="000000" w:themeColor="text1"/>
          <w:sz w:val="22"/>
          <w:szCs w:val="22"/>
        </w:rPr>
        <w:t xml:space="preserve">There was little evidence presented to suggest that a formal process exists for administering student assessments. </w:t>
      </w:r>
    </w:p>
    <w:p w14:paraId="7C7316E2" w14:textId="1E4A6544" w:rsidR="001E6733" w:rsidRPr="00B92853" w:rsidRDefault="001E6733" w:rsidP="00B6794E">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B92853">
        <w:rPr>
          <w:rFonts w:ascii="Calibri" w:hAnsi="Calibri" w:cs="Calibri"/>
          <w:sz w:val="22"/>
          <w:szCs w:val="22"/>
        </w:rPr>
        <w:t xml:space="preserve">Teacher use of formative and summative assessment </w:t>
      </w:r>
      <w:r w:rsidR="001664DF" w:rsidRPr="00B92853">
        <w:rPr>
          <w:rFonts w:ascii="Calibri" w:hAnsi="Calibri" w:cs="Calibri"/>
          <w:sz w:val="22"/>
          <w:szCs w:val="22"/>
        </w:rPr>
        <w:t>i</w:t>
      </w:r>
      <w:r w:rsidRPr="00B92853">
        <w:rPr>
          <w:rFonts w:ascii="Calibri" w:hAnsi="Calibri" w:cs="Calibri"/>
          <w:sz w:val="22"/>
          <w:szCs w:val="22"/>
        </w:rPr>
        <w:t xml:space="preserve">s uneven. </w:t>
      </w:r>
    </w:p>
    <w:p w14:paraId="2247F04E" w14:textId="430373CE" w:rsidR="001E6733" w:rsidRPr="00B92853" w:rsidRDefault="001E6733" w:rsidP="00B6794E">
      <w:pPr>
        <w:pStyle w:val="BodyText"/>
        <w:numPr>
          <w:ilvl w:val="0"/>
          <w:numId w:val="20"/>
        </w:numPr>
        <w:spacing w:before="41"/>
        <w:ind w:right="138"/>
        <w:contextualSpacing/>
        <w:jc w:val="both"/>
      </w:pPr>
      <w:r w:rsidRPr="00B92853">
        <w:lastRenderedPageBreak/>
        <w:t>It was unclear whether teachers use any data to inform or differentiate instruction.</w:t>
      </w:r>
    </w:p>
    <w:p w14:paraId="4861973B" w14:textId="2FCA2BD9" w:rsidR="00206580" w:rsidRPr="00B92853" w:rsidRDefault="00206580" w:rsidP="00B6794E">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B92853">
        <w:rPr>
          <w:rFonts w:ascii="Calibri" w:eastAsia="Times New Roman" w:hAnsi="Calibri" w:cs="Calibri"/>
          <w:color w:val="000000"/>
          <w:sz w:val="22"/>
          <w:szCs w:val="22"/>
        </w:rPr>
        <w:t xml:space="preserve">Assessment activities </w:t>
      </w:r>
      <w:r w:rsidR="001664DF" w:rsidRPr="00B92853">
        <w:rPr>
          <w:rFonts w:ascii="Calibri" w:eastAsia="Times New Roman" w:hAnsi="Calibri" w:cs="Calibri"/>
          <w:color w:val="000000"/>
          <w:sz w:val="22"/>
          <w:szCs w:val="22"/>
        </w:rPr>
        <w:t>wer</w:t>
      </w:r>
      <w:r w:rsidRPr="00B92853">
        <w:rPr>
          <w:rFonts w:ascii="Calibri" w:eastAsia="Times New Roman" w:hAnsi="Calibri" w:cs="Calibri"/>
          <w:color w:val="000000"/>
          <w:sz w:val="22"/>
          <w:szCs w:val="22"/>
        </w:rPr>
        <w:t xml:space="preserve">e not evident in scope and sequence documents and individual lesson plans. </w:t>
      </w:r>
    </w:p>
    <w:p w14:paraId="495BFB3B" w14:textId="77777777" w:rsidR="008261FC" w:rsidRPr="00B92853" w:rsidRDefault="008261FC" w:rsidP="00B6794E">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B92853">
        <w:rPr>
          <w:rFonts w:ascii="Calibri" w:hAnsi="Calibri" w:cs="Calibri"/>
          <w:sz w:val="22"/>
          <w:szCs w:val="22"/>
        </w:rPr>
        <w:t xml:space="preserve">It did not appear that all teachers share an understanding of the role of formative assessment in the classroom or an understanding of when individual students should advance to the next level. </w:t>
      </w:r>
    </w:p>
    <w:p w14:paraId="08DC08C0" w14:textId="0684D536" w:rsidR="003513BE" w:rsidRPr="00B92853" w:rsidRDefault="003513BE" w:rsidP="00B6794E">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B92853">
        <w:rPr>
          <w:rFonts w:ascii="Calibri" w:hAnsi="Calibri" w:cs="Calibri"/>
          <w:iCs/>
          <w:color w:val="000000"/>
          <w:sz w:val="22"/>
          <w:szCs w:val="22"/>
        </w:rPr>
        <w:t xml:space="preserve">The program utilizes summative assessments in a consistent manner, but the use of formative assessments is inconsistent, and there is minimal evidence to suggest that formative assessments clearly inform or modify instruction.  </w:t>
      </w:r>
    </w:p>
    <w:p w14:paraId="30F4243A" w14:textId="58028709" w:rsidR="00B11101" w:rsidRPr="00B92853" w:rsidRDefault="00B11101" w:rsidP="00B6794E">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B92853">
        <w:rPr>
          <w:rFonts w:ascii="Calibri" w:eastAsia="Times New Roman" w:hAnsi="Calibri" w:cs="Calibri"/>
          <w:color w:val="000000" w:themeColor="text1"/>
          <w:sz w:val="22"/>
          <w:szCs w:val="22"/>
        </w:rPr>
        <w:t>Assessments are not being used consistently by program leaders, teachers, or advisors to evaluate the overall quality and effectiveness of instruction and to modify it accordingly.</w:t>
      </w:r>
    </w:p>
    <w:p w14:paraId="7403479F" w14:textId="6D8BF5D7" w:rsidR="00DF03B8" w:rsidRPr="00B92853" w:rsidRDefault="00DF03B8" w:rsidP="00B6794E">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B92853">
        <w:rPr>
          <w:rFonts w:ascii="Calibri" w:hAnsi="Calibri" w:cs="Calibri"/>
          <w:sz w:val="22"/>
          <w:szCs w:val="22"/>
        </w:rPr>
        <w:t xml:space="preserve">Some teachers were not familiar with the difference between formative and summative assessment.  </w:t>
      </w:r>
    </w:p>
    <w:p w14:paraId="0298D4BE" w14:textId="23B0F44B" w:rsidR="00287259" w:rsidRPr="00B6794E" w:rsidRDefault="0048352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B92853">
        <w:rPr>
          <w:rFonts w:ascii="Calibri" w:hAnsi="Calibri" w:cs="Calibri"/>
          <w:color w:val="000000"/>
          <w:sz w:val="22"/>
          <w:szCs w:val="22"/>
        </w:rPr>
        <w:t xml:space="preserve">Teachers acknowledged widespread learning disabilities among </w:t>
      </w:r>
      <w:r w:rsidR="00266163" w:rsidRPr="00B92853">
        <w:rPr>
          <w:rFonts w:ascii="Calibri" w:hAnsi="Calibri" w:cs="Calibri"/>
          <w:color w:val="000000"/>
          <w:sz w:val="22"/>
          <w:szCs w:val="22"/>
        </w:rPr>
        <w:t>students</w:t>
      </w:r>
      <w:r w:rsidR="00266163">
        <w:rPr>
          <w:rFonts w:ascii="Calibri" w:hAnsi="Calibri" w:cs="Calibri"/>
          <w:color w:val="000000"/>
          <w:sz w:val="22"/>
          <w:szCs w:val="22"/>
        </w:rPr>
        <w:t xml:space="preserve"> but</w:t>
      </w:r>
      <w:r w:rsidRPr="00B92853">
        <w:rPr>
          <w:rFonts w:ascii="Calibri" w:hAnsi="Calibri" w:cs="Calibri"/>
          <w:color w:val="000000"/>
          <w:sz w:val="22"/>
          <w:szCs w:val="22"/>
        </w:rPr>
        <w:t xml:space="preserve"> presented no evidence that they incorporate formative assessments to identify students’ strengths and needs</w:t>
      </w:r>
      <w:r w:rsidR="00287259" w:rsidRPr="00B92853">
        <w:rPr>
          <w:rFonts w:ascii="Calibri" w:hAnsi="Calibri" w:cs="Calibri"/>
          <w:color w:val="000000"/>
          <w:sz w:val="22"/>
          <w:szCs w:val="22"/>
        </w:rPr>
        <w:t>,</w:t>
      </w:r>
      <w:r w:rsidRPr="00B92853">
        <w:rPr>
          <w:rFonts w:ascii="Calibri" w:hAnsi="Calibri" w:cs="Calibri"/>
          <w:color w:val="000000"/>
          <w:sz w:val="22"/>
          <w:szCs w:val="22"/>
        </w:rPr>
        <w:t xml:space="preserve"> which would lead to effective differentiation. </w:t>
      </w:r>
    </w:p>
    <w:p w14:paraId="6FD56F46" w14:textId="77777777" w:rsidR="00A134C6" w:rsidRPr="00B92853" w:rsidRDefault="00A134C6" w:rsidP="00B6794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libri" w:hAnsi="Calibri" w:cs="Calibri"/>
          <w:b/>
          <w:sz w:val="22"/>
          <w:szCs w:val="22"/>
        </w:rPr>
      </w:pPr>
    </w:p>
    <w:p w14:paraId="581A7FF5" w14:textId="3CD78408" w:rsidR="00535BFC" w:rsidRDefault="005941BB" w:rsidP="00C1549A">
      <w:pPr>
        <w:pStyle w:val="Heading1"/>
        <w:rPr>
          <w:rFonts w:ascii="Calibri" w:hAnsi="Calibri" w:cs="Calibri"/>
          <w:b/>
          <w:sz w:val="22"/>
          <w:szCs w:val="22"/>
        </w:rPr>
      </w:pPr>
      <w:bookmarkStart w:id="22" w:name="_Toc14789011"/>
      <w:bookmarkStart w:id="23" w:name="_Toc14790240"/>
      <w:bookmarkStart w:id="24" w:name="_Toc48649855"/>
      <w:r w:rsidRPr="00F00FAA">
        <w:rPr>
          <w:rFonts w:ascii="Calibri" w:hAnsi="Calibri" w:cs="Calibri"/>
          <w:b/>
          <w:sz w:val="22"/>
          <w:szCs w:val="22"/>
        </w:rPr>
        <w:t>INDICATOR 7: ORGANIZATIONAL SUPPORT</w:t>
      </w:r>
      <w:bookmarkEnd w:id="22"/>
      <w:bookmarkEnd w:id="23"/>
      <w:bookmarkEnd w:id="24"/>
    </w:p>
    <w:p w14:paraId="32F107A4" w14:textId="77777777" w:rsidR="007B4EBE" w:rsidRPr="00B6794E" w:rsidRDefault="007B4EBE" w:rsidP="00B6794E"/>
    <w:tbl>
      <w:tblPr>
        <w:tblW w:w="946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63"/>
      </w:tblGrid>
      <w:tr w:rsidR="00FA6460" w:rsidRPr="00F976CA" w14:paraId="03A7E852" w14:textId="77777777" w:rsidTr="002F6A11">
        <w:trPr>
          <w:trHeight w:val="963"/>
        </w:trPr>
        <w:tc>
          <w:tcPr>
            <w:tcW w:w="9463" w:type="dxa"/>
            <w:tcBorders>
              <w:top w:val="single" w:sz="4" w:space="0" w:color="000000"/>
              <w:left w:val="single" w:sz="4" w:space="0" w:color="000000"/>
              <w:bottom w:val="single" w:sz="4" w:space="0" w:color="000000"/>
              <w:right w:val="single" w:sz="4" w:space="0" w:color="000000"/>
            </w:tcBorders>
            <w:shd w:val="clear" w:color="auto" w:fill="FFF5EB"/>
            <w:tcMar>
              <w:top w:w="80" w:type="dxa"/>
              <w:left w:w="80" w:type="dxa"/>
              <w:bottom w:w="80" w:type="dxa"/>
              <w:right w:w="80" w:type="dxa"/>
            </w:tcMar>
          </w:tcPr>
          <w:p w14:paraId="7004CFE1" w14:textId="77777777" w:rsidR="00FA6460" w:rsidRPr="0067468F" w:rsidRDefault="005941BB" w:rsidP="00360143">
            <w:pPr>
              <w:pStyle w:val="Body"/>
              <w:spacing w:after="0" w:line="288" w:lineRule="auto"/>
              <w:jc w:val="both"/>
            </w:pPr>
            <w:r w:rsidRPr="0067468F">
              <w:rPr>
                <w:i/>
                <w:iCs/>
              </w:rPr>
              <w:t>The agency/institution (e.g., Community Based Organization, Local Education Agency, Community College, and Correctional Institution) actively builds and supports the capacity of the program and maintains quality working conditions to ensure its success.</w:t>
            </w:r>
          </w:p>
        </w:tc>
      </w:tr>
    </w:tbl>
    <w:p w14:paraId="184E76ED" w14:textId="2CD857B0" w:rsidR="00FA6460" w:rsidRPr="00F976CA" w:rsidRDefault="00FA6460" w:rsidP="00B6794E">
      <w:pPr>
        <w:pStyle w:val="Body"/>
        <w:spacing w:after="0" w:line="240" w:lineRule="auto"/>
        <w:contextualSpacing/>
        <w:jc w:val="both"/>
      </w:pPr>
    </w:p>
    <w:p w14:paraId="3294A28A" w14:textId="380AF797" w:rsidR="00FA6460" w:rsidRDefault="00A134C6" w:rsidP="00B6794E">
      <w:pPr>
        <w:pStyle w:val="Body"/>
        <w:spacing w:after="0" w:line="240" w:lineRule="auto"/>
        <w:contextualSpacing/>
        <w:jc w:val="both"/>
      </w:pPr>
      <w:r>
        <w:t>Review Teams</w:t>
      </w:r>
      <w:r w:rsidRPr="00983CC5">
        <w:t xml:space="preserve"> </w:t>
      </w:r>
      <w:r w:rsidR="005941BB" w:rsidRPr="00983CC5">
        <w:t xml:space="preserve">analyzed interview responses, the program’s physical space, and submitted job descriptions to determine each site’s overall rating for </w:t>
      </w:r>
      <w:r w:rsidR="005941BB" w:rsidRPr="00B6794E">
        <w:rPr>
          <w:iCs/>
        </w:rPr>
        <w:t>Indicator</w:t>
      </w:r>
      <w:r w:rsidR="005941BB" w:rsidRPr="00983CC5">
        <w:rPr>
          <w:i/>
        </w:rPr>
        <w:t xml:space="preserve"> </w:t>
      </w:r>
      <w:r w:rsidR="005941BB" w:rsidRPr="00B6794E">
        <w:rPr>
          <w:iCs/>
        </w:rPr>
        <w:t>7</w:t>
      </w:r>
      <w:r w:rsidR="005941BB" w:rsidRPr="00983CC5">
        <w:t xml:space="preserve">. </w:t>
      </w:r>
      <w:r w:rsidR="004A4C4B" w:rsidRPr="00983CC5">
        <w:t xml:space="preserve">ACLS </w:t>
      </w:r>
      <w:r w:rsidR="00453349" w:rsidRPr="00983CC5">
        <w:t>looked for evidence in the five standards of this Indicators:</w:t>
      </w:r>
    </w:p>
    <w:p w14:paraId="3E322FB6" w14:textId="77777777" w:rsidR="007B4EBE" w:rsidRPr="00983CC5" w:rsidRDefault="007B4EBE" w:rsidP="00B6794E">
      <w:pPr>
        <w:pStyle w:val="Body"/>
        <w:spacing w:after="0" w:line="240" w:lineRule="auto"/>
        <w:contextualSpacing/>
        <w:jc w:val="both"/>
        <w:rPr>
          <w:rFonts w:eastAsia="Trebuchet MS"/>
        </w:rPr>
      </w:pPr>
    </w:p>
    <w:p w14:paraId="0B2C4C65" w14:textId="42CA69EB" w:rsidR="00FA6460" w:rsidRPr="00983CC5" w:rsidRDefault="00453349" w:rsidP="00B6794E">
      <w:pPr>
        <w:pStyle w:val="Body"/>
        <w:numPr>
          <w:ilvl w:val="0"/>
          <w:numId w:val="15"/>
        </w:numPr>
        <w:spacing w:after="0" w:line="240" w:lineRule="auto"/>
        <w:contextualSpacing/>
        <w:jc w:val="both"/>
      </w:pPr>
      <w:r w:rsidRPr="00983CC5">
        <w:t>The program o</w:t>
      </w:r>
      <w:r w:rsidR="005941BB" w:rsidRPr="00983CC5">
        <w:t>perates at a site that meets all city, state, and federal accessibility and safety requirements</w:t>
      </w:r>
      <w:r w:rsidRPr="00983CC5">
        <w:t>.</w:t>
      </w:r>
    </w:p>
    <w:p w14:paraId="3D7B8460" w14:textId="5BE6F55A" w:rsidR="00FA6460" w:rsidRPr="00983CC5" w:rsidRDefault="00453349" w:rsidP="00B6794E">
      <w:pPr>
        <w:pStyle w:val="Body"/>
        <w:numPr>
          <w:ilvl w:val="0"/>
          <w:numId w:val="15"/>
        </w:numPr>
        <w:spacing w:after="0" w:line="240" w:lineRule="auto"/>
        <w:contextualSpacing/>
        <w:jc w:val="both"/>
      </w:pPr>
      <w:r w:rsidRPr="00983CC5">
        <w:t>The program p</w:t>
      </w:r>
      <w:r w:rsidR="005941BB" w:rsidRPr="00983CC5">
        <w:t>rovides regionally competitive salaries, benefits, and opportunities for full-time employment. In addition</w:t>
      </w:r>
      <w:r w:rsidR="007C6FF2" w:rsidRPr="00983CC5">
        <w:t>,</w:t>
      </w:r>
      <w:r w:rsidR="005941BB" w:rsidRPr="00983CC5">
        <w:t xml:space="preserve"> the program compensates all job responsibilities including paid prep time for teachers</w:t>
      </w:r>
      <w:r w:rsidRPr="00983CC5">
        <w:t>.</w:t>
      </w:r>
    </w:p>
    <w:p w14:paraId="46922DDE" w14:textId="0148DF13" w:rsidR="00FA6460" w:rsidRPr="00983CC5" w:rsidRDefault="00453349" w:rsidP="00B6794E">
      <w:pPr>
        <w:pStyle w:val="Body"/>
        <w:numPr>
          <w:ilvl w:val="0"/>
          <w:numId w:val="15"/>
        </w:numPr>
        <w:spacing w:after="0" w:line="240" w:lineRule="auto"/>
        <w:contextualSpacing/>
        <w:jc w:val="both"/>
      </w:pPr>
      <w:r w:rsidRPr="00983CC5">
        <w:t>The program p</w:t>
      </w:r>
      <w:r w:rsidR="005941BB" w:rsidRPr="00983CC5">
        <w:t>rovides career growth opportunities and rewards experience, education, and</w:t>
      </w:r>
      <w:r w:rsidR="004204B4" w:rsidRPr="00983CC5">
        <w:t>/or</w:t>
      </w:r>
      <w:r w:rsidR="005941BB" w:rsidRPr="00983CC5">
        <w:t xml:space="preserve"> licensure</w:t>
      </w:r>
      <w:r w:rsidRPr="00983CC5">
        <w:t>.</w:t>
      </w:r>
    </w:p>
    <w:p w14:paraId="70F67310" w14:textId="2C42F2B9" w:rsidR="00FA6460" w:rsidRPr="00983CC5" w:rsidRDefault="00453349" w:rsidP="00B6794E">
      <w:pPr>
        <w:pStyle w:val="Body"/>
        <w:numPr>
          <w:ilvl w:val="0"/>
          <w:numId w:val="15"/>
        </w:numPr>
        <w:spacing w:after="0" w:line="240" w:lineRule="auto"/>
        <w:contextualSpacing/>
        <w:jc w:val="both"/>
      </w:pPr>
      <w:r w:rsidRPr="00983CC5">
        <w:t>The program h</w:t>
      </w:r>
      <w:r w:rsidR="005941BB" w:rsidRPr="00983CC5">
        <w:t>as organizational leadership that established minimum qualifications and maintains high standards for program leadership. The agency/institution provides in-depth training and on-going support to staff in leadership roles, including acting or interim staff</w:t>
      </w:r>
      <w:r w:rsidRPr="00983CC5">
        <w:t>.</w:t>
      </w:r>
    </w:p>
    <w:p w14:paraId="6060FF82" w14:textId="705DD1AE" w:rsidR="00434687" w:rsidRPr="00983CC5" w:rsidRDefault="00453349" w:rsidP="00B6794E">
      <w:pPr>
        <w:pStyle w:val="Body"/>
        <w:numPr>
          <w:ilvl w:val="0"/>
          <w:numId w:val="15"/>
        </w:numPr>
        <w:spacing w:after="0" w:line="240" w:lineRule="auto"/>
        <w:contextualSpacing/>
        <w:jc w:val="both"/>
      </w:pPr>
      <w:r w:rsidRPr="00983CC5">
        <w:t>The program h</w:t>
      </w:r>
      <w:r w:rsidR="005941BB" w:rsidRPr="00983CC5">
        <w:t>as classrooms that are suitable for adults and is conducive to learning, dedicated advising space that is private and secure, and up to date technology that is readily available for all staff and students</w:t>
      </w:r>
      <w:r w:rsidRPr="00983CC5">
        <w:t>.</w:t>
      </w:r>
    </w:p>
    <w:p w14:paraId="525B3A36" w14:textId="77777777" w:rsidR="00FE064B" w:rsidRPr="005B720A" w:rsidRDefault="00FE064B" w:rsidP="00B6794E">
      <w:pPr>
        <w:pStyle w:val="Body"/>
        <w:spacing w:after="0" w:line="240" w:lineRule="auto"/>
        <w:contextualSpacing/>
        <w:jc w:val="both"/>
        <w:rPr>
          <w:b/>
        </w:rPr>
      </w:pPr>
    </w:p>
    <w:p w14:paraId="2C401B0D" w14:textId="7F16634B" w:rsidR="005E2E17" w:rsidRPr="000F484F" w:rsidRDefault="007E533C" w:rsidP="00B6794E">
      <w:pPr>
        <w:pStyle w:val="Body"/>
        <w:spacing w:after="0" w:line="240" w:lineRule="auto"/>
        <w:contextualSpacing/>
        <w:jc w:val="both"/>
      </w:pPr>
      <w:r w:rsidRPr="000F484F">
        <w:t>Figure 6</w:t>
      </w:r>
      <w:r w:rsidR="00453349" w:rsidRPr="000F484F">
        <w:t xml:space="preserve"> below shows the</w:t>
      </w:r>
      <w:r w:rsidR="00B562EA" w:rsidRPr="000F484F">
        <w:t xml:space="preserve"> rating percentages for</w:t>
      </w:r>
      <w:r w:rsidR="00453349" w:rsidRPr="000F484F">
        <w:t xml:space="preserve"> </w:t>
      </w:r>
      <w:r w:rsidR="00453349" w:rsidRPr="00B6794E">
        <w:rPr>
          <w:iCs/>
        </w:rPr>
        <w:t>Indicator</w:t>
      </w:r>
      <w:r w:rsidR="00453349" w:rsidRPr="000F484F">
        <w:rPr>
          <w:i/>
        </w:rPr>
        <w:t xml:space="preserve"> </w:t>
      </w:r>
      <w:r w:rsidR="00453349" w:rsidRPr="00B6794E">
        <w:rPr>
          <w:iCs/>
        </w:rPr>
        <w:t>7</w:t>
      </w:r>
      <w:r w:rsidR="00B562EA" w:rsidRPr="000F484F">
        <w:rPr>
          <w:i/>
        </w:rPr>
        <w:t>-Organizalational Capacity</w:t>
      </w:r>
      <w:r w:rsidR="00453349" w:rsidRPr="000F484F">
        <w:t xml:space="preserve"> for the </w:t>
      </w:r>
      <w:r w:rsidR="005F1283" w:rsidRPr="000F484F">
        <w:t xml:space="preserve">20 </w:t>
      </w:r>
      <w:r w:rsidR="00453349" w:rsidRPr="000F484F">
        <w:t>program</w:t>
      </w:r>
      <w:r w:rsidR="00DA078D" w:rsidRPr="000F484F">
        <w:t>s reviewed in Fiscal Year 20</w:t>
      </w:r>
      <w:r w:rsidR="005F1283" w:rsidRPr="000F484F">
        <w:t>20</w:t>
      </w:r>
      <w:r w:rsidR="00DA078D" w:rsidRPr="000F484F">
        <w:t>.</w:t>
      </w:r>
    </w:p>
    <w:p w14:paraId="33BE5490" w14:textId="286521F0" w:rsidR="007E533C" w:rsidRDefault="007E533C">
      <w:pPr>
        <w:pStyle w:val="Body"/>
        <w:spacing w:after="0" w:line="240" w:lineRule="auto"/>
        <w:contextualSpacing/>
        <w:jc w:val="both"/>
        <w:rPr>
          <w:b/>
        </w:rPr>
      </w:pPr>
    </w:p>
    <w:p w14:paraId="4AD3B4C6" w14:textId="77777777" w:rsidR="00A134C6" w:rsidRPr="005B720A" w:rsidRDefault="00A134C6" w:rsidP="00B6794E">
      <w:pPr>
        <w:pStyle w:val="Body"/>
        <w:spacing w:after="0" w:line="240" w:lineRule="auto"/>
        <w:contextualSpacing/>
        <w:jc w:val="both"/>
        <w:rPr>
          <w:b/>
        </w:rPr>
      </w:pPr>
    </w:p>
    <w:p w14:paraId="5761D2A4" w14:textId="0A92C912" w:rsidR="005E2E17" w:rsidRPr="005B720A" w:rsidRDefault="007E533C" w:rsidP="00B6794E">
      <w:pPr>
        <w:pStyle w:val="Body"/>
        <w:spacing w:after="0" w:line="240" w:lineRule="auto"/>
        <w:contextualSpacing/>
        <w:jc w:val="both"/>
        <w:rPr>
          <w:rFonts w:eastAsia="Trebuchet MS"/>
          <w:b/>
          <w:i/>
        </w:rPr>
      </w:pPr>
      <w:r w:rsidRPr="005B720A">
        <w:rPr>
          <w:rFonts w:eastAsia="Trebuchet MS"/>
          <w:b/>
          <w:i/>
        </w:rPr>
        <w:lastRenderedPageBreak/>
        <w:t>Figure 6</w:t>
      </w:r>
    </w:p>
    <w:p w14:paraId="6B49754C" w14:textId="57FCA817" w:rsidR="007E533C" w:rsidRPr="005B720A" w:rsidRDefault="005F1283" w:rsidP="00B6794E">
      <w:pPr>
        <w:pStyle w:val="Body"/>
        <w:spacing w:after="0" w:line="240" w:lineRule="auto"/>
        <w:contextualSpacing/>
        <w:jc w:val="both"/>
        <w:rPr>
          <w:rFonts w:eastAsia="Trebuchet MS"/>
          <w:b/>
          <w:i/>
          <w:sz w:val="20"/>
          <w:szCs w:val="20"/>
        </w:rPr>
      </w:pPr>
      <w:r w:rsidRPr="005B720A">
        <w:rPr>
          <w:rFonts w:eastAsia="Trebuchet MS"/>
          <w:b/>
          <w:i/>
          <w:noProof/>
          <w:sz w:val="20"/>
          <w:szCs w:val="20"/>
        </w:rPr>
        <w:drawing>
          <wp:inline distT="0" distB="0" distL="0" distR="0" wp14:anchorId="12C9594B" wp14:editId="59856ACE">
            <wp:extent cx="5029200" cy="2844800"/>
            <wp:effectExtent l="0" t="0" r="0" b="0"/>
            <wp:docPr id="35" name="Picture 35" descr="Bar graph showing the ratings percentages for indicato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e 6-Indicator 7.png"/>
                    <pic:cNvPicPr/>
                  </pic:nvPicPr>
                  <pic:blipFill>
                    <a:blip r:embed="rId22">
                      <a:extLst>
                        <a:ext uri="{28A0092B-C50C-407E-A947-70E740481C1C}">
                          <a14:useLocalDpi xmlns:a14="http://schemas.microsoft.com/office/drawing/2010/main" val="0"/>
                        </a:ext>
                      </a:extLst>
                    </a:blip>
                    <a:stretch>
                      <a:fillRect/>
                    </a:stretch>
                  </pic:blipFill>
                  <pic:spPr>
                    <a:xfrm>
                      <a:off x="0" y="0"/>
                      <a:ext cx="5029200" cy="2844800"/>
                    </a:xfrm>
                    <a:prstGeom prst="rect">
                      <a:avLst/>
                    </a:prstGeom>
                  </pic:spPr>
                </pic:pic>
              </a:graphicData>
            </a:graphic>
          </wp:inline>
        </w:drawing>
      </w:r>
    </w:p>
    <w:p w14:paraId="35F8BE09" w14:textId="2A75F333" w:rsidR="00B35FB0" w:rsidRPr="005B720A" w:rsidRDefault="007E533C" w:rsidP="00B6794E">
      <w:pPr>
        <w:pStyle w:val="Body"/>
        <w:spacing w:after="0" w:line="240" w:lineRule="auto"/>
        <w:contextualSpacing/>
        <w:jc w:val="both"/>
        <w:rPr>
          <w:rFonts w:eastAsia="Trebuchet MS"/>
          <w:b/>
          <w:i/>
          <w:sz w:val="20"/>
          <w:szCs w:val="20"/>
        </w:rPr>
      </w:pPr>
      <w:r w:rsidRPr="005B720A">
        <w:rPr>
          <w:rFonts w:eastAsia="Trebuchet MS"/>
          <w:b/>
          <w:i/>
          <w:sz w:val="20"/>
          <w:szCs w:val="20"/>
        </w:rPr>
        <w:t xml:space="preserve"> </w:t>
      </w:r>
    </w:p>
    <w:p w14:paraId="2F7F6A1A" w14:textId="77777777" w:rsidR="00B35FB0" w:rsidRPr="005B720A" w:rsidRDefault="00B35FB0" w:rsidP="00B6794E">
      <w:pPr>
        <w:pStyle w:val="NoSpacing"/>
        <w:contextualSpacing/>
        <w:jc w:val="both"/>
        <w:rPr>
          <w:b/>
        </w:rPr>
      </w:pPr>
    </w:p>
    <w:p w14:paraId="778D2774" w14:textId="438A0182" w:rsidR="00AC69A4" w:rsidRPr="005B720A" w:rsidRDefault="00AC69A4" w:rsidP="00B6794E">
      <w:pPr>
        <w:pStyle w:val="Heading3"/>
        <w:contextualSpacing/>
        <w:jc w:val="both"/>
        <w:rPr>
          <w:rFonts w:ascii="Calibri" w:eastAsia="Calibri" w:hAnsi="Calibri" w:cs="Calibri"/>
          <w:b/>
          <w:sz w:val="22"/>
          <w:szCs w:val="22"/>
          <w:u w:color="0070C0"/>
        </w:rPr>
      </w:pPr>
      <w:bookmarkStart w:id="25" w:name="_Toc48649856"/>
      <w:r w:rsidRPr="005B720A">
        <w:rPr>
          <w:rFonts w:ascii="Calibri" w:eastAsia="Calibri" w:hAnsi="Calibri" w:cs="Calibri"/>
          <w:b/>
          <w:sz w:val="22"/>
          <w:szCs w:val="22"/>
          <w:u w:color="0070C0"/>
        </w:rPr>
        <w:t>I</w:t>
      </w:r>
      <w:r w:rsidR="007069D8" w:rsidRPr="005B720A">
        <w:rPr>
          <w:rFonts w:ascii="Calibri" w:eastAsia="Calibri" w:hAnsi="Calibri" w:cs="Calibri"/>
          <w:b/>
          <w:sz w:val="22"/>
          <w:szCs w:val="22"/>
          <w:u w:color="0070C0"/>
        </w:rPr>
        <w:t>ndicator 7 Synopsis</w:t>
      </w:r>
      <w:bookmarkEnd w:id="25"/>
      <w:r w:rsidR="007069D8" w:rsidRPr="005B720A">
        <w:rPr>
          <w:rFonts w:ascii="Calibri" w:eastAsia="Calibri" w:hAnsi="Calibri" w:cs="Calibri"/>
          <w:b/>
          <w:sz w:val="22"/>
          <w:szCs w:val="22"/>
          <w:u w:color="0070C0"/>
        </w:rPr>
        <w:t xml:space="preserve"> </w:t>
      </w:r>
    </w:p>
    <w:p w14:paraId="219EE39F" w14:textId="7B737745" w:rsidR="00FA6460" w:rsidRPr="00A6786B" w:rsidRDefault="005941BB" w:rsidP="00B6794E">
      <w:pPr>
        <w:pStyle w:val="Default"/>
        <w:spacing w:before="20" w:after="20"/>
        <w:contextualSpacing/>
        <w:jc w:val="both"/>
        <w:rPr>
          <w:rFonts w:ascii="Calibri" w:eastAsia="Calibri" w:hAnsi="Calibri" w:cs="Calibri"/>
          <w:i/>
          <w:iCs/>
          <w:u w:color="000000"/>
        </w:rPr>
      </w:pPr>
      <w:r w:rsidRPr="00AC7AF6">
        <w:rPr>
          <w:rFonts w:ascii="Calibri" w:eastAsia="Calibri" w:hAnsi="Calibri" w:cs="Calibri"/>
          <w:i/>
          <w:iCs/>
          <w:u w:color="000000"/>
        </w:rPr>
        <w:t>I</w:t>
      </w:r>
      <w:r w:rsidR="00797E73" w:rsidRPr="00AC7AF6">
        <w:rPr>
          <w:rFonts w:ascii="Calibri" w:eastAsia="Calibri" w:hAnsi="Calibri" w:cs="Calibri"/>
          <w:i/>
          <w:iCs/>
          <w:u w:color="000000"/>
        </w:rPr>
        <w:t>ndicator</w:t>
      </w:r>
      <w:r w:rsidRPr="00AC7AF6">
        <w:rPr>
          <w:rFonts w:ascii="Calibri" w:eastAsia="Calibri" w:hAnsi="Calibri" w:cs="Calibri"/>
          <w:i/>
          <w:iCs/>
          <w:u w:color="000000"/>
        </w:rPr>
        <w:t xml:space="preserve"> 7 </w:t>
      </w:r>
      <w:r w:rsidR="004204B4" w:rsidRPr="00AC7AF6">
        <w:rPr>
          <w:rFonts w:ascii="Calibri" w:eastAsia="Calibri" w:hAnsi="Calibri" w:cs="Calibri"/>
          <w:i/>
          <w:iCs/>
          <w:u w:color="000000"/>
        </w:rPr>
        <w:t xml:space="preserve">illustrates that </w:t>
      </w:r>
      <w:r w:rsidRPr="00AC7AF6">
        <w:rPr>
          <w:rFonts w:ascii="Calibri" w:eastAsia="Calibri" w:hAnsi="Calibri" w:cs="Calibri"/>
          <w:i/>
          <w:iCs/>
          <w:u w:color="000000"/>
        </w:rPr>
        <w:t xml:space="preserve">half of the programs rated Proficient and the </w:t>
      </w:r>
      <w:r w:rsidR="00797E73" w:rsidRPr="00AC7AF6">
        <w:rPr>
          <w:rFonts w:ascii="Calibri" w:eastAsia="Calibri" w:hAnsi="Calibri" w:cs="Calibri"/>
          <w:i/>
          <w:iCs/>
          <w:u w:color="000000"/>
        </w:rPr>
        <w:t>other half</w:t>
      </w:r>
      <w:r w:rsidR="00FE064B" w:rsidRPr="00AC7AF6">
        <w:rPr>
          <w:rFonts w:ascii="Calibri" w:eastAsia="Calibri" w:hAnsi="Calibri" w:cs="Calibri"/>
          <w:i/>
          <w:iCs/>
          <w:u w:color="000000"/>
        </w:rPr>
        <w:t xml:space="preserve"> </w:t>
      </w:r>
      <w:r w:rsidRPr="00AC7AF6">
        <w:rPr>
          <w:rFonts w:ascii="Calibri" w:eastAsia="Calibri" w:hAnsi="Calibri" w:cs="Calibri"/>
          <w:i/>
          <w:iCs/>
          <w:u w:color="000000"/>
        </w:rPr>
        <w:t>rated Developing.</w:t>
      </w:r>
      <w:r w:rsidRPr="005B720A">
        <w:rPr>
          <w:rFonts w:ascii="Calibri" w:eastAsia="Calibri" w:hAnsi="Calibri" w:cs="Calibri"/>
          <w:b/>
          <w:i/>
          <w:iCs/>
          <w:u w:color="000000"/>
        </w:rPr>
        <w:t xml:space="preserve"> </w:t>
      </w:r>
      <w:r w:rsidR="00797E73" w:rsidRPr="00A6786B">
        <w:rPr>
          <w:rFonts w:ascii="Calibri" w:eastAsia="Calibri" w:hAnsi="Calibri" w:cs="Calibri"/>
          <w:i/>
          <w:iCs/>
          <w:u w:color="000000"/>
        </w:rPr>
        <w:t>Although most</w:t>
      </w:r>
      <w:r w:rsidRPr="00A6786B">
        <w:rPr>
          <w:rFonts w:ascii="Calibri" w:eastAsia="Calibri" w:hAnsi="Calibri" w:cs="Calibri"/>
          <w:i/>
          <w:iCs/>
          <w:u w:color="000000"/>
        </w:rPr>
        <w:t xml:space="preserve"> programs provided </w:t>
      </w:r>
      <w:r w:rsidR="004204B4" w:rsidRPr="00A6786B">
        <w:rPr>
          <w:rFonts w:ascii="Calibri" w:eastAsia="Calibri" w:hAnsi="Calibri" w:cs="Calibri"/>
          <w:i/>
          <w:iCs/>
          <w:u w:color="000000"/>
        </w:rPr>
        <w:t xml:space="preserve">clean and adequate </w:t>
      </w:r>
      <w:r w:rsidRPr="00A6786B">
        <w:rPr>
          <w:rFonts w:ascii="Calibri" w:eastAsia="Calibri" w:hAnsi="Calibri" w:cs="Calibri"/>
          <w:i/>
          <w:iCs/>
          <w:u w:color="000000"/>
        </w:rPr>
        <w:t xml:space="preserve">facilities, </w:t>
      </w:r>
      <w:r w:rsidR="00A6786B" w:rsidRPr="00A6786B">
        <w:rPr>
          <w:rFonts w:ascii="Calibri" w:eastAsia="Calibri" w:hAnsi="Calibri" w:cs="Calibri"/>
          <w:i/>
          <w:iCs/>
          <w:u w:color="000000"/>
        </w:rPr>
        <w:t xml:space="preserve">the quality of spaces and resources for </w:t>
      </w:r>
      <w:r w:rsidR="00F377E7" w:rsidRPr="00A6786B">
        <w:rPr>
          <w:rFonts w:ascii="Calibri" w:eastAsia="Calibri" w:hAnsi="Calibri" w:cs="Calibri"/>
          <w:i/>
          <w:iCs/>
          <w:u w:color="000000"/>
        </w:rPr>
        <w:t xml:space="preserve">some rated Developing </w:t>
      </w:r>
      <w:r w:rsidR="00A6786B" w:rsidRPr="00A6786B">
        <w:rPr>
          <w:rFonts w:ascii="Calibri" w:eastAsia="Calibri" w:hAnsi="Calibri" w:cs="Calibri"/>
          <w:i/>
          <w:iCs/>
          <w:u w:color="000000"/>
        </w:rPr>
        <w:t>varied across multiple sites within the program. Other programs</w:t>
      </w:r>
      <w:r w:rsidRPr="00A6786B">
        <w:rPr>
          <w:rFonts w:ascii="Calibri" w:eastAsia="Calibri" w:hAnsi="Calibri" w:cs="Calibri"/>
          <w:i/>
          <w:iCs/>
          <w:u w:color="000000"/>
        </w:rPr>
        <w:t xml:space="preserve"> </w:t>
      </w:r>
      <w:r w:rsidR="00797E73" w:rsidRPr="00A6786B">
        <w:rPr>
          <w:rFonts w:ascii="Calibri" w:eastAsia="Calibri" w:hAnsi="Calibri" w:cs="Calibri"/>
          <w:i/>
          <w:iCs/>
          <w:u w:color="000000"/>
        </w:rPr>
        <w:t xml:space="preserve">showed limited on-going </w:t>
      </w:r>
      <w:r w:rsidR="001555FE" w:rsidRPr="00A6786B">
        <w:rPr>
          <w:rFonts w:ascii="Calibri" w:eastAsia="Calibri" w:hAnsi="Calibri" w:cs="Calibri"/>
          <w:i/>
          <w:iCs/>
          <w:u w:color="000000"/>
        </w:rPr>
        <w:t xml:space="preserve">educational </w:t>
      </w:r>
      <w:r w:rsidR="00797E73" w:rsidRPr="00A6786B">
        <w:rPr>
          <w:rFonts w:ascii="Calibri" w:eastAsia="Calibri" w:hAnsi="Calibri" w:cs="Calibri"/>
          <w:i/>
          <w:iCs/>
          <w:u w:color="000000"/>
        </w:rPr>
        <w:t>support for the adult education program leadership from the parent agency/institution.</w:t>
      </w:r>
    </w:p>
    <w:p w14:paraId="1F92003C" w14:textId="77777777" w:rsidR="009451FC" w:rsidRPr="005B720A" w:rsidRDefault="009451FC" w:rsidP="00B6794E">
      <w:pPr>
        <w:pStyle w:val="NoSpacing"/>
        <w:contextualSpacing/>
        <w:jc w:val="both"/>
        <w:rPr>
          <w:b/>
          <w:u w:color="000000"/>
        </w:rPr>
      </w:pPr>
    </w:p>
    <w:p w14:paraId="78932417" w14:textId="72F49456" w:rsidR="00FA6460" w:rsidRPr="005B720A" w:rsidRDefault="009451FC" w:rsidP="00B6794E">
      <w:pPr>
        <w:pStyle w:val="Heading3"/>
        <w:contextualSpacing/>
        <w:jc w:val="both"/>
        <w:rPr>
          <w:rFonts w:ascii="Calibri" w:eastAsia="Calibri" w:hAnsi="Calibri" w:cs="Calibri"/>
          <w:b/>
          <w:sz w:val="22"/>
          <w:szCs w:val="22"/>
          <w:u w:color="0070C0"/>
        </w:rPr>
      </w:pPr>
      <w:bookmarkStart w:id="26" w:name="_Toc48649857"/>
      <w:r w:rsidRPr="005B720A">
        <w:rPr>
          <w:rFonts w:ascii="Calibri" w:eastAsia="Calibri" w:hAnsi="Calibri" w:cs="Calibri"/>
          <w:b/>
          <w:sz w:val="22"/>
          <w:szCs w:val="22"/>
          <w:u w:color="0070C0"/>
        </w:rPr>
        <w:t>I</w:t>
      </w:r>
      <w:r w:rsidR="007069D8" w:rsidRPr="005B720A">
        <w:rPr>
          <w:rFonts w:ascii="Calibri" w:eastAsia="Calibri" w:hAnsi="Calibri" w:cs="Calibri"/>
          <w:b/>
          <w:sz w:val="22"/>
          <w:szCs w:val="22"/>
          <w:u w:color="0070C0"/>
        </w:rPr>
        <w:t>ndicator 7 Data Analysis</w:t>
      </w:r>
      <w:bookmarkEnd w:id="26"/>
      <w:r w:rsidR="007069D8" w:rsidRPr="005B720A">
        <w:rPr>
          <w:rFonts w:ascii="Calibri" w:eastAsia="Calibri" w:hAnsi="Calibri" w:cs="Calibri"/>
          <w:b/>
          <w:sz w:val="22"/>
          <w:szCs w:val="22"/>
          <w:u w:color="0070C0"/>
        </w:rPr>
        <w:t xml:space="preserve"> </w:t>
      </w:r>
    </w:p>
    <w:p w14:paraId="0859E230" w14:textId="162B1F15" w:rsidR="00FA6460" w:rsidRPr="009730E2" w:rsidRDefault="00797E73" w:rsidP="00B6794E">
      <w:pPr>
        <w:pStyle w:val="Body"/>
        <w:spacing w:after="0" w:line="240" w:lineRule="auto"/>
        <w:contextualSpacing/>
        <w:jc w:val="both"/>
      </w:pPr>
      <w:r w:rsidRPr="009730E2">
        <w:t xml:space="preserve">The majority of the </w:t>
      </w:r>
      <w:r w:rsidR="007D4E68" w:rsidRPr="009730E2">
        <w:t>2</w:t>
      </w:r>
      <w:r w:rsidR="00885F07" w:rsidRPr="009730E2">
        <w:t xml:space="preserve">0 </w:t>
      </w:r>
      <w:r w:rsidR="005941BB" w:rsidRPr="009730E2">
        <w:t xml:space="preserve">programs </w:t>
      </w:r>
      <w:r w:rsidRPr="009730E2">
        <w:t>visited in Fiscal Year 20</w:t>
      </w:r>
      <w:r w:rsidR="00885F07" w:rsidRPr="009730E2">
        <w:t>20</w:t>
      </w:r>
      <w:r w:rsidRPr="009730E2">
        <w:t xml:space="preserve"> </w:t>
      </w:r>
      <w:r w:rsidR="005941BB" w:rsidRPr="009730E2">
        <w:t>appeared to be safe and accessible with classrooms that were clean, appropriate for adul</w:t>
      </w:r>
      <w:r w:rsidRPr="009730E2">
        <w:t>t learners</w:t>
      </w:r>
      <w:r w:rsidR="005941BB" w:rsidRPr="009730E2">
        <w:t xml:space="preserve">, and conducive to learning. Quality resources were available in </w:t>
      </w:r>
      <w:r w:rsidR="0027524C">
        <w:t>most</w:t>
      </w:r>
      <w:r w:rsidR="005941BB" w:rsidRPr="009730E2">
        <w:t xml:space="preserve"> programs</w:t>
      </w:r>
      <w:r w:rsidR="00BF4CAD">
        <w:t xml:space="preserve">. However, in </w:t>
      </w:r>
      <w:r w:rsidR="005E254C">
        <w:t xml:space="preserve">many </w:t>
      </w:r>
      <w:r w:rsidR="00BF4CAD">
        <w:t xml:space="preserve">multi-site programs, </w:t>
      </w:r>
      <w:r w:rsidR="00A94086">
        <w:t xml:space="preserve">there were </w:t>
      </w:r>
      <w:r w:rsidR="00001291">
        <w:t xml:space="preserve">considerable </w:t>
      </w:r>
      <w:r w:rsidR="00A94086">
        <w:t xml:space="preserve">disparities in </w:t>
      </w:r>
      <w:r w:rsidR="00BF4CAD">
        <w:t xml:space="preserve">physical facilities, including </w:t>
      </w:r>
      <w:r w:rsidR="00B27131">
        <w:t>classroom</w:t>
      </w:r>
      <w:r w:rsidR="00BF4CAD">
        <w:t xml:space="preserve"> and advising space, instructional resources, and up-to-date technology across sites</w:t>
      </w:r>
      <w:r w:rsidR="005941BB" w:rsidRPr="009730E2">
        <w:t xml:space="preserve">. </w:t>
      </w:r>
      <w:r w:rsidR="00BF4CAD">
        <w:t>Program</w:t>
      </w:r>
      <w:r w:rsidR="00FE064B" w:rsidRPr="009730E2">
        <w:t xml:space="preserve"> </w:t>
      </w:r>
      <w:r w:rsidRPr="009730E2">
        <w:t xml:space="preserve">leaders </w:t>
      </w:r>
      <w:r w:rsidR="00BF4CAD">
        <w:t xml:space="preserve">in all 20 reviewed programs </w:t>
      </w:r>
      <w:r w:rsidR="005941BB" w:rsidRPr="009730E2">
        <w:t>ha</w:t>
      </w:r>
      <w:r w:rsidRPr="009730E2">
        <w:t>ve</w:t>
      </w:r>
      <w:r w:rsidR="005941BB" w:rsidRPr="009730E2">
        <w:t xml:space="preserve"> the required qualifications to serve as educational leader</w:t>
      </w:r>
      <w:r w:rsidRPr="009730E2">
        <w:t>s per ACLS policies.</w:t>
      </w:r>
      <w:r w:rsidR="007E533C" w:rsidRPr="009730E2">
        <w:t xml:space="preserve"> </w:t>
      </w:r>
      <w:r w:rsidR="00A94086">
        <w:t xml:space="preserve"> </w:t>
      </w:r>
    </w:p>
    <w:p w14:paraId="21E64973" w14:textId="77777777" w:rsidR="007D4E68" w:rsidRPr="005B720A" w:rsidRDefault="007D4E68" w:rsidP="00B6794E">
      <w:pPr>
        <w:pStyle w:val="Body"/>
        <w:spacing w:after="0" w:line="240" w:lineRule="auto"/>
        <w:contextualSpacing/>
        <w:jc w:val="both"/>
        <w:rPr>
          <w:rFonts w:eastAsia="Trebuchet MS"/>
          <w:b/>
        </w:rPr>
      </w:pPr>
    </w:p>
    <w:p w14:paraId="3C06DD37" w14:textId="6B7890F7" w:rsidR="00255EE3" w:rsidRPr="005B720A" w:rsidRDefault="005941BB" w:rsidP="00B6794E">
      <w:pPr>
        <w:pStyle w:val="Body"/>
        <w:spacing w:after="0" w:line="240" w:lineRule="auto"/>
        <w:contextualSpacing/>
        <w:jc w:val="both"/>
        <w:rPr>
          <w:rFonts w:eastAsia="Trebuchet MS"/>
          <w:b/>
        </w:rPr>
      </w:pPr>
      <w:r w:rsidRPr="009730E2">
        <w:t>Regarding quality work</w:t>
      </w:r>
      <w:r w:rsidR="00FE064B" w:rsidRPr="009730E2">
        <w:t>ing condit</w:t>
      </w:r>
      <w:r w:rsidR="00917325" w:rsidRPr="009730E2">
        <w:t xml:space="preserve">ions, </w:t>
      </w:r>
      <w:r w:rsidR="009730E2" w:rsidRPr="009730E2">
        <w:t xml:space="preserve">all of </w:t>
      </w:r>
      <w:r w:rsidR="007D4E68" w:rsidRPr="009730E2">
        <w:t xml:space="preserve">the </w:t>
      </w:r>
      <w:r w:rsidRPr="009730E2">
        <w:t xml:space="preserve">programs </w:t>
      </w:r>
      <w:r w:rsidR="009730E2" w:rsidRPr="009730E2">
        <w:t xml:space="preserve">reviewed in Fiscal Year 2020 </w:t>
      </w:r>
      <w:r w:rsidRPr="009730E2">
        <w:t>compensat</w:t>
      </w:r>
      <w:r w:rsidR="001D5E7F" w:rsidRPr="009730E2">
        <w:t>e</w:t>
      </w:r>
      <w:r w:rsidRPr="009730E2">
        <w:t xml:space="preserve"> staff for all professional development activities, meetings, and </w:t>
      </w:r>
      <w:r w:rsidR="001D5E7F" w:rsidRPr="009730E2">
        <w:t xml:space="preserve">lesson </w:t>
      </w:r>
      <w:r w:rsidRPr="009730E2">
        <w:t xml:space="preserve">preparation at a salary rate that meets or exceeds the minimum stipulated </w:t>
      </w:r>
      <w:r w:rsidR="007D4E68" w:rsidRPr="009730E2">
        <w:t xml:space="preserve">by </w:t>
      </w:r>
      <w:r w:rsidRPr="009730E2">
        <w:t>ACLS polic</w:t>
      </w:r>
      <w:r w:rsidR="001D5E7F" w:rsidRPr="009730E2">
        <w:t>ies</w:t>
      </w:r>
      <w:r w:rsidRPr="009730E2">
        <w:t>.</w:t>
      </w:r>
      <w:r w:rsidRPr="005B720A">
        <w:rPr>
          <w:b/>
        </w:rPr>
        <w:t xml:space="preserve"> </w:t>
      </w:r>
      <w:r w:rsidR="005E254C" w:rsidRPr="005E254C">
        <w:t xml:space="preserve">In </w:t>
      </w:r>
      <w:r w:rsidR="00001291">
        <w:t>70 percent</w:t>
      </w:r>
      <w:r w:rsidR="005E254C" w:rsidRPr="005E254C">
        <w:t xml:space="preserve"> of the programs,</w:t>
      </w:r>
      <w:r w:rsidR="00B77279" w:rsidRPr="005E254C">
        <w:t xml:space="preserve"> </w:t>
      </w:r>
      <w:r w:rsidR="001D5E7F" w:rsidRPr="005E254C">
        <w:t xml:space="preserve">adult education leaders </w:t>
      </w:r>
      <w:r w:rsidRPr="005E254C">
        <w:t>receive</w:t>
      </w:r>
      <w:r w:rsidR="00001291">
        <w:t xml:space="preserve"> </w:t>
      </w:r>
      <w:r w:rsidRPr="005E254C">
        <w:t>ongoing support from their parent agency or institution</w:t>
      </w:r>
      <w:r w:rsidR="0081045B" w:rsidRPr="005E254C">
        <w:t xml:space="preserve"> relating to their role specifically as a leader of an educational program</w:t>
      </w:r>
      <w:r w:rsidR="001D5E7F" w:rsidRPr="005E254C">
        <w:t>.</w:t>
      </w:r>
    </w:p>
    <w:p w14:paraId="3599F802" w14:textId="7E267600" w:rsidR="00887AA6" w:rsidRPr="005B720A" w:rsidRDefault="00887AA6" w:rsidP="00B6794E">
      <w:pPr>
        <w:pStyle w:val="NoSpacing"/>
        <w:contextualSpacing/>
        <w:jc w:val="both"/>
        <w:rPr>
          <w:b/>
        </w:rPr>
      </w:pPr>
    </w:p>
    <w:p w14:paraId="0C08BE49" w14:textId="0897F53A" w:rsidR="00716E76" w:rsidRDefault="007E533C" w:rsidP="007B4EBE">
      <w:pPr>
        <w:contextualSpacing/>
        <w:jc w:val="both"/>
        <w:rPr>
          <w:rFonts w:ascii="Calibri" w:hAnsi="Calibri" w:cs="Calibri"/>
          <w:b/>
          <w:i/>
          <w:color w:val="C45911" w:themeColor="accent2" w:themeShade="BF"/>
          <w:sz w:val="22"/>
          <w:szCs w:val="22"/>
        </w:rPr>
      </w:pPr>
      <w:r w:rsidRPr="005B720A">
        <w:rPr>
          <w:rFonts w:ascii="Calibri" w:hAnsi="Calibri" w:cs="Calibri"/>
          <w:b/>
          <w:i/>
          <w:color w:val="C45911" w:themeColor="accent2" w:themeShade="BF"/>
          <w:sz w:val="22"/>
          <w:szCs w:val="22"/>
        </w:rPr>
        <w:t xml:space="preserve">Organizational Capacity: </w:t>
      </w:r>
      <w:r w:rsidR="00716E76" w:rsidRPr="005B720A">
        <w:rPr>
          <w:rFonts w:ascii="Calibri" w:hAnsi="Calibri" w:cs="Calibri"/>
          <w:b/>
          <w:i/>
          <w:color w:val="C45911" w:themeColor="accent2" w:themeShade="BF"/>
          <w:sz w:val="22"/>
          <w:szCs w:val="22"/>
        </w:rPr>
        <w:t>Overall Promising Practices</w:t>
      </w:r>
    </w:p>
    <w:p w14:paraId="48A75942" w14:textId="77777777" w:rsidR="007B4EBE" w:rsidRPr="005B720A" w:rsidRDefault="007B4EBE" w:rsidP="00B6794E">
      <w:pPr>
        <w:contextualSpacing/>
        <w:jc w:val="both"/>
        <w:rPr>
          <w:rFonts w:ascii="Calibri" w:hAnsi="Calibri" w:cs="Calibri"/>
          <w:b/>
          <w:i/>
          <w:color w:val="C45911" w:themeColor="accent2" w:themeShade="BF"/>
          <w:sz w:val="22"/>
          <w:szCs w:val="22"/>
        </w:rPr>
      </w:pPr>
    </w:p>
    <w:p w14:paraId="5393FF4F" w14:textId="2EBC3E68" w:rsidR="009E300C" w:rsidRPr="000222AB" w:rsidRDefault="009E300C" w:rsidP="00B6794E">
      <w:pPr>
        <w:pStyle w:val="ListParagraph"/>
        <w:numPr>
          <w:ilvl w:val="0"/>
          <w:numId w:val="10"/>
        </w:numPr>
        <w:jc w:val="both"/>
        <w:rPr>
          <w:rFonts w:ascii="Calibri" w:hAnsi="Calibri" w:cs="Calibri"/>
          <w:b/>
          <w:sz w:val="22"/>
          <w:szCs w:val="22"/>
        </w:rPr>
      </w:pPr>
      <w:r w:rsidRPr="000222AB">
        <w:rPr>
          <w:rFonts w:ascii="Calibri" w:hAnsi="Calibri" w:cs="Calibri"/>
          <w:sz w:val="22"/>
          <w:szCs w:val="22"/>
        </w:rPr>
        <w:t xml:space="preserve">There is little staff turnover, and the program provides experienced mentor teachers who support newer teachers; both mentors and mentees are paid for their work together. </w:t>
      </w:r>
      <w:r w:rsidR="000222AB">
        <w:rPr>
          <w:rFonts w:ascii="Calibri" w:hAnsi="Calibri"/>
          <w:color w:val="000000"/>
          <w:sz w:val="22"/>
          <w:szCs w:val="22"/>
        </w:rPr>
        <w:t xml:space="preserve">The program has a clear teacher development process: many staff enter the program as volunteers who work with small groups using lessons that the program provides.  They can progress to become paid substitutes and eventually teachers. Some teachers with requisite experience are available to </w:t>
      </w:r>
      <w:r w:rsidR="000222AB">
        <w:rPr>
          <w:rFonts w:ascii="Calibri" w:hAnsi="Calibri"/>
          <w:color w:val="000000"/>
          <w:sz w:val="22"/>
          <w:szCs w:val="22"/>
        </w:rPr>
        <w:lastRenderedPageBreak/>
        <w:t>write curriculum as needed or take on teaching additional classes as they are created. There are, then, sufficient opportunities for career advancement, within the parameters of part-time employment.</w:t>
      </w:r>
    </w:p>
    <w:p w14:paraId="7DB48EA5" w14:textId="0F54166A" w:rsidR="00AB437F" w:rsidRPr="000222AB" w:rsidRDefault="00AB437F" w:rsidP="00B6794E">
      <w:pPr>
        <w:pStyle w:val="ListParagraph"/>
        <w:numPr>
          <w:ilvl w:val="0"/>
          <w:numId w:val="10"/>
        </w:numPr>
        <w:jc w:val="both"/>
        <w:rPr>
          <w:rFonts w:ascii="Calibri" w:hAnsi="Calibri" w:cs="Calibri"/>
          <w:b/>
          <w:sz w:val="22"/>
          <w:szCs w:val="22"/>
        </w:rPr>
      </w:pPr>
      <w:r w:rsidRPr="000222AB">
        <w:rPr>
          <w:rFonts w:ascii="Calibri" w:eastAsia="Times New Roman" w:hAnsi="Calibri" w:cs="Calibri"/>
          <w:color w:val="000000"/>
          <w:sz w:val="22"/>
          <w:szCs w:val="22"/>
        </w:rPr>
        <w:t xml:space="preserve">Staff members spoke to the clarity of job expectations, the sharing and experience of professional development opportunities during staff meetings, and regular feedback and evaluation from the </w:t>
      </w:r>
      <w:r w:rsidR="00E57A6D">
        <w:rPr>
          <w:rFonts w:ascii="Calibri" w:eastAsia="Times New Roman" w:hAnsi="Calibri" w:cs="Calibri"/>
          <w:color w:val="000000"/>
          <w:sz w:val="22"/>
          <w:szCs w:val="22"/>
        </w:rPr>
        <w:t>director</w:t>
      </w:r>
      <w:r w:rsidR="00E57A6D" w:rsidRPr="000222AB">
        <w:rPr>
          <w:rFonts w:ascii="Calibri" w:eastAsia="Times New Roman" w:hAnsi="Calibri" w:cs="Calibri"/>
          <w:color w:val="000000"/>
          <w:sz w:val="22"/>
          <w:szCs w:val="22"/>
        </w:rPr>
        <w:t xml:space="preserve"> </w:t>
      </w:r>
      <w:r w:rsidRPr="000222AB">
        <w:rPr>
          <w:rFonts w:ascii="Calibri" w:eastAsia="Times New Roman" w:hAnsi="Calibri" w:cs="Calibri"/>
          <w:color w:val="000000"/>
          <w:sz w:val="22"/>
          <w:szCs w:val="22"/>
        </w:rPr>
        <w:t xml:space="preserve">as being among the positive features of the program.  </w:t>
      </w:r>
    </w:p>
    <w:p w14:paraId="1CBB3D2C" w14:textId="20DA0B93" w:rsidR="00DA2F9E" w:rsidRPr="000222AB" w:rsidRDefault="00864EF9" w:rsidP="00B6794E">
      <w:pPr>
        <w:pStyle w:val="ListParagraph"/>
        <w:numPr>
          <w:ilvl w:val="0"/>
          <w:numId w:val="10"/>
        </w:numPr>
        <w:jc w:val="both"/>
        <w:rPr>
          <w:rFonts w:ascii="Calibri" w:hAnsi="Calibri" w:cs="Calibri"/>
          <w:b/>
          <w:sz w:val="22"/>
          <w:szCs w:val="22"/>
        </w:rPr>
      </w:pPr>
      <w:r w:rsidRPr="000222AB">
        <w:rPr>
          <w:rFonts w:ascii="Calibri" w:hAnsi="Calibri" w:cs="Calibri"/>
          <w:color w:val="000000"/>
          <w:sz w:val="22"/>
          <w:szCs w:val="22"/>
        </w:rPr>
        <w:t>The</w:t>
      </w:r>
      <w:r w:rsidR="00DA2F9E" w:rsidRPr="000222AB">
        <w:rPr>
          <w:rFonts w:ascii="Calibri" w:hAnsi="Calibri" w:cs="Calibri"/>
          <w:color w:val="000000"/>
          <w:sz w:val="22"/>
          <w:szCs w:val="22"/>
        </w:rPr>
        <w:t xml:space="preserve"> program’s staff evaluates leadership annually, and the leaders act on the feedback. </w:t>
      </w:r>
    </w:p>
    <w:p w14:paraId="6C2517BF" w14:textId="77777777" w:rsidR="00864EF9" w:rsidRPr="000222AB" w:rsidRDefault="00864EF9" w:rsidP="00B6794E">
      <w:pPr>
        <w:pStyle w:val="ListParagraph"/>
        <w:numPr>
          <w:ilvl w:val="0"/>
          <w:numId w:val="10"/>
        </w:numPr>
        <w:jc w:val="both"/>
        <w:rPr>
          <w:rFonts w:ascii="Calibri" w:hAnsi="Calibri" w:cs="Calibri"/>
          <w:b/>
          <w:sz w:val="22"/>
          <w:szCs w:val="22"/>
        </w:rPr>
      </w:pPr>
      <w:r w:rsidRPr="000222AB">
        <w:rPr>
          <w:rFonts w:ascii="Calibri" w:eastAsia="Calibri" w:hAnsi="Calibri" w:cs="Calibri"/>
          <w:color w:val="000000" w:themeColor="text1"/>
          <w:sz w:val="22"/>
          <w:szCs w:val="22"/>
        </w:rPr>
        <w:t xml:space="preserve">Formal procedures have been put in place for the safety of staff and students, including making walkie-talkies available to teachers and making emergency materials available in each classroom, and securing doorways. </w:t>
      </w:r>
    </w:p>
    <w:p w14:paraId="54C669F9" w14:textId="77777777" w:rsidR="00E54427" w:rsidRPr="000222AB" w:rsidRDefault="00E54427" w:rsidP="00B6794E">
      <w:pPr>
        <w:pStyle w:val="ListParagraph"/>
        <w:numPr>
          <w:ilvl w:val="0"/>
          <w:numId w:val="10"/>
        </w:numPr>
        <w:jc w:val="both"/>
        <w:rPr>
          <w:rFonts w:ascii="Calibri" w:hAnsi="Calibri" w:cs="Calibri"/>
          <w:b/>
          <w:sz w:val="22"/>
          <w:szCs w:val="22"/>
        </w:rPr>
      </w:pPr>
      <w:r w:rsidRPr="000222AB">
        <w:rPr>
          <w:rFonts w:ascii="Calibri" w:hAnsi="Calibri" w:cs="Calibri"/>
          <w:sz w:val="22"/>
          <w:szCs w:val="22"/>
        </w:rPr>
        <w:t xml:space="preserve">Professional development time is paid and is tiered to reflect the additional needs of newer teachers: all staff receive </w:t>
      </w:r>
      <w:r w:rsidRPr="000222AB">
        <w:rPr>
          <w:rFonts w:ascii="Calibri" w:eastAsia="Times New Roman" w:hAnsi="Calibri" w:cs="Calibri"/>
          <w:sz w:val="22"/>
          <w:szCs w:val="22"/>
        </w:rPr>
        <w:t xml:space="preserve">12-14 paid hours per year, while new and inexperienced staff have up to 10 additional hours for PD. </w:t>
      </w:r>
    </w:p>
    <w:p w14:paraId="4B6FA3BE" w14:textId="5998A9FC" w:rsidR="00311F86" w:rsidRPr="000222AB" w:rsidRDefault="00786B74" w:rsidP="00B6794E">
      <w:pPr>
        <w:pStyle w:val="ListParagraph"/>
        <w:numPr>
          <w:ilvl w:val="0"/>
          <w:numId w:val="10"/>
        </w:numPr>
        <w:jc w:val="both"/>
        <w:rPr>
          <w:rFonts w:ascii="Calibri" w:hAnsi="Calibri" w:cs="Calibri"/>
          <w:b/>
          <w:sz w:val="22"/>
          <w:szCs w:val="22"/>
        </w:rPr>
      </w:pPr>
      <w:r w:rsidRPr="000222AB">
        <w:rPr>
          <w:rFonts w:ascii="Calibri" w:hAnsi="Calibri" w:cs="Calibri"/>
          <w:sz w:val="22"/>
          <w:szCs w:val="22"/>
        </w:rPr>
        <w:t>All teachers are part time but receive paid holidays and medical and dental insurance. Sick and personal time are available to staff who work over 1,000 hours.</w:t>
      </w:r>
    </w:p>
    <w:p w14:paraId="221B26F5" w14:textId="39DC1D62" w:rsidR="00596D8A" w:rsidRPr="000222AB" w:rsidRDefault="00BD07A5" w:rsidP="00B6794E">
      <w:pPr>
        <w:pStyle w:val="ListParagraph"/>
        <w:numPr>
          <w:ilvl w:val="0"/>
          <w:numId w:val="10"/>
        </w:numPr>
        <w:jc w:val="both"/>
        <w:rPr>
          <w:rFonts w:ascii="Calibri" w:hAnsi="Calibri" w:cs="Calibri"/>
          <w:b/>
          <w:sz w:val="22"/>
          <w:szCs w:val="22"/>
        </w:rPr>
      </w:pPr>
      <w:r w:rsidRPr="000222AB">
        <w:rPr>
          <w:rFonts w:ascii="Calibri" w:eastAsia="Calibri" w:hAnsi="Calibri" w:cs="Calibri"/>
          <w:color w:val="000000" w:themeColor="text1"/>
          <w:sz w:val="22"/>
          <w:szCs w:val="22"/>
        </w:rPr>
        <w:t xml:space="preserve">Program leaders have been responsive to safety concerns raised by staff and students. In one case, doors can now be locked from the inside, whereas previously doors could only be secured after they were opened which concerned staff in the event of an active </w:t>
      </w:r>
      <w:r w:rsidR="00E57A6D" w:rsidRPr="000222AB">
        <w:rPr>
          <w:rFonts w:ascii="Calibri" w:eastAsia="Calibri" w:hAnsi="Calibri" w:cs="Calibri"/>
          <w:color w:val="000000" w:themeColor="text1"/>
          <w:sz w:val="22"/>
          <w:szCs w:val="22"/>
        </w:rPr>
        <w:t>shooter.</w:t>
      </w:r>
      <w:r w:rsidR="00716E76" w:rsidRPr="000222AB">
        <w:rPr>
          <w:rFonts w:ascii="Calibri" w:hAnsi="Calibri" w:cs="Calibri"/>
          <w:b/>
          <w:sz w:val="22"/>
          <w:szCs w:val="22"/>
        </w:rPr>
        <w:t xml:space="preserve"> </w:t>
      </w:r>
    </w:p>
    <w:p w14:paraId="21BF9C1F" w14:textId="77777777" w:rsidR="00D229FA" w:rsidRPr="000222AB" w:rsidRDefault="00D229FA" w:rsidP="00B6794E">
      <w:pPr>
        <w:pStyle w:val="ListParagraph"/>
        <w:numPr>
          <w:ilvl w:val="0"/>
          <w:numId w:val="10"/>
        </w:numPr>
        <w:jc w:val="both"/>
        <w:rPr>
          <w:rFonts w:ascii="Calibri" w:eastAsia="Times New Roman" w:hAnsi="Calibri" w:cs="Calibri"/>
          <w:color w:val="000000"/>
          <w:sz w:val="22"/>
          <w:szCs w:val="22"/>
        </w:rPr>
      </w:pPr>
      <w:r w:rsidRPr="000222AB">
        <w:rPr>
          <w:rFonts w:ascii="Calibri" w:eastAsia="Times New Roman" w:hAnsi="Calibri" w:cs="Calibri"/>
          <w:color w:val="000000"/>
          <w:sz w:val="22"/>
          <w:szCs w:val="22"/>
        </w:rPr>
        <w:t>If students need ADA accommodations, the ADA coordinator would initially meet with the student and then refer based on the need (e.g. tutoring, hearing, vision).  Accommodations are discussed during orientation with students.</w:t>
      </w:r>
    </w:p>
    <w:p w14:paraId="46F5F5CC" w14:textId="1C6E2DB3" w:rsidR="00427ED6" w:rsidRPr="000222AB" w:rsidRDefault="00EE081E" w:rsidP="00B6794E">
      <w:pPr>
        <w:pStyle w:val="ListParagraph"/>
        <w:numPr>
          <w:ilvl w:val="0"/>
          <w:numId w:val="10"/>
        </w:numPr>
        <w:jc w:val="both"/>
        <w:rPr>
          <w:rFonts w:ascii="Calibri" w:hAnsi="Calibri" w:cs="Calibri"/>
          <w:b/>
          <w:sz w:val="22"/>
          <w:szCs w:val="22"/>
        </w:rPr>
      </w:pPr>
      <w:r w:rsidRPr="000222AB">
        <w:rPr>
          <w:rFonts w:ascii="Calibri" w:hAnsi="Calibri" w:cs="Calibri"/>
          <w:sz w:val="22"/>
          <w:szCs w:val="22"/>
        </w:rPr>
        <w:t xml:space="preserve">Through its Human Resources Department, the agency supports the </w:t>
      </w:r>
      <w:r w:rsidR="00E57A6D">
        <w:rPr>
          <w:rFonts w:ascii="Calibri" w:hAnsi="Calibri" w:cs="Calibri"/>
          <w:sz w:val="22"/>
          <w:szCs w:val="22"/>
        </w:rPr>
        <w:t xml:space="preserve">program director </w:t>
      </w:r>
      <w:r w:rsidRPr="000222AB">
        <w:rPr>
          <w:rFonts w:ascii="Calibri" w:hAnsi="Calibri" w:cs="Calibri"/>
          <w:sz w:val="22"/>
          <w:szCs w:val="22"/>
        </w:rPr>
        <w:t>with management training on topics such as cultural differences and dealing with difficult people.</w:t>
      </w:r>
    </w:p>
    <w:p w14:paraId="3B15D4DF" w14:textId="0DBBF7AC" w:rsidR="00716E76" w:rsidRPr="000222AB" w:rsidRDefault="00427ED6" w:rsidP="00B6794E">
      <w:pPr>
        <w:pStyle w:val="ListParagraph"/>
        <w:numPr>
          <w:ilvl w:val="0"/>
          <w:numId w:val="10"/>
        </w:numPr>
        <w:jc w:val="both"/>
        <w:rPr>
          <w:rFonts w:ascii="Calibri" w:hAnsi="Calibri" w:cs="Calibri"/>
          <w:b/>
          <w:sz w:val="22"/>
          <w:szCs w:val="22"/>
        </w:rPr>
      </w:pPr>
      <w:r w:rsidRPr="000222AB">
        <w:rPr>
          <w:rFonts w:ascii="Calibri" w:hAnsi="Calibri" w:cs="Calibri"/>
          <w:sz w:val="22"/>
          <w:szCs w:val="22"/>
        </w:rPr>
        <w:t xml:space="preserve">Incentives are offered, such as bonuses to staff obtaining positive evaluations and maintaining strong attendance. </w:t>
      </w:r>
    </w:p>
    <w:p w14:paraId="7F194152" w14:textId="77777777" w:rsidR="00427ED6" w:rsidRPr="00427ED6" w:rsidRDefault="00427ED6" w:rsidP="00B6794E">
      <w:pPr>
        <w:ind w:left="360"/>
        <w:contextualSpacing/>
        <w:jc w:val="both"/>
        <w:rPr>
          <w:rFonts w:ascii="Calibri" w:hAnsi="Calibri" w:cs="Calibri"/>
          <w:b/>
          <w:sz w:val="22"/>
          <w:szCs w:val="22"/>
        </w:rPr>
      </w:pPr>
    </w:p>
    <w:p w14:paraId="03408CF6" w14:textId="571812BD" w:rsidR="00716E76" w:rsidRDefault="007E533C" w:rsidP="007B4EBE">
      <w:pPr>
        <w:contextualSpacing/>
        <w:jc w:val="both"/>
        <w:rPr>
          <w:rFonts w:ascii="Calibri" w:hAnsi="Calibri" w:cs="Calibri"/>
          <w:b/>
          <w:i/>
          <w:color w:val="C45911" w:themeColor="accent2" w:themeShade="BF"/>
          <w:sz w:val="22"/>
          <w:szCs w:val="22"/>
        </w:rPr>
      </w:pPr>
      <w:r w:rsidRPr="005B720A">
        <w:rPr>
          <w:rFonts w:ascii="Calibri" w:hAnsi="Calibri" w:cs="Calibri"/>
          <w:b/>
          <w:i/>
          <w:color w:val="C45911" w:themeColor="accent2" w:themeShade="BF"/>
          <w:sz w:val="22"/>
          <w:szCs w:val="22"/>
        </w:rPr>
        <w:t>Organizational Capacity</w:t>
      </w:r>
      <w:r w:rsidR="00826063" w:rsidRPr="005B720A">
        <w:rPr>
          <w:rFonts w:ascii="Calibri" w:hAnsi="Calibri" w:cs="Calibri"/>
          <w:b/>
          <w:i/>
          <w:color w:val="C45911" w:themeColor="accent2" w:themeShade="BF"/>
          <w:sz w:val="22"/>
          <w:szCs w:val="22"/>
        </w:rPr>
        <w:t>:</w:t>
      </w:r>
      <w:r w:rsidRPr="005B720A">
        <w:rPr>
          <w:rFonts w:ascii="Calibri" w:hAnsi="Calibri" w:cs="Calibri"/>
          <w:b/>
          <w:i/>
          <w:color w:val="C45911" w:themeColor="accent2" w:themeShade="BF"/>
          <w:sz w:val="22"/>
          <w:szCs w:val="22"/>
        </w:rPr>
        <w:t xml:space="preserve"> </w:t>
      </w:r>
      <w:r w:rsidR="00716E76" w:rsidRPr="005B720A">
        <w:rPr>
          <w:rFonts w:ascii="Calibri" w:hAnsi="Calibri" w:cs="Calibri"/>
          <w:b/>
          <w:i/>
          <w:color w:val="C45911" w:themeColor="accent2" w:themeShade="BF"/>
          <w:sz w:val="22"/>
          <w:szCs w:val="22"/>
        </w:rPr>
        <w:t>Overall Areas for Improvement</w:t>
      </w:r>
    </w:p>
    <w:p w14:paraId="5193CDBA" w14:textId="77777777" w:rsidR="007B4EBE" w:rsidRPr="005B720A" w:rsidRDefault="007B4EBE" w:rsidP="00B6794E">
      <w:pPr>
        <w:contextualSpacing/>
        <w:jc w:val="both"/>
        <w:rPr>
          <w:rFonts w:ascii="Calibri" w:hAnsi="Calibri" w:cs="Calibri"/>
          <w:b/>
          <w:i/>
          <w:color w:val="C45911" w:themeColor="accent2" w:themeShade="BF"/>
          <w:sz w:val="22"/>
          <w:szCs w:val="22"/>
        </w:rPr>
      </w:pPr>
    </w:p>
    <w:p w14:paraId="410A1629" w14:textId="1022765B" w:rsidR="00CE6DF0" w:rsidRPr="00B92827" w:rsidRDefault="00CE6DF0" w:rsidP="00B6794E">
      <w:pPr>
        <w:pStyle w:val="Body"/>
        <w:numPr>
          <w:ilvl w:val="0"/>
          <w:numId w:val="10"/>
        </w:numPr>
        <w:spacing w:after="0" w:line="240" w:lineRule="auto"/>
        <w:contextualSpacing/>
        <w:jc w:val="both"/>
        <w:rPr>
          <w:rFonts w:eastAsia="Trebuchet MS"/>
        </w:rPr>
      </w:pPr>
      <w:r w:rsidRPr="00B92827">
        <w:rPr>
          <w:rFonts w:eastAsia="Trebuchet MS"/>
        </w:rPr>
        <w:t xml:space="preserve">In some programs, </w:t>
      </w:r>
      <w:r w:rsidR="00E50540" w:rsidRPr="00B92827">
        <w:rPr>
          <w:rFonts w:eastAsia="Trebuchet MS"/>
        </w:rPr>
        <w:t>space and resources</w:t>
      </w:r>
      <w:r w:rsidR="007E7DB7" w:rsidRPr="00B92827">
        <w:rPr>
          <w:rFonts w:eastAsia="Trebuchet MS"/>
        </w:rPr>
        <w:t xml:space="preserve"> are</w:t>
      </w:r>
      <w:r w:rsidRPr="00B92827">
        <w:rPr>
          <w:rFonts w:eastAsia="Trebuchet MS"/>
        </w:rPr>
        <w:t xml:space="preserve"> in</w:t>
      </w:r>
      <w:r w:rsidR="00E50540" w:rsidRPr="00B92827">
        <w:rPr>
          <w:rFonts w:eastAsia="Trebuchet MS"/>
        </w:rPr>
        <w:t>sufficient</w:t>
      </w:r>
      <w:r w:rsidRPr="00B92827">
        <w:rPr>
          <w:rFonts w:eastAsia="Trebuchet MS"/>
        </w:rPr>
        <w:t xml:space="preserve">. For example: </w:t>
      </w:r>
    </w:p>
    <w:p w14:paraId="54F49BA6" w14:textId="208EF0E1" w:rsidR="00CE6DF0" w:rsidRPr="00CE6DF0" w:rsidRDefault="00CE6DF0" w:rsidP="00B6794E">
      <w:pPr>
        <w:pStyle w:val="Body"/>
        <w:numPr>
          <w:ilvl w:val="1"/>
          <w:numId w:val="10"/>
        </w:numPr>
        <w:spacing w:after="0" w:line="240" w:lineRule="auto"/>
        <w:contextualSpacing/>
        <w:jc w:val="both"/>
        <w:rPr>
          <w:rFonts w:eastAsia="Trebuchet MS"/>
          <w:b/>
        </w:rPr>
      </w:pPr>
      <w:r>
        <w:rPr>
          <w:iCs/>
        </w:rPr>
        <w:t>Classroom space is difficult to find</w:t>
      </w:r>
      <w:r w:rsidRPr="00030D70">
        <w:rPr>
          <w:iCs/>
        </w:rPr>
        <w:t xml:space="preserve">. </w:t>
      </w:r>
      <w:r>
        <w:rPr>
          <w:iCs/>
        </w:rPr>
        <w:t xml:space="preserve">Staff also mentioned that it is sometimes difficult to </w:t>
      </w:r>
      <w:r w:rsidRPr="00CE6DF0">
        <w:rPr>
          <w:iCs/>
        </w:rPr>
        <w:t xml:space="preserve">find dedicated rooms for private meetings, forcing them at times to meet in the cafeteria.  </w:t>
      </w:r>
    </w:p>
    <w:p w14:paraId="75A86626" w14:textId="6C3512F3" w:rsidR="00CE6DF0" w:rsidRPr="00324384" w:rsidRDefault="00CE6DF0" w:rsidP="00B6794E">
      <w:pPr>
        <w:pStyle w:val="Body"/>
        <w:numPr>
          <w:ilvl w:val="1"/>
          <w:numId w:val="10"/>
        </w:numPr>
        <w:spacing w:after="0" w:line="240" w:lineRule="auto"/>
        <w:contextualSpacing/>
        <w:jc w:val="both"/>
        <w:rPr>
          <w:rFonts w:eastAsia="Trebuchet MS"/>
          <w:b/>
        </w:rPr>
      </w:pPr>
      <w:r>
        <w:t>Advisors do not have access to a dedicated, confidential space for sensitive conversations.</w:t>
      </w:r>
    </w:p>
    <w:p w14:paraId="4B24DA54" w14:textId="484BDF1B" w:rsidR="00324384" w:rsidRPr="007E7DB7" w:rsidRDefault="00324384" w:rsidP="00B6794E">
      <w:pPr>
        <w:pStyle w:val="Body"/>
        <w:numPr>
          <w:ilvl w:val="1"/>
          <w:numId w:val="10"/>
        </w:numPr>
        <w:spacing w:after="0" w:line="240" w:lineRule="auto"/>
        <w:contextualSpacing/>
        <w:jc w:val="both"/>
        <w:rPr>
          <w:rStyle w:val="None"/>
          <w:rFonts w:eastAsia="Trebuchet MS"/>
          <w:b/>
        </w:rPr>
      </w:pPr>
      <w:r>
        <w:rPr>
          <w:rStyle w:val="None"/>
        </w:rPr>
        <w:t>The program operates at a site that does has limited ADA accessibility. The building does not have an elevator or ramp to allow entry to individuals with mobility issues.</w:t>
      </w:r>
    </w:p>
    <w:p w14:paraId="21BAF5C3" w14:textId="086E5D47" w:rsidR="007E7DB7" w:rsidRPr="007E7DB7" w:rsidRDefault="007E7DB7" w:rsidP="00B6794E">
      <w:pPr>
        <w:pStyle w:val="Body"/>
        <w:numPr>
          <w:ilvl w:val="1"/>
          <w:numId w:val="10"/>
        </w:numPr>
        <w:spacing w:after="0" w:line="240" w:lineRule="auto"/>
        <w:contextualSpacing/>
        <w:jc w:val="both"/>
        <w:rPr>
          <w:rFonts w:eastAsia="Trebuchet MS"/>
          <w:b/>
        </w:rPr>
      </w:pPr>
      <w:r>
        <w:rPr>
          <w:rStyle w:val="None"/>
        </w:rPr>
        <w:t>Access to technology is limited, and the technology is not up to date.</w:t>
      </w:r>
    </w:p>
    <w:p w14:paraId="4983EB07" w14:textId="77777777" w:rsidR="00367F5B" w:rsidRPr="00E50540" w:rsidRDefault="00367F5B" w:rsidP="00B6794E">
      <w:pPr>
        <w:pStyle w:val="Body"/>
        <w:numPr>
          <w:ilvl w:val="0"/>
          <w:numId w:val="10"/>
        </w:numPr>
        <w:spacing w:after="0" w:line="240" w:lineRule="auto"/>
        <w:contextualSpacing/>
        <w:jc w:val="both"/>
        <w:rPr>
          <w:rFonts w:eastAsia="Trebuchet MS"/>
        </w:rPr>
      </w:pPr>
      <w:r w:rsidRPr="00E50540">
        <w:rPr>
          <w:rFonts w:eastAsia="Trebuchet MS"/>
        </w:rPr>
        <w:t xml:space="preserve">In multisite programs, there are often inequitable resources across sites. For example: </w:t>
      </w:r>
    </w:p>
    <w:p w14:paraId="1B5BDAD3" w14:textId="587600C5" w:rsidR="00367F5B" w:rsidRPr="000A5B57" w:rsidRDefault="008F35D1" w:rsidP="00B6794E">
      <w:pPr>
        <w:pStyle w:val="Body"/>
        <w:numPr>
          <w:ilvl w:val="1"/>
          <w:numId w:val="10"/>
        </w:numPr>
        <w:spacing w:after="0" w:line="240" w:lineRule="auto"/>
        <w:contextualSpacing/>
        <w:jc w:val="both"/>
        <w:rPr>
          <w:rFonts w:eastAsia="Trebuchet MS"/>
          <w:b/>
        </w:rPr>
      </w:pPr>
      <w:r>
        <w:t>One program site take</w:t>
      </w:r>
      <w:r w:rsidR="00E57A6D">
        <w:t>s</w:t>
      </w:r>
      <w:r>
        <w:t xml:space="preserve"> place in a </w:t>
      </w:r>
      <w:r w:rsidRPr="00064C46">
        <w:t>modern, well-equipped facility</w:t>
      </w:r>
      <w:r>
        <w:t xml:space="preserve"> s</w:t>
      </w:r>
      <w:r w:rsidRPr="00064C46">
        <w:t xml:space="preserve">hared with </w:t>
      </w:r>
      <w:r w:rsidR="006B62C4">
        <w:t>another program</w:t>
      </w:r>
      <w:r>
        <w:t xml:space="preserve"> that has </w:t>
      </w:r>
      <w:r w:rsidRPr="00064C46">
        <w:t>up to date (</w:t>
      </w:r>
      <w:r>
        <w:t>al</w:t>
      </w:r>
      <w:r w:rsidRPr="00064C46">
        <w:t xml:space="preserve">though </w:t>
      </w:r>
      <w:r>
        <w:t xml:space="preserve">largely </w:t>
      </w:r>
      <w:r w:rsidRPr="00064C46">
        <w:t>unused) technology and ensures the confidentiality needed to conduct instructional, advising</w:t>
      </w:r>
      <w:r>
        <w:t>,</w:t>
      </w:r>
      <w:r w:rsidRPr="00064C46">
        <w:t xml:space="preserve"> and assessment activities.  </w:t>
      </w:r>
      <w:r>
        <w:t xml:space="preserve">Another site </w:t>
      </w:r>
      <w:r w:rsidRPr="00064C46">
        <w:t>has a single office</w:t>
      </w:r>
      <w:r>
        <w:t xml:space="preserve"> </w:t>
      </w:r>
      <w:r w:rsidRPr="00064C46">
        <w:t xml:space="preserve">shared by the </w:t>
      </w:r>
      <w:r w:rsidR="00E57A6D">
        <w:t xml:space="preserve">program </w:t>
      </w:r>
      <w:r w:rsidR="00E57A6D" w:rsidRPr="00064C46">
        <w:t xml:space="preserve"> </w:t>
      </w:r>
      <w:r w:rsidR="00E57A6D">
        <w:t>coordinator</w:t>
      </w:r>
      <w:r w:rsidR="00E57A6D" w:rsidRPr="00064C46">
        <w:t xml:space="preserve"> </w:t>
      </w:r>
      <w:r w:rsidRPr="00064C46">
        <w:t xml:space="preserve">and </w:t>
      </w:r>
      <w:r w:rsidR="00E57A6D">
        <w:t xml:space="preserve">advisor </w:t>
      </w:r>
      <w:r>
        <w:t xml:space="preserve">located in one suite, and it has </w:t>
      </w:r>
      <w:r w:rsidRPr="00064C46">
        <w:t>two</w:t>
      </w:r>
      <w:r>
        <w:t xml:space="preserve"> </w:t>
      </w:r>
      <w:r w:rsidRPr="00064C46">
        <w:t>overly crowded classroom</w:t>
      </w:r>
      <w:r>
        <w:t xml:space="preserve">s </w:t>
      </w:r>
      <w:r w:rsidRPr="00064C46">
        <w:t>two-doors down on the same block</w:t>
      </w:r>
      <w:r>
        <w:t>.</w:t>
      </w:r>
    </w:p>
    <w:p w14:paraId="1372B466" w14:textId="71C78D3B" w:rsidR="00E70444" w:rsidRPr="00E50540" w:rsidRDefault="000A5B57" w:rsidP="00B6794E">
      <w:pPr>
        <w:pStyle w:val="Body"/>
        <w:numPr>
          <w:ilvl w:val="1"/>
          <w:numId w:val="10"/>
        </w:numPr>
        <w:spacing w:after="0" w:line="240" w:lineRule="auto"/>
        <w:contextualSpacing/>
        <w:jc w:val="both"/>
        <w:rPr>
          <w:rFonts w:eastAsia="Trebuchet MS"/>
          <w:b/>
        </w:rPr>
      </w:pPr>
      <w:r>
        <w:rPr>
          <w:color w:val="000000" w:themeColor="text1"/>
        </w:rPr>
        <w:t>T</w:t>
      </w:r>
      <w:r w:rsidRPr="00813D99">
        <w:rPr>
          <w:color w:val="000000" w:themeColor="text1"/>
        </w:rPr>
        <w:t xml:space="preserve">here appears to be a recognition that facilities </w:t>
      </w:r>
      <w:r>
        <w:rPr>
          <w:color w:val="000000" w:themeColor="text1"/>
        </w:rPr>
        <w:t>at the main site</w:t>
      </w:r>
      <w:r w:rsidRPr="00813D99">
        <w:rPr>
          <w:color w:val="000000" w:themeColor="text1"/>
        </w:rPr>
        <w:t xml:space="preserve"> are considered superior to offsite locations where teachers have fewer resources, and </w:t>
      </w:r>
      <w:r>
        <w:rPr>
          <w:color w:val="000000" w:themeColor="text1"/>
        </w:rPr>
        <w:t xml:space="preserve">access to technology is not </w:t>
      </w:r>
      <w:r w:rsidRPr="00813D99">
        <w:rPr>
          <w:color w:val="000000" w:themeColor="text1"/>
        </w:rPr>
        <w:t xml:space="preserve">equitable. As an example, private space for confidential meetings with students or testing is </w:t>
      </w:r>
      <w:r>
        <w:rPr>
          <w:color w:val="000000" w:themeColor="text1"/>
        </w:rPr>
        <w:t xml:space="preserve">not </w:t>
      </w:r>
      <w:r w:rsidRPr="00813D99">
        <w:rPr>
          <w:color w:val="000000" w:themeColor="text1"/>
        </w:rPr>
        <w:t xml:space="preserve">available at all program locations. </w:t>
      </w:r>
      <w:r>
        <w:rPr>
          <w:color w:val="000000" w:themeColor="text1"/>
        </w:rPr>
        <w:t xml:space="preserve"> </w:t>
      </w:r>
    </w:p>
    <w:p w14:paraId="20B3205A" w14:textId="59B8B593" w:rsidR="00716E76" w:rsidRPr="00E50540" w:rsidRDefault="00A16511" w:rsidP="00B6794E">
      <w:pPr>
        <w:pStyle w:val="Body"/>
        <w:numPr>
          <w:ilvl w:val="0"/>
          <w:numId w:val="10"/>
        </w:numPr>
        <w:spacing w:after="0" w:line="240" w:lineRule="auto"/>
        <w:contextualSpacing/>
        <w:jc w:val="both"/>
        <w:rPr>
          <w:rFonts w:eastAsia="Trebuchet MS"/>
        </w:rPr>
      </w:pPr>
      <w:r w:rsidRPr="00E50540">
        <w:rPr>
          <w:rFonts w:eastAsia="Trebuchet MS"/>
        </w:rPr>
        <w:t xml:space="preserve">Staff and students are not fully </w:t>
      </w:r>
      <w:r w:rsidR="0061440B" w:rsidRPr="00E50540">
        <w:rPr>
          <w:rFonts w:eastAsia="Trebuchet MS"/>
        </w:rPr>
        <w:t>informed about</w:t>
      </w:r>
      <w:r w:rsidRPr="00E50540">
        <w:rPr>
          <w:rFonts w:eastAsia="Trebuchet MS"/>
        </w:rPr>
        <w:t xml:space="preserve"> emergency and safety plans. For example:</w:t>
      </w:r>
    </w:p>
    <w:p w14:paraId="0E64BE49" w14:textId="77777777" w:rsidR="0061440B" w:rsidRPr="00CE6DF0" w:rsidRDefault="0061440B" w:rsidP="00B6794E">
      <w:pPr>
        <w:pStyle w:val="Body"/>
        <w:numPr>
          <w:ilvl w:val="1"/>
          <w:numId w:val="10"/>
        </w:numPr>
        <w:spacing w:after="0" w:line="240" w:lineRule="auto"/>
        <w:contextualSpacing/>
        <w:jc w:val="both"/>
        <w:rPr>
          <w:rFonts w:eastAsia="Trebuchet MS"/>
          <w:b/>
        </w:rPr>
      </w:pPr>
      <w:r>
        <w:rPr>
          <w:rFonts w:eastAsia="Times New Roman" w:cstheme="minorHAnsi"/>
        </w:rPr>
        <w:lastRenderedPageBreak/>
        <w:t xml:space="preserve">Not all staff and students could provide details regarding what to do in the event of an emergency (e.g. no fire drill practice).  </w:t>
      </w:r>
    </w:p>
    <w:p w14:paraId="0BE9187D" w14:textId="1ACC0CDB" w:rsidR="00A16511" w:rsidRPr="006B62C4" w:rsidRDefault="00F608EE" w:rsidP="00B6794E">
      <w:pPr>
        <w:pStyle w:val="Body"/>
        <w:numPr>
          <w:ilvl w:val="1"/>
          <w:numId w:val="10"/>
        </w:numPr>
        <w:spacing w:after="0" w:line="240" w:lineRule="auto"/>
        <w:contextualSpacing/>
        <w:jc w:val="both"/>
        <w:rPr>
          <w:rFonts w:eastAsia="Trebuchet MS"/>
          <w:b/>
        </w:rPr>
      </w:pPr>
      <w:r w:rsidRPr="006B62C4">
        <w:t>Staff and students are not clear on the procedures to follow during a fire or other type of emergency, and the Review Team could find no evidence of emergency procedures posted in visible areas for staff and students to read.</w:t>
      </w:r>
    </w:p>
    <w:p w14:paraId="2115E861" w14:textId="77EE1834" w:rsidR="0059772E" w:rsidRPr="005B720A" w:rsidRDefault="0059772E" w:rsidP="00B6794E">
      <w:pPr>
        <w:pStyle w:val="Body"/>
        <w:numPr>
          <w:ilvl w:val="1"/>
          <w:numId w:val="10"/>
        </w:numPr>
        <w:spacing w:after="0" w:line="240" w:lineRule="auto"/>
        <w:contextualSpacing/>
        <w:jc w:val="both"/>
        <w:rPr>
          <w:rFonts w:eastAsia="Trebuchet MS"/>
          <w:b/>
        </w:rPr>
      </w:pPr>
      <w:r>
        <w:t xml:space="preserve">Most students reported no information regarding safety procedures had been shared and few reported participating in fire drills at any point in time.  </w:t>
      </w:r>
    </w:p>
    <w:p w14:paraId="6428BFB5" w14:textId="14E55964" w:rsidR="00716E76" w:rsidRPr="00E50540" w:rsidRDefault="00367F5B" w:rsidP="00B6794E">
      <w:pPr>
        <w:pStyle w:val="Body"/>
        <w:numPr>
          <w:ilvl w:val="0"/>
          <w:numId w:val="10"/>
        </w:numPr>
        <w:spacing w:after="0" w:line="240" w:lineRule="auto"/>
        <w:contextualSpacing/>
        <w:jc w:val="both"/>
        <w:rPr>
          <w:rFonts w:eastAsia="Trebuchet MS"/>
          <w:strike/>
        </w:rPr>
      </w:pPr>
      <w:r w:rsidRPr="00E50540">
        <w:rPr>
          <w:rFonts w:eastAsia="Trebuchet MS"/>
        </w:rPr>
        <w:t xml:space="preserve">Some adult education </w:t>
      </w:r>
      <w:r w:rsidR="00E50540">
        <w:rPr>
          <w:rFonts w:eastAsia="Trebuchet MS"/>
        </w:rPr>
        <w:t xml:space="preserve">programs </w:t>
      </w:r>
      <w:r w:rsidRPr="00E50540">
        <w:rPr>
          <w:rFonts w:eastAsia="Trebuchet MS"/>
        </w:rPr>
        <w:t xml:space="preserve">are not fully supported by their </w:t>
      </w:r>
      <w:r w:rsidR="00E50540">
        <w:rPr>
          <w:rFonts w:eastAsia="Trebuchet MS"/>
        </w:rPr>
        <w:t>parent agencies</w:t>
      </w:r>
      <w:r w:rsidR="009E6120" w:rsidRPr="00E50540">
        <w:rPr>
          <w:rFonts w:eastAsia="Trebuchet MS"/>
        </w:rPr>
        <w:t>.</w:t>
      </w:r>
      <w:r w:rsidRPr="00E50540">
        <w:rPr>
          <w:rFonts w:eastAsia="Trebuchet MS"/>
        </w:rPr>
        <w:t xml:space="preserve"> For example: </w:t>
      </w:r>
      <w:r w:rsidR="009E6120" w:rsidRPr="00E50540">
        <w:rPr>
          <w:rFonts w:eastAsia="Trebuchet MS"/>
        </w:rPr>
        <w:t xml:space="preserve">  </w:t>
      </w:r>
    </w:p>
    <w:p w14:paraId="330E8D18" w14:textId="2F03BF2F" w:rsidR="00367F5B" w:rsidRPr="00ED6C2F" w:rsidRDefault="00367F5B" w:rsidP="00B6794E">
      <w:pPr>
        <w:pStyle w:val="Body"/>
        <w:numPr>
          <w:ilvl w:val="1"/>
          <w:numId w:val="10"/>
        </w:numPr>
        <w:spacing w:after="0" w:line="240" w:lineRule="auto"/>
        <w:contextualSpacing/>
        <w:jc w:val="both"/>
        <w:rPr>
          <w:rFonts w:eastAsia="Trebuchet MS"/>
          <w:b/>
        </w:rPr>
      </w:pPr>
      <w:r>
        <w:rPr>
          <w:rFonts w:eastAsia="Times New Roman" w:cstheme="minorHAnsi"/>
        </w:rPr>
        <w:t xml:space="preserve">Program staff and students reported to the Review Team that the program does not have a cleaning service, and that they themselves have been asked clean on occasion.  </w:t>
      </w:r>
      <w:r w:rsidR="003050B7">
        <w:rPr>
          <w:rFonts w:eastAsia="Times New Roman" w:cstheme="minorHAnsi"/>
        </w:rPr>
        <w:t>Other offices and programs in the agency appear to be part of a regular cleaning service.</w:t>
      </w:r>
    </w:p>
    <w:p w14:paraId="7EE2F9DC" w14:textId="726A90E4" w:rsidR="00ED6C2F" w:rsidRPr="003C6021" w:rsidRDefault="00ED6C2F" w:rsidP="00B6794E">
      <w:pPr>
        <w:pStyle w:val="Body"/>
        <w:numPr>
          <w:ilvl w:val="1"/>
          <w:numId w:val="10"/>
        </w:numPr>
        <w:spacing w:after="0" w:line="240" w:lineRule="auto"/>
        <w:contextualSpacing/>
        <w:jc w:val="both"/>
        <w:rPr>
          <w:rFonts w:eastAsia="Trebuchet MS"/>
          <w:b/>
        </w:rPr>
      </w:pPr>
      <w:r>
        <w:t>In-house professional development, agency and program staff meetings, and cross-site staff collaborations were inconsistently scheduled and at times loosely coordinated.</w:t>
      </w:r>
    </w:p>
    <w:p w14:paraId="42E79388" w14:textId="77777777" w:rsidR="007E7DB7" w:rsidRPr="007E7DB7" w:rsidRDefault="003C6021" w:rsidP="00B6794E">
      <w:pPr>
        <w:pStyle w:val="Body"/>
        <w:numPr>
          <w:ilvl w:val="1"/>
          <w:numId w:val="10"/>
        </w:numPr>
        <w:spacing w:after="0" w:line="240" w:lineRule="auto"/>
        <w:contextualSpacing/>
        <w:jc w:val="both"/>
        <w:rPr>
          <w:rFonts w:eastAsia="Trebuchet MS"/>
          <w:b/>
        </w:rPr>
      </w:pPr>
      <w:r>
        <w:t>Classroom assignments favor the</w:t>
      </w:r>
      <w:r w:rsidRPr="009B5746">
        <w:t xml:space="preserve"> schedul</w:t>
      </w:r>
      <w:r>
        <w:t>ing</w:t>
      </w:r>
      <w:r w:rsidRPr="009B5746">
        <w:t xml:space="preserve"> of </w:t>
      </w:r>
      <w:r>
        <w:t>other programs in the organization prior to the scheduling of ABE and ESOL classes, often resulting in classrooms that are not located in the main sections of campus or are in buildings that are difficult to identify.</w:t>
      </w:r>
    </w:p>
    <w:p w14:paraId="064F3480" w14:textId="13D60EEC" w:rsidR="007E7DB7" w:rsidRPr="007E7DB7" w:rsidRDefault="007E7DB7" w:rsidP="00B6794E">
      <w:pPr>
        <w:pStyle w:val="Body"/>
        <w:numPr>
          <w:ilvl w:val="1"/>
          <w:numId w:val="10"/>
        </w:numPr>
        <w:spacing w:after="0" w:line="240" w:lineRule="auto"/>
        <w:contextualSpacing/>
        <w:jc w:val="both"/>
        <w:rPr>
          <w:rFonts w:eastAsia="Trebuchet MS"/>
          <w:b/>
        </w:rPr>
      </w:pPr>
      <w:r>
        <w:t xml:space="preserve">The </w:t>
      </w:r>
      <w:r w:rsidR="00A55302">
        <w:t xml:space="preserve">director </w:t>
      </w:r>
      <w:r>
        <w:t xml:space="preserve">reports to the </w:t>
      </w:r>
      <w:r w:rsidR="00A55302">
        <w:t>board</w:t>
      </w:r>
      <w:r>
        <w:t xml:space="preserve">, but there was little evidence of training or other support provided by the </w:t>
      </w:r>
      <w:r w:rsidR="00A55302">
        <w:t>board</w:t>
      </w:r>
      <w:r>
        <w:t>.</w:t>
      </w:r>
    </w:p>
    <w:p w14:paraId="7D456B24" w14:textId="77777777" w:rsidR="003C6021" w:rsidRPr="00367F5B" w:rsidRDefault="003C6021" w:rsidP="00B6794E">
      <w:pPr>
        <w:pStyle w:val="Body"/>
        <w:spacing w:after="0" w:line="240" w:lineRule="auto"/>
        <w:contextualSpacing/>
        <w:jc w:val="both"/>
        <w:rPr>
          <w:rFonts w:eastAsia="Trebuchet MS"/>
          <w:b/>
        </w:rPr>
      </w:pPr>
    </w:p>
    <w:p w14:paraId="134BC6DF" w14:textId="2E483615" w:rsidR="00535BFC" w:rsidRDefault="005941BB" w:rsidP="007B4EBE">
      <w:pPr>
        <w:pStyle w:val="Heading1"/>
        <w:contextualSpacing/>
        <w:jc w:val="both"/>
        <w:rPr>
          <w:rFonts w:ascii="Calibri" w:hAnsi="Calibri" w:cs="Calibri"/>
          <w:b/>
          <w:sz w:val="22"/>
          <w:szCs w:val="22"/>
        </w:rPr>
      </w:pPr>
      <w:bookmarkStart w:id="27" w:name="_Toc14789012"/>
      <w:bookmarkStart w:id="28" w:name="_Toc14790241"/>
      <w:bookmarkStart w:id="29" w:name="_Toc48649858"/>
      <w:r w:rsidRPr="005B720A">
        <w:rPr>
          <w:rFonts w:ascii="Calibri" w:hAnsi="Calibri" w:cs="Calibri"/>
          <w:b/>
          <w:sz w:val="22"/>
          <w:szCs w:val="22"/>
        </w:rPr>
        <w:t>INDICATOR 8: EDUCATIONAL LEADERSHIP</w:t>
      </w:r>
      <w:bookmarkEnd w:id="27"/>
      <w:bookmarkEnd w:id="28"/>
      <w:bookmarkEnd w:id="29"/>
      <w:r w:rsidRPr="005B720A">
        <w:rPr>
          <w:rFonts w:ascii="Calibri" w:hAnsi="Calibri" w:cs="Calibri"/>
          <w:b/>
          <w:sz w:val="22"/>
          <w:szCs w:val="22"/>
        </w:rPr>
        <w:t xml:space="preserve"> </w:t>
      </w:r>
    </w:p>
    <w:p w14:paraId="234F917B" w14:textId="77777777" w:rsidR="007B4EBE" w:rsidRPr="00B6794E" w:rsidRDefault="007B4EBE" w:rsidP="00B6794E"/>
    <w:tbl>
      <w:tblPr>
        <w:tblW w:w="946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63"/>
      </w:tblGrid>
      <w:tr w:rsidR="00FA6460" w:rsidRPr="008B2D17" w14:paraId="609BEB0E" w14:textId="77777777" w:rsidTr="00917325">
        <w:trPr>
          <w:trHeight w:val="1053"/>
        </w:trPr>
        <w:tc>
          <w:tcPr>
            <w:tcW w:w="9463" w:type="dxa"/>
            <w:tcBorders>
              <w:top w:val="single" w:sz="4" w:space="0" w:color="000000"/>
              <w:left w:val="single" w:sz="4" w:space="0" w:color="000000"/>
              <w:bottom w:val="single" w:sz="4" w:space="0" w:color="000000"/>
              <w:right w:val="single" w:sz="4" w:space="0" w:color="000000"/>
            </w:tcBorders>
            <w:shd w:val="clear" w:color="auto" w:fill="FFF5EB"/>
            <w:tcMar>
              <w:top w:w="80" w:type="dxa"/>
              <w:left w:w="80" w:type="dxa"/>
              <w:bottom w:w="80" w:type="dxa"/>
              <w:right w:w="80" w:type="dxa"/>
            </w:tcMar>
          </w:tcPr>
          <w:p w14:paraId="2A357A27" w14:textId="77777777" w:rsidR="00FA6460" w:rsidRPr="008B2D17" w:rsidRDefault="005941BB" w:rsidP="00B6794E">
            <w:pPr>
              <w:pStyle w:val="Body"/>
              <w:spacing w:after="0" w:line="240" w:lineRule="auto"/>
              <w:contextualSpacing/>
              <w:jc w:val="both"/>
            </w:pPr>
            <w:r w:rsidRPr="008B2D17">
              <w:rPr>
                <w:i/>
                <w:iCs/>
              </w:rPr>
              <w:t>The program’s leadership ensures that the vision for academic success is shared by staff and students and that the program engages in a continuous improvement planning process with the goal of improving student outcomes.</w:t>
            </w:r>
          </w:p>
        </w:tc>
      </w:tr>
    </w:tbl>
    <w:p w14:paraId="752F6EDA" w14:textId="77777777" w:rsidR="00FA6460" w:rsidRPr="008B2D17" w:rsidRDefault="00FA6460" w:rsidP="00B6794E">
      <w:pPr>
        <w:pStyle w:val="Body"/>
        <w:spacing w:after="0" w:line="240" w:lineRule="auto"/>
        <w:contextualSpacing/>
        <w:jc w:val="both"/>
        <w:rPr>
          <w:rFonts w:eastAsia="Helvetica Neue"/>
        </w:rPr>
      </w:pPr>
    </w:p>
    <w:p w14:paraId="57583C87" w14:textId="3E8CEAF5" w:rsidR="00FA6460" w:rsidRDefault="005941BB" w:rsidP="007B4EBE">
      <w:pPr>
        <w:pStyle w:val="Body"/>
        <w:spacing w:after="0" w:line="240" w:lineRule="auto"/>
        <w:contextualSpacing/>
        <w:jc w:val="both"/>
      </w:pPr>
      <w:r w:rsidRPr="008B2D17">
        <w:t xml:space="preserve">The Review Team analyzed interview responses, teacher evaluations, professional development plans, and continuous improvement plans to determine each program’s overall rating for </w:t>
      </w:r>
      <w:r w:rsidRPr="00B6794E">
        <w:rPr>
          <w:iCs/>
        </w:rPr>
        <w:t>Indicator</w:t>
      </w:r>
      <w:r w:rsidRPr="008B2D17">
        <w:rPr>
          <w:i/>
        </w:rPr>
        <w:t xml:space="preserve"> </w:t>
      </w:r>
      <w:r w:rsidRPr="00B6794E">
        <w:rPr>
          <w:iCs/>
        </w:rPr>
        <w:t>8</w:t>
      </w:r>
      <w:r w:rsidRPr="008B2D17">
        <w:t xml:space="preserve">. </w:t>
      </w:r>
      <w:r w:rsidR="004A4C4B" w:rsidRPr="008B2D17">
        <w:t>ACLS</w:t>
      </w:r>
      <w:r w:rsidR="004A4C4B" w:rsidRPr="008B2D17">
        <w:rPr>
          <w:strike/>
        </w:rPr>
        <w:t xml:space="preserve"> </w:t>
      </w:r>
      <w:r w:rsidR="001D5E7F" w:rsidRPr="008B2D17">
        <w:t xml:space="preserve">looked for evidence in the four standards of this Indicator: </w:t>
      </w:r>
    </w:p>
    <w:p w14:paraId="3F1E9996" w14:textId="77777777" w:rsidR="007B4EBE" w:rsidRPr="008B2D17" w:rsidRDefault="007B4EBE" w:rsidP="00B6794E">
      <w:pPr>
        <w:pStyle w:val="Body"/>
        <w:spacing w:after="0" w:line="240" w:lineRule="auto"/>
        <w:contextualSpacing/>
        <w:jc w:val="both"/>
        <w:rPr>
          <w:rFonts w:eastAsia="Trebuchet MS"/>
        </w:rPr>
      </w:pPr>
    </w:p>
    <w:p w14:paraId="6F16FAE1" w14:textId="037AC411" w:rsidR="00FA6460" w:rsidRPr="008B2D17" w:rsidRDefault="001D5E7F" w:rsidP="00B6794E">
      <w:pPr>
        <w:pStyle w:val="Body"/>
        <w:numPr>
          <w:ilvl w:val="0"/>
          <w:numId w:val="28"/>
        </w:numPr>
        <w:spacing w:after="0" w:line="240" w:lineRule="auto"/>
        <w:contextualSpacing/>
        <w:jc w:val="both"/>
      </w:pPr>
      <w:r w:rsidRPr="008B2D17">
        <w:t>Program leadership p</w:t>
      </w:r>
      <w:r w:rsidR="005941BB" w:rsidRPr="008B2D17">
        <w:t>rovides on-going supervision for all staff which includes regular supervision meetings, and an annual evaluation. Teachers receive regular classroom observations with written feedback and follow up that leads to improved teaching practice and student outco</w:t>
      </w:r>
      <w:r w:rsidR="00FE064B" w:rsidRPr="008B2D17">
        <w:t>mes.</w:t>
      </w:r>
    </w:p>
    <w:p w14:paraId="5FA382E5" w14:textId="052A3916" w:rsidR="00FA6460" w:rsidRPr="008B2D17" w:rsidRDefault="001D5E7F" w:rsidP="00B6794E">
      <w:pPr>
        <w:pStyle w:val="Body"/>
        <w:numPr>
          <w:ilvl w:val="0"/>
          <w:numId w:val="28"/>
        </w:numPr>
        <w:spacing w:after="0" w:line="240" w:lineRule="auto"/>
        <w:contextualSpacing/>
        <w:jc w:val="both"/>
      </w:pPr>
      <w:r w:rsidRPr="008B2D17">
        <w:t>Program leadership m</w:t>
      </w:r>
      <w:r w:rsidR="005941BB" w:rsidRPr="008B2D17">
        <w:t xml:space="preserve">akes informed decisions for providing professional development to staff based on student </w:t>
      </w:r>
      <w:r w:rsidR="00FE064B" w:rsidRPr="008B2D17">
        <w:t>outcome data and program needs.</w:t>
      </w:r>
    </w:p>
    <w:p w14:paraId="1EE18075" w14:textId="071BCCA8" w:rsidR="00FA6460" w:rsidRPr="008B2D17" w:rsidRDefault="001D5E7F" w:rsidP="00B6794E">
      <w:pPr>
        <w:pStyle w:val="Body"/>
        <w:numPr>
          <w:ilvl w:val="0"/>
          <w:numId w:val="28"/>
        </w:numPr>
        <w:spacing w:after="0" w:line="240" w:lineRule="auto"/>
        <w:contextualSpacing/>
        <w:jc w:val="both"/>
      </w:pPr>
      <w:r w:rsidRPr="008B2D17">
        <w:t>Program leadership c</w:t>
      </w:r>
      <w:r w:rsidR="005941BB" w:rsidRPr="008B2D17">
        <w:t>ollects and analyzes a variety of program and regional data to inform decisions about p</w:t>
      </w:r>
      <w:r w:rsidR="00FE064B" w:rsidRPr="008B2D17">
        <w:t>rogram planning and evaluation.</w:t>
      </w:r>
    </w:p>
    <w:p w14:paraId="43B35A70" w14:textId="4C01EF8B" w:rsidR="007E533C" w:rsidRPr="008B2D17" w:rsidRDefault="001D5E7F" w:rsidP="00B6794E">
      <w:pPr>
        <w:pStyle w:val="Body"/>
        <w:numPr>
          <w:ilvl w:val="0"/>
          <w:numId w:val="28"/>
        </w:numPr>
        <w:spacing w:after="0" w:line="240" w:lineRule="auto"/>
        <w:contextualSpacing/>
        <w:jc w:val="both"/>
      </w:pPr>
      <w:r w:rsidRPr="008B2D17">
        <w:t>Program leadership e</w:t>
      </w:r>
      <w:r w:rsidR="005941BB" w:rsidRPr="008B2D17">
        <w:t>nsures the program’s continuous improvement planning process involves all stakeholders, including students, and incorporates their feedback, reflections, and reco</w:t>
      </w:r>
      <w:r w:rsidR="00FE064B" w:rsidRPr="008B2D17">
        <w:t>mmendations for improvement.</w:t>
      </w:r>
    </w:p>
    <w:p w14:paraId="7C5A58CB" w14:textId="77777777" w:rsidR="00E8310F" w:rsidRPr="005B720A" w:rsidRDefault="00E8310F" w:rsidP="00B6794E">
      <w:pPr>
        <w:pStyle w:val="Body"/>
        <w:spacing w:after="0" w:line="240" w:lineRule="auto"/>
        <w:contextualSpacing/>
        <w:jc w:val="both"/>
        <w:rPr>
          <w:b/>
        </w:rPr>
      </w:pPr>
    </w:p>
    <w:p w14:paraId="64F1EB48" w14:textId="4FC47501" w:rsidR="00FA6460" w:rsidRPr="008B2D17" w:rsidRDefault="007E533C" w:rsidP="00B6794E">
      <w:pPr>
        <w:pStyle w:val="Body"/>
        <w:spacing w:after="0" w:line="240" w:lineRule="auto"/>
        <w:contextualSpacing/>
        <w:jc w:val="both"/>
      </w:pPr>
      <w:r w:rsidRPr="008B2D17">
        <w:t>Figure 7</w:t>
      </w:r>
      <w:r w:rsidR="001D5E7F" w:rsidRPr="008B2D17">
        <w:t xml:space="preserve"> below shows the </w:t>
      </w:r>
      <w:r w:rsidR="001D5E7F" w:rsidRPr="008B2D17">
        <w:rPr>
          <w:i/>
        </w:rPr>
        <w:t>Indicator 8</w:t>
      </w:r>
      <w:r w:rsidR="00B562EA" w:rsidRPr="008B2D17">
        <w:rPr>
          <w:i/>
        </w:rPr>
        <w:t>-Educational Leadership</w:t>
      </w:r>
      <w:r w:rsidR="001D5E7F" w:rsidRPr="008B2D17">
        <w:t xml:space="preserve"> rating percentages for the </w:t>
      </w:r>
      <w:r w:rsidR="00B562EA" w:rsidRPr="008B2D17">
        <w:t xml:space="preserve">20 </w:t>
      </w:r>
      <w:r w:rsidR="001D5E7F" w:rsidRPr="008B2D17">
        <w:t>program</w:t>
      </w:r>
      <w:r w:rsidR="004A4C4B" w:rsidRPr="008B2D17">
        <w:t>s reviewed during Fiscal Y</w:t>
      </w:r>
      <w:r w:rsidR="001D5E7F" w:rsidRPr="008B2D17">
        <w:t>ear 20</w:t>
      </w:r>
      <w:r w:rsidR="00CC6AC2" w:rsidRPr="008B2D17">
        <w:t>20</w:t>
      </w:r>
      <w:r w:rsidR="001D5E7F" w:rsidRPr="008B2D17">
        <w:t xml:space="preserve">. </w:t>
      </w:r>
    </w:p>
    <w:p w14:paraId="618ADF1C" w14:textId="1D38E198" w:rsidR="004A4C4B" w:rsidRDefault="004A4C4B">
      <w:pPr>
        <w:pStyle w:val="Body"/>
        <w:spacing w:after="0" w:line="240" w:lineRule="auto"/>
        <w:contextualSpacing/>
        <w:jc w:val="both"/>
        <w:rPr>
          <w:rFonts w:eastAsia="Helvetica Neue"/>
          <w:b/>
          <w:i/>
          <w:sz w:val="20"/>
          <w:szCs w:val="20"/>
        </w:rPr>
      </w:pPr>
    </w:p>
    <w:p w14:paraId="2A3338AC" w14:textId="0A11D7A9" w:rsidR="006F6890" w:rsidRDefault="006F6890">
      <w:pPr>
        <w:pStyle w:val="Body"/>
        <w:spacing w:after="0" w:line="240" w:lineRule="auto"/>
        <w:contextualSpacing/>
        <w:jc w:val="both"/>
        <w:rPr>
          <w:rFonts w:eastAsia="Helvetica Neue"/>
          <w:b/>
          <w:i/>
          <w:sz w:val="20"/>
          <w:szCs w:val="20"/>
        </w:rPr>
      </w:pPr>
    </w:p>
    <w:p w14:paraId="698B1235" w14:textId="77777777" w:rsidR="006F6890" w:rsidRPr="005B720A" w:rsidRDefault="006F6890" w:rsidP="00B6794E">
      <w:pPr>
        <w:pStyle w:val="Body"/>
        <w:spacing w:after="0" w:line="240" w:lineRule="auto"/>
        <w:contextualSpacing/>
        <w:jc w:val="both"/>
        <w:rPr>
          <w:rFonts w:eastAsia="Helvetica Neue"/>
          <w:b/>
          <w:i/>
          <w:sz w:val="20"/>
          <w:szCs w:val="20"/>
        </w:rPr>
      </w:pPr>
    </w:p>
    <w:p w14:paraId="13F56C80" w14:textId="2F714C91" w:rsidR="004A4C4B" w:rsidRPr="005B720A" w:rsidRDefault="007E533C" w:rsidP="00B6794E">
      <w:pPr>
        <w:pStyle w:val="Body"/>
        <w:spacing w:after="0" w:line="240" w:lineRule="auto"/>
        <w:contextualSpacing/>
        <w:jc w:val="both"/>
        <w:rPr>
          <w:rFonts w:eastAsia="Helvetica Neue"/>
          <w:b/>
          <w:i/>
        </w:rPr>
      </w:pPr>
      <w:r w:rsidRPr="005B720A">
        <w:rPr>
          <w:rFonts w:eastAsia="Helvetica Neue"/>
          <w:b/>
          <w:i/>
        </w:rPr>
        <w:lastRenderedPageBreak/>
        <w:t>Figure 7</w:t>
      </w:r>
    </w:p>
    <w:p w14:paraId="362A2DB4" w14:textId="10997248" w:rsidR="00FA6460" w:rsidRPr="005B720A" w:rsidRDefault="009100F2" w:rsidP="00B6794E">
      <w:pPr>
        <w:pStyle w:val="Body"/>
        <w:spacing w:after="0" w:line="240" w:lineRule="auto"/>
        <w:contextualSpacing/>
        <w:jc w:val="both"/>
        <w:rPr>
          <w:rFonts w:eastAsia="Helvetica Neue"/>
          <w:b/>
        </w:rPr>
      </w:pPr>
      <w:r w:rsidRPr="005B720A">
        <w:rPr>
          <w:rFonts w:eastAsia="Helvetica Neue"/>
          <w:b/>
          <w:i/>
          <w:sz w:val="20"/>
          <w:szCs w:val="20"/>
        </w:rPr>
        <w:t xml:space="preserve"> </w:t>
      </w:r>
      <w:r w:rsidR="005F1283" w:rsidRPr="005B720A">
        <w:rPr>
          <w:rFonts w:eastAsia="Helvetica Neue"/>
          <w:b/>
          <w:noProof/>
        </w:rPr>
        <w:drawing>
          <wp:inline distT="0" distB="0" distL="0" distR="0" wp14:anchorId="69C1F21F" wp14:editId="12A798A0">
            <wp:extent cx="5029200" cy="2844800"/>
            <wp:effectExtent l="0" t="0" r="0" b="0"/>
            <wp:docPr id="36" name="Picture 36" descr="Bar graph of the rating percentages for indicato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e 7-Indicator 8.png"/>
                    <pic:cNvPicPr/>
                  </pic:nvPicPr>
                  <pic:blipFill>
                    <a:blip r:embed="rId23">
                      <a:extLst>
                        <a:ext uri="{28A0092B-C50C-407E-A947-70E740481C1C}">
                          <a14:useLocalDpi xmlns:a14="http://schemas.microsoft.com/office/drawing/2010/main" val="0"/>
                        </a:ext>
                      </a:extLst>
                    </a:blip>
                    <a:stretch>
                      <a:fillRect/>
                    </a:stretch>
                  </pic:blipFill>
                  <pic:spPr>
                    <a:xfrm>
                      <a:off x="0" y="0"/>
                      <a:ext cx="5029200" cy="2844800"/>
                    </a:xfrm>
                    <a:prstGeom prst="rect">
                      <a:avLst/>
                    </a:prstGeom>
                  </pic:spPr>
                </pic:pic>
              </a:graphicData>
            </a:graphic>
          </wp:inline>
        </w:drawing>
      </w:r>
    </w:p>
    <w:p w14:paraId="18FC608D" w14:textId="77777777" w:rsidR="00CC6AC2" w:rsidRPr="005B720A" w:rsidRDefault="00CC6AC2" w:rsidP="00B6794E">
      <w:pPr>
        <w:pStyle w:val="Heading3"/>
        <w:contextualSpacing/>
        <w:jc w:val="both"/>
        <w:rPr>
          <w:rFonts w:ascii="Calibri" w:eastAsia="Calibri" w:hAnsi="Calibri" w:cs="Calibri"/>
          <w:b/>
          <w:sz w:val="22"/>
          <w:szCs w:val="22"/>
          <w:u w:color="0070C0"/>
        </w:rPr>
      </w:pPr>
    </w:p>
    <w:p w14:paraId="4A2A9B05" w14:textId="0A5FD1B2" w:rsidR="00AC69A4" w:rsidRPr="005B720A" w:rsidRDefault="00AC69A4" w:rsidP="00B6794E">
      <w:pPr>
        <w:pStyle w:val="Heading3"/>
        <w:contextualSpacing/>
        <w:jc w:val="both"/>
        <w:rPr>
          <w:rFonts w:ascii="Calibri" w:eastAsia="Calibri" w:hAnsi="Calibri" w:cs="Calibri"/>
          <w:b/>
          <w:sz w:val="22"/>
          <w:szCs w:val="22"/>
          <w:u w:color="0070C0"/>
        </w:rPr>
      </w:pPr>
      <w:bookmarkStart w:id="30" w:name="_Toc48649859"/>
      <w:r w:rsidRPr="005B720A">
        <w:rPr>
          <w:rFonts w:ascii="Calibri" w:eastAsia="Calibri" w:hAnsi="Calibri" w:cs="Calibri"/>
          <w:b/>
          <w:sz w:val="22"/>
          <w:szCs w:val="22"/>
          <w:u w:color="0070C0"/>
        </w:rPr>
        <w:t>I</w:t>
      </w:r>
      <w:r w:rsidR="007069D8" w:rsidRPr="005B720A">
        <w:rPr>
          <w:rFonts w:ascii="Calibri" w:eastAsia="Calibri" w:hAnsi="Calibri" w:cs="Calibri"/>
          <w:b/>
          <w:sz w:val="22"/>
          <w:szCs w:val="22"/>
          <w:u w:color="0070C0"/>
        </w:rPr>
        <w:t>ndicator 8 Synopsis</w:t>
      </w:r>
      <w:bookmarkEnd w:id="30"/>
      <w:r w:rsidR="007069D8" w:rsidRPr="005B720A">
        <w:rPr>
          <w:rFonts w:ascii="Calibri" w:eastAsia="Calibri" w:hAnsi="Calibri" w:cs="Calibri"/>
          <w:b/>
          <w:sz w:val="22"/>
          <w:szCs w:val="22"/>
          <w:u w:color="0070C0"/>
        </w:rPr>
        <w:t xml:space="preserve"> </w:t>
      </w:r>
    </w:p>
    <w:p w14:paraId="2055182D" w14:textId="1FC6C074" w:rsidR="00FA6460" w:rsidRPr="005B720A" w:rsidRDefault="005941BB" w:rsidP="00B6794E">
      <w:pPr>
        <w:pStyle w:val="Default"/>
        <w:spacing w:before="20" w:after="20"/>
        <w:contextualSpacing/>
        <w:jc w:val="both"/>
        <w:rPr>
          <w:rFonts w:ascii="Calibri" w:eastAsia="Calibri" w:hAnsi="Calibri" w:cs="Calibri"/>
          <w:b/>
          <w:u w:color="000000"/>
        </w:rPr>
      </w:pPr>
      <w:r w:rsidRPr="00001D58">
        <w:rPr>
          <w:rFonts w:ascii="Calibri" w:eastAsia="Calibri" w:hAnsi="Calibri" w:cs="Calibri"/>
          <w:i/>
          <w:iCs/>
          <w:u w:color="000000"/>
        </w:rPr>
        <w:t xml:space="preserve">The majority of programs were rated Developing, with </w:t>
      </w:r>
      <w:r w:rsidR="00001D58" w:rsidRPr="00001D58">
        <w:rPr>
          <w:rFonts w:ascii="Calibri" w:eastAsia="Calibri" w:hAnsi="Calibri" w:cs="Calibri"/>
          <w:i/>
          <w:iCs/>
          <w:u w:color="000000"/>
        </w:rPr>
        <w:t xml:space="preserve">two programs rated Exemplary, two </w:t>
      </w:r>
      <w:r w:rsidRPr="00001D58">
        <w:rPr>
          <w:rFonts w:ascii="Calibri" w:eastAsia="Calibri" w:hAnsi="Calibri" w:cs="Calibri"/>
          <w:i/>
          <w:iCs/>
          <w:u w:color="000000"/>
        </w:rPr>
        <w:t>rated Proficient</w:t>
      </w:r>
      <w:r w:rsidR="00001D58" w:rsidRPr="00001D58">
        <w:rPr>
          <w:rFonts w:ascii="Calibri" w:eastAsia="Calibri" w:hAnsi="Calibri" w:cs="Calibri"/>
          <w:i/>
          <w:iCs/>
          <w:u w:color="000000"/>
        </w:rPr>
        <w:t>,</w:t>
      </w:r>
      <w:r w:rsidRPr="00001D58">
        <w:rPr>
          <w:rFonts w:ascii="Calibri" w:eastAsia="Calibri" w:hAnsi="Calibri" w:cs="Calibri"/>
          <w:i/>
          <w:iCs/>
          <w:u w:color="000000"/>
        </w:rPr>
        <w:t xml:space="preserve"> and </w:t>
      </w:r>
      <w:r w:rsidR="00001D58" w:rsidRPr="00001D58">
        <w:rPr>
          <w:rFonts w:ascii="Calibri" w:eastAsia="Calibri" w:hAnsi="Calibri" w:cs="Calibri"/>
          <w:i/>
          <w:iCs/>
          <w:u w:color="000000"/>
        </w:rPr>
        <w:t>one</w:t>
      </w:r>
      <w:r w:rsidRPr="00001D58">
        <w:rPr>
          <w:rFonts w:ascii="Calibri" w:eastAsia="Calibri" w:hAnsi="Calibri" w:cs="Calibri"/>
          <w:i/>
          <w:iCs/>
          <w:u w:color="000000"/>
        </w:rPr>
        <w:t xml:space="preserve"> rated Limited Evidence.</w:t>
      </w:r>
      <w:r w:rsidRPr="005B720A">
        <w:rPr>
          <w:rFonts w:ascii="Calibri" w:eastAsia="Calibri" w:hAnsi="Calibri" w:cs="Calibri"/>
          <w:b/>
          <w:i/>
          <w:iCs/>
          <w:u w:color="000000"/>
        </w:rPr>
        <w:t xml:space="preserve"> </w:t>
      </w:r>
      <w:r w:rsidRPr="00322A18">
        <w:rPr>
          <w:rFonts w:ascii="Calibri" w:eastAsia="Calibri" w:hAnsi="Calibri" w:cs="Calibri"/>
          <w:i/>
          <w:iCs/>
          <w:u w:color="000000"/>
        </w:rPr>
        <w:t xml:space="preserve">Although most program leaders provide regular supervision and evaluation to staff, there </w:t>
      </w:r>
      <w:r w:rsidR="00FE064B" w:rsidRPr="00322A18">
        <w:rPr>
          <w:rFonts w:ascii="Calibri" w:eastAsia="Calibri" w:hAnsi="Calibri" w:cs="Calibri"/>
          <w:i/>
          <w:iCs/>
          <w:u w:color="000000"/>
        </w:rPr>
        <w:t>is</w:t>
      </w:r>
      <w:r w:rsidRPr="00322A18">
        <w:rPr>
          <w:rFonts w:ascii="Calibri" w:eastAsia="Calibri" w:hAnsi="Calibri" w:cs="Calibri"/>
          <w:i/>
          <w:iCs/>
          <w:u w:color="000000"/>
        </w:rPr>
        <w:t xml:space="preserve"> li</w:t>
      </w:r>
      <w:r w:rsidR="001D5E7F" w:rsidRPr="00322A18">
        <w:rPr>
          <w:rFonts w:ascii="Calibri" w:eastAsia="Calibri" w:hAnsi="Calibri" w:cs="Calibri"/>
          <w:i/>
          <w:iCs/>
          <w:u w:color="000000"/>
        </w:rPr>
        <w:t>mited</w:t>
      </w:r>
      <w:r w:rsidRPr="00322A18">
        <w:rPr>
          <w:rFonts w:ascii="Calibri" w:eastAsia="Calibri" w:hAnsi="Calibri" w:cs="Calibri"/>
          <w:i/>
          <w:iCs/>
          <w:u w:color="000000"/>
        </w:rPr>
        <w:t xml:space="preserve"> evidence that this </w:t>
      </w:r>
      <w:r w:rsidR="001D5E7F" w:rsidRPr="00322A18">
        <w:rPr>
          <w:rFonts w:ascii="Calibri" w:eastAsia="Calibri" w:hAnsi="Calibri" w:cs="Calibri"/>
          <w:i/>
          <w:iCs/>
          <w:u w:color="000000"/>
        </w:rPr>
        <w:t xml:space="preserve">process </w:t>
      </w:r>
      <w:r w:rsidRPr="00322A18">
        <w:rPr>
          <w:rFonts w:ascii="Calibri" w:eastAsia="Calibri" w:hAnsi="Calibri" w:cs="Calibri"/>
          <w:i/>
          <w:iCs/>
          <w:u w:color="000000"/>
        </w:rPr>
        <w:t>led to improved teaching practice</w:t>
      </w:r>
      <w:r w:rsidR="001D5E7F" w:rsidRPr="00322A18">
        <w:rPr>
          <w:rFonts w:ascii="Calibri" w:eastAsia="Calibri" w:hAnsi="Calibri" w:cs="Calibri"/>
          <w:i/>
          <w:iCs/>
          <w:u w:color="000000"/>
        </w:rPr>
        <w:t>s</w:t>
      </w:r>
      <w:r w:rsidRPr="00322A18">
        <w:rPr>
          <w:rFonts w:ascii="Calibri" w:eastAsia="Calibri" w:hAnsi="Calibri" w:cs="Calibri"/>
          <w:i/>
          <w:iCs/>
          <w:u w:color="000000"/>
        </w:rPr>
        <w:t xml:space="preserve"> and</w:t>
      </w:r>
      <w:r w:rsidR="001D5E7F" w:rsidRPr="00322A18">
        <w:rPr>
          <w:rFonts w:ascii="Calibri" w:eastAsia="Calibri" w:hAnsi="Calibri" w:cs="Calibri"/>
          <w:i/>
          <w:iCs/>
          <w:u w:color="000000"/>
        </w:rPr>
        <w:t>/or</w:t>
      </w:r>
      <w:r w:rsidRPr="00322A18">
        <w:rPr>
          <w:rFonts w:ascii="Calibri" w:eastAsia="Calibri" w:hAnsi="Calibri" w:cs="Calibri"/>
          <w:i/>
          <w:iCs/>
          <w:u w:color="000000"/>
        </w:rPr>
        <w:t xml:space="preserve"> student outcomes</w:t>
      </w:r>
      <w:r w:rsidRPr="005B720A">
        <w:rPr>
          <w:rFonts w:ascii="Calibri" w:eastAsia="Calibri" w:hAnsi="Calibri" w:cs="Calibri"/>
          <w:b/>
          <w:i/>
          <w:iCs/>
          <w:u w:color="000000"/>
        </w:rPr>
        <w:t xml:space="preserve">. </w:t>
      </w:r>
      <w:r w:rsidR="00322A18" w:rsidRPr="00322A18">
        <w:rPr>
          <w:rFonts w:ascii="Calibri" w:eastAsia="Calibri" w:hAnsi="Calibri" w:cs="Calibri"/>
          <w:i/>
          <w:iCs/>
          <w:u w:color="000000"/>
        </w:rPr>
        <w:t xml:space="preserve">More </w:t>
      </w:r>
      <w:r w:rsidRPr="00322A18">
        <w:rPr>
          <w:rFonts w:ascii="Calibri" w:eastAsia="Calibri" w:hAnsi="Calibri" w:cs="Calibri"/>
          <w:i/>
          <w:iCs/>
          <w:u w:color="000000"/>
        </w:rPr>
        <w:t>than half of the programs visited use a variety of data to inform planning and evaluation decision</w:t>
      </w:r>
      <w:r w:rsidR="001D5E7F" w:rsidRPr="00322A18">
        <w:rPr>
          <w:rFonts w:ascii="Calibri" w:eastAsia="Calibri" w:hAnsi="Calibri" w:cs="Calibri"/>
          <w:i/>
          <w:iCs/>
          <w:u w:color="000000"/>
        </w:rPr>
        <w:t>s</w:t>
      </w:r>
      <w:r w:rsidRPr="00322A18">
        <w:rPr>
          <w:rFonts w:ascii="Calibri" w:eastAsia="Calibri" w:hAnsi="Calibri" w:cs="Calibri"/>
          <w:i/>
          <w:iCs/>
          <w:u w:color="000000"/>
        </w:rPr>
        <w:t xml:space="preserve">. </w:t>
      </w:r>
      <w:r w:rsidR="001D5E7F" w:rsidRPr="00322A18">
        <w:rPr>
          <w:rFonts w:ascii="Calibri" w:eastAsia="Calibri" w:hAnsi="Calibri" w:cs="Calibri"/>
          <w:i/>
          <w:iCs/>
          <w:u w:color="000000"/>
        </w:rPr>
        <w:t>However, t</w:t>
      </w:r>
      <w:r w:rsidRPr="00322A18">
        <w:rPr>
          <w:rFonts w:ascii="Calibri" w:eastAsia="Calibri" w:hAnsi="Calibri" w:cs="Calibri"/>
          <w:i/>
          <w:iCs/>
          <w:u w:color="000000"/>
        </w:rPr>
        <w:t xml:space="preserve">he majority of programs </w:t>
      </w:r>
      <w:r w:rsidR="00AC650C" w:rsidRPr="00322A18">
        <w:rPr>
          <w:rFonts w:ascii="Calibri" w:eastAsia="Calibri" w:hAnsi="Calibri" w:cs="Calibri"/>
          <w:i/>
          <w:iCs/>
          <w:u w:color="000000"/>
        </w:rPr>
        <w:t>did not appear to</w:t>
      </w:r>
      <w:r w:rsidR="006A7EB1" w:rsidRPr="00322A18">
        <w:rPr>
          <w:rFonts w:ascii="Calibri" w:eastAsia="Calibri" w:hAnsi="Calibri" w:cs="Calibri"/>
          <w:i/>
          <w:iCs/>
          <w:u w:color="000000"/>
        </w:rPr>
        <w:t xml:space="preserve"> </w:t>
      </w:r>
      <w:r w:rsidRPr="00322A18">
        <w:rPr>
          <w:rFonts w:ascii="Calibri" w:eastAsia="Calibri" w:hAnsi="Calibri" w:cs="Calibri"/>
          <w:i/>
          <w:iCs/>
          <w:u w:color="000000"/>
        </w:rPr>
        <w:t xml:space="preserve">have </w:t>
      </w:r>
      <w:r w:rsidR="001D5E7F" w:rsidRPr="00322A18">
        <w:rPr>
          <w:rFonts w:ascii="Calibri" w:eastAsia="Calibri" w:hAnsi="Calibri" w:cs="Calibri"/>
          <w:i/>
          <w:iCs/>
          <w:u w:color="000000"/>
        </w:rPr>
        <w:t xml:space="preserve">a </w:t>
      </w:r>
      <w:r w:rsidRPr="00322A18">
        <w:rPr>
          <w:rFonts w:ascii="Calibri" w:eastAsia="Calibri" w:hAnsi="Calibri" w:cs="Calibri"/>
          <w:i/>
          <w:iCs/>
          <w:u w:color="000000"/>
        </w:rPr>
        <w:t>continuous improvement planning process that include</w:t>
      </w:r>
      <w:r w:rsidR="001D5E7F" w:rsidRPr="00322A18">
        <w:rPr>
          <w:rFonts w:ascii="Calibri" w:eastAsia="Calibri" w:hAnsi="Calibri" w:cs="Calibri"/>
          <w:i/>
          <w:iCs/>
          <w:u w:color="000000"/>
        </w:rPr>
        <w:t>s</w:t>
      </w:r>
      <w:r w:rsidRPr="00322A18">
        <w:rPr>
          <w:rFonts w:ascii="Calibri" w:eastAsia="Calibri" w:hAnsi="Calibri" w:cs="Calibri"/>
          <w:i/>
          <w:iCs/>
          <w:u w:color="000000"/>
        </w:rPr>
        <w:t xml:space="preserve"> staff and student input</w:t>
      </w:r>
      <w:r w:rsidR="00322A18" w:rsidRPr="00322A18">
        <w:rPr>
          <w:rFonts w:ascii="Calibri" w:eastAsia="Calibri" w:hAnsi="Calibri" w:cs="Calibri"/>
          <w:i/>
          <w:iCs/>
          <w:u w:color="000000"/>
        </w:rPr>
        <w:t xml:space="preserve"> or a shared vision for the program’s direction.</w:t>
      </w:r>
    </w:p>
    <w:p w14:paraId="7B8D3343" w14:textId="77777777" w:rsidR="00FA6460" w:rsidRPr="005B720A" w:rsidRDefault="00FA6460" w:rsidP="00B6794E">
      <w:pPr>
        <w:pStyle w:val="NoSpacing"/>
        <w:contextualSpacing/>
        <w:jc w:val="both"/>
        <w:rPr>
          <w:b/>
        </w:rPr>
      </w:pPr>
    </w:p>
    <w:p w14:paraId="2FAE49FD" w14:textId="07F6404F" w:rsidR="00434687" w:rsidRPr="005B720A" w:rsidRDefault="00434687" w:rsidP="00B6794E">
      <w:pPr>
        <w:pStyle w:val="Heading3"/>
        <w:contextualSpacing/>
        <w:jc w:val="both"/>
        <w:rPr>
          <w:b/>
        </w:rPr>
      </w:pPr>
      <w:bookmarkStart w:id="31" w:name="_Toc48649860"/>
      <w:r w:rsidRPr="005B720A">
        <w:rPr>
          <w:rFonts w:ascii="Calibri" w:hAnsi="Calibri" w:cs="Calibri"/>
          <w:b/>
          <w:sz w:val="22"/>
          <w:szCs w:val="22"/>
        </w:rPr>
        <w:t>I</w:t>
      </w:r>
      <w:r w:rsidR="007069D8" w:rsidRPr="005B720A">
        <w:rPr>
          <w:rFonts w:ascii="Calibri" w:hAnsi="Calibri" w:cs="Calibri"/>
          <w:b/>
          <w:sz w:val="22"/>
          <w:szCs w:val="22"/>
        </w:rPr>
        <w:t>ndicator 8 Data Analysis</w:t>
      </w:r>
      <w:bookmarkEnd w:id="31"/>
      <w:r w:rsidR="007069D8" w:rsidRPr="005B720A">
        <w:rPr>
          <w:rFonts w:ascii="Calibri" w:hAnsi="Calibri" w:cs="Calibri"/>
          <w:b/>
          <w:sz w:val="22"/>
          <w:szCs w:val="22"/>
        </w:rPr>
        <w:t xml:space="preserve"> </w:t>
      </w:r>
    </w:p>
    <w:p w14:paraId="72F48507" w14:textId="52D166E8" w:rsidR="00FA6460" w:rsidRPr="005B720A" w:rsidRDefault="005941BB" w:rsidP="00B6794E">
      <w:pPr>
        <w:pStyle w:val="Body"/>
        <w:spacing w:after="0" w:line="240" w:lineRule="auto"/>
        <w:contextualSpacing/>
        <w:jc w:val="both"/>
        <w:rPr>
          <w:rFonts w:eastAsia="Trebuchet MS"/>
          <w:b/>
        </w:rPr>
      </w:pPr>
      <w:r w:rsidRPr="0054476F">
        <w:t xml:space="preserve">Although </w:t>
      </w:r>
      <w:r w:rsidR="0054476F" w:rsidRPr="0054476F">
        <w:t>80</w:t>
      </w:r>
      <w:r w:rsidR="001D5E7F" w:rsidRPr="0054476F">
        <w:t xml:space="preserve"> </w:t>
      </w:r>
      <w:r w:rsidRPr="0054476F">
        <w:t xml:space="preserve">percent of program leaders provided regular supervision and evaluation to staff, </w:t>
      </w:r>
      <w:r w:rsidR="001D5E7F" w:rsidRPr="0054476F">
        <w:t xml:space="preserve">only six programs demonstrated evidence that </w:t>
      </w:r>
      <w:r w:rsidRPr="0054476F">
        <w:t xml:space="preserve">supervision </w:t>
      </w:r>
      <w:r w:rsidR="0054476F" w:rsidRPr="0054476F">
        <w:t xml:space="preserve">consistently </w:t>
      </w:r>
      <w:r w:rsidRPr="0054476F">
        <w:t>led to improved</w:t>
      </w:r>
      <w:r w:rsidR="00FE064B" w:rsidRPr="0054476F">
        <w:t xml:space="preserve"> teaching practices</w:t>
      </w:r>
      <w:r w:rsidRPr="005B720A">
        <w:rPr>
          <w:b/>
        </w:rPr>
        <w:t xml:space="preserve">. </w:t>
      </w:r>
      <w:r w:rsidR="00FF2644" w:rsidRPr="0054476F">
        <w:t>Further, w</w:t>
      </w:r>
      <w:r w:rsidRPr="0054476F">
        <w:t>hile many staff attended professional developmen</w:t>
      </w:r>
      <w:r w:rsidR="00FF2644" w:rsidRPr="0054476F">
        <w:t>t activities</w:t>
      </w:r>
      <w:r w:rsidR="00904695" w:rsidRPr="0054476F">
        <w:t>,</w:t>
      </w:r>
      <w:r w:rsidR="00FF2644" w:rsidRPr="0054476F">
        <w:t xml:space="preserve"> staff professional development goals at </w:t>
      </w:r>
      <w:r w:rsidR="00904695" w:rsidRPr="0054476F">
        <w:t xml:space="preserve">only </w:t>
      </w:r>
      <w:r w:rsidR="0054476F" w:rsidRPr="0054476F">
        <w:t>35</w:t>
      </w:r>
      <w:r w:rsidR="00FF2644" w:rsidRPr="0054476F">
        <w:t xml:space="preserve"> </w:t>
      </w:r>
      <w:r w:rsidRPr="0054476F">
        <w:t>percent</w:t>
      </w:r>
      <w:r w:rsidR="00FF2644" w:rsidRPr="0054476F">
        <w:t xml:space="preserve"> of the programs</w:t>
      </w:r>
      <w:r w:rsidRPr="0054476F">
        <w:t xml:space="preserve"> </w:t>
      </w:r>
      <w:r w:rsidR="00FF2644" w:rsidRPr="0054476F">
        <w:t xml:space="preserve">seemed to be </w:t>
      </w:r>
      <w:r w:rsidRPr="0054476F">
        <w:t xml:space="preserve">specifically aligned with the program’s </w:t>
      </w:r>
      <w:r w:rsidR="00FF2644" w:rsidRPr="0054476F">
        <w:t xml:space="preserve">continuous improvement </w:t>
      </w:r>
      <w:r w:rsidRPr="0054476F">
        <w:t>goals</w:t>
      </w:r>
      <w:r w:rsidR="0054476F" w:rsidRPr="0054476F">
        <w:t>; in four other programs (20 percent), there was evidence of partial alignment between professional development and program goals</w:t>
      </w:r>
      <w:r w:rsidRPr="0054476F">
        <w:t>.</w:t>
      </w:r>
    </w:p>
    <w:p w14:paraId="29A048C4" w14:textId="77777777" w:rsidR="00FA6460" w:rsidRPr="005B720A" w:rsidRDefault="00FA6460" w:rsidP="00B6794E">
      <w:pPr>
        <w:pStyle w:val="NoSpacing"/>
        <w:contextualSpacing/>
        <w:jc w:val="both"/>
        <w:rPr>
          <w:b/>
        </w:rPr>
      </w:pPr>
    </w:p>
    <w:p w14:paraId="05145E59" w14:textId="5F8610E2" w:rsidR="00FA6460" w:rsidRPr="005B720A" w:rsidRDefault="0054476F" w:rsidP="00B6794E">
      <w:pPr>
        <w:pStyle w:val="Body"/>
        <w:spacing w:after="0" w:line="240" w:lineRule="auto"/>
        <w:contextualSpacing/>
        <w:jc w:val="both"/>
        <w:rPr>
          <w:rFonts w:eastAsia="Trebuchet MS"/>
          <w:b/>
        </w:rPr>
      </w:pPr>
      <w:r w:rsidRPr="0054476F">
        <w:t>Six</w:t>
      </w:r>
      <w:r w:rsidR="00FF2644" w:rsidRPr="0054476F">
        <w:t xml:space="preserve"> </w:t>
      </w:r>
      <w:r w:rsidR="005941BB" w:rsidRPr="0054476F">
        <w:t>programs provided evidence of a clear</w:t>
      </w:r>
      <w:r w:rsidR="00FE064B" w:rsidRPr="0054476F">
        <w:t xml:space="preserve"> </w:t>
      </w:r>
      <w:r w:rsidR="005941BB" w:rsidRPr="0054476F">
        <w:t>process</w:t>
      </w:r>
      <w:r w:rsidR="00FE064B" w:rsidRPr="0054476F">
        <w:t xml:space="preserve"> </w:t>
      </w:r>
      <w:r w:rsidR="005941BB" w:rsidRPr="0054476F">
        <w:t>in place for gathering staff and student feedback</w:t>
      </w:r>
      <w:r w:rsidR="00FE064B" w:rsidRPr="0054476F">
        <w:t xml:space="preserve"> </w:t>
      </w:r>
      <w:r w:rsidR="00904695" w:rsidRPr="0054476F">
        <w:t>for program improvement</w:t>
      </w:r>
      <w:r w:rsidR="005941BB" w:rsidRPr="0054476F">
        <w:t xml:space="preserve"> </w:t>
      </w:r>
      <w:r w:rsidR="00FF2644" w:rsidRPr="0054476F">
        <w:t xml:space="preserve">and for documenting </w:t>
      </w:r>
      <w:r w:rsidR="005941BB" w:rsidRPr="0054476F">
        <w:t>continuous improvement goals</w:t>
      </w:r>
      <w:r w:rsidR="00FF2644" w:rsidRPr="0054476F">
        <w:t xml:space="preserve"> in the form of a continuous improvement plan</w:t>
      </w:r>
      <w:r w:rsidR="005941BB" w:rsidRPr="0054476F">
        <w:t>.</w:t>
      </w:r>
      <w:r w:rsidR="005941BB" w:rsidRPr="005B720A">
        <w:rPr>
          <w:b/>
        </w:rPr>
        <w:t xml:space="preserve"> </w:t>
      </w:r>
      <w:r w:rsidR="00FF2644" w:rsidRPr="00E93F26">
        <w:t>A</w:t>
      </w:r>
      <w:r w:rsidR="005941BB" w:rsidRPr="00E93F26">
        <w:t xml:space="preserve">pproximately </w:t>
      </w:r>
      <w:r w:rsidR="00917325" w:rsidRPr="00E93F26">
        <w:t>6</w:t>
      </w:r>
      <w:r w:rsidRPr="00E93F26">
        <w:t>5</w:t>
      </w:r>
      <w:r w:rsidR="00FF2644" w:rsidRPr="00E93F26">
        <w:t xml:space="preserve"> </w:t>
      </w:r>
      <w:r w:rsidR="005941BB" w:rsidRPr="00E93F26">
        <w:t xml:space="preserve">percent of programs collect, analyze, and effectively use a variety of program and regional data to inform planning and evaluation decisions.  </w:t>
      </w:r>
    </w:p>
    <w:p w14:paraId="79743952" w14:textId="77777777" w:rsidR="00FA6460" w:rsidRPr="005B720A" w:rsidRDefault="00FA6460" w:rsidP="00B6794E">
      <w:pPr>
        <w:pStyle w:val="NoSpacing"/>
        <w:contextualSpacing/>
        <w:jc w:val="both"/>
        <w:rPr>
          <w:b/>
        </w:rPr>
      </w:pPr>
    </w:p>
    <w:p w14:paraId="054106BF" w14:textId="2EDB1600" w:rsidR="005E2E17" w:rsidRPr="00E93F26" w:rsidRDefault="00966646" w:rsidP="00B6794E">
      <w:pPr>
        <w:pStyle w:val="Body"/>
        <w:spacing w:after="0" w:line="240" w:lineRule="auto"/>
        <w:contextualSpacing/>
        <w:jc w:val="both"/>
        <w:rPr>
          <w:rFonts w:eastAsia="Trebuchet MS"/>
        </w:rPr>
      </w:pPr>
      <w:r w:rsidRPr="00E93F26">
        <w:t>Further,</w:t>
      </w:r>
      <w:r w:rsidR="00E93F26" w:rsidRPr="00E93F26">
        <w:t xml:space="preserve"> seven</w:t>
      </w:r>
      <w:r w:rsidRPr="00E93F26">
        <w:t xml:space="preserve"> programs </w:t>
      </w:r>
      <w:r w:rsidR="00311F86" w:rsidRPr="00E93F26">
        <w:t xml:space="preserve">appeared to </w:t>
      </w:r>
      <w:r w:rsidR="005941BB" w:rsidRPr="00E93F26">
        <w:t>ha</w:t>
      </w:r>
      <w:r w:rsidRPr="00E93F26">
        <w:t>ve</w:t>
      </w:r>
      <w:r w:rsidR="005941BB" w:rsidRPr="00E93F26">
        <w:t xml:space="preserve"> effective systems in place to ensure a vision for academic success that </w:t>
      </w:r>
      <w:r w:rsidRPr="00E93F26">
        <w:t>is</w:t>
      </w:r>
      <w:r w:rsidR="005941BB" w:rsidRPr="00E93F26">
        <w:t xml:space="preserve"> shared by staff and students. </w:t>
      </w:r>
    </w:p>
    <w:p w14:paraId="2DC67826" w14:textId="207E4BD6" w:rsidR="00B35FB0" w:rsidRPr="005B720A" w:rsidRDefault="00B35FB0" w:rsidP="00B6794E">
      <w:pPr>
        <w:pStyle w:val="NoSpacing"/>
        <w:contextualSpacing/>
        <w:jc w:val="both"/>
        <w:rPr>
          <w:b/>
        </w:rPr>
      </w:pPr>
    </w:p>
    <w:p w14:paraId="0B0826DB" w14:textId="13F6EE81" w:rsidR="00FA6460" w:rsidRDefault="007E533C" w:rsidP="007B4EBE">
      <w:pPr>
        <w:contextualSpacing/>
        <w:jc w:val="both"/>
        <w:rPr>
          <w:rFonts w:ascii="Calibri" w:hAnsi="Calibri" w:cs="Calibri"/>
          <w:b/>
          <w:i/>
          <w:color w:val="C45911" w:themeColor="accent2" w:themeShade="BF"/>
          <w:sz w:val="22"/>
          <w:szCs w:val="22"/>
        </w:rPr>
      </w:pPr>
      <w:r w:rsidRPr="005B720A">
        <w:rPr>
          <w:rFonts w:ascii="Calibri" w:hAnsi="Calibri" w:cs="Calibri"/>
          <w:b/>
          <w:i/>
          <w:color w:val="C45911" w:themeColor="accent2" w:themeShade="BF"/>
          <w:sz w:val="22"/>
          <w:szCs w:val="22"/>
        </w:rPr>
        <w:t>Educational Leadership</w:t>
      </w:r>
      <w:r w:rsidR="00826063" w:rsidRPr="005B720A">
        <w:rPr>
          <w:rFonts w:ascii="Calibri" w:hAnsi="Calibri" w:cs="Calibri"/>
          <w:b/>
          <w:i/>
          <w:color w:val="C45911" w:themeColor="accent2" w:themeShade="BF"/>
          <w:sz w:val="22"/>
          <w:szCs w:val="22"/>
        </w:rPr>
        <w:t xml:space="preserve">:  </w:t>
      </w:r>
      <w:r w:rsidR="00CF15DE" w:rsidRPr="005B720A">
        <w:rPr>
          <w:rFonts w:ascii="Calibri" w:hAnsi="Calibri" w:cs="Calibri"/>
          <w:b/>
          <w:i/>
          <w:color w:val="C45911" w:themeColor="accent2" w:themeShade="BF"/>
          <w:sz w:val="22"/>
          <w:szCs w:val="22"/>
        </w:rPr>
        <w:t xml:space="preserve">Overall </w:t>
      </w:r>
      <w:r w:rsidR="005941BB" w:rsidRPr="005B720A">
        <w:rPr>
          <w:rFonts w:ascii="Calibri" w:hAnsi="Calibri" w:cs="Calibri"/>
          <w:b/>
          <w:i/>
          <w:color w:val="C45911" w:themeColor="accent2" w:themeShade="BF"/>
          <w:sz w:val="22"/>
          <w:szCs w:val="22"/>
        </w:rPr>
        <w:t>Promising Practices</w:t>
      </w:r>
    </w:p>
    <w:p w14:paraId="03288AA2" w14:textId="77777777" w:rsidR="007B4EBE" w:rsidRPr="005B720A" w:rsidRDefault="007B4EBE" w:rsidP="00B6794E">
      <w:pPr>
        <w:contextualSpacing/>
        <w:jc w:val="both"/>
        <w:rPr>
          <w:rFonts w:ascii="Calibri" w:hAnsi="Calibri" w:cs="Calibri"/>
          <w:b/>
          <w:i/>
          <w:color w:val="C45911" w:themeColor="accent2" w:themeShade="BF"/>
          <w:sz w:val="22"/>
          <w:szCs w:val="22"/>
        </w:rPr>
      </w:pPr>
    </w:p>
    <w:p w14:paraId="5BA875D0" w14:textId="1454B888" w:rsidR="00E81935" w:rsidRPr="00FC4C83" w:rsidRDefault="00946E2A" w:rsidP="00B6794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FC4C83">
        <w:rPr>
          <w:rFonts w:ascii="Calibri" w:hAnsi="Calibri" w:cs="Calibri"/>
          <w:color w:val="000000"/>
          <w:sz w:val="22"/>
          <w:szCs w:val="22"/>
        </w:rPr>
        <w:lastRenderedPageBreak/>
        <w:t xml:space="preserve">Program leadership, advisors and teachers described how continuous improvement was an ongoing, collaborative process. </w:t>
      </w:r>
      <w:r w:rsidR="00E81935" w:rsidRPr="00FC4C83">
        <w:rPr>
          <w:rFonts w:ascii="Calibri" w:hAnsi="Calibri" w:cs="Calibri"/>
          <w:color w:val="000000"/>
          <w:sz w:val="22"/>
          <w:szCs w:val="22"/>
        </w:rPr>
        <w:t xml:space="preserve">During staff meetings, all staff members participate by talking about their goals and plans for how to achieve them.  </w:t>
      </w:r>
    </w:p>
    <w:p w14:paraId="5192F352" w14:textId="4FE24218" w:rsidR="00060638" w:rsidRPr="00FC4C83" w:rsidRDefault="00060638" w:rsidP="00B6794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i/>
          <w:sz w:val="22"/>
          <w:szCs w:val="22"/>
        </w:rPr>
      </w:pPr>
      <w:r w:rsidRPr="00FC4C83">
        <w:rPr>
          <w:rFonts w:ascii="Calibri" w:hAnsi="Calibri" w:cs="Calibri"/>
          <w:bCs/>
          <w:iCs/>
          <w:sz w:val="22"/>
          <w:szCs w:val="22"/>
        </w:rPr>
        <w:t xml:space="preserve">All staff in the program participate in </w:t>
      </w:r>
      <w:r w:rsidR="00A55302" w:rsidRPr="00FC4C83">
        <w:rPr>
          <w:rFonts w:ascii="Calibri" w:hAnsi="Calibri" w:cs="Calibri"/>
          <w:bCs/>
          <w:iCs/>
          <w:sz w:val="22"/>
          <w:szCs w:val="22"/>
        </w:rPr>
        <w:t>PD,</w:t>
      </w:r>
      <w:r w:rsidRPr="00FC4C83">
        <w:rPr>
          <w:rFonts w:ascii="Calibri" w:hAnsi="Calibri" w:cs="Calibri"/>
          <w:bCs/>
          <w:iCs/>
          <w:sz w:val="22"/>
          <w:szCs w:val="22"/>
        </w:rPr>
        <w:t xml:space="preserve"> which is based on recommendations from program leadership, as well as each staff member’s individual needs.  Staff spoke about the program director “constantly” referring them to PD opportunities.  </w:t>
      </w:r>
    </w:p>
    <w:p w14:paraId="35216E81" w14:textId="5E990E86" w:rsidR="00BC0996" w:rsidRPr="00FC4C83" w:rsidRDefault="00BC0996" w:rsidP="00B6794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FC4C83">
        <w:rPr>
          <w:rFonts w:ascii="Calibri" w:hAnsi="Calibri" w:cs="Calibri"/>
          <w:bCs/>
          <w:iCs/>
          <w:sz w:val="22"/>
          <w:szCs w:val="22"/>
        </w:rPr>
        <w:t xml:space="preserve">Advisors use orientation to collect data by giving each student a “barriers assessment.”  The advisors then ask students to write three possible solutions for each barrier.  Since time management has been one of the barriers they have seen often from the assessment, advisors developed a time management plan that has helped ensure that students come to class on-time.  </w:t>
      </w:r>
    </w:p>
    <w:p w14:paraId="081FB01C" w14:textId="77777777" w:rsidR="00BC0996" w:rsidRPr="00FC4C83" w:rsidRDefault="00BC0996" w:rsidP="00B6794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FC4C83">
        <w:rPr>
          <w:rFonts w:ascii="Calibri" w:hAnsi="Calibri" w:cs="Calibri"/>
          <w:bCs/>
          <w:iCs/>
          <w:sz w:val="22"/>
          <w:szCs w:val="22"/>
        </w:rPr>
        <w:t xml:space="preserve">The program gave many examples of how they use data to inform programmatic decisions.  The program has a monthly survey in place to gather data from students.  One of the ways the program responded to the survey was to create summer classes.  </w:t>
      </w:r>
    </w:p>
    <w:p w14:paraId="5BF52B91" w14:textId="360E6BF6" w:rsidR="00BC0996" w:rsidRPr="00FC4C83" w:rsidRDefault="00BC0996" w:rsidP="00B6794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FC4C83">
        <w:rPr>
          <w:rFonts w:ascii="Calibri" w:eastAsia="Times New Roman" w:hAnsi="Calibri" w:cs="Calibri"/>
          <w:bCs/>
          <w:sz w:val="22"/>
          <w:szCs w:val="22"/>
        </w:rPr>
        <w:t xml:space="preserve">As the educational leader for the program, the </w:t>
      </w:r>
      <w:r w:rsidR="00A55302">
        <w:rPr>
          <w:rFonts w:ascii="Calibri" w:eastAsia="Times New Roman" w:hAnsi="Calibri" w:cs="Calibri"/>
          <w:bCs/>
          <w:sz w:val="22"/>
          <w:szCs w:val="22"/>
        </w:rPr>
        <w:t>director</w:t>
      </w:r>
      <w:r w:rsidR="00A55302" w:rsidRPr="00FC4C83">
        <w:rPr>
          <w:rFonts w:ascii="Calibri" w:eastAsia="Times New Roman" w:hAnsi="Calibri" w:cs="Calibri"/>
          <w:bCs/>
          <w:sz w:val="22"/>
          <w:szCs w:val="22"/>
        </w:rPr>
        <w:t xml:space="preserve"> </w:t>
      </w:r>
      <w:r w:rsidRPr="00FC4C83">
        <w:rPr>
          <w:rFonts w:ascii="Calibri" w:eastAsia="Times New Roman" w:hAnsi="Calibri" w:cs="Calibri"/>
          <w:bCs/>
          <w:sz w:val="22"/>
          <w:szCs w:val="22"/>
        </w:rPr>
        <w:t xml:space="preserve">provides regular feedback and evaluation to her staff.  Instructors discussed formal and informal observations, regular evaluation procedures, and regular availability for teaching support.  They also provided specific examples of how </w:t>
      </w:r>
      <w:r w:rsidR="0066502C" w:rsidRPr="00FC4C83">
        <w:rPr>
          <w:rFonts w:ascii="Calibri" w:eastAsia="Times New Roman" w:hAnsi="Calibri" w:cs="Calibri"/>
          <w:bCs/>
          <w:sz w:val="22"/>
          <w:szCs w:val="22"/>
        </w:rPr>
        <w:t>feedback had improved their teaching.</w:t>
      </w:r>
    </w:p>
    <w:p w14:paraId="46150961" w14:textId="77777777" w:rsidR="00374902" w:rsidRPr="00FC4C83" w:rsidRDefault="00374902" w:rsidP="00B6794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FC4C83">
        <w:rPr>
          <w:rFonts w:ascii="Calibri" w:eastAsia="Times New Roman" w:hAnsi="Calibri" w:cs="Calibri"/>
          <w:bCs/>
          <w:sz w:val="22"/>
          <w:szCs w:val="22"/>
        </w:rPr>
        <w:t xml:space="preserve">There is a concerted effort made, through conversations, surveys, and meetings, to hear the voices of all stakeholders when decisions are being made.  Leadership also does a needs analysis via questionnaire for businesses in the area. The full focus of both leadership and staff on shared continuous improvement enabled them to put in place a process which officially and regularly gives students opportunities to provide program feedback.  </w:t>
      </w:r>
    </w:p>
    <w:p w14:paraId="0900FD83" w14:textId="77777777" w:rsidR="00D027B6" w:rsidRPr="00FC4C83" w:rsidRDefault="00D027B6" w:rsidP="00B6794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FC4C83">
        <w:rPr>
          <w:rFonts w:ascii="Calibri" w:hAnsi="Calibri" w:cs="Calibri"/>
          <w:bCs/>
          <w:sz w:val="22"/>
          <w:szCs w:val="22"/>
        </w:rPr>
        <w:t xml:space="preserve">Leaders formally observe newer teachers once or twice a year (every other year for longer term staff), using an observation rubric. </w:t>
      </w:r>
      <w:r w:rsidRPr="00FC4C83">
        <w:rPr>
          <w:rFonts w:ascii="Calibri" w:hAnsi="Calibri" w:cs="Calibri"/>
          <w:bCs/>
          <w:iCs/>
          <w:sz w:val="22"/>
          <w:szCs w:val="22"/>
        </w:rPr>
        <w:t xml:space="preserve">Before observations or walkthroughs, teachers have the opportunity to request that an observer focus on a specific aspect of the class. </w:t>
      </w:r>
      <w:r w:rsidRPr="00FC4C83">
        <w:rPr>
          <w:rFonts w:ascii="Calibri" w:hAnsi="Calibri" w:cs="Calibri"/>
          <w:bCs/>
          <w:color w:val="000000" w:themeColor="text1"/>
          <w:sz w:val="22"/>
          <w:szCs w:val="22"/>
        </w:rPr>
        <w:t xml:space="preserve">Observers follow up with meetings and then written feedback. Teachers provided several clear examples of how recommendations after observations had strengthened their instruction. </w:t>
      </w:r>
    </w:p>
    <w:p w14:paraId="148AA0C2" w14:textId="77777777" w:rsidR="00D027B6" w:rsidRPr="00D027B6" w:rsidRDefault="00D027B6" w:rsidP="00B6794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r w:rsidRPr="001815D8">
        <w:rPr>
          <w:rFonts w:ascii="Calibri" w:hAnsi="Calibri" w:cs="Calibri"/>
          <w:sz w:val="22"/>
          <w:szCs w:val="22"/>
        </w:rPr>
        <w:t>In addition to data from LACES, the program leadership collects, analyzes, and uses program and demographic data to inform planning, instructional, and student support decisions. For example, when an increasing number of Arabic-speaking students enrolled, the program hired additional Arabic-speaking advisors</w:t>
      </w:r>
      <w:r w:rsidRPr="00ED5982">
        <w:rPr>
          <w:rFonts w:asciiTheme="minorHAnsi" w:hAnsiTheme="minorHAnsi"/>
          <w:sz w:val="22"/>
          <w:szCs w:val="22"/>
        </w:rPr>
        <w:t xml:space="preserve">. </w:t>
      </w:r>
    </w:p>
    <w:p w14:paraId="6666C711" w14:textId="5F25F73D" w:rsidR="00F31AE1" w:rsidRPr="00A737AD" w:rsidRDefault="002F12D4" w:rsidP="00B6794E">
      <w:pPr>
        <w:pStyle w:val="ListParagraph"/>
        <w:numPr>
          <w:ilvl w:val="0"/>
          <w:numId w:val="9"/>
        </w:numPr>
        <w:jc w:val="both"/>
        <w:rPr>
          <w:rFonts w:ascii="Calibri" w:hAnsi="Calibri" w:cs="Calibri"/>
          <w:sz w:val="22"/>
          <w:szCs w:val="22"/>
        </w:rPr>
      </w:pPr>
      <w:r w:rsidRPr="002F12D4">
        <w:rPr>
          <w:rFonts w:ascii="Calibri" w:hAnsi="Calibri" w:cs="Calibri"/>
          <w:sz w:val="22"/>
          <w:szCs w:val="22"/>
        </w:rPr>
        <w:t>Teachers mentioned they have regular meetings with students to share data with them regarding their progress in class.</w:t>
      </w:r>
      <w:r>
        <w:rPr>
          <w:rFonts w:ascii="Calibri" w:hAnsi="Calibri" w:cs="Calibri"/>
          <w:sz w:val="22"/>
          <w:szCs w:val="22"/>
        </w:rPr>
        <w:t xml:space="preserve"> </w:t>
      </w:r>
      <w:r w:rsidR="00DF6E4B">
        <w:rPr>
          <w:rFonts w:ascii="Calibri" w:hAnsi="Calibri" w:cs="Calibri"/>
          <w:sz w:val="22"/>
          <w:szCs w:val="22"/>
        </w:rPr>
        <w:t>Program leadership has strategies in</w:t>
      </w:r>
      <w:r w:rsidRPr="002F12D4">
        <w:rPr>
          <w:rFonts w:ascii="Calibri" w:hAnsi="Calibri" w:cs="Calibri"/>
          <w:sz w:val="22"/>
          <w:szCs w:val="22"/>
        </w:rPr>
        <w:t xml:space="preserve"> place to gather feedback and </w:t>
      </w:r>
      <w:r w:rsidRPr="00A737AD">
        <w:rPr>
          <w:rFonts w:ascii="Calibri" w:hAnsi="Calibri" w:cs="Calibri"/>
          <w:sz w:val="22"/>
          <w:szCs w:val="22"/>
        </w:rPr>
        <w:t>recommendations from students and staff in support of continuous improvement.</w:t>
      </w:r>
    </w:p>
    <w:p w14:paraId="4E8AD133" w14:textId="3CBF90C6" w:rsidR="00A737AD" w:rsidRPr="00A737AD" w:rsidRDefault="00A737AD" w:rsidP="00B6794E">
      <w:pPr>
        <w:pStyle w:val="ListParagraph"/>
        <w:numPr>
          <w:ilvl w:val="0"/>
          <w:numId w:val="9"/>
        </w:numPr>
        <w:jc w:val="both"/>
        <w:rPr>
          <w:rFonts w:ascii="Calibri" w:hAnsi="Calibri" w:cs="Calibri"/>
          <w:sz w:val="22"/>
          <w:szCs w:val="22"/>
        </w:rPr>
      </w:pPr>
      <w:r w:rsidRPr="00A737AD">
        <w:rPr>
          <w:rFonts w:ascii="Calibri" w:hAnsi="Calibri" w:cs="Calibri"/>
          <w:sz w:val="22"/>
          <w:szCs w:val="22"/>
        </w:rPr>
        <w:t xml:space="preserve">The </w:t>
      </w:r>
      <w:r w:rsidR="00A55302">
        <w:rPr>
          <w:rFonts w:ascii="Calibri" w:hAnsi="Calibri" w:cs="Calibri"/>
          <w:sz w:val="22"/>
          <w:szCs w:val="22"/>
        </w:rPr>
        <w:t xml:space="preserve">program director </w:t>
      </w:r>
      <w:r w:rsidRPr="00A737AD">
        <w:rPr>
          <w:rFonts w:ascii="Calibri" w:hAnsi="Calibri" w:cs="Calibri"/>
          <w:sz w:val="22"/>
          <w:szCs w:val="22"/>
        </w:rPr>
        <w:t>works with the staff to set two professional goals per year, one of which must match the program’s goals</w:t>
      </w:r>
    </w:p>
    <w:p w14:paraId="01AFBE86" w14:textId="77777777" w:rsidR="002F12D4" w:rsidRPr="002F12D4" w:rsidRDefault="002F12D4" w:rsidP="00B6794E">
      <w:pPr>
        <w:ind w:left="360"/>
        <w:contextualSpacing/>
        <w:jc w:val="both"/>
        <w:rPr>
          <w:rFonts w:ascii="Calibri" w:hAnsi="Calibri" w:cs="Calibri"/>
          <w:sz w:val="22"/>
          <w:szCs w:val="22"/>
        </w:rPr>
      </w:pPr>
    </w:p>
    <w:p w14:paraId="095F14E4" w14:textId="455B0C11" w:rsidR="0083528F" w:rsidRDefault="007E533C" w:rsidP="007B4EBE">
      <w:pPr>
        <w:contextualSpacing/>
        <w:jc w:val="both"/>
        <w:rPr>
          <w:rFonts w:ascii="Calibri" w:hAnsi="Calibri" w:cs="Calibri"/>
          <w:b/>
          <w:i/>
          <w:color w:val="C45911" w:themeColor="accent2" w:themeShade="BF"/>
          <w:sz w:val="22"/>
          <w:szCs w:val="22"/>
        </w:rPr>
      </w:pPr>
      <w:r w:rsidRPr="005B720A">
        <w:rPr>
          <w:rFonts w:ascii="Calibri" w:hAnsi="Calibri" w:cs="Calibri"/>
          <w:b/>
          <w:i/>
          <w:color w:val="C45911" w:themeColor="accent2" w:themeShade="BF"/>
          <w:sz w:val="22"/>
          <w:szCs w:val="22"/>
        </w:rPr>
        <w:t>Educational Leadership</w:t>
      </w:r>
      <w:r w:rsidR="00826063" w:rsidRPr="005B720A">
        <w:rPr>
          <w:rFonts w:ascii="Calibri" w:hAnsi="Calibri" w:cs="Calibri"/>
          <w:b/>
          <w:i/>
          <w:color w:val="C45911" w:themeColor="accent2" w:themeShade="BF"/>
          <w:sz w:val="22"/>
          <w:szCs w:val="22"/>
        </w:rPr>
        <w:t xml:space="preserve">:  </w:t>
      </w:r>
      <w:r w:rsidR="0083528F" w:rsidRPr="005B720A">
        <w:rPr>
          <w:rFonts w:ascii="Calibri" w:hAnsi="Calibri" w:cs="Calibri"/>
          <w:b/>
          <w:i/>
          <w:color w:val="C45911" w:themeColor="accent2" w:themeShade="BF"/>
          <w:sz w:val="22"/>
          <w:szCs w:val="22"/>
        </w:rPr>
        <w:t>Overall Areas for Improvement</w:t>
      </w:r>
    </w:p>
    <w:p w14:paraId="50EAD041" w14:textId="77777777" w:rsidR="007B4EBE" w:rsidRPr="005B720A" w:rsidRDefault="007B4EBE" w:rsidP="00B6794E">
      <w:pPr>
        <w:contextualSpacing/>
        <w:jc w:val="both"/>
        <w:rPr>
          <w:rFonts w:ascii="Calibri" w:hAnsi="Calibri" w:cs="Calibri"/>
          <w:b/>
          <w:i/>
          <w:color w:val="C45911" w:themeColor="accent2" w:themeShade="BF"/>
          <w:sz w:val="22"/>
          <w:szCs w:val="22"/>
        </w:rPr>
      </w:pPr>
    </w:p>
    <w:p w14:paraId="124B61A8" w14:textId="6EE0CF79" w:rsidR="009F177E" w:rsidRPr="008345B7" w:rsidRDefault="009F177E" w:rsidP="00B6794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eastAsia="Times New Roman" w:hAnsi="Calibri" w:cs="Calibri"/>
          <w:color w:val="000000" w:themeColor="text1"/>
          <w:sz w:val="22"/>
          <w:szCs w:val="22"/>
        </w:rPr>
        <w:t xml:space="preserve">In many programs, evaluation </w:t>
      </w:r>
      <w:r w:rsidR="0024358C" w:rsidRPr="008345B7">
        <w:rPr>
          <w:rFonts w:ascii="Calibri" w:eastAsia="Times New Roman" w:hAnsi="Calibri" w:cs="Calibri"/>
          <w:color w:val="000000" w:themeColor="text1"/>
          <w:sz w:val="22"/>
          <w:szCs w:val="22"/>
        </w:rPr>
        <w:t xml:space="preserve">does not support teachers in strengthening instruction. For example: </w:t>
      </w:r>
    </w:p>
    <w:p w14:paraId="23977D65" w14:textId="76F43BD3" w:rsidR="009F177E" w:rsidRPr="008345B7" w:rsidRDefault="009F177E" w:rsidP="00B6794E">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eastAsia="Times New Roman" w:hAnsi="Calibri" w:cs="Calibri"/>
          <w:color w:val="000000" w:themeColor="text1"/>
          <w:sz w:val="22"/>
          <w:szCs w:val="22"/>
        </w:rPr>
        <w:t xml:space="preserve">Neither the observation nor performance reviews shared with the Review Team include professional goals or plans to improve teaching practice. </w:t>
      </w:r>
    </w:p>
    <w:p w14:paraId="12A7F9DA" w14:textId="3CA8625C" w:rsidR="007D6F8E" w:rsidRPr="008345B7" w:rsidRDefault="007D6F8E" w:rsidP="00B6794E">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hAnsi="Calibri" w:cs="Calibri"/>
          <w:sz w:val="22"/>
          <w:szCs w:val="22"/>
        </w:rPr>
        <w:t xml:space="preserve">Some staff indicated that they have not ever been evaluated, don’t receive any written classroom observation feedback, or have not been evaluated in a long time. </w:t>
      </w:r>
    </w:p>
    <w:p w14:paraId="22D240DC" w14:textId="26F8D56F" w:rsidR="00744B2E" w:rsidRPr="008345B7" w:rsidRDefault="00744B2E" w:rsidP="00B6794E">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hAnsi="Calibri" w:cs="Calibri"/>
          <w:sz w:val="22"/>
          <w:szCs w:val="22"/>
        </w:rPr>
        <w:lastRenderedPageBreak/>
        <w:t>The Review Team found little evidence from interviews and classroom observations that feedback has led to improved teaching and advising practices. Further, it is unclear whether there is a process for following up on the feedback from classroom observations.</w:t>
      </w:r>
    </w:p>
    <w:p w14:paraId="68C30469" w14:textId="4646E7CA" w:rsidR="0083528F" w:rsidRPr="008345B7" w:rsidRDefault="0024358C" w:rsidP="00B6794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hAnsi="Calibri" w:cs="Calibri"/>
          <w:sz w:val="22"/>
          <w:szCs w:val="22"/>
        </w:rPr>
        <w:t xml:space="preserve">While professional development is available to staff in all programs, the training that staff undertakes is not necessarily connected to program goals. For example: </w:t>
      </w:r>
    </w:p>
    <w:p w14:paraId="31FD79CA" w14:textId="77777777" w:rsidR="00286659" w:rsidRPr="008345B7" w:rsidRDefault="00286659" w:rsidP="00B6794E">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hAnsi="Calibri" w:cs="Calibri"/>
          <w:sz w:val="22"/>
          <w:szCs w:val="22"/>
        </w:rPr>
        <w:t xml:space="preserve">While teachers reported having participated in trainings, decisions appeared to be connected to staff preference alone and not directly linked to identified programmatic needs.  </w:t>
      </w:r>
    </w:p>
    <w:p w14:paraId="706B8CDC" w14:textId="77777777" w:rsidR="00130983" w:rsidRPr="008345B7" w:rsidRDefault="007D6F8E" w:rsidP="00B6794E">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hAnsi="Calibri" w:cs="Calibri"/>
          <w:color w:val="000000"/>
          <w:sz w:val="22"/>
          <w:szCs w:val="22"/>
        </w:rPr>
        <w:t>Overall, the Review Team found little evidence that the program currently has a systematic approach to professional development, to build either the program’s or individual teachers’ capacity, or even that most staff are engaged in PD activities.</w:t>
      </w:r>
    </w:p>
    <w:p w14:paraId="41B98F3A" w14:textId="6E2850A9" w:rsidR="007D6F8E" w:rsidRPr="008345B7" w:rsidRDefault="00130983" w:rsidP="00B6794E">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hAnsi="Calibri" w:cs="Calibri"/>
          <w:color w:val="000000" w:themeColor="text1"/>
          <w:sz w:val="22"/>
          <w:szCs w:val="22"/>
        </w:rPr>
        <w:t>While PD is encouraged, and staff does participate, the process for determining PD based on specific program needs and/or student outcome data was neither clear nor consistently applied.</w:t>
      </w:r>
    </w:p>
    <w:p w14:paraId="1BAB5D4E" w14:textId="53819C3F" w:rsidR="00286659" w:rsidRPr="008345B7" w:rsidRDefault="00286659" w:rsidP="00B6794E">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hAnsi="Calibri" w:cs="Calibri"/>
          <w:color w:val="000000" w:themeColor="text1"/>
          <w:sz w:val="22"/>
          <w:szCs w:val="22"/>
        </w:rPr>
        <w:t>There was limited evidence that determining or encouraging professional development based on an analysis of program data, student outcomes, or educator performance evaluation is ever applied.</w:t>
      </w:r>
    </w:p>
    <w:p w14:paraId="1C8D2F3A" w14:textId="71C36D4C" w:rsidR="0083528F" w:rsidRPr="008345B7" w:rsidRDefault="00FD15E3" w:rsidP="00B6794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hAnsi="Calibri" w:cs="Calibri"/>
          <w:sz w:val="22"/>
          <w:szCs w:val="22"/>
        </w:rPr>
        <w:t xml:space="preserve">In the majority of programs reviewed in Fiscal Year 20, there is no vision for the program that is shared by leadership, staff, students, and community stakeholders. For example: </w:t>
      </w:r>
    </w:p>
    <w:p w14:paraId="7144E3B3" w14:textId="66D6CCD6" w:rsidR="004A4B11" w:rsidRPr="008345B7" w:rsidRDefault="0074470C" w:rsidP="00B6794E">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eastAsia="Calibri" w:hAnsi="Calibri" w:cs="Calibri"/>
          <w:color w:val="000000"/>
          <w:sz w:val="22"/>
          <w:szCs w:val="22"/>
        </w:rPr>
        <w:t xml:space="preserve">Most staff and program leaders were able to articulate worthwhile goals </w:t>
      </w:r>
      <w:r w:rsidRPr="008345B7">
        <w:rPr>
          <w:rFonts w:ascii="Calibri" w:eastAsia="Times New Roman" w:hAnsi="Calibri" w:cs="Calibri"/>
          <w:color w:val="000000"/>
          <w:sz w:val="22"/>
          <w:szCs w:val="22"/>
        </w:rPr>
        <w:t xml:space="preserve">appropriate to program needs, such as providing </w:t>
      </w:r>
      <w:r w:rsidRPr="008345B7">
        <w:rPr>
          <w:rFonts w:ascii="Calibri" w:eastAsia="Calibri" w:hAnsi="Calibri" w:cs="Calibri"/>
          <w:sz w:val="22"/>
          <w:szCs w:val="22"/>
        </w:rPr>
        <w:t xml:space="preserve">students with more support and advising, increasing the number of students passing the HiSET, and </w:t>
      </w:r>
      <w:r w:rsidRPr="008345B7">
        <w:rPr>
          <w:rFonts w:ascii="Calibri" w:eastAsia="Times New Roman" w:hAnsi="Calibri" w:cs="Calibri"/>
          <w:color w:val="000000"/>
          <w:sz w:val="22"/>
          <w:szCs w:val="22"/>
        </w:rPr>
        <w:t xml:space="preserve">further improving English language skill development. </w:t>
      </w:r>
      <w:r w:rsidRPr="008345B7">
        <w:rPr>
          <w:rFonts w:ascii="Calibri" w:eastAsia="Calibri" w:hAnsi="Calibri" w:cs="Calibri"/>
          <w:color w:val="000000"/>
          <w:sz w:val="22"/>
          <w:szCs w:val="22"/>
        </w:rPr>
        <w:t xml:space="preserve">However, these goals varied considerably from one staff member to the next, and no one was able to </w:t>
      </w:r>
      <w:r w:rsidRPr="008345B7">
        <w:rPr>
          <w:rFonts w:ascii="Calibri" w:eastAsia="Times New Roman" w:hAnsi="Calibri" w:cs="Calibri"/>
          <w:color w:val="000000"/>
          <w:sz w:val="22"/>
          <w:szCs w:val="22"/>
        </w:rPr>
        <w:t>explain any formal role they had in providing feedback or describing a formal process for determining these program improvement goals.</w:t>
      </w:r>
    </w:p>
    <w:p w14:paraId="597D23C1" w14:textId="280A2052" w:rsidR="0074470C" w:rsidRPr="008345B7" w:rsidRDefault="00022EFE" w:rsidP="00B6794E">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hAnsi="Calibri" w:cs="Calibri"/>
          <w:bCs/>
          <w:iCs/>
          <w:sz w:val="22"/>
          <w:szCs w:val="22"/>
        </w:rPr>
        <w:t xml:space="preserve">The vision and goals of the program’s continuous improvement process is not clear to all staff and students.  According to program leadership, the improvement process is focused on resolving attendance issues, dealing with student trauma, and incorporating rigor in the classroom.  However, in other interviews, the Review Team heard about different goals.  </w:t>
      </w:r>
    </w:p>
    <w:p w14:paraId="2786C355" w14:textId="556F6224" w:rsidR="005A4378" w:rsidRPr="008345B7" w:rsidRDefault="005A4378" w:rsidP="00B6794E">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hAnsi="Calibri" w:cs="Calibri"/>
          <w:sz w:val="22"/>
          <w:szCs w:val="22"/>
        </w:rPr>
        <w:t xml:space="preserve">Some staff are aware of the </w:t>
      </w:r>
      <w:r w:rsidR="00A55302">
        <w:rPr>
          <w:rFonts w:ascii="Calibri" w:hAnsi="Calibri" w:cs="Calibri"/>
          <w:sz w:val="22"/>
          <w:szCs w:val="22"/>
        </w:rPr>
        <w:t xml:space="preserve">director’s </w:t>
      </w:r>
      <w:r w:rsidRPr="008345B7">
        <w:rPr>
          <w:rFonts w:ascii="Calibri" w:hAnsi="Calibri" w:cs="Calibri"/>
          <w:sz w:val="22"/>
          <w:szCs w:val="22"/>
        </w:rPr>
        <w:t>priority areas, but there was minimal evidence that this awareness has resulted in forwarding movement toward implementing these priorities in a uniform and timely basis.</w:t>
      </w:r>
    </w:p>
    <w:p w14:paraId="6F5979F1" w14:textId="4F4C9F86" w:rsidR="0083528F" w:rsidRPr="008345B7" w:rsidRDefault="00917325" w:rsidP="00B6794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hAnsi="Calibri" w:cs="Calibri"/>
          <w:sz w:val="22"/>
          <w:szCs w:val="22"/>
        </w:rPr>
        <w:t xml:space="preserve">Programs do </w:t>
      </w:r>
      <w:r w:rsidR="0083528F" w:rsidRPr="008345B7">
        <w:rPr>
          <w:rFonts w:ascii="Calibri" w:hAnsi="Calibri" w:cs="Calibri"/>
          <w:sz w:val="22"/>
          <w:szCs w:val="22"/>
        </w:rPr>
        <w:t xml:space="preserve">not have a </w:t>
      </w:r>
      <w:r w:rsidR="00022EFE" w:rsidRPr="008345B7">
        <w:rPr>
          <w:rFonts w:ascii="Calibri" w:hAnsi="Calibri" w:cs="Calibri"/>
          <w:sz w:val="22"/>
          <w:szCs w:val="22"/>
        </w:rPr>
        <w:t xml:space="preserve">process for continuous improvement or a </w:t>
      </w:r>
      <w:r w:rsidR="0083528F" w:rsidRPr="008345B7">
        <w:rPr>
          <w:rFonts w:ascii="Calibri" w:hAnsi="Calibri" w:cs="Calibri"/>
          <w:sz w:val="22"/>
          <w:szCs w:val="22"/>
        </w:rPr>
        <w:t>documented improvement plan, thus impacting staff</w:t>
      </w:r>
      <w:r w:rsidR="00B42D56" w:rsidRPr="008345B7">
        <w:rPr>
          <w:rFonts w:ascii="Calibri" w:hAnsi="Calibri" w:cs="Calibri"/>
          <w:sz w:val="22"/>
          <w:szCs w:val="22"/>
        </w:rPr>
        <w:t xml:space="preserve"> </w:t>
      </w:r>
      <w:r w:rsidR="0083528F" w:rsidRPr="008345B7">
        <w:rPr>
          <w:rFonts w:ascii="Calibri" w:hAnsi="Calibri" w:cs="Calibri"/>
          <w:sz w:val="22"/>
          <w:szCs w:val="22"/>
        </w:rPr>
        <w:t>understanding of the overall program goals</w:t>
      </w:r>
      <w:r w:rsidR="00FD15E3" w:rsidRPr="008345B7">
        <w:rPr>
          <w:rFonts w:ascii="Calibri" w:hAnsi="Calibri" w:cs="Calibri"/>
          <w:sz w:val="22"/>
          <w:szCs w:val="22"/>
        </w:rPr>
        <w:t xml:space="preserve">. For example: </w:t>
      </w:r>
    </w:p>
    <w:p w14:paraId="7AE038B1" w14:textId="2D14D0FA" w:rsidR="004A4B11" w:rsidRPr="008345B7" w:rsidRDefault="00AF5CFC" w:rsidP="00B6794E">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Style w:val="None"/>
          <w:rFonts w:ascii="Calibri" w:eastAsia="Calibri" w:hAnsi="Calibri" w:cs="Calibri"/>
          <w:sz w:val="22"/>
          <w:szCs w:val="22"/>
          <w:u w:color="833C0B"/>
        </w:rPr>
        <w:t>The program does not appear to have a clear continuous</w:t>
      </w:r>
      <w:r w:rsidR="00A55302">
        <w:rPr>
          <w:rStyle w:val="None"/>
          <w:rFonts w:ascii="Calibri" w:eastAsia="Calibri" w:hAnsi="Calibri" w:cs="Calibri"/>
          <w:sz w:val="22"/>
          <w:szCs w:val="22"/>
          <w:u w:color="833C0B"/>
        </w:rPr>
        <w:t xml:space="preserve"> </w:t>
      </w:r>
      <w:r w:rsidRPr="008345B7">
        <w:rPr>
          <w:rStyle w:val="None"/>
          <w:rFonts w:ascii="Calibri" w:eastAsia="Calibri" w:hAnsi="Calibri" w:cs="Calibri"/>
          <w:sz w:val="22"/>
          <w:szCs w:val="22"/>
          <w:u w:color="833C0B"/>
        </w:rPr>
        <w:t xml:space="preserve">improvement planning process that involves all stakeholders and incorporates their feedback and recommendations for improvement. Program leaders, teachers, and advisors could not articulate the overall program goals, instead providing a variety of individual goals for the year.  </w:t>
      </w:r>
    </w:p>
    <w:p w14:paraId="04B2F756" w14:textId="77777777" w:rsidR="00C974B7" w:rsidRPr="008345B7" w:rsidRDefault="00F21E6B" w:rsidP="00B6794E">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hAnsi="Calibri" w:cs="Calibri"/>
          <w:bCs/>
          <w:sz w:val="22"/>
          <w:szCs w:val="22"/>
        </w:rPr>
        <w:t xml:space="preserve">Program staff provided uneven responses regarding the program’s continuous improvement process.  Most staff were able to cite individual goals pertaining to their roles, but there did not appear to be one common goal that all staff were working towards.  </w:t>
      </w:r>
    </w:p>
    <w:p w14:paraId="4D2820BA" w14:textId="7C6B965B" w:rsidR="00C974B7" w:rsidRPr="008345B7" w:rsidRDefault="00C974B7" w:rsidP="00B6794E">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hAnsi="Calibri" w:cs="Calibri"/>
          <w:sz w:val="22"/>
          <w:szCs w:val="22"/>
        </w:rPr>
        <w:t xml:space="preserve">There was limited evidence of strategies to gather feedback and recommendations from staff and students to inform continuous improvement.  The process by which staff work collaboratively to review data, identify program strengths and needs, and plan together for continuous program improvement was vague. </w:t>
      </w:r>
    </w:p>
    <w:p w14:paraId="46740C6E" w14:textId="656A2369" w:rsidR="003D34F3" w:rsidRPr="008345B7" w:rsidRDefault="003D34F3" w:rsidP="00B6794E">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8345B7">
        <w:rPr>
          <w:rFonts w:ascii="Calibri" w:hAnsi="Calibri" w:cs="Calibri"/>
          <w:color w:val="000000" w:themeColor="text1"/>
          <w:sz w:val="22"/>
          <w:szCs w:val="22"/>
        </w:rPr>
        <w:lastRenderedPageBreak/>
        <w:t xml:space="preserve">While some staff said that they were not aware of any program goals, other staff identified similar goals for the program.  </w:t>
      </w:r>
    </w:p>
    <w:p w14:paraId="3A33F692" w14:textId="50E6F3E5" w:rsidR="00F976CA" w:rsidRPr="005B720A" w:rsidRDefault="00550D42" w:rsidP="00B6794E">
      <w:pPr>
        <w:pStyle w:val="Heading1"/>
        <w:contextualSpacing/>
        <w:jc w:val="both"/>
        <w:rPr>
          <w:rFonts w:ascii="Calibri" w:hAnsi="Calibri" w:cs="Calibri"/>
          <w:b/>
          <w:sz w:val="22"/>
          <w:szCs w:val="22"/>
        </w:rPr>
      </w:pPr>
      <w:bookmarkStart w:id="32" w:name="_Toc48649861"/>
      <w:bookmarkStart w:id="33" w:name="_Toc14790242"/>
      <w:r w:rsidRPr="005B720A">
        <w:rPr>
          <w:rFonts w:ascii="Calibri" w:hAnsi="Calibri" w:cs="Calibri"/>
          <w:b/>
          <w:sz w:val="22"/>
          <w:szCs w:val="22"/>
        </w:rPr>
        <w:t>RECOMMENDATIONS</w:t>
      </w:r>
      <w:bookmarkEnd w:id="32"/>
      <w:r w:rsidRPr="005B720A">
        <w:rPr>
          <w:rFonts w:ascii="Calibri" w:hAnsi="Calibri" w:cs="Calibri"/>
          <w:b/>
          <w:sz w:val="22"/>
          <w:szCs w:val="22"/>
        </w:rPr>
        <w:t xml:space="preserve"> </w:t>
      </w:r>
      <w:bookmarkEnd w:id="33"/>
    </w:p>
    <w:p w14:paraId="60EF9103" w14:textId="34892C33" w:rsidR="008F4D8C" w:rsidRPr="008B2D17" w:rsidRDefault="00550D42"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rPr>
      </w:pPr>
      <w:r w:rsidRPr="008B2D17">
        <w:rPr>
          <w:rFonts w:ascii="Calibri" w:eastAsia="Times New Roman" w:hAnsi="Calibri" w:cs="Calibri"/>
          <w:sz w:val="22"/>
          <w:szCs w:val="22"/>
        </w:rPr>
        <w:t xml:space="preserve">Programs are encouraged to use the promising practices and areas for improvement listed in this report as a guide for reflection and continuous improvement.  Program directors can contact their ACLS program specialist and/or SABES to discuss strategies for addressing those </w:t>
      </w:r>
      <w:r w:rsidRPr="008B2D17">
        <w:rPr>
          <w:rFonts w:ascii="Calibri" w:eastAsia="Times New Roman" w:hAnsi="Calibri" w:cs="Calibri"/>
          <w:i/>
          <w:sz w:val="22"/>
          <w:szCs w:val="22"/>
        </w:rPr>
        <w:t xml:space="preserve">Indicators </w:t>
      </w:r>
      <w:r w:rsidRPr="008B2D17">
        <w:rPr>
          <w:rFonts w:ascii="Calibri" w:eastAsia="Times New Roman" w:hAnsi="Calibri" w:cs="Calibri"/>
          <w:sz w:val="22"/>
          <w:szCs w:val="22"/>
        </w:rPr>
        <w:t xml:space="preserve">in need of improvement.  </w:t>
      </w:r>
    </w:p>
    <w:p w14:paraId="6A17F24A" w14:textId="7B81B6FC" w:rsidR="002B3910" w:rsidRPr="005B720A" w:rsidRDefault="002B3910" w:rsidP="00B6794E">
      <w:pPr>
        <w:contextualSpacing/>
        <w:jc w:val="both"/>
        <w:rPr>
          <w:b/>
        </w:rPr>
      </w:pPr>
    </w:p>
    <w:p w14:paraId="3CF89D7A" w14:textId="334BCA23" w:rsidR="001A669D" w:rsidRDefault="001A669D" w:rsidP="00B6794E">
      <w:pPr>
        <w:contextualSpacing/>
        <w:jc w:val="both"/>
      </w:pPr>
      <w:r>
        <w:br w:type="page"/>
      </w:r>
    </w:p>
    <w:p w14:paraId="2411F2FA" w14:textId="240465DC" w:rsidR="008A7544" w:rsidRPr="00F00FAA" w:rsidRDefault="001A669D" w:rsidP="00B6794E">
      <w:pPr>
        <w:pStyle w:val="Heading1"/>
        <w:contextualSpacing/>
        <w:jc w:val="both"/>
        <w:rPr>
          <w:rFonts w:ascii="Calibri" w:hAnsi="Calibri" w:cs="Calibri"/>
          <w:b/>
          <w:sz w:val="22"/>
          <w:szCs w:val="22"/>
        </w:rPr>
      </w:pPr>
      <w:bookmarkStart w:id="34" w:name="_Toc48649862"/>
      <w:r>
        <w:rPr>
          <w:rFonts w:ascii="Calibri" w:hAnsi="Calibri" w:cs="Calibri"/>
          <w:b/>
          <w:sz w:val="22"/>
          <w:szCs w:val="22"/>
        </w:rPr>
        <w:lastRenderedPageBreak/>
        <w:t>A</w:t>
      </w:r>
      <w:r w:rsidR="008A7544" w:rsidRPr="00F00FAA">
        <w:rPr>
          <w:rFonts w:ascii="Calibri" w:hAnsi="Calibri" w:cs="Calibri"/>
          <w:b/>
          <w:sz w:val="22"/>
          <w:szCs w:val="22"/>
        </w:rPr>
        <w:t>PPENDIX A-Fiscal Year 20</w:t>
      </w:r>
      <w:r w:rsidR="00523ED9">
        <w:rPr>
          <w:rFonts w:ascii="Calibri" w:hAnsi="Calibri" w:cs="Calibri"/>
          <w:b/>
          <w:sz w:val="22"/>
          <w:szCs w:val="22"/>
        </w:rPr>
        <w:t>20</w:t>
      </w:r>
      <w:r w:rsidR="008A7544" w:rsidRPr="00F00FAA">
        <w:rPr>
          <w:rFonts w:ascii="Calibri" w:hAnsi="Calibri" w:cs="Calibri"/>
          <w:b/>
          <w:sz w:val="22"/>
          <w:szCs w:val="22"/>
        </w:rPr>
        <w:t xml:space="preserve"> Program Quality Reviews</w:t>
      </w:r>
      <w:bookmarkEnd w:id="34"/>
    </w:p>
    <w:p w14:paraId="25254329" w14:textId="77777777" w:rsidR="005E43C2" w:rsidRPr="00FE064B" w:rsidRDefault="005E43C2" w:rsidP="00B6794E">
      <w:pPr>
        <w:contextualSpacing/>
        <w:jc w:val="both"/>
      </w:pPr>
    </w:p>
    <w:p w14:paraId="677F307B" w14:textId="77777777" w:rsidR="00EB303C" w:rsidRPr="00523ED9" w:rsidRDefault="00EB303C" w:rsidP="00B6794E">
      <w:pPr>
        <w:pStyle w:val="ListParagraph"/>
        <w:numPr>
          <w:ilvl w:val="0"/>
          <w:numId w:val="8"/>
        </w:numPr>
        <w:jc w:val="both"/>
        <w:rPr>
          <w:rFonts w:ascii="Calibri" w:hAnsi="Calibri" w:cs="Calibri"/>
          <w:bCs/>
          <w:color w:val="000000"/>
          <w:sz w:val="22"/>
          <w:szCs w:val="22"/>
        </w:rPr>
      </w:pPr>
      <w:r w:rsidRPr="00523ED9">
        <w:rPr>
          <w:rFonts w:ascii="Calibri" w:hAnsi="Calibri" w:cs="Calibri"/>
          <w:bCs/>
          <w:color w:val="000000"/>
          <w:sz w:val="22"/>
          <w:szCs w:val="22"/>
        </w:rPr>
        <w:t>Action for Boston Community Development (ABCD), Inc.</w:t>
      </w:r>
    </w:p>
    <w:p w14:paraId="35F2248A" w14:textId="77777777" w:rsidR="00EB303C" w:rsidRPr="00523ED9" w:rsidRDefault="00EB303C" w:rsidP="00B6794E">
      <w:pPr>
        <w:pStyle w:val="ListParagraph"/>
        <w:numPr>
          <w:ilvl w:val="0"/>
          <w:numId w:val="8"/>
        </w:numPr>
        <w:jc w:val="both"/>
        <w:rPr>
          <w:rFonts w:ascii="Calibri" w:eastAsia="Times New Roman" w:hAnsi="Calibri" w:cs="Calibri"/>
          <w:bCs/>
          <w:color w:val="000000"/>
          <w:sz w:val="22"/>
          <w:szCs w:val="22"/>
        </w:rPr>
      </w:pPr>
      <w:r w:rsidRPr="00523ED9">
        <w:rPr>
          <w:rFonts w:ascii="Calibri" w:eastAsia="Times New Roman" w:hAnsi="Calibri" w:cs="Calibri"/>
          <w:bCs/>
          <w:color w:val="000000"/>
          <w:sz w:val="22"/>
          <w:szCs w:val="22"/>
        </w:rPr>
        <w:t>Berkshire County Sheriff’s Office</w:t>
      </w:r>
    </w:p>
    <w:p w14:paraId="5A28E0EB" w14:textId="77777777" w:rsidR="00EB303C" w:rsidRPr="00523ED9" w:rsidRDefault="00EB303C" w:rsidP="00B6794E">
      <w:pPr>
        <w:pStyle w:val="ListParagraph"/>
        <w:numPr>
          <w:ilvl w:val="0"/>
          <w:numId w:val="8"/>
        </w:numPr>
        <w:jc w:val="both"/>
        <w:rPr>
          <w:rFonts w:ascii="Calibri" w:eastAsia="Times New Roman" w:hAnsi="Calibri" w:cs="Calibri"/>
          <w:bCs/>
          <w:color w:val="000000"/>
          <w:sz w:val="22"/>
          <w:szCs w:val="22"/>
        </w:rPr>
      </w:pPr>
      <w:r w:rsidRPr="00523ED9">
        <w:rPr>
          <w:rFonts w:ascii="Calibri" w:eastAsia="Times New Roman" w:hAnsi="Calibri" w:cs="Calibri"/>
          <w:bCs/>
          <w:color w:val="000000"/>
          <w:sz w:val="22"/>
          <w:szCs w:val="22"/>
        </w:rPr>
        <w:t>Boston Chinatown Neighborhood Center, Quincy</w:t>
      </w:r>
    </w:p>
    <w:p w14:paraId="2BA353DE" w14:textId="77777777" w:rsidR="00EB303C" w:rsidRPr="00523ED9" w:rsidRDefault="00EB303C" w:rsidP="00B6794E">
      <w:pPr>
        <w:pStyle w:val="ListParagraph"/>
        <w:numPr>
          <w:ilvl w:val="0"/>
          <w:numId w:val="8"/>
        </w:numPr>
        <w:jc w:val="both"/>
        <w:rPr>
          <w:rFonts w:ascii="Calibri" w:eastAsia="Times New Roman" w:hAnsi="Calibri" w:cs="Calibri"/>
          <w:bCs/>
          <w:color w:val="000000"/>
          <w:sz w:val="22"/>
          <w:szCs w:val="22"/>
        </w:rPr>
      </w:pPr>
      <w:r w:rsidRPr="00523ED9">
        <w:rPr>
          <w:rFonts w:ascii="Calibri" w:eastAsia="Times New Roman" w:hAnsi="Calibri" w:cs="Calibri"/>
          <w:bCs/>
          <w:color w:val="000000"/>
          <w:sz w:val="22"/>
          <w:szCs w:val="22"/>
        </w:rPr>
        <w:t>Boston Housing Authority, Charlestown Adult Education Program</w:t>
      </w:r>
    </w:p>
    <w:p w14:paraId="1028B92E" w14:textId="77777777" w:rsidR="00EB303C" w:rsidRPr="00523ED9" w:rsidRDefault="00EB303C" w:rsidP="00B6794E">
      <w:pPr>
        <w:pStyle w:val="Body"/>
        <w:numPr>
          <w:ilvl w:val="0"/>
          <w:numId w:val="8"/>
        </w:numPr>
        <w:spacing w:after="0" w:line="240" w:lineRule="auto"/>
        <w:contextualSpacing/>
        <w:jc w:val="both"/>
        <w:rPr>
          <w:bCs/>
        </w:rPr>
      </w:pPr>
      <w:r w:rsidRPr="00523ED9">
        <w:rPr>
          <w:bCs/>
        </w:rPr>
        <w:t>Bristol Community College—Fall River Adult Education Program</w:t>
      </w:r>
    </w:p>
    <w:p w14:paraId="64B94C31" w14:textId="4DCE1416" w:rsidR="00EB303C" w:rsidRPr="00523ED9" w:rsidRDefault="00EB303C" w:rsidP="00B6794E">
      <w:pPr>
        <w:pStyle w:val="ListParagraph"/>
        <w:numPr>
          <w:ilvl w:val="0"/>
          <w:numId w:val="8"/>
        </w:numPr>
        <w:jc w:val="both"/>
        <w:rPr>
          <w:rFonts w:ascii="Calibri" w:eastAsia="Times New Roman" w:hAnsi="Calibri" w:cs="Calibri"/>
          <w:bCs/>
          <w:color w:val="000000"/>
          <w:sz w:val="22"/>
          <w:szCs w:val="22"/>
        </w:rPr>
      </w:pPr>
      <w:r w:rsidRPr="00523ED9">
        <w:rPr>
          <w:rFonts w:ascii="Calibri" w:eastAsia="Times New Roman" w:hAnsi="Calibri" w:cs="Calibri"/>
          <w:bCs/>
          <w:color w:val="000000"/>
          <w:sz w:val="22"/>
          <w:szCs w:val="22"/>
        </w:rPr>
        <w:t>Bristol Community College</w:t>
      </w:r>
      <w:r w:rsidR="00523ED9" w:rsidRPr="00523ED9">
        <w:rPr>
          <w:rFonts w:ascii="Calibri" w:eastAsia="Times New Roman" w:hAnsi="Calibri" w:cs="Calibri"/>
          <w:bCs/>
          <w:color w:val="000000"/>
          <w:sz w:val="22"/>
          <w:szCs w:val="22"/>
        </w:rPr>
        <w:t>—</w:t>
      </w:r>
      <w:r w:rsidRPr="00523ED9">
        <w:rPr>
          <w:rFonts w:ascii="Calibri" w:eastAsia="Times New Roman" w:hAnsi="Calibri" w:cs="Calibri"/>
          <w:bCs/>
          <w:color w:val="000000"/>
          <w:sz w:val="22"/>
          <w:szCs w:val="22"/>
        </w:rPr>
        <w:t>Taunton Adult Education Program</w:t>
      </w:r>
    </w:p>
    <w:p w14:paraId="39FF1322" w14:textId="730A2E48" w:rsidR="00EB303C" w:rsidRPr="00523ED9" w:rsidRDefault="00EB303C" w:rsidP="00B6794E">
      <w:pPr>
        <w:pStyle w:val="ListParagraph"/>
        <w:numPr>
          <w:ilvl w:val="0"/>
          <w:numId w:val="8"/>
        </w:numPr>
        <w:jc w:val="both"/>
        <w:rPr>
          <w:rFonts w:ascii="Calibri" w:hAnsi="Calibri" w:cs="Calibri"/>
          <w:bCs/>
          <w:color w:val="000000"/>
          <w:sz w:val="22"/>
          <w:szCs w:val="22"/>
        </w:rPr>
      </w:pPr>
      <w:r w:rsidRPr="00523ED9">
        <w:rPr>
          <w:rFonts w:ascii="Calibri" w:hAnsi="Calibri" w:cs="Calibri"/>
          <w:bCs/>
          <w:color w:val="000000"/>
          <w:sz w:val="22"/>
          <w:szCs w:val="22"/>
        </w:rPr>
        <w:t>Bunker Hill Community College</w:t>
      </w:r>
      <w:r w:rsidR="00523ED9" w:rsidRPr="00523ED9">
        <w:rPr>
          <w:rFonts w:ascii="Calibri" w:eastAsia="Times New Roman" w:hAnsi="Calibri" w:cs="Calibri"/>
          <w:bCs/>
          <w:color w:val="000000"/>
          <w:sz w:val="22"/>
          <w:szCs w:val="22"/>
        </w:rPr>
        <w:t>—</w:t>
      </w:r>
      <w:r w:rsidRPr="00523ED9">
        <w:rPr>
          <w:rFonts w:ascii="Calibri" w:hAnsi="Calibri" w:cs="Calibri"/>
          <w:bCs/>
          <w:color w:val="000000"/>
          <w:sz w:val="22"/>
          <w:szCs w:val="22"/>
        </w:rPr>
        <w:t>Metro North</w:t>
      </w:r>
    </w:p>
    <w:p w14:paraId="321DEB2E" w14:textId="7D0EC095" w:rsidR="00EB303C" w:rsidRPr="00523ED9" w:rsidRDefault="00EB303C" w:rsidP="00B6794E">
      <w:pPr>
        <w:pStyle w:val="ListParagraph"/>
        <w:numPr>
          <w:ilvl w:val="0"/>
          <w:numId w:val="8"/>
        </w:numPr>
        <w:jc w:val="both"/>
        <w:rPr>
          <w:rFonts w:ascii="Calibri" w:hAnsi="Calibri" w:cs="Calibri"/>
          <w:bCs/>
          <w:color w:val="000000"/>
          <w:sz w:val="22"/>
          <w:szCs w:val="22"/>
        </w:rPr>
      </w:pPr>
      <w:r w:rsidRPr="00523ED9">
        <w:rPr>
          <w:rFonts w:ascii="Calibri" w:hAnsi="Calibri" w:cs="Calibri"/>
          <w:bCs/>
          <w:color w:val="000000"/>
          <w:sz w:val="22"/>
          <w:szCs w:val="22"/>
        </w:rPr>
        <w:t>Catholic Charities South</w:t>
      </w:r>
    </w:p>
    <w:p w14:paraId="41100920" w14:textId="77777777" w:rsidR="00EB303C" w:rsidRPr="00523ED9" w:rsidRDefault="00EB303C" w:rsidP="00B6794E">
      <w:pPr>
        <w:pStyle w:val="BodyA"/>
        <w:numPr>
          <w:ilvl w:val="0"/>
          <w:numId w:val="8"/>
        </w:numPr>
        <w:contextualSpacing/>
        <w:jc w:val="both"/>
        <w:rPr>
          <w:rFonts w:ascii="Calibri" w:eastAsia="Calibri" w:hAnsi="Calibri" w:cs="Calibri"/>
          <w:bCs/>
          <w:sz w:val="22"/>
          <w:szCs w:val="22"/>
        </w:rPr>
      </w:pPr>
      <w:r w:rsidRPr="00523ED9">
        <w:rPr>
          <w:rFonts w:ascii="Calibri" w:eastAsia="Calibri" w:hAnsi="Calibri" w:cs="Calibri"/>
          <w:bCs/>
          <w:sz w:val="22"/>
          <w:szCs w:val="22"/>
        </w:rPr>
        <w:t>College Bound Dorchester, Inc.</w:t>
      </w:r>
    </w:p>
    <w:p w14:paraId="6A78C9F5" w14:textId="27D520D3" w:rsidR="00210966" w:rsidRPr="00523ED9" w:rsidRDefault="00EB303C" w:rsidP="00B6794E">
      <w:pPr>
        <w:pStyle w:val="ListParagraph"/>
        <w:numPr>
          <w:ilvl w:val="0"/>
          <w:numId w:val="8"/>
        </w:numPr>
        <w:jc w:val="both"/>
        <w:rPr>
          <w:rFonts w:ascii="Calibri" w:hAnsi="Calibri" w:cs="Calibri"/>
          <w:bCs/>
          <w:color w:val="000000"/>
          <w:sz w:val="22"/>
          <w:szCs w:val="22"/>
        </w:rPr>
      </w:pPr>
      <w:r w:rsidRPr="00523ED9">
        <w:rPr>
          <w:rFonts w:ascii="Calibri" w:hAnsi="Calibri" w:cs="Calibri"/>
          <w:bCs/>
          <w:color w:val="000000"/>
          <w:sz w:val="22"/>
          <w:szCs w:val="22"/>
        </w:rPr>
        <w:t>Framingham Public Schools</w:t>
      </w:r>
    </w:p>
    <w:p w14:paraId="601C51E9" w14:textId="16583E58" w:rsidR="00210966" w:rsidRPr="00523ED9" w:rsidRDefault="00210966" w:rsidP="00B6794E">
      <w:pPr>
        <w:pStyle w:val="ListParagraph"/>
        <w:numPr>
          <w:ilvl w:val="0"/>
          <w:numId w:val="8"/>
        </w:numPr>
        <w:jc w:val="both"/>
        <w:rPr>
          <w:rFonts w:ascii="Calibri" w:hAnsi="Calibri" w:cs="Calibri"/>
          <w:sz w:val="22"/>
          <w:szCs w:val="22"/>
        </w:rPr>
      </w:pPr>
      <w:r w:rsidRPr="00523ED9">
        <w:rPr>
          <w:rFonts w:ascii="Calibri" w:hAnsi="Calibri" w:cs="Calibri"/>
          <w:color w:val="000000"/>
          <w:sz w:val="22"/>
          <w:szCs w:val="22"/>
        </w:rPr>
        <w:t xml:space="preserve"> </w:t>
      </w:r>
      <w:r w:rsidRPr="00523ED9">
        <w:rPr>
          <w:rFonts w:ascii="Calibri" w:hAnsi="Calibri" w:cs="Calibri"/>
          <w:bCs/>
          <w:color w:val="000000"/>
          <w:sz w:val="22"/>
          <w:szCs w:val="22"/>
        </w:rPr>
        <w:t xml:space="preserve">Hampden County Sheriff’s Department </w:t>
      </w:r>
    </w:p>
    <w:p w14:paraId="378148EC" w14:textId="77777777" w:rsidR="00523ED9" w:rsidRPr="00523ED9" w:rsidRDefault="00523ED9" w:rsidP="00B6794E">
      <w:pPr>
        <w:pStyle w:val="ListParagraph"/>
        <w:numPr>
          <w:ilvl w:val="0"/>
          <w:numId w:val="8"/>
        </w:numPr>
        <w:jc w:val="both"/>
        <w:rPr>
          <w:rFonts w:ascii="Calibri" w:hAnsi="Calibri" w:cs="Calibri"/>
          <w:bCs/>
          <w:color w:val="000000"/>
          <w:sz w:val="22"/>
          <w:szCs w:val="22"/>
        </w:rPr>
      </w:pPr>
      <w:r w:rsidRPr="00523ED9">
        <w:rPr>
          <w:rFonts w:ascii="Calibri" w:hAnsi="Calibri" w:cs="Calibri"/>
          <w:bCs/>
          <w:color w:val="000000"/>
          <w:sz w:val="22"/>
          <w:szCs w:val="22"/>
        </w:rPr>
        <w:t>International Institute of New England-Boston Adult Education Program</w:t>
      </w:r>
    </w:p>
    <w:p w14:paraId="41D70B64" w14:textId="77777777" w:rsidR="00523ED9" w:rsidRPr="00523ED9" w:rsidRDefault="00523ED9" w:rsidP="00B6794E">
      <w:pPr>
        <w:pStyle w:val="ListParagraph"/>
        <w:numPr>
          <w:ilvl w:val="0"/>
          <w:numId w:val="8"/>
        </w:numPr>
        <w:jc w:val="both"/>
        <w:rPr>
          <w:rFonts w:ascii="Calibri" w:eastAsia="Times New Roman" w:hAnsi="Calibri" w:cs="Calibri"/>
          <w:bCs/>
          <w:color w:val="000000"/>
          <w:sz w:val="22"/>
          <w:szCs w:val="22"/>
        </w:rPr>
      </w:pPr>
      <w:r w:rsidRPr="00523ED9">
        <w:rPr>
          <w:rFonts w:ascii="Calibri" w:eastAsia="Times New Roman" w:hAnsi="Calibri" w:cs="Calibri"/>
          <w:bCs/>
          <w:color w:val="000000"/>
          <w:sz w:val="22"/>
          <w:szCs w:val="22"/>
        </w:rPr>
        <w:t>Martha’s Vineyard Adult Learning Program</w:t>
      </w:r>
    </w:p>
    <w:p w14:paraId="2FD64ED7" w14:textId="77777777" w:rsidR="00523ED9" w:rsidRPr="00523ED9" w:rsidRDefault="00523ED9" w:rsidP="00B6794E">
      <w:pPr>
        <w:pStyle w:val="ListParagraph"/>
        <w:numPr>
          <w:ilvl w:val="0"/>
          <w:numId w:val="8"/>
        </w:numPr>
        <w:jc w:val="both"/>
        <w:rPr>
          <w:rFonts w:ascii="Calibri" w:hAnsi="Calibri" w:cs="Calibri"/>
          <w:bCs/>
          <w:color w:val="000000"/>
          <w:sz w:val="22"/>
          <w:szCs w:val="22"/>
        </w:rPr>
      </w:pPr>
      <w:r w:rsidRPr="00523ED9">
        <w:rPr>
          <w:rFonts w:ascii="Calibri" w:hAnsi="Calibri" w:cs="Calibri"/>
          <w:bCs/>
          <w:color w:val="000000"/>
          <w:sz w:val="22"/>
          <w:szCs w:val="22"/>
        </w:rPr>
        <w:t>North Shore Community College</w:t>
      </w:r>
    </w:p>
    <w:p w14:paraId="3D5E8C8C" w14:textId="77777777" w:rsidR="00523ED9" w:rsidRPr="00523ED9" w:rsidRDefault="00523ED9" w:rsidP="00B6794E">
      <w:pPr>
        <w:pStyle w:val="ListParagraph"/>
        <w:numPr>
          <w:ilvl w:val="0"/>
          <w:numId w:val="8"/>
        </w:numPr>
        <w:jc w:val="both"/>
        <w:rPr>
          <w:rFonts w:ascii="Calibri" w:hAnsi="Calibri" w:cs="Calibri"/>
          <w:bCs/>
          <w:color w:val="000000"/>
          <w:sz w:val="22"/>
          <w:szCs w:val="22"/>
        </w:rPr>
      </w:pPr>
      <w:r w:rsidRPr="00523ED9">
        <w:rPr>
          <w:rFonts w:ascii="Calibri" w:hAnsi="Calibri" w:cs="Calibri"/>
          <w:bCs/>
          <w:color w:val="000000"/>
          <w:sz w:val="22"/>
          <w:szCs w:val="22"/>
        </w:rPr>
        <w:t>Northern Essex Community College</w:t>
      </w:r>
    </w:p>
    <w:p w14:paraId="60DF692A" w14:textId="4CC69135" w:rsidR="008A7544" w:rsidRPr="00523ED9" w:rsidRDefault="00523ED9" w:rsidP="00B6794E">
      <w:pPr>
        <w:pStyle w:val="ListParagraph"/>
        <w:numPr>
          <w:ilvl w:val="0"/>
          <w:numId w:val="8"/>
        </w:numPr>
        <w:jc w:val="both"/>
        <w:rPr>
          <w:rFonts w:ascii="Calibri" w:hAnsi="Calibri" w:cs="Calibri"/>
          <w:sz w:val="22"/>
          <w:szCs w:val="22"/>
        </w:rPr>
      </w:pPr>
      <w:r w:rsidRPr="00523ED9">
        <w:rPr>
          <w:rFonts w:ascii="Calibri" w:eastAsia="Times New Roman" w:hAnsi="Calibri" w:cs="Calibri"/>
          <w:bCs/>
          <w:color w:val="000000"/>
          <w:sz w:val="22"/>
          <w:szCs w:val="22"/>
        </w:rPr>
        <w:t xml:space="preserve">Notre Dame </w:t>
      </w:r>
      <w:r w:rsidR="007B4EBE" w:rsidRPr="00523ED9">
        <w:rPr>
          <w:rFonts w:ascii="Calibri" w:eastAsia="Times New Roman" w:hAnsi="Calibri" w:cs="Calibri"/>
          <w:bCs/>
          <w:color w:val="000000"/>
          <w:sz w:val="22"/>
          <w:szCs w:val="22"/>
        </w:rPr>
        <w:t>Education</w:t>
      </w:r>
      <w:r w:rsidRPr="00523ED9">
        <w:rPr>
          <w:rFonts w:ascii="Calibri" w:eastAsia="Times New Roman" w:hAnsi="Calibri" w:cs="Calibri"/>
          <w:bCs/>
          <w:color w:val="000000"/>
          <w:sz w:val="22"/>
          <w:szCs w:val="22"/>
        </w:rPr>
        <w:t xml:space="preserve"> Center—Lawrence</w:t>
      </w:r>
    </w:p>
    <w:p w14:paraId="4011CBED" w14:textId="77777777" w:rsidR="00523ED9" w:rsidRPr="00523ED9" w:rsidRDefault="00523ED9" w:rsidP="00B6794E">
      <w:pPr>
        <w:pStyle w:val="ListParagraph"/>
        <w:numPr>
          <w:ilvl w:val="0"/>
          <w:numId w:val="8"/>
        </w:numPr>
        <w:jc w:val="both"/>
        <w:rPr>
          <w:rFonts w:ascii="Calibri" w:hAnsi="Calibri" w:cs="Calibri"/>
          <w:sz w:val="22"/>
          <w:szCs w:val="22"/>
        </w:rPr>
      </w:pPr>
      <w:r w:rsidRPr="00523ED9">
        <w:rPr>
          <w:rFonts w:ascii="Calibri" w:hAnsi="Calibri" w:cs="Calibri"/>
          <w:sz w:val="22"/>
          <w:szCs w:val="22"/>
        </w:rPr>
        <w:t xml:space="preserve">Quincy Community Action Programs, Inc </w:t>
      </w:r>
    </w:p>
    <w:p w14:paraId="7A79930D" w14:textId="77777777" w:rsidR="00523ED9" w:rsidRPr="00523ED9" w:rsidRDefault="00523ED9" w:rsidP="00B6794E">
      <w:pPr>
        <w:pStyle w:val="ListParagraph"/>
        <w:numPr>
          <w:ilvl w:val="0"/>
          <w:numId w:val="8"/>
        </w:numPr>
        <w:jc w:val="both"/>
        <w:rPr>
          <w:rFonts w:ascii="Calibri" w:hAnsi="Calibri" w:cs="Calibri"/>
          <w:bCs/>
          <w:color w:val="000000"/>
          <w:sz w:val="22"/>
          <w:szCs w:val="22"/>
        </w:rPr>
      </w:pPr>
      <w:r w:rsidRPr="00523ED9">
        <w:rPr>
          <w:rFonts w:ascii="Calibri" w:hAnsi="Calibri" w:cs="Calibri"/>
          <w:bCs/>
          <w:color w:val="000000"/>
          <w:sz w:val="22"/>
          <w:szCs w:val="22"/>
        </w:rPr>
        <w:t>Quinsigamond Community College</w:t>
      </w:r>
    </w:p>
    <w:p w14:paraId="6013DC13" w14:textId="77777777" w:rsidR="00523ED9" w:rsidRPr="00523ED9" w:rsidRDefault="00523ED9" w:rsidP="00B6794E">
      <w:pPr>
        <w:pStyle w:val="ListParagraph"/>
        <w:numPr>
          <w:ilvl w:val="0"/>
          <w:numId w:val="8"/>
        </w:numPr>
        <w:jc w:val="both"/>
        <w:rPr>
          <w:rFonts w:ascii="Calibri" w:hAnsi="Calibri" w:cs="Calibri"/>
          <w:bCs/>
          <w:color w:val="000000"/>
          <w:sz w:val="22"/>
          <w:szCs w:val="22"/>
        </w:rPr>
      </w:pPr>
      <w:r w:rsidRPr="00523ED9">
        <w:rPr>
          <w:rFonts w:ascii="Calibri" w:hAnsi="Calibri" w:cs="Calibri"/>
          <w:bCs/>
          <w:color w:val="000000"/>
          <w:sz w:val="22"/>
          <w:szCs w:val="22"/>
        </w:rPr>
        <w:t>Training Resources of America, Inc.—Worcester</w:t>
      </w:r>
    </w:p>
    <w:p w14:paraId="392BBF56" w14:textId="1A0DC0E0" w:rsidR="002B3910" w:rsidRPr="00523ED9" w:rsidRDefault="00523ED9" w:rsidP="00B6794E">
      <w:pPr>
        <w:pStyle w:val="ListParagraph"/>
        <w:numPr>
          <w:ilvl w:val="0"/>
          <w:numId w:val="8"/>
        </w:numPr>
        <w:jc w:val="both"/>
        <w:rPr>
          <w:rFonts w:ascii="Calibri" w:hAnsi="Calibri" w:cs="Calibri"/>
          <w:bCs/>
          <w:color w:val="000000"/>
          <w:sz w:val="22"/>
          <w:szCs w:val="22"/>
        </w:rPr>
      </w:pPr>
      <w:r w:rsidRPr="00523ED9">
        <w:rPr>
          <w:rFonts w:ascii="Calibri" w:hAnsi="Calibri" w:cs="Calibri"/>
          <w:bCs/>
          <w:color w:val="000000"/>
          <w:sz w:val="22"/>
          <w:szCs w:val="22"/>
        </w:rPr>
        <w:t>Webster Public Schools – ABE Linkages</w:t>
      </w:r>
    </w:p>
    <w:p w14:paraId="7E687499" w14:textId="161A80B3" w:rsidR="001A669D" w:rsidRDefault="001A669D" w:rsidP="00B6794E">
      <w:pPr>
        <w:contextualSpacing/>
        <w:jc w:val="both"/>
        <w:rPr>
          <w:rFonts w:ascii="Calibri" w:eastAsiaTheme="majorEastAsia" w:hAnsi="Calibri" w:cs="Calibri"/>
          <w:color w:val="2E74B5" w:themeColor="accent1" w:themeShade="BF"/>
          <w:sz w:val="22"/>
          <w:szCs w:val="22"/>
        </w:rPr>
      </w:pPr>
      <w:r>
        <w:rPr>
          <w:rFonts w:ascii="Calibri" w:hAnsi="Calibri" w:cs="Calibri"/>
          <w:sz w:val="22"/>
          <w:szCs w:val="22"/>
        </w:rPr>
        <w:br w:type="page"/>
      </w:r>
    </w:p>
    <w:p w14:paraId="71E0B832" w14:textId="777708BB" w:rsidR="008A7544" w:rsidRPr="00F00FAA" w:rsidRDefault="008A7544" w:rsidP="00B6794E">
      <w:pPr>
        <w:pStyle w:val="Heading1"/>
        <w:contextualSpacing/>
        <w:jc w:val="both"/>
        <w:rPr>
          <w:rFonts w:ascii="Calibri" w:hAnsi="Calibri" w:cs="Calibri"/>
          <w:b/>
          <w:sz w:val="22"/>
          <w:szCs w:val="22"/>
        </w:rPr>
      </w:pPr>
      <w:bookmarkStart w:id="35" w:name="_Toc48649863"/>
      <w:r w:rsidRPr="00F00FAA">
        <w:rPr>
          <w:rFonts w:ascii="Calibri" w:hAnsi="Calibri" w:cs="Calibri"/>
          <w:b/>
          <w:sz w:val="22"/>
          <w:szCs w:val="22"/>
        </w:rPr>
        <w:lastRenderedPageBreak/>
        <w:t>APPENDIX B-</w:t>
      </w:r>
      <w:r w:rsidR="00E1013F" w:rsidRPr="00F00FAA">
        <w:rPr>
          <w:rFonts w:ascii="Calibri" w:hAnsi="Calibri" w:cs="Calibri"/>
          <w:b/>
          <w:sz w:val="22"/>
          <w:szCs w:val="22"/>
        </w:rPr>
        <w:t>Fiscal Year 20</w:t>
      </w:r>
      <w:r w:rsidR="00233D16">
        <w:rPr>
          <w:rFonts w:ascii="Calibri" w:hAnsi="Calibri" w:cs="Calibri"/>
          <w:b/>
          <w:sz w:val="22"/>
          <w:szCs w:val="22"/>
        </w:rPr>
        <w:t>20</w:t>
      </w:r>
      <w:r w:rsidR="00E1013F" w:rsidRPr="00F00FAA">
        <w:rPr>
          <w:rFonts w:ascii="Calibri" w:hAnsi="Calibri" w:cs="Calibri"/>
          <w:b/>
          <w:sz w:val="22"/>
          <w:szCs w:val="22"/>
        </w:rPr>
        <w:t xml:space="preserve"> Ratings</w:t>
      </w:r>
      <w:bookmarkEnd w:id="35"/>
    </w:p>
    <w:p w14:paraId="13862E9E" w14:textId="36EFB723" w:rsidR="00B678B5" w:rsidRDefault="00B678B5" w:rsidP="00B6794E">
      <w:pPr>
        <w:contextualSpacing/>
        <w:jc w:val="both"/>
      </w:pPr>
    </w:p>
    <w:p w14:paraId="25518DDC" w14:textId="688C99F2" w:rsidR="00B678B5" w:rsidRPr="000C2C4A" w:rsidRDefault="000C2C4A" w:rsidP="00B6794E">
      <w:pPr>
        <w:contextualSpacing/>
        <w:jc w:val="both"/>
        <w:rPr>
          <w:i/>
        </w:rPr>
      </w:pPr>
      <w:r w:rsidRPr="006E4B22">
        <w:rPr>
          <w:rFonts w:ascii="Calibri" w:eastAsia="Calibri" w:hAnsi="Calibri" w:cs="Calibri"/>
          <w:b/>
          <w:i/>
          <w:color w:val="000000"/>
          <w:sz w:val="22"/>
          <w:szCs w:val="22"/>
          <w:u w:color="000000"/>
        </w:rPr>
        <w:t>Note</w:t>
      </w:r>
      <w:r w:rsidRPr="000C2C4A">
        <w:rPr>
          <w:rFonts w:ascii="Calibri" w:eastAsia="Calibri" w:hAnsi="Calibri" w:cs="Calibri"/>
          <w:i/>
          <w:color w:val="000000"/>
          <w:sz w:val="22"/>
          <w:szCs w:val="22"/>
          <w:u w:color="000000"/>
        </w:rPr>
        <w:t xml:space="preserve">: </w:t>
      </w:r>
      <w:r w:rsidR="00F00FAA" w:rsidRPr="000C2C4A">
        <w:rPr>
          <w:rFonts w:ascii="Calibri" w:eastAsia="Calibri" w:hAnsi="Calibri" w:cs="Calibri"/>
          <w:i/>
          <w:color w:val="000000"/>
          <w:sz w:val="22"/>
          <w:szCs w:val="22"/>
          <w:u w:color="000000"/>
        </w:rPr>
        <w:t>In order to preserve confidentiality of specific program ratings, there is no correlation between Appendix A and Appendix B.</w:t>
      </w:r>
    </w:p>
    <w:p w14:paraId="227BDC5A" w14:textId="0778EA89" w:rsidR="00B678B5" w:rsidRDefault="00B678B5" w:rsidP="00B6794E">
      <w:pPr>
        <w:contextualSpacing/>
        <w:jc w:val="both"/>
      </w:pPr>
    </w:p>
    <w:tbl>
      <w:tblPr>
        <w:tblW w:w="9949" w:type="dxa"/>
        <w:tblInd w:w="-5" w:type="dxa"/>
        <w:tblLook w:val="04A0" w:firstRow="1" w:lastRow="0" w:firstColumn="1" w:lastColumn="0" w:noHBand="0" w:noVBand="1"/>
      </w:tblPr>
      <w:tblGrid>
        <w:gridCol w:w="1260"/>
        <w:gridCol w:w="963"/>
        <w:gridCol w:w="1100"/>
        <w:gridCol w:w="1200"/>
        <w:gridCol w:w="1160"/>
        <w:gridCol w:w="1180"/>
        <w:gridCol w:w="1160"/>
        <w:gridCol w:w="963"/>
        <w:gridCol w:w="963"/>
      </w:tblGrid>
      <w:tr w:rsidR="000C2C4A" w:rsidRPr="000C2C4A" w14:paraId="6BFDC67B" w14:textId="77777777" w:rsidTr="00A07547">
        <w:trPr>
          <w:trHeight w:val="290"/>
        </w:trPr>
        <w:tc>
          <w:tcPr>
            <w:tcW w:w="1260"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03E69B50" w14:textId="77777777" w:rsidR="000C2C4A" w:rsidRPr="000C2C4A"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Program</w:t>
            </w:r>
          </w:p>
        </w:tc>
        <w:tc>
          <w:tcPr>
            <w:tcW w:w="963" w:type="dxa"/>
            <w:tcBorders>
              <w:top w:val="single" w:sz="4" w:space="0" w:color="auto"/>
              <w:left w:val="nil"/>
              <w:bottom w:val="single" w:sz="4" w:space="0" w:color="auto"/>
              <w:right w:val="single" w:sz="4" w:space="0" w:color="auto"/>
            </w:tcBorders>
            <w:shd w:val="clear" w:color="000000" w:fill="DEEAF6"/>
            <w:noWrap/>
            <w:vAlign w:val="center"/>
            <w:hideMark/>
          </w:tcPr>
          <w:p w14:paraId="40E10D8D" w14:textId="77777777" w:rsidR="000C2C4A" w:rsidRPr="000C2C4A"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Indicator 3</w:t>
            </w:r>
          </w:p>
        </w:tc>
        <w:tc>
          <w:tcPr>
            <w:tcW w:w="1100" w:type="dxa"/>
            <w:tcBorders>
              <w:top w:val="single" w:sz="4" w:space="0" w:color="auto"/>
              <w:left w:val="nil"/>
              <w:bottom w:val="single" w:sz="4" w:space="0" w:color="auto"/>
              <w:right w:val="single" w:sz="4" w:space="0" w:color="auto"/>
            </w:tcBorders>
            <w:shd w:val="clear" w:color="000000" w:fill="DEEAF6"/>
            <w:noWrap/>
            <w:vAlign w:val="center"/>
            <w:hideMark/>
          </w:tcPr>
          <w:p w14:paraId="14D1AAA0" w14:textId="77777777" w:rsidR="000C2C4A" w:rsidRPr="000C2C4A"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Indicator 4</w:t>
            </w:r>
          </w:p>
        </w:tc>
        <w:tc>
          <w:tcPr>
            <w:tcW w:w="1200" w:type="dxa"/>
            <w:tcBorders>
              <w:top w:val="single" w:sz="4" w:space="0" w:color="auto"/>
              <w:left w:val="nil"/>
              <w:bottom w:val="single" w:sz="4" w:space="0" w:color="auto"/>
              <w:right w:val="single" w:sz="4" w:space="0" w:color="auto"/>
            </w:tcBorders>
            <w:shd w:val="clear" w:color="000000" w:fill="DEEAF6"/>
            <w:noWrap/>
            <w:vAlign w:val="center"/>
            <w:hideMark/>
          </w:tcPr>
          <w:p w14:paraId="4A8B6BC7" w14:textId="77777777" w:rsidR="000C2C4A" w:rsidRPr="000C2C4A"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Indicator 4.1</w:t>
            </w:r>
          </w:p>
        </w:tc>
        <w:tc>
          <w:tcPr>
            <w:tcW w:w="1160" w:type="dxa"/>
            <w:tcBorders>
              <w:top w:val="single" w:sz="4" w:space="0" w:color="auto"/>
              <w:left w:val="nil"/>
              <w:bottom w:val="single" w:sz="4" w:space="0" w:color="auto"/>
              <w:right w:val="single" w:sz="4" w:space="0" w:color="auto"/>
            </w:tcBorders>
            <w:shd w:val="clear" w:color="000000" w:fill="DEEAF6"/>
            <w:noWrap/>
            <w:vAlign w:val="center"/>
            <w:hideMark/>
          </w:tcPr>
          <w:p w14:paraId="61B29F36" w14:textId="77777777" w:rsidR="000C2C4A" w:rsidRPr="000C2C4A"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Indicator 4.2</w:t>
            </w:r>
          </w:p>
        </w:tc>
        <w:tc>
          <w:tcPr>
            <w:tcW w:w="1180" w:type="dxa"/>
            <w:tcBorders>
              <w:top w:val="single" w:sz="4" w:space="0" w:color="auto"/>
              <w:left w:val="nil"/>
              <w:bottom w:val="single" w:sz="4" w:space="0" w:color="auto"/>
              <w:right w:val="single" w:sz="4" w:space="0" w:color="auto"/>
            </w:tcBorders>
            <w:shd w:val="clear" w:color="000000" w:fill="DEEAF6"/>
            <w:noWrap/>
            <w:vAlign w:val="center"/>
            <w:hideMark/>
          </w:tcPr>
          <w:p w14:paraId="1C92C65E" w14:textId="77777777" w:rsidR="000C2C4A" w:rsidRPr="000C2C4A"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Indicator  4.3</w:t>
            </w:r>
          </w:p>
        </w:tc>
        <w:tc>
          <w:tcPr>
            <w:tcW w:w="1160" w:type="dxa"/>
            <w:tcBorders>
              <w:top w:val="single" w:sz="4" w:space="0" w:color="auto"/>
              <w:left w:val="nil"/>
              <w:bottom w:val="single" w:sz="4" w:space="0" w:color="auto"/>
              <w:right w:val="single" w:sz="4" w:space="0" w:color="auto"/>
            </w:tcBorders>
            <w:shd w:val="clear" w:color="000000" w:fill="DEEAF6"/>
            <w:noWrap/>
            <w:vAlign w:val="center"/>
            <w:hideMark/>
          </w:tcPr>
          <w:p w14:paraId="45D0BF44" w14:textId="77777777" w:rsidR="000C2C4A" w:rsidRPr="000C2C4A"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Indicator 4.4</w:t>
            </w:r>
          </w:p>
        </w:tc>
        <w:tc>
          <w:tcPr>
            <w:tcW w:w="963" w:type="dxa"/>
            <w:tcBorders>
              <w:top w:val="single" w:sz="4" w:space="0" w:color="auto"/>
              <w:left w:val="nil"/>
              <w:bottom w:val="single" w:sz="4" w:space="0" w:color="auto"/>
              <w:right w:val="single" w:sz="4" w:space="0" w:color="auto"/>
            </w:tcBorders>
            <w:shd w:val="clear" w:color="000000" w:fill="DEEAF6"/>
            <w:noWrap/>
            <w:vAlign w:val="center"/>
            <w:hideMark/>
          </w:tcPr>
          <w:p w14:paraId="7446799A" w14:textId="77777777" w:rsidR="000C2C4A" w:rsidRPr="000C2C4A"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Indicator 7</w:t>
            </w:r>
          </w:p>
        </w:tc>
        <w:tc>
          <w:tcPr>
            <w:tcW w:w="963" w:type="dxa"/>
            <w:tcBorders>
              <w:top w:val="single" w:sz="4" w:space="0" w:color="auto"/>
              <w:left w:val="nil"/>
              <w:bottom w:val="single" w:sz="4" w:space="0" w:color="auto"/>
              <w:right w:val="single" w:sz="4" w:space="0" w:color="auto"/>
            </w:tcBorders>
            <w:shd w:val="clear" w:color="000000" w:fill="DEEAF6"/>
            <w:noWrap/>
            <w:vAlign w:val="center"/>
            <w:hideMark/>
          </w:tcPr>
          <w:p w14:paraId="4EB40A59" w14:textId="77777777" w:rsidR="000C2C4A" w:rsidRPr="000C2C4A"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bCs/>
                <w:i/>
                <w:iCs/>
                <w:color w:val="000000"/>
                <w:sz w:val="20"/>
                <w:szCs w:val="20"/>
                <w:bdr w:val="none" w:sz="0" w:space="0" w:color="auto"/>
              </w:rPr>
            </w:pPr>
            <w:r w:rsidRPr="000C2C4A">
              <w:rPr>
                <w:rFonts w:ascii="Calibri" w:eastAsia="Times New Roman" w:hAnsi="Calibri" w:cs="Calibri"/>
                <w:b/>
                <w:bCs/>
                <w:i/>
                <w:iCs/>
                <w:color w:val="000000"/>
                <w:sz w:val="20"/>
                <w:szCs w:val="20"/>
                <w:bdr w:val="none" w:sz="0" w:space="0" w:color="auto"/>
              </w:rPr>
              <w:t>Indicator 8</w:t>
            </w:r>
          </w:p>
        </w:tc>
      </w:tr>
      <w:tr w:rsidR="000C2C4A" w:rsidRPr="000C2C4A" w14:paraId="1354B4D3"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1B447D6" w14:textId="4ACD4CD4" w:rsidR="000C2C4A" w:rsidRPr="00AB509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Program A</w:t>
            </w:r>
            <w:r w:rsidR="00233D16" w:rsidRPr="00AB509D">
              <w:rPr>
                <w:rFonts w:ascii="Calibri" w:eastAsia="Times New Roman" w:hAnsi="Calibri" w:cs="Calibri"/>
                <w:color w:val="000000"/>
                <w:sz w:val="20"/>
                <w:szCs w:val="20"/>
                <w:bdr w:val="none" w:sz="0" w:space="0" w:color="auto"/>
              </w:rPr>
              <w:t>A</w:t>
            </w:r>
          </w:p>
        </w:tc>
        <w:tc>
          <w:tcPr>
            <w:tcW w:w="963" w:type="dxa"/>
            <w:tcBorders>
              <w:top w:val="nil"/>
              <w:left w:val="nil"/>
              <w:bottom w:val="single" w:sz="4" w:space="0" w:color="auto"/>
              <w:right w:val="single" w:sz="4" w:space="0" w:color="auto"/>
            </w:tcBorders>
            <w:shd w:val="clear" w:color="auto" w:fill="auto"/>
            <w:noWrap/>
            <w:vAlign w:val="center"/>
            <w:hideMark/>
          </w:tcPr>
          <w:p w14:paraId="7C3486A0" w14:textId="77777777" w:rsidR="000C2C4A" w:rsidRPr="00AB509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061D9693" w14:textId="77777777" w:rsidR="000C2C4A" w:rsidRPr="00AB509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382645EB" w14:textId="5EC90EDF" w:rsidR="000C2C4A" w:rsidRPr="00AB509D" w:rsidRDefault="00AB509D"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LE</w:t>
            </w:r>
          </w:p>
        </w:tc>
        <w:tc>
          <w:tcPr>
            <w:tcW w:w="1160" w:type="dxa"/>
            <w:tcBorders>
              <w:top w:val="nil"/>
              <w:left w:val="nil"/>
              <w:bottom w:val="single" w:sz="4" w:space="0" w:color="auto"/>
              <w:right w:val="single" w:sz="4" w:space="0" w:color="auto"/>
            </w:tcBorders>
            <w:shd w:val="clear" w:color="auto" w:fill="auto"/>
            <w:noWrap/>
            <w:vAlign w:val="center"/>
            <w:hideMark/>
          </w:tcPr>
          <w:p w14:paraId="2F550AE9" w14:textId="276E418C" w:rsidR="000C2C4A" w:rsidRPr="00AB509D" w:rsidRDefault="00AB509D"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6C904B82" w14:textId="560796BE" w:rsidR="000C2C4A" w:rsidRPr="00AB509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76ADA346" w14:textId="3FB45785" w:rsidR="000C2C4A" w:rsidRPr="00AB509D" w:rsidRDefault="00AB509D"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7E5DA7BE" w14:textId="6428B697" w:rsidR="000C2C4A" w:rsidRPr="00AB509D" w:rsidRDefault="00AB509D"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69F912D7" w14:textId="77777777" w:rsidR="000C2C4A" w:rsidRPr="00AB509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r>
      <w:tr w:rsidR="000C2C4A" w:rsidRPr="000C2C4A" w14:paraId="4F0BA80A"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3A9B9A7" w14:textId="46216153" w:rsidR="000C2C4A" w:rsidRPr="00AB509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 xml:space="preserve">Program </w:t>
            </w:r>
            <w:r w:rsidR="00233D16" w:rsidRPr="00AB509D">
              <w:rPr>
                <w:rFonts w:ascii="Calibri" w:eastAsia="Times New Roman" w:hAnsi="Calibri" w:cs="Calibri"/>
                <w:color w:val="000000"/>
                <w:sz w:val="20"/>
                <w:szCs w:val="20"/>
                <w:bdr w:val="none" w:sz="0" w:space="0" w:color="auto"/>
              </w:rPr>
              <w:t>A</w:t>
            </w:r>
            <w:r w:rsidRPr="00AB509D">
              <w:rPr>
                <w:rFonts w:ascii="Calibri" w:eastAsia="Times New Roman" w:hAnsi="Calibri" w:cs="Calibri"/>
                <w:color w:val="000000"/>
                <w:sz w:val="20"/>
                <w:szCs w:val="20"/>
                <w:bdr w:val="none" w:sz="0" w:space="0" w:color="auto"/>
              </w:rPr>
              <w:t>B</w:t>
            </w:r>
          </w:p>
        </w:tc>
        <w:tc>
          <w:tcPr>
            <w:tcW w:w="963" w:type="dxa"/>
            <w:tcBorders>
              <w:top w:val="nil"/>
              <w:left w:val="nil"/>
              <w:bottom w:val="single" w:sz="4" w:space="0" w:color="auto"/>
              <w:right w:val="single" w:sz="4" w:space="0" w:color="auto"/>
            </w:tcBorders>
            <w:shd w:val="clear" w:color="auto" w:fill="auto"/>
            <w:noWrap/>
            <w:vAlign w:val="center"/>
            <w:hideMark/>
          </w:tcPr>
          <w:p w14:paraId="1143FB96" w14:textId="77777777" w:rsidR="000C2C4A" w:rsidRPr="00AB509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78175AA4" w14:textId="77777777" w:rsidR="000C2C4A" w:rsidRPr="00AB509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32FD4BC7" w14:textId="77777777" w:rsidR="000C2C4A" w:rsidRPr="00AB509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3A50D10F" w14:textId="46B43D72" w:rsidR="000C2C4A" w:rsidRPr="00AB509D" w:rsidRDefault="00AB509D"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LE</w:t>
            </w:r>
          </w:p>
        </w:tc>
        <w:tc>
          <w:tcPr>
            <w:tcW w:w="1180" w:type="dxa"/>
            <w:tcBorders>
              <w:top w:val="nil"/>
              <w:left w:val="nil"/>
              <w:bottom w:val="single" w:sz="4" w:space="0" w:color="auto"/>
              <w:right w:val="single" w:sz="4" w:space="0" w:color="auto"/>
            </w:tcBorders>
            <w:shd w:val="clear" w:color="auto" w:fill="auto"/>
            <w:noWrap/>
            <w:vAlign w:val="center"/>
            <w:hideMark/>
          </w:tcPr>
          <w:p w14:paraId="4970F607" w14:textId="77777777" w:rsidR="000C2C4A" w:rsidRPr="00AB509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0D9B529F" w14:textId="77777777" w:rsidR="000C2C4A" w:rsidRPr="00AB509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1ABD5CB4" w14:textId="77777777" w:rsidR="000C2C4A" w:rsidRPr="00AB509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6D9A2F0B" w14:textId="77777777" w:rsidR="000C2C4A" w:rsidRPr="00AB509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r>
      <w:tr w:rsidR="000C2C4A" w:rsidRPr="000C2C4A" w14:paraId="03EA9353"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D3A68F8" w14:textId="099F76F6" w:rsidR="000C2C4A" w:rsidRPr="00901699"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901699">
              <w:rPr>
                <w:rFonts w:ascii="Calibri" w:eastAsia="Times New Roman" w:hAnsi="Calibri" w:cs="Calibri"/>
                <w:color w:val="000000"/>
                <w:sz w:val="20"/>
                <w:szCs w:val="20"/>
                <w:bdr w:val="none" w:sz="0" w:space="0" w:color="auto"/>
              </w:rPr>
              <w:t xml:space="preserve">Program </w:t>
            </w:r>
            <w:r w:rsidR="00233D16" w:rsidRPr="00901699">
              <w:rPr>
                <w:rFonts w:ascii="Calibri" w:eastAsia="Times New Roman" w:hAnsi="Calibri" w:cs="Calibri"/>
                <w:color w:val="000000"/>
                <w:sz w:val="20"/>
                <w:szCs w:val="20"/>
                <w:bdr w:val="none" w:sz="0" w:space="0" w:color="auto"/>
              </w:rPr>
              <w:t>A</w:t>
            </w:r>
            <w:r w:rsidRPr="00901699">
              <w:rPr>
                <w:rFonts w:ascii="Calibri" w:eastAsia="Times New Roman" w:hAnsi="Calibri" w:cs="Calibri"/>
                <w:color w:val="000000"/>
                <w:sz w:val="20"/>
                <w:szCs w:val="20"/>
                <w:bdr w:val="none" w:sz="0" w:space="0" w:color="auto"/>
              </w:rPr>
              <w:t>C</w:t>
            </w:r>
          </w:p>
        </w:tc>
        <w:tc>
          <w:tcPr>
            <w:tcW w:w="963" w:type="dxa"/>
            <w:tcBorders>
              <w:top w:val="nil"/>
              <w:left w:val="nil"/>
              <w:bottom w:val="single" w:sz="4" w:space="0" w:color="auto"/>
              <w:right w:val="single" w:sz="4" w:space="0" w:color="auto"/>
            </w:tcBorders>
            <w:shd w:val="clear" w:color="auto" w:fill="auto"/>
            <w:noWrap/>
            <w:vAlign w:val="center"/>
            <w:hideMark/>
          </w:tcPr>
          <w:p w14:paraId="14D9A3B3" w14:textId="42AE30E2" w:rsidR="000C2C4A" w:rsidRPr="00901699" w:rsidRDefault="00901699"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901699">
              <w:rPr>
                <w:rFonts w:ascii="Calibri" w:eastAsia="Times New Roman" w:hAnsi="Calibri" w:cs="Calibri"/>
                <w:color w:val="000000"/>
                <w:sz w:val="20"/>
                <w:szCs w:val="20"/>
                <w:bdr w:val="none" w:sz="0" w:space="0" w:color="auto"/>
              </w:rPr>
              <w:t>P</w:t>
            </w:r>
          </w:p>
        </w:tc>
        <w:tc>
          <w:tcPr>
            <w:tcW w:w="1100" w:type="dxa"/>
            <w:tcBorders>
              <w:top w:val="nil"/>
              <w:left w:val="nil"/>
              <w:bottom w:val="single" w:sz="4" w:space="0" w:color="auto"/>
              <w:right w:val="single" w:sz="4" w:space="0" w:color="auto"/>
            </w:tcBorders>
            <w:shd w:val="clear" w:color="auto" w:fill="auto"/>
            <w:noWrap/>
            <w:vAlign w:val="center"/>
            <w:hideMark/>
          </w:tcPr>
          <w:p w14:paraId="7C69C6F1" w14:textId="77777777" w:rsidR="000C2C4A" w:rsidRPr="00901699"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901699">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0101FF3F" w14:textId="2E78BADF" w:rsidR="000C2C4A" w:rsidRPr="00901699" w:rsidRDefault="00901699"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901699">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44A9B262" w14:textId="3A75BA4B" w:rsidR="000C2C4A" w:rsidRPr="00901699" w:rsidRDefault="00901699"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901699">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3D2D30AB" w14:textId="1D829C97" w:rsidR="000C2C4A" w:rsidRPr="00901699" w:rsidRDefault="00901699"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901699">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09B0F7FA" w14:textId="31C67290" w:rsidR="000C2C4A" w:rsidRPr="00901699" w:rsidRDefault="00901699"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901699">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6525DBDA" w14:textId="33F6EEFA" w:rsidR="000C2C4A" w:rsidRPr="00901699" w:rsidRDefault="00901699"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901699">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78703693" w14:textId="1DE49599" w:rsidR="000C2C4A" w:rsidRPr="00901699" w:rsidRDefault="00901699"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901699">
              <w:rPr>
                <w:rFonts w:ascii="Calibri" w:eastAsia="Times New Roman" w:hAnsi="Calibri" w:cs="Calibri"/>
                <w:color w:val="000000"/>
                <w:sz w:val="20"/>
                <w:szCs w:val="20"/>
                <w:bdr w:val="none" w:sz="0" w:space="0" w:color="auto"/>
              </w:rPr>
              <w:t>D</w:t>
            </w:r>
          </w:p>
        </w:tc>
      </w:tr>
      <w:tr w:rsidR="00A07547" w:rsidRPr="000C2C4A" w14:paraId="21A726C2"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9229C9C" w14:textId="45A36B9F" w:rsidR="00A07547" w:rsidRPr="00A07547" w:rsidRDefault="00A07547"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07547">
              <w:rPr>
                <w:rFonts w:ascii="Calibri" w:eastAsia="Times New Roman" w:hAnsi="Calibri" w:cs="Calibri"/>
                <w:color w:val="000000"/>
                <w:sz w:val="20"/>
                <w:szCs w:val="20"/>
                <w:bdr w:val="none" w:sz="0" w:space="0" w:color="auto"/>
              </w:rPr>
              <w:t>Program AD</w:t>
            </w:r>
          </w:p>
        </w:tc>
        <w:tc>
          <w:tcPr>
            <w:tcW w:w="963" w:type="dxa"/>
            <w:tcBorders>
              <w:top w:val="nil"/>
              <w:left w:val="nil"/>
              <w:bottom w:val="single" w:sz="4" w:space="0" w:color="auto"/>
              <w:right w:val="single" w:sz="4" w:space="0" w:color="auto"/>
            </w:tcBorders>
            <w:shd w:val="clear" w:color="auto" w:fill="auto"/>
            <w:noWrap/>
            <w:vAlign w:val="center"/>
            <w:hideMark/>
          </w:tcPr>
          <w:p w14:paraId="1FDEF520" w14:textId="1DC4CF0D" w:rsidR="00A07547" w:rsidRPr="00AB509D" w:rsidRDefault="00A07547"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476E880B" w14:textId="42DBA1B5" w:rsidR="00A07547" w:rsidRPr="00AB509D" w:rsidRDefault="00A07547"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7665E968" w14:textId="2C352826" w:rsidR="00A07547" w:rsidRPr="00AB509D" w:rsidRDefault="00A07547"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color w:val="000000"/>
                <w:sz w:val="20"/>
                <w:szCs w:val="20"/>
                <w:bdr w:val="none" w:sz="0" w:space="0" w:color="auto"/>
              </w:rPr>
            </w:pPr>
            <w:r w:rsidRPr="00AB509D">
              <w:rPr>
                <w:rFonts w:ascii="Calibri" w:eastAsia="Times New Roman" w:hAnsi="Calibri" w:cs="Calibri"/>
                <w:color w:val="000000"/>
                <w:sz w:val="20"/>
                <w:szCs w:val="20"/>
                <w:bdr w:val="none" w:sz="0" w:space="0" w:color="auto"/>
              </w:rPr>
              <w:t>LE</w:t>
            </w:r>
          </w:p>
        </w:tc>
        <w:tc>
          <w:tcPr>
            <w:tcW w:w="1160" w:type="dxa"/>
            <w:tcBorders>
              <w:top w:val="nil"/>
              <w:left w:val="nil"/>
              <w:bottom w:val="single" w:sz="4" w:space="0" w:color="auto"/>
              <w:right w:val="single" w:sz="4" w:space="0" w:color="auto"/>
            </w:tcBorders>
            <w:shd w:val="clear" w:color="auto" w:fill="auto"/>
            <w:noWrap/>
            <w:vAlign w:val="center"/>
            <w:hideMark/>
          </w:tcPr>
          <w:p w14:paraId="3EB82BB3" w14:textId="7C4D03AE" w:rsidR="00A07547" w:rsidRPr="00AB509D" w:rsidRDefault="00A07547"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3A7141AD" w14:textId="76C62B21" w:rsidR="00A07547" w:rsidRPr="00AB509D" w:rsidRDefault="00A07547"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25F166E9" w14:textId="3E773B00" w:rsidR="00A07547" w:rsidRPr="00AB509D" w:rsidRDefault="00A07547"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3905C30D" w14:textId="6CC76275" w:rsidR="00A07547" w:rsidRPr="00AB509D" w:rsidRDefault="00A07547"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2D188B5C" w14:textId="36751597" w:rsidR="00A07547" w:rsidRPr="00AB509D" w:rsidRDefault="00A07547"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b/>
                <w:color w:val="000000"/>
                <w:sz w:val="20"/>
                <w:szCs w:val="20"/>
                <w:bdr w:val="none" w:sz="0" w:space="0" w:color="auto"/>
              </w:rPr>
            </w:pPr>
            <w:r w:rsidRPr="00AB509D">
              <w:rPr>
                <w:rFonts w:ascii="Calibri" w:eastAsia="Times New Roman" w:hAnsi="Calibri" w:cs="Calibri"/>
                <w:color w:val="000000"/>
                <w:sz w:val="20"/>
                <w:szCs w:val="20"/>
                <w:bdr w:val="none" w:sz="0" w:space="0" w:color="auto"/>
              </w:rPr>
              <w:t>D</w:t>
            </w:r>
          </w:p>
        </w:tc>
      </w:tr>
      <w:tr w:rsidR="000C2C4A" w:rsidRPr="000C2C4A" w14:paraId="3C86CDB0"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486AE41" w14:textId="29648BB4" w:rsidR="000C2C4A" w:rsidRPr="00A07547"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07547">
              <w:rPr>
                <w:rFonts w:ascii="Calibri" w:eastAsia="Times New Roman" w:hAnsi="Calibri" w:cs="Calibri"/>
                <w:color w:val="000000"/>
                <w:sz w:val="20"/>
                <w:szCs w:val="20"/>
                <w:bdr w:val="none" w:sz="0" w:space="0" w:color="auto"/>
              </w:rPr>
              <w:t xml:space="preserve">Program </w:t>
            </w:r>
            <w:r w:rsidR="00233D16" w:rsidRPr="00A07547">
              <w:rPr>
                <w:rFonts w:ascii="Calibri" w:eastAsia="Times New Roman" w:hAnsi="Calibri" w:cs="Calibri"/>
                <w:color w:val="000000"/>
                <w:sz w:val="20"/>
                <w:szCs w:val="20"/>
                <w:bdr w:val="none" w:sz="0" w:space="0" w:color="auto"/>
              </w:rPr>
              <w:t>A</w:t>
            </w:r>
            <w:r w:rsidRPr="00A07547">
              <w:rPr>
                <w:rFonts w:ascii="Calibri" w:eastAsia="Times New Roman" w:hAnsi="Calibri" w:cs="Calibri"/>
                <w:color w:val="000000"/>
                <w:sz w:val="20"/>
                <w:szCs w:val="20"/>
                <w:bdr w:val="none" w:sz="0" w:space="0" w:color="auto"/>
              </w:rPr>
              <w:t>E</w:t>
            </w:r>
          </w:p>
        </w:tc>
        <w:tc>
          <w:tcPr>
            <w:tcW w:w="963" w:type="dxa"/>
            <w:tcBorders>
              <w:top w:val="nil"/>
              <w:left w:val="nil"/>
              <w:bottom w:val="single" w:sz="4" w:space="0" w:color="auto"/>
              <w:right w:val="single" w:sz="4" w:space="0" w:color="auto"/>
            </w:tcBorders>
            <w:shd w:val="clear" w:color="auto" w:fill="auto"/>
            <w:noWrap/>
            <w:vAlign w:val="center"/>
            <w:hideMark/>
          </w:tcPr>
          <w:p w14:paraId="5DD7BBEB" w14:textId="77777777" w:rsidR="000C2C4A" w:rsidRPr="00A07547"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07547">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38510B13" w14:textId="77777777" w:rsidR="000C2C4A" w:rsidRPr="00A07547"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07547">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1822B68A" w14:textId="77777777" w:rsidR="000C2C4A" w:rsidRPr="00A07547"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07547">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06C18F6C" w14:textId="77777777" w:rsidR="000C2C4A" w:rsidRPr="00A07547"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07547">
              <w:rPr>
                <w:rFonts w:ascii="Calibri" w:eastAsia="Times New Roman" w:hAnsi="Calibri" w:cs="Calibri"/>
                <w:color w:val="000000"/>
                <w:sz w:val="20"/>
                <w:szCs w:val="20"/>
                <w:bdr w:val="none" w:sz="0" w:space="0" w:color="auto"/>
              </w:rPr>
              <w:t>P</w:t>
            </w:r>
          </w:p>
        </w:tc>
        <w:tc>
          <w:tcPr>
            <w:tcW w:w="1180" w:type="dxa"/>
            <w:tcBorders>
              <w:top w:val="nil"/>
              <w:left w:val="nil"/>
              <w:bottom w:val="single" w:sz="4" w:space="0" w:color="auto"/>
              <w:right w:val="single" w:sz="4" w:space="0" w:color="auto"/>
            </w:tcBorders>
            <w:shd w:val="clear" w:color="auto" w:fill="auto"/>
            <w:noWrap/>
            <w:vAlign w:val="center"/>
            <w:hideMark/>
          </w:tcPr>
          <w:p w14:paraId="4AA7DA0E" w14:textId="77777777" w:rsidR="000C2C4A" w:rsidRPr="00A07547"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07547">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2465314A" w14:textId="77777777" w:rsidR="000C2C4A" w:rsidRPr="00A07547"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07547">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5920B46E" w14:textId="77777777" w:rsidR="000C2C4A" w:rsidRPr="00A07547"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07547">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56B6C3EA" w14:textId="77777777" w:rsidR="000C2C4A" w:rsidRPr="00A07547"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07547">
              <w:rPr>
                <w:rFonts w:ascii="Calibri" w:eastAsia="Times New Roman" w:hAnsi="Calibri" w:cs="Calibri"/>
                <w:color w:val="000000"/>
                <w:sz w:val="20"/>
                <w:szCs w:val="20"/>
                <w:bdr w:val="none" w:sz="0" w:space="0" w:color="auto"/>
              </w:rPr>
              <w:t>D</w:t>
            </w:r>
          </w:p>
        </w:tc>
      </w:tr>
      <w:tr w:rsidR="00A7363E" w:rsidRPr="000C2C4A" w14:paraId="0372B6D1"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A8D9F13" w14:textId="1150432C" w:rsidR="00A7363E" w:rsidRPr="00B63B53" w:rsidRDefault="00A7363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B63B53">
              <w:rPr>
                <w:rFonts w:ascii="Calibri" w:eastAsia="Times New Roman" w:hAnsi="Calibri" w:cs="Calibri"/>
                <w:color w:val="000000"/>
                <w:sz w:val="20"/>
                <w:szCs w:val="20"/>
                <w:bdr w:val="none" w:sz="0" w:space="0" w:color="auto"/>
              </w:rPr>
              <w:t>Program AF</w:t>
            </w:r>
          </w:p>
        </w:tc>
        <w:tc>
          <w:tcPr>
            <w:tcW w:w="963" w:type="dxa"/>
            <w:tcBorders>
              <w:top w:val="nil"/>
              <w:left w:val="nil"/>
              <w:bottom w:val="single" w:sz="4" w:space="0" w:color="auto"/>
              <w:right w:val="single" w:sz="4" w:space="0" w:color="auto"/>
            </w:tcBorders>
            <w:shd w:val="clear" w:color="auto" w:fill="auto"/>
            <w:noWrap/>
            <w:vAlign w:val="center"/>
            <w:hideMark/>
          </w:tcPr>
          <w:p w14:paraId="461C4FFA" w14:textId="279871A8" w:rsidR="00A7363E" w:rsidRPr="00B63B53" w:rsidRDefault="00A7363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B63B53">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47350CE0" w14:textId="7E28BA66" w:rsidR="00A7363E" w:rsidRPr="00B63B53" w:rsidRDefault="00A7363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B63B53">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593BCC28" w14:textId="0D009ED5" w:rsidR="00A7363E" w:rsidRPr="00B63B53" w:rsidRDefault="00A7363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B63B53">
              <w:rPr>
                <w:rFonts w:ascii="Calibri" w:eastAsia="Times New Roman" w:hAnsi="Calibri" w:cs="Calibri"/>
                <w:color w:val="000000"/>
                <w:sz w:val="20"/>
                <w:szCs w:val="20"/>
                <w:bdr w:val="none" w:sz="0" w:space="0" w:color="auto"/>
              </w:rPr>
              <w:t>LE</w:t>
            </w:r>
          </w:p>
        </w:tc>
        <w:tc>
          <w:tcPr>
            <w:tcW w:w="1160" w:type="dxa"/>
            <w:tcBorders>
              <w:top w:val="nil"/>
              <w:left w:val="nil"/>
              <w:bottom w:val="single" w:sz="4" w:space="0" w:color="auto"/>
              <w:right w:val="single" w:sz="4" w:space="0" w:color="auto"/>
            </w:tcBorders>
            <w:shd w:val="clear" w:color="auto" w:fill="auto"/>
            <w:noWrap/>
            <w:vAlign w:val="center"/>
            <w:hideMark/>
          </w:tcPr>
          <w:p w14:paraId="6614121D" w14:textId="0025DC1A" w:rsidR="00A7363E" w:rsidRPr="00B63B53" w:rsidRDefault="00A7363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B63B53">
              <w:rPr>
                <w:rFonts w:ascii="Calibri" w:eastAsia="Times New Roman" w:hAnsi="Calibri" w:cs="Calibri"/>
                <w:color w:val="000000"/>
                <w:sz w:val="20"/>
                <w:szCs w:val="20"/>
                <w:bdr w:val="none" w:sz="0" w:space="0" w:color="auto"/>
              </w:rPr>
              <w:t>LE</w:t>
            </w:r>
          </w:p>
        </w:tc>
        <w:tc>
          <w:tcPr>
            <w:tcW w:w="1180" w:type="dxa"/>
            <w:tcBorders>
              <w:top w:val="nil"/>
              <w:left w:val="nil"/>
              <w:bottom w:val="single" w:sz="4" w:space="0" w:color="auto"/>
              <w:right w:val="single" w:sz="4" w:space="0" w:color="auto"/>
            </w:tcBorders>
            <w:shd w:val="clear" w:color="auto" w:fill="auto"/>
            <w:noWrap/>
            <w:vAlign w:val="center"/>
            <w:hideMark/>
          </w:tcPr>
          <w:p w14:paraId="2B07DED8" w14:textId="119A3BD8" w:rsidR="00A7363E" w:rsidRPr="00B63B53" w:rsidRDefault="00A7363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B63B53">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7FCC50E" w14:textId="18E7F162" w:rsidR="00A7363E" w:rsidRPr="00B63B53" w:rsidRDefault="00B63B53"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672099F4" w14:textId="0084B809" w:rsidR="00A7363E" w:rsidRPr="00B63B53" w:rsidRDefault="00A7363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B63B53">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68BF06BF" w14:textId="0D76927C" w:rsidR="00A7363E" w:rsidRPr="00B63B53" w:rsidRDefault="00B63B53"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Pr>
                <w:rFonts w:ascii="Calibri" w:eastAsia="Times New Roman" w:hAnsi="Calibri" w:cs="Calibri"/>
                <w:color w:val="000000"/>
                <w:sz w:val="20"/>
                <w:szCs w:val="20"/>
                <w:bdr w:val="none" w:sz="0" w:space="0" w:color="auto"/>
              </w:rPr>
              <w:t>D</w:t>
            </w:r>
          </w:p>
        </w:tc>
      </w:tr>
      <w:tr w:rsidR="000C2C4A" w:rsidRPr="000C2C4A" w14:paraId="38DA911B"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2DC12D7" w14:textId="4F2DAD19" w:rsidR="000C2C4A" w:rsidRPr="006E362B"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E362B">
              <w:rPr>
                <w:rFonts w:ascii="Calibri" w:eastAsia="Times New Roman" w:hAnsi="Calibri" w:cs="Calibri"/>
                <w:color w:val="000000"/>
                <w:sz w:val="20"/>
                <w:szCs w:val="20"/>
                <w:bdr w:val="none" w:sz="0" w:space="0" w:color="auto"/>
              </w:rPr>
              <w:t xml:space="preserve">Program </w:t>
            </w:r>
            <w:r w:rsidR="00233D16" w:rsidRPr="006E362B">
              <w:rPr>
                <w:rFonts w:ascii="Calibri" w:eastAsia="Times New Roman" w:hAnsi="Calibri" w:cs="Calibri"/>
                <w:color w:val="000000"/>
                <w:sz w:val="20"/>
                <w:szCs w:val="20"/>
                <w:bdr w:val="none" w:sz="0" w:space="0" w:color="auto"/>
              </w:rPr>
              <w:t>A</w:t>
            </w:r>
            <w:r w:rsidRPr="006E362B">
              <w:rPr>
                <w:rFonts w:ascii="Calibri" w:eastAsia="Times New Roman" w:hAnsi="Calibri" w:cs="Calibri"/>
                <w:color w:val="000000"/>
                <w:sz w:val="20"/>
                <w:szCs w:val="20"/>
                <w:bdr w:val="none" w:sz="0" w:space="0" w:color="auto"/>
              </w:rPr>
              <w:t>G</w:t>
            </w:r>
          </w:p>
        </w:tc>
        <w:tc>
          <w:tcPr>
            <w:tcW w:w="963" w:type="dxa"/>
            <w:tcBorders>
              <w:top w:val="nil"/>
              <w:left w:val="nil"/>
              <w:bottom w:val="single" w:sz="4" w:space="0" w:color="auto"/>
              <w:right w:val="single" w:sz="4" w:space="0" w:color="auto"/>
            </w:tcBorders>
            <w:shd w:val="clear" w:color="auto" w:fill="auto"/>
            <w:noWrap/>
            <w:vAlign w:val="center"/>
            <w:hideMark/>
          </w:tcPr>
          <w:p w14:paraId="2FCBB4AC" w14:textId="6CD4588E" w:rsidR="000C2C4A" w:rsidRPr="006E362B" w:rsidRDefault="006E362B"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E362B">
              <w:rPr>
                <w:rFonts w:ascii="Calibri" w:eastAsia="Times New Roman" w:hAnsi="Calibri" w:cs="Calibri"/>
                <w:color w:val="000000"/>
                <w:sz w:val="20"/>
                <w:szCs w:val="20"/>
                <w:bdr w:val="none" w:sz="0" w:space="0" w:color="auto"/>
              </w:rPr>
              <w:t>P</w:t>
            </w:r>
          </w:p>
        </w:tc>
        <w:tc>
          <w:tcPr>
            <w:tcW w:w="1100" w:type="dxa"/>
            <w:tcBorders>
              <w:top w:val="nil"/>
              <w:left w:val="nil"/>
              <w:bottom w:val="single" w:sz="4" w:space="0" w:color="auto"/>
              <w:right w:val="single" w:sz="4" w:space="0" w:color="auto"/>
            </w:tcBorders>
            <w:shd w:val="clear" w:color="auto" w:fill="auto"/>
            <w:noWrap/>
            <w:vAlign w:val="center"/>
            <w:hideMark/>
          </w:tcPr>
          <w:p w14:paraId="34DEF9E9" w14:textId="77777777" w:rsidR="000C2C4A" w:rsidRPr="006E362B"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E362B">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692627CC" w14:textId="3CDAA467" w:rsidR="000C2C4A" w:rsidRPr="006E362B" w:rsidRDefault="006E362B"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E362B">
              <w:rPr>
                <w:rFonts w:ascii="Calibri" w:eastAsia="Times New Roman" w:hAnsi="Calibri" w:cs="Calibri"/>
                <w:color w:val="000000"/>
                <w:sz w:val="20"/>
                <w:szCs w:val="20"/>
                <w:bdr w:val="none" w:sz="0" w:space="0" w:color="auto"/>
              </w:rPr>
              <w:t>LE</w:t>
            </w:r>
          </w:p>
        </w:tc>
        <w:tc>
          <w:tcPr>
            <w:tcW w:w="1160" w:type="dxa"/>
            <w:tcBorders>
              <w:top w:val="nil"/>
              <w:left w:val="nil"/>
              <w:bottom w:val="single" w:sz="4" w:space="0" w:color="auto"/>
              <w:right w:val="single" w:sz="4" w:space="0" w:color="auto"/>
            </w:tcBorders>
            <w:shd w:val="clear" w:color="auto" w:fill="auto"/>
            <w:noWrap/>
            <w:vAlign w:val="center"/>
            <w:hideMark/>
          </w:tcPr>
          <w:p w14:paraId="77D1BA3D" w14:textId="77777777" w:rsidR="000C2C4A" w:rsidRPr="006E362B"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E362B">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43E29D09" w14:textId="77777777" w:rsidR="000C2C4A" w:rsidRPr="006E362B"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E362B">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7AF4B3E" w14:textId="32BBE3A3" w:rsidR="000C2C4A" w:rsidRPr="006E362B" w:rsidRDefault="006E362B"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E362B">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4AE675B8" w14:textId="77777777" w:rsidR="000C2C4A" w:rsidRPr="006E362B"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E362B">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063EF8C7" w14:textId="77777777" w:rsidR="000C2C4A" w:rsidRPr="006E362B"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E362B">
              <w:rPr>
                <w:rFonts w:ascii="Calibri" w:eastAsia="Times New Roman" w:hAnsi="Calibri" w:cs="Calibri"/>
                <w:color w:val="000000"/>
                <w:sz w:val="20"/>
                <w:szCs w:val="20"/>
                <w:bdr w:val="none" w:sz="0" w:space="0" w:color="auto"/>
              </w:rPr>
              <w:t>D</w:t>
            </w:r>
          </w:p>
        </w:tc>
      </w:tr>
      <w:tr w:rsidR="000C2C4A" w:rsidRPr="000C2C4A" w14:paraId="70594BE1"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3FD9618" w14:textId="2656882D" w:rsidR="000C2C4A" w:rsidRPr="002C337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2C337D">
              <w:rPr>
                <w:rFonts w:ascii="Calibri" w:eastAsia="Times New Roman" w:hAnsi="Calibri" w:cs="Calibri"/>
                <w:color w:val="000000"/>
                <w:sz w:val="20"/>
                <w:szCs w:val="20"/>
                <w:bdr w:val="none" w:sz="0" w:space="0" w:color="auto"/>
              </w:rPr>
              <w:t xml:space="preserve">Program </w:t>
            </w:r>
            <w:r w:rsidR="00233D16" w:rsidRPr="002C337D">
              <w:rPr>
                <w:rFonts w:ascii="Calibri" w:eastAsia="Times New Roman" w:hAnsi="Calibri" w:cs="Calibri"/>
                <w:color w:val="000000"/>
                <w:sz w:val="20"/>
                <w:szCs w:val="20"/>
                <w:bdr w:val="none" w:sz="0" w:space="0" w:color="auto"/>
              </w:rPr>
              <w:t>A</w:t>
            </w:r>
            <w:r w:rsidRPr="002C337D">
              <w:rPr>
                <w:rFonts w:ascii="Calibri" w:eastAsia="Times New Roman" w:hAnsi="Calibri" w:cs="Calibri"/>
                <w:color w:val="000000"/>
                <w:sz w:val="20"/>
                <w:szCs w:val="20"/>
                <w:bdr w:val="none" w:sz="0" w:space="0" w:color="auto"/>
              </w:rPr>
              <w:t>H</w:t>
            </w:r>
          </w:p>
        </w:tc>
        <w:tc>
          <w:tcPr>
            <w:tcW w:w="963" w:type="dxa"/>
            <w:tcBorders>
              <w:top w:val="nil"/>
              <w:left w:val="nil"/>
              <w:bottom w:val="single" w:sz="4" w:space="0" w:color="auto"/>
              <w:right w:val="single" w:sz="4" w:space="0" w:color="auto"/>
            </w:tcBorders>
            <w:shd w:val="clear" w:color="auto" w:fill="auto"/>
            <w:noWrap/>
            <w:vAlign w:val="center"/>
            <w:hideMark/>
          </w:tcPr>
          <w:p w14:paraId="2273F608" w14:textId="7139FE36" w:rsidR="000C2C4A" w:rsidRPr="002C337D" w:rsidRDefault="002C337D"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2C337D">
              <w:rPr>
                <w:rFonts w:ascii="Calibri" w:eastAsia="Times New Roman" w:hAnsi="Calibri" w:cs="Calibri"/>
                <w:color w:val="000000"/>
                <w:sz w:val="20"/>
                <w:szCs w:val="20"/>
                <w:bdr w:val="none" w:sz="0" w:space="0" w:color="auto"/>
              </w:rPr>
              <w:t>P</w:t>
            </w:r>
          </w:p>
        </w:tc>
        <w:tc>
          <w:tcPr>
            <w:tcW w:w="1100" w:type="dxa"/>
            <w:tcBorders>
              <w:top w:val="nil"/>
              <w:left w:val="nil"/>
              <w:bottom w:val="single" w:sz="4" w:space="0" w:color="auto"/>
              <w:right w:val="single" w:sz="4" w:space="0" w:color="auto"/>
            </w:tcBorders>
            <w:shd w:val="clear" w:color="auto" w:fill="auto"/>
            <w:noWrap/>
            <w:vAlign w:val="center"/>
            <w:hideMark/>
          </w:tcPr>
          <w:p w14:paraId="55B2462E" w14:textId="77777777" w:rsidR="000C2C4A" w:rsidRPr="002C337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2C337D">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333B322C" w14:textId="4A59E98A" w:rsidR="000C2C4A" w:rsidRPr="002C337D" w:rsidRDefault="002C337D"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2C337D">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01008533" w14:textId="77777777" w:rsidR="000C2C4A" w:rsidRPr="002C337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2C337D">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0C02A662" w14:textId="083B0751" w:rsidR="000C2C4A" w:rsidRPr="002C337D" w:rsidRDefault="002C337D"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2C337D">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5CB5C190" w14:textId="77777777" w:rsidR="000C2C4A" w:rsidRPr="002C337D"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2C337D">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43CF8CFD" w14:textId="644945F0" w:rsidR="000C2C4A" w:rsidRPr="002C337D" w:rsidRDefault="002C337D"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2C337D">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0C6095A3" w14:textId="0B873560" w:rsidR="000C2C4A" w:rsidRPr="002C337D" w:rsidRDefault="002C337D"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2C337D">
              <w:rPr>
                <w:rFonts w:ascii="Calibri" w:eastAsia="Times New Roman" w:hAnsi="Calibri" w:cs="Calibri"/>
                <w:color w:val="000000"/>
                <w:sz w:val="20"/>
                <w:szCs w:val="20"/>
                <w:bdr w:val="none" w:sz="0" w:space="0" w:color="auto"/>
              </w:rPr>
              <w:t>D</w:t>
            </w:r>
          </w:p>
        </w:tc>
      </w:tr>
      <w:tr w:rsidR="000C2C4A" w:rsidRPr="000C2C4A" w14:paraId="147B954D"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CC0E363" w14:textId="60B2F5FF" w:rsidR="000C2C4A" w:rsidRPr="00E849C9"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 xml:space="preserve">Program </w:t>
            </w:r>
            <w:r w:rsidR="00233D16" w:rsidRPr="00E849C9">
              <w:rPr>
                <w:rFonts w:ascii="Calibri" w:eastAsia="Times New Roman" w:hAnsi="Calibri" w:cs="Calibri"/>
                <w:color w:val="000000"/>
                <w:sz w:val="20"/>
                <w:szCs w:val="20"/>
                <w:bdr w:val="none" w:sz="0" w:space="0" w:color="auto"/>
              </w:rPr>
              <w:t>A</w:t>
            </w:r>
            <w:r w:rsidRPr="00E849C9">
              <w:rPr>
                <w:rFonts w:ascii="Calibri" w:eastAsia="Times New Roman" w:hAnsi="Calibri" w:cs="Calibri"/>
                <w:color w:val="000000"/>
                <w:sz w:val="20"/>
                <w:szCs w:val="20"/>
                <w:bdr w:val="none" w:sz="0" w:space="0" w:color="auto"/>
              </w:rPr>
              <w:t>I</w:t>
            </w:r>
          </w:p>
        </w:tc>
        <w:tc>
          <w:tcPr>
            <w:tcW w:w="963" w:type="dxa"/>
            <w:tcBorders>
              <w:top w:val="nil"/>
              <w:left w:val="nil"/>
              <w:bottom w:val="single" w:sz="4" w:space="0" w:color="auto"/>
              <w:right w:val="single" w:sz="4" w:space="0" w:color="auto"/>
            </w:tcBorders>
            <w:shd w:val="clear" w:color="auto" w:fill="auto"/>
            <w:noWrap/>
            <w:vAlign w:val="center"/>
            <w:hideMark/>
          </w:tcPr>
          <w:p w14:paraId="7EE00F1F" w14:textId="43AB1F85" w:rsidR="000C2C4A" w:rsidRPr="00E849C9" w:rsidRDefault="000418DC"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P</w:t>
            </w:r>
          </w:p>
        </w:tc>
        <w:tc>
          <w:tcPr>
            <w:tcW w:w="1100" w:type="dxa"/>
            <w:tcBorders>
              <w:top w:val="nil"/>
              <w:left w:val="nil"/>
              <w:bottom w:val="single" w:sz="4" w:space="0" w:color="auto"/>
              <w:right w:val="single" w:sz="4" w:space="0" w:color="auto"/>
            </w:tcBorders>
            <w:shd w:val="clear" w:color="auto" w:fill="auto"/>
            <w:noWrap/>
            <w:vAlign w:val="center"/>
            <w:hideMark/>
          </w:tcPr>
          <w:p w14:paraId="74B1275F" w14:textId="77777777" w:rsidR="000C2C4A" w:rsidRPr="00E849C9"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4B406551" w14:textId="6B1AD883" w:rsidR="000C2C4A" w:rsidRPr="00E849C9" w:rsidRDefault="000418DC"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007BAD5F" w14:textId="77777777" w:rsidR="000C2C4A" w:rsidRPr="00E849C9"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23B6B9EE" w14:textId="77777777" w:rsidR="000C2C4A" w:rsidRPr="00E849C9"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34079D94" w14:textId="0F75F6B2" w:rsidR="000C2C4A" w:rsidRPr="00E849C9" w:rsidRDefault="00E849C9"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E</w:t>
            </w:r>
          </w:p>
        </w:tc>
        <w:tc>
          <w:tcPr>
            <w:tcW w:w="963" w:type="dxa"/>
            <w:tcBorders>
              <w:top w:val="nil"/>
              <w:left w:val="nil"/>
              <w:bottom w:val="single" w:sz="4" w:space="0" w:color="auto"/>
              <w:right w:val="single" w:sz="4" w:space="0" w:color="auto"/>
            </w:tcBorders>
            <w:shd w:val="clear" w:color="auto" w:fill="auto"/>
            <w:noWrap/>
            <w:vAlign w:val="center"/>
            <w:hideMark/>
          </w:tcPr>
          <w:p w14:paraId="23350C00" w14:textId="16D625FE" w:rsidR="000C2C4A" w:rsidRPr="00E849C9" w:rsidRDefault="00E849C9"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451A13EF" w14:textId="287935FE" w:rsidR="000C2C4A" w:rsidRPr="00E849C9" w:rsidRDefault="00E849C9"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E</w:t>
            </w:r>
          </w:p>
        </w:tc>
      </w:tr>
      <w:tr w:rsidR="000C2C4A" w:rsidRPr="000C2C4A" w14:paraId="75392107"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41B621E" w14:textId="4C9414B2" w:rsidR="000C2C4A" w:rsidRPr="00E849C9"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 xml:space="preserve">Program </w:t>
            </w:r>
            <w:r w:rsidR="00233D16" w:rsidRPr="00E849C9">
              <w:rPr>
                <w:rFonts w:ascii="Calibri" w:eastAsia="Times New Roman" w:hAnsi="Calibri" w:cs="Calibri"/>
                <w:color w:val="000000"/>
                <w:sz w:val="20"/>
                <w:szCs w:val="20"/>
                <w:bdr w:val="none" w:sz="0" w:space="0" w:color="auto"/>
              </w:rPr>
              <w:t>A</w:t>
            </w:r>
            <w:r w:rsidRPr="00E849C9">
              <w:rPr>
                <w:rFonts w:ascii="Calibri" w:eastAsia="Times New Roman" w:hAnsi="Calibri" w:cs="Calibri"/>
                <w:color w:val="000000"/>
                <w:sz w:val="20"/>
                <w:szCs w:val="20"/>
                <w:bdr w:val="none" w:sz="0" w:space="0" w:color="auto"/>
              </w:rPr>
              <w:t>J</w:t>
            </w:r>
          </w:p>
        </w:tc>
        <w:tc>
          <w:tcPr>
            <w:tcW w:w="963" w:type="dxa"/>
            <w:tcBorders>
              <w:top w:val="nil"/>
              <w:left w:val="nil"/>
              <w:bottom w:val="single" w:sz="4" w:space="0" w:color="auto"/>
              <w:right w:val="single" w:sz="4" w:space="0" w:color="auto"/>
            </w:tcBorders>
            <w:shd w:val="clear" w:color="auto" w:fill="auto"/>
            <w:noWrap/>
            <w:vAlign w:val="center"/>
            <w:hideMark/>
          </w:tcPr>
          <w:p w14:paraId="09900D1E" w14:textId="77777777" w:rsidR="000C2C4A" w:rsidRPr="00E849C9"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7653E0CE" w14:textId="77777777" w:rsidR="000C2C4A" w:rsidRPr="00E849C9"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0AE445C9" w14:textId="77777777" w:rsidR="000C2C4A" w:rsidRPr="00E849C9"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7255E8BD" w14:textId="77777777" w:rsidR="000C2C4A" w:rsidRPr="00E849C9"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64CE87C1" w14:textId="3D57F4F2" w:rsidR="000C2C4A" w:rsidRPr="00E849C9" w:rsidRDefault="00E849C9"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LE</w:t>
            </w:r>
          </w:p>
        </w:tc>
        <w:tc>
          <w:tcPr>
            <w:tcW w:w="1160" w:type="dxa"/>
            <w:tcBorders>
              <w:top w:val="nil"/>
              <w:left w:val="nil"/>
              <w:bottom w:val="single" w:sz="4" w:space="0" w:color="auto"/>
              <w:right w:val="single" w:sz="4" w:space="0" w:color="auto"/>
            </w:tcBorders>
            <w:shd w:val="clear" w:color="auto" w:fill="auto"/>
            <w:noWrap/>
            <w:vAlign w:val="center"/>
            <w:hideMark/>
          </w:tcPr>
          <w:p w14:paraId="623AE2EF" w14:textId="4EAA84A1" w:rsidR="000C2C4A" w:rsidRPr="00E849C9" w:rsidRDefault="00E849C9"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0820D347" w14:textId="77777777" w:rsidR="000C2C4A" w:rsidRPr="00E849C9"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6E560635" w14:textId="77777777" w:rsidR="000C2C4A" w:rsidRPr="00E849C9"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849C9">
              <w:rPr>
                <w:rFonts w:ascii="Calibri" w:eastAsia="Times New Roman" w:hAnsi="Calibri" w:cs="Calibri"/>
                <w:color w:val="000000"/>
                <w:sz w:val="20"/>
                <w:szCs w:val="20"/>
                <w:bdr w:val="none" w:sz="0" w:space="0" w:color="auto"/>
              </w:rPr>
              <w:t>D</w:t>
            </w:r>
          </w:p>
        </w:tc>
      </w:tr>
      <w:tr w:rsidR="000C2C4A" w:rsidRPr="000C2C4A" w14:paraId="1264767A"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BB4FA76" w14:textId="67EAE16E" w:rsidR="000C2C4A" w:rsidRPr="00310C8E"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 xml:space="preserve">Program </w:t>
            </w:r>
            <w:r w:rsidR="00233D16" w:rsidRPr="00310C8E">
              <w:rPr>
                <w:rFonts w:ascii="Calibri" w:eastAsia="Times New Roman" w:hAnsi="Calibri" w:cs="Calibri"/>
                <w:color w:val="000000"/>
                <w:sz w:val="20"/>
                <w:szCs w:val="20"/>
                <w:bdr w:val="none" w:sz="0" w:space="0" w:color="auto"/>
              </w:rPr>
              <w:t>A</w:t>
            </w:r>
            <w:r w:rsidRPr="00310C8E">
              <w:rPr>
                <w:rFonts w:ascii="Calibri" w:eastAsia="Times New Roman" w:hAnsi="Calibri" w:cs="Calibri"/>
                <w:color w:val="000000"/>
                <w:sz w:val="20"/>
                <w:szCs w:val="20"/>
                <w:bdr w:val="none" w:sz="0" w:space="0" w:color="auto"/>
              </w:rPr>
              <w:t>K</w:t>
            </w:r>
          </w:p>
        </w:tc>
        <w:tc>
          <w:tcPr>
            <w:tcW w:w="963" w:type="dxa"/>
            <w:tcBorders>
              <w:top w:val="nil"/>
              <w:left w:val="nil"/>
              <w:bottom w:val="single" w:sz="4" w:space="0" w:color="auto"/>
              <w:right w:val="single" w:sz="4" w:space="0" w:color="auto"/>
            </w:tcBorders>
            <w:shd w:val="clear" w:color="auto" w:fill="auto"/>
            <w:noWrap/>
            <w:vAlign w:val="center"/>
            <w:hideMark/>
          </w:tcPr>
          <w:p w14:paraId="58F95084" w14:textId="77777777" w:rsidR="000C2C4A" w:rsidRPr="00310C8E"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6F92B503" w14:textId="77777777" w:rsidR="000C2C4A" w:rsidRPr="00310C8E"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6A3724DB" w14:textId="7D4EC539" w:rsidR="000C2C4A" w:rsidRPr="00310C8E" w:rsidRDefault="00310C8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08DCDA2" w14:textId="77777777" w:rsidR="000C2C4A" w:rsidRPr="00310C8E"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3B16A528" w14:textId="77777777" w:rsidR="000C2C4A" w:rsidRPr="00310C8E"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ECAB92F" w14:textId="77777777" w:rsidR="000C2C4A" w:rsidRPr="00310C8E"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722F2F1D" w14:textId="30691E76" w:rsidR="000C2C4A" w:rsidRPr="00310C8E" w:rsidRDefault="00310C8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172F733C" w14:textId="77777777" w:rsidR="000C2C4A" w:rsidRPr="00310C8E"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D</w:t>
            </w:r>
          </w:p>
        </w:tc>
      </w:tr>
      <w:tr w:rsidR="000C2C4A" w:rsidRPr="000C2C4A" w14:paraId="0CC2B967"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321EA35" w14:textId="38D720F6" w:rsidR="000C2C4A" w:rsidRPr="00310C8E"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 xml:space="preserve">Program </w:t>
            </w:r>
            <w:r w:rsidR="00233D16" w:rsidRPr="00310C8E">
              <w:rPr>
                <w:rFonts w:ascii="Calibri" w:eastAsia="Times New Roman" w:hAnsi="Calibri" w:cs="Calibri"/>
                <w:color w:val="000000"/>
                <w:sz w:val="20"/>
                <w:szCs w:val="20"/>
                <w:bdr w:val="none" w:sz="0" w:space="0" w:color="auto"/>
              </w:rPr>
              <w:t>A</w:t>
            </w:r>
            <w:r w:rsidRPr="00310C8E">
              <w:rPr>
                <w:rFonts w:ascii="Calibri" w:eastAsia="Times New Roman" w:hAnsi="Calibri" w:cs="Calibri"/>
                <w:color w:val="000000"/>
                <w:sz w:val="20"/>
                <w:szCs w:val="20"/>
                <w:bdr w:val="none" w:sz="0" w:space="0" w:color="auto"/>
              </w:rPr>
              <w:t>L</w:t>
            </w:r>
          </w:p>
        </w:tc>
        <w:tc>
          <w:tcPr>
            <w:tcW w:w="963" w:type="dxa"/>
            <w:tcBorders>
              <w:top w:val="nil"/>
              <w:left w:val="nil"/>
              <w:bottom w:val="single" w:sz="4" w:space="0" w:color="auto"/>
              <w:right w:val="single" w:sz="4" w:space="0" w:color="auto"/>
            </w:tcBorders>
            <w:shd w:val="clear" w:color="auto" w:fill="auto"/>
            <w:noWrap/>
            <w:vAlign w:val="center"/>
            <w:hideMark/>
          </w:tcPr>
          <w:p w14:paraId="3722BC76" w14:textId="2AB720BC" w:rsidR="000C2C4A" w:rsidRPr="00310C8E" w:rsidRDefault="00310C8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P</w:t>
            </w:r>
          </w:p>
        </w:tc>
        <w:tc>
          <w:tcPr>
            <w:tcW w:w="1100" w:type="dxa"/>
            <w:tcBorders>
              <w:top w:val="nil"/>
              <w:left w:val="nil"/>
              <w:bottom w:val="single" w:sz="4" w:space="0" w:color="auto"/>
              <w:right w:val="single" w:sz="4" w:space="0" w:color="auto"/>
            </w:tcBorders>
            <w:shd w:val="clear" w:color="auto" w:fill="auto"/>
            <w:noWrap/>
            <w:vAlign w:val="center"/>
            <w:hideMark/>
          </w:tcPr>
          <w:p w14:paraId="4AA4C01A" w14:textId="77777777" w:rsidR="000C2C4A" w:rsidRPr="00310C8E"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2D6A78FE" w14:textId="77777777" w:rsidR="000C2C4A" w:rsidRPr="00310C8E"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8B0700D" w14:textId="2906A3C3" w:rsidR="000C2C4A" w:rsidRPr="00310C8E" w:rsidRDefault="00310C8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P</w:t>
            </w:r>
          </w:p>
        </w:tc>
        <w:tc>
          <w:tcPr>
            <w:tcW w:w="1180" w:type="dxa"/>
            <w:tcBorders>
              <w:top w:val="nil"/>
              <w:left w:val="nil"/>
              <w:bottom w:val="single" w:sz="4" w:space="0" w:color="auto"/>
              <w:right w:val="single" w:sz="4" w:space="0" w:color="auto"/>
            </w:tcBorders>
            <w:shd w:val="clear" w:color="auto" w:fill="auto"/>
            <w:noWrap/>
            <w:vAlign w:val="center"/>
            <w:hideMark/>
          </w:tcPr>
          <w:p w14:paraId="53C7A360" w14:textId="77777777" w:rsidR="000C2C4A" w:rsidRPr="00310C8E"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2CD36EFF" w14:textId="71D947AE" w:rsidR="000C2C4A" w:rsidRPr="00310C8E" w:rsidRDefault="00310C8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4655ED4D" w14:textId="0C15CF65" w:rsidR="000C2C4A" w:rsidRPr="00310C8E" w:rsidRDefault="00310C8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697D7372" w14:textId="1EBE1E99" w:rsidR="000C2C4A" w:rsidRPr="00310C8E" w:rsidRDefault="00310C8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P</w:t>
            </w:r>
          </w:p>
        </w:tc>
      </w:tr>
      <w:tr w:rsidR="000C2C4A" w:rsidRPr="000C2C4A" w14:paraId="7A7D46EA"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54F67DB" w14:textId="30185BB4" w:rsidR="000C2C4A" w:rsidRPr="00310C8E"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 xml:space="preserve">Program </w:t>
            </w:r>
            <w:r w:rsidR="00233D16" w:rsidRPr="00310C8E">
              <w:rPr>
                <w:rFonts w:ascii="Calibri" w:eastAsia="Times New Roman" w:hAnsi="Calibri" w:cs="Calibri"/>
                <w:color w:val="000000"/>
                <w:sz w:val="20"/>
                <w:szCs w:val="20"/>
                <w:bdr w:val="none" w:sz="0" w:space="0" w:color="auto"/>
              </w:rPr>
              <w:t>A</w:t>
            </w:r>
            <w:r w:rsidRPr="00310C8E">
              <w:rPr>
                <w:rFonts w:ascii="Calibri" w:eastAsia="Times New Roman" w:hAnsi="Calibri" w:cs="Calibri"/>
                <w:color w:val="000000"/>
                <w:sz w:val="20"/>
                <w:szCs w:val="20"/>
                <w:bdr w:val="none" w:sz="0" w:space="0" w:color="auto"/>
              </w:rPr>
              <w:t>M</w:t>
            </w:r>
          </w:p>
        </w:tc>
        <w:tc>
          <w:tcPr>
            <w:tcW w:w="963" w:type="dxa"/>
            <w:tcBorders>
              <w:top w:val="nil"/>
              <w:left w:val="nil"/>
              <w:bottom w:val="single" w:sz="4" w:space="0" w:color="auto"/>
              <w:right w:val="single" w:sz="4" w:space="0" w:color="auto"/>
            </w:tcBorders>
            <w:shd w:val="clear" w:color="auto" w:fill="auto"/>
            <w:noWrap/>
            <w:vAlign w:val="center"/>
            <w:hideMark/>
          </w:tcPr>
          <w:p w14:paraId="72500250" w14:textId="21ED80A6" w:rsidR="000C2C4A" w:rsidRPr="00310C8E" w:rsidRDefault="00310C8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P</w:t>
            </w:r>
          </w:p>
        </w:tc>
        <w:tc>
          <w:tcPr>
            <w:tcW w:w="1100" w:type="dxa"/>
            <w:tcBorders>
              <w:top w:val="nil"/>
              <w:left w:val="nil"/>
              <w:bottom w:val="single" w:sz="4" w:space="0" w:color="auto"/>
              <w:right w:val="single" w:sz="4" w:space="0" w:color="auto"/>
            </w:tcBorders>
            <w:shd w:val="clear" w:color="auto" w:fill="auto"/>
            <w:noWrap/>
            <w:vAlign w:val="center"/>
            <w:hideMark/>
          </w:tcPr>
          <w:p w14:paraId="0275BB64" w14:textId="77777777" w:rsidR="000C2C4A" w:rsidRPr="00310C8E"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79A29669" w14:textId="01ABF59D" w:rsidR="000C2C4A" w:rsidRPr="00310C8E" w:rsidRDefault="003B39C2"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6D7124FE" w14:textId="77777777" w:rsidR="000C2C4A" w:rsidRPr="00310C8E"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28A515F1" w14:textId="77777777" w:rsidR="000C2C4A" w:rsidRPr="00310C8E"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0478728" w14:textId="0AEC7FAC" w:rsidR="000C2C4A" w:rsidRPr="00310C8E" w:rsidRDefault="00310C8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3318E3BF" w14:textId="77777777" w:rsidR="000C2C4A" w:rsidRPr="00310C8E"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5CE5E489" w14:textId="1B132C5F" w:rsidR="000C2C4A" w:rsidRPr="00310C8E" w:rsidRDefault="00310C8E"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310C8E">
              <w:rPr>
                <w:rFonts w:ascii="Calibri" w:eastAsia="Times New Roman" w:hAnsi="Calibri" w:cs="Calibri"/>
                <w:color w:val="000000"/>
                <w:sz w:val="20"/>
                <w:szCs w:val="20"/>
                <w:bdr w:val="none" w:sz="0" w:space="0" w:color="auto"/>
              </w:rPr>
              <w:t>D</w:t>
            </w:r>
          </w:p>
        </w:tc>
      </w:tr>
      <w:tr w:rsidR="000C2C4A" w:rsidRPr="000C2C4A" w14:paraId="4433920A"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3167578" w14:textId="3182D62B" w:rsidR="000C2C4A" w:rsidRPr="00452187"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452187">
              <w:rPr>
                <w:rFonts w:ascii="Calibri" w:eastAsia="Times New Roman" w:hAnsi="Calibri" w:cs="Calibri"/>
                <w:color w:val="000000"/>
                <w:sz w:val="20"/>
                <w:szCs w:val="20"/>
                <w:bdr w:val="none" w:sz="0" w:space="0" w:color="auto"/>
              </w:rPr>
              <w:t xml:space="preserve">Program </w:t>
            </w:r>
            <w:r w:rsidR="00233D16" w:rsidRPr="00452187">
              <w:rPr>
                <w:rFonts w:ascii="Calibri" w:eastAsia="Times New Roman" w:hAnsi="Calibri" w:cs="Calibri"/>
                <w:color w:val="000000"/>
                <w:sz w:val="20"/>
                <w:szCs w:val="20"/>
                <w:bdr w:val="none" w:sz="0" w:space="0" w:color="auto"/>
              </w:rPr>
              <w:t>A</w:t>
            </w:r>
            <w:r w:rsidRPr="00452187">
              <w:rPr>
                <w:rFonts w:ascii="Calibri" w:eastAsia="Times New Roman" w:hAnsi="Calibri" w:cs="Calibri"/>
                <w:color w:val="000000"/>
                <w:sz w:val="20"/>
                <w:szCs w:val="20"/>
                <w:bdr w:val="none" w:sz="0" w:space="0" w:color="auto"/>
              </w:rPr>
              <w:t>N</w:t>
            </w:r>
          </w:p>
        </w:tc>
        <w:tc>
          <w:tcPr>
            <w:tcW w:w="963" w:type="dxa"/>
            <w:tcBorders>
              <w:top w:val="nil"/>
              <w:left w:val="nil"/>
              <w:bottom w:val="single" w:sz="4" w:space="0" w:color="auto"/>
              <w:right w:val="single" w:sz="4" w:space="0" w:color="auto"/>
            </w:tcBorders>
            <w:shd w:val="clear" w:color="auto" w:fill="auto"/>
            <w:noWrap/>
            <w:vAlign w:val="center"/>
            <w:hideMark/>
          </w:tcPr>
          <w:p w14:paraId="7FA55D2C" w14:textId="77777777" w:rsidR="000C2C4A" w:rsidRPr="00452187"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452187">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05F4665C" w14:textId="77777777" w:rsidR="000C2C4A" w:rsidRPr="00452187"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452187">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0C079730" w14:textId="639986FE" w:rsidR="000C2C4A" w:rsidRPr="00452187" w:rsidRDefault="003B39C2"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452187">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1A3FD605" w14:textId="77777777" w:rsidR="000C2C4A" w:rsidRPr="00452187"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452187">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1E023F88" w14:textId="734859A1" w:rsidR="000C2C4A" w:rsidRPr="00452187" w:rsidRDefault="00452187"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452187">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574C0358" w14:textId="4D09AE84" w:rsidR="000C2C4A" w:rsidRPr="00452187" w:rsidRDefault="00452187"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452187">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1A2936FD" w14:textId="41FE384A" w:rsidR="000C2C4A" w:rsidRPr="00452187" w:rsidRDefault="00452187"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452187">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3A2F5097" w14:textId="77777777" w:rsidR="000C2C4A" w:rsidRPr="00452187"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452187">
              <w:rPr>
                <w:rFonts w:ascii="Calibri" w:eastAsia="Times New Roman" w:hAnsi="Calibri" w:cs="Calibri"/>
                <w:color w:val="000000"/>
                <w:sz w:val="20"/>
                <w:szCs w:val="20"/>
                <w:bdr w:val="none" w:sz="0" w:space="0" w:color="auto"/>
              </w:rPr>
              <w:t>D</w:t>
            </w:r>
          </w:p>
        </w:tc>
      </w:tr>
      <w:tr w:rsidR="000C2C4A" w:rsidRPr="000C2C4A" w14:paraId="5BC91651"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97653AA" w14:textId="035EF7EE" w:rsidR="000C2C4A" w:rsidRPr="001E33B5"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 xml:space="preserve">Program </w:t>
            </w:r>
            <w:r w:rsidR="00233D16" w:rsidRPr="001E33B5">
              <w:rPr>
                <w:rFonts w:ascii="Calibri" w:eastAsia="Times New Roman" w:hAnsi="Calibri" w:cs="Calibri"/>
                <w:color w:val="000000"/>
                <w:sz w:val="20"/>
                <w:szCs w:val="20"/>
                <w:bdr w:val="none" w:sz="0" w:space="0" w:color="auto"/>
              </w:rPr>
              <w:t>A</w:t>
            </w:r>
            <w:r w:rsidRPr="001E33B5">
              <w:rPr>
                <w:rFonts w:ascii="Calibri" w:eastAsia="Times New Roman" w:hAnsi="Calibri" w:cs="Calibri"/>
                <w:color w:val="000000"/>
                <w:sz w:val="20"/>
                <w:szCs w:val="20"/>
                <w:bdr w:val="none" w:sz="0" w:space="0" w:color="auto"/>
              </w:rPr>
              <w:t>O</w:t>
            </w:r>
          </w:p>
        </w:tc>
        <w:tc>
          <w:tcPr>
            <w:tcW w:w="963" w:type="dxa"/>
            <w:tcBorders>
              <w:top w:val="nil"/>
              <w:left w:val="nil"/>
              <w:bottom w:val="single" w:sz="4" w:space="0" w:color="auto"/>
              <w:right w:val="single" w:sz="4" w:space="0" w:color="auto"/>
            </w:tcBorders>
            <w:shd w:val="clear" w:color="auto" w:fill="auto"/>
            <w:noWrap/>
            <w:vAlign w:val="center"/>
            <w:hideMark/>
          </w:tcPr>
          <w:p w14:paraId="1B7465EB" w14:textId="39FD1292" w:rsidR="000C2C4A" w:rsidRPr="001E33B5" w:rsidRDefault="007954EC"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P</w:t>
            </w:r>
          </w:p>
        </w:tc>
        <w:tc>
          <w:tcPr>
            <w:tcW w:w="1100" w:type="dxa"/>
            <w:tcBorders>
              <w:top w:val="nil"/>
              <w:left w:val="nil"/>
              <w:bottom w:val="single" w:sz="4" w:space="0" w:color="auto"/>
              <w:right w:val="single" w:sz="4" w:space="0" w:color="auto"/>
            </w:tcBorders>
            <w:shd w:val="clear" w:color="auto" w:fill="auto"/>
            <w:noWrap/>
            <w:vAlign w:val="center"/>
            <w:hideMark/>
          </w:tcPr>
          <w:p w14:paraId="5B76B4F2" w14:textId="77777777" w:rsidR="000C2C4A" w:rsidRPr="001E33B5"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74089A2D" w14:textId="6834B6A0" w:rsidR="000C2C4A" w:rsidRPr="001E33B5" w:rsidRDefault="007954EC"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090FB0A1" w14:textId="77777777" w:rsidR="000C2C4A" w:rsidRPr="001E33B5"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39F7C2C4" w14:textId="7A064474" w:rsidR="000C2C4A" w:rsidRPr="001E33B5" w:rsidRDefault="007954EC"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70F7AE78" w14:textId="595C8ADB" w:rsidR="000C2C4A" w:rsidRPr="001E33B5" w:rsidRDefault="007954EC"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68ED268E" w14:textId="36E9CDD6" w:rsidR="000C2C4A" w:rsidRPr="001E33B5" w:rsidRDefault="007954EC"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6CED0441" w14:textId="4F75BA01" w:rsidR="000C2C4A" w:rsidRPr="001E33B5" w:rsidRDefault="007954EC"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P</w:t>
            </w:r>
          </w:p>
        </w:tc>
      </w:tr>
      <w:tr w:rsidR="000C2C4A" w:rsidRPr="000C2C4A" w14:paraId="44ED834E"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C6A000F" w14:textId="6D5A23CD" w:rsidR="000C2C4A" w:rsidRPr="001E33B5"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 xml:space="preserve">Program </w:t>
            </w:r>
            <w:r w:rsidR="00233D16" w:rsidRPr="001E33B5">
              <w:rPr>
                <w:rFonts w:ascii="Calibri" w:eastAsia="Times New Roman" w:hAnsi="Calibri" w:cs="Calibri"/>
                <w:color w:val="000000"/>
                <w:sz w:val="20"/>
                <w:szCs w:val="20"/>
                <w:bdr w:val="none" w:sz="0" w:space="0" w:color="auto"/>
              </w:rPr>
              <w:t>A</w:t>
            </w:r>
            <w:r w:rsidRPr="001E33B5">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1991291A" w14:textId="23B43EB2" w:rsidR="000C2C4A" w:rsidRPr="001E33B5" w:rsidRDefault="001E33B5"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P</w:t>
            </w:r>
          </w:p>
        </w:tc>
        <w:tc>
          <w:tcPr>
            <w:tcW w:w="1100" w:type="dxa"/>
            <w:tcBorders>
              <w:top w:val="nil"/>
              <w:left w:val="nil"/>
              <w:bottom w:val="single" w:sz="4" w:space="0" w:color="auto"/>
              <w:right w:val="single" w:sz="4" w:space="0" w:color="auto"/>
            </w:tcBorders>
            <w:shd w:val="clear" w:color="auto" w:fill="auto"/>
            <w:noWrap/>
            <w:vAlign w:val="center"/>
            <w:hideMark/>
          </w:tcPr>
          <w:p w14:paraId="70E28244" w14:textId="77777777" w:rsidR="000C2C4A" w:rsidRPr="001E33B5"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3CAC50E8" w14:textId="2E6633AE" w:rsidR="000C2C4A" w:rsidRPr="001E33B5" w:rsidRDefault="001E33B5"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39A8A4D4" w14:textId="77777777" w:rsidR="000C2C4A" w:rsidRPr="001E33B5"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15C83CF9" w14:textId="2D2C3512" w:rsidR="000C2C4A" w:rsidRPr="001E33B5" w:rsidRDefault="001E33B5"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3DD7DBC6" w14:textId="6196F3FB" w:rsidR="000C2C4A" w:rsidRPr="001E33B5" w:rsidRDefault="001E33B5"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1D170111" w14:textId="5B965435" w:rsidR="000C2C4A" w:rsidRPr="001E33B5" w:rsidRDefault="001E33B5"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16909D41" w14:textId="1B168303" w:rsidR="000C2C4A" w:rsidRPr="001E33B5" w:rsidRDefault="001E33B5"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1E33B5">
              <w:rPr>
                <w:rFonts w:ascii="Calibri" w:eastAsia="Times New Roman" w:hAnsi="Calibri" w:cs="Calibri"/>
                <w:color w:val="000000"/>
                <w:sz w:val="20"/>
                <w:szCs w:val="20"/>
                <w:bdr w:val="none" w:sz="0" w:space="0" w:color="auto"/>
              </w:rPr>
              <w:t>D</w:t>
            </w:r>
          </w:p>
        </w:tc>
      </w:tr>
      <w:tr w:rsidR="000C2C4A" w:rsidRPr="000C2C4A" w14:paraId="01D64F1E"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6D3261E" w14:textId="361C4E1C" w:rsidR="000C2C4A" w:rsidRPr="005E2351"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5E2351">
              <w:rPr>
                <w:rFonts w:ascii="Calibri" w:eastAsia="Times New Roman" w:hAnsi="Calibri" w:cs="Calibri"/>
                <w:color w:val="000000"/>
                <w:sz w:val="20"/>
                <w:szCs w:val="20"/>
                <w:bdr w:val="none" w:sz="0" w:space="0" w:color="auto"/>
              </w:rPr>
              <w:t xml:space="preserve">Program </w:t>
            </w:r>
            <w:r w:rsidR="00233D16" w:rsidRPr="005E2351">
              <w:rPr>
                <w:rFonts w:ascii="Calibri" w:eastAsia="Times New Roman" w:hAnsi="Calibri" w:cs="Calibri"/>
                <w:color w:val="000000"/>
                <w:sz w:val="20"/>
                <w:szCs w:val="20"/>
                <w:bdr w:val="none" w:sz="0" w:space="0" w:color="auto"/>
              </w:rPr>
              <w:t>A</w:t>
            </w:r>
            <w:r w:rsidRPr="005E2351">
              <w:rPr>
                <w:rFonts w:ascii="Calibri" w:eastAsia="Times New Roman" w:hAnsi="Calibri" w:cs="Calibri"/>
                <w:color w:val="000000"/>
                <w:sz w:val="20"/>
                <w:szCs w:val="20"/>
                <w:bdr w:val="none" w:sz="0" w:space="0" w:color="auto"/>
              </w:rPr>
              <w:t>Q</w:t>
            </w:r>
          </w:p>
        </w:tc>
        <w:tc>
          <w:tcPr>
            <w:tcW w:w="963" w:type="dxa"/>
            <w:tcBorders>
              <w:top w:val="nil"/>
              <w:left w:val="nil"/>
              <w:bottom w:val="single" w:sz="4" w:space="0" w:color="auto"/>
              <w:right w:val="single" w:sz="4" w:space="0" w:color="auto"/>
            </w:tcBorders>
            <w:shd w:val="clear" w:color="auto" w:fill="auto"/>
            <w:noWrap/>
            <w:vAlign w:val="center"/>
            <w:hideMark/>
          </w:tcPr>
          <w:p w14:paraId="4D6A447C" w14:textId="25E475D6" w:rsidR="000C2C4A" w:rsidRPr="005E2351" w:rsidRDefault="005E2351"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5E2351">
              <w:rPr>
                <w:rFonts w:ascii="Calibri" w:eastAsia="Times New Roman" w:hAnsi="Calibri" w:cs="Calibri"/>
                <w:color w:val="000000"/>
                <w:sz w:val="20"/>
                <w:szCs w:val="20"/>
                <w:bdr w:val="none" w:sz="0" w:space="0" w:color="auto"/>
              </w:rPr>
              <w:t>P</w:t>
            </w:r>
          </w:p>
        </w:tc>
        <w:tc>
          <w:tcPr>
            <w:tcW w:w="1100" w:type="dxa"/>
            <w:tcBorders>
              <w:top w:val="nil"/>
              <w:left w:val="nil"/>
              <w:bottom w:val="single" w:sz="4" w:space="0" w:color="auto"/>
              <w:right w:val="single" w:sz="4" w:space="0" w:color="auto"/>
            </w:tcBorders>
            <w:shd w:val="clear" w:color="auto" w:fill="auto"/>
            <w:noWrap/>
            <w:vAlign w:val="center"/>
            <w:hideMark/>
          </w:tcPr>
          <w:p w14:paraId="00D21EFE" w14:textId="77777777" w:rsidR="000C2C4A" w:rsidRPr="005E2351"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5E2351">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17FBB6DD" w14:textId="5AE963DE" w:rsidR="000C2C4A" w:rsidRPr="005E2351" w:rsidRDefault="005E2351"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5E2351">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2EA305CB" w14:textId="63BABF44" w:rsidR="000C2C4A" w:rsidRPr="005E2351" w:rsidRDefault="005E2351"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5E2351">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3F2202FE" w14:textId="0C34B872" w:rsidR="000C2C4A" w:rsidRPr="005E2351" w:rsidRDefault="005E2351"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5E2351">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16D99BFC" w14:textId="2C3D41DC" w:rsidR="000C2C4A" w:rsidRPr="005E2351" w:rsidRDefault="005E2351"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5E2351">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3541DC47" w14:textId="3B1B09D3" w:rsidR="000C2C4A" w:rsidRPr="005E2351" w:rsidRDefault="005E2351"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5E2351">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3AAC5F71" w14:textId="275E2ED0" w:rsidR="000C2C4A" w:rsidRPr="005E2351" w:rsidRDefault="005E2351"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5E2351">
              <w:rPr>
                <w:rFonts w:ascii="Calibri" w:eastAsia="Times New Roman" w:hAnsi="Calibri" w:cs="Calibri"/>
                <w:color w:val="000000"/>
                <w:sz w:val="20"/>
                <w:szCs w:val="20"/>
                <w:bdr w:val="none" w:sz="0" w:space="0" w:color="auto"/>
              </w:rPr>
              <w:t>D</w:t>
            </w:r>
          </w:p>
        </w:tc>
      </w:tr>
      <w:tr w:rsidR="000C2C4A" w:rsidRPr="000C2C4A" w14:paraId="2C5E2A03"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5A5D5F1" w14:textId="76ED4B88" w:rsidR="000C2C4A" w:rsidRPr="0065475A"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5475A">
              <w:rPr>
                <w:rFonts w:ascii="Calibri" w:eastAsia="Times New Roman" w:hAnsi="Calibri" w:cs="Calibri"/>
                <w:color w:val="000000"/>
                <w:sz w:val="20"/>
                <w:szCs w:val="20"/>
                <w:bdr w:val="none" w:sz="0" w:space="0" w:color="auto"/>
              </w:rPr>
              <w:t xml:space="preserve">Program </w:t>
            </w:r>
            <w:r w:rsidR="00233D16" w:rsidRPr="0065475A">
              <w:rPr>
                <w:rFonts w:ascii="Calibri" w:eastAsia="Times New Roman" w:hAnsi="Calibri" w:cs="Calibri"/>
                <w:color w:val="000000"/>
                <w:sz w:val="20"/>
                <w:szCs w:val="20"/>
                <w:bdr w:val="none" w:sz="0" w:space="0" w:color="auto"/>
              </w:rPr>
              <w:t>A</w:t>
            </w:r>
            <w:r w:rsidRPr="0065475A">
              <w:rPr>
                <w:rFonts w:ascii="Calibri" w:eastAsia="Times New Roman" w:hAnsi="Calibri" w:cs="Calibri"/>
                <w:color w:val="000000"/>
                <w:sz w:val="20"/>
                <w:szCs w:val="20"/>
                <w:bdr w:val="none" w:sz="0" w:space="0" w:color="auto"/>
              </w:rPr>
              <w:t>R</w:t>
            </w:r>
          </w:p>
        </w:tc>
        <w:tc>
          <w:tcPr>
            <w:tcW w:w="963" w:type="dxa"/>
            <w:tcBorders>
              <w:top w:val="nil"/>
              <w:left w:val="nil"/>
              <w:bottom w:val="single" w:sz="4" w:space="0" w:color="auto"/>
              <w:right w:val="single" w:sz="4" w:space="0" w:color="auto"/>
            </w:tcBorders>
            <w:shd w:val="clear" w:color="auto" w:fill="auto"/>
            <w:noWrap/>
            <w:vAlign w:val="center"/>
            <w:hideMark/>
          </w:tcPr>
          <w:p w14:paraId="160D4031" w14:textId="77777777" w:rsidR="000C2C4A" w:rsidRPr="0065475A"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5475A">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156466C7" w14:textId="306D1943" w:rsidR="000C2C4A" w:rsidRPr="0065475A" w:rsidRDefault="0065475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5475A">
              <w:rPr>
                <w:rFonts w:ascii="Calibri" w:eastAsia="Times New Roman" w:hAnsi="Calibri" w:cs="Calibri"/>
                <w:color w:val="000000"/>
                <w:sz w:val="20"/>
                <w:szCs w:val="20"/>
                <w:bdr w:val="none" w:sz="0" w:space="0" w:color="auto"/>
              </w:rPr>
              <w:t>P</w:t>
            </w:r>
          </w:p>
        </w:tc>
        <w:tc>
          <w:tcPr>
            <w:tcW w:w="1200" w:type="dxa"/>
            <w:tcBorders>
              <w:top w:val="nil"/>
              <w:left w:val="nil"/>
              <w:bottom w:val="single" w:sz="4" w:space="0" w:color="auto"/>
              <w:right w:val="single" w:sz="4" w:space="0" w:color="auto"/>
            </w:tcBorders>
            <w:shd w:val="clear" w:color="auto" w:fill="auto"/>
            <w:noWrap/>
            <w:vAlign w:val="center"/>
            <w:hideMark/>
          </w:tcPr>
          <w:p w14:paraId="47C7A501" w14:textId="0C357B1C" w:rsidR="000C2C4A" w:rsidRPr="0065475A" w:rsidRDefault="0065475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5475A">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5111E07E" w14:textId="46EE6EAD" w:rsidR="000C2C4A" w:rsidRPr="0065475A" w:rsidRDefault="0065475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5475A">
              <w:rPr>
                <w:rFonts w:ascii="Calibri" w:eastAsia="Times New Roman" w:hAnsi="Calibri" w:cs="Calibri"/>
                <w:color w:val="000000"/>
                <w:sz w:val="20"/>
                <w:szCs w:val="20"/>
                <w:bdr w:val="none" w:sz="0" w:space="0" w:color="auto"/>
              </w:rPr>
              <w:t>P</w:t>
            </w:r>
          </w:p>
        </w:tc>
        <w:tc>
          <w:tcPr>
            <w:tcW w:w="1180" w:type="dxa"/>
            <w:tcBorders>
              <w:top w:val="nil"/>
              <w:left w:val="nil"/>
              <w:bottom w:val="single" w:sz="4" w:space="0" w:color="auto"/>
              <w:right w:val="single" w:sz="4" w:space="0" w:color="auto"/>
            </w:tcBorders>
            <w:shd w:val="clear" w:color="auto" w:fill="auto"/>
            <w:noWrap/>
            <w:vAlign w:val="center"/>
            <w:hideMark/>
          </w:tcPr>
          <w:p w14:paraId="35DE2667" w14:textId="77777777" w:rsidR="000C2C4A" w:rsidRPr="0065475A"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5475A">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26741516" w14:textId="06F6DBFD" w:rsidR="000C2C4A" w:rsidRPr="0065475A" w:rsidRDefault="0065475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5475A">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4E59B466" w14:textId="77777777" w:rsidR="000C2C4A" w:rsidRPr="0065475A"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5475A">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626A8ADD" w14:textId="1CA3DFC2" w:rsidR="000C2C4A" w:rsidRPr="0065475A" w:rsidRDefault="0065475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65475A">
              <w:rPr>
                <w:rFonts w:ascii="Calibri" w:eastAsia="Times New Roman" w:hAnsi="Calibri" w:cs="Calibri"/>
                <w:color w:val="000000"/>
                <w:sz w:val="20"/>
                <w:szCs w:val="20"/>
                <w:bdr w:val="none" w:sz="0" w:space="0" w:color="auto"/>
              </w:rPr>
              <w:t>E</w:t>
            </w:r>
          </w:p>
        </w:tc>
      </w:tr>
      <w:tr w:rsidR="000C2C4A" w:rsidRPr="000C2C4A" w14:paraId="723AC40F"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37E73E1" w14:textId="08778590" w:rsidR="000C2C4A" w:rsidRPr="00A83181"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83181">
              <w:rPr>
                <w:rFonts w:ascii="Calibri" w:eastAsia="Times New Roman" w:hAnsi="Calibri" w:cs="Calibri"/>
                <w:color w:val="000000"/>
                <w:sz w:val="20"/>
                <w:szCs w:val="20"/>
                <w:bdr w:val="none" w:sz="0" w:space="0" w:color="auto"/>
              </w:rPr>
              <w:t xml:space="preserve">Program </w:t>
            </w:r>
            <w:r w:rsidR="00233D16" w:rsidRPr="00A83181">
              <w:rPr>
                <w:rFonts w:ascii="Calibri" w:eastAsia="Times New Roman" w:hAnsi="Calibri" w:cs="Calibri"/>
                <w:color w:val="000000"/>
                <w:sz w:val="20"/>
                <w:szCs w:val="20"/>
                <w:bdr w:val="none" w:sz="0" w:space="0" w:color="auto"/>
              </w:rPr>
              <w:t>A</w:t>
            </w:r>
            <w:r w:rsidRPr="00A83181">
              <w:rPr>
                <w:rFonts w:ascii="Calibri" w:eastAsia="Times New Roman" w:hAnsi="Calibri" w:cs="Calibri"/>
                <w:color w:val="000000"/>
                <w:sz w:val="20"/>
                <w:szCs w:val="20"/>
                <w:bdr w:val="none" w:sz="0" w:space="0" w:color="auto"/>
              </w:rPr>
              <w:t>S</w:t>
            </w:r>
          </w:p>
        </w:tc>
        <w:tc>
          <w:tcPr>
            <w:tcW w:w="963" w:type="dxa"/>
            <w:tcBorders>
              <w:top w:val="nil"/>
              <w:left w:val="nil"/>
              <w:bottom w:val="single" w:sz="4" w:space="0" w:color="auto"/>
              <w:right w:val="single" w:sz="4" w:space="0" w:color="auto"/>
            </w:tcBorders>
            <w:shd w:val="clear" w:color="auto" w:fill="auto"/>
            <w:noWrap/>
            <w:vAlign w:val="center"/>
            <w:hideMark/>
          </w:tcPr>
          <w:p w14:paraId="153060D3" w14:textId="5A115274" w:rsidR="000C2C4A" w:rsidRPr="00A83181" w:rsidRDefault="00A83181"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83181">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7BFF2935" w14:textId="77777777" w:rsidR="000C2C4A" w:rsidRPr="00A83181"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83181">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06DCDD0E" w14:textId="77777777" w:rsidR="000C2C4A" w:rsidRPr="00A83181"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83181">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62190CDE" w14:textId="2204B4FF" w:rsidR="000C2C4A" w:rsidRPr="00A83181" w:rsidRDefault="00A83181"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83181">
              <w:rPr>
                <w:rFonts w:ascii="Calibri" w:eastAsia="Times New Roman" w:hAnsi="Calibri" w:cs="Calibri"/>
                <w:color w:val="000000"/>
                <w:sz w:val="20"/>
                <w:szCs w:val="20"/>
                <w:bdr w:val="none" w:sz="0" w:space="0" w:color="auto"/>
              </w:rPr>
              <w:t>P</w:t>
            </w:r>
          </w:p>
        </w:tc>
        <w:tc>
          <w:tcPr>
            <w:tcW w:w="1180" w:type="dxa"/>
            <w:tcBorders>
              <w:top w:val="nil"/>
              <w:left w:val="nil"/>
              <w:bottom w:val="single" w:sz="4" w:space="0" w:color="auto"/>
              <w:right w:val="single" w:sz="4" w:space="0" w:color="auto"/>
            </w:tcBorders>
            <w:shd w:val="clear" w:color="auto" w:fill="auto"/>
            <w:noWrap/>
            <w:vAlign w:val="center"/>
            <w:hideMark/>
          </w:tcPr>
          <w:p w14:paraId="760F95FC" w14:textId="760CD89C" w:rsidR="000C2C4A" w:rsidRPr="00A83181" w:rsidRDefault="00A83181"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83181">
              <w:rPr>
                <w:rFonts w:ascii="Calibri" w:eastAsia="Times New Roman" w:hAnsi="Calibri" w:cs="Calibri"/>
                <w:color w:val="000000"/>
                <w:sz w:val="20"/>
                <w:szCs w:val="20"/>
                <w:bdr w:val="none" w:sz="0" w:space="0" w:color="auto"/>
              </w:rPr>
              <w:t>LE</w:t>
            </w:r>
          </w:p>
        </w:tc>
        <w:tc>
          <w:tcPr>
            <w:tcW w:w="1160" w:type="dxa"/>
            <w:tcBorders>
              <w:top w:val="nil"/>
              <w:left w:val="nil"/>
              <w:bottom w:val="single" w:sz="4" w:space="0" w:color="auto"/>
              <w:right w:val="single" w:sz="4" w:space="0" w:color="auto"/>
            </w:tcBorders>
            <w:shd w:val="clear" w:color="auto" w:fill="auto"/>
            <w:noWrap/>
            <w:vAlign w:val="center"/>
            <w:hideMark/>
          </w:tcPr>
          <w:p w14:paraId="4EF9CF9E" w14:textId="7DAC9D46" w:rsidR="000C2C4A" w:rsidRPr="00A83181" w:rsidRDefault="00A83181"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83181">
              <w:rPr>
                <w:rFonts w:ascii="Calibri" w:eastAsia="Times New Roman" w:hAnsi="Calibri" w:cs="Calibri"/>
                <w:color w:val="000000"/>
                <w:sz w:val="20"/>
                <w:szCs w:val="20"/>
                <w:bdr w:val="none" w:sz="0" w:space="0" w:color="auto"/>
              </w:rPr>
              <w:t>LE</w:t>
            </w:r>
          </w:p>
        </w:tc>
        <w:tc>
          <w:tcPr>
            <w:tcW w:w="963" w:type="dxa"/>
            <w:tcBorders>
              <w:top w:val="nil"/>
              <w:left w:val="nil"/>
              <w:bottom w:val="single" w:sz="4" w:space="0" w:color="auto"/>
              <w:right w:val="single" w:sz="4" w:space="0" w:color="auto"/>
            </w:tcBorders>
            <w:shd w:val="clear" w:color="auto" w:fill="auto"/>
            <w:noWrap/>
            <w:vAlign w:val="center"/>
            <w:hideMark/>
          </w:tcPr>
          <w:p w14:paraId="609ECFF7" w14:textId="2F3000A7" w:rsidR="000C2C4A" w:rsidRPr="00A83181" w:rsidRDefault="00A83181"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83181">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479D2254" w14:textId="6D9A6A21" w:rsidR="000C2C4A" w:rsidRPr="00A83181" w:rsidRDefault="00A83181"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A83181">
              <w:rPr>
                <w:rFonts w:ascii="Calibri" w:eastAsia="Times New Roman" w:hAnsi="Calibri" w:cs="Calibri"/>
                <w:color w:val="000000"/>
                <w:sz w:val="20"/>
                <w:szCs w:val="20"/>
                <w:bdr w:val="none" w:sz="0" w:space="0" w:color="auto"/>
              </w:rPr>
              <w:t>LE</w:t>
            </w:r>
          </w:p>
        </w:tc>
      </w:tr>
      <w:tr w:rsidR="000C2C4A" w:rsidRPr="000C2C4A" w14:paraId="4A4D1C75" w14:textId="77777777" w:rsidTr="00A07547">
        <w:trPr>
          <w:trHeight w:val="2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3806198" w14:textId="6C4BA12E" w:rsidR="000C2C4A" w:rsidRPr="00E238D2"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238D2">
              <w:rPr>
                <w:rFonts w:ascii="Calibri" w:eastAsia="Times New Roman" w:hAnsi="Calibri" w:cs="Calibri"/>
                <w:color w:val="000000"/>
                <w:sz w:val="20"/>
                <w:szCs w:val="20"/>
                <w:bdr w:val="none" w:sz="0" w:space="0" w:color="auto"/>
              </w:rPr>
              <w:t xml:space="preserve">Program </w:t>
            </w:r>
            <w:r w:rsidR="00233D16" w:rsidRPr="00E238D2">
              <w:rPr>
                <w:rFonts w:ascii="Calibri" w:eastAsia="Times New Roman" w:hAnsi="Calibri" w:cs="Calibri"/>
                <w:color w:val="000000"/>
                <w:sz w:val="20"/>
                <w:szCs w:val="20"/>
                <w:bdr w:val="none" w:sz="0" w:space="0" w:color="auto"/>
              </w:rPr>
              <w:t>A</w:t>
            </w:r>
            <w:r w:rsidRPr="00E238D2">
              <w:rPr>
                <w:rFonts w:ascii="Calibri" w:eastAsia="Times New Roman" w:hAnsi="Calibri" w:cs="Calibri"/>
                <w:color w:val="000000"/>
                <w:sz w:val="20"/>
                <w:szCs w:val="20"/>
                <w:bdr w:val="none" w:sz="0" w:space="0" w:color="auto"/>
              </w:rPr>
              <w:t>T</w:t>
            </w:r>
          </w:p>
        </w:tc>
        <w:tc>
          <w:tcPr>
            <w:tcW w:w="963" w:type="dxa"/>
            <w:tcBorders>
              <w:top w:val="nil"/>
              <w:left w:val="nil"/>
              <w:bottom w:val="single" w:sz="4" w:space="0" w:color="auto"/>
              <w:right w:val="single" w:sz="4" w:space="0" w:color="auto"/>
            </w:tcBorders>
            <w:shd w:val="clear" w:color="auto" w:fill="auto"/>
            <w:noWrap/>
            <w:vAlign w:val="center"/>
            <w:hideMark/>
          </w:tcPr>
          <w:p w14:paraId="7F2CDEA7" w14:textId="77777777" w:rsidR="000C2C4A" w:rsidRPr="00E238D2"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238D2">
              <w:rPr>
                <w:rFonts w:ascii="Calibri" w:eastAsia="Times New Roman" w:hAnsi="Calibri" w:cs="Calibri"/>
                <w:color w:val="000000"/>
                <w:sz w:val="20"/>
                <w:szCs w:val="20"/>
                <w:bdr w:val="none" w:sz="0" w:space="0" w:color="auto"/>
              </w:rPr>
              <w:t>D</w:t>
            </w:r>
          </w:p>
        </w:tc>
        <w:tc>
          <w:tcPr>
            <w:tcW w:w="1100" w:type="dxa"/>
            <w:tcBorders>
              <w:top w:val="nil"/>
              <w:left w:val="nil"/>
              <w:bottom w:val="single" w:sz="4" w:space="0" w:color="auto"/>
              <w:right w:val="single" w:sz="4" w:space="0" w:color="auto"/>
            </w:tcBorders>
            <w:shd w:val="clear" w:color="auto" w:fill="auto"/>
            <w:noWrap/>
            <w:vAlign w:val="center"/>
            <w:hideMark/>
          </w:tcPr>
          <w:p w14:paraId="7766B615" w14:textId="77777777" w:rsidR="000C2C4A" w:rsidRPr="00E238D2"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238D2">
              <w:rPr>
                <w:rFonts w:ascii="Calibri" w:eastAsia="Times New Roman" w:hAnsi="Calibri" w:cs="Calibri"/>
                <w:color w:val="000000"/>
                <w:sz w:val="20"/>
                <w:szCs w:val="20"/>
                <w:bdr w:val="none" w:sz="0" w:space="0" w:color="auto"/>
              </w:rPr>
              <w:t>D</w:t>
            </w:r>
          </w:p>
        </w:tc>
        <w:tc>
          <w:tcPr>
            <w:tcW w:w="1200" w:type="dxa"/>
            <w:tcBorders>
              <w:top w:val="nil"/>
              <w:left w:val="nil"/>
              <w:bottom w:val="single" w:sz="4" w:space="0" w:color="auto"/>
              <w:right w:val="single" w:sz="4" w:space="0" w:color="auto"/>
            </w:tcBorders>
            <w:shd w:val="clear" w:color="auto" w:fill="auto"/>
            <w:noWrap/>
            <w:vAlign w:val="center"/>
            <w:hideMark/>
          </w:tcPr>
          <w:p w14:paraId="3A6448ED" w14:textId="08257D66" w:rsidR="000C2C4A" w:rsidRPr="00E238D2" w:rsidRDefault="00E238D2"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238D2">
              <w:rPr>
                <w:rFonts w:ascii="Calibri" w:eastAsia="Times New Roman" w:hAnsi="Calibri" w:cs="Calibri"/>
                <w:color w:val="000000"/>
                <w:sz w:val="20"/>
                <w:szCs w:val="20"/>
                <w:bdr w:val="none" w:sz="0" w:space="0" w:color="auto"/>
              </w:rPr>
              <w:t>P</w:t>
            </w:r>
          </w:p>
        </w:tc>
        <w:tc>
          <w:tcPr>
            <w:tcW w:w="1160" w:type="dxa"/>
            <w:tcBorders>
              <w:top w:val="nil"/>
              <w:left w:val="nil"/>
              <w:bottom w:val="single" w:sz="4" w:space="0" w:color="auto"/>
              <w:right w:val="single" w:sz="4" w:space="0" w:color="auto"/>
            </w:tcBorders>
            <w:shd w:val="clear" w:color="auto" w:fill="auto"/>
            <w:noWrap/>
            <w:vAlign w:val="center"/>
            <w:hideMark/>
          </w:tcPr>
          <w:p w14:paraId="344E8B55" w14:textId="72FB7219" w:rsidR="000C2C4A" w:rsidRPr="00E238D2" w:rsidRDefault="00E238D2"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238D2">
              <w:rPr>
                <w:rFonts w:ascii="Calibri" w:eastAsia="Times New Roman" w:hAnsi="Calibri" w:cs="Calibri"/>
                <w:color w:val="000000"/>
                <w:sz w:val="20"/>
                <w:szCs w:val="20"/>
                <w:bdr w:val="none" w:sz="0" w:space="0" w:color="auto"/>
              </w:rPr>
              <w:t>D</w:t>
            </w:r>
          </w:p>
        </w:tc>
        <w:tc>
          <w:tcPr>
            <w:tcW w:w="1180" w:type="dxa"/>
            <w:tcBorders>
              <w:top w:val="nil"/>
              <w:left w:val="nil"/>
              <w:bottom w:val="single" w:sz="4" w:space="0" w:color="auto"/>
              <w:right w:val="single" w:sz="4" w:space="0" w:color="auto"/>
            </w:tcBorders>
            <w:shd w:val="clear" w:color="auto" w:fill="auto"/>
            <w:noWrap/>
            <w:vAlign w:val="center"/>
            <w:hideMark/>
          </w:tcPr>
          <w:p w14:paraId="4444108C" w14:textId="77777777" w:rsidR="000C2C4A" w:rsidRPr="00E238D2"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238D2">
              <w:rPr>
                <w:rFonts w:ascii="Calibri" w:eastAsia="Times New Roman" w:hAnsi="Calibri" w:cs="Calibri"/>
                <w:color w:val="000000"/>
                <w:sz w:val="20"/>
                <w:szCs w:val="20"/>
                <w:bdr w:val="none" w:sz="0" w:space="0" w:color="auto"/>
              </w:rPr>
              <w:t>D</w:t>
            </w:r>
          </w:p>
        </w:tc>
        <w:tc>
          <w:tcPr>
            <w:tcW w:w="1160" w:type="dxa"/>
            <w:tcBorders>
              <w:top w:val="nil"/>
              <w:left w:val="nil"/>
              <w:bottom w:val="single" w:sz="4" w:space="0" w:color="auto"/>
              <w:right w:val="single" w:sz="4" w:space="0" w:color="auto"/>
            </w:tcBorders>
            <w:shd w:val="clear" w:color="auto" w:fill="auto"/>
            <w:noWrap/>
            <w:vAlign w:val="center"/>
            <w:hideMark/>
          </w:tcPr>
          <w:p w14:paraId="023BAE71" w14:textId="77777777" w:rsidR="000C2C4A" w:rsidRPr="00E238D2"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238D2">
              <w:rPr>
                <w:rFonts w:ascii="Calibri" w:eastAsia="Times New Roman" w:hAnsi="Calibri" w:cs="Calibri"/>
                <w:color w:val="000000"/>
                <w:sz w:val="20"/>
                <w:szCs w:val="20"/>
                <w:bdr w:val="none" w:sz="0" w:space="0" w:color="auto"/>
              </w:rPr>
              <w:t>D</w:t>
            </w:r>
          </w:p>
        </w:tc>
        <w:tc>
          <w:tcPr>
            <w:tcW w:w="963" w:type="dxa"/>
            <w:tcBorders>
              <w:top w:val="nil"/>
              <w:left w:val="nil"/>
              <w:bottom w:val="single" w:sz="4" w:space="0" w:color="auto"/>
              <w:right w:val="single" w:sz="4" w:space="0" w:color="auto"/>
            </w:tcBorders>
            <w:shd w:val="clear" w:color="auto" w:fill="auto"/>
            <w:noWrap/>
            <w:vAlign w:val="center"/>
            <w:hideMark/>
          </w:tcPr>
          <w:p w14:paraId="469FE7E3" w14:textId="77777777" w:rsidR="000C2C4A" w:rsidRPr="00E238D2"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238D2">
              <w:rPr>
                <w:rFonts w:ascii="Calibri" w:eastAsia="Times New Roman" w:hAnsi="Calibri" w:cs="Calibri"/>
                <w:color w:val="000000"/>
                <w:sz w:val="20"/>
                <w:szCs w:val="20"/>
                <w:bdr w:val="none" w:sz="0" w:space="0" w:color="auto"/>
              </w:rPr>
              <w:t>P</w:t>
            </w:r>
          </w:p>
        </w:tc>
        <w:tc>
          <w:tcPr>
            <w:tcW w:w="963" w:type="dxa"/>
            <w:tcBorders>
              <w:top w:val="nil"/>
              <w:left w:val="nil"/>
              <w:bottom w:val="single" w:sz="4" w:space="0" w:color="auto"/>
              <w:right w:val="single" w:sz="4" w:space="0" w:color="auto"/>
            </w:tcBorders>
            <w:shd w:val="clear" w:color="auto" w:fill="auto"/>
            <w:noWrap/>
            <w:vAlign w:val="center"/>
            <w:hideMark/>
          </w:tcPr>
          <w:p w14:paraId="7F8FCA34" w14:textId="77777777" w:rsidR="000C2C4A" w:rsidRPr="00E238D2" w:rsidRDefault="000C2C4A" w:rsidP="00B6794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00000"/>
                <w:sz w:val="20"/>
                <w:szCs w:val="20"/>
                <w:bdr w:val="none" w:sz="0" w:space="0" w:color="auto"/>
              </w:rPr>
            </w:pPr>
            <w:r w:rsidRPr="00E238D2">
              <w:rPr>
                <w:rFonts w:ascii="Calibri" w:eastAsia="Times New Roman" w:hAnsi="Calibri" w:cs="Calibri"/>
                <w:color w:val="000000"/>
                <w:sz w:val="20"/>
                <w:szCs w:val="20"/>
                <w:bdr w:val="none" w:sz="0" w:space="0" w:color="auto"/>
              </w:rPr>
              <w:t>D</w:t>
            </w:r>
          </w:p>
        </w:tc>
      </w:tr>
    </w:tbl>
    <w:p w14:paraId="44CA438A" w14:textId="77777777" w:rsidR="000C2C4A" w:rsidRDefault="000C2C4A" w:rsidP="00B6794E">
      <w:pPr>
        <w:contextualSpacing/>
        <w:jc w:val="both"/>
      </w:pPr>
    </w:p>
    <w:p w14:paraId="466884DE" w14:textId="77777777" w:rsidR="000C2C4A" w:rsidRDefault="000C2C4A" w:rsidP="00B6794E">
      <w:pPr>
        <w:contextualSpacing/>
        <w:jc w:val="both"/>
      </w:pPr>
    </w:p>
    <w:p w14:paraId="07021BF5" w14:textId="1F08046E" w:rsidR="00B678B5" w:rsidRDefault="00B678B5" w:rsidP="00B6794E">
      <w:pPr>
        <w:contextualSpacing/>
        <w:jc w:val="both"/>
      </w:pPr>
    </w:p>
    <w:p w14:paraId="119EB9C5" w14:textId="2F9111ED" w:rsidR="00B678B5" w:rsidRDefault="00B678B5" w:rsidP="00B6794E">
      <w:pPr>
        <w:contextualSpacing/>
        <w:jc w:val="both"/>
      </w:pPr>
    </w:p>
    <w:p w14:paraId="6B698FCE" w14:textId="1482E222" w:rsidR="00B678B5" w:rsidRDefault="00B678B5" w:rsidP="00B6794E">
      <w:pPr>
        <w:contextualSpacing/>
        <w:jc w:val="both"/>
      </w:pPr>
    </w:p>
    <w:p w14:paraId="7C29EEBE" w14:textId="1378C6B7" w:rsidR="00B678B5" w:rsidRDefault="00B678B5" w:rsidP="00B6794E">
      <w:pPr>
        <w:contextualSpacing/>
        <w:jc w:val="both"/>
      </w:pPr>
    </w:p>
    <w:p w14:paraId="1B6C2722" w14:textId="68EDFD0A" w:rsidR="00B678B5" w:rsidRDefault="00B678B5" w:rsidP="00B6794E">
      <w:pPr>
        <w:contextualSpacing/>
        <w:jc w:val="both"/>
      </w:pPr>
    </w:p>
    <w:p w14:paraId="0D116564" w14:textId="02B8EC15" w:rsidR="001A669D" w:rsidRDefault="001A669D" w:rsidP="00B6794E">
      <w:pPr>
        <w:contextualSpacing/>
        <w:jc w:val="both"/>
      </w:pPr>
      <w:r>
        <w:br w:type="page"/>
      </w:r>
    </w:p>
    <w:p w14:paraId="5FE3ADD4" w14:textId="420F09A8" w:rsidR="00434687" w:rsidRPr="001E7D62" w:rsidRDefault="00434687" w:rsidP="00B6794E">
      <w:pPr>
        <w:pStyle w:val="Heading1"/>
        <w:contextualSpacing/>
        <w:jc w:val="both"/>
        <w:rPr>
          <w:rFonts w:ascii="Calibri" w:hAnsi="Calibri" w:cs="Calibri"/>
          <w:b/>
          <w:sz w:val="22"/>
          <w:szCs w:val="22"/>
        </w:rPr>
      </w:pPr>
      <w:bookmarkStart w:id="36" w:name="_Toc48649864"/>
      <w:r w:rsidRPr="001E7D62">
        <w:rPr>
          <w:rFonts w:ascii="Calibri" w:hAnsi="Calibri" w:cs="Calibri"/>
          <w:b/>
          <w:sz w:val="22"/>
          <w:szCs w:val="22"/>
        </w:rPr>
        <w:lastRenderedPageBreak/>
        <w:t>REFERENCES</w:t>
      </w:r>
      <w:bookmarkEnd w:id="36"/>
    </w:p>
    <w:p w14:paraId="4D771DA1" w14:textId="77777777" w:rsidR="00FE34AE" w:rsidRDefault="00FE34AE" w:rsidP="00B6794E">
      <w:pPr>
        <w:contextualSpacing/>
        <w:jc w:val="both"/>
        <w:rPr>
          <w:rFonts w:ascii="Calibri" w:hAnsi="Calibri" w:cs="Calibri"/>
          <w:sz w:val="22"/>
          <w:szCs w:val="22"/>
        </w:rPr>
      </w:pPr>
    </w:p>
    <w:p w14:paraId="75E68C47" w14:textId="77777777" w:rsidR="00FE34AE" w:rsidRDefault="00FE34AE" w:rsidP="00B6794E">
      <w:pPr>
        <w:contextualSpacing/>
        <w:rPr>
          <w:rFonts w:ascii="Calibri" w:hAnsi="Calibri" w:cs="Calibri"/>
          <w:i/>
          <w:sz w:val="22"/>
          <w:szCs w:val="22"/>
        </w:rPr>
      </w:pPr>
      <w:proofErr w:type="spellStart"/>
      <w:r>
        <w:rPr>
          <w:rFonts w:ascii="Calibri" w:hAnsi="Calibri" w:cs="Calibri"/>
          <w:sz w:val="22"/>
          <w:szCs w:val="22"/>
        </w:rPr>
        <w:t>ClarusGroup</w:t>
      </w:r>
      <w:proofErr w:type="spellEnd"/>
      <w:r w:rsidRPr="005E43C2">
        <w:rPr>
          <w:rFonts w:ascii="Calibri" w:hAnsi="Calibri" w:cs="Calibri"/>
          <w:i/>
          <w:sz w:val="22"/>
          <w:szCs w:val="22"/>
        </w:rPr>
        <w:t xml:space="preserve"> </w:t>
      </w:r>
      <w:r w:rsidRPr="00FE064B">
        <w:rPr>
          <w:rFonts w:ascii="Calibri" w:hAnsi="Calibri" w:cs="Calibri"/>
          <w:sz w:val="22"/>
          <w:szCs w:val="22"/>
        </w:rPr>
        <w:t>(June 2015),</w:t>
      </w:r>
      <w:r>
        <w:rPr>
          <w:rFonts w:ascii="Calibri" w:hAnsi="Calibri" w:cs="Calibri"/>
          <w:i/>
          <w:sz w:val="22"/>
          <w:szCs w:val="22"/>
        </w:rPr>
        <w:t xml:space="preserve"> </w:t>
      </w:r>
      <w:r w:rsidRPr="00FE064B">
        <w:rPr>
          <w:rFonts w:ascii="Calibri" w:hAnsi="Calibri" w:cs="Calibri"/>
          <w:i/>
          <w:sz w:val="22"/>
          <w:szCs w:val="22"/>
        </w:rPr>
        <w:t>Conducting Effective Accountability Visits</w:t>
      </w:r>
      <w:r>
        <w:rPr>
          <w:rFonts w:ascii="Calibri" w:hAnsi="Calibri" w:cs="Calibri"/>
          <w:sz w:val="22"/>
          <w:szCs w:val="22"/>
        </w:rPr>
        <w:t>-</w:t>
      </w:r>
      <w:r w:rsidRPr="00FE064B">
        <w:rPr>
          <w:rFonts w:ascii="Calibri" w:hAnsi="Calibri" w:cs="Calibri"/>
          <w:i/>
          <w:sz w:val="22"/>
          <w:szCs w:val="22"/>
        </w:rPr>
        <w:t>Guidance Document</w:t>
      </w:r>
    </w:p>
    <w:p w14:paraId="5BF76F26" w14:textId="77777777" w:rsidR="00FE34AE" w:rsidRDefault="00FE34AE" w:rsidP="00B6794E">
      <w:pPr>
        <w:contextualSpacing/>
        <w:rPr>
          <w:rFonts w:ascii="Calibri" w:hAnsi="Calibri" w:cs="Calibri"/>
          <w:sz w:val="22"/>
          <w:szCs w:val="22"/>
        </w:rPr>
      </w:pPr>
    </w:p>
    <w:p w14:paraId="28A07236" w14:textId="6DB88C9E" w:rsidR="00FE34AE" w:rsidRDefault="00FE34AE" w:rsidP="00B6794E">
      <w:pPr>
        <w:contextualSpacing/>
        <w:rPr>
          <w:rFonts w:ascii="Calibri" w:hAnsi="Calibri" w:cs="Calibri"/>
          <w:sz w:val="22"/>
          <w:szCs w:val="22"/>
        </w:rPr>
      </w:pPr>
      <w:r>
        <w:rPr>
          <w:rFonts w:ascii="Calibri" w:hAnsi="Calibri" w:cs="Calibri"/>
          <w:sz w:val="22"/>
          <w:szCs w:val="22"/>
        </w:rPr>
        <w:t xml:space="preserve">Massachusetts Adult and Community Learning Services, Massachusetts Department of Elementary and Secondary Education (2019), </w:t>
      </w:r>
      <w:r w:rsidRPr="00FE064B">
        <w:rPr>
          <w:rFonts w:ascii="Calibri" w:hAnsi="Calibri" w:cs="Calibri"/>
          <w:i/>
          <w:sz w:val="22"/>
          <w:szCs w:val="22"/>
        </w:rPr>
        <w:t>Fiscal Year</w:t>
      </w:r>
      <w:r>
        <w:rPr>
          <w:rFonts w:ascii="Calibri" w:hAnsi="Calibri" w:cs="Calibri"/>
          <w:i/>
          <w:sz w:val="22"/>
          <w:szCs w:val="22"/>
        </w:rPr>
        <w:t>s 2019-</w:t>
      </w:r>
      <w:r w:rsidRPr="00FE064B">
        <w:rPr>
          <w:rFonts w:ascii="Calibri" w:hAnsi="Calibri" w:cs="Calibri"/>
          <w:i/>
          <w:sz w:val="22"/>
          <w:szCs w:val="22"/>
        </w:rPr>
        <w:t>20</w:t>
      </w:r>
      <w:r>
        <w:rPr>
          <w:rFonts w:ascii="Calibri" w:hAnsi="Calibri" w:cs="Calibri"/>
          <w:i/>
          <w:sz w:val="22"/>
          <w:szCs w:val="22"/>
        </w:rPr>
        <w:t>22</w:t>
      </w:r>
      <w:r w:rsidRPr="00FE064B">
        <w:rPr>
          <w:rFonts w:ascii="Calibri" w:hAnsi="Calibri" w:cs="Calibri"/>
          <w:i/>
          <w:sz w:val="22"/>
          <w:szCs w:val="22"/>
        </w:rPr>
        <w:t xml:space="preserve"> Program Quality Review and Site Visit Protocol</w:t>
      </w:r>
      <w:r w:rsidRPr="005E43C2">
        <w:rPr>
          <w:rFonts w:ascii="Calibri" w:hAnsi="Calibri" w:cs="Calibri"/>
          <w:sz w:val="22"/>
          <w:szCs w:val="22"/>
        </w:rPr>
        <w:t>, retrieved from</w:t>
      </w:r>
      <w:r>
        <w:rPr>
          <w:rFonts w:ascii="Calibri" w:hAnsi="Calibri" w:cs="Calibri"/>
          <w:sz w:val="22"/>
          <w:szCs w:val="22"/>
        </w:rPr>
        <w:t xml:space="preserve"> </w:t>
      </w:r>
      <w:hyperlink r:id="rId24" w:history="1">
        <w:r w:rsidRPr="00D122E1">
          <w:rPr>
            <w:rStyle w:val="Hyperlink"/>
            <w:rFonts w:ascii="Calibri" w:hAnsi="Calibri" w:cs="Calibri"/>
            <w:sz w:val="22"/>
            <w:szCs w:val="22"/>
          </w:rPr>
          <w:t>http://www.doe.mass.edu/acls/pqrsv/</w:t>
        </w:r>
      </w:hyperlink>
      <w:r>
        <w:rPr>
          <w:rFonts w:ascii="Calibri" w:hAnsi="Calibri" w:cs="Calibri"/>
          <w:sz w:val="22"/>
          <w:szCs w:val="22"/>
        </w:rPr>
        <w:t xml:space="preserve"> </w:t>
      </w:r>
    </w:p>
    <w:p w14:paraId="689A051F" w14:textId="77777777" w:rsidR="00FE34AE" w:rsidRDefault="00FE34AE" w:rsidP="00B6794E">
      <w:pPr>
        <w:contextualSpacing/>
        <w:rPr>
          <w:rFonts w:ascii="Calibri" w:hAnsi="Calibri" w:cs="Calibri"/>
          <w:sz w:val="22"/>
          <w:szCs w:val="22"/>
        </w:rPr>
      </w:pPr>
    </w:p>
    <w:p w14:paraId="2E4A432E" w14:textId="3E6FF86B" w:rsidR="00FE34AE" w:rsidRDefault="00FE34AE" w:rsidP="00B6794E">
      <w:pPr>
        <w:contextualSpacing/>
        <w:rPr>
          <w:rFonts w:ascii="Calibri" w:hAnsi="Calibri" w:cs="Calibri"/>
          <w:sz w:val="22"/>
          <w:szCs w:val="22"/>
        </w:rPr>
      </w:pPr>
      <w:r>
        <w:rPr>
          <w:rFonts w:ascii="Calibri" w:hAnsi="Calibri" w:cs="Calibri"/>
          <w:sz w:val="22"/>
          <w:szCs w:val="22"/>
        </w:rPr>
        <w:t xml:space="preserve">Massachusetts Adult and Community Learning Services, Massachusetts Department of Elementary and Secondary Education (2019), </w:t>
      </w:r>
      <w:r w:rsidRPr="00FE064B">
        <w:rPr>
          <w:rFonts w:ascii="Calibri" w:hAnsi="Calibri" w:cs="Calibri"/>
          <w:i/>
          <w:sz w:val="22"/>
          <w:szCs w:val="22"/>
        </w:rPr>
        <w:t xml:space="preserve">Fiscal Year 2019 Program Quality Review </w:t>
      </w:r>
      <w:r>
        <w:rPr>
          <w:rFonts w:ascii="Calibri" w:hAnsi="Calibri" w:cs="Calibri"/>
          <w:i/>
          <w:sz w:val="22"/>
          <w:szCs w:val="22"/>
        </w:rPr>
        <w:t>Summative Report.</w:t>
      </w:r>
      <w:r w:rsidRPr="005E43C2">
        <w:rPr>
          <w:rFonts w:ascii="Calibri" w:hAnsi="Calibri" w:cs="Calibri"/>
          <w:sz w:val="22"/>
          <w:szCs w:val="22"/>
        </w:rPr>
        <w:t xml:space="preserve"> retrieved from</w:t>
      </w:r>
      <w:r>
        <w:rPr>
          <w:rFonts w:ascii="Calibri" w:hAnsi="Calibri" w:cs="Calibri"/>
          <w:sz w:val="22"/>
          <w:szCs w:val="22"/>
        </w:rPr>
        <w:t xml:space="preserve"> </w:t>
      </w:r>
      <w:hyperlink r:id="rId25" w:history="1">
        <w:r w:rsidRPr="00D122E1">
          <w:rPr>
            <w:rStyle w:val="Hyperlink"/>
            <w:rFonts w:ascii="Calibri" w:hAnsi="Calibri" w:cs="Calibri"/>
            <w:sz w:val="22"/>
            <w:szCs w:val="22"/>
          </w:rPr>
          <w:t>http://www.doe.mass.edu/acls/pqrsv/</w:t>
        </w:r>
      </w:hyperlink>
      <w:r>
        <w:rPr>
          <w:rFonts w:ascii="Calibri" w:hAnsi="Calibri" w:cs="Calibri"/>
          <w:sz w:val="22"/>
          <w:szCs w:val="22"/>
        </w:rPr>
        <w:t xml:space="preserve"> </w:t>
      </w:r>
    </w:p>
    <w:p w14:paraId="2B9FE65C" w14:textId="77777777" w:rsidR="00FE34AE" w:rsidRDefault="00FE34AE" w:rsidP="00B6794E">
      <w:pPr>
        <w:contextualSpacing/>
        <w:rPr>
          <w:rFonts w:ascii="Calibri" w:hAnsi="Calibri" w:cs="Calibri"/>
          <w:sz w:val="22"/>
          <w:szCs w:val="22"/>
        </w:rPr>
      </w:pPr>
    </w:p>
    <w:p w14:paraId="6516CBEB" w14:textId="33A25A42" w:rsidR="00FE34AE" w:rsidRDefault="00FE34AE" w:rsidP="00B6794E">
      <w:pPr>
        <w:contextualSpacing/>
        <w:rPr>
          <w:rFonts w:ascii="Calibri" w:hAnsi="Calibri" w:cs="Calibri"/>
          <w:sz w:val="22"/>
          <w:szCs w:val="22"/>
        </w:rPr>
      </w:pPr>
      <w:r>
        <w:rPr>
          <w:rFonts w:ascii="Calibri" w:hAnsi="Calibri" w:cs="Calibri"/>
          <w:sz w:val="22"/>
          <w:szCs w:val="22"/>
        </w:rPr>
        <w:t xml:space="preserve">Massachusetts Adult and Community Learning Services, Massachusetts Department of Elementary and Secondary Education (2019), </w:t>
      </w:r>
      <w:r w:rsidRPr="00FE064B">
        <w:rPr>
          <w:rFonts w:ascii="Calibri" w:hAnsi="Calibri" w:cs="Calibri"/>
          <w:i/>
          <w:sz w:val="22"/>
          <w:szCs w:val="22"/>
        </w:rPr>
        <w:t>ACLS Policies for Adult Learning Centers and Correctional Institutions</w:t>
      </w:r>
      <w:r>
        <w:rPr>
          <w:rFonts w:ascii="Calibri" w:hAnsi="Calibri" w:cs="Calibri"/>
          <w:sz w:val="22"/>
          <w:szCs w:val="22"/>
        </w:rPr>
        <w:t xml:space="preserve">, retrieved from </w:t>
      </w:r>
      <w:hyperlink r:id="rId26" w:history="1">
        <w:r w:rsidRPr="00F5226B">
          <w:rPr>
            <w:rStyle w:val="Hyperlink"/>
            <w:rFonts w:ascii="Calibri" w:hAnsi="Calibri" w:cs="Calibri"/>
            <w:sz w:val="22"/>
            <w:szCs w:val="22"/>
          </w:rPr>
          <w:t>http://www.doe.mass.edu/acls/abeprogram/</w:t>
        </w:r>
      </w:hyperlink>
      <w:r>
        <w:rPr>
          <w:rFonts w:ascii="Calibri" w:hAnsi="Calibri" w:cs="Calibri"/>
          <w:sz w:val="22"/>
          <w:szCs w:val="22"/>
        </w:rPr>
        <w:t xml:space="preserve"> </w:t>
      </w:r>
    </w:p>
    <w:p w14:paraId="766D5909" w14:textId="77777777" w:rsidR="00FE34AE" w:rsidRDefault="00FE34AE" w:rsidP="00B6794E">
      <w:pPr>
        <w:contextualSpacing/>
        <w:rPr>
          <w:rFonts w:ascii="Calibri" w:hAnsi="Calibri" w:cs="Calibri"/>
          <w:sz w:val="22"/>
          <w:szCs w:val="22"/>
        </w:rPr>
      </w:pPr>
    </w:p>
    <w:p w14:paraId="3699D0CF" w14:textId="679F1580" w:rsidR="00FE34AE" w:rsidRDefault="00FE34AE" w:rsidP="00B6794E">
      <w:pPr>
        <w:contextualSpacing/>
        <w:rPr>
          <w:rFonts w:ascii="Calibri" w:hAnsi="Calibri" w:cs="Calibri"/>
          <w:sz w:val="22"/>
          <w:szCs w:val="22"/>
        </w:rPr>
      </w:pPr>
      <w:r>
        <w:rPr>
          <w:rFonts w:ascii="Calibri" w:hAnsi="Calibri" w:cs="Calibri"/>
          <w:sz w:val="22"/>
          <w:szCs w:val="22"/>
        </w:rPr>
        <w:t xml:space="preserve">Massachusetts Department of Elementary and Secondary Education (2016), </w:t>
      </w:r>
      <w:r w:rsidRPr="00FE064B">
        <w:rPr>
          <w:rFonts w:ascii="Calibri" w:hAnsi="Calibri" w:cs="Calibri"/>
          <w:i/>
          <w:sz w:val="22"/>
          <w:szCs w:val="22"/>
        </w:rPr>
        <w:t>Learning Walkthrough Implementation Guide</w:t>
      </w:r>
      <w:r>
        <w:rPr>
          <w:rFonts w:ascii="Calibri" w:hAnsi="Calibri" w:cs="Calibri"/>
          <w:sz w:val="22"/>
          <w:szCs w:val="22"/>
        </w:rPr>
        <w:t xml:space="preserve">, retrieved from </w:t>
      </w:r>
      <w:hyperlink r:id="rId27" w:history="1">
        <w:r w:rsidRPr="00F5226B">
          <w:rPr>
            <w:rStyle w:val="Hyperlink"/>
            <w:rFonts w:ascii="Calibri" w:hAnsi="Calibri" w:cs="Calibri"/>
            <w:sz w:val="22"/>
            <w:szCs w:val="22"/>
          </w:rPr>
          <w:t>http://www.doe.mass.edu/educators/title-iia/ImplementationGuide2016.pdf</w:t>
        </w:r>
      </w:hyperlink>
      <w:r>
        <w:rPr>
          <w:rFonts w:ascii="Calibri" w:hAnsi="Calibri" w:cs="Calibri"/>
          <w:sz w:val="22"/>
          <w:szCs w:val="22"/>
        </w:rPr>
        <w:t xml:space="preserve"> </w:t>
      </w:r>
    </w:p>
    <w:p w14:paraId="5D08BF5E" w14:textId="77777777" w:rsidR="00FE34AE" w:rsidRDefault="00FE34AE" w:rsidP="00B6794E">
      <w:pPr>
        <w:contextualSpacing/>
        <w:rPr>
          <w:rFonts w:ascii="Calibri" w:hAnsi="Calibri" w:cs="Calibri"/>
          <w:sz w:val="22"/>
          <w:szCs w:val="22"/>
        </w:rPr>
      </w:pPr>
    </w:p>
    <w:p w14:paraId="45EC7841" w14:textId="25893000" w:rsidR="00FE34AE" w:rsidRDefault="00FE34AE" w:rsidP="00B6794E">
      <w:pPr>
        <w:contextualSpacing/>
        <w:rPr>
          <w:rFonts w:ascii="Calibri" w:hAnsi="Calibri" w:cs="Calibri"/>
          <w:sz w:val="22"/>
          <w:szCs w:val="22"/>
        </w:rPr>
      </w:pPr>
      <w:r>
        <w:rPr>
          <w:rFonts w:ascii="Calibri" w:hAnsi="Calibri" w:cs="Calibri"/>
          <w:sz w:val="22"/>
          <w:szCs w:val="22"/>
        </w:rPr>
        <w:t xml:space="preserve">Massachusetts Department of Elementary and Secondary Education (July 2014), </w:t>
      </w:r>
      <w:r w:rsidRPr="00FE064B">
        <w:rPr>
          <w:rFonts w:ascii="Calibri" w:hAnsi="Calibri" w:cs="Calibri"/>
          <w:i/>
          <w:sz w:val="22"/>
          <w:szCs w:val="22"/>
        </w:rPr>
        <w:t>Turnaround Practices in Action, A Three-Year Analysis of School and District Practices, Systems, Policies, and Use of Resources Contributing to Successful Turnaround Efforts in Massachusetts’ Level 4 Schools</w:t>
      </w:r>
      <w:r>
        <w:rPr>
          <w:rFonts w:ascii="Calibri" w:hAnsi="Calibri" w:cs="Calibri"/>
          <w:sz w:val="22"/>
          <w:szCs w:val="22"/>
        </w:rPr>
        <w:t xml:space="preserve">, , retrieved from </w:t>
      </w:r>
      <w:hyperlink r:id="rId28" w:history="1">
        <w:r w:rsidRPr="00F5226B">
          <w:rPr>
            <w:rStyle w:val="Hyperlink"/>
            <w:rFonts w:ascii="Calibri" w:hAnsi="Calibri" w:cs="Calibri"/>
            <w:sz w:val="22"/>
            <w:szCs w:val="22"/>
          </w:rPr>
          <w:t>http://www.doe.mass.edu/turnaround/howitworks/reports.html</w:t>
        </w:r>
      </w:hyperlink>
      <w:r>
        <w:rPr>
          <w:rFonts w:ascii="Calibri" w:hAnsi="Calibri" w:cs="Calibri"/>
          <w:sz w:val="22"/>
          <w:szCs w:val="22"/>
        </w:rPr>
        <w:t xml:space="preserve"> </w:t>
      </w:r>
    </w:p>
    <w:p w14:paraId="1B0345F2" w14:textId="77777777" w:rsidR="00FE34AE" w:rsidRDefault="00FE34AE" w:rsidP="00B6794E">
      <w:pPr>
        <w:contextualSpacing/>
        <w:rPr>
          <w:rFonts w:ascii="Calibri" w:hAnsi="Calibri" w:cs="Calibri"/>
          <w:sz w:val="22"/>
          <w:szCs w:val="22"/>
        </w:rPr>
      </w:pPr>
    </w:p>
    <w:p w14:paraId="1BCE3466" w14:textId="434969C6" w:rsidR="00FE34AE" w:rsidRDefault="00FE34AE" w:rsidP="00B6794E">
      <w:pPr>
        <w:contextualSpacing/>
        <w:rPr>
          <w:rFonts w:ascii="Calibri" w:hAnsi="Calibri" w:cs="Calibri"/>
          <w:sz w:val="22"/>
          <w:szCs w:val="22"/>
        </w:rPr>
      </w:pPr>
      <w:r>
        <w:rPr>
          <w:rFonts w:ascii="Calibri" w:hAnsi="Calibri" w:cs="Calibri"/>
          <w:sz w:val="22"/>
          <w:szCs w:val="22"/>
        </w:rPr>
        <w:t xml:space="preserve">Massachusetts Department of Elementary and Secondary Education (November 2016), </w:t>
      </w:r>
      <w:r w:rsidRPr="00FE064B">
        <w:rPr>
          <w:rFonts w:ascii="Calibri" w:hAnsi="Calibri" w:cs="Calibri"/>
          <w:i/>
          <w:sz w:val="22"/>
          <w:szCs w:val="22"/>
        </w:rPr>
        <w:t>2016 Massachusetts Turna</w:t>
      </w:r>
      <w:r>
        <w:rPr>
          <w:rFonts w:ascii="Calibri" w:hAnsi="Calibri" w:cs="Calibri"/>
          <w:i/>
          <w:sz w:val="22"/>
          <w:szCs w:val="22"/>
        </w:rPr>
        <w:t>round Practices Field Guide, A Research-B</w:t>
      </w:r>
      <w:r w:rsidRPr="00FE064B">
        <w:rPr>
          <w:rFonts w:ascii="Calibri" w:hAnsi="Calibri" w:cs="Calibri"/>
          <w:i/>
          <w:sz w:val="22"/>
          <w:szCs w:val="22"/>
        </w:rPr>
        <w:t>ased Guide Designed to Support District Leaders Engaged in School Turnaround Efforts</w:t>
      </w:r>
      <w:r>
        <w:rPr>
          <w:rFonts w:ascii="Calibri" w:hAnsi="Calibri" w:cs="Calibri"/>
          <w:sz w:val="22"/>
          <w:szCs w:val="22"/>
        </w:rPr>
        <w:t xml:space="preserve">, retrieved from </w:t>
      </w:r>
      <w:hyperlink r:id="rId29" w:history="1">
        <w:r w:rsidRPr="00F5226B">
          <w:rPr>
            <w:rStyle w:val="Hyperlink"/>
            <w:rFonts w:ascii="Calibri" w:hAnsi="Calibri" w:cs="Calibri"/>
            <w:sz w:val="22"/>
            <w:szCs w:val="22"/>
          </w:rPr>
          <w:t>http://www.doe.mass.edu/turnaround/howitworks/reports.html</w:t>
        </w:r>
      </w:hyperlink>
      <w:r>
        <w:rPr>
          <w:rFonts w:ascii="Calibri" w:hAnsi="Calibri" w:cs="Calibri"/>
          <w:sz w:val="22"/>
          <w:szCs w:val="22"/>
        </w:rPr>
        <w:t xml:space="preserve"> </w:t>
      </w:r>
    </w:p>
    <w:p w14:paraId="726B9D94" w14:textId="77777777" w:rsidR="00FE34AE" w:rsidRDefault="00FE34AE" w:rsidP="00B6794E">
      <w:pPr>
        <w:contextualSpacing/>
        <w:rPr>
          <w:rFonts w:ascii="Calibri" w:hAnsi="Calibri" w:cs="Calibri"/>
          <w:sz w:val="22"/>
          <w:szCs w:val="22"/>
        </w:rPr>
      </w:pPr>
    </w:p>
    <w:p w14:paraId="50BCFE47" w14:textId="1B62B97E" w:rsidR="00FE34AE" w:rsidRDefault="00FE34AE" w:rsidP="00B6794E">
      <w:pPr>
        <w:contextualSpacing/>
        <w:rPr>
          <w:rFonts w:ascii="Calibri" w:hAnsi="Calibri" w:cs="Calibri"/>
          <w:sz w:val="22"/>
          <w:szCs w:val="22"/>
        </w:rPr>
      </w:pPr>
      <w:r>
        <w:rPr>
          <w:rFonts w:ascii="Calibri" w:hAnsi="Calibri" w:cs="Calibri"/>
          <w:sz w:val="22"/>
          <w:szCs w:val="22"/>
        </w:rPr>
        <w:t xml:space="preserve">Massachusetts Department of Elementary and Secondary Education, </w:t>
      </w:r>
      <w:r w:rsidRPr="000F0B75">
        <w:rPr>
          <w:rFonts w:ascii="Calibri" w:hAnsi="Calibri" w:cs="Calibri"/>
          <w:i/>
          <w:sz w:val="22"/>
          <w:szCs w:val="22"/>
        </w:rPr>
        <w:t xml:space="preserve">District and School Turnaround Protocol </w:t>
      </w:r>
      <w:r>
        <w:rPr>
          <w:rFonts w:ascii="Calibri" w:hAnsi="Calibri" w:cs="Calibri"/>
          <w:sz w:val="22"/>
          <w:szCs w:val="22"/>
        </w:rPr>
        <w:t xml:space="preserve">(2018-2019), retrieved from </w:t>
      </w:r>
      <w:hyperlink r:id="rId30" w:history="1">
        <w:r w:rsidRPr="00EC2393">
          <w:rPr>
            <w:rStyle w:val="Hyperlink"/>
            <w:rFonts w:ascii="Calibri" w:hAnsi="Calibri" w:cs="Calibri"/>
            <w:sz w:val="22"/>
            <w:szCs w:val="22"/>
          </w:rPr>
          <w:t>http://www.doe.mass.edu/turnaround/</w:t>
        </w:r>
      </w:hyperlink>
      <w:r>
        <w:rPr>
          <w:rFonts w:ascii="Calibri" w:hAnsi="Calibri" w:cs="Calibri"/>
          <w:sz w:val="22"/>
          <w:szCs w:val="22"/>
        </w:rPr>
        <w:t xml:space="preserve"> </w:t>
      </w:r>
    </w:p>
    <w:p w14:paraId="3572CCA6" w14:textId="77777777" w:rsidR="00FE34AE" w:rsidRPr="00FE064B" w:rsidRDefault="00FE34AE" w:rsidP="00B6794E">
      <w:pPr>
        <w:contextualSpacing/>
        <w:rPr>
          <w:rFonts w:ascii="Calibri" w:hAnsi="Calibri" w:cs="Calibri"/>
          <w:sz w:val="22"/>
          <w:szCs w:val="22"/>
        </w:rPr>
      </w:pPr>
    </w:p>
    <w:p w14:paraId="7D73BFBB" w14:textId="18AE488D" w:rsidR="00FE34AE" w:rsidRDefault="00FE34AE" w:rsidP="00B6794E">
      <w:pPr>
        <w:contextualSpacing/>
        <w:rPr>
          <w:rFonts w:ascii="Calibri" w:hAnsi="Calibri" w:cs="Calibri"/>
          <w:sz w:val="22"/>
          <w:szCs w:val="22"/>
        </w:rPr>
      </w:pPr>
      <w:r>
        <w:rPr>
          <w:rFonts w:ascii="Calibri" w:hAnsi="Calibri" w:cs="Calibri"/>
          <w:sz w:val="22"/>
          <w:szCs w:val="22"/>
        </w:rPr>
        <w:t xml:space="preserve">Massachusetts Department of Elementary and Secondary Education, </w:t>
      </w:r>
      <w:r w:rsidRPr="000F0B75">
        <w:rPr>
          <w:rFonts w:ascii="Calibri" w:hAnsi="Calibri" w:cs="Calibri"/>
          <w:i/>
          <w:sz w:val="22"/>
          <w:szCs w:val="22"/>
        </w:rPr>
        <w:t>Office of Charter School and School Redesign Site Visit Protocol</w:t>
      </w:r>
      <w:r>
        <w:rPr>
          <w:rFonts w:ascii="Calibri" w:hAnsi="Calibri" w:cs="Calibri"/>
          <w:sz w:val="22"/>
          <w:szCs w:val="22"/>
        </w:rPr>
        <w:t xml:space="preserve"> (2017), retrieved from </w:t>
      </w:r>
      <w:hyperlink r:id="rId31" w:history="1">
        <w:r w:rsidRPr="00EC2393">
          <w:rPr>
            <w:rStyle w:val="Hyperlink"/>
            <w:rFonts w:ascii="Calibri" w:hAnsi="Calibri" w:cs="Calibri"/>
            <w:sz w:val="22"/>
            <w:szCs w:val="22"/>
          </w:rPr>
          <w:t>http://www.doe.mass.edu/charter/</w:t>
        </w:r>
      </w:hyperlink>
      <w:r>
        <w:rPr>
          <w:rFonts w:ascii="Calibri" w:hAnsi="Calibri" w:cs="Calibri"/>
          <w:sz w:val="22"/>
          <w:szCs w:val="22"/>
        </w:rPr>
        <w:t xml:space="preserve"> </w:t>
      </w:r>
    </w:p>
    <w:p w14:paraId="71221340" w14:textId="77777777" w:rsidR="00FE34AE" w:rsidRDefault="00FE34AE" w:rsidP="00B6794E">
      <w:pPr>
        <w:contextualSpacing/>
        <w:rPr>
          <w:rFonts w:ascii="Calibri" w:hAnsi="Calibri" w:cs="Calibri"/>
          <w:sz w:val="22"/>
          <w:szCs w:val="22"/>
        </w:rPr>
      </w:pPr>
    </w:p>
    <w:p w14:paraId="5C8F763F" w14:textId="54FE2793" w:rsidR="00FE34AE" w:rsidRDefault="00FE34AE" w:rsidP="00B6794E">
      <w:pPr>
        <w:contextualSpacing/>
        <w:rPr>
          <w:rFonts w:ascii="Calibri" w:hAnsi="Calibri" w:cs="Calibri"/>
          <w:sz w:val="22"/>
          <w:szCs w:val="22"/>
        </w:rPr>
      </w:pPr>
      <w:r>
        <w:rPr>
          <w:rFonts w:ascii="Calibri" w:hAnsi="Calibri" w:cs="Calibri"/>
          <w:sz w:val="22"/>
          <w:szCs w:val="22"/>
        </w:rPr>
        <w:t xml:space="preserve">Merriam, Sharan B. and Simpson, Edwin L, </w:t>
      </w:r>
      <w:r w:rsidRPr="000F0B75">
        <w:rPr>
          <w:rFonts w:ascii="Calibri" w:hAnsi="Calibri" w:cs="Calibri"/>
          <w:i/>
          <w:sz w:val="22"/>
          <w:szCs w:val="22"/>
        </w:rPr>
        <w:t>A Guide to Research for Educators and Trainers of Adults</w:t>
      </w:r>
      <w:r>
        <w:rPr>
          <w:rFonts w:ascii="Calibri" w:hAnsi="Calibri" w:cs="Calibri"/>
          <w:sz w:val="22"/>
          <w:szCs w:val="22"/>
        </w:rPr>
        <w:t xml:space="preserve">, second  edition, Krieger Publishing Company, 1995. </w:t>
      </w:r>
    </w:p>
    <w:p w14:paraId="35410B7E" w14:textId="77777777" w:rsidR="00FE34AE" w:rsidRDefault="00FE34AE" w:rsidP="00B6794E">
      <w:pPr>
        <w:contextualSpacing/>
        <w:rPr>
          <w:rFonts w:ascii="Calibri" w:hAnsi="Calibri" w:cs="Calibri"/>
          <w:sz w:val="22"/>
          <w:szCs w:val="22"/>
        </w:rPr>
      </w:pPr>
    </w:p>
    <w:p w14:paraId="06B83EE9" w14:textId="77777777" w:rsidR="00FE34AE" w:rsidRDefault="00FE34AE" w:rsidP="00B6794E">
      <w:pPr>
        <w:contextualSpacing/>
        <w:rPr>
          <w:rFonts w:ascii="Calibri" w:hAnsi="Calibri" w:cs="Calibri"/>
          <w:sz w:val="22"/>
          <w:szCs w:val="22"/>
        </w:rPr>
      </w:pPr>
      <w:r>
        <w:rPr>
          <w:rFonts w:ascii="Calibri" w:hAnsi="Calibri" w:cs="Calibri"/>
          <w:sz w:val="22"/>
          <w:szCs w:val="22"/>
        </w:rPr>
        <w:t xml:space="preserve">Southern Regional Education Board (Spring 2009), </w:t>
      </w:r>
      <w:r w:rsidRPr="000F0B75">
        <w:rPr>
          <w:rFonts w:ascii="Calibri" w:hAnsi="Calibri" w:cs="Calibri"/>
          <w:i/>
          <w:sz w:val="22"/>
          <w:szCs w:val="22"/>
        </w:rPr>
        <w:t>Technical Assistance Site Visits</w:t>
      </w:r>
      <w:r>
        <w:rPr>
          <w:rFonts w:ascii="Calibri" w:hAnsi="Calibri" w:cs="Calibri"/>
          <w:sz w:val="22"/>
          <w:szCs w:val="22"/>
        </w:rPr>
        <w:t xml:space="preserve">, Atlanta, retrieved from </w:t>
      </w:r>
      <w:hyperlink r:id="rId32" w:history="1">
        <w:r w:rsidRPr="00F5226B">
          <w:rPr>
            <w:rStyle w:val="Hyperlink"/>
            <w:rFonts w:ascii="Calibri" w:hAnsi="Calibri" w:cs="Calibri"/>
            <w:sz w:val="22"/>
            <w:szCs w:val="22"/>
          </w:rPr>
          <w:t>https://www.sreb.org/post/technical-assistance-visit</w:t>
        </w:r>
      </w:hyperlink>
      <w:r>
        <w:rPr>
          <w:rFonts w:ascii="Calibri" w:hAnsi="Calibri" w:cs="Calibri"/>
          <w:sz w:val="22"/>
          <w:szCs w:val="22"/>
        </w:rPr>
        <w:t xml:space="preserve"> </w:t>
      </w:r>
    </w:p>
    <w:p w14:paraId="5FC6ADE1" w14:textId="77777777" w:rsidR="00FE34AE" w:rsidRPr="0027240E" w:rsidRDefault="00FE34AE" w:rsidP="00B6794E">
      <w:pPr>
        <w:contextualSpacing/>
        <w:rPr>
          <w:rFonts w:ascii="Calibri" w:hAnsi="Calibri" w:cs="Calibri"/>
          <w:sz w:val="22"/>
          <w:szCs w:val="22"/>
        </w:rPr>
      </w:pPr>
    </w:p>
    <w:p w14:paraId="34CAD7C9" w14:textId="23CFED4F" w:rsidR="00797E73" w:rsidRDefault="00797E73" w:rsidP="00B6794E">
      <w:pPr>
        <w:contextualSpacing/>
        <w:rPr>
          <w:rFonts w:ascii="Calibri" w:hAnsi="Calibri" w:cs="Calibri"/>
          <w:sz w:val="22"/>
          <w:szCs w:val="22"/>
        </w:rPr>
      </w:pPr>
    </w:p>
    <w:p w14:paraId="7ACFB860" w14:textId="77777777" w:rsidR="00797E73" w:rsidRPr="00797E73" w:rsidRDefault="00797E73" w:rsidP="00B6794E">
      <w:pPr>
        <w:contextualSpacing/>
        <w:rPr>
          <w:rFonts w:ascii="Calibri" w:hAnsi="Calibri" w:cs="Calibri"/>
          <w:sz w:val="22"/>
          <w:szCs w:val="22"/>
        </w:rPr>
      </w:pPr>
    </w:p>
    <w:p w14:paraId="3C08619F" w14:textId="77777777" w:rsidR="00965637" w:rsidRPr="0067468F" w:rsidRDefault="00965637" w:rsidP="00B6794E">
      <w:pPr>
        <w:pStyle w:val="Body"/>
        <w:spacing w:after="0" w:line="240" w:lineRule="auto"/>
        <w:contextualSpacing/>
      </w:pPr>
    </w:p>
    <w:sectPr w:rsidR="00965637" w:rsidRPr="0067468F">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3660C" w14:textId="77777777" w:rsidR="003919D0" w:rsidRDefault="003919D0">
      <w:r>
        <w:separator/>
      </w:r>
    </w:p>
  </w:endnote>
  <w:endnote w:type="continuationSeparator" w:id="0">
    <w:p w14:paraId="32321872" w14:textId="77777777" w:rsidR="003919D0" w:rsidRDefault="0039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A7F2D" w14:textId="77777777" w:rsidR="009B6650" w:rsidRDefault="009B6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EDF51" w14:textId="77777777" w:rsidR="009B6650" w:rsidRDefault="009B6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85A7D" w14:textId="77777777" w:rsidR="009B6650" w:rsidRDefault="009B6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384C2" w14:textId="77777777" w:rsidR="003919D0" w:rsidRDefault="003919D0">
      <w:r>
        <w:separator/>
      </w:r>
    </w:p>
  </w:footnote>
  <w:footnote w:type="continuationSeparator" w:id="0">
    <w:p w14:paraId="04D715EF" w14:textId="77777777" w:rsidR="003919D0" w:rsidRDefault="003919D0">
      <w:r>
        <w:continuationSeparator/>
      </w:r>
    </w:p>
  </w:footnote>
  <w:footnote w:id="1">
    <w:p w14:paraId="7DA1FAB5" w14:textId="77777777" w:rsidR="009B6650" w:rsidRDefault="009B6650" w:rsidP="00274757">
      <w:pPr>
        <w:pStyle w:val="FootnoteText"/>
      </w:pPr>
      <w:r w:rsidRPr="003A1FFC">
        <w:rPr>
          <w:rStyle w:val="FootnoteReference"/>
          <w:rFonts w:ascii="Calibri" w:hAnsi="Calibri" w:cs="Calibri"/>
          <w:sz w:val="18"/>
          <w:szCs w:val="18"/>
        </w:rPr>
        <w:footnoteRef/>
      </w:r>
      <w:r w:rsidRPr="003A1FFC">
        <w:rPr>
          <w:rFonts w:ascii="Calibri" w:hAnsi="Calibri" w:cs="Calibri"/>
          <w:sz w:val="18"/>
          <w:szCs w:val="18"/>
        </w:rPr>
        <w:t xml:space="preserve"> A </w:t>
      </w:r>
      <w:r w:rsidRPr="003A1FFC">
        <w:rPr>
          <w:rFonts w:ascii="Calibri" w:hAnsi="Calibri" w:cs="Calibri"/>
          <w:i/>
          <w:sz w:val="18"/>
          <w:szCs w:val="18"/>
        </w:rPr>
        <w:t>shared customer</w:t>
      </w:r>
      <w:r w:rsidRPr="003A1FFC">
        <w:rPr>
          <w:rFonts w:ascii="Calibri" w:hAnsi="Calibri" w:cs="Calibri"/>
          <w:sz w:val="18"/>
          <w:szCs w:val="18"/>
        </w:rPr>
        <w:t xml:space="preserve"> is a student who is enrolled in more than one core partner program at any time during a fiscal year (i.e., a student who is co-enrolled and a student who is sequentially enrolled). Examples of shared customers who enroll in more than one core partner program include but are not limited to: ABE/ESOL students enrolled by OSCC and receiving career center services leading to employment  , ABE/ESOL students ages 16-24 and enrolled in Title I out-of-school youth programs, ABE/ESOL students and recipients of Department of Transitional Assistance (DTA) and/or Massachusetts Rehabilitation Commission (MRC) services, ABE/ESOL students who exit </w:t>
      </w:r>
      <w:r w:rsidRPr="00021E05">
        <w:rPr>
          <w:rFonts w:ascii="Calibri" w:hAnsi="Calibri" w:cs="Calibri"/>
          <w:sz w:val="18"/>
          <w:szCs w:val="18"/>
        </w:rPr>
        <w:t xml:space="preserve">ABE </w:t>
      </w:r>
      <w:r w:rsidRPr="003A1FFC">
        <w:rPr>
          <w:rFonts w:ascii="Calibri" w:hAnsi="Calibri" w:cs="Calibri"/>
          <w:sz w:val="18"/>
          <w:szCs w:val="18"/>
        </w:rPr>
        <w:t>services and then enroll in a training program funded by a core partner</w:t>
      </w:r>
      <w:r>
        <w:t>.</w:t>
      </w:r>
    </w:p>
  </w:footnote>
  <w:footnote w:id="2">
    <w:p w14:paraId="016DC539" w14:textId="1A263F23" w:rsidR="009B6650" w:rsidRPr="00917325" w:rsidRDefault="009B6650">
      <w:pPr>
        <w:pStyle w:val="FootnoteText"/>
        <w:rPr>
          <w:rFonts w:ascii="Calibri" w:hAnsi="Calibri" w:cs="Calibri"/>
          <w:sz w:val="18"/>
          <w:szCs w:val="18"/>
        </w:rPr>
      </w:pPr>
      <w:r w:rsidRPr="00917325">
        <w:rPr>
          <w:rStyle w:val="FootnoteReference"/>
          <w:rFonts w:ascii="Calibri" w:hAnsi="Calibri" w:cs="Calibri"/>
          <w:sz w:val="18"/>
          <w:szCs w:val="18"/>
        </w:rPr>
        <w:footnoteRef/>
      </w:r>
      <w:r w:rsidRPr="00917325">
        <w:rPr>
          <w:rFonts w:ascii="Calibri" w:hAnsi="Calibri" w:cs="Calibri"/>
          <w:sz w:val="18"/>
          <w:szCs w:val="18"/>
        </w:rPr>
        <w:t xml:space="preserve"> The Massachusetts ESOL Frameworks have been replaced with the Massachusetts English Language Proficiency Standards (MA ELPS) in April, 2019. The MA ELPS integrate standards from the MA ESOL Frameworks (2005), the CCRSAE, and the English Language Proficiency Standards for Adult Education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4F06E" w14:textId="77777777" w:rsidR="009B6650" w:rsidRDefault="009B6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B66BD" w14:textId="56D0DF74" w:rsidR="009B6650" w:rsidRDefault="009B6650">
    <w:pPr>
      <w:pStyle w:val="Header"/>
      <w:pBdr>
        <w:bottom w:val="single" w:sz="4" w:space="0" w:color="D9D9D9"/>
      </w:pBdr>
      <w:tabs>
        <w:tab w:val="clear" w:pos="9360"/>
        <w:tab w:val="right" w:pos="9340"/>
      </w:tabs>
    </w:pPr>
    <w:r>
      <w:rPr>
        <w:sz w:val="16"/>
        <w:szCs w:val="16"/>
      </w:rPr>
      <w:fldChar w:fldCharType="begin"/>
    </w:r>
    <w:r>
      <w:rPr>
        <w:sz w:val="16"/>
        <w:szCs w:val="16"/>
      </w:rPr>
      <w:instrText xml:space="preserve"> PAGE </w:instrText>
    </w:r>
    <w:r>
      <w:rPr>
        <w:sz w:val="16"/>
        <w:szCs w:val="16"/>
      </w:rPr>
      <w:fldChar w:fldCharType="separate"/>
    </w:r>
    <w:r>
      <w:rPr>
        <w:noProof/>
        <w:sz w:val="16"/>
        <w:szCs w:val="16"/>
      </w:rPr>
      <w:t>28</w:t>
    </w:r>
    <w:r>
      <w:rPr>
        <w:sz w:val="16"/>
        <w:szCs w:val="16"/>
      </w:rPr>
      <w:fldChar w:fldCharType="end"/>
    </w:r>
    <w:r>
      <w:rPr>
        <w:b/>
        <w:bCs/>
        <w:sz w:val="16"/>
        <w:szCs w:val="16"/>
      </w:rPr>
      <w:t xml:space="preserve"> | </w:t>
    </w:r>
    <w:r>
      <w:rPr>
        <w:color w:val="7F7F7F"/>
        <w:spacing w:val="60"/>
        <w:sz w:val="16"/>
        <w:szCs w:val="16"/>
        <w:u w:color="7F7F7F"/>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F821B" w14:textId="77777777" w:rsidR="009B6650" w:rsidRDefault="009B6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77B4"/>
    <w:multiLevelType w:val="hybridMultilevel"/>
    <w:tmpl w:val="FA4CF57A"/>
    <w:styleLink w:val="ImportedStyle1"/>
    <w:lvl w:ilvl="0" w:tplc="CD7A50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18C8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D84B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3243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C2CD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C097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7C79B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6E78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30CA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5509E3"/>
    <w:multiLevelType w:val="hybridMultilevel"/>
    <w:tmpl w:val="4872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40F40"/>
    <w:multiLevelType w:val="hybridMultilevel"/>
    <w:tmpl w:val="7850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06BF1"/>
    <w:multiLevelType w:val="hybridMultilevel"/>
    <w:tmpl w:val="9946B2C2"/>
    <w:styleLink w:val="ImportedStyle2"/>
    <w:lvl w:ilvl="0" w:tplc="66728B3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E8C5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0E9C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267C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5258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84AD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A41F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2A4D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3223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0C2C5D"/>
    <w:multiLevelType w:val="hybridMultilevel"/>
    <w:tmpl w:val="6658C7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454C40"/>
    <w:multiLevelType w:val="hybridMultilevel"/>
    <w:tmpl w:val="9FC6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B6603"/>
    <w:multiLevelType w:val="hybridMultilevel"/>
    <w:tmpl w:val="4CA000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65599A"/>
    <w:multiLevelType w:val="hybridMultilevel"/>
    <w:tmpl w:val="5A18B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2322B"/>
    <w:multiLevelType w:val="hybridMultilevel"/>
    <w:tmpl w:val="589A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D7CDB"/>
    <w:multiLevelType w:val="hybridMultilevel"/>
    <w:tmpl w:val="F1AE4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7081D"/>
    <w:multiLevelType w:val="hybridMultilevel"/>
    <w:tmpl w:val="F6FE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36301"/>
    <w:multiLevelType w:val="hybridMultilevel"/>
    <w:tmpl w:val="B264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721CB"/>
    <w:multiLevelType w:val="hybridMultilevel"/>
    <w:tmpl w:val="50AAD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F5949"/>
    <w:multiLevelType w:val="hybridMultilevel"/>
    <w:tmpl w:val="15FA6818"/>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A419A"/>
    <w:multiLevelType w:val="hybridMultilevel"/>
    <w:tmpl w:val="8260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E4452"/>
    <w:multiLevelType w:val="hybridMultilevel"/>
    <w:tmpl w:val="5D62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02024"/>
    <w:multiLevelType w:val="hybridMultilevel"/>
    <w:tmpl w:val="8E7005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48339B"/>
    <w:multiLevelType w:val="hybridMultilevel"/>
    <w:tmpl w:val="ED9AB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47318F"/>
    <w:multiLevelType w:val="hybridMultilevel"/>
    <w:tmpl w:val="E6BA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F48CF"/>
    <w:multiLevelType w:val="hybridMultilevel"/>
    <w:tmpl w:val="B6A0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04067"/>
    <w:multiLevelType w:val="hybridMultilevel"/>
    <w:tmpl w:val="ABD0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31081"/>
    <w:multiLevelType w:val="hybridMultilevel"/>
    <w:tmpl w:val="FA4CF57A"/>
    <w:numStyleLink w:val="ImportedStyle1"/>
  </w:abstractNum>
  <w:abstractNum w:abstractNumId="22" w15:restartNumberingAfterBreak="0">
    <w:nsid w:val="52F55317"/>
    <w:multiLevelType w:val="hybridMultilevel"/>
    <w:tmpl w:val="AD704C7A"/>
    <w:styleLink w:val="BulletBig"/>
    <w:lvl w:ilvl="0" w:tplc="3E7A57B6">
      <w:start w:val="1"/>
      <w:numFmt w:val="bullet"/>
      <w:lvlText w:val="•"/>
      <w:lvlJc w:val="left"/>
      <w:pPr>
        <w:ind w:left="24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C2C9BE">
      <w:start w:val="1"/>
      <w:numFmt w:val="bullet"/>
      <w:lvlText w:val="•"/>
      <w:lvlJc w:val="left"/>
      <w:pPr>
        <w:ind w:left="48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DAA226">
      <w:start w:val="1"/>
      <w:numFmt w:val="bullet"/>
      <w:lvlText w:val="•"/>
      <w:lvlJc w:val="left"/>
      <w:pPr>
        <w:ind w:left="72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3CC25E">
      <w:start w:val="1"/>
      <w:numFmt w:val="bullet"/>
      <w:lvlText w:val="•"/>
      <w:lvlJc w:val="left"/>
      <w:pPr>
        <w:ind w:left="96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D803DE">
      <w:start w:val="1"/>
      <w:numFmt w:val="bullet"/>
      <w:lvlText w:val="•"/>
      <w:lvlJc w:val="left"/>
      <w:pPr>
        <w:ind w:left="120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20BF1A">
      <w:start w:val="1"/>
      <w:numFmt w:val="bullet"/>
      <w:lvlText w:val="•"/>
      <w:lvlJc w:val="left"/>
      <w:pPr>
        <w:ind w:left="144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3629C8">
      <w:start w:val="1"/>
      <w:numFmt w:val="bullet"/>
      <w:lvlText w:val="•"/>
      <w:lvlJc w:val="left"/>
      <w:pPr>
        <w:ind w:left="168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3442CA">
      <w:start w:val="1"/>
      <w:numFmt w:val="bullet"/>
      <w:lvlText w:val="•"/>
      <w:lvlJc w:val="left"/>
      <w:pPr>
        <w:ind w:left="192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EA4292">
      <w:start w:val="1"/>
      <w:numFmt w:val="bullet"/>
      <w:lvlText w:val="•"/>
      <w:lvlJc w:val="left"/>
      <w:pPr>
        <w:ind w:left="216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732725C"/>
    <w:multiLevelType w:val="hybridMultilevel"/>
    <w:tmpl w:val="79A89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AD22F8"/>
    <w:multiLevelType w:val="hybridMultilevel"/>
    <w:tmpl w:val="953C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704C1"/>
    <w:multiLevelType w:val="hybridMultilevel"/>
    <w:tmpl w:val="284E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A17B3"/>
    <w:multiLevelType w:val="hybridMultilevel"/>
    <w:tmpl w:val="C204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6558A"/>
    <w:multiLevelType w:val="hybridMultilevel"/>
    <w:tmpl w:val="0B0E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46312"/>
    <w:multiLevelType w:val="hybridMultilevel"/>
    <w:tmpl w:val="DA04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3"/>
  </w:num>
  <w:num w:numId="4">
    <w:abstractNumId w:val="22"/>
  </w:num>
  <w:num w:numId="5">
    <w:abstractNumId w:val="13"/>
  </w:num>
  <w:num w:numId="6">
    <w:abstractNumId w:val="14"/>
  </w:num>
  <w:num w:numId="7">
    <w:abstractNumId w:val="11"/>
  </w:num>
  <w:num w:numId="8">
    <w:abstractNumId w:val="23"/>
  </w:num>
  <w:num w:numId="9">
    <w:abstractNumId w:val="9"/>
  </w:num>
  <w:num w:numId="10">
    <w:abstractNumId w:val="19"/>
  </w:num>
  <w:num w:numId="11">
    <w:abstractNumId w:val="27"/>
  </w:num>
  <w:num w:numId="12">
    <w:abstractNumId w:val="7"/>
  </w:num>
  <w:num w:numId="13">
    <w:abstractNumId w:val="25"/>
  </w:num>
  <w:num w:numId="14">
    <w:abstractNumId w:val="18"/>
  </w:num>
  <w:num w:numId="15">
    <w:abstractNumId w:val="28"/>
  </w:num>
  <w:num w:numId="16">
    <w:abstractNumId w:val="17"/>
  </w:num>
  <w:num w:numId="17">
    <w:abstractNumId w:val="12"/>
  </w:num>
  <w:num w:numId="18">
    <w:abstractNumId w:val="4"/>
  </w:num>
  <w:num w:numId="19">
    <w:abstractNumId w:val="16"/>
  </w:num>
  <w:num w:numId="20">
    <w:abstractNumId w:val="6"/>
  </w:num>
  <w:num w:numId="21">
    <w:abstractNumId w:val="10"/>
  </w:num>
  <w:num w:numId="22">
    <w:abstractNumId w:val="15"/>
  </w:num>
  <w:num w:numId="23">
    <w:abstractNumId w:val="26"/>
  </w:num>
  <w:num w:numId="24">
    <w:abstractNumId w:val="1"/>
  </w:num>
  <w:num w:numId="25">
    <w:abstractNumId w:val="20"/>
  </w:num>
  <w:num w:numId="26">
    <w:abstractNumId w:val="24"/>
  </w:num>
  <w:num w:numId="27">
    <w:abstractNumId w:val="5"/>
  </w:num>
  <w:num w:numId="28">
    <w:abstractNumId w:val="8"/>
  </w:num>
  <w:num w:numId="2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460"/>
    <w:rsid w:val="00001291"/>
    <w:rsid w:val="00001D58"/>
    <w:rsid w:val="00004F32"/>
    <w:rsid w:val="00010C85"/>
    <w:rsid w:val="00010CBC"/>
    <w:rsid w:val="00013120"/>
    <w:rsid w:val="00015726"/>
    <w:rsid w:val="00016F5F"/>
    <w:rsid w:val="00020275"/>
    <w:rsid w:val="00021E05"/>
    <w:rsid w:val="000222AB"/>
    <w:rsid w:val="00022AC3"/>
    <w:rsid w:val="00022EFE"/>
    <w:rsid w:val="000301CD"/>
    <w:rsid w:val="000372AD"/>
    <w:rsid w:val="000418DC"/>
    <w:rsid w:val="00044937"/>
    <w:rsid w:val="00044B97"/>
    <w:rsid w:val="00044F7E"/>
    <w:rsid w:val="00047D08"/>
    <w:rsid w:val="00053E72"/>
    <w:rsid w:val="000558C7"/>
    <w:rsid w:val="00060638"/>
    <w:rsid w:val="00066707"/>
    <w:rsid w:val="00066BD8"/>
    <w:rsid w:val="0007158B"/>
    <w:rsid w:val="000739F7"/>
    <w:rsid w:val="00075B88"/>
    <w:rsid w:val="0007664F"/>
    <w:rsid w:val="000816CB"/>
    <w:rsid w:val="000868EC"/>
    <w:rsid w:val="000873F1"/>
    <w:rsid w:val="00087FEC"/>
    <w:rsid w:val="000919E0"/>
    <w:rsid w:val="00093BA6"/>
    <w:rsid w:val="00096AA9"/>
    <w:rsid w:val="0009757A"/>
    <w:rsid w:val="000A060B"/>
    <w:rsid w:val="000A0D77"/>
    <w:rsid w:val="000A3914"/>
    <w:rsid w:val="000A4C42"/>
    <w:rsid w:val="000A5B57"/>
    <w:rsid w:val="000A710A"/>
    <w:rsid w:val="000B0065"/>
    <w:rsid w:val="000B33B6"/>
    <w:rsid w:val="000B41A0"/>
    <w:rsid w:val="000B5028"/>
    <w:rsid w:val="000C24E8"/>
    <w:rsid w:val="000C2C4A"/>
    <w:rsid w:val="000C4E09"/>
    <w:rsid w:val="000C5ADD"/>
    <w:rsid w:val="000D35AF"/>
    <w:rsid w:val="000D58AD"/>
    <w:rsid w:val="000E42C3"/>
    <w:rsid w:val="000F0B75"/>
    <w:rsid w:val="000F12EE"/>
    <w:rsid w:val="000F14C9"/>
    <w:rsid w:val="000F484F"/>
    <w:rsid w:val="000F542F"/>
    <w:rsid w:val="00101571"/>
    <w:rsid w:val="00105606"/>
    <w:rsid w:val="00106713"/>
    <w:rsid w:val="001136D9"/>
    <w:rsid w:val="00117BA0"/>
    <w:rsid w:val="00130983"/>
    <w:rsid w:val="00130C59"/>
    <w:rsid w:val="001345C8"/>
    <w:rsid w:val="00143B0D"/>
    <w:rsid w:val="00151966"/>
    <w:rsid w:val="001555FE"/>
    <w:rsid w:val="00155B79"/>
    <w:rsid w:val="00161B07"/>
    <w:rsid w:val="0016444A"/>
    <w:rsid w:val="001664DF"/>
    <w:rsid w:val="00170016"/>
    <w:rsid w:val="001723AF"/>
    <w:rsid w:val="00174572"/>
    <w:rsid w:val="001815D8"/>
    <w:rsid w:val="00181F8A"/>
    <w:rsid w:val="00183CAB"/>
    <w:rsid w:val="00191C54"/>
    <w:rsid w:val="00192D72"/>
    <w:rsid w:val="00195506"/>
    <w:rsid w:val="00196932"/>
    <w:rsid w:val="001A6092"/>
    <w:rsid w:val="001A669D"/>
    <w:rsid w:val="001B2C18"/>
    <w:rsid w:val="001B4A95"/>
    <w:rsid w:val="001B55A4"/>
    <w:rsid w:val="001B787C"/>
    <w:rsid w:val="001C1150"/>
    <w:rsid w:val="001C1D73"/>
    <w:rsid w:val="001C3B7B"/>
    <w:rsid w:val="001C6154"/>
    <w:rsid w:val="001C6F3C"/>
    <w:rsid w:val="001D34CB"/>
    <w:rsid w:val="001D5E7F"/>
    <w:rsid w:val="001D652C"/>
    <w:rsid w:val="001D7329"/>
    <w:rsid w:val="001E23FC"/>
    <w:rsid w:val="001E33B5"/>
    <w:rsid w:val="001E4444"/>
    <w:rsid w:val="001E5CC3"/>
    <w:rsid w:val="001E6466"/>
    <w:rsid w:val="001E6733"/>
    <w:rsid w:val="001E7D62"/>
    <w:rsid w:val="002007C7"/>
    <w:rsid w:val="0020105A"/>
    <w:rsid w:val="0020361C"/>
    <w:rsid w:val="0020630E"/>
    <w:rsid w:val="00206580"/>
    <w:rsid w:val="00207CF1"/>
    <w:rsid w:val="00210966"/>
    <w:rsid w:val="00212E13"/>
    <w:rsid w:val="0021727A"/>
    <w:rsid w:val="0022185A"/>
    <w:rsid w:val="00221C96"/>
    <w:rsid w:val="00230CB3"/>
    <w:rsid w:val="00231E94"/>
    <w:rsid w:val="00233D16"/>
    <w:rsid w:val="00234705"/>
    <w:rsid w:val="00236079"/>
    <w:rsid w:val="0023704E"/>
    <w:rsid w:val="0024358C"/>
    <w:rsid w:val="002442CA"/>
    <w:rsid w:val="0024611C"/>
    <w:rsid w:val="00253A2A"/>
    <w:rsid w:val="00255EE3"/>
    <w:rsid w:val="00257E75"/>
    <w:rsid w:val="0026230C"/>
    <w:rsid w:val="002646F6"/>
    <w:rsid w:val="00266163"/>
    <w:rsid w:val="00270A87"/>
    <w:rsid w:val="00271F12"/>
    <w:rsid w:val="0027240E"/>
    <w:rsid w:val="00274757"/>
    <w:rsid w:val="00274F5C"/>
    <w:rsid w:val="0027524C"/>
    <w:rsid w:val="00276E55"/>
    <w:rsid w:val="002824DB"/>
    <w:rsid w:val="00286147"/>
    <w:rsid w:val="00286659"/>
    <w:rsid w:val="00287259"/>
    <w:rsid w:val="00291ABD"/>
    <w:rsid w:val="00293053"/>
    <w:rsid w:val="002952A9"/>
    <w:rsid w:val="002A0DF6"/>
    <w:rsid w:val="002A1296"/>
    <w:rsid w:val="002B1F3A"/>
    <w:rsid w:val="002B3480"/>
    <w:rsid w:val="002B3910"/>
    <w:rsid w:val="002C2DA2"/>
    <w:rsid w:val="002C337D"/>
    <w:rsid w:val="002C3FAC"/>
    <w:rsid w:val="002C43A6"/>
    <w:rsid w:val="002C5D82"/>
    <w:rsid w:val="002D1374"/>
    <w:rsid w:val="002D35FD"/>
    <w:rsid w:val="002E2F2C"/>
    <w:rsid w:val="002E718A"/>
    <w:rsid w:val="002F09B5"/>
    <w:rsid w:val="002F10C8"/>
    <w:rsid w:val="002F12D4"/>
    <w:rsid w:val="002F1851"/>
    <w:rsid w:val="002F40E5"/>
    <w:rsid w:val="002F5579"/>
    <w:rsid w:val="002F6A11"/>
    <w:rsid w:val="003010D9"/>
    <w:rsid w:val="00303FC6"/>
    <w:rsid w:val="003042A8"/>
    <w:rsid w:val="003050B7"/>
    <w:rsid w:val="003064C9"/>
    <w:rsid w:val="003102FF"/>
    <w:rsid w:val="00310C8E"/>
    <w:rsid w:val="00311458"/>
    <w:rsid w:val="00311F86"/>
    <w:rsid w:val="00314C13"/>
    <w:rsid w:val="00321C46"/>
    <w:rsid w:val="00322A18"/>
    <w:rsid w:val="00324384"/>
    <w:rsid w:val="00325DDF"/>
    <w:rsid w:val="00326F3F"/>
    <w:rsid w:val="00327756"/>
    <w:rsid w:val="00331DEE"/>
    <w:rsid w:val="00346F22"/>
    <w:rsid w:val="003513BE"/>
    <w:rsid w:val="003515BD"/>
    <w:rsid w:val="00360143"/>
    <w:rsid w:val="00367F5B"/>
    <w:rsid w:val="003719EB"/>
    <w:rsid w:val="00371D5C"/>
    <w:rsid w:val="00374902"/>
    <w:rsid w:val="00382048"/>
    <w:rsid w:val="00387F47"/>
    <w:rsid w:val="003919D0"/>
    <w:rsid w:val="003930CF"/>
    <w:rsid w:val="003A1FFC"/>
    <w:rsid w:val="003A2EDF"/>
    <w:rsid w:val="003A4715"/>
    <w:rsid w:val="003B39C2"/>
    <w:rsid w:val="003B671C"/>
    <w:rsid w:val="003C56F2"/>
    <w:rsid w:val="003C5790"/>
    <w:rsid w:val="003C6021"/>
    <w:rsid w:val="003C7191"/>
    <w:rsid w:val="003D02D8"/>
    <w:rsid w:val="003D34F3"/>
    <w:rsid w:val="003D6CB2"/>
    <w:rsid w:val="003E0029"/>
    <w:rsid w:val="003E1602"/>
    <w:rsid w:val="003E2034"/>
    <w:rsid w:val="003F0F12"/>
    <w:rsid w:val="0040011A"/>
    <w:rsid w:val="004002B0"/>
    <w:rsid w:val="00407124"/>
    <w:rsid w:val="004148B9"/>
    <w:rsid w:val="004177DC"/>
    <w:rsid w:val="00420231"/>
    <w:rsid w:val="004204B4"/>
    <w:rsid w:val="004257DD"/>
    <w:rsid w:val="00425C67"/>
    <w:rsid w:val="00427ED6"/>
    <w:rsid w:val="00430024"/>
    <w:rsid w:val="00430A93"/>
    <w:rsid w:val="00432DE7"/>
    <w:rsid w:val="00434687"/>
    <w:rsid w:val="004351DC"/>
    <w:rsid w:val="004371B5"/>
    <w:rsid w:val="00444332"/>
    <w:rsid w:val="004447E4"/>
    <w:rsid w:val="004465ED"/>
    <w:rsid w:val="00452187"/>
    <w:rsid w:val="00452A4B"/>
    <w:rsid w:val="00453036"/>
    <w:rsid w:val="00453349"/>
    <w:rsid w:val="00471F16"/>
    <w:rsid w:val="0047461E"/>
    <w:rsid w:val="00476203"/>
    <w:rsid w:val="00480F63"/>
    <w:rsid w:val="004825F3"/>
    <w:rsid w:val="0048327C"/>
    <w:rsid w:val="00483524"/>
    <w:rsid w:val="00483DAA"/>
    <w:rsid w:val="00486B6B"/>
    <w:rsid w:val="00491820"/>
    <w:rsid w:val="00496887"/>
    <w:rsid w:val="004A2F21"/>
    <w:rsid w:val="004A4B11"/>
    <w:rsid w:val="004A4C4B"/>
    <w:rsid w:val="004A5F11"/>
    <w:rsid w:val="004A76B8"/>
    <w:rsid w:val="004B1548"/>
    <w:rsid w:val="004B546A"/>
    <w:rsid w:val="004C3052"/>
    <w:rsid w:val="004C380F"/>
    <w:rsid w:val="004C76F4"/>
    <w:rsid w:val="004D4AE7"/>
    <w:rsid w:val="004E5E6E"/>
    <w:rsid w:val="004E6EF3"/>
    <w:rsid w:val="004E7A5A"/>
    <w:rsid w:val="004E7D52"/>
    <w:rsid w:val="004F17FA"/>
    <w:rsid w:val="004F36B1"/>
    <w:rsid w:val="004F39B7"/>
    <w:rsid w:val="0050553D"/>
    <w:rsid w:val="00506921"/>
    <w:rsid w:val="005145A2"/>
    <w:rsid w:val="00517470"/>
    <w:rsid w:val="00523ED9"/>
    <w:rsid w:val="00526695"/>
    <w:rsid w:val="00526A41"/>
    <w:rsid w:val="0052755D"/>
    <w:rsid w:val="00531583"/>
    <w:rsid w:val="00532252"/>
    <w:rsid w:val="005342BB"/>
    <w:rsid w:val="00535BFC"/>
    <w:rsid w:val="00542EDD"/>
    <w:rsid w:val="0054476F"/>
    <w:rsid w:val="00544CC0"/>
    <w:rsid w:val="005472B3"/>
    <w:rsid w:val="0054791E"/>
    <w:rsid w:val="00550D42"/>
    <w:rsid w:val="005536AF"/>
    <w:rsid w:val="00563618"/>
    <w:rsid w:val="0056797A"/>
    <w:rsid w:val="005839FD"/>
    <w:rsid w:val="00583A71"/>
    <w:rsid w:val="005868AF"/>
    <w:rsid w:val="005941BB"/>
    <w:rsid w:val="00594DCC"/>
    <w:rsid w:val="00596D8A"/>
    <w:rsid w:val="0059772E"/>
    <w:rsid w:val="005A2ACE"/>
    <w:rsid w:val="005A2E66"/>
    <w:rsid w:val="005A398D"/>
    <w:rsid w:val="005A4378"/>
    <w:rsid w:val="005A5883"/>
    <w:rsid w:val="005A64C4"/>
    <w:rsid w:val="005B4379"/>
    <w:rsid w:val="005B720A"/>
    <w:rsid w:val="005C1228"/>
    <w:rsid w:val="005C1DB4"/>
    <w:rsid w:val="005D164D"/>
    <w:rsid w:val="005D1DAD"/>
    <w:rsid w:val="005D6FA9"/>
    <w:rsid w:val="005D6FCE"/>
    <w:rsid w:val="005D7017"/>
    <w:rsid w:val="005D780F"/>
    <w:rsid w:val="005D7E50"/>
    <w:rsid w:val="005E2351"/>
    <w:rsid w:val="005E254C"/>
    <w:rsid w:val="005E2E17"/>
    <w:rsid w:val="005E43C2"/>
    <w:rsid w:val="005E6822"/>
    <w:rsid w:val="005E719C"/>
    <w:rsid w:val="005F1283"/>
    <w:rsid w:val="005F1450"/>
    <w:rsid w:val="005F510D"/>
    <w:rsid w:val="005F6B70"/>
    <w:rsid w:val="005F724C"/>
    <w:rsid w:val="005F7292"/>
    <w:rsid w:val="005F7360"/>
    <w:rsid w:val="005F7915"/>
    <w:rsid w:val="006033AD"/>
    <w:rsid w:val="00605FB7"/>
    <w:rsid w:val="006110C9"/>
    <w:rsid w:val="00611128"/>
    <w:rsid w:val="0061440B"/>
    <w:rsid w:val="0061451A"/>
    <w:rsid w:val="00614D9E"/>
    <w:rsid w:val="006218DA"/>
    <w:rsid w:val="00631504"/>
    <w:rsid w:val="0063296B"/>
    <w:rsid w:val="00636A05"/>
    <w:rsid w:val="00640CD8"/>
    <w:rsid w:val="00643BB4"/>
    <w:rsid w:val="0064579D"/>
    <w:rsid w:val="00647C86"/>
    <w:rsid w:val="0065255A"/>
    <w:rsid w:val="00652FD7"/>
    <w:rsid w:val="0065475A"/>
    <w:rsid w:val="006579FF"/>
    <w:rsid w:val="00662A15"/>
    <w:rsid w:val="0066502C"/>
    <w:rsid w:val="00667C30"/>
    <w:rsid w:val="00670989"/>
    <w:rsid w:val="00670FD2"/>
    <w:rsid w:val="0067468F"/>
    <w:rsid w:val="00674736"/>
    <w:rsid w:val="00677F9D"/>
    <w:rsid w:val="00682A31"/>
    <w:rsid w:val="00684542"/>
    <w:rsid w:val="006873CF"/>
    <w:rsid w:val="00690862"/>
    <w:rsid w:val="006944F9"/>
    <w:rsid w:val="00696CA1"/>
    <w:rsid w:val="006A0E98"/>
    <w:rsid w:val="006A2929"/>
    <w:rsid w:val="006A5BD9"/>
    <w:rsid w:val="006A7EB1"/>
    <w:rsid w:val="006B1D87"/>
    <w:rsid w:val="006B247E"/>
    <w:rsid w:val="006B44D2"/>
    <w:rsid w:val="006B62C4"/>
    <w:rsid w:val="006B793D"/>
    <w:rsid w:val="006C03A9"/>
    <w:rsid w:val="006C0E84"/>
    <w:rsid w:val="006C12A1"/>
    <w:rsid w:val="006C34E3"/>
    <w:rsid w:val="006D17BF"/>
    <w:rsid w:val="006D1D54"/>
    <w:rsid w:val="006D2E5A"/>
    <w:rsid w:val="006E362B"/>
    <w:rsid w:val="006E4B22"/>
    <w:rsid w:val="006E7193"/>
    <w:rsid w:val="006F304F"/>
    <w:rsid w:val="006F40DA"/>
    <w:rsid w:val="006F6890"/>
    <w:rsid w:val="0070092A"/>
    <w:rsid w:val="0070107C"/>
    <w:rsid w:val="00701120"/>
    <w:rsid w:val="00702393"/>
    <w:rsid w:val="007033DE"/>
    <w:rsid w:val="007067E4"/>
    <w:rsid w:val="007069D8"/>
    <w:rsid w:val="00710902"/>
    <w:rsid w:val="00714C47"/>
    <w:rsid w:val="007151B1"/>
    <w:rsid w:val="00716E76"/>
    <w:rsid w:val="00717655"/>
    <w:rsid w:val="007270DA"/>
    <w:rsid w:val="00732B06"/>
    <w:rsid w:val="00733B8B"/>
    <w:rsid w:val="0074470C"/>
    <w:rsid w:val="00744B2E"/>
    <w:rsid w:val="00744C1B"/>
    <w:rsid w:val="007466B8"/>
    <w:rsid w:val="00746FFA"/>
    <w:rsid w:val="00752151"/>
    <w:rsid w:val="00752189"/>
    <w:rsid w:val="007526D7"/>
    <w:rsid w:val="007702AD"/>
    <w:rsid w:val="0077129E"/>
    <w:rsid w:val="007755D1"/>
    <w:rsid w:val="0078354F"/>
    <w:rsid w:val="00786B74"/>
    <w:rsid w:val="007954EC"/>
    <w:rsid w:val="00797E73"/>
    <w:rsid w:val="007A3B51"/>
    <w:rsid w:val="007A6934"/>
    <w:rsid w:val="007A7C01"/>
    <w:rsid w:val="007B2FE9"/>
    <w:rsid w:val="007B4EBE"/>
    <w:rsid w:val="007B5C8F"/>
    <w:rsid w:val="007C6377"/>
    <w:rsid w:val="007C6FF2"/>
    <w:rsid w:val="007D17DA"/>
    <w:rsid w:val="007D4BD6"/>
    <w:rsid w:val="007D4E68"/>
    <w:rsid w:val="007D5E73"/>
    <w:rsid w:val="007D6F8E"/>
    <w:rsid w:val="007E2FA2"/>
    <w:rsid w:val="007E533C"/>
    <w:rsid w:val="007E7DB7"/>
    <w:rsid w:val="007F0138"/>
    <w:rsid w:val="007F3A35"/>
    <w:rsid w:val="0080561D"/>
    <w:rsid w:val="0081045B"/>
    <w:rsid w:val="00810B07"/>
    <w:rsid w:val="00810BD4"/>
    <w:rsid w:val="008169E2"/>
    <w:rsid w:val="00821282"/>
    <w:rsid w:val="0082309E"/>
    <w:rsid w:val="00823471"/>
    <w:rsid w:val="00826063"/>
    <w:rsid w:val="008261FC"/>
    <w:rsid w:val="008328F3"/>
    <w:rsid w:val="008345B7"/>
    <w:rsid w:val="0083528F"/>
    <w:rsid w:val="008354B7"/>
    <w:rsid w:val="00845585"/>
    <w:rsid w:val="00852014"/>
    <w:rsid w:val="00855288"/>
    <w:rsid w:val="00860270"/>
    <w:rsid w:val="00864EF9"/>
    <w:rsid w:val="00865CC9"/>
    <w:rsid w:val="008802DB"/>
    <w:rsid w:val="0088071E"/>
    <w:rsid w:val="00885F07"/>
    <w:rsid w:val="00887AA6"/>
    <w:rsid w:val="00890E89"/>
    <w:rsid w:val="008A0F85"/>
    <w:rsid w:val="008A1A2A"/>
    <w:rsid w:val="008A6C59"/>
    <w:rsid w:val="008A7544"/>
    <w:rsid w:val="008B11D3"/>
    <w:rsid w:val="008B2D17"/>
    <w:rsid w:val="008B5E31"/>
    <w:rsid w:val="008B73A5"/>
    <w:rsid w:val="008B752A"/>
    <w:rsid w:val="008B77DE"/>
    <w:rsid w:val="008C5607"/>
    <w:rsid w:val="008C61EB"/>
    <w:rsid w:val="008C672C"/>
    <w:rsid w:val="008C7195"/>
    <w:rsid w:val="008C7F9F"/>
    <w:rsid w:val="008D1029"/>
    <w:rsid w:val="008D2F46"/>
    <w:rsid w:val="008D59C1"/>
    <w:rsid w:val="008D5C33"/>
    <w:rsid w:val="008D5C98"/>
    <w:rsid w:val="008D6E55"/>
    <w:rsid w:val="008D769C"/>
    <w:rsid w:val="008E5407"/>
    <w:rsid w:val="008E6C6D"/>
    <w:rsid w:val="008F35D1"/>
    <w:rsid w:val="008F4D8C"/>
    <w:rsid w:val="009005E9"/>
    <w:rsid w:val="00901699"/>
    <w:rsid w:val="00902D62"/>
    <w:rsid w:val="00904695"/>
    <w:rsid w:val="009046FC"/>
    <w:rsid w:val="00905C3B"/>
    <w:rsid w:val="009100F2"/>
    <w:rsid w:val="00916C22"/>
    <w:rsid w:val="00917325"/>
    <w:rsid w:val="00920829"/>
    <w:rsid w:val="00924993"/>
    <w:rsid w:val="00925E63"/>
    <w:rsid w:val="00926573"/>
    <w:rsid w:val="0093119A"/>
    <w:rsid w:val="00932305"/>
    <w:rsid w:val="009330BB"/>
    <w:rsid w:val="00933C10"/>
    <w:rsid w:val="00942665"/>
    <w:rsid w:val="00943857"/>
    <w:rsid w:val="009451FC"/>
    <w:rsid w:val="00946E2A"/>
    <w:rsid w:val="00947247"/>
    <w:rsid w:val="00953385"/>
    <w:rsid w:val="009534A4"/>
    <w:rsid w:val="0096311B"/>
    <w:rsid w:val="00965637"/>
    <w:rsid w:val="00966646"/>
    <w:rsid w:val="00967FDC"/>
    <w:rsid w:val="009730E2"/>
    <w:rsid w:val="00974AFA"/>
    <w:rsid w:val="009751A9"/>
    <w:rsid w:val="00983CC5"/>
    <w:rsid w:val="00984345"/>
    <w:rsid w:val="0098559B"/>
    <w:rsid w:val="00985864"/>
    <w:rsid w:val="00986636"/>
    <w:rsid w:val="00994710"/>
    <w:rsid w:val="00994B40"/>
    <w:rsid w:val="0099540B"/>
    <w:rsid w:val="00997BEC"/>
    <w:rsid w:val="009A5E7F"/>
    <w:rsid w:val="009B168D"/>
    <w:rsid w:val="009B6650"/>
    <w:rsid w:val="009C4915"/>
    <w:rsid w:val="009D3CE8"/>
    <w:rsid w:val="009D3CF0"/>
    <w:rsid w:val="009E1C9A"/>
    <w:rsid w:val="009E300C"/>
    <w:rsid w:val="009E4AB1"/>
    <w:rsid w:val="009E6120"/>
    <w:rsid w:val="009E6274"/>
    <w:rsid w:val="009F177E"/>
    <w:rsid w:val="009F650B"/>
    <w:rsid w:val="009F6667"/>
    <w:rsid w:val="009F6808"/>
    <w:rsid w:val="00A0264F"/>
    <w:rsid w:val="00A0606F"/>
    <w:rsid w:val="00A07547"/>
    <w:rsid w:val="00A134C6"/>
    <w:rsid w:val="00A141DB"/>
    <w:rsid w:val="00A15D8F"/>
    <w:rsid w:val="00A16169"/>
    <w:rsid w:val="00A16511"/>
    <w:rsid w:val="00A23F2B"/>
    <w:rsid w:val="00A25D33"/>
    <w:rsid w:val="00A3098D"/>
    <w:rsid w:val="00A30C79"/>
    <w:rsid w:val="00A323F3"/>
    <w:rsid w:val="00A3340E"/>
    <w:rsid w:val="00A33A6A"/>
    <w:rsid w:val="00A371A5"/>
    <w:rsid w:val="00A42A42"/>
    <w:rsid w:val="00A446BF"/>
    <w:rsid w:val="00A45AD5"/>
    <w:rsid w:val="00A46F01"/>
    <w:rsid w:val="00A55302"/>
    <w:rsid w:val="00A628A0"/>
    <w:rsid w:val="00A62BD0"/>
    <w:rsid w:val="00A6786B"/>
    <w:rsid w:val="00A7363E"/>
    <w:rsid w:val="00A737AD"/>
    <w:rsid w:val="00A73F32"/>
    <w:rsid w:val="00A7720C"/>
    <w:rsid w:val="00A80990"/>
    <w:rsid w:val="00A812D5"/>
    <w:rsid w:val="00A815B5"/>
    <w:rsid w:val="00A83181"/>
    <w:rsid w:val="00A84227"/>
    <w:rsid w:val="00A84DA3"/>
    <w:rsid w:val="00A87511"/>
    <w:rsid w:val="00A94086"/>
    <w:rsid w:val="00A96D37"/>
    <w:rsid w:val="00AA6E82"/>
    <w:rsid w:val="00AA742B"/>
    <w:rsid w:val="00AB437F"/>
    <w:rsid w:val="00AB509D"/>
    <w:rsid w:val="00AB627B"/>
    <w:rsid w:val="00AB7840"/>
    <w:rsid w:val="00AB7D13"/>
    <w:rsid w:val="00AC366D"/>
    <w:rsid w:val="00AC6179"/>
    <w:rsid w:val="00AC64E6"/>
    <w:rsid w:val="00AC650C"/>
    <w:rsid w:val="00AC69A4"/>
    <w:rsid w:val="00AC7AF6"/>
    <w:rsid w:val="00AD70C8"/>
    <w:rsid w:val="00AD7FE4"/>
    <w:rsid w:val="00AE2714"/>
    <w:rsid w:val="00AF1325"/>
    <w:rsid w:val="00AF5CFC"/>
    <w:rsid w:val="00B06D53"/>
    <w:rsid w:val="00B10458"/>
    <w:rsid w:val="00B11101"/>
    <w:rsid w:val="00B1297A"/>
    <w:rsid w:val="00B27131"/>
    <w:rsid w:val="00B314D2"/>
    <w:rsid w:val="00B3261B"/>
    <w:rsid w:val="00B35FB0"/>
    <w:rsid w:val="00B42D56"/>
    <w:rsid w:val="00B44EBA"/>
    <w:rsid w:val="00B45B0E"/>
    <w:rsid w:val="00B47C5D"/>
    <w:rsid w:val="00B520B8"/>
    <w:rsid w:val="00B562EA"/>
    <w:rsid w:val="00B57563"/>
    <w:rsid w:val="00B61927"/>
    <w:rsid w:val="00B62009"/>
    <w:rsid w:val="00B62E60"/>
    <w:rsid w:val="00B638A1"/>
    <w:rsid w:val="00B63B53"/>
    <w:rsid w:val="00B63D66"/>
    <w:rsid w:val="00B678B5"/>
    <w:rsid w:val="00B6794E"/>
    <w:rsid w:val="00B76D19"/>
    <w:rsid w:val="00B77279"/>
    <w:rsid w:val="00B82EA6"/>
    <w:rsid w:val="00B8310F"/>
    <w:rsid w:val="00B8329F"/>
    <w:rsid w:val="00B92827"/>
    <w:rsid w:val="00B92853"/>
    <w:rsid w:val="00B92D9C"/>
    <w:rsid w:val="00B94E42"/>
    <w:rsid w:val="00BB5F6A"/>
    <w:rsid w:val="00BC0996"/>
    <w:rsid w:val="00BC0B18"/>
    <w:rsid w:val="00BC6360"/>
    <w:rsid w:val="00BC663F"/>
    <w:rsid w:val="00BC6726"/>
    <w:rsid w:val="00BD07A5"/>
    <w:rsid w:val="00BD40AB"/>
    <w:rsid w:val="00BE1437"/>
    <w:rsid w:val="00BE2D1F"/>
    <w:rsid w:val="00BE3CAE"/>
    <w:rsid w:val="00BE46D0"/>
    <w:rsid w:val="00BE4D4D"/>
    <w:rsid w:val="00BE6674"/>
    <w:rsid w:val="00BE7475"/>
    <w:rsid w:val="00BF042A"/>
    <w:rsid w:val="00BF0494"/>
    <w:rsid w:val="00BF4BC1"/>
    <w:rsid w:val="00BF4CAD"/>
    <w:rsid w:val="00C04107"/>
    <w:rsid w:val="00C0717B"/>
    <w:rsid w:val="00C07988"/>
    <w:rsid w:val="00C1549A"/>
    <w:rsid w:val="00C26502"/>
    <w:rsid w:val="00C275F2"/>
    <w:rsid w:val="00C27FC3"/>
    <w:rsid w:val="00C32AC0"/>
    <w:rsid w:val="00C3621A"/>
    <w:rsid w:val="00C368A2"/>
    <w:rsid w:val="00C41411"/>
    <w:rsid w:val="00C51D0A"/>
    <w:rsid w:val="00C55155"/>
    <w:rsid w:val="00C5752D"/>
    <w:rsid w:val="00C60614"/>
    <w:rsid w:val="00C65670"/>
    <w:rsid w:val="00C67E56"/>
    <w:rsid w:val="00C71ECA"/>
    <w:rsid w:val="00C73DEC"/>
    <w:rsid w:val="00C74F59"/>
    <w:rsid w:val="00C759F5"/>
    <w:rsid w:val="00C762D3"/>
    <w:rsid w:val="00C7729A"/>
    <w:rsid w:val="00C8200B"/>
    <w:rsid w:val="00C86FF7"/>
    <w:rsid w:val="00C90967"/>
    <w:rsid w:val="00C96126"/>
    <w:rsid w:val="00C974B7"/>
    <w:rsid w:val="00CA03DD"/>
    <w:rsid w:val="00CA3DBE"/>
    <w:rsid w:val="00CA6FF2"/>
    <w:rsid w:val="00CB3B19"/>
    <w:rsid w:val="00CC01CC"/>
    <w:rsid w:val="00CC2ED5"/>
    <w:rsid w:val="00CC6AC2"/>
    <w:rsid w:val="00CE6DF0"/>
    <w:rsid w:val="00CF15DE"/>
    <w:rsid w:val="00D0046E"/>
    <w:rsid w:val="00D01C31"/>
    <w:rsid w:val="00D027B6"/>
    <w:rsid w:val="00D045D2"/>
    <w:rsid w:val="00D074D8"/>
    <w:rsid w:val="00D14193"/>
    <w:rsid w:val="00D165E1"/>
    <w:rsid w:val="00D17B8D"/>
    <w:rsid w:val="00D20D57"/>
    <w:rsid w:val="00D229FA"/>
    <w:rsid w:val="00D22A3B"/>
    <w:rsid w:val="00D25F18"/>
    <w:rsid w:val="00D33E6D"/>
    <w:rsid w:val="00D33F28"/>
    <w:rsid w:val="00D33F97"/>
    <w:rsid w:val="00D36108"/>
    <w:rsid w:val="00D45937"/>
    <w:rsid w:val="00D4612F"/>
    <w:rsid w:val="00D5421B"/>
    <w:rsid w:val="00D61008"/>
    <w:rsid w:val="00D6339D"/>
    <w:rsid w:val="00D63458"/>
    <w:rsid w:val="00D7242E"/>
    <w:rsid w:val="00D85FF6"/>
    <w:rsid w:val="00D93EBC"/>
    <w:rsid w:val="00D9484A"/>
    <w:rsid w:val="00DA078D"/>
    <w:rsid w:val="00DA184F"/>
    <w:rsid w:val="00DA2F9E"/>
    <w:rsid w:val="00DA44AE"/>
    <w:rsid w:val="00DA7728"/>
    <w:rsid w:val="00DB1D04"/>
    <w:rsid w:val="00DB33A1"/>
    <w:rsid w:val="00DF03B8"/>
    <w:rsid w:val="00DF5797"/>
    <w:rsid w:val="00DF6E4B"/>
    <w:rsid w:val="00E006B7"/>
    <w:rsid w:val="00E0200C"/>
    <w:rsid w:val="00E038B5"/>
    <w:rsid w:val="00E05282"/>
    <w:rsid w:val="00E07C35"/>
    <w:rsid w:val="00E1013F"/>
    <w:rsid w:val="00E16871"/>
    <w:rsid w:val="00E23857"/>
    <w:rsid w:val="00E238D2"/>
    <w:rsid w:val="00E24CCC"/>
    <w:rsid w:val="00E32B1E"/>
    <w:rsid w:val="00E369BB"/>
    <w:rsid w:val="00E4004A"/>
    <w:rsid w:val="00E45F28"/>
    <w:rsid w:val="00E50386"/>
    <w:rsid w:val="00E50540"/>
    <w:rsid w:val="00E515F9"/>
    <w:rsid w:val="00E52977"/>
    <w:rsid w:val="00E54427"/>
    <w:rsid w:val="00E555FD"/>
    <w:rsid w:val="00E56097"/>
    <w:rsid w:val="00E57188"/>
    <w:rsid w:val="00E57A6D"/>
    <w:rsid w:val="00E605BB"/>
    <w:rsid w:val="00E60693"/>
    <w:rsid w:val="00E65C35"/>
    <w:rsid w:val="00E66D9B"/>
    <w:rsid w:val="00E6728E"/>
    <w:rsid w:val="00E67A64"/>
    <w:rsid w:val="00E70444"/>
    <w:rsid w:val="00E81254"/>
    <w:rsid w:val="00E81935"/>
    <w:rsid w:val="00E81F79"/>
    <w:rsid w:val="00E8310F"/>
    <w:rsid w:val="00E8360C"/>
    <w:rsid w:val="00E840FC"/>
    <w:rsid w:val="00E849C9"/>
    <w:rsid w:val="00E87809"/>
    <w:rsid w:val="00E92716"/>
    <w:rsid w:val="00E93F26"/>
    <w:rsid w:val="00E94253"/>
    <w:rsid w:val="00E94C76"/>
    <w:rsid w:val="00EA0537"/>
    <w:rsid w:val="00EA1055"/>
    <w:rsid w:val="00EA5FB3"/>
    <w:rsid w:val="00EB1348"/>
    <w:rsid w:val="00EB303C"/>
    <w:rsid w:val="00EB374B"/>
    <w:rsid w:val="00EC7563"/>
    <w:rsid w:val="00ED1C63"/>
    <w:rsid w:val="00ED4CB6"/>
    <w:rsid w:val="00ED6C2F"/>
    <w:rsid w:val="00EE081E"/>
    <w:rsid w:val="00EF2F9F"/>
    <w:rsid w:val="00EF6D0B"/>
    <w:rsid w:val="00EF7A81"/>
    <w:rsid w:val="00EF7EA3"/>
    <w:rsid w:val="00F00FAA"/>
    <w:rsid w:val="00F026A1"/>
    <w:rsid w:val="00F0413F"/>
    <w:rsid w:val="00F05243"/>
    <w:rsid w:val="00F06111"/>
    <w:rsid w:val="00F10D6F"/>
    <w:rsid w:val="00F14A5E"/>
    <w:rsid w:val="00F15A42"/>
    <w:rsid w:val="00F15E90"/>
    <w:rsid w:val="00F21E6B"/>
    <w:rsid w:val="00F223CA"/>
    <w:rsid w:val="00F26C38"/>
    <w:rsid w:val="00F31AE1"/>
    <w:rsid w:val="00F33306"/>
    <w:rsid w:val="00F377E7"/>
    <w:rsid w:val="00F41D87"/>
    <w:rsid w:val="00F4349E"/>
    <w:rsid w:val="00F44B25"/>
    <w:rsid w:val="00F47D7B"/>
    <w:rsid w:val="00F53FF1"/>
    <w:rsid w:val="00F543A1"/>
    <w:rsid w:val="00F608EE"/>
    <w:rsid w:val="00F61D4D"/>
    <w:rsid w:val="00F62451"/>
    <w:rsid w:val="00F625E1"/>
    <w:rsid w:val="00F722BA"/>
    <w:rsid w:val="00F73D4A"/>
    <w:rsid w:val="00F758DB"/>
    <w:rsid w:val="00F76430"/>
    <w:rsid w:val="00F86AF1"/>
    <w:rsid w:val="00F916D0"/>
    <w:rsid w:val="00F976CA"/>
    <w:rsid w:val="00FA0A45"/>
    <w:rsid w:val="00FA3C5F"/>
    <w:rsid w:val="00FA6460"/>
    <w:rsid w:val="00FA667B"/>
    <w:rsid w:val="00FA6680"/>
    <w:rsid w:val="00FB0321"/>
    <w:rsid w:val="00FB4F10"/>
    <w:rsid w:val="00FB51FA"/>
    <w:rsid w:val="00FB6530"/>
    <w:rsid w:val="00FC381B"/>
    <w:rsid w:val="00FC4C83"/>
    <w:rsid w:val="00FD15E3"/>
    <w:rsid w:val="00FD1A59"/>
    <w:rsid w:val="00FD2061"/>
    <w:rsid w:val="00FD443D"/>
    <w:rsid w:val="00FD5171"/>
    <w:rsid w:val="00FE064B"/>
    <w:rsid w:val="00FE17A4"/>
    <w:rsid w:val="00FE1D32"/>
    <w:rsid w:val="00FE34AE"/>
    <w:rsid w:val="00FE3BBC"/>
    <w:rsid w:val="00FE71D7"/>
    <w:rsid w:val="00FF0783"/>
    <w:rsid w:val="00FF2644"/>
    <w:rsid w:val="00FF4C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26F09"/>
  <w15:docId w15:val="{95E1C097-6DE4-4B9F-BD4A-A9D0E59D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8B5E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Body"/>
    <w:pPr>
      <w:keepNext/>
      <w:keepLines/>
      <w:spacing w:before="40" w:line="276" w:lineRule="auto"/>
      <w:outlineLvl w:val="1"/>
    </w:pPr>
    <w:rPr>
      <w:rFonts w:ascii="Calibri Light" w:eastAsia="Calibri Light" w:hAnsi="Calibri Light" w:cs="Calibri Light"/>
      <w:color w:val="2E74B5"/>
      <w:sz w:val="26"/>
      <w:szCs w:val="26"/>
      <w:u w:color="2E74B5"/>
    </w:rPr>
  </w:style>
  <w:style w:type="paragraph" w:styleId="Heading3">
    <w:name w:val="heading 3"/>
    <w:basedOn w:val="Normal"/>
    <w:next w:val="Normal"/>
    <w:link w:val="Heading3Char"/>
    <w:uiPriority w:val="9"/>
    <w:unhideWhenUsed/>
    <w:qFormat/>
    <w:rsid w:val="00231E9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2"/>
    </w:pPr>
    <w:rPr>
      <w:rFonts w:asciiTheme="majorHAnsi" w:eastAsiaTheme="majorEastAsia" w:hAnsiTheme="majorHAnsi" w:cstheme="majorBidi"/>
      <w:color w:val="1F4D78" w:themeColor="accent1" w:themeShade="7F"/>
      <w:bdr w:val="none" w:sz="0" w:space="0" w:color="auto"/>
    </w:rPr>
  </w:style>
  <w:style w:type="paragraph" w:styleId="Heading4">
    <w:name w:val="heading 4"/>
    <w:basedOn w:val="Normal"/>
    <w:next w:val="Normal"/>
    <w:link w:val="Heading4Char"/>
    <w:uiPriority w:val="9"/>
    <w:unhideWhenUsed/>
    <w:qFormat/>
    <w:rsid w:val="0067468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35BF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12E1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Link">
    <w:name w:val="Link"/>
    <w:rPr>
      <w:color w:val="663399"/>
      <w:u w:val="single" w:color="663399"/>
    </w:rPr>
  </w:style>
  <w:style w:type="character" w:customStyle="1" w:styleId="Hyperlink0">
    <w:name w:val="Hyperlink.0"/>
    <w:basedOn w:val="Link"/>
    <w:rPr>
      <w:color w:val="663399"/>
      <w:sz w:val="20"/>
      <w:szCs w:val="20"/>
      <w:u w:val="single" w:color="663399"/>
    </w:rPr>
  </w:style>
  <w:style w:type="paragraph" w:styleId="TOCHeading">
    <w:name w:val="TOC Heading"/>
    <w:next w:val="Body"/>
    <w:uiPriority w:val="39"/>
    <w:qFormat/>
    <w:pPr>
      <w:keepNext/>
      <w:keepLines/>
      <w:spacing w:before="240" w:line="259" w:lineRule="auto"/>
    </w:pPr>
    <w:rPr>
      <w:rFonts w:ascii="Calibri Light" w:eastAsia="Calibri Light" w:hAnsi="Calibri Light" w:cs="Calibri Light"/>
      <w:color w:val="2E74B5"/>
      <w:sz w:val="32"/>
      <w:szCs w:val="32"/>
      <w:u w:color="2E74B5"/>
    </w:rPr>
  </w:style>
  <w:style w:type="paragraph" w:styleId="TOC2">
    <w:name w:val="toc 2"/>
    <w:uiPriority w:val="39"/>
    <w:pPr>
      <w:spacing w:before="120"/>
      <w:ind w:left="240"/>
    </w:pPr>
    <w:rPr>
      <w:rFonts w:asciiTheme="minorHAnsi" w:hAnsiTheme="minorHAnsi"/>
      <w:b/>
      <w:bCs/>
      <w:sz w:val="22"/>
      <w:szCs w:val="22"/>
    </w:rPr>
  </w:style>
  <w:style w:type="paragraph" w:styleId="TOC3">
    <w:name w:val="toc 3"/>
    <w:uiPriority w:val="39"/>
    <w:pPr>
      <w:ind w:left="480"/>
    </w:pPr>
    <w:rPr>
      <w:rFonts w:asciiTheme="minorHAnsi" w:hAnsiTheme="minorHAnsi"/>
    </w:rPr>
  </w:style>
  <w:style w:type="paragraph" w:customStyle="1" w:styleId="Heading">
    <w:name w:val="Heading"/>
    <w:next w:val="Body"/>
    <w:pPr>
      <w:keepNext/>
      <w:keepLines/>
      <w:spacing w:before="240" w:line="276" w:lineRule="auto"/>
      <w:outlineLvl w:val="2"/>
    </w:pPr>
    <w:rPr>
      <w:rFonts w:ascii="Calibri Light" w:eastAsia="Calibri Light" w:hAnsi="Calibri Light" w:cs="Calibri Light"/>
      <w:color w:val="2E74B5"/>
      <w:sz w:val="32"/>
      <w:szCs w:val="32"/>
      <w:u w:color="2E74B5"/>
    </w:rPr>
  </w:style>
  <w:style w:type="paragraph" w:styleId="Header">
    <w:name w:val="header"/>
    <w:link w:val="HeaderChar"/>
    <w:pPr>
      <w:tabs>
        <w:tab w:val="center" w:pos="4680"/>
        <w:tab w:val="right" w:pos="9360"/>
      </w:tabs>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BulletBig">
    <w:name w:val="Bullet Big"/>
    <w:pPr>
      <w:numPr>
        <w:numId w:val="4"/>
      </w:numPr>
    </w:p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hAnsi="Helvetica Neue" w:cs="Arial Unicode MS"/>
      <w:color w:val="000000"/>
      <w:sz w:val="22"/>
      <w:szCs w:val="22"/>
    </w:rPr>
  </w:style>
  <w:style w:type="paragraph" w:styleId="BalloonText">
    <w:name w:val="Balloon Text"/>
    <w:basedOn w:val="Normal"/>
    <w:link w:val="BalloonTextChar"/>
    <w:uiPriority w:val="99"/>
    <w:semiHidden/>
    <w:unhideWhenUsed/>
    <w:rsid w:val="00C0717B"/>
    <w:rPr>
      <w:rFonts w:ascii="Tahoma" w:hAnsi="Tahoma" w:cs="Tahoma"/>
      <w:sz w:val="16"/>
      <w:szCs w:val="16"/>
    </w:rPr>
  </w:style>
  <w:style w:type="character" w:customStyle="1" w:styleId="BalloonTextChar">
    <w:name w:val="Balloon Text Char"/>
    <w:basedOn w:val="DefaultParagraphFont"/>
    <w:link w:val="BalloonText"/>
    <w:uiPriority w:val="99"/>
    <w:semiHidden/>
    <w:rsid w:val="00C0717B"/>
    <w:rPr>
      <w:rFonts w:ascii="Tahoma" w:hAnsi="Tahoma" w:cs="Tahoma"/>
      <w:sz w:val="16"/>
      <w:szCs w:val="16"/>
    </w:rPr>
  </w:style>
  <w:style w:type="table" w:styleId="TableGrid">
    <w:name w:val="Table Grid"/>
    <w:basedOn w:val="TableNormal"/>
    <w:uiPriority w:val="39"/>
    <w:rsid w:val="009A5E7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A5E7F"/>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80561D"/>
    <w:rPr>
      <w:sz w:val="16"/>
      <w:szCs w:val="16"/>
    </w:rPr>
  </w:style>
  <w:style w:type="paragraph" w:styleId="CommentText">
    <w:name w:val="annotation text"/>
    <w:basedOn w:val="Normal"/>
    <w:link w:val="CommentTextChar"/>
    <w:uiPriority w:val="99"/>
    <w:semiHidden/>
    <w:unhideWhenUsed/>
    <w:rsid w:val="0080561D"/>
    <w:rPr>
      <w:sz w:val="20"/>
      <w:szCs w:val="20"/>
    </w:rPr>
  </w:style>
  <w:style w:type="character" w:customStyle="1" w:styleId="CommentTextChar">
    <w:name w:val="Comment Text Char"/>
    <w:basedOn w:val="DefaultParagraphFont"/>
    <w:link w:val="CommentText"/>
    <w:uiPriority w:val="99"/>
    <w:semiHidden/>
    <w:rsid w:val="0080561D"/>
  </w:style>
  <w:style w:type="paragraph" w:styleId="CommentSubject">
    <w:name w:val="annotation subject"/>
    <w:basedOn w:val="CommentText"/>
    <w:next w:val="CommentText"/>
    <w:link w:val="CommentSubjectChar"/>
    <w:uiPriority w:val="99"/>
    <w:semiHidden/>
    <w:unhideWhenUsed/>
    <w:rsid w:val="0080561D"/>
    <w:rPr>
      <w:b/>
      <w:bCs/>
    </w:rPr>
  </w:style>
  <w:style w:type="character" w:customStyle="1" w:styleId="CommentSubjectChar">
    <w:name w:val="Comment Subject Char"/>
    <w:basedOn w:val="CommentTextChar"/>
    <w:link w:val="CommentSubject"/>
    <w:uiPriority w:val="99"/>
    <w:semiHidden/>
    <w:rsid w:val="0080561D"/>
    <w:rPr>
      <w:b/>
      <w:bCs/>
    </w:rPr>
  </w:style>
  <w:style w:type="character" w:customStyle="1" w:styleId="Heading3Char">
    <w:name w:val="Heading 3 Char"/>
    <w:basedOn w:val="DefaultParagraphFont"/>
    <w:link w:val="Heading3"/>
    <w:uiPriority w:val="9"/>
    <w:rsid w:val="00231E94"/>
    <w:rPr>
      <w:rFonts w:asciiTheme="majorHAnsi" w:eastAsiaTheme="majorEastAsia" w:hAnsiTheme="majorHAnsi" w:cstheme="majorBidi"/>
      <w:color w:val="1F4D78" w:themeColor="accent1" w:themeShade="7F"/>
      <w:sz w:val="24"/>
      <w:szCs w:val="24"/>
      <w:bdr w:val="none" w:sz="0" w:space="0" w:color="auto"/>
    </w:rPr>
  </w:style>
  <w:style w:type="paragraph" w:styleId="ListParagraph">
    <w:name w:val="List Paragraph"/>
    <w:basedOn w:val="Normal"/>
    <w:uiPriority w:val="34"/>
    <w:qFormat/>
    <w:rsid w:val="0007158B"/>
    <w:pPr>
      <w:ind w:left="720"/>
      <w:contextualSpacing/>
    </w:pPr>
  </w:style>
  <w:style w:type="character" w:customStyle="1" w:styleId="Heading1Char">
    <w:name w:val="Heading 1 Char"/>
    <w:basedOn w:val="DefaultParagraphFont"/>
    <w:link w:val="Heading1"/>
    <w:uiPriority w:val="9"/>
    <w:rsid w:val="008B5E31"/>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7468F"/>
    <w:pPr>
      <w:spacing w:before="120"/>
    </w:pPr>
    <w:rPr>
      <w:rFonts w:asciiTheme="minorHAnsi" w:hAnsiTheme="minorHAnsi"/>
      <w:b/>
      <w:bCs/>
      <w:i/>
      <w:iCs/>
    </w:rPr>
  </w:style>
  <w:style w:type="character" w:customStyle="1" w:styleId="Heading4Char">
    <w:name w:val="Heading 4 Char"/>
    <w:basedOn w:val="DefaultParagraphFont"/>
    <w:link w:val="Heading4"/>
    <w:uiPriority w:val="9"/>
    <w:rsid w:val="0067468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535BFC"/>
    <w:rPr>
      <w:rFonts w:asciiTheme="majorHAnsi" w:eastAsiaTheme="majorEastAsia" w:hAnsiTheme="majorHAnsi" w:cstheme="majorBidi"/>
      <w:color w:val="2E74B5" w:themeColor="accent1" w:themeShade="BF"/>
      <w:sz w:val="24"/>
      <w:szCs w:val="24"/>
    </w:rPr>
  </w:style>
  <w:style w:type="paragraph" w:styleId="TOC4">
    <w:name w:val="toc 4"/>
    <w:basedOn w:val="Normal"/>
    <w:next w:val="Normal"/>
    <w:autoRedefine/>
    <w:uiPriority w:val="39"/>
    <w:unhideWhenUsed/>
    <w:rsid w:val="00C1549A"/>
    <w:pPr>
      <w:ind w:left="720"/>
    </w:pPr>
    <w:rPr>
      <w:rFonts w:asciiTheme="minorHAnsi" w:hAnsiTheme="minorHAnsi"/>
      <w:sz w:val="20"/>
      <w:szCs w:val="20"/>
    </w:rPr>
  </w:style>
  <w:style w:type="paragraph" w:styleId="TOC5">
    <w:name w:val="toc 5"/>
    <w:basedOn w:val="Normal"/>
    <w:next w:val="Normal"/>
    <w:autoRedefine/>
    <w:uiPriority w:val="39"/>
    <w:unhideWhenUsed/>
    <w:rsid w:val="00C1549A"/>
    <w:pPr>
      <w:ind w:left="960"/>
    </w:pPr>
    <w:rPr>
      <w:rFonts w:asciiTheme="minorHAnsi" w:hAnsiTheme="minorHAnsi"/>
      <w:sz w:val="20"/>
      <w:szCs w:val="20"/>
    </w:rPr>
  </w:style>
  <w:style w:type="paragraph" w:styleId="TOC6">
    <w:name w:val="toc 6"/>
    <w:basedOn w:val="Normal"/>
    <w:next w:val="Normal"/>
    <w:autoRedefine/>
    <w:uiPriority w:val="39"/>
    <w:unhideWhenUsed/>
    <w:rsid w:val="00C1549A"/>
    <w:pPr>
      <w:ind w:left="1200"/>
    </w:pPr>
    <w:rPr>
      <w:rFonts w:asciiTheme="minorHAnsi" w:hAnsiTheme="minorHAnsi"/>
      <w:sz w:val="20"/>
      <w:szCs w:val="20"/>
    </w:rPr>
  </w:style>
  <w:style w:type="paragraph" w:styleId="TOC7">
    <w:name w:val="toc 7"/>
    <w:basedOn w:val="Normal"/>
    <w:next w:val="Normal"/>
    <w:autoRedefine/>
    <w:uiPriority w:val="39"/>
    <w:unhideWhenUsed/>
    <w:rsid w:val="00C1549A"/>
    <w:pPr>
      <w:ind w:left="1440"/>
    </w:pPr>
    <w:rPr>
      <w:rFonts w:asciiTheme="minorHAnsi" w:hAnsiTheme="minorHAnsi"/>
      <w:sz w:val="20"/>
      <w:szCs w:val="20"/>
    </w:rPr>
  </w:style>
  <w:style w:type="paragraph" w:styleId="TOC8">
    <w:name w:val="toc 8"/>
    <w:basedOn w:val="Normal"/>
    <w:next w:val="Normal"/>
    <w:autoRedefine/>
    <w:uiPriority w:val="39"/>
    <w:unhideWhenUsed/>
    <w:rsid w:val="00C1549A"/>
    <w:pPr>
      <w:ind w:left="1680"/>
    </w:pPr>
    <w:rPr>
      <w:rFonts w:asciiTheme="minorHAnsi" w:hAnsiTheme="minorHAnsi"/>
      <w:sz w:val="20"/>
      <w:szCs w:val="20"/>
    </w:rPr>
  </w:style>
  <w:style w:type="paragraph" w:styleId="TOC9">
    <w:name w:val="toc 9"/>
    <w:basedOn w:val="Normal"/>
    <w:next w:val="Normal"/>
    <w:autoRedefine/>
    <w:uiPriority w:val="39"/>
    <w:unhideWhenUsed/>
    <w:rsid w:val="00C1549A"/>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CB3B19"/>
    <w:rPr>
      <w:color w:val="FF00FF" w:themeColor="followedHyperlink"/>
      <w:u w:val="single"/>
    </w:rPr>
  </w:style>
  <w:style w:type="character" w:styleId="FootnoteReference">
    <w:name w:val="footnote reference"/>
    <w:basedOn w:val="DefaultParagraphFont"/>
    <w:qFormat/>
    <w:rsid w:val="00D165E1"/>
    <w:rPr>
      <w:vertAlign w:val="superscript"/>
    </w:rPr>
  </w:style>
  <w:style w:type="paragraph" w:styleId="FootnoteText">
    <w:name w:val="footnote text"/>
    <w:basedOn w:val="Normal"/>
    <w:link w:val="FootnoteTextChar"/>
    <w:qFormat/>
    <w:rsid w:val="00D165E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FootnoteTextChar">
    <w:name w:val="Footnote Text Char"/>
    <w:basedOn w:val="DefaultParagraphFont"/>
    <w:link w:val="FootnoteText"/>
    <w:rsid w:val="00D165E1"/>
    <w:rPr>
      <w:rFonts w:eastAsia="Times New Roman"/>
      <w:bdr w:val="none" w:sz="0" w:space="0" w:color="auto"/>
    </w:rPr>
  </w:style>
  <w:style w:type="character" w:customStyle="1" w:styleId="Heading6Char">
    <w:name w:val="Heading 6 Char"/>
    <w:basedOn w:val="DefaultParagraphFont"/>
    <w:link w:val="Heading6"/>
    <w:uiPriority w:val="9"/>
    <w:rsid w:val="00212E13"/>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6110C9"/>
    <w:rPr>
      <w:sz w:val="20"/>
      <w:szCs w:val="20"/>
    </w:rPr>
  </w:style>
  <w:style w:type="character" w:customStyle="1" w:styleId="EndnoteTextChar">
    <w:name w:val="Endnote Text Char"/>
    <w:basedOn w:val="DefaultParagraphFont"/>
    <w:link w:val="EndnoteText"/>
    <w:uiPriority w:val="99"/>
    <w:semiHidden/>
    <w:rsid w:val="006110C9"/>
  </w:style>
  <w:style w:type="character" w:styleId="EndnoteReference">
    <w:name w:val="endnote reference"/>
    <w:basedOn w:val="DefaultParagraphFont"/>
    <w:uiPriority w:val="99"/>
    <w:semiHidden/>
    <w:unhideWhenUsed/>
    <w:rsid w:val="006110C9"/>
    <w:rPr>
      <w:vertAlign w:val="superscript"/>
    </w:rPr>
  </w:style>
  <w:style w:type="paragraph" w:styleId="NoSpacing">
    <w:name w:val="No Spacing"/>
    <w:uiPriority w:val="1"/>
    <w:qFormat/>
    <w:rsid w:val="003E0029"/>
    <w:rPr>
      <w:sz w:val="24"/>
      <w:szCs w:val="24"/>
    </w:rPr>
  </w:style>
  <w:style w:type="paragraph" w:styleId="Footer">
    <w:name w:val="footer"/>
    <w:basedOn w:val="Normal"/>
    <w:link w:val="FooterChar"/>
    <w:uiPriority w:val="99"/>
    <w:unhideWhenUsed/>
    <w:rsid w:val="00B638A1"/>
    <w:pPr>
      <w:tabs>
        <w:tab w:val="center" w:pos="4680"/>
        <w:tab w:val="right" w:pos="9360"/>
      </w:tabs>
    </w:pPr>
  </w:style>
  <w:style w:type="character" w:customStyle="1" w:styleId="FooterChar">
    <w:name w:val="Footer Char"/>
    <w:basedOn w:val="DefaultParagraphFont"/>
    <w:link w:val="Footer"/>
    <w:uiPriority w:val="99"/>
    <w:rsid w:val="00B638A1"/>
    <w:rPr>
      <w:sz w:val="24"/>
      <w:szCs w:val="24"/>
    </w:rPr>
  </w:style>
  <w:style w:type="paragraph" w:customStyle="1" w:styleId="BodyA">
    <w:name w:val="Body A"/>
    <w:rsid w:val="00EB303C"/>
    <w:rPr>
      <w:rFonts w:eastAsia="Times New Roman"/>
      <w:color w:val="000000"/>
      <w:sz w:val="24"/>
      <w:szCs w:val="24"/>
      <w:u w:color="000000"/>
    </w:rPr>
  </w:style>
  <w:style w:type="character" w:customStyle="1" w:styleId="None">
    <w:name w:val="None"/>
    <w:rsid w:val="006579FF"/>
  </w:style>
  <w:style w:type="paragraph" w:styleId="BodyText">
    <w:name w:val="Body Text"/>
    <w:basedOn w:val="Normal"/>
    <w:link w:val="BodyTextChar"/>
    <w:uiPriority w:val="1"/>
    <w:qFormat/>
    <w:rsid w:val="004F17F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lang w:bidi="en-US"/>
    </w:rPr>
  </w:style>
  <w:style w:type="character" w:customStyle="1" w:styleId="BodyTextChar">
    <w:name w:val="Body Text Char"/>
    <w:basedOn w:val="DefaultParagraphFont"/>
    <w:link w:val="BodyText"/>
    <w:uiPriority w:val="1"/>
    <w:rsid w:val="004F17FA"/>
    <w:rPr>
      <w:rFonts w:ascii="Calibri" w:eastAsia="Calibri" w:hAnsi="Calibri" w:cs="Calibri"/>
      <w:sz w:val="22"/>
      <w:szCs w:val="22"/>
      <w:bdr w:val="none" w:sz="0" w:space="0" w:color="auto"/>
      <w:lang w:bidi="en-US"/>
    </w:rPr>
  </w:style>
  <w:style w:type="character" w:styleId="UnresolvedMention">
    <w:name w:val="Unresolved Mention"/>
    <w:basedOn w:val="DefaultParagraphFont"/>
    <w:uiPriority w:val="99"/>
    <w:semiHidden/>
    <w:unhideWhenUsed/>
    <w:rsid w:val="00044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7740">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487671052">
      <w:bodyDiv w:val="1"/>
      <w:marLeft w:val="0"/>
      <w:marRight w:val="0"/>
      <w:marTop w:val="0"/>
      <w:marBottom w:val="0"/>
      <w:divBdr>
        <w:top w:val="none" w:sz="0" w:space="0" w:color="auto"/>
        <w:left w:val="none" w:sz="0" w:space="0" w:color="auto"/>
        <w:bottom w:val="none" w:sz="0" w:space="0" w:color="auto"/>
        <w:right w:val="none" w:sz="0" w:space="0" w:color="auto"/>
      </w:divBdr>
    </w:div>
    <w:div w:id="679355366">
      <w:bodyDiv w:val="1"/>
      <w:marLeft w:val="0"/>
      <w:marRight w:val="0"/>
      <w:marTop w:val="0"/>
      <w:marBottom w:val="0"/>
      <w:divBdr>
        <w:top w:val="none" w:sz="0" w:space="0" w:color="auto"/>
        <w:left w:val="none" w:sz="0" w:space="0" w:color="auto"/>
        <w:bottom w:val="none" w:sz="0" w:space="0" w:color="auto"/>
        <w:right w:val="none" w:sz="0" w:space="0" w:color="auto"/>
      </w:divBdr>
    </w:div>
    <w:div w:id="1408461445">
      <w:bodyDiv w:val="1"/>
      <w:marLeft w:val="0"/>
      <w:marRight w:val="0"/>
      <w:marTop w:val="0"/>
      <w:marBottom w:val="0"/>
      <w:divBdr>
        <w:top w:val="none" w:sz="0" w:space="0" w:color="auto"/>
        <w:left w:val="none" w:sz="0" w:space="0" w:color="auto"/>
        <w:bottom w:val="none" w:sz="0" w:space="0" w:color="auto"/>
        <w:right w:val="none" w:sz="0" w:space="0" w:color="auto"/>
      </w:divBdr>
    </w:div>
    <w:div w:id="1614248549">
      <w:bodyDiv w:val="1"/>
      <w:marLeft w:val="0"/>
      <w:marRight w:val="0"/>
      <w:marTop w:val="0"/>
      <w:marBottom w:val="0"/>
      <w:divBdr>
        <w:top w:val="none" w:sz="0" w:space="0" w:color="auto"/>
        <w:left w:val="none" w:sz="0" w:space="0" w:color="auto"/>
        <w:bottom w:val="none" w:sz="0" w:space="0" w:color="auto"/>
        <w:right w:val="none" w:sz="0" w:space="0" w:color="auto"/>
      </w:divBdr>
    </w:div>
    <w:div w:id="1889564331">
      <w:bodyDiv w:val="1"/>
      <w:marLeft w:val="0"/>
      <w:marRight w:val="0"/>
      <w:marTop w:val="0"/>
      <w:marBottom w:val="0"/>
      <w:divBdr>
        <w:top w:val="none" w:sz="0" w:space="0" w:color="auto"/>
        <w:left w:val="none" w:sz="0" w:space="0" w:color="auto"/>
        <w:bottom w:val="none" w:sz="0" w:space="0" w:color="auto"/>
        <w:right w:val="none" w:sz="0" w:space="0" w:color="auto"/>
      </w:divBdr>
    </w:div>
    <w:div w:id="1954553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acls/pqrsv/" TargetMode="External"/><Relationship Id="rId18" Type="http://schemas.openxmlformats.org/officeDocument/2006/relationships/image" Target="media/image2.png"/><Relationship Id="rId26" Type="http://schemas.openxmlformats.org/officeDocument/2006/relationships/hyperlink" Target="http://www.doe.mass.edu/acls/abeprogra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doe.mass.edu" TargetMode="External"/><Relationship Id="rId17" Type="http://schemas.openxmlformats.org/officeDocument/2006/relationships/hyperlink" Target="http://www.doe.mass.edu/acls/performance/msg.html" TargetMode="External"/><Relationship Id="rId25" Type="http://schemas.openxmlformats.org/officeDocument/2006/relationships/hyperlink" Target="http://www.doe.mass.edu/acls/pqrsv/"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acls/pqrsv/" TargetMode="External"/><Relationship Id="rId20" Type="http://schemas.openxmlformats.org/officeDocument/2006/relationships/image" Target="media/image4.png"/><Relationship Id="rId29" Type="http://schemas.openxmlformats.org/officeDocument/2006/relationships/hyperlink" Target="http://www.doe.mass.edu/turnaround/howitworks/repor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acls/pqrsv/" TargetMode="External"/><Relationship Id="rId32" Type="http://schemas.openxmlformats.org/officeDocument/2006/relationships/hyperlink" Target="https://www.sreb.org/post/technical-assistance-visit"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oe.mass.edu/acls/rfp/" TargetMode="External"/><Relationship Id="rId23" Type="http://schemas.openxmlformats.org/officeDocument/2006/relationships/image" Target="media/image7.png"/><Relationship Id="rId28" Type="http://schemas.openxmlformats.org/officeDocument/2006/relationships/hyperlink" Target="http://www.doe.mass.edu/turnaround/howitworks/reports.htm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www.doe.mass.edu/char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acls/abeprogram/" TargetMode="External"/><Relationship Id="rId22" Type="http://schemas.openxmlformats.org/officeDocument/2006/relationships/image" Target="media/image6.png"/><Relationship Id="rId27" Type="http://schemas.openxmlformats.org/officeDocument/2006/relationships/hyperlink" Target="http://www.doe.mass.edu/educators/title-iia/ImplementationGuide2016.pdf" TargetMode="External"/><Relationship Id="rId30" Type="http://schemas.openxmlformats.org/officeDocument/2006/relationships/hyperlink" Target="http://www.doe.mass.edu/turnaround/"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250dab-edec-46fa-be8f-4f19349a83af">
      <UserInfo>
        <DisplayName>Stevens-Carter, Wyvonne (DESE)</DisplayName>
        <AccountId>26</AccountId>
        <AccountType/>
      </UserInfo>
      <UserInfo>
        <DisplayName>Jurigian, Paula  (DESE)</DisplayName>
        <AccountId>15</AccountId>
        <AccountType/>
      </UserInfo>
      <UserInfo>
        <DisplayName>Yee, Wayne (DESE)</DisplayName>
        <AccountId>20</AccountId>
        <AccountType/>
      </UserInfo>
      <UserInfo>
        <DisplayName>Speciale, Suzanne (DESE)</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9598042BF72C48B3E29C512E06BCB8" ma:contentTypeVersion="4" ma:contentTypeDescription="Create a new document." ma:contentTypeScope="" ma:versionID="2efee9bccf88690f5733c865a090a681">
  <xsd:schema xmlns:xsd="http://www.w3.org/2001/XMLSchema" xmlns:xs="http://www.w3.org/2001/XMLSchema" xmlns:p="http://schemas.microsoft.com/office/2006/metadata/properties" xmlns:ns2="038a6741-b3a0-464f-8c32-628154011a31" xmlns:ns3="f1250dab-edec-46fa-be8f-4f19349a83af" targetNamespace="http://schemas.microsoft.com/office/2006/metadata/properties" ma:root="true" ma:fieldsID="035b6956028bda5cc88eb16b0c58de60" ns2:_="" ns3:_="">
    <xsd:import namespace="038a6741-b3a0-464f-8c32-628154011a31"/>
    <xsd:import namespace="f1250dab-edec-46fa-be8f-4f19349a8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a6741-b3a0-464f-8c32-628154011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50dab-edec-46fa-be8f-4f19349a8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76E8-06C2-4031-9ADA-285BD6BF6E97}">
  <ds:schemaRefs>
    <ds:schemaRef ds:uri="http://schemas.microsoft.com/office/2006/metadata/properties"/>
    <ds:schemaRef ds:uri="http://schemas.microsoft.com/office/infopath/2007/PartnerControls"/>
    <ds:schemaRef ds:uri="f1250dab-edec-46fa-be8f-4f19349a83af"/>
  </ds:schemaRefs>
</ds:datastoreItem>
</file>

<file path=customXml/itemProps2.xml><?xml version="1.0" encoding="utf-8"?>
<ds:datastoreItem xmlns:ds="http://schemas.openxmlformats.org/officeDocument/2006/customXml" ds:itemID="{4F942E02-94EF-49B4-B578-733A8803950A}">
  <ds:schemaRefs>
    <ds:schemaRef ds:uri="http://schemas.microsoft.com/sharepoint/v3/contenttype/forms"/>
  </ds:schemaRefs>
</ds:datastoreItem>
</file>

<file path=customXml/itemProps3.xml><?xml version="1.0" encoding="utf-8"?>
<ds:datastoreItem xmlns:ds="http://schemas.openxmlformats.org/officeDocument/2006/customXml" ds:itemID="{449EAEB9-A4CF-49E8-9FC7-6A47F5D9B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a6741-b3a0-464f-8c32-628154011a31"/>
    <ds:schemaRef ds:uri="f1250dab-edec-46fa-be8f-4f19349a8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9B1A0-7BF2-4723-91E7-2D41E66F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30</Pages>
  <Words>10884</Words>
  <Characters>62039</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FY2020 Program Quality Review Summative Report</vt:lpstr>
    </vt:vector>
  </TitlesOfParts>
  <Company/>
  <LinksUpToDate>false</LinksUpToDate>
  <CharactersWithSpaces>72778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Program Quality Review Summative Report</dc:title>
  <dc:subject/>
  <dc:creator>DESE</dc:creator>
  <cp:keywords/>
  <dc:description/>
  <cp:lastModifiedBy>Zou, Dong (EOE)</cp:lastModifiedBy>
  <cp:revision>29</cp:revision>
  <cp:lastPrinted>2020-07-14T00:06:00Z</cp:lastPrinted>
  <dcterms:created xsi:type="dcterms:W3CDTF">2020-07-27T14:23:00Z</dcterms:created>
  <dcterms:modified xsi:type="dcterms:W3CDTF">2020-11-09T14:50:00Z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9 2020</vt:lpwstr>
  </property>
</Properties>
</file>