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7F" w:rsidRPr="00353AD1" w:rsidRDefault="00F2397F">
      <w:pPr>
        <w:pStyle w:val="Title"/>
        <w:rPr>
          <w:rFonts w:ascii="Times New Roman" w:hAnsi="Times New Roman"/>
          <w:b w:val="0"/>
        </w:rPr>
      </w:pPr>
    </w:p>
    <w:p w:rsidR="00F2397F" w:rsidRPr="00353AD1" w:rsidRDefault="00F2397F">
      <w:pPr>
        <w:pStyle w:val="Title"/>
        <w:rPr>
          <w:rFonts w:ascii="Times New Roman" w:hAnsi="Times New Roman"/>
          <w:b w:val="0"/>
        </w:rPr>
      </w:pPr>
    </w:p>
    <w:p w:rsidR="00F2397F" w:rsidRPr="00353AD1" w:rsidRDefault="00F2397F">
      <w:pPr>
        <w:pStyle w:val="Title"/>
        <w:rPr>
          <w:rFonts w:ascii="Times New Roman" w:hAnsi="Times New Roman"/>
          <w:b w:val="0"/>
        </w:rPr>
      </w:pPr>
    </w:p>
    <w:p w:rsidR="00F2397F" w:rsidRPr="00353AD1" w:rsidRDefault="00F2397F">
      <w:pPr>
        <w:pStyle w:val="Title"/>
        <w:rPr>
          <w:rFonts w:ascii="Times New Roman" w:hAnsi="Times New Roman"/>
          <w:b w:val="0"/>
        </w:rPr>
      </w:pPr>
    </w:p>
    <w:p w:rsidR="00F2397F" w:rsidRPr="00353AD1" w:rsidRDefault="00F2397F">
      <w:pPr>
        <w:pStyle w:val="Title"/>
        <w:rPr>
          <w:rFonts w:ascii="Times New Roman" w:hAnsi="Times New Roman"/>
          <w:b w:val="0"/>
        </w:rPr>
      </w:pPr>
    </w:p>
    <w:p w:rsidR="00F2397F" w:rsidRPr="00353AD1" w:rsidRDefault="00F2397F">
      <w:pPr>
        <w:pStyle w:val="Title"/>
        <w:rPr>
          <w:rFonts w:ascii="Times New Roman" w:hAnsi="Times New Roman"/>
          <w:b w:val="0"/>
        </w:rPr>
      </w:pPr>
      <w:r w:rsidRPr="005C1498">
        <w:rPr>
          <w:rFonts w:ascii="Times New Roman" w:hAnsi="Times New Roman"/>
        </w:rPr>
        <w:t>Test Specifications for the Massachusetts Adult Proficiency Test for Mathematics - College and Career Readiness</w:t>
      </w:r>
      <w:r>
        <w:rPr>
          <w:rFonts w:ascii="Times New Roman" w:hAnsi="Times New Roman"/>
          <w:b w:val="0"/>
        </w:rPr>
        <w:t xml:space="preserve"> </w:t>
      </w:r>
      <w:r w:rsidRPr="00353AD1">
        <w:rPr>
          <w:rStyle w:val="FootnoteReference"/>
          <w:rFonts w:ascii="Times New Roman" w:hAnsi="Times New Roman"/>
          <w:b w:val="0"/>
        </w:rPr>
        <w:footnoteReference w:id="1"/>
      </w:r>
    </w:p>
    <w:p w:rsidR="00F2397F" w:rsidRPr="00353AD1" w:rsidRDefault="00F2397F">
      <w:pPr>
        <w:pStyle w:val="Title"/>
        <w:rPr>
          <w:rFonts w:ascii="Times New Roman" w:hAnsi="Times New Roman"/>
        </w:rPr>
      </w:pPr>
    </w:p>
    <w:p w:rsidR="00F2397F" w:rsidRPr="00353AD1" w:rsidRDefault="00F2397F">
      <w:pPr>
        <w:pStyle w:val="Title"/>
        <w:rPr>
          <w:rFonts w:ascii="Times New Roman" w:hAnsi="Times New Roman"/>
        </w:rPr>
      </w:pPr>
    </w:p>
    <w:p w:rsidR="00F2397F" w:rsidRPr="00353AD1" w:rsidRDefault="00F2397F">
      <w:pPr>
        <w:jc w:val="center"/>
      </w:pPr>
      <w:r w:rsidRPr="00353AD1">
        <w:t xml:space="preserve">Stephen G. Sireci, April L. Zenisky, </w:t>
      </w:r>
      <w:r>
        <w:t xml:space="preserve">Joshua Marland, </w:t>
      </w:r>
      <w:r w:rsidRPr="00353AD1">
        <w:t>and Hongyu Diao</w:t>
      </w:r>
    </w:p>
    <w:p w:rsidR="00F2397F" w:rsidRPr="00353AD1" w:rsidRDefault="00F2397F">
      <w:pPr>
        <w:jc w:val="center"/>
      </w:pPr>
      <w:r w:rsidRPr="00353AD1">
        <w:t>Center for Educational Assessment</w:t>
      </w:r>
    </w:p>
    <w:p w:rsidR="00F2397F" w:rsidRPr="00353AD1" w:rsidRDefault="00F2397F">
      <w:pPr>
        <w:jc w:val="center"/>
      </w:pPr>
      <w:r w:rsidRPr="00353AD1">
        <w:t>University of Massachusetts Amherst</w:t>
      </w:r>
    </w:p>
    <w:p w:rsidR="00F2397F" w:rsidRPr="00353AD1" w:rsidRDefault="00F2397F">
      <w:pPr>
        <w:jc w:val="center"/>
      </w:pPr>
    </w:p>
    <w:p w:rsidR="00F2397F" w:rsidRDefault="00F2397F">
      <w:pPr>
        <w:jc w:val="center"/>
        <w:rPr>
          <w:color w:val="000000"/>
        </w:rPr>
      </w:pPr>
      <w:r>
        <w:rPr>
          <w:color w:val="000000"/>
        </w:rPr>
        <w:t>Donna Curry</w:t>
      </w:r>
    </w:p>
    <w:p w:rsidR="00F2397F" w:rsidRPr="002F7641" w:rsidRDefault="002F7641" w:rsidP="002F7641">
      <w:pPr>
        <w:jc w:val="center"/>
      </w:pPr>
      <w:r>
        <w:rPr>
          <w:color w:val="000000"/>
        </w:rPr>
        <w:t>Adult Numeracy Center at TERC</w:t>
      </w:r>
    </w:p>
    <w:p w:rsidR="00F2397F" w:rsidRDefault="00F2397F">
      <w:pPr>
        <w:jc w:val="center"/>
        <w:rPr>
          <w:color w:val="000000"/>
        </w:rPr>
      </w:pPr>
    </w:p>
    <w:p w:rsidR="00F2397F" w:rsidRPr="00353AD1" w:rsidRDefault="00F2397F">
      <w:pPr>
        <w:jc w:val="center"/>
        <w:rPr>
          <w:color w:val="000000"/>
        </w:rPr>
      </w:pPr>
      <w:r w:rsidRPr="00353AD1">
        <w:rPr>
          <w:color w:val="000000"/>
        </w:rPr>
        <w:t xml:space="preserve">Barbara Goodridge </w:t>
      </w:r>
    </w:p>
    <w:p w:rsidR="00F2397F" w:rsidRPr="00353AD1" w:rsidRDefault="00F2397F">
      <w:pPr>
        <w:jc w:val="center"/>
        <w:rPr>
          <w:color w:val="000000"/>
        </w:rPr>
      </w:pPr>
      <w:r w:rsidRPr="00353AD1">
        <w:rPr>
          <w:color w:val="000000"/>
        </w:rPr>
        <w:t>Lowell Adult Education Center</w:t>
      </w:r>
    </w:p>
    <w:p w:rsidR="00F2397F" w:rsidRPr="00353AD1" w:rsidRDefault="00F2397F">
      <w:pPr>
        <w:jc w:val="center"/>
        <w:rPr>
          <w:color w:val="000000"/>
        </w:rPr>
      </w:pPr>
    </w:p>
    <w:p w:rsidR="00F2397F" w:rsidRPr="00353AD1" w:rsidRDefault="00F2397F">
      <w:pPr>
        <w:jc w:val="center"/>
        <w:rPr>
          <w:color w:val="000000"/>
        </w:rPr>
      </w:pPr>
      <w:r>
        <w:rPr>
          <w:color w:val="000000"/>
        </w:rPr>
        <w:t>Veronica (Ronnie)</w:t>
      </w:r>
      <w:r w:rsidRPr="00353AD1">
        <w:rPr>
          <w:color w:val="000000"/>
        </w:rPr>
        <w:t xml:space="preserve"> Kell</w:t>
      </w:r>
    </w:p>
    <w:p w:rsidR="00F2397F" w:rsidRPr="00353AD1" w:rsidRDefault="00F2397F">
      <w:pPr>
        <w:jc w:val="center"/>
        <w:rPr>
          <w:color w:val="000000"/>
        </w:rPr>
      </w:pPr>
      <w:r w:rsidRPr="00353AD1">
        <w:rPr>
          <w:color w:val="000000"/>
        </w:rPr>
        <w:t xml:space="preserve">Mount Wachusett Community College </w:t>
      </w:r>
    </w:p>
    <w:p w:rsidR="00F2397F" w:rsidRPr="00353AD1" w:rsidRDefault="00F2397F">
      <w:pPr>
        <w:jc w:val="center"/>
        <w:rPr>
          <w:color w:val="000000"/>
        </w:rPr>
      </w:pPr>
    </w:p>
    <w:p w:rsidR="00F2397F" w:rsidRPr="00353AD1" w:rsidRDefault="00F2397F">
      <w:pPr>
        <w:jc w:val="center"/>
        <w:rPr>
          <w:color w:val="000000"/>
        </w:rPr>
      </w:pPr>
      <w:r w:rsidRPr="00353AD1">
        <w:rPr>
          <w:color w:val="000000"/>
        </w:rPr>
        <w:t>Shirley Lyon</w:t>
      </w:r>
    </w:p>
    <w:p w:rsidR="00F2397F" w:rsidRPr="00353AD1" w:rsidRDefault="00F2397F">
      <w:pPr>
        <w:jc w:val="center"/>
        <w:rPr>
          <w:color w:val="000000"/>
        </w:rPr>
      </w:pPr>
      <w:r w:rsidRPr="00353AD1">
        <w:rPr>
          <w:color w:val="000000"/>
        </w:rPr>
        <w:t>Northern Essex Community College</w:t>
      </w:r>
    </w:p>
    <w:p w:rsidR="00F2397F" w:rsidRPr="00353AD1" w:rsidRDefault="00F2397F">
      <w:pPr>
        <w:jc w:val="center"/>
        <w:rPr>
          <w:color w:val="000000"/>
        </w:rPr>
      </w:pPr>
    </w:p>
    <w:p w:rsidR="00F2397F" w:rsidRPr="00353AD1" w:rsidRDefault="00F2397F">
      <w:pPr>
        <w:jc w:val="center"/>
        <w:rPr>
          <w:color w:val="000000"/>
        </w:rPr>
      </w:pPr>
      <w:r w:rsidRPr="00353AD1">
        <w:rPr>
          <w:color w:val="000000"/>
        </w:rPr>
        <w:t>Andrea (Drey) Martone</w:t>
      </w:r>
    </w:p>
    <w:p w:rsidR="00F2397F" w:rsidRPr="00353AD1" w:rsidRDefault="00F2397F">
      <w:pPr>
        <w:jc w:val="center"/>
        <w:rPr>
          <w:color w:val="000000"/>
        </w:rPr>
      </w:pPr>
      <w:r>
        <w:rPr>
          <w:color w:val="000000"/>
        </w:rPr>
        <w:t xml:space="preserve">The </w:t>
      </w:r>
      <w:r w:rsidRPr="00353AD1">
        <w:rPr>
          <w:color w:val="000000"/>
        </w:rPr>
        <w:t>College of Saint Rose</w:t>
      </w:r>
    </w:p>
    <w:p w:rsidR="00F2397F" w:rsidRPr="00353AD1" w:rsidRDefault="00F2397F">
      <w:pPr>
        <w:jc w:val="center"/>
        <w:rPr>
          <w:color w:val="000000"/>
        </w:rPr>
      </w:pPr>
    </w:p>
    <w:p w:rsidR="00F2397F" w:rsidRPr="00353AD1" w:rsidRDefault="00F2397F">
      <w:pPr>
        <w:jc w:val="center"/>
        <w:rPr>
          <w:color w:val="000000"/>
        </w:rPr>
      </w:pPr>
      <w:r w:rsidRPr="00353AD1">
        <w:rPr>
          <w:color w:val="000000"/>
        </w:rPr>
        <w:t>Helen McSweeney</w:t>
      </w:r>
    </w:p>
    <w:p w:rsidR="00F2397F" w:rsidRPr="00353AD1" w:rsidRDefault="00F2397F">
      <w:pPr>
        <w:jc w:val="center"/>
        <w:rPr>
          <w:color w:val="000000"/>
        </w:rPr>
      </w:pPr>
      <w:r w:rsidRPr="00353AD1">
        <w:rPr>
          <w:color w:val="000000"/>
        </w:rPr>
        <w:t xml:space="preserve">Berkshire County House of Correction </w:t>
      </w:r>
    </w:p>
    <w:p w:rsidR="00F2397F" w:rsidRPr="00353AD1" w:rsidRDefault="00F2397F">
      <w:pPr>
        <w:jc w:val="center"/>
        <w:rPr>
          <w:color w:val="000000"/>
        </w:rPr>
      </w:pPr>
    </w:p>
    <w:p w:rsidR="00F2397F" w:rsidRPr="00353AD1" w:rsidRDefault="00F2397F">
      <w:pPr>
        <w:jc w:val="center"/>
        <w:rPr>
          <w:color w:val="000000"/>
        </w:rPr>
      </w:pPr>
      <w:r w:rsidRPr="00353AD1">
        <w:rPr>
          <w:color w:val="000000"/>
        </w:rPr>
        <w:t>Michael Noonan</w:t>
      </w:r>
    </w:p>
    <w:p w:rsidR="00F2397F" w:rsidRPr="00353AD1" w:rsidRDefault="00F2397F" w:rsidP="00F2397F">
      <w:pPr>
        <w:jc w:val="center"/>
        <w:rPr>
          <w:color w:val="000000"/>
        </w:rPr>
      </w:pPr>
      <w:r w:rsidRPr="00353AD1">
        <w:rPr>
          <w:color w:val="000000"/>
        </w:rPr>
        <w:t>Northern Essex Community College</w:t>
      </w:r>
    </w:p>
    <w:p w:rsidR="00F2397F" w:rsidRPr="00353AD1" w:rsidRDefault="00F2397F" w:rsidP="00F2397F"/>
    <w:p w:rsidR="00F2397F" w:rsidRPr="00353AD1" w:rsidRDefault="00B3386D">
      <w:pPr>
        <w:jc w:val="center"/>
      </w:pPr>
      <w:r>
        <w:t>T</w:t>
      </w:r>
      <w:r w:rsidR="009076B2">
        <w:t>h</w:t>
      </w:r>
      <w:r>
        <w:t>om</w:t>
      </w:r>
      <w:r w:rsidR="009076B2">
        <w:t>pson</w:t>
      </w:r>
      <w:r>
        <w:t xml:space="preserve"> Mechem, </w:t>
      </w:r>
      <w:r w:rsidR="00F2397F" w:rsidRPr="00353AD1">
        <w:t>Jane Schwerdtfeger</w:t>
      </w:r>
      <w:r>
        <w:t>, &amp; Dana Varzan-Parker</w:t>
      </w:r>
    </w:p>
    <w:p w:rsidR="00F2397F" w:rsidRDefault="00F2397F" w:rsidP="00DF3EAA">
      <w:pPr>
        <w:jc w:val="center"/>
      </w:pPr>
      <w:r w:rsidRPr="00353AD1">
        <w:t>Massachusetts Department of Elementary and Secondary Education</w:t>
      </w:r>
    </w:p>
    <w:p w:rsidR="00F2397F" w:rsidRDefault="00F2397F">
      <w:pPr>
        <w:jc w:val="center"/>
      </w:pPr>
    </w:p>
    <w:p w:rsidR="00F2397F" w:rsidRPr="005C1498" w:rsidRDefault="00F2397F" w:rsidP="00F2397F">
      <w:pPr>
        <w:pStyle w:val="Heading3"/>
        <w:jc w:val="center"/>
        <w:rPr>
          <w:b/>
          <w:sz w:val="32"/>
          <w:u w:val="none"/>
        </w:rPr>
      </w:pPr>
    </w:p>
    <w:p w:rsidR="00F2397F" w:rsidRPr="00353AD1" w:rsidRDefault="00AF5E49">
      <w:pPr>
        <w:jc w:val="center"/>
      </w:pPr>
      <w:r>
        <w:t>May</w:t>
      </w:r>
      <w:r w:rsidR="00B3386D">
        <w:t xml:space="preserve"> 2016</w:t>
      </w:r>
    </w:p>
    <w:p w:rsidR="00F2397F" w:rsidRPr="00353AD1" w:rsidRDefault="00F2397F">
      <w:pPr>
        <w:pStyle w:val="Title"/>
        <w:rPr>
          <w:rFonts w:ascii="Times New Roman" w:hAnsi="Times New Roman"/>
          <w:b w:val="0"/>
        </w:rPr>
      </w:pPr>
      <w:r w:rsidRPr="00353AD1">
        <w:rPr>
          <w:rFonts w:ascii="Times New Roman" w:hAnsi="Times New Roman"/>
        </w:rPr>
        <w:br w:type="page"/>
      </w:r>
      <w:r w:rsidRPr="005C1498">
        <w:rPr>
          <w:rFonts w:ascii="Times New Roman" w:hAnsi="Times New Roman"/>
        </w:rPr>
        <w:lastRenderedPageBreak/>
        <w:t>Test Specifications for the Massachusetts Adult Proficiency Test for Mathematics - College and Career Readiness</w:t>
      </w:r>
    </w:p>
    <w:p w:rsidR="00F2397F" w:rsidRPr="00353AD1" w:rsidRDefault="00F2397F">
      <w:pPr>
        <w:jc w:val="center"/>
      </w:pPr>
    </w:p>
    <w:p w:rsidR="00F2397F" w:rsidRPr="005C1498" w:rsidRDefault="00F2397F">
      <w:pPr>
        <w:jc w:val="center"/>
        <w:rPr>
          <w:b/>
        </w:rPr>
      </w:pPr>
      <w:r w:rsidRPr="005C1498">
        <w:rPr>
          <w:b/>
        </w:rPr>
        <w:t>Introduction</w:t>
      </w:r>
    </w:p>
    <w:p w:rsidR="00F2397F" w:rsidRDefault="00F2397F"/>
    <w:p w:rsidR="00F2397F" w:rsidRDefault="00F2397F" w:rsidP="00F2397F">
      <w:pPr>
        <w:ind w:firstLine="720"/>
      </w:pPr>
      <w:r>
        <w:t>Since January 2003, the Center for Educational Assessment at the University</w:t>
      </w:r>
      <w:r w:rsidR="006B135D">
        <w:t xml:space="preserve"> of Massachusetts Amherst (UMass</w:t>
      </w:r>
      <w:r>
        <w:t xml:space="preserve">), under a contract awarded by the Massachusetts Department of Elementary and Secondary Education, has worked closely with the Department’s Office of Adult and Community Learning Services (ACLS) to develop achievement tests in math and reading that are appropriate for adult learners in Massachusetts.  Our collaborative vision in creating the Massachusetts Adult Proficiency Test (MAPT) involved ensuring the tests are (a) aligned to the National Reporting System’s (NRS) Educational Functioning Levels (EFLs), (b) aligned with the curriculum frameworks established by ACLS and the adult basic education (ABE) community in Massachusetts, (c) sensitive enough to measure gain across the EFLs within the NRS, and (d) developed with comprehensive input from teachers and administrators from the ABE community in Massachusetts.  </w:t>
      </w:r>
    </w:p>
    <w:p w:rsidR="00F2397F" w:rsidRDefault="00F2397F" w:rsidP="00F2397F"/>
    <w:p w:rsidR="00F2397F" w:rsidRDefault="00F2397F" w:rsidP="00F2397F">
      <w:pPr>
        <w:ind w:firstLine="720"/>
      </w:pPr>
      <w:r>
        <w:t xml:space="preserve">In early November 2013, the Massachusetts Department of Elementary and Secondary Education’s Adult and Community Learning Services (ACLS) unit announced the adoption of </w:t>
      </w:r>
      <w:r w:rsidRPr="00B3043E">
        <w:t>the College and Career Readiness Standards for Adult Education (CCRSAE</w:t>
      </w:r>
      <w:r>
        <w:t>; Pimentel, 2013</w:t>
      </w:r>
      <w:r w:rsidRPr="00B3043E">
        <w:t>)</w:t>
      </w:r>
      <w:r>
        <w:t xml:space="preserve"> for use in adult basic education programs across Massachusetts.  This shift from the Massachusetts Curriculum Frameworks for </w:t>
      </w:r>
      <w:r w:rsidR="009076B2">
        <w:t>Mathematics and Numeracy</w:t>
      </w:r>
      <w:r>
        <w:t xml:space="preserve"> follows implementation of the Common Core State Standards (CCSS) in K-12 education and initiatives to promote college and career readiness for all learners</w:t>
      </w:r>
      <w:r w:rsidRPr="00B3043E">
        <w:t>.</w:t>
      </w:r>
      <w:r>
        <w:t xml:space="preserve"> </w:t>
      </w:r>
      <w:r w:rsidRPr="00B3043E">
        <w:t xml:space="preserve">With </w:t>
      </w:r>
      <w:r>
        <w:t>this change in curriculum, the test s</w:t>
      </w:r>
      <w:r w:rsidRPr="00B3043E">
        <w:t xml:space="preserve">pecifications for the </w:t>
      </w:r>
      <w:r>
        <w:t>MAPT</w:t>
      </w:r>
      <w:r w:rsidRPr="00B3043E">
        <w:t xml:space="preserve"> </w:t>
      </w:r>
      <w:r>
        <w:t>will also change, and the next evolution will be the MAPT for College and Career Readiness (MAPT-CCR)</w:t>
      </w:r>
      <w:r w:rsidRPr="00B3043E">
        <w:t>.</w:t>
      </w:r>
      <w:r>
        <w:t xml:space="preserve"> </w:t>
      </w:r>
      <w:r w:rsidR="009076B2">
        <w:t>The expected release date for the MAPT-CCR is July 1, 2017.</w:t>
      </w:r>
    </w:p>
    <w:p w:rsidR="00F2397F" w:rsidRDefault="00F2397F" w:rsidP="00F2397F">
      <w:pPr>
        <w:ind w:firstLine="720"/>
      </w:pPr>
    </w:p>
    <w:p w:rsidR="00F2397F" w:rsidRDefault="00F2397F" w:rsidP="00F2397F">
      <w:pPr>
        <w:ind w:firstLine="720"/>
      </w:pPr>
      <w:r>
        <w:t xml:space="preserve">In this report, we </w:t>
      </w:r>
      <w:r w:rsidR="008F22D9">
        <w:t xml:space="preserve">present the final specifications to be used </w:t>
      </w:r>
      <w:r w:rsidR="006B135D">
        <w:t>in</w:t>
      </w:r>
      <w:r w:rsidR="008F22D9">
        <w:t xml:space="preserve"> developing the forthcoming MAPT </w:t>
      </w:r>
      <w:r>
        <w:t>for Mathematics</w:t>
      </w:r>
      <w:r w:rsidR="008F22D9">
        <w:t>—College and Career Readiness (MAPT for Math-CCR)</w:t>
      </w:r>
      <w:r>
        <w:t>.  Our goal in creating these test specifications was to involve ABE teachers and leaders in the field who are familiar with current mathematics standards and how they should be taught to adult learners in Massachusetts.  We also sought to include mathematics specialists and those who are familiar with how mathematics is defined in the Common Core State Standards (CCSS).  We accomplished t</w:t>
      </w:r>
      <w:r w:rsidR="006B135D">
        <w:t>hese</w:t>
      </w:r>
      <w:r w:rsidR="008F22D9">
        <w:t xml:space="preserve"> goal</w:t>
      </w:r>
      <w:r w:rsidR="006B135D">
        <w:t>s</w:t>
      </w:r>
      <w:r w:rsidR="008F22D9">
        <w:t xml:space="preserve"> by convening a MAPT for Math-CCR</w:t>
      </w:r>
      <w:r>
        <w:t xml:space="preserve"> Test Specifications </w:t>
      </w:r>
      <w:r w:rsidR="006B135D">
        <w:rPr>
          <w:i/>
        </w:rPr>
        <w:t xml:space="preserve">Advisory </w:t>
      </w:r>
      <w:r>
        <w:t xml:space="preserve">Committee comprising </w:t>
      </w:r>
      <w:r w:rsidR="006B135D">
        <w:t>three</w:t>
      </w:r>
      <w:r>
        <w:t xml:space="preserve"> me</w:t>
      </w:r>
      <w:r w:rsidR="006B135D">
        <w:t>mbers, and a MAPT for Math-CCR Test Specifications Development Committee, comprising seven members</w:t>
      </w:r>
      <w:r>
        <w:t xml:space="preserve">.  </w:t>
      </w:r>
      <w:r w:rsidR="006B135D">
        <w:t>The Committee Members, UMass project personnel, and ACLS staff assisting in the development of the test specifications are listed in Table 1.</w:t>
      </w:r>
    </w:p>
    <w:p w:rsidR="007F3D31" w:rsidRDefault="007F3D31" w:rsidP="00F2397F">
      <w:pPr>
        <w:ind w:firstLine="720"/>
      </w:pPr>
    </w:p>
    <w:p w:rsidR="007F3D31" w:rsidRDefault="007F3D31" w:rsidP="007F3D31">
      <w:r>
        <w:rPr>
          <w:b/>
        </w:rPr>
        <w:tab/>
      </w:r>
      <w:r>
        <w:t xml:space="preserve">The process of developing these proposed test specifications took place in three phases.  First, we held an in-person meeting of the Test Specifications Development Committee in June 2014.  Next, we developed preliminary test specifications based on the Committee’s deliberations and sent the preliminary specifications to the Committee members for review and comment.  The specifications were revised based on their feedback.  Subsequently, in January 2015, the U.S. Department of Education’s Office of Career, Technical, and Adult Education </w:t>
      </w:r>
      <w:r>
        <w:lastRenderedPageBreak/>
        <w:t>(OCTAE) confirmed the NRS EFLs would retain six EFLs</w:t>
      </w:r>
      <w:r>
        <w:rPr>
          <w:rStyle w:val="FootnoteReference"/>
        </w:rPr>
        <w:footnoteReference w:id="2"/>
      </w:r>
      <w:r>
        <w:t xml:space="preserve">. Given that the preliminary test specifications followed the five levels of the CCRSAE, we restructured the test specifications to be directly aligned with the six NRS EFLs, and we reconvened the Committee to review and comment on </w:t>
      </w:r>
      <w:r w:rsidR="00F517DD">
        <w:t>the restructured specifications during the fall of 2015.</w:t>
      </w:r>
      <w:r>
        <w:t xml:space="preserve"> </w:t>
      </w:r>
      <w:r w:rsidR="00DD408E">
        <w:t>In February 2016, OCTAE released the final NRS EFLs, which are presented in Appendix A</w:t>
      </w:r>
      <w:r w:rsidR="00DD408E">
        <w:rPr>
          <w:rStyle w:val="FootnoteReference"/>
        </w:rPr>
        <w:footnoteReference w:id="3"/>
      </w:r>
      <w:r w:rsidR="00DD408E">
        <w:t>.</w:t>
      </w:r>
    </w:p>
    <w:p w:rsidR="007F3D31" w:rsidRDefault="007F3D31" w:rsidP="00F2397F">
      <w:pPr>
        <w:ind w:firstLine="720"/>
      </w:pPr>
    </w:p>
    <w:p w:rsidR="00F2397F" w:rsidRPr="000C505E" w:rsidRDefault="00F2397F" w:rsidP="00F2397F">
      <w:pPr>
        <w:jc w:val="center"/>
        <w:rPr>
          <w:b/>
        </w:rPr>
      </w:pPr>
      <w:r w:rsidRPr="000C505E">
        <w:rPr>
          <w:b/>
        </w:rPr>
        <w:t>Table 1</w:t>
      </w:r>
    </w:p>
    <w:p w:rsidR="00F2397F" w:rsidRPr="000C505E" w:rsidRDefault="00F2397F" w:rsidP="00F2397F">
      <w:pPr>
        <w:jc w:val="center"/>
        <w:rPr>
          <w:b/>
        </w:rPr>
      </w:pPr>
    </w:p>
    <w:p w:rsidR="00F2397F" w:rsidRPr="000C505E" w:rsidRDefault="00D876E9" w:rsidP="00F2397F">
      <w:pPr>
        <w:jc w:val="center"/>
        <w:rPr>
          <w:b/>
        </w:rPr>
      </w:pPr>
      <w:r w:rsidRPr="000C505E">
        <w:rPr>
          <w:b/>
        </w:rPr>
        <w:t>MAPT for Math</w:t>
      </w:r>
      <w:r w:rsidR="00F2397F" w:rsidRPr="000C505E">
        <w:rPr>
          <w:b/>
        </w:rPr>
        <w:t xml:space="preserve"> Test Specifications Development </w:t>
      </w:r>
      <w:r w:rsidRPr="000C505E">
        <w:rPr>
          <w:b/>
        </w:rPr>
        <w:t xml:space="preserve">and Advisory </w:t>
      </w:r>
      <w:r w:rsidR="00F2397F" w:rsidRPr="000C505E">
        <w:rPr>
          <w:b/>
        </w:rPr>
        <w:t>Committee</w:t>
      </w:r>
      <w:r w:rsidRPr="000C505E">
        <w:rPr>
          <w:b/>
        </w:rPr>
        <w:t>s Members</w:t>
      </w:r>
    </w:p>
    <w:p w:rsidR="00F2397F" w:rsidRDefault="00F2397F" w:rsidP="00F2397F">
      <w:pPr>
        <w:jc w:val="cente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2366"/>
        <w:gridCol w:w="5109"/>
      </w:tblGrid>
      <w:tr w:rsidR="006B135D" w:rsidTr="006B135D">
        <w:trPr>
          <w:trHeight w:val="720"/>
          <w:jc w:val="center"/>
        </w:trPr>
        <w:tc>
          <w:tcPr>
            <w:tcW w:w="2101" w:type="dxa"/>
          </w:tcPr>
          <w:p w:rsidR="006B135D" w:rsidRPr="005C1498" w:rsidRDefault="006B135D" w:rsidP="00F2397F">
            <w:pPr>
              <w:jc w:val="center"/>
              <w:rPr>
                <w:b/>
              </w:rPr>
            </w:pPr>
            <w:r>
              <w:rPr>
                <w:b/>
              </w:rPr>
              <w:t>Advisory Committee</w:t>
            </w:r>
          </w:p>
        </w:tc>
        <w:tc>
          <w:tcPr>
            <w:tcW w:w="2366" w:type="dxa"/>
            <w:vAlign w:val="center"/>
          </w:tcPr>
          <w:p w:rsidR="006B135D" w:rsidRPr="005C1498" w:rsidRDefault="006B135D" w:rsidP="006B135D">
            <w:pPr>
              <w:jc w:val="center"/>
              <w:rPr>
                <w:b/>
              </w:rPr>
            </w:pPr>
            <w:r>
              <w:rPr>
                <w:b/>
              </w:rPr>
              <w:t xml:space="preserve">Test Specifications Development </w:t>
            </w:r>
            <w:r w:rsidRPr="005C1498">
              <w:rPr>
                <w:b/>
              </w:rPr>
              <w:t xml:space="preserve">Committee </w:t>
            </w:r>
          </w:p>
        </w:tc>
        <w:tc>
          <w:tcPr>
            <w:tcW w:w="5109" w:type="dxa"/>
            <w:vAlign w:val="center"/>
          </w:tcPr>
          <w:p w:rsidR="006B135D" w:rsidRPr="005C1498" w:rsidRDefault="006B135D" w:rsidP="00F2397F">
            <w:pPr>
              <w:jc w:val="center"/>
              <w:rPr>
                <w:b/>
              </w:rPr>
            </w:pPr>
            <w:r w:rsidRPr="005C1498">
              <w:rPr>
                <w:b/>
              </w:rPr>
              <w:t>Affiliation</w:t>
            </w:r>
          </w:p>
        </w:tc>
      </w:tr>
      <w:tr w:rsidR="006B135D" w:rsidTr="006B135D">
        <w:trPr>
          <w:trHeight w:val="224"/>
          <w:jc w:val="center"/>
        </w:trPr>
        <w:tc>
          <w:tcPr>
            <w:tcW w:w="2101" w:type="dxa"/>
          </w:tcPr>
          <w:p w:rsidR="006B135D" w:rsidRPr="00353AD1" w:rsidRDefault="006B135D" w:rsidP="00F2397F">
            <w:pPr>
              <w:jc w:val="center"/>
            </w:pPr>
            <w:r w:rsidRPr="00353AD1">
              <w:t xml:space="preserve">Andrea </w:t>
            </w:r>
            <w:r>
              <w:t xml:space="preserve">(Drey) </w:t>
            </w:r>
            <w:r w:rsidRPr="00353AD1">
              <w:t>Martone</w:t>
            </w:r>
          </w:p>
        </w:tc>
        <w:tc>
          <w:tcPr>
            <w:tcW w:w="2366" w:type="dxa"/>
            <w:vAlign w:val="center"/>
          </w:tcPr>
          <w:p w:rsidR="006B135D" w:rsidRDefault="006B135D" w:rsidP="00F2397F">
            <w:pPr>
              <w:jc w:val="center"/>
            </w:pPr>
            <w:r w:rsidRPr="00353AD1">
              <w:t xml:space="preserve">Andrea </w:t>
            </w:r>
            <w:r>
              <w:t xml:space="preserve">(Drey) </w:t>
            </w:r>
            <w:r w:rsidRPr="00353AD1">
              <w:t>Martone</w:t>
            </w:r>
          </w:p>
        </w:tc>
        <w:tc>
          <w:tcPr>
            <w:tcW w:w="5109" w:type="dxa"/>
            <w:vAlign w:val="center"/>
          </w:tcPr>
          <w:p w:rsidR="006B135D" w:rsidRPr="005813FA" w:rsidRDefault="006B135D" w:rsidP="00F2397F">
            <w:pPr>
              <w:jc w:val="center"/>
            </w:pPr>
            <w:r>
              <w:t xml:space="preserve">The </w:t>
            </w:r>
            <w:r w:rsidRPr="00353AD1">
              <w:t>College of Saint Rose</w:t>
            </w:r>
          </w:p>
        </w:tc>
      </w:tr>
      <w:tr w:rsidR="006B135D" w:rsidTr="006B135D">
        <w:trPr>
          <w:trHeight w:val="215"/>
          <w:jc w:val="center"/>
        </w:trPr>
        <w:tc>
          <w:tcPr>
            <w:tcW w:w="2101" w:type="dxa"/>
          </w:tcPr>
          <w:p w:rsidR="006B135D" w:rsidRDefault="006B135D" w:rsidP="00F2397F">
            <w:pPr>
              <w:jc w:val="center"/>
              <w:rPr>
                <w:color w:val="000000"/>
              </w:rPr>
            </w:pPr>
            <w:r>
              <w:rPr>
                <w:color w:val="000000"/>
              </w:rPr>
              <w:t>Donna Curry</w:t>
            </w:r>
          </w:p>
        </w:tc>
        <w:tc>
          <w:tcPr>
            <w:tcW w:w="2366" w:type="dxa"/>
            <w:vAlign w:val="center"/>
          </w:tcPr>
          <w:p w:rsidR="006B135D" w:rsidRPr="005C1498" w:rsidRDefault="006B135D" w:rsidP="00F2397F">
            <w:pPr>
              <w:jc w:val="center"/>
              <w:rPr>
                <w:color w:val="000000"/>
              </w:rPr>
            </w:pPr>
            <w:r>
              <w:rPr>
                <w:color w:val="000000"/>
              </w:rPr>
              <w:t>Donna Curry</w:t>
            </w:r>
          </w:p>
        </w:tc>
        <w:tc>
          <w:tcPr>
            <w:tcW w:w="5109" w:type="dxa"/>
            <w:vAlign w:val="center"/>
          </w:tcPr>
          <w:p w:rsidR="006B135D" w:rsidRPr="005813FA" w:rsidRDefault="006B135D" w:rsidP="00F2397F">
            <w:pPr>
              <w:jc w:val="center"/>
            </w:pPr>
            <w:r>
              <w:rPr>
                <w:color w:val="000000"/>
              </w:rPr>
              <w:t>Adult Numeracy Center at TERC</w:t>
            </w:r>
          </w:p>
        </w:tc>
      </w:tr>
      <w:tr w:rsidR="006B135D" w:rsidTr="006B135D">
        <w:trPr>
          <w:trHeight w:val="215"/>
          <w:jc w:val="center"/>
        </w:trPr>
        <w:tc>
          <w:tcPr>
            <w:tcW w:w="2101" w:type="dxa"/>
          </w:tcPr>
          <w:p w:rsidR="006B135D" w:rsidRDefault="006B135D" w:rsidP="005F69F6">
            <w:pPr>
              <w:jc w:val="center"/>
              <w:rPr>
                <w:color w:val="000000"/>
              </w:rPr>
            </w:pPr>
            <w:r>
              <w:rPr>
                <w:color w:val="000000"/>
              </w:rPr>
              <w:t>Veronica (</w:t>
            </w:r>
            <w:r w:rsidRPr="00353AD1">
              <w:rPr>
                <w:color w:val="000000"/>
              </w:rPr>
              <w:t>Ronnie</w:t>
            </w:r>
            <w:r>
              <w:rPr>
                <w:color w:val="000000"/>
              </w:rPr>
              <w:t>)</w:t>
            </w:r>
            <w:r w:rsidRPr="00353AD1">
              <w:rPr>
                <w:color w:val="000000"/>
              </w:rPr>
              <w:t xml:space="preserve"> Kell</w:t>
            </w:r>
          </w:p>
        </w:tc>
        <w:tc>
          <w:tcPr>
            <w:tcW w:w="2366" w:type="dxa"/>
            <w:vAlign w:val="center"/>
          </w:tcPr>
          <w:p w:rsidR="006B135D" w:rsidRDefault="006B135D" w:rsidP="005F69F6">
            <w:pPr>
              <w:jc w:val="center"/>
            </w:pPr>
            <w:r>
              <w:rPr>
                <w:color w:val="000000"/>
              </w:rPr>
              <w:t>Veronica (</w:t>
            </w:r>
            <w:r w:rsidRPr="00353AD1">
              <w:rPr>
                <w:color w:val="000000"/>
              </w:rPr>
              <w:t>Ronnie</w:t>
            </w:r>
            <w:r>
              <w:rPr>
                <w:color w:val="000000"/>
              </w:rPr>
              <w:t>)</w:t>
            </w:r>
            <w:r w:rsidRPr="00353AD1">
              <w:rPr>
                <w:color w:val="000000"/>
              </w:rPr>
              <w:t xml:space="preserve"> Kell</w:t>
            </w:r>
          </w:p>
        </w:tc>
        <w:tc>
          <w:tcPr>
            <w:tcW w:w="5109" w:type="dxa"/>
            <w:vAlign w:val="center"/>
          </w:tcPr>
          <w:p w:rsidR="006B135D" w:rsidRDefault="006B135D" w:rsidP="005F69F6">
            <w:pPr>
              <w:jc w:val="center"/>
            </w:pPr>
            <w:r w:rsidRPr="00353AD1">
              <w:rPr>
                <w:color w:val="000000"/>
              </w:rPr>
              <w:t>Mount Wachusett Community College</w:t>
            </w:r>
          </w:p>
        </w:tc>
      </w:tr>
      <w:tr w:rsidR="006B135D" w:rsidTr="006B135D">
        <w:trPr>
          <w:trHeight w:val="215"/>
          <w:jc w:val="center"/>
        </w:trPr>
        <w:tc>
          <w:tcPr>
            <w:tcW w:w="2101" w:type="dxa"/>
          </w:tcPr>
          <w:p w:rsidR="006B135D" w:rsidRDefault="006B135D" w:rsidP="00F2397F">
            <w:pPr>
              <w:jc w:val="center"/>
              <w:rPr>
                <w:color w:val="000000"/>
              </w:rPr>
            </w:pPr>
          </w:p>
        </w:tc>
        <w:tc>
          <w:tcPr>
            <w:tcW w:w="2366" w:type="dxa"/>
            <w:vAlign w:val="center"/>
          </w:tcPr>
          <w:p w:rsidR="006B135D" w:rsidRPr="005C1498" w:rsidRDefault="006B135D" w:rsidP="005F69F6">
            <w:pPr>
              <w:jc w:val="center"/>
              <w:rPr>
                <w:color w:val="000000"/>
              </w:rPr>
            </w:pPr>
            <w:r>
              <w:rPr>
                <w:color w:val="000000"/>
              </w:rPr>
              <w:t>Barbara Goodridge</w:t>
            </w:r>
          </w:p>
        </w:tc>
        <w:tc>
          <w:tcPr>
            <w:tcW w:w="5109" w:type="dxa"/>
            <w:vAlign w:val="center"/>
          </w:tcPr>
          <w:p w:rsidR="006B135D" w:rsidRPr="005813FA" w:rsidRDefault="006B135D" w:rsidP="005F69F6">
            <w:pPr>
              <w:jc w:val="center"/>
            </w:pPr>
            <w:r w:rsidRPr="00353AD1">
              <w:rPr>
                <w:color w:val="000000"/>
              </w:rPr>
              <w:t>Lowell Adult Education Center</w:t>
            </w:r>
          </w:p>
        </w:tc>
      </w:tr>
      <w:tr w:rsidR="006B135D" w:rsidTr="006B135D">
        <w:trPr>
          <w:trHeight w:val="287"/>
          <w:jc w:val="center"/>
        </w:trPr>
        <w:tc>
          <w:tcPr>
            <w:tcW w:w="2101" w:type="dxa"/>
          </w:tcPr>
          <w:p w:rsidR="006B135D" w:rsidRPr="00353AD1" w:rsidRDefault="006B135D" w:rsidP="00F2397F">
            <w:pPr>
              <w:jc w:val="center"/>
              <w:rPr>
                <w:color w:val="000000"/>
              </w:rPr>
            </w:pPr>
          </w:p>
        </w:tc>
        <w:tc>
          <w:tcPr>
            <w:tcW w:w="2366" w:type="dxa"/>
            <w:vAlign w:val="center"/>
          </w:tcPr>
          <w:p w:rsidR="006B135D" w:rsidRDefault="006B135D" w:rsidP="00F2397F">
            <w:pPr>
              <w:jc w:val="center"/>
            </w:pPr>
            <w:r w:rsidRPr="00353AD1">
              <w:rPr>
                <w:color w:val="000000"/>
              </w:rPr>
              <w:t xml:space="preserve">Shirley Lyon </w:t>
            </w:r>
          </w:p>
        </w:tc>
        <w:tc>
          <w:tcPr>
            <w:tcW w:w="5109" w:type="dxa"/>
            <w:vAlign w:val="center"/>
          </w:tcPr>
          <w:p w:rsidR="006B135D" w:rsidRPr="005813FA" w:rsidRDefault="006B135D" w:rsidP="00F2397F">
            <w:pPr>
              <w:jc w:val="center"/>
            </w:pPr>
            <w:r w:rsidRPr="00353AD1">
              <w:rPr>
                <w:color w:val="000000"/>
              </w:rPr>
              <w:t>Northern Essex Community College</w:t>
            </w:r>
          </w:p>
        </w:tc>
      </w:tr>
      <w:tr w:rsidR="006B135D" w:rsidTr="006B135D">
        <w:trPr>
          <w:trHeight w:val="188"/>
          <w:jc w:val="center"/>
        </w:trPr>
        <w:tc>
          <w:tcPr>
            <w:tcW w:w="2101" w:type="dxa"/>
          </w:tcPr>
          <w:p w:rsidR="006B135D" w:rsidRPr="00353AD1" w:rsidRDefault="006B135D" w:rsidP="00F2397F">
            <w:pPr>
              <w:jc w:val="center"/>
              <w:rPr>
                <w:color w:val="000000"/>
              </w:rPr>
            </w:pPr>
          </w:p>
        </w:tc>
        <w:tc>
          <w:tcPr>
            <w:tcW w:w="2366" w:type="dxa"/>
            <w:vAlign w:val="center"/>
          </w:tcPr>
          <w:p w:rsidR="006B135D" w:rsidRDefault="006B135D" w:rsidP="00F2397F">
            <w:pPr>
              <w:jc w:val="center"/>
            </w:pPr>
            <w:r w:rsidRPr="00353AD1">
              <w:rPr>
                <w:color w:val="000000"/>
              </w:rPr>
              <w:t xml:space="preserve">Helen McSweeney </w:t>
            </w:r>
          </w:p>
        </w:tc>
        <w:tc>
          <w:tcPr>
            <w:tcW w:w="5109" w:type="dxa"/>
            <w:vAlign w:val="center"/>
          </w:tcPr>
          <w:p w:rsidR="006B135D" w:rsidRDefault="006B135D" w:rsidP="00F2397F">
            <w:pPr>
              <w:jc w:val="center"/>
            </w:pPr>
            <w:r w:rsidRPr="00353AD1">
              <w:rPr>
                <w:color w:val="000000"/>
              </w:rPr>
              <w:t>Berkshire County House of Correction</w:t>
            </w:r>
          </w:p>
        </w:tc>
      </w:tr>
      <w:tr w:rsidR="006B135D" w:rsidTr="006B135D">
        <w:trPr>
          <w:trHeight w:val="269"/>
          <w:jc w:val="center"/>
        </w:trPr>
        <w:tc>
          <w:tcPr>
            <w:tcW w:w="2101" w:type="dxa"/>
          </w:tcPr>
          <w:p w:rsidR="006B135D" w:rsidRPr="00353AD1" w:rsidRDefault="006B135D" w:rsidP="00F2397F">
            <w:pPr>
              <w:jc w:val="center"/>
              <w:rPr>
                <w:color w:val="000000"/>
              </w:rPr>
            </w:pPr>
          </w:p>
        </w:tc>
        <w:tc>
          <w:tcPr>
            <w:tcW w:w="2366" w:type="dxa"/>
            <w:vAlign w:val="center"/>
          </w:tcPr>
          <w:p w:rsidR="006B135D" w:rsidRDefault="006B135D" w:rsidP="00F2397F">
            <w:pPr>
              <w:jc w:val="center"/>
            </w:pPr>
            <w:r w:rsidRPr="00353AD1">
              <w:rPr>
                <w:color w:val="000000"/>
              </w:rPr>
              <w:t xml:space="preserve">Michael Noonan </w:t>
            </w:r>
          </w:p>
        </w:tc>
        <w:tc>
          <w:tcPr>
            <w:tcW w:w="5109" w:type="dxa"/>
            <w:vAlign w:val="center"/>
          </w:tcPr>
          <w:p w:rsidR="006B135D" w:rsidRPr="005813FA" w:rsidRDefault="006B135D" w:rsidP="00F2397F">
            <w:pPr>
              <w:jc w:val="center"/>
            </w:pPr>
            <w:r w:rsidRPr="00353AD1">
              <w:rPr>
                <w:color w:val="000000"/>
              </w:rPr>
              <w:t>Northern Essex Community College</w:t>
            </w:r>
          </w:p>
        </w:tc>
      </w:tr>
      <w:tr w:rsidR="007544AC" w:rsidTr="005F69F6">
        <w:trPr>
          <w:trHeight w:val="269"/>
          <w:jc w:val="center"/>
        </w:trPr>
        <w:tc>
          <w:tcPr>
            <w:tcW w:w="4467" w:type="dxa"/>
            <w:gridSpan w:val="2"/>
          </w:tcPr>
          <w:p w:rsidR="007544AC" w:rsidRPr="007544AC" w:rsidRDefault="007544AC" w:rsidP="00F2397F">
            <w:pPr>
              <w:jc w:val="center"/>
              <w:rPr>
                <w:b/>
                <w:color w:val="000000"/>
              </w:rPr>
            </w:pPr>
            <w:r w:rsidRPr="007544AC">
              <w:rPr>
                <w:b/>
                <w:color w:val="000000"/>
              </w:rPr>
              <w:t>Research and Support Staff</w:t>
            </w:r>
          </w:p>
        </w:tc>
        <w:tc>
          <w:tcPr>
            <w:tcW w:w="5109" w:type="dxa"/>
            <w:vAlign w:val="center"/>
          </w:tcPr>
          <w:p w:rsidR="007544AC" w:rsidRPr="00353AD1" w:rsidRDefault="007544AC" w:rsidP="00F2397F">
            <w:pPr>
              <w:jc w:val="center"/>
              <w:rPr>
                <w:color w:val="000000"/>
              </w:rPr>
            </w:pPr>
          </w:p>
        </w:tc>
      </w:tr>
      <w:tr w:rsidR="002F7641" w:rsidTr="005F69F6">
        <w:trPr>
          <w:trHeight w:val="269"/>
          <w:jc w:val="center"/>
        </w:trPr>
        <w:tc>
          <w:tcPr>
            <w:tcW w:w="4467" w:type="dxa"/>
            <w:gridSpan w:val="2"/>
            <w:vAlign w:val="center"/>
          </w:tcPr>
          <w:p w:rsidR="002F7641" w:rsidRDefault="002F7641" w:rsidP="005F69F6">
            <w:r>
              <w:t>Stephen G. Sireci</w:t>
            </w:r>
          </w:p>
        </w:tc>
        <w:tc>
          <w:tcPr>
            <w:tcW w:w="5109" w:type="dxa"/>
            <w:vMerge w:val="restart"/>
            <w:vAlign w:val="center"/>
          </w:tcPr>
          <w:p w:rsidR="002F7641" w:rsidRDefault="002F7641" w:rsidP="00F2397F">
            <w:pPr>
              <w:jc w:val="center"/>
              <w:rPr>
                <w:color w:val="000000"/>
              </w:rPr>
            </w:pPr>
            <w:r>
              <w:rPr>
                <w:color w:val="000000"/>
              </w:rPr>
              <w:t xml:space="preserve">University of Massachusetts Amherst, </w:t>
            </w:r>
          </w:p>
          <w:p w:rsidR="002F7641" w:rsidRPr="00353AD1" w:rsidRDefault="002F7641" w:rsidP="00F2397F">
            <w:pPr>
              <w:jc w:val="center"/>
              <w:rPr>
                <w:color w:val="000000"/>
              </w:rPr>
            </w:pPr>
            <w:r>
              <w:rPr>
                <w:color w:val="000000"/>
              </w:rPr>
              <w:t>Center for Educational Assessment</w:t>
            </w:r>
          </w:p>
        </w:tc>
      </w:tr>
      <w:tr w:rsidR="002F7641" w:rsidTr="005F69F6">
        <w:trPr>
          <w:trHeight w:val="269"/>
          <w:jc w:val="center"/>
        </w:trPr>
        <w:tc>
          <w:tcPr>
            <w:tcW w:w="4467" w:type="dxa"/>
            <w:gridSpan w:val="2"/>
            <w:vAlign w:val="center"/>
          </w:tcPr>
          <w:p w:rsidR="002F7641" w:rsidRDefault="002F7641" w:rsidP="005F69F6">
            <w:r>
              <w:t>April L. Zenisky</w:t>
            </w:r>
          </w:p>
        </w:tc>
        <w:tc>
          <w:tcPr>
            <w:tcW w:w="5109" w:type="dxa"/>
            <w:vMerge/>
            <w:vAlign w:val="center"/>
          </w:tcPr>
          <w:p w:rsidR="002F7641" w:rsidRPr="00353AD1" w:rsidRDefault="002F7641" w:rsidP="00F2397F">
            <w:pPr>
              <w:jc w:val="center"/>
              <w:rPr>
                <w:color w:val="000000"/>
              </w:rPr>
            </w:pPr>
          </w:p>
        </w:tc>
      </w:tr>
      <w:tr w:rsidR="002F7641" w:rsidTr="005F69F6">
        <w:trPr>
          <w:trHeight w:val="269"/>
          <w:jc w:val="center"/>
        </w:trPr>
        <w:tc>
          <w:tcPr>
            <w:tcW w:w="4467" w:type="dxa"/>
            <w:gridSpan w:val="2"/>
            <w:vAlign w:val="center"/>
          </w:tcPr>
          <w:p w:rsidR="002F7641" w:rsidRDefault="002F7641" w:rsidP="005F69F6">
            <w:r>
              <w:t>Joshua Marland</w:t>
            </w:r>
          </w:p>
        </w:tc>
        <w:tc>
          <w:tcPr>
            <w:tcW w:w="5109" w:type="dxa"/>
            <w:vMerge/>
            <w:vAlign w:val="center"/>
          </w:tcPr>
          <w:p w:rsidR="002F7641" w:rsidRPr="00353AD1" w:rsidRDefault="002F7641" w:rsidP="00F2397F">
            <w:pPr>
              <w:jc w:val="center"/>
              <w:rPr>
                <w:color w:val="000000"/>
              </w:rPr>
            </w:pPr>
          </w:p>
        </w:tc>
      </w:tr>
      <w:tr w:rsidR="002F7641" w:rsidTr="005F69F6">
        <w:trPr>
          <w:trHeight w:val="269"/>
          <w:jc w:val="center"/>
        </w:trPr>
        <w:tc>
          <w:tcPr>
            <w:tcW w:w="4467" w:type="dxa"/>
            <w:gridSpan w:val="2"/>
            <w:vAlign w:val="center"/>
          </w:tcPr>
          <w:p w:rsidR="002F7641" w:rsidRDefault="002F7641" w:rsidP="005F69F6">
            <w:r>
              <w:t>Hongyu Diao</w:t>
            </w:r>
          </w:p>
        </w:tc>
        <w:tc>
          <w:tcPr>
            <w:tcW w:w="5109" w:type="dxa"/>
            <w:vMerge/>
            <w:vAlign w:val="center"/>
          </w:tcPr>
          <w:p w:rsidR="002F7641" w:rsidRPr="00353AD1" w:rsidRDefault="002F7641" w:rsidP="00F2397F">
            <w:pPr>
              <w:jc w:val="center"/>
              <w:rPr>
                <w:color w:val="000000"/>
              </w:rPr>
            </w:pPr>
          </w:p>
        </w:tc>
      </w:tr>
      <w:tr w:rsidR="002F7641" w:rsidTr="005F69F6">
        <w:trPr>
          <w:trHeight w:val="269"/>
          <w:jc w:val="center"/>
        </w:trPr>
        <w:tc>
          <w:tcPr>
            <w:tcW w:w="4467" w:type="dxa"/>
            <w:gridSpan w:val="2"/>
          </w:tcPr>
          <w:p w:rsidR="002F7641" w:rsidRPr="00353AD1" w:rsidRDefault="002F7641" w:rsidP="007544AC">
            <w:pPr>
              <w:rPr>
                <w:color w:val="000000"/>
              </w:rPr>
            </w:pPr>
            <w:r>
              <w:t>Emily Pichette</w:t>
            </w:r>
          </w:p>
        </w:tc>
        <w:tc>
          <w:tcPr>
            <w:tcW w:w="5109" w:type="dxa"/>
            <w:vMerge/>
            <w:vAlign w:val="center"/>
          </w:tcPr>
          <w:p w:rsidR="002F7641" w:rsidRPr="00353AD1" w:rsidRDefault="002F7641" w:rsidP="00F2397F">
            <w:pPr>
              <w:jc w:val="center"/>
              <w:rPr>
                <w:color w:val="000000"/>
              </w:rPr>
            </w:pPr>
          </w:p>
        </w:tc>
      </w:tr>
      <w:tr w:rsidR="00980273" w:rsidTr="005F69F6">
        <w:trPr>
          <w:trHeight w:val="269"/>
          <w:jc w:val="center"/>
        </w:trPr>
        <w:tc>
          <w:tcPr>
            <w:tcW w:w="4467" w:type="dxa"/>
            <w:gridSpan w:val="2"/>
          </w:tcPr>
          <w:p w:rsidR="00980273" w:rsidRPr="00353AD1" w:rsidRDefault="00980273" w:rsidP="007544AC">
            <w:pPr>
              <w:rPr>
                <w:color w:val="000000"/>
              </w:rPr>
            </w:pPr>
            <w:r>
              <w:rPr>
                <w:color w:val="000000"/>
              </w:rPr>
              <w:t>Thompson Mechem</w:t>
            </w:r>
          </w:p>
        </w:tc>
        <w:tc>
          <w:tcPr>
            <w:tcW w:w="5109" w:type="dxa"/>
            <w:vMerge w:val="restart"/>
            <w:vAlign w:val="center"/>
          </w:tcPr>
          <w:p w:rsidR="00980273" w:rsidRPr="00353AD1" w:rsidRDefault="00980273" w:rsidP="00F2397F">
            <w:pPr>
              <w:jc w:val="center"/>
              <w:rPr>
                <w:color w:val="000000"/>
              </w:rPr>
            </w:pPr>
            <w:r>
              <w:rPr>
                <w:color w:val="000000"/>
              </w:rPr>
              <w:t>Massachusetts Department of Elementary &amp; Secondary Education, Office of Adult and Community Learning Services</w:t>
            </w:r>
          </w:p>
        </w:tc>
      </w:tr>
      <w:tr w:rsidR="00980273" w:rsidTr="005F69F6">
        <w:trPr>
          <w:trHeight w:val="269"/>
          <w:jc w:val="center"/>
        </w:trPr>
        <w:tc>
          <w:tcPr>
            <w:tcW w:w="4467" w:type="dxa"/>
            <w:gridSpan w:val="2"/>
          </w:tcPr>
          <w:p w:rsidR="00980273" w:rsidRDefault="00980273" w:rsidP="007544AC">
            <w:pPr>
              <w:rPr>
                <w:color w:val="000000"/>
              </w:rPr>
            </w:pPr>
            <w:r w:rsidRPr="00353AD1">
              <w:t>Jane Schwerdtfeger</w:t>
            </w:r>
          </w:p>
        </w:tc>
        <w:tc>
          <w:tcPr>
            <w:tcW w:w="5109" w:type="dxa"/>
            <w:vMerge/>
            <w:vAlign w:val="center"/>
          </w:tcPr>
          <w:p w:rsidR="00980273" w:rsidRPr="00353AD1" w:rsidRDefault="00980273" w:rsidP="00F2397F">
            <w:pPr>
              <w:jc w:val="center"/>
              <w:rPr>
                <w:color w:val="000000"/>
              </w:rPr>
            </w:pPr>
          </w:p>
        </w:tc>
      </w:tr>
      <w:tr w:rsidR="00980273" w:rsidTr="005F69F6">
        <w:trPr>
          <w:trHeight w:val="269"/>
          <w:jc w:val="center"/>
        </w:trPr>
        <w:tc>
          <w:tcPr>
            <w:tcW w:w="4467" w:type="dxa"/>
            <w:gridSpan w:val="2"/>
          </w:tcPr>
          <w:p w:rsidR="00980273" w:rsidRPr="00353AD1" w:rsidRDefault="00980273" w:rsidP="007544AC">
            <w:pPr>
              <w:rPr>
                <w:color w:val="000000"/>
              </w:rPr>
            </w:pPr>
            <w:r>
              <w:rPr>
                <w:color w:val="000000"/>
              </w:rPr>
              <w:t>Dana Varzan-Parker</w:t>
            </w:r>
          </w:p>
        </w:tc>
        <w:tc>
          <w:tcPr>
            <w:tcW w:w="5109" w:type="dxa"/>
            <w:vMerge/>
            <w:vAlign w:val="center"/>
          </w:tcPr>
          <w:p w:rsidR="00980273" w:rsidRPr="00353AD1" w:rsidRDefault="00980273" w:rsidP="00F2397F">
            <w:pPr>
              <w:jc w:val="center"/>
              <w:rPr>
                <w:color w:val="000000"/>
              </w:rPr>
            </w:pPr>
          </w:p>
        </w:tc>
      </w:tr>
    </w:tbl>
    <w:p w:rsidR="003B4241" w:rsidRDefault="003B4241" w:rsidP="00F2397F">
      <w:pPr>
        <w:rPr>
          <w:b/>
        </w:rPr>
      </w:pPr>
    </w:p>
    <w:p w:rsidR="009076B2" w:rsidRPr="002B4123" w:rsidRDefault="009076B2" w:rsidP="00F2397F">
      <w:r>
        <w:tab/>
        <w:t>In a previous report (</w:t>
      </w:r>
      <w:r w:rsidR="00B96587">
        <w:t>Zenisky</w:t>
      </w:r>
      <w:r>
        <w:t xml:space="preserve"> et al., 2014), we described the process we followed in working with the Committee to derive preliminary test specifications.  In this report, we present the final test specifications, based on Committee deliberations during the Fall of 2015, including a conference call on October 28, 2015</w:t>
      </w:r>
      <w:r w:rsidR="00AF5E49">
        <w:t>, and email communications through spring 2016</w:t>
      </w:r>
      <w:r w:rsidR="00DD408E">
        <w:t xml:space="preserve"> (to address the final EFLs)</w:t>
      </w:r>
      <w:r w:rsidR="00D922C2">
        <w:t>.  Before presenting the</w:t>
      </w:r>
      <w:r>
        <w:t xml:space="preserve"> specifications to be used to develop the forthcoming MAPT-CCR for Mathematics, we briefly describe the steps involved in this </w:t>
      </w:r>
      <w:r w:rsidR="00B263A0">
        <w:t>process</w:t>
      </w:r>
      <w:r>
        <w:t xml:space="preserve">.  For more complete details of the activities conducted before Fall 2015, see </w:t>
      </w:r>
      <w:r w:rsidR="00B96587">
        <w:t>Zenisky</w:t>
      </w:r>
      <w:r>
        <w:t xml:space="preserve"> et al. (2014).</w:t>
      </w:r>
    </w:p>
    <w:p w:rsidR="00F35173" w:rsidRDefault="00F35173" w:rsidP="001D2F27">
      <w:pPr>
        <w:jc w:val="center"/>
      </w:pPr>
    </w:p>
    <w:p w:rsidR="00F35173" w:rsidRDefault="008F22D9" w:rsidP="001D2F27">
      <w:pPr>
        <w:jc w:val="center"/>
        <w:rPr>
          <w:b/>
        </w:rPr>
      </w:pPr>
      <w:r>
        <w:rPr>
          <w:b/>
        </w:rPr>
        <w:t>The MAPT</w:t>
      </w:r>
      <w:r w:rsidR="00F517DD">
        <w:rPr>
          <w:b/>
        </w:rPr>
        <w:t xml:space="preserve"> for Math-CCR </w:t>
      </w:r>
      <w:r>
        <w:rPr>
          <w:b/>
        </w:rPr>
        <w:t>Test Specifications Development Committee</w:t>
      </w:r>
    </w:p>
    <w:p w:rsidR="008F22D9" w:rsidRPr="008F22D9" w:rsidRDefault="008F22D9" w:rsidP="008F22D9">
      <w:pPr>
        <w:jc w:val="center"/>
        <w:rPr>
          <w:b/>
        </w:rPr>
      </w:pPr>
    </w:p>
    <w:p w:rsidR="00F2397F" w:rsidRDefault="00F2397F" w:rsidP="00F2397F">
      <w:pPr>
        <w:ind w:firstLine="720"/>
      </w:pPr>
      <w:r>
        <w:t>To arrive at a starting point fo</w:t>
      </w:r>
      <w:r w:rsidR="007F3D31">
        <w:t>r proposing MAPT for Math</w:t>
      </w:r>
      <w:r>
        <w:t xml:space="preserve">-CCR test specifications, an Advisory Committee was formed prior to the June 23, 2014 meeting. The Committee reviewed (a) draft versions of the read-ahead materials, (b) the mathematics anchors associated with the CCRSAE, and (c) the mathematics foundations in those standards and on the current MAPT for Mathematics and Numeracy.  The Committee emphasized that no matter what form the MAPT for Mathematics-CCR test specifications took, they must align with the CCRSAE and (consequently) with instruction practices. Based on this discussion, two-dimensional test specifications were proposed to the </w:t>
      </w:r>
      <w:r w:rsidR="00653DED">
        <w:t xml:space="preserve">Test Specifications Development </w:t>
      </w:r>
      <w:r>
        <w:t>Committee</w:t>
      </w:r>
      <w:r w:rsidR="00653DED">
        <w:t xml:space="preserve"> in advance of the June meeting</w:t>
      </w:r>
      <w:r>
        <w:t>.  The first dimension specified content, using the existing CCRSAE Domain and Conceptual Category levels.</w:t>
      </w:r>
      <w:r>
        <w:rPr>
          <w:rStyle w:val="FootnoteReference"/>
        </w:rPr>
        <w:footnoteReference w:id="4"/>
      </w:r>
      <w:r>
        <w:t xml:space="preserve">  The second dimension concerned cognitive levels and was not defined by the advisory committee (this task was left to the full specifications committee).</w:t>
      </w:r>
    </w:p>
    <w:p w:rsidR="00F2397F" w:rsidRDefault="00F2397F" w:rsidP="001D2F27">
      <w:pPr>
        <w:jc w:val="center"/>
        <w:rPr>
          <w:b/>
        </w:rPr>
      </w:pPr>
    </w:p>
    <w:p w:rsidR="00F2397F" w:rsidRPr="005C1498" w:rsidRDefault="00653DED" w:rsidP="001D2F27">
      <w:pPr>
        <w:jc w:val="center"/>
        <w:rPr>
          <w:b/>
        </w:rPr>
      </w:pPr>
      <w:r>
        <w:rPr>
          <w:b/>
        </w:rPr>
        <w:t>Description of the June</w:t>
      </w:r>
      <w:r w:rsidR="00F2397F">
        <w:rPr>
          <w:b/>
        </w:rPr>
        <w:t xml:space="preserve"> 2014 Meeting</w:t>
      </w:r>
    </w:p>
    <w:p w:rsidR="00F2397F" w:rsidRDefault="00F2397F"/>
    <w:p w:rsidR="00F2397F" w:rsidRDefault="00F2397F" w:rsidP="00F2397F">
      <w:r>
        <w:tab/>
        <w:t xml:space="preserve">The Committee members and UMass </w:t>
      </w:r>
      <w:r w:rsidR="00653DED">
        <w:t xml:space="preserve">and ACLS </w:t>
      </w:r>
      <w:r>
        <w:t>staff met for a full-day at the University of Massachusetts (UMass) on June 23, 2014.  All participants read the read-ahead materials in advance and were prepared to provide their input on the proposed test specifications. The</w:t>
      </w:r>
      <w:r w:rsidR="007F3D31">
        <w:t xml:space="preserve"> purpose of the</w:t>
      </w:r>
      <w:r>
        <w:t xml:space="preserve"> meeting was to come up with proposed </w:t>
      </w:r>
      <w:r w:rsidRPr="008866E4">
        <w:t xml:space="preserve">test specifications for the MAPT for </w:t>
      </w:r>
      <w:r w:rsidR="007F3D31">
        <w:t>Math</w:t>
      </w:r>
      <w:r w:rsidRPr="008866E4">
        <w:t xml:space="preserve"> </w:t>
      </w:r>
      <w:r w:rsidR="007F3D31">
        <w:t>-CCR</w:t>
      </w:r>
      <w:r>
        <w:t xml:space="preserve">.  The Committee used </w:t>
      </w:r>
      <w:r w:rsidR="007F3D31">
        <w:t>several</w:t>
      </w:r>
      <w:r>
        <w:t xml:space="preserve"> documents to influence the development of these tes</w:t>
      </w:r>
      <w:r w:rsidR="007F3D31">
        <w:t>t specifications, including</w:t>
      </w:r>
      <w:r>
        <w:t>:</w:t>
      </w:r>
    </w:p>
    <w:p w:rsidR="00F2397F" w:rsidRPr="008866E4" w:rsidRDefault="00F2397F" w:rsidP="00F2397F"/>
    <w:p w:rsidR="00F2397F" w:rsidRDefault="00F2397F" w:rsidP="00F2397F">
      <w:pPr>
        <w:pStyle w:val="ColorfulShading-Accent31"/>
        <w:numPr>
          <w:ilvl w:val="0"/>
          <w:numId w:val="18"/>
        </w:numPr>
        <w:rPr>
          <w:rFonts w:ascii="Times New Roman" w:hAnsi="Times New Roman"/>
        </w:rPr>
      </w:pPr>
      <w:r w:rsidRPr="008866E4">
        <w:rPr>
          <w:rFonts w:ascii="Times New Roman" w:hAnsi="Times New Roman"/>
        </w:rPr>
        <w:t>College and Career Readiness Standards for Adult Education (CCRSAE)</w:t>
      </w:r>
    </w:p>
    <w:p w:rsidR="00F2397F" w:rsidRDefault="00F2397F" w:rsidP="00F2397F">
      <w:pPr>
        <w:pStyle w:val="ColorfulShading-Accent31"/>
        <w:numPr>
          <w:ilvl w:val="0"/>
          <w:numId w:val="18"/>
        </w:numPr>
        <w:rPr>
          <w:rFonts w:ascii="Times New Roman" w:hAnsi="Times New Roman"/>
        </w:rPr>
      </w:pPr>
      <w:r>
        <w:rPr>
          <w:rFonts w:ascii="Times New Roman" w:hAnsi="Times New Roman"/>
        </w:rPr>
        <w:t>The c</w:t>
      </w:r>
      <w:r w:rsidRPr="008866E4">
        <w:rPr>
          <w:rFonts w:ascii="Times New Roman" w:hAnsi="Times New Roman"/>
        </w:rPr>
        <w:t xml:space="preserve">urrent MAPT </w:t>
      </w:r>
      <w:r>
        <w:rPr>
          <w:rFonts w:ascii="Times New Roman" w:hAnsi="Times New Roman"/>
        </w:rPr>
        <w:t xml:space="preserve">for Mathematics and Numeracy test </w:t>
      </w:r>
      <w:r w:rsidRPr="008866E4">
        <w:rPr>
          <w:rFonts w:ascii="Times New Roman" w:hAnsi="Times New Roman"/>
        </w:rPr>
        <w:t>specifications</w:t>
      </w:r>
      <w:r>
        <w:rPr>
          <w:rFonts w:ascii="Times New Roman" w:hAnsi="Times New Roman"/>
        </w:rPr>
        <w:t xml:space="preserve">, and </w:t>
      </w:r>
    </w:p>
    <w:p w:rsidR="00F2397F" w:rsidRDefault="00F2397F" w:rsidP="00F2397F">
      <w:pPr>
        <w:pStyle w:val="ColorfulShading-Accent31"/>
        <w:numPr>
          <w:ilvl w:val="0"/>
          <w:numId w:val="18"/>
        </w:numPr>
        <w:rPr>
          <w:rFonts w:ascii="Times New Roman" w:hAnsi="Times New Roman"/>
        </w:rPr>
      </w:pPr>
      <w:r w:rsidRPr="008866E4">
        <w:rPr>
          <w:rFonts w:ascii="Times New Roman" w:hAnsi="Times New Roman"/>
        </w:rPr>
        <w:t>Specifications for newer tests “aligned” with CCRSAE</w:t>
      </w:r>
    </w:p>
    <w:p w:rsidR="00F2397F" w:rsidRDefault="00F2397F" w:rsidP="00F2397F"/>
    <w:p w:rsidR="00F2397F" w:rsidRDefault="00F2397F" w:rsidP="00F2397F">
      <w:r>
        <w:t>In addition, the Committee was encouraged to use t</w:t>
      </w:r>
      <w:r w:rsidRPr="008866E4">
        <w:t>heir instructional and assessment experiences</w:t>
      </w:r>
      <w:r>
        <w:t xml:space="preserve"> to facilitate alignment of the MAPT for Mathematics-CCR to instruction in ABE classrooms.</w:t>
      </w:r>
    </w:p>
    <w:p w:rsidR="00F2397F" w:rsidRPr="008866E4" w:rsidRDefault="00F2397F" w:rsidP="00F2397F"/>
    <w:p w:rsidR="00F2397F" w:rsidRDefault="00F2397F" w:rsidP="00F2397F">
      <w:r>
        <w:tab/>
        <w:t xml:space="preserve">The read-ahead materials for the Committee meeting are published as Zenisky and Sireci (2014).  These materials included the CCRSAE, and the test specifications for newer tests aligned with the CCRSAE. The following </w:t>
      </w:r>
      <w:r w:rsidRPr="00EF3577">
        <w:t>assessments</w:t>
      </w:r>
      <w:r>
        <w:t xml:space="preserve"> were deemed relevant to the MAPT for Mathematics-CCR:  </w:t>
      </w:r>
    </w:p>
    <w:p w:rsidR="00F2397F" w:rsidRDefault="00F2397F" w:rsidP="00F2397F"/>
    <w:p w:rsidR="00F2397F" w:rsidRDefault="00F2397F" w:rsidP="00F2397F">
      <w:pPr>
        <w:pStyle w:val="ColorfulShading-Accent31"/>
        <w:numPr>
          <w:ilvl w:val="0"/>
          <w:numId w:val="19"/>
        </w:numPr>
        <w:rPr>
          <w:rFonts w:ascii="Times New Roman" w:hAnsi="Times New Roman"/>
        </w:rPr>
      </w:pPr>
      <w:r w:rsidRPr="008866E4">
        <w:rPr>
          <w:rFonts w:ascii="Times New Roman" w:hAnsi="Times New Roman"/>
        </w:rPr>
        <w:t>the Partnership for the Assessment of Readiness f</w:t>
      </w:r>
      <w:r>
        <w:rPr>
          <w:rFonts w:ascii="Times New Roman" w:hAnsi="Times New Roman"/>
        </w:rPr>
        <w:t>or College and Careers (PARCC)</w:t>
      </w:r>
    </w:p>
    <w:p w:rsidR="00F2397F" w:rsidRDefault="00F2397F" w:rsidP="00F2397F">
      <w:pPr>
        <w:pStyle w:val="ColorfulShading-Accent31"/>
        <w:numPr>
          <w:ilvl w:val="0"/>
          <w:numId w:val="19"/>
        </w:numPr>
        <w:rPr>
          <w:rFonts w:ascii="Times New Roman" w:hAnsi="Times New Roman"/>
        </w:rPr>
      </w:pPr>
      <w:r w:rsidRPr="008866E4">
        <w:rPr>
          <w:rFonts w:ascii="Times New Roman" w:hAnsi="Times New Roman"/>
        </w:rPr>
        <w:t>the S</w:t>
      </w:r>
      <w:bookmarkStart w:id="0" w:name="_GoBack"/>
      <w:bookmarkEnd w:id="0"/>
      <w:r w:rsidRPr="008866E4">
        <w:rPr>
          <w:rFonts w:ascii="Times New Roman" w:hAnsi="Times New Roman"/>
        </w:rPr>
        <w:t>marter Balanced Assessment Consortium</w:t>
      </w:r>
    </w:p>
    <w:p w:rsidR="00F2397F" w:rsidRDefault="00F2397F" w:rsidP="00F2397F">
      <w:pPr>
        <w:pStyle w:val="ColorfulShading-Accent31"/>
        <w:numPr>
          <w:ilvl w:val="0"/>
          <w:numId w:val="19"/>
        </w:numPr>
        <w:rPr>
          <w:rFonts w:ascii="Times New Roman" w:hAnsi="Times New Roman"/>
        </w:rPr>
      </w:pPr>
      <w:r>
        <w:rPr>
          <w:rFonts w:ascii="Times New Roman" w:hAnsi="Times New Roman"/>
        </w:rPr>
        <w:lastRenderedPageBreak/>
        <w:t xml:space="preserve">the HiSET </w:t>
      </w:r>
      <w:r w:rsidRPr="008866E4">
        <w:rPr>
          <w:rFonts w:ascii="Times New Roman" w:hAnsi="Times New Roman"/>
        </w:rPr>
        <w:t>high school equivalency exam</w:t>
      </w:r>
    </w:p>
    <w:p w:rsidR="00F2397F" w:rsidRDefault="00F2397F" w:rsidP="00F2397F">
      <w:pPr>
        <w:pStyle w:val="ColorfulShading-Accent31"/>
        <w:numPr>
          <w:ilvl w:val="0"/>
          <w:numId w:val="19"/>
        </w:numPr>
        <w:rPr>
          <w:rFonts w:ascii="Times New Roman" w:hAnsi="Times New Roman"/>
        </w:rPr>
      </w:pPr>
      <w:r w:rsidRPr="008866E4">
        <w:rPr>
          <w:rFonts w:ascii="Times New Roman" w:hAnsi="Times New Roman"/>
        </w:rPr>
        <w:t>the GED</w:t>
      </w:r>
      <w:r>
        <w:rPr>
          <w:rFonts w:ascii="Times New Roman" w:hAnsi="Times New Roman"/>
        </w:rPr>
        <w:t xml:space="preserve"> </w:t>
      </w:r>
      <w:r w:rsidRPr="008866E4">
        <w:rPr>
          <w:rFonts w:ascii="Times New Roman" w:hAnsi="Times New Roman"/>
        </w:rPr>
        <w:t>high school equivalency exam</w:t>
      </w:r>
      <w:r>
        <w:rPr>
          <w:rFonts w:ascii="Times New Roman" w:hAnsi="Times New Roman"/>
        </w:rPr>
        <w:t>, and</w:t>
      </w:r>
    </w:p>
    <w:p w:rsidR="00F2397F" w:rsidRDefault="00F2397F" w:rsidP="00F2397F">
      <w:pPr>
        <w:pStyle w:val="ColorfulShading-Accent31"/>
        <w:numPr>
          <w:ilvl w:val="0"/>
          <w:numId w:val="19"/>
        </w:numPr>
        <w:rPr>
          <w:rFonts w:ascii="Times New Roman" w:hAnsi="Times New Roman"/>
        </w:rPr>
      </w:pPr>
      <w:r w:rsidRPr="008866E4">
        <w:rPr>
          <w:rFonts w:ascii="Times New Roman" w:hAnsi="Times New Roman"/>
        </w:rPr>
        <w:t>the TASC high school equivalency exam.</w:t>
      </w:r>
    </w:p>
    <w:p w:rsidR="00F2397F" w:rsidRDefault="00F2397F" w:rsidP="00F2397F"/>
    <w:p w:rsidR="00F2397F" w:rsidRDefault="00F2397F" w:rsidP="00F2397F">
      <w:r>
        <w:t>The specifications for these assessments were included in the read-ahead materials (Zenisky &amp; Sireci, 2014).</w:t>
      </w:r>
    </w:p>
    <w:p w:rsidR="00F2397F" w:rsidRDefault="00F2397F" w:rsidP="00F2397F"/>
    <w:p w:rsidR="00F2397F" w:rsidRDefault="00F2397F" w:rsidP="00F2397F">
      <w:pPr>
        <w:ind w:firstLine="720"/>
      </w:pPr>
      <w:r>
        <w:t>Before discussing the read-ahead materials, a brief overview of the history of the MAPT, and of the current and evolving Federal regulations governing assessment in ABE were discussed.  Following this discussion, we moved to a review of the test specification dimensions that were proposed for the MAPT for Mathematics-CCR.  Two dimensions were proposed—one delineating “Content Topics,” the othe</w:t>
      </w:r>
      <w:r w:rsidR="00367439">
        <w:t>r delineating “Cognitive Levels.</w:t>
      </w:r>
      <w:r>
        <w:t xml:space="preserve">” </w:t>
      </w:r>
    </w:p>
    <w:p w:rsidR="00F2397F" w:rsidRDefault="00F2397F" w:rsidP="00F2397F"/>
    <w:p w:rsidR="00F2397F" w:rsidRPr="00EE162F" w:rsidRDefault="00F2397F" w:rsidP="00F2397F">
      <w:pPr>
        <w:jc w:val="center"/>
        <w:rPr>
          <w:b/>
        </w:rPr>
      </w:pPr>
      <w:r w:rsidRPr="00EE162F">
        <w:rPr>
          <w:b/>
        </w:rPr>
        <w:t>Aligning the Test Specifications with the CCRSAE</w:t>
      </w:r>
    </w:p>
    <w:p w:rsidR="00F2397F" w:rsidRDefault="00F2397F" w:rsidP="00F2397F"/>
    <w:p w:rsidR="00F2397F" w:rsidRPr="00B008DC" w:rsidRDefault="00F2397F" w:rsidP="00F2397F">
      <w:pPr>
        <w:ind w:firstLine="720"/>
      </w:pPr>
      <w:r>
        <w:t>In advance of considering the test specifications for the MAPT-CCR, we reflected on the CCRSAE standards and how it is conceptualized. As described in the read-ahead materials, Pimentel (2013) arranged</w:t>
      </w:r>
      <w:r w:rsidRPr="00B008DC">
        <w:t xml:space="preserve"> the </w:t>
      </w:r>
      <w:r>
        <w:t>CCRSAE</w:t>
      </w:r>
      <w:r w:rsidRPr="00B008DC">
        <w:t xml:space="preserve"> in </w:t>
      </w:r>
      <w:r>
        <w:t xml:space="preserve">five grade-level groupings.  These grade level groupings differ from the “Educational Functioning Levels” (EFLs) currently measured on the MAPT.  The National Reporting System developed by the U.S. Department of Education specified six EFLs; the current MAPT measures the top five of those six EFLs, as will the MAPT-CCR.  </w:t>
      </w:r>
      <w:r w:rsidRPr="00B008DC">
        <w:t xml:space="preserve">The correspondence between the </w:t>
      </w:r>
      <w:r>
        <w:t>CCRSAE</w:t>
      </w:r>
      <w:r w:rsidRPr="00B008DC">
        <w:t xml:space="preserve"> and the current MAPT test levels is provided </w:t>
      </w:r>
      <w:r>
        <w:t>in Table 2.  The Pimentel (2013) structure places some of the grade level equivalent skills from 6</w:t>
      </w:r>
      <w:r w:rsidRPr="00531C67">
        <w:rPr>
          <w:vertAlign w:val="superscript"/>
        </w:rPr>
        <w:t>th</w:t>
      </w:r>
      <w:r>
        <w:t xml:space="preserve"> grade in the CCR “C” level and others in the CCR “D” level, whereas the MAPT Level 4 (High Intermediate) comprises all of 6</w:t>
      </w:r>
      <w:r w:rsidRPr="00531C67">
        <w:rPr>
          <w:vertAlign w:val="superscript"/>
        </w:rPr>
        <w:t>th</w:t>
      </w:r>
      <w:r>
        <w:t xml:space="preserve"> grade.</w:t>
      </w:r>
    </w:p>
    <w:p w:rsidR="00F2397F" w:rsidDel="00113AFB" w:rsidRDefault="00F2397F" w:rsidP="00F2397F"/>
    <w:p w:rsidR="00F2397F" w:rsidRPr="000C505E" w:rsidRDefault="00F2397F" w:rsidP="00F2397F">
      <w:pPr>
        <w:jc w:val="center"/>
        <w:rPr>
          <w:b/>
        </w:rPr>
      </w:pPr>
      <w:r w:rsidRPr="000C505E">
        <w:rPr>
          <w:b/>
        </w:rPr>
        <w:t>Table 2</w:t>
      </w:r>
    </w:p>
    <w:p w:rsidR="00F2397F" w:rsidRPr="000C505E" w:rsidRDefault="00F2397F" w:rsidP="00F2397F">
      <w:pPr>
        <w:jc w:val="center"/>
        <w:rPr>
          <w:b/>
        </w:rPr>
      </w:pPr>
    </w:p>
    <w:p w:rsidR="00F2397F" w:rsidRPr="000C505E" w:rsidRDefault="00F2397F" w:rsidP="00F2397F">
      <w:pPr>
        <w:jc w:val="center"/>
        <w:rPr>
          <w:b/>
        </w:rPr>
      </w:pPr>
      <w:r w:rsidRPr="000C505E">
        <w:rPr>
          <w:b/>
        </w:rPr>
        <w:t>Correspondence between CCRSAE levels and Current MAPT Test Levels</w:t>
      </w:r>
    </w:p>
    <w:p w:rsidR="00F2397F" w:rsidRPr="00B008DC" w:rsidRDefault="00F2397F" w:rsidP="00F2397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1"/>
        <w:gridCol w:w="3949"/>
      </w:tblGrid>
      <w:tr w:rsidR="007F3D31" w:rsidRPr="00B008DC" w:rsidTr="007F3D31">
        <w:tc>
          <w:tcPr>
            <w:tcW w:w="5418" w:type="dxa"/>
          </w:tcPr>
          <w:p w:rsidR="007F3D31" w:rsidRPr="005C1498" w:rsidRDefault="007F3D31" w:rsidP="00F2397F">
            <w:pPr>
              <w:jc w:val="center"/>
              <w:rPr>
                <w:b/>
              </w:rPr>
            </w:pPr>
            <w:r w:rsidRPr="005C1498">
              <w:rPr>
                <w:b/>
              </w:rPr>
              <w:t>College and Career Readiness Standards for Adult Education (Pimentel 2013)</w:t>
            </w:r>
            <w:r>
              <w:rPr>
                <w:b/>
              </w:rPr>
              <w:t>*</w:t>
            </w:r>
          </w:p>
        </w:tc>
        <w:tc>
          <w:tcPr>
            <w:tcW w:w="3960" w:type="dxa"/>
          </w:tcPr>
          <w:p w:rsidR="007F3D31" w:rsidRPr="005C1498" w:rsidRDefault="007F3D31" w:rsidP="00F2397F">
            <w:pPr>
              <w:jc w:val="center"/>
              <w:rPr>
                <w:b/>
              </w:rPr>
            </w:pPr>
            <w:r w:rsidRPr="005C1498">
              <w:rPr>
                <w:b/>
              </w:rPr>
              <w:t xml:space="preserve">Current MAPT Test Levels </w:t>
            </w:r>
          </w:p>
          <w:p w:rsidR="007F3D31" w:rsidRPr="005C1498" w:rsidRDefault="007F3D31" w:rsidP="00F2397F">
            <w:pPr>
              <w:jc w:val="center"/>
              <w:rPr>
                <w:b/>
              </w:rPr>
            </w:pPr>
            <w:r w:rsidRPr="005C1498">
              <w:rPr>
                <w:b/>
              </w:rPr>
              <w:t>(Educational Functioning Levels)</w:t>
            </w:r>
          </w:p>
        </w:tc>
      </w:tr>
      <w:tr w:rsidR="007F3D31" w:rsidRPr="00B008DC" w:rsidTr="007F3D31">
        <w:tc>
          <w:tcPr>
            <w:tcW w:w="5418" w:type="dxa"/>
          </w:tcPr>
          <w:p w:rsidR="007F3D31" w:rsidRPr="00B008DC" w:rsidRDefault="007F3D31">
            <w:r w:rsidRPr="00B008DC">
              <w:t xml:space="preserve">CCR A: K-1 </w:t>
            </w:r>
          </w:p>
          <w:p w:rsidR="007F3D31" w:rsidRPr="00B008DC" w:rsidRDefault="007F3D31">
            <w:r w:rsidRPr="00B008DC">
              <w:t>Beginning Adult Basic Education</w:t>
            </w:r>
          </w:p>
        </w:tc>
        <w:tc>
          <w:tcPr>
            <w:tcW w:w="3960" w:type="dxa"/>
          </w:tcPr>
          <w:p w:rsidR="007F3D31" w:rsidRPr="00B008DC" w:rsidRDefault="007F3D31"/>
        </w:tc>
      </w:tr>
      <w:tr w:rsidR="007F3D31" w:rsidRPr="00B008DC" w:rsidTr="007F3D31">
        <w:tc>
          <w:tcPr>
            <w:tcW w:w="5418" w:type="dxa"/>
          </w:tcPr>
          <w:p w:rsidR="007F3D31" w:rsidRPr="00B008DC" w:rsidRDefault="007F3D31">
            <w:r w:rsidRPr="00B008DC">
              <w:t>CCR B: 2-3</w:t>
            </w:r>
          </w:p>
          <w:p w:rsidR="007F3D31" w:rsidRPr="00B008DC" w:rsidRDefault="007F3D31">
            <w:r w:rsidRPr="00B008DC">
              <w:t>Beginning Basic Education</w:t>
            </w:r>
          </w:p>
        </w:tc>
        <w:tc>
          <w:tcPr>
            <w:tcW w:w="3960" w:type="dxa"/>
          </w:tcPr>
          <w:p w:rsidR="007F3D31" w:rsidRPr="00B008DC" w:rsidRDefault="007F3D31" w:rsidP="00F2397F">
            <w:r w:rsidRPr="00B008DC">
              <w:t>MAPT Level 2: GLE 2-3.9</w:t>
            </w:r>
          </w:p>
          <w:p w:rsidR="007F3D31" w:rsidRPr="00B008DC" w:rsidRDefault="007F3D31" w:rsidP="00F2397F">
            <w:r w:rsidRPr="00B008DC">
              <w:t>Beginning Basic Education</w:t>
            </w:r>
          </w:p>
        </w:tc>
      </w:tr>
      <w:tr w:rsidR="007F3D31" w:rsidRPr="00B008DC" w:rsidTr="007F3D31">
        <w:tc>
          <w:tcPr>
            <w:tcW w:w="5418" w:type="dxa"/>
          </w:tcPr>
          <w:p w:rsidR="007F3D31" w:rsidRPr="00B008DC" w:rsidRDefault="007F3D31">
            <w:r w:rsidRPr="00B008DC">
              <w:t xml:space="preserve">CCR C: 4-5, 6 </w:t>
            </w:r>
          </w:p>
          <w:p w:rsidR="007F3D31" w:rsidRPr="00B008DC" w:rsidRDefault="007F3D31">
            <w:r w:rsidRPr="00B008DC">
              <w:t>Low Intermediate Basic Education</w:t>
            </w:r>
          </w:p>
        </w:tc>
        <w:tc>
          <w:tcPr>
            <w:tcW w:w="3960" w:type="dxa"/>
          </w:tcPr>
          <w:p w:rsidR="007F3D31" w:rsidRPr="00B008DC" w:rsidRDefault="007F3D31" w:rsidP="00F2397F">
            <w:r w:rsidRPr="00B008DC">
              <w:t xml:space="preserve">MAPT Level 3: GLE 4-5.9 </w:t>
            </w:r>
          </w:p>
          <w:p w:rsidR="007F3D31" w:rsidRPr="00B008DC" w:rsidRDefault="007F3D31" w:rsidP="00F2397F">
            <w:r w:rsidRPr="00B008DC">
              <w:t>Low Intermediate Basic Education</w:t>
            </w:r>
          </w:p>
        </w:tc>
      </w:tr>
      <w:tr w:rsidR="007F3D31" w:rsidRPr="00B008DC" w:rsidTr="007F3D31">
        <w:tc>
          <w:tcPr>
            <w:tcW w:w="5418" w:type="dxa"/>
          </w:tcPr>
          <w:p w:rsidR="007F3D31" w:rsidRPr="00B008DC" w:rsidRDefault="007F3D31">
            <w:r w:rsidRPr="00B008DC">
              <w:t xml:space="preserve">CCR D: 6, 7-8 </w:t>
            </w:r>
          </w:p>
          <w:p w:rsidR="007F3D31" w:rsidRPr="00B008DC" w:rsidRDefault="007F3D31">
            <w:r w:rsidRPr="00B008DC">
              <w:t>High Intermediate Basic Education</w:t>
            </w:r>
          </w:p>
        </w:tc>
        <w:tc>
          <w:tcPr>
            <w:tcW w:w="3960" w:type="dxa"/>
          </w:tcPr>
          <w:p w:rsidR="007F3D31" w:rsidRPr="00B008DC" w:rsidRDefault="007F3D31" w:rsidP="00F2397F">
            <w:r w:rsidRPr="00B008DC">
              <w:t>MAPT Level 4: GLE 6-8.9</w:t>
            </w:r>
          </w:p>
          <w:p w:rsidR="007F3D31" w:rsidRPr="00B008DC" w:rsidRDefault="007F3D31" w:rsidP="00F2397F">
            <w:r w:rsidRPr="00B008DC">
              <w:t xml:space="preserve">High Intermediate Basic Education </w:t>
            </w:r>
          </w:p>
        </w:tc>
      </w:tr>
      <w:tr w:rsidR="007F3D31" w:rsidRPr="00B008DC" w:rsidTr="007F3D31">
        <w:trPr>
          <w:trHeight w:val="422"/>
        </w:trPr>
        <w:tc>
          <w:tcPr>
            <w:tcW w:w="5418" w:type="dxa"/>
            <w:vMerge w:val="restart"/>
          </w:tcPr>
          <w:p w:rsidR="007F3D31" w:rsidRPr="00B008DC" w:rsidRDefault="007F3D31">
            <w:r w:rsidRPr="00B008DC">
              <w:t xml:space="preserve">CCR E: High School </w:t>
            </w:r>
          </w:p>
          <w:p w:rsidR="007F3D31" w:rsidRPr="00B008DC" w:rsidRDefault="007F3D31">
            <w:r w:rsidRPr="00B008DC">
              <w:t>Low Adult Secondary and High Adult Secondary Education</w:t>
            </w:r>
          </w:p>
        </w:tc>
        <w:tc>
          <w:tcPr>
            <w:tcW w:w="3960" w:type="dxa"/>
          </w:tcPr>
          <w:p w:rsidR="007F3D31" w:rsidRPr="00B008DC" w:rsidRDefault="007F3D31" w:rsidP="00F2397F">
            <w:r w:rsidRPr="00B008DC">
              <w:t>MAPT Level 5: GLE 9-10.9</w:t>
            </w:r>
          </w:p>
          <w:p w:rsidR="007F3D31" w:rsidRPr="00B008DC" w:rsidRDefault="007F3D31" w:rsidP="00F2397F">
            <w:r w:rsidRPr="00B008DC">
              <w:t>Low Adult Secondary</w:t>
            </w:r>
          </w:p>
        </w:tc>
      </w:tr>
      <w:tr w:rsidR="007F3D31" w:rsidRPr="00B008DC" w:rsidTr="007F3D31">
        <w:trPr>
          <w:trHeight w:val="422"/>
        </w:trPr>
        <w:tc>
          <w:tcPr>
            <w:tcW w:w="5418" w:type="dxa"/>
            <w:vMerge/>
          </w:tcPr>
          <w:p w:rsidR="007F3D31" w:rsidRPr="00B008DC" w:rsidRDefault="007F3D31"/>
        </w:tc>
        <w:tc>
          <w:tcPr>
            <w:tcW w:w="3960" w:type="dxa"/>
          </w:tcPr>
          <w:p w:rsidR="007F3D31" w:rsidRPr="00B008DC" w:rsidRDefault="007F3D31" w:rsidP="00F2397F">
            <w:r w:rsidRPr="00B008DC">
              <w:t>MAPT Level 6: GLE 11-12.9</w:t>
            </w:r>
          </w:p>
          <w:p w:rsidR="007F3D31" w:rsidRPr="00B008DC" w:rsidRDefault="007F3D31" w:rsidP="00F2397F">
            <w:r w:rsidRPr="00B008DC">
              <w:t>High Adult Secondary</w:t>
            </w:r>
          </w:p>
        </w:tc>
      </w:tr>
    </w:tbl>
    <w:p w:rsidR="00F2397F" w:rsidRDefault="00F2397F"/>
    <w:p w:rsidR="00F2397F" w:rsidRDefault="00D75015" w:rsidP="00264060">
      <w:pPr>
        <w:pStyle w:val="Default"/>
        <w:spacing w:after="47"/>
        <w:ind w:firstLine="720"/>
        <w:rPr>
          <w:szCs w:val="23"/>
        </w:rPr>
      </w:pPr>
      <w:r>
        <w:rPr>
          <w:szCs w:val="23"/>
        </w:rPr>
        <w:br w:type="page"/>
      </w:r>
      <w:r w:rsidR="009F42A4">
        <w:rPr>
          <w:szCs w:val="23"/>
        </w:rPr>
        <w:lastRenderedPageBreak/>
        <w:t>T</w:t>
      </w:r>
      <w:r w:rsidR="009F42A4" w:rsidRPr="00353AD1">
        <w:rPr>
          <w:szCs w:val="23"/>
        </w:rPr>
        <w:t xml:space="preserve">he Committee discussed the merits of setting test specifications </w:t>
      </w:r>
      <w:r w:rsidR="009F42A4">
        <w:rPr>
          <w:szCs w:val="23"/>
        </w:rPr>
        <w:t>using both</w:t>
      </w:r>
      <w:r w:rsidR="009F42A4" w:rsidRPr="00353AD1">
        <w:rPr>
          <w:szCs w:val="23"/>
        </w:rPr>
        <w:t xml:space="preserve"> the CCRSAE </w:t>
      </w:r>
      <w:r w:rsidR="009F42A4">
        <w:rPr>
          <w:szCs w:val="23"/>
        </w:rPr>
        <w:t>and</w:t>
      </w:r>
      <w:r w:rsidR="009F42A4" w:rsidRPr="00353AD1">
        <w:rPr>
          <w:szCs w:val="23"/>
        </w:rPr>
        <w:t xml:space="preserve"> the </w:t>
      </w:r>
      <w:r w:rsidR="002426B1">
        <w:rPr>
          <w:szCs w:val="23"/>
        </w:rPr>
        <w:t>NRS</w:t>
      </w:r>
      <w:r w:rsidR="009F42A4" w:rsidRPr="00353AD1">
        <w:rPr>
          <w:szCs w:val="23"/>
        </w:rPr>
        <w:t xml:space="preserve"> EFLs, and it was determined that </w:t>
      </w:r>
      <w:r w:rsidR="009F42A4">
        <w:rPr>
          <w:szCs w:val="23"/>
        </w:rPr>
        <w:t>although there are differences across the CCRSAE and EFLs, there is also compatibility</w:t>
      </w:r>
      <w:r w:rsidR="009F42A4" w:rsidRPr="00353AD1">
        <w:rPr>
          <w:szCs w:val="23"/>
        </w:rPr>
        <w:t xml:space="preserve">. </w:t>
      </w:r>
      <w:r w:rsidR="009F42A4">
        <w:rPr>
          <w:szCs w:val="23"/>
        </w:rPr>
        <w:t>After OCTAE released the proposed EFLs in January 2015, it was decided the MAPT-CCR should have five levels linked to EFLs 2 (Beginning Basic) through 6 (High Adult Secondary).</w:t>
      </w:r>
      <w:r w:rsidR="00264060">
        <w:rPr>
          <w:szCs w:val="23"/>
        </w:rPr>
        <w:t xml:space="preserve">  </w:t>
      </w:r>
      <w:r w:rsidR="002426B1">
        <w:rPr>
          <w:szCs w:val="23"/>
        </w:rPr>
        <w:t xml:space="preserve">The final NRS </w:t>
      </w:r>
      <w:r w:rsidR="002426B1" w:rsidRPr="007E292F">
        <w:rPr>
          <w:i/>
          <w:szCs w:val="23"/>
        </w:rPr>
        <w:t xml:space="preserve">Implementation Guidelines </w:t>
      </w:r>
      <w:r w:rsidR="002426B1">
        <w:rPr>
          <w:szCs w:val="23"/>
        </w:rPr>
        <w:t xml:space="preserve">that were released in February 2016 (OVAE, 2016) described the relationship between the CCRSAE and EFLs (p. E11).  </w:t>
      </w:r>
      <w:r w:rsidR="0060129B">
        <w:rPr>
          <w:szCs w:val="23"/>
        </w:rPr>
        <w:t xml:space="preserve">In Table 3, we </w:t>
      </w:r>
      <w:r w:rsidR="002426B1">
        <w:rPr>
          <w:szCs w:val="23"/>
        </w:rPr>
        <w:t xml:space="preserve">reflect this relationship by indicating </w:t>
      </w:r>
      <w:r w:rsidR="0060129B">
        <w:rPr>
          <w:szCs w:val="23"/>
        </w:rPr>
        <w:t xml:space="preserve">the correspondence between the CCRSAE and the MAPT for Math-CCR.  This table indicates where </w:t>
      </w:r>
      <w:r w:rsidR="00916690">
        <w:rPr>
          <w:szCs w:val="23"/>
        </w:rPr>
        <w:t>the standards (</w:t>
      </w:r>
      <w:r w:rsidR="0060129B">
        <w:rPr>
          <w:szCs w:val="23"/>
        </w:rPr>
        <w:t>benchmarks</w:t>
      </w:r>
      <w:r w:rsidR="00916690">
        <w:rPr>
          <w:szCs w:val="23"/>
        </w:rPr>
        <w:t>)</w:t>
      </w:r>
      <w:r w:rsidR="0060129B">
        <w:rPr>
          <w:szCs w:val="23"/>
        </w:rPr>
        <w:t xml:space="preserve"> from the CCRSAE will be drawn for the MAPT for Math-CCR levels that correspond to the </w:t>
      </w:r>
      <w:r w:rsidR="002426B1">
        <w:rPr>
          <w:szCs w:val="23"/>
        </w:rPr>
        <w:t xml:space="preserve">2016 </w:t>
      </w:r>
      <w:r w:rsidR="0060129B">
        <w:rPr>
          <w:szCs w:val="23"/>
        </w:rPr>
        <w:t>NRS EFLs.</w:t>
      </w:r>
    </w:p>
    <w:p w:rsidR="0060129B" w:rsidRDefault="0060129B" w:rsidP="00F2397F">
      <w:pPr>
        <w:pStyle w:val="Default"/>
        <w:spacing w:after="47"/>
        <w:rPr>
          <w:szCs w:val="23"/>
        </w:rPr>
      </w:pPr>
    </w:p>
    <w:p w:rsidR="0060129B" w:rsidRPr="000C505E" w:rsidRDefault="0060129B" w:rsidP="0060129B">
      <w:pPr>
        <w:pStyle w:val="Default"/>
        <w:spacing w:after="47"/>
        <w:jc w:val="center"/>
        <w:rPr>
          <w:b/>
          <w:szCs w:val="23"/>
        </w:rPr>
      </w:pPr>
      <w:r w:rsidRPr="000C505E">
        <w:rPr>
          <w:b/>
          <w:szCs w:val="23"/>
        </w:rPr>
        <w:t>Table 3</w:t>
      </w:r>
    </w:p>
    <w:p w:rsidR="0060129B" w:rsidRPr="000C505E" w:rsidRDefault="0060129B" w:rsidP="0060129B">
      <w:pPr>
        <w:pStyle w:val="Default"/>
        <w:spacing w:after="47"/>
        <w:jc w:val="center"/>
        <w:rPr>
          <w:b/>
          <w:szCs w:val="23"/>
        </w:rPr>
      </w:pPr>
    </w:p>
    <w:p w:rsidR="00916690" w:rsidRPr="000C505E" w:rsidRDefault="00916690" w:rsidP="0060129B">
      <w:pPr>
        <w:pStyle w:val="Default"/>
        <w:spacing w:after="47"/>
        <w:jc w:val="center"/>
        <w:rPr>
          <w:b/>
          <w:szCs w:val="23"/>
        </w:rPr>
      </w:pPr>
      <w:r w:rsidRPr="000C505E">
        <w:rPr>
          <w:b/>
          <w:szCs w:val="23"/>
        </w:rPr>
        <w:t>Correspondence between NRS EFLs, MAPT for Math-CCR Levels and CCRSAE</w:t>
      </w:r>
    </w:p>
    <w:p w:rsidR="00916690" w:rsidRDefault="00916690" w:rsidP="0091669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2070"/>
        <w:gridCol w:w="1998"/>
      </w:tblGrid>
      <w:tr w:rsidR="00916690" w:rsidTr="005F69F6">
        <w:trPr>
          <w:jc w:val="center"/>
        </w:trPr>
        <w:tc>
          <w:tcPr>
            <w:tcW w:w="2610" w:type="dxa"/>
            <w:shd w:val="clear" w:color="auto" w:fill="auto"/>
            <w:vAlign w:val="center"/>
          </w:tcPr>
          <w:p w:rsidR="00916690" w:rsidRPr="00AC3C9A" w:rsidRDefault="00916690" w:rsidP="005F69F6">
            <w:pPr>
              <w:jc w:val="center"/>
              <w:rPr>
                <w:rFonts w:eastAsia="Cambria"/>
                <w:szCs w:val="24"/>
              </w:rPr>
            </w:pPr>
            <w:r w:rsidRPr="00AC3C9A">
              <w:rPr>
                <w:rFonts w:eastAsia="Cambria"/>
                <w:szCs w:val="24"/>
              </w:rPr>
              <w:t>NRS EFL</w:t>
            </w:r>
          </w:p>
        </w:tc>
        <w:tc>
          <w:tcPr>
            <w:tcW w:w="2070" w:type="dxa"/>
            <w:shd w:val="clear" w:color="auto" w:fill="auto"/>
            <w:vAlign w:val="center"/>
          </w:tcPr>
          <w:p w:rsidR="00916690" w:rsidRPr="00AC3C9A" w:rsidRDefault="00916690" w:rsidP="005F69F6">
            <w:pPr>
              <w:jc w:val="center"/>
              <w:rPr>
                <w:rFonts w:eastAsia="Cambria"/>
                <w:szCs w:val="24"/>
              </w:rPr>
            </w:pPr>
            <w:r w:rsidRPr="00AC3C9A">
              <w:rPr>
                <w:rFonts w:eastAsia="Cambria"/>
                <w:szCs w:val="24"/>
              </w:rPr>
              <w:t>MAPT-CCR Level</w:t>
            </w:r>
          </w:p>
        </w:tc>
        <w:tc>
          <w:tcPr>
            <w:tcW w:w="1998" w:type="dxa"/>
            <w:shd w:val="clear" w:color="auto" w:fill="auto"/>
            <w:vAlign w:val="center"/>
          </w:tcPr>
          <w:p w:rsidR="00916690" w:rsidRPr="00AC3C9A" w:rsidRDefault="00916690" w:rsidP="005F69F6">
            <w:pPr>
              <w:jc w:val="center"/>
              <w:rPr>
                <w:rFonts w:eastAsia="Cambria"/>
                <w:szCs w:val="24"/>
              </w:rPr>
            </w:pPr>
            <w:r w:rsidRPr="00AC3C9A">
              <w:rPr>
                <w:rFonts w:eastAsia="Cambria"/>
                <w:szCs w:val="24"/>
              </w:rPr>
              <w:t xml:space="preserve">Standards </w:t>
            </w:r>
            <w:r w:rsidRPr="00AC3C9A">
              <w:rPr>
                <w:rFonts w:eastAsia="Cambria"/>
                <w:i/>
                <w:szCs w:val="24"/>
              </w:rPr>
              <w:t xml:space="preserve">primarily </w:t>
            </w:r>
            <w:r w:rsidRPr="00AC3C9A">
              <w:rPr>
                <w:rFonts w:eastAsia="Cambria"/>
                <w:szCs w:val="24"/>
              </w:rPr>
              <w:t>from CCRSAE Level</w:t>
            </w:r>
          </w:p>
        </w:tc>
      </w:tr>
      <w:tr w:rsidR="00916690" w:rsidTr="005F69F6">
        <w:trPr>
          <w:jc w:val="center"/>
        </w:trPr>
        <w:tc>
          <w:tcPr>
            <w:tcW w:w="2610" w:type="dxa"/>
            <w:shd w:val="clear" w:color="auto" w:fill="auto"/>
          </w:tcPr>
          <w:p w:rsidR="00916690" w:rsidRPr="00AC3C9A" w:rsidRDefault="00916690" w:rsidP="005F69F6">
            <w:pPr>
              <w:rPr>
                <w:rFonts w:eastAsia="Cambria"/>
                <w:szCs w:val="24"/>
              </w:rPr>
            </w:pPr>
            <w:r w:rsidRPr="00AC3C9A">
              <w:rPr>
                <w:rFonts w:eastAsia="Cambria"/>
                <w:szCs w:val="24"/>
              </w:rPr>
              <w:t>Beginning Basic</w:t>
            </w:r>
          </w:p>
        </w:tc>
        <w:tc>
          <w:tcPr>
            <w:tcW w:w="2070" w:type="dxa"/>
            <w:shd w:val="clear" w:color="auto" w:fill="auto"/>
          </w:tcPr>
          <w:p w:rsidR="00916690" w:rsidRPr="00AC3C9A" w:rsidRDefault="00916690" w:rsidP="005F69F6">
            <w:pPr>
              <w:jc w:val="center"/>
              <w:rPr>
                <w:rFonts w:eastAsia="Cambria"/>
                <w:szCs w:val="24"/>
              </w:rPr>
            </w:pPr>
            <w:r w:rsidRPr="00AC3C9A">
              <w:rPr>
                <w:rFonts w:eastAsia="Cambria"/>
                <w:szCs w:val="24"/>
              </w:rPr>
              <w:t>2</w:t>
            </w:r>
          </w:p>
        </w:tc>
        <w:tc>
          <w:tcPr>
            <w:tcW w:w="1998" w:type="dxa"/>
            <w:shd w:val="clear" w:color="auto" w:fill="auto"/>
          </w:tcPr>
          <w:p w:rsidR="00916690" w:rsidRPr="00AC3C9A" w:rsidRDefault="00916690" w:rsidP="005F69F6">
            <w:pPr>
              <w:jc w:val="center"/>
              <w:rPr>
                <w:rFonts w:eastAsia="Cambria"/>
                <w:szCs w:val="24"/>
              </w:rPr>
            </w:pPr>
            <w:r w:rsidRPr="00AC3C9A">
              <w:rPr>
                <w:rFonts w:eastAsia="Cambria"/>
                <w:szCs w:val="24"/>
              </w:rPr>
              <w:t>B</w:t>
            </w:r>
          </w:p>
        </w:tc>
      </w:tr>
      <w:tr w:rsidR="00916690" w:rsidTr="005F69F6">
        <w:trPr>
          <w:jc w:val="center"/>
        </w:trPr>
        <w:tc>
          <w:tcPr>
            <w:tcW w:w="2610" w:type="dxa"/>
            <w:shd w:val="clear" w:color="auto" w:fill="auto"/>
          </w:tcPr>
          <w:p w:rsidR="00916690" w:rsidRPr="00AC3C9A" w:rsidRDefault="00916690" w:rsidP="005F69F6">
            <w:pPr>
              <w:rPr>
                <w:rFonts w:eastAsia="Cambria"/>
                <w:szCs w:val="24"/>
              </w:rPr>
            </w:pPr>
            <w:r w:rsidRPr="00AC3C9A">
              <w:rPr>
                <w:rFonts w:eastAsia="Cambria"/>
                <w:szCs w:val="24"/>
              </w:rPr>
              <w:t>Low Intermediate</w:t>
            </w:r>
          </w:p>
        </w:tc>
        <w:tc>
          <w:tcPr>
            <w:tcW w:w="2070" w:type="dxa"/>
            <w:shd w:val="clear" w:color="auto" w:fill="auto"/>
          </w:tcPr>
          <w:p w:rsidR="00916690" w:rsidRPr="00AC3C9A" w:rsidRDefault="00916690" w:rsidP="005F69F6">
            <w:pPr>
              <w:jc w:val="center"/>
              <w:rPr>
                <w:rFonts w:eastAsia="Cambria"/>
                <w:szCs w:val="24"/>
              </w:rPr>
            </w:pPr>
            <w:r w:rsidRPr="00AC3C9A">
              <w:rPr>
                <w:rFonts w:eastAsia="Cambria"/>
                <w:szCs w:val="24"/>
              </w:rPr>
              <w:t>3</w:t>
            </w:r>
          </w:p>
        </w:tc>
        <w:tc>
          <w:tcPr>
            <w:tcW w:w="1998" w:type="dxa"/>
            <w:shd w:val="clear" w:color="auto" w:fill="auto"/>
          </w:tcPr>
          <w:p w:rsidR="00916690" w:rsidRPr="00AC3C9A" w:rsidRDefault="00916690" w:rsidP="005F69F6">
            <w:pPr>
              <w:jc w:val="center"/>
              <w:rPr>
                <w:rFonts w:eastAsia="Cambria"/>
                <w:szCs w:val="24"/>
              </w:rPr>
            </w:pPr>
            <w:r w:rsidRPr="00AC3C9A">
              <w:rPr>
                <w:rFonts w:eastAsia="Cambria"/>
                <w:szCs w:val="24"/>
              </w:rPr>
              <w:t>C</w:t>
            </w:r>
          </w:p>
        </w:tc>
      </w:tr>
      <w:tr w:rsidR="00F766B0" w:rsidTr="005F69F6">
        <w:trPr>
          <w:jc w:val="center"/>
        </w:trPr>
        <w:tc>
          <w:tcPr>
            <w:tcW w:w="2610" w:type="dxa"/>
            <w:shd w:val="clear" w:color="auto" w:fill="auto"/>
          </w:tcPr>
          <w:p w:rsidR="00F766B0" w:rsidRPr="00AC3C9A" w:rsidRDefault="00F766B0" w:rsidP="005F69F6">
            <w:pPr>
              <w:rPr>
                <w:rFonts w:eastAsia="Cambria"/>
                <w:szCs w:val="24"/>
              </w:rPr>
            </w:pPr>
            <w:r>
              <w:rPr>
                <w:rFonts w:eastAsia="Cambria"/>
                <w:szCs w:val="24"/>
              </w:rPr>
              <w:t>Middle Intermediate</w:t>
            </w:r>
          </w:p>
        </w:tc>
        <w:tc>
          <w:tcPr>
            <w:tcW w:w="2070" w:type="dxa"/>
            <w:shd w:val="clear" w:color="auto" w:fill="auto"/>
          </w:tcPr>
          <w:p w:rsidR="00F766B0" w:rsidRPr="00AC3C9A" w:rsidRDefault="00277C53" w:rsidP="005F69F6">
            <w:pPr>
              <w:jc w:val="center"/>
              <w:rPr>
                <w:rFonts w:eastAsia="Cambria"/>
                <w:szCs w:val="24"/>
              </w:rPr>
            </w:pPr>
            <w:r>
              <w:rPr>
                <w:rFonts w:eastAsia="Cambria"/>
                <w:szCs w:val="24"/>
              </w:rPr>
              <w:t>4</w:t>
            </w:r>
          </w:p>
        </w:tc>
        <w:tc>
          <w:tcPr>
            <w:tcW w:w="1998" w:type="dxa"/>
            <w:shd w:val="clear" w:color="auto" w:fill="auto"/>
          </w:tcPr>
          <w:p w:rsidR="00F766B0" w:rsidRPr="00AC3C9A" w:rsidRDefault="002426B1" w:rsidP="005F69F6">
            <w:pPr>
              <w:jc w:val="center"/>
              <w:rPr>
                <w:rFonts w:eastAsia="Cambria"/>
                <w:szCs w:val="24"/>
              </w:rPr>
            </w:pPr>
            <w:r>
              <w:rPr>
                <w:rFonts w:eastAsia="Cambria"/>
                <w:szCs w:val="24"/>
              </w:rPr>
              <w:t>D</w:t>
            </w:r>
          </w:p>
        </w:tc>
      </w:tr>
      <w:tr w:rsidR="00916690" w:rsidTr="005F69F6">
        <w:trPr>
          <w:jc w:val="center"/>
        </w:trPr>
        <w:tc>
          <w:tcPr>
            <w:tcW w:w="2610" w:type="dxa"/>
            <w:shd w:val="clear" w:color="auto" w:fill="auto"/>
          </w:tcPr>
          <w:p w:rsidR="00916690" w:rsidRPr="00AC3C9A" w:rsidRDefault="00916690" w:rsidP="005F69F6">
            <w:pPr>
              <w:rPr>
                <w:rFonts w:eastAsia="Cambria"/>
                <w:szCs w:val="24"/>
              </w:rPr>
            </w:pPr>
            <w:r w:rsidRPr="00AC3C9A">
              <w:rPr>
                <w:rFonts w:eastAsia="Cambria"/>
                <w:szCs w:val="24"/>
              </w:rPr>
              <w:t>High Intermediate</w:t>
            </w:r>
          </w:p>
        </w:tc>
        <w:tc>
          <w:tcPr>
            <w:tcW w:w="2070" w:type="dxa"/>
            <w:shd w:val="clear" w:color="auto" w:fill="auto"/>
          </w:tcPr>
          <w:p w:rsidR="00916690" w:rsidRPr="00AC3C9A" w:rsidRDefault="00277C53" w:rsidP="005F69F6">
            <w:pPr>
              <w:jc w:val="center"/>
              <w:rPr>
                <w:rFonts w:eastAsia="Cambria"/>
                <w:szCs w:val="24"/>
              </w:rPr>
            </w:pPr>
            <w:r>
              <w:rPr>
                <w:rFonts w:eastAsia="Cambria"/>
                <w:szCs w:val="24"/>
              </w:rPr>
              <w:t>5</w:t>
            </w:r>
          </w:p>
        </w:tc>
        <w:tc>
          <w:tcPr>
            <w:tcW w:w="1998" w:type="dxa"/>
            <w:shd w:val="clear" w:color="auto" w:fill="auto"/>
          </w:tcPr>
          <w:p w:rsidR="00916690" w:rsidRPr="00AC3C9A" w:rsidRDefault="00916690" w:rsidP="005F69F6">
            <w:pPr>
              <w:jc w:val="center"/>
              <w:rPr>
                <w:rFonts w:eastAsia="Cambria"/>
                <w:szCs w:val="24"/>
              </w:rPr>
            </w:pPr>
            <w:r w:rsidRPr="00AC3C9A">
              <w:rPr>
                <w:rFonts w:eastAsia="Cambria"/>
                <w:szCs w:val="24"/>
              </w:rPr>
              <w:t>D</w:t>
            </w:r>
          </w:p>
        </w:tc>
      </w:tr>
      <w:tr w:rsidR="00916690" w:rsidTr="005F69F6">
        <w:trPr>
          <w:jc w:val="center"/>
        </w:trPr>
        <w:tc>
          <w:tcPr>
            <w:tcW w:w="2610" w:type="dxa"/>
            <w:shd w:val="clear" w:color="auto" w:fill="auto"/>
          </w:tcPr>
          <w:p w:rsidR="00916690" w:rsidRPr="00AC3C9A" w:rsidRDefault="00916690" w:rsidP="005F69F6">
            <w:pPr>
              <w:rPr>
                <w:rFonts w:eastAsia="Cambria"/>
                <w:szCs w:val="24"/>
              </w:rPr>
            </w:pPr>
            <w:r w:rsidRPr="00AC3C9A">
              <w:rPr>
                <w:rFonts w:eastAsia="Cambria"/>
                <w:szCs w:val="24"/>
              </w:rPr>
              <w:t>Adult Secondary</w:t>
            </w:r>
          </w:p>
        </w:tc>
        <w:tc>
          <w:tcPr>
            <w:tcW w:w="2070" w:type="dxa"/>
            <w:shd w:val="clear" w:color="auto" w:fill="auto"/>
          </w:tcPr>
          <w:p w:rsidR="00916690" w:rsidRPr="00AC3C9A" w:rsidRDefault="00916690" w:rsidP="005F69F6">
            <w:pPr>
              <w:jc w:val="center"/>
              <w:rPr>
                <w:rFonts w:eastAsia="Cambria"/>
                <w:szCs w:val="24"/>
              </w:rPr>
            </w:pPr>
            <w:r w:rsidRPr="00AC3C9A">
              <w:rPr>
                <w:rFonts w:eastAsia="Cambria"/>
                <w:szCs w:val="24"/>
              </w:rPr>
              <w:t>6</w:t>
            </w:r>
          </w:p>
        </w:tc>
        <w:tc>
          <w:tcPr>
            <w:tcW w:w="1998" w:type="dxa"/>
            <w:shd w:val="clear" w:color="auto" w:fill="auto"/>
          </w:tcPr>
          <w:p w:rsidR="00916690" w:rsidRPr="00AC3C9A" w:rsidRDefault="00916690" w:rsidP="005F69F6">
            <w:pPr>
              <w:jc w:val="center"/>
              <w:rPr>
                <w:rFonts w:eastAsia="Cambria"/>
                <w:szCs w:val="24"/>
              </w:rPr>
            </w:pPr>
            <w:r w:rsidRPr="00AC3C9A">
              <w:rPr>
                <w:rFonts w:eastAsia="Cambria"/>
                <w:szCs w:val="24"/>
              </w:rPr>
              <w:t>E</w:t>
            </w:r>
          </w:p>
        </w:tc>
      </w:tr>
    </w:tbl>
    <w:p w:rsidR="00916690" w:rsidRDefault="00916690" w:rsidP="00916690"/>
    <w:p w:rsidR="0060129B" w:rsidRPr="00353AD1" w:rsidRDefault="0060129B" w:rsidP="0060129B">
      <w:pPr>
        <w:pStyle w:val="Default"/>
        <w:spacing w:after="47"/>
        <w:jc w:val="center"/>
        <w:rPr>
          <w:szCs w:val="23"/>
        </w:rPr>
      </w:pPr>
    </w:p>
    <w:p w:rsidR="00F2397F" w:rsidRPr="007B2C55" w:rsidRDefault="00F2397F" w:rsidP="00F2397F">
      <w:pPr>
        <w:jc w:val="center"/>
        <w:rPr>
          <w:b/>
        </w:rPr>
      </w:pPr>
      <w:r>
        <w:rPr>
          <w:b/>
        </w:rPr>
        <w:t>Co</w:t>
      </w:r>
      <w:r w:rsidRPr="007B2C55">
        <w:rPr>
          <w:b/>
        </w:rPr>
        <w:t>ntent Alignment with the CCRSAE</w:t>
      </w:r>
    </w:p>
    <w:p w:rsidR="00F2397F" w:rsidRDefault="00F2397F" w:rsidP="00F2397F"/>
    <w:p w:rsidR="00F2397F" w:rsidRDefault="00F2397F" w:rsidP="00264060">
      <w:pPr>
        <w:ind w:firstLine="720"/>
      </w:pPr>
      <w:r>
        <w:t>To facilitate the discussion around the issue of aligning the MAPT-CCR with the CCRSAE,</w:t>
      </w:r>
      <w:r w:rsidRPr="00353AD1">
        <w:t xml:space="preserve"> the Committee reviewed the structure of the CCRSAE for Mathematics and </w:t>
      </w:r>
      <w:r>
        <w:t>we</w:t>
      </w:r>
      <w:r w:rsidRPr="00353AD1">
        <w:t xml:space="preserve"> re-emphasized that a goal in developing the tests was to </w:t>
      </w:r>
      <w:r>
        <w:t>ensure that they are</w:t>
      </w:r>
      <w:r w:rsidRPr="00353AD1">
        <w:t xml:space="preserve"> aligned with the </w:t>
      </w:r>
      <w:r>
        <w:t xml:space="preserve">standards </w:t>
      </w:r>
      <w:r w:rsidRPr="00353AD1">
        <w:t>to support ABE instruction.  The CCRSAE Standards for Mathematical Content document defines the domain of ABE mathematics using several dimensions.  For Levels B, C, and D, the first of these is Domai</w:t>
      </w:r>
      <w:r w:rsidR="00264060">
        <w:t>ns, as shown in Table 4</w:t>
      </w:r>
      <w:r w:rsidRPr="00353AD1">
        <w:t>.</w:t>
      </w:r>
      <w:r w:rsidR="00264060">
        <w:t xml:space="preserve">  </w:t>
      </w:r>
      <w:r w:rsidRPr="00353AD1">
        <w:t>At Level E, a different structure was used in the CCRSAE document, and this approach itself is drawn from the CCSS.  Here, at Level E, content is first defined into Conceptual Categories and then Domains are</w:t>
      </w:r>
      <w:r w:rsidR="00264060">
        <w:t xml:space="preserve"> assigned to categories (Table 5</w:t>
      </w:r>
      <w:r w:rsidRPr="00353AD1">
        <w:t>).</w:t>
      </w:r>
    </w:p>
    <w:p w:rsidR="00F2397F" w:rsidRPr="00353AD1" w:rsidRDefault="00F2397F" w:rsidP="00F2397F"/>
    <w:p w:rsidR="00F2397F" w:rsidRPr="00353AD1" w:rsidRDefault="00F2397F" w:rsidP="00F2397F">
      <w:pPr>
        <w:ind w:firstLine="720"/>
      </w:pPr>
      <w:r w:rsidRPr="00353AD1">
        <w:t xml:space="preserve">In reflecting on the domains and conceptual category structure in Tables </w:t>
      </w:r>
      <w:r w:rsidR="00264060">
        <w:t>4</w:t>
      </w:r>
      <w:r w:rsidRPr="00353AD1">
        <w:t xml:space="preserve"> and </w:t>
      </w:r>
      <w:r w:rsidR="00264060">
        <w:t>5</w:t>
      </w:r>
      <w:r w:rsidRPr="00353AD1">
        <w:t>, the Committee noted the domain structure could be an appropriate wa</w:t>
      </w:r>
      <w:r>
        <w:t>y</w:t>
      </w:r>
      <w:r w:rsidRPr="00353AD1">
        <w:t xml:space="preserve"> of building content</w:t>
      </w:r>
      <w:r w:rsidR="00AC3C9A">
        <w:t>.</w:t>
      </w:r>
      <w:r w:rsidRPr="00353AD1">
        <w:t xml:space="preserve"> After some discussion, the comm</w:t>
      </w:r>
      <w:r w:rsidR="00264060">
        <w:t xml:space="preserve">ittee came to consensus on the </w:t>
      </w:r>
      <w:r w:rsidRPr="00353AD1">
        <w:t>conte</w:t>
      </w:r>
      <w:r w:rsidR="00264060">
        <w:t>nt groupings of domains that are presented in Table 6</w:t>
      </w:r>
      <w:r w:rsidRPr="00353AD1">
        <w:t>.</w:t>
      </w:r>
    </w:p>
    <w:p w:rsidR="00264060" w:rsidRDefault="00264060" w:rsidP="00F2397F">
      <w:pPr>
        <w:jc w:val="center"/>
      </w:pPr>
    </w:p>
    <w:p w:rsidR="00F2397F" w:rsidRPr="000C505E" w:rsidRDefault="00264060" w:rsidP="00F2397F">
      <w:pPr>
        <w:jc w:val="center"/>
        <w:rPr>
          <w:b/>
        </w:rPr>
      </w:pPr>
      <w:r>
        <w:br w:type="page"/>
      </w:r>
      <w:r w:rsidRPr="000C505E">
        <w:rPr>
          <w:b/>
        </w:rPr>
        <w:lastRenderedPageBreak/>
        <w:t>Table 4</w:t>
      </w:r>
      <w:r w:rsidR="00F2397F" w:rsidRPr="000C505E">
        <w:rPr>
          <w:b/>
        </w:rPr>
        <w:t xml:space="preserve"> </w:t>
      </w:r>
    </w:p>
    <w:p w:rsidR="00F2397F" w:rsidRPr="000C505E" w:rsidRDefault="00F2397F" w:rsidP="00F2397F">
      <w:pPr>
        <w:jc w:val="center"/>
        <w:rPr>
          <w:b/>
        </w:rPr>
      </w:pPr>
    </w:p>
    <w:p w:rsidR="00F2397F" w:rsidRPr="000C505E" w:rsidRDefault="00F2397F" w:rsidP="00F2397F">
      <w:pPr>
        <w:jc w:val="center"/>
        <w:rPr>
          <w:b/>
        </w:rPr>
      </w:pPr>
      <w:r w:rsidRPr="000C505E">
        <w:rPr>
          <w:b/>
        </w:rPr>
        <w:t>CCRSAE Content Domains by CCRSAE Levels (B, C, and D only)</w:t>
      </w:r>
    </w:p>
    <w:p w:rsidR="000C505E" w:rsidRPr="00353AD1" w:rsidRDefault="000C505E" w:rsidP="00F2397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6840"/>
      </w:tblGrid>
      <w:tr w:rsidR="00F2397F" w:rsidRPr="00353AD1">
        <w:tc>
          <w:tcPr>
            <w:tcW w:w="2448" w:type="dxa"/>
          </w:tcPr>
          <w:p w:rsidR="00F2397F" w:rsidRPr="00353AD1" w:rsidRDefault="00F2397F">
            <w:pPr>
              <w:rPr>
                <w:b/>
              </w:rPr>
            </w:pPr>
            <w:r w:rsidRPr="00353AD1">
              <w:rPr>
                <w:b/>
              </w:rPr>
              <w:t xml:space="preserve">CCRSAE Level </w:t>
            </w:r>
          </w:p>
        </w:tc>
        <w:tc>
          <w:tcPr>
            <w:tcW w:w="6840" w:type="dxa"/>
          </w:tcPr>
          <w:p w:rsidR="00F2397F" w:rsidRPr="00353AD1" w:rsidRDefault="00F2397F">
            <w:pPr>
              <w:rPr>
                <w:b/>
              </w:rPr>
            </w:pPr>
            <w:r w:rsidRPr="00353AD1">
              <w:rPr>
                <w:b/>
              </w:rPr>
              <w:t>Content Domains</w:t>
            </w:r>
          </w:p>
        </w:tc>
      </w:tr>
      <w:tr w:rsidR="00F2397F" w:rsidRPr="00353AD1">
        <w:tc>
          <w:tcPr>
            <w:tcW w:w="2448" w:type="dxa"/>
          </w:tcPr>
          <w:p w:rsidR="00F2397F" w:rsidRPr="00353AD1" w:rsidRDefault="00F2397F">
            <w:r w:rsidRPr="00353AD1">
              <w:t>B: 2-3</w:t>
            </w:r>
          </w:p>
        </w:tc>
        <w:tc>
          <w:tcPr>
            <w:tcW w:w="6840" w:type="dxa"/>
          </w:tcPr>
          <w:p w:rsidR="00F2397F" w:rsidRPr="00353AD1" w:rsidRDefault="00F2397F" w:rsidP="00F2397F">
            <w:r w:rsidRPr="00353AD1">
              <w:t>Numbers and Operations: Base Ten</w:t>
            </w:r>
          </w:p>
          <w:p w:rsidR="00F2397F" w:rsidRPr="00353AD1" w:rsidRDefault="00F2397F" w:rsidP="00F2397F">
            <w:r w:rsidRPr="00353AD1">
              <w:t>Numbers and Operations: Fractions</w:t>
            </w:r>
          </w:p>
          <w:p w:rsidR="00F2397F" w:rsidRPr="00353AD1" w:rsidRDefault="00F2397F" w:rsidP="00F2397F">
            <w:r w:rsidRPr="00353AD1">
              <w:t>Operations and Algebraic Thinking</w:t>
            </w:r>
          </w:p>
          <w:p w:rsidR="00F2397F" w:rsidRPr="00353AD1" w:rsidRDefault="00F2397F" w:rsidP="00F2397F">
            <w:r w:rsidRPr="00353AD1">
              <w:t>Geometry</w:t>
            </w:r>
          </w:p>
          <w:p w:rsidR="00F2397F" w:rsidRPr="00353AD1" w:rsidRDefault="00F2397F" w:rsidP="00F2397F">
            <w:r w:rsidRPr="00353AD1">
              <w:t>Measurement and Data</w:t>
            </w:r>
          </w:p>
        </w:tc>
      </w:tr>
      <w:tr w:rsidR="00F2397F" w:rsidRPr="00353AD1">
        <w:tc>
          <w:tcPr>
            <w:tcW w:w="2448" w:type="dxa"/>
          </w:tcPr>
          <w:p w:rsidR="00F2397F" w:rsidRPr="00353AD1" w:rsidRDefault="00F2397F">
            <w:r w:rsidRPr="00353AD1">
              <w:t>C: 4-5, 6</w:t>
            </w:r>
          </w:p>
        </w:tc>
        <w:tc>
          <w:tcPr>
            <w:tcW w:w="6840" w:type="dxa"/>
          </w:tcPr>
          <w:p w:rsidR="00F2397F" w:rsidRPr="00353AD1" w:rsidRDefault="00F2397F" w:rsidP="00F2397F">
            <w:r w:rsidRPr="00353AD1">
              <w:t>Numbers and Operations: Base Ten</w:t>
            </w:r>
          </w:p>
          <w:p w:rsidR="00F2397F" w:rsidRPr="00353AD1" w:rsidRDefault="00F2397F" w:rsidP="00F2397F">
            <w:r w:rsidRPr="00353AD1">
              <w:t xml:space="preserve">The Number System </w:t>
            </w:r>
          </w:p>
          <w:p w:rsidR="00F2397F" w:rsidRPr="00353AD1" w:rsidRDefault="00F2397F" w:rsidP="00F2397F">
            <w:r w:rsidRPr="00353AD1">
              <w:t>Numbers and Operations: Fractions</w:t>
            </w:r>
          </w:p>
          <w:p w:rsidR="00F2397F" w:rsidRPr="00353AD1" w:rsidRDefault="00F2397F" w:rsidP="00F2397F">
            <w:r w:rsidRPr="00353AD1">
              <w:t>Ratios and Proportional Relationships</w:t>
            </w:r>
          </w:p>
          <w:p w:rsidR="00F2397F" w:rsidRPr="00353AD1" w:rsidRDefault="00F2397F" w:rsidP="00F2397F">
            <w:r w:rsidRPr="00353AD1">
              <w:t>Operations and Algebraic Thinking</w:t>
            </w:r>
          </w:p>
          <w:p w:rsidR="00F2397F" w:rsidRPr="00353AD1" w:rsidRDefault="00F2397F" w:rsidP="00F2397F">
            <w:r w:rsidRPr="00353AD1">
              <w:t>Expressions and Equations</w:t>
            </w:r>
          </w:p>
          <w:p w:rsidR="00F2397F" w:rsidRPr="00353AD1" w:rsidRDefault="00F2397F" w:rsidP="00F2397F">
            <w:r w:rsidRPr="00353AD1">
              <w:t>Geometry</w:t>
            </w:r>
          </w:p>
          <w:p w:rsidR="00F2397F" w:rsidRPr="00353AD1" w:rsidRDefault="00F2397F" w:rsidP="00F2397F">
            <w:r w:rsidRPr="00353AD1">
              <w:t>Measurement and Data</w:t>
            </w:r>
          </w:p>
          <w:p w:rsidR="00F2397F" w:rsidRPr="00353AD1" w:rsidRDefault="00F2397F" w:rsidP="00F2397F">
            <w:r w:rsidRPr="00353AD1">
              <w:t>Statistics and Probability</w:t>
            </w:r>
          </w:p>
        </w:tc>
      </w:tr>
      <w:tr w:rsidR="00F2397F" w:rsidRPr="00353AD1">
        <w:tc>
          <w:tcPr>
            <w:tcW w:w="2448" w:type="dxa"/>
          </w:tcPr>
          <w:p w:rsidR="00F2397F" w:rsidRPr="00353AD1" w:rsidRDefault="00F2397F">
            <w:r w:rsidRPr="00353AD1">
              <w:t>D: 6, 7-8</w:t>
            </w:r>
          </w:p>
        </w:tc>
        <w:tc>
          <w:tcPr>
            <w:tcW w:w="6840" w:type="dxa"/>
          </w:tcPr>
          <w:p w:rsidR="00F2397F" w:rsidRPr="00353AD1" w:rsidRDefault="00F2397F" w:rsidP="00F2397F">
            <w:r w:rsidRPr="00353AD1">
              <w:t xml:space="preserve">The Number System </w:t>
            </w:r>
          </w:p>
          <w:p w:rsidR="00F2397F" w:rsidRPr="00353AD1" w:rsidRDefault="00F2397F" w:rsidP="00F2397F">
            <w:r w:rsidRPr="00353AD1">
              <w:t>Expressions and Equations</w:t>
            </w:r>
          </w:p>
          <w:p w:rsidR="00F2397F" w:rsidRPr="00353AD1" w:rsidRDefault="00F2397F" w:rsidP="00F2397F">
            <w:r w:rsidRPr="00353AD1">
              <w:t>Functions</w:t>
            </w:r>
          </w:p>
          <w:p w:rsidR="00F2397F" w:rsidRPr="00353AD1" w:rsidRDefault="00F2397F" w:rsidP="00F2397F">
            <w:r w:rsidRPr="00353AD1">
              <w:t>Geometry</w:t>
            </w:r>
          </w:p>
          <w:p w:rsidR="00F2397F" w:rsidRPr="00353AD1" w:rsidRDefault="00F2397F" w:rsidP="00F2397F">
            <w:r w:rsidRPr="00353AD1">
              <w:t>Statistics and Probability</w:t>
            </w:r>
          </w:p>
        </w:tc>
      </w:tr>
    </w:tbl>
    <w:p w:rsidR="00F2397F" w:rsidRDefault="00F2397F" w:rsidP="00264060"/>
    <w:p w:rsidR="00F2397F" w:rsidRPr="000C505E" w:rsidRDefault="00264060" w:rsidP="00F2397F">
      <w:pPr>
        <w:jc w:val="center"/>
        <w:rPr>
          <w:b/>
        </w:rPr>
      </w:pPr>
      <w:r w:rsidRPr="000C505E">
        <w:rPr>
          <w:b/>
        </w:rPr>
        <w:t>Table 5</w:t>
      </w:r>
    </w:p>
    <w:p w:rsidR="00F2397F" w:rsidRPr="000C505E" w:rsidRDefault="00F2397F" w:rsidP="00F2397F">
      <w:pPr>
        <w:jc w:val="center"/>
        <w:rPr>
          <w:b/>
        </w:rPr>
      </w:pPr>
    </w:p>
    <w:p w:rsidR="00F2397F" w:rsidRPr="000C505E" w:rsidRDefault="00F2397F" w:rsidP="00F2397F">
      <w:pPr>
        <w:jc w:val="center"/>
        <w:rPr>
          <w:b/>
        </w:rPr>
      </w:pPr>
      <w:r w:rsidRPr="000C505E">
        <w:rPr>
          <w:b/>
        </w:rPr>
        <w:t xml:space="preserve">CCRSAE </w:t>
      </w:r>
      <w:r w:rsidR="000C505E">
        <w:rPr>
          <w:b/>
        </w:rPr>
        <w:t>Content Domains by CCRSAE Level</w:t>
      </w:r>
      <w:r w:rsidRPr="000C505E">
        <w:rPr>
          <w:b/>
        </w:rPr>
        <w:t xml:space="preserve"> (E only)</w:t>
      </w:r>
    </w:p>
    <w:p w:rsidR="000C505E" w:rsidRPr="00353AD1" w:rsidRDefault="000C505E" w:rsidP="00F2397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2700"/>
        <w:gridCol w:w="4680"/>
      </w:tblGrid>
      <w:tr w:rsidR="00F2397F" w:rsidRPr="00353AD1" w:rsidTr="00264060">
        <w:tc>
          <w:tcPr>
            <w:tcW w:w="1908" w:type="dxa"/>
          </w:tcPr>
          <w:p w:rsidR="00F2397F" w:rsidRPr="00353AD1" w:rsidRDefault="00F2397F">
            <w:pPr>
              <w:rPr>
                <w:b/>
              </w:rPr>
            </w:pPr>
            <w:r w:rsidRPr="00353AD1">
              <w:rPr>
                <w:b/>
              </w:rPr>
              <w:t xml:space="preserve">CCRSAE Level </w:t>
            </w:r>
          </w:p>
        </w:tc>
        <w:tc>
          <w:tcPr>
            <w:tcW w:w="2700" w:type="dxa"/>
            <w:shd w:val="clear" w:color="auto" w:fill="auto"/>
          </w:tcPr>
          <w:p w:rsidR="00F2397F" w:rsidRPr="00353AD1" w:rsidRDefault="00F2397F">
            <w:pPr>
              <w:rPr>
                <w:b/>
              </w:rPr>
            </w:pPr>
            <w:r w:rsidRPr="00353AD1">
              <w:rPr>
                <w:b/>
              </w:rPr>
              <w:t>Conceptual Categories</w:t>
            </w:r>
          </w:p>
        </w:tc>
        <w:tc>
          <w:tcPr>
            <w:tcW w:w="4680" w:type="dxa"/>
            <w:shd w:val="clear" w:color="auto" w:fill="auto"/>
          </w:tcPr>
          <w:p w:rsidR="00F2397F" w:rsidRPr="00353AD1" w:rsidRDefault="00F2397F" w:rsidP="00F2397F">
            <w:pPr>
              <w:rPr>
                <w:b/>
              </w:rPr>
            </w:pPr>
            <w:r w:rsidRPr="00353AD1">
              <w:rPr>
                <w:b/>
              </w:rPr>
              <w:t xml:space="preserve">Domains </w:t>
            </w:r>
          </w:p>
        </w:tc>
      </w:tr>
      <w:tr w:rsidR="00F2397F" w:rsidRPr="00353AD1" w:rsidTr="00264060">
        <w:tc>
          <w:tcPr>
            <w:tcW w:w="1908" w:type="dxa"/>
            <w:vMerge w:val="restart"/>
          </w:tcPr>
          <w:p w:rsidR="00F2397F" w:rsidRPr="00353AD1" w:rsidRDefault="00F2397F">
            <w:r w:rsidRPr="00353AD1">
              <w:t xml:space="preserve">E: High School </w:t>
            </w:r>
          </w:p>
        </w:tc>
        <w:tc>
          <w:tcPr>
            <w:tcW w:w="2700" w:type="dxa"/>
            <w:shd w:val="clear" w:color="auto" w:fill="auto"/>
            <w:vAlign w:val="center"/>
          </w:tcPr>
          <w:p w:rsidR="00F2397F" w:rsidRPr="00353AD1" w:rsidRDefault="00F2397F" w:rsidP="00F2397F">
            <w:r w:rsidRPr="00353AD1">
              <w:t>Number and Quantity</w:t>
            </w:r>
          </w:p>
        </w:tc>
        <w:tc>
          <w:tcPr>
            <w:tcW w:w="4680" w:type="dxa"/>
            <w:shd w:val="clear" w:color="auto" w:fill="auto"/>
          </w:tcPr>
          <w:p w:rsidR="00F2397F" w:rsidRPr="00353AD1" w:rsidRDefault="00F2397F" w:rsidP="00F2397F">
            <w:r w:rsidRPr="00353AD1">
              <w:t>The Real Number System</w:t>
            </w:r>
          </w:p>
          <w:p w:rsidR="00F2397F" w:rsidRPr="00353AD1" w:rsidRDefault="00F2397F" w:rsidP="00F2397F">
            <w:r w:rsidRPr="00353AD1">
              <w:t xml:space="preserve">Quantity </w:t>
            </w:r>
          </w:p>
        </w:tc>
      </w:tr>
      <w:tr w:rsidR="00F2397F" w:rsidRPr="00353AD1" w:rsidTr="00264060">
        <w:tc>
          <w:tcPr>
            <w:tcW w:w="1908" w:type="dxa"/>
            <w:vMerge/>
          </w:tcPr>
          <w:p w:rsidR="00F2397F" w:rsidRPr="00353AD1" w:rsidRDefault="00F2397F"/>
        </w:tc>
        <w:tc>
          <w:tcPr>
            <w:tcW w:w="2700" w:type="dxa"/>
            <w:shd w:val="clear" w:color="auto" w:fill="auto"/>
            <w:vAlign w:val="center"/>
          </w:tcPr>
          <w:p w:rsidR="00F2397F" w:rsidRPr="00353AD1" w:rsidRDefault="00F2397F" w:rsidP="00F2397F">
            <w:r w:rsidRPr="00353AD1">
              <w:t>Algebra</w:t>
            </w:r>
          </w:p>
          <w:p w:rsidR="00F2397F" w:rsidRPr="00353AD1" w:rsidRDefault="00F2397F" w:rsidP="00F2397F"/>
        </w:tc>
        <w:tc>
          <w:tcPr>
            <w:tcW w:w="4680" w:type="dxa"/>
            <w:shd w:val="clear" w:color="auto" w:fill="auto"/>
          </w:tcPr>
          <w:p w:rsidR="00F2397F" w:rsidRPr="00353AD1" w:rsidRDefault="00F2397F" w:rsidP="00F2397F">
            <w:r w:rsidRPr="00353AD1">
              <w:t>Seeing Structure in Expressions</w:t>
            </w:r>
          </w:p>
          <w:p w:rsidR="00F2397F" w:rsidRPr="00353AD1" w:rsidRDefault="00F2397F" w:rsidP="00F2397F">
            <w:r w:rsidRPr="00353AD1">
              <w:t>Arithmetic with Polynomials and Rational Expressions</w:t>
            </w:r>
          </w:p>
          <w:p w:rsidR="00F2397F" w:rsidRPr="00353AD1" w:rsidRDefault="00F2397F" w:rsidP="00F2397F">
            <w:r w:rsidRPr="00353AD1">
              <w:t>Creating Equations</w:t>
            </w:r>
          </w:p>
          <w:p w:rsidR="00F2397F" w:rsidRPr="00353AD1" w:rsidRDefault="00F2397F" w:rsidP="00F2397F">
            <w:r w:rsidRPr="00353AD1">
              <w:t>Reasoning with Equations and Inequalities</w:t>
            </w:r>
          </w:p>
        </w:tc>
      </w:tr>
      <w:tr w:rsidR="00F2397F" w:rsidRPr="00353AD1" w:rsidTr="00264060">
        <w:tc>
          <w:tcPr>
            <w:tcW w:w="1908" w:type="dxa"/>
            <w:vMerge/>
          </w:tcPr>
          <w:p w:rsidR="00F2397F" w:rsidRPr="00353AD1" w:rsidRDefault="00F2397F"/>
        </w:tc>
        <w:tc>
          <w:tcPr>
            <w:tcW w:w="2700" w:type="dxa"/>
            <w:shd w:val="clear" w:color="auto" w:fill="auto"/>
            <w:vAlign w:val="center"/>
          </w:tcPr>
          <w:p w:rsidR="00F2397F" w:rsidRPr="00353AD1" w:rsidRDefault="00F2397F" w:rsidP="00F2397F">
            <w:r w:rsidRPr="00353AD1">
              <w:t>Functions</w:t>
            </w:r>
          </w:p>
          <w:p w:rsidR="00F2397F" w:rsidRPr="00353AD1" w:rsidRDefault="00F2397F" w:rsidP="00F2397F"/>
        </w:tc>
        <w:tc>
          <w:tcPr>
            <w:tcW w:w="4680" w:type="dxa"/>
            <w:shd w:val="clear" w:color="auto" w:fill="auto"/>
          </w:tcPr>
          <w:p w:rsidR="00F2397F" w:rsidRPr="00353AD1" w:rsidRDefault="00F2397F" w:rsidP="00F2397F">
            <w:r w:rsidRPr="00353AD1">
              <w:t>Interpreting Functions</w:t>
            </w:r>
          </w:p>
          <w:p w:rsidR="00F2397F" w:rsidRPr="00353AD1" w:rsidRDefault="00F2397F" w:rsidP="00F2397F">
            <w:r w:rsidRPr="00353AD1">
              <w:t xml:space="preserve">Building Functions </w:t>
            </w:r>
          </w:p>
          <w:p w:rsidR="00F2397F" w:rsidRPr="00353AD1" w:rsidRDefault="00F2397F" w:rsidP="00F2397F">
            <w:r w:rsidRPr="00353AD1">
              <w:t>Linear, Quadratic, and Exponential Models</w:t>
            </w:r>
          </w:p>
        </w:tc>
      </w:tr>
      <w:tr w:rsidR="00F2397F" w:rsidRPr="00353AD1" w:rsidTr="00264060">
        <w:tc>
          <w:tcPr>
            <w:tcW w:w="1908" w:type="dxa"/>
            <w:vMerge/>
          </w:tcPr>
          <w:p w:rsidR="00F2397F" w:rsidRPr="00353AD1" w:rsidRDefault="00F2397F"/>
        </w:tc>
        <w:tc>
          <w:tcPr>
            <w:tcW w:w="2700" w:type="dxa"/>
            <w:shd w:val="clear" w:color="auto" w:fill="auto"/>
            <w:vAlign w:val="center"/>
          </w:tcPr>
          <w:p w:rsidR="00F2397F" w:rsidRPr="00353AD1" w:rsidRDefault="00F2397F" w:rsidP="00F2397F">
            <w:r w:rsidRPr="00353AD1">
              <w:t>Geometry</w:t>
            </w:r>
          </w:p>
          <w:p w:rsidR="00F2397F" w:rsidRPr="00353AD1" w:rsidRDefault="00F2397F" w:rsidP="00F2397F"/>
        </w:tc>
        <w:tc>
          <w:tcPr>
            <w:tcW w:w="4680" w:type="dxa"/>
            <w:shd w:val="clear" w:color="auto" w:fill="auto"/>
          </w:tcPr>
          <w:p w:rsidR="00F2397F" w:rsidRPr="00353AD1" w:rsidRDefault="00F2397F" w:rsidP="00F2397F">
            <w:r w:rsidRPr="00353AD1">
              <w:t>Congruence</w:t>
            </w:r>
          </w:p>
          <w:p w:rsidR="00F2397F" w:rsidRPr="00353AD1" w:rsidRDefault="00F2397F" w:rsidP="00F2397F">
            <w:r w:rsidRPr="00353AD1">
              <w:t>Similarity, Right Triangles, and Trigonometry</w:t>
            </w:r>
          </w:p>
          <w:p w:rsidR="00F2397F" w:rsidRPr="00353AD1" w:rsidRDefault="00F2397F" w:rsidP="00F2397F">
            <w:r w:rsidRPr="00353AD1">
              <w:t>Geometric Measurement and Dimension</w:t>
            </w:r>
          </w:p>
          <w:p w:rsidR="00F2397F" w:rsidRPr="00353AD1" w:rsidRDefault="00F2397F" w:rsidP="00F2397F">
            <w:r w:rsidRPr="00353AD1">
              <w:t>Modeling with Geometry</w:t>
            </w:r>
          </w:p>
        </w:tc>
      </w:tr>
      <w:tr w:rsidR="00F2397F" w:rsidRPr="00353AD1" w:rsidTr="00264060">
        <w:tc>
          <w:tcPr>
            <w:tcW w:w="1908" w:type="dxa"/>
            <w:vMerge/>
          </w:tcPr>
          <w:p w:rsidR="00F2397F" w:rsidRPr="00353AD1" w:rsidRDefault="00F2397F"/>
        </w:tc>
        <w:tc>
          <w:tcPr>
            <w:tcW w:w="2700" w:type="dxa"/>
            <w:shd w:val="clear" w:color="auto" w:fill="auto"/>
            <w:vAlign w:val="center"/>
          </w:tcPr>
          <w:p w:rsidR="00F2397F" w:rsidRPr="00353AD1" w:rsidRDefault="00F2397F" w:rsidP="00F2397F">
            <w:r w:rsidRPr="00353AD1">
              <w:t>Statistics and Probability</w:t>
            </w:r>
          </w:p>
        </w:tc>
        <w:tc>
          <w:tcPr>
            <w:tcW w:w="4680" w:type="dxa"/>
            <w:shd w:val="clear" w:color="auto" w:fill="auto"/>
          </w:tcPr>
          <w:p w:rsidR="00F2397F" w:rsidRPr="00353AD1" w:rsidRDefault="00F2397F" w:rsidP="00F2397F">
            <w:r w:rsidRPr="00353AD1">
              <w:t>Interpreting Categorical and Quantitative Data</w:t>
            </w:r>
          </w:p>
        </w:tc>
      </w:tr>
    </w:tbl>
    <w:p w:rsidR="00F2397F" w:rsidRPr="000C505E" w:rsidRDefault="00264060" w:rsidP="00F2397F">
      <w:pPr>
        <w:jc w:val="center"/>
        <w:rPr>
          <w:b/>
        </w:rPr>
      </w:pPr>
      <w:r>
        <w:br w:type="page"/>
      </w:r>
      <w:r w:rsidRPr="000C505E">
        <w:rPr>
          <w:b/>
        </w:rPr>
        <w:lastRenderedPageBreak/>
        <w:t>Table 6</w:t>
      </w:r>
    </w:p>
    <w:p w:rsidR="00F2397F" w:rsidRPr="000C505E" w:rsidRDefault="00F2397F" w:rsidP="00F2397F">
      <w:pPr>
        <w:jc w:val="center"/>
        <w:rPr>
          <w:b/>
        </w:rPr>
      </w:pPr>
    </w:p>
    <w:p w:rsidR="00F2397F" w:rsidRPr="000C505E" w:rsidRDefault="00F2397F" w:rsidP="00F2397F">
      <w:pPr>
        <w:jc w:val="center"/>
        <w:rPr>
          <w:b/>
        </w:rPr>
      </w:pPr>
      <w:r w:rsidRPr="000C505E">
        <w:rPr>
          <w:b/>
        </w:rPr>
        <w:t>Committee Recommendation on Condensed Content Domains (All Levels)</w:t>
      </w:r>
    </w:p>
    <w:p w:rsidR="000C505E" w:rsidRPr="00353AD1" w:rsidRDefault="000C505E" w:rsidP="00F2397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8"/>
        <w:gridCol w:w="1877"/>
        <w:gridCol w:w="1877"/>
        <w:gridCol w:w="1863"/>
        <w:gridCol w:w="1855"/>
      </w:tblGrid>
      <w:tr w:rsidR="00F2397F" w:rsidRPr="00353AD1">
        <w:tc>
          <w:tcPr>
            <w:tcW w:w="1915" w:type="dxa"/>
            <w:vMerge w:val="restart"/>
            <w:vAlign w:val="center"/>
          </w:tcPr>
          <w:p w:rsidR="00F2397F" w:rsidRPr="00353AD1" w:rsidRDefault="00F2397F" w:rsidP="00F2397F">
            <w:pPr>
              <w:jc w:val="center"/>
              <w:rPr>
                <w:rFonts w:eastAsia="Arial Unicode MS"/>
                <w:b/>
              </w:rPr>
            </w:pPr>
            <w:r w:rsidRPr="00353AD1">
              <w:rPr>
                <w:rFonts w:eastAsia="Arial Unicode MS"/>
                <w:b/>
              </w:rPr>
              <w:t>Domain Groups</w:t>
            </w:r>
          </w:p>
        </w:tc>
        <w:tc>
          <w:tcPr>
            <w:tcW w:w="7661" w:type="dxa"/>
            <w:gridSpan w:val="4"/>
          </w:tcPr>
          <w:p w:rsidR="00F2397F" w:rsidRPr="00353AD1" w:rsidRDefault="00F2397F" w:rsidP="00F2397F">
            <w:pPr>
              <w:jc w:val="center"/>
              <w:rPr>
                <w:rFonts w:eastAsia="Arial Unicode MS"/>
                <w:b/>
              </w:rPr>
            </w:pPr>
            <w:r w:rsidRPr="00353AD1">
              <w:rPr>
                <w:rFonts w:eastAsia="Arial Unicode MS"/>
                <w:b/>
              </w:rPr>
              <w:t>Level</w:t>
            </w:r>
          </w:p>
        </w:tc>
      </w:tr>
      <w:tr w:rsidR="00F2397F" w:rsidRPr="00353AD1">
        <w:tc>
          <w:tcPr>
            <w:tcW w:w="1915" w:type="dxa"/>
            <w:vMerge/>
            <w:vAlign w:val="center"/>
          </w:tcPr>
          <w:p w:rsidR="00F2397F" w:rsidRPr="00353AD1" w:rsidRDefault="00F2397F" w:rsidP="00F2397F">
            <w:pPr>
              <w:jc w:val="center"/>
              <w:rPr>
                <w:rFonts w:eastAsia="Arial Unicode MS"/>
                <w:b/>
              </w:rPr>
            </w:pPr>
          </w:p>
        </w:tc>
        <w:tc>
          <w:tcPr>
            <w:tcW w:w="1915" w:type="dxa"/>
          </w:tcPr>
          <w:p w:rsidR="00F2397F" w:rsidRPr="00353AD1" w:rsidRDefault="00F2397F" w:rsidP="00F2397F">
            <w:pPr>
              <w:jc w:val="center"/>
              <w:rPr>
                <w:rFonts w:eastAsia="Arial Unicode MS"/>
                <w:b/>
              </w:rPr>
            </w:pPr>
            <w:r w:rsidRPr="00353AD1">
              <w:rPr>
                <w:rFonts w:eastAsia="Arial Unicode MS"/>
                <w:b/>
              </w:rPr>
              <w:t>B</w:t>
            </w:r>
          </w:p>
        </w:tc>
        <w:tc>
          <w:tcPr>
            <w:tcW w:w="1915" w:type="dxa"/>
          </w:tcPr>
          <w:p w:rsidR="00F2397F" w:rsidRPr="00353AD1" w:rsidRDefault="00F2397F" w:rsidP="00F2397F">
            <w:pPr>
              <w:jc w:val="center"/>
              <w:rPr>
                <w:rFonts w:eastAsia="Arial Unicode MS"/>
                <w:b/>
              </w:rPr>
            </w:pPr>
            <w:r w:rsidRPr="00353AD1">
              <w:rPr>
                <w:rFonts w:eastAsia="Arial Unicode MS"/>
                <w:b/>
              </w:rPr>
              <w:t>C</w:t>
            </w:r>
          </w:p>
        </w:tc>
        <w:tc>
          <w:tcPr>
            <w:tcW w:w="1915" w:type="dxa"/>
          </w:tcPr>
          <w:p w:rsidR="00F2397F" w:rsidRPr="00353AD1" w:rsidRDefault="00F2397F" w:rsidP="00F2397F">
            <w:pPr>
              <w:jc w:val="center"/>
              <w:rPr>
                <w:rFonts w:eastAsia="Arial Unicode MS"/>
                <w:b/>
              </w:rPr>
            </w:pPr>
            <w:r w:rsidRPr="00353AD1">
              <w:rPr>
                <w:rFonts w:eastAsia="Arial Unicode MS"/>
                <w:b/>
              </w:rPr>
              <w:t>D</w:t>
            </w:r>
          </w:p>
        </w:tc>
        <w:tc>
          <w:tcPr>
            <w:tcW w:w="1916" w:type="dxa"/>
          </w:tcPr>
          <w:p w:rsidR="00F2397F" w:rsidRPr="00353AD1" w:rsidRDefault="00F2397F" w:rsidP="00F2397F">
            <w:pPr>
              <w:jc w:val="center"/>
              <w:rPr>
                <w:rFonts w:eastAsia="Arial Unicode MS"/>
                <w:b/>
              </w:rPr>
            </w:pPr>
            <w:r w:rsidRPr="00353AD1">
              <w:rPr>
                <w:rFonts w:eastAsia="Arial Unicode MS"/>
                <w:b/>
              </w:rPr>
              <w:t>E</w:t>
            </w:r>
          </w:p>
        </w:tc>
      </w:tr>
      <w:tr w:rsidR="00F2397F" w:rsidRPr="00353AD1">
        <w:tc>
          <w:tcPr>
            <w:tcW w:w="1915" w:type="dxa"/>
            <w:vAlign w:val="center"/>
          </w:tcPr>
          <w:p w:rsidR="00F2397F" w:rsidRPr="00353AD1" w:rsidRDefault="00F2397F" w:rsidP="00F2397F">
            <w:pPr>
              <w:jc w:val="center"/>
              <w:rPr>
                <w:rFonts w:eastAsia="Arial Unicode MS"/>
              </w:rPr>
            </w:pPr>
            <w:r w:rsidRPr="00353AD1">
              <w:rPr>
                <w:rFonts w:eastAsia="Cambria"/>
                <w:szCs w:val="24"/>
              </w:rPr>
              <w:t>Numbers and Operations: Base Ten</w:t>
            </w:r>
          </w:p>
        </w:tc>
        <w:tc>
          <w:tcPr>
            <w:tcW w:w="1915" w:type="dxa"/>
            <w:vAlign w:val="center"/>
          </w:tcPr>
          <w:p w:rsidR="00F2397F" w:rsidRPr="005C1498" w:rsidRDefault="00F2397F" w:rsidP="00F2397F">
            <w:pPr>
              <w:jc w:val="center"/>
              <w:rPr>
                <w:rFonts w:eastAsia="Arial Unicode MS"/>
              </w:rPr>
            </w:pPr>
            <w:r w:rsidRPr="00353AD1">
              <w:rPr>
                <w:rFonts w:eastAsia="Cambria"/>
                <w:szCs w:val="24"/>
              </w:rPr>
              <w:t>Numbers and Operations: Base Ten</w:t>
            </w:r>
          </w:p>
        </w:tc>
        <w:tc>
          <w:tcPr>
            <w:tcW w:w="1915" w:type="dxa"/>
            <w:vAlign w:val="center"/>
          </w:tcPr>
          <w:p w:rsidR="00F2397F" w:rsidRPr="00353AD1" w:rsidRDefault="00F2397F" w:rsidP="00F2397F">
            <w:pPr>
              <w:jc w:val="center"/>
              <w:rPr>
                <w:rFonts w:eastAsia="Arial Unicode MS"/>
              </w:rPr>
            </w:pPr>
            <w:r w:rsidRPr="00353AD1">
              <w:rPr>
                <w:rFonts w:eastAsia="Cambria"/>
                <w:szCs w:val="24"/>
              </w:rPr>
              <w:t>Numbers and Operations: Base Ten</w:t>
            </w:r>
          </w:p>
        </w:tc>
        <w:tc>
          <w:tcPr>
            <w:tcW w:w="1915" w:type="dxa"/>
            <w:vAlign w:val="center"/>
          </w:tcPr>
          <w:p w:rsidR="00F2397F" w:rsidRPr="00353AD1" w:rsidRDefault="00F2397F" w:rsidP="00F2397F">
            <w:pPr>
              <w:jc w:val="center"/>
              <w:rPr>
                <w:rFonts w:eastAsia="Arial Unicode MS"/>
              </w:rPr>
            </w:pPr>
          </w:p>
          <w:p w:rsidR="00F2397F" w:rsidRPr="00353AD1" w:rsidRDefault="00F2397F" w:rsidP="00F2397F">
            <w:pPr>
              <w:jc w:val="center"/>
              <w:rPr>
                <w:rFonts w:eastAsia="Arial Unicode MS"/>
              </w:rPr>
            </w:pPr>
          </w:p>
        </w:tc>
        <w:tc>
          <w:tcPr>
            <w:tcW w:w="1916" w:type="dxa"/>
            <w:vAlign w:val="center"/>
          </w:tcPr>
          <w:p w:rsidR="00F2397F" w:rsidRPr="00353AD1" w:rsidRDefault="00F2397F" w:rsidP="00F2397F">
            <w:pPr>
              <w:jc w:val="center"/>
              <w:rPr>
                <w:rFonts w:eastAsia="Arial Unicode MS"/>
              </w:rPr>
            </w:pPr>
          </w:p>
        </w:tc>
      </w:tr>
      <w:tr w:rsidR="00F2397F" w:rsidRPr="00353AD1">
        <w:tc>
          <w:tcPr>
            <w:tcW w:w="1915" w:type="dxa"/>
            <w:vAlign w:val="center"/>
          </w:tcPr>
          <w:p w:rsidR="00F2397F" w:rsidRPr="00353AD1" w:rsidRDefault="00F2397F" w:rsidP="00F2397F">
            <w:pPr>
              <w:jc w:val="center"/>
              <w:rPr>
                <w:rFonts w:eastAsia="Arial Unicode MS"/>
              </w:rPr>
            </w:pPr>
            <w:r w:rsidRPr="00353AD1">
              <w:rPr>
                <w:rFonts w:eastAsia="Cambria"/>
                <w:szCs w:val="24"/>
              </w:rPr>
              <w:t>Operations and Algebraic Thinking</w:t>
            </w:r>
            <w:r w:rsidRPr="00353AD1">
              <w:rPr>
                <w:rFonts w:eastAsia="Arial Unicode MS"/>
              </w:rPr>
              <w:t xml:space="preserve"> &amp; </w:t>
            </w:r>
            <w:r w:rsidRPr="00353AD1">
              <w:rPr>
                <w:rFonts w:eastAsia="Cambria"/>
                <w:szCs w:val="24"/>
              </w:rPr>
              <w:t>Expressions and Equations</w:t>
            </w:r>
          </w:p>
        </w:tc>
        <w:tc>
          <w:tcPr>
            <w:tcW w:w="1915" w:type="dxa"/>
            <w:vAlign w:val="center"/>
          </w:tcPr>
          <w:p w:rsidR="00F2397F" w:rsidRPr="00353AD1" w:rsidRDefault="00F2397F" w:rsidP="00F2397F">
            <w:pPr>
              <w:jc w:val="center"/>
              <w:rPr>
                <w:rFonts w:eastAsia="Arial Unicode MS"/>
              </w:rPr>
            </w:pPr>
            <w:r w:rsidRPr="00353AD1">
              <w:rPr>
                <w:rFonts w:eastAsia="Cambria"/>
                <w:szCs w:val="24"/>
              </w:rPr>
              <w:t>Operations and Algebraic Thinking</w:t>
            </w:r>
          </w:p>
        </w:tc>
        <w:tc>
          <w:tcPr>
            <w:tcW w:w="1915" w:type="dxa"/>
            <w:vAlign w:val="center"/>
          </w:tcPr>
          <w:p w:rsidR="00F2397F" w:rsidRPr="00353AD1" w:rsidRDefault="00F2397F" w:rsidP="00F2397F">
            <w:pPr>
              <w:jc w:val="center"/>
              <w:rPr>
                <w:rFonts w:eastAsia="Arial Unicode MS"/>
              </w:rPr>
            </w:pPr>
            <w:r w:rsidRPr="00353AD1">
              <w:rPr>
                <w:rFonts w:eastAsia="Cambria"/>
                <w:szCs w:val="24"/>
              </w:rPr>
              <w:t>Operations and Algebraic Thinking</w:t>
            </w:r>
            <w:r w:rsidRPr="00353AD1">
              <w:rPr>
                <w:rFonts w:eastAsia="Arial Unicode MS"/>
              </w:rPr>
              <w:t xml:space="preserve"> </w:t>
            </w:r>
            <w:r>
              <w:rPr>
                <w:rFonts w:eastAsia="Arial Unicode MS"/>
              </w:rPr>
              <w:t xml:space="preserve">and </w:t>
            </w:r>
            <w:r w:rsidRPr="00353AD1">
              <w:rPr>
                <w:rFonts w:eastAsia="Cambria"/>
                <w:szCs w:val="24"/>
              </w:rPr>
              <w:t>Expressions and Equations</w:t>
            </w:r>
          </w:p>
        </w:tc>
        <w:tc>
          <w:tcPr>
            <w:tcW w:w="1915" w:type="dxa"/>
            <w:vAlign w:val="center"/>
          </w:tcPr>
          <w:p w:rsidR="00F2397F" w:rsidRPr="00353AD1" w:rsidRDefault="00F2397F" w:rsidP="00F2397F">
            <w:pPr>
              <w:jc w:val="center"/>
              <w:rPr>
                <w:rFonts w:eastAsia="Arial Unicode MS"/>
              </w:rPr>
            </w:pPr>
            <w:r w:rsidRPr="00353AD1">
              <w:rPr>
                <w:rFonts w:eastAsia="Cambria"/>
                <w:szCs w:val="24"/>
              </w:rPr>
              <w:t>Expressions and Equations</w:t>
            </w:r>
          </w:p>
        </w:tc>
        <w:tc>
          <w:tcPr>
            <w:tcW w:w="1916" w:type="dxa"/>
            <w:vAlign w:val="center"/>
          </w:tcPr>
          <w:p w:rsidR="00F2397F" w:rsidRPr="00353AD1" w:rsidRDefault="00F2397F" w:rsidP="00F2397F">
            <w:pPr>
              <w:jc w:val="center"/>
              <w:rPr>
                <w:rFonts w:eastAsia="Arial Unicode MS"/>
              </w:rPr>
            </w:pPr>
            <w:r w:rsidRPr="00353AD1">
              <w:rPr>
                <w:rFonts w:eastAsia="Arial Unicode MS"/>
              </w:rPr>
              <w:t>A</w:t>
            </w:r>
            <w:r>
              <w:rPr>
                <w:rFonts w:eastAsia="Arial Unicode MS"/>
              </w:rPr>
              <w:t>lgebra</w:t>
            </w:r>
          </w:p>
        </w:tc>
      </w:tr>
      <w:tr w:rsidR="00F2397F" w:rsidRPr="00353AD1">
        <w:tc>
          <w:tcPr>
            <w:tcW w:w="1915" w:type="dxa"/>
            <w:vAlign w:val="center"/>
          </w:tcPr>
          <w:p w:rsidR="00F2397F" w:rsidRPr="00353AD1" w:rsidRDefault="00F2397F" w:rsidP="00F2397F">
            <w:pPr>
              <w:jc w:val="center"/>
              <w:rPr>
                <w:rFonts w:eastAsia="Arial Unicode MS"/>
              </w:rPr>
            </w:pPr>
            <w:r w:rsidRPr="00353AD1">
              <w:rPr>
                <w:rFonts w:eastAsia="Cambria"/>
                <w:szCs w:val="24"/>
              </w:rPr>
              <w:t>Numbers and Operations: Fractions</w:t>
            </w:r>
            <w:r w:rsidRPr="00353AD1">
              <w:rPr>
                <w:rFonts w:eastAsia="Arial Unicode MS"/>
              </w:rPr>
              <w:t xml:space="preserve"> &amp; </w:t>
            </w:r>
            <w:r w:rsidRPr="00353AD1">
              <w:rPr>
                <w:rFonts w:eastAsia="Cambria"/>
                <w:szCs w:val="24"/>
              </w:rPr>
              <w:t>Ratios and Proportional Relationships</w:t>
            </w:r>
          </w:p>
        </w:tc>
        <w:tc>
          <w:tcPr>
            <w:tcW w:w="1915" w:type="dxa"/>
            <w:vAlign w:val="center"/>
          </w:tcPr>
          <w:p w:rsidR="00F2397F" w:rsidRPr="00353AD1" w:rsidRDefault="00F2397F" w:rsidP="00F2397F">
            <w:pPr>
              <w:jc w:val="center"/>
              <w:rPr>
                <w:rFonts w:eastAsia="Arial Unicode MS"/>
              </w:rPr>
            </w:pPr>
            <w:r w:rsidRPr="00353AD1">
              <w:rPr>
                <w:rFonts w:eastAsia="Cambria"/>
                <w:szCs w:val="24"/>
              </w:rPr>
              <w:t>Numbers and Operations: Fractions</w:t>
            </w:r>
          </w:p>
        </w:tc>
        <w:tc>
          <w:tcPr>
            <w:tcW w:w="1915" w:type="dxa"/>
            <w:vAlign w:val="center"/>
          </w:tcPr>
          <w:p w:rsidR="00F2397F" w:rsidRPr="00353AD1" w:rsidRDefault="00F2397F" w:rsidP="00F2397F">
            <w:pPr>
              <w:jc w:val="center"/>
              <w:rPr>
                <w:rFonts w:eastAsia="Arial Unicode MS"/>
              </w:rPr>
            </w:pPr>
            <w:r w:rsidRPr="00353AD1">
              <w:rPr>
                <w:rFonts w:eastAsia="Cambria"/>
                <w:szCs w:val="24"/>
              </w:rPr>
              <w:t>Numbers and Operations: Fractions</w:t>
            </w:r>
            <w:r w:rsidRPr="00353AD1">
              <w:rPr>
                <w:rFonts w:eastAsia="Arial Unicode MS"/>
              </w:rPr>
              <w:t xml:space="preserve"> </w:t>
            </w:r>
            <w:r>
              <w:rPr>
                <w:rFonts w:eastAsia="Arial Unicode MS"/>
              </w:rPr>
              <w:t xml:space="preserve">and </w:t>
            </w:r>
            <w:r w:rsidRPr="00353AD1">
              <w:rPr>
                <w:rFonts w:eastAsia="Cambria"/>
                <w:szCs w:val="24"/>
              </w:rPr>
              <w:t>Ratios and Proportional Relationships</w:t>
            </w:r>
          </w:p>
        </w:tc>
        <w:tc>
          <w:tcPr>
            <w:tcW w:w="1915" w:type="dxa"/>
            <w:vAlign w:val="center"/>
          </w:tcPr>
          <w:p w:rsidR="00F2397F" w:rsidRPr="00353AD1" w:rsidRDefault="00F2397F" w:rsidP="00F2397F">
            <w:pPr>
              <w:jc w:val="center"/>
              <w:rPr>
                <w:rFonts w:eastAsia="Arial Unicode MS"/>
              </w:rPr>
            </w:pPr>
          </w:p>
        </w:tc>
        <w:tc>
          <w:tcPr>
            <w:tcW w:w="1916" w:type="dxa"/>
            <w:vAlign w:val="center"/>
          </w:tcPr>
          <w:p w:rsidR="00F2397F" w:rsidRPr="00353AD1" w:rsidRDefault="00F2397F" w:rsidP="00F2397F">
            <w:pPr>
              <w:jc w:val="center"/>
              <w:rPr>
                <w:rFonts w:eastAsia="Arial Unicode MS"/>
              </w:rPr>
            </w:pPr>
          </w:p>
        </w:tc>
      </w:tr>
      <w:tr w:rsidR="00F2397F" w:rsidRPr="00353AD1">
        <w:tc>
          <w:tcPr>
            <w:tcW w:w="1915" w:type="dxa"/>
            <w:vAlign w:val="center"/>
          </w:tcPr>
          <w:p w:rsidR="00F2397F" w:rsidRPr="00353AD1" w:rsidRDefault="00F2397F" w:rsidP="00F2397F">
            <w:pPr>
              <w:jc w:val="center"/>
              <w:rPr>
                <w:rFonts w:eastAsia="Arial Unicode MS"/>
              </w:rPr>
            </w:pPr>
            <w:r w:rsidRPr="00353AD1">
              <w:rPr>
                <w:rFonts w:eastAsia="Cambria"/>
                <w:szCs w:val="24"/>
              </w:rPr>
              <w:t>The Number System</w:t>
            </w:r>
          </w:p>
        </w:tc>
        <w:tc>
          <w:tcPr>
            <w:tcW w:w="1915" w:type="dxa"/>
            <w:vAlign w:val="center"/>
          </w:tcPr>
          <w:p w:rsidR="00F2397F" w:rsidRPr="00353AD1" w:rsidRDefault="00F2397F" w:rsidP="00F2397F">
            <w:pPr>
              <w:jc w:val="center"/>
              <w:rPr>
                <w:rFonts w:eastAsia="Arial Unicode MS"/>
              </w:rPr>
            </w:pPr>
          </w:p>
          <w:p w:rsidR="00F2397F" w:rsidRPr="00353AD1" w:rsidRDefault="00F2397F" w:rsidP="00F2397F">
            <w:pPr>
              <w:rPr>
                <w:rFonts w:eastAsia="Arial Unicode MS"/>
              </w:rPr>
            </w:pPr>
          </w:p>
        </w:tc>
        <w:tc>
          <w:tcPr>
            <w:tcW w:w="1915" w:type="dxa"/>
            <w:vAlign w:val="center"/>
          </w:tcPr>
          <w:p w:rsidR="00F2397F" w:rsidRPr="00353AD1" w:rsidRDefault="00F2397F" w:rsidP="00F2397F">
            <w:pPr>
              <w:jc w:val="center"/>
              <w:rPr>
                <w:rFonts w:eastAsia="Arial Unicode MS"/>
              </w:rPr>
            </w:pPr>
            <w:r w:rsidRPr="00353AD1">
              <w:rPr>
                <w:rFonts w:eastAsia="Cambria"/>
                <w:szCs w:val="24"/>
              </w:rPr>
              <w:t>The Number System</w:t>
            </w:r>
          </w:p>
        </w:tc>
        <w:tc>
          <w:tcPr>
            <w:tcW w:w="1915" w:type="dxa"/>
            <w:vAlign w:val="center"/>
          </w:tcPr>
          <w:p w:rsidR="00F2397F" w:rsidRPr="00353AD1" w:rsidRDefault="00F2397F" w:rsidP="00F2397F">
            <w:pPr>
              <w:jc w:val="center"/>
              <w:rPr>
                <w:rFonts w:eastAsia="Arial Unicode MS"/>
              </w:rPr>
            </w:pPr>
            <w:r w:rsidRPr="00353AD1">
              <w:rPr>
                <w:rFonts w:eastAsia="Cambria"/>
                <w:szCs w:val="24"/>
              </w:rPr>
              <w:t>The Number System</w:t>
            </w:r>
          </w:p>
        </w:tc>
        <w:tc>
          <w:tcPr>
            <w:tcW w:w="1916" w:type="dxa"/>
            <w:vAlign w:val="center"/>
          </w:tcPr>
          <w:p w:rsidR="00F2397F" w:rsidRPr="00353AD1" w:rsidRDefault="00F2397F" w:rsidP="00F2397F">
            <w:pPr>
              <w:jc w:val="center"/>
              <w:rPr>
                <w:rFonts w:eastAsia="Arial Unicode MS"/>
              </w:rPr>
            </w:pPr>
            <w:r>
              <w:rPr>
                <w:rFonts w:eastAsia="Arial Unicode MS"/>
              </w:rPr>
              <w:t>Number</w:t>
            </w:r>
            <w:r w:rsidR="00AC3C9A">
              <w:rPr>
                <w:rFonts w:eastAsia="Arial Unicode MS"/>
              </w:rPr>
              <w:t>s</w:t>
            </w:r>
            <w:r>
              <w:rPr>
                <w:rFonts w:eastAsia="Arial Unicode MS"/>
              </w:rPr>
              <w:t xml:space="preserve"> and Quantity</w:t>
            </w:r>
          </w:p>
        </w:tc>
      </w:tr>
      <w:tr w:rsidR="00F2397F" w:rsidRPr="00353AD1">
        <w:tc>
          <w:tcPr>
            <w:tcW w:w="1915" w:type="dxa"/>
            <w:vAlign w:val="center"/>
          </w:tcPr>
          <w:p w:rsidR="00F2397F" w:rsidRPr="00353AD1" w:rsidRDefault="00F2397F" w:rsidP="00F2397F">
            <w:pPr>
              <w:jc w:val="center"/>
              <w:rPr>
                <w:rFonts w:eastAsia="Arial Unicode MS"/>
              </w:rPr>
            </w:pPr>
            <w:r w:rsidRPr="00353AD1">
              <w:rPr>
                <w:rFonts w:eastAsia="Cambria"/>
                <w:szCs w:val="24"/>
              </w:rPr>
              <w:t>Geometry</w:t>
            </w:r>
          </w:p>
        </w:tc>
        <w:tc>
          <w:tcPr>
            <w:tcW w:w="1915" w:type="dxa"/>
            <w:vAlign w:val="center"/>
          </w:tcPr>
          <w:p w:rsidR="00F2397F" w:rsidRPr="00353AD1" w:rsidRDefault="00F2397F" w:rsidP="00F2397F">
            <w:pPr>
              <w:jc w:val="center"/>
              <w:rPr>
                <w:rFonts w:eastAsia="Arial Unicode MS"/>
              </w:rPr>
            </w:pPr>
            <w:r w:rsidRPr="00353AD1">
              <w:rPr>
                <w:rFonts w:eastAsia="Cambria"/>
                <w:szCs w:val="24"/>
              </w:rPr>
              <w:t>Geometry</w:t>
            </w:r>
          </w:p>
        </w:tc>
        <w:tc>
          <w:tcPr>
            <w:tcW w:w="1915" w:type="dxa"/>
            <w:vAlign w:val="center"/>
          </w:tcPr>
          <w:p w:rsidR="00F2397F" w:rsidRPr="00353AD1" w:rsidRDefault="00F2397F" w:rsidP="00F2397F">
            <w:pPr>
              <w:jc w:val="center"/>
              <w:rPr>
                <w:rFonts w:eastAsia="Arial Unicode MS"/>
              </w:rPr>
            </w:pPr>
            <w:r w:rsidRPr="00353AD1">
              <w:rPr>
                <w:rFonts w:eastAsia="Cambria"/>
                <w:szCs w:val="24"/>
              </w:rPr>
              <w:t>Geometry</w:t>
            </w:r>
          </w:p>
        </w:tc>
        <w:tc>
          <w:tcPr>
            <w:tcW w:w="1915" w:type="dxa"/>
            <w:vAlign w:val="center"/>
          </w:tcPr>
          <w:p w:rsidR="00F2397F" w:rsidRPr="00353AD1" w:rsidRDefault="00F2397F" w:rsidP="00F2397F">
            <w:pPr>
              <w:jc w:val="center"/>
              <w:rPr>
                <w:rFonts w:eastAsia="Arial Unicode MS"/>
              </w:rPr>
            </w:pPr>
            <w:r w:rsidRPr="00353AD1">
              <w:rPr>
                <w:rFonts w:eastAsia="Cambria"/>
                <w:szCs w:val="24"/>
              </w:rPr>
              <w:t>Geometry</w:t>
            </w:r>
          </w:p>
        </w:tc>
        <w:tc>
          <w:tcPr>
            <w:tcW w:w="1916" w:type="dxa"/>
            <w:vAlign w:val="center"/>
          </w:tcPr>
          <w:p w:rsidR="00F2397F" w:rsidRPr="00353AD1" w:rsidRDefault="00F2397F" w:rsidP="00F2397F">
            <w:pPr>
              <w:jc w:val="center"/>
              <w:rPr>
                <w:rFonts w:eastAsia="Arial Unicode MS"/>
                <w:sz w:val="2"/>
              </w:rPr>
            </w:pPr>
          </w:p>
          <w:p w:rsidR="00F2397F" w:rsidRPr="00353AD1" w:rsidRDefault="00F2397F" w:rsidP="00F2397F">
            <w:pPr>
              <w:jc w:val="center"/>
              <w:rPr>
                <w:rFonts w:eastAsia="Arial Unicode MS"/>
                <w:sz w:val="2"/>
              </w:rPr>
            </w:pPr>
          </w:p>
          <w:p w:rsidR="00F2397F" w:rsidRPr="00353AD1" w:rsidRDefault="00F2397F" w:rsidP="00F2397F">
            <w:pPr>
              <w:jc w:val="center"/>
              <w:rPr>
                <w:rFonts w:eastAsia="Arial Unicode MS"/>
                <w:sz w:val="2"/>
              </w:rPr>
            </w:pPr>
          </w:p>
          <w:p w:rsidR="00F2397F" w:rsidRPr="00353AD1" w:rsidRDefault="00F2397F" w:rsidP="00F2397F">
            <w:pPr>
              <w:rPr>
                <w:rFonts w:eastAsia="Arial Unicode MS"/>
                <w:sz w:val="2"/>
              </w:rPr>
            </w:pPr>
          </w:p>
          <w:p w:rsidR="00F2397F" w:rsidRPr="00353AD1" w:rsidRDefault="00F2397F" w:rsidP="00F2397F">
            <w:pPr>
              <w:jc w:val="center"/>
              <w:rPr>
                <w:rFonts w:eastAsia="Arial Unicode MS"/>
              </w:rPr>
            </w:pPr>
            <w:r w:rsidRPr="00353AD1">
              <w:rPr>
                <w:rFonts w:eastAsia="Cambria"/>
                <w:szCs w:val="24"/>
              </w:rPr>
              <w:t>Geometry</w:t>
            </w:r>
          </w:p>
          <w:p w:rsidR="00F2397F" w:rsidRPr="00353AD1" w:rsidRDefault="00F2397F" w:rsidP="00F2397F">
            <w:pPr>
              <w:rPr>
                <w:rFonts w:eastAsia="Arial Unicode MS"/>
                <w:sz w:val="2"/>
              </w:rPr>
            </w:pPr>
          </w:p>
          <w:p w:rsidR="00F2397F" w:rsidRPr="00353AD1" w:rsidRDefault="00F2397F" w:rsidP="00F2397F">
            <w:pPr>
              <w:rPr>
                <w:rFonts w:eastAsia="Arial Unicode MS"/>
                <w:sz w:val="2"/>
              </w:rPr>
            </w:pPr>
          </w:p>
          <w:p w:rsidR="00F2397F" w:rsidRPr="00353AD1" w:rsidRDefault="00F2397F" w:rsidP="00F2397F">
            <w:pPr>
              <w:rPr>
                <w:rFonts w:eastAsia="Arial Unicode MS"/>
                <w:sz w:val="2"/>
              </w:rPr>
            </w:pPr>
          </w:p>
          <w:p w:rsidR="00F2397F" w:rsidRPr="00353AD1" w:rsidRDefault="00F2397F" w:rsidP="00F2397F">
            <w:pPr>
              <w:rPr>
                <w:rFonts w:eastAsia="Arial Unicode MS"/>
                <w:sz w:val="2"/>
              </w:rPr>
            </w:pPr>
          </w:p>
          <w:p w:rsidR="00F2397F" w:rsidRPr="00353AD1" w:rsidRDefault="00F2397F" w:rsidP="00F2397F">
            <w:pPr>
              <w:rPr>
                <w:rFonts w:eastAsia="Arial Unicode MS"/>
                <w:sz w:val="2"/>
              </w:rPr>
            </w:pPr>
          </w:p>
        </w:tc>
      </w:tr>
      <w:tr w:rsidR="00F2397F" w:rsidRPr="00353AD1">
        <w:tc>
          <w:tcPr>
            <w:tcW w:w="1915" w:type="dxa"/>
            <w:vAlign w:val="center"/>
          </w:tcPr>
          <w:p w:rsidR="00F2397F" w:rsidRPr="00353AD1" w:rsidRDefault="00F2397F" w:rsidP="00F2397F">
            <w:pPr>
              <w:jc w:val="center"/>
              <w:rPr>
                <w:rFonts w:eastAsia="Arial Unicode MS"/>
              </w:rPr>
            </w:pPr>
            <w:r w:rsidRPr="00353AD1">
              <w:rPr>
                <w:rFonts w:eastAsia="Cambria"/>
                <w:szCs w:val="24"/>
              </w:rPr>
              <w:t>Measurement and Data</w:t>
            </w:r>
            <w:r w:rsidRPr="00353AD1">
              <w:rPr>
                <w:rFonts w:eastAsia="Arial Unicode MS"/>
              </w:rPr>
              <w:t xml:space="preserve"> &amp; </w:t>
            </w:r>
            <w:r w:rsidRPr="00353AD1">
              <w:rPr>
                <w:rFonts w:eastAsia="Cambria"/>
                <w:szCs w:val="24"/>
              </w:rPr>
              <w:t>Statistics and Probability</w:t>
            </w:r>
          </w:p>
        </w:tc>
        <w:tc>
          <w:tcPr>
            <w:tcW w:w="1915" w:type="dxa"/>
            <w:vAlign w:val="center"/>
          </w:tcPr>
          <w:p w:rsidR="00F2397F" w:rsidRPr="00353AD1" w:rsidRDefault="00F2397F" w:rsidP="00F2397F">
            <w:pPr>
              <w:jc w:val="center"/>
              <w:rPr>
                <w:rFonts w:eastAsia="Arial Unicode MS"/>
              </w:rPr>
            </w:pPr>
            <w:r w:rsidRPr="00353AD1">
              <w:rPr>
                <w:rFonts w:eastAsia="Cambria"/>
                <w:szCs w:val="24"/>
              </w:rPr>
              <w:t>Measurement and Data</w:t>
            </w:r>
          </w:p>
        </w:tc>
        <w:tc>
          <w:tcPr>
            <w:tcW w:w="1915" w:type="dxa"/>
            <w:vAlign w:val="center"/>
          </w:tcPr>
          <w:p w:rsidR="00F2397F" w:rsidRPr="00353AD1" w:rsidRDefault="00F2397F" w:rsidP="00F2397F">
            <w:pPr>
              <w:jc w:val="center"/>
              <w:rPr>
                <w:rFonts w:eastAsia="Arial Unicode MS"/>
              </w:rPr>
            </w:pPr>
            <w:r w:rsidRPr="00353AD1">
              <w:rPr>
                <w:rFonts w:eastAsia="Cambria"/>
                <w:szCs w:val="24"/>
              </w:rPr>
              <w:t>Measurement and Data</w:t>
            </w:r>
            <w:r w:rsidRPr="00353AD1">
              <w:rPr>
                <w:rFonts w:eastAsia="Arial Unicode MS"/>
              </w:rPr>
              <w:t xml:space="preserve"> </w:t>
            </w:r>
            <w:r>
              <w:rPr>
                <w:rFonts w:eastAsia="Arial Unicode MS"/>
              </w:rPr>
              <w:t xml:space="preserve">and </w:t>
            </w:r>
            <w:r w:rsidRPr="00353AD1">
              <w:rPr>
                <w:rFonts w:eastAsia="Cambria"/>
                <w:szCs w:val="24"/>
              </w:rPr>
              <w:t>Statistics and Probability</w:t>
            </w:r>
          </w:p>
        </w:tc>
        <w:tc>
          <w:tcPr>
            <w:tcW w:w="1915" w:type="dxa"/>
            <w:vAlign w:val="center"/>
          </w:tcPr>
          <w:p w:rsidR="00F2397F" w:rsidRPr="00353AD1" w:rsidRDefault="00F2397F" w:rsidP="00F2397F">
            <w:pPr>
              <w:jc w:val="center"/>
              <w:rPr>
                <w:rFonts w:eastAsia="Arial Unicode MS"/>
              </w:rPr>
            </w:pPr>
            <w:r w:rsidRPr="00353AD1">
              <w:rPr>
                <w:rFonts w:eastAsia="Cambria"/>
                <w:szCs w:val="24"/>
              </w:rPr>
              <w:t>Statistics and Probability</w:t>
            </w:r>
          </w:p>
        </w:tc>
        <w:tc>
          <w:tcPr>
            <w:tcW w:w="1916" w:type="dxa"/>
            <w:vAlign w:val="center"/>
          </w:tcPr>
          <w:p w:rsidR="00F2397F" w:rsidRPr="00353AD1" w:rsidRDefault="00F2397F" w:rsidP="00F2397F">
            <w:pPr>
              <w:jc w:val="center"/>
              <w:rPr>
                <w:rFonts w:eastAsia="Arial Unicode MS"/>
              </w:rPr>
            </w:pPr>
            <w:r w:rsidRPr="00353AD1">
              <w:rPr>
                <w:rFonts w:eastAsia="Cambria"/>
                <w:szCs w:val="24"/>
              </w:rPr>
              <w:t>Statistics and Probability</w:t>
            </w:r>
          </w:p>
        </w:tc>
      </w:tr>
      <w:tr w:rsidR="00F2397F" w:rsidRPr="00353AD1">
        <w:tc>
          <w:tcPr>
            <w:tcW w:w="1915" w:type="dxa"/>
            <w:vAlign w:val="center"/>
          </w:tcPr>
          <w:p w:rsidR="00F2397F" w:rsidRPr="00353AD1" w:rsidRDefault="00F2397F" w:rsidP="00F2397F">
            <w:pPr>
              <w:jc w:val="center"/>
              <w:rPr>
                <w:rFonts w:eastAsia="Arial Unicode MS"/>
              </w:rPr>
            </w:pPr>
            <w:r w:rsidRPr="00353AD1">
              <w:rPr>
                <w:rFonts w:eastAsia="Arial Unicode MS"/>
              </w:rPr>
              <w:t>F</w:t>
            </w:r>
            <w:r>
              <w:rPr>
                <w:rFonts w:eastAsia="Arial Unicode MS"/>
              </w:rPr>
              <w:t>unctions</w:t>
            </w:r>
          </w:p>
        </w:tc>
        <w:tc>
          <w:tcPr>
            <w:tcW w:w="1915" w:type="dxa"/>
            <w:vAlign w:val="center"/>
          </w:tcPr>
          <w:p w:rsidR="00F2397F" w:rsidRPr="00353AD1" w:rsidRDefault="00F2397F" w:rsidP="00F2397F">
            <w:pPr>
              <w:jc w:val="center"/>
              <w:rPr>
                <w:rFonts w:eastAsia="Arial Unicode MS"/>
              </w:rPr>
            </w:pPr>
          </w:p>
          <w:p w:rsidR="00F2397F" w:rsidRPr="00353AD1" w:rsidRDefault="00F2397F" w:rsidP="00F2397F">
            <w:pPr>
              <w:rPr>
                <w:rFonts w:eastAsia="Arial Unicode MS"/>
              </w:rPr>
            </w:pPr>
          </w:p>
        </w:tc>
        <w:tc>
          <w:tcPr>
            <w:tcW w:w="1915" w:type="dxa"/>
            <w:vAlign w:val="center"/>
          </w:tcPr>
          <w:p w:rsidR="00F2397F" w:rsidRPr="00353AD1" w:rsidRDefault="00F2397F" w:rsidP="00F2397F">
            <w:pPr>
              <w:jc w:val="center"/>
              <w:rPr>
                <w:rFonts w:eastAsia="Arial Unicode MS"/>
              </w:rPr>
            </w:pPr>
          </w:p>
        </w:tc>
        <w:tc>
          <w:tcPr>
            <w:tcW w:w="1915" w:type="dxa"/>
            <w:vAlign w:val="center"/>
          </w:tcPr>
          <w:p w:rsidR="00F2397F" w:rsidRPr="00353AD1" w:rsidRDefault="00F2397F" w:rsidP="00F2397F">
            <w:pPr>
              <w:jc w:val="center"/>
              <w:rPr>
                <w:rFonts w:eastAsia="Arial Unicode MS"/>
              </w:rPr>
            </w:pPr>
            <w:r w:rsidRPr="00353AD1">
              <w:rPr>
                <w:rFonts w:eastAsia="Arial Unicode MS"/>
              </w:rPr>
              <w:t>F</w:t>
            </w:r>
            <w:r>
              <w:rPr>
                <w:rFonts w:eastAsia="Arial Unicode MS"/>
              </w:rPr>
              <w:t>unctions</w:t>
            </w:r>
          </w:p>
        </w:tc>
        <w:tc>
          <w:tcPr>
            <w:tcW w:w="1916" w:type="dxa"/>
            <w:vAlign w:val="center"/>
          </w:tcPr>
          <w:p w:rsidR="00F2397F" w:rsidRPr="00353AD1" w:rsidRDefault="00F2397F" w:rsidP="00F2397F">
            <w:pPr>
              <w:jc w:val="center"/>
              <w:rPr>
                <w:rFonts w:eastAsia="Arial Unicode MS"/>
              </w:rPr>
            </w:pPr>
            <w:r w:rsidRPr="00353AD1">
              <w:rPr>
                <w:rFonts w:eastAsia="Arial Unicode MS"/>
              </w:rPr>
              <w:t>F</w:t>
            </w:r>
            <w:r>
              <w:rPr>
                <w:rFonts w:eastAsia="Arial Unicode MS"/>
              </w:rPr>
              <w:t>unctions</w:t>
            </w:r>
          </w:p>
        </w:tc>
      </w:tr>
    </w:tbl>
    <w:p w:rsidR="00F2397F" w:rsidRPr="00353AD1" w:rsidRDefault="00F2397F" w:rsidP="00F2397F"/>
    <w:p w:rsidR="00F2397F" w:rsidRPr="00353AD1" w:rsidRDefault="00F2397F" w:rsidP="00F2397F">
      <w:pPr>
        <w:ind w:firstLine="720"/>
      </w:pPr>
      <w:r w:rsidRPr="00353AD1">
        <w:t xml:space="preserve">This approach resulted in five domain groups at Level B, six domain groups at Level C, five domain groups at Level D, and five domain groups at Level E. The Committee did not </w:t>
      </w:r>
      <w:r>
        <w:t xml:space="preserve">suggest </w:t>
      </w:r>
      <w:r w:rsidRPr="00353AD1">
        <w:t>any reorganization of standards here, but rather suggested a minor grouping of existing domain labels to facilitate consistency of the content specification structure across levels, and still allow for the flexibility for different content elements to be represented more or less heavily depending on the balance of domains, cluster headings, and standards in each curricular level.</w:t>
      </w:r>
      <w:r>
        <w:t xml:space="preserve"> </w:t>
      </w:r>
    </w:p>
    <w:p w:rsidR="00F2397F" w:rsidRPr="00353AD1" w:rsidRDefault="00F2397F" w:rsidP="00F2397F">
      <w:pPr>
        <w:pStyle w:val="ColorfulShading-Accent31"/>
        <w:ind w:left="0"/>
        <w:rPr>
          <w:rFonts w:ascii="Times New Roman" w:hAnsi="Times New Roman"/>
        </w:rPr>
      </w:pPr>
    </w:p>
    <w:p w:rsidR="00F2397F" w:rsidRPr="007B2C55" w:rsidRDefault="00F2397F" w:rsidP="00F2397F">
      <w:pPr>
        <w:pStyle w:val="ColorfulShading-Accent31"/>
        <w:ind w:left="0"/>
        <w:jc w:val="center"/>
        <w:rPr>
          <w:rFonts w:ascii="Times New Roman" w:hAnsi="Times New Roman"/>
          <w:b/>
        </w:rPr>
      </w:pPr>
      <w:r w:rsidRPr="007B2C55">
        <w:rPr>
          <w:rFonts w:ascii="Times New Roman" w:hAnsi="Times New Roman"/>
          <w:b/>
        </w:rPr>
        <w:t>Developing Cognitive Levels</w:t>
      </w:r>
    </w:p>
    <w:p w:rsidR="00F2397F" w:rsidRDefault="00F2397F" w:rsidP="00F2397F">
      <w:pPr>
        <w:pStyle w:val="ColorfulShading-Accent31"/>
        <w:ind w:left="0" w:firstLine="720"/>
        <w:rPr>
          <w:rFonts w:ascii="Times New Roman" w:hAnsi="Times New Roman"/>
        </w:rPr>
      </w:pPr>
    </w:p>
    <w:p w:rsidR="00F2397F" w:rsidRPr="00353AD1" w:rsidRDefault="00F2397F" w:rsidP="00F2397F">
      <w:pPr>
        <w:pStyle w:val="ColorfulShading-Accent31"/>
        <w:ind w:left="0" w:firstLine="720"/>
        <w:rPr>
          <w:rFonts w:ascii="Times New Roman" w:hAnsi="Times New Roman"/>
        </w:rPr>
      </w:pPr>
      <w:r>
        <w:rPr>
          <w:rFonts w:ascii="Times New Roman" w:hAnsi="Times New Roman"/>
        </w:rPr>
        <w:t>The Committee discussed whether the test specifications should include</w:t>
      </w:r>
      <w:r w:rsidRPr="00353AD1">
        <w:rPr>
          <w:rFonts w:ascii="Times New Roman" w:hAnsi="Times New Roman"/>
        </w:rPr>
        <w:t xml:space="preserve"> a cognitive dimension. The current MAPT has used a modified Bloom’s taxonomy for representing the cognitive complexity of MAPT items, with three levels defined as a) Knowledge &amp; Comprehension, b) Application, and c) Analysis, Synthesis, Evaluation</w:t>
      </w:r>
      <w:r>
        <w:rPr>
          <w:rFonts w:ascii="Times New Roman" w:hAnsi="Times New Roman"/>
        </w:rPr>
        <w:t xml:space="preserve"> (Sireci, et al., 2004)</w:t>
      </w:r>
      <w:r w:rsidRPr="00353AD1">
        <w:rPr>
          <w:rFonts w:ascii="Times New Roman" w:hAnsi="Times New Roman"/>
        </w:rPr>
        <w:t>.  The Committee strongly recommended the use of a cognitive dimension for the MAPT</w:t>
      </w:r>
      <w:r>
        <w:rPr>
          <w:rFonts w:ascii="Times New Roman" w:hAnsi="Times New Roman"/>
        </w:rPr>
        <w:t>-CCR for Mathematics</w:t>
      </w:r>
      <w:r w:rsidRPr="00353AD1">
        <w:rPr>
          <w:rFonts w:ascii="Times New Roman" w:hAnsi="Times New Roman"/>
        </w:rPr>
        <w:t xml:space="preserve">. </w:t>
      </w:r>
    </w:p>
    <w:p w:rsidR="00F2397F" w:rsidRPr="00353AD1" w:rsidRDefault="00F2397F" w:rsidP="00F2397F">
      <w:pPr>
        <w:pStyle w:val="ColorfulShading-Accent31"/>
        <w:ind w:left="0" w:firstLine="720"/>
        <w:rPr>
          <w:rFonts w:ascii="Times New Roman" w:hAnsi="Times New Roman"/>
        </w:rPr>
      </w:pPr>
    </w:p>
    <w:p w:rsidR="00F2397F" w:rsidRPr="00353AD1" w:rsidRDefault="00F2397F" w:rsidP="00F2397F">
      <w:pPr>
        <w:pStyle w:val="ColorfulShading-Accent31"/>
        <w:ind w:left="0" w:firstLine="720"/>
        <w:rPr>
          <w:rFonts w:ascii="Times New Roman" w:hAnsi="Times New Roman"/>
        </w:rPr>
      </w:pPr>
      <w:r w:rsidRPr="00353AD1">
        <w:rPr>
          <w:rFonts w:ascii="Times New Roman" w:hAnsi="Times New Roman"/>
        </w:rPr>
        <w:t>The choice of how to conceptualize this cognitive dimension was discussed at length by the Committee.  The</w:t>
      </w:r>
      <w:r>
        <w:rPr>
          <w:rFonts w:ascii="Times New Roman" w:hAnsi="Times New Roman"/>
        </w:rPr>
        <w:t>y</w:t>
      </w:r>
      <w:r w:rsidRPr="00353AD1">
        <w:rPr>
          <w:rFonts w:ascii="Times New Roman" w:hAnsi="Times New Roman"/>
        </w:rPr>
        <w:t xml:space="preserve"> reflected on the various representations of cognitive category used by other relevant tests, including PARCC, Smarter Balanced, Hi</w:t>
      </w:r>
      <w:r>
        <w:rPr>
          <w:rFonts w:ascii="Times New Roman" w:hAnsi="Times New Roman"/>
        </w:rPr>
        <w:t>SET</w:t>
      </w:r>
      <w:r w:rsidRPr="00353AD1">
        <w:rPr>
          <w:rFonts w:ascii="Times New Roman" w:hAnsi="Times New Roman"/>
        </w:rPr>
        <w:t xml:space="preserve">, GED, and TASC.  The PARCC structure of subclaims (with different types of tasks associated with each subclaim) was remarked on by the Committee as being particularly relevant to an assessment of the CCRSAE, but was noted as involving performance assessment, which is not feasible with the present computer-adaptive MAPT. </w:t>
      </w:r>
    </w:p>
    <w:p w:rsidR="00F2397F" w:rsidRPr="00353AD1" w:rsidRDefault="00F2397F" w:rsidP="00F2397F">
      <w:pPr>
        <w:pStyle w:val="ColorfulShading-Accent31"/>
        <w:ind w:left="0" w:firstLine="720"/>
        <w:rPr>
          <w:rFonts w:ascii="Times New Roman" w:hAnsi="Times New Roman"/>
        </w:rPr>
      </w:pPr>
    </w:p>
    <w:p w:rsidR="00F2397F" w:rsidRPr="00353AD1" w:rsidRDefault="00F2397F" w:rsidP="00F2397F">
      <w:pPr>
        <w:pStyle w:val="ColorfulShading-Accent31"/>
        <w:ind w:left="0" w:firstLine="720"/>
        <w:rPr>
          <w:rFonts w:ascii="Times New Roman" w:hAnsi="Times New Roman"/>
        </w:rPr>
      </w:pPr>
      <w:r w:rsidRPr="00353AD1">
        <w:rPr>
          <w:rFonts w:ascii="Times New Roman" w:hAnsi="Times New Roman"/>
        </w:rPr>
        <w:t xml:space="preserve">Part of the concerns expressed by the Committee here was also how to reflect and prioritize the </w:t>
      </w:r>
      <w:r w:rsidRPr="00353AD1">
        <w:rPr>
          <w:rFonts w:ascii="Times New Roman" w:hAnsi="Times New Roman"/>
          <w:i/>
        </w:rPr>
        <w:t>Standards for Mathematical Practices</w:t>
      </w:r>
      <w:r w:rsidRPr="00353AD1">
        <w:rPr>
          <w:rFonts w:ascii="Times New Roman" w:hAnsi="Times New Roman"/>
        </w:rPr>
        <w:t>, as these were explained to be a critical component of both the CCSS and the CCRSAE.  It was noted that perhaps even more than the content organization described in the CCSS and CCRSAE, the spirit of the changes in the curricula for mathematics instructors lies in these Practices, which themselves entail a considerable shifting of what it means to think mathematically both as a teacher and a learner.  These Mathematical Practice standards are listed below.</w:t>
      </w:r>
    </w:p>
    <w:p w:rsidR="00F2397F" w:rsidRPr="00353AD1" w:rsidRDefault="00F2397F" w:rsidP="00F2397F"/>
    <w:p w:rsidR="00F2397F" w:rsidRPr="00353AD1" w:rsidRDefault="00F2397F" w:rsidP="00F2397F">
      <w:pPr>
        <w:pStyle w:val="ColorfulShading-Accent31"/>
        <w:numPr>
          <w:ilvl w:val="0"/>
          <w:numId w:val="15"/>
        </w:numPr>
        <w:rPr>
          <w:rFonts w:ascii="Times New Roman" w:hAnsi="Times New Roman"/>
        </w:rPr>
      </w:pPr>
      <w:r w:rsidRPr="00353AD1">
        <w:rPr>
          <w:rFonts w:ascii="Times New Roman" w:hAnsi="Times New Roman"/>
        </w:rPr>
        <w:t>Standard 1: Make sense of problems and persevere in solving them</w:t>
      </w:r>
    </w:p>
    <w:p w:rsidR="00F2397F" w:rsidRPr="00353AD1" w:rsidRDefault="00F2397F" w:rsidP="00F2397F">
      <w:pPr>
        <w:pStyle w:val="ColorfulShading-Accent31"/>
        <w:numPr>
          <w:ilvl w:val="0"/>
          <w:numId w:val="15"/>
        </w:numPr>
        <w:rPr>
          <w:rFonts w:ascii="Times New Roman" w:hAnsi="Times New Roman"/>
        </w:rPr>
      </w:pPr>
      <w:r w:rsidRPr="00353AD1">
        <w:rPr>
          <w:rFonts w:ascii="Times New Roman" w:hAnsi="Times New Roman"/>
        </w:rPr>
        <w:t>Standard 2: Reason abstractly and quantitatively</w:t>
      </w:r>
    </w:p>
    <w:p w:rsidR="00F2397F" w:rsidRPr="00353AD1" w:rsidRDefault="00F2397F" w:rsidP="00F2397F">
      <w:pPr>
        <w:pStyle w:val="ColorfulShading-Accent31"/>
        <w:numPr>
          <w:ilvl w:val="0"/>
          <w:numId w:val="15"/>
        </w:numPr>
        <w:rPr>
          <w:rFonts w:ascii="Times New Roman" w:hAnsi="Times New Roman"/>
        </w:rPr>
      </w:pPr>
      <w:r w:rsidRPr="00353AD1">
        <w:rPr>
          <w:rFonts w:ascii="Times New Roman" w:hAnsi="Times New Roman"/>
        </w:rPr>
        <w:t>Standard 3: Construct viable arguments and critique the reasoning of others</w:t>
      </w:r>
    </w:p>
    <w:p w:rsidR="00F2397F" w:rsidRPr="00353AD1" w:rsidRDefault="00F2397F" w:rsidP="00F2397F">
      <w:pPr>
        <w:pStyle w:val="ColorfulShading-Accent31"/>
        <w:numPr>
          <w:ilvl w:val="0"/>
          <w:numId w:val="15"/>
        </w:numPr>
        <w:rPr>
          <w:rFonts w:ascii="Times New Roman" w:hAnsi="Times New Roman"/>
        </w:rPr>
      </w:pPr>
      <w:r w:rsidRPr="00353AD1">
        <w:rPr>
          <w:rFonts w:ascii="Times New Roman" w:hAnsi="Times New Roman"/>
        </w:rPr>
        <w:t>Standard 4: Model with mathematics</w:t>
      </w:r>
    </w:p>
    <w:p w:rsidR="00F2397F" w:rsidRPr="00353AD1" w:rsidRDefault="00F2397F" w:rsidP="00F2397F">
      <w:pPr>
        <w:pStyle w:val="ColorfulShading-Accent31"/>
        <w:numPr>
          <w:ilvl w:val="0"/>
          <w:numId w:val="15"/>
        </w:numPr>
        <w:rPr>
          <w:rFonts w:ascii="Times New Roman" w:hAnsi="Times New Roman"/>
        </w:rPr>
      </w:pPr>
      <w:r w:rsidRPr="00353AD1">
        <w:rPr>
          <w:rFonts w:ascii="Times New Roman" w:hAnsi="Times New Roman"/>
        </w:rPr>
        <w:t>Standard 5: Use appropriate tools strategically</w:t>
      </w:r>
    </w:p>
    <w:p w:rsidR="00F2397F" w:rsidRPr="00353AD1" w:rsidRDefault="00F2397F" w:rsidP="00F2397F">
      <w:pPr>
        <w:pStyle w:val="ColorfulShading-Accent31"/>
        <w:numPr>
          <w:ilvl w:val="0"/>
          <w:numId w:val="15"/>
        </w:numPr>
        <w:rPr>
          <w:rFonts w:ascii="Times New Roman" w:hAnsi="Times New Roman"/>
        </w:rPr>
      </w:pPr>
      <w:r w:rsidRPr="00353AD1">
        <w:rPr>
          <w:rFonts w:ascii="Times New Roman" w:hAnsi="Times New Roman"/>
        </w:rPr>
        <w:t>Standard 6: Attend to precision</w:t>
      </w:r>
    </w:p>
    <w:p w:rsidR="00F2397F" w:rsidRPr="00353AD1" w:rsidRDefault="00F2397F" w:rsidP="00F2397F">
      <w:pPr>
        <w:pStyle w:val="ColorfulShading-Accent31"/>
        <w:numPr>
          <w:ilvl w:val="0"/>
          <w:numId w:val="15"/>
        </w:numPr>
        <w:rPr>
          <w:rFonts w:ascii="Times New Roman" w:hAnsi="Times New Roman"/>
        </w:rPr>
      </w:pPr>
      <w:r w:rsidRPr="00353AD1">
        <w:rPr>
          <w:rFonts w:ascii="Times New Roman" w:hAnsi="Times New Roman"/>
        </w:rPr>
        <w:t>Standard 7: Look for and make use of structure</w:t>
      </w:r>
    </w:p>
    <w:p w:rsidR="00F2397F" w:rsidRPr="00353AD1" w:rsidRDefault="00F2397F" w:rsidP="00F2397F">
      <w:pPr>
        <w:pStyle w:val="ColorfulShading-Accent31"/>
        <w:numPr>
          <w:ilvl w:val="0"/>
          <w:numId w:val="15"/>
        </w:numPr>
        <w:rPr>
          <w:rFonts w:ascii="Times New Roman" w:hAnsi="Times New Roman"/>
        </w:rPr>
      </w:pPr>
      <w:r w:rsidRPr="00353AD1">
        <w:rPr>
          <w:rFonts w:ascii="Times New Roman" w:hAnsi="Times New Roman"/>
        </w:rPr>
        <w:t>Standard 8: Look for and express regularity in repeated reasoning</w:t>
      </w:r>
    </w:p>
    <w:p w:rsidR="00F2397F" w:rsidRPr="00353AD1" w:rsidRDefault="00F2397F" w:rsidP="00F2397F">
      <w:pPr>
        <w:pStyle w:val="ColorfulShading-Accent31"/>
        <w:ind w:left="0"/>
        <w:rPr>
          <w:rFonts w:ascii="Times New Roman" w:hAnsi="Times New Roman"/>
        </w:rPr>
      </w:pPr>
    </w:p>
    <w:p w:rsidR="00F2397F" w:rsidRPr="00353AD1" w:rsidRDefault="00F2397F" w:rsidP="00F73E0A">
      <w:pPr>
        <w:pStyle w:val="ColorfulShading-Accent31"/>
        <w:ind w:left="0" w:firstLine="720"/>
        <w:rPr>
          <w:rFonts w:ascii="Times New Roman" w:hAnsi="Times New Roman"/>
        </w:rPr>
      </w:pPr>
      <w:r w:rsidRPr="00353AD1">
        <w:rPr>
          <w:rFonts w:ascii="Times New Roman" w:hAnsi="Times New Roman"/>
        </w:rPr>
        <w:t xml:space="preserve">In light of these Standards, the Committee discussed three main frameworks for conceptualizing cognitive areas </w:t>
      </w:r>
      <w:r w:rsidR="00F73E0A">
        <w:rPr>
          <w:rFonts w:ascii="Times New Roman" w:hAnsi="Times New Roman"/>
        </w:rPr>
        <w:t xml:space="preserve">and </w:t>
      </w:r>
      <w:r w:rsidRPr="00353AD1">
        <w:rPr>
          <w:rFonts w:ascii="Times New Roman" w:hAnsi="Times New Roman"/>
        </w:rPr>
        <w:t xml:space="preserve">chose to merge elements of each approach to create the following three cognitive components </w:t>
      </w:r>
      <w:r w:rsidR="00F73E0A">
        <w:rPr>
          <w:rFonts w:ascii="Times New Roman" w:hAnsi="Times New Roman"/>
        </w:rPr>
        <w:t>for the</w:t>
      </w:r>
      <w:r w:rsidRPr="00353AD1">
        <w:rPr>
          <w:rFonts w:ascii="Times New Roman" w:hAnsi="Times New Roman"/>
        </w:rPr>
        <w:t xml:space="preserve"> MAPT</w:t>
      </w:r>
      <w:r w:rsidR="00F73E0A">
        <w:rPr>
          <w:rFonts w:ascii="Times New Roman" w:hAnsi="Times New Roman"/>
        </w:rPr>
        <w:t xml:space="preserve"> for Math-CCR:</w:t>
      </w:r>
    </w:p>
    <w:p w:rsidR="00F2397F" w:rsidRPr="00353AD1" w:rsidRDefault="00F2397F" w:rsidP="00F2397F">
      <w:pPr>
        <w:pStyle w:val="ColorfulShading-Accent31"/>
        <w:ind w:left="0"/>
        <w:rPr>
          <w:rFonts w:ascii="Times New Roman" w:hAnsi="Times New Roman"/>
        </w:rPr>
      </w:pPr>
    </w:p>
    <w:p w:rsidR="00F2397F" w:rsidRPr="00353AD1" w:rsidRDefault="00F2397F" w:rsidP="00F2397F">
      <w:pPr>
        <w:pStyle w:val="ColorfulShading-Accent31"/>
        <w:numPr>
          <w:ilvl w:val="0"/>
          <w:numId w:val="17"/>
        </w:numPr>
        <w:rPr>
          <w:rFonts w:ascii="Times New Roman" w:hAnsi="Times New Roman"/>
        </w:rPr>
      </w:pPr>
      <w:r w:rsidRPr="00353AD1">
        <w:rPr>
          <w:rFonts w:ascii="Times New Roman" w:hAnsi="Times New Roman"/>
        </w:rPr>
        <w:t>Recall (Procedural Understanding)</w:t>
      </w:r>
    </w:p>
    <w:p w:rsidR="00F2397F" w:rsidRPr="00353AD1" w:rsidRDefault="00F2397F" w:rsidP="00F2397F">
      <w:pPr>
        <w:pStyle w:val="ColorfulShading-Accent31"/>
        <w:numPr>
          <w:ilvl w:val="0"/>
          <w:numId w:val="17"/>
        </w:numPr>
        <w:rPr>
          <w:rFonts w:ascii="Times New Roman" w:hAnsi="Times New Roman"/>
        </w:rPr>
      </w:pPr>
      <w:r>
        <w:rPr>
          <w:rFonts w:ascii="Times New Roman" w:hAnsi="Times New Roman"/>
        </w:rPr>
        <w:t>Skill /</w:t>
      </w:r>
      <w:r w:rsidRPr="00353AD1">
        <w:rPr>
          <w:rFonts w:ascii="Times New Roman" w:hAnsi="Times New Roman"/>
        </w:rPr>
        <w:t xml:space="preserve"> </w:t>
      </w:r>
      <w:r>
        <w:rPr>
          <w:rFonts w:ascii="Times New Roman" w:hAnsi="Times New Roman"/>
        </w:rPr>
        <w:t>Concept</w:t>
      </w:r>
      <w:r w:rsidRPr="00353AD1">
        <w:rPr>
          <w:rFonts w:ascii="Times New Roman" w:hAnsi="Times New Roman"/>
        </w:rPr>
        <w:t xml:space="preserve"> (Conceptual Understanding)</w:t>
      </w:r>
    </w:p>
    <w:p w:rsidR="00F2397F" w:rsidRPr="00353AD1" w:rsidRDefault="00F2397F" w:rsidP="00F2397F">
      <w:pPr>
        <w:pStyle w:val="ColorfulShading-Accent31"/>
        <w:numPr>
          <w:ilvl w:val="0"/>
          <w:numId w:val="17"/>
        </w:numPr>
        <w:rPr>
          <w:rFonts w:ascii="Times New Roman" w:hAnsi="Times New Roman"/>
        </w:rPr>
      </w:pPr>
      <w:r w:rsidRPr="00353AD1">
        <w:rPr>
          <w:rFonts w:ascii="Times New Roman" w:hAnsi="Times New Roman"/>
        </w:rPr>
        <w:t>Strategic Thinking (Problem Solving)</w:t>
      </w:r>
    </w:p>
    <w:p w:rsidR="00F2397F" w:rsidRPr="00353AD1" w:rsidRDefault="00F2397F" w:rsidP="00F2397F">
      <w:pPr>
        <w:pStyle w:val="ColorfulShading-Accent31"/>
        <w:ind w:left="0"/>
        <w:rPr>
          <w:rFonts w:ascii="Times New Roman" w:hAnsi="Times New Roman"/>
        </w:rPr>
      </w:pPr>
    </w:p>
    <w:p w:rsidR="00F2397F" w:rsidRPr="00353AD1" w:rsidRDefault="00F2397F" w:rsidP="00F2397F">
      <w:pPr>
        <w:pStyle w:val="ColorfulShading-Accent31"/>
        <w:ind w:left="0" w:firstLine="720"/>
        <w:rPr>
          <w:rFonts w:ascii="Times New Roman" w:hAnsi="Times New Roman"/>
        </w:rPr>
      </w:pPr>
      <w:r w:rsidRPr="00353AD1">
        <w:rPr>
          <w:rFonts w:ascii="Times New Roman" w:hAnsi="Times New Roman"/>
        </w:rPr>
        <w:t>The definitions for these components are based on the text that makes up the Components of Rigor, as follows</w:t>
      </w:r>
      <w:r w:rsidRPr="00353AD1">
        <w:rPr>
          <w:rFonts w:ascii="Times New Roman" w:hAnsi="Times New Roman"/>
          <w:szCs w:val="23"/>
        </w:rPr>
        <w:t xml:space="preserve"> (</w:t>
      </w:r>
      <w:hyperlink r:id="rId12" w:history="1">
        <w:r w:rsidRPr="00353AD1">
          <w:rPr>
            <w:rStyle w:val="Hyperlink"/>
            <w:rFonts w:ascii="Times New Roman" w:hAnsi="Times New Roman"/>
            <w:szCs w:val="23"/>
          </w:rPr>
          <w:t>http://www.p12.nysed.gov/ciai/mst/math/standards/revisedlintro.html</w:t>
        </w:r>
      </w:hyperlink>
      <w:r w:rsidRPr="00353AD1">
        <w:rPr>
          <w:rFonts w:ascii="Times New Roman" w:hAnsi="Times New Roman"/>
          <w:szCs w:val="23"/>
        </w:rPr>
        <w:t>).</w:t>
      </w:r>
    </w:p>
    <w:p w:rsidR="00F2397F" w:rsidRPr="00353AD1" w:rsidRDefault="00F2397F" w:rsidP="00F2397F">
      <w:pPr>
        <w:pStyle w:val="Default"/>
        <w:rPr>
          <w:szCs w:val="23"/>
        </w:rPr>
      </w:pPr>
    </w:p>
    <w:p w:rsidR="00F2397F" w:rsidRPr="00353AD1" w:rsidRDefault="00F2397F" w:rsidP="00F2397F">
      <w:pPr>
        <w:pStyle w:val="Default"/>
        <w:ind w:left="720"/>
        <w:rPr>
          <w:szCs w:val="23"/>
        </w:rPr>
      </w:pPr>
      <w:r w:rsidRPr="00353AD1">
        <w:rPr>
          <w:szCs w:val="23"/>
          <w:u w:val="single"/>
        </w:rPr>
        <w:t>Recall (Procedural Understanding)</w:t>
      </w:r>
      <w:r w:rsidRPr="00353AD1">
        <w:rPr>
          <w:szCs w:val="23"/>
        </w:rPr>
        <w:t xml:space="preserve"> is the skill in carrying out procedures flexibly, accurately, efficiently, and appropriately. It includes, but is not limited to, algorithms (the step-by-step routines needed to perform arithmetic operations). Although the word procedural may imply an arithmetic procedure to some, it also refers to being fluent with procedures from other branches of mathematics, such as measuring the size of an angle using a protractor. The use of calculators need not threaten the development of students’ computational skills. On the contrary, calculators can enhance both understanding and computing if used properly and effectively. Accuracy and efficiency with procedures are important, but they should be developed through understanding. When students learn </w:t>
      </w:r>
      <w:r w:rsidRPr="00353AD1">
        <w:rPr>
          <w:szCs w:val="23"/>
        </w:rPr>
        <w:lastRenderedPageBreak/>
        <w:t>procedures through understanding, they are more likely to remember the procedures and less likely to make common computational errors.</w:t>
      </w:r>
    </w:p>
    <w:p w:rsidR="00F2397F" w:rsidRPr="00353AD1" w:rsidRDefault="00F2397F" w:rsidP="00F2397F">
      <w:pPr>
        <w:pStyle w:val="Default"/>
        <w:rPr>
          <w:szCs w:val="23"/>
        </w:rPr>
      </w:pPr>
    </w:p>
    <w:p w:rsidR="00F2397F" w:rsidRPr="00353AD1" w:rsidRDefault="00F2397F" w:rsidP="00F2397F">
      <w:pPr>
        <w:pStyle w:val="Default"/>
        <w:ind w:left="720"/>
        <w:rPr>
          <w:szCs w:val="23"/>
        </w:rPr>
      </w:pPr>
      <w:r>
        <w:rPr>
          <w:szCs w:val="23"/>
          <w:u w:val="single"/>
        </w:rPr>
        <w:t>Skill / Concept</w:t>
      </w:r>
      <w:r w:rsidRPr="00353AD1">
        <w:rPr>
          <w:szCs w:val="23"/>
          <w:u w:val="single"/>
        </w:rPr>
        <w:t xml:space="preserve"> (Conceptual Understanding)</w:t>
      </w:r>
      <w:r w:rsidRPr="00353AD1">
        <w:rPr>
          <w:szCs w:val="23"/>
        </w:rPr>
        <w:t xml:space="preserve"> consists of those relationships constructed internally and connected to already existing ideas. It involves the understanding of mathematical ideas and procedures and includes the knowledge of basic arithmetic facts. Students use conceptual understanding of mathematics when they identify and apply principles, know and apply facts and definitions, and compare and contrast related concepts. Knowledge learned with understanding provides a foundation for remembering or reconstructing mathematical facts and methods, for solving new and unfamiliar problems, and for generating new knowledge.</w:t>
      </w:r>
    </w:p>
    <w:p w:rsidR="00F2397F" w:rsidRPr="00353AD1" w:rsidRDefault="00F2397F" w:rsidP="00F2397F">
      <w:pPr>
        <w:pStyle w:val="Default"/>
        <w:rPr>
          <w:szCs w:val="23"/>
        </w:rPr>
      </w:pPr>
    </w:p>
    <w:p w:rsidR="00F2397F" w:rsidRPr="00353AD1" w:rsidRDefault="00F2397F" w:rsidP="00F2397F">
      <w:pPr>
        <w:pStyle w:val="Default"/>
        <w:ind w:left="720"/>
        <w:rPr>
          <w:szCs w:val="23"/>
        </w:rPr>
      </w:pPr>
      <w:r w:rsidRPr="00353AD1">
        <w:rPr>
          <w:szCs w:val="23"/>
          <w:u w:val="single"/>
        </w:rPr>
        <w:t>Strategic Thinking (Problem Solving)</w:t>
      </w:r>
      <w:r w:rsidRPr="00353AD1">
        <w:rPr>
          <w:szCs w:val="23"/>
        </w:rPr>
        <w:t xml:space="preserve"> is the ability to formulate, represent, and solve mathematical problems. Problems generally fall into three types:</w:t>
      </w:r>
    </w:p>
    <w:p w:rsidR="00F2397F" w:rsidRPr="00353AD1" w:rsidRDefault="00F2397F" w:rsidP="00F2397F">
      <w:pPr>
        <w:pStyle w:val="Default"/>
        <w:numPr>
          <w:ilvl w:val="0"/>
          <w:numId w:val="16"/>
        </w:numPr>
        <w:rPr>
          <w:szCs w:val="23"/>
        </w:rPr>
      </w:pPr>
      <w:r w:rsidRPr="00353AD1">
        <w:rPr>
          <w:szCs w:val="23"/>
        </w:rPr>
        <w:t>one-step problems</w:t>
      </w:r>
    </w:p>
    <w:p w:rsidR="00F2397F" w:rsidRPr="00353AD1" w:rsidRDefault="00F2397F" w:rsidP="00F2397F">
      <w:pPr>
        <w:pStyle w:val="Default"/>
        <w:numPr>
          <w:ilvl w:val="0"/>
          <w:numId w:val="16"/>
        </w:numPr>
        <w:rPr>
          <w:szCs w:val="23"/>
        </w:rPr>
      </w:pPr>
      <w:r w:rsidRPr="00353AD1">
        <w:rPr>
          <w:szCs w:val="23"/>
        </w:rPr>
        <w:t>multi-step problems</w:t>
      </w:r>
    </w:p>
    <w:p w:rsidR="00F2397F" w:rsidRPr="00353AD1" w:rsidRDefault="00F2397F" w:rsidP="00F2397F">
      <w:pPr>
        <w:pStyle w:val="Default"/>
        <w:numPr>
          <w:ilvl w:val="0"/>
          <w:numId w:val="16"/>
        </w:numPr>
        <w:rPr>
          <w:szCs w:val="23"/>
        </w:rPr>
      </w:pPr>
      <w:r w:rsidRPr="00353AD1">
        <w:rPr>
          <w:szCs w:val="23"/>
        </w:rPr>
        <w:t>process problems</w:t>
      </w:r>
    </w:p>
    <w:p w:rsidR="00F2397F" w:rsidRPr="00353AD1" w:rsidRDefault="00F2397F" w:rsidP="00F2397F">
      <w:pPr>
        <w:pStyle w:val="Default"/>
        <w:ind w:left="720"/>
        <w:rPr>
          <w:szCs w:val="23"/>
        </w:rPr>
      </w:pPr>
      <w:r w:rsidRPr="00353AD1">
        <w:rPr>
          <w:szCs w:val="23"/>
        </w:rPr>
        <w:t>Most problems that students will encounter in the real world are multi-step or process problems. Solution of these problems involves the integration of conceptual understanding and procedural knowledge. Students need to have a broad range of strategies upon which to draw. Selection of a strategy for finding the solution to a problem is often the most difficult part of the solution. Therefore, mathematics instruction must include the teaching of many strategies to empower all students to become successful problem solvers. A concept or procedure in itself is not useful in problem solving unless one recognizes when and where to use it as well as when and where it does not apply. Many textbook problems are not typical of those that students will meet in real life. Therefore, students need to be able to have a general understanding of how to analyze a problem and how to choose the most useful strategy for solving the problem.</w:t>
      </w:r>
    </w:p>
    <w:p w:rsidR="00F2397F" w:rsidRDefault="00F2397F" w:rsidP="00F2397F">
      <w:pPr>
        <w:rPr>
          <w:rFonts w:eastAsia="Cambria"/>
          <w:color w:val="000000"/>
          <w:szCs w:val="23"/>
        </w:rPr>
      </w:pPr>
    </w:p>
    <w:p w:rsidR="00F2397F" w:rsidRDefault="00F2397F" w:rsidP="00F2397F">
      <w:pPr>
        <w:jc w:val="center"/>
        <w:rPr>
          <w:b/>
        </w:rPr>
      </w:pPr>
      <w:r>
        <w:rPr>
          <w:b/>
        </w:rPr>
        <w:t>Score Re</w:t>
      </w:r>
      <w:r w:rsidRPr="007553D4">
        <w:rPr>
          <w:b/>
        </w:rPr>
        <w:t>porting</w:t>
      </w:r>
      <w:r>
        <w:rPr>
          <w:b/>
        </w:rPr>
        <w:t xml:space="preserve"> and the Current MAPT</w:t>
      </w:r>
    </w:p>
    <w:p w:rsidR="00F2397F" w:rsidRDefault="00F2397F" w:rsidP="00F2397F">
      <w:pPr>
        <w:rPr>
          <w:b/>
        </w:rPr>
      </w:pPr>
    </w:p>
    <w:p w:rsidR="00F2397F" w:rsidRDefault="00F2397F" w:rsidP="00F2397F">
      <w:pPr>
        <w:ind w:firstLine="720"/>
      </w:pPr>
      <w:r>
        <w:t xml:space="preserve">In addition to the current MAPT for Mathematics test specifications, specifications for other assessments, and the CCRSAE, we also discussed the current MAPT for Mathematics score reports with the Committee.  The Committee agreed that the test specifications should consider and support how results will be reported at both the individual student and classroom levels.  </w:t>
      </w:r>
    </w:p>
    <w:p w:rsidR="00F2397F" w:rsidRDefault="00F2397F" w:rsidP="00F2397F">
      <w:pPr>
        <w:ind w:firstLine="720"/>
      </w:pPr>
    </w:p>
    <w:p w:rsidR="00F2397F" w:rsidRPr="009E7317" w:rsidRDefault="00F2397F" w:rsidP="00F2397F">
      <w:pPr>
        <w:jc w:val="center"/>
        <w:rPr>
          <w:b/>
        </w:rPr>
      </w:pPr>
      <w:r w:rsidRPr="009E7317">
        <w:rPr>
          <w:b/>
        </w:rPr>
        <w:t>Proposed Revised Test Specifications</w:t>
      </w:r>
      <w:r>
        <w:rPr>
          <w:b/>
        </w:rPr>
        <w:t xml:space="preserve"> </w:t>
      </w:r>
    </w:p>
    <w:p w:rsidR="00F2397F" w:rsidRDefault="00F2397F" w:rsidP="00F2397F"/>
    <w:p w:rsidR="00F2397F" w:rsidRDefault="00F73E0A" w:rsidP="00F2397F">
      <w:pPr>
        <w:ind w:firstLine="720"/>
      </w:pPr>
      <w:r>
        <w:t>After discussing the preliminary report from the June 2014 meeting, t</w:t>
      </w:r>
      <w:r w:rsidR="00F2397F">
        <w:t xml:space="preserve">he Test Specifications </w:t>
      </w:r>
      <w:r>
        <w:t xml:space="preserve">Development </w:t>
      </w:r>
      <w:r w:rsidR="00F2397F">
        <w:t>Committee unanimously agreed that the Domain Groups and the Components of Rigor would provide a good framework for specifying the knowledge and skills to be measured on the MAPT for Mathematics-CCR in a way that would align them with the CCRSAE and with future instructional changes in ABE classes in Massachusetts.</w:t>
      </w:r>
    </w:p>
    <w:p w:rsidR="00F2397F" w:rsidRDefault="00F2397F" w:rsidP="00F2397F"/>
    <w:p w:rsidR="00F2397F" w:rsidRPr="00F73E0A" w:rsidRDefault="00F2397F" w:rsidP="001D2F27">
      <w:pPr>
        <w:jc w:val="center"/>
        <w:rPr>
          <w:b/>
        </w:rPr>
      </w:pPr>
      <w:r w:rsidRPr="00F73E0A">
        <w:rPr>
          <w:b/>
        </w:rPr>
        <w:lastRenderedPageBreak/>
        <w:t>Specifications Review Process</w:t>
      </w:r>
    </w:p>
    <w:p w:rsidR="00F2397F" w:rsidRDefault="00F2397F" w:rsidP="00F2397F"/>
    <w:p w:rsidR="00F2397F" w:rsidRDefault="00F2397F" w:rsidP="00F2397F">
      <w:r>
        <w:tab/>
        <w:t>After confirming the dimensions to be used as the framework for the test specifications, the Committee reviewed each test level.  The intended process to be followed by the Committee was to review each test level and complete the following tasks:</w:t>
      </w:r>
    </w:p>
    <w:p w:rsidR="00F2397F" w:rsidRDefault="00F2397F" w:rsidP="00F2397F"/>
    <w:p w:rsidR="00F2397F" w:rsidRDefault="00F2397F" w:rsidP="00F2397F">
      <w:pPr>
        <w:pStyle w:val="ColorfulShading-Accent31"/>
        <w:numPr>
          <w:ilvl w:val="0"/>
          <w:numId w:val="20"/>
        </w:numPr>
        <w:rPr>
          <w:rFonts w:ascii="Times New Roman" w:hAnsi="Times New Roman"/>
        </w:rPr>
      </w:pPr>
      <w:r>
        <w:rPr>
          <w:rFonts w:ascii="Times New Roman" w:hAnsi="Times New Roman"/>
        </w:rPr>
        <w:t>determine whether any Domain Groups should be added or removed</w:t>
      </w:r>
    </w:p>
    <w:p w:rsidR="00F2397F" w:rsidRDefault="00F2397F" w:rsidP="00F2397F">
      <w:pPr>
        <w:pStyle w:val="ColorfulShading-Accent31"/>
        <w:numPr>
          <w:ilvl w:val="0"/>
          <w:numId w:val="20"/>
        </w:numPr>
        <w:rPr>
          <w:rFonts w:ascii="Times New Roman" w:hAnsi="Times New Roman"/>
        </w:rPr>
      </w:pPr>
      <w:r>
        <w:rPr>
          <w:rFonts w:ascii="Times New Roman" w:hAnsi="Times New Roman"/>
        </w:rPr>
        <w:t>determine the percentages to be allotted to each Domain Group</w:t>
      </w:r>
    </w:p>
    <w:p w:rsidR="00F73E0A" w:rsidRDefault="00F2397F" w:rsidP="00F2397F">
      <w:pPr>
        <w:pStyle w:val="ColorfulShading-Accent31"/>
        <w:numPr>
          <w:ilvl w:val="0"/>
          <w:numId w:val="20"/>
        </w:numPr>
        <w:rPr>
          <w:rFonts w:ascii="Times New Roman" w:hAnsi="Times New Roman"/>
        </w:rPr>
      </w:pPr>
      <w:r>
        <w:rPr>
          <w:rFonts w:ascii="Times New Roman" w:hAnsi="Times New Roman"/>
        </w:rPr>
        <w:t>determine the percentages to be allotted to the Components of Rigor Cognitive Levels</w:t>
      </w:r>
      <w:r w:rsidR="00F73E0A">
        <w:rPr>
          <w:rFonts w:ascii="Times New Roman" w:hAnsi="Times New Roman"/>
        </w:rPr>
        <w:t>, and</w:t>
      </w:r>
    </w:p>
    <w:p w:rsidR="00F2397F" w:rsidRDefault="00F73E0A" w:rsidP="00F2397F">
      <w:pPr>
        <w:pStyle w:val="ColorfulShading-Accent31"/>
        <w:numPr>
          <w:ilvl w:val="0"/>
          <w:numId w:val="20"/>
        </w:numPr>
        <w:rPr>
          <w:rFonts w:ascii="Times New Roman" w:hAnsi="Times New Roman"/>
        </w:rPr>
      </w:pPr>
      <w:r>
        <w:rPr>
          <w:rFonts w:ascii="Times New Roman" w:hAnsi="Times New Roman"/>
        </w:rPr>
        <w:t>ensure the percentages were as reflective as possible of the knowledge and skills defined in the NRS EFLs</w:t>
      </w:r>
      <w:r w:rsidR="00F2397F">
        <w:rPr>
          <w:rFonts w:ascii="Times New Roman" w:hAnsi="Times New Roman"/>
        </w:rPr>
        <w:t>.</w:t>
      </w:r>
    </w:p>
    <w:p w:rsidR="00F2397F" w:rsidRPr="00231BD4" w:rsidRDefault="00F2397F" w:rsidP="00F2397F">
      <w:pPr>
        <w:pStyle w:val="ColorfulShading-Accent31"/>
        <w:ind w:left="1080"/>
        <w:rPr>
          <w:rFonts w:ascii="Times New Roman" w:hAnsi="Times New Roman"/>
        </w:rPr>
      </w:pPr>
    </w:p>
    <w:p w:rsidR="002C4198" w:rsidRPr="003010D5" w:rsidRDefault="00F73E0A" w:rsidP="002C4198">
      <w:pPr>
        <w:ind w:firstLine="720"/>
      </w:pPr>
      <w:r>
        <w:t xml:space="preserve">The results of the Committee members’ reviews and discussions </w:t>
      </w:r>
      <w:r w:rsidR="009F2366">
        <w:t>(in 2014</w:t>
      </w:r>
      <w:r w:rsidR="00F07BBB">
        <w:t>,</w:t>
      </w:r>
      <w:r w:rsidR="009F2366">
        <w:t xml:space="preserve"> </w:t>
      </w:r>
      <w:r w:rsidR="00F07BBB">
        <w:t xml:space="preserve">2015, </w:t>
      </w:r>
      <w:r w:rsidR="009F2366">
        <w:t>and 201</w:t>
      </w:r>
      <w:r w:rsidR="00F07BBB">
        <w:t>6</w:t>
      </w:r>
      <w:r w:rsidR="009F2366">
        <w:t xml:space="preserve">) </w:t>
      </w:r>
      <w:r>
        <w:t>are pr</w:t>
      </w:r>
      <w:r w:rsidR="009F2366">
        <w:t xml:space="preserve">esented in Tables 7 through 11.  These tables </w:t>
      </w:r>
      <w:r>
        <w:t>represent the final test specifications for the MAPT for Math-CCR.</w:t>
      </w:r>
      <w:r w:rsidR="00AD299C">
        <w:t xml:space="preserve">  These test specifications reflect the relative emphases of the Domain Groups in the CCRSAE and the knowledge and skills described at each NRS EFL.</w:t>
      </w:r>
      <w:r w:rsidR="00A00144">
        <w:t xml:space="preserve">  T</w:t>
      </w:r>
      <w:r w:rsidR="00AD299C">
        <w:t>hey also reflect an increase in cog</w:t>
      </w:r>
      <w:r w:rsidR="00A00144">
        <w:t>nitive complexity with “Recall” decreasing after Level 3, relative to “Strategic Thinking</w:t>
      </w:r>
      <w:r w:rsidR="00AD299C">
        <w:t>.</w:t>
      </w:r>
      <w:r w:rsidR="00A00144">
        <w:t>”</w:t>
      </w:r>
      <w:r w:rsidR="002C4198">
        <w:t xml:space="preserve"> Th</w:t>
      </w:r>
      <w:r w:rsidR="002C4198">
        <w:rPr>
          <w:rStyle w:val="CommentReference"/>
          <w:vanish/>
        </w:rPr>
        <w:t>Th</w:t>
      </w:r>
      <w:r w:rsidR="002C4198">
        <w:t>is</w:t>
      </w:r>
      <w:r w:rsidR="002C4198" w:rsidRPr="003010D5">
        <w:t xml:space="preserve"> slight shift in cognitive components from Levels </w:t>
      </w:r>
      <w:r w:rsidR="002C4198">
        <w:t xml:space="preserve">2 through 6 </w:t>
      </w:r>
      <w:r w:rsidR="002C4198" w:rsidRPr="003010D5">
        <w:t xml:space="preserve">reflects the Committee’s preference for general consistency of cognitive components across the test levels, in accordance with the spirit of the Common Core </w:t>
      </w:r>
      <w:r w:rsidR="00025213">
        <w:t>to promote</w:t>
      </w:r>
      <w:r w:rsidR="002C4198" w:rsidRPr="003010D5">
        <w:t xml:space="preserve"> a range of thinking across the full range of proficiency.</w:t>
      </w:r>
      <w:r w:rsidR="002C4198">
        <w:t xml:space="preserve"> </w:t>
      </w:r>
    </w:p>
    <w:p w:rsidR="00F2397F" w:rsidRDefault="00F2397F" w:rsidP="00F73E0A">
      <w:pPr>
        <w:ind w:firstLine="720"/>
      </w:pPr>
    </w:p>
    <w:p w:rsidR="00F2397F" w:rsidRDefault="00F2397F" w:rsidP="00F2397F">
      <w:pPr>
        <w:jc w:val="center"/>
      </w:pPr>
      <w:r>
        <w:t>Table 7</w:t>
      </w:r>
    </w:p>
    <w:p w:rsidR="00F2397F" w:rsidRDefault="00F2397F" w:rsidP="00F2397F">
      <w:pPr>
        <w:jc w:val="center"/>
      </w:pPr>
    </w:p>
    <w:p w:rsidR="00F2397F" w:rsidRDefault="00F2397F" w:rsidP="00F2397F">
      <w:pPr>
        <w:jc w:val="center"/>
      </w:pPr>
      <w:r w:rsidRPr="00353AD1">
        <w:t xml:space="preserve">Test Specifications for MAPT-CCR Level </w:t>
      </w:r>
      <w:r>
        <w:t xml:space="preserve">2 (EFL Beginning Basic, GLE </w:t>
      </w:r>
      <w:r w:rsidRPr="00B008DC">
        <w:t>2-3</w:t>
      </w:r>
      <w:r>
        <w:t>)</w:t>
      </w:r>
    </w:p>
    <w:p w:rsidR="00F2397F" w:rsidRPr="00353AD1" w:rsidRDefault="00F2397F" w:rsidP="00F2397F">
      <w:pPr>
        <w:jc w:val="cente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1295"/>
        <w:gridCol w:w="1307"/>
        <w:gridCol w:w="1312"/>
        <w:gridCol w:w="995"/>
      </w:tblGrid>
      <w:tr w:rsidR="00F2397F" w:rsidRPr="00942C0F" w:rsidTr="00E10C3D">
        <w:tc>
          <w:tcPr>
            <w:tcW w:w="4536" w:type="dxa"/>
            <w:vMerge w:val="restart"/>
            <w:vAlign w:val="center"/>
          </w:tcPr>
          <w:p w:rsidR="00F2397F" w:rsidRPr="00942C0F" w:rsidRDefault="00F2397F" w:rsidP="00F2397F">
            <w:pPr>
              <w:jc w:val="center"/>
              <w:rPr>
                <w:rFonts w:eastAsia="Cambria"/>
                <w:b/>
                <w:szCs w:val="24"/>
              </w:rPr>
            </w:pPr>
            <w:r w:rsidRPr="00942C0F">
              <w:rPr>
                <w:rFonts w:eastAsia="Cambria"/>
                <w:b/>
                <w:szCs w:val="24"/>
              </w:rPr>
              <w:t>Domain Groups</w:t>
            </w:r>
          </w:p>
        </w:tc>
        <w:tc>
          <w:tcPr>
            <w:tcW w:w="3914" w:type="dxa"/>
            <w:gridSpan w:val="3"/>
            <w:vAlign w:val="center"/>
          </w:tcPr>
          <w:p w:rsidR="00F2397F" w:rsidRPr="00942C0F" w:rsidRDefault="00F2397F" w:rsidP="00F2397F">
            <w:pPr>
              <w:jc w:val="center"/>
              <w:rPr>
                <w:rFonts w:eastAsia="Cambria"/>
                <w:b/>
                <w:szCs w:val="24"/>
              </w:rPr>
            </w:pPr>
            <w:r w:rsidRPr="00942C0F">
              <w:rPr>
                <w:rFonts w:eastAsia="Cambria"/>
                <w:b/>
                <w:szCs w:val="24"/>
              </w:rPr>
              <w:t xml:space="preserve">Cognitive Components </w:t>
            </w:r>
          </w:p>
        </w:tc>
        <w:tc>
          <w:tcPr>
            <w:tcW w:w="995" w:type="dxa"/>
            <w:vMerge w:val="restart"/>
            <w:vAlign w:val="center"/>
          </w:tcPr>
          <w:p w:rsidR="00F2397F" w:rsidRPr="00942C0F" w:rsidRDefault="00F2397F" w:rsidP="00F2397F">
            <w:pPr>
              <w:jc w:val="center"/>
              <w:rPr>
                <w:rFonts w:eastAsia="Cambria"/>
                <w:b/>
                <w:szCs w:val="24"/>
              </w:rPr>
            </w:pPr>
            <w:r w:rsidRPr="00942C0F">
              <w:rPr>
                <w:rFonts w:eastAsia="Cambria"/>
                <w:b/>
                <w:szCs w:val="24"/>
              </w:rPr>
              <w:t>Total (%)</w:t>
            </w:r>
          </w:p>
        </w:tc>
      </w:tr>
      <w:tr w:rsidR="00F2397F" w:rsidRPr="00942C0F" w:rsidTr="00E10C3D">
        <w:tc>
          <w:tcPr>
            <w:tcW w:w="4536" w:type="dxa"/>
            <w:vMerge/>
            <w:vAlign w:val="center"/>
          </w:tcPr>
          <w:p w:rsidR="00F2397F" w:rsidRPr="00942C0F" w:rsidRDefault="00F2397F" w:rsidP="00F2397F">
            <w:pPr>
              <w:rPr>
                <w:rFonts w:eastAsia="Cambria"/>
                <w:b/>
                <w:szCs w:val="24"/>
              </w:rPr>
            </w:pPr>
          </w:p>
        </w:tc>
        <w:tc>
          <w:tcPr>
            <w:tcW w:w="1295" w:type="dxa"/>
            <w:vAlign w:val="center"/>
          </w:tcPr>
          <w:p w:rsidR="00F2397F" w:rsidRPr="00942C0F" w:rsidRDefault="00F2397F" w:rsidP="00F2397F">
            <w:pPr>
              <w:jc w:val="center"/>
              <w:rPr>
                <w:rFonts w:eastAsia="Cambria"/>
                <w:b/>
                <w:szCs w:val="24"/>
              </w:rPr>
            </w:pPr>
            <w:r w:rsidRPr="00942C0F">
              <w:rPr>
                <w:rFonts w:eastAsia="Cambria"/>
                <w:b/>
                <w:szCs w:val="24"/>
              </w:rPr>
              <w:t xml:space="preserve">Recall </w:t>
            </w:r>
          </w:p>
        </w:tc>
        <w:tc>
          <w:tcPr>
            <w:tcW w:w="1307" w:type="dxa"/>
            <w:vAlign w:val="center"/>
          </w:tcPr>
          <w:p w:rsidR="00F2397F" w:rsidRPr="00942C0F" w:rsidRDefault="00F2397F" w:rsidP="00F2397F">
            <w:pPr>
              <w:jc w:val="center"/>
              <w:rPr>
                <w:rFonts w:eastAsia="Cambria"/>
                <w:b/>
                <w:szCs w:val="24"/>
              </w:rPr>
            </w:pPr>
            <w:r w:rsidRPr="00942C0F">
              <w:rPr>
                <w:rFonts w:eastAsia="Cambria"/>
                <w:b/>
                <w:szCs w:val="24"/>
              </w:rPr>
              <w:t xml:space="preserve">Skill / Concept </w:t>
            </w:r>
          </w:p>
        </w:tc>
        <w:tc>
          <w:tcPr>
            <w:tcW w:w="1312" w:type="dxa"/>
            <w:vAlign w:val="center"/>
          </w:tcPr>
          <w:p w:rsidR="00F2397F" w:rsidRPr="00942C0F" w:rsidRDefault="00F2397F" w:rsidP="00F2397F">
            <w:pPr>
              <w:jc w:val="center"/>
              <w:rPr>
                <w:rFonts w:eastAsia="Cambria"/>
                <w:b/>
                <w:szCs w:val="24"/>
              </w:rPr>
            </w:pPr>
            <w:r w:rsidRPr="00942C0F">
              <w:rPr>
                <w:rFonts w:eastAsia="Cambria"/>
                <w:b/>
                <w:szCs w:val="24"/>
              </w:rPr>
              <w:t>Strategic Thinking</w:t>
            </w:r>
          </w:p>
        </w:tc>
        <w:tc>
          <w:tcPr>
            <w:tcW w:w="995" w:type="dxa"/>
            <w:vMerge/>
            <w:vAlign w:val="center"/>
          </w:tcPr>
          <w:p w:rsidR="00F2397F" w:rsidRPr="00942C0F" w:rsidRDefault="00F2397F" w:rsidP="00F2397F">
            <w:pPr>
              <w:jc w:val="center"/>
              <w:rPr>
                <w:rFonts w:eastAsia="Cambria"/>
                <w:b/>
                <w:szCs w:val="24"/>
              </w:rPr>
            </w:pPr>
          </w:p>
        </w:tc>
      </w:tr>
      <w:tr w:rsidR="00F2397F" w:rsidRPr="003349B0" w:rsidTr="009E3E78">
        <w:tc>
          <w:tcPr>
            <w:tcW w:w="4536" w:type="dxa"/>
            <w:vAlign w:val="center"/>
          </w:tcPr>
          <w:p w:rsidR="00F2397F" w:rsidRPr="00942C0F" w:rsidRDefault="00F2397F" w:rsidP="009E3E78">
            <w:pPr>
              <w:rPr>
                <w:rFonts w:eastAsia="Cambria"/>
                <w:szCs w:val="24"/>
              </w:rPr>
            </w:pPr>
            <w:r w:rsidRPr="00942C0F">
              <w:rPr>
                <w:rFonts w:eastAsia="Cambria"/>
                <w:szCs w:val="24"/>
              </w:rPr>
              <w:t>Numbers and Operations: Base Ten (NBT)</w:t>
            </w:r>
          </w:p>
        </w:tc>
        <w:tc>
          <w:tcPr>
            <w:tcW w:w="1295" w:type="dxa"/>
            <w:vAlign w:val="center"/>
          </w:tcPr>
          <w:p w:rsidR="00F2397F" w:rsidRPr="003C0BF7" w:rsidRDefault="00F2397F" w:rsidP="009E3E78">
            <w:pPr>
              <w:jc w:val="center"/>
              <w:rPr>
                <w:rFonts w:eastAsia="Cambria"/>
                <w:sz w:val="22"/>
                <w:szCs w:val="24"/>
              </w:rPr>
            </w:pPr>
            <w:r w:rsidRPr="003C0BF7">
              <w:rPr>
                <w:rFonts w:eastAsia="Cambria"/>
                <w:sz w:val="22"/>
                <w:szCs w:val="24"/>
              </w:rPr>
              <w:t>7.5%-10%</w:t>
            </w:r>
          </w:p>
        </w:tc>
        <w:tc>
          <w:tcPr>
            <w:tcW w:w="1307" w:type="dxa"/>
            <w:vAlign w:val="center"/>
          </w:tcPr>
          <w:p w:rsidR="00F2397F" w:rsidRPr="003C0BF7" w:rsidRDefault="00F2397F" w:rsidP="009E3E78">
            <w:pPr>
              <w:jc w:val="center"/>
              <w:rPr>
                <w:rFonts w:eastAsia="Cambria"/>
                <w:sz w:val="22"/>
                <w:szCs w:val="24"/>
              </w:rPr>
            </w:pPr>
            <w:r w:rsidRPr="003C0BF7">
              <w:rPr>
                <w:rFonts w:eastAsia="Cambria"/>
                <w:sz w:val="22"/>
                <w:szCs w:val="24"/>
              </w:rPr>
              <w:t>7.5%-10%</w:t>
            </w:r>
          </w:p>
        </w:tc>
        <w:tc>
          <w:tcPr>
            <w:tcW w:w="1312" w:type="dxa"/>
            <w:vAlign w:val="center"/>
          </w:tcPr>
          <w:p w:rsidR="00F2397F" w:rsidRPr="003C0BF7" w:rsidRDefault="00F2397F" w:rsidP="009E3E78">
            <w:pPr>
              <w:jc w:val="center"/>
              <w:rPr>
                <w:rFonts w:eastAsia="Cambria"/>
                <w:sz w:val="22"/>
                <w:szCs w:val="24"/>
              </w:rPr>
            </w:pPr>
            <w:r w:rsidRPr="003C0BF7">
              <w:rPr>
                <w:rFonts w:eastAsia="Cambria"/>
                <w:sz w:val="22"/>
                <w:szCs w:val="24"/>
              </w:rPr>
              <w:t>5%-7.5%</w:t>
            </w:r>
          </w:p>
        </w:tc>
        <w:tc>
          <w:tcPr>
            <w:tcW w:w="995" w:type="dxa"/>
            <w:vAlign w:val="center"/>
          </w:tcPr>
          <w:p w:rsidR="00F2397F" w:rsidRPr="00EB1950" w:rsidRDefault="00F2397F" w:rsidP="009E3E78">
            <w:pPr>
              <w:jc w:val="center"/>
              <w:rPr>
                <w:rFonts w:eastAsia="Cambria"/>
                <w:szCs w:val="24"/>
              </w:rPr>
            </w:pPr>
            <w:r w:rsidRPr="00EB1950">
              <w:rPr>
                <w:rFonts w:eastAsia="Cambria"/>
                <w:szCs w:val="24"/>
              </w:rPr>
              <w:t>25%</w:t>
            </w:r>
          </w:p>
        </w:tc>
      </w:tr>
      <w:tr w:rsidR="00E10C3D" w:rsidRPr="003349B0" w:rsidTr="00E10C3D">
        <w:tc>
          <w:tcPr>
            <w:tcW w:w="4536" w:type="dxa"/>
          </w:tcPr>
          <w:p w:rsidR="00E10C3D" w:rsidRPr="00942C0F" w:rsidRDefault="00E10C3D" w:rsidP="00E10C3D">
            <w:pPr>
              <w:rPr>
                <w:rFonts w:eastAsia="Cambria"/>
                <w:szCs w:val="24"/>
              </w:rPr>
            </w:pPr>
            <w:r w:rsidRPr="00942C0F">
              <w:rPr>
                <w:rFonts w:eastAsia="Cambria"/>
                <w:szCs w:val="24"/>
              </w:rPr>
              <w:t xml:space="preserve">Operations and Algebraic Thinking (OA) </w:t>
            </w:r>
          </w:p>
        </w:tc>
        <w:tc>
          <w:tcPr>
            <w:tcW w:w="1295" w:type="dxa"/>
          </w:tcPr>
          <w:p w:rsidR="00E10C3D" w:rsidRPr="003C0BF7" w:rsidRDefault="00E10C3D" w:rsidP="00F2397F">
            <w:pPr>
              <w:jc w:val="center"/>
              <w:rPr>
                <w:rFonts w:eastAsia="Cambria"/>
                <w:sz w:val="22"/>
                <w:szCs w:val="24"/>
              </w:rPr>
            </w:pPr>
            <w:r w:rsidRPr="003C0BF7">
              <w:rPr>
                <w:rFonts w:eastAsia="Cambria"/>
                <w:sz w:val="22"/>
                <w:szCs w:val="24"/>
              </w:rPr>
              <w:t>7.5%-10%</w:t>
            </w:r>
          </w:p>
        </w:tc>
        <w:tc>
          <w:tcPr>
            <w:tcW w:w="1307" w:type="dxa"/>
          </w:tcPr>
          <w:p w:rsidR="00E10C3D" w:rsidRPr="003C0BF7" w:rsidRDefault="00E10C3D" w:rsidP="00F2397F">
            <w:pPr>
              <w:jc w:val="center"/>
              <w:rPr>
                <w:rFonts w:eastAsia="Cambria"/>
                <w:sz w:val="22"/>
                <w:szCs w:val="24"/>
              </w:rPr>
            </w:pPr>
            <w:r w:rsidRPr="003C0BF7">
              <w:rPr>
                <w:rFonts w:eastAsia="Cambria"/>
                <w:sz w:val="22"/>
                <w:szCs w:val="24"/>
              </w:rPr>
              <w:t>7.5%-10%</w:t>
            </w:r>
          </w:p>
        </w:tc>
        <w:tc>
          <w:tcPr>
            <w:tcW w:w="1312" w:type="dxa"/>
          </w:tcPr>
          <w:p w:rsidR="00E10C3D" w:rsidRPr="003C0BF7" w:rsidRDefault="00E10C3D" w:rsidP="00F2397F">
            <w:pPr>
              <w:jc w:val="center"/>
              <w:rPr>
                <w:rFonts w:eastAsia="Cambria"/>
                <w:sz w:val="22"/>
                <w:szCs w:val="24"/>
              </w:rPr>
            </w:pPr>
            <w:r w:rsidRPr="003C0BF7">
              <w:rPr>
                <w:rFonts w:eastAsia="Cambria"/>
                <w:sz w:val="22"/>
                <w:szCs w:val="24"/>
              </w:rPr>
              <w:t>5%-7.5%</w:t>
            </w:r>
          </w:p>
        </w:tc>
        <w:tc>
          <w:tcPr>
            <w:tcW w:w="995" w:type="dxa"/>
          </w:tcPr>
          <w:p w:rsidR="00E10C3D" w:rsidRPr="00EB1950" w:rsidRDefault="00E10C3D" w:rsidP="00F2397F">
            <w:pPr>
              <w:jc w:val="center"/>
              <w:rPr>
                <w:rFonts w:eastAsia="Cambria"/>
                <w:szCs w:val="24"/>
              </w:rPr>
            </w:pPr>
            <w:r w:rsidRPr="00EB1950">
              <w:rPr>
                <w:rFonts w:eastAsia="Cambria"/>
                <w:szCs w:val="24"/>
              </w:rPr>
              <w:t>25%</w:t>
            </w:r>
          </w:p>
        </w:tc>
      </w:tr>
      <w:tr w:rsidR="00E10C3D" w:rsidRPr="003349B0" w:rsidTr="00E10C3D">
        <w:tc>
          <w:tcPr>
            <w:tcW w:w="4536" w:type="dxa"/>
            <w:tcBorders>
              <w:bottom w:val="single" w:sz="4" w:space="0" w:color="000000"/>
            </w:tcBorders>
          </w:tcPr>
          <w:p w:rsidR="00E10C3D" w:rsidRPr="00942C0F" w:rsidRDefault="00E10C3D" w:rsidP="00E10C3D">
            <w:pPr>
              <w:rPr>
                <w:rFonts w:eastAsia="Cambria"/>
                <w:szCs w:val="24"/>
              </w:rPr>
            </w:pPr>
            <w:r w:rsidRPr="00942C0F">
              <w:rPr>
                <w:rFonts w:eastAsia="Cambria"/>
                <w:szCs w:val="24"/>
              </w:rPr>
              <w:t xml:space="preserve">Numbers and Operations: Fractions (NF) </w:t>
            </w:r>
          </w:p>
        </w:tc>
        <w:tc>
          <w:tcPr>
            <w:tcW w:w="1295" w:type="dxa"/>
            <w:tcBorders>
              <w:bottom w:val="single" w:sz="4" w:space="0" w:color="000000"/>
            </w:tcBorders>
          </w:tcPr>
          <w:p w:rsidR="00E10C3D" w:rsidRPr="003C0BF7" w:rsidRDefault="00E10C3D" w:rsidP="00F2397F">
            <w:pPr>
              <w:jc w:val="center"/>
              <w:rPr>
                <w:rFonts w:eastAsia="Cambria"/>
                <w:sz w:val="22"/>
                <w:szCs w:val="24"/>
              </w:rPr>
            </w:pPr>
            <w:r w:rsidRPr="003C0BF7">
              <w:rPr>
                <w:rFonts w:eastAsia="Cambria"/>
                <w:sz w:val="22"/>
                <w:szCs w:val="24"/>
              </w:rPr>
              <w:t>2.5%-5%</w:t>
            </w:r>
          </w:p>
        </w:tc>
        <w:tc>
          <w:tcPr>
            <w:tcW w:w="1307" w:type="dxa"/>
            <w:tcBorders>
              <w:bottom w:val="single" w:sz="4" w:space="0" w:color="000000"/>
            </w:tcBorders>
          </w:tcPr>
          <w:p w:rsidR="00E10C3D" w:rsidRPr="003C0BF7" w:rsidRDefault="00E10C3D" w:rsidP="00F2397F">
            <w:pPr>
              <w:jc w:val="center"/>
              <w:rPr>
                <w:rFonts w:eastAsia="Cambria"/>
                <w:sz w:val="22"/>
                <w:szCs w:val="24"/>
              </w:rPr>
            </w:pPr>
            <w:r w:rsidRPr="003C0BF7">
              <w:rPr>
                <w:rFonts w:eastAsia="Cambria"/>
                <w:sz w:val="22"/>
                <w:szCs w:val="24"/>
              </w:rPr>
              <w:t>2.5%-5%</w:t>
            </w:r>
          </w:p>
        </w:tc>
        <w:tc>
          <w:tcPr>
            <w:tcW w:w="1312" w:type="dxa"/>
            <w:tcBorders>
              <w:bottom w:val="single" w:sz="4" w:space="0" w:color="000000"/>
            </w:tcBorders>
          </w:tcPr>
          <w:p w:rsidR="00E10C3D" w:rsidRPr="003C0BF7" w:rsidRDefault="00E10C3D" w:rsidP="00F2397F">
            <w:pPr>
              <w:jc w:val="center"/>
              <w:rPr>
                <w:rFonts w:eastAsia="Cambria"/>
                <w:sz w:val="22"/>
                <w:szCs w:val="24"/>
              </w:rPr>
            </w:pPr>
            <w:r w:rsidRPr="003C0BF7">
              <w:rPr>
                <w:rFonts w:eastAsia="Cambria"/>
                <w:sz w:val="22"/>
                <w:szCs w:val="24"/>
              </w:rPr>
              <w:t>2.5%-5%</w:t>
            </w:r>
          </w:p>
        </w:tc>
        <w:tc>
          <w:tcPr>
            <w:tcW w:w="995" w:type="dxa"/>
            <w:tcBorders>
              <w:bottom w:val="single" w:sz="4" w:space="0" w:color="000000"/>
            </w:tcBorders>
          </w:tcPr>
          <w:p w:rsidR="00E10C3D" w:rsidRPr="00EB1950" w:rsidRDefault="00E10C3D" w:rsidP="00F2397F">
            <w:pPr>
              <w:jc w:val="center"/>
              <w:rPr>
                <w:rFonts w:eastAsia="Cambria"/>
                <w:szCs w:val="24"/>
              </w:rPr>
            </w:pPr>
            <w:r w:rsidRPr="00EB1950">
              <w:rPr>
                <w:rFonts w:eastAsia="Cambria"/>
                <w:szCs w:val="24"/>
              </w:rPr>
              <w:t>10%</w:t>
            </w:r>
          </w:p>
        </w:tc>
      </w:tr>
      <w:tr w:rsidR="00E10C3D" w:rsidRPr="003349B0" w:rsidTr="00E10C3D">
        <w:tc>
          <w:tcPr>
            <w:tcW w:w="4536" w:type="dxa"/>
            <w:shd w:val="clear" w:color="auto" w:fill="999999"/>
          </w:tcPr>
          <w:p w:rsidR="00E10C3D" w:rsidRPr="00942C0F" w:rsidRDefault="00E10C3D">
            <w:pPr>
              <w:rPr>
                <w:rFonts w:eastAsia="Cambria"/>
                <w:szCs w:val="24"/>
              </w:rPr>
            </w:pPr>
            <w:r w:rsidRPr="00942C0F">
              <w:rPr>
                <w:rFonts w:eastAsia="Cambria"/>
                <w:szCs w:val="24"/>
              </w:rPr>
              <w:t>The Number System (NS)</w:t>
            </w:r>
          </w:p>
        </w:tc>
        <w:tc>
          <w:tcPr>
            <w:tcW w:w="1295" w:type="dxa"/>
            <w:shd w:val="clear" w:color="auto" w:fill="999999"/>
          </w:tcPr>
          <w:p w:rsidR="00E10C3D" w:rsidRPr="003C0BF7" w:rsidRDefault="00E10C3D" w:rsidP="00F2397F">
            <w:pPr>
              <w:jc w:val="center"/>
              <w:rPr>
                <w:rFonts w:eastAsia="Cambria"/>
                <w:sz w:val="22"/>
                <w:szCs w:val="24"/>
              </w:rPr>
            </w:pPr>
          </w:p>
        </w:tc>
        <w:tc>
          <w:tcPr>
            <w:tcW w:w="1307" w:type="dxa"/>
            <w:shd w:val="clear" w:color="auto" w:fill="999999"/>
          </w:tcPr>
          <w:p w:rsidR="00E10C3D" w:rsidRPr="003C0BF7" w:rsidRDefault="00E10C3D" w:rsidP="00F2397F">
            <w:pPr>
              <w:jc w:val="center"/>
              <w:rPr>
                <w:rFonts w:eastAsia="Cambria"/>
                <w:sz w:val="22"/>
                <w:szCs w:val="24"/>
              </w:rPr>
            </w:pPr>
          </w:p>
        </w:tc>
        <w:tc>
          <w:tcPr>
            <w:tcW w:w="1312" w:type="dxa"/>
            <w:shd w:val="clear" w:color="auto" w:fill="999999"/>
          </w:tcPr>
          <w:p w:rsidR="00E10C3D" w:rsidRPr="003C0BF7" w:rsidRDefault="00E10C3D" w:rsidP="00F2397F">
            <w:pPr>
              <w:jc w:val="center"/>
              <w:rPr>
                <w:rFonts w:eastAsia="Cambria"/>
                <w:sz w:val="22"/>
                <w:szCs w:val="24"/>
              </w:rPr>
            </w:pPr>
          </w:p>
        </w:tc>
        <w:tc>
          <w:tcPr>
            <w:tcW w:w="995" w:type="dxa"/>
            <w:shd w:val="clear" w:color="auto" w:fill="999999"/>
          </w:tcPr>
          <w:p w:rsidR="00E10C3D" w:rsidRPr="00615602" w:rsidRDefault="00E10C3D" w:rsidP="00F2397F">
            <w:pPr>
              <w:jc w:val="center"/>
              <w:rPr>
                <w:rFonts w:eastAsia="Cambria"/>
                <w:szCs w:val="24"/>
              </w:rPr>
            </w:pPr>
          </w:p>
        </w:tc>
      </w:tr>
      <w:tr w:rsidR="00E10C3D" w:rsidRPr="003349B0" w:rsidTr="00E10C3D">
        <w:tc>
          <w:tcPr>
            <w:tcW w:w="4536" w:type="dxa"/>
          </w:tcPr>
          <w:p w:rsidR="00E10C3D" w:rsidRPr="00942C0F" w:rsidRDefault="00E10C3D">
            <w:pPr>
              <w:rPr>
                <w:rFonts w:eastAsia="Cambria"/>
                <w:szCs w:val="24"/>
              </w:rPr>
            </w:pPr>
            <w:r w:rsidRPr="00942C0F">
              <w:rPr>
                <w:rFonts w:eastAsia="Cambria"/>
                <w:szCs w:val="24"/>
              </w:rPr>
              <w:t>Geometry (G)</w:t>
            </w:r>
          </w:p>
        </w:tc>
        <w:tc>
          <w:tcPr>
            <w:tcW w:w="1295" w:type="dxa"/>
          </w:tcPr>
          <w:p w:rsidR="00E10C3D" w:rsidRPr="003C0BF7" w:rsidRDefault="00E10C3D" w:rsidP="00F2397F">
            <w:pPr>
              <w:jc w:val="center"/>
              <w:rPr>
                <w:rFonts w:eastAsia="Cambria"/>
                <w:sz w:val="22"/>
                <w:szCs w:val="24"/>
              </w:rPr>
            </w:pPr>
            <w:r w:rsidRPr="003C0BF7">
              <w:rPr>
                <w:rFonts w:eastAsia="Cambria"/>
                <w:sz w:val="22"/>
                <w:szCs w:val="24"/>
              </w:rPr>
              <w:t>2.5%-5%</w:t>
            </w:r>
          </w:p>
        </w:tc>
        <w:tc>
          <w:tcPr>
            <w:tcW w:w="1307" w:type="dxa"/>
          </w:tcPr>
          <w:p w:rsidR="00E10C3D" w:rsidRPr="003C0BF7" w:rsidRDefault="00E10C3D" w:rsidP="00F2397F">
            <w:pPr>
              <w:jc w:val="center"/>
              <w:rPr>
                <w:rFonts w:eastAsia="Cambria"/>
                <w:sz w:val="22"/>
                <w:szCs w:val="24"/>
              </w:rPr>
            </w:pPr>
            <w:r w:rsidRPr="003C0BF7">
              <w:rPr>
                <w:rFonts w:eastAsia="Cambria"/>
                <w:sz w:val="22"/>
                <w:szCs w:val="24"/>
              </w:rPr>
              <w:t>2.5%-5%</w:t>
            </w:r>
          </w:p>
        </w:tc>
        <w:tc>
          <w:tcPr>
            <w:tcW w:w="1312" w:type="dxa"/>
          </w:tcPr>
          <w:p w:rsidR="00E10C3D" w:rsidRPr="003C0BF7" w:rsidRDefault="00E10C3D" w:rsidP="00F2397F">
            <w:pPr>
              <w:jc w:val="center"/>
              <w:rPr>
                <w:rFonts w:eastAsia="Cambria"/>
                <w:sz w:val="22"/>
                <w:szCs w:val="24"/>
              </w:rPr>
            </w:pPr>
            <w:r w:rsidRPr="003C0BF7">
              <w:rPr>
                <w:rFonts w:eastAsia="Cambria"/>
                <w:sz w:val="22"/>
                <w:szCs w:val="24"/>
              </w:rPr>
              <w:t>2.5%-5%</w:t>
            </w:r>
          </w:p>
        </w:tc>
        <w:tc>
          <w:tcPr>
            <w:tcW w:w="995" w:type="dxa"/>
          </w:tcPr>
          <w:p w:rsidR="00E10C3D" w:rsidRPr="00EB1950" w:rsidRDefault="00E10C3D" w:rsidP="00F2397F">
            <w:pPr>
              <w:jc w:val="center"/>
              <w:rPr>
                <w:rFonts w:eastAsia="Cambria"/>
                <w:szCs w:val="24"/>
              </w:rPr>
            </w:pPr>
            <w:r w:rsidRPr="00EB1950">
              <w:rPr>
                <w:rFonts w:eastAsia="Cambria"/>
                <w:szCs w:val="24"/>
              </w:rPr>
              <w:t>10%</w:t>
            </w:r>
          </w:p>
        </w:tc>
      </w:tr>
      <w:tr w:rsidR="00C14F3B" w:rsidRPr="003349B0" w:rsidTr="00E10C3D">
        <w:tc>
          <w:tcPr>
            <w:tcW w:w="4536" w:type="dxa"/>
            <w:tcBorders>
              <w:bottom w:val="single" w:sz="4" w:space="0" w:color="000000"/>
            </w:tcBorders>
          </w:tcPr>
          <w:p w:rsidR="00C14F3B" w:rsidRPr="00942C0F" w:rsidRDefault="00C14F3B" w:rsidP="00C14F3B">
            <w:pPr>
              <w:rPr>
                <w:rFonts w:eastAsia="Cambria"/>
                <w:szCs w:val="24"/>
              </w:rPr>
            </w:pPr>
            <w:r w:rsidRPr="00942C0F">
              <w:rPr>
                <w:rFonts w:eastAsia="Cambria"/>
                <w:szCs w:val="24"/>
              </w:rPr>
              <w:t>Measurement and Data (MD</w:t>
            </w:r>
            <w:r>
              <w:rPr>
                <w:rFonts w:eastAsia="Cambria"/>
                <w:szCs w:val="24"/>
              </w:rPr>
              <w:t>)</w:t>
            </w:r>
          </w:p>
        </w:tc>
        <w:tc>
          <w:tcPr>
            <w:tcW w:w="1295" w:type="dxa"/>
            <w:tcBorders>
              <w:bottom w:val="single" w:sz="4" w:space="0" w:color="000000"/>
            </w:tcBorders>
          </w:tcPr>
          <w:p w:rsidR="00C14F3B" w:rsidRPr="003C0BF7" w:rsidRDefault="00C14F3B" w:rsidP="00F2397F">
            <w:pPr>
              <w:jc w:val="center"/>
              <w:rPr>
                <w:rFonts w:eastAsia="Cambria"/>
                <w:sz w:val="22"/>
                <w:szCs w:val="24"/>
              </w:rPr>
            </w:pPr>
            <w:r w:rsidRPr="003C0BF7">
              <w:rPr>
                <w:rFonts w:eastAsia="Cambria"/>
                <w:sz w:val="22"/>
                <w:szCs w:val="24"/>
              </w:rPr>
              <w:t>10%-12.5%</w:t>
            </w:r>
          </w:p>
        </w:tc>
        <w:tc>
          <w:tcPr>
            <w:tcW w:w="1307" w:type="dxa"/>
            <w:tcBorders>
              <w:bottom w:val="single" w:sz="4" w:space="0" w:color="000000"/>
            </w:tcBorders>
          </w:tcPr>
          <w:p w:rsidR="00C14F3B" w:rsidRPr="003C0BF7" w:rsidRDefault="00C14F3B" w:rsidP="00F2397F">
            <w:pPr>
              <w:jc w:val="center"/>
              <w:rPr>
                <w:rFonts w:eastAsia="Cambria"/>
                <w:sz w:val="22"/>
                <w:szCs w:val="24"/>
              </w:rPr>
            </w:pPr>
            <w:r w:rsidRPr="003C0BF7">
              <w:rPr>
                <w:rFonts w:eastAsia="Cambria"/>
                <w:sz w:val="22"/>
                <w:szCs w:val="24"/>
              </w:rPr>
              <w:t>10%-12.5%</w:t>
            </w:r>
          </w:p>
        </w:tc>
        <w:tc>
          <w:tcPr>
            <w:tcW w:w="1312" w:type="dxa"/>
            <w:tcBorders>
              <w:bottom w:val="single" w:sz="4" w:space="0" w:color="000000"/>
            </w:tcBorders>
          </w:tcPr>
          <w:p w:rsidR="00C14F3B" w:rsidRPr="003C0BF7" w:rsidRDefault="00C14F3B" w:rsidP="00F2397F">
            <w:pPr>
              <w:jc w:val="center"/>
              <w:rPr>
                <w:rFonts w:eastAsia="Cambria"/>
                <w:sz w:val="22"/>
                <w:szCs w:val="24"/>
              </w:rPr>
            </w:pPr>
            <w:r w:rsidRPr="003C0BF7">
              <w:rPr>
                <w:rFonts w:eastAsia="Cambria"/>
                <w:sz w:val="22"/>
                <w:szCs w:val="24"/>
              </w:rPr>
              <w:t>7.5%-10%</w:t>
            </w:r>
          </w:p>
        </w:tc>
        <w:tc>
          <w:tcPr>
            <w:tcW w:w="995" w:type="dxa"/>
            <w:tcBorders>
              <w:bottom w:val="single" w:sz="4" w:space="0" w:color="000000"/>
            </w:tcBorders>
          </w:tcPr>
          <w:p w:rsidR="00C14F3B" w:rsidRPr="00EB1950" w:rsidRDefault="00C14F3B" w:rsidP="00F2397F">
            <w:pPr>
              <w:jc w:val="center"/>
              <w:rPr>
                <w:rFonts w:eastAsia="Cambria"/>
                <w:szCs w:val="24"/>
              </w:rPr>
            </w:pPr>
            <w:r w:rsidRPr="00EB1950">
              <w:rPr>
                <w:rFonts w:eastAsia="Cambria"/>
                <w:szCs w:val="24"/>
              </w:rPr>
              <w:t>30%</w:t>
            </w:r>
          </w:p>
        </w:tc>
      </w:tr>
      <w:tr w:rsidR="00C14F3B" w:rsidRPr="003349B0" w:rsidTr="00E10C3D">
        <w:tc>
          <w:tcPr>
            <w:tcW w:w="4536" w:type="dxa"/>
            <w:shd w:val="clear" w:color="auto" w:fill="999999"/>
          </w:tcPr>
          <w:p w:rsidR="00C14F3B" w:rsidRPr="00942C0F" w:rsidRDefault="00C14F3B">
            <w:pPr>
              <w:rPr>
                <w:rFonts w:eastAsia="Cambria"/>
                <w:szCs w:val="24"/>
              </w:rPr>
            </w:pPr>
            <w:r w:rsidRPr="00942C0F">
              <w:rPr>
                <w:rFonts w:eastAsia="Cambria"/>
                <w:szCs w:val="24"/>
              </w:rPr>
              <w:t>Functions (F)</w:t>
            </w:r>
          </w:p>
        </w:tc>
        <w:tc>
          <w:tcPr>
            <w:tcW w:w="1295" w:type="dxa"/>
            <w:shd w:val="clear" w:color="auto" w:fill="999999"/>
          </w:tcPr>
          <w:p w:rsidR="00C14F3B" w:rsidRPr="00942C0F" w:rsidRDefault="00C14F3B" w:rsidP="00F2397F">
            <w:pPr>
              <w:jc w:val="center"/>
              <w:rPr>
                <w:rFonts w:eastAsia="Cambria"/>
                <w:szCs w:val="24"/>
              </w:rPr>
            </w:pPr>
          </w:p>
        </w:tc>
        <w:tc>
          <w:tcPr>
            <w:tcW w:w="1307" w:type="dxa"/>
            <w:shd w:val="clear" w:color="auto" w:fill="999999"/>
          </w:tcPr>
          <w:p w:rsidR="00C14F3B" w:rsidRPr="00942C0F" w:rsidRDefault="00C14F3B" w:rsidP="00F2397F">
            <w:pPr>
              <w:jc w:val="center"/>
              <w:rPr>
                <w:rFonts w:eastAsia="Cambria"/>
                <w:szCs w:val="24"/>
              </w:rPr>
            </w:pPr>
          </w:p>
        </w:tc>
        <w:tc>
          <w:tcPr>
            <w:tcW w:w="1312" w:type="dxa"/>
            <w:shd w:val="clear" w:color="auto" w:fill="999999"/>
          </w:tcPr>
          <w:p w:rsidR="00C14F3B" w:rsidRPr="00942C0F" w:rsidRDefault="00C14F3B" w:rsidP="00F2397F">
            <w:pPr>
              <w:jc w:val="center"/>
              <w:rPr>
                <w:rFonts w:eastAsia="Cambria"/>
                <w:szCs w:val="24"/>
              </w:rPr>
            </w:pPr>
          </w:p>
        </w:tc>
        <w:tc>
          <w:tcPr>
            <w:tcW w:w="995" w:type="dxa"/>
            <w:shd w:val="clear" w:color="auto" w:fill="999999"/>
          </w:tcPr>
          <w:p w:rsidR="00C14F3B" w:rsidRPr="00942C0F" w:rsidRDefault="00C14F3B" w:rsidP="00F2397F">
            <w:pPr>
              <w:jc w:val="center"/>
              <w:rPr>
                <w:rFonts w:eastAsia="Cambria"/>
                <w:szCs w:val="24"/>
              </w:rPr>
            </w:pPr>
          </w:p>
        </w:tc>
      </w:tr>
      <w:tr w:rsidR="00C14F3B" w:rsidRPr="003349B0" w:rsidTr="00E10C3D">
        <w:tc>
          <w:tcPr>
            <w:tcW w:w="4536" w:type="dxa"/>
          </w:tcPr>
          <w:p w:rsidR="00C14F3B" w:rsidRPr="00942C0F" w:rsidRDefault="00C14F3B" w:rsidP="00F2397F">
            <w:pPr>
              <w:jc w:val="right"/>
              <w:rPr>
                <w:rFonts w:eastAsia="Cambria"/>
                <w:szCs w:val="24"/>
              </w:rPr>
            </w:pPr>
            <w:r w:rsidRPr="00942C0F">
              <w:rPr>
                <w:rFonts w:eastAsia="Cambria"/>
                <w:szCs w:val="24"/>
              </w:rPr>
              <w:t>Total (%)</w:t>
            </w:r>
          </w:p>
        </w:tc>
        <w:tc>
          <w:tcPr>
            <w:tcW w:w="1295" w:type="dxa"/>
          </w:tcPr>
          <w:p w:rsidR="00C14F3B" w:rsidRPr="00942C0F" w:rsidRDefault="00C14F3B" w:rsidP="00F2397F">
            <w:pPr>
              <w:jc w:val="center"/>
              <w:rPr>
                <w:rFonts w:eastAsia="Cambria"/>
                <w:szCs w:val="24"/>
              </w:rPr>
            </w:pPr>
            <w:r w:rsidRPr="00942C0F">
              <w:rPr>
                <w:rFonts w:eastAsia="Cambria"/>
                <w:szCs w:val="24"/>
              </w:rPr>
              <w:t>35</w:t>
            </w:r>
            <w:r>
              <w:rPr>
                <w:rFonts w:eastAsia="Cambria"/>
                <w:szCs w:val="24"/>
              </w:rPr>
              <w:t>%</w:t>
            </w:r>
          </w:p>
        </w:tc>
        <w:tc>
          <w:tcPr>
            <w:tcW w:w="1307" w:type="dxa"/>
          </w:tcPr>
          <w:p w:rsidR="00C14F3B" w:rsidRPr="00942C0F" w:rsidRDefault="00C14F3B" w:rsidP="00F2397F">
            <w:pPr>
              <w:jc w:val="center"/>
              <w:rPr>
                <w:rFonts w:eastAsia="Cambria"/>
                <w:szCs w:val="24"/>
              </w:rPr>
            </w:pPr>
            <w:r w:rsidRPr="00942C0F">
              <w:rPr>
                <w:rFonts w:eastAsia="Cambria"/>
                <w:szCs w:val="24"/>
              </w:rPr>
              <w:t>35</w:t>
            </w:r>
            <w:r>
              <w:rPr>
                <w:rFonts w:eastAsia="Cambria"/>
                <w:szCs w:val="24"/>
              </w:rPr>
              <w:t>%</w:t>
            </w:r>
          </w:p>
        </w:tc>
        <w:tc>
          <w:tcPr>
            <w:tcW w:w="1312" w:type="dxa"/>
          </w:tcPr>
          <w:p w:rsidR="00C14F3B" w:rsidRPr="00942C0F" w:rsidRDefault="00C14F3B" w:rsidP="00F2397F">
            <w:pPr>
              <w:jc w:val="center"/>
              <w:rPr>
                <w:rFonts w:eastAsia="Cambria"/>
                <w:szCs w:val="24"/>
              </w:rPr>
            </w:pPr>
            <w:r w:rsidRPr="00942C0F">
              <w:rPr>
                <w:rFonts w:eastAsia="Cambria"/>
                <w:szCs w:val="24"/>
              </w:rPr>
              <w:t>30</w:t>
            </w:r>
            <w:r>
              <w:rPr>
                <w:rFonts w:eastAsia="Cambria"/>
                <w:szCs w:val="24"/>
              </w:rPr>
              <w:t>%</w:t>
            </w:r>
          </w:p>
        </w:tc>
        <w:tc>
          <w:tcPr>
            <w:tcW w:w="995" w:type="dxa"/>
          </w:tcPr>
          <w:p w:rsidR="00C14F3B" w:rsidRPr="00942C0F" w:rsidRDefault="00C14F3B" w:rsidP="00F2397F">
            <w:pPr>
              <w:jc w:val="center"/>
              <w:rPr>
                <w:rFonts w:eastAsia="Cambria"/>
                <w:szCs w:val="24"/>
              </w:rPr>
            </w:pPr>
            <w:r w:rsidRPr="00942C0F">
              <w:rPr>
                <w:rFonts w:eastAsia="Cambria"/>
                <w:szCs w:val="24"/>
              </w:rPr>
              <w:t>100%</w:t>
            </w:r>
          </w:p>
        </w:tc>
      </w:tr>
    </w:tbl>
    <w:p w:rsidR="00F2397F" w:rsidRDefault="00F2397F" w:rsidP="00F2397F">
      <w:pPr>
        <w:jc w:val="center"/>
      </w:pPr>
      <w:r>
        <w:br w:type="page"/>
      </w:r>
      <w:r>
        <w:lastRenderedPageBreak/>
        <w:t>Table 8</w:t>
      </w:r>
    </w:p>
    <w:p w:rsidR="00F2397F" w:rsidRDefault="00F2397F" w:rsidP="00F2397F">
      <w:pPr>
        <w:jc w:val="center"/>
      </w:pPr>
    </w:p>
    <w:p w:rsidR="00F2397F" w:rsidRPr="00353AD1" w:rsidRDefault="00F2397F" w:rsidP="00F2397F">
      <w:pPr>
        <w:jc w:val="center"/>
      </w:pPr>
      <w:r w:rsidRPr="00353AD1">
        <w:t>Specific</w:t>
      </w:r>
      <w:r>
        <w:t>ations for MAPT</w:t>
      </w:r>
      <w:r w:rsidR="002D5BFF">
        <w:t xml:space="preserve"> for Math</w:t>
      </w:r>
      <w:r>
        <w:t>-CCR Level 3 (EFL Low Intermediate, GLE 4-5)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1"/>
        <w:gridCol w:w="1183"/>
        <w:gridCol w:w="1192"/>
        <w:gridCol w:w="1197"/>
        <w:gridCol w:w="1167"/>
      </w:tblGrid>
      <w:tr w:rsidR="00F2397F" w:rsidRPr="003010D5">
        <w:tc>
          <w:tcPr>
            <w:tcW w:w="4781" w:type="dxa"/>
            <w:vMerge w:val="restart"/>
          </w:tcPr>
          <w:p w:rsidR="00F2397F" w:rsidRPr="00942C0F" w:rsidRDefault="00F2397F" w:rsidP="00F2397F">
            <w:pPr>
              <w:jc w:val="center"/>
              <w:rPr>
                <w:rFonts w:eastAsia="Cambria"/>
                <w:szCs w:val="24"/>
              </w:rPr>
            </w:pPr>
            <w:r w:rsidRPr="00942C0F">
              <w:rPr>
                <w:rFonts w:eastAsia="Cambria"/>
                <w:szCs w:val="24"/>
              </w:rPr>
              <w:t>Domain Groups</w:t>
            </w:r>
          </w:p>
        </w:tc>
        <w:tc>
          <w:tcPr>
            <w:tcW w:w="3607" w:type="dxa"/>
            <w:gridSpan w:val="3"/>
          </w:tcPr>
          <w:p w:rsidR="00F2397F" w:rsidRPr="00942C0F" w:rsidRDefault="00F2397F" w:rsidP="00F2397F">
            <w:pPr>
              <w:jc w:val="center"/>
              <w:rPr>
                <w:rFonts w:eastAsia="Cambria"/>
                <w:szCs w:val="24"/>
              </w:rPr>
            </w:pPr>
            <w:r w:rsidRPr="00942C0F">
              <w:rPr>
                <w:rFonts w:eastAsia="Cambria"/>
                <w:szCs w:val="24"/>
              </w:rPr>
              <w:t xml:space="preserve">Cognitive Components </w:t>
            </w:r>
          </w:p>
        </w:tc>
        <w:tc>
          <w:tcPr>
            <w:tcW w:w="1188" w:type="dxa"/>
            <w:vMerge w:val="restart"/>
          </w:tcPr>
          <w:p w:rsidR="00F2397F" w:rsidRPr="00942C0F" w:rsidRDefault="00F2397F" w:rsidP="00F2397F">
            <w:pPr>
              <w:jc w:val="center"/>
              <w:rPr>
                <w:rFonts w:eastAsia="Cambria"/>
                <w:szCs w:val="24"/>
              </w:rPr>
            </w:pPr>
            <w:r w:rsidRPr="00942C0F">
              <w:rPr>
                <w:rFonts w:eastAsia="Cambria"/>
                <w:szCs w:val="24"/>
              </w:rPr>
              <w:t>Total (%)</w:t>
            </w:r>
          </w:p>
        </w:tc>
      </w:tr>
      <w:tr w:rsidR="00F2397F" w:rsidRPr="003010D5">
        <w:tc>
          <w:tcPr>
            <w:tcW w:w="4781" w:type="dxa"/>
            <w:vMerge/>
          </w:tcPr>
          <w:p w:rsidR="00F2397F" w:rsidRPr="00942C0F" w:rsidRDefault="00F2397F" w:rsidP="00F2397F">
            <w:pPr>
              <w:rPr>
                <w:rFonts w:eastAsia="Cambria"/>
                <w:szCs w:val="24"/>
              </w:rPr>
            </w:pPr>
          </w:p>
        </w:tc>
        <w:tc>
          <w:tcPr>
            <w:tcW w:w="1202" w:type="dxa"/>
          </w:tcPr>
          <w:p w:rsidR="00F2397F" w:rsidRPr="00942C0F" w:rsidRDefault="00F2397F" w:rsidP="00F2397F">
            <w:pPr>
              <w:jc w:val="center"/>
              <w:rPr>
                <w:rFonts w:eastAsia="Cambria"/>
                <w:szCs w:val="24"/>
              </w:rPr>
            </w:pPr>
            <w:r w:rsidRPr="00942C0F">
              <w:rPr>
                <w:rFonts w:eastAsia="Cambria"/>
                <w:szCs w:val="24"/>
              </w:rPr>
              <w:t xml:space="preserve">Recall </w:t>
            </w:r>
          </w:p>
        </w:tc>
        <w:tc>
          <w:tcPr>
            <w:tcW w:w="1202" w:type="dxa"/>
          </w:tcPr>
          <w:p w:rsidR="00F2397F" w:rsidRPr="00942C0F" w:rsidRDefault="00F2397F" w:rsidP="00F2397F">
            <w:pPr>
              <w:jc w:val="center"/>
              <w:rPr>
                <w:rFonts w:eastAsia="Cambria"/>
                <w:szCs w:val="24"/>
              </w:rPr>
            </w:pPr>
            <w:r w:rsidRPr="00942C0F">
              <w:rPr>
                <w:rFonts w:eastAsia="Cambria"/>
                <w:szCs w:val="24"/>
              </w:rPr>
              <w:t xml:space="preserve">Skill / Concept </w:t>
            </w:r>
          </w:p>
        </w:tc>
        <w:tc>
          <w:tcPr>
            <w:tcW w:w="1203" w:type="dxa"/>
          </w:tcPr>
          <w:p w:rsidR="00F2397F" w:rsidRPr="00942C0F" w:rsidRDefault="00F2397F" w:rsidP="00F2397F">
            <w:pPr>
              <w:jc w:val="center"/>
              <w:rPr>
                <w:rFonts w:eastAsia="Cambria"/>
                <w:szCs w:val="24"/>
              </w:rPr>
            </w:pPr>
            <w:r w:rsidRPr="00942C0F">
              <w:rPr>
                <w:rFonts w:eastAsia="Cambria"/>
                <w:szCs w:val="24"/>
              </w:rPr>
              <w:t>Strategic Thinking</w:t>
            </w:r>
          </w:p>
        </w:tc>
        <w:tc>
          <w:tcPr>
            <w:tcW w:w="1188" w:type="dxa"/>
            <w:vMerge/>
          </w:tcPr>
          <w:p w:rsidR="00F2397F" w:rsidRPr="00942C0F" w:rsidRDefault="00F2397F" w:rsidP="00F2397F">
            <w:pPr>
              <w:jc w:val="center"/>
              <w:rPr>
                <w:rFonts w:eastAsia="Cambria"/>
                <w:szCs w:val="24"/>
              </w:rPr>
            </w:pPr>
          </w:p>
        </w:tc>
      </w:tr>
      <w:tr w:rsidR="00F2397F" w:rsidRPr="003010D5">
        <w:tc>
          <w:tcPr>
            <w:tcW w:w="4781" w:type="dxa"/>
          </w:tcPr>
          <w:p w:rsidR="00F2397F" w:rsidRPr="00942C0F" w:rsidRDefault="00F2397F">
            <w:pPr>
              <w:rPr>
                <w:rFonts w:eastAsia="Cambria"/>
                <w:szCs w:val="24"/>
              </w:rPr>
            </w:pPr>
            <w:r w:rsidRPr="00942C0F">
              <w:rPr>
                <w:rFonts w:eastAsia="Cambria"/>
                <w:szCs w:val="24"/>
              </w:rPr>
              <w:t>Numbers and Operations: Base Ten (NBT)</w:t>
            </w:r>
          </w:p>
        </w:tc>
        <w:tc>
          <w:tcPr>
            <w:tcW w:w="1202" w:type="dxa"/>
          </w:tcPr>
          <w:p w:rsidR="00F2397F" w:rsidRPr="00615602" w:rsidRDefault="00F2397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202" w:type="dxa"/>
          </w:tcPr>
          <w:p w:rsidR="00F2397F" w:rsidRPr="00615602" w:rsidRDefault="00F2397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203" w:type="dxa"/>
          </w:tcPr>
          <w:p w:rsidR="00F2397F" w:rsidRPr="003C0BF7" w:rsidRDefault="00F2397F" w:rsidP="00F2397F">
            <w:pPr>
              <w:jc w:val="center"/>
              <w:rPr>
                <w:rFonts w:eastAsia="Cambria"/>
                <w:sz w:val="22"/>
                <w:szCs w:val="24"/>
              </w:rPr>
            </w:pPr>
            <w:r w:rsidRPr="003C0BF7">
              <w:rPr>
                <w:rFonts w:eastAsia="Cambria"/>
                <w:sz w:val="22"/>
                <w:szCs w:val="24"/>
              </w:rPr>
              <w:t>2.5%-5%</w:t>
            </w:r>
          </w:p>
        </w:tc>
        <w:tc>
          <w:tcPr>
            <w:tcW w:w="1188" w:type="dxa"/>
          </w:tcPr>
          <w:p w:rsidR="00F2397F" w:rsidRPr="00942C0F" w:rsidRDefault="00F2397F" w:rsidP="00F2397F">
            <w:pPr>
              <w:jc w:val="center"/>
              <w:rPr>
                <w:rFonts w:eastAsia="Cambria"/>
                <w:szCs w:val="24"/>
              </w:rPr>
            </w:pPr>
            <w:r w:rsidRPr="00942C0F">
              <w:rPr>
                <w:rFonts w:eastAsia="Cambria"/>
                <w:szCs w:val="24"/>
              </w:rPr>
              <w:t>15</w:t>
            </w:r>
            <w:r>
              <w:rPr>
                <w:rFonts w:eastAsia="Cambria"/>
                <w:szCs w:val="24"/>
              </w:rPr>
              <w:t>%</w:t>
            </w:r>
          </w:p>
        </w:tc>
      </w:tr>
      <w:tr w:rsidR="00F2397F" w:rsidRPr="003010D5">
        <w:tc>
          <w:tcPr>
            <w:tcW w:w="4781" w:type="dxa"/>
          </w:tcPr>
          <w:p w:rsidR="00F2397F" w:rsidRPr="00942C0F" w:rsidRDefault="00F2397F">
            <w:pPr>
              <w:rPr>
                <w:rFonts w:eastAsia="Cambria"/>
                <w:szCs w:val="24"/>
              </w:rPr>
            </w:pPr>
            <w:r w:rsidRPr="00942C0F">
              <w:rPr>
                <w:rFonts w:eastAsia="Cambria"/>
                <w:szCs w:val="24"/>
              </w:rPr>
              <w:t>Operations and Algebraic Thinking (OA) and Expressions and Equations (EE)</w:t>
            </w:r>
          </w:p>
        </w:tc>
        <w:tc>
          <w:tcPr>
            <w:tcW w:w="1202" w:type="dxa"/>
          </w:tcPr>
          <w:p w:rsidR="00F2397F" w:rsidRPr="00942C0F" w:rsidRDefault="00F2397F" w:rsidP="00F2397F">
            <w:pPr>
              <w:jc w:val="center"/>
              <w:rPr>
                <w:rFonts w:eastAsia="Cambria"/>
                <w:szCs w:val="24"/>
              </w:rPr>
            </w:pPr>
            <w:r w:rsidRPr="00113AFB">
              <w:rPr>
                <w:rFonts w:eastAsia="Cambria"/>
                <w:sz w:val="22"/>
                <w:szCs w:val="24"/>
              </w:rPr>
              <w:t>7.5%-10%</w:t>
            </w:r>
          </w:p>
        </w:tc>
        <w:tc>
          <w:tcPr>
            <w:tcW w:w="1202" w:type="dxa"/>
          </w:tcPr>
          <w:p w:rsidR="00F2397F" w:rsidRPr="00942C0F" w:rsidRDefault="00F2397F" w:rsidP="00F2397F">
            <w:pPr>
              <w:jc w:val="center"/>
              <w:rPr>
                <w:rFonts w:eastAsia="Cambria"/>
                <w:szCs w:val="24"/>
              </w:rPr>
            </w:pPr>
            <w:r w:rsidRPr="00113AFB">
              <w:rPr>
                <w:rFonts w:eastAsia="Cambria"/>
                <w:sz w:val="22"/>
                <w:szCs w:val="24"/>
              </w:rPr>
              <w:t>7.5%-10%</w:t>
            </w:r>
          </w:p>
        </w:tc>
        <w:tc>
          <w:tcPr>
            <w:tcW w:w="1203" w:type="dxa"/>
          </w:tcPr>
          <w:p w:rsidR="00F2397F" w:rsidRPr="00942C0F" w:rsidRDefault="00F2397F" w:rsidP="00F2397F">
            <w:pPr>
              <w:jc w:val="center"/>
              <w:rPr>
                <w:rFonts w:eastAsia="Cambria"/>
                <w:szCs w:val="24"/>
              </w:rPr>
            </w:pPr>
            <w:r w:rsidRPr="00A533A6">
              <w:rPr>
                <w:rFonts w:eastAsia="Cambria"/>
                <w:sz w:val="22"/>
                <w:szCs w:val="24"/>
              </w:rPr>
              <w:t>5%-7.5%</w:t>
            </w:r>
          </w:p>
        </w:tc>
        <w:tc>
          <w:tcPr>
            <w:tcW w:w="1188" w:type="dxa"/>
          </w:tcPr>
          <w:p w:rsidR="00F2397F" w:rsidRPr="00942C0F" w:rsidRDefault="00F2397F" w:rsidP="00F2397F">
            <w:pPr>
              <w:jc w:val="center"/>
              <w:rPr>
                <w:rFonts w:eastAsia="Cambria"/>
                <w:szCs w:val="24"/>
              </w:rPr>
            </w:pPr>
            <w:r w:rsidRPr="00942C0F">
              <w:rPr>
                <w:rFonts w:eastAsia="Cambria"/>
                <w:szCs w:val="24"/>
              </w:rPr>
              <w:t>25</w:t>
            </w:r>
            <w:r>
              <w:rPr>
                <w:rFonts w:eastAsia="Cambria"/>
                <w:szCs w:val="24"/>
              </w:rPr>
              <w:t>%</w:t>
            </w:r>
          </w:p>
        </w:tc>
      </w:tr>
      <w:tr w:rsidR="00F2397F" w:rsidRPr="003010D5">
        <w:tc>
          <w:tcPr>
            <w:tcW w:w="4781" w:type="dxa"/>
            <w:tcBorders>
              <w:bottom w:val="single" w:sz="4" w:space="0" w:color="000000"/>
            </w:tcBorders>
          </w:tcPr>
          <w:p w:rsidR="00F2397F" w:rsidRPr="00942C0F" w:rsidRDefault="00F2397F">
            <w:pPr>
              <w:rPr>
                <w:rFonts w:eastAsia="Cambria"/>
                <w:szCs w:val="24"/>
              </w:rPr>
            </w:pPr>
            <w:r w:rsidRPr="00942C0F">
              <w:rPr>
                <w:rFonts w:eastAsia="Cambria"/>
                <w:szCs w:val="24"/>
              </w:rPr>
              <w:t>Numbers and Operations: Fractions (NF) and Ratios and Proportional Relationships (RP)</w:t>
            </w:r>
          </w:p>
        </w:tc>
        <w:tc>
          <w:tcPr>
            <w:tcW w:w="1202" w:type="dxa"/>
            <w:tcBorders>
              <w:bottom w:val="single" w:sz="4" w:space="0" w:color="000000"/>
            </w:tcBorders>
          </w:tcPr>
          <w:p w:rsidR="00F2397F" w:rsidRPr="00942C0F" w:rsidRDefault="00F2397F" w:rsidP="00F2397F">
            <w:pPr>
              <w:jc w:val="center"/>
              <w:rPr>
                <w:rFonts w:eastAsia="Cambria"/>
                <w:szCs w:val="24"/>
              </w:rPr>
            </w:pPr>
            <w:r w:rsidRPr="00113AFB">
              <w:rPr>
                <w:rFonts w:eastAsia="Cambria"/>
                <w:sz w:val="22"/>
                <w:szCs w:val="24"/>
              </w:rPr>
              <w:t>7.5%-10%</w:t>
            </w:r>
          </w:p>
        </w:tc>
        <w:tc>
          <w:tcPr>
            <w:tcW w:w="1202" w:type="dxa"/>
            <w:tcBorders>
              <w:bottom w:val="single" w:sz="4" w:space="0" w:color="000000"/>
            </w:tcBorders>
          </w:tcPr>
          <w:p w:rsidR="00F2397F" w:rsidRPr="00942C0F" w:rsidRDefault="00F2397F" w:rsidP="00F2397F">
            <w:pPr>
              <w:jc w:val="center"/>
              <w:rPr>
                <w:rFonts w:eastAsia="Cambria"/>
                <w:szCs w:val="24"/>
              </w:rPr>
            </w:pPr>
            <w:r w:rsidRPr="00113AFB">
              <w:rPr>
                <w:rFonts w:eastAsia="Cambria"/>
                <w:sz w:val="22"/>
                <w:szCs w:val="24"/>
              </w:rPr>
              <w:t>7.5%-10%</w:t>
            </w:r>
          </w:p>
        </w:tc>
        <w:tc>
          <w:tcPr>
            <w:tcW w:w="1203" w:type="dxa"/>
            <w:tcBorders>
              <w:bottom w:val="single" w:sz="4" w:space="0" w:color="000000"/>
            </w:tcBorders>
          </w:tcPr>
          <w:p w:rsidR="00F2397F" w:rsidRPr="00942C0F" w:rsidRDefault="00F2397F" w:rsidP="00F2397F">
            <w:pPr>
              <w:jc w:val="center"/>
              <w:rPr>
                <w:rFonts w:eastAsia="Cambria"/>
                <w:szCs w:val="24"/>
              </w:rPr>
            </w:pPr>
            <w:r w:rsidRPr="00A533A6">
              <w:rPr>
                <w:rFonts w:eastAsia="Cambria"/>
                <w:sz w:val="22"/>
                <w:szCs w:val="24"/>
              </w:rPr>
              <w:t>5%-7.5%</w:t>
            </w:r>
          </w:p>
        </w:tc>
        <w:tc>
          <w:tcPr>
            <w:tcW w:w="1188" w:type="dxa"/>
            <w:tcBorders>
              <w:bottom w:val="single" w:sz="4" w:space="0" w:color="000000"/>
            </w:tcBorders>
          </w:tcPr>
          <w:p w:rsidR="00F2397F" w:rsidRPr="00942C0F" w:rsidRDefault="00F2397F" w:rsidP="00F2397F">
            <w:pPr>
              <w:jc w:val="center"/>
              <w:rPr>
                <w:rFonts w:eastAsia="Cambria"/>
                <w:szCs w:val="24"/>
              </w:rPr>
            </w:pPr>
            <w:r w:rsidRPr="00942C0F">
              <w:rPr>
                <w:rFonts w:eastAsia="Cambria"/>
                <w:szCs w:val="24"/>
              </w:rPr>
              <w:t>25</w:t>
            </w:r>
            <w:r>
              <w:rPr>
                <w:rFonts w:eastAsia="Cambria"/>
                <w:szCs w:val="24"/>
              </w:rPr>
              <w:t>%</w:t>
            </w:r>
          </w:p>
        </w:tc>
      </w:tr>
      <w:tr w:rsidR="00F2397F" w:rsidRPr="003010D5">
        <w:tc>
          <w:tcPr>
            <w:tcW w:w="4781" w:type="dxa"/>
            <w:shd w:val="clear" w:color="auto" w:fill="auto"/>
          </w:tcPr>
          <w:p w:rsidR="00F2397F" w:rsidRPr="00942C0F" w:rsidRDefault="00F2397F">
            <w:pPr>
              <w:rPr>
                <w:rFonts w:eastAsia="Cambria"/>
                <w:szCs w:val="24"/>
              </w:rPr>
            </w:pPr>
            <w:r w:rsidRPr="00942C0F">
              <w:rPr>
                <w:rFonts w:eastAsia="Cambria"/>
                <w:szCs w:val="24"/>
              </w:rPr>
              <w:t>The Number System (NS)</w:t>
            </w:r>
          </w:p>
        </w:tc>
        <w:tc>
          <w:tcPr>
            <w:tcW w:w="1202" w:type="dxa"/>
            <w:shd w:val="clear" w:color="auto" w:fill="auto"/>
          </w:tcPr>
          <w:p w:rsidR="00F2397F" w:rsidRPr="00883392" w:rsidRDefault="00F2397F" w:rsidP="00F2397F">
            <w:pPr>
              <w:jc w:val="center"/>
              <w:rPr>
                <w:rFonts w:eastAsia="Cambria"/>
                <w:sz w:val="22"/>
                <w:szCs w:val="24"/>
              </w:rPr>
            </w:pPr>
            <w:r w:rsidRPr="00883392">
              <w:rPr>
                <w:rFonts w:eastAsia="Cambria"/>
                <w:sz w:val="22"/>
                <w:szCs w:val="24"/>
              </w:rPr>
              <w:t>0%-2.5%</w:t>
            </w:r>
          </w:p>
        </w:tc>
        <w:tc>
          <w:tcPr>
            <w:tcW w:w="1202" w:type="dxa"/>
            <w:shd w:val="clear" w:color="auto" w:fill="auto"/>
          </w:tcPr>
          <w:p w:rsidR="00F2397F" w:rsidRPr="00942C0F" w:rsidRDefault="00F2397F" w:rsidP="00F2397F">
            <w:pPr>
              <w:jc w:val="center"/>
              <w:rPr>
                <w:rFonts w:eastAsia="Cambria"/>
                <w:szCs w:val="24"/>
              </w:rPr>
            </w:pPr>
            <w:r w:rsidRPr="00883392">
              <w:rPr>
                <w:rFonts w:eastAsia="Cambria"/>
                <w:sz w:val="22"/>
                <w:szCs w:val="24"/>
              </w:rPr>
              <w:t>0%-2.5%</w:t>
            </w:r>
          </w:p>
        </w:tc>
        <w:tc>
          <w:tcPr>
            <w:tcW w:w="1203" w:type="dxa"/>
            <w:shd w:val="clear" w:color="auto" w:fill="auto"/>
          </w:tcPr>
          <w:p w:rsidR="00F2397F" w:rsidRPr="00942C0F" w:rsidRDefault="00F2397F" w:rsidP="00F2397F">
            <w:pPr>
              <w:jc w:val="center"/>
              <w:rPr>
                <w:rFonts w:eastAsia="Cambria"/>
                <w:szCs w:val="24"/>
              </w:rPr>
            </w:pPr>
            <w:r w:rsidRPr="00883392">
              <w:rPr>
                <w:rFonts w:eastAsia="Cambria"/>
                <w:sz w:val="22"/>
                <w:szCs w:val="24"/>
              </w:rPr>
              <w:t>0%-2.5%</w:t>
            </w:r>
          </w:p>
        </w:tc>
        <w:tc>
          <w:tcPr>
            <w:tcW w:w="1188" w:type="dxa"/>
            <w:shd w:val="clear" w:color="auto" w:fill="auto"/>
          </w:tcPr>
          <w:p w:rsidR="00F2397F" w:rsidRPr="00942C0F" w:rsidRDefault="00F2397F" w:rsidP="00F2397F">
            <w:pPr>
              <w:jc w:val="center"/>
              <w:rPr>
                <w:rFonts w:eastAsia="Cambria"/>
                <w:szCs w:val="24"/>
              </w:rPr>
            </w:pPr>
            <w:r w:rsidRPr="00942C0F">
              <w:rPr>
                <w:rFonts w:eastAsia="Cambria"/>
                <w:szCs w:val="24"/>
              </w:rPr>
              <w:t>5</w:t>
            </w:r>
            <w:r>
              <w:rPr>
                <w:rFonts w:eastAsia="Cambria"/>
                <w:szCs w:val="24"/>
              </w:rPr>
              <w:t>%</w:t>
            </w:r>
          </w:p>
        </w:tc>
      </w:tr>
      <w:tr w:rsidR="00F2397F" w:rsidRPr="003010D5">
        <w:tc>
          <w:tcPr>
            <w:tcW w:w="4781" w:type="dxa"/>
          </w:tcPr>
          <w:p w:rsidR="00F2397F" w:rsidRPr="00942C0F" w:rsidRDefault="00F2397F">
            <w:pPr>
              <w:rPr>
                <w:rFonts w:eastAsia="Cambria"/>
                <w:szCs w:val="24"/>
              </w:rPr>
            </w:pPr>
            <w:r w:rsidRPr="00942C0F">
              <w:rPr>
                <w:rFonts w:eastAsia="Cambria"/>
                <w:szCs w:val="24"/>
              </w:rPr>
              <w:t>Geometry (G)</w:t>
            </w:r>
          </w:p>
        </w:tc>
        <w:tc>
          <w:tcPr>
            <w:tcW w:w="1202" w:type="dxa"/>
          </w:tcPr>
          <w:p w:rsidR="00F2397F" w:rsidRPr="00942C0F" w:rsidRDefault="00F2397F" w:rsidP="00F2397F">
            <w:pPr>
              <w:jc w:val="center"/>
              <w:rPr>
                <w:rFonts w:eastAsia="Cambria"/>
                <w:szCs w:val="24"/>
              </w:rPr>
            </w:pPr>
            <w:r w:rsidRPr="00E64DBC">
              <w:rPr>
                <w:rFonts w:eastAsia="Cambria"/>
                <w:sz w:val="22"/>
                <w:szCs w:val="24"/>
              </w:rPr>
              <w:t>2.5%-5%</w:t>
            </w:r>
          </w:p>
        </w:tc>
        <w:tc>
          <w:tcPr>
            <w:tcW w:w="1202" w:type="dxa"/>
          </w:tcPr>
          <w:p w:rsidR="00F2397F" w:rsidRPr="00942C0F" w:rsidRDefault="00F2397F" w:rsidP="00F2397F">
            <w:pPr>
              <w:jc w:val="center"/>
              <w:rPr>
                <w:rFonts w:eastAsia="Cambria"/>
                <w:szCs w:val="24"/>
              </w:rPr>
            </w:pPr>
            <w:r w:rsidRPr="00E64DBC">
              <w:rPr>
                <w:rFonts w:eastAsia="Cambria"/>
                <w:sz w:val="22"/>
                <w:szCs w:val="24"/>
              </w:rPr>
              <w:t>2.5%-5%</w:t>
            </w:r>
          </w:p>
        </w:tc>
        <w:tc>
          <w:tcPr>
            <w:tcW w:w="1203" w:type="dxa"/>
          </w:tcPr>
          <w:p w:rsidR="00F2397F" w:rsidRPr="00942C0F" w:rsidRDefault="00F2397F" w:rsidP="00F2397F">
            <w:pPr>
              <w:jc w:val="center"/>
              <w:rPr>
                <w:rFonts w:eastAsia="Cambria"/>
                <w:szCs w:val="24"/>
              </w:rPr>
            </w:pPr>
            <w:r w:rsidRPr="00E64DBC">
              <w:rPr>
                <w:rFonts w:eastAsia="Cambria"/>
                <w:sz w:val="22"/>
                <w:szCs w:val="24"/>
              </w:rPr>
              <w:t>2.5%-5%</w:t>
            </w:r>
          </w:p>
        </w:tc>
        <w:tc>
          <w:tcPr>
            <w:tcW w:w="1188" w:type="dxa"/>
          </w:tcPr>
          <w:p w:rsidR="00F2397F" w:rsidRPr="00942C0F" w:rsidRDefault="00F2397F" w:rsidP="00F2397F">
            <w:pPr>
              <w:jc w:val="center"/>
              <w:rPr>
                <w:rFonts w:eastAsia="Cambria"/>
                <w:szCs w:val="24"/>
              </w:rPr>
            </w:pPr>
            <w:r w:rsidRPr="00942C0F">
              <w:rPr>
                <w:rFonts w:eastAsia="Cambria"/>
                <w:szCs w:val="24"/>
              </w:rPr>
              <w:t>10</w:t>
            </w:r>
            <w:r>
              <w:rPr>
                <w:rFonts w:eastAsia="Cambria"/>
                <w:szCs w:val="24"/>
              </w:rPr>
              <w:t>%</w:t>
            </w:r>
          </w:p>
        </w:tc>
      </w:tr>
      <w:tr w:rsidR="00F2397F" w:rsidRPr="003010D5">
        <w:tc>
          <w:tcPr>
            <w:tcW w:w="4781" w:type="dxa"/>
            <w:tcBorders>
              <w:bottom w:val="single" w:sz="4" w:space="0" w:color="000000"/>
            </w:tcBorders>
          </w:tcPr>
          <w:p w:rsidR="00F2397F" w:rsidRPr="00942C0F" w:rsidRDefault="00F2397F">
            <w:pPr>
              <w:rPr>
                <w:rFonts w:eastAsia="Cambria"/>
                <w:szCs w:val="24"/>
              </w:rPr>
            </w:pPr>
            <w:r w:rsidRPr="00942C0F">
              <w:rPr>
                <w:rFonts w:eastAsia="Cambria"/>
                <w:szCs w:val="24"/>
              </w:rPr>
              <w:t>Measurement and Data (MD) and Statistics and Probability (SP)</w:t>
            </w:r>
          </w:p>
        </w:tc>
        <w:tc>
          <w:tcPr>
            <w:tcW w:w="1202" w:type="dxa"/>
            <w:tcBorders>
              <w:bottom w:val="single" w:sz="4" w:space="0" w:color="000000"/>
            </w:tcBorders>
          </w:tcPr>
          <w:p w:rsidR="00F2397F" w:rsidRPr="00615602" w:rsidRDefault="00F2397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202" w:type="dxa"/>
            <w:tcBorders>
              <w:bottom w:val="single" w:sz="4" w:space="0" w:color="000000"/>
            </w:tcBorders>
          </w:tcPr>
          <w:p w:rsidR="00F2397F" w:rsidRPr="00615602" w:rsidRDefault="00F2397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203" w:type="dxa"/>
            <w:tcBorders>
              <w:bottom w:val="single" w:sz="4" w:space="0" w:color="000000"/>
            </w:tcBorders>
          </w:tcPr>
          <w:p w:rsidR="00F2397F" w:rsidRPr="00615602" w:rsidRDefault="00F2397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188" w:type="dxa"/>
            <w:tcBorders>
              <w:bottom w:val="single" w:sz="4" w:space="0" w:color="000000"/>
            </w:tcBorders>
          </w:tcPr>
          <w:p w:rsidR="00F2397F" w:rsidRPr="00942C0F" w:rsidRDefault="00F2397F" w:rsidP="00F2397F">
            <w:pPr>
              <w:jc w:val="center"/>
              <w:rPr>
                <w:rFonts w:eastAsia="Cambria"/>
                <w:szCs w:val="24"/>
              </w:rPr>
            </w:pPr>
            <w:r w:rsidRPr="00942C0F">
              <w:rPr>
                <w:rFonts w:eastAsia="Cambria"/>
                <w:szCs w:val="24"/>
              </w:rPr>
              <w:t>20</w:t>
            </w:r>
            <w:r>
              <w:rPr>
                <w:rFonts w:eastAsia="Cambria"/>
                <w:szCs w:val="24"/>
              </w:rPr>
              <w:t>%</w:t>
            </w:r>
          </w:p>
        </w:tc>
      </w:tr>
      <w:tr w:rsidR="00F2397F" w:rsidRPr="003010D5">
        <w:tc>
          <w:tcPr>
            <w:tcW w:w="4781" w:type="dxa"/>
            <w:shd w:val="clear" w:color="auto" w:fill="999999"/>
          </w:tcPr>
          <w:p w:rsidR="00F2397F" w:rsidRPr="00942C0F" w:rsidRDefault="00F2397F">
            <w:pPr>
              <w:rPr>
                <w:rFonts w:eastAsia="Cambria"/>
                <w:szCs w:val="24"/>
              </w:rPr>
            </w:pPr>
            <w:r w:rsidRPr="00942C0F">
              <w:rPr>
                <w:rFonts w:eastAsia="Cambria"/>
                <w:szCs w:val="24"/>
              </w:rPr>
              <w:t>Functions (F)</w:t>
            </w:r>
          </w:p>
        </w:tc>
        <w:tc>
          <w:tcPr>
            <w:tcW w:w="1202" w:type="dxa"/>
            <w:shd w:val="clear" w:color="auto" w:fill="999999"/>
          </w:tcPr>
          <w:p w:rsidR="00F2397F" w:rsidRPr="00942C0F" w:rsidRDefault="00F2397F" w:rsidP="00F2397F">
            <w:pPr>
              <w:jc w:val="center"/>
              <w:rPr>
                <w:rFonts w:eastAsia="Cambria"/>
                <w:szCs w:val="24"/>
              </w:rPr>
            </w:pPr>
          </w:p>
        </w:tc>
        <w:tc>
          <w:tcPr>
            <w:tcW w:w="1202" w:type="dxa"/>
            <w:shd w:val="clear" w:color="auto" w:fill="999999"/>
          </w:tcPr>
          <w:p w:rsidR="00F2397F" w:rsidRPr="00942C0F" w:rsidRDefault="00F2397F" w:rsidP="00F2397F">
            <w:pPr>
              <w:jc w:val="center"/>
              <w:rPr>
                <w:rFonts w:eastAsia="Cambria"/>
                <w:szCs w:val="24"/>
              </w:rPr>
            </w:pPr>
          </w:p>
        </w:tc>
        <w:tc>
          <w:tcPr>
            <w:tcW w:w="1203" w:type="dxa"/>
            <w:shd w:val="clear" w:color="auto" w:fill="999999"/>
          </w:tcPr>
          <w:p w:rsidR="00F2397F" w:rsidRPr="00942C0F" w:rsidRDefault="00F2397F" w:rsidP="00F2397F">
            <w:pPr>
              <w:jc w:val="center"/>
              <w:rPr>
                <w:rFonts w:eastAsia="Cambria"/>
                <w:szCs w:val="24"/>
              </w:rPr>
            </w:pPr>
          </w:p>
        </w:tc>
        <w:tc>
          <w:tcPr>
            <w:tcW w:w="1188" w:type="dxa"/>
            <w:shd w:val="clear" w:color="auto" w:fill="999999"/>
          </w:tcPr>
          <w:p w:rsidR="00F2397F" w:rsidRPr="00942C0F" w:rsidRDefault="00F2397F" w:rsidP="00F2397F">
            <w:pPr>
              <w:jc w:val="center"/>
              <w:rPr>
                <w:rFonts w:eastAsia="Cambria"/>
                <w:szCs w:val="24"/>
              </w:rPr>
            </w:pPr>
          </w:p>
        </w:tc>
      </w:tr>
      <w:tr w:rsidR="00F2397F" w:rsidRPr="003010D5">
        <w:tc>
          <w:tcPr>
            <w:tcW w:w="4781" w:type="dxa"/>
          </w:tcPr>
          <w:p w:rsidR="00F2397F" w:rsidRPr="00942C0F" w:rsidRDefault="00F2397F" w:rsidP="00F2397F">
            <w:pPr>
              <w:jc w:val="right"/>
              <w:rPr>
                <w:rFonts w:eastAsia="Cambria"/>
                <w:szCs w:val="24"/>
              </w:rPr>
            </w:pPr>
            <w:r w:rsidRPr="00942C0F">
              <w:rPr>
                <w:rFonts w:eastAsia="Cambria"/>
                <w:szCs w:val="24"/>
              </w:rPr>
              <w:t>Total</w:t>
            </w:r>
          </w:p>
        </w:tc>
        <w:tc>
          <w:tcPr>
            <w:tcW w:w="1202" w:type="dxa"/>
          </w:tcPr>
          <w:p w:rsidR="00F2397F" w:rsidRPr="00942C0F" w:rsidRDefault="00F2397F" w:rsidP="00F2397F">
            <w:pPr>
              <w:jc w:val="center"/>
              <w:rPr>
                <w:rFonts w:eastAsia="Cambria"/>
                <w:szCs w:val="24"/>
              </w:rPr>
            </w:pPr>
            <w:r w:rsidRPr="00942C0F">
              <w:rPr>
                <w:rFonts w:eastAsia="Cambria"/>
                <w:szCs w:val="24"/>
              </w:rPr>
              <w:t>35</w:t>
            </w:r>
            <w:r>
              <w:rPr>
                <w:rFonts w:eastAsia="Cambria"/>
                <w:szCs w:val="24"/>
              </w:rPr>
              <w:t>%</w:t>
            </w:r>
          </w:p>
        </w:tc>
        <w:tc>
          <w:tcPr>
            <w:tcW w:w="1202" w:type="dxa"/>
          </w:tcPr>
          <w:p w:rsidR="00F2397F" w:rsidRPr="00942C0F" w:rsidRDefault="00F2397F" w:rsidP="00F2397F">
            <w:pPr>
              <w:jc w:val="center"/>
              <w:rPr>
                <w:rFonts w:eastAsia="Cambria"/>
                <w:szCs w:val="24"/>
              </w:rPr>
            </w:pPr>
            <w:r w:rsidRPr="00942C0F">
              <w:rPr>
                <w:rFonts w:eastAsia="Cambria"/>
                <w:szCs w:val="24"/>
              </w:rPr>
              <w:t>35</w:t>
            </w:r>
            <w:r>
              <w:rPr>
                <w:rFonts w:eastAsia="Cambria"/>
                <w:szCs w:val="24"/>
              </w:rPr>
              <w:t>%</w:t>
            </w:r>
          </w:p>
        </w:tc>
        <w:tc>
          <w:tcPr>
            <w:tcW w:w="1203" w:type="dxa"/>
          </w:tcPr>
          <w:p w:rsidR="00F2397F" w:rsidRPr="00942C0F" w:rsidRDefault="00F2397F" w:rsidP="00F2397F">
            <w:pPr>
              <w:jc w:val="center"/>
              <w:rPr>
                <w:rFonts w:eastAsia="Cambria"/>
                <w:szCs w:val="24"/>
              </w:rPr>
            </w:pPr>
            <w:r w:rsidRPr="00942C0F">
              <w:rPr>
                <w:rFonts w:eastAsia="Cambria"/>
                <w:szCs w:val="24"/>
              </w:rPr>
              <w:t>30</w:t>
            </w:r>
            <w:r>
              <w:rPr>
                <w:rFonts w:eastAsia="Cambria"/>
                <w:szCs w:val="24"/>
              </w:rPr>
              <w:t>%</w:t>
            </w:r>
          </w:p>
        </w:tc>
        <w:tc>
          <w:tcPr>
            <w:tcW w:w="1188" w:type="dxa"/>
          </w:tcPr>
          <w:p w:rsidR="00F2397F" w:rsidRPr="00942C0F" w:rsidRDefault="00F2397F" w:rsidP="00F2397F">
            <w:pPr>
              <w:jc w:val="center"/>
              <w:rPr>
                <w:rFonts w:eastAsia="Cambria"/>
                <w:szCs w:val="24"/>
              </w:rPr>
            </w:pPr>
            <w:r w:rsidRPr="00942C0F">
              <w:rPr>
                <w:rFonts w:eastAsia="Cambria"/>
                <w:szCs w:val="24"/>
              </w:rPr>
              <w:t>100%</w:t>
            </w:r>
          </w:p>
        </w:tc>
      </w:tr>
    </w:tbl>
    <w:p w:rsidR="00F2397F" w:rsidRPr="003010D5" w:rsidRDefault="00F2397F" w:rsidP="00F2397F">
      <w:pPr>
        <w:jc w:val="center"/>
      </w:pPr>
    </w:p>
    <w:p w:rsidR="00F2397F" w:rsidRDefault="00F2397F" w:rsidP="00F2397F">
      <w:pPr>
        <w:jc w:val="center"/>
      </w:pPr>
      <w:r>
        <w:t>Table 9</w:t>
      </w:r>
    </w:p>
    <w:p w:rsidR="00F2397F" w:rsidRDefault="00F2397F" w:rsidP="00F2397F">
      <w:pPr>
        <w:jc w:val="center"/>
      </w:pPr>
    </w:p>
    <w:p w:rsidR="00F2397F" w:rsidRPr="003010D5" w:rsidRDefault="002D5BFF" w:rsidP="00F2397F">
      <w:pPr>
        <w:jc w:val="center"/>
      </w:pPr>
      <w:r w:rsidRPr="00353AD1">
        <w:t>Specific</w:t>
      </w:r>
      <w:r>
        <w:t xml:space="preserve">ations for MAPT for Math-CCR </w:t>
      </w:r>
      <w:r w:rsidR="00F2397F" w:rsidRPr="003010D5">
        <w:t xml:space="preserve">Level </w:t>
      </w:r>
      <w:r w:rsidR="00F2397F">
        <w:t xml:space="preserve">4 (EFL </w:t>
      </w:r>
      <w:r w:rsidR="00BF64F2">
        <w:t xml:space="preserve">Middle </w:t>
      </w:r>
      <w:r w:rsidR="00F2397F">
        <w:t>Intermediate, GLE 6</w:t>
      </w:r>
      <w:r w:rsidR="00EB7A6E">
        <w:t>-</w:t>
      </w:r>
      <w:r w:rsidR="00F2397F">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5"/>
        <w:gridCol w:w="1183"/>
        <w:gridCol w:w="1195"/>
        <w:gridCol w:w="1201"/>
        <w:gridCol w:w="1166"/>
      </w:tblGrid>
      <w:tr w:rsidR="00F2397F" w:rsidRPr="00942C0F" w:rsidTr="006A7810">
        <w:tc>
          <w:tcPr>
            <w:tcW w:w="4605" w:type="dxa"/>
            <w:vMerge w:val="restart"/>
            <w:vAlign w:val="center"/>
          </w:tcPr>
          <w:p w:rsidR="00F2397F" w:rsidRPr="00942C0F" w:rsidRDefault="00F2397F" w:rsidP="00F2397F">
            <w:pPr>
              <w:jc w:val="center"/>
              <w:rPr>
                <w:rFonts w:eastAsia="Cambria"/>
                <w:b/>
                <w:szCs w:val="24"/>
              </w:rPr>
            </w:pPr>
            <w:r w:rsidRPr="00942C0F">
              <w:rPr>
                <w:rFonts w:eastAsia="Cambria"/>
                <w:b/>
                <w:szCs w:val="24"/>
              </w:rPr>
              <w:t>Domain Groups</w:t>
            </w:r>
          </w:p>
        </w:tc>
        <w:tc>
          <w:tcPr>
            <w:tcW w:w="3579" w:type="dxa"/>
            <w:gridSpan w:val="3"/>
            <w:vAlign w:val="center"/>
          </w:tcPr>
          <w:p w:rsidR="00F2397F" w:rsidRPr="00942C0F" w:rsidRDefault="00F2397F" w:rsidP="00F2397F">
            <w:pPr>
              <w:jc w:val="center"/>
              <w:rPr>
                <w:rFonts w:eastAsia="Cambria"/>
                <w:b/>
                <w:szCs w:val="24"/>
              </w:rPr>
            </w:pPr>
            <w:r w:rsidRPr="00942C0F">
              <w:rPr>
                <w:rFonts w:eastAsia="Cambria"/>
                <w:b/>
                <w:szCs w:val="24"/>
              </w:rPr>
              <w:t xml:space="preserve">Cognitive Components </w:t>
            </w:r>
          </w:p>
        </w:tc>
        <w:tc>
          <w:tcPr>
            <w:tcW w:w="1166" w:type="dxa"/>
            <w:vMerge w:val="restart"/>
            <w:vAlign w:val="center"/>
          </w:tcPr>
          <w:p w:rsidR="00F2397F" w:rsidRPr="00942C0F" w:rsidRDefault="00F2397F" w:rsidP="00F2397F">
            <w:pPr>
              <w:jc w:val="center"/>
              <w:rPr>
                <w:rFonts w:eastAsia="Cambria"/>
                <w:b/>
                <w:szCs w:val="24"/>
              </w:rPr>
            </w:pPr>
            <w:r w:rsidRPr="00942C0F">
              <w:rPr>
                <w:rFonts w:eastAsia="Cambria"/>
                <w:b/>
                <w:szCs w:val="24"/>
              </w:rPr>
              <w:t>Total (%)</w:t>
            </w:r>
          </w:p>
        </w:tc>
      </w:tr>
      <w:tr w:rsidR="00F2397F" w:rsidRPr="00942C0F" w:rsidTr="006A7810">
        <w:tc>
          <w:tcPr>
            <w:tcW w:w="4605" w:type="dxa"/>
            <w:vMerge/>
            <w:tcBorders>
              <w:bottom w:val="single" w:sz="4" w:space="0" w:color="000000"/>
            </w:tcBorders>
            <w:vAlign w:val="center"/>
          </w:tcPr>
          <w:p w:rsidR="00F2397F" w:rsidRPr="00942C0F" w:rsidRDefault="00F2397F" w:rsidP="00F2397F">
            <w:pPr>
              <w:rPr>
                <w:rFonts w:eastAsia="Cambria"/>
                <w:b/>
                <w:szCs w:val="24"/>
              </w:rPr>
            </w:pPr>
          </w:p>
        </w:tc>
        <w:tc>
          <w:tcPr>
            <w:tcW w:w="1183" w:type="dxa"/>
            <w:tcBorders>
              <w:bottom w:val="single" w:sz="4" w:space="0" w:color="000000"/>
            </w:tcBorders>
            <w:vAlign w:val="center"/>
          </w:tcPr>
          <w:p w:rsidR="00F2397F" w:rsidRPr="00942C0F" w:rsidRDefault="00F2397F" w:rsidP="00F2397F">
            <w:pPr>
              <w:jc w:val="center"/>
              <w:rPr>
                <w:rFonts w:eastAsia="Cambria"/>
                <w:b/>
                <w:szCs w:val="24"/>
              </w:rPr>
            </w:pPr>
            <w:r w:rsidRPr="00942C0F">
              <w:rPr>
                <w:rFonts w:eastAsia="Cambria"/>
                <w:b/>
                <w:szCs w:val="24"/>
              </w:rPr>
              <w:t xml:space="preserve">Recall </w:t>
            </w:r>
          </w:p>
        </w:tc>
        <w:tc>
          <w:tcPr>
            <w:tcW w:w="1195" w:type="dxa"/>
            <w:tcBorders>
              <w:bottom w:val="single" w:sz="4" w:space="0" w:color="000000"/>
            </w:tcBorders>
            <w:vAlign w:val="center"/>
          </w:tcPr>
          <w:p w:rsidR="00F2397F" w:rsidRPr="00942C0F" w:rsidRDefault="00F2397F" w:rsidP="00F2397F">
            <w:pPr>
              <w:jc w:val="center"/>
              <w:rPr>
                <w:rFonts w:eastAsia="Cambria"/>
                <w:b/>
                <w:szCs w:val="24"/>
              </w:rPr>
            </w:pPr>
            <w:r w:rsidRPr="00942C0F">
              <w:rPr>
                <w:rFonts w:eastAsia="Cambria"/>
                <w:b/>
                <w:szCs w:val="24"/>
              </w:rPr>
              <w:t xml:space="preserve">Skill / Concept </w:t>
            </w:r>
          </w:p>
        </w:tc>
        <w:tc>
          <w:tcPr>
            <w:tcW w:w="1201" w:type="dxa"/>
            <w:tcBorders>
              <w:bottom w:val="single" w:sz="4" w:space="0" w:color="000000"/>
            </w:tcBorders>
            <w:vAlign w:val="center"/>
          </w:tcPr>
          <w:p w:rsidR="00F2397F" w:rsidRPr="00942C0F" w:rsidRDefault="00F2397F" w:rsidP="00F2397F">
            <w:pPr>
              <w:jc w:val="center"/>
              <w:rPr>
                <w:rFonts w:eastAsia="Cambria"/>
                <w:b/>
                <w:szCs w:val="24"/>
              </w:rPr>
            </w:pPr>
            <w:r w:rsidRPr="00942C0F">
              <w:rPr>
                <w:rFonts w:eastAsia="Cambria"/>
                <w:b/>
                <w:szCs w:val="24"/>
              </w:rPr>
              <w:t>Strategic Thinking</w:t>
            </w:r>
          </w:p>
        </w:tc>
        <w:tc>
          <w:tcPr>
            <w:tcW w:w="1166" w:type="dxa"/>
            <w:vMerge/>
            <w:tcBorders>
              <w:bottom w:val="single" w:sz="4" w:space="0" w:color="000000"/>
            </w:tcBorders>
            <w:vAlign w:val="center"/>
          </w:tcPr>
          <w:p w:rsidR="00F2397F" w:rsidRPr="00942C0F" w:rsidRDefault="00F2397F" w:rsidP="00F2397F">
            <w:pPr>
              <w:jc w:val="center"/>
              <w:rPr>
                <w:rFonts w:eastAsia="Cambria"/>
                <w:b/>
                <w:szCs w:val="24"/>
              </w:rPr>
            </w:pPr>
          </w:p>
        </w:tc>
      </w:tr>
      <w:tr w:rsidR="00F2397F" w:rsidRPr="003010D5" w:rsidTr="006A7810">
        <w:tc>
          <w:tcPr>
            <w:tcW w:w="4605" w:type="dxa"/>
            <w:shd w:val="clear" w:color="auto" w:fill="999999"/>
          </w:tcPr>
          <w:p w:rsidR="00F2397F" w:rsidRPr="00942C0F" w:rsidRDefault="00F2397F">
            <w:pPr>
              <w:rPr>
                <w:rFonts w:eastAsia="Cambria"/>
                <w:szCs w:val="24"/>
              </w:rPr>
            </w:pPr>
            <w:r w:rsidRPr="00942C0F">
              <w:rPr>
                <w:rFonts w:eastAsia="Cambria"/>
                <w:szCs w:val="24"/>
              </w:rPr>
              <w:t>Numbers and Operations: Base Ten (NBT)</w:t>
            </w:r>
          </w:p>
        </w:tc>
        <w:tc>
          <w:tcPr>
            <w:tcW w:w="1183" w:type="dxa"/>
            <w:shd w:val="clear" w:color="auto" w:fill="999999"/>
          </w:tcPr>
          <w:p w:rsidR="00F2397F" w:rsidRPr="00942C0F" w:rsidRDefault="00F2397F" w:rsidP="00F2397F">
            <w:pPr>
              <w:jc w:val="center"/>
              <w:rPr>
                <w:rFonts w:eastAsia="Cambria"/>
                <w:szCs w:val="24"/>
              </w:rPr>
            </w:pPr>
          </w:p>
        </w:tc>
        <w:tc>
          <w:tcPr>
            <w:tcW w:w="1195" w:type="dxa"/>
            <w:shd w:val="clear" w:color="auto" w:fill="999999"/>
          </w:tcPr>
          <w:p w:rsidR="00F2397F" w:rsidRPr="00942C0F" w:rsidRDefault="00F2397F" w:rsidP="00F2397F">
            <w:pPr>
              <w:jc w:val="center"/>
              <w:rPr>
                <w:rFonts w:eastAsia="Cambria"/>
                <w:szCs w:val="24"/>
              </w:rPr>
            </w:pPr>
          </w:p>
        </w:tc>
        <w:tc>
          <w:tcPr>
            <w:tcW w:w="1201" w:type="dxa"/>
            <w:shd w:val="clear" w:color="auto" w:fill="999999"/>
          </w:tcPr>
          <w:p w:rsidR="00F2397F" w:rsidRPr="00942C0F" w:rsidRDefault="00F2397F" w:rsidP="00F2397F">
            <w:pPr>
              <w:jc w:val="center"/>
              <w:rPr>
                <w:rFonts w:eastAsia="Cambria"/>
                <w:szCs w:val="24"/>
              </w:rPr>
            </w:pPr>
          </w:p>
        </w:tc>
        <w:tc>
          <w:tcPr>
            <w:tcW w:w="1166" w:type="dxa"/>
            <w:shd w:val="clear" w:color="auto" w:fill="999999"/>
          </w:tcPr>
          <w:p w:rsidR="00F2397F" w:rsidRPr="00942C0F" w:rsidRDefault="00F2397F" w:rsidP="00F2397F">
            <w:pPr>
              <w:jc w:val="center"/>
              <w:rPr>
                <w:rFonts w:eastAsia="Cambria"/>
                <w:szCs w:val="24"/>
              </w:rPr>
            </w:pPr>
          </w:p>
        </w:tc>
      </w:tr>
      <w:tr w:rsidR="006A7810" w:rsidRPr="003010D5" w:rsidTr="006A7810">
        <w:tc>
          <w:tcPr>
            <w:tcW w:w="4605" w:type="dxa"/>
          </w:tcPr>
          <w:p w:rsidR="006A7810" w:rsidRPr="00942C0F" w:rsidRDefault="006A7810">
            <w:pPr>
              <w:rPr>
                <w:rFonts w:eastAsia="Cambria"/>
                <w:szCs w:val="24"/>
              </w:rPr>
            </w:pPr>
            <w:r w:rsidRPr="00942C0F">
              <w:rPr>
                <w:rFonts w:eastAsia="Cambria"/>
                <w:szCs w:val="24"/>
              </w:rPr>
              <w:t>Expressions and Equations (EE)</w:t>
            </w:r>
          </w:p>
        </w:tc>
        <w:tc>
          <w:tcPr>
            <w:tcW w:w="1183" w:type="dxa"/>
          </w:tcPr>
          <w:p w:rsidR="006A7810" w:rsidRPr="00942C0F" w:rsidRDefault="006A7810" w:rsidP="00F2397F">
            <w:pPr>
              <w:jc w:val="center"/>
              <w:rPr>
                <w:rFonts w:eastAsia="Cambria"/>
                <w:szCs w:val="24"/>
              </w:rPr>
            </w:pPr>
            <w:r w:rsidRPr="00A533A6">
              <w:rPr>
                <w:rFonts w:eastAsia="Cambria"/>
                <w:sz w:val="22"/>
                <w:szCs w:val="24"/>
              </w:rPr>
              <w:t>5%-7.5%</w:t>
            </w:r>
          </w:p>
        </w:tc>
        <w:tc>
          <w:tcPr>
            <w:tcW w:w="1195" w:type="dxa"/>
          </w:tcPr>
          <w:p w:rsidR="006A7810" w:rsidRPr="00942C0F" w:rsidRDefault="006A7810" w:rsidP="00F2397F">
            <w:pPr>
              <w:jc w:val="center"/>
              <w:rPr>
                <w:rFonts w:eastAsia="Cambria"/>
                <w:szCs w:val="24"/>
              </w:rPr>
            </w:pPr>
            <w:r w:rsidRPr="00113AFB">
              <w:rPr>
                <w:rFonts w:eastAsia="Cambria"/>
                <w:sz w:val="22"/>
                <w:szCs w:val="24"/>
              </w:rPr>
              <w:t>7.5%-10%</w:t>
            </w:r>
          </w:p>
        </w:tc>
        <w:tc>
          <w:tcPr>
            <w:tcW w:w="1201" w:type="dxa"/>
          </w:tcPr>
          <w:p w:rsidR="006A7810" w:rsidRPr="00942C0F" w:rsidRDefault="006A7810" w:rsidP="00F2397F">
            <w:pPr>
              <w:jc w:val="center"/>
              <w:rPr>
                <w:rFonts w:eastAsia="Cambria"/>
                <w:szCs w:val="24"/>
              </w:rPr>
            </w:pPr>
            <w:r w:rsidRPr="00113AFB">
              <w:rPr>
                <w:rFonts w:eastAsia="Cambria"/>
                <w:sz w:val="22"/>
                <w:szCs w:val="24"/>
              </w:rPr>
              <w:t>7.5%-10%</w:t>
            </w:r>
          </w:p>
        </w:tc>
        <w:tc>
          <w:tcPr>
            <w:tcW w:w="1166" w:type="dxa"/>
          </w:tcPr>
          <w:p w:rsidR="006A7810" w:rsidRPr="00942C0F" w:rsidRDefault="006A7810" w:rsidP="00F2397F">
            <w:pPr>
              <w:jc w:val="center"/>
              <w:rPr>
                <w:rFonts w:eastAsia="Cambria"/>
                <w:szCs w:val="24"/>
              </w:rPr>
            </w:pPr>
            <w:r w:rsidRPr="00942C0F">
              <w:rPr>
                <w:rFonts w:eastAsia="Cambria"/>
                <w:szCs w:val="24"/>
              </w:rPr>
              <w:t>25</w:t>
            </w:r>
            <w:r>
              <w:rPr>
                <w:rFonts w:eastAsia="Cambria"/>
                <w:szCs w:val="24"/>
              </w:rPr>
              <w:t>%</w:t>
            </w:r>
          </w:p>
        </w:tc>
      </w:tr>
      <w:tr w:rsidR="00625C4C" w:rsidRPr="003010D5" w:rsidTr="006A7810">
        <w:tc>
          <w:tcPr>
            <w:tcW w:w="4605" w:type="dxa"/>
            <w:tcBorders>
              <w:bottom w:val="single" w:sz="4" w:space="0" w:color="000000"/>
            </w:tcBorders>
          </w:tcPr>
          <w:p w:rsidR="00625C4C" w:rsidRPr="00942C0F" w:rsidRDefault="00625C4C">
            <w:pPr>
              <w:rPr>
                <w:rFonts w:eastAsia="Cambria"/>
                <w:szCs w:val="24"/>
              </w:rPr>
            </w:pPr>
            <w:r w:rsidRPr="00942C0F">
              <w:rPr>
                <w:rFonts w:eastAsia="Cambria"/>
                <w:szCs w:val="24"/>
              </w:rPr>
              <w:t>Ratios and Proportional Relationships (RP)</w:t>
            </w:r>
          </w:p>
        </w:tc>
        <w:tc>
          <w:tcPr>
            <w:tcW w:w="1183" w:type="dxa"/>
            <w:tcBorders>
              <w:bottom w:val="single" w:sz="4" w:space="0" w:color="000000"/>
            </w:tcBorders>
          </w:tcPr>
          <w:p w:rsidR="00625C4C" w:rsidRPr="00942C0F" w:rsidRDefault="00625C4C" w:rsidP="00F2397F">
            <w:pPr>
              <w:jc w:val="center"/>
              <w:rPr>
                <w:rFonts w:eastAsia="Cambria"/>
                <w:szCs w:val="24"/>
              </w:rPr>
            </w:pPr>
            <w:r w:rsidRPr="00E64DBC">
              <w:rPr>
                <w:rFonts w:eastAsia="Cambria"/>
                <w:sz w:val="22"/>
                <w:szCs w:val="24"/>
              </w:rPr>
              <w:t>2.5%-5%</w:t>
            </w:r>
          </w:p>
        </w:tc>
        <w:tc>
          <w:tcPr>
            <w:tcW w:w="1195" w:type="dxa"/>
            <w:tcBorders>
              <w:bottom w:val="single" w:sz="4" w:space="0" w:color="000000"/>
            </w:tcBorders>
          </w:tcPr>
          <w:p w:rsidR="00625C4C" w:rsidRPr="00942C0F" w:rsidRDefault="00625C4C" w:rsidP="00F2397F">
            <w:pPr>
              <w:jc w:val="center"/>
              <w:rPr>
                <w:rFonts w:eastAsia="Cambria"/>
                <w:szCs w:val="24"/>
              </w:rPr>
            </w:pPr>
            <w:r w:rsidRPr="00E64DBC">
              <w:rPr>
                <w:rFonts w:eastAsia="Cambria"/>
                <w:sz w:val="22"/>
                <w:szCs w:val="24"/>
              </w:rPr>
              <w:t>2.5%-5%</w:t>
            </w:r>
          </w:p>
        </w:tc>
        <w:tc>
          <w:tcPr>
            <w:tcW w:w="1201" w:type="dxa"/>
            <w:tcBorders>
              <w:bottom w:val="single" w:sz="4" w:space="0" w:color="000000"/>
            </w:tcBorders>
          </w:tcPr>
          <w:p w:rsidR="00625C4C" w:rsidRPr="00942C0F" w:rsidRDefault="00625C4C" w:rsidP="00F2397F">
            <w:pPr>
              <w:jc w:val="center"/>
              <w:rPr>
                <w:rFonts w:eastAsia="Cambria"/>
                <w:szCs w:val="24"/>
              </w:rPr>
            </w:pPr>
            <w:r w:rsidRPr="00E64DBC">
              <w:rPr>
                <w:rFonts w:eastAsia="Cambria"/>
                <w:sz w:val="22"/>
                <w:szCs w:val="24"/>
              </w:rPr>
              <w:t>2.5%-5%</w:t>
            </w:r>
          </w:p>
        </w:tc>
        <w:tc>
          <w:tcPr>
            <w:tcW w:w="1166" w:type="dxa"/>
            <w:tcBorders>
              <w:bottom w:val="single" w:sz="4" w:space="0" w:color="000000"/>
            </w:tcBorders>
          </w:tcPr>
          <w:p w:rsidR="00625C4C" w:rsidRPr="00942C0F" w:rsidRDefault="00625C4C" w:rsidP="00F2397F">
            <w:pPr>
              <w:jc w:val="center"/>
              <w:rPr>
                <w:rFonts w:eastAsia="Cambria"/>
                <w:szCs w:val="24"/>
              </w:rPr>
            </w:pPr>
            <w:r w:rsidRPr="00942C0F">
              <w:rPr>
                <w:rFonts w:eastAsia="Cambria"/>
                <w:szCs w:val="24"/>
              </w:rPr>
              <w:t>10</w:t>
            </w:r>
            <w:r>
              <w:rPr>
                <w:rFonts w:eastAsia="Cambria"/>
                <w:szCs w:val="24"/>
              </w:rPr>
              <w:t>%</w:t>
            </w:r>
          </w:p>
        </w:tc>
      </w:tr>
      <w:tr w:rsidR="00F2397F" w:rsidRPr="003010D5" w:rsidTr="006A7810">
        <w:tc>
          <w:tcPr>
            <w:tcW w:w="4605" w:type="dxa"/>
            <w:shd w:val="clear" w:color="auto" w:fill="auto"/>
          </w:tcPr>
          <w:p w:rsidR="00F2397F" w:rsidRPr="00942C0F" w:rsidRDefault="00F2397F">
            <w:pPr>
              <w:rPr>
                <w:rFonts w:eastAsia="Cambria"/>
                <w:szCs w:val="24"/>
              </w:rPr>
            </w:pPr>
            <w:r w:rsidRPr="00942C0F">
              <w:rPr>
                <w:rFonts w:eastAsia="Cambria"/>
                <w:szCs w:val="24"/>
              </w:rPr>
              <w:t>The Number System (NS)</w:t>
            </w:r>
          </w:p>
        </w:tc>
        <w:tc>
          <w:tcPr>
            <w:tcW w:w="1183" w:type="dxa"/>
            <w:shd w:val="clear" w:color="auto" w:fill="auto"/>
          </w:tcPr>
          <w:p w:rsidR="00F2397F" w:rsidRPr="00615602" w:rsidRDefault="00F2397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195" w:type="dxa"/>
            <w:shd w:val="clear" w:color="auto" w:fill="auto"/>
          </w:tcPr>
          <w:p w:rsidR="00F2397F" w:rsidRPr="00615602" w:rsidRDefault="00F2397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201" w:type="dxa"/>
            <w:shd w:val="clear" w:color="auto" w:fill="auto"/>
          </w:tcPr>
          <w:p w:rsidR="00F2397F" w:rsidRPr="00615602" w:rsidRDefault="00F2397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166" w:type="dxa"/>
            <w:shd w:val="clear" w:color="auto" w:fill="auto"/>
          </w:tcPr>
          <w:p w:rsidR="00F2397F" w:rsidRPr="00942C0F" w:rsidRDefault="00F2397F" w:rsidP="00F2397F">
            <w:pPr>
              <w:jc w:val="center"/>
              <w:rPr>
                <w:rFonts w:eastAsia="Cambria"/>
                <w:szCs w:val="24"/>
              </w:rPr>
            </w:pPr>
            <w:r w:rsidRPr="00942C0F">
              <w:rPr>
                <w:rFonts w:eastAsia="Cambria"/>
                <w:szCs w:val="24"/>
              </w:rPr>
              <w:t>20</w:t>
            </w:r>
            <w:r>
              <w:rPr>
                <w:rFonts w:eastAsia="Cambria"/>
                <w:szCs w:val="24"/>
              </w:rPr>
              <w:t>%</w:t>
            </w:r>
          </w:p>
        </w:tc>
      </w:tr>
      <w:tr w:rsidR="00F2397F" w:rsidRPr="003010D5" w:rsidTr="006A7810">
        <w:tc>
          <w:tcPr>
            <w:tcW w:w="4605" w:type="dxa"/>
          </w:tcPr>
          <w:p w:rsidR="00F2397F" w:rsidRPr="00942C0F" w:rsidRDefault="00F2397F">
            <w:pPr>
              <w:rPr>
                <w:rFonts w:eastAsia="Cambria"/>
                <w:szCs w:val="24"/>
              </w:rPr>
            </w:pPr>
            <w:r w:rsidRPr="00942C0F">
              <w:rPr>
                <w:rFonts w:eastAsia="Cambria"/>
                <w:szCs w:val="24"/>
              </w:rPr>
              <w:t>Geometry (G)</w:t>
            </w:r>
          </w:p>
        </w:tc>
        <w:tc>
          <w:tcPr>
            <w:tcW w:w="1183" w:type="dxa"/>
          </w:tcPr>
          <w:p w:rsidR="00F2397F" w:rsidRPr="003C0BF7" w:rsidRDefault="00F2397F" w:rsidP="00F2397F">
            <w:pPr>
              <w:jc w:val="center"/>
              <w:rPr>
                <w:rFonts w:eastAsia="Cambria"/>
                <w:sz w:val="22"/>
                <w:szCs w:val="24"/>
              </w:rPr>
            </w:pPr>
            <w:r w:rsidRPr="003C0BF7">
              <w:rPr>
                <w:rFonts w:eastAsia="Cambria"/>
                <w:sz w:val="22"/>
                <w:szCs w:val="24"/>
              </w:rPr>
              <w:t>2.5%-5%</w:t>
            </w:r>
          </w:p>
        </w:tc>
        <w:tc>
          <w:tcPr>
            <w:tcW w:w="1195" w:type="dxa"/>
          </w:tcPr>
          <w:p w:rsidR="00F2397F" w:rsidRPr="003C0BF7" w:rsidRDefault="00F2397F" w:rsidP="00F2397F">
            <w:pPr>
              <w:jc w:val="center"/>
              <w:rPr>
                <w:rFonts w:eastAsia="Cambria"/>
                <w:sz w:val="22"/>
                <w:szCs w:val="24"/>
              </w:rPr>
            </w:pPr>
            <w:r w:rsidRPr="003C0BF7">
              <w:rPr>
                <w:rFonts w:eastAsia="Cambria"/>
                <w:sz w:val="22"/>
                <w:szCs w:val="24"/>
              </w:rPr>
              <w:t>5%-7.5%</w:t>
            </w:r>
          </w:p>
        </w:tc>
        <w:tc>
          <w:tcPr>
            <w:tcW w:w="1201" w:type="dxa"/>
          </w:tcPr>
          <w:p w:rsidR="00F2397F" w:rsidRPr="003C0BF7" w:rsidRDefault="00F2397F" w:rsidP="00F2397F">
            <w:pPr>
              <w:jc w:val="center"/>
              <w:rPr>
                <w:rFonts w:eastAsia="Cambria"/>
                <w:sz w:val="22"/>
                <w:szCs w:val="24"/>
              </w:rPr>
            </w:pPr>
            <w:r w:rsidRPr="003C0BF7">
              <w:rPr>
                <w:rFonts w:eastAsia="Cambria"/>
                <w:sz w:val="22"/>
                <w:szCs w:val="24"/>
              </w:rPr>
              <w:t>5%-7.5%</w:t>
            </w:r>
          </w:p>
        </w:tc>
        <w:tc>
          <w:tcPr>
            <w:tcW w:w="1166" w:type="dxa"/>
          </w:tcPr>
          <w:p w:rsidR="00F2397F" w:rsidRPr="00942C0F" w:rsidRDefault="00F2397F" w:rsidP="00F2397F">
            <w:pPr>
              <w:jc w:val="center"/>
              <w:rPr>
                <w:rFonts w:eastAsia="Cambria"/>
                <w:szCs w:val="24"/>
              </w:rPr>
            </w:pPr>
            <w:r w:rsidRPr="00942C0F">
              <w:rPr>
                <w:rFonts w:eastAsia="Cambria"/>
                <w:szCs w:val="24"/>
              </w:rPr>
              <w:t>15</w:t>
            </w:r>
            <w:r>
              <w:rPr>
                <w:rFonts w:eastAsia="Cambria"/>
                <w:szCs w:val="24"/>
              </w:rPr>
              <w:t>%</w:t>
            </w:r>
          </w:p>
        </w:tc>
      </w:tr>
      <w:tr w:rsidR="00DB6107" w:rsidRPr="003010D5" w:rsidTr="006A7810">
        <w:tc>
          <w:tcPr>
            <w:tcW w:w="4605" w:type="dxa"/>
            <w:tcBorders>
              <w:bottom w:val="single" w:sz="4" w:space="0" w:color="000000"/>
            </w:tcBorders>
          </w:tcPr>
          <w:p w:rsidR="00DB6107" w:rsidRPr="00942C0F" w:rsidRDefault="00DB6107">
            <w:pPr>
              <w:rPr>
                <w:rFonts w:eastAsia="Cambria"/>
                <w:szCs w:val="24"/>
              </w:rPr>
            </w:pPr>
            <w:r w:rsidRPr="00942C0F">
              <w:rPr>
                <w:rFonts w:eastAsia="Cambria"/>
                <w:szCs w:val="24"/>
              </w:rPr>
              <w:t>Statistics and Probability (SP)</w:t>
            </w:r>
          </w:p>
        </w:tc>
        <w:tc>
          <w:tcPr>
            <w:tcW w:w="1183" w:type="dxa"/>
            <w:tcBorders>
              <w:bottom w:val="single" w:sz="4" w:space="0" w:color="000000"/>
            </w:tcBorders>
          </w:tcPr>
          <w:p w:rsidR="00DB6107" w:rsidRPr="00615602" w:rsidRDefault="00DB6107"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195" w:type="dxa"/>
            <w:tcBorders>
              <w:bottom w:val="single" w:sz="4" w:space="0" w:color="000000"/>
            </w:tcBorders>
          </w:tcPr>
          <w:p w:rsidR="00DB6107" w:rsidRPr="00615602" w:rsidRDefault="00DB6107"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201" w:type="dxa"/>
            <w:tcBorders>
              <w:bottom w:val="single" w:sz="4" w:space="0" w:color="000000"/>
            </w:tcBorders>
          </w:tcPr>
          <w:p w:rsidR="00DB6107" w:rsidRPr="00615602" w:rsidRDefault="00DB6107"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166" w:type="dxa"/>
            <w:tcBorders>
              <w:bottom w:val="single" w:sz="4" w:space="0" w:color="000000"/>
            </w:tcBorders>
          </w:tcPr>
          <w:p w:rsidR="00DB6107" w:rsidRPr="00942C0F" w:rsidRDefault="00DB6107" w:rsidP="00F2397F">
            <w:pPr>
              <w:jc w:val="center"/>
              <w:rPr>
                <w:rFonts w:eastAsia="Cambria"/>
                <w:szCs w:val="24"/>
              </w:rPr>
            </w:pPr>
            <w:r w:rsidRPr="00942C0F">
              <w:rPr>
                <w:rFonts w:eastAsia="Cambria"/>
                <w:szCs w:val="24"/>
              </w:rPr>
              <w:t>20</w:t>
            </w:r>
            <w:r>
              <w:rPr>
                <w:rFonts w:eastAsia="Cambria"/>
                <w:szCs w:val="24"/>
              </w:rPr>
              <w:t>%</w:t>
            </w:r>
          </w:p>
        </w:tc>
      </w:tr>
      <w:tr w:rsidR="00DB6107" w:rsidRPr="003010D5" w:rsidTr="006A7810">
        <w:tc>
          <w:tcPr>
            <w:tcW w:w="4605" w:type="dxa"/>
            <w:shd w:val="clear" w:color="auto" w:fill="auto"/>
          </w:tcPr>
          <w:p w:rsidR="00DB6107" w:rsidRPr="00942C0F" w:rsidRDefault="00DB6107">
            <w:pPr>
              <w:rPr>
                <w:rFonts w:eastAsia="Cambria"/>
                <w:szCs w:val="24"/>
              </w:rPr>
            </w:pPr>
            <w:r w:rsidRPr="00942C0F">
              <w:rPr>
                <w:rFonts w:eastAsia="Cambria"/>
                <w:szCs w:val="24"/>
              </w:rPr>
              <w:t>Functions (F)</w:t>
            </w:r>
          </w:p>
        </w:tc>
        <w:tc>
          <w:tcPr>
            <w:tcW w:w="1183" w:type="dxa"/>
            <w:shd w:val="clear" w:color="auto" w:fill="auto"/>
          </w:tcPr>
          <w:p w:rsidR="00DB6107" w:rsidRPr="00942C0F" w:rsidRDefault="00DB6107" w:rsidP="00F2397F">
            <w:pPr>
              <w:jc w:val="center"/>
              <w:rPr>
                <w:rFonts w:eastAsia="Cambria"/>
                <w:szCs w:val="24"/>
              </w:rPr>
            </w:pPr>
            <w:r w:rsidRPr="00E64DBC">
              <w:rPr>
                <w:rFonts w:eastAsia="Cambria"/>
                <w:sz w:val="22"/>
                <w:szCs w:val="24"/>
              </w:rPr>
              <w:t>2.5%-5%</w:t>
            </w:r>
          </w:p>
        </w:tc>
        <w:tc>
          <w:tcPr>
            <w:tcW w:w="1195" w:type="dxa"/>
            <w:shd w:val="clear" w:color="auto" w:fill="auto"/>
          </w:tcPr>
          <w:p w:rsidR="00DB6107" w:rsidRPr="00942C0F" w:rsidRDefault="00DB6107" w:rsidP="00F2397F">
            <w:pPr>
              <w:jc w:val="center"/>
              <w:rPr>
                <w:rFonts w:eastAsia="Cambria"/>
                <w:szCs w:val="24"/>
              </w:rPr>
            </w:pPr>
            <w:r w:rsidRPr="00E64DBC">
              <w:rPr>
                <w:rFonts w:eastAsia="Cambria"/>
                <w:sz w:val="22"/>
                <w:szCs w:val="24"/>
              </w:rPr>
              <w:t>2.5%-5%</w:t>
            </w:r>
          </w:p>
        </w:tc>
        <w:tc>
          <w:tcPr>
            <w:tcW w:w="1201" w:type="dxa"/>
            <w:shd w:val="clear" w:color="auto" w:fill="auto"/>
          </w:tcPr>
          <w:p w:rsidR="00DB6107" w:rsidRPr="00942C0F" w:rsidRDefault="00DB6107" w:rsidP="00F2397F">
            <w:pPr>
              <w:jc w:val="center"/>
              <w:rPr>
                <w:rFonts w:eastAsia="Cambria"/>
                <w:szCs w:val="24"/>
              </w:rPr>
            </w:pPr>
            <w:r w:rsidRPr="00E64DBC">
              <w:rPr>
                <w:rFonts w:eastAsia="Cambria"/>
                <w:sz w:val="22"/>
                <w:szCs w:val="24"/>
              </w:rPr>
              <w:t>2.5%-5%</w:t>
            </w:r>
          </w:p>
        </w:tc>
        <w:tc>
          <w:tcPr>
            <w:tcW w:w="1166" w:type="dxa"/>
            <w:shd w:val="clear" w:color="auto" w:fill="auto"/>
          </w:tcPr>
          <w:p w:rsidR="00DB6107" w:rsidRPr="00942C0F" w:rsidRDefault="00DB6107" w:rsidP="00F2397F">
            <w:pPr>
              <w:jc w:val="center"/>
              <w:rPr>
                <w:rFonts w:eastAsia="Cambria"/>
                <w:szCs w:val="24"/>
              </w:rPr>
            </w:pPr>
            <w:r w:rsidRPr="00942C0F">
              <w:rPr>
                <w:rFonts w:eastAsia="Cambria"/>
                <w:szCs w:val="24"/>
              </w:rPr>
              <w:t>10</w:t>
            </w:r>
            <w:r>
              <w:rPr>
                <w:rFonts w:eastAsia="Cambria"/>
                <w:szCs w:val="24"/>
              </w:rPr>
              <w:t>%</w:t>
            </w:r>
          </w:p>
        </w:tc>
      </w:tr>
      <w:tr w:rsidR="00DB6107" w:rsidRPr="003010D5" w:rsidTr="006A7810">
        <w:tc>
          <w:tcPr>
            <w:tcW w:w="4605" w:type="dxa"/>
          </w:tcPr>
          <w:p w:rsidR="00DB6107" w:rsidRPr="00942C0F" w:rsidRDefault="00DB6107" w:rsidP="00F2397F">
            <w:pPr>
              <w:jc w:val="right"/>
              <w:rPr>
                <w:rFonts w:eastAsia="Cambria"/>
                <w:szCs w:val="24"/>
              </w:rPr>
            </w:pPr>
            <w:r w:rsidRPr="00942C0F">
              <w:rPr>
                <w:rFonts w:eastAsia="Cambria"/>
                <w:szCs w:val="24"/>
              </w:rPr>
              <w:t>Total</w:t>
            </w:r>
          </w:p>
        </w:tc>
        <w:tc>
          <w:tcPr>
            <w:tcW w:w="1183" w:type="dxa"/>
          </w:tcPr>
          <w:p w:rsidR="00DB6107" w:rsidRPr="00942C0F" w:rsidRDefault="00DB6107" w:rsidP="00F2397F">
            <w:pPr>
              <w:jc w:val="center"/>
              <w:rPr>
                <w:rFonts w:eastAsia="Cambria"/>
                <w:szCs w:val="24"/>
              </w:rPr>
            </w:pPr>
            <w:r w:rsidRPr="00942C0F">
              <w:rPr>
                <w:rFonts w:eastAsia="Cambria"/>
                <w:szCs w:val="24"/>
              </w:rPr>
              <w:t>30</w:t>
            </w:r>
            <w:r>
              <w:rPr>
                <w:rFonts w:eastAsia="Cambria"/>
                <w:szCs w:val="24"/>
              </w:rPr>
              <w:t>%</w:t>
            </w:r>
          </w:p>
        </w:tc>
        <w:tc>
          <w:tcPr>
            <w:tcW w:w="1195" w:type="dxa"/>
          </w:tcPr>
          <w:p w:rsidR="00DB6107" w:rsidRPr="00942C0F" w:rsidRDefault="00DB6107" w:rsidP="00F2397F">
            <w:pPr>
              <w:jc w:val="center"/>
              <w:rPr>
                <w:rFonts w:eastAsia="Cambria"/>
                <w:szCs w:val="24"/>
              </w:rPr>
            </w:pPr>
            <w:r w:rsidRPr="00942C0F">
              <w:rPr>
                <w:rFonts w:eastAsia="Cambria"/>
                <w:szCs w:val="24"/>
              </w:rPr>
              <w:t>35</w:t>
            </w:r>
            <w:r>
              <w:rPr>
                <w:rFonts w:eastAsia="Cambria"/>
                <w:szCs w:val="24"/>
              </w:rPr>
              <w:t>%</w:t>
            </w:r>
          </w:p>
        </w:tc>
        <w:tc>
          <w:tcPr>
            <w:tcW w:w="1201" w:type="dxa"/>
          </w:tcPr>
          <w:p w:rsidR="00DB6107" w:rsidRPr="00942C0F" w:rsidRDefault="00DB6107" w:rsidP="00F2397F">
            <w:pPr>
              <w:jc w:val="center"/>
              <w:rPr>
                <w:rFonts w:eastAsia="Cambria"/>
                <w:szCs w:val="24"/>
              </w:rPr>
            </w:pPr>
            <w:r w:rsidRPr="00942C0F">
              <w:rPr>
                <w:rFonts w:eastAsia="Cambria"/>
                <w:szCs w:val="24"/>
              </w:rPr>
              <w:t>35</w:t>
            </w:r>
            <w:r>
              <w:rPr>
                <w:rFonts w:eastAsia="Cambria"/>
                <w:szCs w:val="24"/>
              </w:rPr>
              <w:t>%</w:t>
            </w:r>
          </w:p>
        </w:tc>
        <w:tc>
          <w:tcPr>
            <w:tcW w:w="1166" w:type="dxa"/>
          </w:tcPr>
          <w:p w:rsidR="00DB6107" w:rsidRPr="00942C0F" w:rsidRDefault="00DB6107" w:rsidP="00F2397F">
            <w:pPr>
              <w:jc w:val="center"/>
              <w:rPr>
                <w:rFonts w:eastAsia="Cambria"/>
                <w:szCs w:val="24"/>
              </w:rPr>
            </w:pPr>
            <w:r w:rsidRPr="00942C0F">
              <w:rPr>
                <w:rFonts w:eastAsia="Cambria"/>
                <w:szCs w:val="24"/>
              </w:rPr>
              <w:t>100%</w:t>
            </w:r>
          </w:p>
        </w:tc>
      </w:tr>
    </w:tbl>
    <w:p w:rsidR="00F2397F" w:rsidRPr="003010D5" w:rsidRDefault="00F2397F" w:rsidP="000B65A3"/>
    <w:p w:rsidR="00F2397F" w:rsidRDefault="00F2397F" w:rsidP="00F2397F">
      <w:pPr>
        <w:jc w:val="center"/>
      </w:pPr>
      <w:r w:rsidRPr="003010D5">
        <w:br w:type="page"/>
      </w:r>
      <w:r>
        <w:lastRenderedPageBreak/>
        <w:t>Table 10</w:t>
      </w:r>
    </w:p>
    <w:p w:rsidR="00F2397F" w:rsidRDefault="00F2397F" w:rsidP="00F2397F">
      <w:pPr>
        <w:jc w:val="center"/>
      </w:pPr>
    </w:p>
    <w:p w:rsidR="00F2397F" w:rsidRPr="003010D5" w:rsidRDefault="002D5BFF" w:rsidP="00F2397F">
      <w:pPr>
        <w:jc w:val="center"/>
      </w:pPr>
      <w:r w:rsidRPr="00353AD1">
        <w:t>Specific</w:t>
      </w:r>
      <w:r>
        <w:t xml:space="preserve">ations for MAPT for Math-CCR </w:t>
      </w:r>
      <w:r w:rsidR="00F2397F" w:rsidRPr="003010D5">
        <w:t xml:space="preserve">Level </w:t>
      </w:r>
      <w:r w:rsidR="00F2397F">
        <w:t xml:space="preserve">5 (EFL </w:t>
      </w:r>
      <w:r w:rsidR="00EB7A6E">
        <w:t>High Intermediate</w:t>
      </w:r>
      <w:r w:rsidR="00F2397F">
        <w:t xml:space="preserve">, GLE </w:t>
      </w:r>
      <w:r w:rsidR="00EB7A6E">
        <w:t>8</w:t>
      </w:r>
      <w:r w:rsidR="004B4CF6">
        <w:t>-9</w:t>
      </w:r>
      <w:r w:rsidR="00F2397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41"/>
        <w:gridCol w:w="1295"/>
        <w:gridCol w:w="1307"/>
        <w:gridCol w:w="1312"/>
        <w:gridCol w:w="995"/>
      </w:tblGrid>
      <w:tr w:rsidR="00F2397F" w:rsidRPr="00942C0F" w:rsidTr="0013318F">
        <w:tc>
          <w:tcPr>
            <w:tcW w:w="4441" w:type="dxa"/>
            <w:vMerge w:val="restart"/>
            <w:vAlign w:val="center"/>
          </w:tcPr>
          <w:p w:rsidR="00F2397F" w:rsidRPr="00942C0F" w:rsidRDefault="00F2397F" w:rsidP="00F2397F">
            <w:pPr>
              <w:jc w:val="center"/>
              <w:rPr>
                <w:rFonts w:eastAsia="Cambria"/>
                <w:b/>
                <w:szCs w:val="24"/>
              </w:rPr>
            </w:pPr>
            <w:r w:rsidRPr="00942C0F">
              <w:rPr>
                <w:rFonts w:eastAsia="Cambria"/>
                <w:b/>
                <w:szCs w:val="24"/>
              </w:rPr>
              <w:t>Domain Groups</w:t>
            </w:r>
          </w:p>
        </w:tc>
        <w:tc>
          <w:tcPr>
            <w:tcW w:w="3914" w:type="dxa"/>
            <w:gridSpan w:val="3"/>
            <w:vAlign w:val="center"/>
          </w:tcPr>
          <w:p w:rsidR="00F2397F" w:rsidRPr="00942C0F" w:rsidRDefault="00F2397F" w:rsidP="00F2397F">
            <w:pPr>
              <w:jc w:val="center"/>
              <w:rPr>
                <w:rFonts w:eastAsia="Cambria"/>
                <w:b/>
                <w:szCs w:val="24"/>
              </w:rPr>
            </w:pPr>
            <w:r w:rsidRPr="00942C0F">
              <w:rPr>
                <w:rFonts w:eastAsia="Cambria"/>
                <w:b/>
                <w:szCs w:val="24"/>
              </w:rPr>
              <w:t xml:space="preserve">Cognitive Components </w:t>
            </w:r>
          </w:p>
        </w:tc>
        <w:tc>
          <w:tcPr>
            <w:tcW w:w="995" w:type="dxa"/>
            <w:vMerge w:val="restart"/>
            <w:vAlign w:val="center"/>
          </w:tcPr>
          <w:p w:rsidR="00F2397F" w:rsidRPr="00942C0F" w:rsidRDefault="00F2397F" w:rsidP="00F2397F">
            <w:pPr>
              <w:jc w:val="center"/>
              <w:rPr>
                <w:rFonts w:eastAsia="Cambria"/>
                <w:b/>
                <w:szCs w:val="24"/>
              </w:rPr>
            </w:pPr>
            <w:r w:rsidRPr="00942C0F">
              <w:rPr>
                <w:rFonts w:eastAsia="Cambria"/>
                <w:b/>
                <w:szCs w:val="24"/>
              </w:rPr>
              <w:t>Total (%)</w:t>
            </w:r>
          </w:p>
        </w:tc>
      </w:tr>
      <w:tr w:rsidR="00F2397F" w:rsidRPr="00942C0F" w:rsidTr="0013318F">
        <w:tc>
          <w:tcPr>
            <w:tcW w:w="4441" w:type="dxa"/>
            <w:vMerge/>
            <w:tcBorders>
              <w:bottom w:val="single" w:sz="4" w:space="0" w:color="000000"/>
            </w:tcBorders>
            <w:vAlign w:val="center"/>
          </w:tcPr>
          <w:p w:rsidR="00F2397F" w:rsidRPr="00942C0F" w:rsidRDefault="00F2397F" w:rsidP="00F2397F">
            <w:pPr>
              <w:rPr>
                <w:rFonts w:eastAsia="Cambria"/>
                <w:b/>
                <w:szCs w:val="24"/>
              </w:rPr>
            </w:pPr>
          </w:p>
        </w:tc>
        <w:tc>
          <w:tcPr>
            <w:tcW w:w="1295" w:type="dxa"/>
            <w:tcBorders>
              <w:bottom w:val="single" w:sz="4" w:space="0" w:color="000000"/>
            </w:tcBorders>
            <w:vAlign w:val="center"/>
          </w:tcPr>
          <w:p w:rsidR="00F2397F" w:rsidRPr="00942C0F" w:rsidRDefault="00F2397F" w:rsidP="00F2397F">
            <w:pPr>
              <w:jc w:val="center"/>
              <w:rPr>
                <w:rFonts w:eastAsia="Cambria"/>
                <w:b/>
                <w:szCs w:val="24"/>
              </w:rPr>
            </w:pPr>
            <w:r w:rsidRPr="00942C0F">
              <w:rPr>
                <w:rFonts w:eastAsia="Cambria"/>
                <w:b/>
                <w:szCs w:val="24"/>
              </w:rPr>
              <w:t xml:space="preserve">Recall </w:t>
            </w:r>
          </w:p>
        </w:tc>
        <w:tc>
          <w:tcPr>
            <w:tcW w:w="1307" w:type="dxa"/>
            <w:tcBorders>
              <w:bottom w:val="single" w:sz="4" w:space="0" w:color="000000"/>
            </w:tcBorders>
            <w:vAlign w:val="center"/>
          </w:tcPr>
          <w:p w:rsidR="00F2397F" w:rsidRPr="00942C0F" w:rsidRDefault="00F2397F" w:rsidP="00F2397F">
            <w:pPr>
              <w:jc w:val="center"/>
              <w:rPr>
                <w:rFonts w:eastAsia="Cambria"/>
                <w:b/>
                <w:szCs w:val="24"/>
              </w:rPr>
            </w:pPr>
            <w:r w:rsidRPr="00942C0F">
              <w:rPr>
                <w:rFonts w:eastAsia="Cambria"/>
                <w:b/>
                <w:szCs w:val="24"/>
              </w:rPr>
              <w:t xml:space="preserve">Skill / Concept </w:t>
            </w:r>
          </w:p>
        </w:tc>
        <w:tc>
          <w:tcPr>
            <w:tcW w:w="1312" w:type="dxa"/>
            <w:tcBorders>
              <w:bottom w:val="single" w:sz="4" w:space="0" w:color="000000"/>
            </w:tcBorders>
            <w:vAlign w:val="center"/>
          </w:tcPr>
          <w:p w:rsidR="00F2397F" w:rsidRPr="00942C0F" w:rsidRDefault="00F2397F" w:rsidP="00F2397F">
            <w:pPr>
              <w:jc w:val="center"/>
              <w:rPr>
                <w:rFonts w:eastAsia="Cambria"/>
                <w:b/>
                <w:szCs w:val="24"/>
              </w:rPr>
            </w:pPr>
            <w:r w:rsidRPr="00942C0F">
              <w:rPr>
                <w:rFonts w:eastAsia="Cambria"/>
                <w:b/>
                <w:szCs w:val="24"/>
              </w:rPr>
              <w:t>Strategic Thinking</w:t>
            </w:r>
          </w:p>
        </w:tc>
        <w:tc>
          <w:tcPr>
            <w:tcW w:w="995" w:type="dxa"/>
            <w:vMerge/>
            <w:tcBorders>
              <w:bottom w:val="single" w:sz="4" w:space="0" w:color="000000"/>
            </w:tcBorders>
            <w:vAlign w:val="center"/>
          </w:tcPr>
          <w:p w:rsidR="00F2397F" w:rsidRPr="00942C0F" w:rsidRDefault="00F2397F" w:rsidP="00F2397F">
            <w:pPr>
              <w:jc w:val="center"/>
              <w:rPr>
                <w:rFonts w:eastAsia="Cambria"/>
                <w:b/>
                <w:szCs w:val="24"/>
              </w:rPr>
            </w:pPr>
          </w:p>
        </w:tc>
      </w:tr>
      <w:tr w:rsidR="00F2397F" w:rsidRPr="003010D5" w:rsidTr="0013318F">
        <w:tc>
          <w:tcPr>
            <w:tcW w:w="4441" w:type="dxa"/>
            <w:shd w:val="clear" w:color="auto" w:fill="999999"/>
          </w:tcPr>
          <w:p w:rsidR="00F2397F" w:rsidRPr="00942C0F" w:rsidRDefault="00F2397F">
            <w:pPr>
              <w:rPr>
                <w:rFonts w:eastAsia="Cambria"/>
                <w:szCs w:val="24"/>
              </w:rPr>
            </w:pPr>
            <w:r w:rsidRPr="00942C0F">
              <w:rPr>
                <w:rFonts w:eastAsia="Cambria"/>
                <w:szCs w:val="24"/>
              </w:rPr>
              <w:t>Numbers and Operations: Base Ten (NBT)</w:t>
            </w:r>
          </w:p>
        </w:tc>
        <w:tc>
          <w:tcPr>
            <w:tcW w:w="1295" w:type="dxa"/>
            <w:shd w:val="clear" w:color="auto" w:fill="999999"/>
          </w:tcPr>
          <w:p w:rsidR="00F2397F" w:rsidRPr="003C0BF7" w:rsidRDefault="00F2397F" w:rsidP="00F2397F">
            <w:pPr>
              <w:jc w:val="center"/>
              <w:rPr>
                <w:rFonts w:eastAsia="Cambria"/>
                <w:sz w:val="22"/>
                <w:szCs w:val="24"/>
              </w:rPr>
            </w:pPr>
          </w:p>
        </w:tc>
        <w:tc>
          <w:tcPr>
            <w:tcW w:w="1307" w:type="dxa"/>
            <w:shd w:val="clear" w:color="auto" w:fill="999999"/>
          </w:tcPr>
          <w:p w:rsidR="00F2397F" w:rsidRPr="003C0BF7" w:rsidRDefault="00F2397F" w:rsidP="00F2397F">
            <w:pPr>
              <w:jc w:val="center"/>
              <w:rPr>
                <w:rFonts w:eastAsia="Cambria"/>
                <w:sz w:val="22"/>
                <w:szCs w:val="24"/>
              </w:rPr>
            </w:pPr>
          </w:p>
        </w:tc>
        <w:tc>
          <w:tcPr>
            <w:tcW w:w="1312" w:type="dxa"/>
            <w:shd w:val="clear" w:color="auto" w:fill="999999"/>
          </w:tcPr>
          <w:p w:rsidR="00F2397F" w:rsidRPr="003C0BF7" w:rsidRDefault="00F2397F" w:rsidP="00F2397F">
            <w:pPr>
              <w:jc w:val="center"/>
              <w:rPr>
                <w:rFonts w:eastAsia="Cambria"/>
                <w:sz w:val="22"/>
                <w:szCs w:val="24"/>
              </w:rPr>
            </w:pPr>
          </w:p>
        </w:tc>
        <w:tc>
          <w:tcPr>
            <w:tcW w:w="995" w:type="dxa"/>
            <w:shd w:val="clear" w:color="auto" w:fill="999999"/>
          </w:tcPr>
          <w:p w:rsidR="00F2397F" w:rsidRPr="00942C0F" w:rsidRDefault="00F2397F" w:rsidP="00F2397F">
            <w:pPr>
              <w:jc w:val="center"/>
              <w:rPr>
                <w:rFonts w:eastAsia="Cambria"/>
                <w:szCs w:val="24"/>
              </w:rPr>
            </w:pPr>
          </w:p>
        </w:tc>
      </w:tr>
      <w:tr w:rsidR="0013318F" w:rsidRPr="003010D5" w:rsidTr="0013318F">
        <w:tc>
          <w:tcPr>
            <w:tcW w:w="4441" w:type="dxa"/>
            <w:tcBorders>
              <w:bottom w:val="single" w:sz="4" w:space="0" w:color="000000"/>
            </w:tcBorders>
          </w:tcPr>
          <w:p w:rsidR="0013318F" w:rsidRPr="00942C0F" w:rsidRDefault="0013318F">
            <w:pPr>
              <w:rPr>
                <w:rFonts w:eastAsia="Cambria"/>
                <w:szCs w:val="24"/>
              </w:rPr>
            </w:pPr>
            <w:r w:rsidRPr="00942C0F">
              <w:rPr>
                <w:rFonts w:eastAsia="Cambria"/>
                <w:szCs w:val="24"/>
              </w:rPr>
              <w:t>Expressions and Equations (EE)</w:t>
            </w:r>
          </w:p>
        </w:tc>
        <w:tc>
          <w:tcPr>
            <w:tcW w:w="1295" w:type="dxa"/>
            <w:tcBorders>
              <w:bottom w:val="single" w:sz="4" w:space="0" w:color="000000"/>
            </w:tcBorders>
          </w:tcPr>
          <w:p w:rsidR="0013318F" w:rsidRPr="003C0BF7" w:rsidRDefault="0013318F" w:rsidP="00F2397F">
            <w:pPr>
              <w:jc w:val="center"/>
              <w:rPr>
                <w:rFonts w:eastAsia="Cambria"/>
                <w:sz w:val="22"/>
                <w:szCs w:val="24"/>
              </w:rPr>
            </w:pPr>
            <w:r w:rsidRPr="003C0BF7">
              <w:rPr>
                <w:rFonts w:eastAsia="Cambria"/>
                <w:sz w:val="22"/>
                <w:szCs w:val="24"/>
              </w:rPr>
              <w:t>7.5%-10%</w:t>
            </w:r>
          </w:p>
        </w:tc>
        <w:tc>
          <w:tcPr>
            <w:tcW w:w="1307" w:type="dxa"/>
            <w:tcBorders>
              <w:bottom w:val="single" w:sz="4" w:space="0" w:color="000000"/>
            </w:tcBorders>
          </w:tcPr>
          <w:p w:rsidR="0013318F" w:rsidRPr="003C0BF7" w:rsidRDefault="0013318F" w:rsidP="00F2397F">
            <w:pPr>
              <w:jc w:val="center"/>
              <w:rPr>
                <w:rFonts w:eastAsia="Cambria"/>
                <w:sz w:val="22"/>
                <w:szCs w:val="24"/>
              </w:rPr>
            </w:pPr>
            <w:r w:rsidRPr="003C0BF7">
              <w:rPr>
                <w:rFonts w:eastAsia="Cambria"/>
                <w:sz w:val="22"/>
                <w:szCs w:val="24"/>
              </w:rPr>
              <w:t>10%-12.5%</w:t>
            </w:r>
          </w:p>
        </w:tc>
        <w:tc>
          <w:tcPr>
            <w:tcW w:w="1312" w:type="dxa"/>
            <w:tcBorders>
              <w:bottom w:val="single" w:sz="4" w:space="0" w:color="000000"/>
            </w:tcBorders>
          </w:tcPr>
          <w:p w:rsidR="0013318F" w:rsidRPr="003C0BF7" w:rsidRDefault="0013318F" w:rsidP="00F2397F">
            <w:pPr>
              <w:jc w:val="center"/>
              <w:rPr>
                <w:rFonts w:eastAsia="Cambria"/>
                <w:sz w:val="22"/>
                <w:szCs w:val="24"/>
              </w:rPr>
            </w:pPr>
            <w:r w:rsidRPr="003C0BF7">
              <w:rPr>
                <w:rFonts w:eastAsia="Cambria"/>
                <w:sz w:val="22"/>
                <w:szCs w:val="24"/>
              </w:rPr>
              <w:t>10%-12.5%</w:t>
            </w:r>
          </w:p>
        </w:tc>
        <w:tc>
          <w:tcPr>
            <w:tcW w:w="995" w:type="dxa"/>
            <w:tcBorders>
              <w:bottom w:val="single" w:sz="4" w:space="0" w:color="000000"/>
            </w:tcBorders>
          </w:tcPr>
          <w:p w:rsidR="0013318F" w:rsidRPr="00942C0F" w:rsidRDefault="0013318F" w:rsidP="00F2397F">
            <w:pPr>
              <w:jc w:val="center"/>
              <w:rPr>
                <w:rFonts w:eastAsia="Cambria"/>
                <w:szCs w:val="24"/>
              </w:rPr>
            </w:pPr>
            <w:r w:rsidRPr="00942C0F">
              <w:rPr>
                <w:rFonts w:eastAsia="Cambria"/>
                <w:szCs w:val="24"/>
              </w:rPr>
              <w:t>30</w:t>
            </w:r>
            <w:r>
              <w:rPr>
                <w:rFonts w:eastAsia="Cambria"/>
                <w:szCs w:val="24"/>
              </w:rPr>
              <w:t>%</w:t>
            </w:r>
          </w:p>
        </w:tc>
      </w:tr>
      <w:tr w:rsidR="0013318F" w:rsidRPr="003010D5" w:rsidTr="0013318F">
        <w:tc>
          <w:tcPr>
            <w:tcW w:w="4441" w:type="dxa"/>
            <w:tcBorders>
              <w:bottom w:val="single" w:sz="4" w:space="0" w:color="000000"/>
            </w:tcBorders>
            <w:shd w:val="clear" w:color="auto" w:fill="999999"/>
          </w:tcPr>
          <w:p w:rsidR="0013318F" w:rsidRPr="00942C0F" w:rsidRDefault="0013318F">
            <w:pPr>
              <w:rPr>
                <w:rFonts w:eastAsia="Cambria"/>
                <w:szCs w:val="24"/>
              </w:rPr>
            </w:pPr>
            <w:r w:rsidRPr="00942C0F">
              <w:rPr>
                <w:rFonts w:eastAsia="Cambria"/>
                <w:szCs w:val="24"/>
              </w:rPr>
              <w:t>Ratios and Proportional Relationships (RP)</w:t>
            </w:r>
          </w:p>
        </w:tc>
        <w:tc>
          <w:tcPr>
            <w:tcW w:w="1295" w:type="dxa"/>
            <w:tcBorders>
              <w:bottom w:val="single" w:sz="4" w:space="0" w:color="000000"/>
            </w:tcBorders>
            <w:shd w:val="clear" w:color="auto" w:fill="999999"/>
          </w:tcPr>
          <w:p w:rsidR="0013318F" w:rsidRPr="003C0BF7" w:rsidRDefault="0013318F" w:rsidP="00F2397F">
            <w:pPr>
              <w:jc w:val="center"/>
              <w:rPr>
                <w:rFonts w:eastAsia="Cambria"/>
                <w:sz w:val="22"/>
                <w:szCs w:val="24"/>
              </w:rPr>
            </w:pPr>
          </w:p>
        </w:tc>
        <w:tc>
          <w:tcPr>
            <w:tcW w:w="1307" w:type="dxa"/>
            <w:tcBorders>
              <w:bottom w:val="single" w:sz="4" w:space="0" w:color="000000"/>
            </w:tcBorders>
            <w:shd w:val="clear" w:color="auto" w:fill="999999"/>
          </w:tcPr>
          <w:p w:rsidR="0013318F" w:rsidRPr="003C0BF7" w:rsidRDefault="0013318F" w:rsidP="00F2397F">
            <w:pPr>
              <w:jc w:val="center"/>
              <w:rPr>
                <w:rFonts w:eastAsia="Cambria"/>
                <w:sz w:val="22"/>
                <w:szCs w:val="24"/>
              </w:rPr>
            </w:pPr>
          </w:p>
        </w:tc>
        <w:tc>
          <w:tcPr>
            <w:tcW w:w="1312" w:type="dxa"/>
            <w:tcBorders>
              <w:bottom w:val="single" w:sz="4" w:space="0" w:color="000000"/>
            </w:tcBorders>
            <w:shd w:val="clear" w:color="auto" w:fill="999999"/>
          </w:tcPr>
          <w:p w:rsidR="0013318F" w:rsidRPr="003C0BF7" w:rsidRDefault="0013318F" w:rsidP="00F2397F">
            <w:pPr>
              <w:jc w:val="center"/>
              <w:rPr>
                <w:rFonts w:eastAsia="Cambria"/>
                <w:sz w:val="22"/>
                <w:szCs w:val="24"/>
              </w:rPr>
            </w:pPr>
          </w:p>
        </w:tc>
        <w:tc>
          <w:tcPr>
            <w:tcW w:w="995" w:type="dxa"/>
            <w:tcBorders>
              <w:bottom w:val="single" w:sz="4" w:space="0" w:color="000000"/>
            </w:tcBorders>
            <w:shd w:val="clear" w:color="auto" w:fill="999999"/>
          </w:tcPr>
          <w:p w:rsidR="0013318F" w:rsidRPr="00942C0F" w:rsidRDefault="0013318F" w:rsidP="00F2397F">
            <w:pPr>
              <w:jc w:val="center"/>
              <w:rPr>
                <w:rFonts w:eastAsia="Cambria"/>
                <w:szCs w:val="24"/>
              </w:rPr>
            </w:pPr>
          </w:p>
        </w:tc>
      </w:tr>
      <w:tr w:rsidR="0013318F" w:rsidRPr="003010D5" w:rsidTr="002142C3">
        <w:trPr>
          <w:trHeight w:val="287"/>
        </w:trPr>
        <w:tc>
          <w:tcPr>
            <w:tcW w:w="4441" w:type="dxa"/>
            <w:shd w:val="clear" w:color="auto" w:fill="auto"/>
          </w:tcPr>
          <w:p w:rsidR="0013318F" w:rsidRPr="00942C0F" w:rsidRDefault="0013318F">
            <w:pPr>
              <w:rPr>
                <w:rFonts w:eastAsia="Cambria"/>
                <w:szCs w:val="24"/>
              </w:rPr>
            </w:pPr>
            <w:r w:rsidRPr="00942C0F">
              <w:rPr>
                <w:rFonts w:eastAsia="Cambria"/>
                <w:szCs w:val="24"/>
              </w:rPr>
              <w:t>The Number System (NS)</w:t>
            </w:r>
          </w:p>
        </w:tc>
        <w:tc>
          <w:tcPr>
            <w:tcW w:w="1295" w:type="dxa"/>
            <w:shd w:val="clear" w:color="auto" w:fill="auto"/>
          </w:tcPr>
          <w:p w:rsidR="0013318F" w:rsidRPr="003C0BF7" w:rsidRDefault="0013318F" w:rsidP="00F2397F">
            <w:pPr>
              <w:jc w:val="center"/>
              <w:rPr>
                <w:rFonts w:eastAsia="Cambria"/>
                <w:sz w:val="22"/>
                <w:szCs w:val="24"/>
              </w:rPr>
            </w:pPr>
            <w:r w:rsidRPr="003C0BF7">
              <w:rPr>
                <w:rFonts w:eastAsia="Cambria"/>
                <w:sz w:val="22"/>
                <w:szCs w:val="24"/>
              </w:rPr>
              <w:t>2.5%-5%</w:t>
            </w:r>
          </w:p>
        </w:tc>
        <w:tc>
          <w:tcPr>
            <w:tcW w:w="1307" w:type="dxa"/>
            <w:shd w:val="clear" w:color="auto" w:fill="auto"/>
          </w:tcPr>
          <w:p w:rsidR="0013318F" w:rsidRPr="003C0BF7" w:rsidRDefault="0013318F" w:rsidP="00F2397F">
            <w:pPr>
              <w:jc w:val="center"/>
              <w:rPr>
                <w:rFonts w:eastAsia="Cambria"/>
                <w:sz w:val="22"/>
                <w:szCs w:val="24"/>
              </w:rPr>
            </w:pPr>
            <w:r w:rsidRPr="003C0BF7">
              <w:rPr>
                <w:rFonts w:eastAsia="Cambria"/>
                <w:sz w:val="22"/>
                <w:szCs w:val="24"/>
              </w:rPr>
              <w:t>5%-7.5%</w:t>
            </w:r>
          </w:p>
        </w:tc>
        <w:tc>
          <w:tcPr>
            <w:tcW w:w="1312" w:type="dxa"/>
            <w:shd w:val="clear" w:color="auto" w:fill="auto"/>
          </w:tcPr>
          <w:p w:rsidR="0013318F" w:rsidRPr="003C0BF7" w:rsidRDefault="0013318F" w:rsidP="00F2397F">
            <w:pPr>
              <w:jc w:val="center"/>
              <w:rPr>
                <w:rFonts w:eastAsia="Cambria"/>
                <w:sz w:val="22"/>
                <w:szCs w:val="24"/>
              </w:rPr>
            </w:pPr>
            <w:r w:rsidRPr="003C0BF7">
              <w:rPr>
                <w:rFonts w:eastAsia="Cambria"/>
                <w:sz w:val="22"/>
                <w:szCs w:val="24"/>
              </w:rPr>
              <w:t>5%-7.5%</w:t>
            </w:r>
          </w:p>
        </w:tc>
        <w:tc>
          <w:tcPr>
            <w:tcW w:w="995" w:type="dxa"/>
            <w:shd w:val="clear" w:color="auto" w:fill="auto"/>
          </w:tcPr>
          <w:p w:rsidR="0013318F" w:rsidRPr="00942C0F" w:rsidRDefault="0013318F" w:rsidP="00F2397F">
            <w:pPr>
              <w:jc w:val="center"/>
              <w:rPr>
                <w:rFonts w:eastAsia="Cambria"/>
                <w:szCs w:val="24"/>
              </w:rPr>
            </w:pPr>
            <w:r w:rsidRPr="00942C0F">
              <w:rPr>
                <w:rFonts w:eastAsia="Cambria"/>
                <w:szCs w:val="24"/>
              </w:rPr>
              <w:t>15</w:t>
            </w:r>
            <w:r>
              <w:rPr>
                <w:rFonts w:eastAsia="Cambria"/>
                <w:szCs w:val="24"/>
              </w:rPr>
              <w:t>%</w:t>
            </w:r>
          </w:p>
        </w:tc>
      </w:tr>
      <w:tr w:rsidR="0013318F" w:rsidRPr="003010D5" w:rsidTr="0013318F">
        <w:tc>
          <w:tcPr>
            <w:tcW w:w="4441" w:type="dxa"/>
          </w:tcPr>
          <w:p w:rsidR="0013318F" w:rsidRPr="00942C0F" w:rsidRDefault="0013318F">
            <w:pPr>
              <w:rPr>
                <w:rFonts w:eastAsia="Cambria"/>
                <w:szCs w:val="24"/>
              </w:rPr>
            </w:pPr>
            <w:r w:rsidRPr="00942C0F">
              <w:rPr>
                <w:rFonts w:eastAsia="Cambria"/>
                <w:szCs w:val="24"/>
              </w:rPr>
              <w:t>Geometry (G)</w:t>
            </w:r>
          </w:p>
        </w:tc>
        <w:tc>
          <w:tcPr>
            <w:tcW w:w="1295" w:type="dxa"/>
          </w:tcPr>
          <w:p w:rsidR="0013318F" w:rsidRPr="00615602" w:rsidRDefault="0013318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307" w:type="dxa"/>
          </w:tcPr>
          <w:p w:rsidR="0013318F" w:rsidRPr="00615602" w:rsidRDefault="0013318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312" w:type="dxa"/>
          </w:tcPr>
          <w:p w:rsidR="0013318F" w:rsidRPr="00615602" w:rsidRDefault="0013318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995" w:type="dxa"/>
          </w:tcPr>
          <w:p w:rsidR="0013318F" w:rsidRPr="00942C0F" w:rsidRDefault="0013318F" w:rsidP="00F2397F">
            <w:pPr>
              <w:jc w:val="center"/>
              <w:rPr>
                <w:rFonts w:eastAsia="Cambria"/>
                <w:szCs w:val="24"/>
              </w:rPr>
            </w:pPr>
            <w:r w:rsidRPr="00942C0F">
              <w:rPr>
                <w:rFonts w:eastAsia="Cambria"/>
                <w:szCs w:val="24"/>
              </w:rPr>
              <w:t>20</w:t>
            </w:r>
            <w:r>
              <w:rPr>
                <w:rFonts w:eastAsia="Cambria"/>
                <w:szCs w:val="24"/>
              </w:rPr>
              <w:t>%</w:t>
            </w:r>
          </w:p>
        </w:tc>
      </w:tr>
      <w:tr w:rsidR="00E40FA9" w:rsidRPr="003010D5" w:rsidTr="0013318F">
        <w:tc>
          <w:tcPr>
            <w:tcW w:w="4441" w:type="dxa"/>
            <w:tcBorders>
              <w:bottom w:val="single" w:sz="4" w:space="0" w:color="000000"/>
            </w:tcBorders>
          </w:tcPr>
          <w:p w:rsidR="00E40FA9" w:rsidRPr="00942C0F" w:rsidRDefault="00E40FA9">
            <w:pPr>
              <w:rPr>
                <w:rFonts w:eastAsia="Cambria"/>
                <w:szCs w:val="24"/>
              </w:rPr>
            </w:pPr>
            <w:r w:rsidRPr="00942C0F">
              <w:rPr>
                <w:rFonts w:eastAsia="Cambria"/>
                <w:szCs w:val="24"/>
              </w:rPr>
              <w:t>Statistics and Probability (SP)</w:t>
            </w:r>
          </w:p>
        </w:tc>
        <w:tc>
          <w:tcPr>
            <w:tcW w:w="1295" w:type="dxa"/>
            <w:tcBorders>
              <w:bottom w:val="single" w:sz="4" w:space="0" w:color="000000"/>
            </w:tcBorders>
          </w:tcPr>
          <w:p w:rsidR="00E40FA9" w:rsidRPr="003C0BF7" w:rsidRDefault="00E40FA9" w:rsidP="00F2397F">
            <w:pPr>
              <w:jc w:val="center"/>
              <w:rPr>
                <w:rFonts w:eastAsia="Cambria"/>
                <w:sz w:val="22"/>
                <w:szCs w:val="24"/>
              </w:rPr>
            </w:pPr>
            <w:r w:rsidRPr="003C0BF7">
              <w:rPr>
                <w:rFonts w:eastAsia="Cambria"/>
                <w:sz w:val="22"/>
                <w:szCs w:val="24"/>
              </w:rPr>
              <w:t>2.5%-5%</w:t>
            </w:r>
          </w:p>
        </w:tc>
        <w:tc>
          <w:tcPr>
            <w:tcW w:w="1307" w:type="dxa"/>
            <w:tcBorders>
              <w:bottom w:val="single" w:sz="4" w:space="0" w:color="000000"/>
            </w:tcBorders>
          </w:tcPr>
          <w:p w:rsidR="00E40FA9" w:rsidRPr="003C0BF7" w:rsidRDefault="00E40FA9" w:rsidP="00F2397F">
            <w:pPr>
              <w:jc w:val="center"/>
              <w:rPr>
                <w:rFonts w:eastAsia="Cambria"/>
                <w:sz w:val="22"/>
                <w:szCs w:val="24"/>
              </w:rPr>
            </w:pPr>
            <w:r>
              <w:rPr>
                <w:rFonts w:eastAsia="Cambria"/>
                <w:sz w:val="22"/>
                <w:szCs w:val="24"/>
              </w:rPr>
              <w:t>7.5%-10</w:t>
            </w:r>
            <w:r w:rsidRPr="003C0BF7">
              <w:rPr>
                <w:rFonts w:eastAsia="Cambria"/>
                <w:sz w:val="22"/>
                <w:szCs w:val="24"/>
              </w:rPr>
              <w:t>%</w:t>
            </w:r>
          </w:p>
        </w:tc>
        <w:tc>
          <w:tcPr>
            <w:tcW w:w="1312" w:type="dxa"/>
            <w:tcBorders>
              <w:bottom w:val="single" w:sz="4" w:space="0" w:color="000000"/>
            </w:tcBorders>
          </w:tcPr>
          <w:p w:rsidR="00E40FA9" w:rsidRPr="003C0BF7" w:rsidRDefault="00E40FA9" w:rsidP="00F2397F">
            <w:pPr>
              <w:jc w:val="center"/>
              <w:rPr>
                <w:rFonts w:eastAsia="Cambria"/>
                <w:sz w:val="22"/>
                <w:szCs w:val="24"/>
              </w:rPr>
            </w:pPr>
            <w:r>
              <w:rPr>
                <w:rFonts w:eastAsia="Cambria"/>
                <w:sz w:val="22"/>
                <w:szCs w:val="24"/>
              </w:rPr>
              <w:t>7.5%-10</w:t>
            </w:r>
            <w:r w:rsidRPr="003C0BF7">
              <w:rPr>
                <w:rFonts w:eastAsia="Cambria"/>
                <w:sz w:val="22"/>
                <w:szCs w:val="24"/>
              </w:rPr>
              <w:t>%</w:t>
            </w:r>
          </w:p>
        </w:tc>
        <w:tc>
          <w:tcPr>
            <w:tcW w:w="995" w:type="dxa"/>
            <w:tcBorders>
              <w:bottom w:val="single" w:sz="4" w:space="0" w:color="000000"/>
            </w:tcBorders>
          </w:tcPr>
          <w:p w:rsidR="00E40FA9" w:rsidRPr="00942C0F" w:rsidRDefault="00E40FA9" w:rsidP="00F2397F">
            <w:pPr>
              <w:jc w:val="center"/>
              <w:rPr>
                <w:rFonts w:eastAsia="Cambria"/>
                <w:szCs w:val="24"/>
              </w:rPr>
            </w:pPr>
            <w:r>
              <w:rPr>
                <w:rFonts w:eastAsia="Cambria"/>
                <w:szCs w:val="24"/>
              </w:rPr>
              <w:t>20%</w:t>
            </w:r>
          </w:p>
        </w:tc>
      </w:tr>
      <w:tr w:rsidR="00E40FA9" w:rsidRPr="003010D5" w:rsidTr="0013318F">
        <w:tc>
          <w:tcPr>
            <w:tcW w:w="4441" w:type="dxa"/>
            <w:shd w:val="clear" w:color="auto" w:fill="auto"/>
          </w:tcPr>
          <w:p w:rsidR="00E40FA9" w:rsidRPr="00942C0F" w:rsidRDefault="00E40FA9">
            <w:pPr>
              <w:rPr>
                <w:rFonts w:eastAsia="Cambria"/>
                <w:szCs w:val="24"/>
              </w:rPr>
            </w:pPr>
            <w:r w:rsidRPr="00942C0F">
              <w:rPr>
                <w:rFonts w:eastAsia="Cambria"/>
                <w:szCs w:val="24"/>
              </w:rPr>
              <w:t>Functions (F)</w:t>
            </w:r>
          </w:p>
        </w:tc>
        <w:tc>
          <w:tcPr>
            <w:tcW w:w="1295" w:type="dxa"/>
            <w:shd w:val="clear" w:color="auto" w:fill="auto"/>
          </w:tcPr>
          <w:p w:rsidR="00E40FA9" w:rsidRPr="00615602" w:rsidRDefault="00E40FA9" w:rsidP="00F2397F">
            <w:pPr>
              <w:jc w:val="center"/>
              <w:rPr>
                <w:rFonts w:eastAsia="Cambria"/>
                <w:sz w:val="22"/>
                <w:szCs w:val="24"/>
              </w:rPr>
            </w:pPr>
            <w:r>
              <w:rPr>
                <w:rFonts w:eastAsia="Cambria"/>
                <w:sz w:val="22"/>
                <w:szCs w:val="24"/>
              </w:rPr>
              <w:t>2.5%-7.5</w:t>
            </w:r>
            <w:r w:rsidRPr="003C0BF7">
              <w:rPr>
                <w:rFonts w:eastAsia="Cambria"/>
                <w:sz w:val="22"/>
                <w:szCs w:val="24"/>
              </w:rPr>
              <w:t>%</w:t>
            </w:r>
          </w:p>
        </w:tc>
        <w:tc>
          <w:tcPr>
            <w:tcW w:w="1307" w:type="dxa"/>
            <w:shd w:val="clear" w:color="auto" w:fill="auto"/>
          </w:tcPr>
          <w:p w:rsidR="00E40FA9" w:rsidRPr="00615602" w:rsidRDefault="00E40FA9"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312" w:type="dxa"/>
            <w:shd w:val="clear" w:color="auto" w:fill="auto"/>
          </w:tcPr>
          <w:p w:rsidR="00E40FA9" w:rsidRPr="00615602" w:rsidRDefault="00E40FA9"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995" w:type="dxa"/>
            <w:shd w:val="clear" w:color="auto" w:fill="auto"/>
          </w:tcPr>
          <w:p w:rsidR="00E40FA9" w:rsidRPr="00942C0F" w:rsidRDefault="00E40FA9" w:rsidP="00F2397F">
            <w:pPr>
              <w:jc w:val="center"/>
              <w:rPr>
                <w:rFonts w:eastAsia="Cambria"/>
                <w:szCs w:val="24"/>
              </w:rPr>
            </w:pPr>
            <w:r>
              <w:rPr>
                <w:rFonts w:eastAsia="Cambria"/>
                <w:szCs w:val="24"/>
              </w:rPr>
              <w:t>15%</w:t>
            </w:r>
          </w:p>
        </w:tc>
      </w:tr>
      <w:tr w:rsidR="00E40FA9" w:rsidRPr="003010D5" w:rsidTr="0013318F">
        <w:tc>
          <w:tcPr>
            <w:tcW w:w="4441" w:type="dxa"/>
          </w:tcPr>
          <w:p w:rsidR="00E40FA9" w:rsidRPr="00942C0F" w:rsidRDefault="00E40FA9" w:rsidP="00F2397F">
            <w:pPr>
              <w:jc w:val="right"/>
              <w:rPr>
                <w:rFonts w:eastAsia="Cambria"/>
                <w:szCs w:val="24"/>
              </w:rPr>
            </w:pPr>
            <w:r w:rsidRPr="00942C0F">
              <w:rPr>
                <w:rFonts w:eastAsia="Cambria"/>
                <w:szCs w:val="24"/>
              </w:rPr>
              <w:t>Total</w:t>
            </w:r>
          </w:p>
        </w:tc>
        <w:tc>
          <w:tcPr>
            <w:tcW w:w="1295" w:type="dxa"/>
          </w:tcPr>
          <w:p w:rsidR="00E40FA9" w:rsidRPr="00942C0F" w:rsidRDefault="00E40FA9" w:rsidP="00F2397F">
            <w:pPr>
              <w:jc w:val="center"/>
              <w:rPr>
                <w:rFonts w:eastAsia="Cambria"/>
                <w:szCs w:val="24"/>
              </w:rPr>
            </w:pPr>
            <w:r w:rsidRPr="00942C0F">
              <w:rPr>
                <w:rFonts w:eastAsia="Cambria"/>
                <w:szCs w:val="24"/>
              </w:rPr>
              <w:t>30</w:t>
            </w:r>
            <w:r>
              <w:rPr>
                <w:rFonts w:eastAsia="Cambria"/>
                <w:szCs w:val="24"/>
              </w:rPr>
              <w:t>%</w:t>
            </w:r>
          </w:p>
        </w:tc>
        <w:tc>
          <w:tcPr>
            <w:tcW w:w="1307" w:type="dxa"/>
          </w:tcPr>
          <w:p w:rsidR="00E40FA9" w:rsidRPr="00942C0F" w:rsidRDefault="00E40FA9" w:rsidP="00F2397F">
            <w:pPr>
              <w:jc w:val="center"/>
              <w:rPr>
                <w:rFonts w:eastAsia="Cambria"/>
                <w:szCs w:val="24"/>
              </w:rPr>
            </w:pPr>
            <w:r w:rsidRPr="00942C0F">
              <w:rPr>
                <w:rFonts w:eastAsia="Cambria"/>
                <w:szCs w:val="24"/>
              </w:rPr>
              <w:t>35</w:t>
            </w:r>
            <w:r>
              <w:rPr>
                <w:rFonts w:eastAsia="Cambria"/>
                <w:szCs w:val="24"/>
              </w:rPr>
              <w:t>%</w:t>
            </w:r>
          </w:p>
        </w:tc>
        <w:tc>
          <w:tcPr>
            <w:tcW w:w="1312" w:type="dxa"/>
          </w:tcPr>
          <w:p w:rsidR="00E40FA9" w:rsidRPr="00942C0F" w:rsidRDefault="00E40FA9" w:rsidP="00F2397F">
            <w:pPr>
              <w:jc w:val="center"/>
              <w:rPr>
                <w:rFonts w:eastAsia="Cambria"/>
                <w:szCs w:val="24"/>
              </w:rPr>
            </w:pPr>
            <w:r w:rsidRPr="00942C0F">
              <w:rPr>
                <w:rFonts w:eastAsia="Cambria"/>
                <w:szCs w:val="24"/>
              </w:rPr>
              <w:t>35</w:t>
            </w:r>
            <w:r>
              <w:rPr>
                <w:rFonts w:eastAsia="Cambria"/>
                <w:szCs w:val="24"/>
              </w:rPr>
              <w:t>%</w:t>
            </w:r>
          </w:p>
        </w:tc>
        <w:tc>
          <w:tcPr>
            <w:tcW w:w="995" w:type="dxa"/>
          </w:tcPr>
          <w:p w:rsidR="00E40FA9" w:rsidRPr="00942C0F" w:rsidRDefault="00E40FA9" w:rsidP="00F2397F">
            <w:pPr>
              <w:jc w:val="center"/>
              <w:rPr>
                <w:rFonts w:eastAsia="Cambria"/>
                <w:szCs w:val="24"/>
              </w:rPr>
            </w:pPr>
            <w:r w:rsidRPr="00942C0F">
              <w:rPr>
                <w:rFonts w:eastAsia="Cambria"/>
                <w:szCs w:val="24"/>
              </w:rPr>
              <w:t>100%</w:t>
            </w:r>
          </w:p>
        </w:tc>
      </w:tr>
    </w:tbl>
    <w:p w:rsidR="00F2397F" w:rsidRDefault="00F2397F" w:rsidP="00F2397F">
      <w:pPr>
        <w:rPr>
          <w:b/>
        </w:rPr>
      </w:pPr>
    </w:p>
    <w:p w:rsidR="004B4CF6" w:rsidRDefault="004B4CF6" w:rsidP="00F2397F"/>
    <w:p w:rsidR="00F2397F" w:rsidRDefault="00F2397F" w:rsidP="00F2397F">
      <w:pPr>
        <w:jc w:val="center"/>
      </w:pPr>
      <w:r>
        <w:t>Table 11</w:t>
      </w:r>
    </w:p>
    <w:p w:rsidR="00F2397F" w:rsidRDefault="00F2397F" w:rsidP="00F2397F">
      <w:pPr>
        <w:jc w:val="center"/>
      </w:pPr>
    </w:p>
    <w:p w:rsidR="00F2397F" w:rsidRPr="003010D5" w:rsidRDefault="002D5BFF" w:rsidP="00F2397F">
      <w:pPr>
        <w:jc w:val="center"/>
      </w:pPr>
      <w:r w:rsidRPr="00353AD1">
        <w:t>Specific</w:t>
      </w:r>
      <w:r>
        <w:t xml:space="preserve">ations for MAPT for Math-CCR </w:t>
      </w:r>
      <w:r w:rsidR="00F2397F">
        <w:t xml:space="preserve">Level 6 (EFL </w:t>
      </w:r>
      <w:r w:rsidR="004B4CF6">
        <w:t>Adult Secondary, GLE 9</w:t>
      </w:r>
      <w:r w:rsidR="00F2397F">
        <w:t>-12.9)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41"/>
        <w:gridCol w:w="1295"/>
        <w:gridCol w:w="1307"/>
        <w:gridCol w:w="1312"/>
        <w:gridCol w:w="995"/>
      </w:tblGrid>
      <w:tr w:rsidR="00F2397F" w:rsidRPr="00942C0F" w:rsidTr="00BB3DCA">
        <w:tc>
          <w:tcPr>
            <w:tcW w:w="4441" w:type="dxa"/>
            <w:vMerge w:val="restart"/>
            <w:vAlign w:val="center"/>
          </w:tcPr>
          <w:p w:rsidR="00F2397F" w:rsidRPr="00942C0F" w:rsidRDefault="00F2397F" w:rsidP="00F2397F">
            <w:pPr>
              <w:jc w:val="center"/>
              <w:rPr>
                <w:rFonts w:eastAsia="Cambria"/>
                <w:b/>
                <w:szCs w:val="24"/>
              </w:rPr>
            </w:pPr>
            <w:r w:rsidRPr="00942C0F">
              <w:rPr>
                <w:rFonts w:eastAsia="Cambria"/>
                <w:b/>
                <w:szCs w:val="24"/>
              </w:rPr>
              <w:t>Domain Groups</w:t>
            </w:r>
          </w:p>
        </w:tc>
        <w:tc>
          <w:tcPr>
            <w:tcW w:w="3914" w:type="dxa"/>
            <w:gridSpan w:val="3"/>
            <w:vAlign w:val="center"/>
          </w:tcPr>
          <w:p w:rsidR="00F2397F" w:rsidRPr="00942C0F" w:rsidRDefault="00F2397F" w:rsidP="00F2397F">
            <w:pPr>
              <w:jc w:val="center"/>
              <w:rPr>
                <w:rFonts w:eastAsia="Cambria"/>
                <w:b/>
                <w:szCs w:val="24"/>
              </w:rPr>
            </w:pPr>
            <w:r w:rsidRPr="00942C0F">
              <w:rPr>
                <w:rFonts w:eastAsia="Cambria"/>
                <w:b/>
                <w:szCs w:val="24"/>
              </w:rPr>
              <w:t xml:space="preserve">Cognitive Components </w:t>
            </w:r>
          </w:p>
        </w:tc>
        <w:tc>
          <w:tcPr>
            <w:tcW w:w="995" w:type="dxa"/>
            <w:vMerge w:val="restart"/>
            <w:vAlign w:val="center"/>
          </w:tcPr>
          <w:p w:rsidR="00F2397F" w:rsidRPr="00942C0F" w:rsidRDefault="00F2397F" w:rsidP="00F2397F">
            <w:pPr>
              <w:jc w:val="center"/>
              <w:rPr>
                <w:rFonts w:eastAsia="Cambria"/>
                <w:b/>
                <w:szCs w:val="24"/>
              </w:rPr>
            </w:pPr>
            <w:r w:rsidRPr="00942C0F">
              <w:rPr>
                <w:rFonts w:eastAsia="Cambria"/>
                <w:b/>
                <w:szCs w:val="24"/>
              </w:rPr>
              <w:t>Total (%)</w:t>
            </w:r>
          </w:p>
        </w:tc>
      </w:tr>
      <w:tr w:rsidR="00F2397F" w:rsidRPr="00942C0F" w:rsidTr="00BB3DCA">
        <w:tc>
          <w:tcPr>
            <w:tcW w:w="4441" w:type="dxa"/>
            <w:vMerge/>
            <w:tcBorders>
              <w:bottom w:val="single" w:sz="4" w:space="0" w:color="000000"/>
            </w:tcBorders>
            <w:vAlign w:val="center"/>
          </w:tcPr>
          <w:p w:rsidR="00F2397F" w:rsidRPr="00942C0F" w:rsidRDefault="00F2397F" w:rsidP="00F2397F">
            <w:pPr>
              <w:rPr>
                <w:rFonts w:eastAsia="Cambria"/>
                <w:b/>
                <w:szCs w:val="24"/>
              </w:rPr>
            </w:pPr>
          </w:p>
        </w:tc>
        <w:tc>
          <w:tcPr>
            <w:tcW w:w="1295" w:type="dxa"/>
            <w:tcBorders>
              <w:bottom w:val="single" w:sz="4" w:space="0" w:color="000000"/>
            </w:tcBorders>
            <w:vAlign w:val="center"/>
          </w:tcPr>
          <w:p w:rsidR="00F2397F" w:rsidRPr="00942C0F" w:rsidRDefault="00F2397F" w:rsidP="00F2397F">
            <w:pPr>
              <w:jc w:val="center"/>
              <w:rPr>
                <w:rFonts w:eastAsia="Cambria"/>
                <w:b/>
                <w:szCs w:val="24"/>
              </w:rPr>
            </w:pPr>
            <w:r w:rsidRPr="00942C0F">
              <w:rPr>
                <w:rFonts w:eastAsia="Cambria"/>
                <w:b/>
                <w:szCs w:val="24"/>
              </w:rPr>
              <w:t xml:space="preserve">Recall </w:t>
            </w:r>
          </w:p>
        </w:tc>
        <w:tc>
          <w:tcPr>
            <w:tcW w:w="1307" w:type="dxa"/>
            <w:tcBorders>
              <w:bottom w:val="single" w:sz="4" w:space="0" w:color="000000"/>
            </w:tcBorders>
            <w:vAlign w:val="center"/>
          </w:tcPr>
          <w:p w:rsidR="00F2397F" w:rsidRPr="00942C0F" w:rsidRDefault="00F2397F" w:rsidP="00F2397F">
            <w:pPr>
              <w:jc w:val="center"/>
              <w:rPr>
                <w:rFonts w:eastAsia="Cambria"/>
                <w:b/>
                <w:szCs w:val="24"/>
              </w:rPr>
            </w:pPr>
            <w:r w:rsidRPr="00942C0F">
              <w:rPr>
                <w:rFonts w:eastAsia="Cambria"/>
                <w:b/>
                <w:szCs w:val="24"/>
              </w:rPr>
              <w:t xml:space="preserve">Skill / Concept </w:t>
            </w:r>
          </w:p>
        </w:tc>
        <w:tc>
          <w:tcPr>
            <w:tcW w:w="1312" w:type="dxa"/>
            <w:tcBorders>
              <w:bottom w:val="single" w:sz="4" w:space="0" w:color="000000"/>
            </w:tcBorders>
            <w:vAlign w:val="center"/>
          </w:tcPr>
          <w:p w:rsidR="00F2397F" w:rsidRPr="00942C0F" w:rsidRDefault="00F2397F" w:rsidP="00F2397F">
            <w:pPr>
              <w:jc w:val="center"/>
              <w:rPr>
                <w:rFonts w:eastAsia="Cambria"/>
                <w:b/>
                <w:szCs w:val="24"/>
              </w:rPr>
            </w:pPr>
            <w:r w:rsidRPr="00942C0F">
              <w:rPr>
                <w:rFonts w:eastAsia="Cambria"/>
                <w:b/>
                <w:szCs w:val="24"/>
              </w:rPr>
              <w:t>Strategic Thinking</w:t>
            </w:r>
          </w:p>
        </w:tc>
        <w:tc>
          <w:tcPr>
            <w:tcW w:w="995" w:type="dxa"/>
            <w:vMerge/>
            <w:tcBorders>
              <w:bottom w:val="single" w:sz="4" w:space="0" w:color="000000"/>
            </w:tcBorders>
            <w:vAlign w:val="center"/>
          </w:tcPr>
          <w:p w:rsidR="00F2397F" w:rsidRPr="00942C0F" w:rsidRDefault="00F2397F" w:rsidP="00F2397F">
            <w:pPr>
              <w:jc w:val="center"/>
              <w:rPr>
                <w:rFonts w:eastAsia="Cambria"/>
                <w:b/>
                <w:szCs w:val="24"/>
              </w:rPr>
            </w:pPr>
          </w:p>
        </w:tc>
      </w:tr>
      <w:tr w:rsidR="00F2397F" w:rsidRPr="003010D5" w:rsidTr="00BB3DCA">
        <w:tc>
          <w:tcPr>
            <w:tcW w:w="4441" w:type="dxa"/>
            <w:shd w:val="clear" w:color="auto" w:fill="999999"/>
          </w:tcPr>
          <w:p w:rsidR="00F2397F" w:rsidRPr="00942C0F" w:rsidRDefault="00F2397F">
            <w:pPr>
              <w:rPr>
                <w:rFonts w:eastAsia="Cambria"/>
                <w:szCs w:val="24"/>
              </w:rPr>
            </w:pPr>
            <w:r w:rsidRPr="00942C0F">
              <w:rPr>
                <w:rFonts w:eastAsia="Cambria"/>
                <w:szCs w:val="24"/>
              </w:rPr>
              <w:t>Numbers and Operations: Base Ten (NBT)</w:t>
            </w:r>
          </w:p>
        </w:tc>
        <w:tc>
          <w:tcPr>
            <w:tcW w:w="1295" w:type="dxa"/>
            <w:shd w:val="clear" w:color="auto" w:fill="999999"/>
          </w:tcPr>
          <w:p w:rsidR="00F2397F" w:rsidRPr="003C0BF7" w:rsidRDefault="00F2397F" w:rsidP="00F2397F">
            <w:pPr>
              <w:jc w:val="center"/>
              <w:rPr>
                <w:rFonts w:eastAsia="Cambria"/>
                <w:sz w:val="22"/>
                <w:szCs w:val="24"/>
              </w:rPr>
            </w:pPr>
          </w:p>
        </w:tc>
        <w:tc>
          <w:tcPr>
            <w:tcW w:w="1307" w:type="dxa"/>
            <w:shd w:val="clear" w:color="auto" w:fill="999999"/>
          </w:tcPr>
          <w:p w:rsidR="00F2397F" w:rsidRPr="003C0BF7" w:rsidRDefault="00F2397F" w:rsidP="00F2397F">
            <w:pPr>
              <w:jc w:val="center"/>
              <w:rPr>
                <w:rFonts w:eastAsia="Cambria"/>
                <w:sz w:val="22"/>
                <w:szCs w:val="24"/>
              </w:rPr>
            </w:pPr>
          </w:p>
        </w:tc>
        <w:tc>
          <w:tcPr>
            <w:tcW w:w="1312" w:type="dxa"/>
            <w:shd w:val="clear" w:color="auto" w:fill="999999"/>
          </w:tcPr>
          <w:p w:rsidR="00F2397F" w:rsidRPr="003C0BF7" w:rsidRDefault="00F2397F" w:rsidP="00F2397F">
            <w:pPr>
              <w:jc w:val="center"/>
              <w:rPr>
                <w:rFonts w:eastAsia="Cambria"/>
                <w:sz w:val="22"/>
                <w:szCs w:val="24"/>
              </w:rPr>
            </w:pPr>
          </w:p>
        </w:tc>
        <w:tc>
          <w:tcPr>
            <w:tcW w:w="995" w:type="dxa"/>
            <w:shd w:val="clear" w:color="auto" w:fill="999999"/>
          </w:tcPr>
          <w:p w:rsidR="00F2397F" w:rsidRPr="00942C0F" w:rsidRDefault="00F2397F" w:rsidP="00F2397F">
            <w:pPr>
              <w:jc w:val="center"/>
              <w:rPr>
                <w:rFonts w:eastAsia="Cambria"/>
                <w:szCs w:val="24"/>
              </w:rPr>
            </w:pPr>
          </w:p>
        </w:tc>
      </w:tr>
      <w:tr w:rsidR="00BB3DCA" w:rsidRPr="003010D5" w:rsidTr="00BB3DCA">
        <w:tc>
          <w:tcPr>
            <w:tcW w:w="4441" w:type="dxa"/>
            <w:tcBorders>
              <w:bottom w:val="single" w:sz="4" w:space="0" w:color="000000"/>
            </w:tcBorders>
          </w:tcPr>
          <w:p w:rsidR="00BB3DCA" w:rsidRPr="00942C0F" w:rsidRDefault="00BB3DCA">
            <w:pPr>
              <w:rPr>
                <w:rFonts w:eastAsia="Cambria"/>
                <w:szCs w:val="24"/>
              </w:rPr>
            </w:pPr>
            <w:r w:rsidRPr="00942C0F">
              <w:rPr>
                <w:rFonts w:eastAsia="Cambria"/>
                <w:szCs w:val="24"/>
              </w:rPr>
              <w:t>Expressions and Equations (EE)</w:t>
            </w:r>
          </w:p>
        </w:tc>
        <w:tc>
          <w:tcPr>
            <w:tcW w:w="1295" w:type="dxa"/>
            <w:tcBorders>
              <w:bottom w:val="single" w:sz="4" w:space="0" w:color="000000"/>
            </w:tcBorders>
          </w:tcPr>
          <w:p w:rsidR="00BB3DCA" w:rsidRPr="003C0BF7" w:rsidRDefault="00BB3DCA" w:rsidP="00F2397F">
            <w:pPr>
              <w:jc w:val="center"/>
              <w:rPr>
                <w:rFonts w:eastAsia="Cambria"/>
                <w:sz w:val="22"/>
                <w:szCs w:val="24"/>
              </w:rPr>
            </w:pPr>
            <w:r w:rsidRPr="003C0BF7">
              <w:rPr>
                <w:rFonts w:eastAsia="Cambria"/>
                <w:sz w:val="22"/>
                <w:szCs w:val="24"/>
              </w:rPr>
              <w:t>7.5%-10%</w:t>
            </w:r>
          </w:p>
        </w:tc>
        <w:tc>
          <w:tcPr>
            <w:tcW w:w="1307" w:type="dxa"/>
            <w:tcBorders>
              <w:bottom w:val="single" w:sz="4" w:space="0" w:color="000000"/>
            </w:tcBorders>
          </w:tcPr>
          <w:p w:rsidR="00BB3DCA" w:rsidRPr="003C0BF7" w:rsidRDefault="00BB3DCA" w:rsidP="00F2397F">
            <w:pPr>
              <w:jc w:val="center"/>
              <w:rPr>
                <w:rFonts w:eastAsia="Cambria"/>
                <w:sz w:val="22"/>
                <w:szCs w:val="24"/>
              </w:rPr>
            </w:pPr>
            <w:r>
              <w:rPr>
                <w:rFonts w:eastAsia="Cambria"/>
                <w:sz w:val="22"/>
                <w:szCs w:val="24"/>
              </w:rPr>
              <w:t>10%-15</w:t>
            </w:r>
            <w:r w:rsidRPr="003C0BF7">
              <w:rPr>
                <w:rFonts w:eastAsia="Cambria"/>
                <w:sz w:val="22"/>
                <w:szCs w:val="24"/>
              </w:rPr>
              <w:t>%</w:t>
            </w:r>
          </w:p>
        </w:tc>
        <w:tc>
          <w:tcPr>
            <w:tcW w:w="1312" w:type="dxa"/>
            <w:tcBorders>
              <w:bottom w:val="single" w:sz="4" w:space="0" w:color="000000"/>
            </w:tcBorders>
          </w:tcPr>
          <w:p w:rsidR="00BB3DCA" w:rsidRPr="003C0BF7" w:rsidRDefault="00BB3DCA" w:rsidP="00F2397F">
            <w:pPr>
              <w:jc w:val="center"/>
              <w:rPr>
                <w:rFonts w:eastAsia="Cambria"/>
                <w:sz w:val="22"/>
                <w:szCs w:val="24"/>
              </w:rPr>
            </w:pPr>
            <w:r>
              <w:rPr>
                <w:rFonts w:eastAsia="Cambria"/>
                <w:sz w:val="22"/>
                <w:szCs w:val="24"/>
              </w:rPr>
              <w:t>10%-1</w:t>
            </w:r>
            <w:r w:rsidRPr="003C0BF7">
              <w:rPr>
                <w:rFonts w:eastAsia="Cambria"/>
                <w:sz w:val="22"/>
                <w:szCs w:val="24"/>
              </w:rPr>
              <w:t>5%</w:t>
            </w:r>
          </w:p>
        </w:tc>
        <w:tc>
          <w:tcPr>
            <w:tcW w:w="995" w:type="dxa"/>
            <w:tcBorders>
              <w:bottom w:val="single" w:sz="4" w:space="0" w:color="000000"/>
            </w:tcBorders>
          </w:tcPr>
          <w:p w:rsidR="00BB3DCA" w:rsidRPr="00942C0F" w:rsidRDefault="00BB3DCA" w:rsidP="00F2397F">
            <w:pPr>
              <w:jc w:val="center"/>
              <w:rPr>
                <w:rFonts w:eastAsia="Cambria"/>
                <w:szCs w:val="24"/>
              </w:rPr>
            </w:pPr>
            <w:r>
              <w:rPr>
                <w:rFonts w:eastAsia="Cambria"/>
                <w:szCs w:val="24"/>
              </w:rPr>
              <w:t>35%</w:t>
            </w:r>
          </w:p>
        </w:tc>
      </w:tr>
      <w:tr w:rsidR="00F2397F" w:rsidRPr="003010D5" w:rsidTr="00BB3DCA">
        <w:tc>
          <w:tcPr>
            <w:tcW w:w="4441" w:type="dxa"/>
            <w:tcBorders>
              <w:bottom w:val="single" w:sz="4" w:space="0" w:color="000000"/>
            </w:tcBorders>
            <w:shd w:val="clear" w:color="auto" w:fill="999999"/>
          </w:tcPr>
          <w:p w:rsidR="002F4A2F" w:rsidRPr="00942C0F" w:rsidRDefault="00F2397F">
            <w:pPr>
              <w:rPr>
                <w:rFonts w:eastAsia="Cambria"/>
                <w:szCs w:val="24"/>
              </w:rPr>
            </w:pPr>
            <w:r w:rsidRPr="00942C0F">
              <w:rPr>
                <w:rFonts w:eastAsia="Cambria"/>
                <w:szCs w:val="24"/>
              </w:rPr>
              <w:t>Ratios and Proportional Relationships (RP)</w:t>
            </w:r>
          </w:p>
        </w:tc>
        <w:tc>
          <w:tcPr>
            <w:tcW w:w="1295" w:type="dxa"/>
            <w:tcBorders>
              <w:bottom w:val="single" w:sz="4" w:space="0" w:color="000000"/>
            </w:tcBorders>
            <w:shd w:val="clear" w:color="auto" w:fill="999999"/>
          </w:tcPr>
          <w:p w:rsidR="00F2397F" w:rsidRPr="003C0BF7" w:rsidRDefault="00F2397F" w:rsidP="00F2397F">
            <w:pPr>
              <w:jc w:val="center"/>
              <w:rPr>
                <w:rFonts w:eastAsia="Cambria"/>
                <w:sz w:val="22"/>
                <w:szCs w:val="24"/>
              </w:rPr>
            </w:pPr>
          </w:p>
        </w:tc>
        <w:tc>
          <w:tcPr>
            <w:tcW w:w="1307" w:type="dxa"/>
            <w:tcBorders>
              <w:bottom w:val="single" w:sz="4" w:space="0" w:color="000000"/>
            </w:tcBorders>
            <w:shd w:val="clear" w:color="auto" w:fill="999999"/>
          </w:tcPr>
          <w:p w:rsidR="00F2397F" w:rsidRPr="003C0BF7" w:rsidRDefault="00F2397F" w:rsidP="00F2397F">
            <w:pPr>
              <w:jc w:val="center"/>
              <w:rPr>
                <w:rFonts w:eastAsia="Cambria"/>
                <w:sz w:val="22"/>
                <w:szCs w:val="24"/>
              </w:rPr>
            </w:pPr>
          </w:p>
        </w:tc>
        <w:tc>
          <w:tcPr>
            <w:tcW w:w="1312" w:type="dxa"/>
            <w:tcBorders>
              <w:bottom w:val="single" w:sz="4" w:space="0" w:color="000000"/>
            </w:tcBorders>
            <w:shd w:val="clear" w:color="auto" w:fill="999999"/>
          </w:tcPr>
          <w:p w:rsidR="00F2397F" w:rsidRPr="003C0BF7" w:rsidRDefault="00F2397F" w:rsidP="00F2397F">
            <w:pPr>
              <w:jc w:val="center"/>
              <w:rPr>
                <w:rFonts w:eastAsia="Cambria"/>
                <w:sz w:val="22"/>
                <w:szCs w:val="24"/>
              </w:rPr>
            </w:pPr>
          </w:p>
        </w:tc>
        <w:tc>
          <w:tcPr>
            <w:tcW w:w="995" w:type="dxa"/>
            <w:tcBorders>
              <w:bottom w:val="single" w:sz="4" w:space="0" w:color="000000"/>
            </w:tcBorders>
            <w:shd w:val="clear" w:color="auto" w:fill="999999"/>
          </w:tcPr>
          <w:p w:rsidR="00F2397F" w:rsidRPr="00942C0F" w:rsidRDefault="00F2397F" w:rsidP="00F2397F">
            <w:pPr>
              <w:jc w:val="center"/>
              <w:rPr>
                <w:rFonts w:eastAsia="Cambria"/>
                <w:szCs w:val="24"/>
              </w:rPr>
            </w:pPr>
          </w:p>
        </w:tc>
      </w:tr>
      <w:tr w:rsidR="00F2397F" w:rsidRPr="003010D5" w:rsidTr="00BB3DCA">
        <w:trPr>
          <w:trHeight w:val="404"/>
        </w:trPr>
        <w:tc>
          <w:tcPr>
            <w:tcW w:w="4441" w:type="dxa"/>
            <w:shd w:val="clear" w:color="auto" w:fill="auto"/>
          </w:tcPr>
          <w:p w:rsidR="00F2397F" w:rsidRPr="00942C0F" w:rsidRDefault="00F2397F">
            <w:pPr>
              <w:rPr>
                <w:rFonts w:eastAsia="Cambria"/>
                <w:szCs w:val="24"/>
              </w:rPr>
            </w:pPr>
            <w:r w:rsidRPr="00942C0F">
              <w:rPr>
                <w:rFonts w:eastAsia="Cambria"/>
                <w:szCs w:val="24"/>
              </w:rPr>
              <w:t>The Number System (NS)</w:t>
            </w:r>
          </w:p>
        </w:tc>
        <w:tc>
          <w:tcPr>
            <w:tcW w:w="1295" w:type="dxa"/>
            <w:shd w:val="clear" w:color="auto" w:fill="auto"/>
          </w:tcPr>
          <w:p w:rsidR="00F2397F" w:rsidRPr="003C0BF7" w:rsidRDefault="00F2397F" w:rsidP="00F2397F">
            <w:pPr>
              <w:jc w:val="center"/>
              <w:rPr>
                <w:rFonts w:eastAsia="Cambria"/>
                <w:sz w:val="22"/>
                <w:szCs w:val="24"/>
              </w:rPr>
            </w:pPr>
            <w:r w:rsidRPr="003C0BF7">
              <w:rPr>
                <w:rFonts w:eastAsia="Cambria"/>
                <w:sz w:val="22"/>
                <w:szCs w:val="24"/>
              </w:rPr>
              <w:t>2.5%-5%</w:t>
            </w:r>
          </w:p>
        </w:tc>
        <w:tc>
          <w:tcPr>
            <w:tcW w:w="1307" w:type="dxa"/>
            <w:shd w:val="clear" w:color="auto" w:fill="auto"/>
          </w:tcPr>
          <w:p w:rsidR="00F2397F" w:rsidRPr="003C0BF7" w:rsidRDefault="00EB2F29" w:rsidP="00F2397F">
            <w:pPr>
              <w:jc w:val="center"/>
              <w:rPr>
                <w:rFonts w:eastAsia="Cambria"/>
                <w:sz w:val="22"/>
                <w:szCs w:val="24"/>
              </w:rPr>
            </w:pPr>
            <w:r>
              <w:rPr>
                <w:rFonts w:eastAsia="Cambria"/>
                <w:sz w:val="22"/>
                <w:szCs w:val="24"/>
              </w:rPr>
              <w:t>2.5</w:t>
            </w:r>
            <w:r w:rsidR="00F2397F" w:rsidRPr="003C0BF7">
              <w:rPr>
                <w:rFonts w:eastAsia="Cambria"/>
                <w:sz w:val="22"/>
                <w:szCs w:val="24"/>
              </w:rPr>
              <w:t>%-7.5%</w:t>
            </w:r>
          </w:p>
        </w:tc>
        <w:tc>
          <w:tcPr>
            <w:tcW w:w="1312" w:type="dxa"/>
            <w:shd w:val="clear" w:color="auto" w:fill="auto"/>
          </w:tcPr>
          <w:p w:rsidR="00F2397F" w:rsidRPr="003C0BF7" w:rsidRDefault="00EB2F29" w:rsidP="00F2397F">
            <w:pPr>
              <w:jc w:val="center"/>
              <w:rPr>
                <w:rFonts w:eastAsia="Cambria"/>
                <w:sz w:val="22"/>
                <w:szCs w:val="24"/>
              </w:rPr>
            </w:pPr>
            <w:r>
              <w:rPr>
                <w:rFonts w:eastAsia="Cambria"/>
                <w:sz w:val="22"/>
                <w:szCs w:val="24"/>
              </w:rPr>
              <w:t>2.5</w:t>
            </w:r>
            <w:r w:rsidR="00F2397F" w:rsidRPr="003C0BF7">
              <w:rPr>
                <w:rFonts w:eastAsia="Cambria"/>
                <w:sz w:val="22"/>
                <w:szCs w:val="24"/>
              </w:rPr>
              <w:t>%-7.5%</w:t>
            </w:r>
          </w:p>
        </w:tc>
        <w:tc>
          <w:tcPr>
            <w:tcW w:w="995" w:type="dxa"/>
            <w:shd w:val="clear" w:color="auto" w:fill="auto"/>
          </w:tcPr>
          <w:p w:rsidR="00F2397F" w:rsidRPr="00942C0F" w:rsidRDefault="004C5D79" w:rsidP="00F2397F">
            <w:pPr>
              <w:jc w:val="center"/>
              <w:rPr>
                <w:rFonts w:eastAsia="Cambria"/>
                <w:szCs w:val="24"/>
              </w:rPr>
            </w:pPr>
            <w:r>
              <w:rPr>
                <w:rFonts w:eastAsia="Cambria"/>
                <w:szCs w:val="24"/>
              </w:rPr>
              <w:t>10</w:t>
            </w:r>
            <w:r w:rsidR="00F2397F">
              <w:rPr>
                <w:rFonts w:eastAsia="Cambria"/>
                <w:szCs w:val="24"/>
              </w:rPr>
              <w:t>%</w:t>
            </w:r>
          </w:p>
        </w:tc>
      </w:tr>
      <w:tr w:rsidR="00F2397F" w:rsidRPr="003010D5" w:rsidTr="00BB3DCA">
        <w:tc>
          <w:tcPr>
            <w:tcW w:w="4441" w:type="dxa"/>
          </w:tcPr>
          <w:p w:rsidR="00F2397F" w:rsidRPr="00942C0F" w:rsidRDefault="00F2397F">
            <w:pPr>
              <w:rPr>
                <w:rFonts w:eastAsia="Cambria"/>
                <w:szCs w:val="24"/>
              </w:rPr>
            </w:pPr>
            <w:r w:rsidRPr="00942C0F">
              <w:rPr>
                <w:rFonts w:eastAsia="Cambria"/>
                <w:szCs w:val="24"/>
              </w:rPr>
              <w:t>Geometry (G)</w:t>
            </w:r>
          </w:p>
        </w:tc>
        <w:tc>
          <w:tcPr>
            <w:tcW w:w="1295" w:type="dxa"/>
          </w:tcPr>
          <w:p w:rsidR="00F2397F" w:rsidRPr="00615602" w:rsidRDefault="008E2142" w:rsidP="00F2397F">
            <w:pPr>
              <w:jc w:val="center"/>
              <w:rPr>
                <w:rFonts w:eastAsia="Cambria"/>
                <w:sz w:val="22"/>
                <w:szCs w:val="24"/>
              </w:rPr>
            </w:pPr>
            <w:r>
              <w:rPr>
                <w:rFonts w:eastAsia="Cambria"/>
                <w:sz w:val="22"/>
                <w:szCs w:val="24"/>
              </w:rPr>
              <w:t>2.5</w:t>
            </w:r>
            <w:r w:rsidRPr="003C0BF7">
              <w:rPr>
                <w:rFonts w:eastAsia="Cambria"/>
                <w:sz w:val="22"/>
                <w:szCs w:val="24"/>
              </w:rPr>
              <w:t>%-7.5%</w:t>
            </w:r>
          </w:p>
        </w:tc>
        <w:tc>
          <w:tcPr>
            <w:tcW w:w="1307" w:type="dxa"/>
          </w:tcPr>
          <w:p w:rsidR="00F2397F" w:rsidRPr="00615602" w:rsidRDefault="008E2142" w:rsidP="00F2397F">
            <w:pPr>
              <w:jc w:val="center"/>
              <w:rPr>
                <w:rFonts w:eastAsia="Cambria"/>
                <w:sz w:val="22"/>
                <w:szCs w:val="24"/>
              </w:rPr>
            </w:pPr>
            <w:r>
              <w:rPr>
                <w:rFonts w:eastAsia="Cambria"/>
                <w:sz w:val="22"/>
                <w:szCs w:val="24"/>
              </w:rPr>
              <w:t>2.5</w:t>
            </w:r>
            <w:r w:rsidRPr="003C0BF7">
              <w:rPr>
                <w:rFonts w:eastAsia="Cambria"/>
                <w:sz w:val="22"/>
                <w:szCs w:val="24"/>
              </w:rPr>
              <w:t>%-7.5%</w:t>
            </w:r>
          </w:p>
        </w:tc>
        <w:tc>
          <w:tcPr>
            <w:tcW w:w="1312" w:type="dxa"/>
          </w:tcPr>
          <w:p w:rsidR="00F2397F" w:rsidRPr="00615602" w:rsidRDefault="008E2142" w:rsidP="00F2397F">
            <w:pPr>
              <w:jc w:val="center"/>
              <w:rPr>
                <w:rFonts w:eastAsia="Cambria"/>
                <w:sz w:val="22"/>
                <w:szCs w:val="24"/>
              </w:rPr>
            </w:pPr>
            <w:r>
              <w:rPr>
                <w:rFonts w:eastAsia="Cambria"/>
                <w:sz w:val="22"/>
                <w:szCs w:val="24"/>
              </w:rPr>
              <w:t>2.5</w:t>
            </w:r>
            <w:r w:rsidRPr="003C0BF7">
              <w:rPr>
                <w:rFonts w:eastAsia="Cambria"/>
                <w:sz w:val="22"/>
                <w:szCs w:val="24"/>
              </w:rPr>
              <w:t>%-7.5%</w:t>
            </w:r>
          </w:p>
        </w:tc>
        <w:tc>
          <w:tcPr>
            <w:tcW w:w="995" w:type="dxa"/>
          </w:tcPr>
          <w:p w:rsidR="00F2397F" w:rsidRPr="00942C0F" w:rsidRDefault="004C5D79" w:rsidP="00F2397F">
            <w:pPr>
              <w:jc w:val="center"/>
              <w:rPr>
                <w:rFonts w:eastAsia="Cambria"/>
                <w:szCs w:val="24"/>
              </w:rPr>
            </w:pPr>
            <w:r>
              <w:rPr>
                <w:rFonts w:eastAsia="Cambria"/>
                <w:szCs w:val="24"/>
              </w:rPr>
              <w:t>15</w:t>
            </w:r>
            <w:r w:rsidR="00F2397F">
              <w:rPr>
                <w:rFonts w:eastAsia="Cambria"/>
                <w:szCs w:val="24"/>
              </w:rPr>
              <w:t>%</w:t>
            </w:r>
          </w:p>
        </w:tc>
      </w:tr>
      <w:tr w:rsidR="00E52917" w:rsidRPr="003010D5" w:rsidTr="00BB3DCA">
        <w:tc>
          <w:tcPr>
            <w:tcW w:w="4441" w:type="dxa"/>
            <w:tcBorders>
              <w:bottom w:val="single" w:sz="4" w:space="0" w:color="000000"/>
            </w:tcBorders>
          </w:tcPr>
          <w:p w:rsidR="00E52917" w:rsidRPr="00942C0F" w:rsidRDefault="00E52917">
            <w:pPr>
              <w:rPr>
                <w:rFonts w:eastAsia="Cambria"/>
                <w:szCs w:val="24"/>
              </w:rPr>
            </w:pPr>
            <w:r w:rsidRPr="00942C0F">
              <w:rPr>
                <w:rFonts w:eastAsia="Cambria"/>
                <w:szCs w:val="24"/>
              </w:rPr>
              <w:t>Statistics and Probability (SP)</w:t>
            </w:r>
          </w:p>
        </w:tc>
        <w:tc>
          <w:tcPr>
            <w:tcW w:w="1295" w:type="dxa"/>
            <w:tcBorders>
              <w:bottom w:val="single" w:sz="4" w:space="0" w:color="000000"/>
            </w:tcBorders>
          </w:tcPr>
          <w:p w:rsidR="00E52917" w:rsidRPr="003C0BF7" w:rsidRDefault="00E52917" w:rsidP="00F2397F">
            <w:pPr>
              <w:jc w:val="center"/>
              <w:rPr>
                <w:rFonts w:eastAsia="Cambria"/>
                <w:sz w:val="22"/>
                <w:szCs w:val="24"/>
              </w:rPr>
            </w:pPr>
            <w:r>
              <w:rPr>
                <w:rFonts w:eastAsia="Cambria"/>
                <w:sz w:val="22"/>
                <w:szCs w:val="24"/>
              </w:rPr>
              <w:t>2.5</w:t>
            </w:r>
            <w:r w:rsidRPr="003C0BF7">
              <w:rPr>
                <w:rFonts w:eastAsia="Cambria"/>
                <w:sz w:val="22"/>
                <w:szCs w:val="24"/>
              </w:rPr>
              <w:t>%-7.5%</w:t>
            </w:r>
          </w:p>
        </w:tc>
        <w:tc>
          <w:tcPr>
            <w:tcW w:w="1307" w:type="dxa"/>
            <w:tcBorders>
              <w:bottom w:val="single" w:sz="4" w:space="0" w:color="000000"/>
            </w:tcBorders>
          </w:tcPr>
          <w:p w:rsidR="00E52917" w:rsidRPr="003C0BF7" w:rsidRDefault="00E52917" w:rsidP="00F2397F">
            <w:pPr>
              <w:jc w:val="center"/>
              <w:rPr>
                <w:rFonts w:eastAsia="Cambria"/>
                <w:sz w:val="22"/>
                <w:szCs w:val="24"/>
              </w:rPr>
            </w:pPr>
            <w:r w:rsidRPr="003C0BF7">
              <w:rPr>
                <w:rFonts w:eastAsia="Cambria"/>
                <w:sz w:val="22"/>
                <w:szCs w:val="24"/>
              </w:rPr>
              <w:t>5%-7.5%</w:t>
            </w:r>
          </w:p>
        </w:tc>
        <w:tc>
          <w:tcPr>
            <w:tcW w:w="1312" w:type="dxa"/>
            <w:tcBorders>
              <w:bottom w:val="single" w:sz="4" w:space="0" w:color="000000"/>
            </w:tcBorders>
          </w:tcPr>
          <w:p w:rsidR="00E52917" w:rsidRPr="003C0BF7" w:rsidRDefault="00E52917" w:rsidP="00F2397F">
            <w:pPr>
              <w:jc w:val="center"/>
              <w:rPr>
                <w:rFonts w:eastAsia="Cambria"/>
                <w:sz w:val="22"/>
                <w:szCs w:val="24"/>
              </w:rPr>
            </w:pPr>
            <w:r w:rsidRPr="003C0BF7">
              <w:rPr>
                <w:rFonts w:eastAsia="Cambria"/>
                <w:sz w:val="22"/>
                <w:szCs w:val="24"/>
              </w:rPr>
              <w:t>5%-7.5%</w:t>
            </w:r>
          </w:p>
        </w:tc>
        <w:tc>
          <w:tcPr>
            <w:tcW w:w="995" w:type="dxa"/>
            <w:tcBorders>
              <w:bottom w:val="single" w:sz="4" w:space="0" w:color="000000"/>
            </w:tcBorders>
          </w:tcPr>
          <w:p w:rsidR="00E52917" w:rsidRPr="00942C0F" w:rsidRDefault="00E52917" w:rsidP="00F2397F">
            <w:pPr>
              <w:jc w:val="center"/>
              <w:rPr>
                <w:rFonts w:eastAsia="Cambria"/>
                <w:szCs w:val="24"/>
              </w:rPr>
            </w:pPr>
            <w:r>
              <w:rPr>
                <w:rFonts w:eastAsia="Cambria"/>
                <w:szCs w:val="24"/>
              </w:rPr>
              <w:t>20%</w:t>
            </w:r>
          </w:p>
        </w:tc>
      </w:tr>
      <w:tr w:rsidR="00F2397F" w:rsidRPr="003010D5" w:rsidTr="00BB3DCA">
        <w:tc>
          <w:tcPr>
            <w:tcW w:w="4441" w:type="dxa"/>
            <w:shd w:val="clear" w:color="auto" w:fill="auto"/>
          </w:tcPr>
          <w:p w:rsidR="00F2397F" w:rsidRPr="00942C0F" w:rsidRDefault="00F2397F">
            <w:pPr>
              <w:rPr>
                <w:rFonts w:eastAsia="Cambria"/>
                <w:szCs w:val="24"/>
              </w:rPr>
            </w:pPr>
            <w:r w:rsidRPr="00942C0F">
              <w:rPr>
                <w:rFonts w:eastAsia="Cambria"/>
                <w:szCs w:val="24"/>
              </w:rPr>
              <w:t>Functions (F)</w:t>
            </w:r>
          </w:p>
        </w:tc>
        <w:tc>
          <w:tcPr>
            <w:tcW w:w="1295" w:type="dxa"/>
            <w:shd w:val="clear" w:color="auto" w:fill="auto"/>
          </w:tcPr>
          <w:p w:rsidR="00F2397F" w:rsidRPr="00615602" w:rsidRDefault="00F2397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307" w:type="dxa"/>
            <w:shd w:val="clear" w:color="auto" w:fill="auto"/>
          </w:tcPr>
          <w:p w:rsidR="00F2397F" w:rsidRPr="00615602" w:rsidRDefault="00F2397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1312" w:type="dxa"/>
            <w:shd w:val="clear" w:color="auto" w:fill="auto"/>
          </w:tcPr>
          <w:p w:rsidR="00F2397F" w:rsidRPr="00615602" w:rsidRDefault="00F2397F" w:rsidP="00F2397F">
            <w:pPr>
              <w:jc w:val="center"/>
              <w:rPr>
                <w:rFonts w:eastAsia="Cambria"/>
                <w:sz w:val="22"/>
                <w:szCs w:val="24"/>
              </w:rPr>
            </w:pPr>
            <w:r>
              <w:rPr>
                <w:rFonts w:eastAsia="Cambria"/>
                <w:sz w:val="22"/>
                <w:szCs w:val="24"/>
              </w:rPr>
              <w:t>5</w:t>
            </w:r>
            <w:r w:rsidRPr="00615602">
              <w:rPr>
                <w:rFonts w:eastAsia="Cambria"/>
                <w:sz w:val="22"/>
                <w:szCs w:val="24"/>
              </w:rPr>
              <w:t>%-7</w:t>
            </w:r>
            <w:r>
              <w:rPr>
                <w:rFonts w:eastAsia="Cambria"/>
                <w:sz w:val="22"/>
                <w:szCs w:val="24"/>
              </w:rPr>
              <w:t>.5</w:t>
            </w:r>
            <w:r w:rsidRPr="00615602">
              <w:rPr>
                <w:rFonts w:eastAsia="Cambria"/>
                <w:sz w:val="22"/>
                <w:szCs w:val="24"/>
              </w:rPr>
              <w:t>%</w:t>
            </w:r>
          </w:p>
        </w:tc>
        <w:tc>
          <w:tcPr>
            <w:tcW w:w="995" w:type="dxa"/>
            <w:shd w:val="clear" w:color="auto" w:fill="auto"/>
          </w:tcPr>
          <w:p w:rsidR="00F2397F" w:rsidRPr="00942C0F" w:rsidRDefault="00F2397F" w:rsidP="00F2397F">
            <w:pPr>
              <w:jc w:val="center"/>
              <w:rPr>
                <w:rFonts w:eastAsia="Cambria"/>
                <w:szCs w:val="24"/>
              </w:rPr>
            </w:pPr>
            <w:r w:rsidRPr="00942C0F">
              <w:rPr>
                <w:rFonts w:eastAsia="Cambria"/>
                <w:szCs w:val="24"/>
              </w:rPr>
              <w:t>20</w:t>
            </w:r>
            <w:r>
              <w:rPr>
                <w:rFonts w:eastAsia="Cambria"/>
                <w:szCs w:val="24"/>
              </w:rPr>
              <w:t>%</w:t>
            </w:r>
          </w:p>
        </w:tc>
      </w:tr>
      <w:tr w:rsidR="00F2397F" w:rsidRPr="003010D5" w:rsidTr="00BB3DCA">
        <w:tc>
          <w:tcPr>
            <w:tcW w:w="4441" w:type="dxa"/>
          </w:tcPr>
          <w:p w:rsidR="00F2397F" w:rsidRPr="00942C0F" w:rsidRDefault="00F2397F" w:rsidP="00F2397F">
            <w:pPr>
              <w:jc w:val="right"/>
              <w:rPr>
                <w:rFonts w:eastAsia="Cambria"/>
                <w:szCs w:val="24"/>
              </w:rPr>
            </w:pPr>
            <w:r w:rsidRPr="00942C0F">
              <w:rPr>
                <w:rFonts w:eastAsia="Cambria"/>
                <w:szCs w:val="24"/>
              </w:rPr>
              <w:t>Total</w:t>
            </w:r>
          </w:p>
        </w:tc>
        <w:tc>
          <w:tcPr>
            <w:tcW w:w="1295" w:type="dxa"/>
          </w:tcPr>
          <w:p w:rsidR="00F2397F" w:rsidRPr="00942C0F" w:rsidRDefault="00281554" w:rsidP="00F2397F">
            <w:pPr>
              <w:jc w:val="center"/>
              <w:rPr>
                <w:rFonts w:eastAsia="Cambria"/>
                <w:szCs w:val="24"/>
              </w:rPr>
            </w:pPr>
            <w:r>
              <w:rPr>
                <w:rFonts w:eastAsia="Cambria"/>
                <w:szCs w:val="24"/>
              </w:rPr>
              <w:t>25</w:t>
            </w:r>
            <w:r w:rsidR="00F2397F">
              <w:rPr>
                <w:rFonts w:eastAsia="Cambria"/>
                <w:szCs w:val="24"/>
              </w:rPr>
              <w:t>%</w:t>
            </w:r>
          </w:p>
        </w:tc>
        <w:tc>
          <w:tcPr>
            <w:tcW w:w="1307" w:type="dxa"/>
          </w:tcPr>
          <w:p w:rsidR="00F2397F" w:rsidRPr="00942C0F" w:rsidRDefault="00F2397F" w:rsidP="00F2397F">
            <w:pPr>
              <w:jc w:val="center"/>
              <w:rPr>
                <w:rFonts w:eastAsia="Cambria"/>
                <w:szCs w:val="24"/>
              </w:rPr>
            </w:pPr>
            <w:r w:rsidRPr="00942C0F">
              <w:rPr>
                <w:rFonts w:eastAsia="Cambria"/>
                <w:szCs w:val="24"/>
              </w:rPr>
              <w:t>35</w:t>
            </w:r>
            <w:r>
              <w:rPr>
                <w:rFonts w:eastAsia="Cambria"/>
                <w:szCs w:val="24"/>
              </w:rPr>
              <w:t>%</w:t>
            </w:r>
          </w:p>
        </w:tc>
        <w:tc>
          <w:tcPr>
            <w:tcW w:w="1312" w:type="dxa"/>
          </w:tcPr>
          <w:p w:rsidR="00F2397F" w:rsidRPr="00942C0F" w:rsidRDefault="00281554" w:rsidP="00F2397F">
            <w:pPr>
              <w:jc w:val="center"/>
              <w:rPr>
                <w:rFonts w:eastAsia="Cambria"/>
                <w:szCs w:val="24"/>
              </w:rPr>
            </w:pPr>
            <w:r>
              <w:rPr>
                <w:rFonts w:eastAsia="Cambria"/>
                <w:szCs w:val="24"/>
              </w:rPr>
              <w:t>40</w:t>
            </w:r>
            <w:r w:rsidR="00F2397F">
              <w:rPr>
                <w:rFonts w:eastAsia="Cambria"/>
                <w:szCs w:val="24"/>
              </w:rPr>
              <w:t>%</w:t>
            </w:r>
          </w:p>
        </w:tc>
        <w:tc>
          <w:tcPr>
            <w:tcW w:w="995" w:type="dxa"/>
          </w:tcPr>
          <w:p w:rsidR="00F2397F" w:rsidRPr="00942C0F" w:rsidRDefault="00F2397F" w:rsidP="00F2397F">
            <w:pPr>
              <w:jc w:val="center"/>
              <w:rPr>
                <w:rFonts w:eastAsia="Cambria"/>
                <w:szCs w:val="24"/>
              </w:rPr>
            </w:pPr>
            <w:r w:rsidRPr="00942C0F">
              <w:rPr>
                <w:rFonts w:eastAsia="Cambria"/>
                <w:szCs w:val="24"/>
              </w:rPr>
              <w:t>100%</w:t>
            </w:r>
          </w:p>
        </w:tc>
      </w:tr>
    </w:tbl>
    <w:p w:rsidR="00F2397F" w:rsidRDefault="00F2397F" w:rsidP="00F2397F">
      <w:pPr>
        <w:rPr>
          <w:b/>
        </w:rPr>
      </w:pPr>
    </w:p>
    <w:p w:rsidR="00F2397F" w:rsidRDefault="00F2397F" w:rsidP="00F2397F"/>
    <w:p w:rsidR="00F2397F" w:rsidRPr="00353AD1" w:rsidRDefault="00F2397F" w:rsidP="00F2397F">
      <w:pPr>
        <w:tabs>
          <w:tab w:val="left" w:pos="1488"/>
        </w:tabs>
      </w:pPr>
      <w:r>
        <w:tab/>
      </w:r>
    </w:p>
    <w:p w:rsidR="00F2397F" w:rsidRDefault="00F2397F" w:rsidP="00F2397F">
      <w:pPr>
        <w:jc w:val="center"/>
        <w:rPr>
          <w:b/>
        </w:rPr>
      </w:pPr>
      <w:r>
        <w:rPr>
          <w:b/>
        </w:rPr>
        <w:t>Summary</w:t>
      </w:r>
    </w:p>
    <w:p w:rsidR="00F2397F" w:rsidRDefault="00F2397F" w:rsidP="00F2397F">
      <w:pPr>
        <w:rPr>
          <w:b/>
        </w:rPr>
      </w:pPr>
    </w:p>
    <w:p w:rsidR="00F2397F" w:rsidRDefault="00326C12" w:rsidP="00326C12">
      <w:pPr>
        <w:ind w:firstLine="720"/>
      </w:pPr>
      <w:r>
        <w:t xml:space="preserve">The overall proportions within and across cells shown in Tables 7 through 11 will guide the MAPT for Math-CCR test developers in the task of assembling test forms that assess what ABE learners in Massachusetts know and can do relative to the CCRSAE, prioritizing the balance of content and cognitive skills laid out in the curriculum at each level, and will also reflect the knowledge and skills described in the </w:t>
      </w:r>
      <w:r w:rsidR="000B0B50">
        <w:t xml:space="preserve">2016 </w:t>
      </w:r>
      <w:r>
        <w:t xml:space="preserve">NRS EFLs.  </w:t>
      </w:r>
      <w:r w:rsidR="00F2397F">
        <w:t xml:space="preserve">These test specifications will guide development of items, and “panels” (similar to test forms in multistage-adaptive testing) for these new tests.   </w:t>
      </w:r>
      <w:r>
        <w:t>These specifications are based on extensive</w:t>
      </w:r>
      <w:r w:rsidR="00F2397F">
        <w:t xml:space="preserve"> input from mathematics experts and ABE teachers throughout Massach</w:t>
      </w:r>
      <w:r>
        <w:t>usetts and beyond, and they</w:t>
      </w:r>
      <w:r w:rsidR="00F2397F">
        <w:t xml:space="preserve"> clearly define what is measured on the MAPT for Mathematics-CCR. </w:t>
      </w:r>
    </w:p>
    <w:p w:rsidR="00F2397F" w:rsidRDefault="00F2397F" w:rsidP="00F2397F"/>
    <w:p w:rsidR="00F2397F" w:rsidRPr="00353AD1" w:rsidRDefault="00F2397F" w:rsidP="001D2F27">
      <w:pPr>
        <w:jc w:val="center"/>
      </w:pPr>
    </w:p>
    <w:p w:rsidR="00F2397F" w:rsidRPr="00326C12" w:rsidRDefault="00F2397F" w:rsidP="001D2F27">
      <w:pPr>
        <w:jc w:val="center"/>
        <w:rPr>
          <w:b/>
        </w:rPr>
      </w:pPr>
      <w:r w:rsidRPr="00326C12">
        <w:rPr>
          <w:b/>
        </w:rPr>
        <w:t>References</w:t>
      </w:r>
    </w:p>
    <w:p w:rsidR="00F2397F" w:rsidRPr="00353AD1" w:rsidRDefault="00F2397F"/>
    <w:p w:rsidR="00F2397F" w:rsidRPr="00E3303F" w:rsidRDefault="00F2397F" w:rsidP="00F2397F">
      <w:pPr>
        <w:autoSpaceDE w:val="0"/>
        <w:autoSpaceDN w:val="0"/>
        <w:adjustRightInd w:val="0"/>
        <w:ind w:left="440" w:hanging="440"/>
        <w:rPr>
          <w:rFonts w:eastAsia="Cambria"/>
          <w:sz w:val="20"/>
        </w:rPr>
      </w:pPr>
      <w:r w:rsidRPr="00E3303F">
        <w:rPr>
          <w:rFonts w:eastAsia="Cambria"/>
        </w:rPr>
        <w:t xml:space="preserve">Pimentel, S. (2013). College and career readiness standards for adult education. Washington, DC: U.S. Department of Education, Office of Vocational and Adult Education. </w:t>
      </w:r>
      <w:r>
        <w:t xml:space="preserve">Available: </w:t>
      </w:r>
      <w:hyperlink r:id="rId13" w:history="1">
        <w:r w:rsidRPr="00C7172A">
          <w:rPr>
            <w:rStyle w:val="Hyperlink"/>
          </w:rPr>
          <w:t>http://lincs.ed.gov/publications/pdf/CCRStandardsAdultEd.pdf</w:t>
        </w:r>
      </w:hyperlink>
    </w:p>
    <w:p w:rsidR="00F2397F" w:rsidRDefault="00F2397F" w:rsidP="00F2397F">
      <w:pPr>
        <w:autoSpaceDE w:val="0"/>
        <w:autoSpaceDN w:val="0"/>
        <w:adjustRightInd w:val="0"/>
        <w:ind w:left="440" w:hanging="440"/>
      </w:pPr>
    </w:p>
    <w:p w:rsidR="00F2397F" w:rsidRDefault="00F2397F" w:rsidP="00F2397F">
      <w:pPr>
        <w:autoSpaceDE w:val="0"/>
        <w:autoSpaceDN w:val="0"/>
        <w:adjustRightInd w:val="0"/>
        <w:ind w:left="440" w:hanging="440"/>
      </w:pPr>
      <w:r w:rsidRPr="00395507">
        <w:t>Sireci, S. G., Baldwin, P., Keller, L. A., Valle, M., Goodridge, B., Leonelli, E., Schmitt, M. J., Tamarkin, K., &amp; Titzel, J.</w:t>
      </w:r>
      <w:r>
        <w:t xml:space="preserve"> (2004). </w:t>
      </w:r>
      <w:r w:rsidRPr="00395507">
        <w:t>Specifications for the ACLS Mathematics and Numeracy Proficiency Tests</w:t>
      </w:r>
      <w:r w:rsidR="00C349E8">
        <w:t xml:space="preserve">. </w:t>
      </w:r>
      <w:r w:rsidRPr="00C349E8">
        <w:rPr>
          <w:i/>
        </w:rPr>
        <w:t>Center for Educational Assessment Research Report No. 513</w:t>
      </w:r>
      <w:r>
        <w:t>. Amherst, MA:  School of Education, University of Massachusetts.</w:t>
      </w:r>
    </w:p>
    <w:p w:rsidR="00F2397F" w:rsidRDefault="00F2397F">
      <w:pPr>
        <w:ind w:left="495" w:hanging="495"/>
        <w:rPr>
          <w:szCs w:val="24"/>
        </w:rPr>
      </w:pPr>
    </w:p>
    <w:p w:rsidR="00F2397F" w:rsidRDefault="00F2397F" w:rsidP="00F2397F">
      <w:pPr>
        <w:autoSpaceDE w:val="0"/>
        <w:autoSpaceDN w:val="0"/>
        <w:adjustRightInd w:val="0"/>
        <w:ind w:left="440" w:hanging="440"/>
      </w:pPr>
      <w:r>
        <w:t xml:space="preserve">Zenisky, A. L., &amp; Sireci, S. G. (2014). </w:t>
      </w:r>
      <w:r w:rsidRPr="006D75B1">
        <w:t xml:space="preserve">Developing </w:t>
      </w:r>
      <w:r>
        <w:t>s</w:t>
      </w:r>
      <w:r w:rsidRPr="006D75B1">
        <w:t>pecifications for the Massachusetts Adult Proficiency Test for Mathematic</w:t>
      </w:r>
      <w:r w:rsidR="00B96587">
        <w:t xml:space="preserve">s -College and Career Readiness. </w:t>
      </w:r>
      <w:r w:rsidRPr="00B96587">
        <w:rPr>
          <w:i/>
        </w:rPr>
        <w:t>Center for Educational Assessment Research Report No. 877</w:t>
      </w:r>
      <w:r>
        <w:t>. Amherst, MA:  College of Education, University of Massachusetts.</w:t>
      </w:r>
    </w:p>
    <w:p w:rsidR="00365181" w:rsidRDefault="00365181" w:rsidP="00F2397F">
      <w:pPr>
        <w:autoSpaceDE w:val="0"/>
        <w:autoSpaceDN w:val="0"/>
        <w:adjustRightInd w:val="0"/>
        <w:ind w:left="440" w:hanging="440"/>
      </w:pPr>
    </w:p>
    <w:p w:rsidR="00B96587" w:rsidRDefault="00365181" w:rsidP="00B96587">
      <w:pPr>
        <w:autoSpaceDE w:val="0"/>
        <w:autoSpaceDN w:val="0"/>
        <w:adjustRightInd w:val="0"/>
        <w:ind w:left="440" w:hanging="440"/>
      </w:pPr>
      <w:r>
        <w:t>Zenisky, A. L., &amp; Sireci, S. G.</w:t>
      </w:r>
      <w:r w:rsidR="008771FA">
        <w:t xml:space="preserve">, Diao, H., Curry, D., Goodridge, B., Kell, V., Lyon, S., Martone, A., McSweeney, H., Noonan, M., &amp; </w:t>
      </w:r>
      <w:r w:rsidR="008771FA" w:rsidRPr="00353AD1">
        <w:t>Schwerdtfeger</w:t>
      </w:r>
      <w:r w:rsidR="008771FA">
        <w:t xml:space="preserve">, J. </w:t>
      </w:r>
      <w:r>
        <w:t xml:space="preserve"> (2014, December)</w:t>
      </w:r>
      <w:r w:rsidR="008771FA">
        <w:t>.</w:t>
      </w:r>
      <w:r w:rsidR="00B96587">
        <w:t xml:space="preserve">  </w:t>
      </w:r>
      <w:r w:rsidR="00B96587" w:rsidRPr="00B96587">
        <w:t>Test Specifications for the Massachusetts Adult Proficiency Test for Mathematics - College and Career Readiness</w:t>
      </w:r>
      <w:r w:rsidR="00B96587">
        <w:t xml:space="preserve">. </w:t>
      </w:r>
      <w:r w:rsidR="00B96587" w:rsidRPr="00B96587">
        <w:rPr>
          <w:i/>
        </w:rPr>
        <w:t>Center for Educational Assessment Research Report No. 889</w:t>
      </w:r>
      <w:r w:rsidR="00B96587">
        <w:t>. Amherst, MA:  College of Education, University of Massachusetts.</w:t>
      </w:r>
    </w:p>
    <w:p w:rsidR="00365181" w:rsidRDefault="00365181" w:rsidP="008771FA">
      <w:pPr>
        <w:autoSpaceDE w:val="0"/>
        <w:autoSpaceDN w:val="0"/>
        <w:adjustRightInd w:val="0"/>
        <w:ind w:left="440" w:hanging="440"/>
      </w:pPr>
    </w:p>
    <w:p w:rsidR="00F2397F" w:rsidRPr="00353AD1" w:rsidRDefault="00F2397F">
      <w:pPr>
        <w:ind w:left="495" w:hanging="495"/>
        <w:rPr>
          <w:szCs w:val="24"/>
        </w:rPr>
      </w:pPr>
    </w:p>
    <w:p w:rsidR="00F2397F" w:rsidRDefault="00F2397F" w:rsidP="00F2397F">
      <w:pPr>
        <w:jc w:val="center"/>
        <w:rPr>
          <w:b/>
        </w:rPr>
      </w:pPr>
      <w:r>
        <w:br w:type="page"/>
      </w:r>
      <w:r>
        <w:rPr>
          <w:b/>
        </w:rPr>
        <w:lastRenderedPageBreak/>
        <w:t>Appendix A</w:t>
      </w:r>
    </w:p>
    <w:p w:rsidR="00F2397F" w:rsidRPr="000B0B50" w:rsidRDefault="00F2397F" w:rsidP="000B0B50">
      <w:pPr>
        <w:pStyle w:val="Header"/>
        <w:jc w:val="center"/>
        <w:rPr>
          <w:b/>
          <w:szCs w:val="24"/>
        </w:rPr>
      </w:pPr>
      <w:r w:rsidRPr="000B0B50">
        <w:rPr>
          <w:b/>
          <w:szCs w:val="24"/>
        </w:rPr>
        <w:t>Educational Functioning Level Descriptors</w:t>
      </w:r>
      <w:r w:rsidR="000B0B50">
        <w:rPr>
          <w:b/>
          <w:szCs w:val="24"/>
        </w:rPr>
        <w:t xml:space="preserve">: </w:t>
      </w:r>
      <w:r w:rsidRPr="000B0B50">
        <w:rPr>
          <w:b/>
          <w:szCs w:val="24"/>
        </w:rPr>
        <w:t>Mathematics</w:t>
      </w:r>
      <w:r w:rsidR="00B03766" w:rsidRPr="000B0B50">
        <w:rPr>
          <w:rStyle w:val="FootnoteReference"/>
          <w:b/>
          <w:szCs w:val="24"/>
        </w:rPr>
        <w:footnoteReference w:id="5"/>
      </w:r>
    </w:p>
    <w:p w:rsidR="00B03766" w:rsidRPr="00B62AB6" w:rsidRDefault="00B03766" w:rsidP="00F2397F">
      <w:pPr>
        <w:pStyle w:val="Header"/>
        <w:jc w:val="center"/>
        <w:rPr>
          <w:b/>
          <w:sz w:val="28"/>
          <w:szCs w:val="28"/>
        </w:rPr>
      </w:pPr>
    </w:p>
    <w:p w:rsidR="00193049" w:rsidRDefault="00193049" w:rsidP="00193049">
      <w:pPr>
        <w:pStyle w:val="CommentText"/>
        <w:tabs>
          <w:tab w:val="left" w:pos="1696"/>
        </w:tabs>
      </w:pPr>
      <w:r w:rsidRPr="00431A73">
        <w:rPr>
          <w:b/>
        </w:rPr>
        <w:t>Introduction and Process</w:t>
      </w:r>
      <w:r w:rsidRPr="00431A73">
        <w:tab/>
      </w:r>
    </w:p>
    <w:p w:rsidR="00193049" w:rsidRPr="00431A73" w:rsidRDefault="00193049" w:rsidP="00193049">
      <w:pPr>
        <w:pStyle w:val="CommentText"/>
        <w:tabs>
          <w:tab w:val="left" w:pos="1696"/>
        </w:tabs>
      </w:pPr>
    </w:p>
    <w:p w:rsidR="00193049" w:rsidRDefault="00193049" w:rsidP="00193049">
      <w:pPr>
        <w:pStyle w:val="CommentText"/>
      </w:pPr>
      <w:r w:rsidRPr="00431A73">
        <w:t xml:space="preserve">The Educational Functioning Level (EFL) Descriptors for Mathematics are written using the College and Career Readiness Standards for Adult Education (CCR) as the foundation. They are intended to guide both teaching and assessment for adult learners. While these narrative descriptors address the most critical concepts for adult learners (as defined in the Major Work of the Level), there are additional concepts found in the CCR standards that support the major work for each level, and that are included in these descriptors. Lesson plans and assessment items for adult learners should be based on the full text of the CCR standards for each level, using these critical concepts as the foundation for lesson development and assessment. </w:t>
      </w:r>
    </w:p>
    <w:p w:rsidR="004B4CF6" w:rsidRPr="00431A73" w:rsidRDefault="004B4CF6" w:rsidP="00193049">
      <w:pPr>
        <w:pStyle w:val="CommentText"/>
      </w:pPr>
    </w:p>
    <w:p w:rsidR="00193049" w:rsidRDefault="00193049" w:rsidP="00193049">
      <w:pPr>
        <w:pStyle w:val="CommentText"/>
        <w:rPr>
          <w:i/>
        </w:rPr>
      </w:pPr>
      <w:r w:rsidRPr="004B4CF6">
        <w:t xml:space="preserve">The mathematics descriptors are divided into six educational functioning levels. The levels are Beginning Literacy (corresponding to Level A of the CCR); Beginning Basic (corresponding to Level B of the CCR); Low Intermediate (corresponding to Level C of the CCR); Middle Intermediate (corresponding to part of the Level D CCR), High Intermediate (corresponding to the remainder of the Level D CCR); and Adult Secondary (corresponding to Level E of the CCR). Each of the levels corresponds roughly to two grade levels, in K-12 terms, except for Level E, which combines the critical concepts of all of grades 9 through 12. Within each level the descriptors are further divided by domain: </w:t>
      </w:r>
      <w:r w:rsidRPr="004B4CF6">
        <w:rPr>
          <w:i/>
        </w:rPr>
        <w:t>The Mathematical Practices, Number Sense and Operations, Algebraic Thinking, Geometry (and Measurement), and Data Analysis (Statistics and Probability).</w:t>
      </w:r>
    </w:p>
    <w:p w:rsidR="000B0B50" w:rsidRPr="00431A73" w:rsidRDefault="000B0B50" w:rsidP="00193049">
      <w:pPr>
        <w:pStyle w:val="CommentText"/>
      </w:pPr>
    </w:p>
    <w:p w:rsidR="00193049" w:rsidRDefault="00193049" w:rsidP="00193049">
      <w:pPr>
        <w:pStyle w:val="CommentText"/>
      </w:pPr>
      <w:r w:rsidRPr="00431A73">
        <w:t xml:space="preserve">The descriptors do not provide a complete or comprehensive delineation of all of the skills at any given level but provide examples of the most critical concepts and skills for the level to guide assessment and instruction. Assessment of the Mathematical Practice descriptors are best performed in the classroom using assessments that could be formative or summative and may be informal.  It should be noted that mathematics placement decisions should take into account the reading level of the adult student.  Verbally presented application problems at all mathematics levels require a minimum reading level.  </w:t>
      </w:r>
    </w:p>
    <w:p w:rsidR="00193049" w:rsidRPr="00431A73" w:rsidRDefault="00193049" w:rsidP="00193049">
      <w:pPr>
        <w:pStyle w:val="CommentText"/>
      </w:pPr>
    </w:p>
    <w:p w:rsidR="00193049" w:rsidRDefault="00193049" w:rsidP="00193049">
      <w:pPr>
        <w:rPr>
          <w:b/>
          <w:szCs w:val="24"/>
        </w:rPr>
      </w:pPr>
      <w:r w:rsidRPr="00431A73">
        <w:rPr>
          <w:b/>
          <w:szCs w:val="24"/>
        </w:rPr>
        <w:t xml:space="preserve">Level 1:  Beginning Literacy </w:t>
      </w:r>
    </w:p>
    <w:p w:rsidR="00193049" w:rsidRPr="00431A73" w:rsidRDefault="00193049" w:rsidP="00193049">
      <w:pPr>
        <w:rPr>
          <w:b/>
          <w:szCs w:val="24"/>
        </w:rPr>
      </w:pPr>
    </w:p>
    <w:p w:rsidR="00193049" w:rsidRPr="00431A73" w:rsidRDefault="00193049" w:rsidP="00193049">
      <w:pPr>
        <w:rPr>
          <w:szCs w:val="24"/>
        </w:rPr>
      </w:pPr>
      <w:r w:rsidRPr="00431A73">
        <w:rPr>
          <w:i/>
          <w:szCs w:val="24"/>
        </w:rPr>
        <w:t>The Mathematical Practices</w:t>
      </w:r>
      <w:r w:rsidRPr="00431A73">
        <w:rPr>
          <w:szCs w:val="24"/>
        </w:rPr>
        <w:t>: Students prepared to exit this level are able to decipher a simple problem presented in a context and reason about and apply correct units to the results. They can visualize a situation using manipulatives or drawings and explain their processes and results</w:t>
      </w:r>
      <w:r w:rsidRPr="00431A73" w:rsidDel="00DB085F">
        <w:rPr>
          <w:szCs w:val="24"/>
        </w:rPr>
        <w:t xml:space="preserve"> </w:t>
      </w:r>
      <w:r w:rsidRPr="00431A73">
        <w:rPr>
          <w:szCs w:val="24"/>
        </w:rPr>
        <w:t xml:space="preserve">using mathematical terms and symbols appropriate for the level. They recognize errors in the work and reasoning of others. They are able to strategically select and use appropriate tools to aid in their work, such as pencil/paper, measuring devices, and/or manipulatives. They can see </w:t>
      </w:r>
      <w:r w:rsidRPr="00431A73">
        <w:rPr>
          <w:szCs w:val="24"/>
        </w:rPr>
        <w:lastRenderedPageBreak/>
        <w:t>patterns and structure in sets of numbers and geometric shapes and use those insights to work more efficiently.</w:t>
      </w:r>
    </w:p>
    <w:p w:rsidR="00193049" w:rsidRDefault="00193049" w:rsidP="00193049">
      <w:pPr>
        <w:rPr>
          <w:i/>
          <w:szCs w:val="24"/>
        </w:rPr>
      </w:pPr>
    </w:p>
    <w:p w:rsidR="00193049" w:rsidRPr="00431A73" w:rsidRDefault="00193049" w:rsidP="00193049">
      <w:pPr>
        <w:rPr>
          <w:szCs w:val="24"/>
        </w:rPr>
      </w:pPr>
      <w:r w:rsidRPr="00431A73">
        <w:rPr>
          <w:i/>
          <w:szCs w:val="24"/>
        </w:rPr>
        <w:t>Number Sense and Operations</w:t>
      </w:r>
      <w:r w:rsidRPr="00431A73">
        <w:rPr>
          <w:szCs w:val="24"/>
        </w:rPr>
        <w:t xml:space="preserve">: Students prepared to exit this level have an understanding of whole number place value for tens and ones and are able to use their understanding of place value to compare two-digit numbers.  They are able to add whole numbers within 100 and explain their reasoning, e.g., using concrete models or drawings and strategies based on place value and/or properties of operations. They are able to apply their knowledge of whole number addition and subtraction to represent and solve word problems that call for addition of three whole numbers whose sum is less than 20 by using such problem-solving tools as objects, drawings, and/or simple equations.  </w:t>
      </w:r>
    </w:p>
    <w:p w:rsidR="00193049" w:rsidRDefault="00193049" w:rsidP="00193049">
      <w:pPr>
        <w:rPr>
          <w:i/>
          <w:szCs w:val="24"/>
        </w:rPr>
      </w:pPr>
    </w:p>
    <w:p w:rsidR="00193049" w:rsidRPr="00431A73" w:rsidRDefault="00193049" w:rsidP="00193049">
      <w:pPr>
        <w:rPr>
          <w:szCs w:val="24"/>
        </w:rPr>
      </w:pPr>
      <w:r w:rsidRPr="00431A73">
        <w:rPr>
          <w:i/>
          <w:szCs w:val="24"/>
        </w:rPr>
        <w:t xml:space="preserve">Algebraic Thinking: </w:t>
      </w:r>
      <w:r w:rsidRPr="00431A73">
        <w:rPr>
          <w:szCs w:val="24"/>
        </w:rPr>
        <w:t>Students prepared to exit this level understand and apply the properties of operations to addition and subtraction problems. They understand the relationship between the two operations and can determine the unknown number in addition or subtraction equations.</w:t>
      </w:r>
    </w:p>
    <w:p w:rsidR="00193049" w:rsidRDefault="00193049" w:rsidP="00193049">
      <w:pPr>
        <w:rPr>
          <w:i/>
          <w:szCs w:val="24"/>
        </w:rPr>
      </w:pPr>
    </w:p>
    <w:p w:rsidR="00193049" w:rsidRDefault="00193049" w:rsidP="00193049">
      <w:pPr>
        <w:rPr>
          <w:szCs w:val="24"/>
        </w:rPr>
      </w:pPr>
      <w:r w:rsidRPr="00431A73">
        <w:rPr>
          <w:i/>
          <w:szCs w:val="24"/>
        </w:rPr>
        <w:t>Geometry and Measurement</w:t>
      </w:r>
      <w:r w:rsidRPr="00431A73">
        <w:rPr>
          <w:szCs w:val="24"/>
        </w:rPr>
        <w:t xml:space="preserve">: Students prepared to exit this level can analyze and compare 2-dimensional and 3-dimensional shapes based on their attributes, such as their shape, size, orientation, the number of sides and/or vertices (angles), or the lengths of their sides. They can reason with two-dimensional shapes (e.g., quadrilaterals and half- and quarter-circles) and with three-dimensional shapes (e.g., right prisms, cones, and cylinders) to create composite shapes.  They are able to measure the length of an object as a whole number of units, which are not necessarily standard units, for example measuring the length of a pencil using a paper clip as the length unit.  </w:t>
      </w:r>
    </w:p>
    <w:p w:rsidR="00193049" w:rsidRPr="00431A73" w:rsidRDefault="00193049" w:rsidP="00193049">
      <w:pPr>
        <w:rPr>
          <w:szCs w:val="24"/>
        </w:rPr>
      </w:pPr>
    </w:p>
    <w:p w:rsidR="00193049" w:rsidRPr="00431A73" w:rsidRDefault="00193049" w:rsidP="00193049">
      <w:pPr>
        <w:rPr>
          <w:szCs w:val="24"/>
        </w:rPr>
      </w:pPr>
      <w:r w:rsidRPr="00431A73">
        <w:rPr>
          <w:i/>
          <w:szCs w:val="24"/>
        </w:rPr>
        <w:t>Data Analysis</w:t>
      </w:r>
      <w:r w:rsidRPr="00431A73">
        <w:rPr>
          <w:szCs w:val="24"/>
        </w:rPr>
        <w:t>: Students prepared to exit this level are able to organize, represent, and interpret simple data sets (e.g., lists of numbers, shapes, or items) using up to three categories. They can answer basic questions related to the total number of data points in a set and the number of data points in each category, and can compare the number of data points in the different categories.</w:t>
      </w:r>
    </w:p>
    <w:p w:rsidR="00193049" w:rsidRDefault="00193049" w:rsidP="00193049">
      <w:pPr>
        <w:rPr>
          <w:b/>
          <w:szCs w:val="24"/>
        </w:rPr>
      </w:pPr>
    </w:p>
    <w:p w:rsidR="00193049" w:rsidRPr="00431A73" w:rsidRDefault="00193049" w:rsidP="00193049">
      <w:pPr>
        <w:rPr>
          <w:b/>
          <w:szCs w:val="24"/>
        </w:rPr>
      </w:pPr>
      <w:r w:rsidRPr="00431A73">
        <w:rPr>
          <w:b/>
          <w:szCs w:val="24"/>
        </w:rPr>
        <w:t>Level 2:</w:t>
      </w:r>
      <w:r w:rsidRPr="00431A73">
        <w:rPr>
          <w:szCs w:val="24"/>
        </w:rPr>
        <w:t xml:space="preserve">  </w:t>
      </w:r>
      <w:r w:rsidRPr="00431A73">
        <w:rPr>
          <w:b/>
          <w:szCs w:val="24"/>
        </w:rPr>
        <w:t>Beginning Basic</w:t>
      </w:r>
    </w:p>
    <w:p w:rsidR="00193049" w:rsidRDefault="00193049" w:rsidP="00193049">
      <w:pPr>
        <w:rPr>
          <w:i/>
          <w:szCs w:val="24"/>
        </w:rPr>
      </w:pPr>
    </w:p>
    <w:p w:rsidR="00193049" w:rsidRDefault="00193049" w:rsidP="00193049">
      <w:pPr>
        <w:rPr>
          <w:szCs w:val="24"/>
        </w:rPr>
      </w:pPr>
      <w:r w:rsidRPr="00431A73">
        <w:rPr>
          <w:i/>
          <w:szCs w:val="24"/>
        </w:rPr>
        <w:t>The Mathematical Practices</w:t>
      </w:r>
      <w:r w:rsidRPr="00431A73">
        <w:rPr>
          <w:szCs w:val="24"/>
        </w:rPr>
        <w:t>: Students prepared to exit this level are able to decipher two-step problems presented in a context, visualizing a situation using diagrams or sketches, and reasoning about and applying the correct units and the proper degree of precision to the results. They can explain their processes and results using mathematical terms and symbols appropriate for the level and recognize errors in the reasoning of others. They strategically select and use the appropriate tools to aid in their work, such as pencil/paper, measuring devices, manipulatives, and/or calculators. They are able to see patterns and structure in sets of numbers, including in multiplication or addition tables, and use those insights to work more efficiently.</w:t>
      </w:r>
    </w:p>
    <w:p w:rsidR="00193049" w:rsidRPr="00431A73" w:rsidRDefault="00193049" w:rsidP="00193049">
      <w:pPr>
        <w:rPr>
          <w:szCs w:val="24"/>
        </w:rPr>
      </w:pPr>
    </w:p>
    <w:p w:rsidR="00193049" w:rsidRDefault="00193049" w:rsidP="00193049">
      <w:pPr>
        <w:rPr>
          <w:szCs w:val="24"/>
        </w:rPr>
      </w:pPr>
      <w:r w:rsidRPr="00431A73">
        <w:rPr>
          <w:i/>
          <w:szCs w:val="24"/>
        </w:rPr>
        <w:t>Number Sense and Operations</w:t>
      </w:r>
      <w:r w:rsidRPr="00431A73">
        <w:rPr>
          <w:szCs w:val="24"/>
        </w:rPr>
        <w:t xml:space="preserve">:  Students prepared to exit this level understand place value for whole numbers to 1000 and can use that understanding to read, write, count, compare, and round three-digit whole numbers to the nearest 10 or 100.  They are able to compute fluently with all four operations with whole numbers within 100.  They use place value and properties of operations to explain why addition and subtraction strategies work, and can demonstrate an </w:t>
      </w:r>
      <w:r w:rsidRPr="00431A73">
        <w:rPr>
          <w:szCs w:val="24"/>
        </w:rPr>
        <w:lastRenderedPageBreak/>
        <w:t>understanding of the inverse relationship between multiplication and division.  They can solve one- and two-step word problems involving all four operations within 100 and identify and explain arithmetic patterns.  They have an understanding of fractions, especially unit fractions, and can represent simple fractions on a number line.  They understand and can explain equivalence of fractions, can recognize and generate simple equivalent fractions, and can compare two fractions with the same numerator or denominator by reasoning about their size.</w:t>
      </w:r>
    </w:p>
    <w:p w:rsidR="00193049" w:rsidRPr="00431A73" w:rsidRDefault="00193049" w:rsidP="00193049">
      <w:pPr>
        <w:rPr>
          <w:szCs w:val="24"/>
        </w:rPr>
      </w:pPr>
    </w:p>
    <w:p w:rsidR="00193049" w:rsidRPr="00431A73" w:rsidRDefault="00193049" w:rsidP="00193049">
      <w:pPr>
        <w:rPr>
          <w:szCs w:val="24"/>
        </w:rPr>
      </w:pPr>
      <w:r w:rsidRPr="00431A73">
        <w:rPr>
          <w:i/>
          <w:szCs w:val="24"/>
        </w:rPr>
        <w:t xml:space="preserve">Algebraic Thinking: </w:t>
      </w:r>
      <w:r w:rsidRPr="00431A73">
        <w:rPr>
          <w:szCs w:val="24"/>
        </w:rPr>
        <w:t>Students prepared to exit this level apply the properties of operations to multiplication and division of whole numbers. They understand the relationship between multiplication and division and can determine the unknown number in multiplication or division equations.</w:t>
      </w:r>
    </w:p>
    <w:p w:rsidR="00193049" w:rsidRDefault="00193049" w:rsidP="00193049">
      <w:pPr>
        <w:rPr>
          <w:i/>
          <w:szCs w:val="24"/>
        </w:rPr>
      </w:pPr>
    </w:p>
    <w:p w:rsidR="00193049" w:rsidRDefault="00193049" w:rsidP="00193049">
      <w:pPr>
        <w:rPr>
          <w:szCs w:val="24"/>
        </w:rPr>
      </w:pPr>
      <w:r w:rsidRPr="00431A73">
        <w:rPr>
          <w:i/>
          <w:szCs w:val="24"/>
        </w:rPr>
        <w:t>Geometry and Measurement</w:t>
      </w:r>
      <w:r w:rsidRPr="00431A73">
        <w:rPr>
          <w:szCs w:val="24"/>
        </w:rPr>
        <w:t xml:space="preserve">: Students prepared to exit this level are able to reason about geometric shapes and their attributes.  They can demonstrate an understanding that different shapes might share common attributes (e.g., four sides) and can compare and classify two-dimensional shapes, particularly quadrilaterals.  They are able to partition shapes into parts with equal areas and express the area of each part as a unit fraction of the whole.  They can use common U.S. Customary and metric units for linear measurements (e.g., inches, feet, centimeters, and meters) and solve problems involving measurement and estimation of intervals of time, liquid volumes, and masses of objects.  They understand the concept of area and can relate it to addition and multiplication to solve real-world problems.  They also understand, and can solve, real-world and mathematical problems involving perimeter of polygons.  </w:t>
      </w:r>
    </w:p>
    <w:p w:rsidR="00193049" w:rsidRPr="00431A73" w:rsidRDefault="00193049" w:rsidP="00193049">
      <w:pPr>
        <w:rPr>
          <w:szCs w:val="24"/>
        </w:rPr>
      </w:pPr>
    </w:p>
    <w:p w:rsidR="00193049" w:rsidRDefault="00193049" w:rsidP="00193049">
      <w:pPr>
        <w:rPr>
          <w:szCs w:val="24"/>
        </w:rPr>
      </w:pPr>
      <w:r w:rsidRPr="00431A73">
        <w:rPr>
          <w:i/>
          <w:szCs w:val="24"/>
        </w:rPr>
        <w:t>Data Analysis</w:t>
      </w:r>
      <w:r w:rsidRPr="00431A73">
        <w:rPr>
          <w:szCs w:val="24"/>
        </w:rPr>
        <w:t xml:space="preserve">: Students prepared to exit this level are able to draw and interpret simple graphs (e.g., bar graphs, picture graphs, and number line diagrams) including scaled bar and picture graphs. They can solve one- and two-step problems using scaled bar graphs. They can generate measurement data by measuring lengths to the nearest half- and quarter-inch and display that data by making a line plot marked off in appropriate units. </w:t>
      </w:r>
    </w:p>
    <w:p w:rsidR="00193049" w:rsidRPr="00431A73" w:rsidRDefault="00193049" w:rsidP="00193049">
      <w:pPr>
        <w:rPr>
          <w:szCs w:val="24"/>
        </w:rPr>
      </w:pPr>
    </w:p>
    <w:p w:rsidR="00193049" w:rsidRPr="00431A73" w:rsidRDefault="00193049" w:rsidP="00193049">
      <w:pPr>
        <w:rPr>
          <w:b/>
          <w:szCs w:val="24"/>
        </w:rPr>
      </w:pPr>
      <w:r w:rsidRPr="00431A73">
        <w:rPr>
          <w:b/>
          <w:szCs w:val="24"/>
        </w:rPr>
        <w:t>Level 3:</w:t>
      </w:r>
      <w:r w:rsidRPr="00431A73">
        <w:rPr>
          <w:szCs w:val="24"/>
        </w:rPr>
        <w:t xml:space="preserve">  </w:t>
      </w:r>
      <w:r w:rsidRPr="00431A73">
        <w:rPr>
          <w:b/>
          <w:szCs w:val="24"/>
        </w:rPr>
        <w:t>Low Intermediate</w:t>
      </w:r>
    </w:p>
    <w:p w:rsidR="00193049" w:rsidRDefault="00193049" w:rsidP="00193049">
      <w:pPr>
        <w:rPr>
          <w:i/>
          <w:szCs w:val="24"/>
        </w:rPr>
      </w:pPr>
    </w:p>
    <w:p w:rsidR="00193049" w:rsidRDefault="00193049" w:rsidP="00193049">
      <w:pPr>
        <w:rPr>
          <w:szCs w:val="24"/>
        </w:rPr>
      </w:pPr>
      <w:r w:rsidRPr="00431A73">
        <w:rPr>
          <w:i/>
          <w:szCs w:val="24"/>
        </w:rPr>
        <w:t>The Mathematical Practices</w:t>
      </w:r>
      <w:r w:rsidRPr="00431A73">
        <w:rPr>
          <w:szCs w:val="24"/>
        </w:rPr>
        <w:t>: Students prepared to exit this level are able to decipher multi-step problems presented in a context and reason about and apply the correct units and the proper degree of precision to the results. They can visualize a situation using diagrams or sketches, see multiple strategies for solving a problem, explain their processes and results, and recognize errors in the work and reasoning of others. They can express themselves using mathematical terms and notation appropriate for the level and can strategically select and use tools to aid in their work, such as pencil/paper, measuring devices, and/or technology. They are able to see patterns and structure in sets of numbers and geometric shapes and use those insights to work more efficiently.</w:t>
      </w:r>
    </w:p>
    <w:p w:rsidR="00193049" w:rsidRPr="00431A73" w:rsidRDefault="00193049" w:rsidP="00193049">
      <w:pPr>
        <w:rPr>
          <w:szCs w:val="24"/>
        </w:rPr>
      </w:pPr>
    </w:p>
    <w:p w:rsidR="00193049" w:rsidRDefault="00193049" w:rsidP="00193049">
      <w:pPr>
        <w:rPr>
          <w:szCs w:val="24"/>
        </w:rPr>
      </w:pPr>
      <w:r w:rsidRPr="00431A73">
        <w:rPr>
          <w:i/>
          <w:szCs w:val="24"/>
        </w:rPr>
        <w:t>Number Sense and Operations</w:t>
      </w:r>
      <w:r w:rsidRPr="00431A73">
        <w:rPr>
          <w:szCs w:val="24"/>
        </w:rPr>
        <w:t xml:space="preserve">:  Students prepared to exit this level understand place value for both multi-digit whole numbers and decimals to thousandths, and use their understanding to read, write, compare, and round decimals. They are able to use their place value understanding and properties of operations to fluently perform operations with multi-digit whole numbers and decimals. They can find common factors, common multiples, and understand fraction concepts, </w:t>
      </w:r>
      <w:r w:rsidRPr="00431A73">
        <w:rPr>
          <w:szCs w:val="24"/>
        </w:rPr>
        <w:lastRenderedPageBreak/>
        <w:t>including fraction equivalence and comparison. They can add, subtract, multiply and divide with fractions and mixed numbers.  They are able to solve multi-step word problems posed with whole numbers and fractions, using the four operations. They also have an understanding of ratio concepts and can use ratio language to describe a relationship between two quantities, including the concept of a unit rate associated with a ratio.</w:t>
      </w:r>
    </w:p>
    <w:p w:rsidR="00193049" w:rsidRPr="00431A73" w:rsidRDefault="00193049" w:rsidP="00193049">
      <w:pPr>
        <w:rPr>
          <w:szCs w:val="24"/>
        </w:rPr>
      </w:pPr>
    </w:p>
    <w:p w:rsidR="00193049" w:rsidRDefault="00193049" w:rsidP="00193049">
      <w:pPr>
        <w:rPr>
          <w:szCs w:val="24"/>
        </w:rPr>
      </w:pPr>
      <w:r w:rsidRPr="00431A73">
        <w:rPr>
          <w:i/>
          <w:szCs w:val="24"/>
        </w:rPr>
        <w:t xml:space="preserve">Algebraic Thinking: </w:t>
      </w:r>
      <w:r w:rsidRPr="00431A73">
        <w:rPr>
          <w:szCs w:val="24"/>
        </w:rPr>
        <w:t xml:space="preserve">Students prepared to exit this level are able to apply and extend their understanding of arithmetic to algebraic expressions, using a symbol to represent an unknown value.  They can write, evaluate, and interpret expressions and equations, including expressions that arise from formulas used in real-world problems.  They can solve real-world and mathematical problems by writing and solving simple one-variable equations and write a simple inequality that represents a constraint or condition in a real-world or mathematical problem.  They can represent and analyze quantitative relationships between dependent and independent variables.  </w:t>
      </w:r>
    </w:p>
    <w:p w:rsidR="00193049" w:rsidRPr="00431A73" w:rsidRDefault="00193049" w:rsidP="00193049">
      <w:pPr>
        <w:rPr>
          <w:szCs w:val="24"/>
        </w:rPr>
      </w:pPr>
    </w:p>
    <w:p w:rsidR="00193049" w:rsidRDefault="00193049" w:rsidP="00193049">
      <w:pPr>
        <w:rPr>
          <w:szCs w:val="24"/>
        </w:rPr>
      </w:pPr>
      <w:r w:rsidRPr="00431A73">
        <w:rPr>
          <w:i/>
          <w:szCs w:val="24"/>
        </w:rPr>
        <w:t>Geometry and Measurement</w:t>
      </w:r>
      <w:r w:rsidRPr="00431A73">
        <w:rPr>
          <w:szCs w:val="24"/>
        </w:rPr>
        <w:t xml:space="preserve">: Students prepared to exit this level have a basic understanding of the coordinate plane and can plot points (i.e., ordered pairs) and place polygons in the coordinate plane to solve real-world and mathematical problems. They can classify two-dimensional shapes and use formulas to determine the area of two-dimensional shapes such as triangles and quadrilaterals. They can determine the surface area of three-dimensional shapes composed of rectangles and triangles, and find the volume of right rectangular prisms.  They are able to convert like measurement units within a given measurement system (e.g., convert 5 cm to 0.05 m) and use these conversions to solve multi-step, real-world problems.  They are also able to solve measurement word problems (such as those that involve area, perimeter, distance, time intervals, liquid volumes, mass, and money) that involve simple fractions or decimals. </w:t>
      </w:r>
    </w:p>
    <w:p w:rsidR="00193049" w:rsidRPr="00431A73" w:rsidRDefault="00193049" w:rsidP="00193049">
      <w:pPr>
        <w:rPr>
          <w:szCs w:val="24"/>
        </w:rPr>
      </w:pPr>
    </w:p>
    <w:p w:rsidR="00193049" w:rsidRDefault="00193049" w:rsidP="00193049">
      <w:pPr>
        <w:rPr>
          <w:szCs w:val="24"/>
        </w:rPr>
      </w:pPr>
      <w:r w:rsidRPr="00431A73">
        <w:rPr>
          <w:i/>
          <w:szCs w:val="24"/>
        </w:rPr>
        <w:t>Data Analysis and Statistics</w:t>
      </w:r>
      <w:r w:rsidRPr="00431A73">
        <w:rPr>
          <w:szCs w:val="24"/>
        </w:rPr>
        <w:t>:  Students prepared to exit this level have a basic conceptual understanding of statistical variability, including such concepts as center, spread, and the overall shape of a distribution of data. They can present data using displays such as dot plots, histograms, and box plots.</w:t>
      </w:r>
    </w:p>
    <w:p w:rsidR="00193049" w:rsidRDefault="00193049" w:rsidP="00193049">
      <w:pPr>
        <w:rPr>
          <w:szCs w:val="24"/>
        </w:rPr>
      </w:pPr>
    </w:p>
    <w:p w:rsidR="00193049" w:rsidRPr="00431A73" w:rsidRDefault="00193049" w:rsidP="00193049">
      <w:pPr>
        <w:rPr>
          <w:b/>
          <w:szCs w:val="24"/>
        </w:rPr>
      </w:pPr>
      <w:r w:rsidRPr="00431A73">
        <w:rPr>
          <w:b/>
          <w:szCs w:val="24"/>
        </w:rPr>
        <w:t>Level 4:  Middle Intermediate</w:t>
      </w:r>
    </w:p>
    <w:p w:rsidR="00193049" w:rsidRDefault="00193049" w:rsidP="00193049">
      <w:pPr>
        <w:rPr>
          <w:i/>
          <w:szCs w:val="24"/>
        </w:rPr>
      </w:pPr>
    </w:p>
    <w:p w:rsidR="00193049" w:rsidRDefault="00193049" w:rsidP="00193049">
      <w:pPr>
        <w:rPr>
          <w:szCs w:val="24"/>
        </w:rPr>
      </w:pPr>
      <w:r w:rsidRPr="00431A73">
        <w:rPr>
          <w:i/>
          <w:szCs w:val="24"/>
        </w:rPr>
        <w:t>The Mathematical Practices</w:t>
      </w:r>
      <w:r w:rsidRPr="00431A73">
        <w:rPr>
          <w:szCs w:val="24"/>
        </w:rPr>
        <w:t>: Students prepared to exit this level are able to think critically, determine an efficient strategy (from among multiple possible strategies) for solving a multi-step problem, and persevere in solving challenging problems. They can express themselves using the mathematical terms and notation appropriate to the level. They are able to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pencil/paper, measuring devices, calculators, and/or spreadsheets. They are able to see patterns and structure in number sets, data, expressions and equations, and geometric figures.</w:t>
      </w:r>
    </w:p>
    <w:p w:rsidR="00193049" w:rsidRPr="00431A73" w:rsidRDefault="00193049" w:rsidP="00193049">
      <w:pPr>
        <w:rPr>
          <w:szCs w:val="24"/>
        </w:rPr>
      </w:pPr>
    </w:p>
    <w:p w:rsidR="00193049" w:rsidRPr="00431A73" w:rsidRDefault="00193049" w:rsidP="00193049">
      <w:pPr>
        <w:rPr>
          <w:szCs w:val="24"/>
        </w:rPr>
      </w:pPr>
      <w:r w:rsidRPr="00431A73">
        <w:rPr>
          <w:i/>
          <w:szCs w:val="24"/>
        </w:rPr>
        <w:t>Number Sense and Operations</w:t>
      </w:r>
      <w:r w:rsidRPr="00431A73">
        <w:rPr>
          <w:szCs w:val="24"/>
        </w:rPr>
        <w:t xml:space="preserve">: Students prepared to exit this level have an understanding of the rational number system, including how rational numbers can be represented on a number line </w:t>
      </w:r>
      <w:r w:rsidRPr="00431A73">
        <w:rPr>
          <w:szCs w:val="24"/>
        </w:rPr>
        <w:lastRenderedPageBreak/>
        <w:t xml:space="preserve">and pairs of rational numbers can be represented on a coordinate plane. They can apply the concept of absolute value to find horizontal and vertical distances.  They are able to apply the properties of integer exponents and evaluate, estimate, and compare simple square roots and cube roots.  Individuals at this level also understand ratio, rate, and percent concepts, as well as proportional relationships.  </w:t>
      </w:r>
      <w:r>
        <w:rPr>
          <w:szCs w:val="24"/>
        </w:rPr>
        <w:br/>
      </w:r>
    </w:p>
    <w:p w:rsidR="00193049" w:rsidRPr="00431A73" w:rsidRDefault="00193049" w:rsidP="00193049">
      <w:pPr>
        <w:rPr>
          <w:szCs w:val="24"/>
        </w:rPr>
      </w:pPr>
      <w:r w:rsidRPr="00431A73">
        <w:rPr>
          <w:i/>
          <w:szCs w:val="24"/>
        </w:rPr>
        <w:t xml:space="preserve">Algebraic Thinking: </w:t>
      </w:r>
      <w:r w:rsidRPr="00431A73">
        <w:rPr>
          <w:szCs w:val="24"/>
        </w:rPr>
        <w:t xml:space="preserve">Students prepared to exit this level understand the connections between proportional relationships, lines, and linear equations.  They understand numerical and algebraic expressions, and equations and are able to use them to solve real-world and mathematical problems. They are able to analyze and solve linear equations and pairs of simultaneous linear equations.  Individuals at this level are able to define, interpret, and compare linear functions. </w:t>
      </w:r>
    </w:p>
    <w:p w:rsidR="00193049" w:rsidRDefault="00193049" w:rsidP="00193049">
      <w:pPr>
        <w:rPr>
          <w:i/>
          <w:szCs w:val="24"/>
        </w:rPr>
      </w:pPr>
    </w:p>
    <w:p w:rsidR="00193049" w:rsidRPr="00431A73" w:rsidRDefault="00193049" w:rsidP="00193049">
      <w:pPr>
        <w:rPr>
          <w:szCs w:val="24"/>
        </w:rPr>
      </w:pPr>
      <w:r w:rsidRPr="00431A73">
        <w:rPr>
          <w:i/>
          <w:szCs w:val="24"/>
        </w:rPr>
        <w:t>Geometry</w:t>
      </w:r>
      <w:r w:rsidRPr="00431A73">
        <w:rPr>
          <w:szCs w:val="24"/>
        </w:rPr>
        <w:t xml:space="preserve">: Students prepared to exit this level can solve real-world and mathematical problems that involve angle measure, circumference, and area of 2-dimensional figures. They are able to solve problems involving scale drawings of 2-dimensional geometric figures.  They understand the concepts of congruence and similarity with respect to 2-dimensional figures.  They understand the Pythagorean theorem and can apply it to determine missing lengths in right triangles. </w:t>
      </w:r>
    </w:p>
    <w:p w:rsidR="00193049" w:rsidRDefault="00193049" w:rsidP="00193049">
      <w:pPr>
        <w:rPr>
          <w:i/>
          <w:szCs w:val="24"/>
        </w:rPr>
      </w:pPr>
    </w:p>
    <w:p w:rsidR="00193049" w:rsidRDefault="00193049" w:rsidP="00193049">
      <w:pPr>
        <w:rPr>
          <w:szCs w:val="24"/>
        </w:rPr>
      </w:pPr>
      <w:r w:rsidRPr="00431A73">
        <w:rPr>
          <w:i/>
          <w:szCs w:val="24"/>
        </w:rPr>
        <w:t>Statistics and Probability</w:t>
      </w:r>
      <w:r w:rsidRPr="00431A73">
        <w:rPr>
          <w:szCs w:val="24"/>
        </w:rPr>
        <w:t>: Students prepared to exit this level can summarize and describe numerical data sets in relation to their context, including determining measures of center and variability and describing patterns and/or striking deviations from patterns. They understand and can apply the concept of chance, or probability.  They are able to use scatter plots for bivariate measurement data to describe patterns of association between two quantities (such as clustering, outliers, positive or negative association, linear or non-linear association).</w:t>
      </w:r>
    </w:p>
    <w:p w:rsidR="00193049" w:rsidRDefault="00193049" w:rsidP="00193049">
      <w:pPr>
        <w:rPr>
          <w:szCs w:val="24"/>
        </w:rPr>
      </w:pPr>
    </w:p>
    <w:p w:rsidR="00193049" w:rsidRPr="00431A73" w:rsidRDefault="00193049" w:rsidP="00193049">
      <w:pPr>
        <w:rPr>
          <w:b/>
          <w:szCs w:val="24"/>
        </w:rPr>
      </w:pPr>
      <w:r w:rsidRPr="00431A73">
        <w:rPr>
          <w:b/>
          <w:szCs w:val="24"/>
        </w:rPr>
        <w:t>Level 5:  High Intermediate</w:t>
      </w:r>
    </w:p>
    <w:p w:rsidR="00193049" w:rsidRDefault="00193049" w:rsidP="00193049">
      <w:pPr>
        <w:rPr>
          <w:i/>
          <w:szCs w:val="24"/>
        </w:rPr>
      </w:pPr>
    </w:p>
    <w:p w:rsidR="00193049" w:rsidRPr="00431A73" w:rsidRDefault="00193049" w:rsidP="00193049">
      <w:pPr>
        <w:rPr>
          <w:szCs w:val="24"/>
        </w:rPr>
      </w:pPr>
      <w:r w:rsidRPr="00431A73">
        <w:rPr>
          <w:i/>
          <w:szCs w:val="24"/>
        </w:rPr>
        <w:t>The Mathematical Practices</w:t>
      </w:r>
      <w:r w:rsidRPr="00431A73">
        <w:rPr>
          <w:szCs w:val="24"/>
        </w:rPr>
        <w:t>: Students prepared to exit this level are able to think critically, determine an efficient strategy (from among multiple possible strategies) for solving a multi-step problem, and persevere in solving challenging problems. They can reason quantitatively, including using units as a way to solve problems. They are able to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graphing calculators, spreadsheets, and/or computer software. They are able to make generalizations based on patterns and structure they discover in number sets, data, expressions and equations, and geometric figures and use these insights to work more efficiently.</w:t>
      </w:r>
    </w:p>
    <w:p w:rsidR="00193049" w:rsidRDefault="00193049" w:rsidP="00193049">
      <w:pPr>
        <w:rPr>
          <w:i/>
          <w:szCs w:val="24"/>
        </w:rPr>
      </w:pPr>
    </w:p>
    <w:p w:rsidR="00193049" w:rsidRPr="00431A73" w:rsidRDefault="00193049" w:rsidP="00193049">
      <w:pPr>
        <w:rPr>
          <w:szCs w:val="24"/>
        </w:rPr>
      </w:pPr>
      <w:r w:rsidRPr="00431A73">
        <w:rPr>
          <w:i/>
          <w:szCs w:val="24"/>
        </w:rPr>
        <w:t>Number Sense and Operations</w:t>
      </w:r>
      <w:r w:rsidRPr="00431A73">
        <w:rPr>
          <w:szCs w:val="24"/>
        </w:rPr>
        <w:t xml:space="preserve">: Students prepared to exit this level can reason about and solve real-world and mathematical problems that involve the four operations with rational numbers. They can apply the concept of absolute value to demonstrate on a number line their understanding of addition and subtraction with negative and positive rational numbers. Individuals at this level can apply ratio and percent concepts, including using rates and proportional relationships to solve multi-step real-world and mathematical problems.  </w:t>
      </w:r>
    </w:p>
    <w:p w:rsidR="00193049" w:rsidRDefault="00193049" w:rsidP="00193049">
      <w:pPr>
        <w:rPr>
          <w:i/>
          <w:szCs w:val="24"/>
        </w:rPr>
      </w:pPr>
    </w:p>
    <w:p w:rsidR="00193049" w:rsidRPr="00431A73" w:rsidRDefault="00193049" w:rsidP="00193049">
      <w:pPr>
        <w:rPr>
          <w:szCs w:val="24"/>
        </w:rPr>
      </w:pPr>
      <w:r w:rsidRPr="00431A73">
        <w:rPr>
          <w:i/>
          <w:szCs w:val="24"/>
        </w:rPr>
        <w:t xml:space="preserve">Algebraic Thinking: </w:t>
      </w:r>
      <w:r w:rsidRPr="00431A73">
        <w:rPr>
          <w:szCs w:val="24"/>
        </w:rPr>
        <w:t>Students prepared to exit this level are able to use algebraic and graphical representations to solve real-world and mathematical problems, involving linear equations, inequalities, and pairs of simultaneous linear equations.  Individuals at this level are able to use linear functions to describe, analyze, and model linear relationships between quantities.</w:t>
      </w:r>
    </w:p>
    <w:p w:rsidR="00193049" w:rsidRDefault="00193049" w:rsidP="00193049">
      <w:pPr>
        <w:rPr>
          <w:i/>
          <w:szCs w:val="24"/>
        </w:rPr>
      </w:pPr>
    </w:p>
    <w:p w:rsidR="00193049" w:rsidRPr="00431A73" w:rsidRDefault="00193049" w:rsidP="00193049">
      <w:pPr>
        <w:rPr>
          <w:szCs w:val="24"/>
        </w:rPr>
      </w:pPr>
      <w:r w:rsidRPr="00431A73">
        <w:rPr>
          <w:i/>
          <w:szCs w:val="24"/>
        </w:rPr>
        <w:t>Geometry</w:t>
      </w:r>
      <w:r w:rsidRPr="00431A73">
        <w:rPr>
          <w:szCs w:val="24"/>
        </w:rPr>
        <w:t xml:space="preserve">: Students prepared to exit this level can solve real-world and mathematical problems that involve volume and surface area of 3-dimensional geometric figures. They can use informal arguments to establish facts about various angle relationships such as the relationships between angles created when parallel lines are cut by a transversal.  They apply the Pythagorean theorem to determine lengths in real-world contexts and distances in the coordinate plane.  </w:t>
      </w:r>
    </w:p>
    <w:p w:rsidR="00193049" w:rsidRDefault="00193049" w:rsidP="00193049">
      <w:pPr>
        <w:rPr>
          <w:i/>
          <w:szCs w:val="24"/>
        </w:rPr>
      </w:pPr>
    </w:p>
    <w:p w:rsidR="00193049" w:rsidRPr="00431A73" w:rsidRDefault="00193049" w:rsidP="00193049">
      <w:pPr>
        <w:rPr>
          <w:szCs w:val="24"/>
        </w:rPr>
      </w:pPr>
      <w:r w:rsidRPr="00431A73">
        <w:rPr>
          <w:i/>
          <w:szCs w:val="24"/>
        </w:rPr>
        <w:t>Statistics and Probability</w:t>
      </w:r>
      <w:r w:rsidRPr="00431A73">
        <w:rPr>
          <w:szCs w:val="24"/>
        </w:rPr>
        <w:t xml:space="preserve">: Students prepared to exit this level can use random sampling to draw inferences about a population and are able to draw informal comparative inferences about two populations using measures of center and measures of variability for numerical data from random samples.  They can develop, use, and evaluate probability models.  They are able to use scatter plots for bivariate measurement data to interpret patterns of association between two quantities (such as clustering, outliers, positive or negative association, linear or non-linear association) and a 2-way table to summarize and interpret bivariate categorical data. </w:t>
      </w:r>
    </w:p>
    <w:p w:rsidR="00193049" w:rsidRDefault="00193049" w:rsidP="00193049">
      <w:pPr>
        <w:rPr>
          <w:b/>
          <w:szCs w:val="24"/>
        </w:rPr>
      </w:pPr>
    </w:p>
    <w:p w:rsidR="00193049" w:rsidRPr="00C4629C" w:rsidRDefault="00193049" w:rsidP="00193049">
      <w:pPr>
        <w:rPr>
          <w:b/>
          <w:szCs w:val="24"/>
        </w:rPr>
      </w:pPr>
      <w:r w:rsidRPr="00431A73">
        <w:rPr>
          <w:b/>
          <w:szCs w:val="24"/>
        </w:rPr>
        <w:t>Level 6: Adult Secondary</w:t>
      </w:r>
    </w:p>
    <w:p w:rsidR="00193049" w:rsidRDefault="00193049" w:rsidP="00193049">
      <w:pPr>
        <w:rPr>
          <w:i/>
          <w:szCs w:val="24"/>
        </w:rPr>
      </w:pPr>
    </w:p>
    <w:p w:rsidR="00193049" w:rsidRPr="00431A73" w:rsidRDefault="00193049" w:rsidP="00193049">
      <w:pPr>
        <w:rPr>
          <w:b/>
          <w:szCs w:val="24"/>
        </w:rPr>
      </w:pPr>
      <w:r w:rsidRPr="00431A73">
        <w:rPr>
          <w:i/>
          <w:szCs w:val="24"/>
        </w:rPr>
        <w:t>The Mathematical Practices</w:t>
      </w:r>
      <w:r w:rsidRPr="00431A73">
        <w:rPr>
          <w:szCs w:val="24"/>
        </w:rPr>
        <w:t>: Students prepared to exit this level are able to think critically, make assumptions based on a situation, select an efficient strategy from multiple possible problem-solving strategies, plan a solution pathway, and make adjustments as needed when solving problems. They persevere in solving challenging problems, including considering analogous, simpler problems as a way to solving a more complex one. They can reason quantitatively, including through the use of units, and can express themselves using the precise definitions and mathematical terms and notation appropriate to the level. They are accurate in their calculations, use an appropriate level of precision in finding solutions and reporting results, and use estimation strategies to assess the reasonableness of their results. They are able to make conjectures, use logic to defend their conclusions, and can detect faulty thinking and errors caused by improper use of technology. They can create algebraic and geometric models and use them to answer questions, interpret data, make predictions, and solve problems. They can create algebraic and geometric models and use them to answer questions, interpret data, make predictions, and solve problems. They can strategically select and use tools, such as measuring devices, calculators, spreadsheets, and/or computer software, to aid in their work. They are able to see patterns and structure in calculations, expressions, and equations and make connections to algebraic generalizations, which they use to work more efficiently.</w:t>
      </w:r>
    </w:p>
    <w:p w:rsidR="00193049" w:rsidRDefault="00193049" w:rsidP="00193049">
      <w:pPr>
        <w:rPr>
          <w:i/>
          <w:szCs w:val="24"/>
        </w:rPr>
      </w:pPr>
    </w:p>
    <w:p w:rsidR="00193049" w:rsidRPr="00431A73" w:rsidRDefault="00193049" w:rsidP="00193049">
      <w:pPr>
        <w:rPr>
          <w:szCs w:val="24"/>
        </w:rPr>
      </w:pPr>
      <w:r w:rsidRPr="00431A73">
        <w:rPr>
          <w:i/>
          <w:szCs w:val="24"/>
        </w:rPr>
        <w:t xml:space="preserve">Number Sense and Operations: </w:t>
      </w:r>
      <w:r w:rsidRPr="00431A73">
        <w:rPr>
          <w:szCs w:val="24"/>
        </w:rPr>
        <w:t>Students prepared to exit this level have extended their number sense to include irrational numbers, radicals, and rational exponents and understand and use the set of real numbers. They are able to assess the reasonableness of calculation results based on the limitations of technology or given units and quantities and give results with the appropriate degree of precision.</w:t>
      </w:r>
    </w:p>
    <w:p w:rsidR="00193049" w:rsidRDefault="00193049" w:rsidP="00193049">
      <w:pPr>
        <w:rPr>
          <w:i/>
          <w:szCs w:val="24"/>
        </w:rPr>
      </w:pPr>
    </w:p>
    <w:p w:rsidR="00193049" w:rsidRPr="00431A73" w:rsidRDefault="00193049" w:rsidP="00193049">
      <w:pPr>
        <w:rPr>
          <w:szCs w:val="24"/>
        </w:rPr>
      </w:pPr>
      <w:r w:rsidRPr="00431A73">
        <w:rPr>
          <w:i/>
          <w:szCs w:val="24"/>
        </w:rPr>
        <w:lastRenderedPageBreak/>
        <w:t xml:space="preserve">Algebraic Thinking: </w:t>
      </w:r>
      <w:r w:rsidRPr="00431A73">
        <w:rPr>
          <w:szCs w:val="24"/>
        </w:rPr>
        <w:t xml:space="preserve">Students prepared to exit this level understand the structure of expressions and can use that structure to rewrite linear, exponential, and quadratic expressions.  They can add, subtract, and multiply polynomials that involve linear and/or quadratic expressions.  They are also able to create linear equations and inequalities and quadratic and simple exponential equations to represent relationships between quantities and can represent constraints by linear equations or inequalities, or by systems of linear equations and/or inequalities. They can interpret the structure of polynomial and rational expressions and use that structure to identify ways to rewrite and operate accurately with them.  They can add, subtract, and multiply polynomials that extend beyond quadratics.  They are able to rearrange formulas to highlight a quantity of interest, for example rearranging Ohm’s law, V = IR, to highlight resistance R. They are also able to create equations and inequalities representing relationships between quantities, including those that extend beyond equations or inequalities arising from linear, quadratic, and simple exponential functions to include those arising from simple rational functions.  They are able to use these equations/inequalities to solve problems both algebraically and graphically. They can solve linear equations and inequalities; systems of linear equations; quadratic, simple rational, and radical equations in one variable; and recognize how and when extraneous solutions may arise.  </w:t>
      </w:r>
    </w:p>
    <w:p w:rsidR="00193049" w:rsidRDefault="00193049" w:rsidP="00193049">
      <w:pPr>
        <w:rPr>
          <w:szCs w:val="24"/>
        </w:rPr>
      </w:pPr>
    </w:p>
    <w:p w:rsidR="00193049" w:rsidRPr="00431A73" w:rsidRDefault="00193049" w:rsidP="00193049">
      <w:pPr>
        <w:rPr>
          <w:i/>
          <w:szCs w:val="24"/>
        </w:rPr>
      </w:pPr>
      <w:r w:rsidRPr="00431A73">
        <w:rPr>
          <w:szCs w:val="24"/>
        </w:rPr>
        <w:t xml:space="preserve">Students prepared to exit this level also have a basic understanding of functions, can use function notation properly, and use such notation to write a function describing a relationship between two quantities.  They are able to evaluate functions for inputs in their domains and interpret linear, quadratic, and exponential functions that arise in applications in terms of the context.  They are able to construct, graph, compare, and interpret functions (including, but not limited to, linear, quadratic, and exponential). They can sketch graphs given a verbal description of the relationship and identify and interpret key features of the graphs of functions that arise in applications in a context. They are able to select or define a function that appropriately models a relationship and to compare properties of two functions each represented in a different way (algebraically, graphically, numerically in tables, or by verbal description).  </w:t>
      </w:r>
    </w:p>
    <w:p w:rsidR="00193049" w:rsidRDefault="00193049" w:rsidP="00193049">
      <w:pPr>
        <w:rPr>
          <w:i/>
          <w:szCs w:val="24"/>
        </w:rPr>
      </w:pPr>
    </w:p>
    <w:p w:rsidR="00193049" w:rsidRPr="00431A73" w:rsidRDefault="00193049" w:rsidP="00193049">
      <w:pPr>
        <w:rPr>
          <w:i/>
          <w:szCs w:val="24"/>
        </w:rPr>
      </w:pPr>
      <w:r w:rsidRPr="00431A73">
        <w:rPr>
          <w:i/>
          <w:szCs w:val="24"/>
        </w:rPr>
        <w:t xml:space="preserve">Geometry: </w:t>
      </w:r>
      <w:r w:rsidRPr="00431A73">
        <w:rPr>
          <w:szCs w:val="24"/>
        </w:rPr>
        <w:t>Students prepared to exit this level can solve problems involving similarity and congruence criteria for triangles and use volume formulas for cylinders, pyramids, cones, and spheres to solve problems. They can apply the concepts of density based on area and volume in modeling situations (e.g., persons per square mile, BTU’s per cubic foot).</w:t>
      </w:r>
    </w:p>
    <w:p w:rsidR="00193049" w:rsidRDefault="00193049" w:rsidP="00193049">
      <w:pPr>
        <w:rPr>
          <w:i/>
          <w:szCs w:val="24"/>
        </w:rPr>
      </w:pPr>
    </w:p>
    <w:p w:rsidR="00193049" w:rsidRDefault="00193049" w:rsidP="00193049">
      <w:pPr>
        <w:rPr>
          <w:szCs w:val="24"/>
        </w:rPr>
      </w:pPr>
      <w:r w:rsidRPr="00431A73">
        <w:rPr>
          <w:i/>
          <w:szCs w:val="24"/>
        </w:rPr>
        <w:t>Data Analysis and Statistics</w:t>
      </w:r>
      <w:r w:rsidRPr="00431A73">
        <w:rPr>
          <w:szCs w:val="24"/>
        </w:rPr>
        <w:t>: Students prepared to exit this level can summarize, represent, and interpret data based on two categorical and quantitative variables, including by using frequency tables.  They can compare data sets by looking at commonalities and differences in shape, center, and spread. They can recognize possible associations and trends in data, in particular in linear models, and distinguish between correlation and causation. They interpret one- and two-variable data, including those with linear and non-linear relationships. They interpret the slope (rate of change) and intercept (constant term) for a line of best fit and in the context of the data. They understand and account for extreme points of data in their analysis and interpret relative frequencies (joint, marginal and conditional).</w:t>
      </w:r>
    </w:p>
    <w:p w:rsidR="00F2397F" w:rsidRPr="00353AD1" w:rsidRDefault="00F2397F" w:rsidP="00193049">
      <w:pPr>
        <w:spacing w:before="60" w:after="120"/>
      </w:pPr>
    </w:p>
    <w:sectPr w:rsidR="00F2397F" w:rsidRPr="00353AD1" w:rsidSect="00F2397F">
      <w:footerReference w:type="even" r:id="rId14"/>
      <w:footerReference w:type="default" r:id="rId1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59F" w:rsidRDefault="00A7559F">
      <w:r>
        <w:separator/>
      </w:r>
    </w:p>
  </w:endnote>
  <w:endnote w:type="continuationSeparator" w:id="0">
    <w:p w:rsidR="00A7559F" w:rsidRDefault="00A7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EB7" w:rsidRDefault="00491A1E">
    <w:pPr>
      <w:pStyle w:val="Footer"/>
      <w:framePr w:wrap="around" w:vAnchor="text" w:hAnchor="margin" w:xAlign="center" w:y="1"/>
      <w:rPr>
        <w:rStyle w:val="PageNumber"/>
      </w:rPr>
    </w:pPr>
    <w:r>
      <w:rPr>
        <w:rStyle w:val="PageNumber"/>
      </w:rPr>
      <w:fldChar w:fldCharType="begin"/>
    </w:r>
    <w:r w:rsidR="00451EB7">
      <w:rPr>
        <w:rStyle w:val="PageNumber"/>
      </w:rPr>
      <w:instrText xml:space="preserve">PAGE  </w:instrText>
    </w:r>
    <w:r>
      <w:rPr>
        <w:rStyle w:val="PageNumber"/>
      </w:rPr>
      <w:fldChar w:fldCharType="end"/>
    </w:r>
  </w:p>
  <w:p w:rsidR="00451EB7" w:rsidRDefault="00451E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EB7" w:rsidRDefault="00491A1E">
    <w:pPr>
      <w:pStyle w:val="Footer"/>
      <w:framePr w:wrap="around" w:vAnchor="text" w:hAnchor="margin" w:xAlign="center" w:y="1"/>
      <w:rPr>
        <w:rStyle w:val="PageNumber"/>
      </w:rPr>
    </w:pPr>
    <w:r>
      <w:rPr>
        <w:rStyle w:val="PageNumber"/>
      </w:rPr>
      <w:fldChar w:fldCharType="begin"/>
    </w:r>
    <w:r w:rsidR="00451EB7">
      <w:rPr>
        <w:rStyle w:val="PageNumber"/>
      </w:rPr>
      <w:instrText xml:space="preserve">PAGE  </w:instrText>
    </w:r>
    <w:r>
      <w:rPr>
        <w:rStyle w:val="PageNumber"/>
      </w:rPr>
      <w:fldChar w:fldCharType="separate"/>
    </w:r>
    <w:r w:rsidR="00F40834">
      <w:rPr>
        <w:rStyle w:val="PageNumber"/>
        <w:noProof/>
      </w:rPr>
      <w:t>21</w:t>
    </w:r>
    <w:r>
      <w:rPr>
        <w:rStyle w:val="PageNumber"/>
      </w:rPr>
      <w:fldChar w:fldCharType="end"/>
    </w:r>
  </w:p>
  <w:p w:rsidR="00451EB7" w:rsidRDefault="00451E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59F" w:rsidRDefault="00A7559F">
      <w:r>
        <w:separator/>
      </w:r>
    </w:p>
  </w:footnote>
  <w:footnote w:type="continuationSeparator" w:id="0">
    <w:p w:rsidR="00A7559F" w:rsidRDefault="00A7559F">
      <w:r>
        <w:continuationSeparator/>
      </w:r>
    </w:p>
  </w:footnote>
  <w:footnote w:id="1">
    <w:p w:rsidR="00451EB7" w:rsidRDefault="00451EB7">
      <w:pPr>
        <w:pStyle w:val="FootnoteText"/>
      </w:pPr>
      <w:r>
        <w:rPr>
          <w:rStyle w:val="FootnoteReference"/>
        </w:rPr>
        <w:footnoteRef/>
      </w:r>
      <w:r>
        <w:t xml:space="preserve"> </w:t>
      </w:r>
      <w:r>
        <w:rPr>
          <w:u w:val="single"/>
        </w:rPr>
        <w:t xml:space="preserve">Center for Educational Assessment Research Report No. </w:t>
      </w:r>
      <w:r w:rsidR="00F77BC8">
        <w:rPr>
          <w:u w:val="single"/>
        </w:rPr>
        <w:t>913</w:t>
      </w:r>
      <w:r>
        <w:t>, Amherst, MA:  School of Education, University of Massachusetts Amherst.  This report was prepared as part of a contract with the Massachusetts Department of Elementary and Secondary Education’s Office of Adult and Community Learning Services.</w:t>
      </w:r>
    </w:p>
  </w:footnote>
  <w:footnote w:id="2">
    <w:p w:rsidR="00451EB7" w:rsidRPr="00DF3EAA" w:rsidRDefault="00451EB7" w:rsidP="007F3D31">
      <w:pPr>
        <w:pStyle w:val="FootnoteText"/>
        <w:rPr>
          <w:sz w:val="22"/>
        </w:rPr>
      </w:pPr>
      <w:r w:rsidRPr="00DF3EAA">
        <w:rPr>
          <w:rStyle w:val="FootnoteReference"/>
          <w:sz w:val="22"/>
        </w:rPr>
        <w:footnoteRef/>
      </w:r>
      <w:r w:rsidRPr="00DF3EAA">
        <w:rPr>
          <w:bCs/>
          <w:i/>
          <w:sz w:val="22"/>
        </w:rPr>
        <w:t>Measures and Methods for the National Reporting System for Adult Education</w:t>
      </w:r>
      <w:r w:rsidRPr="00DF3EAA">
        <w:rPr>
          <w:bCs/>
          <w:sz w:val="22"/>
        </w:rPr>
        <w:t xml:space="preserve"> (ICR No. 1219.24] 1830-0027</w:t>
      </w:r>
    </w:p>
  </w:footnote>
  <w:footnote w:id="3">
    <w:p w:rsidR="00DD408E" w:rsidRDefault="00DD408E" w:rsidP="00DD408E">
      <w:pPr>
        <w:pStyle w:val="FootnoteText"/>
      </w:pPr>
      <w:r w:rsidRPr="00DF3EAA">
        <w:rPr>
          <w:rStyle w:val="FootnoteReference"/>
          <w:sz w:val="22"/>
        </w:rPr>
        <w:footnoteRef/>
      </w:r>
      <w:r w:rsidRPr="00DF3EAA">
        <w:rPr>
          <w:i/>
          <w:sz w:val="22"/>
        </w:rPr>
        <w:t>Implementation Guidelines: Measures and Methods for the National Reporting System in Adult Education</w:t>
      </w:r>
      <w:r w:rsidRPr="00DF3EAA">
        <w:rPr>
          <w:sz w:val="22"/>
        </w:rPr>
        <w:t>, Division of Adult Education a</w:t>
      </w:r>
      <w:r w:rsidR="001D2F27">
        <w:rPr>
          <w:sz w:val="22"/>
        </w:rPr>
        <w:t>nd Literacy, Office of Career, Technical</w:t>
      </w:r>
      <w:r w:rsidRPr="00DF3EAA">
        <w:rPr>
          <w:sz w:val="22"/>
        </w:rPr>
        <w:t xml:space="preserve"> &amp; </w:t>
      </w:r>
      <w:r>
        <w:rPr>
          <w:sz w:val="22"/>
        </w:rPr>
        <w:t>Adult Education, U.S. Dept.</w:t>
      </w:r>
      <w:r w:rsidRPr="00DF3EAA">
        <w:rPr>
          <w:sz w:val="22"/>
        </w:rPr>
        <w:t xml:space="preserve"> of Educatio</w:t>
      </w:r>
      <w:r>
        <w:rPr>
          <w:sz w:val="22"/>
        </w:rPr>
        <w:t xml:space="preserve">n, February 2016. </w:t>
      </w:r>
      <w:hyperlink r:id="rId1" w:history="1">
        <w:r w:rsidRPr="00DF3EAA">
          <w:rPr>
            <w:color w:val="0000FF"/>
            <w:sz w:val="21"/>
            <w:szCs w:val="32"/>
            <w:u w:val="single" w:color="0000FF"/>
          </w:rPr>
          <w:t>http://www.nrsweb.org/foundations/implementation_guidelines.aspx</w:t>
        </w:r>
      </w:hyperlink>
      <w:r w:rsidRPr="00DF3EAA">
        <w:rPr>
          <w:sz w:val="21"/>
          <w:szCs w:val="32"/>
        </w:rPr>
        <w:t>.</w:t>
      </w:r>
    </w:p>
  </w:footnote>
  <w:footnote w:id="4">
    <w:p w:rsidR="00451EB7" w:rsidRPr="00AF5E49" w:rsidRDefault="00451EB7">
      <w:pPr>
        <w:pStyle w:val="FootnoteText"/>
        <w:rPr>
          <w:sz w:val="22"/>
          <w:szCs w:val="22"/>
        </w:rPr>
      </w:pPr>
      <w:r w:rsidRPr="00AF5E49">
        <w:rPr>
          <w:rStyle w:val="FootnoteReference"/>
          <w:sz w:val="22"/>
          <w:szCs w:val="22"/>
        </w:rPr>
        <w:footnoteRef/>
      </w:r>
      <w:r w:rsidRPr="00AF5E49">
        <w:rPr>
          <w:sz w:val="22"/>
          <w:szCs w:val="22"/>
        </w:rPr>
        <w:t xml:space="preserve"> “The grades K–8 mathematics standards are organized by grade level, with four or five domains within each level. Under each domain are overarching standard statements followed by a cluster of related standards. For high school, the CCSS are organized by conceptual categories, which together portray a coherent view of high school mathematics and span traditional high school course boundaries. These conceptual categories include: Number and Quantity, Algebra, Functions, Modeling, Geometry, and Statistics and Probability. Under each conceptual category there is an organizing structure similar to that used in K–8: domains with overarching standard statements, with each followed by a cluster of related standards” (Pimental, 2013, p. 46). </w:t>
      </w:r>
    </w:p>
  </w:footnote>
  <w:footnote w:id="5">
    <w:p w:rsidR="00B03766" w:rsidRPr="00124D82" w:rsidRDefault="00B03766">
      <w:pPr>
        <w:pStyle w:val="FootnoteText"/>
        <w:rPr>
          <w:szCs w:val="32"/>
        </w:rPr>
      </w:pPr>
      <w:r>
        <w:rPr>
          <w:rStyle w:val="FootnoteReference"/>
        </w:rPr>
        <w:footnoteRef/>
      </w:r>
      <w:r>
        <w:t xml:space="preserve"> This appendix is Appendix E from the </w:t>
      </w:r>
      <w:r w:rsidR="00BE609E">
        <w:rPr>
          <w:i/>
        </w:rPr>
        <w:t>Implementation Guidelines:  Measures and Methods for the National Reporting System in Adult Education</w:t>
      </w:r>
      <w:r w:rsidR="00124D82">
        <w:t xml:space="preserve">, Division of Adult Education and Literacy, Office of Vocational and Adult Education, U.S. Department of Education, February 2016.  Available at </w:t>
      </w:r>
      <w:hyperlink r:id="rId2" w:history="1">
        <w:r w:rsidR="00124D82" w:rsidRPr="00124D82">
          <w:rPr>
            <w:color w:val="0000FF"/>
            <w:szCs w:val="32"/>
            <w:u w:val="single" w:color="0000FF"/>
          </w:rPr>
          <w:t>http://www.nrsweb.org/foundations/implementation_guidelines.aspx</w:t>
        </w:r>
      </w:hyperlink>
      <w:r w:rsidR="00124D82" w:rsidRPr="00124D82">
        <w:rPr>
          <w:szCs w:val="32"/>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06896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091"/>
    <w:multiLevelType w:val="hybridMultilevel"/>
    <w:tmpl w:val="ABC89C44"/>
    <w:lvl w:ilvl="0" w:tplc="F670BADA">
      <w:start w:val="1"/>
      <w:numFmt w:val="bullet"/>
      <w:lvlText w:val=""/>
      <w:lvlJc w:val="left"/>
      <w:pPr>
        <w:tabs>
          <w:tab w:val="num" w:pos="360"/>
        </w:tabs>
        <w:ind w:left="0" w:firstLine="0"/>
      </w:pPr>
      <w:rPr>
        <w:rFonts w:ascii="Symbol" w:hAnsi="Symbol" w:hint="default"/>
      </w:rPr>
    </w:lvl>
    <w:lvl w:ilvl="1" w:tplc="F5464A8E" w:tentative="1">
      <w:start w:val="1"/>
      <w:numFmt w:val="bullet"/>
      <w:lvlText w:val="o"/>
      <w:lvlJc w:val="left"/>
      <w:pPr>
        <w:tabs>
          <w:tab w:val="num" w:pos="1440"/>
        </w:tabs>
        <w:ind w:left="1440" w:hanging="360"/>
      </w:pPr>
      <w:rPr>
        <w:rFonts w:ascii="Courier New" w:hAnsi="Courier New" w:hint="default"/>
      </w:rPr>
    </w:lvl>
    <w:lvl w:ilvl="2" w:tplc="8E049800" w:tentative="1">
      <w:start w:val="1"/>
      <w:numFmt w:val="bullet"/>
      <w:lvlText w:val=""/>
      <w:lvlJc w:val="left"/>
      <w:pPr>
        <w:tabs>
          <w:tab w:val="num" w:pos="2160"/>
        </w:tabs>
        <w:ind w:left="2160" w:hanging="360"/>
      </w:pPr>
      <w:rPr>
        <w:rFonts w:ascii="Wingdings" w:hAnsi="Wingdings" w:hint="default"/>
      </w:rPr>
    </w:lvl>
    <w:lvl w:ilvl="3" w:tplc="AD729C46" w:tentative="1">
      <w:start w:val="1"/>
      <w:numFmt w:val="bullet"/>
      <w:lvlText w:val=""/>
      <w:lvlJc w:val="left"/>
      <w:pPr>
        <w:tabs>
          <w:tab w:val="num" w:pos="2880"/>
        </w:tabs>
        <w:ind w:left="2880" w:hanging="360"/>
      </w:pPr>
      <w:rPr>
        <w:rFonts w:ascii="Symbol" w:hAnsi="Symbol" w:hint="default"/>
      </w:rPr>
    </w:lvl>
    <w:lvl w:ilvl="4" w:tplc="9CCE26C2" w:tentative="1">
      <w:start w:val="1"/>
      <w:numFmt w:val="bullet"/>
      <w:lvlText w:val="o"/>
      <w:lvlJc w:val="left"/>
      <w:pPr>
        <w:tabs>
          <w:tab w:val="num" w:pos="3600"/>
        </w:tabs>
        <w:ind w:left="3600" w:hanging="360"/>
      </w:pPr>
      <w:rPr>
        <w:rFonts w:ascii="Courier New" w:hAnsi="Courier New" w:hint="default"/>
      </w:rPr>
    </w:lvl>
    <w:lvl w:ilvl="5" w:tplc="30BE58D6" w:tentative="1">
      <w:start w:val="1"/>
      <w:numFmt w:val="bullet"/>
      <w:lvlText w:val=""/>
      <w:lvlJc w:val="left"/>
      <w:pPr>
        <w:tabs>
          <w:tab w:val="num" w:pos="4320"/>
        </w:tabs>
        <w:ind w:left="4320" w:hanging="360"/>
      </w:pPr>
      <w:rPr>
        <w:rFonts w:ascii="Wingdings" w:hAnsi="Wingdings" w:hint="default"/>
      </w:rPr>
    </w:lvl>
    <w:lvl w:ilvl="6" w:tplc="76063AD8" w:tentative="1">
      <w:start w:val="1"/>
      <w:numFmt w:val="bullet"/>
      <w:lvlText w:val=""/>
      <w:lvlJc w:val="left"/>
      <w:pPr>
        <w:tabs>
          <w:tab w:val="num" w:pos="5040"/>
        </w:tabs>
        <w:ind w:left="5040" w:hanging="360"/>
      </w:pPr>
      <w:rPr>
        <w:rFonts w:ascii="Symbol" w:hAnsi="Symbol" w:hint="default"/>
      </w:rPr>
    </w:lvl>
    <w:lvl w:ilvl="7" w:tplc="EA4C159C" w:tentative="1">
      <w:start w:val="1"/>
      <w:numFmt w:val="bullet"/>
      <w:lvlText w:val="o"/>
      <w:lvlJc w:val="left"/>
      <w:pPr>
        <w:tabs>
          <w:tab w:val="num" w:pos="5760"/>
        </w:tabs>
        <w:ind w:left="5760" w:hanging="360"/>
      </w:pPr>
      <w:rPr>
        <w:rFonts w:ascii="Courier New" w:hAnsi="Courier New" w:hint="default"/>
      </w:rPr>
    </w:lvl>
    <w:lvl w:ilvl="8" w:tplc="5B9E3D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A4204"/>
    <w:multiLevelType w:val="hybridMultilevel"/>
    <w:tmpl w:val="9986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05D84"/>
    <w:multiLevelType w:val="multilevel"/>
    <w:tmpl w:val="A4283F96"/>
    <w:lvl w:ilvl="0">
      <w:start w:val="1"/>
      <w:numFmt w:val="decimal"/>
      <w:lvlText w:val="%1-"/>
      <w:lvlJc w:val="left"/>
      <w:pPr>
        <w:tabs>
          <w:tab w:val="num" w:pos="380"/>
        </w:tabs>
        <w:ind w:left="380" w:hanging="380"/>
      </w:pPr>
      <w:rPr>
        <w:rFonts w:eastAsia="Times New Roman" w:hint="default"/>
      </w:rPr>
    </w:lvl>
    <w:lvl w:ilvl="1">
      <w:start w:val="1"/>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4" w15:restartNumberingAfterBreak="0">
    <w:nsid w:val="05123D38"/>
    <w:multiLevelType w:val="hybridMultilevel"/>
    <w:tmpl w:val="6CB61BF8"/>
    <w:lvl w:ilvl="0" w:tplc="0409000F">
      <w:start w:val="1"/>
      <w:numFmt w:val="decimal"/>
      <w:lvlText w:val="%1."/>
      <w:lvlJc w:val="left"/>
      <w:pPr>
        <w:tabs>
          <w:tab w:val="num" w:pos="720"/>
        </w:tabs>
        <w:ind w:left="720" w:hanging="360"/>
      </w:pPr>
      <w:rPr>
        <w:rFonts w:hint="default"/>
      </w:rPr>
    </w:lvl>
    <w:lvl w:ilvl="1" w:tplc="E4A29C98">
      <w:start w:val="1"/>
      <w:numFmt w:val="lowerLetter"/>
      <w:lvlText w:val="%2."/>
      <w:lvlJc w:val="left"/>
      <w:pPr>
        <w:tabs>
          <w:tab w:val="num" w:pos="1440"/>
        </w:tabs>
        <w:ind w:left="1440" w:hanging="360"/>
      </w:pPr>
      <w:rPr>
        <w:rFonts w:hint="default"/>
      </w:rPr>
    </w:lvl>
    <w:lvl w:ilvl="2" w:tplc="700E3A4E">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065113"/>
    <w:multiLevelType w:val="hybridMultilevel"/>
    <w:tmpl w:val="10FA962E"/>
    <w:lvl w:ilvl="0" w:tplc="31D6508E">
      <w:start w:val="1"/>
      <w:numFmt w:val="lowerLetter"/>
      <w:lvlText w:val="%1."/>
      <w:lvlJc w:val="left"/>
      <w:pPr>
        <w:tabs>
          <w:tab w:val="num" w:pos="1080"/>
        </w:tabs>
        <w:ind w:left="1080" w:hanging="360"/>
      </w:pPr>
      <w:rPr>
        <w:rFonts w:hint="default"/>
      </w:rPr>
    </w:lvl>
    <w:lvl w:ilvl="1" w:tplc="CE005106">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6837715"/>
    <w:multiLevelType w:val="hybridMultilevel"/>
    <w:tmpl w:val="581A488E"/>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3A133A"/>
    <w:multiLevelType w:val="hybridMultilevel"/>
    <w:tmpl w:val="2C2C0CCA"/>
    <w:lvl w:ilvl="0" w:tplc="911A39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BC0641C"/>
    <w:multiLevelType w:val="hybridMultilevel"/>
    <w:tmpl w:val="44C0EDBC"/>
    <w:lvl w:ilvl="0" w:tplc="449476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CA832BA"/>
    <w:multiLevelType w:val="hybridMultilevel"/>
    <w:tmpl w:val="E24AC662"/>
    <w:lvl w:ilvl="0" w:tplc="F664FC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CCA5080"/>
    <w:multiLevelType w:val="hybridMultilevel"/>
    <w:tmpl w:val="E51E534C"/>
    <w:lvl w:ilvl="0" w:tplc="353ED2F4">
      <w:start w:val="1"/>
      <w:numFmt w:val="bullet"/>
      <w:lvlText w:val=""/>
      <w:lvlJc w:val="left"/>
      <w:pPr>
        <w:tabs>
          <w:tab w:val="num" w:pos="360"/>
        </w:tabs>
        <w:ind w:left="0" w:firstLine="0"/>
      </w:pPr>
      <w:rPr>
        <w:rFonts w:ascii="Symbol" w:hAnsi="Symbol" w:hint="default"/>
      </w:rPr>
    </w:lvl>
    <w:lvl w:ilvl="1" w:tplc="54DA9142" w:tentative="1">
      <w:start w:val="1"/>
      <w:numFmt w:val="bullet"/>
      <w:lvlText w:val="o"/>
      <w:lvlJc w:val="left"/>
      <w:pPr>
        <w:tabs>
          <w:tab w:val="num" w:pos="1440"/>
        </w:tabs>
        <w:ind w:left="1440" w:hanging="360"/>
      </w:pPr>
      <w:rPr>
        <w:rFonts w:ascii="Courier New" w:hAnsi="Courier New" w:hint="default"/>
      </w:rPr>
    </w:lvl>
    <w:lvl w:ilvl="2" w:tplc="0248E8B2" w:tentative="1">
      <w:start w:val="1"/>
      <w:numFmt w:val="bullet"/>
      <w:lvlText w:val=""/>
      <w:lvlJc w:val="left"/>
      <w:pPr>
        <w:tabs>
          <w:tab w:val="num" w:pos="2160"/>
        </w:tabs>
        <w:ind w:left="2160" w:hanging="360"/>
      </w:pPr>
      <w:rPr>
        <w:rFonts w:ascii="Wingdings" w:hAnsi="Wingdings" w:hint="default"/>
      </w:rPr>
    </w:lvl>
    <w:lvl w:ilvl="3" w:tplc="7F3455A4" w:tentative="1">
      <w:start w:val="1"/>
      <w:numFmt w:val="bullet"/>
      <w:lvlText w:val=""/>
      <w:lvlJc w:val="left"/>
      <w:pPr>
        <w:tabs>
          <w:tab w:val="num" w:pos="2880"/>
        </w:tabs>
        <w:ind w:left="2880" w:hanging="360"/>
      </w:pPr>
      <w:rPr>
        <w:rFonts w:ascii="Symbol" w:hAnsi="Symbol" w:hint="default"/>
      </w:rPr>
    </w:lvl>
    <w:lvl w:ilvl="4" w:tplc="EC8C478C" w:tentative="1">
      <w:start w:val="1"/>
      <w:numFmt w:val="bullet"/>
      <w:lvlText w:val="o"/>
      <w:lvlJc w:val="left"/>
      <w:pPr>
        <w:tabs>
          <w:tab w:val="num" w:pos="3600"/>
        </w:tabs>
        <w:ind w:left="3600" w:hanging="360"/>
      </w:pPr>
      <w:rPr>
        <w:rFonts w:ascii="Courier New" w:hAnsi="Courier New" w:hint="default"/>
      </w:rPr>
    </w:lvl>
    <w:lvl w:ilvl="5" w:tplc="4F164E38" w:tentative="1">
      <w:start w:val="1"/>
      <w:numFmt w:val="bullet"/>
      <w:lvlText w:val=""/>
      <w:lvlJc w:val="left"/>
      <w:pPr>
        <w:tabs>
          <w:tab w:val="num" w:pos="4320"/>
        </w:tabs>
        <w:ind w:left="4320" w:hanging="360"/>
      </w:pPr>
      <w:rPr>
        <w:rFonts w:ascii="Wingdings" w:hAnsi="Wingdings" w:hint="default"/>
      </w:rPr>
    </w:lvl>
    <w:lvl w:ilvl="6" w:tplc="138AFCE6" w:tentative="1">
      <w:start w:val="1"/>
      <w:numFmt w:val="bullet"/>
      <w:lvlText w:val=""/>
      <w:lvlJc w:val="left"/>
      <w:pPr>
        <w:tabs>
          <w:tab w:val="num" w:pos="5040"/>
        </w:tabs>
        <w:ind w:left="5040" w:hanging="360"/>
      </w:pPr>
      <w:rPr>
        <w:rFonts w:ascii="Symbol" w:hAnsi="Symbol" w:hint="default"/>
      </w:rPr>
    </w:lvl>
    <w:lvl w:ilvl="7" w:tplc="8C18F614" w:tentative="1">
      <w:start w:val="1"/>
      <w:numFmt w:val="bullet"/>
      <w:lvlText w:val="o"/>
      <w:lvlJc w:val="left"/>
      <w:pPr>
        <w:tabs>
          <w:tab w:val="num" w:pos="5760"/>
        </w:tabs>
        <w:ind w:left="5760" w:hanging="360"/>
      </w:pPr>
      <w:rPr>
        <w:rFonts w:ascii="Courier New" w:hAnsi="Courier New" w:hint="default"/>
      </w:rPr>
    </w:lvl>
    <w:lvl w:ilvl="8" w:tplc="1722B3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3E3A68"/>
    <w:multiLevelType w:val="hybridMultilevel"/>
    <w:tmpl w:val="52865574"/>
    <w:lvl w:ilvl="0" w:tplc="07709E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21C6D6C"/>
    <w:multiLevelType w:val="hybridMultilevel"/>
    <w:tmpl w:val="54442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3DB6151"/>
    <w:multiLevelType w:val="hybridMultilevel"/>
    <w:tmpl w:val="4E0E05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4D6FE0"/>
    <w:multiLevelType w:val="hybridMultilevel"/>
    <w:tmpl w:val="3E7687C6"/>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8679E1"/>
    <w:multiLevelType w:val="hybridMultilevel"/>
    <w:tmpl w:val="6A720680"/>
    <w:lvl w:ilvl="0" w:tplc="FFFFFFFF">
      <w:start w:val="3"/>
      <w:numFmt w:val="bullet"/>
      <w:lvlText w:val="-"/>
      <w:lvlJc w:val="left"/>
      <w:pPr>
        <w:tabs>
          <w:tab w:val="num" w:pos="420"/>
        </w:tabs>
        <w:ind w:left="420" w:hanging="360"/>
      </w:pPr>
      <w:rPr>
        <w:rFonts w:ascii="Times New Roman" w:eastAsia="Times New Roman" w:hAnsi="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16323A2E"/>
    <w:multiLevelType w:val="hybridMultilevel"/>
    <w:tmpl w:val="1D940380"/>
    <w:lvl w:ilvl="0" w:tplc="AF0AA560">
      <w:start w:val="1"/>
      <w:numFmt w:val="decimal"/>
      <w:lvlText w:val="%1)"/>
      <w:lvlJc w:val="left"/>
      <w:pPr>
        <w:tabs>
          <w:tab w:val="num" w:pos="720"/>
        </w:tabs>
        <w:ind w:left="720" w:hanging="360"/>
      </w:pPr>
      <w:rPr>
        <w:rFonts w:hint="default"/>
      </w:rPr>
    </w:lvl>
    <w:lvl w:ilvl="1" w:tplc="C8E23694" w:tentative="1">
      <w:start w:val="1"/>
      <w:numFmt w:val="lowerLetter"/>
      <w:lvlText w:val="%2."/>
      <w:lvlJc w:val="left"/>
      <w:pPr>
        <w:tabs>
          <w:tab w:val="num" w:pos="1440"/>
        </w:tabs>
        <w:ind w:left="1440" w:hanging="360"/>
      </w:pPr>
    </w:lvl>
    <w:lvl w:ilvl="2" w:tplc="502AD366" w:tentative="1">
      <w:start w:val="1"/>
      <w:numFmt w:val="lowerRoman"/>
      <w:lvlText w:val="%3."/>
      <w:lvlJc w:val="right"/>
      <w:pPr>
        <w:tabs>
          <w:tab w:val="num" w:pos="2160"/>
        </w:tabs>
        <w:ind w:left="2160" w:hanging="180"/>
      </w:pPr>
    </w:lvl>
    <w:lvl w:ilvl="3" w:tplc="659C9BEC" w:tentative="1">
      <w:start w:val="1"/>
      <w:numFmt w:val="decimal"/>
      <w:lvlText w:val="%4."/>
      <w:lvlJc w:val="left"/>
      <w:pPr>
        <w:tabs>
          <w:tab w:val="num" w:pos="2880"/>
        </w:tabs>
        <w:ind w:left="2880" w:hanging="360"/>
      </w:pPr>
    </w:lvl>
    <w:lvl w:ilvl="4" w:tplc="5A944D60" w:tentative="1">
      <w:start w:val="1"/>
      <w:numFmt w:val="lowerLetter"/>
      <w:lvlText w:val="%5."/>
      <w:lvlJc w:val="left"/>
      <w:pPr>
        <w:tabs>
          <w:tab w:val="num" w:pos="3600"/>
        </w:tabs>
        <w:ind w:left="3600" w:hanging="360"/>
      </w:pPr>
    </w:lvl>
    <w:lvl w:ilvl="5" w:tplc="EAE0494E" w:tentative="1">
      <w:start w:val="1"/>
      <w:numFmt w:val="lowerRoman"/>
      <w:lvlText w:val="%6."/>
      <w:lvlJc w:val="right"/>
      <w:pPr>
        <w:tabs>
          <w:tab w:val="num" w:pos="4320"/>
        </w:tabs>
        <w:ind w:left="4320" w:hanging="180"/>
      </w:pPr>
    </w:lvl>
    <w:lvl w:ilvl="6" w:tplc="92AE9FA4" w:tentative="1">
      <w:start w:val="1"/>
      <w:numFmt w:val="decimal"/>
      <w:lvlText w:val="%7."/>
      <w:lvlJc w:val="left"/>
      <w:pPr>
        <w:tabs>
          <w:tab w:val="num" w:pos="5040"/>
        </w:tabs>
        <w:ind w:left="5040" w:hanging="360"/>
      </w:pPr>
    </w:lvl>
    <w:lvl w:ilvl="7" w:tplc="C4022B5A" w:tentative="1">
      <w:start w:val="1"/>
      <w:numFmt w:val="lowerLetter"/>
      <w:lvlText w:val="%8."/>
      <w:lvlJc w:val="left"/>
      <w:pPr>
        <w:tabs>
          <w:tab w:val="num" w:pos="5760"/>
        </w:tabs>
        <w:ind w:left="5760" w:hanging="360"/>
      </w:pPr>
    </w:lvl>
    <w:lvl w:ilvl="8" w:tplc="8AC64FAA" w:tentative="1">
      <w:start w:val="1"/>
      <w:numFmt w:val="lowerRoman"/>
      <w:lvlText w:val="%9."/>
      <w:lvlJc w:val="right"/>
      <w:pPr>
        <w:tabs>
          <w:tab w:val="num" w:pos="6480"/>
        </w:tabs>
        <w:ind w:left="6480" w:hanging="180"/>
      </w:pPr>
    </w:lvl>
  </w:abstractNum>
  <w:abstractNum w:abstractNumId="17" w15:restartNumberingAfterBreak="0">
    <w:nsid w:val="17640315"/>
    <w:multiLevelType w:val="hybridMultilevel"/>
    <w:tmpl w:val="FEC2F90E"/>
    <w:lvl w:ilvl="0" w:tplc="5396FE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8B7617C"/>
    <w:multiLevelType w:val="hybridMultilevel"/>
    <w:tmpl w:val="1BA4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353E6D"/>
    <w:multiLevelType w:val="hybridMultilevel"/>
    <w:tmpl w:val="434ADACA"/>
    <w:lvl w:ilvl="0" w:tplc="C17C92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C262078"/>
    <w:multiLevelType w:val="multilevel"/>
    <w:tmpl w:val="9A68299E"/>
    <w:lvl w:ilvl="0">
      <w:start w:val="1"/>
      <w:numFmt w:val="decimal"/>
      <w:lvlText w:val="%1"/>
      <w:lvlJc w:val="left"/>
      <w:pPr>
        <w:tabs>
          <w:tab w:val="num" w:pos="360"/>
        </w:tabs>
        <w:ind w:left="360" w:hanging="360"/>
      </w:pPr>
      <w:rPr>
        <w:rFonts w:eastAsia="Times" w:hint="default"/>
        <w:i w:val="0"/>
      </w:rPr>
    </w:lvl>
    <w:lvl w:ilvl="1">
      <w:start w:val="1"/>
      <w:numFmt w:val="decimal"/>
      <w:lvlText w:val="%1.%2"/>
      <w:lvlJc w:val="left"/>
      <w:pPr>
        <w:tabs>
          <w:tab w:val="num" w:pos="360"/>
        </w:tabs>
        <w:ind w:left="360" w:hanging="360"/>
      </w:pPr>
      <w:rPr>
        <w:rFonts w:eastAsia="Times" w:hint="default"/>
        <w:i w:val="0"/>
      </w:rPr>
    </w:lvl>
    <w:lvl w:ilvl="2">
      <w:start w:val="1"/>
      <w:numFmt w:val="decimal"/>
      <w:lvlText w:val="%1.%2.%3"/>
      <w:lvlJc w:val="left"/>
      <w:pPr>
        <w:tabs>
          <w:tab w:val="num" w:pos="720"/>
        </w:tabs>
        <w:ind w:left="720" w:hanging="720"/>
      </w:pPr>
      <w:rPr>
        <w:rFonts w:eastAsia="Times" w:hint="default"/>
        <w:i w:val="0"/>
      </w:rPr>
    </w:lvl>
    <w:lvl w:ilvl="3">
      <w:start w:val="1"/>
      <w:numFmt w:val="decimal"/>
      <w:lvlText w:val="%1.%2.%3.%4"/>
      <w:lvlJc w:val="left"/>
      <w:pPr>
        <w:tabs>
          <w:tab w:val="num" w:pos="720"/>
        </w:tabs>
        <w:ind w:left="720" w:hanging="720"/>
      </w:pPr>
      <w:rPr>
        <w:rFonts w:eastAsia="Times" w:hint="default"/>
        <w:i w:val="0"/>
      </w:rPr>
    </w:lvl>
    <w:lvl w:ilvl="4">
      <w:start w:val="1"/>
      <w:numFmt w:val="decimal"/>
      <w:lvlText w:val="%1.%2.%3.%4.%5"/>
      <w:lvlJc w:val="left"/>
      <w:pPr>
        <w:tabs>
          <w:tab w:val="num" w:pos="1080"/>
        </w:tabs>
        <w:ind w:left="1080" w:hanging="1080"/>
      </w:pPr>
      <w:rPr>
        <w:rFonts w:eastAsia="Times" w:hint="default"/>
        <w:i w:val="0"/>
      </w:rPr>
    </w:lvl>
    <w:lvl w:ilvl="5">
      <w:start w:val="1"/>
      <w:numFmt w:val="decimal"/>
      <w:lvlText w:val="%1.%2.%3.%4.%5.%6"/>
      <w:lvlJc w:val="left"/>
      <w:pPr>
        <w:tabs>
          <w:tab w:val="num" w:pos="1080"/>
        </w:tabs>
        <w:ind w:left="1080" w:hanging="1080"/>
      </w:pPr>
      <w:rPr>
        <w:rFonts w:eastAsia="Times" w:hint="default"/>
        <w:i w:val="0"/>
      </w:rPr>
    </w:lvl>
    <w:lvl w:ilvl="6">
      <w:start w:val="1"/>
      <w:numFmt w:val="decimal"/>
      <w:lvlText w:val="%1.%2.%3.%4.%5.%6.%7"/>
      <w:lvlJc w:val="left"/>
      <w:pPr>
        <w:tabs>
          <w:tab w:val="num" w:pos="1440"/>
        </w:tabs>
        <w:ind w:left="1440" w:hanging="1440"/>
      </w:pPr>
      <w:rPr>
        <w:rFonts w:eastAsia="Times" w:hint="default"/>
        <w:i w:val="0"/>
      </w:rPr>
    </w:lvl>
    <w:lvl w:ilvl="7">
      <w:start w:val="1"/>
      <w:numFmt w:val="decimal"/>
      <w:lvlText w:val="%1.%2.%3.%4.%5.%6.%7.%8"/>
      <w:lvlJc w:val="left"/>
      <w:pPr>
        <w:tabs>
          <w:tab w:val="num" w:pos="1440"/>
        </w:tabs>
        <w:ind w:left="1440" w:hanging="1440"/>
      </w:pPr>
      <w:rPr>
        <w:rFonts w:eastAsia="Times" w:hint="default"/>
        <w:i w:val="0"/>
      </w:rPr>
    </w:lvl>
    <w:lvl w:ilvl="8">
      <w:start w:val="1"/>
      <w:numFmt w:val="decimal"/>
      <w:lvlText w:val="%1.%2.%3.%4.%5.%6.%7.%8.%9"/>
      <w:lvlJc w:val="left"/>
      <w:pPr>
        <w:tabs>
          <w:tab w:val="num" w:pos="1800"/>
        </w:tabs>
        <w:ind w:left="1800" w:hanging="1800"/>
      </w:pPr>
      <w:rPr>
        <w:rFonts w:eastAsia="Times" w:hint="default"/>
        <w:i w:val="0"/>
      </w:rPr>
    </w:lvl>
  </w:abstractNum>
  <w:abstractNum w:abstractNumId="21" w15:restartNumberingAfterBreak="0">
    <w:nsid w:val="1E1A7E1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076791A"/>
    <w:multiLevelType w:val="hybridMultilevel"/>
    <w:tmpl w:val="1B62FD40"/>
    <w:lvl w:ilvl="0" w:tplc="FFFFFFFF">
      <w:start w:val="4"/>
      <w:numFmt w:val="bullet"/>
      <w:lvlText w:val="-"/>
      <w:lvlJc w:val="left"/>
      <w:pPr>
        <w:tabs>
          <w:tab w:val="num" w:pos="720"/>
        </w:tabs>
        <w:ind w:left="720" w:hanging="360"/>
      </w:pPr>
      <w:rPr>
        <w:rFonts w:ascii="Times New Roman" w:eastAsia="Times"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53697D"/>
    <w:multiLevelType w:val="hybridMultilevel"/>
    <w:tmpl w:val="0B1A31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6F36F27"/>
    <w:multiLevelType w:val="hybridMultilevel"/>
    <w:tmpl w:val="B12EA9BC"/>
    <w:lvl w:ilvl="0" w:tplc="A0F215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9BC4353"/>
    <w:multiLevelType w:val="hybridMultilevel"/>
    <w:tmpl w:val="91CCBFCC"/>
    <w:lvl w:ilvl="0" w:tplc="B830D6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AF81492"/>
    <w:multiLevelType w:val="hybridMultilevel"/>
    <w:tmpl w:val="C142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2708C4"/>
    <w:multiLevelType w:val="hybridMultilevel"/>
    <w:tmpl w:val="CCD0FD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C783D67"/>
    <w:multiLevelType w:val="hybridMultilevel"/>
    <w:tmpl w:val="0852960E"/>
    <w:lvl w:ilvl="0" w:tplc="0DDCF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74439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5C326EC"/>
    <w:multiLevelType w:val="hybridMultilevel"/>
    <w:tmpl w:val="BAAE2B30"/>
    <w:lvl w:ilvl="0" w:tplc="B73AB1B2">
      <w:start w:val="1"/>
      <w:numFmt w:val="decimal"/>
      <w:lvlText w:val="%1."/>
      <w:lvlJc w:val="left"/>
      <w:pPr>
        <w:tabs>
          <w:tab w:val="num" w:pos="720"/>
        </w:tabs>
        <w:ind w:left="720" w:hanging="360"/>
      </w:pPr>
      <w:rPr>
        <w:rFonts w:hint="default"/>
      </w:rPr>
    </w:lvl>
    <w:lvl w:ilvl="1" w:tplc="75B41104" w:tentative="1">
      <w:start w:val="1"/>
      <w:numFmt w:val="lowerLetter"/>
      <w:lvlText w:val="%2."/>
      <w:lvlJc w:val="left"/>
      <w:pPr>
        <w:tabs>
          <w:tab w:val="num" w:pos="1440"/>
        </w:tabs>
        <w:ind w:left="1440" w:hanging="360"/>
      </w:pPr>
    </w:lvl>
    <w:lvl w:ilvl="2" w:tplc="292857F4" w:tentative="1">
      <w:start w:val="1"/>
      <w:numFmt w:val="lowerRoman"/>
      <w:lvlText w:val="%3."/>
      <w:lvlJc w:val="right"/>
      <w:pPr>
        <w:tabs>
          <w:tab w:val="num" w:pos="2160"/>
        </w:tabs>
        <w:ind w:left="2160" w:hanging="180"/>
      </w:pPr>
    </w:lvl>
    <w:lvl w:ilvl="3" w:tplc="886055AE" w:tentative="1">
      <w:start w:val="1"/>
      <w:numFmt w:val="decimal"/>
      <w:lvlText w:val="%4."/>
      <w:lvlJc w:val="left"/>
      <w:pPr>
        <w:tabs>
          <w:tab w:val="num" w:pos="2880"/>
        </w:tabs>
        <w:ind w:left="2880" w:hanging="360"/>
      </w:pPr>
    </w:lvl>
    <w:lvl w:ilvl="4" w:tplc="49CEE992" w:tentative="1">
      <w:start w:val="1"/>
      <w:numFmt w:val="lowerLetter"/>
      <w:lvlText w:val="%5."/>
      <w:lvlJc w:val="left"/>
      <w:pPr>
        <w:tabs>
          <w:tab w:val="num" w:pos="3600"/>
        </w:tabs>
        <w:ind w:left="3600" w:hanging="360"/>
      </w:pPr>
    </w:lvl>
    <w:lvl w:ilvl="5" w:tplc="48DC7C88" w:tentative="1">
      <w:start w:val="1"/>
      <w:numFmt w:val="lowerRoman"/>
      <w:lvlText w:val="%6."/>
      <w:lvlJc w:val="right"/>
      <w:pPr>
        <w:tabs>
          <w:tab w:val="num" w:pos="4320"/>
        </w:tabs>
        <w:ind w:left="4320" w:hanging="180"/>
      </w:pPr>
    </w:lvl>
    <w:lvl w:ilvl="6" w:tplc="0C8CB89C" w:tentative="1">
      <w:start w:val="1"/>
      <w:numFmt w:val="decimal"/>
      <w:lvlText w:val="%7."/>
      <w:lvlJc w:val="left"/>
      <w:pPr>
        <w:tabs>
          <w:tab w:val="num" w:pos="5040"/>
        </w:tabs>
        <w:ind w:left="5040" w:hanging="360"/>
      </w:pPr>
    </w:lvl>
    <w:lvl w:ilvl="7" w:tplc="BB66CE4C" w:tentative="1">
      <w:start w:val="1"/>
      <w:numFmt w:val="lowerLetter"/>
      <w:lvlText w:val="%8."/>
      <w:lvlJc w:val="left"/>
      <w:pPr>
        <w:tabs>
          <w:tab w:val="num" w:pos="5760"/>
        </w:tabs>
        <w:ind w:left="5760" w:hanging="360"/>
      </w:pPr>
    </w:lvl>
    <w:lvl w:ilvl="8" w:tplc="BD6C5C4C" w:tentative="1">
      <w:start w:val="1"/>
      <w:numFmt w:val="lowerRoman"/>
      <w:lvlText w:val="%9."/>
      <w:lvlJc w:val="right"/>
      <w:pPr>
        <w:tabs>
          <w:tab w:val="num" w:pos="6480"/>
        </w:tabs>
        <w:ind w:left="6480" w:hanging="180"/>
      </w:pPr>
    </w:lvl>
  </w:abstractNum>
  <w:abstractNum w:abstractNumId="31" w15:restartNumberingAfterBreak="0">
    <w:nsid w:val="37F3301C"/>
    <w:multiLevelType w:val="hybridMultilevel"/>
    <w:tmpl w:val="FBF6A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EC642B"/>
    <w:multiLevelType w:val="hybridMultilevel"/>
    <w:tmpl w:val="83106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5A5DC6"/>
    <w:multiLevelType w:val="hybridMultilevel"/>
    <w:tmpl w:val="5B92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0F6FF7"/>
    <w:multiLevelType w:val="multilevel"/>
    <w:tmpl w:val="60EEF320"/>
    <w:lvl w:ilvl="0">
      <w:start w:val="1"/>
      <w:numFmt w:val="decimal"/>
      <w:lvlText w:val="%1"/>
      <w:lvlJc w:val="left"/>
      <w:pPr>
        <w:tabs>
          <w:tab w:val="num" w:pos="360"/>
        </w:tabs>
        <w:ind w:left="360" w:hanging="360"/>
      </w:pPr>
      <w:rPr>
        <w:rFonts w:eastAsia="Times New Roman" w:hint="default"/>
      </w:rPr>
    </w:lvl>
    <w:lvl w:ilvl="1">
      <w:start w:val="4"/>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35" w15:restartNumberingAfterBreak="0">
    <w:nsid w:val="42561ACA"/>
    <w:multiLevelType w:val="hybridMultilevel"/>
    <w:tmpl w:val="FF504486"/>
    <w:lvl w:ilvl="0" w:tplc="D35C2D92">
      <w:start w:val="1"/>
      <w:numFmt w:val="bullet"/>
      <w:lvlText w:val=""/>
      <w:lvlJc w:val="left"/>
      <w:pPr>
        <w:tabs>
          <w:tab w:val="num" w:pos="360"/>
        </w:tabs>
        <w:ind w:left="0" w:firstLine="0"/>
      </w:pPr>
      <w:rPr>
        <w:rFonts w:ascii="Symbol" w:hAnsi="Symbol" w:hint="default"/>
      </w:rPr>
    </w:lvl>
    <w:lvl w:ilvl="1" w:tplc="C812136C" w:tentative="1">
      <w:start w:val="1"/>
      <w:numFmt w:val="bullet"/>
      <w:lvlText w:val="o"/>
      <w:lvlJc w:val="left"/>
      <w:pPr>
        <w:tabs>
          <w:tab w:val="num" w:pos="1440"/>
        </w:tabs>
        <w:ind w:left="1440" w:hanging="360"/>
      </w:pPr>
      <w:rPr>
        <w:rFonts w:ascii="Courier New" w:hAnsi="Courier New" w:hint="default"/>
      </w:rPr>
    </w:lvl>
    <w:lvl w:ilvl="2" w:tplc="66B002AA" w:tentative="1">
      <w:start w:val="1"/>
      <w:numFmt w:val="bullet"/>
      <w:lvlText w:val=""/>
      <w:lvlJc w:val="left"/>
      <w:pPr>
        <w:tabs>
          <w:tab w:val="num" w:pos="2160"/>
        </w:tabs>
        <w:ind w:left="2160" w:hanging="360"/>
      </w:pPr>
      <w:rPr>
        <w:rFonts w:ascii="Wingdings" w:hAnsi="Wingdings" w:hint="default"/>
      </w:rPr>
    </w:lvl>
    <w:lvl w:ilvl="3" w:tplc="795AFECA" w:tentative="1">
      <w:start w:val="1"/>
      <w:numFmt w:val="bullet"/>
      <w:lvlText w:val=""/>
      <w:lvlJc w:val="left"/>
      <w:pPr>
        <w:tabs>
          <w:tab w:val="num" w:pos="2880"/>
        </w:tabs>
        <w:ind w:left="2880" w:hanging="360"/>
      </w:pPr>
      <w:rPr>
        <w:rFonts w:ascii="Symbol" w:hAnsi="Symbol" w:hint="default"/>
      </w:rPr>
    </w:lvl>
    <w:lvl w:ilvl="4" w:tplc="21EEFCA4" w:tentative="1">
      <w:start w:val="1"/>
      <w:numFmt w:val="bullet"/>
      <w:lvlText w:val="o"/>
      <w:lvlJc w:val="left"/>
      <w:pPr>
        <w:tabs>
          <w:tab w:val="num" w:pos="3600"/>
        </w:tabs>
        <w:ind w:left="3600" w:hanging="360"/>
      </w:pPr>
      <w:rPr>
        <w:rFonts w:ascii="Courier New" w:hAnsi="Courier New" w:hint="default"/>
      </w:rPr>
    </w:lvl>
    <w:lvl w:ilvl="5" w:tplc="BF4674BE" w:tentative="1">
      <w:start w:val="1"/>
      <w:numFmt w:val="bullet"/>
      <w:lvlText w:val=""/>
      <w:lvlJc w:val="left"/>
      <w:pPr>
        <w:tabs>
          <w:tab w:val="num" w:pos="4320"/>
        </w:tabs>
        <w:ind w:left="4320" w:hanging="360"/>
      </w:pPr>
      <w:rPr>
        <w:rFonts w:ascii="Wingdings" w:hAnsi="Wingdings" w:hint="default"/>
      </w:rPr>
    </w:lvl>
    <w:lvl w:ilvl="6" w:tplc="FE92C550" w:tentative="1">
      <w:start w:val="1"/>
      <w:numFmt w:val="bullet"/>
      <w:lvlText w:val=""/>
      <w:lvlJc w:val="left"/>
      <w:pPr>
        <w:tabs>
          <w:tab w:val="num" w:pos="5040"/>
        </w:tabs>
        <w:ind w:left="5040" w:hanging="360"/>
      </w:pPr>
      <w:rPr>
        <w:rFonts w:ascii="Symbol" w:hAnsi="Symbol" w:hint="default"/>
      </w:rPr>
    </w:lvl>
    <w:lvl w:ilvl="7" w:tplc="1B32A860" w:tentative="1">
      <w:start w:val="1"/>
      <w:numFmt w:val="bullet"/>
      <w:lvlText w:val="o"/>
      <w:lvlJc w:val="left"/>
      <w:pPr>
        <w:tabs>
          <w:tab w:val="num" w:pos="5760"/>
        </w:tabs>
        <w:ind w:left="5760" w:hanging="360"/>
      </w:pPr>
      <w:rPr>
        <w:rFonts w:ascii="Courier New" w:hAnsi="Courier New" w:hint="default"/>
      </w:rPr>
    </w:lvl>
    <w:lvl w:ilvl="8" w:tplc="E91804A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191884"/>
    <w:multiLevelType w:val="hybridMultilevel"/>
    <w:tmpl w:val="0B3EBCA0"/>
    <w:lvl w:ilvl="0" w:tplc="16CE3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A9E46A6"/>
    <w:multiLevelType w:val="hybridMultilevel"/>
    <w:tmpl w:val="054CA2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4F1A7D"/>
    <w:multiLevelType w:val="hybridMultilevel"/>
    <w:tmpl w:val="DC9CF872"/>
    <w:lvl w:ilvl="0" w:tplc="268AC278">
      <w:start w:val="1"/>
      <w:numFmt w:val="bullet"/>
      <w:lvlText w:val=""/>
      <w:lvlJc w:val="left"/>
      <w:pPr>
        <w:tabs>
          <w:tab w:val="num" w:pos="360"/>
        </w:tabs>
        <w:ind w:left="0" w:firstLine="0"/>
      </w:pPr>
      <w:rPr>
        <w:rFonts w:ascii="Symbol" w:hAnsi="Symbol" w:hint="default"/>
      </w:rPr>
    </w:lvl>
    <w:lvl w:ilvl="1" w:tplc="F7D68B86" w:tentative="1">
      <w:start w:val="1"/>
      <w:numFmt w:val="bullet"/>
      <w:lvlText w:val="o"/>
      <w:lvlJc w:val="left"/>
      <w:pPr>
        <w:tabs>
          <w:tab w:val="num" w:pos="1440"/>
        </w:tabs>
        <w:ind w:left="1440" w:hanging="360"/>
      </w:pPr>
      <w:rPr>
        <w:rFonts w:ascii="Courier New" w:hAnsi="Courier New" w:hint="default"/>
      </w:rPr>
    </w:lvl>
    <w:lvl w:ilvl="2" w:tplc="1F265D20" w:tentative="1">
      <w:start w:val="1"/>
      <w:numFmt w:val="bullet"/>
      <w:lvlText w:val=""/>
      <w:lvlJc w:val="left"/>
      <w:pPr>
        <w:tabs>
          <w:tab w:val="num" w:pos="2160"/>
        </w:tabs>
        <w:ind w:left="2160" w:hanging="360"/>
      </w:pPr>
      <w:rPr>
        <w:rFonts w:ascii="Wingdings" w:hAnsi="Wingdings" w:hint="default"/>
      </w:rPr>
    </w:lvl>
    <w:lvl w:ilvl="3" w:tplc="2D187A72" w:tentative="1">
      <w:start w:val="1"/>
      <w:numFmt w:val="bullet"/>
      <w:lvlText w:val=""/>
      <w:lvlJc w:val="left"/>
      <w:pPr>
        <w:tabs>
          <w:tab w:val="num" w:pos="2880"/>
        </w:tabs>
        <w:ind w:left="2880" w:hanging="360"/>
      </w:pPr>
      <w:rPr>
        <w:rFonts w:ascii="Symbol" w:hAnsi="Symbol" w:hint="default"/>
      </w:rPr>
    </w:lvl>
    <w:lvl w:ilvl="4" w:tplc="FD2E73C4" w:tentative="1">
      <w:start w:val="1"/>
      <w:numFmt w:val="bullet"/>
      <w:lvlText w:val="o"/>
      <w:lvlJc w:val="left"/>
      <w:pPr>
        <w:tabs>
          <w:tab w:val="num" w:pos="3600"/>
        </w:tabs>
        <w:ind w:left="3600" w:hanging="360"/>
      </w:pPr>
      <w:rPr>
        <w:rFonts w:ascii="Courier New" w:hAnsi="Courier New" w:hint="default"/>
      </w:rPr>
    </w:lvl>
    <w:lvl w:ilvl="5" w:tplc="851870EE" w:tentative="1">
      <w:start w:val="1"/>
      <w:numFmt w:val="bullet"/>
      <w:lvlText w:val=""/>
      <w:lvlJc w:val="left"/>
      <w:pPr>
        <w:tabs>
          <w:tab w:val="num" w:pos="4320"/>
        </w:tabs>
        <w:ind w:left="4320" w:hanging="360"/>
      </w:pPr>
      <w:rPr>
        <w:rFonts w:ascii="Wingdings" w:hAnsi="Wingdings" w:hint="default"/>
      </w:rPr>
    </w:lvl>
    <w:lvl w:ilvl="6" w:tplc="F9666E9A" w:tentative="1">
      <w:start w:val="1"/>
      <w:numFmt w:val="bullet"/>
      <w:lvlText w:val=""/>
      <w:lvlJc w:val="left"/>
      <w:pPr>
        <w:tabs>
          <w:tab w:val="num" w:pos="5040"/>
        </w:tabs>
        <w:ind w:left="5040" w:hanging="360"/>
      </w:pPr>
      <w:rPr>
        <w:rFonts w:ascii="Symbol" w:hAnsi="Symbol" w:hint="default"/>
      </w:rPr>
    </w:lvl>
    <w:lvl w:ilvl="7" w:tplc="64A8E834" w:tentative="1">
      <w:start w:val="1"/>
      <w:numFmt w:val="bullet"/>
      <w:lvlText w:val="o"/>
      <w:lvlJc w:val="left"/>
      <w:pPr>
        <w:tabs>
          <w:tab w:val="num" w:pos="5760"/>
        </w:tabs>
        <w:ind w:left="5760" w:hanging="360"/>
      </w:pPr>
      <w:rPr>
        <w:rFonts w:ascii="Courier New" w:hAnsi="Courier New" w:hint="default"/>
      </w:rPr>
    </w:lvl>
    <w:lvl w:ilvl="8" w:tplc="9550A44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A29A3"/>
    <w:multiLevelType w:val="hybridMultilevel"/>
    <w:tmpl w:val="16AE4E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E94453"/>
    <w:multiLevelType w:val="hybridMultilevel"/>
    <w:tmpl w:val="F454F5FA"/>
    <w:lvl w:ilvl="0" w:tplc="C41CDA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E563BAE"/>
    <w:multiLevelType w:val="hybridMultilevel"/>
    <w:tmpl w:val="7EF8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F299A"/>
    <w:multiLevelType w:val="hybridMultilevel"/>
    <w:tmpl w:val="584A74B8"/>
    <w:lvl w:ilvl="0" w:tplc="C92C44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5A81195"/>
    <w:multiLevelType w:val="hybridMultilevel"/>
    <w:tmpl w:val="C5FA8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C43447"/>
    <w:multiLevelType w:val="hybridMultilevel"/>
    <w:tmpl w:val="69AC7F7C"/>
    <w:lvl w:ilvl="0" w:tplc="C25275E4">
      <w:start w:val="1"/>
      <w:numFmt w:val="bullet"/>
      <w:lvlText w:val=""/>
      <w:lvlJc w:val="left"/>
      <w:pPr>
        <w:tabs>
          <w:tab w:val="num" w:pos="360"/>
        </w:tabs>
        <w:ind w:left="0" w:firstLine="0"/>
      </w:pPr>
      <w:rPr>
        <w:rFonts w:ascii="Symbol" w:hAnsi="Symbol" w:hint="default"/>
      </w:rPr>
    </w:lvl>
    <w:lvl w:ilvl="1" w:tplc="330A6634" w:tentative="1">
      <w:start w:val="1"/>
      <w:numFmt w:val="bullet"/>
      <w:lvlText w:val="o"/>
      <w:lvlJc w:val="left"/>
      <w:pPr>
        <w:tabs>
          <w:tab w:val="num" w:pos="1440"/>
        </w:tabs>
        <w:ind w:left="1440" w:hanging="360"/>
      </w:pPr>
      <w:rPr>
        <w:rFonts w:ascii="Courier New" w:hAnsi="Courier New" w:hint="default"/>
      </w:rPr>
    </w:lvl>
    <w:lvl w:ilvl="2" w:tplc="4A2E58BC" w:tentative="1">
      <w:start w:val="1"/>
      <w:numFmt w:val="bullet"/>
      <w:lvlText w:val=""/>
      <w:lvlJc w:val="left"/>
      <w:pPr>
        <w:tabs>
          <w:tab w:val="num" w:pos="2160"/>
        </w:tabs>
        <w:ind w:left="2160" w:hanging="360"/>
      </w:pPr>
      <w:rPr>
        <w:rFonts w:ascii="Wingdings" w:hAnsi="Wingdings" w:hint="default"/>
      </w:rPr>
    </w:lvl>
    <w:lvl w:ilvl="3" w:tplc="8304AAB0" w:tentative="1">
      <w:start w:val="1"/>
      <w:numFmt w:val="bullet"/>
      <w:lvlText w:val=""/>
      <w:lvlJc w:val="left"/>
      <w:pPr>
        <w:tabs>
          <w:tab w:val="num" w:pos="2880"/>
        </w:tabs>
        <w:ind w:left="2880" w:hanging="360"/>
      </w:pPr>
      <w:rPr>
        <w:rFonts w:ascii="Symbol" w:hAnsi="Symbol" w:hint="default"/>
      </w:rPr>
    </w:lvl>
    <w:lvl w:ilvl="4" w:tplc="CB868546" w:tentative="1">
      <w:start w:val="1"/>
      <w:numFmt w:val="bullet"/>
      <w:lvlText w:val="o"/>
      <w:lvlJc w:val="left"/>
      <w:pPr>
        <w:tabs>
          <w:tab w:val="num" w:pos="3600"/>
        </w:tabs>
        <w:ind w:left="3600" w:hanging="360"/>
      </w:pPr>
      <w:rPr>
        <w:rFonts w:ascii="Courier New" w:hAnsi="Courier New" w:hint="default"/>
      </w:rPr>
    </w:lvl>
    <w:lvl w:ilvl="5" w:tplc="41ACF410" w:tentative="1">
      <w:start w:val="1"/>
      <w:numFmt w:val="bullet"/>
      <w:lvlText w:val=""/>
      <w:lvlJc w:val="left"/>
      <w:pPr>
        <w:tabs>
          <w:tab w:val="num" w:pos="4320"/>
        </w:tabs>
        <w:ind w:left="4320" w:hanging="360"/>
      </w:pPr>
      <w:rPr>
        <w:rFonts w:ascii="Wingdings" w:hAnsi="Wingdings" w:hint="default"/>
      </w:rPr>
    </w:lvl>
    <w:lvl w:ilvl="6" w:tplc="A4A6FE66" w:tentative="1">
      <w:start w:val="1"/>
      <w:numFmt w:val="bullet"/>
      <w:lvlText w:val=""/>
      <w:lvlJc w:val="left"/>
      <w:pPr>
        <w:tabs>
          <w:tab w:val="num" w:pos="5040"/>
        </w:tabs>
        <w:ind w:left="5040" w:hanging="360"/>
      </w:pPr>
      <w:rPr>
        <w:rFonts w:ascii="Symbol" w:hAnsi="Symbol" w:hint="default"/>
      </w:rPr>
    </w:lvl>
    <w:lvl w:ilvl="7" w:tplc="5440AECE" w:tentative="1">
      <w:start w:val="1"/>
      <w:numFmt w:val="bullet"/>
      <w:lvlText w:val="o"/>
      <w:lvlJc w:val="left"/>
      <w:pPr>
        <w:tabs>
          <w:tab w:val="num" w:pos="5760"/>
        </w:tabs>
        <w:ind w:left="5760" w:hanging="360"/>
      </w:pPr>
      <w:rPr>
        <w:rFonts w:ascii="Courier New" w:hAnsi="Courier New" w:hint="default"/>
      </w:rPr>
    </w:lvl>
    <w:lvl w:ilvl="8" w:tplc="88C2196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FC2CF3"/>
    <w:multiLevelType w:val="hybridMultilevel"/>
    <w:tmpl w:val="35F2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34"/>
  </w:num>
  <w:num w:numId="4">
    <w:abstractNumId w:val="16"/>
  </w:num>
  <w:num w:numId="5">
    <w:abstractNumId w:val="30"/>
  </w:num>
  <w:num w:numId="6">
    <w:abstractNumId w:val="29"/>
  </w:num>
  <w:num w:numId="7">
    <w:abstractNumId w:val="21"/>
  </w:num>
  <w:num w:numId="8">
    <w:abstractNumId w:val="38"/>
  </w:num>
  <w:num w:numId="9">
    <w:abstractNumId w:val="44"/>
  </w:num>
  <w:num w:numId="10">
    <w:abstractNumId w:val="10"/>
  </w:num>
  <w:num w:numId="11">
    <w:abstractNumId w:val="1"/>
  </w:num>
  <w:num w:numId="12">
    <w:abstractNumId w:val="35"/>
  </w:num>
  <w:num w:numId="13">
    <w:abstractNumId w:val="43"/>
  </w:num>
  <w:num w:numId="14">
    <w:abstractNumId w:val="32"/>
  </w:num>
  <w:num w:numId="15">
    <w:abstractNumId w:val="33"/>
  </w:num>
  <w:num w:numId="16">
    <w:abstractNumId w:val="12"/>
  </w:num>
  <w:num w:numId="17">
    <w:abstractNumId w:val="41"/>
  </w:num>
  <w:num w:numId="18">
    <w:abstractNumId w:val="18"/>
  </w:num>
  <w:num w:numId="19">
    <w:abstractNumId w:val="2"/>
  </w:num>
  <w:num w:numId="20">
    <w:abstractNumId w:val="36"/>
  </w:num>
  <w:num w:numId="21">
    <w:abstractNumId w:val="15"/>
  </w:num>
  <w:num w:numId="22">
    <w:abstractNumId w:val="28"/>
  </w:num>
  <w:num w:numId="23">
    <w:abstractNumId w:val="25"/>
  </w:num>
  <w:num w:numId="24">
    <w:abstractNumId w:val="22"/>
  </w:num>
  <w:num w:numId="25">
    <w:abstractNumId w:val="23"/>
  </w:num>
  <w:num w:numId="26">
    <w:abstractNumId w:val="19"/>
  </w:num>
  <w:num w:numId="27">
    <w:abstractNumId w:val="37"/>
  </w:num>
  <w:num w:numId="28">
    <w:abstractNumId w:val="6"/>
  </w:num>
  <w:num w:numId="29">
    <w:abstractNumId w:val="26"/>
  </w:num>
  <w:num w:numId="30">
    <w:abstractNumId w:val="11"/>
  </w:num>
  <w:num w:numId="31">
    <w:abstractNumId w:val="40"/>
  </w:num>
  <w:num w:numId="32">
    <w:abstractNumId w:val="4"/>
  </w:num>
  <w:num w:numId="33">
    <w:abstractNumId w:val="9"/>
  </w:num>
  <w:num w:numId="34">
    <w:abstractNumId w:val="17"/>
  </w:num>
  <w:num w:numId="35">
    <w:abstractNumId w:val="7"/>
  </w:num>
  <w:num w:numId="36">
    <w:abstractNumId w:val="5"/>
  </w:num>
  <w:num w:numId="37">
    <w:abstractNumId w:val="42"/>
  </w:num>
  <w:num w:numId="38">
    <w:abstractNumId w:val="24"/>
  </w:num>
  <w:num w:numId="39">
    <w:abstractNumId w:val="8"/>
  </w:num>
  <w:num w:numId="40">
    <w:abstractNumId w:val="14"/>
  </w:num>
  <w:num w:numId="41">
    <w:abstractNumId w:val="13"/>
  </w:num>
  <w:num w:numId="42">
    <w:abstractNumId w:val="27"/>
  </w:num>
  <w:num w:numId="43">
    <w:abstractNumId w:val="45"/>
  </w:num>
  <w:num w:numId="44">
    <w:abstractNumId w:val="31"/>
  </w:num>
  <w:num w:numId="45">
    <w:abstractNumId w:val="3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5"/>
  <w:drawingGridVerticalSpacing w:val="75"/>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CE"/>
    <w:rsid w:val="00003CC5"/>
    <w:rsid w:val="00025213"/>
    <w:rsid w:val="0004691B"/>
    <w:rsid w:val="00085ACB"/>
    <w:rsid w:val="000B0337"/>
    <w:rsid w:val="000B0B50"/>
    <w:rsid w:val="000B65A3"/>
    <w:rsid w:val="000C4C24"/>
    <w:rsid w:val="000C505E"/>
    <w:rsid w:val="000D2EE7"/>
    <w:rsid w:val="000F6110"/>
    <w:rsid w:val="0010382E"/>
    <w:rsid w:val="00124D82"/>
    <w:rsid w:val="0013318F"/>
    <w:rsid w:val="00193049"/>
    <w:rsid w:val="001D2F27"/>
    <w:rsid w:val="002142C3"/>
    <w:rsid w:val="00222F12"/>
    <w:rsid w:val="002426B1"/>
    <w:rsid w:val="00264060"/>
    <w:rsid w:val="00277A4E"/>
    <w:rsid w:val="00277C53"/>
    <w:rsid w:val="00281554"/>
    <w:rsid w:val="002C4198"/>
    <w:rsid w:val="002D5BFF"/>
    <w:rsid w:val="002F4A2F"/>
    <w:rsid w:val="002F7641"/>
    <w:rsid w:val="00326C12"/>
    <w:rsid w:val="00335A41"/>
    <w:rsid w:val="00365181"/>
    <w:rsid w:val="00367439"/>
    <w:rsid w:val="003B4241"/>
    <w:rsid w:val="00405116"/>
    <w:rsid w:val="00451EB7"/>
    <w:rsid w:val="004701E1"/>
    <w:rsid w:val="004851E1"/>
    <w:rsid w:val="0048625A"/>
    <w:rsid w:val="00491A1E"/>
    <w:rsid w:val="004B4CF6"/>
    <w:rsid w:val="004C5D79"/>
    <w:rsid w:val="00523348"/>
    <w:rsid w:val="00567665"/>
    <w:rsid w:val="005A1863"/>
    <w:rsid w:val="005F3F57"/>
    <w:rsid w:val="005F69F6"/>
    <w:rsid w:val="0060129B"/>
    <w:rsid w:val="00625C4C"/>
    <w:rsid w:val="00653DED"/>
    <w:rsid w:val="006A7810"/>
    <w:rsid w:val="006B135D"/>
    <w:rsid w:val="006F5BC5"/>
    <w:rsid w:val="007176B1"/>
    <w:rsid w:val="00731067"/>
    <w:rsid w:val="0073742C"/>
    <w:rsid w:val="007544AC"/>
    <w:rsid w:val="00772268"/>
    <w:rsid w:val="00791FE8"/>
    <w:rsid w:val="007A2302"/>
    <w:rsid w:val="007E292F"/>
    <w:rsid w:val="007F3D31"/>
    <w:rsid w:val="008573A3"/>
    <w:rsid w:val="008771FA"/>
    <w:rsid w:val="008E2142"/>
    <w:rsid w:val="008F22D9"/>
    <w:rsid w:val="009076B2"/>
    <w:rsid w:val="00916690"/>
    <w:rsid w:val="00980273"/>
    <w:rsid w:val="009925DE"/>
    <w:rsid w:val="009B75CE"/>
    <w:rsid w:val="009E3E78"/>
    <w:rsid w:val="009E58BA"/>
    <w:rsid w:val="009F2366"/>
    <w:rsid w:val="009F42A4"/>
    <w:rsid w:val="00A00144"/>
    <w:rsid w:val="00A0225F"/>
    <w:rsid w:val="00A10616"/>
    <w:rsid w:val="00A40182"/>
    <w:rsid w:val="00A577BF"/>
    <w:rsid w:val="00A7559F"/>
    <w:rsid w:val="00A76197"/>
    <w:rsid w:val="00A850B8"/>
    <w:rsid w:val="00AB3409"/>
    <w:rsid w:val="00AC3C9A"/>
    <w:rsid w:val="00AD299C"/>
    <w:rsid w:val="00AF5E49"/>
    <w:rsid w:val="00B03766"/>
    <w:rsid w:val="00B0768A"/>
    <w:rsid w:val="00B263A0"/>
    <w:rsid w:val="00B3386D"/>
    <w:rsid w:val="00B622C8"/>
    <w:rsid w:val="00B917FF"/>
    <w:rsid w:val="00B96587"/>
    <w:rsid w:val="00B96E1B"/>
    <w:rsid w:val="00BB3DCA"/>
    <w:rsid w:val="00BE609E"/>
    <w:rsid w:val="00BF64F2"/>
    <w:rsid w:val="00C14F3B"/>
    <w:rsid w:val="00C349E8"/>
    <w:rsid w:val="00C82DBA"/>
    <w:rsid w:val="00CB0B87"/>
    <w:rsid w:val="00CC6687"/>
    <w:rsid w:val="00D116E4"/>
    <w:rsid w:val="00D143B5"/>
    <w:rsid w:val="00D307F9"/>
    <w:rsid w:val="00D51640"/>
    <w:rsid w:val="00D654B2"/>
    <w:rsid w:val="00D75015"/>
    <w:rsid w:val="00D876E9"/>
    <w:rsid w:val="00D922C2"/>
    <w:rsid w:val="00DB6107"/>
    <w:rsid w:val="00DD408E"/>
    <w:rsid w:val="00DD797E"/>
    <w:rsid w:val="00DF3EAA"/>
    <w:rsid w:val="00E10C3D"/>
    <w:rsid w:val="00E40FA9"/>
    <w:rsid w:val="00E52917"/>
    <w:rsid w:val="00E651B9"/>
    <w:rsid w:val="00E76ED6"/>
    <w:rsid w:val="00E85454"/>
    <w:rsid w:val="00EB1950"/>
    <w:rsid w:val="00EB2F29"/>
    <w:rsid w:val="00EB7A6E"/>
    <w:rsid w:val="00EC643B"/>
    <w:rsid w:val="00F07BBB"/>
    <w:rsid w:val="00F2397F"/>
    <w:rsid w:val="00F35173"/>
    <w:rsid w:val="00F40834"/>
    <w:rsid w:val="00F50FE4"/>
    <w:rsid w:val="00F517DD"/>
    <w:rsid w:val="00F64743"/>
    <w:rsid w:val="00F73E0A"/>
    <w:rsid w:val="00F766B0"/>
    <w:rsid w:val="00F77BC8"/>
    <w:rsid w:val="00F9456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D335C6C5-51F3-45DB-902D-466C8BB2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37"/>
    <w:rPr>
      <w:sz w:val="24"/>
    </w:rPr>
  </w:style>
  <w:style w:type="paragraph" w:styleId="Heading1">
    <w:name w:val="heading 1"/>
    <w:basedOn w:val="Normal"/>
    <w:next w:val="Normal"/>
    <w:link w:val="Heading1Char"/>
    <w:qFormat/>
    <w:rsid w:val="000B0337"/>
    <w:pPr>
      <w:keepNext/>
      <w:jc w:val="center"/>
      <w:outlineLvl w:val="0"/>
    </w:pPr>
    <w:rPr>
      <w:sz w:val="28"/>
      <w:szCs w:val="24"/>
    </w:rPr>
  </w:style>
  <w:style w:type="paragraph" w:styleId="Heading2">
    <w:name w:val="heading 2"/>
    <w:basedOn w:val="Normal"/>
    <w:next w:val="Normal"/>
    <w:link w:val="Heading2Char"/>
    <w:qFormat/>
    <w:rsid w:val="000B0337"/>
    <w:pPr>
      <w:keepNext/>
      <w:jc w:val="center"/>
      <w:outlineLvl w:val="1"/>
    </w:pPr>
    <w:rPr>
      <w:rFonts w:ascii="Times" w:eastAsia="Times" w:hAnsi="Times"/>
      <w:b/>
    </w:rPr>
  </w:style>
  <w:style w:type="paragraph" w:styleId="Heading3">
    <w:name w:val="heading 3"/>
    <w:basedOn w:val="Normal"/>
    <w:next w:val="Normal"/>
    <w:link w:val="Heading3Char"/>
    <w:qFormat/>
    <w:rsid w:val="000B0337"/>
    <w:pPr>
      <w:keepNext/>
      <w:outlineLvl w:val="2"/>
    </w:pPr>
    <w:rPr>
      <w:rFonts w:ascii="Times" w:eastAsia="Times" w:hAnsi="Times"/>
      <w:u w:val="single"/>
    </w:rPr>
  </w:style>
  <w:style w:type="paragraph" w:styleId="Heading4">
    <w:name w:val="heading 4"/>
    <w:basedOn w:val="Normal"/>
    <w:next w:val="Normal"/>
    <w:link w:val="Heading4Char"/>
    <w:qFormat/>
    <w:rsid w:val="000B0337"/>
    <w:pPr>
      <w:keepNext/>
      <w:spacing w:before="240" w:after="60"/>
      <w:outlineLvl w:val="3"/>
    </w:pPr>
    <w:rPr>
      <w:rFonts w:ascii="Times" w:hAnsi="Times"/>
      <w:b/>
      <w:sz w:val="28"/>
    </w:rPr>
  </w:style>
  <w:style w:type="paragraph" w:styleId="Heading5">
    <w:name w:val="heading 5"/>
    <w:basedOn w:val="Normal"/>
    <w:next w:val="Normal"/>
    <w:link w:val="Heading5Char"/>
    <w:qFormat/>
    <w:rsid w:val="000B0337"/>
    <w:pPr>
      <w:spacing w:before="240" w:after="60"/>
      <w:outlineLvl w:val="4"/>
    </w:pPr>
    <w:rPr>
      <w:b/>
      <w:i/>
      <w:sz w:val="26"/>
    </w:rPr>
  </w:style>
  <w:style w:type="paragraph" w:styleId="Heading6">
    <w:name w:val="heading 6"/>
    <w:basedOn w:val="Normal"/>
    <w:next w:val="Normal"/>
    <w:qFormat/>
    <w:rsid w:val="000B0337"/>
    <w:pPr>
      <w:keepNext/>
      <w:autoSpaceDE w:val="0"/>
      <w:autoSpaceDN w:val="0"/>
      <w:adjustRightInd w:val="0"/>
      <w:outlineLvl w:val="5"/>
    </w:pPr>
    <w:rPr>
      <w:b/>
      <w:bCs/>
      <w:color w:val="231F20"/>
      <w:szCs w:val="24"/>
    </w:rPr>
  </w:style>
  <w:style w:type="paragraph" w:styleId="Heading7">
    <w:name w:val="heading 7"/>
    <w:basedOn w:val="Normal"/>
    <w:next w:val="Normal"/>
    <w:qFormat/>
    <w:rsid w:val="000B0337"/>
    <w:pPr>
      <w:spacing w:before="240" w:after="60"/>
      <w:outlineLvl w:val="6"/>
    </w:pPr>
    <w:rPr>
      <w:rFonts w:ascii="Times" w:hAnsi="Times"/>
    </w:rPr>
  </w:style>
  <w:style w:type="paragraph" w:styleId="Heading8">
    <w:name w:val="heading 8"/>
    <w:basedOn w:val="Normal"/>
    <w:next w:val="Normal"/>
    <w:qFormat/>
    <w:rsid w:val="000B0337"/>
    <w:pPr>
      <w:keepNext/>
      <w:outlineLvl w:val="7"/>
    </w:pPr>
    <w:rPr>
      <w:rFonts w:ascii="Times" w:eastAsia="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B0337"/>
    <w:pPr>
      <w:jc w:val="center"/>
    </w:pPr>
    <w:rPr>
      <w:rFonts w:ascii="Times" w:eastAsia="Times" w:hAnsi="Times"/>
      <w:b/>
    </w:rPr>
  </w:style>
  <w:style w:type="paragraph" w:styleId="FootnoteText">
    <w:name w:val="footnote text"/>
    <w:basedOn w:val="Normal"/>
    <w:link w:val="FootnoteTextChar"/>
    <w:uiPriority w:val="99"/>
    <w:rsid w:val="000B0337"/>
    <w:rPr>
      <w:rFonts w:ascii="Times" w:eastAsia="Times" w:hAnsi="Times"/>
    </w:rPr>
  </w:style>
  <w:style w:type="paragraph" w:styleId="NormalWeb">
    <w:name w:val="Normal (Web)"/>
    <w:basedOn w:val="Normal"/>
    <w:uiPriority w:val="99"/>
    <w:rsid w:val="000B0337"/>
    <w:pPr>
      <w:spacing w:before="100" w:beforeAutospacing="1" w:after="100" w:afterAutospacing="1"/>
    </w:pPr>
    <w:rPr>
      <w:rFonts w:ascii="Arial Unicode MS" w:eastAsia="Arial Unicode MS" w:hAnsi="Arial Unicode MS"/>
    </w:rPr>
  </w:style>
  <w:style w:type="paragraph" w:styleId="Footer">
    <w:name w:val="footer"/>
    <w:basedOn w:val="Normal"/>
    <w:link w:val="FooterChar"/>
    <w:uiPriority w:val="99"/>
    <w:rsid w:val="000B0337"/>
    <w:pPr>
      <w:tabs>
        <w:tab w:val="center" w:pos="4320"/>
        <w:tab w:val="right" w:pos="8640"/>
      </w:tabs>
    </w:pPr>
    <w:rPr>
      <w:rFonts w:ascii="Times" w:eastAsia="Times" w:hAnsi="Times"/>
    </w:rPr>
  </w:style>
  <w:style w:type="character" w:styleId="FootnoteReference">
    <w:name w:val="footnote reference"/>
    <w:uiPriority w:val="99"/>
    <w:rsid w:val="000B0337"/>
    <w:rPr>
      <w:vertAlign w:val="superscript"/>
    </w:rPr>
  </w:style>
  <w:style w:type="character" w:styleId="Hyperlink">
    <w:name w:val="Hyperlink"/>
    <w:rsid w:val="000B0337"/>
    <w:rPr>
      <w:color w:val="0000FF"/>
      <w:u w:val="single"/>
    </w:rPr>
  </w:style>
  <w:style w:type="character" w:styleId="PageNumber">
    <w:name w:val="page number"/>
    <w:basedOn w:val="DefaultParagraphFont"/>
    <w:uiPriority w:val="99"/>
    <w:rsid w:val="000B0337"/>
  </w:style>
  <w:style w:type="paragraph" w:styleId="DocumentMap">
    <w:name w:val="Document Map"/>
    <w:basedOn w:val="Normal"/>
    <w:rsid w:val="000B0337"/>
    <w:pPr>
      <w:shd w:val="clear" w:color="auto" w:fill="000080"/>
    </w:pPr>
    <w:rPr>
      <w:rFonts w:ascii="Helvetica" w:eastAsia="MS Gothic" w:hAnsi="Helvetica"/>
    </w:rPr>
  </w:style>
  <w:style w:type="character" w:styleId="FollowedHyperlink">
    <w:name w:val="FollowedHyperlink"/>
    <w:rsid w:val="000B0337"/>
    <w:rPr>
      <w:color w:val="800080"/>
      <w:u w:val="single"/>
    </w:rPr>
  </w:style>
  <w:style w:type="paragraph" w:styleId="BodyTextIndent">
    <w:name w:val="Body Text Indent"/>
    <w:basedOn w:val="Normal"/>
    <w:link w:val="BodyTextIndentChar"/>
    <w:rsid w:val="000B0337"/>
    <w:pPr>
      <w:ind w:firstLine="720"/>
    </w:pPr>
    <w:rPr>
      <w:rFonts w:ascii="Times" w:hAnsi="Times"/>
    </w:rPr>
  </w:style>
  <w:style w:type="paragraph" w:styleId="Header">
    <w:name w:val="header"/>
    <w:basedOn w:val="Normal"/>
    <w:link w:val="HeaderChar"/>
    <w:uiPriority w:val="99"/>
    <w:rsid w:val="000B0337"/>
    <w:pPr>
      <w:tabs>
        <w:tab w:val="center" w:pos="4320"/>
        <w:tab w:val="right" w:pos="8640"/>
      </w:tabs>
    </w:pPr>
  </w:style>
  <w:style w:type="paragraph" w:styleId="BodyText">
    <w:name w:val="Body Text"/>
    <w:basedOn w:val="Normal"/>
    <w:link w:val="BodyTextChar"/>
    <w:rsid w:val="000B0337"/>
    <w:rPr>
      <w:sz w:val="22"/>
    </w:rPr>
  </w:style>
  <w:style w:type="paragraph" w:customStyle="1" w:styleId="ColorfulShading-Accent31">
    <w:name w:val="Colorful Shading - Accent 31"/>
    <w:basedOn w:val="Normal"/>
    <w:rsid w:val="00D10874"/>
    <w:pPr>
      <w:ind w:left="720"/>
      <w:contextualSpacing/>
    </w:pPr>
    <w:rPr>
      <w:rFonts w:ascii="Times" w:eastAsia="Times" w:hAnsi="Times"/>
      <w:szCs w:val="24"/>
    </w:rPr>
  </w:style>
  <w:style w:type="paragraph" w:customStyle="1" w:styleId="Default">
    <w:name w:val="Default"/>
    <w:rsid w:val="00D10874"/>
    <w:pPr>
      <w:widowControl w:val="0"/>
      <w:autoSpaceDE w:val="0"/>
      <w:autoSpaceDN w:val="0"/>
      <w:adjustRightInd w:val="0"/>
    </w:pPr>
    <w:rPr>
      <w:rFonts w:eastAsia="Cambria"/>
      <w:color w:val="000000"/>
      <w:sz w:val="24"/>
      <w:szCs w:val="24"/>
    </w:rPr>
  </w:style>
  <w:style w:type="table" w:styleId="TableGrid">
    <w:name w:val="Table Grid"/>
    <w:basedOn w:val="TableNormal"/>
    <w:rsid w:val="006B0271"/>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6D75B1"/>
    <w:rPr>
      <w:sz w:val="18"/>
      <w:szCs w:val="18"/>
    </w:rPr>
  </w:style>
  <w:style w:type="paragraph" w:styleId="CommentText">
    <w:name w:val="annotation text"/>
    <w:basedOn w:val="Normal"/>
    <w:link w:val="CommentTextChar"/>
    <w:uiPriority w:val="99"/>
    <w:rsid w:val="006D75B1"/>
    <w:rPr>
      <w:szCs w:val="24"/>
    </w:rPr>
  </w:style>
  <w:style w:type="character" w:customStyle="1" w:styleId="CommentTextChar">
    <w:name w:val="Comment Text Char"/>
    <w:link w:val="CommentText"/>
    <w:uiPriority w:val="99"/>
    <w:rsid w:val="006D75B1"/>
    <w:rPr>
      <w:sz w:val="24"/>
      <w:szCs w:val="24"/>
    </w:rPr>
  </w:style>
  <w:style w:type="paragraph" w:styleId="CommentSubject">
    <w:name w:val="annotation subject"/>
    <w:basedOn w:val="CommentText"/>
    <w:next w:val="CommentText"/>
    <w:link w:val="CommentSubjectChar"/>
    <w:uiPriority w:val="99"/>
    <w:rsid w:val="006D75B1"/>
    <w:rPr>
      <w:b/>
      <w:bCs/>
    </w:rPr>
  </w:style>
  <w:style w:type="character" w:customStyle="1" w:styleId="CommentSubjectChar">
    <w:name w:val="Comment Subject Char"/>
    <w:link w:val="CommentSubject"/>
    <w:uiPriority w:val="99"/>
    <w:rsid w:val="006D75B1"/>
    <w:rPr>
      <w:b/>
      <w:bCs/>
      <w:sz w:val="24"/>
      <w:szCs w:val="24"/>
    </w:rPr>
  </w:style>
  <w:style w:type="paragraph" w:styleId="BalloonText">
    <w:name w:val="Balloon Text"/>
    <w:basedOn w:val="Normal"/>
    <w:link w:val="BalloonTextChar"/>
    <w:uiPriority w:val="99"/>
    <w:rsid w:val="006D75B1"/>
    <w:rPr>
      <w:rFonts w:ascii="Lucida Grande" w:hAnsi="Lucida Grande"/>
      <w:sz w:val="18"/>
      <w:szCs w:val="18"/>
    </w:rPr>
  </w:style>
  <w:style w:type="character" w:customStyle="1" w:styleId="BalloonTextChar">
    <w:name w:val="Balloon Text Char"/>
    <w:link w:val="BalloonText"/>
    <w:uiPriority w:val="99"/>
    <w:rsid w:val="006D75B1"/>
    <w:rPr>
      <w:rFonts w:ascii="Lucida Grande" w:hAnsi="Lucida Grande"/>
      <w:sz w:val="18"/>
      <w:szCs w:val="18"/>
    </w:rPr>
  </w:style>
  <w:style w:type="character" w:customStyle="1" w:styleId="FooterChar">
    <w:name w:val="Footer Char"/>
    <w:link w:val="Footer"/>
    <w:uiPriority w:val="99"/>
    <w:rsid w:val="004056F9"/>
    <w:rPr>
      <w:rFonts w:ascii="Times" w:eastAsia="Times" w:hAnsi="Times"/>
      <w:sz w:val="24"/>
    </w:rPr>
  </w:style>
  <w:style w:type="character" w:customStyle="1" w:styleId="Heading1Char">
    <w:name w:val="Heading 1 Char"/>
    <w:link w:val="Heading1"/>
    <w:rsid w:val="003561B7"/>
    <w:rPr>
      <w:sz w:val="28"/>
      <w:szCs w:val="24"/>
    </w:rPr>
  </w:style>
  <w:style w:type="character" w:customStyle="1" w:styleId="Heading2Char">
    <w:name w:val="Heading 2 Char"/>
    <w:link w:val="Heading2"/>
    <w:rsid w:val="003561B7"/>
    <w:rPr>
      <w:rFonts w:ascii="Times" w:eastAsia="Times" w:hAnsi="Times"/>
      <w:b/>
      <w:sz w:val="24"/>
    </w:rPr>
  </w:style>
  <w:style w:type="character" w:customStyle="1" w:styleId="Heading3Char">
    <w:name w:val="Heading 3 Char"/>
    <w:link w:val="Heading3"/>
    <w:rsid w:val="003561B7"/>
    <w:rPr>
      <w:rFonts w:ascii="Times" w:eastAsia="Times" w:hAnsi="Times"/>
      <w:sz w:val="24"/>
      <w:u w:val="single"/>
    </w:rPr>
  </w:style>
  <w:style w:type="character" w:customStyle="1" w:styleId="Heading4Char">
    <w:name w:val="Heading 4 Char"/>
    <w:link w:val="Heading4"/>
    <w:rsid w:val="003561B7"/>
    <w:rPr>
      <w:rFonts w:ascii="Times" w:hAnsi="Times"/>
      <w:b/>
      <w:sz w:val="28"/>
    </w:rPr>
  </w:style>
  <w:style w:type="character" w:customStyle="1" w:styleId="Heading5Char">
    <w:name w:val="Heading 5 Char"/>
    <w:link w:val="Heading5"/>
    <w:rsid w:val="003561B7"/>
    <w:rPr>
      <w:b/>
      <w:i/>
      <w:sz w:val="26"/>
    </w:rPr>
  </w:style>
  <w:style w:type="character" w:customStyle="1" w:styleId="TitleChar">
    <w:name w:val="Title Char"/>
    <w:link w:val="Title"/>
    <w:rsid w:val="003561B7"/>
    <w:rPr>
      <w:rFonts w:ascii="Times" w:eastAsia="Times" w:hAnsi="Times"/>
      <w:b/>
      <w:sz w:val="24"/>
    </w:rPr>
  </w:style>
  <w:style w:type="character" w:customStyle="1" w:styleId="BodyTextIndentChar">
    <w:name w:val="Body Text Indent Char"/>
    <w:link w:val="BodyTextIndent"/>
    <w:rsid w:val="003561B7"/>
    <w:rPr>
      <w:rFonts w:ascii="Times" w:hAnsi="Times"/>
      <w:sz w:val="24"/>
    </w:rPr>
  </w:style>
  <w:style w:type="character" w:customStyle="1" w:styleId="BodyTextChar">
    <w:name w:val="Body Text Char"/>
    <w:link w:val="BodyText"/>
    <w:rsid w:val="003561B7"/>
    <w:rPr>
      <w:sz w:val="22"/>
    </w:rPr>
  </w:style>
  <w:style w:type="character" w:customStyle="1" w:styleId="FootnoteTextChar">
    <w:name w:val="Footnote Text Char"/>
    <w:link w:val="FootnoteText"/>
    <w:uiPriority w:val="99"/>
    <w:rsid w:val="003561B7"/>
    <w:rPr>
      <w:rFonts w:ascii="Times" w:eastAsia="Times" w:hAnsi="Times"/>
      <w:sz w:val="24"/>
    </w:rPr>
  </w:style>
  <w:style w:type="paragraph" w:styleId="BodyText2">
    <w:name w:val="Body Text 2"/>
    <w:basedOn w:val="Normal"/>
    <w:link w:val="BodyText2Char"/>
    <w:rsid w:val="003561B7"/>
    <w:rPr>
      <w:rFonts w:ascii="Times" w:eastAsia="Times" w:hAnsi="Times"/>
      <w:color w:val="0000FF"/>
      <w:sz w:val="22"/>
      <w:szCs w:val="24"/>
    </w:rPr>
  </w:style>
  <w:style w:type="character" w:customStyle="1" w:styleId="BodyText2Char">
    <w:name w:val="Body Text 2 Char"/>
    <w:link w:val="BodyText2"/>
    <w:rsid w:val="003561B7"/>
    <w:rPr>
      <w:rFonts w:ascii="Times" w:eastAsia="Times" w:hAnsi="Times"/>
      <w:color w:val="0000FF"/>
      <w:sz w:val="22"/>
      <w:szCs w:val="24"/>
    </w:rPr>
  </w:style>
  <w:style w:type="character" w:customStyle="1" w:styleId="HeaderChar">
    <w:name w:val="Header Char"/>
    <w:link w:val="Header"/>
    <w:uiPriority w:val="99"/>
    <w:rsid w:val="003561B7"/>
    <w:rPr>
      <w:sz w:val="24"/>
    </w:rPr>
  </w:style>
  <w:style w:type="paragraph" w:styleId="TOC1">
    <w:name w:val="toc 1"/>
    <w:basedOn w:val="Normal"/>
    <w:next w:val="Normal"/>
    <w:autoRedefine/>
    <w:rsid w:val="003561B7"/>
    <w:rPr>
      <w:rFonts w:ascii="Times" w:eastAsia="Times" w:hAnsi="Times"/>
    </w:rPr>
  </w:style>
  <w:style w:type="paragraph" w:styleId="TOC2">
    <w:name w:val="toc 2"/>
    <w:basedOn w:val="Normal"/>
    <w:next w:val="Normal"/>
    <w:autoRedefine/>
    <w:rsid w:val="003561B7"/>
    <w:pPr>
      <w:ind w:left="240"/>
    </w:pPr>
    <w:rPr>
      <w:rFonts w:ascii="Times" w:eastAsia="Times" w:hAnsi="Times"/>
    </w:rPr>
  </w:style>
  <w:style w:type="paragraph" w:styleId="TOC3">
    <w:name w:val="toc 3"/>
    <w:basedOn w:val="Normal"/>
    <w:next w:val="Normal"/>
    <w:autoRedefine/>
    <w:rsid w:val="003561B7"/>
    <w:pPr>
      <w:tabs>
        <w:tab w:val="right" w:leader="dot" w:pos="9350"/>
      </w:tabs>
      <w:ind w:left="480"/>
      <w:jc w:val="center"/>
    </w:pPr>
    <w:rPr>
      <w:noProof/>
      <w:szCs w:val="24"/>
    </w:rPr>
  </w:style>
  <w:style w:type="paragraph" w:styleId="TOC4">
    <w:name w:val="toc 4"/>
    <w:basedOn w:val="Normal"/>
    <w:next w:val="Normal"/>
    <w:autoRedefine/>
    <w:rsid w:val="003561B7"/>
    <w:pPr>
      <w:ind w:left="720"/>
    </w:pPr>
    <w:rPr>
      <w:rFonts w:ascii="Times" w:eastAsia="Times" w:hAnsi="Times"/>
    </w:rPr>
  </w:style>
  <w:style w:type="paragraph" w:styleId="TOC5">
    <w:name w:val="toc 5"/>
    <w:basedOn w:val="Normal"/>
    <w:next w:val="Normal"/>
    <w:autoRedefine/>
    <w:rsid w:val="003561B7"/>
    <w:pPr>
      <w:ind w:left="960"/>
    </w:pPr>
    <w:rPr>
      <w:rFonts w:ascii="Times" w:eastAsia="Times" w:hAnsi="Times"/>
    </w:rPr>
  </w:style>
  <w:style w:type="paragraph" w:styleId="TOC6">
    <w:name w:val="toc 6"/>
    <w:basedOn w:val="Normal"/>
    <w:next w:val="Normal"/>
    <w:autoRedefine/>
    <w:rsid w:val="003561B7"/>
    <w:pPr>
      <w:ind w:left="1200"/>
    </w:pPr>
    <w:rPr>
      <w:rFonts w:ascii="Times" w:eastAsia="Times" w:hAnsi="Times"/>
    </w:rPr>
  </w:style>
  <w:style w:type="paragraph" w:styleId="TOC7">
    <w:name w:val="toc 7"/>
    <w:basedOn w:val="Normal"/>
    <w:next w:val="Normal"/>
    <w:autoRedefine/>
    <w:rsid w:val="003561B7"/>
    <w:pPr>
      <w:ind w:left="1440"/>
    </w:pPr>
    <w:rPr>
      <w:rFonts w:ascii="Times" w:eastAsia="Times" w:hAnsi="Times"/>
    </w:rPr>
  </w:style>
  <w:style w:type="paragraph" w:styleId="TOC8">
    <w:name w:val="toc 8"/>
    <w:basedOn w:val="Normal"/>
    <w:next w:val="Normal"/>
    <w:autoRedefine/>
    <w:rsid w:val="003561B7"/>
    <w:pPr>
      <w:ind w:left="1680"/>
    </w:pPr>
    <w:rPr>
      <w:rFonts w:ascii="Times" w:eastAsia="Times" w:hAnsi="Times"/>
    </w:rPr>
  </w:style>
  <w:style w:type="paragraph" w:styleId="TOC9">
    <w:name w:val="toc 9"/>
    <w:basedOn w:val="Normal"/>
    <w:next w:val="Normal"/>
    <w:autoRedefine/>
    <w:rsid w:val="003561B7"/>
    <w:pPr>
      <w:ind w:left="1920"/>
    </w:pPr>
    <w:rPr>
      <w:rFonts w:ascii="Times" w:eastAsia="Times" w:hAnsi="Times"/>
    </w:rPr>
  </w:style>
  <w:style w:type="character" w:customStyle="1" w:styleId="BalloonTextChar1">
    <w:name w:val="Balloon Text Char1"/>
    <w:rsid w:val="003561B7"/>
    <w:rPr>
      <w:rFonts w:ascii="Tahoma" w:eastAsia="Times" w:hAnsi="Tahoma" w:cs="Tahoma"/>
      <w:sz w:val="16"/>
      <w:szCs w:val="16"/>
    </w:rPr>
  </w:style>
  <w:style w:type="character" w:styleId="Strong">
    <w:name w:val="Strong"/>
    <w:qFormat/>
    <w:rsid w:val="003561B7"/>
    <w:rPr>
      <w:b/>
      <w:bCs/>
    </w:rPr>
  </w:style>
  <w:style w:type="paragraph" w:customStyle="1" w:styleId="TableText">
    <w:name w:val="Table Text"/>
    <w:basedOn w:val="Normal"/>
    <w:rsid w:val="003565BE"/>
    <w:rPr>
      <w:rFonts w:ascii="Arial Narrow" w:hAnsi="Arial Narrow"/>
      <w:sz w:val="18"/>
    </w:rPr>
  </w:style>
  <w:style w:type="paragraph" w:customStyle="1" w:styleId="ELATabletext">
    <w:name w:val="ELA Table text"/>
    <w:basedOn w:val="Normal"/>
    <w:rsid w:val="003565BE"/>
    <w:pPr>
      <w:spacing w:before="60" w:after="120" w:line="220" w:lineRule="atLeast"/>
    </w:pPr>
    <w:rPr>
      <w:rFonts w:eastAsia="SimSun"/>
      <w:bCs/>
      <w:sz w:val="20"/>
      <w:szCs w:val="22"/>
    </w:rPr>
  </w:style>
  <w:style w:type="paragraph" w:customStyle="1" w:styleId="MediumList2-Accent21">
    <w:name w:val="Medium List 2 - Accent 21"/>
    <w:hidden/>
    <w:rsid w:val="00A850B8"/>
    <w:rPr>
      <w:sz w:val="24"/>
    </w:rPr>
  </w:style>
  <w:style w:type="paragraph" w:styleId="Revision">
    <w:name w:val="Revision"/>
    <w:hidden/>
    <w:semiHidden/>
    <w:rsid w:val="00F766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ncs.ed.gov/publications/pdf/CCRStandardsAdultEd.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12.nysed.gov/ciai/mst/math/standards/revisedlintro.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nks.govdelivery.com/track?type=click&amp;enid=ZWFzPTEmbWFpbGluZ2lkPTIwMTYwMjE2LjU1MjY2NDAxJm1lc3NhZ2VpZD1NREItUFJELUJVTC0yMDE2MDIxNi41NTI2NjQwMSZkYXRhYmFzZWlkPTEwMDEmc2VyaWFsPTE3NjEzOTk2JmVtYWlsaWQ9am9obi5sZW1hc3RlckBlZC5nb3YmdXNlcmlkPWpvaG4ubGVtYXN0ZXJAZWQuZ292JmZsPSZleHRyYT1NdWx0aXZhcmlhdGVJZD0mJiY=&amp;&amp;&amp;100&amp;&amp;&amp;http://www.nrsweb.org/foundations/implementation_guidelines.aspx?utm_content=&amp;utm_medium=email&amp;utm_name=&amp;utm_source=govdelivery&amp;utm_term=" TargetMode="External"/><Relationship Id="rId1" Type="http://schemas.openxmlformats.org/officeDocument/2006/relationships/hyperlink" Target="http://links.govdelivery.com/track?type=click&amp;enid=ZWFzPTEmbWFpbGluZ2lkPTIwMTYwMjE2LjU1MjY2NDAxJm1lc3NhZ2VpZD1NREItUFJELUJVTC0yMDE2MDIxNi41NTI2NjQwMSZkYXRhYmFzZWlkPTEwMDEmc2VyaWFsPTE3NjEzOTk2JmVtYWlsaWQ9am9obi5sZW1hc3RlckBlZC5nb3YmdXNlcmlkPWpvaG4ubGVtYXN0ZXJAZWQuZ292JmZsPSZleHRyYT1NdWx0aXZhcmlhdGVJZD0mJiY=&amp;&amp;&amp;100&amp;&amp;&amp;http://www.nrsweb.org/foundations/implementation_guidelines.aspx?utm_content=&amp;utm_medium=email&amp;utm_name=&amp;utm_source=govdelivery&amp;utm_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DESE-231-35649</_dlc_DocId>
    <_dlc_DocIdUrl xmlns="733efe1c-5bbe-4968-87dc-d400e65c879f">
      <Url>https://sharepoint.doemass.org/ese/webteam/cps/_layouts/DocIdRedir.aspx?ID=DESE-231-35649</Url>
      <Description>DESE-231-35649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E60249-DAC1-4A73-B4BF-58052D77EF2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145E473-4E9B-4ADE-BE7E-6AABF1F1A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A56B4-F765-4C82-A97E-6249207EADDD}">
  <ds:schemaRefs>
    <ds:schemaRef ds:uri="http://schemas.microsoft.com/sharepoint/events"/>
  </ds:schemaRefs>
</ds:datastoreItem>
</file>

<file path=customXml/itemProps4.xml><?xml version="1.0" encoding="utf-8"?>
<ds:datastoreItem xmlns:ds="http://schemas.openxmlformats.org/officeDocument/2006/customXml" ds:itemID="{37E70B29-32C2-4644-8B93-FC9AF04E1671}">
  <ds:schemaRefs>
    <ds:schemaRef ds:uri="http://schemas.microsoft.com/sharepoint/v3/contenttype/forms"/>
  </ds:schemaRefs>
</ds:datastoreItem>
</file>

<file path=customXml/itemProps5.xml><?xml version="1.0" encoding="utf-8"?>
<ds:datastoreItem xmlns:ds="http://schemas.openxmlformats.org/officeDocument/2006/customXml" ds:itemID="{4D59508B-40CA-47CC-9678-052D0188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7733</Words>
  <Characters>44468</Characters>
  <Application>Microsoft Office Word</Application>
  <DocSecurity>0</DocSecurity>
  <Lines>1270</Lines>
  <Paragraphs>600</Paragraphs>
  <ScaleCrop>false</ScaleCrop>
  <HeadingPairs>
    <vt:vector size="2" baseType="variant">
      <vt:variant>
        <vt:lpstr>Title</vt:lpstr>
      </vt:variant>
      <vt:variant>
        <vt:i4>1</vt:i4>
      </vt:variant>
    </vt:vector>
  </HeadingPairs>
  <TitlesOfParts>
    <vt:vector size="1" baseType="lpstr">
      <vt:lpstr>Preliminary Specifications for ACLS Mathematics and Numeracy Proficiency Tests</vt:lpstr>
    </vt:vector>
  </TitlesOfParts>
  <Company>Sireci Psychometric Services</Company>
  <LinksUpToDate>false</LinksUpToDate>
  <CharactersWithSpaces>51601</CharactersWithSpaces>
  <SharedDoc>false</SharedDoc>
  <HLinks>
    <vt:vector size="12" baseType="variant">
      <vt:variant>
        <vt:i4>4784146</vt:i4>
      </vt:variant>
      <vt:variant>
        <vt:i4>3</vt:i4>
      </vt:variant>
      <vt:variant>
        <vt:i4>0</vt:i4>
      </vt:variant>
      <vt:variant>
        <vt:i4>5</vt:i4>
      </vt:variant>
      <vt:variant>
        <vt:lpwstr>http://lincs.ed.gov/publications/pdf/CCRStandardsAdultEd.pdf</vt:lpwstr>
      </vt:variant>
      <vt:variant>
        <vt:lpwstr/>
      </vt:variant>
      <vt:variant>
        <vt:i4>6946829</vt:i4>
      </vt:variant>
      <vt:variant>
        <vt:i4>0</vt:i4>
      </vt:variant>
      <vt:variant>
        <vt:i4>0</vt:i4>
      </vt:variant>
      <vt:variant>
        <vt:i4>5</vt:i4>
      </vt:variant>
      <vt:variant>
        <vt:lpwstr>http://www.p12.nysed.gov/ciai/mst/math/standards/revisedlintro.html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Specifications for ACLS Mathematics and Numeracy Proficiency Tests</dc:title>
  <dc:subject/>
  <dc:creator>ESE</dc:creator>
  <cp:keywords>MAPT, test, specifications</cp:keywords>
  <cp:lastModifiedBy>dzou</cp:lastModifiedBy>
  <cp:revision>4</cp:revision>
  <cp:lastPrinted>2016-07-28T13:23:00Z</cp:lastPrinted>
  <dcterms:created xsi:type="dcterms:W3CDTF">2017-08-16T19:32:00Z</dcterms:created>
  <dcterms:modified xsi:type="dcterms:W3CDTF">2017-08-17T16:43:00Z</dcterms:modified>
  <cp:category>Assessment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2017</vt:lpwstr>
  </property>
</Properties>
</file>