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9EEBA" w14:textId="77777777" w:rsidR="00AB2EAE" w:rsidRPr="004B6974" w:rsidRDefault="00AB2EAE">
      <w:pPr>
        <w:spacing w:after="0" w:line="240" w:lineRule="auto"/>
        <w:rPr>
          <w:rFonts w:ascii="Arial" w:eastAsia="Garamond" w:hAnsi="Arial" w:cs="Arial"/>
          <w:b/>
          <w:sz w:val="24"/>
          <w:szCs w:val="24"/>
        </w:rPr>
      </w:pPr>
    </w:p>
    <w:p w14:paraId="375816D5" w14:textId="77777777" w:rsidR="00AB2EAE" w:rsidRPr="004B6974" w:rsidRDefault="008526F6">
      <w:pPr>
        <w:spacing w:after="0" w:line="240" w:lineRule="auto"/>
        <w:rPr>
          <w:rFonts w:ascii="Arial" w:eastAsia="Garamond" w:hAnsi="Arial" w:cs="Arial"/>
          <w:sz w:val="24"/>
          <w:szCs w:val="24"/>
        </w:rPr>
      </w:pPr>
      <w:r w:rsidRPr="004B6974">
        <w:rPr>
          <w:rFonts w:ascii="Arial" w:eastAsia="Garamond" w:hAnsi="Arial" w:cs="Arial"/>
          <w:b/>
          <w:sz w:val="24"/>
          <w:szCs w:val="24"/>
        </w:rPr>
        <w:t>Program Name:</w:t>
      </w:r>
      <w:r w:rsidRPr="004B6974">
        <w:rPr>
          <w:rFonts w:ascii="Arial" w:eastAsia="Garamond" w:hAnsi="Arial" w:cs="Arial"/>
          <w:sz w:val="24"/>
          <w:szCs w:val="24"/>
        </w:rPr>
        <w:t xml:space="preserve">  Transition to College (T2C), Springfield Adult Learning Center</w:t>
      </w:r>
    </w:p>
    <w:p w14:paraId="4970CB3C" w14:textId="77777777" w:rsidR="00AB2EAE" w:rsidRPr="004B6974" w:rsidRDefault="00AB2EAE">
      <w:pPr>
        <w:spacing w:after="0" w:line="240" w:lineRule="auto"/>
        <w:rPr>
          <w:rFonts w:ascii="Arial" w:eastAsia="Garamond" w:hAnsi="Arial" w:cs="Arial"/>
          <w:b/>
          <w:sz w:val="24"/>
          <w:szCs w:val="24"/>
        </w:rPr>
      </w:pPr>
    </w:p>
    <w:p w14:paraId="07319F2E" w14:textId="77777777" w:rsidR="00AB2EAE" w:rsidRPr="004B6974" w:rsidRDefault="008526F6">
      <w:pPr>
        <w:spacing w:after="0" w:line="240" w:lineRule="auto"/>
        <w:rPr>
          <w:rFonts w:ascii="Arial" w:eastAsia="Garamond" w:hAnsi="Arial" w:cs="Arial"/>
          <w:sz w:val="24"/>
          <w:szCs w:val="24"/>
          <w:u w:val="single"/>
        </w:rPr>
      </w:pPr>
      <w:r w:rsidRPr="004B6974">
        <w:rPr>
          <w:rFonts w:ascii="Arial" w:eastAsia="Garamond" w:hAnsi="Arial" w:cs="Arial"/>
          <w:b/>
          <w:sz w:val="24"/>
          <w:szCs w:val="24"/>
        </w:rPr>
        <w:t xml:space="preserve">College Programs of Study: </w:t>
      </w:r>
      <w:hyperlink r:id="rId11">
        <w:r w:rsidRPr="004B6974">
          <w:rPr>
            <w:rFonts w:ascii="Arial" w:eastAsia="Garamond" w:hAnsi="Arial" w:cs="Arial"/>
            <w:color w:val="0070C0"/>
            <w:sz w:val="24"/>
            <w:szCs w:val="24"/>
            <w:u w:val="single"/>
          </w:rPr>
          <w:t>https://www.stcc.edu/explore/programs/</w:t>
        </w:r>
      </w:hyperlink>
    </w:p>
    <w:p w14:paraId="15B46E25" w14:textId="77777777" w:rsidR="00AB2EAE" w:rsidRPr="004B6974" w:rsidRDefault="00AB2EAE">
      <w:pPr>
        <w:spacing w:after="0" w:line="240" w:lineRule="auto"/>
        <w:rPr>
          <w:rFonts w:ascii="Arial" w:eastAsia="Garamond" w:hAnsi="Arial" w:cs="Arial"/>
          <w:sz w:val="24"/>
          <w:szCs w:val="24"/>
        </w:rPr>
      </w:pPr>
    </w:p>
    <w:p w14:paraId="45F25164" w14:textId="77777777" w:rsidR="00AB2EAE" w:rsidRPr="004B6974" w:rsidRDefault="008526F6">
      <w:pPr>
        <w:spacing w:after="0" w:line="240" w:lineRule="auto"/>
        <w:rPr>
          <w:rFonts w:ascii="Arial" w:eastAsia="Garamond" w:hAnsi="Arial" w:cs="Arial"/>
          <w:sz w:val="24"/>
          <w:szCs w:val="24"/>
        </w:rPr>
      </w:pPr>
      <w:r w:rsidRPr="004B6974">
        <w:rPr>
          <w:rFonts w:ascii="Arial" w:eastAsia="Garamond" w:hAnsi="Arial" w:cs="Arial"/>
          <w:b/>
          <w:sz w:val="24"/>
          <w:szCs w:val="24"/>
        </w:rPr>
        <w:t>Transitions Program Website:</w:t>
      </w:r>
      <w:r w:rsidRPr="004B6974">
        <w:rPr>
          <w:rFonts w:ascii="Arial" w:eastAsia="Garamond" w:hAnsi="Arial" w:cs="Arial"/>
          <w:sz w:val="24"/>
          <w:szCs w:val="24"/>
        </w:rPr>
        <w:t xml:space="preserve"> </w:t>
      </w:r>
      <w:hyperlink r:id="rId12">
        <w:r w:rsidRPr="004B6974">
          <w:rPr>
            <w:rFonts w:ascii="Arial" w:eastAsia="Garamond" w:hAnsi="Arial" w:cs="Arial"/>
            <w:color w:val="1155CC"/>
            <w:sz w:val="24"/>
            <w:szCs w:val="24"/>
            <w:u w:val="single"/>
          </w:rPr>
          <w:t>https://www.stcc.edu/wdc/descriptions/transition-to-college/</w:t>
        </w:r>
      </w:hyperlink>
    </w:p>
    <w:p w14:paraId="7C293BE5" w14:textId="77777777" w:rsidR="00AB2EAE" w:rsidRPr="004B6974" w:rsidRDefault="00AB2EAE">
      <w:pPr>
        <w:spacing w:after="0" w:line="240" w:lineRule="auto"/>
        <w:rPr>
          <w:rFonts w:ascii="Arial" w:eastAsia="Garamond" w:hAnsi="Arial" w:cs="Arial"/>
          <w:b/>
          <w:sz w:val="24"/>
          <w:szCs w:val="24"/>
        </w:rPr>
      </w:pPr>
    </w:p>
    <w:p w14:paraId="54EBC6D6" w14:textId="48CFE12F" w:rsidR="00AB2EAE" w:rsidRPr="004B6974" w:rsidRDefault="008526F6">
      <w:pPr>
        <w:spacing w:after="0" w:line="240" w:lineRule="auto"/>
        <w:rPr>
          <w:rFonts w:ascii="Arial" w:eastAsia="Garamond" w:hAnsi="Arial" w:cs="Arial"/>
          <w:sz w:val="24"/>
          <w:szCs w:val="24"/>
        </w:rPr>
      </w:pPr>
      <w:r w:rsidRPr="004B6974">
        <w:rPr>
          <w:rFonts w:ascii="Arial" w:eastAsia="Garamond" w:hAnsi="Arial" w:cs="Arial"/>
          <w:b/>
          <w:sz w:val="24"/>
          <w:szCs w:val="24"/>
        </w:rPr>
        <w:t>Contact:</w:t>
      </w:r>
      <w:r w:rsidRPr="004B6974">
        <w:rPr>
          <w:rFonts w:ascii="Arial" w:eastAsia="Garamond" w:hAnsi="Arial" w:cs="Arial"/>
          <w:sz w:val="24"/>
          <w:szCs w:val="24"/>
        </w:rPr>
        <w:t xml:space="preserve">  Shannon Sarkisian, </w:t>
      </w:r>
      <w:hyperlink r:id="rId13">
        <w:r w:rsidRPr="004B6974">
          <w:rPr>
            <w:rFonts w:ascii="Arial" w:eastAsia="Garamond" w:hAnsi="Arial" w:cs="Arial"/>
            <w:color w:val="1155CC"/>
            <w:sz w:val="24"/>
            <w:szCs w:val="24"/>
            <w:u w:val="single"/>
          </w:rPr>
          <w:t>sgsarkisian2301@stcc.edu</w:t>
        </w:r>
      </w:hyperlink>
      <w:r w:rsidRPr="004B6974">
        <w:rPr>
          <w:rFonts w:ascii="Arial" w:eastAsia="Garamond" w:hAnsi="Arial" w:cs="Arial"/>
          <w:sz w:val="24"/>
          <w:szCs w:val="24"/>
        </w:rPr>
        <w:t xml:space="preserve">, 413-755-4675 or </w:t>
      </w:r>
      <w:r w:rsidR="00364094" w:rsidRPr="004B6974">
        <w:rPr>
          <w:rFonts w:ascii="Arial" w:eastAsia="Garamond" w:hAnsi="Arial" w:cs="Arial"/>
          <w:sz w:val="24"/>
          <w:szCs w:val="24"/>
        </w:rPr>
        <w:t xml:space="preserve">Ian Noonan, </w:t>
      </w:r>
      <w:hyperlink r:id="rId14" w:history="1">
        <w:r w:rsidR="00364094" w:rsidRPr="004B6974">
          <w:rPr>
            <w:rStyle w:val="Hyperlink"/>
            <w:rFonts w:ascii="Arial" w:eastAsia="Garamond" w:hAnsi="Arial" w:cs="Arial"/>
            <w:sz w:val="24"/>
            <w:szCs w:val="24"/>
          </w:rPr>
          <w:t>inoonan2201@stcc.edu</w:t>
        </w:r>
      </w:hyperlink>
      <w:r w:rsidR="00364094" w:rsidRPr="004B6974">
        <w:rPr>
          <w:rFonts w:ascii="Arial" w:eastAsia="Garamond" w:hAnsi="Arial" w:cs="Arial"/>
          <w:sz w:val="24"/>
          <w:szCs w:val="24"/>
        </w:rPr>
        <w:t>, 413-755-4502</w:t>
      </w:r>
    </w:p>
    <w:p w14:paraId="7437E950" w14:textId="77777777" w:rsidR="00AB2EAE" w:rsidRPr="004B6974" w:rsidRDefault="00AB2EAE">
      <w:pPr>
        <w:spacing w:after="0" w:line="240" w:lineRule="auto"/>
        <w:rPr>
          <w:rFonts w:ascii="Arial" w:eastAsia="Garamond" w:hAnsi="Arial" w:cs="Arial"/>
          <w:sz w:val="24"/>
          <w:szCs w:val="24"/>
        </w:rPr>
      </w:pPr>
    </w:p>
    <w:p w14:paraId="1FFE9FA5" w14:textId="77777777" w:rsidR="00AB2EAE" w:rsidRPr="004B6974" w:rsidRDefault="008526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Garamond" w:hAnsi="Arial" w:cs="Arial"/>
          <w:color w:val="000000"/>
          <w:sz w:val="24"/>
          <w:szCs w:val="24"/>
        </w:rPr>
      </w:pPr>
      <w:r w:rsidRPr="004B6974">
        <w:rPr>
          <w:rFonts w:ascii="Arial" w:eastAsia="Garamond" w:hAnsi="Arial" w:cs="Arial"/>
          <w:b/>
          <w:color w:val="000000"/>
          <w:sz w:val="24"/>
          <w:szCs w:val="24"/>
        </w:rPr>
        <w:t>Eligibility:</w:t>
      </w:r>
      <w:r w:rsidRPr="004B6974">
        <w:rPr>
          <w:rFonts w:ascii="Arial" w:eastAsia="Garamond" w:hAnsi="Arial" w:cs="Arial"/>
          <w:color w:val="000000"/>
          <w:sz w:val="24"/>
          <w:szCs w:val="24"/>
        </w:rPr>
        <w:t xml:space="preserve"> To enroll in Springfield Technical Community College’s (STCC) Transition to College Program, students must have:</w:t>
      </w:r>
    </w:p>
    <w:p w14:paraId="063F40E8" w14:textId="128AA70D" w:rsidR="00AB2EAE" w:rsidRPr="004B6974" w:rsidRDefault="008526F6">
      <w:pPr>
        <w:numPr>
          <w:ilvl w:val="0"/>
          <w:numId w:val="2"/>
        </w:numPr>
        <w:spacing w:after="0" w:line="240" w:lineRule="auto"/>
        <w:rPr>
          <w:rFonts w:ascii="Arial" w:eastAsia="Garamond" w:hAnsi="Arial" w:cs="Arial"/>
          <w:sz w:val="24"/>
          <w:szCs w:val="24"/>
        </w:rPr>
      </w:pPr>
      <w:r w:rsidRPr="004B6974">
        <w:rPr>
          <w:rFonts w:ascii="Arial" w:eastAsia="Garamond" w:hAnsi="Arial" w:cs="Arial"/>
          <w:color w:val="000000"/>
          <w:sz w:val="24"/>
          <w:szCs w:val="24"/>
        </w:rPr>
        <w:t>Earned a state approved High School Equivalency credential (GED or HiSET), high school diploma through an Adult Diploma Program, or a high school diploma; or</w:t>
      </w:r>
    </w:p>
    <w:p w14:paraId="43A9AE17" w14:textId="77777777" w:rsidR="00AB2EAE" w:rsidRPr="004B6974" w:rsidRDefault="008526F6">
      <w:pPr>
        <w:numPr>
          <w:ilvl w:val="0"/>
          <w:numId w:val="2"/>
        </w:numPr>
        <w:spacing w:after="0" w:line="240" w:lineRule="auto"/>
        <w:rPr>
          <w:rFonts w:ascii="Arial" w:eastAsia="Garamond" w:hAnsi="Arial" w:cs="Arial"/>
          <w:sz w:val="24"/>
          <w:szCs w:val="24"/>
        </w:rPr>
      </w:pPr>
      <w:r w:rsidRPr="004B6974">
        <w:rPr>
          <w:rFonts w:ascii="Arial" w:eastAsia="Garamond" w:hAnsi="Arial" w:cs="Arial"/>
          <w:color w:val="000000"/>
          <w:sz w:val="24"/>
          <w:szCs w:val="24"/>
        </w:rPr>
        <w:t>Completed English for Speakers of Other Language (ESOL) classes.</w:t>
      </w:r>
    </w:p>
    <w:p w14:paraId="5F888FD4" w14:textId="77777777" w:rsidR="00AB2EAE" w:rsidRPr="004B6974" w:rsidRDefault="00AB2EAE">
      <w:pPr>
        <w:spacing w:after="0" w:line="240" w:lineRule="auto"/>
        <w:rPr>
          <w:rFonts w:ascii="Arial" w:eastAsia="Garamond" w:hAnsi="Arial" w:cs="Arial"/>
          <w:sz w:val="24"/>
          <w:szCs w:val="24"/>
        </w:rPr>
      </w:pPr>
    </w:p>
    <w:p w14:paraId="1502B24D" w14:textId="77777777" w:rsidR="00AB2EAE" w:rsidRPr="004B6974" w:rsidRDefault="008526F6">
      <w:pPr>
        <w:spacing w:after="0" w:line="240" w:lineRule="auto"/>
        <w:rPr>
          <w:rFonts w:ascii="Arial" w:eastAsia="Garamond" w:hAnsi="Arial" w:cs="Arial"/>
          <w:sz w:val="24"/>
          <w:szCs w:val="24"/>
        </w:rPr>
      </w:pPr>
      <w:r w:rsidRPr="004B6974">
        <w:rPr>
          <w:rFonts w:ascii="Arial" w:eastAsia="Garamond" w:hAnsi="Arial" w:cs="Arial"/>
          <w:sz w:val="24"/>
          <w:szCs w:val="24"/>
        </w:rPr>
        <w:t>Priority is given to students who have attended a Department of Elementary and Secondary Education-funded Community Adult Learning Center (CALC) or Correctional Institution (CI). The program is free.</w:t>
      </w:r>
    </w:p>
    <w:p w14:paraId="237EF83C" w14:textId="77777777" w:rsidR="00AB2EAE" w:rsidRPr="004B6974" w:rsidRDefault="008526F6">
      <w:pPr>
        <w:spacing w:after="0" w:line="240" w:lineRule="auto"/>
        <w:rPr>
          <w:rFonts w:ascii="Arial" w:eastAsia="Garamond" w:hAnsi="Arial" w:cs="Arial"/>
          <w:sz w:val="24"/>
          <w:szCs w:val="24"/>
        </w:rPr>
      </w:pPr>
      <w:r w:rsidRPr="004B6974">
        <w:rPr>
          <w:rFonts w:ascii="Arial" w:eastAsia="Garamond" w:hAnsi="Arial" w:cs="Arial"/>
          <w:sz w:val="24"/>
          <w:szCs w:val="24"/>
        </w:rPr>
        <w:t xml:space="preserve"> </w:t>
      </w:r>
    </w:p>
    <w:p w14:paraId="5905DB7B" w14:textId="6C3746A2" w:rsidR="00AB2EAE" w:rsidRPr="004B6974" w:rsidRDefault="008526F6">
      <w:pPr>
        <w:spacing w:after="0" w:line="240" w:lineRule="auto"/>
        <w:rPr>
          <w:rFonts w:ascii="Arial" w:eastAsia="Garamond" w:hAnsi="Arial" w:cs="Arial"/>
          <w:sz w:val="24"/>
          <w:szCs w:val="24"/>
        </w:rPr>
      </w:pPr>
      <w:r w:rsidRPr="004B6974">
        <w:rPr>
          <w:rFonts w:ascii="Arial" w:eastAsia="Garamond" w:hAnsi="Arial" w:cs="Arial"/>
          <w:b/>
          <w:sz w:val="24"/>
          <w:szCs w:val="24"/>
        </w:rPr>
        <w:t xml:space="preserve">Program Description: </w:t>
      </w:r>
      <w:r w:rsidRPr="004B6974">
        <w:rPr>
          <w:rFonts w:ascii="Arial" w:eastAsia="Garamond" w:hAnsi="Arial" w:cs="Arial"/>
          <w:sz w:val="24"/>
          <w:szCs w:val="24"/>
        </w:rPr>
        <w:t>T2C  is a program designed for students who have attended a CALC or CI, completed their HiSET, GED, or ESOL Program, or have a high school diploma, and are looking to transition to college to earn a degree or certificate. Developmental and credit-bearing college classes along with intentional academic support and advising that leads to persistence through Certificate programs or Associate degrees is offered.</w:t>
      </w:r>
    </w:p>
    <w:p w14:paraId="50C1D4AD" w14:textId="77777777" w:rsidR="00AB2EAE" w:rsidRPr="004B6974" w:rsidRDefault="00AB2EAE">
      <w:pPr>
        <w:spacing w:after="0" w:line="240" w:lineRule="auto"/>
        <w:rPr>
          <w:rFonts w:ascii="Arial" w:eastAsia="Garamond" w:hAnsi="Arial" w:cs="Arial"/>
          <w:sz w:val="24"/>
          <w:szCs w:val="24"/>
        </w:rPr>
      </w:pPr>
    </w:p>
    <w:p w14:paraId="3708C644" w14:textId="77777777" w:rsidR="00AB2EAE" w:rsidRPr="004B6974" w:rsidRDefault="008526F6">
      <w:pPr>
        <w:spacing w:after="0" w:line="240" w:lineRule="auto"/>
        <w:rPr>
          <w:rFonts w:ascii="Arial" w:eastAsia="Garamond" w:hAnsi="Arial" w:cs="Arial"/>
          <w:b/>
          <w:sz w:val="24"/>
          <w:szCs w:val="24"/>
        </w:rPr>
      </w:pPr>
      <w:r w:rsidRPr="004B6974">
        <w:rPr>
          <w:rFonts w:ascii="Arial" w:eastAsia="Garamond" w:hAnsi="Arial" w:cs="Arial"/>
          <w:b/>
          <w:sz w:val="24"/>
          <w:szCs w:val="24"/>
        </w:rPr>
        <w:t>Program Benefits:</w:t>
      </w:r>
    </w:p>
    <w:p w14:paraId="66AAFB3D" w14:textId="77777777" w:rsidR="00AB2EAE" w:rsidRPr="004B6974" w:rsidRDefault="008526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Garamond" w:hAnsi="Arial" w:cs="Arial"/>
          <w:sz w:val="24"/>
          <w:szCs w:val="24"/>
        </w:rPr>
      </w:pPr>
      <w:r w:rsidRPr="004B6974">
        <w:rPr>
          <w:rFonts w:ascii="Arial" w:eastAsia="Garamond" w:hAnsi="Arial" w:cs="Arial"/>
          <w:sz w:val="24"/>
          <w:szCs w:val="24"/>
        </w:rPr>
        <w:t>Academic and career guidance</w:t>
      </w:r>
    </w:p>
    <w:p w14:paraId="48753983" w14:textId="77777777" w:rsidR="00AB2EAE" w:rsidRPr="004B6974" w:rsidRDefault="008526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Garamond" w:hAnsi="Arial" w:cs="Arial"/>
          <w:sz w:val="24"/>
          <w:szCs w:val="24"/>
        </w:rPr>
      </w:pPr>
      <w:r w:rsidRPr="004B6974">
        <w:rPr>
          <w:rFonts w:ascii="Arial" w:eastAsia="Garamond" w:hAnsi="Arial" w:cs="Arial"/>
          <w:sz w:val="24"/>
          <w:szCs w:val="24"/>
        </w:rPr>
        <w:t>Courses that earn college credit</w:t>
      </w:r>
    </w:p>
    <w:p w14:paraId="542C3513" w14:textId="77777777" w:rsidR="00AB2EAE" w:rsidRPr="004B6974" w:rsidRDefault="008526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Garamond" w:hAnsi="Arial" w:cs="Arial"/>
          <w:sz w:val="24"/>
          <w:szCs w:val="24"/>
        </w:rPr>
      </w:pPr>
      <w:r w:rsidRPr="004B6974">
        <w:rPr>
          <w:rFonts w:ascii="Arial" w:eastAsia="Garamond" w:hAnsi="Arial" w:cs="Arial"/>
          <w:sz w:val="24"/>
          <w:szCs w:val="24"/>
        </w:rPr>
        <w:t>Weekly College for Success workshop</w:t>
      </w:r>
    </w:p>
    <w:p w14:paraId="3EFCF59D" w14:textId="77777777" w:rsidR="00AB2EAE" w:rsidRPr="004B6974" w:rsidRDefault="008526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Garamond" w:hAnsi="Arial" w:cs="Arial"/>
          <w:sz w:val="24"/>
          <w:szCs w:val="24"/>
        </w:rPr>
      </w:pPr>
      <w:r w:rsidRPr="004B6974">
        <w:rPr>
          <w:rFonts w:ascii="Arial" w:eastAsia="Garamond" w:hAnsi="Arial" w:cs="Arial"/>
          <w:sz w:val="24"/>
          <w:szCs w:val="24"/>
        </w:rPr>
        <w:t>Small class sizes</w:t>
      </w:r>
    </w:p>
    <w:p w14:paraId="09676E77" w14:textId="1F9D9570" w:rsidR="00AB2EAE" w:rsidRPr="004B6974" w:rsidRDefault="008526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Garamond" w:hAnsi="Arial" w:cs="Arial"/>
          <w:sz w:val="24"/>
          <w:szCs w:val="24"/>
        </w:rPr>
      </w:pPr>
      <w:r w:rsidRPr="004B6974">
        <w:rPr>
          <w:rFonts w:ascii="Arial" w:eastAsia="Garamond" w:hAnsi="Arial" w:cs="Arial"/>
          <w:sz w:val="24"/>
          <w:szCs w:val="24"/>
        </w:rPr>
        <w:t>Individual holistic advising</w:t>
      </w:r>
    </w:p>
    <w:p w14:paraId="60058A52" w14:textId="77777777" w:rsidR="00AB2EAE" w:rsidRPr="004B6974" w:rsidRDefault="008526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Garamond" w:hAnsi="Arial" w:cs="Arial"/>
          <w:b/>
          <w:sz w:val="24"/>
          <w:szCs w:val="24"/>
        </w:rPr>
      </w:pPr>
      <w:r w:rsidRPr="004B6974">
        <w:rPr>
          <w:rFonts w:ascii="Arial" w:eastAsia="Garamond" w:hAnsi="Arial" w:cs="Arial"/>
          <w:sz w:val="24"/>
          <w:szCs w:val="24"/>
        </w:rPr>
        <w:t>Access to college services and programs</w:t>
      </w:r>
    </w:p>
    <w:p w14:paraId="4F984361" w14:textId="77777777" w:rsidR="00AB2EAE" w:rsidRPr="004B6974" w:rsidRDefault="008526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Garamond" w:hAnsi="Arial" w:cs="Arial"/>
          <w:sz w:val="24"/>
          <w:szCs w:val="24"/>
        </w:rPr>
      </w:pPr>
      <w:r w:rsidRPr="004B6974">
        <w:rPr>
          <w:rFonts w:ascii="Arial" w:eastAsia="Garamond" w:hAnsi="Arial" w:cs="Arial"/>
          <w:sz w:val="24"/>
          <w:szCs w:val="24"/>
        </w:rPr>
        <w:t xml:space="preserve">Referral to community services </w:t>
      </w:r>
    </w:p>
    <w:p w14:paraId="1F5DC70B" w14:textId="7B7AA268" w:rsidR="00AB2EAE" w:rsidRPr="004B6974" w:rsidRDefault="008526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Garamond" w:hAnsi="Arial" w:cs="Arial"/>
          <w:sz w:val="24"/>
          <w:szCs w:val="24"/>
        </w:rPr>
      </w:pPr>
      <w:r w:rsidRPr="004B6974">
        <w:rPr>
          <w:rFonts w:ascii="Arial" w:eastAsia="Garamond" w:hAnsi="Arial" w:cs="Arial"/>
          <w:sz w:val="24"/>
          <w:szCs w:val="24"/>
        </w:rPr>
        <w:t>Bridge to TRIO program for further support</w:t>
      </w:r>
    </w:p>
    <w:p w14:paraId="6BA9AC90" w14:textId="77777777" w:rsidR="00AB2EAE" w:rsidRPr="004B6974" w:rsidRDefault="00AB2EAE">
      <w:pPr>
        <w:spacing w:after="0" w:line="240" w:lineRule="auto"/>
        <w:rPr>
          <w:rFonts w:ascii="Arial" w:eastAsia="Garamond" w:hAnsi="Arial" w:cs="Arial"/>
          <w:b/>
          <w:sz w:val="24"/>
          <w:szCs w:val="24"/>
        </w:rPr>
      </w:pPr>
    </w:p>
    <w:p w14:paraId="674DF9A9" w14:textId="1FA02FA8" w:rsidR="00AB2EAE" w:rsidRPr="004B6974" w:rsidRDefault="008526F6">
      <w:pPr>
        <w:spacing w:after="0" w:line="240" w:lineRule="auto"/>
        <w:rPr>
          <w:rFonts w:ascii="Arial" w:eastAsia="Garamond" w:hAnsi="Arial" w:cs="Arial"/>
          <w:sz w:val="24"/>
          <w:szCs w:val="24"/>
        </w:rPr>
      </w:pPr>
      <w:r w:rsidRPr="004B6974">
        <w:rPr>
          <w:rFonts w:ascii="Arial" w:eastAsia="Garamond" w:hAnsi="Arial" w:cs="Arial"/>
          <w:b/>
          <w:sz w:val="24"/>
          <w:szCs w:val="24"/>
        </w:rPr>
        <w:t xml:space="preserve">Program Design: </w:t>
      </w:r>
      <w:r w:rsidR="00364094" w:rsidRPr="004B6974">
        <w:rPr>
          <w:rFonts w:ascii="Arial" w:eastAsia="Garamond" w:hAnsi="Arial" w:cs="Arial"/>
          <w:sz w:val="24"/>
          <w:szCs w:val="24"/>
        </w:rPr>
        <w:t>The T2C program cohort begins each fall semester and ends the following spring semester</w:t>
      </w:r>
      <w:r w:rsidRPr="004B6974">
        <w:rPr>
          <w:rFonts w:ascii="Arial" w:eastAsia="Garamond" w:hAnsi="Arial" w:cs="Arial"/>
          <w:sz w:val="24"/>
          <w:szCs w:val="24"/>
        </w:rPr>
        <w:t>. Students take the courses needed for their program of study plus First Year Experience, which is required by the T2C program.</w:t>
      </w:r>
    </w:p>
    <w:p w14:paraId="356FB138" w14:textId="77777777" w:rsidR="00AB2EAE" w:rsidRPr="004B6974" w:rsidRDefault="00AB2EAE">
      <w:pPr>
        <w:spacing w:after="0" w:line="240" w:lineRule="auto"/>
        <w:rPr>
          <w:rFonts w:ascii="Arial" w:eastAsia="Garamond" w:hAnsi="Arial" w:cs="Arial"/>
          <w:sz w:val="24"/>
          <w:szCs w:val="24"/>
        </w:rPr>
      </w:pPr>
    </w:p>
    <w:p w14:paraId="60229CB7" w14:textId="77777777" w:rsidR="001B4AF0" w:rsidRPr="004B6974" w:rsidRDefault="001B4AF0">
      <w:pPr>
        <w:spacing w:after="0" w:line="240" w:lineRule="auto"/>
        <w:rPr>
          <w:rFonts w:ascii="Arial" w:eastAsia="Garamond" w:hAnsi="Arial" w:cs="Arial"/>
          <w:b/>
          <w:sz w:val="24"/>
          <w:szCs w:val="24"/>
        </w:rPr>
      </w:pPr>
    </w:p>
    <w:p w14:paraId="6159EFBC" w14:textId="77777777" w:rsidR="001B4AF0" w:rsidRPr="004B6974" w:rsidRDefault="001B4AF0">
      <w:pPr>
        <w:spacing w:after="0" w:line="240" w:lineRule="auto"/>
        <w:rPr>
          <w:rFonts w:ascii="Arial" w:eastAsia="Garamond" w:hAnsi="Arial" w:cs="Arial"/>
          <w:b/>
          <w:sz w:val="24"/>
          <w:szCs w:val="24"/>
        </w:rPr>
      </w:pPr>
    </w:p>
    <w:p w14:paraId="18EE8F9B" w14:textId="25637C1D" w:rsidR="00AB2EAE" w:rsidRPr="004B6974" w:rsidRDefault="008526F6">
      <w:pPr>
        <w:spacing w:after="0" w:line="240" w:lineRule="auto"/>
        <w:rPr>
          <w:rFonts w:ascii="Arial" w:eastAsia="Garamond" w:hAnsi="Arial" w:cs="Arial"/>
          <w:b/>
          <w:sz w:val="24"/>
          <w:szCs w:val="24"/>
        </w:rPr>
      </w:pPr>
      <w:r w:rsidRPr="004B6974">
        <w:rPr>
          <w:rFonts w:ascii="Arial" w:eastAsia="Garamond" w:hAnsi="Arial" w:cs="Arial"/>
          <w:b/>
          <w:sz w:val="24"/>
          <w:szCs w:val="24"/>
        </w:rPr>
        <w:lastRenderedPageBreak/>
        <w:t>Course offerings:</w:t>
      </w:r>
    </w:p>
    <w:p w14:paraId="788AC841" w14:textId="77777777" w:rsidR="001B4AF0" w:rsidRPr="004B6974" w:rsidRDefault="001B4AF0">
      <w:pPr>
        <w:widowControl w:val="0"/>
        <w:spacing w:after="0" w:line="240" w:lineRule="auto"/>
        <w:rPr>
          <w:rFonts w:ascii="Arial" w:eastAsia="Garamond" w:hAnsi="Arial" w:cs="Arial"/>
          <w:sz w:val="24"/>
          <w:szCs w:val="24"/>
        </w:rPr>
      </w:pPr>
    </w:p>
    <w:p w14:paraId="1307F41E" w14:textId="4A4FF585" w:rsidR="00AB2EAE" w:rsidRPr="004B6974" w:rsidRDefault="008526F6">
      <w:pPr>
        <w:widowControl w:val="0"/>
        <w:spacing w:after="0" w:line="240" w:lineRule="auto"/>
        <w:rPr>
          <w:rFonts w:ascii="Arial" w:eastAsia="Garamond" w:hAnsi="Arial" w:cs="Arial"/>
          <w:sz w:val="24"/>
          <w:szCs w:val="24"/>
        </w:rPr>
      </w:pPr>
      <w:r w:rsidRPr="004B6974">
        <w:rPr>
          <w:rFonts w:ascii="Arial" w:eastAsia="Garamond" w:hAnsi="Arial" w:cs="Arial"/>
          <w:sz w:val="24"/>
          <w:szCs w:val="24"/>
        </w:rPr>
        <w:t>First Semester</w:t>
      </w:r>
    </w:p>
    <w:p w14:paraId="332CEF54" w14:textId="77777777" w:rsidR="00AB2EAE" w:rsidRPr="004B6974" w:rsidRDefault="008526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Garamond" w:hAnsi="Arial" w:cs="Arial"/>
          <w:sz w:val="24"/>
          <w:szCs w:val="24"/>
        </w:rPr>
      </w:pPr>
      <w:r w:rsidRPr="004B6974">
        <w:rPr>
          <w:rFonts w:ascii="Arial" w:eastAsia="Garamond" w:hAnsi="Arial" w:cs="Arial"/>
          <w:sz w:val="24"/>
          <w:szCs w:val="24"/>
        </w:rPr>
        <w:t>First Year Experience (1 credit)</w:t>
      </w:r>
    </w:p>
    <w:p w14:paraId="5DE6277B" w14:textId="77777777" w:rsidR="00AB2EAE" w:rsidRPr="004B6974" w:rsidRDefault="008526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Garamond" w:hAnsi="Arial" w:cs="Arial"/>
          <w:sz w:val="24"/>
          <w:szCs w:val="24"/>
        </w:rPr>
      </w:pPr>
      <w:r w:rsidRPr="004B6974">
        <w:rPr>
          <w:rFonts w:ascii="Arial" w:eastAsia="Garamond" w:hAnsi="Arial" w:cs="Arial"/>
          <w:sz w:val="24"/>
          <w:szCs w:val="24"/>
        </w:rPr>
        <w:t>English 094, 095, 098 or English 101 (3-5 credits)</w:t>
      </w:r>
    </w:p>
    <w:p w14:paraId="61857BD7" w14:textId="1D745478" w:rsidR="00AB2EAE" w:rsidRPr="004B6974" w:rsidRDefault="008526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Garamond" w:hAnsi="Arial" w:cs="Arial"/>
          <w:sz w:val="24"/>
          <w:szCs w:val="24"/>
        </w:rPr>
      </w:pPr>
      <w:r w:rsidRPr="004B6974">
        <w:rPr>
          <w:rFonts w:ascii="Arial" w:eastAsia="Garamond" w:hAnsi="Arial" w:cs="Arial"/>
          <w:sz w:val="24"/>
          <w:szCs w:val="24"/>
        </w:rPr>
        <w:t>Social Science or math (0-4 credits)*</w:t>
      </w:r>
    </w:p>
    <w:p w14:paraId="58ECBEFF" w14:textId="77777777" w:rsidR="00AB2EAE" w:rsidRPr="004B6974" w:rsidRDefault="00AB2EAE">
      <w:pPr>
        <w:widowControl w:val="0"/>
        <w:spacing w:after="0" w:line="240" w:lineRule="auto"/>
        <w:rPr>
          <w:rFonts w:ascii="Arial" w:eastAsia="Garamond" w:hAnsi="Arial" w:cs="Arial"/>
          <w:sz w:val="24"/>
          <w:szCs w:val="24"/>
        </w:rPr>
      </w:pPr>
    </w:p>
    <w:p w14:paraId="0D6818F4" w14:textId="12D9541E" w:rsidR="00AB2EAE" w:rsidRPr="004B6974" w:rsidRDefault="008526F6">
      <w:pPr>
        <w:widowControl w:val="0"/>
        <w:spacing w:after="0" w:line="240" w:lineRule="auto"/>
        <w:rPr>
          <w:rFonts w:ascii="Arial" w:eastAsia="Garamond" w:hAnsi="Arial" w:cs="Arial"/>
          <w:sz w:val="24"/>
          <w:szCs w:val="24"/>
        </w:rPr>
      </w:pPr>
      <w:r w:rsidRPr="004B6974">
        <w:rPr>
          <w:rFonts w:ascii="Arial" w:eastAsia="Garamond" w:hAnsi="Arial" w:cs="Arial"/>
          <w:sz w:val="24"/>
          <w:szCs w:val="24"/>
        </w:rPr>
        <w:t>Second Semester</w:t>
      </w:r>
    </w:p>
    <w:p w14:paraId="6D91F3B9" w14:textId="2F64C197" w:rsidR="00AB2EAE" w:rsidRPr="004B6974" w:rsidRDefault="008526F6">
      <w:pPr>
        <w:widowControl w:val="0"/>
        <w:numPr>
          <w:ilvl w:val="0"/>
          <w:numId w:val="1"/>
        </w:numPr>
        <w:spacing w:after="0" w:line="240" w:lineRule="auto"/>
        <w:rPr>
          <w:rFonts w:ascii="Arial" w:eastAsia="Garamond" w:hAnsi="Arial" w:cs="Arial"/>
          <w:color w:val="000000"/>
          <w:sz w:val="24"/>
          <w:szCs w:val="24"/>
        </w:rPr>
      </w:pPr>
      <w:r w:rsidRPr="004B6974">
        <w:rPr>
          <w:rFonts w:ascii="Arial" w:eastAsia="Garamond" w:hAnsi="Arial" w:cs="Arial"/>
          <w:sz w:val="24"/>
          <w:szCs w:val="24"/>
        </w:rPr>
        <w:t>English 101</w:t>
      </w:r>
      <w:r w:rsidR="00364094" w:rsidRPr="004B6974">
        <w:rPr>
          <w:rFonts w:ascii="Arial" w:eastAsia="Garamond" w:hAnsi="Arial" w:cs="Arial"/>
          <w:sz w:val="24"/>
          <w:szCs w:val="24"/>
        </w:rPr>
        <w:t xml:space="preserve">, </w:t>
      </w:r>
      <w:r w:rsidRPr="004B6974">
        <w:rPr>
          <w:rFonts w:ascii="Arial" w:eastAsia="Garamond" w:hAnsi="Arial" w:cs="Arial"/>
          <w:sz w:val="24"/>
          <w:szCs w:val="24"/>
        </w:rPr>
        <w:t>English 102 (3 credits)</w:t>
      </w:r>
      <w:r w:rsidR="00364094" w:rsidRPr="004B6974">
        <w:rPr>
          <w:rFonts w:ascii="Arial" w:eastAsia="Garamond" w:hAnsi="Arial" w:cs="Arial"/>
          <w:sz w:val="24"/>
          <w:szCs w:val="24"/>
        </w:rPr>
        <w:t xml:space="preserve"> or other credit-bearing college course (3-4 credits)*</w:t>
      </w:r>
    </w:p>
    <w:p w14:paraId="133FEB0F" w14:textId="367CB22E" w:rsidR="00AB2EAE" w:rsidRPr="004B6974" w:rsidRDefault="008526F6">
      <w:pPr>
        <w:widowControl w:val="0"/>
        <w:numPr>
          <w:ilvl w:val="0"/>
          <w:numId w:val="1"/>
        </w:numPr>
        <w:spacing w:after="0" w:line="240" w:lineRule="auto"/>
        <w:rPr>
          <w:rFonts w:ascii="Arial" w:eastAsia="Garamond" w:hAnsi="Arial" w:cs="Arial"/>
          <w:color w:val="000000"/>
          <w:sz w:val="24"/>
          <w:szCs w:val="24"/>
        </w:rPr>
      </w:pPr>
      <w:r w:rsidRPr="004B6974">
        <w:rPr>
          <w:rFonts w:ascii="Arial" w:eastAsia="Garamond" w:hAnsi="Arial" w:cs="Arial"/>
          <w:sz w:val="24"/>
          <w:szCs w:val="24"/>
        </w:rPr>
        <w:t>Credit-bearing college course (3-5 credits)*</w:t>
      </w:r>
    </w:p>
    <w:p w14:paraId="162952D4" w14:textId="68CC59C9" w:rsidR="00AB2EAE" w:rsidRPr="004B6974" w:rsidRDefault="008526F6">
      <w:pPr>
        <w:widowControl w:val="0"/>
        <w:numPr>
          <w:ilvl w:val="0"/>
          <w:numId w:val="1"/>
        </w:numPr>
        <w:spacing w:after="0" w:line="240" w:lineRule="auto"/>
        <w:rPr>
          <w:rFonts w:ascii="Arial" w:eastAsia="Garamond" w:hAnsi="Arial" w:cs="Arial"/>
          <w:color w:val="000000"/>
          <w:sz w:val="24"/>
          <w:szCs w:val="24"/>
        </w:rPr>
      </w:pPr>
      <w:r w:rsidRPr="004B6974">
        <w:rPr>
          <w:rFonts w:ascii="Arial" w:eastAsia="Garamond" w:hAnsi="Arial" w:cs="Arial"/>
          <w:sz w:val="24"/>
          <w:szCs w:val="24"/>
        </w:rPr>
        <w:t>Credit-bearing college course (3-5 credits)*</w:t>
      </w:r>
    </w:p>
    <w:p w14:paraId="4A5B4138" w14:textId="77777777" w:rsidR="00AB2EAE" w:rsidRPr="004B6974" w:rsidRDefault="00AB2EAE">
      <w:pPr>
        <w:widowControl w:val="0"/>
        <w:spacing w:after="0" w:line="240" w:lineRule="auto"/>
        <w:rPr>
          <w:rFonts w:ascii="Arial" w:eastAsia="Garamond" w:hAnsi="Arial" w:cs="Arial"/>
          <w:sz w:val="24"/>
          <w:szCs w:val="24"/>
        </w:rPr>
      </w:pPr>
    </w:p>
    <w:p w14:paraId="13B0A49E" w14:textId="3175EC06" w:rsidR="00AB2EAE" w:rsidRPr="004B6974" w:rsidRDefault="008526F6" w:rsidP="004B6974">
      <w:pPr>
        <w:widowControl w:val="0"/>
        <w:spacing w:after="0" w:line="240" w:lineRule="auto"/>
        <w:rPr>
          <w:rFonts w:ascii="Arial" w:eastAsia="Open Sans" w:hAnsi="Arial" w:cs="Arial"/>
          <w:sz w:val="24"/>
          <w:szCs w:val="24"/>
        </w:rPr>
      </w:pPr>
      <w:r w:rsidRPr="004B6974">
        <w:rPr>
          <w:rFonts w:ascii="Arial" w:eastAsia="Garamond" w:hAnsi="Arial" w:cs="Arial"/>
          <w:sz w:val="24"/>
          <w:szCs w:val="24"/>
        </w:rPr>
        <w:t>*Students will be enrolled into courses that align with their intended major during the second semester.</w:t>
      </w:r>
    </w:p>
    <w:sectPr w:rsidR="00AB2EAE" w:rsidRPr="004B6974">
      <w:headerReference w:type="defaul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F0080" w14:textId="77777777" w:rsidR="00BC0E93" w:rsidRDefault="00BC0E93">
      <w:pPr>
        <w:spacing w:after="0" w:line="240" w:lineRule="auto"/>
      </w:pPr>
      <w:r>
        <w:separator/>
      </w:r>
    </w:p>
  </w:endnote>
  <w:endnote w:type="continuationSeparator" w:id="0">
    <w:p w14:paraId="572C1C6C" w14:textId="77777777" w:rsidR="00BC0E93" w:rsidRDefault="00BC0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D6FFA" w14:textId="77777777" w:rsidR="00BC0E93" w:rsidRDefault="00BC0E93">
      <w:pPr>
        <w:spacing w:after="0" w:line="240" w:lineRule="auto"/>
      </w:pPr>
      <w:r>
        <w:separator/>
      </w:r>
    </w:p>
  </w:footnote>
  <w:footnote w:type="continuationSeparator" w:id="0">
    <w:p w14:paraId="523B16B1" w14:textId="77777777" w:rsidR="00BC0E93" w:rsidRDefault="00BC0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A6370" w14:textId="65390C28" w:rsidR="00AB2EAE" w:rsidRPr="004B6974" w:rsidRDefault="008526F6">
    <w:pPr>
      <w:spacing w:after="0" w:line="240" w:lineRule="auto"/>
      <w:jc w:val="center"/>
      <w:rPr>
        <w:rFonts w:ascii="Arial" w:eastAsia="Garamond" w:hAnsi="Arial" w:cs="Arial"/>
        <w:b/>
        <w:sz w:val="24"/>
        <w:szCs w:val="24"/>
      </w:rPr>
    </w:pPr>
    <w:r w:rsidRPr="004B6974">
      <w:rPr>
        <w:rFonts w:ascii="Arial" w:eastAsia="Garamond" w:hAnsi="Arial" w:cs="Arial"/>
        <w:b/>
        <w:sz w:val="24"/>
        <w:szCs w:val="24"/>
      </w:rPr>
      <w:t>Springfield Technical Community College</w:t>
    </w:r>
  </w:p>
  <w:p w14:paraId="0235A60B" w14:textId="738095B0" w:rsidR="00AB2EAE" w:rsidRPr="004B6974" w:rsidRDefault="008526F6">
    <w:pPr>
      <w:spacing w:line="240" w:lineRule="auto"/>
      <w:jc w:val="center"/>
      <w:rPr>
        <w:rFonts w:ascii="Arial" w:eastAsia="Garamond" w:hAnsi="Arial" w:cs="Arial"/>
        <w:b/>
        <w:sz w:val="24"/>
        <w:szCs w:val="24"/>
      </w:rPr>
    </w:pPr>
    <w:r w:rsidRPr="004B6974">
      <w:rPr>
        <w:rFonts w:ascii="Arial" w:eastAsia="Garamond" w:hAnsi="Arial" w:cs="Arial"/>
        <w:b/>
        <w:sz w:val="24"/>
        <w:szCs w:val="24"/>
      </w:rPr>
      <w:t>Transition to College Profile</w:t>
    </w:r>
  </w:p>
  <w:p w14:paraId="5F2FAC44" w14:textId="675FA945" w:rsidR="00AB2EAE" w:rsidRDefault="008526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8338E3C" wp14:editId="10CA6D5F">
              <wp:simplePos x="0" y="0"/>
              <wp:positionH relativeFrom="column">
                <wp:posOffset>25401</wp:posOffset>
              </wp:positionH>
              <wp:positionV relativeFrom="paragraph">
                <wp:posOffset>139700</wp:posOffset>
              </wp:positionV>
              <wp:extent cx="5826125" cy="22225"/>
              <wp:effectExtent l="0" t="0" r="0" b="0"/>
              <wp:wrapNone/>
              <wp:docPr id="3" name="Straight Arrow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37700" y="3780000"/>
                        <a:ext cx="58166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326565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alt="&quot;&quot;" style="position:absolute;margin-left:2pt;margin-top:11pt;width:458.75pt;height: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" strokecolor="black [3200]">
              <v:stroke startarrowwidth="narrow" startarrowlength="short" endarrowwidth="narrow" endarrowlength="short"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0EA6"/>
    <w:multiLevelType w:val="multilevel"/>
    <w:tmpl w:val="406A9D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F676F1"/>
    <w:multiLevelType w:val="multilevel"/>
    <w:tmpl w:val="B75CB7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0C06AD"/>
    <w:multiLevelType w:val="multilevel"/>
    <w:tmpl w:val="87D45FFA"/>
    <w:lvl w:ilvl="0">
      <w:start w:val="1"/>
      <w:numFmt w:val="bullet"/>
      <w:lvlText w:val="●"/>
      <w:lvlJc w:val="right"/>
      <w:pPr>
        <w:ind w:left="108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695D46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80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695D46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52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695D46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324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695D46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96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695D46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68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695D46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40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695D46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612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695D46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84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695D46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6E0D29CE"/>
    <w:multiLevelType w:val="multilevel"/>
    <w:tmpl w:val="19401D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890380627">
    <w:abstractNumId w:val="2"/>
  </w:num>
  <w:num w:numId="2" w16cid:durableId="1165433184">
    <w:abstractNumId w:val="3"/>
  </w:num>
  <w:num w:numId="3" w16cid:durableId="1631591938">
    <w:abstractNumId w:val="1"/>
  </w:num>
  <w:num w:numId="4" w16cid:durableId="198936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AE"/>
    <w:rsid w:val="00085F3D"/>
    <w:rsid w:val="001B4AF0"/>
    <w:rsid w:val="001C570C"/>
    <w:rsid w:val="00364094"/>
    <w:rsid w:val="004B6974"/>
    <w:rsid w:val="00551078"/>
    <w:rsid w:val="005C5A17"/>
    <w:rsid w:val="008526F6"/>
    <w:rsid w:val="009D0E83"/>
    <w:rsid w:val="00AB2EAE"/>
    <w:rsid w:val="00BC0E93"/>
    <w:rsid w:val="00BE0550"/>
    <w:rsid w:val="00E32217"/>
    <w:rsid w:val="00FA24FB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81C30B"/>
  <w15:docId w15:val="{5BDEA25F-C547-462D-A23C-1B30B722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1421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38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03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4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4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44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65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0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448"/>
  </w:style>
  <w:style w:type="paragraph" w:styleId="Footer">
    <w:name w:val="footer"/>
    <w:basedOn w:val="Normal"/>
    <w:link w:val="FooterChar"/>
    <w:uiPriority w:val="99"/>
    <w:unhideWhenUsed/>
    <w:rsid w:val="00F00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44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044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E42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gsarkisian2301@stcc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tcc.edu/wdc/descriptions/transition-to-colleg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tcc.edu/explore/program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oonan2201@st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D010610677E4F81E3ED81554AED3A" ma:contentTypeVersion="16" ma:contentTypeDescription="Create a new document." ma:contentTypeScope="" ma:versionID="496f868c8d06f11bf675f1a0991e4e28">
  <xsd:schema xmlns:xsd="http://www.w3.org/2001/XMLSchema" xmlns:xs="http://www.w3.org/2001/XMLSchema" xmlns:p="http://schemas.microsoft.com/office/2006/metadata/properties" xmlns:ns2="5ef0c7bc-a1e9-48e9-a56f-14e827214cd5" xmlns:ns3="99e0dfea-43d5-4072-846c-d949cc7e95e9" targetNamespace="http://schemas.microsoft.com/office/2006/metadata/properties" ma:root="true" ma:fieldsID="d3f47f3dd8719470d8578ddce9739534" ns2:_="" ns3:_="">
    <xsd:import namespace="5ef0c7bc-a1e9-48e9-a56f-14e827214cd5"/>
    <xsd:import namespace="99e0dfea-43d5-4072-846c-d949cc7e95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c7bc-a1e9-48e9-a56f-14e827214c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542a5e-8299-4de9-b264-08b69b242981}" ma:internalName="TaxCatchAll" ma:showField="CatchAllData" ma:web="5ef0c7bc-a1e9-48e9-a56f-14e827214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0dfea-43d5-4072-846c-d949cc7e9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xgvA4QsFUtEW7R6Kd0ezZgo4UA==">CgMxLjA4AHIhMVpRMUJhN180d19TQTVZT2ZLUWdITWpKRnZDWEtjemxz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0c7bc-a1e9-48e9-a56f-14e827214cd5" xsi:nil="true"/>
    <lcf76f155ced4ddcb4097134ff3c332f xmlns="99e0dfea-43d5-4072-846c-d949cc7e95e9">
      <Terms xmlns="http://schemas.microsoft.com/office/infopath/2007/PartnerControls"/>
    </lcf76f155ced4ddcb4097134ff3c332f>
    <SharedWithUsers xmlns="5ef0c7bc-a1e9-48e9-a56f-14e827214cd5">
      <UserInfo>
        <DisplayName>Patrick, Lisa  V. (DESE)</DisplayName>
        <AccountId>47</AccountId>
        <AccountType/>
      </UserInfo>
      <UserInfo>
        <DisplayName>Conway, Jolanta (DESE)</DisplayName>
        <AccountId>31</AccountId>
        <AccountType/>
      </UserInfo>
      <UserInfo>
        <DisplayName>Kalchbrenner, Derek (DESE)</DisplayName>
        <AccountId>33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6FCB430-EB2B-4E2C-B45A-FCC7431AB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0c7bc-a1e9-48e9-a56f-14e827214cd5"/>
    <ds:schemaRef ds:uri="99e0dfea-43d5-4072-846c-d949cc7e9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151A95A8-7D58-418A-B9A0-ABA222FF79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DC2259-602A-47C7-9C0E-1CF1966F9265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99e0dfea-43d5-4072-846c-d949cc7e95e9"/>
    <ds:schemaRef ds:uri="http://schemas.microsoft.com/office/infopath/2007/PartnerControls"/>
    <ds:schemaRef ds:uri="5ef0c7bc-a1e9-48e9-a56f-14e827214cd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360</Words>
  <Characters>2185</Characters>
  <Application>Microsoft Office Word</Application>
  <DocSecurity>0</DocSecurity>
  <Lines>66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Springfield Technical Community College Transition to College Profile</vt:lpstr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Springfield Technical Community College Transition to College Profile</dc:title>
  <dc:subject/>
  <dc:creator>DESE</dc:creator>
  <cp:keywords/>
  <cp:lastModifiedBy>Zou, Dong (EOE)</cp:lastModifiedBy>
  <cp:revision>7</cp:revision>
  <dcterms:created xsi:type="dcterms:W3CDTF">2023-09-19T14:31:00Z</dcterms:created>
  <dcterms:modified xsi:type="dcterms:W3CDTF">2024-09-11T19:23:00Z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11 2024 12:00AM</vt:lpwstr>
  </property>
</Properties>
</file>