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A46E" w14:textId="77777777" w:rsidR="00FC634D" w:rsidRPr="0097076C" w:rsidRDefault="00FC634D" w:rsidP="00FC634D">
      <w:pPr>
        <w:jc w:val="center"/>
        <w:rPr>
          <w:b/>
          <w:bCs/>
          <w:sz w:val="28"/>
          <w:szCs w:val="28"/>
        </w:rPr>
      </w:pPr>
      <w:r w:rsidRPr="0097076C">
        <w:rPr>
          <w:b/>
          <w:bCs/>
          <w:sz w:val="28"/>
          <w:szCs w:val="28"/>
        </w:rPr>
        <w:t>Adult and Community Learning Services (ACLS)</w:t>
      </w:r>
    </w:p>
    <w:p w14:paraId="19FBE801" w14:textId="77777777" w:rsidR="00FC634D" w:rsidRDefault="00FC634D" w:rsidP="00FC634D">
      <w:pPr>
        <w:jc w:val="center"/>
        <w:rPr>
          <w:b/>
          <w:bCs/>
        </w:rPr>
      </w:pPr>
    </w:p>
    <w:p w14:paraId="7000323F" w14:textId="2C4DEB2A" w:rsidR="00FC634D" w:rsidRDefault="00FC634D" w:rsidP="00FC634D">
      <w:r w:rsidRPr="00536583">
        <w:rPr>
          <w:b/>
          <w:bCs/>
        </w:rPr>
        <w:t>To</w:t>
      </w:r>
      <w:r w:rsidRPr="00536583">
        <w:t xml:space="preserve">: </w:t>
      </w:r>
      <w:r w:rsidRPr="00536583">
        <w:tab/>
        <w:t>Program Directors, Adult Basic Education Teachers</w:t>
      </w:r>
    </w:p>
    <w:p w14:paraId="444364B4" w14:textId="31B4932F" w:rsidR="00FC634D" w:rsidRPr="00536583" w:rsidRDefault="00FC634D" w:rsidP="00FC634D">
      <w:r w:rsidRPr="0097076C">
        <w:rPr>
          <w:b/>
          <w:bCs/>
        </w:rPr>
        <w:t>Cc:</w:t>
      </w:r>
      <w:r>
        <w:t xml:space="preserve">         ACLS Staff, SABES Staff</w:t>
      </w:r>
    </w:p>
    <w:p w14:paraId="52948A74" w14:textId="77777777" w:rsidR="00FC634D" w:rsidRPr="00536583" w:rsidRDefault="00FC634D" w:rsidP="00FC634D">
      <w:r w:rsidRPr="00536583">
        <w:rPr>
          <w:b/>
          <w:bCs/>
        </w:rPr>
        <w:t>From</w:t>
      </w:r>
      <w:r w:rsidRPr="00536583">
        <w:t xml:space="preserve">: </w:t>
      </w:r>
      <w:r w:rsidRPr="00536583">
        <w:tab/>
        <w:t>Wyvonne Stevens-Carter, Adult Education State Director</w:t>
      </w:r>
    </w:p>
    <w:p w14:paraId="27906FD0" w14:textId="5082938E" w:rsidR="00FC634D" w:rsidRPr="00536583" w:rsidRDefault="00FC634D" w:rsidP="00FC634D">
      <w:pPr>
        <w:rPr>
          <w:b/>
          <w:bCs/>
        </w:rPr>
      </w:pPr>
      <w:r w:rsidRPr="00536583">
        <w:rPr>
          <w:b/>
          <w:bCs/>
        </w:rPr>
        <w:t xml:space="preserve">Re: </w:t>
      </w:r>
      <w:r w:rsidRPr="00536583">
        <w:rPr>
          <w:b/>
          <w:bCs/>
        </w:rPr>
        <w:tab/>
      </w:r>
      <w:r>
        <w:t>Teaching The Skills That Matter Academies</w:t>
      </w:r>
    </w:p>
    <w:p w14:paraId="7152F4B8" w14:textId="01D2F7C0" w:rsidR="00FC634D" w:rsidRPr="00FC634D" w:rsidRDefault="00FC634D" w:rsidP="00FC634D">
      <w:r w:rsidRPr="00536583">
        <w:rPr>
          <w:b/>
          <w:bCs/>
        </w:rPr>
        <w:t>Date</w:t>
      </w:r>
      <w:r w:rsidRPr="00536583">
        <w:t xml:space="preserve">: </w:t>
      </w:r>
      <w:r w:rsidRPr="00536583">
        <w:tab/>
        <w:t xml:space="preserve">May </w:t>
      </w:r>
      <w:r>
        <w:t>25</w:t>
      </w:r>
      <w:r w:rsidRPr="00536583">
        <w:t>, 2021</w:t>
      </w:r>
    </w:p>
    <w:p w14:paraId="0376145F" w14:textId="63F832B6" w:rsidR="008B0E5E" w:rsidRPr="008C09FE" w:rsidRDefault="008B0E5E" w:rsidP="008B0E5E">
      <w:pPr>
        <w:pStyle w:val="Heading2"/>
        <w:rPr>
          <w:color w:val="C45911" w:themeColor="accent2" w:themeShade="BF"/>
        </w:rPr>
      </w:pPr>
    </w:p>
    <w:p w14:paraId="43BE64C8" w14:textId="670097A1" w:rsidR="008B0E5E" w:rsidRPr="008C09FE" w:rsidRDefault="008B0E5E" w:rsidP="008B0E5E">
      <w:pPr>
        <w:pStyle w:val="Heading2"/>
        <w:rPr>
          <w:b/>
          <w:bCs/>
          <w:color w:val="C45911" w:themeColor="accent2" w:themeShade="BF"/>
        </w:rPr>
      </w:pPr>
      <w:r w:rsidRPr="001A4ADC">
        <w:rPr>
          <w:b/>
          <w:bCs/>
          <w:color w:val="auto"/>
        </w:rPr>
        <w:t>Introduction</w:t>
      </w:r>
    </w:p>
    <w:p w14:paraId="339C2C17" w14:textId="5AC6AF46" w:rsidR="005E0A30" w:rsidRDefault="005E0A30" w:rsidP="00232DC6">
      <w:pPr>
        <w:shd w:val="clear" w:color="auto" w:fill="FFFFFF"/>
        <w:spacing w:after="150" w:line="240" w:lineRule="auto"/>
        <w:rPr>
          <w:rFonts w:eastAsia="Times New Roman" w:cstheme="minorHAnsi"/>
        </w:rPr>
      </w:pPr>
    </w:p>
    <w:p w14:paraId="34E583D2" w14:textId="72B05632" w:rsidR="007906C4" w:rsidRDefault="007906C4" w:rsidP="00A65E3C">
      <w:r>
        <w:t xml:space="preserve">“Another new ACLS initiative! When will I have time to fit this into </w:t>
      </w:r>
      <w:r w:rsidR="00327F96">
        <w:t xml:space="preserve">my already busy </w:t>
      </w:r>
      <w:r>
        <w:t>schedule?”</w:t>
      </w:r>
    </w:p>
    <w:p w14:paraId="392335FC" w14:textId="6B8EAF1A" w:rsidR="002F2D08" w:rsidRDefault="007906C4" w:rsidP="00A65E3C">
      <w:r>
        <w:t xml:space="preserve">Fear not! This is not yet another add-on. Nor is it a requirement to toss what you have been doing and try on new strategies. </w:t>
      </w:r>
      <w:r w:rsidR="002F2D08">
        <w:t>This is a unique opportunity to integrate a suite of relevant and rigorous instructional resources into your existing repertoire -- including high-quality lesson plans!</w:t>
      </w:r>
    </w:p>
    <w:p w14:paraId="4D171702" w14:textId="77777777" w:rsidR="00EC7B98" w:rsidRDefault="007906C4" w:rsidP="00896159">
      <w:r>
        <w:t>Research</w:t>
      </w:r>
      <w:r w:rsidR="00E85900">
        <w:t xml:space="preserve"> show</w:t>
      </w:r>
      <w:r>
        <w:t>s</w:t>
      </w:r>
      <w:r w:rsidR="00E85900">
        <w:t xml:space="preserve"> that the most important factor in </w:t>
      </w:r>
      <w:r>
        <w:t>student</w:t>
      </w:r>
      <w:r w:rsidR="00E85900">
        <w:t xml:space="preserve"> </w:t>
      </w:r>
      <w:r>
        <w:t>achievement</w:t>
      </w:r>
      <w:r w:rsidR="00E85900">
        <w:t xml:space="preserve"> is high quality teaching.</w:t>
      </w:r>
      <w:r>
        <w:t xml:space="preserve"> </w:t>
      </w:r>
      <w:r w:rsidR="00896159">
        <w:t>To be most effective, teachers need to engage in professional development, expand their knowledge, sharpen their skills</w:t>
      </w:r>
      <w:r w:rsidR="00327F96">
        <w:t>, and engage in collegial sharing and reflective practice</w:t>
      </w:r>
      <w:r w:rsidR="00896159">
        <w:t xml:space="preserve">. </w:t>
      </w:r>
      <w:r>
        <w:t xml:space="preserve">Research </w:t>
      </w:r>
      <w:r w:rsidR="00896159">
        <w:t>also</w:t>
      </w:r>
      <w:r>
        <w:t xml:space="preserve"> shows that </w:t>
      </w:r>
      <w:r w:rsidR="00EC7B98">
        <w:t xml:space="preserve">educator PD paired with coaching and careful instructional planning are more likely to lead to student outcomes. </w:t>
      </w:r>
    </w:p>
    <w:p w14:paraId="0F9D5611" w14:textId="03A31608" w:rsidR="00896159" w:rsidRDefault="00896159" w:rsidP="00896159">
      <w:r>
        <w:t>If your students need</w:t>
      </w:r>
      <w:r w:rsidR="00670373">
        <w:t>:</w:t>
      </w:r>
    </w:p>
    <w:p w14:paraId="729EA8F5" w14:textId="65902C3C" w:rsidR="00670373" w:rsidRDefault="00670373" w:rsidP="00670373">
      <w:pPr>
        <w:pStyle w:val="ListParagraph"/>
        <w:numPr>
          <w:ilvl w:val="0"/>
          <w:numId w:val="28"/>
        </w:numPr>
        <w:shd w:val="clear" w:color="auto" w:fill="FFFFFF"/>
        <w:spacing w:before="100" w:beforeAutospacing="1" w:after="120" w:line="240" w:lineRule="auto"/>
      </w:pPr>
      <w:r w:rsidRPr="00670373">
        <w:t xml:space="preserve">Transferrable </w:t>
      </w:r>
      <w:r>
        <w:rPr>
          <w:b/>
          <w:bCs/>
          <w:color w:val="0070C0"/>
        </w:rPr>
        <w:t>s</w:t>
      </w:r>
      <w:r w:rsidR="00896159" w:rsidRPr="00670373">
        <w:rPr>
          <w:b/>
          <w:bCs/>
          <w:color w:val="0070C0"/>
        </w:rPr>
        <w:t>kills</w:t>
      </w:r>
      <w:r w:rsidR="00896159" w:rsidRPr="00670373">
        <w:rPr>
          <w:color w:val="0070C0"/>
        </w:rPr>
        <w:t xml:space="preserve"> </w:t>
      </w:r>
      <w:r w:rsidR="00896159">
        <w:t>that will help them succeed in the 21</w:t>
      </w:r>
      <w:r w:rsidR="00896159" w:rsidRPr="00670373">
        <w:rPr>
          <w:vertAlign w:val="superscript"/>
        </w:rPr>
        <w:t>st</w:t>
      </w:r>
      <w:r w:rsidR="00896159">
        <w:t xml:space="preserve"> century workplace</w:t>
      </w:r>
      <w:r>
        <w:t xml:space="preserve"> such as:</w:t>
      </w:r>
    </w:p>
    <w:p w14:paraId="51F6318B" w14:textId="77777777" w:rsidR="00670373" w:rsidRDefault="00670373" w:rsidP="00670373">
      <w:pPr>
        <w:pStyle w:val="ListParagraph"/>
        <w:numPr>
          <w:ilvl w:val="0"/>
          <w:numId w:val="27"/>
        </w:numPr>
        <w:shd w:val="clear" w:color="auto" w:fill="FFFFFF"/>
        <w:spacing w:before="100" w:beforeAutospacing="1" w:after="0" w:line="240" w:lineRule="auto"/>
        <w:rPr>
          <w:rFonts w:eastAsia="Times New Roman" w:cstheme="minorHAnsi"/>
        </w:rPr>
      </w:pPr>
      <w:r w:rsidRPr="00670373">
        <w:rPr>
          <w:rFonts w:eastAsia="Times New Roman" w:cstheme="minorHAnsi"/>
        </w:rPr>
        <w:t>Adaptability and Willingness to Learn, Communication</w:t>
      </w:r>
    </w:p>
    <w:p w14:paraId="2B76A2D5" w14:textId="77777777" w:rsidR="00670373" w:rsidRDefault="00670373" w:rsidP="00670373">
      <w:pPr>
        <w:pStyle w:val="ListParagraph"/>
        <w:numPr>
          <w:ilvl w:val="0"/>
          <w:numId w:val="27"/>
        </w:numPr>
        <w:shd w:val="clear" w:color="auto" w:fill="FFFFFF"/>
        <w:spacing w:before="100" w:beforeAutospacing="1" w:after="0" w:line="240" w:lineRule="auto"/>
        <w:rPr>
          <w:rFonts w:eastAsia="Times New Roman" w:cstheme="minorHAnsi"/>
        </w:rPr>
      </w:pPr>
      <w:r w:rsidRPr="00670373">
        <w:rPr>
          <w:rFonts w:eastAsia="Times New Roman" w:cstheme="minorHAnsi"/>
        </w:rPr>
        <w:t>Critical Thinking</w:t>
      </w:r>
    </w:p>
    <w:p w14:paraId="602C4145" w14:textId="77777777" w:rsidR="00670373" w:rsidRDefault="00670373" w:rsidP="00670373">
      <w:pPr>
        <w:pStyle w:val="ListParagraph"/>
        <w:numPr>
          <w:ilvl w:val="0"/>
          <w:numId w:val="27"/>
        </w:numPr>
        <w:shd w:val="clear" w:color="auto" w:fill="FFFFFF"/>
        <w:spacing w:before="100" w:beforeAutospacing="1" w:after="0" w:line="240" w:lineRule="auto"/>
        <w:rPr>
          <w:rFonts w:eastAsia="Times New Roman" w:cstheme="minorHAnsi"/>
        </w:rPr>
      </w:pPr>
      <w:r w:rsidRPr="00670373">
        <w:rPr>
          <w:rFonts w:eastAsia="Times New Roman" w:cstheme="minorHAnsi"/>
        </w:rPr>
        <w:t>Interpersonal Skills</w:t>
      </w:r>
    </w:p>
    <w:p w14:paraId="02D9618D" w14:textId="77777777" w:rsidR="00670373" w:rsidRDefault="00670373" w:rsidP="00670373">
      <w:pPr>
        <w:pStyle w:val="ListParagraph"/>
        <w:numPr>
          <w:ilvl w:val="0"/>
          <w:numId w:val="27"/>
        </w:numPr>
        <w:shd w:val="clear" w:color="auto" w:fill="FFFFFF"/>
        <w:spacing w:before="100" w:beforeAutospacing="1" w:after="0" w:line="240" w:lineRule="auto"/>
        <w:rPr>
          <w:rFonts w:eastAsia="Times New Roman" w:cstheme="minorHAnsi"/>
        </w:rPr>
      </w:pPr>
      <w:r w:rsidRPr="00670373">
        <w:rPr>
          <w:rFonts w:eastAsia="Times New Roman" w:cstheme="minorHAnsi"/>
        </w:rPr>
        <w:t>Navigating Systems</w:t>
      </w:r>
    </w:p>
    <w:p w14:paraId="6688AB63" w14:textId="77777777" w:rsidR="00670373" w:rsidRDefault="00670373" w:rsidP="00670373">
      <w:pPr>
        <w:pStyle w:val="ListParagraph"/>
        <w:numPr>
          <w:ilvl w:val="0"/>
          <w:numId w:val="27"/>
        </w:numPr>
        <w:shd w:val="clear" w:color="auto" w:fill="FFFFFF"/>
        <w:spacing w:before="100" w:beforeAutospacing="1" w:after="0" w:line="240" w:lineRule="auto"/>
        <w:rPr>
          <w:rFonts w:eastAsia="Times New Roman" w:cstheme="minorHAnsi"/>
        </w:rPr>
      </w:pPr>
      <w:r w:rsidRPr="00670373">
        <w:rPr>
          <w:rFonts w:eastAsia="Times New Roman" w:cstheme="minorHAnsi"/>
        </w:rPr>
        <w:t>Problem-Solving</w:t>
      </w:r>
    </w:p>
    <w:p w14:paraId="30D8E43C" w14:textId="77777777" w:rsidR="00670373" w:rsidRDefault="00670373" w:rsidP="00670373">
      <w:pPr>
        <w:pStyle w:val="ListParagraph"/>
        <w:numPr>
          <w:ilvl w:val="0"/>
          <w:numId w:val="27"/>
        </w:numPr>
        <w:shd w:val="clear" w:color="auto" w:fill="FFFFFF"/>
        <w:spacing w:before="100" w:beforeAutospacing="1" w:after="0" w:line="240" w:lineRule="auto"/>
        <w:rPr>
          <w:rFonts w:eastAsia="Times New Roman" w:cstheme="minorHAnsi"/>
        </w:rPr>
      </w:pPr>
      <w:r w:rsidRPr="00670373">
        <w:rPr>
          <w:rFonts w:eastAsia="Times New Roman" w:cstheme="minorHAnsi"/>
        </w:rPr>
        <w:t>Processing and Analyzing Information</w:t>
      </w:r>
    </w:p>
    <w:p w14:paraId="3F2CC854" w14:textId="77777777" w:rsidR="00670373" w:rsidRDefault="00670373" w:rsidP="00670373">
      <w:pPr>
        <w:pStyle w:val="ListParagraph"/>
        <w:numPr>
          <w:ilvl w:val="0"/>
          <w:numId w:val="27"/>
        </w:numPr>
        <w:shd w:val="clear" w:color="auto" w:fill="FFFFFF"/>
        <w:spacing w:before="100" w:beforeAutospacing="1" w:after="0" w:line="240" w:lineRule="auto"/>
        <w:rPr>
          <w:rFonts w:eastAsia="Times New Roman" w:cstheme="minorHAnsi"/>
        </w:rPr>
      </w:pPr>
      <w:r w:rsidRPr="00670373">
        <w:rPr>
          <w:rFonts w:eastAsia="Times New Roman" w:cstheme="minorHAnsi"/>
        </w:rPr>
        <w:t>Respecting Differences and Diversit</w:t>
      </w:r>
      <w:r>
        <w:rPr>
          <w:rFonts w:eastAsia="Times New Roman" w:cstheme="minorHAnsi"/>
        </w:rPr>
        <w:t>y</w:t>
      </w:r>
    </w:p>
    <w:p w14:paraId="26625CE9" w14:textId="6B0BCC2B" w:rsidR="00896159" w:rsidRDefault="00670373" w:rsidP="00FC427E">
      <w:pPr>
        <w:pStyle w:val="ListParagraph"/>
        <w:numPr>
          <w:ilvl w:val="0"/>
          <w:numId w:val="27"/>
        </w:numPr>
        <w:shd w:val="clear" w:color="auto" w:fill="FFFFFF"/>
        <w:spacing w:before="100" w:beforeAutospacing="1" w:after="0" w:line="240" w:lineRule="auto"/>
        <w:rPr>
          <w:rFonts w:eastAsia="Times New Roman" w:cstheme="minorHAnsi"/>
        </w:rPr>
      </w:pPr>
      <w:r w:rsidRPr="00670373">
        <w:rPr>
          <w:rFonts w:eastAsia="Times New Roman" w:cstheme="minorHAnsi"/>
        </w:rPr>
        <w:t>Self-Awareness</w:t>
      </w:r>
    </w:p>
    <w:p w14:paraId="3EA46C42" w14:textId="77777777" w:rsidR="00FC427E" w:rsidRPr="00FC427E" w:rsidRDefault="00FC427E" w:rsidP="00FC427E">
      <w:pPr>
        <w:pStyle w:val="ListParagraph"/>
        <w:shd w:val="clear" w:color="auto" w:fill="FFFFFF"/>
        <w:spacing w:before="100" w:beforeAutospacing="1" w:after="0" w:line="240" w:lineRule="auto"/>
        <w:ind w:left="1440"/>
        <w:rPr>
          <w:rFonts w:eastAsia="Times New Roman" w:cstheme="minorHAnsi"/>
        </w:rPr>
      </w:pPr>
    </w:p>
    <w:p w14:paraId="1F4FA6B7" w14:textId="0C392F07" w:rsidR="00896159" w:rsidRDefault="00670373" w:rsidP="00670373">
      <w:pPr>
        <w:pStyle w:val="ListParagraph"/>
        <w:numPr>
          <w:ilvl w:val="0"/>
          <w:numId w:val="25"/>
        </w:numPr>
        <w:spacing w:after="0"/>
      </w:pPr>
      <w:r w:rsidRPr="00670373">
        <w:t>Instruction focused on</w:t>
      </w:r>
      <w:r>
        <w:rPr>
          <w:b/>
          <w:bCs/>
        </w:rPr>
        <w:t xml:space="preserve"> </w:t>
      </w:r>
      <w:r w:rsidRPr="00670373">
        <w:rPr>
          <w:b/>
          <w:bCs/>
          <w:color w:val="0070C0"/>
        </w:rPr>
        <w:t>topics</w:t>
      </w:r>
      <w:r w:rsidR="00896159" w:rsidRPr="00670373">
        <w:rPr>
          <w:color w:val="0070C0"/>
        </w:rPr>
        <w:t xml:space="preserve"> </w:t>
      </w:r>
      <w:r w:rsidR="00896159">
        <w:t>relevant to their lives</w:t>
      </w:r>
      <w:r>
        <w:t xml:space="preserve">: </w:t>
      </w:r>
    </w:p>
    <w:p w14:paraId="7D6CF4E1" w14:textId="77777777" w:rsidR="00670373" w:rsidRPr="00670373" w:rsidRDefault="00670373" w:rsidP="00670373">
      <w:pPr>
        <w:numPr>
          <w:ilvl w:val="1"/>
          <w:numId w:val="30"/>
        </w:numPr>
        <w:shd w:val="clear" w:color="auto" w:fill="FFFFFF"/>
        <w:spacing w:after="0" w:line="240" w:lineRule="auto"/>
        <w:rPr>
          <w:rFonts w:eastAsia="Times New Roman" w:cstheme="minorHAnsi"/>
        </w:rPr>
      </w:pPr>
      <w:r w:rsidRPr="00670373">
        <w:rPr>
          <w:rFonts w:eastAsia="Times New Roman" w:cstheme="minorHAnsi"/>
        </w:rPr>
        <w:t>Civics Education</w:t>
      </w:r>
    </w:p>
    <w:p w14:paraId="57FB4576" w14:textId="77777777" w:rsidR="00670373" w:rsidRPr="00670373" w:rsidRDefault="00670373" w:rsidP="00670373">
      <w:pPr>
        <w:numPr>
          <w:ilvl w:val="1"/>
          <w:numId w:val="30"/>
        </w:numPr>
        <w:shd w:val="clear" w:color="auto" w:fill="FFFFFF"/>
        <w:spacing w:after="0" w:line="240" w:lineRule="auto"/>
        <w:rPr>
          <w:rFonts w:eastAsia="Times New Roman" w:cstheme="minorHAnsi"/>
        </w:rPr>
      </w:pPr>
      <w:r w:rsidRPr="00670373">
        <w:rPr>
          <w:rFonts w:eastAsia="Times New Roman" w:cstheme="minorHAnsi"/>
        </w:rPr>
        <w:t>Digital Literacy</w:t>
      </w:r>
    </w:p>
    <w:p w14:paraId="52713C80" w14:textId="77777777" w:rsidR="00F66622" w:rsidRDefault="00F66622" w:rsidP="00F66622">
      <w:pPr>
        <w:numPr>
          <w:ilvl w:val="1"/>
          <w:numId w:val="30"/>
        </w:numPr>
        <w:shd w:val="clear" w:color="auto" w:fill="FFFFFF"/>
        <w:spacing w:before="100" w:beforeAutospacing="1" w:after="0" w:line="240" w:lineRule="auto"/>
        <w:rPr>
          <w:rFonts w:eastAsia="Times New Roman" w:cstheme="minorHAnsi"/>
        </w:rPr>
      </w:pPr>
      <w:r w:rsidRPr="00670373">
        <w:rPr>
          <w:rFonts w:eastAsia="Times New Roman" w:cstheme="minorHAnsi"/>
        </w:rPr>
        <w:t>Workforce Preparation</w:t>
      </w:r>
    </w:p>
    <w:p w14:paraId="5DA4A518" w14:textId="77777777" w:rsidR="00670373" w:rsidRPr="00670373" w:rsidRDefault="00670373" w:rsidP="00670373">
      <w:pPr>
        <w:numPr>
          <w:ilvl w:val="1"/>
          <w:numId w:val="30"/>
        </w:numPr>
        <w:shd w:val="clear" w:color="auto" w:fill="FFFFFF"/>
        <w:spacing w:before="100" w:beforeAutospacing="1" w:after="0" w:line="240" w:lineRule="auto"/>
        <w:rPr>
          <w:rFonts w:eastAsia="Times New Roman" w:cstheme="minorHAnsi"/>
        </w:rPr>
      </w:pPr>
      <w:r w:rsidRPr="00670373">
        <w:rPr>
          <w:rFonts w:eastAsia="Times New Roman" w:cstheme="minorHAnsi"/>
        </w:rPr>
        <w:t>Financial Literacy</w:t>
      </w:r>
    </w:p>
    <w:p w14:paraId="629CC03F" w14:textId="4128A0F8" w:rsidR="00413A27" w:rsidRDefault="00670373" w:rsidP="00413A27">
      <w:pPr>
        <w:numPr>
          <w:ilvl w:val="1"/>
          <w:numId w:val="30"/>
        </w:numPr>
        <w:shd w:val="clear" w:color="auto" w:fill="FFFFFF"/>
        <w:spacing w:before="100" w:beforeAutospacing="1" w:after="0" w:line="240" w:lineRule="auto"/>
        <w:rPr>
          <w:rFonts w:eastAsia="Times New Roman" w:cstheme="minorHAnsi"/>
        </w:rPr>
      </w:pPr>
      <w:r w:rsidRPr="00670373">
        <w:rPr>
          <w:rFonts w:eastAsia="Times New Roman" w:cstheme="minorHAnsi"/>
        </w:rPr>
        <w:t>Health Literacy</w:t>
      </w:r>
    </w:p>
    <w:p w14:paraId="7EF2D20A" w14:textId="0D83E9E2" w:rsidR="00413A27" w:rsidRPr="00670373" w:rsidRDefault="00413A27" w:rsidP="00413A27">
      <w:pPr>
        <w:shd w:val="clear" w:color="auto" w:fill="FFFFFF"/>
        <w:spacing w:before="100" w:beforeAutospacing="1" w:after="0" w:line="240" w:lineRule="auto"/>
        <w:ind w:left="1440"/>
        <w:rPr>
          <w:rFonts w:eastAsia="Times New Roman" w:cstheme="minorHAnsi"/>
        </w:rPr>
      </w:pPr>
      <w:r>
        <w:rPr>
          <w:rFonts w:eastAsia="Times New Roman" w:cstheme="minorHAnsi"/>
        </w:rPr>
        <w:t>and</w:t>
      </w:r>
    </w:p>
    <w:p w14:paraId="27086FBB" w14:textId="4413845D" w:rsidR="00670373" w:rsidRDefault="00F66622" w:rsidP="00FC427E">
      <w:pPr>
        <w:pStyle w:val="ListParagraph"/>
        <w:numPr>
          <w:ilvl w:val="0"/>
          <w:numId w:val="25"/>
        </w:numPr>
        <w:spacing w:after="0"/>
      </w:pPr>
      <w:r w:rsidRPr="00F66622">
        <w:rPr>
          <w:b/>
          <w:bCs/>
          <w:color w:val="0070C0"/>
        </w:rPr>
        <w:lastRenderedPageBreak/>
        <w:t>Instructional approaches</w:t>
      </w:r>
      <w:r w:rsidRPr="00F66622">
        <w:rPr>
          <w:color w:val="0070C0"/>
        </w:rPr>
        <w:t xml:space="preserve"> </w:t>
      </w:r>
      <w:r>
        <w:t>that</w:t>
      </w:r>
      <w:r w:rsidR="00670373">
        <w:t xml:space="preserve"> blend academic skills and meaningful, relevant content through:</w:t>
      </w:r>
    </w:p>
    <w:p w14:paraId="15842C9E" w14:textId="77777777" w:rsidR="00670373" w:rsidRDefault="00670373" w:rsidP="00FC427E">
      <w:pPr>
        <w:pStyle w:val="ListParagraph"/>
        <w:numPr>
          <w:ilvl w:val="1"/>
          <w:numId w:val="25"/>
        </w:numPr>
        <w:spacing w:after="0"/>
      </w:pPr>
      <w:r>
        <w:t>problem-based learning</w:t>
      </w:r>
    </w:p>
    <w:p w14:paraId="3EC15F48" w14:textId="77777777" w:rsidR="00670373" w:rsidRDefault="00670373" w:rsidP="00FC427E">
      <w:pPr>
        <w:pStyle w:val="ListParagraph"/>
        <w:numPr>
          <w:ilvl w:val="1"/>
          <w:numId w:val="25"/>
        </w:numPr>
        <w:spacing w:after="0"/>
      </w:pPr>
      <w:r>
        <w:t xml:space="preserve">project-based learning, and </w:t>
      </w:r>
    </w:p>
    <w:p w14:paraId="17E31C36" w14:textId="77777777" w:rsidR="00FC427E" w:rsidRDefault="00670373" w:rsidP="00670373">
      <w:pPr>
        <w:pStyle w:val="ListParagraph"/>
        <w:numPr>
          <w:ilvl w:val="1"/>
          <w:numId w:val="25"/>
        </w:numPr>
      </w:pPr>
      <w:r>
        <w:t>integrated and contextualized instructio</w:t>
      </w:r>
      <w:r w:rsidR="00FC427E">
        <w:t xml:space="preserve">n, </w:t>
      </w:r>
    </w:p>
    <w:p w14:paraId="6B2E8D91" w14:textId="6770B5D2" w:rsidR="00670373" w:rsidRDefault="00FC427E" w:rsidP="00FC427E">
      <w:r>
        <w:rPr>
          <w:rFonts w:eastAsia="Times New Roman" w:cstheme="minorHAnsi"/>
        </w:rPr>
        <w:t xml:space="preserve">then </w:t>
      </w:r>
      <w:r w:rsidRPr="00F66622">
        <w:rPr>
          <w:rFonts w:eastAsia="Times New Roman" w:cstheme="minorHAnsi"/>
          <w:b/>
          <w:bCs/>
          <w:color w:val="0070C0"/>
        </w:rPr>
        <w:t>Teaching the Skills that Matter</w:t>
      </w:r>
      <w:r w:rsidRPr="00F66622">
        <w:rPr>
          <w:rFonts w:eastAsia="Times New Roman" w:cstheme="minorHAnsi"/>
          <w:color w:val="0070C0"/>
        </w:rPr>
        <w:t xml:space="preserve"> </w:t>
      </w:r>
      <w:r>
        <w:rPr>
          <w:rFonts w:eastAsia="Times New Roman" w:cstheme="minorHAnsi"/>
        </w:rPr>
        <w:t>is the right fit for yo</w:t>
      </w:r>
      <w:r w:rsidR="00327F96">
        <w:rPr>
          <w:rFonts w:eastAsia="Times New Roman" w:cstheme="minorHAnsi"/>
        </w:rPr>
        <w:t>u</w:t>
      </w:r>
      <w:r>
        <w:rPr>
          <w:rFonts w:eastAsia="Times New Roman" w:cstheme="minorHAnsi"/>
        </w:rPr>
        <w:t xml:space="preserve">. </w:t>
      </w:r>
    </w:p>
    <w:p w14:paraId="73E28C95" w14:textId="553818F4" w:rsidR="00FC427E" w:rsidRDefault="00FC427E" w:rsidP="00FC427E"/>
    <w:p w14:paraId="22059B75" w14:textId="0A67DAF5" w:rsidR="005E0A30" w:rsidRPr="006352E7" w:rsidRDefault="0056672E" w:rsidP="005E0A30">
      <w:pPr>
        <w:shd w:val="clear" w:color="auto" w:fill="FFFFFF"/>
        <w:spacing w:after="150" w:line="240" w:lineRule="auto"/>
        <w:rPr>
          <w:rFonts w:cstheme="minorHAnsi"/>
        </w:rPr>
      </w:pPr>
      <w:hyperlink r:id="rId11" w:history="1">
        <w:r w:rsidR="00303A2E" w:rsidRPr="00F66622">
          <w:rPr>
            <w:rStyle w:val="Hyperlink"/>
            <w:rFonts w:eastAsia="Times New Roman" w:cstheme="minorHAnsi"/>
            <w:b/>
            <w:bCs/>
          </w:rPr>
          <w:t xml:space="preserve">Teaching the Skills </w:t>
        </w:r>
        <w:r w:rsidR="00DC4639" w:rsidRPr="00F66622">
          <w:rPr>
            <w:rStyle w:val="Hyperlink"/>
            <w:rFonts w:eastAsia="Times New Roman" w:cstheme="minorHAnsi"/>
            <w:b/>
            <w:bCs/>
          </w:rPr>
          <w:t>t</w:t>
        </w:r>
        <w:r w:rsidR="00303A2E" w:rsidRPr="00F66622">
          <w:rPr>
            <w:rStyle w:val="Hyperlink"/>
            <w:rFonts w:eastAsia="Times New Roman" w:cstheme="minorHAnsi"/>
            <w:b/>
            <w:bCs/>
          </w:rPr>
          <w:t>hat Matter</w:t>
        </w:r>
        <w:r w:rsidR="00232DC6" w:rsidRPr="00F66622">
          <w:rPr>
            <w:rStyle w:val="Hyperlink"/>
            <w:rFonts w:eastAsia="Times New Roman" w:cstheme="minorHAnsi"/>
            <w:b/>
            <w:bCs/>
          </w:rPr>
          <w:t xml:space="preserve"> </w:t>
        </w:r>
        <w:r w:rsidR="0045740C" w:rsidRPr="00F66622">
          <w:rPr>
            <w:rStyle w:val="Hyperlink"/>
            <w:rFonts w:eastAsia="Times New Roman" w:cstheme="minorHAnsi"/>
            <w:b/>
            <w:bCs/>
          </w:rPr>
          <w:t>(TSTM)</w:t>
        </w:r>
      </w:hyperlink>
      <w:r w:rsidR="0045740C" w:rsidRPr="00232DC6">
        <w:rPr>
          <w:rFonts w:eastAsia="Times New Roman" w:cstheme="minorHAnsi"/>
        </w:rPr>
        <w:t xml:space="preserve"> </w:t>
      </w:r>
      <w:r w:rsidR="00232DC6" w:rsidRPr="00232DC6">
        <w:rPr>
          <w:rFonts w:eastAsia="Times New Roman" w:cstheme="minorHAnsi"/>
        </w:rPr>
        <w:t xml:space="preserve">in adult education </w:t>
      </w:r>
      <w:r w:rsidR="0045740C" w:rsidRPr="00232DC6">
        <w:rPr>
          <w:rFonts w:eastAsia="Times New Roman" w:cstheme="minorHAnsi"/>
        </w:rPr>
        <w:t xml:space="preserve">is an </w:t>
      </w:r>
      <w:r w:rsidR="0045740C" w:rsidRPr="00232DC6">
        <w:rPr>
          <w:rFonts w:cstheme="minorHAnsi"/>
        </w:rPr>
        <w:t>OCTAE-funded project with A</w:t>
      </w:r>
      <w:r w:rsidR="00232DC6" w:rsidRPr="00232DC6">
        <w:rPr>
          <w:rFonts w:cstheme="minorHAnsi"/>
        </w:rPr>
        <w:t xml:space="preserve">merican </w:t>
      </w:r>
      <w:r w:rsidR="0045740C" w:rsidRPr="00232DC6">
        <w:rPr>
          <w:rFonts w:cstheme="minorHAnsi"/>
        </w:rPr>
        <w:t>I</w:t>
      </w:r>
      <w:r w:rsidR="00232DC6" w:rsidRPr="00232DC6">
        <w:rPr>
          <w:rFonts w:cstheme="minorHAnsi"/>
        </w:rPr>
        <w:t xml:space="preserve">nstitute for </w:t>
      </w:r>
      <w:r w:rsidR="0045740C" w:rsidRPr="00232DC6">
        <w:rPr>
          <w:rFonts w:cstheme="minorHAnsi"/>
        </w:rPr>
        <w:t>R</w:t>
      </w:r>
      <w:r w:rsidR="00232DC6" w:rsidRPr="00232DC6">
        <w:rPr>
          <w:rFonts w:cstheme="minorHAnsi"/>
        </w:rPr>
        <w:t>esearch (AIR) d</w:t>
      </w:r>
      <w:r w:rsidR="0045740C" w:rsidRPr="00232DC6">
        <w:rPr>
          <w:rFonts w:cstheme="minorHAnsi"/>
        </w:rPr>
        <w:t>esigned to support states and WIOA</w:t>
      </w:r>
      <w:r w:rsidR="00232DC6" w:rsidRPr="00232DC6">
        <w:rPr>
          <w:rFonts w:cstheme="minorHAnsi"/>
        </w:rPr>
        <w:t>-</w:t>
      </w:r>
      <w:r w:rsidR="0045740C" w:rsidRPr="00232DC6">
        <w:rPr>
          <w:rFonts w:cstheme="minorHAnsi"/>
        </w:rPr>
        <w:t xml:space="preserve">funded </w:t>
      </w:r>
      <w:r w:rsidR="0045740C" w:rsidRPr="006352E7">
        <w:rPr>
          <w:rFonts w:cstheme="minorHAnsi"/>
        </w:rPr>
        <w:t>grantees</w:t>
      </w:r>
      <w:r w:rsidR="005E0A30" w:rsidRPr="006352E7">
        <w:rPr>
          <w:rFonts w:cstheme="minorHAnsi"/>
        </w:rPr>
        <w:t xml:space="preserve"> in</w:t>
      </w:r>
      <w:r w:rsidR="0045740C" w:rsidRPr="006352E7">
        <w:rPr>
          <w:rFonts w:cstheme="minorHAnsi"/>
        </w:rPr>
        <w:t xml:space="preserve"> teach</w:t>
      </w:r>
      <w:r w:rsidR="005E0A30" w:rsidRPr="006352E7">
        <w:rPr>
          <w:rFonts w:cstheme="minorHAnsi"/>
        </w:rPr>
        <w:t>ing</w:t>
      </w:r>
      <w:r w:rsidR="0045740C" w:rsidRPr="00232DC6">
        <w:rPr>
          <w:rFonts w:cstheme="minorHAnsi"/>
        </w:rPr>
        <w:t xml:space="preserve"> critical content while improving instruction</w:t>
      </w:r>
      <w:r w:rsidR="00232DC6">
        <w:rPr>
          <w:rFonts w:cstheme="minorHAnsi"/>
        </w:rPr>
        <w:t>.</w:t>
      </w:r>
      <w:r w:rsidR="005E0A30">
        <w:rPr>
          <w:rFonts w:cstheme="minorHAnsi"/>
        </w:rPr>
        <w:t xml:space="preserve"> </w:t>
      </w:r>
      <w:r w:rsidR="00232DC6" w:rsidRPr="00232DC6">
        <w:rPr>
          <w:rFonts w:cstheme="minorHAnsi"/>
          <w:shd w:val="clear" w:color="auto" w:fill="FFFFFF"/>
        </w:rPr>
        <w:t>TSTM</w:t>
      </w:r>
      <w:r w:rsidR="00232DC6">
        <w:rPr>
          <w:rFonts w:cstheme="minorHAnsi"/>
          <w:shd w:val="clear" w:color="auto" w:fill="FFFFFF"/>
        </w:rPr>
        <w:t xml:space="preserve"> </w:t>
      </w:r>
      <w:r w:rsidR="00232DC6" w:rsidRPr="00232DC6">
        <w:rPr>
          <w:rFonts w:cstheme="minorHAnsi"/>
          <w:shd w:val="clear" w:color="auto" w:fill="FFFFFF"/>
        </w:rPr>
        <w:t>trains teachers to integrate the </w:t>
      </w:r>
      <w:hyperlink r:id="rId12" w:history="1">
        <w:r w:rsidR="00232DC6" w:rsidRPr="00FC427E">
          <w:rPr>
            <w:rStyle w:val="Hyperlink"/>
            <w:rFonts w:cstheme="minorHAnsi"/>
            <w:shd w:val="clear" w:color="auto" w:fill="FFFFFF"/>
          </w:rPr>
          <w:t>skills</w:t>
        </w:r>
      </w:hyperlink>
      <w:r w:rsidR="00232DC6" w:rsidRPr="00232DC6">
        <w:rPr>
          <w:rFonts w:cstheme="minorHAnsi"/>
          <w:color w:val="2F5496" w:themeColor="accent1" w:themeShade="BF"/>
          <w:shd w:val="clear" w:color="auto" w:fill="FFFFFF"/>
        </w:rPr>
        <w:t> </w:t>
      </w:r>
      <w:r w:rsidR="00232DC6" w:rsidRPr="00232DC6">
        <w:rPr>
          <w:rFonts w:cstheme="minorHAnsi"/>
          <w:shd w:val="clear" w:color="auto" w:fill="FFFFFF"/>
        </w:rPr>
        <w:t>that matter to adult students using </w:t>
      </w:r>
      <w:hyperlink r:id="rId13" w:history="1">
        <w:r w:rsidR="00232DC6" w:rsidRPr="00FC427E">
          <w:rPr>
            <w:rStyle w:val="Hyperlink"/>
            <w:rFonts w:cstheme="minorHAnsi"/>
            <w:shd w:val="clear" w:color="auto" w:fill="FFFFFF"/>
          </w:rPr>
          <w:t>approaches </w:t>
        </w:r>
      </w:hyperlink>
      <w:r w:rsidR="00232DC6" w:rsidRPr="00232DC6">
        <w:rPr>
          <w:rFonts w:cstheme="minorHAnsi"/>
          <w:shd w:val="clear" w:color="auto" w:fill="FFFFFF"/>
        </w:rPr>
        <w:t>that work across critical </w:t>
      </w:r>
      <w:hyperlink r:id="rId14" w:history="1">
        <w:r w:rsidR="00232DC6" w:rsidRPr="00FC427E">
          <w:rPr>
            <w:rStyle w:val="Hyperlink"/>
            <w:rFonts w:cstheme="minorHAnsi"/>
            <w:shd w:val="clear" w:color="auto" w:fill="FFFFFF"/>
          </w:rPr>
          <w:t>topics</w:t>
        </w:r>
      </w:hyperlink>
      <w:r w:rsidR="006352E7">
        <w:rPr>
          <w:rStyle w:val="Strong"/>
          <w:rFonts w:cstheme="minorHAnsi"/>
          <w:color w:val="2F5496" w:themeColor="accent1" w:themeShade="BF"/>
          <w:shd w:val="clear" w:color="auto" w:fill="FFFFFF"/>
        </w:rPr>
        <w:t xml:space="preserve"> </w:t>
      </w:r>
      <w:r w:rsidR="006352E7" w:rsidRPr="006352E7">
        <w:rPr>
          <w:rStyle w:val="Strong"/>
          <w:rFonts w:cstheme="minorHAnsi"/>
          <w:b w:val="0"/>
          <w:bCs w:val="0"/>
          <w:shd w:val="clear" w:color="auto" w:fill="FFFFFF"/>
        </w:rPr>
        <w:t>(e.g., digital literacy, civics, workforce preparation)</w:t>
      </w:r>
      <w:r w:rsidR="00232DC6" w:rsidRPr="006352E7">
        <w:rPr>
          <w:rFonts w:cstheme="minorHAnsi"/>
          <w:b/>
          <w:bCs/>
          <w:shd w:val="clear" w:color="auto" w:fill="FFFFFF"/>
        </w:rPr>
        <w:t>.</w:t>
      </w:r>
      <w:r w:rsidR="00232DC6" w:rsidRPr="006352E7">
        <w:rPr>
          <w:rFonts w:cstheme="minorHAnsi"/>
          <w:shd w:val="clear" w:color="auto" w:fill="FFFFFF"/>
        </w:rPr>
        <w:t xml:space="preserve"> </w:t>
      </w:r>
      <w:r w:rsidR="00232DC6" w:rsidRPr="00232DC6">
        <w:rPr>
          <w:rFonts w:cstheme="minorHAnsi"/>
          <w:shd w:val="clear" w:color="auto" w:fill="FFFFFF"/>
        </w:rPr>
        <w:t>Using the project's tools and training, teachers can teach the transferable skills students need in these critical contexts.</w:t>
      </w:r>
    </w:p>
    <w:p w14:paraId="2FC15E4A" w14:textId="556C1AFD" w:rsidR="00F62537" w:rsidRPr="00132058" w:rsidRDefault="00F62537" w:rsidP="00F62537">
      <w:pPr>
        <w:shd w:val="clear" w:color="auto" w:fill="FFFFFF"/>
        <w:spacing w:after="150" w:line="240" w:lineRule="auto"/>
        <w:rPr>
          <w:rFonts w:eastAsia="Times New Roman" w:cstheme="minorHAnsi"/>
        </w:rPr>
      </w:pPr>
      <w:r w:rsidRPr="00132058">
        <w:rPr>
          <w:rFonts w:eastAsia="Times New Roman" w:cstheme="minorHAnsi"/>
        </w:rPr>
        <w:t xml:space="preserve">Adult and Community Learning Services (ACLS) is pleased to offer two types of TSTM professional development opportunities designed to increase </w:t>
      </w:r>
      <w:r w:rsidR="008B0E5E">
        <w:rPr>
          <w:rFonts w:eastAsia="Times New Roman" w:cstheme="minorHAnsi"/>
        </w:rPr>
        <w:t xml:space="preserve">the rigor in </w:t>
      </w:r>
      <w:r w:rsidRPr="00132058">
        <w:rPr>
          <w:rFonts w:eastAsia="Times New Roman" w:cstheme="minorHAnsi"/>
        </w:rPr>
        <w:t>curriculum and instruction:</w:t>
      </w:r>
    </w:p>
    <w:p w14:paraId="284B009F" w14:textId="77777777" w:rsidR="00F62537" w:rsidRPr="00132058" w:rsidRDefault="00F62537" w:rsidP="00F62537">
      <w:pPr>
        <w:pStyle w:val="ListParagraph"/>
        <w:numPr>
          <w:ilvl w:val="0"/>
          <w:numId w:val="32"/>
        </w:numPr>
        <w:shd w:val="clear" w:color="auto" w:fill="FFFFFF"/>
        <w:spacing w:after="150" w:line="240" w:lineRule="auto"/>
        <w:rPr>
          <w:rFonts w:eastAsia="Times New Roman" w:cstheme="minorHAnsi"/>
        </w:rPr>
      </w:pPr>
      <w:r w:rsidRPr="00132058">
        <w:rPr>
          <w:rFonts w:eastAsia="Times New Roman" w:cstheme="minorHAnsi"/>
        </w:rPr>
        <w:t>Option 1: TSTM Academy</w:t>
      </w:r>
    </w:p>
    <w:p w14:paraId="378D5992" w14:textId="395DDEB8" w:rsidR="006E3DD2" w:rsidRDefault="00F62537" w:rsidP="00F62537">
      <w:pPr>
        <w:pStyle w:val="ListParagraph"/>
        <w:numPr>
          <w:ilvl w:val="0"/>
          <w:numId w:val="32"/>
        </w:numPr>
        <w:shd w:val="clear" w:color="auto" w:fill="FFFFFF"/>
        <w:spacing w:after="150" w:line="240" w:lineRule="auto"/>
        <w:rPr>
          <w:rFonts w:eastAsia="Times New Roman" w:cstheme="minorHAnsi"/>
        </w:rPr>
      </w:pPr>
      <w:r w:rsidRPr="00132058">
        <w:rPr>
          <w:rFonts w:eastAsia="Times New Roman" w:cstheme="minorHAnsi"/>
        </w:rPr>
        <w:t>Option 2: TSTM Train</w:t>
      </w:r>
      <w:r>
        <w:rPr>
          <w:rFonts w:eastAsia="Times New Roman" w:cstheme="minorHAnsi"/>
        </w:rPr>
        <w:t>-</w:t>
      </w:r>
      <w:r w:rsidRPr="00132058">
        <w:rPr>
          <w:rFonts w:eastAsia="Times New Roman" w:cstheme="minorHAnsi"/>
        </w:rPr>
        <w:t>the</w:t>
      </w:r>
      <w:r>
        <w:rPr>
          <w:rFonts w:eastAsia="Times New Roman" w:cstheme="minorHAnsi"/>
        </w:rPr>
        <w:t>-</w:t>
      </w:r>
      <w:r w:rsidRPr="00132058">
        <w:rPr>
          <w:rFonts w:eastAsia="Times New Roman" w:cstheme="minorHAnsi"/>
        </w:rPr>
        <w:t>Trainer Academy</w:t>
      </w:r>
    </w:p>
    <w:p w14:paraId="6135F83B" w14:textId="77777777" w:rsidR="0097076C" w:rsidRDefault="0097076C" w:rsidP="0097076C">
      <w:pPr>
        <w:pStyle w:val="ListParagraph"/>
        <w:shd w:val="clear" w:color="auto" w:fill="FFFFFF"/>
        <w:spacing w:after="150" w:line="240" w:lineRule="auto"/>
        <w:rPr>
          <w:rFonts w:eastAsia="Times New Roman" w:cstheme="minorHAnsi"/>
        </w:rPr>
      </w:pPr>
    </w:p>
    <w:p w14:paraId="27DBAFA0" w14:textId="642D43C2" w:rsidR="00F62537" w:rsidRPr="006E3DD2" w:rsidRDefault="00F62537" w:rsidP="006E3DD2">
      <w:pPr>
        <w:shd w:val="clear" w:color="auto" w:fill="FFFFFF"/>
        <w:spacing w:after="150" w:line="240" w:lineRule="auto"/>
        <w:rPr>
          <w:rFonts w:eastAsia="Times New Roman" w:cstheme="minorHAnsi"/>
        </w:rPr>
      </w:pPr>
      <w:r w:rsidRPr="001A4ADC">
        <w:rPr>
          <w:rFonts w:eastAsia="Times New Roman"/>
          <w:b/>
          <w:bCs/>
          <w:sz w:val="24"/>
          <w:szCs w:val="24"/>
        </w:rPr>
        <w:t>TSTM Statewide Support At-a-Glance</w:t>
      </w:r>
    </w:p>
    <w:tbl>
      <w:tblPr>
        <w:tblStyle w:val="TableGrid"/>
        <w:tblW w:w="10530" w:type="dxa"/>
        <w:tblInd w:w="-365" w:type="dxa"/>
        <w:tblLook w:val="04A0" w:firstRow="1" w:lastRow="0" w:firstColumn="1" w:lastColumn="0" w:noHBand="0" w:noVBand="1"/>
        <w:tblCaption w:val="TSTM Statewide Support at a Glance"/>
        <w:tblDescription w:val="This table describes the main elements of the TSTM Academies statewide support such as eligibility, priority, number of programs or teachers selected each year, start and end dates, hours per month, financial support, type of PD, application submission. "/>
      </w:tblPr>
      <w:tblGrid>
        <w:gridCol w:w="1350"/>
        <w:gridCol w:w="4680"/>
        <w:gridCol w:w="4500"/>
      </w:tblGrid>
      <w:tr w:rsidR="00F62537" w:rsidRPr="00132058" w14:paraId="63A1120E" w14:textId="77777777" w:rsidTr="0097076C">
        <w:trPr>
          <w:trHeight w:val="638"/>
          <w:tblHeader/>
        </w:trPr>
        <w:tc>
          <w:tcPr>
            <w:tcW w:w="1350" w:type="dxa"/>
          </w:tcPr>
          <w:p w14:paraId="31ED538F" w14:textId="77777777" w:rsidR="00F62537" w:rsidRPr="00367BF1" w:rsidRDefault="00F62537" w:rsidP="009F0C1A">
            <w:pPr>
              <w:spacing w:after="150"/>
              <w:jc w:val="center"/>
              <w:rPr>
                <w:rFonts w:eastAsia="Times New Roman" w:cstheme="minorHAnsi"/>
                <w:b/>
                <w:bCs/>
                <w:color w:val="0070C0"/>
              </w:rPr>
            </w:pPr>
            <w:r w:rsidRPr="00367BF1">
              <w:rPr>
                <w:rFonts w:eastAsia="Times New Roman" w:cstheme="minorHAnsi"/>
                <w:b/>
                <w:bCs/>
                <w:color w:val="0070C0"/>
              </w:rPr>
              <w:t>Key Elements</w:t>
            </w:r>
          </w:p>
        </w:tc>
        <w:tc>
          <w:tcPr>
            <w:tcW w:w="4680" w:type="dxa"/>
          </w:tcPr>
          <w:p w14:paraId="78AB64E5" w14:textId="77777777" w:rsidR="00F62537" w:rsidRPr="00367BF1" w:rsidRDefault="00F62537" w:rsidP="009F0C1A">
            <w:pPr>
              <w:spacing w:after="150"/>
              <w:jc w:val="center"/>
              <w:rPr>
                <w:rFonts w:eastAsia="Times New Roman" w:cstheme="minorHAnsi"/>
                <w:b/>
                <w:bCs/>
                <w:color w:val="0070C0"/>
              </w:rPr>
            </w:pPr>
            <w:r w:rsidRPr="00367BF1">
              <w:rPr>
                <w:rFonts w:eastAsia="Times New Roman" w:cstheme="minorHAnsi"/>
                <w:b/>
                <w:bCs/>
                <w:color w:val="0070C0"/>
              </w:rPr>
              <w:t>Option 1: TSTM Academy</w:t>
            </w:r>
          </w:p>
        </w:tc>
        <w:tc>
          <w:tcPr>
            <w:tcW w:w="4500" w:type="dxa"/>
          </w:tcPr>
          <w:p w14:paraId="624A9E20" w14:textId="1A134BF9" w:rsidR="00F62537" w:rsidRPr="00367BF1" w:rsidRDefault="00F62537" w:rsidP="009F0C1A">
            <w:pPr>
              <w:spacing w:after="150"/>
              <w:jc w:val="center"/>
              <w:rPr>
                <w:rFonts w:eastAsia="Times New Roman" w:cstheme="minorHAnsi"/>
                <w:b/>
                <w:bCs/>
                <w:color w:val="0070C0"/>
              </w:rPr>
            </w:pPr>
            <w:r>
              <w:rPr>
                <w:rFonts w:eastAsia="Times New Roman" w:cstheme="minorHAnsi"/>
                <w:b/>
                <w:bCs/>
                <w:color w:val="0070C0"/>
              </w:rPr>
              <w:t xml:space="preserve">Option 2: </w:t>
            </w:r>
            <w:r w:rsidRPr="00367BF1">
              <w:rPr>
                <w:rFonts w:eastAsia="Times New Roman" w:cstheme="minorHAnsi"/>
                <w:b/>
                <w:bCs/>
                <w:color w:val="0070C0"/>
              </w:rPr>
              <w:t>TSTM Train</w:t>
            </w:r>
            <w:r w:rsidR="002F2D08">
              <w:rPr>
                <w:rFonts w:eastAsia="Times New Roman" w:cstheme="minorHAnsi"/>
                <w:b/>
                <w:bCs/>
                <w:color w:val="0070C0"/>
              </w:rPr>
              <w:t>-</w:t>
            </w:r>
            <w:r w:rsidRPr="00367BF1">
              <w:rPr>
                <w:rFonts w:eastAsia="Times New Roman" w:cstheme="minorHAnsi"/>
                <w:b/>
                <w:bCs/>
                <w:color w:val="0070C0"/>
              </w:rPr>
              <w:t>the</w:t>
            </w:r>
            <w:r w:rsidR="002F2D08">
              <w:rPr>
                <w:rFonts w:eastAsia="Times New Roman" w:cstheme="minorHAnsi"/>
                <w:b/>
                <w:bCs/>
                <w:color w:val="0070C0"/>
              </w:rPr>
              <w:t>-</w:t>
            </w:r>
            <w:r w:rsidRPr="00367BF1">
              <w:rPr>
                <w:rFonts w:eastAsia="Times New Roman" w:cstheme="minorHAnsi"/>
                <w:b/>
                <w:bCs/>
                <w:color w:val="0070C0"/>
              </w:rPr>
              <w:t>Trainer Academy</w:t>
            </w:r>
          </w:p>
        </w:tc>
      </w:tr>
      <w:tr w:rsidR="00F62537" w:rsidRPr="00132058" w14:paraId="5C159452" w14:textId="77777777" w:rsidTr="009F0C1A">
        <w:tc>
          <w:tcPr>
            <w:tcW w:w="1350" w:type="dxa"/>
          </w:tcPr>
          <w:p w14:paraId="353E9A86"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Eligibility</w:t>
            </w:r>
          </w:p>
        </w:tc>
        <w:tc>
          <w:tcPr>
            <w:tcW w:w="4680" w:type="dxa"/>
          </w:tcPr>
          <w:p w14:paraId="3DBACEB0" w14:textId="5009336C"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 xml:space="preserve">All CALC and </w:t>
            </w:r>
            <w:r w:rsidR="006E3DD2">
              <w:rPr>
                <w:rFonts w:eastAsia="Times New Roman" w:cstheme="minorHAnsi"/>
              </w:rPr>
              <w:t>AE</w:t>
            </w:r>
            <w:r w:rsidRPr="00132058">
              <w:rPr>
                <w:rFonts w:eastAsia="Times New Roman" w:cstheme="minorHAnsi"/>
              </w:rPr>
              <w:t>CI eligible to apply</w:t>
            </w:r>
          </w:p>
        </w:tc>
        <w:tc>
          <w:tcPr>
            <w:tcW w:w="4500" w:type="dxa"/>
          </w:tcPr>
          <w:p w14:paraId="4297FEC5" w14:textId="3A1BB005" w:rsidR="00F62537" w:rsidRPr="00056424" w:rsidRDefault="00F62537" w:rsidP="00056424">
            <w:pPr>
              <w:shd w:val="clear" w:color="auto" w:fill="FFFFFF"/>
              <w:spacing w:after="150"/>
              <w:rPr>
                <w:rFonts w:eastAsia="Times New Roman" w:cstheme="minorHAnsi"/>
              </w:rPr>
            </w:pPr>
            <w:r w:rsidRPr="00056424">
              <w:rPr>
                <w:rFonts w:eastAsia="Times New Roman" w:cstheme="minorHAnsi"/>
              </w:rPr>
              <w:t xml:space="preserve">Teachers of any level and content area from ACLS-funded programs (CALC, </w:t>
            </w:r>
            <w:r w:rsidR="00056424">
              <w:rPr>
                <w:rFonts w:eastAsia="Times New Roman" w:cstheme="minorHAnsi"/>
              </w:rPr>
              <w:t>AE</w:t>
            </w:r>
            <w:r w:rsidRPr="00056424">
              <w:rPr>
                <w:rFonts w:eastAsia="Times New Roman" w:cstheme="minorHAnsi"/>
              </w:rPr>
              <w:t>CI)</w:t>
            </w:r>
          </w:p>
        </w:tc>
      </w:tr>
      <w:tr w:rsidR="00F62537" w:rsidRPr="00132058" w14:paraId="5C7ADF9E" w14:textId="77777777" w:rsidTr="009F0C1A">
        <w:tc>
          <w:tcPr>
            <w:tcW w:w="1350" w:type="dxa"/>
          </w:tcPr>
          <w:p w14:paraId="42E7F5F1"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Priority</w:t>
            </w:r>
          </w:p>
        </w:tc>
        <w:tc>
          <w:tcPr>
            <w:tcW w:w="4680" w:type="dxa"/>
          </w:tcPr>
          <w:p w14:paraId="156C7B56" w14:textId="7D6F10D6" w:rsidR="002F2D08" w:rsidRPr="002F2D08" w:rsidRDefault="002F2D08" w:rsidP="002F2D08">
            <w:pPr>
              <w:shd w:val="clear" w:color="auto" w:fill="FFFFFF"/>
              <w:spacing w:after="150"/>
              <w:rPr>
                <w:rFonts w:eastAsia="Times New Roman" w:cstheme="minorHAnsi"/>
              </w:rPr>
            </w:pPr>
            <w:r>
              <w:rPr>
                <w:rFonts w:eastAsia="Times New Roman" w:cstheme="minorHAnsi"/>
              </w:rPr>
              <w:t>Depending on the # of applications, priority may be given to:</w:t>
            </w:r>
          </w:p>
          <w:p w14:paraId="57D2E475" w14:textId="7156439B" w:rsidR="00F62537" w:rsidRPr="00132058" w:rsidRDefault="00F62537" w:rsidP="00F62537">
            <w:pPr>
              <w:pStyle w:val="ListParagraph"/>
              <w:numPr>
                <w:ilvl w:val="0"/>
                <w:numId w:val="35"/>
              </w:numPr>
              <w:shd w:val="clear" w:color="auto" w:fill="FFFFFF"/>
              <w:spacing w:after="150"/>
              <w:rPr>
                <w:rFonts w:eastAsia="Times New Roman" w:cstheme="minorHAnsi"/>
              </w:rPr>
            </w:pPr>
            <w:r w:rsidRPr="00132058">
              <w:rPr>
                <w:rFonts w:eastAsia="Times New Roman" w:cstheme="minorHAnsi"/>
              </w:rPr>
              <w:t>Programs with low MSG performance</w:t>
            </w:r>
          </w:p>
          <w:p w14:paraId="50934866" w14:textId="77777777" w:rsidR="00F62537" w:rsidRPr="00132058" w:rsidRDefault="00F62537" w:rsidP="00F62537">
            <w:pPr>
              <w:pStyle w:val="ListParagraph"/>
              <w:numPr>
                <w:ilvl w:val="0"/>
                <w:numId w:val="35"/>
              </w:numPr>
              <w:shd w:val="clear" w:color="auto" w:fill="FFFFFF"/>
              <w:spacing w:after="150"/>
              <w:rPr>
                <w:rFonts w:eastAsia="Times New Roman" w:cstheme="minorHAnsi"/>
              </w:rPr>
            </w:pPr>
            <w:r w:rsidRPr="00132058">
              <w:rPr>
                <w:rFonts w:eastAsia="Times New Roman" w:cstheme="minorHAnsi"/>
              </w:rPr>
              <w:t>Programs with low PQR ratings in curriculum and instruction</w:t>
            </w:r>
          </w:p>
        </w:tc>
        <w:tc>
          <w:tcPr>
            <w:tcW w:w="4500" w:type="dxa"/>
          </w:tcPr>
          <w:p w14:paraId="3D4D6079" w14:textId="4A89076C" w:rsidR="00F62537" w:rsidRPr="00132058" w:rsidRDefault="00F62537" w:rsidP="009F0C1A">
            <w:pPr>
              <w:spacing w:after="150"/>
              <w:rPr>
                <w:rFonts w:eastAsia="Times New Roman" w:cstheme="minorHAnsi"/>
              </w:rPr>
            </w:pPr>
            <w:r w:rsidRPr="00132058">
              <w:rPr>
                <w:rFonts w:eastAsia="Times New Roman" w:cstheme="minorHAnsi"/>
              </w:rPr>
              <w:t xml:space="preserve">Teachers from </w:t>
            </w:r>
            <w:r w:rsidR="00056424">
              <w:rPr>
                <w:rFonts w:eastAsia="Times New Roman" w:cstheme="minorHAnsi"/>
              </w:rPr>
              <w:t>ACLS-funded programs</w:t>
            </w:r>
          </w:p>
        </w:tc>
      </w:tr>
      <w:tr w:rsidR="00F62537" w:rsidRPr="00132058" w14:paraId="214630AF" w14:textId="77777777" w:rsidTr="009F0C1A">
        <w:tc>
          <w:tcPr>
            <w:tcW w:w="1350" w:type="dxa"/>
          </w:tcPr>
          <w:p w14:paraId="518A9518"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Number per year</w:t>
            </w:r>
          </w:p>
        </w:tc>
        <w:tc>
          <w:tcPr>
            <w:tcW w:w="4680" w:type="dxa"/>
          </w:tcPr>
          <w:p w14:paraId="4C869282"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Two different programs selected per year</w:t>
            </w:r>
          </w:p>
        </w:tc>
        <w:tc>
          <w:tcPr>
            <w:tcW w:w="4500" w:type="dxa"/>
          </w:tcPr>
          <w:p w14:paraId="61AF686E" w14:textId="77777777" w:rsidR="00F62537" w:rsidRPr="00132058" w:rsidRDefault="00F62537" w:rsidP="009F0C1A">
            <w:pPr>
              <w:spacing w:after="150"/>
              <w:rPr>
                <w:rFonts w:eastAsia="Times New Roman" w:cstheme="minorHAnsi"/>
              </w:rPr>
            </w:pPr>
            <w:r w:rsidRPr="00132058">
              <w:rPr>
                <w:rFonts w:eastAsia="Times New Roman" w:cstheme="minorHAnsi"/>
              </w:rPr>
              <w:t>One cohort of twenty teachers per year</w:t>
            </w:r>
          </w:p>
        </w:tc>
      </w:tr>
      <w:tr w:rsidR="00F62537" w:rsidRPr="00132058" w14:paraId="2EFFAF67" w14:textId="77777777" w:rsidTr="009F0C1A">
        <w:tc>
          <w:tcPr>
            <w:tcW w:w="1350" w:type="dxa"/>
          </w:tcPr>
          <w:p w14:paraId="1CC6728F"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Start and end dates</w:t>
            </w:r>
          </w:p>
        </w:tc>
        <w:tc>
          <w:tcPr>
            <w:tcW w:w="4680" w:type="dxa"/>
          </w:tcPr>
          <w:p w14:paraId="04258848"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10 months</w:t>
            </w:r>
          </w:p>
          <w:p w14:paraId="2EE9EBB4" w14:textId="77777777" w:rsidR="00F62537" w:rsidRPr="00132058" w:rsidRDefault="00F62537" w:rsidP="00F62537">
            <w:pPr>
              <w:pStyle w:val="ListParagraph"/>
              <w:numPr>
                <w:ilvl w:val="0"/>
                <w:numId w:val="33"/>
              </w:numPr>
              <w:shd w:val="clear" w:color="auto" w:fill="FFFFFF"/>
              <w:spacing w:after="150"/>
              <w:rPr>
                <w:rFonts w:eastAsia="Times New Roman" w:cstheme="minorHAnsi"/>
              </w:rPr>
            </w:pPr>
            <w:r w:rsidRPr="00132058">
              <w:rPr>
                <w:rFonts w:eastAsia="Times New Roman" w:cstheme="minorHAnsi"/>
              </w:rPr>
              <w:t>Start: September 2021</w:t>
            </w:r>
          </w:p>
          <w:p w14:paraId="5F041F0C" w14:textId="77777777" w:rsidR="00F62537" w:rsidRPr="00132058" w:rsidRDefault="00F62537" w:rsidP="00F62537">
            <w:pPr>
              <w:pStyle w:val="ListParagraph"/>
              <w:numPr>
                <w:ilvl w:val="0"/>
                <w:numId w:val="33"/>
              </w:numPr>
              <w:shd w:val="clear" w:color="auto" w:fill="FFFFFF"/>
              <w:spacing w:after="150"/>
              <w:rPr>
                <w:rFonts w:eastAsia="Times New Roman" w:cstheme="minorHAnsi"/>
              </w:rPr>
            </w:pPr>
            <w:r w:rsidRPr="00132058">
              <w:rPr>
                <w:rFonts w:eastAsia="Times New Roman" w:cstheme="minorHAnsi"/>
              </w:rPr>
              <w:t>End: June 2022</w:t>
            </w:r>
          </w:p>
        </w:tc>
        <w:tc>
          <w:tcPr>
            <w:tcW w:w="4500" w:type="dxa"/>
          </w:tcPr>
          <w:p w14:paraId="3C27F437"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10 months</w:t>
            </w:r>
          </w:p>
          <w:p w14:paraId="63D0A830" w14:textId="77777777" w:rsidR="00F62537" w:rsidRPr="00132058" w:rsidRDefault="00F62537" w:rsidP="00F62537">
            <w:pPr>
              <w:pStyle w:val="ListParagraph"/>
              <w:numPr>
                <w:ilvl w:val="0"/>
                <w:numId w:val="33"/>
              </w:numPr>
              <w:shd w:val="clear" w:color="auto" w:fill="FFFFFF"/>
              <w:spacing w:after="150"/>
              <w:rPr>
                <w:rFonts w:eastAsia="Times New Roman" w:cstheme="minorHAnsi"/>
              </w:rPr>
            </w:pPr>
            <w:r w:rsidRPr="00132058">
              <w:rPr>
                <w:rFonts w:eastAsia="Times New Roman" w:cstheme="minorHAnsi"/>
              </w:rPr>
              <w:t>Start: September 2021</w:t>
            </w:r>
          </w:p>
          <w:p w14:paraId="56D11AD8" w14:textId="77777777" w:rsidR="00F62537" w:rsidRPr="00132058" w:rsidRDefault="00F62537" w:rsidP="00F62537">
            <w:pPr>
              <w:pStyle w:val="ListParagraph"/>
              <w:numPr>
                <w:ilvl w:val="0"/>
                <w:numId w:val="33"/>
              </w:numPr>
              <w:shd w:val="clear" w:color="auto" w:fill="FFFFFF"/>
              <w:spacing w:after="150"/>
              <w:rPr>
                <w:rFonts w:eastAsia="Times New Roman" w:cstheme="minorHAnsi"/>
              </w:rPr>
            </w:pPr>
            <w:r w:rsidRPr="00132058">
              <w:rPr>
                <w:rFonts w:eastAsia="Times New Roman" w:cstheme="minorHAnsi"/>
              </w:rPr>
              <w:t>End: June 2022</w:t>
            </w:r>
          </w:p>
        </w:tc>
      </w:tr>
      <w:tr w:rsidR="00F62537" w:rsidRPr="00132058" w14:paraId="78AD5748" w14:textId="77777777" w:rsidTr="009F0C1A">
        <w:tc>
          <w:tcPr>
            <w:tcW w:w="1350" w:type="dxa"/>
          </w:tcPr>
          <w:p w14:paraId="21F8E194"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Hours per month</w:t>
            </w:r>
          </w:p>
        </w:tc>
        <w:tc>
          <w:tcPr>
            <w:tcW w:w="4680" w:type="dxa"/>
          </w:tcPr>
          <w:p w14:paraId="63F2B877"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Approximately 10 hours</w:t>
            </w:r>
          </w:p>
        </w:tc>
        <w:tc>
          <w:tcPr>
            <w:tcW w:w="4500" w:type="dxa"/>
          </w:tcPr>
          <w:p w14:paraId="719B94EE"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Approximately 10 hours</w:t>
            </w:r>
          </w:p>
        </w:tc>
      </w:tr>
      <w:tr w:rsidR="00F62537" w:rsidRPr="00132058" w14:paraId="653E4C74" w14:textId="77777777" w:rsidTr="009F0C1A">
        <w:tc>
          <w:tcPr>
            <w:tcW w:w="1350" w:type="dxa"/>
          </w:tcPr>
          <w:p w14:paraId="2CFA69DB"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Financial support</w:t>
            </w:r>
          </w:p>
        </w:tc>
        <w:tc>
          <w:tcPr>
            <w:tcW w:w="4680" w:type="dxa"/>
          </w:tcPr>
          <w:p w14:paraId="1DBBC469"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$35,000 budget increase per program per year</w:t>
            </w:r>
          </w:p>
        </w:tc>
        <w:tc>
          <w:tcPr>
            <w:tcW w:w="4500" w:type="dxa"/>
          </w:tcPr>
          <w:p w14:paraId="476ABF6B" w14:textId="523BE738" w:rsidR="00F62537" w:rsidRPr="00132058" w:rsidRDefault="0084486C" w:rsidP="009F0C1A">
            <w:pPr>
              <w:spacing w:after="150"/>
              <w:rPr>
                <w:rFonts w:eastAsia="Times New Roman" w:cstheme="minorHAnsi"/>
              </w:rPr>
            </w:pPr>
            <w:r>
              <w:rPr>
                <w:rFonts w:eastAsia="Times New Roman" w:cstheme="minorHAnsi"/>
              </w:rPr>
              <w:t>Teacher project hours paid through budget increase to their program</w:t>
            </w:r>
          </w:p>
        </w:tc>
      </w:tr>
      <w:tr w:rsidR="00F62537" w:rsidRPr="00132058" w14:paraId="5EDBAC13" w14:textId="77777777" w:rsidTr="009F0C1A">
        <w:tc>
          <w:tcPr>
            <w:tcW w:w="1350" w:type="dxa"/>
          </w:tcPr>
          <w:p w14:paraId="2207DD27"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lastRenderedPageBreak/>
              <w:t>Type of PD</w:t>
            </w:r>
          </w:p>
        </w:tc>
        <w:tc>
          <w:tcPr>
            <w:tcW w:w="4680" w:type="dxa"/>
          </w:tcPr>
          <w:p w14:paraId="22BBE0EF" w14:textId="77777777" w:rsidR="00F62537" w:rsidRPr="00132058" w:rsidRDefault="00F62537" w:rsidP="009F0C1A">
            <w:pPr>
              <w:shd w:val="clear" w:color="auto" w:fill="FFFFFF"/>
              <w:spacing w:after="150"/>
              <w:rPr>
                <w:rFonts w:eastAsia="Times New Roman" w:cstheme="minorHAnsi"/>
              </w:rPr>
            </w:pPr>
            <w:r w:rsidRPr="00132058">
              <w:rPr>
                <w:rFonts w:eastAsia="Times New Roman" w:cstheme="minorHAnsi"/>
              </w:rPr>
              <w:t>Intensive customized TSTM PD based on program’s specific needs</w:t>
            </w:r>
          </w:p>
          <w:p w14:paraId="1CB0FA68" w14:textId="77777777" w:rsidR="00F62537" w:rsidRPr="00132058" w:rsidRDefault="00F62537" w:rsidP="009F0C1A">
            <w:pPr>
              <w:shd w:val="clear" w:color="auto" w:fill="FFFFFF"/>
              <w:spacing w:after="150"/>
              <w:rPr>
                <w:rFonts w:eastAsia="Times New Roman" w:cstheme="minorHAnsi"/>
              </w:rPr>
            </w:pPr>
          </w:p>
        </w:tc>
        <w:tc>
          <w:tcPr>
            <w:tcW w:w="4500" w:type="dxa"/>
          </w:tcPr>
          <w:p w14:paraId="4C83297E" w14:textId="4FB12139" w:rsidR="00F62537" w:rsidRPr="00132058" w:rsidRDefault="00056424" w:rsidP="009F0C1A">
            <w:pPr>
              <w:spacing w:after="150"/>
              <w:rPr>
                <w:rFonts w:eastAsia="Times New Roman" w:cstheme="minorHAnsi"/>
              </w:rPr>
            </w:pPr>
            <w:r>
              <w:rPr>
                <w:rFonts w:eastAsia="Times New Roman" w:cstheme="minorHAnsi"/>
              </w:rPr>
              <w:t>TSTM train-the-trainer PD</w:t>
            </w:r>
          </w:p>
        </w:tc>
      </w:tr>
      <w:tr w:rsidR="001A4ADC" w:rsidRPr="00132058" w14:paraId="7F825154" w14:textId="77777777" w:rsidTr="009F0C1A">
        <w:tc>
          <w:tcPr>
            <w:tcW w:w="1350" w:type="dxa"/>
            <w:vMerge w:val="restart"/>
          </w:tcPr>
          <w:p w14:paraId="2C6544EC" w14:textId="77777777" w:rsidR="001A4ADC" w:rsidRPr="00132058" w:rsidRDefault="001A4ADC" w:rsidP="009F0C1A">
            <w:pPr>
              <w:shd w:val="clear" w:color="auto" w:fill="FFFFFF"/>
              <w:spacing w:after="150"/>
              <w:rPr>
                <w:rFonts w:eastAsia="Times New Roman" w:cstheme="minorHAnsi"/>
              </w:rPr>
            </w:pPr>
            <w:r w:rsidRPr="00132058">
              <w:rPr>
                <w:rFonts w:eastAsia="Times New Roman" w:cstheme="minorHAnsi"/>
              </w:rPr>
              <w:t>Application information</w:t>
            </w:r>
          </w:p>
        </w:tc>
        <w:tc>
          <w:tcPr>
            <w:tcW w:w="4680" w:type="dxa"/>
          </w:tcPr>
          <w:p w14:paraId="4411DA6A" w14:textId="7BDA52AF" w:rsidR="001A4ADC" w:rsidRPr="00132058" w:rsidRDefault="001A4ADC" w:rsidP="009F0C1A">
            <w:pPr>
              <w:shd w:val="clear" w:color="auto" w:fill="FFFFFF"/>
              <w:spacing w:after="150"/>
              <w:rPr>
                <w:rFonts w:eastAsia="Times New Roman" w:cstheme="minorHAnsi"/>
              </w:rPr>
            </w:pPr>
            <w:r w:rsidRPr="00132058">
              <w:rPr>
                <w:rFonts w:eastAsia="Times New Roman" w:cstheme="minorHAnsi"/>
              </w:rPr>
              <w:t xml:space="preserve">Application must be submitted in </w:t>
            </w:r>
            <w:hyperlink r:id="rId15" w:history="1">
              <w:proofErr w:type="spellStart"/>
              <w:r w:rsidRPr="002F2D08">
                <w:rPr>
                  <w:rStyle w:val="Hyperlink"/>
                  <w:rFonts w:eastAsia="Times New Roman" w:cstheme="minorHAnsi"/>
                </w:rPr>
                <w:t>WizeHive</w:t>
              </w:r>
              <w:proofErr w:type="spellEnd"/>
            </w:hyperlink>
            <w:r w:rsidRPr="00132058">
              <w:rPr>
                <w:rFonts w:eastAsia="Times New Roman" w:cstheme="minorHAnsi"/>
              </w:rPr>
              <w:t xml:space="preserve"> by </w:t>
            </w:r>
            <w:r w:rsidRPr="00056424">
              <w:rPr>
                <w:rFonts w:eastAsia="Times New Roman" w:cstheme="minorHAnsi"/>
                <w:u w:val="single"/>
              </w:rPr>
              <w:t>program leader</w:t>
            </w:r>
          </w:p>
        </w:tc>
        <w:tc>
          <w:tcPr>
            <w:tcW w:w="4500" w:type="dxa"/>
          </w:tcPr>
          <w:p w14:paraId="7BF4F5B0" w14:textId="56ACC4BA" w:rsidR="001A4ADC" w:rsidRPr="00132058" w:rsidRDefault="001A4ADC" w:rsidP="009F0C1A">
            <w:pPr>
              <w:spacing w:after="150"/>
              <w:rPr>
                <w:rFonts w:eastAsia="Times New Roman" w:cstheme="minorHAnsi"/>
              </w:rPr>
            </w:pPr>
            <w:r w:rsidRPr="00132058">
              <w:rPr>
                <w:rFonts w:eastAsia="Times New Roman" w:cstheme="minorHAnsi"/>
              </w:rPr>
              <w:t xml:space="preserve">Application must be submitted in </w:t>
            </w:r>
            <w:hyperlink r:id="rId16" w:history="1">
              <w:proofErr w:type="spellStart"/>
              <w:r w:rsidRPr="002F2D08">
                <w:rPr>
                  <w:rStyle w:val="Hyperlink"/>
                  <w:rFonts w:eastAsia="Times New Roman" w:cstheme="minorHAnsi"/>
                </w:rPr>
                <w:t>WizeHive</w:t>
              </w:r>
              <w:proofErr w:type="spellEnd"/>
            </w:hyperlink>
            <w:r w:rsidRPr="00132058">
              <w:rPr>
                <w:rFonts w:eastAsia="Times New Roman" w:cstheme="minorHAnsi"/>
              </w:rPr>
              <w:t xml:space="preserve"> by </w:t>
            </w:r>
            <w:r w:rsidRPr="00056424">
              <w:rPr>
                <w:rFonts w:eastAsia="Times New Roman" w:cstheme="minorHAnsi"/>
                <w:u w:val="single"/>
              </w:rPr>
              <w:t>individual teachers</w:t>
            </w:r>
          </w:p>
        </w:tc>
      </w:tr>
      <w:tr w:rsidR="001A4ADC" w:rsidRPr="00132058" w14:paraId="3184BAD7" w14:textId="77777777" w:rsidTr="005C7B8D">
        <w:tc>
          <w:tcPr>
            <w:tcW w:w="1350" w:type="dxa"/>
            <w:vMerge/>
          </w:tcPr>
          <w:p w14:paraId="4AABC8F9" w14:textId="77777777" w:rsidR="001A4ADC" w:rsidRPr="00132058" w:rsidRDefault="001A4ADC" w:rsidP="009F0C1A">
            <w:pPr>
              <w:shd w:val="clear" w:color="auto" w:fill="FFFFFF"/>
              <w:spacing w:after="150"/>
              <w:rPr>
                <w:rFonts w:eastAsia="Times New Roman" w:cstheme="minorHAnsi"/>
              </w:rPr>
            </w:pPr>
          </w:p>
        </w:tc>
        <w:tc>
          <w:tcPr>
            <w:tcW w:w="9180" w:type="dxa"/>
            <w:gridSpan w:val="2"/>
          </w:tcPr>
          <w:p w14:paraId="1D5719C7" w14:textId="504AE200" w:rsidR="001A4ADC" w:rsidRPr="00056424" w:rsidRDefault="001A4ADC" w:rsidP="00056424">
            <w:pPr>
              <w:spacing w:after="150"/>
              <w:jc w:val="center"/>
              <w:rPr>
                <w:rFonts w:eastAsia="Times New Roman" w:cstheme="minorHAnsi"/>
                <w:b/>
                <w:bCs/>
              </w:rPr>
            </w:pPr>
            <w:r>
              <w:rPr>
                <w:rFonts w:eastAsia="Times New Roman" w:cstheme="minorHAnsi"/>
                <w:b/>
                <w:bCs/>
              </w:rPr>
              <w:t xml:space="preserve">Note: Teachers cannot participate in option 1 </w:t>
            </w:r>
            <w:r w:rsidRPr="006E3DD2">
              <w:rPr>
                <w:rFonts w:eastAsia="Times New Roman" w:cstheme="minorHAnsi"/>
                <w:b/>
                <w:bCs/>
                <w:u w:val="single"/>
              </w:rPr>
              <w:t>and</w:t>
            </w:r>
            <w:r w:rsidRPr="003E456E">
              <w:rPr>
                <w:rFonts w:eastAsia="Times New Roman" w:cstheme="minorHAnsi"/>
                <w:b/>
                <w:bCs/>
              </w:rPr>
              <w:t xml:space="preserve"> </w:t>
            </w:r>
            <w:r>
              <w:rPr>
                <w:rFonts w:eastAsia="Times New Roman" w:cstheme="minorHAnsi"/>
                <w:b/>
                <w:bCs/>
              </w:rPr>
              <w:t>option 2</w:t>
            </w:r>
            <w:r w:rsidRPr="00056424">
              <w:rPr>
                <w:rFonts w:eastAsia="Times New Roman" w:cstheme="minorHAnsi"/>
                <w:b/>
                <w:bCs/>
              </w:rPr>
              <w:t>.</w:t>
            </w:r>
          </w:p>
        </w:tc>
      </w:tr>
    </w:tbl>
    <w:p w14:paraId="0C71A42E" w14:textId="77777777" w:rsidR="0097076C" w:rsidRDefault="0097076C" w:rsidP="0097076C">
      <w:pPr>
        <w:rPr>
          <w:b/>
          <w:bCs/>
          <w:color w:val="C45911" w:themeColor="accent2" w:themeShade="BF"/>
        </w:rPr>
      </w:pPr>
    </w:p>
    <w:p w14:paraId="2936CE1F" w14:textId="3E4587A5" w:rsidR="00F62537" w:rsidRPr="0097076C" w:rsidRDefault="00F62537" w:rsidP="0097076C">
      <w:pPr>
        <w:pStyle w:val="Heading2"/>
        <w:rPr>
          <w:b/>
          <w:bCs/>
          <w:color w:val="C45911" w:themeColor="accent2" w:themeShade="BF"/>
        </w:rPr>
      </w:pPr>
      <w:r w:rsidRPr="001A4ADC">
        <w:rPr>
          <w:b/>
          <w:bCs/>
          <w:color w:val="auto"/>
        </w:rPr>
        <w:t>Option 1-TSTM Academy</w:t>
      </w:r>
    </w:p>
    <w:p w14:paraId="4274D76B" w14:textId="7F41CEE5" w:rsidR="00F62537" w:rsidRDefault="00F62537" w:rsidP="00F62537">
      <w:pPr>
        <w:shd w:val="clear" w:color="auto" w:fill="FFFFFF"/>
        <w:spacing w:after="150" w:line="240" w:lineRule="auto"/>
        <w:rPr>
          <w:rFonts w:eastAsia="Times New Roman" w:cstheme="minorHAnsi"/>
        </w:rPr>
      </w:pPr>
      <w:r w:rsidRPr="0045740C">
        <w:rPr>
          <w:rFonts w:eastAsia="Times New Roman" w:cstheme="minorHAnsi"/>
        </w:rPr>
        <w:t xml:space="preserve">This professional development opportunity </w:t>
      </w:r>
      <w:r>
        <w:rPr>
          <w:rFonts w:eastAsia="Times New Roman" w:cstheme="minorHAnsi"/>
          <w:b/>
          <w:bCs/>
        </w:rPr>
        <w:t>offers t</w:t>
      </w:r>
      <w:r w:rsidRPr="00F66622">
        <w:rPr>
          <w:rFonts w:eastAsia="Times New Roman" w:cstheme="minorHAnsi"/>
          <w:b/>
          <w:bCs/>
        </w:rPr>
        <w:t xml:space="preserve">en months of intensive </w:t>
      </w:r>
      <w:r w:rsidR="008B0E5E">
        <w:rPr>
          <w:rFonts w:eastAsia="Times New Roman" w:cstheme="minorHAnsi"/>
          <w:b/>
          <w:bCs/>
        </w:rPr>
        <w:t xml:space="preserve">and collegial </w:t>
      </w:r>
      <w:r w:rsidRPr="00F66622">
        <w:rPr>
          <w:rFonts w:eastAsia="Times New Roman" w:cstheme="minorHAnsi"/>
          <w:b/>
          <w:bCs/>
        </w:rPr>
        <w:t>curriculum and instructional training and support</w:t>
      </w:r>
      <w:r w:rsidRPr="0045740C">
        <w:rPr>
          <w:rFonts w:eastAsia="Times New Roman" w:cstheme="minorHAnsi"/>
        </w:rPr>
        <w:t xml:space="preserve"> in the main tenets of </w:t>
      </w:r>
      <w:r>
        <w:rPr>
          <w:rFonts w:eastAsia="Times New Roman" w:cstheme="minorHAnsi"/>
        </w:rPr>
        <w:t xml:space="preserve">the TSTM </w:t>
      </w:r>
      <w:r w:rsidRPr="0045740C">
        <w:rPr>
          <w:rFonts w:eastAsia="Times New Roman" w:cstheme="minorHAnsi"/>
        </w:rPr>
        <w:t>framework</w:t>
      </w:r>
      <w:r>
        <w:rPr>
          <w:rFonts w:eastAsia="Times New Roman" w:cstheme="minorHAnsi"/>
        </w:rPr>
        <w:t xml:space="preserve"> and</w:t>
      </w:r>
      <w:r w:rsidRPr="0045740C">
        <w:rPr>
          <w:rFonts w:eastAsia="Times New Roman" w:cstheme="minorHAnsi"/>
        </w:rPr>
        <w:t xml:space="preserve"> is designed to</w:t>
      </w:r>
      <w:r>
        <w:rPr>
          <w:rFonts w:eastAsia="Times New Roman" w:cstheme="minorHAnsi"/>
        </w:rPr>
        <w:t xml:space="preserve"> provide the resources that result in</w:t>
      </w:r>
      <w:r w:rsidRPr="0045740C">
        <w:rPr>
          <w:rFonts w:eastAsia="Times New Roman" w:cstheme="minorHAnsi"/>
        </w:rPr>
        <w:t xml:space="preserve"> implementation of rigorous, relevant, and engaging curriculum and instructional supports</w:t>
      </w:r>
      <w:r>
        <w:rPr>
          <w:rFonts w:eastAsia="Times New Roman" w:cstheme="minorHAnsi"/>
        </w:rPr>
        <w:t xml:space="preserve"> using the </w:t>
      </w:r>
      <w:hyperlink r:id="rId17" w:history="1">
        <w:r w:rsidRPr="00F66622">
          <w:rPr>
            <w:rStyle w:val="Hyperlink"/>
            <w:rFonts w:eastAsia="Times New Roman" w:cstheme="minorHAnsi"/>
          </w:rPr>
          <w:t>TSTM toolkit</w:t>
        </w:r>
      </w:hyperlink>
      <w:r>
        <w:rPr>
          <w:rFonts w:eastAsia="Times New Roman" w:cstheme="minorHAnsi"/>
        </w:rPr>
        <w:t xml:space="preserve">. </w:t>
      </w:r>
    </w:p>
    <w:p w14:paraId="08776953" w14:textId="4F88F552" w:rsidR="005E0A30" w:rsidRDefault="00303A2E" w:rsidP="00303A2E">
      <w:pPr>
        <w:shd w:val="clear" w:color="auto" w:fill="FFFFFF"/>
        <w:spacing w:after="150" w:line="240" w:lineRule="auto"/>
        <w:rPr>
          <w:rFonts w:eastAsia="Times New Roman" w:cstheme="minorHAnsi"/>
        </w:rPr>
      </w:pPr>
      <w:r w:rsidRPr="0045740C">
        <w:rPr>
          <w:rFonts w:eastAsia="Times New Roman" w:cstheme="minorHAnsi"/>
        </w:rPr>
        <w:t>This opportunity</w:t>
      </w:r>
      <w:r w:rsidR="00F62537">
        <w:rPr>
          <w:rFonts w:eastAsia="Times New Roman" w:cstheme="minorHAnsi"/>
        </w:rPr>
        <w:t xml:space="preserve"> will</w:t>
      </w:r>
      <w:r w:rsidR="005E0A30">
        <w:rPr>
          <w:rFonts w:eastAsia="Times New Roman" w:cstheme="minorHAnsi"/>
        </w:rPr>
        <w:t xml:space="preserve"> run</w:t>
      </w:r>
      <w:r w:rsidRPr="0045740C">
        <w:rPr>
          <w:rFonts w:eastAsia="Times New Roman" w:cstheme="minorHAnsi"/>
        </w:rPr>
        <w:t xml:space="preserve"> for a period of three years</w:t>
      </w:r>
      <w:r w:rsidR="00A91C02">
        <w:rPr>
          <w:rFonts w:eastAsia="Times New Roman" w:cstheme="minorHAnsi"/>
        </w:rPr>
        <w:t xml:space="preserve"> (September 2021</w:t>
      </w:r>
      <w:r w:rsidR="005E0A30">
        <w:rPr>
          <w:rFonts w:eastAsia="Times New Roman" w:cstheme="minorHAnsi"/>
        </w:rPr>
        <w:t xml:space="preserve"> through</w:t>
      </w:r>
      <w:r w:rsidR="00A91C02">
        <w:rPr>
          <w:rFonts w:eastAsia="Times New Roman" w:cstheme="minorHAnsi"/>
        </w:rPr>
        <w:t xml:space="preserve"> June 2023)</w:t>
      </w:r>
      <w:r w:rsidRPr="0045740C">
        <w:rPr>
          <w:rFonts w:eastAsia="Times New Roman" w:cstheme="minorHAnsi"/>
        </w:rPr>
        <w:t xml:space="preserve">. </w:t>
      </w:r>
      <w:r w:rsidR="0045740C" w:rsidRPr="00F66622">
        <w:rPr>
          <w:rFonts w:eastAsia="Times New Roman" w:cstheme="minorHAnsi"/>
          <w:b/>
          <w:bCs/>
        </w:rPr>
        <w:t>Each year</w:t>
      </w:r>
      <w:r w:rsidR="005E0A30">
        <w:rPr>
          <w:rFonts w:eastAsia="Times New Roman" w:cstheme="minorHAnsi"/>
        </w:rPr>
        <w:t>,</w:t>
      </w:r>
      <w:r w:rsidR="0045740C">
        <w:rPr>
          <w:rFonts w:eastAsia="Times New Roman" w:cstheme="minorHAnsi"/>
        </w:rPr>
        <w:t xml:space="preserve"> </w:t>
      </w:r>
      <w:r w:rsidR="0045740C" w:rsidRPr="00F66622">
        <w:rPr>
          <w:rFonts w:eastAsia="Times New Roman" w:cstheme="minorHAnsi"/>
          <w:b/>
          <w:bCs/>
        </w:rPr>
        <w:t xml:space="preserve">two </w:t>
      </w:r>
      <w:r w:rsidR="00232DC6" w:rsidRPr="00F66622">
        <w:rPr>
          <w:rFonts w:eastAsia="Times New Roman" w:cstheme="minorHAnsi"/>
          <w:b/>
          <w:bCs/>
        </w:rPr>
        <w:t xml:space="preserve">adult education </w:t>
      </w:r>
      <w:r w:rsidR="0045740C" w:rsidRPr="00F66622">
        <w:rPr>
          <w:rFonts w:eastAsia="Times New Roman" w:cstheme="minorHAnsi"/>
          <w:b/>
          <w:bCs/>
        </w:rPr>
        <w:t>programs</w:t>
      </w:r>
      <w:r w:rsidR="0045740C">
        <w:rPr>
          <w:rFonts w:eastAsia="Times New Roman" w:cstheme="minorHAnsi"/>
        </w:rPr>
        <w:t xml:space="preserve"> will be selected to participate</w:t>
      </w:r>
      <w:r w:rsidR="00232DC6">
        <w:rPr>
          <w:rFonts w:eastAsia="Times New Roman" w:cstheme="minorHAnsi"/>
        </w:rPr>
        <w:t xml:space="preserve"> for a period of ten months (September</w:t>
      </w:r>
      <w:r w:rsidR="005E0A30">
        <w:rPr>
          <w:rFonts w:eastAsia="Times New Roman" w:cstheme="minorHAnsi"/>
        </w:rPr>
        <w:t xml:space="preserve"> to </w:t>
      </w:r>
      <w:r w:rsidR="00232DC6">
        <w:rPr>
          <w:rFonts w:eastAsia="Times New Roman" w:cstheme="minorHAnsi"/>
        </w:rPr>
        <w:t>June)</w:t>
      </w:r>
      <w:r w:rsidR="0045740C">
        <w:rPr>
          <w:rFonts w:eastAsia="Times New Roman" w:cstheme="minorHAnsi"/>
        </w:rPr>
        <w:t xml:space="preserve">. The selected programs will receive </w:t>
      </w:r>
      <w:r w:rsidR="00F66622" w:rsidRPr="00F66622">
        <w:rPr>
          <w:rFonts w:eastAsia="Times New Roman" w:cstheme="minorHAnsi"/>
          <w:b/>
          <w:bCs/>
        </w:rPr>
        <w:t xml:space="preserve">a budget increase of </w:t>
      </w:r>
      <w:r w:rsidR="00232DC6" w:rsidRPr="00F66622">
        <w:rPr>
          <w:rFonts w:eastAsia="Times New Roman" w:cstheme="minorHAnsi"/>
          <w:b/>
          <w:bCs/>
        </w:rPr>
        <w:t>$</w:t>
      </w:r>
      <w:r w:rsidR="0045740C" w:rsidRPr="00F66622">
        <w:rPr>
          <w:rFonts w:eastAsia="Times New Roman" w:cstheme="minorHAnsi"/>
          <w:b/>
          <w:bCs/>
        </w:rPr>
        <w:t xml:space="preserve">35,000 </w:t>
      </w:r>
      <w:r w:rsidR="0045740C">
        <w:rPr>
          <w:rFonts w:eastAsia="Times New Roman" w:cstheme="minorHAnsi"/>
        </w:rPr>
        <w:t>to</w:t>
      </w:r>
      <w:r w:rsidR="006352E7">
        <w:rPr>
          <w:rFonts w:eastAsia="Times New Roman" w:cstheme="minorHAnsi"/>
        </w:rPr>
        <w:t xml:space="preserve"> pay </w:t>
      </w:r>
      <w:r w:rsidR="0045740C">
        <w:rPr>
          <w:rFonts w:eastAsia="Times New Roman" w:cstheme="minorHAnsi"/>
        </w:rPr>
        <w:t>participating staff</w:t>
      </w:r>
      <w:r w:rsidR="00232DC6">
        <w:rPr>
          <w:rFonts w:eastAsia="Times New Roman" w:cstheme="minorHAnsi"/>
        </w:rPr>
        <w:t xml:space="preserve"> and </w:t>
      </w:r>
      <w:r w:rsidR="006352E7">
        <w:rPr>
          <w:rFonts w:eastAsia="Times New Roman" w:cstheme="minorHAnsi"/>
        </w:rPr>
        <w:t xml:space="preserve">for </w:t>
      </w:r>
      <w:r w:rsidR="00232DC6">
        <w:rPr>
          <w:rFonts w:eastAsia="Times New Roman" w:cstheme="minorHAnsi"/>
        </w:rPr>
        <w:t>other eligible TSTM-related costs.</w:t>
      </w:r>
    </w:p>
    <w:p w14:paraId="3ED4683D" w14:textId="0E1514BF" w:rsidR="00F66622" w:rsidRDefault="00390D57" w:rsidP="00FC427E">
      <w:pPr>
        <w:shd w:val="clear" w:color="auto" w:fill="FFFFFF"/>
        <w:spacing w:after="150" w:line="240" w:lineRule="auto"/>
        <w:rPr>
          <w:rFonts w:eastAsia="Times New Roman" w:cstheme="minorHAnsi"/>
        </w:rPr>
      </w:pPr>
      <w:r>
        <w:rPr>
          <w:rFonts w:eastAsia="Times New Roman" w:cstheme="minorHAnsi"/>
        </w:rPr>
        <w:t>All</w:t>
      </w:r>
      <w:r w:rsidR="00303A2E" w:rsidRPr="0045740C">
        <w:rPr>
          <w:rFonts w:eastAsia="Times New Roman" w:cstheme="minorHAnsi"/>
        </w:rPr>
        <w:t xml:space="preserve"> </w:t>
      </w:r>
      <w:r w:rsidR="006352E7">
        <w:rPr>
          <w:rFonts w:eastAsia="Times New Roman" w:cstheme="minorHAnsi"/>
        </w:rPr>
        <w:t xml:space="preserve">CALC </w:t>
      </w:r>
      <w:r>
        <w:rPr>
          <w:rFonts w:eastAsia="Times New Roman" w:cstheme="minorHAnsi"/>
        </w:rPr>
        <w:t>and</w:t>
      </w:r>
      <w:r w:rsidR="006352E7">
        <w:rPr>
          <w:rFonts w:eastAsia="Times New Roman" w:cstheme="minorHAnsi"/>
        </w:rPr>
        <w:t xml:space="preserve"> </w:t>
      </w:r>
      <w:r w:rsidR="00327F96">
        <w:rPr>
          <w:rFonts w:eastAsia="Times New Roman" w:cstheme="minorHAnsi"/>
        </w:rPr>
        <w:t>AE</w:t>
      </w:r>
      <w:r w:rsidR="006352E7">
        <w:rPr>
          <w:rFonts w:eastAsia="Times New Roman" w:cstheme="minorHAnsi"/>
        </w:rPr>
        <w:t xml:space="preserve">CI </w:t>
      </w:r>
      <w:r w:rsidR="00303A2E" w:rsidRPr="0045740C">
        <w:rPr>
          <w:rFonts w:eastAsia="Times New Roman" w:cstheme="minorHAnsi"/>
        </w:rPr>
        <w:t>program</w:t>
      </w:r>
      <w:r w:rsidR="00232DC6">
        <w:rPr>
          <w:rFonts w:eastAsia="Times New Roman" w:cstheme="minorHAnsi"/>
        </w:rPr>
        <w:t>s</w:t>
      </w:r>
      <w:r w:rsidR="00303A2E" w:rsidRPr="0045740C">
        <w:rPr>
          <w:rFonts w:eastAsia="Times New Roman" w:cstheme="minorHAnsi"/>
        </w:rPr>
        <w:t xml:space="preserve"> may </w:t>
      </w:r>
      <w:r w:rsidR="00E85CD9" w:rsidRPr="0045740C">
        <w:rPr>
          <w:rFonts w:eastAsia="Times New Roman" w:cstheme="minorHAnsi"/>
        </w:rPr>
        <w:t>apply</w:t>
      </w:r>
      <w:r>
        <w:rPr>
          <w:rFonts w:eastAsia="Times New Roman" w:cstheme="minorHAnsi"/>
        </w:rPr>
        <w:t xml:space="preserve">. Depending on the number of applications received, ACLS may give priority </w:t>
      </w:r>
      <w:r w:rsidR="00303A2E" w:rsidRPr="0045740C">
        <w:rPr>
          <w:rFonts w:eastAsia="Times New Roman" w:cstheme="minorHAnsi"/>
        </w:rPr>
        <w:t xml:space="preserve">to </w:t>
      </w:r>
      <w:r w:rsidR="006352E7" w:rsidRPr="0045740C">
        <w:rPr>
          <w:rFonts w:eastAsia="Times New Roman" w:cstheme="minorHAnsi"/>
        </w:rPr>
        <w:t>programs that did not meet their FY</w:t>
      </w:r>
      <w:r w:rsidR="006352E7">
        <w:rPr>
          <w:rFonts w:eastAsia="Times New Roman" w:cstheme="minorHAnsi"/>
        </w:rPr>
        <w:t>20</w:t>
      </w:r>
      <w:r w:rsidR="006352E7" w:rsidRPr="0045740C">
        <w:rPr>
          <w:rFonts w:eastAsia="Times New Roman" w:cstheme="minorHAnsi"/>
        </w:rPr>
        <w:t xml:space="preserve">19 measurable skill gains (MSG) target </w:t>
      </w:r>
      <w:r w:rsidR="006352E7">
        <w:rPr>
          <w:rFonts w:eastAsia="Times New Roman" w:cstheme="minorHAnsi"/>
        </w:rPr>
        <w:t xml:space="preserve">or to </w:t>
      </w:r>
      <w:r w:rsidR="00303A2E" w:rsidRPr="0045740C">
        <w:rPr>
          <w:rFonts w:eastAsia="Times New Roman" w:cstheme="minorHAnsi"/>
        </w:rPr>
        <w:t xml:space="preserve">programs that received a </w:t>
      </w:r>
      <w:r w:rsidR="00303A2E" w:rsidRPr="00232DC6">
        <w:rPr>
          <w:rFonts w:eastAsia="Times New Roman" w:cstheme="minorHAnsi"/>
          <w:i/>
          <w:iCs/>
        </w:rPr>
        <w:t>limited</w:t>
      </w:r>
      <w:r w:rsidR="00303A2E" w:rsidRPr="0045740C">
        <w:rPr>
          <w:rFonts w:eastAsia="Times New Roman" w:cstheme="minorHAnsi"/>
        </w:rPr>
        <w:t xml:space="preserve"> </w:t>
      </w:r>
      <w:r w:rsidR="00303A2E" w:rsidRPr="00232DC6">
        <w:rPr>
          <w:rFonts w:eastAsia="Times New Roman" w:cstheme="minorHAnsi"/>
          <w:i/>
          <w:iCs/>
        </w:rPr>
        <w:t>evidence</w:t>
      </w:r>
      <w:r w:rsidR="00303A2E" w:rsidRPr="0045740C">
        <w:rPr>
          <w:rFonts w:eastAsia="Times New Roman" w:cstheme="minorHAnsi"/>
        </w:rPr>
        <w:t xml:space="preserve"> or </w:t>
      </w:r>
      <w:r w:rsidR="00303A2E" w:rsidRPr="00232DC6">
        <w:rPr>
          <w:rFonts w:eastAsia="Times New Roman" w:cstheme="minorHAnsi"/>
          <w:i/>
          <w:iCs/>
        </w:rPr>
        <w:t>developing</w:t>
      </w:r>
      <w:r w:rsidR="00303A2E" w:rsidRPr="0045740C">
        <w:rPr>
          <w:rFonts w:eastAsia="Times New Roman" w:cstheme="minorHAnsi"/>
        </w:rPr>
        <w:t xml:space="preserve"> rating in the Curriculum and Instruction </w:t>
      </w:r>
      <w:r w:rsidR="00232DC6">
        <w:rPr>
          <w:rFonts w:eastAsia="Times New Roman" w:cstheme="minorHAnsi"/>
        </w:rPr>
        <w:t>I</w:t>
      </w:r>
      <w:r w:rsidR="00303A2E" w:rsidRPr="0045740C">
        <w:rPr>
          <w:rFonts w:eastAsia="Times New Roman" w:cstheme="minorHAnsi"/>
        </w:rPr>
        <w:t xml:space="preserve">ndicator </w:t>
      </w:r>
      <w:r w:rsidR="00232DC6">
        <w:rPr>
          <w:rFonts w:eastAsia="Times New Roman" w:cstheme="minorHAnsi"/>
        </w:rPr>
        <w:t xml:space="preserve">of Program Quality (IPQ) </w:t>
      </w:r>
      <w:r w:rsidR="00303A2E" w:rsidRPr="0045740C">
        <w:rPr>
          <w:rFonts w:eastAsia="Times New Roman" w:cstheme="minorHAnsi"/>
        </w:rPr>
        <w:t xml:space="preserve">as a result of a Program Quality Review </w:t>
      </w:r>
      <w:r w:rsidR="00232DC6">
        <w:rPr>
          <w:rFonts w:eastAsia="Times New Roman" w:cstheme="minorHAnsi"/>
        </w:rPr>
        <w:t xml:space="preserve">(PQR) </w:t>
      </w:r>
      <w:r w:rsidR="00303A2E" w:rsidRPr="0045740C">
        <w:rPr>
          <w:rFonts w:eastAsia="Times New Roman" w:cstheme="minorHAnsi"/>
        </w:rPr>
        <w:t xml:space="preserve">visit. </w:t>
      </w:r>
    </w:p>
    <w:p w14:paraId="091D4E09" w14:textId="77777777" w:rsidR="002F2D08" w:rsidRDefault="0045740C" w:rsidP="002F2D08">
      <w:r>
        <w:rPr>
          <w:rFonts w:eastAsia="Times New Roman" w:cstheme="minorHAnsi"/>
        </w:rPr>
        <w:t>S</w:t>
      </w:r>
      <w:r w:rsidR="00303A2E" w:rsidRPr="0045740C">
        <w:rPr>
          <w:rFonts w:eastAsia="Times New Roman" w:cstheme="minorHAnsi"/>
        </w:rPr>
        <w:t xml:space="preserve">elected </w:t>
      </w:r>
      <w:r>
        <w:rPr>
          <w:rFonts w:eastAsia="Times New Roman" w:cstheme="minorHAnsi"/>
        </w:rPr>
        <w:t xml:space="preserve">programs </w:t>
      </w:r>
      <w:r w:rsidR="00303A2E" w:rsidRPr="0045740C">
        <w:rPr>
          <w:rFonts w:eastAsia="Times New Roman" w:cstheme="minorHAnsi"/>
        </w:rPr>
        <w:t>must commit</w:t>
      </w:r>
      <w:r w:rsidR="00303A2E" w:rsidRPr="00303A2E">
        <w:rPr>
          <w:rFonts w:eastAsia="Times New Roman" w:cstheme="minorHAnsi"/>
        </w:rPr>
        <w:t xml:space="preserve"> to participat</w:t>
      </w:r>
      <w:r w:rsidR="006352E7">
        <w:rPr>
          <w:rFonts w:eastAsia="Times New Roman" w:cstheme="minorHAnsi"/>
        </w:rPr>
        <w:t>ing</w:t>
      </w:r>
      <w:r w:rsidR="00303A2E" w:rsidRPr="00303A2E">
        <w:rPr>
          <w:rFonts w:eastAsia="Times New Roman" w:cstheme="minorHAnsi"/>
        </w:rPr>
        <w:t xml:space="preserve"> in a rigorous, </w:t>
      </w:r>
      <w:r w:rsidR="00303A2E" w:rsidRPr="0045740C">
        <w:rPr>
          <w:rFonts w:eastAsia="Times New Roman" w:cstheme="minorHAnsi"/>
        </w:rPr>
        <w:t>ten-month</w:t>
      </w:r>
      <w:r w:rsidR="00303A2E" w:rsidRPr="00303A2E">
        <w:rPr>
          <w:rFonts w:eastAsia="Times New Roman" w:cstheme="minorHAnsi"/>
        </w:rPr>
        <w:t xml:space="preserve"> professional development opportunity</w:t>
      </w:r>
      <w:r w:rsidR="00303A2E" w:rsidRPr="0045740C">
        <w:rPr>
          <w:rFonts w:eastAsia="Times New Roman" w:cstheme="minorHAnsi"/>
        </w:rPr>
        <w:t xml:space="preserve"> </w:t>
      </w:r>
      <w:r w:rsidR="00303A2E" w:rsidRPr="00F66622">
        <w:rPr>
          <w:rFonts w:eastAsia="Times New Roman" w:cstheme="minorHAnsi"/>
          <w:b/>
          <w:bCs/>
        </w:rPr>
        <w:t>led by two of the Massachusetts TSTM lead coaches</w:t>
      </w:r>
      <w:r w:rsidRPr="00F66622">
        <w:rPr>
          <w:rFonts w:eastAsia="Times New Roman" w:cstheme="minorHAnsi"/>
          <w:b/>
          <w:bCs/>
        </w:rPr>
        <w:t>.</w:t>
      </w:r>
      <w:r>
        <w:rPr>
          <w:rFonts w:eastAsia="Times New Roman" w:cstheme="minorHAnsi"/>
        </w:rPr>
        <w:t xml:space="preserve"> </w:t>
      </w:r>
      <w:r w:rsidR="00E85CD9">
        <w:rPr>
          <w:rFonts w:eastAsia="Times New Roman" w:cstheme="minorHAnsi"/>
        </w:rPr>
        <w:t>Interested program</w:t>
      </w:r>
      <w:r w:rsidR="00850230">
        <w:rPr>
          <w:rFonts w:eastAsia="Times New Roman" w:cstheme="minorHAnsi"/>
        </w:rPr>
        <w:t>s</w:t>
      </w:r>
      <w:r w:rsidR="00E85CD9">
        <w:rPr>
          <w:rFonts w:eastAsia="Times New Roman" w:cstheme="minorHAnsi"/>
        </w:rPr>
        <w:t xml:space="preserve"> must submit an application </w:t>
      </w:r>
      <w:r w:rsidRPr="0045740C">
        <w:rPr>
          <w:rFonts w:eastAsia="Times New Roman" w:cstheme="minorHAnsi"/>
        </w:rPr>
        <w:t xml:space="preserve">in </w:t>
      </w:r>
      <w:proofErr w:type="spellStart"/>
      <w:r w:rsidRPr="0045740C">
        <w:rPr>
          <w:rFonts w:eastAsia="Times New Roman" w:cstheme="minorHAnsi"/>
        </w:rPr>
        <w:t>WizeHive</w:t>
      </w:r>
      <w:proofErr w:type="spellEnd"/>
      <w:r w:rsidR="002F2D08">
        <w:rPr>
          <w:rFonts w:eastAsia="Times New Roman" w:cstheme="minorHAnsi"/>
        </w:rPr>
        <w:t xml:space="preserve"> at this link: </w:t>
      </w:r>
      <w:hyperlink r:id="rId18" w:history="1">
        <w:r w:rsidR="002F2D08">
          <w:rPr>
            <w:rStyle w:val="Hyperlink"/>
          </w:rPr>
          <w:t>https://webportalapp.com/webform/fy22-tstmacademy-optionone</w:t>
        </w:r>
      </w:hyperlink>
    </w:p>
    <w:p w14:paraId="629A93C9" w14:textId="0455EC06" w:rsidR="00FC427E" w:rsidRDefault="0084486C" w:rsidP="00FC427E">
      <w:pPr>
        <w:shd w:val="clear" w:color="auto" w:fill="FFFFFF"/>
        <w:spacing w:after="150" w:line="240" w:lineRule="auto"/>
        <w:rPr>
          <w:rFonts w:eastAsia="Times New Roman" w:cstheme="minorHAnsi"/>
        </w:rPr>
      </w:pPr>
      <w:r w:rsidRPr="00EC7B98">
        <w:rPr>
          <w:rFonts w:eastAsia="Times New Roman" w:cstheme="minorHAnsi"/>
          <w:b/>
          <w:bCs/>
        </w:rPr>
        <w:t>Application deadline is</w:t>
      </w:r>
      <w:r w:rsidR="0045740C" w:rsidRPr="00EC7B98">
        <w:rPr>
          <w:rFonts w:eastAsia="Times New Roman" w:cstheme="minorHAnsi"/>
          <w:b/>
          <w:bCs/>
        </w:rPr>
        <w:t xml:space="preserve"> June 30, 2021.</w:t>
      </w:r>
      <w:r w:rsidR="0045740C" w:rsidRPr="0045740C">
        <w:rPr>
          <w:rFonts w:eastAsia="Times New Roman" w:cstheme="minorHAnsi"/>
        </w:rPr>
        <w:t xml:space="preserve"> </w:t>
      </w:r>
      <w:r w:rsidR="00941807" w:rsidRPr="00941807">
        <w:rPr>
          <w:rFonts w:eastAsia="Times New Roman" w:cstheme="minorHAnsi"/>
        </w:rPr>
        <w:t xml:space="preserve"> </w:t>
      </w:r>
    </w:p>
    <w:p w14:paraId="52F2027E" w14:textId="7597FB8F" w:rsidR="00E85900" w:rsidRPr="00FC427E" w:rsidRDefault="00941807" w:rsidP="00FC427E">
      <w:pPr>
        <w:shd w:val="clear" w:color="auto" w:fill="FFFFFF"/>
        <w:spacing w:after="150" w:line="240" w:lineRule="auto"/>
        <w:rPr>
          <w:rFonts w:cstheme="minorHAnsi"/>
        </w:rPr>
      </w:pPr>
      <w:r w:rsidRPr="0045740C">
        <w:rPr>
          <w:rFonts w:eastAsia="Times New Roman" w:cstheme="minorHAnsi"/>
        </w:rPr>
        <w:t xml:space="preserve">For questions, </w:t>
      </w:r>
      <w:r>
        <w:rPr>
          <w:rFonts w:eastAsia="Times New Roman" w:cstheme="minorHAnsi"/>
        </w:rPr>
        <w:t>pl</w:t>
      </w:r>
      <w:r w:rsidRPr="0045740C">
        <w:rPr>
          <w:rFonts w:eastAsia="Times New Roman" w:cstheme="minorHAnsi"/>
        </w:rPr>
        <w:t xml:space="preserve">ease contact Dana Varzan-Parker, </w:t>
      </w:r>
      <w:r>
        <w:rPr>
          <w:rFonts w:eastAsia="Times New Roman" w:cstheme="minorHAnsi"/>
        </w:rPr>
        <w:t>C</w:t>
      </w:r>
      <w:r w:rsidRPr="0045740C">
        <w:rPr>
          <w:rFonts w:eastAsia="Times New Roman" w:cstheme="minorHAnsi"/>
        </w:rPr>
        <w:t xml:space="preserve">urriculum, </w:t>
      </w:r>
      <w:r>
        <w:rPr>
          <w:rFonts w:eastAsia="Times New Roman" w:cstheme="minorHAnsi"/>
        </w:rPr>
        <w:t>I</w:t>
      </w:r>
      <w:r w:rsidRPr="0045740C">
        <w:rPr>
          <w:rFonts w:eastAsia="Times New Roman" w:cstheme="minorHAnsi"/>
        </w:rPr>
        <w:t xml:space="preserve">nstruction, and Assessment Policy Coordinator, at </w:t>
      </w:r>
      <w:hyperlink r:id="rId19" w:history="1">
        <w:r w:rsidRPr="00EE53C8">
          <w:rPr>
            <w:rStyle w:val="Hyperlink"/>
            <w:rFonts w:eastAsia="Times New Roman" w:cstheme="minorHAnsi"/>
          </w:rPr>
          <w:t>dana-varzan-parker@mass.gov</w:t>
        </w:r>
      </w:hyperlink>
      <w:r w:rsidRPr="0045740C">
        <w:rPr>
          <w:rFonts w:eastAsia="Times New Roman" w:cstheme="minorHAnsi"/>
        </w:rPr>
        <w:t xml:space="preserve">. </w:t>
      </w:r>
    </w:p>
    <w:p w14:paraId="4B0EC7E5" w14:textId="10F64642" w:rsidR="00115F57" w:rsidRPr="00A0132F" w:rsidRDefault="0045740C">
      <w:pPr>
        <w:rPr>
          <w:rFonts w:cstheme="minorHAnsi"/>
          <w:b/>
          <w:bCs/>
          <w:color w:val="C45911" w:themeColor="accent2" w:themeShade="BF"/>
        </w:rPr>
      </w:pPr>
      <w:r w:rsidRPr="001A4ADC">
        <w:rPr>
          <w:rFonts w:cstheme="minorHAnsi"/>
          <w:b/>
          <w:bCs/>
        </w:rPr>
        <w:t>Goals</w:t>
      </w:r>
    </w:p>
    <w:p w14:paraId="1F39B103" w14:textId="77777777" w:rsidR="007411FE" w:rsidRDefault="007411FE" w:rsidP="006352E7">
      <w:pPr>
        <w:numPr>
          <w:ilvl w:val="0"/>
          <w:numId w:val="6"/>
        </w:numPr>
        <w:spacing w:after="0" w:line="240" w:lineRule="auto"/>
        <w:ind w:right="30"/>
      </w:pPr>
      <w:r>
        <w:t>Teacher Goals</w:t>
      </w:r>
    </w:p>
    <w:p w14:paraId="41935705" w14:textId="2BACCCCD" w:rsidR="006352E7" w:rsidRPr="00A0132F" w:rsidRDefault="006352E7" w:rsidP="007411FE">
      <w:pPr>
        <w:numPr>
          <w:ilvl w:val="1"/>
          <w:numId w:val="6"/>
        </w:numPr>
        <w:spacing w:after="0" w:line="240" w:lineRule="auto"/>
        <w:ind w:right="30"/>
      </w:pPr>
      <w:r w:rsidRPr="00A0132F">
        <w:t xml:space="preserve">Create consistent teacher knowledge base on the core components of TSTM </w:t>
      </w:r>
    </w:p>
    <w:p w14:paraId="76DCC177" w14:textId="77777777" w:rsidR="006352E7" w:rsidRPr="00A0132F" w:rsidRDefault="006352E7" w:rsidP="007411FE">
      <w:pPr>
        <w:numPr>
          <w:ilvl w:val="1"/>
          <w:numId w:val="6"/>
        </w:numPr>
        <w:spacing w:after="0" w:line="240" w:lineRule="auto"/>
        <w:ind w:right="30"/>
      </w:pPr>
      <w:r w:rsidRPr="00A0132F">
        <w:t>Increase instructional rigor by adopting and adapting TSTM at all instructional levels</w:t>
      </w:r>
    </w:p>
    <w:p w14:paraId="6295E58E" w14:textId="6F3E1FBD" w:rsidR="006352E7" w:rsidRPr="00A0132F" w:rsidRDefault="006352E7" w:rsidP="007411FE">
      <w:pPr>
        <w:numPr>
          <w:ilvl w:val="1"/>
          <w:numId w:val="6"/>
        </w:numPr>
        <w:spacing w:after="0" w:line="240" w:lineRule="auto"/>
        <w:ind w:right="30"/>
      </w:pPr>
      <w:r w:rsidRPr="00A0132F">
        <w:t xml:space="preserve">Integrate TSTM in the program’s curriculum </w:t>
      </w:r>
    </w:p>
    <w:p w14:paraId="6D099EDE" w14:textId="2ABE295F" w:rsidR="007411FE" w:rsidRDefault="007411FE" w:rsidP="006352E7">
      <w:pPr>
        <w:numPr>
          <w:ilvl w:val="0"/>
          <w:numId w:val="6"/>
        </w:numPr>
        <w:spacing w:after="0" w:line="240" w:lineRule="auto"/>
        <w:ind w:right="30"/>
      </w:pPr>
      <w:r>
        <w:t>Program Capacity Goals</w:t>
      </w:r>
    </w:p>
    <w:p w14:paraId="2E5DF33D" w14:textId="3D547B43" w:rsidR="006352E7" w:rsidRPr="00A0132F" w:rsidRDefault="006352E7" w:rsidP="007411FE">
      <w:pPr>
        <w:numPr>
          <w:ilvl w:val="1"/>
          <w:numId w:val="6"/>
        </w:numPr>
        <w:spacing w:after="0" w:line="240" w:lineRule="auto"/>
        <w:ind w:right="30"/>
      </w:pPr>
      <w:r w:rsidRPr="00A0132F">
        <w:t xml:space="preserve">Build capacity for TSTM teacher </w:t>
      </w:r>
      <w:r>
        <w:t xml:space="preserve">collaboration </w:t>
      </w:r>
      <w:r w:rsidRPr="00A0132F">
        <w:t>leadership</w:t>
      </w:r>
    </w:p>
    <w:p w14:paraId="610C9462" w14:textId="77777777" w:rsidR="006352E7" w:rsidRDefault="006352E7" w:rsidP="007411FE">
      <w:pPr>
        <w:pStyle w:val="ListParagraph"/>
        <w:numPr>
          <w:ilvl w:val="1"/>
          <w:numId w:val="6"/>
        </w:numPr>
      </w:pPr>
      <w:r>
        <w:t xml:space="preserve">Enhance </w:t>
      </w:r>
      <w:r w:rsidRPr="00232DC6">
        <w:t>reflection and continuous professional learning</w:t>
      </w:r>
    </w:p>
    <w:p w14:paraId="6C3C9915" w14:textId="4B244F16" w:rsidR="007411FE" w:rsidRDefault="007411FE" w:rsidP="006352E7">
      <w:pPr>
        <w:pStyle w:val="ListParagraph"/>
        <w:numPr>
          <w:ilvl w:val="0"/>
          <w:numId w:val="6"/>
        </w:numPr>
      </w:pPr>
      <w:r>
        <w:t>Student Outcome Goals</w:t>
      </w:r>
    </w:p>
    <w:p w14:paraId="7F8C6B97" w14:textId="25208936" w:rsidR="006352E7" w:rsidRDefault="006352E7" w:rsidP="007411FE">
      <w:pPr>
        <w:pStyle w:val="ListParagraph"/>
        <w:numPr>
          <w:ilvl w:val="1"/>
          <w:numId w:val="6"/>
        </w:numPr>
      </w:pPr>
      <w:r w:rsidRPr="00A0132F">
        <w:t>Increase student attendance and engagement</w:t>
      </w:r>
    </w:p>
    <w:p w14:paraId="77FF1F51" w14:textId="645081B2" w:rsidR="00232DC6" w:rsidRPr="00A0132F" w:rsidRDefault="00232DC6" w:rsidP="007411FE">
      <w:pPr>
        <w:pStyle w:val="ListParagraph"/>
        <w:numPr>
          <w:ilvl w:val="1"/>
          <w:numId w:val="6"/>
        </w:numPr>
      </w:pPr>
      <w:r w:rsidRPr="00A0132F">
        <w:t>Increase student MSG outcomes</w:t>
      </w:r>
    </w:p>
    <w:p w14:paraId="754A1943" w14:textId="7542D71A" w:rsidR="0021345B" w:rsidRPr="00A0132F" w:rsidRDefault="0045740C">
      <w:pPr>
        <w:rPr>
          <w:rFonts w:cstheme="minorHAnsi"/>
          <w:b/>
          <w:bCs/>
          <w:color w:val="C45911" w:themeColor="accent2" w:themeShade="BF"/>
        </w:rPr>
      </w:pPr>
      <w:r w:rsidRPr="001A4ADC">
        <w:rPr>
          <w:rFonts w:cstheme="minorHAnsi"/>
          <w:b/>
          <w:bCs/>
        </w:rPr>
        <w:lastRenderedPageBreak/>
        <w:t>Key Activities</w:t>
      </w:r>
    </w:p>
    <w:p w14:paraId="5448BB6D" w14:textId="197D61C8" w:rsidR="00EC7B98" w:rsidRDefault="00EC7B98" w:rsidP="00EC7B98">
      <w:pPr>
        <w:pStyle w:val="ListParagraph"/>
        <w:numPr>
          <w:ilvl w:val="0"/>
          <w:numId w:val="9"/>
        </w:numPr>
      </w:pPr>
      <w:r>
        <w:t>Pre-training:</w:t>
      </w:r>
    </w:p>
    <w:p w14:paraId="054B1BF8" w14:textId="79F949C5" w:rsidR="00EC7B98" w:rsidRDefault="00EC7B98" w:rsidP="00EC7B98">
      <w:pPr>
        <w:pStyle w:val="ListParagraph"/>
        <w:numPr>
          <w:ilvl w:val="1"/>
          <w:numId w:val="9"/>
        </w:numPr>
      </w:pPr>
      <w:r w:rsidRPr="00FE6EEB">
        <w:t xml:space="preserve">Close reading of the materials in the TSTM toolkit (e.g., lesson plans, issue briefs) </w:t>
      </w:r>
    </w:p>
    <w:p w14:paraId="1723DBAB" w14:textId="25ACF00D" w:rsidR="00EC7B98" w:rsidRDefault="00EC7B98" w:rsidP="00FE6EEB">
      <w:pPr>
        <w:pStyle w:val="ListParagraph"/>
        <w:numPr>
          <w:ilvl w:val="0"/>
          <w:numId w:val="9"/>
        </w:numPr>
      </w:pPr>
      <w:r>
        <w:t>Training:</w:t>
      </w:r>
    </w:p>
    <w:p w14:paraId="5200BD42" w14:textId="1FA1A51D" w:rsidR="0021345B" w:rsidRDefault="00977E54" w:rsidP="00EC7B98">
      <w:pPr>
        <w:pStyle w:val="ListParagraph"/>
        <w:numPr>
          <w:ilvl w:val="1"/>
          <w:numId w:val="9"/>
        </w:numPr>
      </w:pPr>
      <w:r>
        <w:t>9</w:t>
      </w:r>
      <w:r w:rsidR="0021345B" w:rsidRPr="00FE6EEB">
        <w:t xml:space="preserve"> two-hour </w:t>
      </w:r>
      <w:r w:rsidR="00FE6EEB" w:rsidRPr="00FE6EEB">
        <w:t xml:space="preserve">virtual </w:t>
      </w:r>
      <w:r w:rsidR="0021345B" w:rsidRPr="00FE6EEB">
        <w:t>monthly meetings with TSTM coaches</w:t>
      </w:r>
    </w:p>
    <w:p w14:paraId="290D2A66" w14:textId="3DFFBA4C" w:rsidR="0021345B" w:rsidRPr="00FE6EEB" w:rsidRDefault="0021345B" w:rsidP="00EC7B98">
      <w:pPr>
        <w:pStyle w:val="ListParagraph"/>
        <w:numPr>
          <w:ilvl w:val="1"/>
          <w:numId w:val="9"/>
        </w:numPr>
      </w:pPr>
      <w:r w:rsidRPr="00FE6EEB">
        <w:t xml:space="preserve">1 </w:t>
      </w:r>
      <w:r w:rsidR="00977E54">
        <w:t xml:space="preserve">two-hour </w:t>
      </w:r>
      <w:r w:rsidR="00FE6EEB" w:rsidRPr="00FE6EEB">
        <w:t xml:space="preserve">virtual </w:t>
      </w:r>
      <w:r w:rsidRPr="00FE6EEB">
        <w:t>instructional webinar</w:t>
      </w:r>
    </w:p>
    <w:p w14:paraId="57D19DDA" w14:textId="77777777" w:rsidR="00EC7B98" w:rsidRDefault="00EC7B98" w:rsidP="00FE6EEB">
      <w:pPr>
        <w:pStyle w:val="ListParagraph"/>
        <w:numPr>
          <w:ilvl w:val="0"/>
          <w:numId w:val="9"/>
        </w:numPr>
      </w:pPr>
      <w:r>
        <w:t>Post-training:</w:t>
      </w:r>
    </w:p>
    <w:p w14:paraId="56A192F6" w14:textId="0C7AA326" w:rsidR="00FE6EEB" w:rsidRDefault="00FE6EEB" w:rsidP="00EC7B98">
      <w:pPr>
        <w:pStyle w:val="ListParagraph"/>
        <w:numPr>
          <w:ilvl w:val="1"/>
          <w:numId w:val="9"/>
        </w:numPr>
      </w:pPr>
      <w:r>
        <w:t>Adaptation and teaching of the lessons in the TST</w:t>
      </w:r>
      <w:r w:rsidR="00A91C02">
        <w:t>M</w:t>
      </w:r>
      <w:r>
        <w:t xml:space="preserve"> toolkit</w:t>
      </w:r>
    </w:p>
    <w:p w14:paraId="43C56CAA" w14:textId="77777777" w:rsidR="00A91C02" w:rsidRPr="00FE6EEB" w:rsidRDefault="00A91C02" w:rsidP="00EC7B98">
      <w:pPr>
        <w:pStyle w:val="ListParagraph"/>
        <w:numPr>
          <w:ilvl w:val="1"/>
          <w:numId w:val="9"/>
        </w:numPr>
      </w:pPr>
      <w:r>
        <w:t>Observations of TSTM lessons by TSTM coaches</w:t>
      </w:r>
    </w:p>
    <w:p w14:paraId="22FB8BB9" w14:textId="397202DF" w:rsidR="00FE6EEB" w:rsidRPr="00FE6EEB" w:rsidRDefault="00FE6EEB" w:rsidP="00EC7B98">
      <w:pPr>
        <w:pStyle w:val="ListParagraph"/>
        <w:numPr>
          <w:ilvl w:val="1"/>
          <w:numId w:val="9"/>
        </w:numPr>
      </w:pPr>
      <w:r w:rsidRPr="00FE6EEB">
        <w:t xml:space="preserve">Feedback on </w:t>
      </w:r>
      <w:r>
        <w:t>classroom</w:t>
      </w:r>
      <w:r w:rsidRPr="00FE6EEB">
        <w:t xml:space="preserve"> instruction</w:t>
      </w:r>
      <w:r w:rsidR="00A0132F">
        <w:t xml:space="preserve"> from TSTM coaches</w:t>
      </w:r>
    </w:p>
    <w:p w14:paraId="024C51CE" w14:textId="77777777" w:rsidR="00EC7B98" w:rsidRDefault="0021345B" w:rsidP="00EC7B98">
      <w:pPr>
        <w:pStyle w:val="ListParagraph"/>
        <w:numPr>
          <w:ilvl w:val="1"/>
          <w:numId w:val="9"/>
        </w:numPr>
      </w:pPr>
      <w:r w:rsidRPr="00FE6EEB">
        <w:t>Customized support for integrating TSTM in the program’s curriculum</w:t>
      </w:r>
    </w:p>
    <w:p w14:paraId="4B6ECBF1" w14:textId="0D68A345" w:rsidR="00327F96" w:rsidRDefault="00FE6EEB" w:rsidP="00EC7B98">
      <w:pPr>
        <w:pStyle w:val="ListParagraph"/>
        <w:numPr>
          <w:ilvl w:val="1"/>
          <w:numId w:val="9"/>
        </w:numPr>
      </w:pPr>
      <w:r w:rsidRPr="00FE6EEB">
        <w:t>Discussion in the online professional learning community (PLC)</w:t>
      </w:r>
    </w:p>
    <w:p w14:paraId="4D2B65BD" w14:textId="293475AA" w:rsidR="00844C93" w:rsidRDefault="00844C93" w:rsidP="00A65E3C">
      <w:pPr>
        <w:pStyle w:val="ListParagraph"/>
        <w:numPr>
          <w:ilvl w:val="0"/>
          <w:numId w:val="9"/>
        </w:numPr>
      </w:pPr>
      <w:r>
        <w:t xml:space="preserve">End-of-year presentation of TSTM lessons learned and artifacts (e.g., lesson plans and materials, lesson recordings) </w:t>
      </w:r>
    </w:p>
    <w:p w14:paraId="5C92CF20" w14:textId="48B66C20" w:rsidR="00327F96" w:rsidRPr="00FE6EEB" w:rsidRDefault="00327F96" w:rsidP="00A65E3C">
      <w:pPr>
        <w:pStyle w:val="ListParagraph"/>
        <w:numPr>
          <w:ilvl w:val="0"/>
          <w:numId w:val="9"/>
        </w:numPr>
      </w:pPr>
      <w:r>
        <w:t>A commitment to infuse TSTM across the program</w:t>
      </w:r>
    </w:p>
    <w:p w14:paraId="0232F8C0" w14:textId="7246A5A3" w:rsidR="0021345B" w:rsidRPr="00A0132F" w:rsidRDefault="0021345B" w:rsidP="00FE6EEB">
      <w:pPr>
        <w:rPr>
          <w:b/>
          <w:bCs/>
          <w:color w:val="C45911" w:themeColor="accent2" w:themeShade="BF"/>
        </w:rPr>
      </w:pPr>
      <w:r w:rsidRPr="001A4ADC">
        <w:rPr>
          <w:b/>
          <w:bCs/>
        </w:rPr>
        <w:t>Time commitment</w:t>
      </w:r>
    </w:p>
    <w:p w14:paraId="787D95B8" w14:textId="075F2FA3" w:rsidR="0021345B" w:rsidRPr="00FE6EEB" w:rsidRDefault="0021345B" w:rsidP="00FE6EEB">
      <w:pPr>
        <w:pStyle w:val="ListParagraph"/>
        <w:numPr>
          <w:ilvl w:val="0"/>
          <w:numId w:val="14"/>
        </w:numPr>
      </w:pPr>
      <w:r w:rsidRPr="00FE6EEB">
        <w:t>Sept</w:t>
      </w:r>
      <w:r w:rsidR="00FE6EEB">
        <w:t>ember</w:t>
      </w:r>
      <w:r w:rsidRPr="00FE6EEB">
        <w:t>-Jun</w:t>
      </w:r>
      <w:r w:rsidR="00FE6EEB">
        <w:t>e</w:t>
      </w:r>
      <w:r w:rsidRPr="00FE6EEB">
        <w:t xml:space="preserve"> (</w:t>
      </w:r>
      <w:r w:rsidR="00FE6EEB">
        <w:t>ten</w:t>
      </w:r>
      <w:r w:rsidRPr="00FE6EEB">
        <w:t xml:space="preserve"> months)</w:t>
      </w:r>
      <w:r w:rsidR="008B0E5E">
        <w:t>*</w:t>
      </w:r>
    </w:p>
    <w:p w14:paraId="3007E054" w14:textId="62206D63" w:rsidR="00FE6EEB" w:rsidRDefault="00017FD0" w:rsidP="00FE6EEB">
      <w:pPr>
        <w:pStyle w:val="ListParagraph"/>
        <w:numPr>
          <w:ilvl w:val="0"/>
          <w:numId w:val="14"/>
        </w:numPr>
      </w:pPr>
      <w:r>
        <w:t xml:space="preserve">Approximately </w:t>
      </w:r>
      <w:r w:rsidR="0021345B" w:rsidRPr="00FE6EEB">
        <w:t>10 h</w:t>
      </w:r>
      <w:r w:rsidR="00FE6EEB">
        <w:t>ours</w:t>
      </w:r>
      <w:r w:rsidR="0021345B" w:rsidRPr="00FE6EEB">
        <w:t xml:space="preserve"> per month: </w:t>
      </w:r>
    </w:p>
    <w:p w14:paraId="48F7435C" w14:textId="13470AF5" w:rsidR="00FE6EEB" w:rsidRDefault="0021345B" w:rsidP="00FE6EEB">
      <w:pPr>
        <w:pStyle w:val="ListParagraph"/>
        <w:numPr>
          <w:ilvl w:val="1"/>
          <w:numId w:val="14"/>
        </w:numPr>
      </w:pPr>
      <w:r w:rsidRPr="00FE6EEB">
        <w:t>2 h</w:t>
      </w:r>
      <w:r w:rsidR="00FE6EEB">
        <w:t>ours for</w:t>
      </w:r>
      <w:r w:rsidRPr="00FE6EEB">
        <w:t xml:space="preserve"> monthly meeting with TSTM </w:t>
      </w:r>
      <w:r w:rsidR="00FE6EEB">
        <w:t>coaches</w:t>
      </w:r>
    </w:p>
    <w:p w14:paraId="3535CC7E" w14:textId="5BBC6846" w:rsidR="00FE6EEB" w:rsidRDefault="0021345B" w:rsidP="00FE6EEB">
      <w:pPr>
        <w:pStyle w:val="ListParagraph"/>
        <w:numPr>
          <w:ilvl w:val="1"/>
          <w:numId w:val="14"/>
        </w:numPr>
      </w:pPr>
      <w:r w:rsidRPr="00FE6EEB">
        <w:t>2 h</w:t>
      </w:r>
      <w:r w:rsidR="00FE6EEB">
        <w:t>ours</w:t>
      </w:r>
      <w:r w:rsidRPr="00FE6EEB">
        <w:t xml:space="preserve"> to participate in </w:t>
      </w:r>
      <w:r w:rsidR="00FE6EEB">
        <w:t>PLC</w:t>
      </w:r>
    </w:p>
    <w:p w14:paraId="6969AA9A" w14:textId="69B330FE" w:rsidR="00FE6EEB" w:rsidRDefault="0021345B" w:rsidP="00FE6EEB">
      <w:pPr>
        <w:pStyle w:val="ListParagraph"/>
        <w:numPr>
          <w:ilvl w:val="1"/>
          <w:numId w:val="14"/>
        </w:numPr>
      </w:pPr>
      <w:r w:rsidRPr="00FE6EEB">
        <w:t>6 h</w:t>
      </w:r>
      <w:r w:rsidR="00FE6EEB">
        <w:t>ours</w:t>
      </w:r>
      <w:r w:rsidRPr="00FE6EEB">
        <w:t xml:space="preserve"> </w:t>
      </w:r>
      <w:r w:rsidR="00FE6EEB">
        <w:t>for material reading</w:t>
      </w:r>
      <w:r w:rsidR="00A0132F">
        <w:t xml:space="preserve">, </w:t>
      </w:r>
      <w:r w:rsidR="00FE6EEB">
        <w:t>lesson planning</w:t>
      </w:r>
      <w:r w:rsidR="00A0132F">
        <w:t>, and other TSTM related activities as needed</w:t>
      </w:r>
    </w:p>
    <w:p w14:paraId="1A6B63A2" w14:textId="14F3AB8A" w:rsidR="008B0E5E" w:rsidRPr="00FE6EEB" w:rsidRDefault="008B0E5E" w:rsidP="008B0E5E">
      <w:pPr>
        <w:pStyle w:val="ListParagraph"/>
      </w:pPr>
      <w:r>
        <w:t>*Programs w</w:t>
      </w:r>
      <w:r w:rsidR="00A3754A">
        <w:t xml:space="preserve">ith an approved class plan that ends before June </w:t>
      </w:r>
      <w:r w:rsidR="007411FE">
        <w:t>must contact Dana Varzan-Parker for details before applying.</w:t>
      </w:r>
    </w:p>
    <w:p w14:paraId="0BAE13B2" w14:textId="49DD9304" w:rsidR="00FE6EEB" w:rsidRPr="00A0132F" w:rsidRDefault="00FE6EEB" w:rsidP="00FE6EEB">
      <w:pPr>
        <w:rPr>
          <w:rFonts w:cstheme="minorHAnsi"/>
          <w:b/>
          <w:bCs/>
          <w:color w:val="C45911" w:themeColor="accent2" w:themeShade="BF"/>
        </w:rPr>
      </w:pPr>
      <w:r w:rsidRPr="001A4ADC">
        <w:rPr>
          <w:rFonts w:cstheme="minorHAnsi"/>
          <w:b/>
          <w:bCs/>
        </w:rPr>
        <w:t xml:space="preserve">Expected composition of </w:t>
      </w:r>
      <w:r w:rsidR="00A0132F" w:rsidRPr="001A4ADC">
        <w:rPr>
          <w:rFonts w:cstheme="minorHAnsi"/>
          <w:b/>
          <w:bCs/>
        </w:rPr>
        <w:t>selected p</w:t>
      </w:r>
      <w:r w:rsidRPr="001A4ADC">
        <w:rPr>
          <w:rFonts w:cstheme="minorHAnsi"/>
          <w:b/>
          <w:bCs/>
        </w:rPr>
        <w:t>rograms</w:t>
      </w:r>
      <w:r w:rsidR="00A0132F" w:rsidRPr="001A4ADC">
        <w:rPr>
          <w:rFonts w:cstheme="minorHAnsi"/>
          <w:b/>
          <w:bCs/>
        </w:rPr>
        <w:t>’</w:t>
      </w:r>
      <w:r w:rsidRPr="001A4ADC">
        <w:rPr>
          <w:rFonts w:cstheme="minorHAnsi"/>
          <w:b/>
          <w:bCs/>
        </w:rPr>
        <w:t xml:space="preserve"> teams</w:t>
      </w:r>
    </w:p>
    <w:p w14:paraId="57D25CCC" w14:textId="2134EE80" w:rsidR="00FC427E" w:rsidRDefault="00FE6EEB" w:rsidP="00FE6EEB">
      <w:pPr>
        <w:pStyle w:val="ListParagraph"/>
        <w:numPr>
          <w:ilvl w:val="0"/>
          <w:numId w:val="12"/>
        </w:numPr>
        <w:rPr>
          <w:rFonts w:cstheme="minorHAnsi"/>
        </w:rPr>
      </w:pPr>
      <w:r>
        <w:rPr>
          <w:rFonts w:cstheme="minorHAnsi"/>
        </w:rPr>
        <w:t>ESOL</w:t>
      </w:r>
      <w:r w:rsidR="00FC427E">
        <w:rPr>
          <w:rFonts w:cstheme="minorHAnsi"/>
        </w:rPr>
        <w:t xml:space="preserve"> teachers (</w:t>
      </w:r>
      <w:r w:rsidR="00A3754A">
        <w:rPr>
          <w:rFonts w:cstheme="minorHAnsi"/>
        </w:rPr>
        <w:t>see paragraph below</w:t>
      </w:r>
      <w:r w:rsidR="00FC427E">
        <w:rPr>
          <w:rFonts w:cstheme="minorHAnsi"/>
        </w:rPr>
        <w:t xml:space="preserve">) </w:t>
      </w:r>
    </w:p>
    <w:p w14:paraId="2BE9D20C" w14:textId="046C9C95" w:rsidR="00FE6EEB" w:rsidRDefault="00FE6EEB" w:rsidP="00FE6EEB">
      <w:pPr>
        <w:pStyle w:val="ListParagraph"/>
        <w:numPr>
          <w:ilvl w:val="0"/>
          <w:numId w:val="12"/>
        </w:numPr>
        <w:rPr>
          <w:rFonts w:cstheme="minorHAnsi"/>
        </w:rPr>
      </w:pPr>
      <w:r>
        <w:rPr>
          <w:rFonts w:cstheme="minorHAnsi"/>
        </w:rPr>
        <w:t xml:space="preserve">ABE </w:t>
      </w:r>
      <w:r w:rsidR="00FC427E">
        <w:rPr>
          <w:rFonts w:cstheme="minorHAnsi"/>
        </w:rPr>
        <w:t>teachers (</w:t>
      </w:r>
      <w:r w:rsidR="00A3754A">
        <w:rPr>
          <w:rFonts w:cstheme="minorHAnsi"/>
        </w:rPr>
        <w:t>see paragraph below</w:t>
      </w:r>
      <w:r w:rsidR="00FC427E">
        <w:rPr>
          <w:rFonts w:cstheme="minorHAnsi"/>
        </w:rPr>
        <w:t>)</w:t>
      </w:r>
    </w:p>
    <w:p w14:paraId="3BA1C183" w14:textId="1CF74677" w:rsidR="00A0132F" w:rsidRDefault="00A0132F" w:rsidP="00FE6EEB">
      <w:pPr>
        <w:pStyle w:val="ListParagraph"/>
        <w:numPr>
          <w:ilvl w:val="0"/>
          <w:numId w:val="12"/>
        </w:numPr>
        <w:rPr>
          <w:rFonts w:cstheme="minorHAnsi"/>
        </w:rPr>
      </w:pPr>
      <w:r>
        <w:rPr>
          <w:rFonts w:cstheme="minorHAnsi"/>
        </w:rPr>
        <w:t>Progra</w:t>
      </w:r>
      <w:r w:rsidR="00FC427E">
        <w:rPr>
          <w:rFonts w:cstheme="minorHAnsi"/>
        </w:rPr>
        <w:t>m</w:t>
      </w:r>
      <w:r>
        <w:rPr>
          <w:rFonts w:cstheme="minorHAnsi"/>
        </w:rPr>
        <w:t xml:space="preserve"> director</w:t>
      </w:r>
      <w:r w:rsidR="00A3754A">
        <w:rPr>
          <w:rFonts w:cstheme="minorHAnsi"/>
        </w:rPr>
        <w:t xml:space="preserve"> (strongly recommended but not required)</w:t>
      </w:r>
    </w:p>
    <w:p w14:paraId="1BE734F4" w14:textId="5FF582A2" w:rsidR="00FE6EEB" w:rsidRPr="00FE6EEB" w:rsidRDefault="006E3DD2" w:rsidP="00FE6EEB">
      <w:pPr>
        <w:rPr>
          <w:rFonts w:cstheme="minorHAnsi"/>
        </w:rPr>
      </w:pPr>
      <w:r>
        <w:rPr>
          <w:rFonts w:cstheme="minorHAnsi"/>
        </w:rPr>
        <w:t xml:space="preserve">The applicant may include up to 25 teachers in this project. Depending on the size of the program, this could be all the teachers or a subset of teachers (e.g., all ESOL or all ABE teachers). </w:t>
      </w:r>
      <w:r w:rsidR="00A0132F">
        <w:rPr>
          <w:rFonts w:cstheme="minorHAnsi"/>
        </w:rPr>
        <w:t xml:space="preserve">Programs that propose selective participation of teaching staff must </w:t>
      </w:r>
      <w:r w:rsidR="00FC427E">
        <w:rPr>
          <w:rFonts w:cstheme="minorHAnsi"/>
        </w:rPr>
        <w:t xml:space="preserve">ensure that the participating team includes </w:t>
      </w:r>
      <w:proofErr w:type="gramStart"/>
      <w:r w:rsidR="00FC427E">
        <w:rPr>
          <w:rFonts w:cstheme="minorHAnsi"/>
        </w:rPr>
        <w:t>teachers</w:t>
      </w:r>
      <w:proofErr w:type="gramEnd"/>
      <w:r w:rsidR="00FC427E">
        <w:rPr>
          <w:rFonts w:cstheme="minorHAnsi"/>
        </w:rPr>
        <w:t xml:space="preserve"> representative of all levels and </w:t>
      </w:r>
      <w:r w:rsidR="00A3754A">
        <w:rPr>
          <w:rFonts w:cstheme="minorHAnsi"/>
        </w:rPr>
        <w:t>services</w:t>
      </w:r>
      <w:r w:rsidR="00FC427E">
        <w:rPr>
          <w:rFonts w:cstheme="minorHAnsi"/>
        </w:rPr>
        <w:t xml:space="preserve"> offered at the program</w:t>
      </w:r>
      <w:r w:rsidR="00A3754A">
        <w:rPr>
          <w:rFonts w:cstheme="minorHAnsi"/>
        </w:rPr>
        <w:t xml:space="preserve"> (i.e., ESOL and ABE if the program serves both).</w:t>
      </w:r>
      <w:r w:rsidR="00FC427E">
        <w:rPr>
          <w:rFonts w:cstheme="minorHAnsi"/>
        </w:rPr>
        <w:t xml:space="preserve"> Programs whose teams do not represent all levels and </w:t>
      </w:r>
      <w:r w:rsidR="00A3754A">
        <w:rPr>
          <w:rFonts w:cstheme="minorHAnsi"/>
        </w:rPr>
        <w:t>services</w:t>
      </w:r>
      <w:r w:rsidR="00FC427E">
        <w:rPr>
          <w:rFonts w:cstheme="minorHAnsi"/>
        </w:rPr>
        <w:t xml:space="preserve"> must </w:t>
      </w:r>
      <w:r w:rsidR="00A0132F">
        <w:rPr>
          <w:rFonts w:cstheme="minorHAnsi"/>
        </w:rPr>
        <w:t xml:space="preserve">provide a rationale in their application. </w:t>
      </w:r>
    </w:p>
    <w:p w14:paraId="0497219F" w14:textId="179E04D3" w:rsidR="00FE6EEB" w:rsidRDefault="00A0132F" w:rsidP="00A0132F">
      <w:pPr>
        <w:rPr>
          <w:rFonts w:cstheme="minorHAnsi"/>
          <w:b/>
          <w:bCs/>
          <w:color w:val="C45911" w:themeColor="accent2" w:themeShade="BF"/>
        </w:rPr>
      </w:pPr>
      <w:r w:rsidRPr="001A4ADC">
        <w:rPr>
          <w:rFonts w:cstheme="minorHAnsi"/>
          <w:b/>
          <w:bCs/>
        </w:rPr>
        <w:t xml:space="preserve">Key responsibilities of participating program staff </w:t>
      </w:r>
    </w:p>
    <w:p w14:paraId="242BC143" w14:textId="3F510E68" w:rsidR="00A0132F" w:rsidRPr="00E85CD9" w:rsidRDefault="00A0132F" w:rsidP="00A0132F">
      <w:pPr>
        <w:pStyle w:val="ListParagraph"/>
        <w:numPr>
          <w:ilvl w:val="0"/>
          <w:numId w:val="17"/>
        </w:numPr>
        <w:rPr>
          <w:rFonts w:cstheme="minorHAnsi"/>
          <w:b/>
          <w:bCs/>
        </w:rPr>
      </w:pPr>
      <w:r w:rsidRPr="00E85CD9">
        <w:rPr>
          <w:rFonts w:cstheme="minorHAnsi"/>
          <w:b/>
          <w:bCs/>
        </w:rPr>
        <w:t>Teachers:</w:t>
      </w:r>
    </w:p>
    <w:p w14:paraId="74FD8F02" w14:textId="50638B0B" w:rsidR="00A0132F" w:rsidRDefault="00A0132F" w:rsidP="00A0132F">
      <w:pPr>
        <w:pStyle w:val="ListParagraph"/>
        <w:numPr>
          <w:ilvl w:val="0"/>
          <w:numId w:val="18"/>
        </w:numPr>
      </w:pPr>
      <w:r>
        <w:t xml:space="preserve">Participate in </w:t>
      </w:r>
      <w:r w:rsidR="0084486C">
        <w:t>9</w:t>
      </w:r>
      <w:r>
        <w:t xml:space="preserve"> two-hour monthly meetings and 1 two-hour training webinar</w:t>
      </w:r>
    </w:p>
    <w:p w14:paraId="2DF65371" w14:textId="38356F5A" w:rsidR="0021345B" w:rsidRPr="00A0132F" w:rsidRDefault="0021345B" w:rsidP="00A0132F">
      <w:pPr>
        <w:pStyle w:val="ListParagraph"/>
        <w:numPr>
          <w:ilvl w:val="0"/>
          <w:numId w:val="18"/>
        </w:numPr>
      </w:pPr>
      <w:r w:rsidRPr="00A0132F">
        <w:t>Read materials from the TSTM toolkit</w:t>
      </w:r>
    </w:p>
    <w:p w14:paraId="60937C9F" w14:textId="77777777" w:rsidR="00A0132F" w:rsidRDefault="00A0132F" w:rsidP="00A0132F">
      <w:pPr>
        <w:pStyle w:val="ListParagraph"/>
        <w:numPr>
          <w:ilvl w:val="0"/>
          <w:numId w:val="18"/>
        </w:numPr>
      </w:pPr>
      <w:r>
        <w:t xml:space="preserve">Teach a limited number of TSTM lessons from the TSTM toolkit </w:t>
      </w:r>
    </w:p>
    <w:p w14:paraId="1E4FB6C7" w14:textId="356289E6" w:rsidR="0021345B" w:rsidRPr="00A0132F" w:rsidRDefault="0021345B" w:rsidP="00A0132F">
      <w:pPr>
        <w:pStyle w:val="ListParagraph"/>
        <w:numPr>
          <w:ilvl w:val="0"/>
          <w:numId w:val="18"/>
        </w:numPr>
      </w:pPr>
      <w:r w:rsidRPr="00A0132F">
        <w:lastRenderedPageBreak/>
        <w:t xml:space="preserve">Be active in </w:t>
      </w:r>
      <w:r w:rsidR="00A0132F">
        <w:t xml:space="preserve">monthly meetings and </w:t>
      </w:r>
      <w:r w:rsidR="00F66622">
        <w:t>the professional learning community</w:t>
      </w:r>
    </w:p>
    <w:p w14:paraId="7323C2F0" w14:textId="1283BF15" w:rsidR="0021345B" w:rsidRPr="00A0132F" w:rsidRDefault="0021345B" w:rsidP="00A0132F">
      <w:pPr>
        <w:pStyle w:val="ListParagraph"/>
        <w:numPr>
          <w:ilvl w:val="0"/>
          <w:numId w:val="18"/>
        </w:numPr>
      </w:pPr>
      <w:r w:rsidRPr="00A0132F">
        <w:t xml:space="preserve">Share lesson plans and materials related to TSTM in the </w:t>
      </w:r>
      <w:r w:rsidR="00A0132F">
        <w:t>PLC</w:t>
      </w:r>
      <w:r w:rsidRPr="00A0132F">
        <w:t xml:space="preserve"> and </w:t>
      </w:r>
      <w:r w:rsidR="00A0132F">
        <w:t>the designated LMS</w:t>
      </w:r>
    </w:p>
    <w:p w14:paraId="3DFA5870" w14:textId="34F0393F" w:rsidR="0021345B" w:rsidRDefault="0021345B" w:rsidP="00A0132F">
      <w:pPr>
        <w:pStyle w:val="ListParagraph"/>
        <w:numPr>
          <w:ilvl w:val="0"/>
          <w:numId w:val="18"/>
        </w:numPr>
      </w:pPr>
      <w:r w:rsidRPr="00A0132F">
        <w:t xml:space="preserve">Occasionally record TSTM classes and share the recordings in the </w:t>
      </w:r>
      <w:r w:rsidR="00A0132F">
        <w:t>PLC and designated LMS</w:t>
      </w:r>
    </w:p>
    <w:p w14:paraId="4C4CACB5" w14:textId="77777777" w:rsidR="00844C93" w:rsidRDefault="00844C93" w:rsidP="00844C93">
      <w:pPr>
        <w:pStyle w:val="ListParagraph"/>
        <w:numPr>
          <w:ilvl w:val="0"/>
          <w:numId w:val="18"/>
        </w:numPr>
      </w:pPr>
      <w:r>
        <w:t>Participate in the end-of-year celebration of TSTM lessons learned and artifacts</w:t>
      </w:r>
    </w:p>
    <w:p w14:paraId="4932FA0B" w14:textId="20494483" w:rsidR="00844C93" w:rsidRDefault="00844C93" w:rsidP="00844C93">
      <w:pPr>
        <w:pStyle w:val="ListParagraph"/>
        <w:numPr>
          <w:ilvl w:val="0"/>
          <w:numId w:val="18"/>
        </w:numPr>
      </w:pPr>
      <w:r w:rsidRPr="00844C93">
        <w:rPr>
          <w:highlight w:val="white"/>
        </w:rPr>
        <w:t xml:space="preserve">Disseminate practices learned in the training (e.g., via workshop/webinars, ACLS Directors’ Meeting, Network conference) </w:t>
      </w:r>
    </w:p>
    <w:p w14:paraId="4B9E065A" w14:textId="74429ED1" w:rsidR="00A0132F" w:rsidRPr="008868D7" w:rsidRDefault="00A0132F" w:rsidP="008868D7">
      <w:pPr>
        <w:pStyle w:val="ListParagraph"/>
        <w:numPr>
          <w:ilvl w:val="0"/>
          <w:numId w:val="19"/>
        </w:numPr>
        <w:rPr>
          <w:b/>
          <w:bCs/>
        </w:rPr>
      </w:pPr>
      <w:r w:rsidRPr="00E85CD9">
        <w:rPr>
          <w:b/>
          <w:bCs/>
        </w:rPr>
        <w:t>Program Director</w:t>
      </w:r>
      <w:r w:rsidR="008868D7">
        <w:rPr>
          <w:b/>
          <w:bCs/>
        </w:rPr>
        <w:t xml:space="preserve"> and/or Program Coordinator and/or Curriculum Coordinator</w:t>
      </w:r>
      <w:r w:rsidRPr="008868D7">
        <w:rPr>
          <w:b/>
          <w:bCs/>
        </w:rPr>
        <w:t>:</w:t>
      </w:r>
    </w:p>
    <w:p w14:paraId="124D87BF" w14:textId="15C1C26A" w:rsidR="00E85CD9" w:rsidRPr="00E85900" w:rsidRDefault="00E85CD9" w:rsidP="00E85CD9">
      <w:pPr>
        <w:pStyle w:val="ListParagraph"/>
        <w:numPr>
          <w:ilvl w:val="0"/>
          <w:numId w:val="20"/>
        </w:numPr>
        <w:ind w:left="1440"/>
      </w:pPr>
      <w:r w:rsidRPr="00E85900">
        <w:t>Participate in 1 two-hour training webinar</w:t>
      </w:r>
    </w:p>
    <w:p w14:paraId="435D6F8C" w14:textId="17E69088" w:rsidR="00E85CD9" w:rsidRPr="00E85900" w:rsidRDefault="00E85CD9" w:rsidP="00E85CD9">
      <w:pPr>
        <w:pStyle w:val="ListParagraph"/>
        <w:numPr>
          <w:ilvl w:val="0"/>
          <w:numId w:val="20"/>
        </w:numPr>
        <w:ind w:left="1440"/>
      </w:pPr>
      <w:r w:rsidRPr="00E85900">
        <w:t>Familiarize themselves with</w:t>
      </w:r>
      <w:r w:rsidR="00017FD0" w:rsidRPr="00E85900">
        <w:t xml:space="preserve"> parts of the TSTM toolkit</w:t>
      </w:r>
      <w:r w:rsidRPr="00E85900">
        <w:t xml:space="preserve"> </w:t>
      </w:r>
    </w:p>
    <w:p w14:paraId="034382B5" w14:textId="7FD2633A" w:rsidR="00A65E3C" w:rsidRPr="00E85900" w:rsidRDefault="00327F96" w:rsidP="00E85900">
      <w:pPr>
        <w:pStyle w:val="ListParagraph"/>
        <w:numPr>
          <w:ilvl w:val="0"/>
          <w:numId w:val="20"/>
        </w:numPr>
        <w:spacing w:after="0"/>
        <w:ind w:left="1440"/>
      </w:pPr>
      <w:r>
        <w:t>Oversee and s</w:t>
      </w:r>
      <w:r w:rsidR="00A65E3C" w:rsidRPr="00E85900">
        <w:t>upport TSTM integration efforts throughout the program’s curriculum and instruction</w:t>
      </w:r>
    </w:p>
    <w:p w14:paraId="1A3DABCA" w14:textId="29DB4AD4" w:rsidR="00E85900" w:rsidRPr="00E85900" w:rsidRDefault="00E85900" w:rsidP="00E85900">
      <w:pPr>
        <w:pStyle w:val="Bullet1"/>
        <w:numPr>
          <w:ilvl w:val="1"/>
          <w:numId w:val="20"/>
        </w:numPr>
        <w:spacing w:before="0" w:after="0" w:line="240" w:lineRule="auto"/>
        <w:rPr>
          <w:rFonts w:ascii="Calibri" w:hAnsi="Calibri" w:cs="Calibri"/>
          <w:sz w:val="22"/>
        </w:rPr>
      </w:pPr>
      <w:r w:rsidRPr="00E85900">
        <w:rPr>
          <w:rFonts w:ascii="Calibri" w:hAnsi="Calibri" w:cs="Calibri"/>
          <w:sz w:val="22"/>
        </w:rPr>
        <w:t>Promote the learning, growth, and success of all staff by cultivating a shared vision that makes TSTM the central focus of curriculum and instruction</w:t>
      </w:r>
    </w:p>
    <w:p w14:paraId="4AF43082" w14:textId="21E6A784" w:rsidR="00E85900" w:rsidRPr="00E85900" w:rsidRDefault="00E85900" w:rsidP="00E85900">
      <w:pPr>
        <w:pStyle w:val="Bullet1"/>
        <w:numPr>
          <w:ilvl w:val="1"/>
          <w:numId w:val="20"/>
        </w:numPr>
        <w:spacing w:before="0" w:after="0" w:line="240" w:lineRule="auto"/>
        <w:rPr>
          <w:rFonts w:ascii="Calibri" w:hAnsi="Calibri" w:cs="Calibri"/>
          <w:sz w:val="22"/>
        </w:rPr>
      </w:pPr>
      <w:r w:rsidRPr="00E85900">
        <w:rPr>
          <w:rFonts w:ascii="Calibri" w:hAnsi="Calibri" w:cs="Calibri"/>
          <w:sz w:val="22"/>
        </w:rPr>
        <w:t>Ensure an effective learning environment and dedicat</w:t>
      </w:r>
      <w:r w:rsidR="00327F96">
        <w:rPr>
          <w:rFonts w:ascii="Calibri" w:hAnsi="Calibri" w:cs="Calibri"/>
          <w:sz w:val="22"/>
        </w:rPr>
        <w:t>ed</w:t>
      </w:r>
      <w:r w:rsidRPr="00E85900">
        <w:rPr>
          <w:rFonts w:ascii="Calibri" w:hAnsi="Calibri" w:cs="Calibri"/>
          <w:sz w:val="22"/>
        </w:rPr>
        <w:t xml:space="preserve"> resources to implement TSTM as appropriate </w:t>
      </w:r>
    </w:p>
    <w:p w14:paraId="52AE6A1A" w14:textId="6BC7AFD4" w:rsidR="00032370" w:rsidRPr="00E85900" w:rsidRDefault="00E85900" w:rsidP="00032370">
      <w:pPr>
        <w:pStyle w:val="Bullet1"/>
        <w:numPr>
          <w:ilvl w:val="1"/>
          <w:numId w:val="20"/>
        </w:numPr>
        <w:spacing w:before="0" w:after="0" w:line="240" w:lineRule="auto"/>
        <w:rPr>
          <w:rFonts w:ascii="Calibri" w:hAnsi="Calibri" w:cs="Calibri"/>
          <w:sz w:val="22"/>
        </w:rPr>
      </w:pPr>
      <w:r w:rsidRPr="00E85900">
        <w:rPr>
          <w:rFonts w:ascii="Calibri" w:hAnsi="Calibri" w:cs="Calibri"/>
          <w:sz w:val="22"/>
        </w:rPr>
        <w:t xml:space="preserve">Promote the success of all staff participating in TSTM by nurturing and sustaining a program culture of reflective practice, high expectations, and continuous learning for </w:t>
      </w:r>
      <w:r w:rsidR="00FC427E">
        <w:rPr>
          <w:rFonts w:ascii="Calibri" w:hAnsi="Calibri" w:cs="Calibri"/>
          <w:sz w:val="22"/>
        </w:rPr>
        <w:t xml:space="preserve">TSTM </w:t>
      </w:r>
      <w:r w:rsidR="008868D7">
        <w:rPr>
          <w:rFonts w:ascii="Calibri" w:hAnsi="Calibri" w:cs="Calibri"/>
          <w:sz w:val="22"/>
        </w:rPr>
        <w:t>participants</w:t>
      </w:r>
    </w:p>
    <w:p w14:paraId="4BE2F2D2" w14:textId="6B5F6EED" w:rsidR="00F66622" w:rsidRDefault="00F66622" w:rsidP="00032370">
      <w:pPr>
        <w:shd w:val="clear" w:color="auto" w:fill="FFFFFF"/>
        <w:spacing w:after="150" w:line="240" w:lineRule="auto"/>
      </w:pPr>
    </w:p>
    <w:p w14:paraId="1F7CD748" w14:textId="431E3AB0" w:rsidR="00F62537" w:rsidRPr="00367BF1" w:rsidRDefault="00F62537" w:rsidP="00F62537">
      <w:pPr>
        <w:pStyle w:val="Heading2"/>
        <w:rPr>
          <w:rFonts w:eastAsia="Times New Roman"/>
          <w:b/>
          <w:bCs/>
          <w:color w:val="C45911" w:themeColor="accent2" w:themeShade="BF"/>
        </w:rPr>
      </w:pPr>
      <w:r w:rsidRPr="001A4ADC">
        <w:rPr>
          <w:rFonts w:eastAsia="Times New Roman"/>
          <w:b/>
          <w:bCs/>
          <w:color w:val="auto"/>
        </w:rPr>
        <w:t>Option 2-TSTM Train-the-Trainer Academy</w:t>
      </w:r>
    </w:p>
    <w:p w14:paraId="405E6895" w14:textId="0E3B5144" w:rsidR="00F62537" w:rsidRPr="00F62537" w:rsidRDefault="00F62537" w:rsidP="00F62537">
      <w:pPr>
        <w:shd w:val="clear" w:color="auto" w:fill="FFFFFF"/>
        <w:spacing w:after="150" w:line="240" w:lineRule="auto"/>
        <w:rPr>
          <w:rFonts w:cstheme="minorHAnsi"/>
          <w:shd w:val="clear" w:color="auto" w:fill="FFFFFF"/>
        </w:rPr>
      </w:pPr>
      <w:r w:rsidRPr="0045740C">
        <w:rPr>
          <w:rFonts w:eastAsia="Times New Roman" w:cstheme="minorHAnsi"/>
        </w:rPr>
        <w:t xml:space="preserve">This professional development opportunity </w:t>
      </w:r>
      <w:r>
        <w:rPr>
          <w:rFonts w:eastAsia="Times New Roman" w:cstheme="minorHAnsi"/>
          <w:b/>
          <w:bCs/>
        </w:rPr>
        <w:t>offers t</w:t>
      </w:r>
      <w:r w:rsidRPr="00F66622">
        <w:rPr>
          <w:rFonts w:eastAsia="Times New Roman" w:cstheme="minorHAnsi"/>
          <w:b/>
          <w:bCs/>
        </w:rPr>
        <w:t xml:space="preserve">en months of </w:t>
      </w:r>
      <w:r>
        <w:rPr>
          <w:rFonts w:eastAsia="Times New Roman" w:cstheme="minorHAnsi"/>
          <w:b/>
          <w:bCs/>
        </w:rPr>
        <w:t xml:space="preserve">intensive </w:t>
      </w:r>
      <w:r w:rsidRPr="00F66622">
        <w:rPr>
          <w:rFonts w:eastAsia="Times New Roman" w:cstheme="minorHAnsi"/>
          <w:b/>
          <w:bCs/>
        </w:rPr>
        <w:t>instructional training and support</w:t>
      </w:r>
      <w:r w:rsidRPr="0045740C">
        <w:rPr>
          <w:rFonts w:eastAsia="Times New Roman" w:cstheme="minorHAnsi"/>
        </w:rPr>
        <w:t xml:space="preserve"> in the main tenets of </w:t>
      </w:r>
      <w:r>
        <w:rPr>
          <w:rFonts w:eastAsia="Times New Roman" w:cstheme="minorHAnsi"/>
        </w:rPr>
        <w:t xml:space="preserve">the TSTM </w:t>
      </w:r>
      <w:r w:rsidRPr="0045740C">
        <w:rPr>
          <w:rFonts w:eastAsia="Times New Roman" w:cstheme="minorHAnsi"/>
        </w:rPr>
        <w:t>framework</w:t>
      </w:r>
      <w:r>
        <w:rPr>
          <w:rFonts w:eastAsia="Times New Roman" w:cstheme="minorHAnsi"/>
        </w:rPr>
        <w:t xml:space="preserve"> and</w:t>
      </w:r>
      <w:r w:rsidRPr="0045740C">
        <w:rPr>
          <w:rFonts w:eastAsia="Times New Roman" w:cstheme="minorHAnsi"/>
        </w:rPr>
        <w:t xml:space="preserve"> is designed </w:t>
      </w:r>
      <w:r w:rsidRPr="00F62537">
        <w:rPr>
          <w:rFonts w:eastAsia="Times New Roman" w:cstheme="minorHAnsi"/>
          <w:b/>
          <w:bCs/>
        </w:rPr>
        <w:t>to train a cohort of teachers</w:t>
      </w:r>
      <w:r>
        <w:rPr>
          <w:rFonts w:eastAsia="Times New Roman" w:cstheme="minorHAnsi"/>
        </w:rPr>
        <w:t xml:space="preserve"> </w:t>
      </w:r>
      <w:r w:rsidR="00A23FDB">
        <w:rPr>
          <w:rFonts w:eastAsia="Times New Roman" w:cstheme="minorHAnsi"/>
        </w:rPr>
        <w:t>who in turn will train</w:t>
      </w:r>
      <w:r>
        <w:rPr>
          <w:rFonts w:eastAsia="Times New Roman" w:cstheme="minorHAnsi"/>
        </w:rPr>
        <w:t xml:space="preserve"> other teachers in their organizations</w:t>
      </w:r>
      <w:r w:rsidR="00A23FDB">
        <w:rPr>
          <w:rFonts w:eastAsia="Times New Roman" w:cstheme="minorHAnsi"/>
        </w:rPr>
        <w:t xml:space="preserve"> </w:t>
      </w:r>
      <w:r w:rsidRPr="00232DC6">
        <w:rPr>
          <w:rFonts w:cstheme="minorHAnsi"/>
          <w:shd w:val="clear" w:color="auto" w:fill="FFFFFF"/>
        </w:rPr>
        <w:t>to integrate the </w:t>
      </w:r>
      <w:hyperlink r:id="rId20" w:history="1">
        <w:r w:rsidRPr="00FC427E">
          <w:rPr>
            <w:rStyle w:val="Hyperlink"/>
            <w:rFonts w:cstheme="minorHAnsi"/>
            <w:shd w:val="clear" w:color="auto" w:fill="FFFFFF"/>
          </w:rPr>
          <w:t>skills</w:t>
        </w:r>
      </w:hyperlink>
      <w:r w:rsidRPr="00232DC6">
        <w:rPr>
          <w:rFonts w:cstheme="minorHAnsi"/>
          <w:color w:val="2F5496" w:themeColor="accent1" w:themeShade="BF"/>
          <w:shd w:val="clear" w:color="auto" w:fill="FFFFFF"/>
        </w:rPr>
        <w:t> </w:t>
      </w:r>
      <w:r w:rsidRPr="00232DC6">
        <w:rPr>
          <w:rFonts w:cstheme="minorHAnsi"/>
          <w:shd w:val="clear" w:color="auto" w:fill="FFFFFF"/>
        </w:rPr>
        <w:t>that matter</w:t>
      </w:r>
      <w:r>
        <w:rPr>
          <w:rFonts w:cstheme="minorHAnsi"/>
          <w:shd w:val="clear" w:color="auto" w:fill="FFFFFF"/>
        </w:rPr>
        <w:t>,</w:t>
      </w:r>
      <w:r w:rsidRPr="00232DC6">
        <w:rPr>
          <w:rFonts w:cstheme="minorHAnsi"/>
          <w:shd w:val="clear" w:color="auto" w:fill="FFFFFF"/>
        </w:rPr>
        <w:t xml:space="preserve"> using </w:t>
      </w:r>
      <w:r>
        <w:rPr>
          <w:rFonts w:cstheme="minorHAnsi"/>
          <w:shd w:val="clear" w:color="auto" w:fill="FFFFFF"/>
        </w:rPr>
        <w:t xml:space="preserve">three instructional </w:t>
      </w:r>
      <w:hyperlink r:id="rId21" w:history="1">
        <w:r w:rsidRPr="00FC427E">
          <w:rPr>
            <w:rStyle w:val="Hyperlink"/>
            <w:rFonts w:cstheme="minorHAnsi"/>
            <w:shd w:val="clear" w:color="auto" w:fill="FFFFFF"/>
          </w:rPr>
          <w:t>approaches </w:t>
        </w:r>
      </w:hyperlink>
      <w:r w:rsidR="00A23FDB">
        <w:rPr>
          <w:rFonts w:cstheme="minorHAnsi"/>
          <w:shd w:val="clear" w:color="auto" w:fill="FFFFFF"/>
        </w:rPr>
        <w:t xml:space="preserve"> </w:t>
      </w:r>
      <w:r w:rsidRPr="00232DC6">
        <w:rPr>
          <w:rFonts w:cstheme="minorHAnsi"/>
          <w:shd w:val="clear" w:color="auto" w:fill="FFFFFF"/>
        </w:rPr>
        <w:t>across critical </w:t>
      </w:r>
      <w:hyperlink r:id="rId22" w:history="1">
        <w:r w:rsidRPr="00FC427E">
          <w:rPr>
            <w:rStyle w:val="Hyperlink"/>
            <w:rFonts w:cstheme="minorHAnsi"/>
            <w:shd w:val="clear" w:color="auto" w:fill="FFFFFF"/>
          </w:rPr>
          <w:t>topics</w:t>
        </w:r>
      </w:hyperlink>
      <w:r>
        <w:rPr>
          <w:rStyle w:val="Strong"/>
          <w:rFonts w:cstheme="minorHAnsi"/>
          <w:color w:val="2F5496" w:themeColor="accent1" w:themeShade="BF"/>
          <w:shd w:val="clear" w:color="auto" w:fill="FFFFFF"/>
        </w:rPr>
        <w:t xml:space="preserve"> </w:t>
      </w:r>
      <w:r w:rsidRPr="006352E7">
        <w:rPr>
          <w:rStyle w:val="Strong"/>
          <w:rFonts w:cstheme="minorHAnsi"/>
          <w:b w:val="0"/>
          <w:bCs w:val="0"/>
          <w:shd w:val="clear" w:color="auto" w:fill="FFFFFF"/>
        </w:rPr>
        <w:t>(e.g., digital literacy, civics, workforce preparation)</w:t>
      </w:r>
      <w:r>
        <w:rPr>
          <w:rFonts w:cstheme="minorHAnsi"/>
          <w:b/>
          <w:bCs/>
          <w:shd w:val="clear" w:color="auto" w:fill="FFFFFF"/>
        </w:rPr>
        <w:t xml:space="preserve"> </w:t>
      </w:r>
      <w:r w:rsidRPr="00F62537">
        <w:rPr>
          <w:rFonts w:cstheme="minorHAnsi"/>
          <w:shd w:val="clear" w:color="auto" w:fill="FFFFFF"/>
        </w:rPr>
        <w:t>u</w:t>
      </w:r>
      <w:r w:rsidRPr="00232DC6">
        <w:rPr>
          <w:rFonts w:cstheme="minorHAnsi"/>
          <w:shd w:val="clear" w:color="auto" w:fill="FFFFFF"/>
        </w:rPr>
        <w:t xml:space="preserve">sing the </w:t>
      </w:r>
      <w:hyperlink r:id="rId23" w:history="1">
        <w:r w:rsidRPr="00F66622">
          <w:rPr>
            <w:rStyle w:val="Hyperlink"/>
            <w:rFonts w:eastAsia="Times New Roman" w:cstheme="minorHAnsi"/>
          </w:rPr>
          <w:t>TSTM toolkit</w:t>
        </w:r>
      </w:hyperlink>
      <w:r>
        <w:rPr>
          <w:rFonts w:eastAsia="Times New Roman" w:cstheme="minorHAnsi"/>
        </w:rPr>
        <w:t xml:space="preserve">. </w:t>
      </w:r>
    </w:p>
    <w:p w14:paraId="00DEEEA1" w14:textId="3F6C7E36" w:rsidR="00F62537" w:rsidRDefault="00F62537" w:rsidP="00F62537">
      <w:pPr>
        <w:shd w:val="clear" w:color="auto" w:fill="FFFFFF"/>
        <w:spacing w:after="150" w:line="240" w:lineRule="auto"/>
        <w:rPr>
          <w:rFonts w:eastAsia="Times New Roman" w:cstheme="minorHAnsi"/>
        </w:rPr>
      </w:pPr>
      <w:r w:rsidRPr="0045740C">
        <w:rPr>
          <w:rFonts w:eastAsia="Times New Roman" w:cstheme="minorHAnsi"/>
        </w:rPr>
        <w:t>This opportunity</w:t>
      </w:r>
      <w:r>
        <w:rPr>
          <w:rFonts w:eastAsia="Times New Roman" w:cstheme="minorHAnsi"/>
        </w:rPr>
        <w:t xml:space="preserve"> will run</w:t>
      </w:r>
      <w:r w:rsidRPr="0045740C">
        <w:rPr>
          <w:rFonts w:eastAsia="Times New Roman" w:cstheme="minorHAnsi"/>
        </w:rPr>
        <w:t xml:space="preserve"> for a period of three years</w:t>
      </w:r>
      <w:r>
        <w:rPr>
          <w:rFonts w:eastAsia="Times New Roman" w:cstheme="minorHAnsi"/>
        </w:rPr>
        <w:t xml:space="preserve"> (September 2021 through June 2023)</w:t>
      </w:r>
      <w:r w:rsidRPr="0045740C">
        <w:rPr>
          <w:rFonts w:eastAsia="Times New Roman" w:cstheme="minorHAnsi"/>
        </w:rPr>
        <w:t xml:space="preserve">. </w:t>
      </w:r>
      <w:r w:rsidRPr="00F66622">
        <w:rPr>
          <w:rFonts w:eastAsia="Times New Roman" w:cstheme="minorHAnsi"/>
          <w:b/>
          <w:bCs/>
        </w:rPr>
        <w:t>Each year</w:t>
      </w:r>
      <w:r>
        <w:rPr>
          <w:rFonts w:eastAsia="Times New Roman" w:cstheme="minorHAnsi"/>
        </w:rPr>
        <w:t xml:space="preserve">, </w:t>
      </w:r>
      <w:r w:rsidR="00977E54" w:rsidRPr="00977E54">
        <w:rPr>
          <w:rFonts w:eastAsia="Times New Roman" w:cstheme="minorHAnsi"/>
          <w:b/>
          <w:bCs/>
        </w:rPr>
        <w:t>one</w:t>
      </w:r>
      <w:r w:rsidRPr="00977E54">
        <w:rPr>
          <w:rFonts w:eastAsia="Times New Roman" w:cstheme="minorHAnsi"/>
          <w:b/>
          <w:bCs/>
        </w:rPr>
        <w:t xml:space="preserve"> cohort of 2</w:t>
      </w:r>
      <w:r w:rsidR="00A23FDB">
        <w:rPr>
          <w:rFonts w:eastAsia="Times New Roman" w:cstheme="minorHAnsi"/>
          <w:b/>
          <w:bCs/>
        </w:rPr>
        <w:t>0</w:t>
      </w:r>
      <w:r w:rsidRPr="00977E54">
        <w:rPr>
          <w:rFonts w:eastAsia="Times New Roman" w:cstheme="minorHAnsi"/>
          <w:b/>
          <w:bCs/>
        </w:rPr>
        <w:t xml:space="preserve"> teachers</w:t>
      </w:r>
      <w:r>
        <w:rPr>
          <w:rFonts w:eastAsia="Times New Roman" w:cstheme="minorHAnsi"/>
        </w:rPr>
        <w:t xml:space="preserve"> </w:t>
      </w:r>
      <w:r w:rsidRPr="00977E54">
        <w:rPr>
          <w:rFonts w:eastAsia="Times New Roman" w:cstheme="minorHAnsi"/>
        </w:rPr>
        <w:t>from various adult education programs</w:t>
      </w:r>
      <w:r>
        <w:rPr>
          <w:rFonts w:eastAsia="Times New Roman" w:cstheme="minorHAnsi"/>
          <w:b/>
          <w:bCs/>
        </w:rPr>
        <w:t xml:space="preserve"> </w:t>
      </w:r>
      <w:r>
        <w:rPr>
          <w:rFonts w:eastAsia="Times New Roman" w:cstheme="minorHAnsi"/>
        </w:rPr>
        <w:t>will be selected to participate for a period of ten months (September to June). The s</w:t>
      </w:r>
      <w:r w:rsidR="00977E54">
        <w:rPr>
          <w:rFonts w:eastAsia="Times New Roman" w:cstheme="minorHAnsi"/>
        </w:rPr>
        <w:t>elected teachers</w:t>
      </w:r>
      <w:r>
        <w:rPr>
          <w:rFonts w:eastAsia="Times New Roman" w:cstheme="minorHAnsi"/>
        </w:rPr>
        <w:t xml:space="preserve"> will </w:t>
      </w:r>
      <w:r w:rsidR="00977E54">
        <w:rPr>
          <w:rFonts w:eastAsia="Times New Roman" w:cstheme="minorHAnsi"/>
        </w:rPr>
        <w:t xml:space="preserve">be paid to participate in the training </w:t>
      </w:r>
      <w:r>
        <w:rPr>
          <w:rFonts w:eastAsia="Times New Roman" w:cstheme="minorHAnsi"/>
        </w:rPr>
        <w:t>and for other eligible TSTM-related costs.</w:t>
      </w:r>
    </w:p>
    <w:p w14:paraId="03754972" w14:textId="69BE6E8F" w:rsidR="00F62537" w:rsidRDefault="00977E54" w:rsidP="00F62537">
      <w:pPr>
        <w:shd w:val="clear" w:color="auto" w:fill="FFFFFF"/>
        <w:spacing w:after="150" w:line="240" w:lineRule="auto"/>
        <w:rPr>
          <w:rFonts w:eastAsia="Times New Roman" w:cstheme="minorHAnsi"/>
        </w:rPr>
      </w:pPr>
      <w:r>
        <w:rPr>
          <w:rFonts w:eastAsia="Times New Roman" w:cstheme="minorHAnsi"/>
        </w:rPr>
        <w:t>Teachers of any levels and subject areas</w:t>
      </w:r>
      <w:r w:rsidR="00A23FDB">
        <w:rPr>
          <w:rFonts w:eastAsia="Times New Roman" w:cstheme="minorHAnsi"/>
        </w:rPr>
        <w:t xml:space="preserve"> from</w:t>
      </w:r>
      <w:r w:rsidR="00F62537" w:rsidRPr="0045740C">
        <w:rPr>
          <w:rFonts w:eastAsia="Times New Roman" w:cstheme="minorHAnsi"/>
        </w:rPr>
        <w:t xml:space="preserve"> </w:t>
      </w:r>
      <w:r w:rsidR="00F62537">
        <w:rPr>
          <w:rFonts w:eastAsia="Times New Roman" w:cstheme="minorHAnsi"/>
        </w:rPr>
        <w:t xml:space="preserve">CALC or AECI </w:t>
      </w:r>
      <w:r w:rsidR="00F62537" w:rsidRPr="0045740C">
        <w:rPr>
          <w:rFonts w:eastAsia="Times New Roman" w:cstheme="minorHAnsi"/>
        </w:rPr>
        <w:t>program</w:t>
      </w:r>
      <w:r w:rsidR="00F62537">
        <w:rPr>
          <w:rFonts w:eastAsia="Times New Roman" w:cstheme="minorHAnsi"/>
        </w:rPr>
        <w:t>s</w:t>
      </w:r>
      <w:r w:rsidR="00F62537" w:rsidRPr="0045740C">
        <w:rPr>
          <w:rFonts w:eastAsia="Times New Roman" w:cstheme="minorHAnsi"/>
        </w:rPr>
        <w:t xml:space="preserve"> may apply</w:t>
      </w:r>
      <w:r>
        <w:rPr>
          <w:rFonts w:eastAsia="Times New Roman" w:cstheme="minorHAnsi"/>
        </w:rPr>
        <w:t>.</w:t>
      </w:r>
    </w:p>
    <w:p w14:paraId="5B0FE559" w14:textId="2333A38C" w:rsidR="002F2D08" w:rsidRDefault="00F62537" w:rsidP="002F2D08">
      <w:r>
        <w:rPr>
          <w:rFonts w:eastAsia="Times New Roman" w:cstheme="minorHAnsi"/>
        </w:rPr>
        <w:t>S</w:t>
      </w:r>
      <w:r w:rsidRPr="0045740C">
        <w:rPr>
          <w:rFonts w:eastAsia="Times New Roman" w:cstheme="minorHAnsi"/>
        </w:rPr>
        <w:t xml:space="preserve">elected </w:t>
      </w:r>
      <w:r w:rsidR="00977E54">
        <w:rPr>
          <w:rFonts w:eastAsia="Times New Roman" w:cstheme="minorHAnsi"/>
        </w:rPr>
        <w:t>teachers</w:t>
      </w:r>
      <w:r>
        <w:rPr>
          <w:rFonts w:eastAsia="Times New Roman" w:cstheme="minorHAnsi"/>
        </w:rPr>
        <w:t xml:space="preserve"> </w:t>
      </w:r>
      <w:r w:rsidRPr="0045740C">
        <w:rPr>
          <w:rFonts w:eastAsia="Times New Roman" w:cstheme="minorHAnsi"/>
        </w:rPr>
        <w:t>must commit</w:t>
      </w:r>
      <w:r w:rsidRPr="00303A2E">
        <w:rPr>
          <w:rFonts w:eastAsia="Times New Roman" w:cstheme="minorHAnsi"/>
        </w:rPr>
        <w:t xml:space="preserve"> to participat</w:t>
      </w:r>
      <w:r>
        <w:rPr>
          <w:rFonts w:eastAsia="Times New Roman" w:cstheme="minorHAnsi"/>
        </w:rPr>
        <w:t>ing</w:t>
      </w:r>
      <w:r w:rsidRPr="00303A2E">
        <w:rPr>
          <w:rFonts w:eastAsia="Times New Roman" w:cstheme="minorHAnsi"/>
        </w:rPr>
        <w:t xml:space="preserve"> in a rigorous, </w:t>
      </w:r>
      <w:r w:rsidRPr="0045740C">
        <w:rPr>
          <w:rFonts w:eastAsia="Times New Roman" w:cstheme="minorHAnsi"/>
        </w:rPr>
        <w:t>ten-month</w:t>
      </w:r>
      <w:r w:rsidRPr="00303A2E">
        <w:rPr>
          <w:rFonts w:eastAsia="Times New Roman" w:cstheme="minorHAnsi"/>
        </w:rPr>
        <w:t xml:space="preserve"> professional development opportunity</w:t>
      </w:r>
      <w:r w:rsidRPr="0045740C">
        <w:rPr>
          <w:rFonts w:eastAsia="Times New Roman" w:cstheme="minorHAnsi"/>
        </w:rPr>
        <w:t xml:space="preserve"> </w:t>
      </w:r>
      <w:r w:rsidRPr="00F66622">
        <w:rPr>
          <w:rFonts w:eastAsia="Times New Roman" w:cstheme="minorHAnsi"/>
          <w:b/>
          <w:bCs/>
        </w:rPr>
        <w:t>led by two of the Massachusetts TSTM lead coaches.</w:t>
      </w:r>
      <w:r>
        <w:rPr>
          <w:rFonts w:eastAsia="Times New Roman" w:cstheme="minorHAnsi"/>
        </w:rPr>
        <w:t xml:space="preserve"> Interested </w:t>
      </w:r>
      <w:r w:rsidR="00920D5F">
        <w:rPr>
          <w:rFonts w:eastAsia="Times New Roman" w:cstheme="minorHAnsi"/>
        </w:rPr>
        <w:t xml:space="preserve">teachers </w:t>
      </w:r>
      <w:r>
        <w:rPr>
          <w:rFonts w:eastAsia="Times New Roman" w:cstheme="minorHAnsi"/>
        </w:rPr>
        <w:t>must submit an application</w:t>
      </w:r>
      <w:r w:rsidR="00920D5F">
        <w:rPr>
          <w:rFonts w:eastAsia="Times New Roman" w:cstheme="minorHAnsi"/>
        </w:rPr>
        <w:t xml:space="preserve"> </w:t>
      </w:r>
      <w:r w:rsidRPr="0045740C">
        <w:rPr>
          <w:rFonts w:eastAsia="Times New Roman" w:cstheme="minorHAnsi"/>
        </w:rPr>
        <w:t xml:space="preserve">in </w:t>
      </w:r>
      <w:proofErr w:type="spellStart"/>
      <w:r w:rsidRPr="0045740C">
        <w:rPr>
          <w:rFonts w:eastAsia="Times New Roman" w:cstheme="minorHAnsi"/>
        </w:rPr>
        <w:t>WizeHive</w:t>
      </w:r>
      <w:proofErr w:type="spellEnd"/>
      <w:r w:rsidR="002F2D08">
        <w:rPr>
          <w:rFonts w:eastAsia="Times New Roman" w:cstheme="minorHAnsi"/>
        </w:rPr>
        <w:t xml:space="preserve"> at this link: </w:t>
      </w:r>
      <w:hyperlink r:id="rId24" w:history="1">
        <w:r w:rsidR="002F2D08">
          <w:rPr>
            <w:rStyle w:val="Hyperlink"/>
          </w:rPr>
          <w:t>https://webportalapp.com/webform/fy22-tstmtttacademy-optiontwo</w:t>
        </w:r>
      </w:hyperlink>
      <w:r w:rsidR="002F2D08">
        <w:t xml:space="preserve"> .</w:t>
      </w:r>
    </w:p>
    <w:p w14:paraId="458F3B4F" w14:textId="5A83F271" w:rsidR="00F62537" w:rsidRDefault="00EC7B98" w:rsidP="00F62537">
      <w:pPr>
        <w:shd w:val="clear" w:color="auto" w:fill="FFFFFF"/>
        <w:spacing w:after="150" w:line="240" w:lineRule="auto"/>
        <w:rPr>
          <w:rFonts w:eastAsia="Times New Roman" w:cstheme="minorHAnsi"/>
        </w:rPr>
      </w:pPr>
      <w:r w:rsidRPr="00EC7B98">
        <w:rPr>
          <w:rFonts w:eastAsia="Times New Roman" w:cstheme="minorHAnsi"/>
          <w:b/>
          <w:bCs/>
        </w:rPr>
        <w:t>Application deadline is June 30, 2021.</w:t>
      </w:r>
    </w:p>
    <w:p w14:paraId="22E32112" w14:textId="77777777" w:rsidR="00F62537" w:rsidRPr="00FC427E" w:rsidRDefault="00F62537" w:rsidP="00F62537">
      <w:pPr>
        <w:shd w:val="clear" w:color="auto" w:fill="FFFFFF"/>
        <w:spacing w:after="150" w:line="240" w:lineRule="auto"/>
        <w:rPr>
          <w:rFonts w:cstheme="minorHAnsi"/>
        </w:rPr>
      </w:pPr>
      <w:r w:rsidRPr="0045740C">
        <w:rPr>
          <w:rFonts w:eastAsia="Times New Roman" w:cstheme="minorHAnsi"/>
        </w:rPr>
        <w:t xml:space="preserve">For questions, </w:t>
      </w:r>
      <w:r>
        <w:rPr>
          <w:rFonts w:eastAsia="Times New Roman" w:cstheme="minorHAnsi"/>
        </w:rPr>
        <w:t>pl</w:t>
      </w:r>
      <w:r w:rsidRPr="0045740C">
        <w:rPr>
          <w:rFonts w:eastAsia="Times New Roman" w:cstheme="minorHAnsi"/>
        </w:rPr>
        <w:t xml:space="preserve">ease contact Dana Varzan-Parker, </w:t>
      </w:r>
      <w:r>
        <w:rPr>
          <w:rFonts w:eastAsia="Times New Roman" w:cstheme="minorHAnsi"/>
        </w:rPr>
        <w:t>C</w:t>
      </w:r>
      <w:r w:rsidRPr="0045740C">
        <w:rPr>
          <w:rFonts w:eastAsia="Times New Roman" w:cstheme="minorHAnsi"/>
        </w:rPr>
        <w:t xml:space="preserve">urriculum, </w:t>
      </w:r>
      <w:r>
        <w:rPr>
          <w:rFonts w:eastAsia="Times New Roman" w:cstheme="minorHAnsi"/>
        </w:rPr>
        <w:t>I</w:t>
      </w:r>
      <w:r w:rsidRPr="0045740C">
        <w:rPr>
          <w:rFonts w:eastAsia="Times New Roman" w:cstheme="minorHAnsi"/>
        </w:rPr>
        <w:t xml:space="preserve">nstruction, and Assessment Policy Coordinator, at </w:t>
      </w:r>
      <w:hyperlink r:id="rId25" w:history="1">
        <w:r w:rsidRPr="0045740C">
          <w:rPr>
            <w:rStyle w:val="Hyperlink"/>
            <w:rFonts w:eastAsia="Times New Roman" w:cstheme="minorHAnsi"/>
            <w:color w:val="auto"/>
          </w:rPr>
          <w:t>dana-varzan-parker@mass.gov</w:t>
        </w:r>
      </w:hyperlink>
      <w:r w:rsidRPr="0045740C">
        <w:rPr>
          <w:rFonts w:eastAsia="Times New Roman" w:cstheme="minorHAnsi"/>
        </w:rPr>
        <w:t xml:space="preserve">. </w:t>
      </w:r>
    </w:p>
    <w:p w14:paraId="40E82520" w14:textId="77777777" w:rsidR="00EB2E72" w:rsidRDefault="00EB2E72" w:rsidP="00F62537">
      <w:pPr>
        <w:rPr>
          <w:rFonts w:cstheme="minorHAnsi"/>
          <w:b/>
          <w:bCs/>
          <w:color w:val="C45911" w:themeColor="accent2" w:themeShade="BF"/>
        </w:rPr>
      </w:pPr>
    </w:p>
    <w:p w14:paraId="04FA5521" w14:textId="77777777" w:rsidR="00EB2E72" w:rsidRDefault="00EB2E72" w:rsidP="00F62537">
      <w:pPr>
        <w:rPr>
          <w:rFonts w:cstheme="minorHAnsi"/>
          <w:b/>
          <w:bCs/>
          <w:color w:val="C45911" w:themeColor="accent2" w:themeShade="BF"/>
        </w:rPr>
      </w:pPr>
    </w:p>
    <w:p w14:paraId="32A6DCAA" w14:textId="77777777" w:rsidR="00EB2E72" w:rsidRDefault="00EB2E72" w:rsidP="00F62537">
      <w:pPr>
        <w:rPr>
          <w:rFonts w:cstheme="minorHAnsi"/>
          <w:b/>
          <w:bCs/>
          <w:color w:val="C45911" w:themeColor="accent2" w:themeShade="BF"/>
        </w:rPr>
      </w:pPr>
    </w:p>
    <w:p w14:paraId="7E78822E" w14:textId="12A081F9" w:rsidR="00F62537" w:rsidRDefault="00F62537" w:rsidP="00F62537">
      <w:pPr>
        <w:rPr>
          <w:rFonts w:cstheme="minorHAnsi"/>
          <w:b/>
          <w:bCs/>
          <w:color w:val="C45911" w:themeColor="accent2" w:themeShade="BF"/>
        </w:rPr>
      </w:pPr>
      <w:r w:rsidRPr="001A4ADC">
        <w:rPr>
          <w:rFonts w:cstheme="minorHAnsi"/>
          <w:b/>
          <w:bCs/>
        </w:rPr>
        <w:lastRenderedPageBreak/>
        <w:t>Goals</w:t>
      </w:r>
    </w:p>
    <w:p w14:paraId="0D281A04" w14:textId="77777777" w:rsidR="00087088" w:rsidRDefault="00087088" w:rsidP="00087088">
      <w:pPr>
        <w:numPr>
          <w:ilvl w:val="0"/>
          <w:numId w:val="6"/>
        </w:numPr>
        <w:spacing w:after="0" w:line="240" w:lineRule="auto"/>
        <w:ind w:right="30"/>
      </w:pPr>
      <w:r>
        <w:t>Teacher Goals</w:t>
      </w:r>
    </w:p>
    <w:p w14:paraId="567AC5BF" w14:textId="77777777" w:rsidR="00087088" w:rsidRPr="00A0132F" w:rsidRDefault="00087088" w:rsidP="00087088">
      <w:pPr>
        <w:numPr>
          <w:ilvl w:val="1"/>
          <w:numId w:val="6"/>
        </w:numPr>
        <w:spacing w:after="0" w:line="240" w:lineRule="auto"/>
        <w:ind w:right="30"/>
      </w:pPr>
      <w:r w:rsidRPr="00A0132F">
        <w:t xml:space="preserve">Create consistent teacher knowledge base on the core components of TSTM </w:t>
      </w:r>
    </w:p>
    <w:p w14:paraId="3F01165D" w14:textId="77777777" w:rsidR="00087088" w:rsidRPr="00A0132F" w:rsidRDefault="00087088" w:rsidP="00087088">
      <w:pPr>
        <w:numPr>
          <w:ilvl w:val="1"/>
          <w:numId w:val="6"/>
        </w:numPr>
        <w:spacing w:after="0" w:line="240" w:lineRule="auto"/>
        <w:ind w:right="30"/>
      </w:pPr>
      <w:r w:rsidRPr="00A0132F">
        <w:t>Increase instructional rigor by adopting and adapting TSTM at all instructional levels</w:t>
      </w:r>
    </w:p>
    <w:p w14:paraId="27C3CFCB" w14:textId="77777777" w:rsidR="00087088" w:rsidRPr="00A0132F" w:rsidRDefault="00087088" w:rsidP="00087088">
      <w:pPr>
        <w:numPr>
          <w:ilvl w:val="1"/>
          <w:numId w:val="6"/>
        </w:numPr>
        <w:spacing w:after="0" w:line="240" w:lineRule="auto"/>
        <w:ind w:right="30"/>
      </w:pPr>
      <w:r w:rsidRPr="00A0132F">
        <w:t xml:space="preserve">Integrate TSTM in the program’s curriculum </w:t>
      </w:r>
    </w:p>
    <w:p w14:paraId="1E0768B4" w14:textId="77777777" w:rsidR="00087088" w:rsidRDefault="00087088" w:rsidP="00087088">
      <w:pPr>
        <w:numPr>
          <w:ilvl w:val="0"/>
          <w:numId w:val="6"/>
        </w:numPr>
        <w:spacing w:after="0" w:line="240" w:lineRule="auto"/>
        <w:ind w:right="30"/>
      </w:pPr>
      <w:r>
        <w:t>Program Capacity Goals</w:t>
      </w:r>
    </w:p>
    <w:p w14:paraId="1D487F95" w14:textId="77777777" w:rsidR="00087088" w:rsidRPr="00A0132F" w:rsidRDefault="00087088" w:rsidP="00087088">
      <w:pPr>
        <w:numPr>
          <w:ilvl w:val="1"/>
          <w:numId w:val="6"/>
        </w:numPr>
        <w:spacing w:after="0" w:line="240" w:lineRule="auto"/>
        <w:ind w:right="30"/>
      </w:pPr>
      <w:r w:rsidRPr="00A0132F">
        <w:t xml:space="preserve">Build capacity for TSTM teacher </w:t>
      </w:r>
      <w:r>
        <w:t xml:space="preserve">collaboration </w:t>
      </w:r>
      <w:r w:rsidRPr="00A0132F">
        <w:t>leadership</w:t>
      </w:r>
    </w:p>
    <w:p w14:paraId="015347D5" w14:textId="77777777" w:rsidR="00087088" w:rsidRDefault="00087088" w:rsidP="00087088">
      <w:pPr>
        <w:pStyle w:val="ListParagraph"/>
        <w:numPr>
          <w:ilvl w:val="1"/>
          <w:numId w:val="6"/>
        </w:numPr>
      </w:pPr>
      <w:r>
        <w:t xml:space="preserve">Enhance </w:t>
      </w:r>
      <w:r w:rsidRPr="00232DC6">
        <w:t>reflection and continuous professional learning</w:t>
      </w:r>
    </w:p>
    <w:p w14:paraId="72F75B8A" w14:textId="77777777" w:rsidR="00087088" w:rsidRDefault="00087088" w:rsidP="00087088">
      <w:pPr>
        <w:pStyle w:val="ListParagraph"/>
        <w:numPr>
          <w:ilvl w:val="0"/>
          <w:numId w:val="6"/>
        </w:numPr>
      </w:pPr>
      <w:r>
        <w:t>Student Outcome Goals</w:t>
      </w:r>
    </w:p>
    <w:p w14:paraId="167FC0F0" w14:textId="77777777" w:rsidR="00087088" w:rsidRDefault="00087088" w:rsidP="00087088">
      <w:pPr>
        <w:pStyle w:val="ListParagraph"/>
        <w:numPr>
          <w:ilvl w:val="1"/>
          <w:numId w:val="6"/>
        </w:numPr>
      </w:pPr>
      <w:r w:rsidRPr="00A0132F">
        <w:t>Increase student attendance and engagement</w:t>
      </w:r>
    </w:p>
    <w:p w14:paraId="5DEAA0CF" w14:textId="2377D7F5" w:rsidR="00087088" w:rsidRPr="00EC7B98" w:rsidRDefault="00087088" w:rsidP="00F62537">
      <w:pPr>
        <w:pStyle w:val="ListParagraph"/>
        <w:numPr>
          <w:ilvl w:val="1"/>
          <w:numId w:val="6"/>
        </w:numPr>
      </w:pPr>
      <w:r w:rsidRPr="00A0132F">
        <w:t>Increase student MSG outcomes</w:t>
      </w:r>
    </w:p>
    <w:p w14:paraId="4935990D" w14:textId="77777777" w:rsidR="00F62537" w:rsidRPr="00A0132F" w:rsidRDefault="00F62537" w:rsidP="00F62537">
      <w:pPr>
        <w:rPr>
          <w:rFonts w:cstheme="minorHAnsi"/>
          <w:b/>
          <w:bCs/>
          <w:color w:val="C45911" w:themeColor="accent2" w:themeShade="BF"/>
        </w:rPr>
      </w:pPr>
      <w:r w:rsidRPr="001A4ADC">
        <w:rPr>
          <w:rFonts w:cstheme="minorHAnsi"/>
          <w:b/>
          <w:bCs/>
        </w:rPr>
        <w:t>Key Activities</w:t>
      </w:r>
    </w:p>
    <w:p w14:paraId="077C644A" w14:textId="04E373B0" w:rsidR="00EC7B98" w:rsidRDefault="00EC7B98" w:rsidP="00F62537">
      <w:pPr>
        <w:pStyle w:val="ListParagraph"/>
        <w:numPr>
          <w:ilvl w:val="0"/>
          <w:numId w:val="9"/>
        </w:numPr>
      </w:pPr>
      <w:r>
        <w:t>Pre-training:</w:t>
      </w:r>
    </w:p>
    <w:p w14:paraId="5567AB18" w14:textId="45B658AA" w:rsidR="00EC7B98" w:rsidRDefault="00EC7B98" w:rsidP="00EC7B98">
      <w:pPr>
        <w:pStyle w:val="ListParagraph"/>
        <w:numPr>
          <w:ilvl w:val="1"/>
          <w:numId w:val="9"/>
        </w:numPr>
      </w:pPr>
      <w:r w:rsidRPr="00FE6EEB">
        <w:t xml:space="preserve">Close reading of the materials in the TSTM toolkit (e.g., lesson plans, issue briefs) </w:t>
      </w:r>
    </w:p>
    <w:p w14:paraId="77D35862" w14:textId="77777777" w:rsidR="00EC7B98" w:rsidRDefault="00EC7B98" w:rsidP="00F62537">
      <w:pPr>
        <w:pStyle w:val="ListParagraph"/>
        <w:numPr>
          <w:ilvl w:val="0"/>
          <w:numId w:val="9"/>
        </w:numPr>
      </w:pPr>
      <w:r>
        <w:t>Training</w:t>
      </w:r>
    </w:p>
    <w:p w14:paraId="409BFDE7" w14:textId="77777777" w:rsidR="00EC7B98" w:rsidRPr="00FE6EEB" w:rsidRDefault="00EC7B98" w:rsidP="00EC7B98">
      <w:pPr>
        <w:pStyle w:val="ListParagraph"/>
        <w:numPr>
          <w:ilvl w:val="1"/>
          <w:numId w:val="9"/>
        </w:numPr>
      </w:pPr>
      <w:r>
        <w:t>9</w:t>
      </w:r>
      <w:r w:rsidRPr="00FE6EEB">
        <w:t xml:space="preserve"> two-hour virtual monthly meetings with TSTM coaches</w:t>
      </w:r>
    </w:p>
    <w:p w14:paraId="3B686361" w14:textId="77777777" w:rsidR="00EC7B98" w:rsidRPr="00FE6EEB" w:rsidRDefault="00EC7B98" w:rsidP="00EC7B98">
      <w:pPr>
        <w:pStyle w:val="ListParagraph"/>
        <w:numPr>
          <w:ilvl w:val="1"/>
          <w:numId w:val="9"/>
        </w:numPr>
      </w:pPr>
      <w:r w:rsidRPr="00FE6EEB">
        <w:t>1 two-hour virtual instructional webinar</w:t>
      </w:r>
    </w:p>
    <w:p w14:paraId="07D5BCD0" w14:textId="2DB93288" w:rsidR="00EC7B98" w:rsidRDefault="00EC7B98" w:rsidP="00F62537">
      <w:pPr>
        <w:pStyle w:val="ListParagraph"/>
        <w:numPr>
          <w:ilvl w:val="0"/>
          <w:numId w:val="9"/>
        </w:numPr>
      </w:pPr>
      <w:r>
        <w:t>Post-training:</w:t>
      </w:r>
    </w:p>
    <w:p w14:paraId="46622373" w14:textId="7E3D1183" w:rsidR="00F62537" w:rsidRDefault="00F62537" w:rsidP="00EC7B98">
      <w:pPr>
        <w:pStyle w:val="ListParagraph"/>
        <w:numPr>
          <w:ilvl w:val="1"/>
          <w:numId w:val="9"/>
        </w:numPr>
      </w:pPr>
      <w:r>
        <w:t>Adaptation and teaching of the lessons in the TSTM toolkit</w:t>
      </w:r>
    </w:p>
    <w:p w14:paraId="3DF6D190" w14:textId="77777777" w:rsidR="00F62537" w:rsidRPr="00FE6EEB" w:rsidRDefault="00F62537" w:rsidP="00EC7B98">
      <w:pPr>
        <w:pStyle w:val="ListParagraph"/>
        <w:numPr>
          <w:ilvl w:val="1"/>
          <w:numId w:val="9"/>
        </w:numPr>
      </w:pPr>
      <w:r>
        <w:t>Observations of TSTM lessons by TSTM coaches</w:t>
      </w:r>
    </w:p>
    <w:p w14:paraId="40D25289" w14:textId="77777777" w:rsidR="00F62537" w:rsidRPr="00FE6EEB" w:rsidRDefault="00F62537" w:rsidP="00EC7B98">
      <w:pPr>
        <w:pStyle w:val="ListParagraph"/>
        <w:numPr>
          <w:ilvl w:val="1"/>
          <w:numId w:val="9"/>
        </w:numPr>
      </w:pPr>
      <w:r w:rsidRPr="00FE6EEB">
        <w:t xml:space="preserve">Feedback on </w:t>
      </w:r>
      <w:r>
        <w:t>classroom</w:t>
      </w:r>
      <w:r w:rsidRPr="00FE6EEB">
        <w:t xml:space="preserve"> instruction</w:t>
      </w:r>
      <w:r>
        <w:t xml:space="preserve"> from TSTM coaches</w:t>
      </w:r>
    </w:p>
    <w:p w14:paraId="43C15812" w14:textId="77777777" w:rsidR="00F62537" w:rsidRDefault="00F62537" w:rsidP="00EC7B98">
      <w:pPr>
        <w:pStyle w:val="ListParagraph"/>
        <w:numPr>
          <w:ilvl w:val="1"/>
          <w:numId w:val="9"/>
        </w:numPr>
      </w:pPr>
      <w:r w:rsidRPr="00FE6EEB">
        <w:t>Discussion in the online professional learning community (PLC)</w:t>
      </w:r>
    </w:p>
    <w:p w14:paraId="14E5FF3A" w14:textId="4FA88FE4" w:rsidR="00EC7B98" w:rsidRPr="002F2D08" w:rsidRDefault="00F62537" w:rsidP="00EC7B98">
      <w:pPr>
        <w:pStyle w:val="ListParagraph"/>
        <w:numPr>
          <w:ilvl w:val="0"/>
          <w:numId w:val="9"/>
        </w:numPr>
      </w:pPr>
      <w:r>
        <w:t>End-of-year presentation of TSTM lessons learned and artifacts (e.g., lesson plans and materials, lesson recordings)</w:t>
      </w:r>
    </w:p>
    <w:p w14:paraId="309CEDDF" w14:textId="005340B5" w:rsidR="00F62537" w:rsidRPr="00EC7B98" w:rsidRDefault="00F62537" w:rsidP="00EC7B98">
      <w:r w:rsidRPr="001A4ADC">
        <w:rPr>
          <w:b/>
          <w:bCs/>
        </w:rPr>
        <w:t>Time commitment</w:t>
      </w:r>
    </w:p>
    <w:p w14:paraId="0F5E4D4B" w14:textId="77777777" w:rsidR="00F62537" w:rsidRPr="00FE6EEB" w:rsidRDefault="00F62537" w:rsidP="00F62537">
      <w:pPr>
        <w:pStyle w:val="ListParagraph"/>
        <w:numPr>
          <w:ilvl w:val="0"/>
          <w:numId w:val="14"/>
        </w:numPr>
      </w:pPr>
      <w:r w:rsidRPr="00FE6EEB">
        <w:t>Sept</w:t>
      </w:r>
      <w:r>
        <w:t>ember</w:t>
      </w:r>
      <w:r w:rsidRPr="00FE6EEB">
        <w:t>-Jun</w:t>
      </w:r>
      <w:r>
        <w:t>e</w:t>
      </w:r>
      <w:r w:rsidRPr="00FE6EEB">
        <w:t xml:space="preserve"> (</w:t>
      </w:r>
      <w:r>
        <w:t>ten</w:t>
      </w:r>
      <w:r w:rsidRPr="00FE6EEB">
        <w:t xml:space="preserve"> months)</w:t>
      </w:r>
    </w:p>
    <w:p w14:paraId="2FC80273" w14:textId="77777777" w:rsidR="00F62537" w:rsidRDefault="00F62537" w:rsidP="00F62537">
      <w:pPr>
        <w:pStyle w:val="ListParagraph"/>
        <w:numPr>
          <w:ilvl w:val="0"/>
          <w:numId w:val="14"/>
        </w:numPr>
      </w:pPr>
      <w:r>
        <w:t xml:space="preserve">Approximately </w:t>
      </w:r>
      <w:r w:rsidRPr="00FE6EEB">
        <w:t>10 h</w:t>
      </w:r>
      <w:r>
        <w:t>ours</w:t>
      </w:r>
      <w:r w:rsidRPr="00FE6EEB">
        <w:t xml:space="preserve"> per month: </w:t>
      </w:r>
    </w:p>
    <w:p w14:paraId="2712C534" w14:textId="77777777" w:rsidR="00F62537" w:rsidRDefault="00F62537" w:rsidP="00F62537">
      <w:pPr>
        <w:pStyle w:val="ListParagraph"/>
        <w:numPr>
          <w:ilvl w:val="1"/>
          <w:numId w:val="14"/>
        </w:numPr>
      </w:pPr>
      <w:r w:rsidRPr="00FE6EEB">
        <w:t>2 h</w:t>
      </w:r>
      <w:r>
        <w:t>ours for</w:t>
      </w:r>
      <w:r w:rsidRPr="00FE6EEB">
        <w:t xml:space="preserve"> monthly meeting with TSTM </w:t>
      </w:r>
      <w:r>
        <w:t>coaches</w:t>
      </w:r>
    </w:p>
    <w:p w14:paraId="1624240D" w14:textId="77777777" w:rsidR="00F62537" w:rsidRDefault="00F62537" w:rsidP="00F62537">
      <w:pPr>
        <w:pStyle w:val="ListParagraph"/>
        <w:numPr>
          <w:ilvl w:val="1"/>
          <w:numId w:val="14"/>
        </w:numPr>
      </w:pPr>
      <w:r w:rsidRPr="00FE6EEB">
        <w:t>2 h</w:t>
      </w:r>
      <w:r>
        <w:t>ours</w:t>
      </w:r>
      <w:r w:rsidRPr="00FE6EEB">
        <w:t xml:space="preserve"> to participate in </w:t>
      </w:r>
      <w:r>
        <w:t>PLC</w:t>
      </w:r>
    </w:p>
    <w:p w14:paraId="0387B721" w14:textId="77777777" w:rsidR="00F62537" w:rsidRPr="00FE6EEB" w:rsidRDefault="00F62537" w:rsidP="00F62537">
      <w:pPr>
        <w:pStyle w:val="ListParagraph"/>
        <w:numPr>
          <w:ilvl w:val="1"/>
          <w:numId w:val="14"/>
        </w:numPr>
      </w:pPr>
      <w:r w:rsidRPr="00FE6EEB">
        <w:t>6 h</w:t>
      </w:r>
      <w:r>
        <w:t>ours</w:t>
      </w:r>
      <w:r w:rsidRPr="00FE6EEB">
        <w:t xml:space="preserve"> </w:t>
      </w:r>
      <w:r>
        <w:t>for material reading, lesson planning, and other TSTM related activities as needed</w:t>
      </w:r>
    </w:p>
    <w:p w14:paraId="08892D81" w14:textId="3944FAAE" w:rsidR="00F62537" w:rsidRPr="00A0132F" w:rsidRDefault="00977E54" w:rsidP="00F62537">
      <w:pPr>
        <w:rPr>
          <w:rFonts w:cstheme="minorHAnsi"/>
          <w:b/>
          <w:bCs/>
          <w:color w:val="C45911" w:themeColor="accent2" w:themeShade="BF"/>
        </w:rPr>
      </w:pPr>
      <w:r w:rsidRPr="001A4ADC">
        <w:rPr>
          <w:rFonts w:cstheme="minorHAnsi"/>
          <w:b/>
          <w:bCs/>
        </w:rPr>
        <w:t>Eligibility</w:t>
      </w:r>
    </w:p>
    <w:p w14:paraId="7D677057" w14:textId="77B428F8" w:rsidR="00435FD0" w:rsidRPr="00435FD0" w:rsidRDefault="00435FD0" w:rsidP="00435FD0">
      <w:pPr>
        <w:pStyle w:val="Default"/>
        <w:numPr>
          <w:ilvl w:val="0"/>
          <w:numId w:val="12"/>
        </w:numPr>
        <w:rPr>
          <w:rFonts w:asciiTheme="minorHAnsi" w:hAnsiTheme="minorHAnsi" w:cstheme="minorHAnsi"/>
          <w:sz w:val="22"/>
          <w:szCs w:val="22"/>
        </w:rPr>
      </w:pPr>
      <w:r w:rsidRPr="00435FD0">
        <w:rPr>
          <w:rFonts w:asciiTheme="minorHAnsi" w:hAnsiTheme="minorHAnsi" w:cstheme="minorHAnsi"/>
          <w:sz w:val="22"/>
          <w:szCs w:val="22"/>
        </w:rPr>
        <w:t>Teach in an ACLS-funded program (e.g.,</w:t>
      </w:r>
      <w:r>
        <w:rPr>
          <w:rFonts w:asciiTheme="minorHAnsi" w:hAnsiTheme="minorHAnsi" w:cstheme="minorHAnsi"/>
          <w:sz w:val="22"/>
          <w:szCs w:val="22"/>
        </w:rPr>
        <w:t xml:space="preserve"> </w:t>
      </w:r>
      <w:r w:rsidRPr="00435FD0">
        <w:rPr>
          <w:rFonts w:asciiTheme="minorHAnsi" w:hAnsiTheme="minorHAnsi" w:cstheme="minorHAnsi"/>
          <w:sz w:val="22"/>
          <w:szCs w:val="22"/>
        </w:rPr>
        <w:t>community colleges, community-based organizations,</w:t>
      </w:r>
      <w:r>
        <w:rPr>
          <w:rFonts w:asciiTheme="minorHAnsi" w:hAnsiTheme="minorHAnsi" w:cstheme="minorHAnsi"/>
          <w:sz w:val="22"/>
          <w:szCs w:val="22"/>
        </w:rPr>
        <w:t xml:space="preserve"> </w:t>
      </w:r>
      <w:r w:rsidRPr="00435FD0">
        <w:rPr>
          <w:rFonts w:asciiTheme="minorHAnsi" w:hAnsiTheme="minorHAnsi" w:cstheme="minorHAnsi"/>
          <w:sz w:val="22"/>
          <w:szCs w:val="22"/>
        </w:rPr>
        <w:t>school districts, correctional institution</w:t>
      </w:r>
      <w:r>
        <w:rPr>
          <w:rFonts w:asciiTheme="minorHAnsi" w:hAnsiTheme="minorHAnsi" w:cstheme="minorHAnsi"/>
          <w:sz w:val="22"/>
          <w:szCs w:val="22"/>
        </w:rPr>
        <w:t>s</w:t>
      </w:r>
      <w:r w:rsidRPr="00435FD0">
        <w:rPr>
          <w:rFonts w:asciiTheme="minorHAnsi" w:hAnsiTheme="minorHAnsi" w:cstheme="minorHAnsi"/>
          <w:sz w:val="22"/>
          <w:szCs w:val="22"/>
        </w:rPr>
        <w:t>)</w:t>
      </w:r>
    </w:p>
    <w:p w14:paraId="19ACF265" w14:textId="076AB52D" w:rsidR="00435FD0" w:rsidRPr="00435FD0" w:rsidRDefault="00435FD0" w:rsidP="00435FD0">
      <w:pPr>
        <w:pStyle w:val="Default"/>
        <w:numPr>
          <w:ilvl w:val="0"/>
          <w:numId w:val="12"/>
        </w:numPr>
        <w:rPr>
          <w:rFonts w:asciiTheme="minorHAnsi" w:hAnsiTheme="minorHAnsi" w:cstheme="minorHAnsi"/>
          <w:sz w:val="22"/>
          <w:szCs w:val="22"/>
        </w:rPr>
      </w:pPr>
      <w:r w:rsidRPr="00435FD0">
        <w:rPr>
          <w:rFonts w:asciiTheme="minorHAnsi" w:hAnsiTheme="minorHAnsi" w:cstheme="minorHAnsi"/>
          <w:sz w:val="22"/>
          <w:szCs w:val="22"/>
        </w:rPr>
        <w:t>Currently teach at least one ongoing class (of any level) in ESOL, adult basic education (ABE), adult secondary education (ASE), high school equivalency (HSE), or integrated English literacy and civics education (IELCE)</w:t>
      </w:r>
    </w:p>
    <w:p w14:paraId="1ADBCF61" w14:textId="77777777" w:rsidR="00435FD0" w:rsidRPr="00435FD0" w:rsidRDefault="00435FD0" w:rsidP="00435FD0">
      <w:pPr>
        <w:pStyle w:val="Default"/>
        <w:numPr>
          <w:ilvl w:val="0"/>
          <w:numId w:val="12"/>
        </w:numPr>
        <w:rPr>
          <w:rFonts w:asciiTheme="minorHAnsi" w:hAnsiTheme="minorHAnsi" w:cstheme="minorHAnsi"/>
          <w:sz w:val="22"/>
          <w:szCs w:val="22"/>
        </w:rPr>
      </w:pPr>
      <w:r w:rsidRPr="00435FD0">
        <w:rPr>
          <w:rFonts w:asciiTheme="minorHAnsi" w:hAnsiTheme="minorHAnsi" w:cstheme="minorHAnsi"/>
          <w:sz w:val="22"/>
          <w:szCs w:val="22"/>
        </w:rPr>
        <w:t>Have class(es) with consistent, stable enrollment</w:t>
      </w:r>
    </w:p>
    <w:p w14:paraId="7B34A5C2" w14:textId="77777777" w:rsidR="00435FD0" w:rsidRPr="00435FD0" w:rsidRDefault="00435FD0" w:rsidP="00FC391F">
      <w:pPr>
        <w:pStyle w:val="Default"/>
        <w:rPr>
          <w:rFonts w:asciiTheme="minorHAnsi" w:hAnsiTheme="minorHAnsi" w:cstheme="minorHAnsi"/>
          <w:sz w:val="22"/>
          <w:szCs w:val="22"/>
        </w:rPr>
      </w:pPr>
    </w:p>
    <w:p w14:paraId="7ECE92C0" w14:textId="77777777" w:rsidR="00EB2E72" w:rsidRDefault="00EB2E72" w:rsidP="00FC391F">
      <w:pPr>
        <w:pStyle w:val="Default"/>
        <w:rPr>
          <w:rFonts w:asciiTheme="minorHAnsi" w:hAnsiTheme="minorHAnsi" w:cstheme="minorHAnsi"/>
          <w:b/>
          <w:bCs/>
          <w:color w:val="C45911" w:themeColor="accent2" w:themeShade="BF"/>
          <w:sz w:val="22"/>
          <w:szCs w:val="22"/>
        </w:rPr>
      </w:pPr>
    </w:p>
    <w:p w14:paraId="2A6EAE38" w14:textId="77777777" w:rsidR="00EB2E72" w:rsidRDefault="00EB2E72" w:rsidP="00FC391F">
      <w:pPr>
        <w:pStyle w:val="Default"/>
        <w:rPr>
          <w:rFonts w:asciiTheme="minorHAnsi" w:hAnsiTheme="minorHAnsi" w:cstheme="minorHAnsi"/>
          <w:b/>
          <w:bCs/>
          <w:color w:val="C45911" w:themeColor="accent2" w:themeShade="BF"/>
          <w:sz w:val="22"/>
          <w:szCs w:val="22"/>
        </w:rPr>
      </w:pPr>
    </w:p>
    <w:p w14:paraId="43C11D49" w14:textId="55E0C191" w:rsidR="00435FD0" w:rsidRDefault="00435FD0" w:rsidP="00FC391F">
      <w:pPr>
        <w:pStyle w:val="Default"/>
        <w:rPr>
          <w:rFonts w:asciiTheme="minorHAnsi" w:hAnsiTheme="minorHAnsi" w:cstheme="minorHAnsi"/>
          <w:b/>
          <w:bCs/>
          <w:color w:val="C45911" w:themeColor="accent2" w:themeShade="BF"/>
          <w:sz w:val="22"/>
          <w:szCs w:val="22"/>
        </w:rPr>
      </w:pPr>
      <w:r w:rsidRPr="001A4ADC">
        <w:rPr>
          <w:rFonts w:asciiTheme="minorHAnsi" w:hAnsiTheme="minorHAnsi" w:cstheme="minorHAnsi"/>
          <w:b/>
          <w:bCs/>
          <w:color w:val="auto"/>
          <w:sz w:val="22"/>
          <w:szCs w:val="22"/>
        </w:rPr>
        <w:lastRenderedPageBreak/>
        <w:t xml:space="preserve">Preferred </w:t>
      </w:r>
      <w:r w:rsidR="00FC391F" w:rsidRPr="001A4ADC">
        <w:rPr>
          <w:rFonts w:asciiTheme="minorHAnsi" w:hAnsiTheme="minorHAnsi" w:cstheme="minorHAnsi"/>
          <w:b/>
          <w:bCs/>
          <w:color w:val="auto"/>
          <w:sz w:val="22"/>
          <w:szCs w:val="22"/>
        </w:rPr>
        <w:t>Qualifications</w:t>
      </w:r>
    </w:p>
    <w:p w14:paraId="6CA87961" w14:textId="77777777" w:rsidR="00435FD0" w:rsidRPr="00435FD0" w:rsidRDefault="00435FD0" w:rsidP="00FC391F">
      <w:pPr>
        <w:pStyle w:val="Default"/>
        <w:rPr>
          <w:rFonts w:asciiTheme="minorHAnsi" w:hAnsiTheme="minorHAnsi" w:cstheme="minorHAnsi"/>
          <w:b/>
          <w:bCs/>
          <w:color w:val="C45911" w:themeColor="accent2" w:themeShade="BF"/>
          <w:sz w:val="22"/>
          <w:szCs w:val="22"/>
        </w:rPr>
      </w:pPr>
    </w:p>
    <w:p w14:paraId="794428A5" w14:textId="1D79E91C" w:rsidR="00435FD0" w:rsidRPr="00435FD0" w:rsidRDefault="00435FD0" w:rsidP="00435FD0">
      <w:pPr>
        <w:pStyle w:val="Default"/>
        <w:numPr>
          <w:ilvl w:val="0"/>
          <w:numId w:val="39"/>
        </w:numPr>
        <w:rPr>
          <w:rFonts w:asciiTheme="minorHAnsi" w:hAnsiTheme="minorHAnsi" w:cstheme="minorHAnsi"/>
          <w:sz w:val="22"/>
          <w:szCs w:val="22"/>
        </w:rPr>
      </w:pPr>
      <w:r w:rsidRPr="00435FD0">
        <w:rPr>
          <w:rFonts w:asciiTheme="minorHAnsi" w:hAnsiTheme="minorHAnsi" w:cstheme="minorHAnsi"/>
          <w:sz w:val="22"/>
          <w:szCs w:val="22"/>
        </w:rPr>
        <w:t>Flexible</w:t>
      </w:r>
      <w:r w:rsidR="0014504E">
        <w:rPr>
          <w:rFonts w:asciiTheme="minorHAnsi" w:hAnsiTheme="minorHAnsi" w:cstheme="minorHAnsi"/>
          <w:sz w:val="22"/>
          <w:szCs w:val="22"/>
        </w:rPr>
        <w:t xml:space="preserve">, </w:t>
      </w:r>
      <w:r w:rsidRPr="00435FD0">
        <w:rPr>
          <w:rFonts w:asciiTheme="minorHAnsi" w:hAnsiTheme="minorHAnsi" w:cstheme="minorHAnsi"/>
          <w:sz w:val="22"/>
          <w:szCs w:val="22"/>
        </w:rPr>
        <w:t>reflective</w:t>
      </w:r>
      <w:r w:rsidR="0014504E">
        <w:rPr>
          <w:rFonts w:asciiTheme="minorHAnsi" w:hAnsiTheme="minorHAnsi" w:cstheme="minorHAnsi"/>
          <w:sz w:val="22"/>
          <w:szCs w:val="22"/>
        </w:rPr>
        <w:t>, and highly motivated</w:t>
      </w:r>
    </w:p>
    <w:p w14:paraId="504851C7" w14:textId="3EA033BF" w:rsidR="00435FD0" w:rsidRPr="00435FD0" w:rsidRDefault="00435FD0" w:rsidP="00435FD0">
      <w:pPr>
        <w:pStyle w:val="Default"/>
        <w:numPr>
          <w:ilvl w:val="0"/>
          <w:numId w:val="39"/>
        </w:numPr>
        <w:rPr>
          <w:rFonts w:asciiTheme="minorHAnsi" w:hAnsiTheme="minorHAnsi" w:cstheme="minorHAnsi"/>
          <w:sz w:val="22"/>
          <w:szCs w:val="22"/>
        </w:rPr>
      </w:pPr>
      <w:r w:rsidRPr="00435FD0">
        <w:rPr>
          <w:rFonts w:asciiTheme="minorHAnsi" w:hAnsiTheme="minorHAnsi" w:cstheme="minorHAnsi"/>
          <w:sz w:val="22"/>
          <w:szCs w:val="22"/>
        </w:rPr>
        <w:t>Receptive to feedback</w:t>
      </w:r>
      <w:r w:rsidR="006A4EA0">
        <w:rPr>
          <w:rFonts w:asciiTheme="minorHAnsi" w:hAnsiTheme="minorHAnsi" w:cstheme="minorHAnsi"/>
          <w:sz w:val="22"/>
          <w:szCs w:val="22"/>
        </w:rPr>
        <w:t xml:space="preserve"> on teaching practice</w:t>
      </w:r>
    </w:p>
    <w:p w14:paraId="76D49AA4" w14:textId="08846D96" w:rsidR="00435FD0" w:rsidRDefault="00435FD0" w:rsidP="00435FD0">
      <w:pPr>
        <w:pStyle w:val="Default"/>
        <w:numPr>
          <w:ilvl w:val="0"/>
          <w:numId w:val="39"/>
        </w:numPr>
        <w:rPr>
          <w:rFonts w:asciiTheme="minorHAnsi" w:hAnsiTheme="minorHAnsi" w:cstheme="minorHAnsi"/>
          <w:sz w:val="22"/>
          <w:szCs w:val="22"/>
        </w:rPr>
      </w:pPr>
      <w:r w:rsidRPr="00435FD0">
        <w:rPr>
          <w:rFonts w:asciiTheme="minorHAnsi" w:hAnsiTheme="minorHAnsi" w:cstheme="minorHAnsi"/>
          <w:sz w:val="22"/>
          <w:szCs w:val="22"/>
        </w:rPr>
        <w:t xml:space="preserve">Desire to seek continuous improvement </w:t>
      </w:r>
    </w:p>
    <w:p w14:paraId="7F1051FE" w14:textId="772A395D" w:rsidR="00435FD0" w:rsidRDefault="006A4EA0" w:rsidP="00435FD0">
      <w:pPr>
        <w:pStyle w:val="Default"/>
        <w:numPr>
          <w:ilvl w:val="0"/>
          <w:numId w:val="39"/>
        </w:numPr>
        <w:rPr>
          <w:rFonts w:asciiTheme="minorHAnsi" w:hAnsiTheme="minorHAnsi" w:cstheme="minorHAnsi"/>
          <w:sz w:val="22"/>
          <w:szCs w:val="22"/>
        </w:rPr>
      </w:pPr>
      <w:r>
        <w:rPr>
          <w:rFonts w:asciiTheme="minorHAnsi" w:hAnsiTheme="minorHAnsi" w:cstheme="minorHAnsi"/>
          <w:sz w:val="22"/>
          <w:szCs w:val="22"/>
        </w:rPr>
        <w:t xml:space="preserve">Strong </w:t>
      </w:r>
      <w:r w:rsidR="00435FD0" w:rsidRPr="00435FD0">
        <w:rPr>
          <w:rFonts w:asciiTheme="minorHAnsi" w:hAnsiTheme="minorHAnsi" w:cstheme="minorHAnsi"/>
          <w:sz w:val="22"/>
          <w:szCs w:val="22"/>
        </w:rPr>
        <w:t>communication and presentation skills</w:t>
      </w:r>
    </w:p>
    <w:p w14:paraId="266B87A5" w14:textId="77777777" w:rsidR="0097076C" w:rsidRDefault="0097076C" w:rsidP="00F62537">
      <w:pPr>
        <w:rPr>
          <w:rFonts w:cstheme="minorHAnsi"/>
          <w:b/>
          <w:bCs/>
          <w:color w:val="C45911" w:themeColor="accent2" w:themeShade="BF"/>
        </w:rPr>
      </w:pPr>
    </w:p>
    <w:p w14:paraId="7589E0E4" w14:textId="6D3BB3BF" w:rsidR="00F62537" w:rsidRDefault="00F62537" w:rsidP="00F62537">
      <w:pPr>
        <w:rPr>
          <w:rFonts w:cstheme="minorHAnsi"/>
          <w:b/>
          <w:bCs/>
          <w:color w:val="C45911" w:themeColor="accent2" w:themeShade="BF"/>
        </w:rPr>
      </w:pPr>
      <w:r w:rsidRPr="001A4ADC">
        <w:rPr>
          <w:rFonts w:cstheme="minorHAnsi"/>
          <w:b/>
          <w:bCs/>
        </w:rPr>
        <w:t xml:space="preserve">Key responsibilities of participating </w:t>
      </w:r>
      <w:r w:rsidR="00977E54" w:rsidRPr="001A4ADC">
        <w:rPr>
          <w:rFonts w:cstheme="minorHAnsi"/>
          <w:b/>
          <w:bCs/>
        </w:rPr>
        <w:t>teachers</w:t>
      </w:r>
    </w:p>
    <w:p w14:paraId="1A6C3870" w14:textId="02F19A60" w:rsidR="00977E54" w:rsidRDefault="00F62537" w:rsidP="00977E54">
      <w:pPr>
        <w:pStyle w:val="ListParagraph"/>
        <w:numPr>
          <w:ilvl w:val="0"/>
          <w:numId w:val="36"/>
        </w:numPr>
      </w:pPr>
      <w:r>
        <w:t xml:space="preserve">Participate in </w:t>
      </w:r>
      <w:r w:rsidR="00977E54">
        <w:t xml:space="preserve">9 </w:t>
      </w:r>
      <w:r>
        <w:t>two-hour monthly meetings and 1 two-hour training webinar</w:t>
      </w:r>
    </w:p>
    <w:p w14:paraId="00DA76F0" w14:textId="77777777" w:rsidR="00977E54" w:rsidRDefault="00F62537" w:rsidP="00977E54">
      <w:pPr>
        <w:pStyle w:val="ListParagraph"/>
        <w:numPr>
          <w:ilvl w:val="0"/>
          <w:numId w:val="36"/>
        </w:numPr>
      </w:pPr>
      <w:r w:rsidRPr="00A0132F">
        <w:t>Read materials from the TSTM toolkit</w:t>
      </w:r>
    </w:p>
    <w:p w14:paraId="37CA936C" w14:textId="77777777" w:rsidR="00977E54" w:rsidRDefault="00F62537" w:rsidP="00977E54">
      <w:pPr>
        <w:pStyle w:val="ListParagraph"/>
        <w:numPr>
          <w:ilvl w:val="0"/>
          <w:numId w:val="36"/>
        </w:numPr>
      </w:pPr>
      <w:r>
        <w:t xml:space="preserve">Teach a limited number of TSTM lessons from the TSTM toolkit </w:t>
      </w:r>
    </w:p>
    <w:p w14:paraId="2E2512BA" w14:textId="77777777" w:rsidR="00977E54" w:rsidRDefault="00F62537" w:rsidP="00977E54">
      <w:pPr>
        <w:pStyle w:val="ListParagraph"/>
        <w:numPr>
          <w:ilvl w:val="0"/>
          <w:numId w:val="36"/>
        </w:numPr>
      </w:pPr>
      <w:r w:rsidRPr="00A0132F">
        <w:t xml:space="preserve">Be active in </w:t>
      </w:r>
      <w:r>
        <w:t>monthly meetings and the professional learning community</w:t>
      </w:r>
    </w:p>
    <w:p w14:paraId="4A25D89D" w14:textId="77777777" w:rsidR="00977E54" w:rsidRDefault="00F62537" w:rsidP="00977E54">
      <w:pPr>
        <w:pStyle w:val="ListParagraph"/>
        <w:numPr>
          <w:ilvl w:val="0"/>
          <w:numId w:val="36"/>
        </w:numPr>
      </w:pPr>
      <w:r w:rsidRPr="00A0132F">
        <w:t xml:space="preserve">Share lesson plans and materials related to TSTM in the </w:t>
      </w:r>
      <w:r>
        <w:t>PLC</w:t>
      </w:r>
      <w:r w:rsidRPr="00A0132F">
        <w:t xml:space="preserve"> and </w:t>
      </w:r>
      <w:r>
        <w:t>the designated LMS</w:t>
      </w:r>
    </w:p>
    <w:p w14:paraId="3BFE425B" w14:textId="77777777" w:rsidR="00977E54" w:rsidRDefault="00F62537" w:rsidP="00977E54">
      <w:pPr>
        <w:pStyle w:val="ListParagraph"/>
        <w:numPr>
          <w:ilvl w:val="0"/>
          <w:numId w:val="36"/>
        </w:numPr>
      </w:pPr>
      <w:r w:rsidRPr="00A0132F">
        <w:t xml:space="preserve">Occasionally record TSTM classes and share the recordings in the </w:t>
      </w:r>
      <w:r>
        <w:t>PLC and designated LMS</w:t>
      </w:r>
    </w:p>
    <w:p w14:paraId="34775DE1" w14:textId="77777777" w:rsidR="00977E54" w:rsidRDefault="00F62537" w:rsidP="00977E54">
      <w:pPr>
        <w:pStyle w:val="ListParagraph"/>
        <w:numPr>
          <w:ilvl w:val="0"/>
          <w:numId w:val="36"/>
        </w:numPr>
      </w:pPr>
      <w:r>
        <w:t>Participate in the end-of-year celebration of TSTM lessons learned and artifacts</w:t>
      </w:r>
    </w:p>
    <w:p w14:paraId="51B02A47" w14:textId="09BC07D4" w:rsidR="00F62537" w:rsidRDefault="00F62537" w:rsidP="00977E54">
      <w:pPr>
        <w:pStyle w:val="ListParagraph"/>
        <w:numPr>
          <w:ilvl w:val="0"/>
          <w:numId w:val="36"/>
        </w:numPr>
      </w:pPr>
      <w:r w:rsidRPr="00977E54">
        <w:rPr>
          <w:highlight w:val="white"/>
        </w:rPr>
        <w:t xml:space="preserve">Disseminate practices learned in the training (e.g., via workshop/webinars, ACLS Directors’ Meeting, Network conference) </w:t>
      </w:r>
    </w:p>
    <w:p w14:paraId="0D851747" w14:textId="1F9BFEE4" w:rsidR="00977E54" w:rsidRDefault="00977E54" w:rsidP="00977E54">
      <w:pPr>
        <w:pStyle w:val="ListParagraph"/>
        <w:numPr>
          <w:ilvl w:val="0"/>
          <w:numId w:val="36"/>
        </w:numPr>
      </w:pPr>
      <w:r>
        <w:t>Commit to train</w:t>
      </w:r>
      <w:r w:rsidR="00056424">
        <w:t>ing</w:t>
      </w:r>
      <w:r w:rsidR="00FC391F">
        <w:t xml:space="preserve"> fellow teachers at their program</w:t>
      </w:r>
      <w:r>
        <w:t xml:space="preserve"> in</w:t>
      </w:r>
      <w:r w:rsidR="00FC391F">
        <w:t xml:space="preserve"> TSTM in the next school year </w:t>
      </w:r>
    </w:p>
    <w:p w14:paraId="704A475F" w14:textId="77777777" w:rsidR="00EE31E4" w:rsidRDefault="00EE31E4" w:rsidP="00F62537">
      <w:pPr>
        <w:shd w:val="clear" w:color="auto" w:fill="FFFFFF"/>
        <w:spacing w:after="150" w:line="240" w:lineRule="auto"/>
      </w:pPr>
    </w:p>
    <w:p w14:paraId="6C91C5DC" w14:textId="4A2165E6" w:rsidR="008E3F50" w:rsidRDefault="008E3F50" w:rsidP="008E3F50"/>
    <w:p w14:paraId="7E4F1127" w14:textId="77777777" w:rsidR="008E3F50" w:rsidRDefault="008E3F50" w:rsidP="008E3F50"/>
    <w:p w14:paraId="20E49724" w14:textId="77777777" w:rsidR="008E3F50" w:rsidRDefault="008E3F50" w:rsidP="008E3F50"/>
    <w:sectPr w:rsidR="008E3F5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004E" w14:textId="77777777" w:rsidR="0056672E" w:rsidRDefault="0056672E" w:rsidP="00FC634D">
      <w:pPr>
        <w:spacing w:after="0" w:line="240" w:lineRule="auto"/>
      </w:pPr>
      <w:r>
        <w:separator/>
      </w:r>
    </w:p>
  </w:endnote>
  <w:endnote w:type="continuationSeparator" w:id="0">
    <w:p w14:paraId="2EB37901" w14:textId="77777777" w:rsidR="0056672E" w:rsidRDefault="0056672E" w:rsidP="00FC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568007"/>
      <w:docPartObj>
        <w:docPartGallery w:val="Page Numbers (Bottom of Page)"/>
        <w:docPartUnique/>
      </w:docPartObj>
    </w:sdtPr>
    <w:sdtEndPr/>
    <w:sdtContent>
      <w:sdt>
        <w:sdtPr>
          <w:id w:val="1728636285"/>
          <w:docPartObj>
            <w:docPartGallery w:val="Page Numbers (Top of Page)"/>
            <w:docPartUnique/>
          </w:docPartObj>
        </w:sdtPr>
        <w:sdtEndPr/>
        <w:sdtContent>
          <w:p w14:paraId="3D300E43" w14:textId="4EDA8D8E" w:rsidR="00EB2E72" w:rsidRDefault="00EB2E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9F037E" w14:textId="0391B465" w:rsidR="00FC634D" w:rsidRDefault="00FC6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F62F1" w14:textId="77777777" w:rsidR="0056672E" w:rsidRDefault="0056672E" w:rsidP="00FC634D">
      <w:pPr>
        <w:spacing w:after="0" w:line="240" w:lineRule="auto"/>
      </w:pPr>
      <w:r>
        <w:separator/>
      </w:r>
    </w:p>
  </w:footnote>
  <w:footnote w:type="continuationSeparator" w:id="0">
    <w:p w14:paraId="4C2AC6A4" w14:textId="77777777" w:rsidR="0056672E" w:rsidRDefault="0056672E" w:rsidP="00FC6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28E"/>
    <w:multiLevelType w:val="hybridMultilevel"/>
    <w:tmpl w:val="B75CBD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06571"/>
    <w:multiLevelType w:val="hybridMultilevel"/>
    <w:tmpl w:val="EC7A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477F2"/>
    <w:multiLevelType w:val="hybridMultilevel"/>
    <w:tmpl w:val="9DA6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07350F"/>
    <w:multiLevelType w:val="multilevel"/>
    <w:tmpl w:val="917609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9DB3802"/>
    <w:multiLevelType w:val="hybridMultilevel"/>
    <w:tmpl w:val="E0469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83C01"/>
    <w:multiLevelType w:val="hybridMultilevel"/>
    <w:tmpl w:val="601A1E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4A6126"/>
    <w:multiLevelType w:val="hybridMultilevel"/>
    <w:tmpl w:val="518E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448AD"/>
    <w:multiLevelType w:val="hybridMultilevel"/>
    <w:tmpl w:val="C3CE53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E6DF2"/>
    <w:multiLevelType w:val="hybridMultilevel"/>
    <w:tmpl w:val="9D847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D7BAD"/>
    <w:multiLevelType w:val="multilevel"/>
    <w:tmpl w:val="DAAC8B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38C28AC"/>
    <w:multiLevelType w:val="hybridMultilevel"/>
    <w:tmpl w:val="2CC852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69502D2"/>
    <w:multiLevelType w:val="hybridMultilevel"/>
    <w:tmpl w:val="F758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D3123B"/>
    <w:multiLevelType w:val="multilevel"/>
    <w:tmpl w:val="78E69794"/>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4" w15:restartNumberingAfterBreak="0">
    <w:nsid w:val="1DFB6191"/>
    <w:multiLevelType w:val="hybridMultilevel"/>
    <w:tmpl w:val="63AA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96C0E"/>
    <w:multiLevelType w:val="hybridMultilevel"/>
    <w:tmpl w:val="59688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C156D"/>
    <w:multiLevelType w:val="hybridMultilevel"/>
    <w:tmpl w:val="566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03721"/>
    <w:multiLevelType w:val="multilevel"/>
    <w:tmpl w:val="6DD86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05A8F"/>
    <w:multiLevelType w:val="hybridMultilevel"/>
    <w:tmpl w:val="C4F6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140A9"/>
    <w:multiLevelType w:val="hybridMultilevel"/>
    <w:tmpl w:val="00D2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33710"/>
    <w:multiLevelType w:val="hybridMultilevel"/>
    <w:tmpl w:val="6DE43C9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70C01"/>
    <w:multiLevelType w:val="multilevel"/>
    <w:tmpl w:val="6C767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C64D36"/>
    <w:multiLevelType w:val="hybridMultilevel"/>
    <w:tmpl w:val="03925E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3B1CC6"/>
    <w:multiLevelType w:val="hybridMultilevel"/>
    <w:tmpl w:val="24D2F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B441B"/>
    <w:multiLevelType w:val="hybridMultilevel"/>
    <w:tmpl w:val="991E83DE"/>
    <w:lvl w:ilvl="0" w:tplc="560217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C1DFB"/>
    <w:multiLevelType w:val="multilevel"/>
    <w:tmpl w:val="9C64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F11FE"/>
    <w:multiLevelType w:val="hybridMultilevel"/>
    <w:tmpl w:val="FC446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43438"/>
    <w:multiLevelType w:val="hybridMultilevel"/>
    <w:tmpl w:val="190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A135C"/>
    <w:multiLevelType w:val="hybridMultilevel"/>
    <w:tmpl w:val="BEAE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D1961"/>
    <w:multiLevelType w:val="hybridMultilevel"/>
    <w:tmpl w:val="7FF091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35ED7"/>
    <w:multiLevelType w:val="hybridMultilevel"/>
    <w:tmpl w:val="86D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C63D4"/>
    <w:multiLevelType w:val="hybridMultilevel"/>
    <w:tmpl w:val="EE3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02FA0"/>
    <w:multiLevelType w:val="multilevel"/>
    <w:tmpl w:val="8348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8D6443"/>
    <w:multiLevelType w:val="hybridMultilevel"/>
    <w:tmpl w:val="2F32D68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C6989"/>
    <w:multiLevelType w:val="hybridMultilevel"/>
    <w:tmpl w:val="D08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84BBF"/>
    <w:multiLevelType w:val="multilevel"/>
    <w:tmpl w:val="5E8EC4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6C6242AD"/>
    <w:multiLevelType w:val="hybridMultilevel"/>
    <w:tmpl w:val="5FD60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2117AF"/>
    <w:multiLevelType w:val="hybridMultilevel"/>
    <w:tmpl w:val="AF6AFA58"/>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6E14FE"/>
    <w:multiLevelType w:val="hybridMultilevel"/>
    <w:tmpl w:val="0FEC38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D1B4F"/>
    <w:multiLevelType w:val="hybridMultilevel"/>
    <w:tmpl w:val="A08C82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E70A27"/>
    <w:multiLevelType w:val="hybridMultilevel"/>
    <w:tmpl w:val="5000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D0A8F"/>
    <w:multiLevelType w:val="hybridMultilevel"/>
    <w:tmpl w:val="99DE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6"/>
  </w:num>
  <w:num w:numId="4">
    <w:abstractNumId w:val="0"/>
  </w:num>
  <w:num w:numId="5">
    <w:abstractNumId w:val="39"/>
  </w:num>
  <w:num w:numId="6">
    <w:abstractNumId w:val="32"/>
  </w:num>
  <w:num w:numId="7">
    <w:abstractNumId w:val="37"/>
  </w:num>
  <w:num w:numId="8">
    <w:abstractNumId w:val="8"/>
  </w:num>
  <w:num w:numId="9">
    <w:abstractNumId w:val="7"/>
  </w:num>
  <w:num w:numId="10">
    <w:abstractNumId w:val="19"/>
  </w:num>
  <w:num w:numId="11">
    <w:abstractNumId w:val="21"/>
  </w:num>
  <w:num w:numId="12">
    <w:abstractNumId w:val="30"/>
  </w:num>
  <w:num w:numId="13">
    <w:abstractNumId w:val="11"/>
  </w:num>
  <w:num w:numId="14">
    <w:abstractNumId w:val="40"/>
  </w:num>
  <w:num w:numId="15">
    <w:abstractNumId w:val="18"/>
  </w:num>
  <w:num w:numId="16">
    <w:abstractNumId w:val="6"/>
  </w:num>
  <w:num w:numId="17">
    <w:abstractNumId w:val="24"/>
  </w:num>
  <w:num w:numId="18">
    <w:abstractNumId w:val="22"/>
  </w:num>
  <w:num w:numId="19">
    <w:abstractNumId w:val="34"/>
  </w:num>
  <w:num w:numId="20">
    <w:abstractNumId w:val="29"/>
  </w:num>
  <w:num w:numId="21">
    <w:abstractNumId w:val="35"/>
  </w:num>
  <w:num w:numId="22">
    <w:abstractNumId w:val="4"/>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2"/>
  </w:num>
  <w:num w:numId="28">
    <w:abstractNumId w:val="26"/>
  </w:num>
  <w:num w:numId="29">
    <w:abstractNumId w:val="25"/>
  </w:num>
  <w:num w:numId="30">
    <w:abstractNumId w:val="33"/>
  </w:num>
  <w:num w:numId="31">
    <w:abstractNumId w:val="9"/>
  </w:num>
  <w:num w:numId="32">
    <w:abstractNumId w:val="16"/>
  </w:num>
  <w:num w:numId="33">
    <w:abstractNumId w:val="38"/>
  </w:num>
  <w:num w:numId="34">
    <w:abstractNumId w:val="15"/>
  </w:num>
  <w:num w:numId="35">
    <w:abstractNumId w:val="5"/>
  </w:num>
  <w:num w:numId="36">
    <w:abstractNumId w:val="41"/>
  </w:num>
  <w:num w:numId="37">
    <w:abstractNumId w:val="14"/>
  </w:num>
  <w:num w:numId="38">
    <w:abstractNumId w:val="28"/>
  </w:num>
  <w:num w:numId="39">
    <w:abstractNumId w:val="31"/>
  </w:num>
  <w:num w:numId="40">
    <w:abstractNumId w:val="2"/>
  </w:num>
  <w:num w:numId="41">
    <w:abstractNumId w:val="2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05"/>
    <w:rsid w:val="000057EE"/>
    <w:rsid w:val="00017FD0"/>
    <w:rsid w:val="00032370"/>
    <w:rsid w:val="00056424"/>
    <w:rsid w:val="00087088"/>
    <w:rsid w:val="000F26F3"/>
    <w:rsid w:val="00105FA4"/>
    <w:rsid w:val="0014504E"/>
    <w:rsid w:val="00152FDE"/>
    <w:rsid w:val="00174D05"/>
    <w:rsid w:val="001A4ADC"/>
    <w:rsid w:val="0021345B"/>
    <w:rsid w:val="00232DC6"/>
    <w:rsid w:val="00244A39"/>
    <w:rsid w:val="00272513"/>
    <w:rsid w:val="002C362B"/>
    <w:rsid w:val="002F2D08"/>
    <w:rsid w:val="00303A2E"/>
    <w:rsid w:val="00327F96"/>
    <w:rsid w:val="00341D46"/>
    <w:rsid w:val="00390D57"/>
    <w:rsid w:val="003A0491"/>
    <w:rsid w:val="003A5938"/>
    <w:rsid w:val="003E456E"/>
    <w:rsid w:val="003F2FC9"/>
    <w:rsid w:val="004134BD"/>
    <w:rsid w:val="00413A27"/>
    <w:rsid w:val="00435FD0"/>
    <w:rsid w:val="0045740C"/>
    <w:rsid w:val="004650D9"/>
    <w:rsid w:val="00482E7C"/>
    <w:rsid w:val="00526552"/>
    <w:rsid w:val="0056672E"/>
    <w:rsid w:val="005C50AB"/>
    <w:rsid w:val="005E0A30"/>
    <w:rsid w:val="006352E7"/>
    <w:rsid w:val="00670373"/>
    <w:rsid w:val="00683E45"/>
    <w:rsid w:val="006A4EA0"/>
    <w:rsid w:val="006C509D"/>
    <w:rsid w:val="006E3DD2"/>
    <w:rsid w:val="00714EFD"/>
    <w:rsid w:val="007411FE"/>
    <w:rsid w:val="007906C4"/>
    <w:rsid w:val="007A7E4E"/>
    <w:rsid w:val="0084486C"/>
    <w:rsid w:val="00844C93"/>
    <w:rsid w:val="00850230"/>
    <w:rsid w:val="008868D7"/>
    <w:rsid w:val="00896159"/>
    <w:rsid w:val="008B0E5E"/>
    <w:rsid w:val="008C09FE"/>
    <w:rsid w:val="008E3F50"/>
    <w:rsid w:val="00920D5F"/>
    <w:rsid w:val="00941807"/>
    <w:rsid w:val="0097076C"/>
    <w:rsid w:val="00977E54"/>
    <w:rsid w:val="0098051F"/>
    <w:rsid w:val="009A6715"/>
    <w:rsid w:val="00A0132F"/>
    <w:rsid w:val="00A07472"/>
    <w:rsid w:val="00A23FDB"/>
    <w:rsid w:val="00A3754A"/>
    <w:rsid w:val="00A65E3C"/>
    <w:rsid w:val="00A80BEF"/>
    <w:rsid w:val="00A87102"/>
    <w:rsid w:val="00A91C02"/>
    <w:rsid w:val="00B123A1"/>
    <w:rsid w:val="00B3087C"/>
    <w:rsid w:val="00B574B8"/>
    <w:rsid w:val="00C4040E"/>
    <w:rsid w:val="00C84CB5"/>
    <w:rsid w:val="00DC4639"/>
    <w:rsid w:val="00DD79AE"/>
    <w:rsid w:val="00E17D5F"/>
    <w:rsid w:val="00E21284"/>
    <w:rsid w:val="00E85900"/>
    <w:rsid w:val="00E85CD9"/>
    <w:rsid w:val="00EB2E72"/>
    <w:rsid w:val="00EB440E"/>
    <w:rsid w:val="00EC7B98"/>
    <w:rsid w:val="00EE31E4"/>
    <w:rsid w:val="00EE53C8"/>
    <w:rsid w:val="00F11998"/>
    <w:rsid w:val="00F62537"/>
    <w:rsid w:val="00F66622"/>
    <w:rsid w:val="00FC391F"/>
    <w:rsid w:val="00FC427E"/>
    <w:rsid w:val="00FC52A5"/>
    <w:rsid w:val="00FC634D"/>
    <w:rsid w:val="00FE6EEB"/>
    <w:rsid w:val="00FF5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C107"/>
  <w15:chartTrackingRefBased/>
  <w15:docId w15:val="{27CC65E2-CE61-4ED9-9C1C-690D6977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5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25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63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A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3A2E"/>
    <w:rPr>
      <w:color w:val="0000FF"/>
      <w:u w:val="single"/>
    </w:rPr>
  </w:style>
  <w:style w:type="character" w:styleId="UnresolvedMention">
    <w:name w:val="Unresolved Mention"/>
    <w:basedOn w:val="DefaultParagraphFont"/>
    <w:uiPriority w:val="99"/>
    <w:semiHidden/>
    <w:unhideWhenUsed/>
    <w:rsid w:val="0045740C"/>
    <w:rPr>
      <w:color w:val="605E5C"/>
      <w:shd w:val="clear" w:color="auto" w:fill="E1DFDD"/>
    </w:rPr>
  </w:style>
  <w:style w:type="paragraph" w:styleId="ListParagraph">
    <w:name w:val="List Paragraph"/>
    <w:basedOn w:val="Normal"/>
    <w:uiPriority w:val="34"/>
    <w:qFormat/>
    <w:rsid w:val="0045740C"/>
    <w:pPr>
      <w:ind w:left="720"/>
      <w:contextualSpacing/>
    </w:pPr>
  </w:style>
  <w:style w:type="paragraph" w:customStyle="1" w:styleId="Default">
    <w:name w:val="Default"/>
    <w:rsid w:val="0045740C"/>
    <w:pPr>
      <w:autoSpaceDE w:val="0"/>
      <w:autoSpaceDN w:val="0"/>
      <w:adjustRightInd w:val="0"/>
      <w:spacing w:after="0" w:line="240" w:lineRule="auto"/>
    </w:pPr>
    <w:rPr>
      <w:rFonts w:ascii="Arial Narrow" w:hAnsi="Arial Narrow" w:cs="Arial Narrow"/>
      <w:color w:val="000000"/>
      <w:sz w:val="24"/>
      <w:szCs w:val="24"/>
    </w:rPr>
  </w:style>
  <w:style w:type="character" w:styleId="Strong">
    <w:name w:val="Strong"/>
    <w:basedOn w:val="DefaultParagraphFont"/>
    <w:uiPriority w:val="22"/>
    <w:qFormat/>
    <w:rsid w:val="00232DC6"/>
    <w:rPr>
      <w:b/>
      <w:bCs/>
    </w:rPr>
  </w:style>
  <w:style w:type="character" w:styleId="CommentReference">
    <w:name w:val="annotation reference"/>
    <w:basedOn w:val="DefaultParagraphFont"/>
    <w:uiPriority w:val="99"/>
    <w:semiHidden/>
    <w:unhideWhenUsed/>
    <w:rsid w:val="005E0A30"/>
    <w:rPr>
      <w:sz w:val="16"/>
      <w:szCs w:val="16"/>
    </w:rPr>
  </w:style>
  <w:style w:type="paragraph" w:styleId="CommentText">
    <w:name w:val="annotation text"/>
    <w:basedOn w:val="Normal"/>
    <w:link w:val="CommentTextChar"/>
    <w:uiPriority w:val="99"/>
    <w:semiHidden/>
    <w:unhideWhenUsed/>
    <w:rsid w:val="005E0A30"/>
    <w:pPr>
      <w:spacing w:line="240" w:lineRule="auto"/>
    </w:pPr>
    <w:rPr>
      <w:sz w:val="20"/>
      <w:szCs w:val="20"/>
    </w:rPr>
  </w:style>
  <w:style w:type="character" w:customStyle="1" w:styleId="CommentTextChar">
    <w:name w:val="Comment Text Char"/>
    <w:basedOn w:val="DefaultParagraphFont"/>
    <w:link w:val="CommentText"/>
    <w:uiPriority w:val="99"/>
    <w:semiHidden/>
    <w:rsid w:val="005E0A30"/>
    <w:rPr>
      <w:sz w:val="20"/>
      <w:szCs w:val="20"/>
    </w:rPr>
  </w:style>
  <w:style w:type="paragraph" w:styleId="CommentSubject">
    <w:name w:val="annotation subject"/>
    <w:basedOn w:val="CommentText"/>
    <w:next w:val="CommentText"/>
    <w:link w:val="CommentSubjectChar"/>
    <w:uiPriority w:val="99"/>
    <w:semiHidden/>
    <w:unhideWhenUsed/>
    <w:rsid w:val="005E0A30"/>
    <w:rPr>
      <w:b/>
      <w:bCs/>
    </w:rPr>
  </w:style>
  <w:style w:type="character" w:customStyle="1" w:styleId="CommentSubjectChar">
    <w:name w:val="Comment Subject Char"/>
    <w:basedOn w:val="CommentTextChar"/>
    <w:link w:val="CommentSubject"/>
    <w:uiPriority w:val="99"/>
    <w:semiHidden/>
    <w:rsid w:val="005E0A30"/>
    <w:rPr>
      <w:b/>
      <w:bCs/>
      <w:sz w:val="20"/>
      <w:szCs w:val="20"/>
    </w:rPr>
  </w:style>
  <w:style w:type="paragraph" w:customStyle="1" w:styleId="Bullet1">
    <w:name w:val="Bullet 1"/>
    <w:basedOn w:val="Normal"/>
    <w:qFormat/>
    <w:rsid w:val="00E85900"/>
    <w:pPr>
      <w:numPr>
        <w:numId w:val="23"/>
      </w:numPr>
      <w:spacing w:before="160" w:line="276" w:lineRule="auto"/>
    </w:pPr>
    <w:rPr>
      <w:rFonts w:ascii="Arial" w:eastAsia="Calibri" w:hAnsi="Arial" w:cs="Arial"/>
      <w:sz w:val="20"/>
    </w:rPr>
  </w:style>
  <w:style w:type="character" w:customStyle="1" w:styleId="Heading2Char">
    <w:name w:val="Heading 2 Char"/>
    <w:basedOn w:val="DefaultParagraphFont"/>
    <w:link w:val="Heading2"/>
    <w:uiPriority w:val="9"/>
    <w:rsid w:val="00F6253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6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53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F2D08"/>
    <w:rPr>
      <w:color w:val="954F72" w:themeColor="followedHyperlink"/>
      <w:u w:val="single"/>
    </w:rPr>
  </w:style>
  <w:style w:type="character" w:customStyle="1" w:styleId="Heading3Char">
    <w:name w:val="Heading 3 Char"/>
    <w:basedOn w:val="DefaultParagraphFont"/>
    <w:link w:val="Heading3"/>
    <w:uiPriority w:val="9"/>
    <w:semiHidden/>
    <w:rsid w:val="00FC63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C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34D"/>
  </w:style>
  <w:style w:type="paragraph" w:styleId="Footer">
    <w:name w:val="footer"/>
    <w:basedOn w:val="Normal"/>
    <w:link w:val="FooterChar"/>
    <w:uiPriority w:val="99"/>
    <w:unhideWhenUsed/>
    <w:rsid w:val="00FC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26791">
      <w:bodyDiv w:val="1"/>
      <w:marLeft w:val="0"/>
      <w:marRight w:val="0"/>
      <w:marTop w:val="0"/>
      <w:marBottom w:val="0"/>
      <w:divBdr>
        <w:top w:val="none" w:sz="0" w:space="0" w:color="auto"/>
        <w:left w:val="none" w:sz="0" w:space="0" w:color="auto"/>
        <w:bottom w:val="none" w:sz="0" w:space="0" w:color="auto"/>
        <w:right w:val="none" w:sz="0" w:space="0" w:color="auto"/>
      </w:divBdr>
    </w:div>
    <w:div w:id="451175356">
      <w:bodyDiv w:val="1"/>
      <w:marLeft w:val="0"/>
      <w:marRight w:val="0"/>
      <w:marTop w:val="0"/>
      <w:marBottom w:val="0"/>
      <w:divBdr>
        <w:top w:val="none" w:sz="0" w:space="0" w:color="auto"/>
        <w:left w:val="none" w:sz="0" w:space="0" w:color="auto"/>
        <w:bottom w:val="none" w:sz="0" w:space="0" w:color="auto"/>
        <w:right w:val="none" w:sz="0" w:space="0" w:color="auto"/>
      </w:divBdr>
    </w:div>
    <w:div w:id="462968936">
      <w:bodyDiv w:val="1"/>
      <w:marLeft w:val="0"/>
      <w:marRight w:val="0"/>
      <w:marTop w:val="0"/>
      <w:marBottom w:val="0"/>
      <w:divBdr>
        <w:top w:val="none" w:sz="0" w:space="0" w:color="auto"/>
        <w:left w:val="none" w:sz="0" w:space="0" w:color="auto"/>
        <w:bottom w:val="none" w:sz="0" w:space="0" w:color="auto"/>
        <w:right w:val="none" w:sz="0" w:space="0" w:color="auto"/>
      </w:divBdr>
    </w:div>
    <w:div w:id="559681522">
      <w:bodyDiv w:val="1"/>
      <w:marLeft w:val="0"/>
      <w:marRight w:val="0"/>
      <w:marTop w:val="0"/>
      <w:marBottom w:val="0"/>
      <w:divBdr>
        <w:top w:val="none" w:sz="0" w:space="0" w:color="auto"/>
        <w:left w:val="none" w:sz="0" w:space="0" w:color="auto"/>
        <w:bottom w:val="none" w:sz="0" w:space="0" w:color="auto"/>
        <w:right w:val="none" w:sz="0" w:space="0" w:color="auto"/>
      </w:divBdr>
    </w:div>
    <w:div w:id="1128670775">
      <w:bodyDiv w:val="1"/>
      <w:marLeft w:val="0"/>
      <w:marRight w:val="0"/>
      <w:marTop w:val="0"/>
      <w:marBottom w:val="0"/>
      <w:divBdr>
        <w:top w:val="none" w:sz="0" w:space="0" w:color="auto"/>
        <w:left w:val="none" w:sz="0" w:space="0" w:color="auto"/>
        <w:bottom w:val="none" w:sz="0" w:space="0" w:color="auto"/>
        <w:right w:val="none" w:sz="0" w:space="0" w:color="auto"/>
      </w:divBdr>
    </w:div>
    <w:div w:id="1186136806">
      <w:bodyDiv w:val="1"/>
      <w:marLeft w:val="0"/>
      <w:marRight w:val="0"/>
      <w:marTop w:val="0"/>
      <w:marBottom w:val="0"/>
      <w:divBdr>
        <w:top w:val="none" w:sz="0" w:space="0" w:color="auto"/>
        <w:left w:val="none" w:sz="0" w:space="0" w:color="auto"/>
        <w:bottom w:val="none" w:sz="0" w:space="0" w:color="auto"/>
        <w:right w:val="none" w:sz="0" w:space="0" w:color="auto"/>
      </w:divBdr>
    </w:div>
    <w:div w:id="1356880558">
      <w:bodyDiv w:val="1"/>
      <w:marLeft w:val="0"/>
      <w:marRight w:val="0"/>
      <w:marTop w:val="0"/>
      <w:marBottom w:val="0"/>
      <w:divBdr>
        <w:top w:val="none" w:sz="0" w:space="0" w:color="auto"/>
        <w:left w:val="none" w:sz="0" w:space="0" w:color="auto"/>
        <w:bottom w:val="none" w:sz="0" w:space="0" w:color="auto"/>
        <w:right w:val="none" w:sz="0" w:space="0" w:color="auto"/>
      </w:divBdr>
    </w:div>
    <w:div w:id="1954431981">
      <w:bodyDiv w:val="1"/>
      <w:marLeft w:val="0"/>
      <w:marRight w:val="0"/>
      <w:marTop w:val="0"/>
      <w:marBottom w:val="0"/>
      <w:divBdr>
        <w:top w:val="none" w:sz="0" w:space="0" w:color="auto"/>
        <w:left w:val="none" w:sz="0" w:space="0" w:color="auto"/>
        <w:bottom w:val="none" w:sz="0" w:space="0" w:color="auto"/>
        <w:right w:val="none" w:sz="0" w:space="0" w:color="auto"/>
      </w:divBdr>
    </w:div>
    <w:div w:id="20766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cs.ed.gov/state-resources/federal-initiatives/teaching-skills-matter-adult-education/civics-education" TargetMode="External"/><Relationship Id="rId18" Type="http://schemas.openxmlformats.org/officeDocument/2006/relationships/hyperlink" Target="https://webportalapp.com/webform/fy22-tstmacademy-optiono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incs.ed.gov/state-resources/federal-initiatives/teaching-skills-matter-adult-education/civics-education" TargetMode="External"/><Relationship Id="rId7" Type="http://schemas.openxmlformats.org/officeDocument/2006/relationships/settings" Target="settings.xml"/><Relationship Id="rId12" Type="http://schemas.openxmlformats.org/officeDocument/2006/relationships/hyperlink" Target="https://lincs.ed.gov/state-resources/federal-initiatives/teaching-skills-matter-adult-education/civics-education" TargetMode="External"/><Relationship Id="rId17" Type="http://schemas.openxmlformats.org/officeDocument/2006/relationships/hyperlink" Target="https://lincs.ed.gov/state-resources/federal-initiatives/teaching-skills-matter-adult-education/civics-education" TargetMode="External"/><Relationship Id="rId25" Type="http://schemas.openxmlformats.org/officeDocument/2006/relationships/hyperlink" Target="mailto:dana-varzan-parker@mass.gov" TargetMode="External"/><Relationship Id="rId2" Type="http://schemas.openxmlformats.org/officeDocument/2006/relationships/customXml" Target="../customXml/item2.xml"/><Relationship Id="rId16" Type="http://schemas.openxmlformats.org/officeDocument/2006/relationships/hyperlink" Target="https://webportalapp.com/webform/fy22-tstmtttacademy-optiontwo" TargetMode="External"/><Relationship Id="rId20" Type="http://schemas.openxmlformats.org/officeDocument/2006/relationships/hyperlink" Target="https://lincs.ed.gov/state-resources/federal-initiatives/teaching-skills-matter-adult-education/civics-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cs.ed.gov/state-resources/federal-initiatives/teaching-skills-matter-adult-education/civics-education" TargetMode="External"/><Relationship Id="rId24" Type="http://schemas.openxmlformats.org/officeDocument/2006/relationships/hyperlink" Target="https://webportalapp.com/webform/fy22-tstmtttacademy-optiontwo" TargetMode="External"/><Relationship Id="rId5" Type="http://schemas.openxmlformats.org/officeDocument/2006/relationships/numbering" Target="numbering.xml"/><Relationship Id="rId15" Type="http://schemas.openxmlformats.org/officeDocument/2006/relationships/hyperlink" Target="https://webportalapp.com/webform/fy22-tstmacademy-optionone" TargetMode="External"/><Relationship Id="rId23" Type="http://schemas.openxmlformats.org/officeDocument/2006/relationships/hyperlink" Target="https://lincs.ed.gov/state-resources/federal-initiatives/teaching-skills-matter-adult-education/civics-educ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na-varzan-parker@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cs.ed.gov/state-resources/federal-initiatives/teaching-skills-matter-adult-education/civics-education" TargetMode="External"/><Relationship Id="rId22" Type="http://schemas.openxmlformats.org/officeDocument/2006/relationships/hyperlink" Target="https://lincs.ed.gov/state-resources/federal-initiatives/teaching-skills-matter-adult-education/civics-educ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1" ma:contentTypeDescription="Create a new document." ma:contentTypeScope="" ma:versionID="e3fa5f22583cba1f2da92c858bd44a15">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9677b401fef99401e6470581c37b951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629DC-EC4E-45E3-BBA8-DAF8A09D61D6}">
  <ds:schemaRefs>
    <ds:schemaRef ds:uri="http://schemas.openxmlformats.org/officeDocument/2006/bibliography"/>
  </ds:schemaRefs>
</ds:datastoreItem>
</file>

<file path=customXml/itemProps2.xml><?xml version="1.0" encoding="utf-8"?>
<ds:datastoreItem xmlns:ds="http://schemas.openxmlformats.org/officeDocument/2006/customXml" ds:itemID="{89F26BA5-C4FB-4CF1-B970-ADD280E33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8F263-F55A-44F9-A3F7-816D57E0C2BF}">
  <ds:schemaRefs>
    <ds:schemaRef ds:uri="http://schemas.microsoft.com/sharepoint/v3/contenttype/forms"/>
  </ds:schemaRefs>
</ds:datastoreItem>
</file>

<file path=customXml/itemProps4.xml><?xml version="1.0" encoding="utf-8"?>
<ds:datastoreItem xmlns:ds="http://schemas.openxmlformats.org/officeDocument/2006/customXml" ds:itemID="{65A02887-743C-4687-A76B-80A273DA27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Teaching The Skills That Matter Academies-Statewide Support, May 2021</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The Skills That Matter Academies-Statewide Support, May 2021</dc:title>
  <dc:subject/>
  <dc:creator>DESE</dc:creator>
  <cp:keywords>TSTM, teaching, skills, option 1, option 2</cp:keywords>
  <dc:description>Memo for the MA teaching the skills that matter initiative</dc:description>
  <cp:lastModifiedBy>Zou, Dong (EOE)</cp:lastModifiedBy>
  <cp:revision>3</cp:revision>
  <dcterms:created xsi:type="dcterms:W3CDTF">2022-03-10T21:18:00Z</dcterms:created>
  <dcterms:modified xsi:type="dcterms:W3CDTF">2022-03-15T14:10:00Z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date">
    <vt:lpwstr>Mar 15 2022</vt:lpwstr>
  </property>
</Properties>
</file>