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03F25" w14:textId="1DBB5C5F" w:rsidR="0015690A" w:rsidRDefault="0015690A" w:rsidP="0015690A">
      <w:pPr>
        <w:pStyle w:val="Heading2"/>
        <w:rPr>
          <w:b/>
          <w:color w:val="C55911"/>
        </w:rPr>
      </w:pPr>
      <w:r>
        <w:rPr>
          <w:b/>
          <w:color w:val="C55911"/>
        </w:rPr>
        <w:t>Massachusetts FY</w:t>
      </w:r>
      <w:r w:rsidR="00C02051">
        <w:rPr>
          <w:b/>
          <w:color w:val="C55911"/>
        </w:rPr>
        <w:t xml:space="preserve"> 20</w:t>
      </w:r>
      <w:r>
        <w:rPr>
          <w:b/>
          <w:color w:val="C55911"/>
        </w:rPr>
        <w:t>2</w:t>
      </w:r>
      <w:r w:rsidR="00C02051">
        <w:rPr>
          <w:b/>
          <w:color w:val="C55911"/>
        </w:rPr>
        <w:t>4</w:t>
      </w:r>
      <w:r>
        <w:rPr>
          <w:b/>
          <w:color w:val="C55911"/>
        </w:rPr>
        <w:t xml:space="preserve"> TSTM Train-the-Trainer Academy</w:t>
      </w:r>
      <w:r w:rsidR="00C02051">
        <w:rPr>
          <w:b/>
          <w:color w:val="C55911"/>
        </w:rPr>
        <w:t xml:space="preserve"> </w:t>
      </w:r>
    </w:p>
    <w:p w14:paraId="37D37D7B" w14:textId="77777777" w:rsidR="00C02051" w:rsidRPr="00C02051" w:rsidRDefault="00C02051" w:rsidP="00C02051"/>
    <w:p w14:paraId="0CD35971" w14:textId="77777777" w:rsidR="0015690A" w:rsidRDefault="0015690A" w:rsidP="0015690A">
      <w:pPr>
        <w:shd w:val="clear" w:color="auto" w:fill="FFFFFF"/>
        <w:spacing w:after="150" w:line="240" w:lineRule="auto"/>
        <w:rPr>
          <w:highlight w:val="white"/>
        </w:rPr>
      </w:pPr>
      <w:r>
        <w:t xml:space="preserve">This professional development opportunity </w:t>
      </w:r>
      <w:r>
        <w:rPr>
          <w:b/>
        </w:rPr>
        <w:t>offers ten months of intensive instructional training and support</w:t>
      </w:r>
      <w:r>
        <w:t xml:space="preserve"> in the main tenets of the TSTM framework and is designed </w:t>
      </w:r>
      <w:r>
        <w:rPr>
          <w:b/>
        </w:rPr>
        <w:t>to train a cohort of teachers</w:t>
      </w:r>
      <w:r>
        <w:t xml:space="preserve"> </w:t>
      </w:r>
      <w:r w:rsidRPr="00762B61">
        <w:rPr>
          <w:b/>
          <w:bCs/>
          <w:color w:val="C45911" w:themeColor="accent2" w:themeShade="BF"/>
        </w:rPr>
        <w:t>who in turn will train other teachers in their organizations</w:t>
      </w:r>
      <w:r>
        <w:t xml:space="preserve"> </w:t>
      </w:r>
      <w:r>
        <w:rPr>
          <w:highlight w:val="white"/>
        </w:rPr>
        <w:t>to integrate the </w:t>
      </w:r>
      <w:hyperlink r:id="rId8">
        <w:r>
          <w:rPr>
            <w:color w:val="0000FF"/>
            <w:highlight w:val="white"/>
            <w:u w:val="single"/>
          </w:rPr>
          <w:t>skills</w:t>
        </w:r>
      </w:hyperlink>
      <w:r>
        <w:rPr>
          <w:color w:val="2F5496"/>
          <w:highlight w:val="white"/>
        </w:rPr>
        <w:t> </w:t>
      </w:r>
      <w:r>
        <w:rPr>
          <w:highlight w:val="white"/>
        </w:rPr>
        <w:t xml:space="preserve">that matter and the three instructional </w:t>
      </w:r>
      <w:hyperlink r:id="rId9">
        <w:r>
          <w:rPr>
            <w:color w:val="0000FF"/>
            <w:highlight w:val="white"/>
            <w:u w:val="single"/>
          </w:rPr>
          <w:t>approaches </w:t>
        </w:r>
      </w:hyperlink>
      <w:r>
        <w:rPr>
          <w:highlight w:val="white"/>
        </w:rPr>
        <w:t xml:space="preserve"> across critical </w:t>
      </w:r>
      <w:hyperlink r:id="rId10">
        <w:r>
          <w:rPr>
            <w:color w:val="0000FF"/>
            <w:highlight w:val="white"/>
            <w:u w:val="single"/>
          </w:rPr>
          <w:t>topics</w:t>
        </w:r>
      </w:hyperlink>
      <w:r>
        <w:rPr>
          <w:b/>
          <w:color w:val="2F5496"/>
          <w:highlight w:val="white"/>
        </w:rPr>
        <w:t xml:space="preserve"> </w:t>
      </w:r>
      <w:r>
        <w:rPr>
          <w:highlight w:val="white"/>
        </w:rPr>
        <w:t xml:space="preserve">(e.g., digital literacy, civics, workforce preparation), using the </w:t>
      </w:r>
      <w:r>
        <w:rPr>
          <w:color w:val="0000FF"/>
          <w:u w:val="single"/>
        </w:rPr>
        <w:t>TSTM toolkit</w:t>
      </w:r>
      <w:r>
        <w:t xml:space="preserve">. </w:t>
      </w:r>
    </w:p>
    <w:p w14:paraId="231B0637" w14:textId="7F1CF1A8" w:rsidR="0015690A" w:rsidRDefault="0015690A" w:rsidP="0015690A">
      <w:pPr>
        <w:shd w:val="clear" w:color="auto" w:fill="FFFFFF"/>
        <w:spacing w:after="150" w:line="240" w:lineRule="auto"/>
      </w:pPr>
      <w:r>
        <w:rPr>
          <w:b/>
        </w:rPr>
        <w:t>In FY</w:t>
      </w:r>
      <w:r w:rsidR="00C02051">
        <w:rPr>
          <w:b/>
        </w:rPr>
        <w:t xml:space="preserve"> </w:t>
      </w:r>
      <w:r>
        <w:rPr>
          <w:b/>
        </w:rPr>
        <w:t>202</w:t>
      </w:r>
      <w:r w:rsidR="00621BAB">
        <w:rPr>
          <w:b/>
        </w:rPr>
        <w:t>4</w:t>
      </w:r>
      <w:r>
        <w:t xml:space="preserve">, </w:t>
      </w:r>
      <w:r>
        <w:rPr>
          <w:b/>
        </w:rPr>
        <w:t xml:space="preserve">one </w:t>
      </w:r>
      <w:r w:rsidR="00621BAB">
        <w:rPr>
          <w:b/>
        </w:rPr>
        <w:t xml:space="preserve">or two </w:t>
      </w:r>
      <w:r>
        <w:rPr>
          <w:b/>
        </w:rPr>
        <w:t>cohort</w:t>
      </w:r>
      <w:r w:rsidR="00621BAB">
        <w:rPr>
          <w:b/>
        </w:rPr>
        <w:t>s</w:t>
      </w:r>
      <w:r>
        <w:rPr>
          <w:b/>
        </w:rPr>
        <w:t xml:space="preserve"> of up to 20 teachers</w:t>
      </w:r>
      <w:r>
        <w:t xml:space="preserve"> from various adult education programs</w:t>
      </w:r>
      <w:r>
        <w:rPr>
          <w:b/>
        </w:rPr>
        <w:t xml:space="preserve"> </w:t>
      </w:r>
      <w:r>
        <w:t>will be selected to participate for a period of ten months (September 202</w:t>
      </w:r>
      <w:r w:rsidR="00621BAB">
        <w:t>3</w:t>
      </w:r>
      <w:r>
        <w:t xml:space="preserve"> to June 202</w:t>
      </w:r>
      <w:r w:rsidR="00621BAB">
        <w:t>4</w:t>
      </w:r>
      <w:r>
        <w:t>). The selected teachers will be paid to participate in the training and for other eligible TSTM-related costs.</w:t>
      </w:r>
    </w:p>
    <w:p w14:paraId="5ECA2E5E" w14:textId="77777777" w:rsidR="0015690A" w:rsidRDefault="0015690A" w:rsidP="0015690A">
      <w:pPr>
        <w:shd w:val="clear" w:color="auto" w:fill="FFFFFF"/>
        <w:spacing w:after="150" w:line="240" w:lineRule="auto"/>
      </w:pPr>
      <w:r>
        <w:t>Teachers of any levels and subject areas from programs in community adult learning centers (CALC) may apply.</w:t>
      </w:r>
    </w:p>
    <w:p w14:paraId="0D61A371" w14:textId="76707C2D" w:rsidR="0015690A" w:rsidRDefault="0015690A" w:rsidP="0015690A">
      <w:r>
        <w:t xml:space="preserve">Selected teachers must commit to participating in the full ten-month professional development opportunity </w:t>
      </w:r>
      <w:r>
        <w:rPr>
          <w:b/>
        </w:rPr>
        <w:t>led by one of the MA TSTM trainers and train their fellow teachers at their program in the following fiscal year.</w:t>
      </w:r>
      <w:r>
        <w:t xml:space="preserve"> Interested teachers must submit an application in </w:t>
      </w:r>
      <w:proofErr w:type="spellStart"/>
      <w:r>
        <w:t>WizeHive</w:t>
      </w:r>
      <w:proofErr w:type="spellEnd"/>
      <w:r>
        <w:t xml:space="preserve"> at</w:t>
      </w:r>
      <w:r w:rsidR="008A29CC">
        <w:t xml:space="preserve"> </w:t>
      </w:r>
      <w:hyperlink r:id="rId11" w:history="1">
        <w:r w:rsidR="008A29CC" w:rsidRPr="008A29CC">
          <w:rPr>
            <w:rStyle w:val="Hyperlink"/>
          </w:rPr>
          <w:t>this link</w:t>
        </w:r>
      </w:hyperlink>
      <w:r w:rsidR="007332F2">
        <w:t>.</w:t>
      </w:r>
      <w:r>
        <w:t xml:space="preserve"> </w:t>
      </w:r>
    </w:p>
    <w:p w14:paraId="75C7F0FA" w14:textId="77777777" w:rsidR="0015690A" w:rsidRDefault="0015690A" w:rsidP="0015690A">
      <w:r>
        <w:t xml:space="preserve">Please note that interested teachers need approval from their program director to participate in the </w:t>
      </w:r>
      <w:proofErr w:type="spellStart"/>
      <w:r>
        <w:t>TtT</w:t>
      </w:r>
      <w:proofErr w:type="spellEnd"/>
      <w:r>
        <w:t xml:space="preserve"> Academy. </w:t>
      </w:r>
    </w:p>
    <w:p w14:paraId="1274993D" w14:textId="1C347D84" w:rsidR="0015690A" w:rsidRDefault="0015690A" w:rsidP="0015690A">
      <w:pPr>
        <w:shd w:val="clear" w:color="auto" w:fill="FFFFFF"/>
        <w:spacing w:after="150" w:line="240" w:lineRule="auto"/>
      </w:pPr>
      <w:r>
        <w:rPr>
          <w:b/>
        </w:rPr>
        <w:t xml:space="preserve">Application deadline is </w:t>
      </w:r>
      <w:r w:rsidR="008634D2">
        <w:rPr>
          <w:b/>
        </w:rPr>
        <w:t>May</w:t>
      </w:r>
      <w:r>
        <w:rPr>
          <w:b/>
        </w:rPr>
        <w:t xml:space="preserve"> </w:t>
      </w:r>
      <w:r w:rsidR="007332F2">
        <w:rPr>
          <w:b/>
        </w:rPr>
        <w:t>3</w:t>
      </w:r>
      <w:r w:rsidR="008634D2">
        <w:rPr>
          <w:b/>
        </w:rPr>
        <w:t>1</w:t>
      </w:r>
      <w:r>
        <w:rPr>
          <w:b/>
        </w:rPr>
        <w:t>, 202</w:t>
      </w:r>
      <w:r w:rsidR="008634D2">
        <w:rPr>
          <w:b/>
        </w:rPr>
        <w:t>3</w:t>
      </w:r>
      <w:r>
        <w:rPr>
          <w:b/>
        </w:rPr>
        <w:t>.</w:t>
      </w:r>
    </w:p>
    <w:p w14:paraId="1E277ABA" w14:textId="77777777" w:rsidR="0015690A" w:rsidRPr="00EC267C" w:rsidRDefault="0015690A" w:rsidP="0015690A">
      <w:pPr>
        <w:shd w:val="clear" w:color="auto" w:fill="FFFFFF"/>
        <w:spacing w:after="150" w:line="240" w:lineRule="auto"/>
      </w:pPr>
      <w:r>
        <w:t xml:space="preserve">For questions, please contact Dana Varzan-Parker, Curriculum, Instruction, and Assessment Policy Coordinator, at </w:t>
      </w:r>
      <w:hyperlink r:id="rId12" w:history="1">
        <w:r w:rsidRPr="00A22B1D">
          <w:rPr>
            <w:rStyle w:val="Hyperlink"/>
          </w:rPr>
          <w:t>dana.varzan-parker@mass.gov</w:t>
        </w:r>
      </w:hyperlink>
      <w:r>
        <w:t xml:space="preserve">. </w:t>
      </w:r>
    </w:p>
    <w:p w14:paraId="6B9BE292" w14:textId="77777777" w:rsidR="0015690A" w:rsidRDefault="0015690A" w:rsidP="0015690A">
      <w:pPr>
        <w:spacing w:after="0"/>
        <w:rPr>
          <w:b/>
          <w:color w:val="C55911"/>
        </w:rPr>
      </w:pPr>
      <w:r>
        <w:rPr>
          <w:b/>
          <w:color w:val="C55911"/>
        </w:rPr>
        <w:t xml:space="preserve">Goals of the TSTM </w:t>
      </w:r>
      <w:proofErr w:type="spellStart"/>
      <w:r>
        <w:rPr>
          <w:b/>
          <w:color w:val="C55911"/>
        </w:rPr>
        <w:t>TtT</w:t>
      </w:r>
      <w:proofErr w:type="spellEnd"/>
      <w:r>
        <w:rPr>
          <w:b/>
          <w:color w:val="C55911"/>
        </w:rPr>
        <w:t xml:space="preserve"> Academy</w:t>
      </w:r>
    </w:p>
    <w:p w14:paraId="564FF34C" w14:textId="77777777" w:rsidR="0015690A" w:rsidRDefault="0015690A" w:rsidP="0015690A">
      <w:pPr>
        <w:numPr>
          <w:ilvl w:val="0"/>
          <w:numId w:val="1"/>
        </w:numPr>
        <w:spacing w:after="0" w:line="240" w:lineRule="auto"/>
        <w:ind w:right="30"/>
      </w:pPr>
      <w:r>
        <w:t>Teacher Goals</w:t>
      </w:r>
    </w:p>
    <w:p w14:paraId="543598FA" w14:textId="77777777" w:rsidR="0015690A" w:rsidRDefault="0015690A" w:rsidP="0015690A">
      <w:pPr>
        <w:numPr>
          <w:ilvl w:val="1"/>
          <w:numId w:val="1"/>
        </w:numPr>
        <w:spacing w:after="0" w:line="240" w:lineRule="auto"/>
        <w:ind w:right="30"/>
      </w:pPr>
      <w:bookmarkStart w:id="0" w:name="_Hlk95740652"/>
      <w:r>
        <w:t xml:space="preserve">Create consistent teacher knowledge base on the core components of TSTM </w:t>
      </w:r>
    </w:p>
    <w:p w14:paraId="273A9E04" w14:textId="77777777" w:rsidR="0015690A" w:rsidRDefault="0015690A" w:rsidP="0015690A">
      <w:pPr>
        <w:numPr>
          <w:ilvl w:val="1"/>
          <w:numId w:val="1"/>
        </w:numPr>
        <w:spacing w:after="0" w:line="240" w:lineRule="auto"/>
        <w:ind w:right="30"/>
      </w:pPr>
      <w:r>
        <w:t>Increase instructional rigor by adopting and adapting TSTM at all instructional levels</w:t>
      </w:r>
    </w:p>
    <w:p w14:paraId="0ECCC836" w14:textId="77777777" w:rsidR="0015690A" w:rsidRDefault="0015690A" w:rsidP="0015690A">
      <w:pPr>
        <w:numPr>
          <w:ilvl w:val="1"/>
          <w:numId w:val="1"/>
        </w:numPr>
        <w:spacing w:after="0" w:line="240" w:lineRule="auto"/>
        <w:ind w:right="30"/>
      </w:pPr>
      <w:r>
        <w:t xml:space="preserve">Integrate TSTM in the program’s curriculum </w:t>
      </w:r>
    </w:p>
    <w:p w14:paraId="61298167" w14:textId="77777777" w:rsidR="0015690A" w:rsidRDefault="0015690A" w:rsidP="0015690A">
      <w:pPr>
        <w:numPr>
          <w:ilvl w:val="0"/>
          <w:numId w:val="1"/>
        </w:numPr>
        <w:spacing w:after="0" w:line="240" w:lineRule="auto"/>
        <w:ind w:right="30"/>
      </w:pPr>
      <w:r>
        <w:t>Program Capacity Goals</w:t>
      </w:r>
    </w:p>
    <w:p w14:paraId="105638B1" w14:textId="77777777" w:rsidR="0015690A" w:rsidRDefault="0015690A" w:rsidP="0015690A">
      <w:pPr>
        <w:numPr>
          <w:ilvl w:val="1"/>
          <w:numId w:val="1"/>
        </w:numPr>
        <w:spacing w:after="0" w:line="240" w:lineRule="auto"/>
        <w:ind w:right="30"/>
      </w:pPr>
      <w:r>
        <w:t>Build capacity for TSTM teacher collaboration leadership</w:t>
      </w:r>
    </w:p>
    <w:p w14:paraId="56C9A3D5" w14:textId="77777777" w:rsidR="0015690A" w:rsidRDefault="0015690A" w:rsidP="0015690A">
      <w:pPr>
        <w:numPr>
          <w:ilvl w:val="1"/>
          <w:numId w:val="1"/>
        </w:numPr>
        <w:pBdr>
          <w:top w:val="nil"/>
          <w:left w:val="nil"/>
          <w:bottom w:val="nil"/>
          <w:right w:val="nil"/>
          <w:between w:val="nil"/>
        </w:pBdr>
        <w:spacing w:after="0"/>
      </w:pPr>
      <w:r>
        <w:rPr>
          <w:color w:val="000000"/>
        </w:rPr>
        <w:t>Promote reflective teaching practice and continuous professional learning</w:t>
      </w:r>
    </w:p>
    <w:bookmarkEnd w:id="0"/>
    <w:p w14:paraId="109F11CD" w14:textId="77777777" w:rsidR="0015690A" w:rsidRDefault="0015690A" w:rsidP="0015690A">
      <w:pPr>
        <w:numPr>
          <w:ilvl w:val="0"/>
          <w:numId w:val="1"/>
        </w:numPr>
        <w:pBdr>
          <w:top w:val="nil"/>
          <w:left w:val="nil"/>
          <w:bottom w:val="nil"/>
          <w:right w:val="nil"/>
          <w:between w:val="nil"/>
        </w:pBdr>
        <w:spacing w:after="0"/>
      </w:pPr>
      <w:r>
        <w:rPr>
          <w:color w:val="000000"/>
        </w:rPr>
        <w:t>Student Outcome Goals</w:t>
      </w:r>
    </w:p>
    <w:p w14:paraId="417A9CC5" w14:textId="77777777" w:rsidR="0015690A" w:rsidRDefault="0015690A" w:rsidP="0015690A">
      <w:pPr>
        <w:numPr>
          <w:ilvl w:val="1"/>
          <w:numId w:val="1"/>
        </w:numPr>
        <w:pBdr>
          <w:top w:val="nil"/>
          <w:left w:val="nil"/>
          <w:bottom w:val="nil"/>
          <w:right w:val="nil"/>
          <w:between w:val="nil"/>
        </w:pBdr>
        <w:spacing w:after="0"/>
      </w:pPr>
      <w:r>
        <w:rPr>
          <w:color w:val="000000"/>
        </w:rPr>
        <w:t>Increase student attendance and engagement</w:t>
      </w:r>
    </w:p>
    <w:p w14:paraId="17DD0D5B" w14:textId="77777777" w:rsidR="0015690A" w:rsidRDefault="0015690A" w:rsidP="0015690A">
      <w:pPr>
        <w:numPr>
          <w:ilvl w:val="1"/>
          <w:numId w:val="1"/>
        </w:numPr>
        <w:pBdr>
          <w:top w:val="nil"/>
          <w:left w:val="nil"/>
          <w:bottom w:val="nil"/>
          <w:right w:val="nil"/>
          <w:between w:val="nil"/>
        </w:pBdr>
      </w:pPr>
      <w:r>
        <w:rPr>
          <w:color w:val="000000"/>
        </w:rPr>
        <w:t>Increase student MSG outcomes</w:t>
      </w:r>
    </w:p>
    <w:p w14:paraId="16562318" w14:textId="77777777" w:rsidR="0015690A" w:rsidRDefault="0015690A" w:rsidP="0015690A">
      <w:pPr>
        <w:spacing w:after="0"/>
        <w:rPr>
          <w:b/>
          <w:color w:val="C55911"/>
        </w:rPr>
      </w:pPr>
      <w:r>
        <w:rPr>
          <w:b/>
          <w:color w:val="C55911"/>
        </w:rPr>
        <w:t xml:space="preserve">Key Activities of the TSTM </w:t>
      </w:r>
      <w:proofErr w:type="spellStart"/>
      <w:r>
        <w:rPr>
          <w:b/>
          <w:color w:val="C55911"/>
        </w:rPr>
        <w:t>TtT</w:t>
      </w:r>
      <w:proofErr w:type="spellEnd"/>
      <w:r>
        <w:rPr>
          <w:b/>
          <w:color w:val="C55911"/>
        </w:rPr>
        <w:t xml:space="preserve"> Academy</w:t>
      </w:r>
    </w:p>
    <w:p w14:paraId="018D0AB1" w14:textId="77777777" w:rsidR="0015690A" w:rsidRDefault="0015690A" w:rsidP="0015690A">
      <w:pPr>
        <w:numPr>
          <w:ilvl w:val="0"/>
          <w:numId w:val="2"/>
        </w:numPr>
        <w:pBdr>
          <w:top w:val="nil"/>
          <w:left w:val="nil"/>
          <w:bottom w:val="nil"/>
          <w:right w:val="nil"/>
          <w:between w:val="nil"/>
        </w:pBdr>
        <w:spacing w:after="0"/>
      </w:pPr>
      <w:r>
        <w:rPr>
          <w:color w:val="000000"/>
        </w:rPr>
        <w:t>Pre-training:</w:t>
      </w:r>
    </w:p>
    <w:p w14:paraId="1ADFD9E8" w14:textId="77777777" w:rsidR="0015690A" w:rsidRPr="00EC267C" w:rsidRDefault="0015690A" w:rsidP="0015690A">
      <w:pPr>
        <w:numPr>
          <w:ilvl w:val="1"/>
          <w:numId w:val="2"/>
        </w:numPr>
        <w:pBdr>
          <w:top w:val="nil"/>
          <w:left w:val="nil"/>
          <w:bottom w:val="nil"/>
          <w:right w:val="nil"/>
          <w:between w:val="nil"/>
        </w:pBdr>
        <w:spacing w:after="0"/>
      </w:pPr>
      <w:r>
        <w:rPr>
          <w:color w:val="000000"/>
        </w:rPr>
        <w:t xml:space="preserve">Close reading of the materials in the TSTM Toolkit (e.g., lesson plans, issue briefs) </w:t>
      </w:r>
    </w:p>
    <w:p w14:paraId="18B75634" w14:textId="77777777" w:rsidR="0015690A" w:rsidRDefault="0015690A" w:rsidP="0015690A">
      <w:pPr>
        <w:numPr>
          <w:ilvl w:val="0"/>
          <w:numId w:val="2"/>
        </w:numPr>
        <w:pBdr>
          <w:top w:val="nil"/>
          <w:left w:val="nil"/>
          <w:bottom w:val="nil"/>
          <w:right w:val="nil"/>
          <w:between w:val="nil"/>
        </w:pBdr>
        <w:spacing w:after="0"/>
      </w:pPr>
      <w:r>
        <w:rPr>
          <w:color w:val="000000"/>
        </w:rPr>
        <w:t>Training</w:t>
      </w:r>
    </w:p>
    <w:p w14:paraId="4C72BB5B" w14:textId="77777777" w:rsidR="0015690A" w:rsidRPr="00C64C2A" w:rsidRDefault="0015690A" w:rsidP="0015690A">
      <w:pPr>
        <w:numPr>
          <w:ilvl w:val="1"/>
          <w:numId w:val="2"/>
        </w:numPr>
        <w:pBdr>
          <w:top w:val="nil"/>
          <w:left w:val="nil"/>
          <w:bottom w:val="nil"/>
          <w:right w:val="nil"/>
          <w:between w:val="nil"/>
        </w:pBdr>
        <w:spacing w:after="0"/>
      </w:pPr>
      <w:r>
        <w:rPr>
          <w:color w:val="000000"/>
        </w:rPr>
        <w:t>10 two-hour virtual training sessions with one of the TSTM trainers</w:t>
      </w:r>
    </w:p>
    <w:p w14:paraId="688A6590" w14:textId="77777777" w:rsidR="0015690A" w:rsidRDefault="0015690A" w:rsidP="0015690A">
      <w:pPr>
        <w:numPr>
          <w:ilvl w:val="1"/>
          <w:numId w:val="2"/>
        </w:numPr>
        <w:pBdr>
          <w:top w:val="nil"/>
          <w:left w:val="nil"/>
          <w:bottom w:val="nil"/>
          <w:right w:val="nil"/>
          <w:between w:val="nil"/>
        </w:pBdr>
        <w:spacing w:after="0"/>
      </w:pPr>
      <w:r>
        <w:rPr>
          <w:color w:val="000000"/>
        </w:rPr>
        <w:t>Experiential project-based learning with other participants</w:t>
      </w:r>
    </w:p>
    <w:p w14:paraId="20674332" w14:textId="77777777" w:rsidR="0015690A" w:rsidRDefault="0015690A" w:rsidP="0015690A">
      <w:pPr>
        <w:numPr>
          <w:ilvl w:val="0"/>
          <w:numId w:val="2"/>
        </w:numPr>
        <w:pBdr>
          <w:top w:val="nil"/>
          <w:left w:val="nil"/>
          <w:bottom w:val="nil"/>
          <w:right w:val="nil"/>
          <w:between w:val="nil"/>
        </w:pBdr>
        <w:spacing w:after="0"/>
      </w:pPr>
      <w:r>
        <w:rPr>
          <w:color w:val="000000"/>
        </w:rPr>
        <w:t>Between training sessions:</w:t>
      </w:r>
    </w:p>
    <w:p w14:paraId="34898EA3" w14:textId="77777777" w:rsidR="0015690A" w:rsidRPr="00C64C2A" w:rsidRDefault="0015690A" w:rsidP="0015690A">
      <w:pPr>
        <w:numPr>
          <w:ilvl w:val="1"/>
          <w:numId w:val="2"/>
        </w:numPr>
        <w:pBdr>
          <w:top w:val="nil"/>
          <w:left w:val="nil"/>
          <w:bottom w:val="nil"/>
          <w:right w:val="nil"/>
          <w:between w:val="nil"/>
        </w:pBdr>
        <w:spacing w:after="0"/>
      </w:pPr>
      <w:r>
        <w:rPr>
          <w:color w:val="000000"/>
        </w:rPr>
        <w:t>Adaptation of TSTM lessons and development of TSTM-related lessons</w:t>
      </w:r>
    </w:p>
    <w:p w14:paraId="1C31C2E8" w14:textId="77777777" w:rsidR="0015690A" w:rsidRDefault="0015690A" w:rsidP="0015690A">
      <w:pPr>
        <w:numPr>
          <w:ilvl w:val="1"/>
          <w:numId w:val="2"/>
        </w:numPr>
        <w:pBdr>
          <w:top w:val="nil"/>
          <w:left w:val="nil"/>
          <w:bottom w:val="nil"/>
          <w:right w:val="nil"/>
          <w:between w:val="nil"/>
        </w:pBdr>
        <w:spacing w:after="0"/>
      </w:pPr>
      <w:r>
        <w:rPr>
          <w:color w:val="000000"/>
        </w:rPr>
        <w:t>Teaching of the lessons in the TSTM Toolkit, adapted as needed</w:t>
      </w:r>
    </w:p>
    <w:p w14:paraId="3C0F00E5" w14:textId="77777777" w:rsidR="0015690A" w:rsidRDefault="0015690A" w:rsidP="0015690A">
      <w:pPr>
        <w:numPr>
          <w:ilvl w:val="1"/>
          <w:numId w:val="2"/>
        </w:numPr>
        <w:pBdr>
          <w:top w:val="nil"/>
          <w:left w:val="nil"/>
          <w:bottom w:val="nil"/>
          <w:right w:val="nil"/>
          <w:between w:val="nil"/>
        </w:pBdr>
        <w:spacing w:after="0"/>
      </w:pPr>
      <w:r>
        <w:rPr>
          <w:color w:val="000000"/>
        </w:rPr>
        <w:t>Feedback on lesson plans from TSTM trainer</w:t>
      </w:r>
    </w:p>
    <w:p w14:paraId="26A21707" w14:textId="77777777" w:rsidR="0015690A" w:rsidRPr="00C64C2A" w:rsidRDefault="0015690A" w:rsidP="0015690A">
      <w:pPr>
        <w:numPr>
          <w:ilvl w:val="1"/>
          <w:numId w:val="2"/>
        </w:numPr>
        <w:pBdr>
          <w:top w:val="nil"/>
          <w:left w:val="nil"/>
          <w:bottom w:val="nil"/>
          <w:right w:val="nil"/>
          <w:between w:val="nil"/>
        </w:pBdr>
        <w:spacing w:after="0"/>
      </w:pPr>
      <w:r>
        <w:rPr>
          <w:color w:val="000000"/>
        </w:rPr>
        <w:lastRenderedPageBreak/>
        <w:t>Discussion in the online PLC</w:t>
      </w:r>
    </w:p>
    <w:p w14:paraId="335A261C" w14:textId="77777777" w:rsidR="0015690A" w:rsidRDefault="0015690A" w:rsidP="0015690A">
      <w:pPr>
        <w:numPr>
          <w:ilvl w:val="0"/>
          <w:numId w:val="2"/>
        </w:numPr>
        <w:pBdr>
          <w:top w:val="nil"/>
          <w:left w:val="nil"/>
          <w:bottom w:val="nil"/>
          <w:right w:val="nil"/>
          <w:between w:val="nil"/>
        </w:pBdr>
      </w:pPr>
      <w:r>
        <w:rPr>
          <w:color w:val="000000"/>
        </w:rPr>
        <w:t>End-of-year showcase of TSTM lessons and artifacts (e.g., lesson plans and materials, lesson recording, guidelines for integration of TSTM, video recordings)</w:t>
      </w:r>
    </w:p>
    <w:p w14:paraId="2474CD5A" w14:textId="77777777" w:rsidR="0015690A" w:rsidRDefault="0015690A" w:rsidP="0015690A">
      <w:pPr>
        <w:spacing w:after="0"/>
      </w:pPr>
      <w:r>
        <w:rPr>
          <w:b/>
          <w:color w:val="C55911"/>
        </w:rPr>
        <w:t>Time Commitment</w:t>
      </w:r>
    </w:p>
    <w:p w14:paraId="2FF6AC9E" w14:textId="782A6ABE" w:rsidR="0015690A" w:rsidRDefault="0015690A" w:rsidP="0015690A">
      <w:pPr>
        <w:numPr>
          <w:ilvl w:val="0"/>
          <w:numId w:val="4"/>
        </w:numPr>
        <w:pBdr>
          <w:top w:val="nil"/>
          <w:left w:val="nil"/>
          <w:bottom w:val="nil"/>
          <w:right w:val="nil"/>
          <w:between w:val="nil"/>
        </w:pBdr>
        <w:spacing w:after="0"/>
      </w:pPr>
      <w:r>
        <w:rPr>
          <w:color w:val="000000"/>
        </w:rPr>
        <w:t>September 202</w:t>
      </w:r>
      <w:r w:rsidR="008634D2">
        <w:rPr>
          <w:color w:val="000000"/>
        </w:rPr>
        <w:t>3</w:t>
      </w:r>
      <w:r>
        <w:rPr>
          <w:color w:val="000000"/>
        </w:rPr>
        <w:t>-June 202</w:t>
      </w:r>
      <w:r w:rsidR="008634D2">
        <w:rPr>
          <w:color w:val="000000"/>
        </w:rPr>
        <w:t>4</w:t>
      </w:r>
    </w:p>
    <w:p w14:paraId="254908B6" w14:textId="77777777" w:rsidR="0015690A" w:rsidRDefault="0015690A" w:rsidP="0015690A">
      <w:pPr>
        <w:numPr>
          <w:ilvl w:val="0"/>
          <w:numId w:val="4"/>
        </w:numPr>
        <w:pBdr>
          <w:top w:val="nil"/>
          <w:left w:val="nil"/>
          <w:bottom w:val="nil"/>
          <w:right w:val="nil"/>
          <w:between w:val="nil"/>
        </w:pBdr>
        <w:spacing w:after="0"/>
      </w:pPr>
      <w:r>
        <w:rPr>
          <w:color w:val="000000"/>
        </w:rPr>
        <w:t xml:space="preserve">Approximately 10 hours per month: </w:t>
      </w:r>
    </w:p>
    <w:p w14:paraId="7DDFE363" w14:textId="77777777" w:rsidR="0015690A" w:rsidRDefault="0015690A" w:rsidP="0015690A">
      <w:pPr>
        <w:numPr>
          <w:ilvl w:val="1"/>
          <w:numId w:val="4"/>
        </w:numPr>
        <w:pBdr>
          <w:top w:val="nil"/>
          <w:left w:val="nil"/>
          <w:bottom w:val="nil"/>
          <w:right w:val="nil"/>
          <w:between w:val="nil"/>
        </w:pBdr>
        <w:spacing w:after="0"/>
      </w:pPr>
      <w:r>
        <w:rPr>
          <w:color w:val="000000"/>
        </w:rPr>
        <w:t>2 hours for monthly training sessions with TSTM trainer</w:t>
      </w:r>
    </w:p>
    <w:p w14:paraId="112352CA" w14:textId="77777777" w:rsidR="0015690A" w:rsidRDefault="0015690A" w:rsidP="0015690A">
      <w:pPr>
        <w:numPr>
          <w:ilvl w:val="1"/>
          <w:numId w:val="4"/>
        </w:numPr>
        <w:pBdr>
          <w:top w:val="nil"/>
          <w:left w:val="nil"/>
          <w:bottom w:val="nil"/>
          <w:right w:val="nil"/>
          <w:between w:val="nil"/>
        </w:pBdr>
        <w:spacing w:after="0"/>
      </w:pPr>
      <w:r>
        <w:rPr>
          <w:color w:val="000000"/>
        </w:rPr>
        <w:t>2 hours to participate in PLC</w:t>
      </w:r>
    </w:p>
    <w:p w14:paraId="132BD2BF" w14:textId="77777777" w:rsidR="0015690A" w:rsidRDefault="0015690A" w:rsidP="0015690A">
      <w:pPr>
        <w:numPr>
          <w:ilvl w:val="1"/>
          <w:numId w:val="4"/>
        </w:numPr>
        <w:pBdr>
          <w:top w:val="nil"/>
          <w:left w:val="nil"/>
          <w:bottom w:val="nil"/>
          <w:right w:val="nil"/>
          <w:between w:val="nil"/>
        </w:pBdr>
      </w:pPr>
      <w:r>
        <w:rPr>
          <w:color w:val="000000"/>
        </w:rPr>
        <w:t>6 hours for material reading, lesson planning, and other TSTM-related activities as needed</w:t>
      </w:r>
    </w:p>
    <w:p w14:paraId="1340A82E" w14:textId="77777777" w:rsidR="0015690A" w:rsidRDefault="0015690A" w:rsidP="0015690A">
      <w:pPr>
        <w:spacing w:after="0"/>
        <w:rPr>
          <w:b/>
          <w:color w:val="C55911"/>
        </w:rPr>
      </w:pPr>
      <w:r>
        <w:rPr>
          <w:b/>
          <w:color w:val="C55911"/>
        </w:rPr>
        <w:t>Eligibility</w:t>
      </w:r>
    </w:p>
    <w:p w14:paraId="3280A86E" w14:textId="77777777" w:rsidR="0015690A" w:rsidRDefault="0015690A" w:rsidP="0015690A">
      <w:pPr>
        <w:numPr>
          <w:ilvl w:val="0"/>
          <w:numId w:val="3"/>
        </w:numPr>
        <w:pBdr>
          <w:top w:val="nil"/>
          <w:left w:val="nil"/>
          <w:bottom w:val="nil"/>
          <w:right w:val="nil"/>
          <w:between w:val="nil"/>
        </w:pBdr>
        <w:spacing w:after="0" w:line="240" w:lineRule="auto"/>
        <w:rPr>
          <w:color w:val="000000"/>
        </w:rPr>
      </w:pPr>
      <w:r>
        <w:rPr>
          <w:color w:val="000000"/>
        </w:rPr>
        <w:t>Teach in an ACLS-funded program (e.g., community colleges, community-based organizations, school districts, correctional institutions)</w:t>
      </w:r>
    </w:p>
    <w:p w14:paraId="0CCA54E3" w14:textId="77777777" w:rsidR="0015690A" w:rsidRDefault="0015690A" w:rsidP="0015690A">
      <w:pPr>
        <w:numPr>
          <w:ilvl w:val="0"/>
          <w:numId w:val="3"/>
        </w:numPr>
        <w:pBdr>
          <w:top w:val="nil"/>
          <w:left w:val="nil"/>
          <w:bottom w:val="nil"/>
          <w:right w:val="nil"/>
          <w:between w:val="nil"/>
        </w:pBdr>
        <w:spacing w:after="0" w:line="240" w:lineRule="auto"/>
        <w:rPr>
          <w:color w:val="000000"/>
        </w:rPr>
      </w:pPr>
      <w:r>
        <w:rPr>
          <w:color w:val="000000"/>
        </w:rPr>
        <w:t>Currently teach at least one ongoing class (of any level) in ESOL, adult basic education (ABE), adult secondary education (ASE), high school equivalency (HSE), MassSTEP</w:t>
      </w:r>
    </w:p>
    <w:p w14:paraId="49274289" w14:textId="77777777" w:rsidR="0015690A" w:rsidRDefault="0015690A" w:rsidP="0015690A">
      <w:pPr>
        <w:numPr>
          <w:ilvl w:val="0"/>
          <w:numId w:val="3"/>
        </w:numPr>
        <w:pBdr>
          <w:top w:val="nil"/>
          <w:left w:val="nil"/>
          <w:bottom w:val="nil"/>
          <w:right w:val="nil"/>
          <w:between w:val="nil"/>
        </w:pBdr>
        <w:spacing w:after="0" w:line="240" w:lineRule="auto"/>
        <w:rPr>
          <w:color w:val="000000"/>
        </w:rPr>
      </w:pPr>
      <w:r>
        <w:rPr>
          <w:color w:val="000000"/>
        </w:rPr>
        <w:t>Preferred: Have class(es) with consistent, stable enrollment</w:t>
      </w:r>
    </w:p>
    <w:p w14:paraId="023052D9" w14:textId="77777777" w:rsidR="0015690A" w:rsidRDefault="0015690A" w:rsidP="0015690A">
      <w:pPr>
        <w:pBdr>
          <w:top w:val="nil"/>
          <w:left w:val="nil"/>
          <w:bottom w:val="nil"/>
          <w:right w:val="nil"/>
          <w:between w:val="nil"/>
        </w:pBdr>
        <w:spacing w:after="0" w:line="240" w:lineRule="auto"/>
        <w:rPr>
          <w:b/>
          <w:color w:val="C55911"/>
        </w:rPr>
      </w:pPr>
    </w:p>
    <w:p w14:paraId="12E6F07A" w14:textId="77777777" w:rsidR="0015690A" w:rsidRDefault="0015690A" w:rsidP="0015690A">
      <w:pPr>
        <w:pBdr>
          <w:top w:val="nil"/>
          <w:left w:val="nil"/>
          <w:bottom w:val="nil"/>
          <w:right w:val="nil"/>
          <w:between w:val="nil"/>
        </w:pBdr>
        <w:spacing w:after="0" w:line="240" w:lineRule="auto"/>
        <w:rPr>
          <w:b/>
          <w:color w:val="C55911"/>
        </w:rPr>
      </w:pPr>
      <w:r>
        <w:rPr>
          <w:b/>
          <w:color w:val="C55911"/>
        </w:rPr>
        <w:t>Preferred Qualifications</w:t>
      </w:r>
    </w:p>
    <w:p w14:paraId="40A44127" w14:textId="77777777" w:rsidR="0015690A" w:rsidRDefault="0015690A" w:rsidP="0015690A">
      <w:pPr>
        <w:numPr>
          <w:ilvl w:val="0"/>
          <w:numId w:val="6"/>
        </w:numPr>
        <w:pBdr>
          <w:top w:val="nil"/>
          <w:left w:val="nil"/>
          <w:bottom w:val="nil"/>
          <w:right w:val="nil"/>
          <w:between w:val="nil"/>
        </w:pBdr>
        <w:spacing w:after="0" w:line="240" w:lineRule="auto"/>
        <w:rPr>
          <w:color w:val="000000"/>
        </w:rPr>
      </w:pPr>
      <w:r>
        <w:rPr>
          <w:color w:val="000000"/>
        </w:rPr>
        <w:t>Open to learning about new teaching approaches</w:t>
      </w:r>
    </w:p>
    <w:p w14:paraId="786454EC" w14:textId="77777777" w:rsidR="0015690A" w:rsidRDefault="0015690A" w:rsidP="0015690A">
      <w:pPr>
        <w:numPr>
          <w:ilvl w:val="0"/>
          <w:numId w:val="6"/>
        </w:numPr>
        <w:pBdr>
          <w:top w:val="nil"/>
          <w:left w:val="nil"/>
          <w:bottom w:val="nil"/>
          <w:right w:val="nil"/>
          <w:between w:val="nil"/>
        </w:pBdr>
        <w:spacing w:after="0" w:line="240" w:lineRule="auto"/>
        <w:rPr>
          <w:color w:val="000000"/>
        </w:rPr>
      </w:pPr>
      <w:r>
        <w:rPr>
          <w:color w:val="000000"/>
        </w:rPr>
        <w:t>Flexible, reflective, and highly motivated</w:t>
      </w:r>
    </w:p>
    <w:p w14:paraId="3C1AE72F" w14:textId="77777777" w:rsidR="0015690A" w:rsidRDefault="0015690A" w:rsidP="0015690A">
      <w:pPr>
        <w:numPr>
          <w:ilvl w:val="0"/>
          <w:numId w:val="6"/>
        </w:numPr>
        <w:pBdr>
          <w:top w:val="nil"/>
          <w:left w:val="nil"/>
          <w:bottom w:val="nil"/>
          <w:right w:val="nil"/>
          <w:between w:val="nil"/>
        </w:pBdr>
        <w:spacing w:after="0" w:line="240" w:lineRule="auto"/>
        <w:rPr>
          <w:color w:val="000000"/>
        </w:rPr>
      </w:pPr>
      <w:r>
        <w:rPr>
          <w:color w:val="000000"/>
        </w:rPr>
        <w:t>Receptive to feedback on teaching practice</w:t>
      </w:r>
    </w:p>
    <w:p w14:paraId="6F23BCE1" w14:textId="77777777" w:rsidR="0015690A" w:rsidRDefault="0015690A" w:rsidP="0015690A">
      <w:pPr>
        <w:numPr>
          <w:ilvl w:val="0"/>
          <w:numId w:val="6"/>
        </w:numPr>
        <w:pBdr>
          <w:top w:val="nil"/>
          <w:left w:val="nil"/>
          <w:bottom w:val="nil"/>
          <w:right w:val="nil"/>
          <w:between w:val="nil"/>
        </w:pBdr>
        <w:spacing w:after="0" w:line="240" w:lineRule="auto"/>
        <w:rPr>
          <w:color w:val="000000"/>
        </w:rPr>
      </w:pPr>
      <w:r>
        <w:rPr>
          <w:color w:val="000000"/>
        </w:rPr>
        <w:t xml:space="preserve">Desire to seek continuous improvement </w:t>
      </w:r>
    </w:p>
    <w:p w14:paraId="4911F687" w14:textId="77777777" w:rsidR="0015690A" w:rsidRDefault="0015690A" w:rsidP="0015690A">
      <w:pPr>
        <w:numPr>
          <w:ilvl w:val="0"/>
          <w:numId w:val="6"/>
        </w:numPr>
        <w:pBdr>
          <w:top w:val="nil"/>
          <w:left w:val="nil"/>
          <w:bottom w:val="nil"/>
          <w:right w:val="nil"/>
          <w:between w:val="nil"/>
        </w:pBdr>
        <w:spacing w:after="0" w:line="240" w:lineRule="auto"/>
        <w:rPr>
          <w:color w:val="000000"/>
        </w:rPr>
      </w:pPr>
      <w:r>
        <w:rPr>
          <w:color w:val="000000"/>
        </w:rPr>
        <w:t>Strong communication and presentation skills</w:t>
      </w:r>
    </w:p>
    <w:p w14:paraId="512B7D5F" w14:textId="77777777" w:rsidR="0015690A" w:rsidRDefault="0015690A" w:rsidP="0015690A">
      <w:pPr>
        <w:pBdr>
          <w:top w:val="nil"/>
          <w:left w:val="nil"/>
          <w:bottom w:val="nil"/>
          <w:right w:val="nil"/>
          <w:between w:val="nil"/>
        </w:pBdr>
        <w:spacing w:after="0" w:line="240" w:lineRule="auto"/>
        <w:ind w:left="720"/>
        <w:rPr>
          <w:color w:val="000000"/>
        </w:rPr>
      </w:pPr>
    </w:p>
    <w:p w14:paraId="0C7587AC" w14:textId="77777777" w:rsidR="0015690A" w:rsidRDefault="0015690A" w:rsidP="0015690A">
      <w:pPr>
        <w:spacing w:after="0"/>
        <w:rPr>
          <w:b/>
          <w:color w:val="C55911"/>
        </w:rPr>
      </w:pPr>
      <w:r>
        <w:rPr>
          <w:b/>
          <w:color w:val="C55911"/>
        </w:rPr>
        <w:t>Key Responsibilities of Participating Teachers</w:t>
      </w:r>
    </w:p>
    <w:p w14:paraId="13E28304" w14:textId="29E6D8BD" w:rsidR="0015690A" w:rsidRPr="00F62350" w:rsidRDefault="0015690A" w:rsidP="0015690A">
      <w:pPr>
        <w:numPr>
          <w:ilvl w:val="0"/>
          <w:numId w:val="5"/>
        </w:numPr>
        <w:pBdr>
          <w:top w:val="nil"/>
          <w:left w:val="nil"/>
          <w:bottom w:val="nil"/>
          <w:right w:val="nil"/>
          <w:between w:val="nil"/>
        </w:pBdr>
        <w:spacing w:after="0"/>
        <w:rPr>
          <w:b/>
          <w:bCs/>
          <w:color w:val="FF0000"/>
        </w:rPr>
      </w:pPr>
      <w:r w:rsidRPr="00F62350">
        <w:rPr>
          <w:b/>
          <w:bCs/>
          <w:color w:val="FF0000"/>
        </w:rPr>
        <w:t>Commit to training fellow teachers at their program in TSTM in the next school year (FY202</w:t>
      </w:r>
      <w:r w:rsidR="00F106DD">
        <w:rPr>
          <w:b/>
          <w:bCs/>
          <w:color w:val="FF0000"/>
        </w:rPr>
        <w:t>5</w:t>
      </w:r>
      <w:r w:rsidRPr="00F62350">
        <w:rPr>
          <w:b/>
          <w:bCs/>
          <w:color w:val="FF0000"/>
        </w:rPr>
        <w:t>) (with compensation)</w:t>
      </w:r>
    </w:p>
    <w:p w14:paraId="73C8E666" w14:textId="77777777" w:rsidR="0015690A" w:rsidRDefault="0015690A" w:rsidP="0015690A">
      <w:pPr>
        <w:numPr>
          <w:ilvl w:val="0"/>
          <w:numId w:val="5"/>
        </w:numPr>
        <w:pBdr>
          <w:top w:val="nil"/>
          <w:left w:val="nil"/>
          <w:bottom w:val="nil"/>
          <w:right w:val="nil"/>
          <w:between w:val="nil"/>
        </w:pBdr>
        <w:spacing w:after="0"/>
      </w:pPr>
      <w:r>
        <w:rPr>
          <w:color w:val="000000"/>
        </w:rPr>
        <w:t xml:space="preserve">Participate in 10 two-hour monthly training sessions </w:t>
      </w:r>
    </w:p>
    <w:p w14:paraId="7D3BCEDD" w14:textId="77777777" w:rsidR="0015690A" w:rsidRDefault="0015690A" w:rsidP="0015690A">
      <w:pPr>
        <w:numPr>
          <w:ilvl w:val="0"/>
          <w:numId w:val="5"/>
        </w:numPr>
        <w:pBdr>
          <w:top w:val="nil"/>
          <w:left w:val="nil"/>
          <w:bottom w:val="nil"/>
          <w:right w:val="nil"/>
          <w:between w:val="nil"/>
        </w:pBdr>
        <w:spacing w:after="0"/>
      </w:pPr>
      <w:r>
        <w:rPr>
          <w:color w:val="000000"/>
        </w:rPr>
        <w:t>Read materials from the TSTM Toolkit</w:t>
      </w:r>
    </w:p>
    <w:p w14:paraId="7A7BDF34" w14:textId="77777777" w:rsidR="0015690A" w:rsidRDefault="0015690A" w:rsidP="0015690A">
      <w:pPr>
        <w:numPr>
          <w:ilvl w:val="0"/>
          <w:numId w:val="5"/>
        </w:numPr>
        <w:pBdr>
          <w:top w:val="nil"/>
          <w:left w:val="nil"/>
          <w:bottom w:val="nil"/>
          <w:right w:val="nil"/>
          <w:between w:val="nil"/>
        </w:pBdr>
        <w:spacing w:after="0"/>
      </w:pPr>
      <w:r>
        <w:rPr>
          <w:color w:val="000000"/>
        </w:rPr>
        <w:t xml:space="preserve">Integrate TSTM elements into their lessons </w:t>
      </w:r>
    </w:p>
    <w:p w14:paraId="7D2ED5E2" w14:textId="77777777" w:rsidR="0015690A" w:rsidRPr="00EC267C" w:rsidRDefault="0015690A" w:rsidP="0015690A">
      <w:pPr>
        <w:numPr>
          <w:ilvl w:val="0"/>
          <w:numId w:val="5"/>
        </w:numPr>
        <w:pBdr>
          <w:top w:val="nil"/>
          <w:left w:val="nil"/>
          <w:bottom w:val="nil"/>
          <w:right w:val="nil"/>
          <w:between w:val="nil"/>
        </w:pBdr>
        <w:spacing w:after="0"/>
      </w:pPr>
      <w:r>
        <w:rPr>
          <w:color w:val="000000"/>
        </w:rPr>
        <w:t>Teach a limited number of TSTM lessons from the TSTM Toolkit, adapted as needed</w:t>
      </w:r>
    </w:p>
    <w:p w14:paraId="08D03305" w14:textId="77777777" w:rsidR="0015690A" w:rsidRDefault="0015690A" w:rsidP="0015690A">
      <w:pPr>
        <w:numPr>
          <w:ilvl w:val="0"/>
          <w:numId w:val="5"/>
        </w:numPr>
        <w:pBdr>
          <w:top w:val="nil"/>
          <w:left w:val="nil"/>
          <w:bottom w:val="nil"/>
          <w:right w:val="nil"/>
          <w:between w:val="nil"/>
        </w:pBdr>
        <w:spacing w:after="0"/>
      </w:pPr>
      <w:r>
        <w:rPr>
          <w:color w:val="000000"/>
        </w:rPr>
        <w:t>Be active in monthly trainings and the PLC</w:t>
      </w:r>
    </w:p>
    <w:p w14:paraId="3641FA4B" w14:textId="77777777" w:rsidR="0015690A" w:rsidRDefault="0015690A" w:rsidP="0015690A">
      <w:pPr>
        <w:numPr>
          <w:ilvl w:val="0"/>
          <w:numId w:val="5"/>
        </w:numPr>
        <w:pBdr>
          <w:top w:val="nil"/>
          <w:left w:val="nil"/>
          <w:bottom w:val="nil"/>
          <w:right w:val="nil"/>
          <w:between w:val="nil"/>
        </w:pBdr>
        <w:spacing w:after="0"/>
      </w:pPr>
      <w:r>
        <w:rPr>
          <w:color w:val="000000"/>
        </w:rPr>
        <w:t xml:space="preserve">Share lesson plans and materials related to TSTM in the PLC </w:t>
      </w:r>
    </w:p>
    <w:p w14:paraId="1C2BE0EC" w14:textId="77777777" w:rsidR="0015690A" w:rsidRPr="00762B61" w:rsidRDefault="0015690A" w:rsidP="0015690A">
      <w:pPr>
        <w:numPr>
          <w:ilvl w:val="0"/>
          <w:numId w:val="5"/>
        </w:numPr>
        <w:pBdr>
          <w:top w:val="nil"/>
          <w:left w:val="nil"/>
          <w:bottom w:val="nil"/>
          <w:right w:val="nil"/>
          <w:between w:val="nil"/>
        </w:pBdr>
        <w:spacing w:after="0"/>
      </w:pPr>
      <w:r>
        <w:rPr>
          <w:color w:val="000000"/>
        </w:rPr>
        <w:t xml:space="preserve">Where possible, occasionally record TSTM classes and share the recordings in the PLC </w:t>
      </w:r>
    </w:p>
    <w:p w14:paraId="5A6070C2" w14:textId="77777777" w:rsidR="0015690A" w:rsidRDefault="0015690A" w:rsidP="0015690A">
      <w:pPr>
        <w:numPr>
          <w:ilvl w:val="0"/>
          <w:numId w:val="5"/>
        </w:numPr>
        <w:pBdr>
          <w:top w:val="nil"/>
          <w:left w:val="nil"/>
          <w:bottom w:val="nil"/>
          <w:right w:val="nil"/>
          <w:between w:val="nil"/>
        </w:pBdr>
        <w:spacing w:after="0"/>
      </w:pPr>
      <w:r>
        <w:rPr>
          <w:color w:val="000000"/>
        </w:rPr>
        <w:t xml:space="preserve">Participate in collaborative project-based learning tasks with other </w:t>
      </w:r>
      <w:proofErr w:type="spellStart"/>
      <w:r>
        <w:rPr>
          <w:color w:val="000000"/>
        </w:rPr>
        <w:t>TtT</w:t>
      </w:r>
      <w:proofErr w:type="spellEnd"/>
      <w:r>
        <w:rPr>
          <w:color w:val="000000"/>
        </w:rPr>
        <w:t xml:space="preserve"> Academy participants</w:t>
      </w:r>
    </w:p>
    <w:p w14:paraId="40D2B711" w14:textId="77777777" w:rsidR="0015690A" w:rsidRDefault="0015690A" w:rsidP="0015690A">
      <w:pPr>
        <w:numPr>
          <w:ilvl w:val="0"/>
          <w:numId w:val="5"/>
        </w:numPr>
        <w:pBdr>
          <w:top w:val="nil"/>
          <w:left w:val="nil"/>
          <w:bottom w:val="nil"/>
          <w:right w:val="nil"/>
          <w:between w:val="nil"/>
        </w:pBdr>
        <w:spacing w:after="0"/>
      </w:pPr>
      <w:r>
        <w:rPr>
          <w:color w:val="000000"/>
        </w:rPr>
        <w:t>Share key learning and takeaways in the end-of-year showcase of TSTM lessons and artifacts</w:t>
      </w:r>
    </w:p>
    <w:p w14:paraId="6EC5D2ED" w14:textId="77777777" w:rsidR="0015690A" w:rsidRDefault="0015690A" w:rsidP="0015690A">
      <w:pPr>
        <w:numPr>
          <w:ilvl w:val="0"/>
          <w:numId w:val="5"/>
        </w:numPr>
        <w:pBdr>
          <w:top w:val="nil"/>
          <w:left w:val="nil"/>
          <w:bottom w:val="nil"/>
          <w:right w:val="nil"/>
          <w:between w:val="nil"/>
        </w:pBdr>
      </w:pPr>
      <w:r>
        <w:rPr>
          <w:color w:val="000000"/>
          <w:highlight w:val="white"/>
        </w:rPr>
        <w:t xml:space="preserve">Disseminate practices learned in the training (e.g., via testimonials, workshops/webinars, ACLS Directors’ Meeting, Network Conference) </w:t>
      </w:r>
    </w:p>
    <w:p w14:paraId="3639C070" w14:textId="77777777" w:rsidR="0015690A" w:rsidRPr="00777D17" w:rsidRDefault="0015690A" w:rsidP="0015690A">
      <w:pPr>
        <w:pBdr>
          <w:top w:val="nil"/>
          <w:left w:val="nil"/>
          <w:bottom w:val="nil"/>
          <w:right w:val="nil"/>
          <w:between w:val="nil"/>
        </w:pBdr>
        <w:spacing w:after="0"/>
        <w:rPr>
          <w:b/>
          <w:color w:val="C45911" w:themeColor="accent2" w:themeShade="BF"/>
        </w:rPr>
      </w:pPr>
      <w:r w:rsidRPr="00777D17">
        <w:rPr>
          <w:b/>
          <w:color w:val="C45911" w:themeColor="accent2" w:themeShade="BF"/>
        </w:rPr>
        <w:t>Key Responsibilities of Program Director and/or Program Coordinator and/or Curriculum Coordinator:</w:t>
      </w:r>
    </w:p>
    <w:p w14:paraId="609869B8" w14:textId="77777777" w:rsidR="0015690A" w:rsidRPr="00762B61" w:rsidRDefault="0015690A" w:rsidP="0015690A">
      <w:pPr>
        <w:numPr>
          <w:ilvl w:val="0"/>
          <w:numId w:val="7"/>
        </w:numPr>
        <w:pBdr>
          <w:top w:val="nil"/>
          <w:left w:val="nil"/>
          <w:bottom w:val="nil"/>
          <w:right w:val="nil"/>
          <w:between w:val="nil"/>
        </w:pBdr>
        <w:spacing w:after="0"/>
      </w:pPr>
      <w:r>
        <w:rPr>
          <w:color w:val="000000"/>
        </w:rPr>
        <w:t>Oversee and support TSTM integration efforts in the program’s curriculum and instruction</w:t>
      </w:r>
    </w:p>
    <w:p w14:paraId="521C9A4C" w14:textId="77777777" w:rsidR="0015690A" w:rsidRDefault="0015690A" w:rsidP="0015690A">
      <w:pPr>
        <w:numPr>
          <w:ilvl w:val="1"/>
          <w:numId w:val="7"/>
        </w:numPr>
        <w:pBdr>
          <w:top w:val="nil"/>
          <w:left w:val="nil"/>
          <w:bottom w:val="nil"/>
          <w:right w:val="nil"/>
          <w:between w:val="nil"/>
        </w:pBdr>
        <w:spacing w:after="0"/>
      </w:pPr>
      <w:r>
        <w:rPr>
          <w:color w:val="000000"/>
        </w:rPr>
        <w:t>Allow flexibility in the program’s curriculum for TSTM integration</w:t>
      </w:r>
    </w:p>
    <w:p w14:paraId="2E584960" w14:textId="77777777" w:rsidR="0015690A" w:rsidRPr="00C26230" w:rsidRDefault="0015690A" w:rsidP="0015690A">
      <w:pPr>
        <w:numPr>
          <w:ilvl w:val="1"/>
          <w:numId w:val="7"/>
        </w:numPr>
        <w:pBdr>
          <w:top w:val="nil"/>
          <w:left w:val="nil"/>
          <w:bottom w:val="nil"/>
          <w:right w:val="nil"/>
          <w:between w:val="nil"/>
        </w:pBdr>
        <w:spacing w:after="0"/>
      </w:pPr>
      <w:r>
        <w:rPr>
          <w:color w:val="000000"/>
        </w:rPr>
        <w:t>Ensure that participating teachers will train fellow teachers in TSTM in the following fiscal year and create conditions for this training to take place (e.g., carve out time during staff meetings)</w:t>
      </w:r>
    </w:p>
    <w:p w14:paraId="0C03B3B5" w14:textId="77777777" w:rsidR="0015690A" w:rsidRDefault="0015690A" w:rsidP="0015690A">
      <w:pPr>
        <w:numPr>
          <w:ilvl w:val="1"/>
          <w:numId w:val="7"/>
        </w:numPr>
        <w:pBdr>
          <w:top w:val="nil"/>
          <w:left w:val="nil"/>
          <w:bottom w:val="nil"/>
          <w:right w:val="nil"/>
          <w:between w:val="nil"/>
        </w:pBdr>
        <w:spacing w:after="0" w:line="240" w:lineRule="auto"/>
        <w:rPr>
          <w:color w:val="000000"/>
        </w:rPr>
      </w:pPr>
      <w:r>
        <w:rPr>
          <w:color w:val="000000"/>
        </w:rPr>
        <w:lastRenderedPageBreak/>
        <w:t xml:space="preserve">Ensure an effective learning environment and dedicated resources to implement TSTM as appropriate across all levels of instruction in the program </w:t>
      </w:r>
    </w:p>
    <w:p w14:paraId="0511D357" w14:textId="77777777" w:rsidR="0015690A" w:rsidRDefault="0015690A" w:rsidP="0015690A">
      <w:pPr>
        <w:numPr>
          <w:ilvl w:val="1"/>
          <w:numId w:val="7"/>
        </w:numPr>
        <w:pBdr>
          <w:top w:val="nil"/>
          <w:left w:val="nil"/>
          <w:bottom w:val="nil"/>
          <w:right w:val="nil"/>
          <w:between w:val="nil"/>
        </w:pBdr>
        <w:spacing w:after="0" w:line="240" w:lineRule="auto"/>
        <w:rPr>
          <w:color w:val="000000"/>
        </w:rPr>
      </w:pPr>
      <w:r>
        <w:rPr>
          <w:color w:val="000000"/>
        </w:rPr>
        <w:t>Promote the learning, growth, and success of all staff by cultivating a shared vision that makes TSTM the central focus of curriculum and instruction</w:t>
      </w:r>
    </w:p>
    <w:p w14:paraId="17E56702" w14:textId="77777777" w:rsidR="0015690A" w:rsidRDefault="0015690A" w:rsidP="0015690A">
      <w:pPr>
        <w:numPr>
          <w:ilvl w:val="1"/>
          <w:numId w:val="7"/>
        </w:numPr>
        <w:pBdr>
          <w:top w:val="nil"/>
          <w:left w:val="nil"/>
          <w:bottom w:val="nil"/>
          <w:right w:val="nil"/>
          <w:between w:val="nil"/>
        </w:pBdr>
        <w:spacing w:after="0" w:line="240" w:lineRule="auto"/>
        <w:rPr>
          <w:color w:val="000000"/>
        </w:rPr>
      </w:pPr>
      <w:r>
        <w:rPr>
          <w:color w:val="000000"/>
        </w:rPr>
        <w:t>Promote the success of all staff participating in TSTM by nurturing and sustaining a program culture of reflective practice, high expectations, and continuous learning for TSTM participants</w:t>
      </w:r>
    </w:p>
    <w:p w14:paraId="56AD6642" w14:textId="77777777" w:rsidR="0015690A" w:rsidRDefault="0015690A" w:rsidP="0015690A">
      <w:pPr>
        <w:numPr>
          <w:ilvl w:val="0"/>
          <w:numId w:val="7"/>
        </w:numPr>
        <w:pBdr>
          <w:top w:val="nil"/>
          <w:left w:val="nil"/>
          <w:bottom w:val="nil"/>
          <w:right w:val="nil"/>
          <w:between w:val="nil"/>
        </w:pBdr>
        <w:spacing w:after="0"/>
      </w:pPr>
      <w:r>
        <w:rPr>
          <w:color w:val="000000"/>
        </w:rPr>
        <w:t xml:space="preserve">Familiarize themselves with the TSTM framework and parts of the TSTM Toolkit </w:t>
      </w:r>
    </w:p>
    <w:p w14:paraId="5538C419" w14:textId="77777777" w:rsidR="0015690A" w:rsidRDefault="0015690A" w:rsidP="0015690A">
      <w:pPr>
        <w:numPr>
          <w:ilvl w:val="0"/>
          <w:numId w:val="7"/>
        </w:numPr>
        <w:pBdr>
          <w:top w:val="nil"/>
          <w:left w:val="nil"/>
          <w:bottom w:val="nil"/>
          <w:right w:val="nil"/>
          <w:between w:val="nil"/>
        </w:pBdr>
        <w:spacing w:after="0" w:line="240" w:lineRule="auto"/>
        <w:rPr>
          <w:color w:val="000000"/>
        </w:rPr>
      </w:pPr>
      <w:r>
        <w:rPr>
          <w:color w:val="000000"/>
        </w:rPr>
        <w:t>Process the TSTM-related funds from DESE/ACLS into the program’s budget and ensure that participating staff are compensated accordingly</w:t>
      </w:r>
    </w:p>
    <w:p w14:paraId="6F9FF693" w14:textId="77777777" w:rsidR="00115F57" w:rsidRDefault="00513B4C"/>
    <w:sectPr w:rsidR="00115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359C4"/>
    <w:multiLevelType w:val="multilevel"/>
    <w:tmpl w:val="15B05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DB4016"/>
    <w:multiLevelType w:val="multilevel"/>
    <w:tmpl w:val="AC689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867682"/>
    <w:multiLevelType w:val="hybridMultilevel"/>
    <w:tmpl w:val="7A848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D2209"/>
    <w:multiLevelType w:val="multilevel"/>
    <w:tmpl w:val="F1363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F6268F"/>
    <w:multiLevelType w:val="multilevel"/>
    <w:tmpl w:val="CDDE6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824549"/>
    <w:multiLevelType w:val="multilevel"/>
    <w:tmpl w:val="79705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000107A"/>
    <w:multiLevelType w:val="multilevel"/>
    <w:tmpl w:val="807CA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0E"/>
    <w:rsid w:val="0015690A"/>
    <w:rsid w:val="00244A39"/>
    <w:rsid w:val="002C362B"/>
    <w:rsid w:val="003A0491"/>
    <w:rsid w:val="004134BD"/>
    <w:rsid w:val="00513B4C"/>
    <w:rsid w:val="00621BAB"/>
    <w:rsid w:val="007332F2"/>
    <w:rsid w:val="008634D2"/>
    <w:rsid w:val="008A29CC"/>
    <w:rsid w:val="00C02051"/>
    <w:rsid w:val="00C2710E"/>
    <w:rsid w:val="00C75FD7"/>
    <w:rsid w:val="00F106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B3B8"/>
  <w15:chartTrackingRefBased/>
  <w15:docId w15:val="{90022AA7-22C6-4EBD-95F9-11C8853C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90A"/>
    <w:rPr>
      <w:rFonts w:ascii="Calibri" w:eastAsia="Calibri" w:hAnsi="Calibri" w:cs="Calibri"/>
    </w:rPr>
  </w:style>
  <w:style w:type="paragraph" w:styleId="Heading2">
    <w:name w:val="heading 2"/>
    <w:basedOn w:val="Normal"/>
    <w:next w:val="Normal"/>
    <w:link w:val="Heading2Char"/>
    <w:uiPriority w:val="9"/>
    <w:unhideWhenUsed/>
    <w:qFormat/>
    <w:rsid w:val="001569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690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5690A"/>
    <w:rPr>
      <w:color w:val="0000FF"/>
      <w:u w:val="single"/>
    </w:rPr>
  </w:style>
  <w:style w:type="character" w:styleId="UnresolvedMention">
    <w:name w:val="Unresolved Mention"/>
    <w:basedOn w:val="DefaultParagraphFont"/>
    <w:uiPriority w:val="99"/>
    <w:semiHidden/>
    <w:unhideWhenUsed/>
    <w:rsid w:val="00733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cs.ed.gov/state-resources/federal-initiatives/teaching-skills-matter-adult-education/civics-education"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a.varzan-parker@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portalapp.com/webform/fy24_tstm_tttacademy" TargetMode="External"/><Relationship Id="rId5" Type="http://schemas.openxmlformats.org/officeDocument/2006/relationships/styles" Target="styles.xml"/><Relationship Id="rId10" Type="http://schemas.openxmlformats.org/officeDocument/2006/relationships/hyperlink" Target="https://lincs.ed.gov/state-resources/federal-initiatives/teaching-skills-matter-adult-education/civics-education" TargetMode="External"/><Relationship Id="rId4" Type="http://schemas.openxmlformats.org/officeDocument/2006/relationships/numbering" Target="numbering.xml"/><Relationship Id="rId9" Type="http://schemas.openxmlformats.org/officeDocument/2006/relationships/hyperlink" Target="https://lincs.ed.gov/state-resources/federal-initiatives/teaching-skills-matter-adult-education/civics-edu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f0c7bc-a1e9-48e9-a56f-14e827214cd5"/>
    <lcf76f155ced4ddcb4097134ff3c332f xmlns="99e0dfea-43d5-4072-846c-d949cc7e95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4" ma:contentTypeDescription="Create a new document." ma:contentTypeScope="" ma:versionID="a3dc2470290c8f96ea1bc8b1e4410253">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06468f205e07b7f6f37e5e2fdebb1cbe"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2FFA3-5CB8-4FEE-9EF8-AD52D6E1014A}">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2.xml><?xml version="1.0" encoding="utf-8"?>
<ds:datastoreItem xmlns:ds="http://schemas.openxmlformats.org/officeDocument/2006/customXml" ds:itemID="{D090A681-ECD1-4204-BA0F-25AEFC543CCE}">
  <ds:schemaRefs>
    <ds:schemaRef ds:uri="http://schemas.microsoft.com/sharepoint/v3/contenttype/forms"/>
  </ds:schemaRefs>
</ds:datastoreItem>
</file>

<file path=customXml/itemProps3.xml><?xml version="1.0" encoding="utf-8"?>
<ds:datastoreItem xmlns:ds="http://schemas.openxmlformats.org/officeDocument/2006/customXml" ds:itemID="{659D3CFC-3F76-4B7E-9C7C-4E32F8ABB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Massachusetts 2023-2024 Train-the-Trainer Academy</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2023-2024 Train-the-Trainer Academy</dc:title>
  <dc:subject/>
  <dc:creator>DESE</dc:creator>
  <cp:keywords/>
  <dc:description/>
  <cp:lastModifiedBy>Zou, Dong (EOE)</cp:lastModifiedBy>
  <cp:revision>3</cp:revision>
  <dcterms:created xsi:type="dcterms:W3CDTF">2023-04-12T17:24:00Z</dcterms:created>
  <dcterms:modified xsi:type="dcterms:W3CDTF">2023-04-12T17:38:00Z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12 2023 12:00AM</vt:lpwstr>
  </property>
</Properties>
</file>