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2F52B" w14:textId="17FBD110" w:rsidR="00201CD3" w:rsidRPr="00E9550F" w:rsidRDefault="00201CD3" w:rsidP="00CA2673">
      <w:pPr>
        <w:rPr>
          <w:b/>
          <w:bCs/>
          <w:sz w:val="24"/>
          <w:szCs w:val="24"/>
        </w:rPr>
      </w:pPr>
      <w:r w:rsidRPr="00201CD3">
        <w:rPr>
          <w:b/>
          <w:bCs/>
          <w:sz w:val="24"/>
          <w:szCs w:val="24"/>
        </w:rPr>
        <w:t>LACES Update</w:t>
      </w:r>
      <w:r w:rsidR="00E9550F">
        <w:rPr>
          <w:b/>
          <w:bCs/>
          <w:sz w:val="24"/>
          <w:szCs w:val="24"/>
        </w:rPr>
        <w:t xml:space="preserve"> – </w:t>
      </w:r>
      <w:r w:rsidR="004354BB" w:rsidRPr="004354BB">
        <w:rPr>
          <w:sz w:val="24"/>
          <w:szCs w:val="24"/>
          <w:u w:val="single"/>
        </w:rPr>
        <w:t>Enrollment Reports</w:t>
      </w:r>
    </w:p>
    <w:p w14:paraId="6B4744D6" w14:textId="5DA94620" w:rsidR="00F15C98" w:rsidRDefault="009B4896" w:rsidP="00CA2673">
      <w:pPr>
        <w:rPr>
          <w:sz w:val="24"/>
          <w:szCs w:val="24"/>
        </w:rPr>
      </w:pPr>
      <w:r>
        <w:rPr>
          <w:sz w:val="24"/>
          <w:szCs w:val="24"/>
        </w:rPr>
        <w:t>T</w:t>
      </w:r>
      <w:r w:rsidR="00A1092A">
        <w:rPr>
          <w:sz w:val="24"/>
          <w:szCs w:val="24"/>
        </w:rPr>
        <w:t>he</w:t>
      </w:r>
      <w:r w:rsidR="00D14CA7">
        <w:rPr>
          <w:sz w:val="24"/>
          <w:szCs w:val="24"/>
        </w:rPr>
        <w:t xml:space="preserve"> LACES</w:t>
      </w:r>
      <w:r w:rsidR="00A1092A">
        <w:rPr>
          <w:sz w:val="24"/>
          <w:szCs w:val="24"/>
        </w:rPr>
        <w:t xml:space="preserve"> </w:t>
      </w:r>
      <w:r w:rsidR="00D14CA7">
        <w:rPr>
          <w:sz w:val="24"/>
          <w:szCs w:val="24"/>
        </w:rPr>
        <w:t>enrollment re</w:t>
      </w:r>
      <w:r>
        <w:rPr>
          <w:sz w:val="24"/>
          <w:szCs w:val="24"/>
        </w:rPr>
        <w:t>port</w:t>
      </w:r>
      <w:r w:rsidR="00D14CA7">
        <w:rPr>
          <w:sz w:val="24"/>
          <w:szCs w:val="24"/>
        </w:rPr>
        <w:t xml:space="preserve"> </w:t>
      </w:r>
      <w:r w:rsidR="00BF0CA3">
        <w:rPr>
          <w:sz w:val="24"/>
          <w:szCs w:val="24"/>
        </w:rPr>
        <w:t>show</w:t>
      </w:r>
      <w:r w:rsidR="00FF6DE2">
        <w:rPr>
          <w:sz w:val="24"/>
          <w:szCs w:val="24"/>
        </w:rPr>
        <w:t>s</w:t>
      </w:r>
      <w:r w:rsidR="00BF0CA3">
        <w:rPr>
          <w:sz w:val="24"/>
          <w:szCs w:val="24"/>
        </w:rPr>
        <w:t xml:space="preserve"> the number of </w:t>
      </w:r>
      <w:r w:rsidR="00E179A0">
        <w:rPr>
          <w:sz w:val="24"/>
          <w:szCs w:val="24"/>
        </w:rPr>
        <w:t>participant enrollments by month</w:t>
      </w:r>
      <w:r w:rsidR="00790AD3">
        <w:rPr>
          <w:sz w:val="24"/>
          <w:szCs w:val="24"/>
        </w:rPr>
        <w:t>,</w:t>
      </w:r>
      <w:r w:rsidR="00E179A0">
        <w:rPr>
          <w:sz w:val="24"/>
          <w:szCs w:val="24"/>
        </w:rPr>
        <w:t xml:space="preserve"> the average monthly enrollment</w:t>
      </w:r>
      <w:r w:rsidR="009D753D">
        <w:rPr>
          <w:sz w:val="24"/>
          <w:szCs w:val="24"/>
        </w:rPr>
        <w:t>,</w:t>
      </w:r>
      <w:r w:rsidR="00E07673">
        <w:rPr>
          <w:sz w:val="24"/>
          <w:szCs w:val="24"/>
        </w:rPr>
        <w:t xml:space="preserve"> and how </w:t>
      </w:r>
      <w:r w:rsidR="006A3768">
        <w:rPr>
          <w:sz w:val="24"/>
          <w:szCs w:val="24"/>
        </w:rPr>
        <w:t xml:space="preserve">your </w:t>
      </w:r>
      <w:r w:rsidR="00E55AFC">
        <w:rPr>
          <w:sz w:val="24"/>
          <w:szCs w:val="24"/>
        </w:rPr>
        <w:t xml:space="preserve">program’s </w:t>
      </w:r>
      <w:r w:rsidR="006A3768">
        <w:rPr>
          <w:sz w:val="24"/>
          <w:szCs w:val="24"/>
        </w:rPr>
        <w:t>actual enrollment compares to</w:t>
      </w:r>
      <w:r w:rsidR="00D76EFB">
        <w:rPr>
          <w:sz w:val="24"/>
          <w:szCs w:val="24"/>
        </w:rPr>
        <w:t xml:space="preserve"> its</w:t>
      </w:r>
      <w:r w:rsidR="006A3768">
        <w:rPr>
          <w:sz w:val="24"/>
          <w:szCs w:val="24"/>
        </w:rPr>
        <w:t xml:space="preserve"> target</w:t>
      </w:r>
      <w:r w:rsidR="00E179A0">
        <w:rPr>
          <w:sz w:val="24"/>
          <w:szCs w:val="24"/>
        </w:rPr>
        <w:t>.</w:t>
      </w:r>
      <w:r w:rsidR="00FF6DE2">
        <w:rPr>
          <w:sz w:val="24"/>
          <w:szCs w:val="24"/>
        </w:rPr>
        <w:t xml:space="preserve"> </w:t>
      </w:r>
      <w:r w:rsidR="000B610E">
        <w:rPr>
          <w:sz w:val="24"/>
          <w:szCs w:val="24"/>
        </w:rPr>
        <w:t xml:space="preserve">You can use this report to </w:t>
      </w:r>
      <w:r w:rsidR="005E73C0">
        <w:rPr>
          <w:sz w:val="24"/>
          <w:szCs w:val="24"/>
        </w:rPr>
        <w:t xml:space="preserve">quickly review your program’s enrollment and to </w:t>
      </w:r>
      <w:r w:rsidR="0039310E">
        <w:rPr>
          <w:sz w:val="24"/>
          <w:szCs w:val="24"/>
        </w:rPr>
        <w:t>complete the ABE and ESOL Enrollment</w:t>
      </w:r>
      <w:r w:rsidR="000B610E">
        <w:rPr>
          <w:sz w:val="24"/>
          <w:szCs w:val="24"/>
        </w:rPr>
        <w:t xml:space="preserve"> </w:t>
      </w:r>
      <w:r w:rsidR="0039310E">
        <w:rPr>
          <w:sz w:val="24"/>
          <w:szCs w:val="24"/>
        </w:rPr>
        <w:t>searches for the desk review.</w:t>
      </w:r>
      <w:r w:rsidR="000C2575">
        <w:rPr>
          <w:sz w:val="24"/>
          <w:szCs w:val="24"/>
        </w:rPr>
        <w:t xml:space="preserve"> </w:t>
      </w:r>
    </w:p>
    <w:p w14:paraId="6F4117B7" w14:textId="4EC1E770" w:rsidR="00D67033" w:rsidRDefault="00596522" w:rsidP="00CA2673">
      <w:pPr>
        <w:rPr>
          <w:sz w:val="24"/>
          <w:szCs w:val="24"/>
        </w:rPr>
      </w:pPr>
      <w:r>
        <w:rPr>
          <w:sz w:val="24"/>
          <w:szCs w:val="24"/>
        </w:rPr>
        <w:t xml:space="preserve">From the student area </w:t>
      </w:r>
      <w:r w:rsidR="00E05125">
        <w:rPr>
          <w:sz w:val="24"/>
          <w:szCs w:val="24"/>
        </w:rPr>
        <w:t>in LACES, remove any searches, including the default “Current Fiscal Year.</w:t>
      </w:r>
      <w:r w:rsidR="00BF23A0">
        <w:rPr>
          <w:sz w:val="24"/>
          <w:szCs w:val="24"/>
        </w:rPr>
        <w:t>”</w:t>
      </w:r>
      <w:r w:rsidR="00E05125">
        <w:rPr>
          <w:sz w:val="24"/>
          <w:szCs w:val="24"/>
        </w:rPr>
        <w:t xml:space="preserve"> Then </w:t>
      </w:r>
      <w:r w:rsidR="003112C8">
        <w:rPr>
          <w:sz w:val="24"/>
          <w:szCs w:val="24"/>
        </w:rPr>
        <w:t xml:space="preserve">click on </w:t>
      </w:r>
      <w:r w:rsidR="001A30E0">
        <w:rPr>
          <w:sz w:val="24"/>
          <w:szCs w:val="24"/>
        </w:rPr>
        <w:t>“Reports” to expand the Report Manager.</w:t>
      </w:r>
    </w:p>
    <w:p w14:paraId="57C91CE0" w14:textId="415E07AE" w:rsidR="001A30E0" w:rsidRDefault="00AD7203" w:rsidP="00CA2673">
      <w:pPr>
        <w:rPr>
          <w:sz w:val="24"/>
          <w:szCs w:val="24"/>
        </w:rPr>
      </w:pPr>
      <w:r>
        <w:rPr>
          <w:noProof/>
        </w:rPr>
        <w:drawing>
          <wp:inline distT="0" distB="0" distL="0" distR="0" wp14:anchorId="7482B240" wp14:editId="7EC2E7E1">
            <wp:extent cx="6858000" cy="2558415"/>
            <wp:effectExtent l="0" t="0" r="0" b="0"/>
            <wp:docPr id="1" name="Picture 1" descr="Enrollment Report showing how to remove current Fiscal Year and view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rollment Report showing how to remove current Fiscal Year and view Reports."/>
                    <pic:cNvPicPr/>
                  </pic:nvPicPr>
                  <pic:blipFill>
                    <a:blip r:embed="rId8"/>
                    <a:stretch>
                      <a:fillRect/>
                    </a:stretch>
                  </pic:blipFill>
                  <pic:spPr>
                    <a:xfrm>
                      <a:off x="0" y="0"/>
                      <a:ext cx="6858000" cy="2558415"/>
                    </a:xfrm>
                    <a:prstGeom prst="rect">
                      <a:avLst/>
                    </a:prstGeom>
                  </pic:spPr>
                </pic:pic>
              </a:graphicData>
            </a:graphic>
          </wp:inline>
        </w:drawing>
      </w:r>
    </w:p>
    <w:p w14:paraId="75B15CA2" w14:textId="4079F6CF" w:rsidR="00E30509" w:rsidRDefault="00E30509" w:rsidP="00CA2673">
      <w:pPr>
        <w:rPr>
          <w:sz w:val="24"/>
          <w:szCs w:val="24"/>
        </w:rPr>
      </w:pPr>
      <w:r>
        <w:rPr>
          <w:sz w:val="24"/>
          <w:szCs w:val="24"/>
        </w:rPr>
        <w:t>Select the “Fund Code Enrollment Report.”</w:t>
      </w:r>
      <w:r w:rsidR="004F123E">
        <w:rPr>
          <w:sz w:val="24"/>
          <w:szCs w:val="24"/>
        </w:rPr>
        <w:t xml:space="preserve"> Choose which fisca</w:t>
      </w:r>
      <w:r w:rsidR="004936C6">
        <w:rPr>
          <w:sz w:val="24"/>
          <w:szCs w:val="24"/>
        </w:rPr>
        <w:t xml:space="preserve">l and </w:t>
      </w:r>
      <w:r w:rsidR="008E1AB7">
        <w:rPr>
          <w:sz w:val="24"/>
          <w:szCs w:val="24"/>
        </w:rPr>
        <w:t>date range. Click Print PDF or Print Excel.</w:t>
      </w:r>
      <w:r w:rsidR="009A7A3A">
        <w:rPr>
          <w:sz w:val="24"/>
          <w:szCs w:val="24"/>
        </w:rPr>
        <w:t xml:space="preserve"> </w:t>
      </w:r>
    </w:p>
    <w:p w14:paraId="5A203EF8" w14:textId="128AD38E" w:rsidR="006A678F" w:rsidRDefault="00B93071" w:rsidP="00CA2673">
      <w:pPr>
        <w:rPr>
          <w:sz w:val="24"/>
          <w:szCs w:val="24"/>
        </w:rPr>
      </w:pPr>
      <w:r>
        <w:rPr>
          <w:noProof/>
        </w:rPr>
        <w:drawing>
          <wp:inline distT="0" distB="0" distL="0" distR="0" wp14:anchorId="71795CC0" wp14:editId="580997EC">
            <wp:extent cx="6858000" cy="3658870"/>
            <wp:effectExtent l="0" t="0" r="0" b="0"/>
            <wp:docPr id="3" name="Picture 3" descr="Report Manager option. Select Fund Code Enrollment Report and select Fisc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port Manager option. Select Fund Code Enrollment Report and select Fiscal Year."/>
                    <pic:cNvPicPr/>
                  </pic:nvPicPr>
                  <pic:blipFill>
                    <a:blip r:embed="rId9"/>
                    <a:stretch>
                      <a:fillRect/>
                    </a:stretch>
                  </pic:blipFill>
                  <pic:spPr>
                    <a:xfrm>
                      <a:off x="0" y="0"/>
                      <a:ext cx="6858000" cy="3658870"/>
                    </a:xfrm>
                    <a:prstGeom prst="rect">
                      <a:avLst/>
                    </a:prstGeom>
                  </pic:spPr>
                </pic:pic>
              </a:graphicData>
            </a:graphic>
          </wp:inline>
        </w:drawing>
      </w:r>
    </w:p>
    <w:p w14:paraId="1E834148" w14:textId="77777777" w:rsidR="00F23D56" w:rsidRDefault="006A342C" w:rsidP="00CA2673">
      <w:pPr>
        <w:rPr>
          <w:sz w:val="24"/>
          <w:szCs w:val="24"/>
        </w:rPr>
      </w:pPr>
      <w:r>
        <w:rPr>
          <w:sz w:val="24"/>
          <w:szCs w:val="24"/>
        </w:rPr>
        <w:t>I</w:t>
      </w:r>
      <w:r w:rsidR="008009C9">
        <w:rPr>
          <w:sz w:val="24"/>
          <w:szCs w:val="24"/>
        </w:rPr>
        <w:t xml:space="preserve">n FY21 many </w:t>
      </w:r>
      <w:r>
        <w:rPr>
          <w:sz w:val="24"/>
          <w:szCs w:val="24"/>
        </w:rPr>
        <w:t xml:space="preserve">programs started later than usual </w:t>
      </w:r>
      <w:r w:rsidR="00DD7725">
        <w:rPr>
          <w:sz w:val="24"/>
          <w:szCs w:val="24"/>
        </w:rPr>
        <w:t xml:space="preserve">due to </w:t>
      </w:r>
      <w:r w:rsidR="00C65FF0">
        <w:rPr>
          <w:sz w:val="24"/>
          <w:szCs w:val="24"/>
        </w:rPr>
        <w:t>pandemic related challenges</w:t>
      </w:r>
      <w:r w:rsidR="00DB74DA">
        <w:rPr>
          <w:sz w:val="24"/>
          <w:szCs w:val="24"/>
        </w:rPr>
        <w:t xml:space="preserve"> such as remote testing and orientation</w:t>
      </w:r>
      <w:r w:rsidR="009674EF">
        <w:rPr>
          <w:sz w:val="24"/>
          <w:szCs w:val="24"/>
        </w:rPr>
        <w:t xml:space="preserve">, ACLS did not hold </w:t>
      </w:r>
      <w:r w:rsidR="007C6D5A">
        <w:rPr>
          <w:sz w:val="24"/>
          <w:szCs w:val="24"/>
        </w:rPr>
        <w:t>programs to enrollment targets in September.</w:t>
      </w:r>
      <w:r w:rsidR="004D018D">
        <w:rPr>
          <w:sz w:val="24"/>
          <w:szCs w:val="24"/>
        </w:rPr>
        <w:t xml:space="preserve"> The report below provides </w:t>
      </w:r>
      <w:r w:rsidR="00361365">
        <w:rPr>
          <w:sz w:val="24"/>
          <w:szCs w:val="24"/>
        </w:rPr>
        <w:t xml:space="preserve">enrollment averages only for </w:t>
      </w:r>
      <w:r w:rsidR="00BA1CDE">
        <w:rPr>
          <w:sz w:val="24"/>
          <w:szCs w:val="24"/>
        </w:rPr>
        <w:t xml:space="preserve">October through June. </w:t>
      </w:r>
      <w:r w:rsidR="00EC7D03">
        <w:rPr>
          <w:sz w:val="24"/>
          <w:szCs w:val="24"/>
        </w:rPr>
        <w:t>Including September would have lowered the averages.</w:t>
      </w:r>
      <w:r w:rsidR="00822C3E">
        <w:rPr>
          <w:sz w:val="24"/>
          <w:szCs w:val="24"/>
        </w:rPr>
        <w:t xml:space="preserve"> </w:t>
      </w:r>
    </w:p>
    <w:p w14:paraId="72E2A6C8" w14:textId="4D5705B8" w:rsidR="00497E59" w:rsidRDefault="00822C3E" w:rsidP="00CA2673">
      <w:pPr>
        <w:rPr>
          <w:sz w:val="24"/>
          <w:szCs w:val="24"/>
        </w:rPr>
      </w:pPr>
      <w:r>
        <w:rPr>
          <w:sz w:val="24"/>
          <w:szCs w:val="24"/>
        </w:rPr>
        <w:lastRenderedPageBreak/>
        <w:t>When completing the desk review</w:t>
      </w:r>
      <w:r w:rsidR="007765DA">
        <w:rPr>
          <w:sz w:val="24"/>
          <w:szCs w:val="24"/>
        </w:rPr>
        <w:t xml:space="preserve">, you should select only the months that you are reporting. </w:t>
      </w:r>
      <w:r w:rsidR="00AF63B5">
        <w:rPr>
          <w:sz w:val="24"/>
          <w:szCs w:val="24"/>
        </w:rPr>
        <w:t xml:space="preserve">For example, if you are reviewing </w:t>
      </w:r>
      <w:r w:rsidR="001A6E3F">
        <w:rPr>
          <w:sz w:val="24"/>
          <w:szCs w:val="24"/>
        </w:rPr>
        <w:t xml:space="preserve">data to be submitted in January, run the report starting with September and ending in December. </w:t>
      </w:r>
      <w:r w:rsidR="005140AC">
        <w:rPr>
          <w:sz w:val="24"/>
          <w:szCs w:val="24"/>
        </w:rPr>
        <w:t xml:space="preserve">If you select September through </w:t>
      </w:r>
      <w:r w:rsidR="00024CFB">
        <w:rPr>
          <w:sz w:val="24"/>
          <w:szCs w:val="24"/>
        </w:rPr>
        <w:t xml:space="preserve">June, there will </w:t>
      </w:r>
      <w:r w:rsidR="0090574A">
        <w:rPr>
          <w:sz w:val="24"/>
          <w:szCs w:val="24"/>
        </w:rPr>
        <w:t>be six months of zero enrollments and an artificially low average monthly enrollment.</w:t>
      </w:r>
    </w:p>
    <w:p w14:paraId="43387E32" w14:textId="746F56BF" w:rsidR="00E811C6" w:rsidRDefault="00E811C6" w:rsidP="00CA2673">
      <w:pPr>
        <w:rPr>
          <w:sz w:val="24"/>
          <w:szCs w:val="24"/>
        </w:rPr>
      </w:pPr>
      <w:r>
        <w:rPr>
          <w:noProof/>
        </w:rPr>
        <w:drawing>
          <wp:inline distT="0" distB="0" distL="0" distR="0" wp14:anchorId="2BA78554" wp14:editId="2054BEA4">
            <wp:extent cx="6510528" cy="2459736"/>
            <wp:effectExtent l="0" t="0" r="5080" b="0"/>
            <wp:docPr id="4" name="Picture 4" descr="Table showing how to select only the months that you are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showing how to select only the months that you are reporting."/>
                    <pic:cNvPicPr/>
                  </pic:nvPicPr>
                  <pic:blipFill>
                    <a:blip r:embed="rId10"/>
                    <a:stretch>
                      <a:fillRect/>
                    </a:stretch>
                  </pic:blipFill>
                  <pic:spPr>
                    <a:xfrm>
                      <a:off x="0" y="0"/>
                      <a:ext cx="6510528" cy="2459736"/>
                    </a:xfrm>
                    <a:prstGeom prst="rect">
                      <a:avLst/>
                    </a:prstGeom>
                  </pic:spPr>
                </pic:pic>
              </a:graphicData>
            </a:graphic>
          </wp:inline>
        </w:drawing>
      </w:r>
    </w:p>
    <w:p w14:paraId="50F28A37" w14:textId="74DAE37C" w:rsidR="004038C6" w:rsidRDefault="00417F39" w:rsidP="00CA2673">
      <w:pPr>
        <w:rPr>
          <w:sz w:val="24"/>
          <w:szCs w:val="24"/>
        </w:rPr>
      </w:pPr>
      <w:r>
        <w:rPr>
          <w:sz w:val="24"/>
          <w:szCs w:val="24"/>
        </w:rPr>
        <w:t>The enrollment report targets increase by the number of MassSTEP enrollments as shown in the example below from FY</w:t>
      </w:r>
      <w:r w:rsidR="007604EB">
        <w:rPr>
          <w:sz w:val="24"/>
          <w:szCs w:val="24"/>
        </w:rPr>
        <w:t xml:space="preserve">21. Table 1 shows an ABE average monthly enrollment target of </w:t>
      </w:r>
      <w:r w:rsidR="00947DBA">
        <w:rPr>
          <w:sz w:val="24"/>
          <w:szCs w:val="24"/>
        </w:rPr>
        <w:t>59. Their IET</w:t>
      </w:r>
      <w:r w:rsidR="00A044D3">
        <w:rPr>
          <w:sz w:val="24"/>
          <w:szCs w:val="24"/>
        </w:rPr>
        <w:t xml:space="preserve"> began in January and enrolled 15 participants. </w:t>
      </w:r>
      <w:r w:rsidR="00BC2A18">
        <w:rPr>
          <w:sz w:val="24"/>
          <w:szCs w:val="24"/>
        </w:rPr>
        <w:t>The report automatically added 15 to the ABE</w:t>
      </w:r>
      <w:r w:rsidR="00647AB4">
        <w:rPr>
          <w:sz w:val="24"/>
          <w:szCs w:val="24"/>
        </w:rPr>
        <w:t xml:space="preserve"> target, bringing it to 74. </w:t>
      </w:r>
      <w:r w:rsidR="006E3330">
        <w:rPr>
          <w:sz w:val="24"/>
          <w:szCs w:val="24"/>
        </w:rPr>
        <w:t xml:space="preserve">The target drops to 71 for two months and then to </w:t>
      </w:r>
      <w:r w:rsidR="007E09BE">
        <w:rPr>
          <w:sz w:val="24"/>
          <w:szCs w:val="24"/>
        </w:rPr>
        <w:t>69 in the last month of the training.</w:t>
      </w:r>
    </w:p>
    <w:p w14:paraId="73A5B4D5" w14:textId="1D039A84" w:rsidR="003D514A" w:rsidRDefault="00184F4D" w:rsidP="00CA2673">
      <w:pPr>
        <w:rPr>
          <w:sz w:val="24"/>
          <w:szCs w:val="24"/>
        </w:rPr>
      </w:pPr>
      <w:r>
        <w:rPr>
          <w:noProof/>
        </w:rPr>
        <w:drawing>
          <wp:inline distT="0" distB="0" distL="0" distR="0" wp14:anchorId="2DEAD709" wp14:editId="5C05FFCB">
            <wp:extent cx="6611112" cy="2843784"/>
            <wp:effectExtent l="0" t="0" r="0" b="0"/>
            <wp:docPr id="19" name="Picture 19" descr="Table one showing an ABE average monthly enrollment target of 59 and the IET began in January enrolling 15. the report automatically added 15 to the ABE target bringing it to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 one showing an ABE average monthly enrollment target of 59 and the IET began in January enrolling 15. the report automatically added 15 to the ABE target bringing it to 74."/>
                    <pic:cNvPicPr/>
                  </pic:nvPicPr>
                  <pic:blipFill>
                    <a:blip r:embed="rId11"/>
                    <a:stretch>
                      <a:fillRect/>
                    </a:stretch>
                  </pic:blipFill>
                  <pic:spPr>
                    <a:xfrm>
                      <a:off x="0" y="0"/>
                      <a:ext cx="6611112" cy="2843784"/>
                    </a:xfrm>
                    <a:prstGeom prst="rect">
                      <a:avLst/>
                    </a:prstGeom>
                  </pic:spPr>
                </pic:pic>
              </a:graphicData>
            </a:graphic>
          </wp:inline>
        </w:drawing>
      </w:r>
    </w:p>
    <w:p w14:paraId="233B3263" w14:textId="7283EC1F" w:rsidR="00002B2A" w:rsidRDefault="009671E7" w:rsidP="00CA2673">
      <w:r>
        <w:t xml:space="preserve">The targets also include match enrollments. In addition to the 319 ESOL </w:t>
      </w:r>
      <w:r w:rsidR="002851F5">
        <w:t>enrollments</w:t>
      </w:r>
      <w:r>
        <w:t xml:space="preserve"> </w:t>
      </w:r>
      <w:r w:rsidR="00331D41">
        <w:t>on Table 1, this program has two match ESOL classes of 15 students.</w:t>
      </w:r>
      <w:r w:rsidR="002851F5">
        <w:t xml:space="preserve"> ACLS increased the target by</w:t>
      </w:r>
      <w:r w:rsidR="00691B43">
        <w:t xml:space="preserve"> 30</w:t>
      </w:r>
      <w:r w:rsidR="006B37D2">
        <w:t xml:space="preserve"> to reflect the match commitment.</w:t>
      </w:r>
    </w:p>
    <w:p w14:paraId="4A06437E" w14:textId="7AF73C45" w:rsidR="00257DE4" w:rsidRDefault="00257DE4" w:rsidP="00CA2673">
      <w:r>
        <w:rPr>
          <w:noProof/>
        </w:rPr>
        <w:lastRenderedPageBreak/>
        <w:drawing>
          <wp:inline distT="0" distB="0" distL="0" distR="0" wp14:anchorId="79D02A75" wp14:editId="1904B9FB">
            <wp:extent cx="6601968" cy="2816352"/>
            <wp:effectExtent l="0" t="0" r="8890" b="3175"/>
            <wp:docPr id="22" name="Picture 22" descr="The targets also include match enrollments. In addition to the 319 ESOL enrollments on Table 1, this program has two match ESOL classes of 15 students. ACLS increased the target by 30 to reflect the match 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 targets also include match enrollments. In addition to the 319 ESOL enrollments on Table 1, this program has two match ESOL classes of 15 students. ACLS increased the target by 30 to reflect the match commitment."/>
                    <pic:cNvPicPr/>
                  </pic:nvPicPr>
                  <pic:blipFill>
                    <a:blip r:embed="rId12"/>
                    <a:stretch>
                      <a:fillRect/>
                    </a:stretch>
                  </pic:blipFill>
                  <pic:spPr>
                    <a:xfrm>
                      <a:off x="0" y="0"/>
                      <a:ext cx="6601968" cy="2816352"/>
                    </a:xfrm>
                    <a:prstGeom prst="rect">
                      <a:avLst/>
                    </a:prstGeom>
                  </pic:spPr>
                </pic:pic>
              </a:graphicData>
            </a:graphic>
          </wp:inline>
        </w:drawing>
      </w:r>
    </w:p>
    <w:sectPr w:rsidR="00257DE4" w:rsidSect="00A506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893"/>
    <w:multiLevelType w:val="hybridMultilevel"/>
    <w:tmpl w:val="A450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76D66"/>
    <w:multiLevelType w:val="hybridMultilevel"/>
    <w:tmpl w:val="4AFE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56D35"/>
    <w:multiLevelType w:val="hybridMultilevel"/>
    <w:tmpl w:val="D392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8A63FA"/>
    <w:multiLevelType w:val="hybridMultilevel"/>
    <w:tmpl w:val="60F6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BB"/>
    <w:rsid w:val="00002B2A"/>
    <w:rsid w:val="000068BF"/>
    <w:rsid w:val="00024CFB"/>
    <w:rsid w:val="00081F65"/>
    <w:rsid w:val="000967AA"/>
    <w:rsid w:val="000B610E"/>
    <w:rsid w:val="000C2575"/>
    <w:rsid w:val="001106C5"/>
    <w:rsid w:val="00184F4D"/>
    <w:rsid w:val="00194D52"/>
    <w:rsid w:val="001A30E0"/>
    <w:rsid w:val="001A6E3F"/>
    <w:rsid w:val="001C17C0"/>
    <w:rsid w:val="00201CD3"/>
    <w:rsid w:val="00257DE4"/>
    <w:rsid w:val="002649E4"/>
    <w:rsid w:val="002851F5"/>
    <w:rsid w:val="002D565B"/>
    <w:rsid w:val="0030746C"/>
    <w:rsid w:val="003112C8"/>
    <w:rsid w:val="00317CBB"/>
    <w:rsid w:val="00323676"/>
    <w:rsid w:val="00331D41"/>
    <w:rsid w:val="00341BBC"/>
    <w:rsid w:val="00361365"/>
    <w:rsid w:val="0039310E"/>
    <w:rsid w:val="003B7AC6"/>
    <w:rsid w:val="003D514A"/>
    <w:rsid w:val="003E5F04"/>
    <w:rsid w:val="004038C6"/>
    <w:rsid w:val="00417F39"/>
    <w:rsid w:val="004354BB"/>
    <w:rsid w:val="004936C6"/>
    <w:rsid w:val="00497E59"/>
    <w:rsid w:val="004B745F"/>
    <w:rsid w:val="004D018D"/>
    <w:rsid w:val="004D3D79"/>
    <w:rsid w:val="004F123E"/>
    <w:rsid w:val="0050490A"/>
    <w:rsid w:val="005140AC"/>
    <w:rsid w:val="00520168"/>
    <w:rsid w:val="00526492"/>
    <w:rsid w:val="00531716"/>
    <w:rsid w:val="00531D33"/>
    <w:rsid w:val="005421B0"/>
    <w:rsid w:val="00596522"/>
    <w:rsid w:val="005E3DEA"/>
    <w:rsid w:val="005E4D55"/>
    <w:rsid w:val="005E73C0"/>
    <w:rsid w:val="00623256"/>
    <w:rsid w:val="00645CFD"/>
    <w:rsid w:val="00647AB4"/>
    <w:rsid w:val="00691B43"/>
    <w:rsid w:val="006A0C7A"/>
    <w:rsid w:val="006A342C"/>
    <w:rsid w:val="006A3768"/>
    <w:rsid w:val="006A678F"/>
    <w:rsid w:val="006B37D2"/>
    <w:rsid w:val="006E3330"/>
    <w:rsid w:val="006E5F09"/>
    <w:rsid w:val="006F5EC5"/>
    <w:rsid w:val="007604EB"/>
    <w:rsid w:val="007765DA"/>
    <w:rsid w:val="00790AD3"/>
    <w:rsid w:val="007B2735"/>
    <w:rsid w:val="007C6D5A"/>
    <w:rsid w:val="007E09BE"/>
    <w:rsid w:val="008009C9"/>
    <w:rsid w:val="00821AAE"/>
    <w:rsid w:val="00822C3E"/>
    <w:rsid w:val="00846FCF"/>
    <w:rsid w:val="008E19C5"/>
    <w:rsid w:val="008E1AB7"/>
    <w:rsid w:val="0090574A"/>
    <w:rsid w:val="00946AC0"/>
    <w:rsid w:val="00947DBA"/>
    <w:rsid w:val="009671E7"/>
    <w:rsid w:val="009674EF"/>
    <w:rsid w:val="00967872"/>
    <w:rsid w:val="00972DE4"/>
    <w:rsid w:val="009A7A3A"/>
    <w:rsid w:val="009B4896"/>
    <w:rsid w:val="009D753D"/>
    <w:rsid w:val="00A044D3"/>
    <w:rsid w:val="00A1092A"/>
    <w:rsid w:val="00A3348C"/>
    <w:rsid w:val="00A5063D"/>
    <w:rsid w:val="00A638A6"/>
    <w:rsid w:val="00A668F3"/>
    <w:rsid w:val="00AB373E"/>
    <w:rsid w:val="00AB569C"/>
    <w:rsid w:val="00AB78B6"/>
    <w:rsid w:val="00AD7203"/>
    <w:rsid w:val="00AE0BF1"/>
    <w:rsid w:val="00AF63B5"/>
    <w:rsid w:val="00B33747"/>
    <w:rsid w:val="00B93071"/>
    <w:rsid w:val="00BA1CDE"/>
    <w:rsid w:val="00BA30F7"/>
    <w:rsid w:val="00BB2A8C"/>
    <w:rsid w:val="00BC2A18"/>
    <w:rsid w:val="00BF0CA3"/>
    <w:rsid w:val="00BF23A0"/>
    <w:rsid w:val="00C00E9A"/>
    <w:rsid w:val="00C65FF0"/>
    <w:rsid w:val="00CA2673"/>
    <w:rsid w:val="00CB52F1"/>
    <w:rsid w:val="00CB5514"/>
    <w:rsid w:val="00CE2F20"/>
    <w:rsid w:val="00CF459F"/>
    <w:rsid w:val="00D14CA7"/>
    <w:rsid w:val="00D2467C"/>
    <w:rsid w:val="00D60784"/>
    <w:rsid w:val="00D67033"/>
    <w:rsid w:val="00D76EFB"/>
    <w:rsid w:val="00D85C93"/>
    <w:rsid w:val="00DB74DA"/>
    <w:rsid w:val="00DD2732"/>
    <w:rsid w:val="00DD7725"/>
    <w:rsid w:val="00E05125"/>
    <w:rsid w:val="00E07673"/>
    <w:rsid w:val="00E1085C"/>
    <w:rsid w:val="00E179A0"/>
    <w:rsid w:val="00E30509"/>
    <w:rsid w:val="00E55AFC"/>
    <w:rsid w:val="00E7165B"/>
    <w:rsid w:val="00E811C6"/>
    <w:rsid w:val="00E9550F"/>
    <w:rsid w:val="00EA4B2C"/>
    <w:rsid w:val="00EC7D03"/>
    <w:rsid w:val="00F15C98"/>
    <w:rsid w:val="00F20A32"/>
    <w:rsid w:val="00F23D56"/>
    <w:rsid w:val="00F24B25"/>
    <w:rsid w:val="00F37AB0"/>
    <w:rsid w:val="00F67FB4"/>
    <w:rsid w:val="00FB5B5B"/>
    <w:rsid w:val="00FF6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84B2"/>
  <w15:chartTrackingRefBased/>
  <w15:docId w15:val="{E3CD891A-2F72-4D8C-8FBD-2E1FB443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1" ma:contentTypeDescription="Create a new document." ma:contentTypeScope="" ma:versionID="e3fa5f22583cba1f2da92c858bd44a15">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9677b401fef99401e6470581c37b951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6F5BC-005B-4381-A896-6558AC781E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267DF-3CB0-4A31-98D4-11C4E42B6126}">
  <ds:schemaRefs>
    <ds:schemaRef ds:uri="http://schemas.microsoft.com/sharepoint/v3/contenttype/forms"/>
  </ds:schemaRefs>
</ds:datastoreItem>
</file>

<file path=customXml/itemProps3.xml><?xml version="1.0" encoding="utf-8"?>
<ds:datastoreItem xmlns:ds="http://schemas.openxmlformats.org/officeDocument/2006/customXml" ds:itemID="{CCE1462C-187C-47BB-9D59-39F2856CC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LACES Enrollment Report Steps</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LACES Enrollment Report Steps</dc:title>
  <dc:subject/>
  <dc:creator>DESE</dc:creator>
  <cp:keywords/>
  <dc:description/>
  <cp:lastModifiedBy>Zou, Dong (EOE)</cp:lastModifiedBy>
  <cp:revision>18</cp:revision>
  <cp:lastPrinted>2021-09-16T16:56:00Z</cp:lastPrinted>
  <dcterms:created xsi:type="dcterms:W3CDTF">2021-10-18T14:41:00Z</dcterms:created>
  <dcterms:modified xsi:type="dcterms:W3CDTF">2021-10-18T18:37:00Z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2021</vt:lpwstr>
  </property>
</Properties>
</file>