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9C99" w14:textId="77777777" w:rsidR="00B03C11" w:rsidRPr="00B03C11" w:rsidRDefault="00B03C11" w:rsidP="00B03C11">
      <w:pPr>
        <w:jc w:val="center"/>
        <w:rPr>
          <w:b/>
          <w:sz w:val="36"/>
          <w:szCs w:val="36"/>
        </w:rPr>
      </w:pPr>
      <w:r w:rsidRPr="00B03C11">
        <w:rPr>
          <w:b/>
          <w:sz w:val="36"/>
          <w:szCs w:val="36"/>
        </w:rPr>
        <w:t>Workforce Innovation and Opportunity Act (WIOA)</w:t>
      </w:r>
    </w:p>
    <w:p w14:paraId="13389C9A" w14:textId="77777777" w:rsidR="00B03C11" w:rsidRPr="00DF20D3" w:rsidRDefault="00B03C11" w:rsidP="00DF20D3">
      <w:pPr>
        <w:jc w:val="center"/>
        <w:rPr>
          <w:b/>
          <w:sz w:val="36"/>
          <w:szCs w:val="36"/>
        </w:rPr>
      </w:pPr>
      <w:bookmarkStart w:id="0" w:name="OLE_LINK1"/>
      <w:bookmarkStart w:id="1" w:name="OLE_LINK2"/>
      <w:r w:rsidRPr="00B03C11">
        <w:rPr>
          <w:b/>
          <w:sz w:val="36"/>
          <w:szCs w:val="36"/>
        </w:rPr>
        <w:t xml:space="preserve">WIOA Program Readiness Self-Assessment Tool for </w:t>
      </w:r>
      <w:r w:rsidR="004B3606">
        <w:rPr>
          <w:b/>
          <w:sz w:val="36"/>
          <w:szCs w:val="36"/>
        </w:rPr>
        <w:t xml:space="preserve">Massachusetts </w:t>
      </w:r>
      <w:r w:rsidR="003A083C">
        <w:rPr>
          <w:b/>
          <w:sz w:val="36"/>
          <w:szCs w:val="36"/>
        </w:rPr>
        <w:t>ABE</w:t>
      </w:r>
      <w:r w:rsidRPr="00B03C11">
        <w:rPr>
          <w:b/>
          <w:sz w:val="36"/>
          <w:szCs w:val="36"/>
        </w:rPr>
        <w:t xml:space="preserve"> Programs</w:t>
      </w:r>
    </w:p>
    <w:p w14:paraId="13389C9B" w14:textId="77777777" w:rsidR="00CA0727" w:rsidRDefault="00CA0727" w:rsidP="003847AF"/>
    <w:bookmarkEnd w:id="0"/>
    <w:bookmarkEnd w:id="1"/>
    <w:p w14:paraId="13389C9C" w14:textId="77777777" w:rsidR="004B3606" w:rsidRDefault="003847AF" w:rsidP="003847AF">
      <w:r w:rsidRPr="00816B37">
        <w:t xml:space="preserve">This WIOA Program Readiness Self-Assessment Tool for </w:t>
      </w:r>
      <w:r w:rsidR="004B3606">
        <w:t xml:space="preserve">Massachusetts </w:t>
      </w:r>
      <w:r w:rsidR="003A083C">
        <w:t>ABE</w:t>
      </w:r>
      <w:r w:rsidRPr="00816B37">
        <w:t xml:space="preserve"> Programs </w:t>
      </w:r>
      <w:r w:rsidR="003A083C">
        <w:t xml:space="preserve">is designed </w:t>
      </w:r>
      <w:r w:rsidRPr="00816B37">
        <w:t xml:space="preserve">to </w:t>
      </w:r>
      <w:r w:rsidR="000E6767" w:rsidRPr="00816B37">
        <w:t>help</w:t>
      </w:r>
      <w:r w:rsidRPr="00816B37">
        <w:t xml:space="preserve"> local programs </w:t>
      </w:r>
      <w:r w:rsidR="000E6767" w:rsidRPr="00816B37">
        <w:t xml:space="preserve">prepare for and navigate the </w:t>
      </w:r>
      <w:r w:rsidRPr="00816B37">
        <w:t xml:space="preserve">transition to WIOA. </w:t>
      </w:r>
      <w:r w:rsidR="00AB6FD6">
        <w:t>Based on t</w:t>
      </w:r>
      <w:r w:rsidR="000E6767" w:rsidRPr="00816B37">
        <w:t xml:space="preserve">he National Adult Education Professional Development Consortium’s WIOA Readiness Assessment, </w:t>
      </w:r>
      <w:r w:rsidR="00AB6FD6">
        <w:t>it</w:t>
      </w:r>
      <w:r w:rsidR="000E6767" w:rsidRPr="00816B37">
        <w:t xml:space="preserve"> is </w:t>
      </w:r>
      <w:r w:rsidRPr="00816B37">
        <w:t xml:space="preserve">intended to </w:t>
      </w:r>
      <w:r w:rsidR="000E6767" w:rsidRPr="00816B37">
        <w:t>guide programs’ observations and</w:t>
      </w:r>
      <w:r w:rsidRPr="00816B37">
        <w:t xml:space="preserve"> </w:t>
      </w:r>
      <w:r w:rsidR="000E6767" w:rsidRPr="00816B37">
        <w:t>reflections on</w:t>
      </w:r>
      <w:r w:rsidRPr="00816B37">
        <w:t xml:space="preserve"> their </w:t>
      </w:r>
      <w:r w:rsidR="006E5D97" w:rsidRPr="00816B37">
        <w:t xml:space="preserve">own </w:t>
      </w:r>
      <w:r w:rsidRPr="00816B37">
        <w:t xml:space="preserve">readiness </w:t>
      </w:r>
      <w:r w:rsidR="000E6767" w:rsidRPr="00816B37">
        <w:t>to implement</w:t>
      </w:r>
      <w:r w:rsidRPr="00816B37">
        <w:t xml:space="preserve"> WIOA </w:t>
      </w:r>
      <w:r w:rsidR="000E6767" w:rsidRPr="00816B37">
        <w:t xml:space="preserve">activities, requirements, and outcomes. </w:t>
      </w:r>
      <w:r w:rsidR="00AB6FD6" w:rsidRPr="00816B37">
        <w:t>The self-assessment tool may also be used to aid in the development of a transition plan for FY16.</w:t>
      </w:r>
      <w:r w:rsidR="00AB6FD6">
        <w:t xml:space="preserve"> The</w:t>
      </w:r>
      <w:r w:rsidR="00AB6FD6" w:rsidRPr="004B3606">
        <w:t xml:space="preserve"> tool is optional for programs to use in their planning process. </w:t>
      </w:r>
      <w:r w:rsidR="000E6767" w:rsidRPr="00816B37">
        <w:t xml:space="preserve">The results </w:t>
      </w:r>
      <w:r w:rsidRPr="00816B37">
        <w:t>wil</w:t>
      </w:r>
      <w:r w:rsidR="00AB6FD6">
        <w:t>l not be collected by ACLS</w:t>
      </w:r>
      <w:r w:rsidR="00DF20D3">
        <w:t>.</w:t>
      </w:r>
    </w:p>
    <w:p w14:paraId="13389C9D" w14:textId="77777777" w:rsidR="00621989" w:rsidRPr="00816B37" w:rsidRDefault="00621989" w:rsidP="003847AF">
      <w:r w:rsidRPr="00816B37">
        <w:t xml:space="preserve">While many details pertaining to the implementation of WIOA are </w:t>
      </w:r>
      <w:r w:rsidR="006E5D97" w:rsidRPr="00816B37">
        <w:t>as yet un</w:t>
      </w:r>
      <w:r w:rsidRPr="00816B37">
        <w:t>determin</w:t>
      </w:r>
      <w:r w:rsidR="006E5D97" w:rsidRPr="00816B37">
        <w:t>ed</w:t>
      </w:r>
      <w:r w:rsidRPr="00816B37">
        <w:t xml:space="preserve">, </w:t>
      </w:r>
      <w:r w:rsidR="00AB6FD6">
        <w:t>ACLS</w:t>
      </w:r>
      <w:r w:rsidRPr="00816B37">
        <w:t xml:space="preserve"> is </w:t>
      </w:r>
      <w:r w:rsidR="00F17CC9" w:rsidRPr="00816B37">
        <w:t>committed</w:t>
      </w:r>
      <w:r w:rsidRPr="00816B37">
        <w:t xml:space="preserve"> to assist</w:t>
      </w:r>
      <w:r w:rsidR="00F17CC9" w:rsidRPr="00816B37">
        <w:t>ing</w:t>
      </w:r>
      <w:r w:rsidRPr="00816B37">
        <w:t xml:space="preserve"> local programs with their transitions with as much lead time and information as possible. Please take the opportunity to </w:t>
      </w:r>
      <w:r w:rsidR="005775A5" w:rsidRPr="00B07272">
        <w:t>consider</w:t>
      </w:r>
      <w:r w:rsidRPr="00B07272">
        <w:t xml:space="preserve"> the elements listed </w:t>
      </w:r>
      <w:r w:rsidR="006E5D97" w:rsidRPr="00B07272">
        <w:t>in</w:t>
      </w:r>
      <w:r w:rsidRPr="00B07272">
        <w:t xml:space="preserve"> this document </w:t>
      </w:r>
      <w:r w:rsidR="005775A5" w:rsidRPr="00B07272">
        <w:t xml:space="preserve">with your staff and </w:t>
      </w:r>
      <w:r w:rsidRPr="00B07272">
        <w:t>relevant stakeholders</w:t>
      </w:r>
      <w:r w:rsidRPr="00816B37">
        <w:t xml:space="preserve"> (</w:t>
      </w:r>
      <w:r w:rsidR="00AB6FD6">
        <w:t>e.g.</w:t>
      </w:r>
      <w:r w:rsidR="006E5D97" w:rsidRPr="00816B37">
        <w:t xml:space="preserve">, </w:t>
      </w:r>
      <w:r w:rsidRPr="00816B37">
        <w:t>board members, fiscal agents, community partners, local one-stop partners, in</w:t>
      </w:r>
      <w:r w:rsidR="00CB0550">
        <w:t>structors, students</w:t>
      </w:r>
      <w:r w:rsidR="00AB6251">
        <w:t xml:space="preserve">). </w:t>
      </w:r>
      <w:r w:rsidR="00AB6251" w:rsidRPr="004B3606">
        <w:t>It is critical for programs to stay informed about WIOA related developments in the state and</w:t>
      </w:r>
      <w:r w:rsidR="00AB6251">
        <w:t xml:space="preserve"> their</w:t>
      </w:r>
      <w:r w:rsidR="00AB6251" w:rsidRPr="004B3606">
        <w:t xml:space="preserve"> local region</w:t>
      </w:r>
      <w:r w:rsidR="00AB6251">
        <w:t>s</w:t>
      </w:r>
      <w:r w:rsidR="00AB6251" w:rsidRPr="004B3606">
        <w:t>.</w:t>
      </w:r>
      <w:r w:rsidR="00AB6251">
        <w:t xml:space="preserve">  </w:t>
      </w:r>
      <w:r w:rsidR="00CA0727">
        <w:t>ACLS encourages</w:t>
      </w:r>
      <w:r w:rsidR="004B3606">
        <w:t xml:space="preserve"> ABE </w:t>
      </w:r>
      <w:r w:rsidR="00CA0727">
        <w:t>programs</w:t>
      </w:r>
      <w:r w:rsidR="004B3606">
        <w:t xml:space="preserve"> </w:t>
      </w:r>
      <w:r w:rsidR="00AB6251">
        <w:t>to engage</w:t>
      </w:r>
      <w:r w:rsidR="004B3606">
        <w:t xml:space="preserve"> with their local workforce partners early on in this process and to use commun</w:t>
      </w:r>
      <w:r w:rsidR="00CA0727">
        <w:t>ity planning funds to support this work.</w:t>
      </w:r>
    </w:p>
    <w:p w14:paraId="13389C9E" w14:textId="77777777" w:rsidR="008A08CE" w:rsidRPr="008A08CE" w:rsidRDefault="003A6627" w:rsidP="003847AF">
      <w:r>
        <w:t>There are s</w:t>
      </w:r>
      <w:r w:rsidR="00BE4CFD">
        <w:t>ix categories, each of which has several k</w:t>
      </w:r>
      <w:r w:rsidR="00334F27" w:rsidRPr="00B07272">
        <w:t>ey</w:t>
      </w:r>
      <w:r w:rsidR="00334F27">
        <w:t xml:space="preserve"> </w:t>
      </w:r>
      <w:r w:rsidR="00334F27" w:rsidRPr="00816B37">
        <w:t xml:space="preserve">elements </w:t>
      </w:r>
      <w:r w:rsidR="00334F27">
        <w:t xml:space="preserve">to consider for </w:t>
      </w:r>
      <w:r w:rsidR="00334F27" w:rsidRPr="00B07272">
        <w:t>alignment with and support of AEFLA under WIOA</w:t>
      </w:r>
      <w:r w:rsidR="00BE4CFD">
        <w:t>,</w:t>
      </w:r>
      <w:r w:rsidR="00334F27">
        <w:t xml:space="preserve"> </w:t>
      </w:r>
      <w:r w:rsidR="00334F27" w:rsidRPr="00816B37">
        <w:t>listed under the “Ele</w:t>
      </w:r>
      <w:bookmarkStart w:id="2" w:name="_GoBack"/>
      <w:bookmarkEnd w:id="2"/>
      <w:r w:rsidR="00334F27" w:rsidRPr="00816B37">
        <w:t xml:space="preserve">ments” column. </w:t>
      </w:r>
      <w:r w:rsidR="00AB6FD6">
        <w:t>There is also</w:t>
      </w:r>
      <w:r>
        <w:t xml:space="preserve"> a scale for </w:t>
      </w:r>
      <w:r w:rsidR="001031B5">
        <w:t>you</w:t>
      </w:r>
      <w:r>
        <w:t xml:space="preserve"> to rate </w:t>
      </w:r>
      <w:r w:rsidR="001031B5">
        <w:t>your program’s</w:t>
      </w:r>
      <w:r w:rsidR="00334F27" w:rsidRPr="00816B37">
        <w:t xml:space="preserve"> readiness as it relates to each element. A score of zero</w:t>
      </w:r>
      <w:r w:rsidR="00AB6251">
        <w:t xml:space="preserve"> (0)</w:t>
      </w:r>
      <w:r w:rsidR="00334F27" w:rsidRPr="00816B37">
        <w:t xml:space="preserve"> indicates that significant planning and action are needed, while a score of </w:t>
      </w:r>
      <w:r w:rsidR="00AB6251">
        <w:t>three (</w:t>
      </w:r>
      <w:r w:rsidR="00334F27" w:rsidRPr="00816B37">
        <w:t>3</w:t>
      </w:r>
      <w:r w:rsidR="00AB6251">
        <w:t>)</w:t>
      </w:r>
      <w:r w:rsidR="00334F27" w:rsidRPr="00816B37">
        <w:t xml:space="preserve"> indicates that very little additional planning or action is needed. </w:t>
      </w:r>
      <w:r w:rsidR="00AB6FD6">
        <w:t xml:space="preserve">It is suggested that </w:t>
      </w:r>
      <w:r w:rsidR="001031B5">
        <w:t>you</w:t>
      </w:r>
      <w:r w:rsidR="00AB6FD6">
        <w:t xml:space="preserve"> support </w:t>
      </w:r>
      <w:r w:rsidR="001031B5">
        <w:t>your</w:t>
      </w:r>
      <w:r w:rsidR="00AB6FD6">
        <w:t xml:space="preserve"> “readiness</w:t>
      </w:r>
      <w:r w:rsidR="00334F27" w:rsidRPr="00816B37">
        <w:t xml:space="preserve"> scores</w:t>
      </w:r>
      <w:r w:rsidR="00AB6FD6">
        <w:t>”</w:t>
      </w:r>
      <w:r w:rsidR="00334F27" w:rsidRPr="00816B37">
        <w:t xml:space="preserve"> by providing practices and examples.</w:t>
      </w:r>
      <w:r w:rsidR="00DF20D3">
        <w:t xml:space="preserve"> </w:t>
      </w:r>
    </w:p>
    <w:p w14:paraId="13389C9F" w14:textId="77777777" w:rsidR="003A083C" w:rsidRPr="003A083C" w:rsidRDefault="003A083C" w:rsidP="003A083C">
      <w:pPr>
        <w:rPr>
          <w:sz w:val="19"/>
          <w:szCs w:val="19"/>
        </w:rPr>
      </w:pPr>
      <w:r w:rsidRPr="003A083C">
        <w:rPr>
          <w:sz w:val="19"/>
          <w:szCs w:val="19"/>
        </w:rPr>
        <w:sym w:font="Symbol" w:char="F02A"/>
      </w:r>
      <w:r w:rsidRPr="003A083C">
        <w:rPr>
          <w:sz w:val="19"/>
          <w:szCs w:val="19"/>
        </w:rPr>
        <w:t xml:space="preserve">  This self-assessment tool was adapted from a tool developed by the Colorado Adult Education and Family Literacy Office.</w:t>
      </w:r>
    </w:p>
    <w:p w14:paraId="13389CA0" w14:textId="77777777" w:rsidR="001B633E" w:rsidRPr="00B07272" w:rsidRDefault="001B633E" w:rsidP="0049696C">
      <w:pPr>
        <w:pBdr>
          <w:top w:val="single" w:sz="4" w:space="1" w:color="auto"/>
          <w:left w:val="single" w:sz="4" w:space="4" w:color="auto"/>
          <w:bottom w:val="single" w:sz="4" w:space="0" w:color="auto"/>
          <w:right w:val="single" w:sz="4" w:space="0" w:color="auto"/>
        </w:pBdr>
        <w:spacing w:after="0" w:line="360" w:lineRule="auto"/>
        <w:rPr>
          <w:sz w:val="20"/>
        </w:rPr>
      </w:pPr>
      <w:r w:rsidRPr="00B07272">
        <w:rPr>
          <w:sz w:val="20"/>
        </w:rPr>
        <w:t>0 = No evidence to support statement.</w:t>
      </w:r>
      <w:r w:rsidR="00A124DF">
        <w:rPr>
          <w:sz w:val="20"/>
        </w:rPr>
        <w:t xml:space="preserve"> </w:t>
      </w:r>
      <w:r w:rsidR="007B6FDB" w:rsidRPr="00B07272">
        <w:rPr>
          <w:sz w:val="20"/>
        </w:rPr>
        <w:t>No development or</w:t>
      </w:r>
      <w:r w:rsidRPr="00B07272">
        <w:rPr>
          <w:sz w:val="20"/>
        </w:rPr>
        <w:t xml:space="preserve"> action</w:t>
      </w:r>
      <w:r w:rsidR="007B6FDB" w:rsidRPr="00B07272">
        <w:rPr>
          <w:sz w:val="20"/>
        </w:rPr>
        <w:t>s</w:t>
      </w:r>
      <w:r w:rsidRPr="00B07272">
        <w:rPr>
          <w:sz w:val="20"/>
        </w:rPr>
        <w:t xml:space="preserve"> </w:t>
      </w:r>
      <w:r w:rsidR="007B6FDB" w:rsidRPr="00B07272">
        <w:rPr>
          <w:sz w:val="20"/>
        </w:rPr>
        <w:t>have been considered</w:t>
      </w:r>
      <w:r w:rsidR="00334F27" w:rsidRPr="00B07272">
        <w:rPr>
          <w:sz w:val="20"/>
        </w:rPr>
        <w:t xml:space="preserve"> or planned</w:t>
      </w:r>
      <w:r w:rsidRPr="00B07272">
        <w:rPr>
          <w:sz w:val="20"/>
        </w:rPr>
        <w:t xml:space="preserve">. </w:t>
      </w:r>
    </w:p>
    <w:p w14:paraId="13389CA1" w14:textId="77777777" w:rsidR="001B633E" w:rsidRPr="00B07272" w:rsidRDefault="001B633E" w:rsidP="0049696C">
      <w:pPr>
        <w:pBdr>
          <w:top w:val="single" w:sz="4" w:space="1" w:color="auto"/>
          <w:left w:val="single" w:sz="4" w:space="4" w:color="auto"/>
          <w:bottom w:val="single" w:sz="4" w:space="0" w:color="auto"/>
          <w:right w:val="single" w:sz="4" w:space="0" w:color="auto"/>
        </w:pBdr>
        <w:spacing w:after="0" w:line="360" w:lineRule="auto"/>
        <w:rPr>
          <w:sz w:val="20"/>
        </w:rPr>
      </w:pPr>
      <w:r w:rsidRPr="00B07272">
        <w:rPr>
          <w:sz w:val="20"/>
        </w:rPr>
        <w:t>1 = Evidence minimally or somewhat supports statement.</w:t>
      </w:r>
      <w:r w:rsidR="00A124DF">
        <w:rPr>
          <w:sz w:val="20"/>
        </w:rPr>
        <w:t xml:space="preserve"> </w:t>
      </w:r>
      <w:r w:rsidR="007B6FDB" w:rsidRPr="00B07272">
        <w:rPr>
          <w:sz w:val="20"/>
        </w:rPr>
        <w:t xml:space="preserve">Some groundwork has been laid, but significant additional planning needed. </w:t>
      </w:r>
    </w:p>
    <w:p w14:paraId="13389CA2" w14:textId="77777777" w:rsidR="001B633E" w:rsidRPr="00B07272" w:rsidRDefault="001B633E" w:rsidP="0049696C">
      <w:pPr>
        <w:pBdr>
          <w:top w:val="single" w:sz="4" w:space="1" w:color="auto"/>
          <w:left w:val="single" w:sz="4" w:space="4" w:color="auto"/>
          <w:bottom w:val="single" w:sz="4" w:space="0" w:color="auto"/>
          <w:right w:val="single" w:sz="4" w:space="0" w:color="auto"/>
        </w:pBdr>
        <w:spacing w:after="0" w:line="360" w:lineRule="auto"/>
        <w:rPr>
          <w:sz w:val="20"/>
        </w:rPr>
      </w:pPr>
      <w:r w:rsidRPr="00B07272">
        <w:rPr>
          <w:sz w:val="20"/>
        </w:rPr>
        <w:t>2 = Evidence substantially supports statement.</w:t>
      </w:r>
      <w:r w:rsidR="00A124DF">
        <w:rPr>
          <w:sz w:val="20"/>
        </w:rPr>
        <w:t xml:space="preserve"> </w:t>
      </w:r>
      <w:r w:rsidR="00334F27" w:rsidRPr="00B07272">
        <w:rPr>
          <w:sz w:val="20"/>
        </w:rPr>
        <w:t>Element is essentially</w:t>
      </w:r>
      <w:r w:rsidR="007B6FDB" w:rsidRPr="00B07272">
        <w:rPr>
          <w:sz w:val="20"/>
        </w:rPr>
        <w:t xml:space="preserve"> in place, but s</w:t>
      </w:r>
      <w:r w:rsidRPr="00B07272">
        <w:rPr>
          <w:sz w:val="20"/>
        </w:rPr>
        <w:t xml:space="preserve">ome additional </w:t>
      </w:r>
      <w:r w:rsidR="007B6FDB" w:rsidRPr="00B07272">
        <w:rPr>
          <w:sz w:val="20"/>
        </w:rPr>
        <w:t>development</w:t>
      </w:r>
      <w:r w:rsidRPr="00B07272">
        <w:rPr>
          <w:sz w:val="20"/>
        </w:rPr>
        <w:t xml:space="preserve"> needed. </w:t>
      </w:r>
    </w:p>
    <w:p w14:paraId="13389CA3" w14:textId="77777777" w:rsidR="00816B37" w:rsidRDefault="001B633E" w:rsidP="0049696C">
      <w:pPr>
        <w:pBdr>
          <w:top w:val="single" w:sz="4" w:space="1" w:color="auto"/>
          <w:left w:val="single" w:sz="4" w:space="4" w:color="auto"/>
          <w:bottom w:val="single" w:sz="4" w:space="0" w:color="auto"/>
          <w:right w:val="single" w:sz="4" w:space="0" w:color="auto"/>
        </w:pBdr>
        <w:spacing w:after="0" w:line="360" w:lineRule="auto"/>
        <w:rPr>
          <w:sz w:val="20"/>
        </w:rPr>
      </w:pPr>
      <w:r w:rsidRPr="00B07272">
        <w:rPr>
          <w:sz w:val="20"/>
        </w:rPr>
        <w:t>3 = Evid</w:t>
      </w:r>
      <w:r w:rsidR="00A124DF">
        <w:rPr>
          <w:sz w:val="20"/>
        </w:rPr>
        <w:t xml:space="preserve">ence fully supports statement. </w:t>
      </w:r>
      <w:r w:rsidRPr="00B07272">
        <w:rPr>
          <w:sz w:val="20"/>
        </w:rPr>
        <w:t xml:space="preserve">No or very little additional planning </w:t>
      </w:r>
      <w:r w:rsidR="007B6FDB" w:rsidRPr="00B07272">
        <w:rPr>
          <w:sz w:val="20"/>
        </w:rPr>
        <w:t xml:space="preserve">and development </w:t>
      </w:r>
      <w:r w:rsidRPr="00B07272">
        <w:rPr>
          <w:sz w:val="20"/>
        </w:rPr>
        <w:t>needed.</w:t>
      </w:r>
    </w:p>
    <w:p w14:paraId="13389CA4" w14:textId="77777777" w:rsidR="0049696C" w:rsidRDefault="0049696C" w:rsidP="0049696C">
      <w:pPr>
        <w:pBdr>
          <w:top w:val="single" w:sz="4" w:space="1" w:color="auto"/>
          <w:left w:val="single" w:sz="4" w:space="4" w:color="auto"/>
          <w:bottom w:val="single" w:sz="4" w:space="0" w:color="auto"/>
          <w:right w:val="single" w:sz="4" w:space="0" w:color="auto"/>
        </w:pBdr>
        <w:spacing w:after="0" w:line="360" w:lineRule="auto"/>
        <w:rPr>
          <w:sz w:val="20"/>
        </w:rPr>
      </w:pPr>
    </w:p>
    <w:p w14:paraId="13389CA5" w14:textId="77777777" w:rsidR="0049696C" w:rsidRDefault="0049696C" w:rsidP="0049696C">
      <w:pPr>
        <w:pBdr>
          <w:top w:val="single" w:sz="4" w:space="1" w:color="auto"/>
          <w:left w:val="single" w:sz="4" w:space="4" w:color="auto"/>
          <w:bottom w:val="single" w:sz="4" w:space="0" w:color="auto"/>
          <w:right w:val="single" w:sz="4" w:space="0" w:color="auto"/>
        </w:pBdr>
        <w:spacing w:after="0" w:line="360" w:lineRule="auto"/>
        <w:rPr>
          <w:sz w:val="20"/>
        </w:rPr>
      </w:pPr>
    </w:p>
    <w:p w14:paraId="13389CA6" w14:textId="77777777" w:rsidR="0049696C" w:rsidRPr="00B07272" w:rsidRDefault="0049696C" w:rsidP="0049696C">
      <w:pPr>
        <w:pBdr>
          <w:top w:val="single" w:sz="4" w:space="1" w:color="auto"/>
          <w:left w:val="single" w:sz="4" w:space="4" w:color="auto"/>
          <w:bottom w:val="single" w:sz="4" w:space="0" w:color="auto"/>
          <w:right w:val="single" w:sz="4" w:space="0" w:color="auto"/>
        </w:pBdr>
        <w:spacing w:after="0" w:line="360" w:lineRule="auto"/>
        <w:rPr>
          <w:sz w:val="20"/>
        </w:rPr>
      </w:pPr>
    </w:p>
    <w:tbl>
      <w:tblPr>
        <w:tblW w:w="18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10"/>
        <w:gridCol w:w="1890"/>
        <w:gridCol w:w="5490"/>
        <w:gridCol w:w="360"/>
        <w:gridCol w:w="360"/>
        <w:gridCol w:w="360"/>
        <w:gridCol w:w="360"/>
        <w:gridCol w:w="2970"/>
        <w:gridCol w:w="2700"/>
      </w:tblGrid>
      <w:tr w:rsidR="002E6C2B" w:rsidRPr="00B03C11" w14:paraId="13389CB0" w14:textId="77777777" w:rsidTr="003039FE">
        <w:trPr>
          <w:trHeight w:val="350"/>
          <w:tblHeader/>
        </w:trPr>
        <w:tc>
          <w:tcPr>
            <w:tcW w:w="4230" w:type="dxa"/>
            <w:gridSpan w:val="2"/>
            <w:shd w:val="clear" w:color="auto" w:fill="F2F2F2"/>
          </w:tcPr>
          <w:p w14:paraId="13389CA7" w14:textId="77777777" w:rsidR="002E6C2B" w:rsidRPr="00B03C11" w:rsidRDefault="002E6C2B" w:rsidP="00B03C11">
            <w:pPr>
              <w:spacing w:after="0" w:line="240" w:lineRule="auto"/>
              <w:jc w:val="center"/>
              <w:rPr>
                <w:b/>
                <w:sz w:val="28"/>
                <w:szCs w:val="28"/>
              </w:rPr>
            </w:pPr>
            <w:r w:rsidRPr="00B03C11">
              <w:rPr>
                <w:b/>
                <w:sz w:val="28"/>
                <w:szCs w:val="28"/>
              </w:rPr>
              <w:lastRenderedPageBreak/>
              <w:t>Element</w:t>
            </w:r>
          </w:p>
        </w:tc>
        <w:tc>
          <w:tcPr>
            <w:tcW w:w="7380" w:type="dxa"/>
            <w:gridSpan w:val="2"/>
            <w:shd w:val="clear" w:color="auto" w:fill="F2F2F2"/>
          </w:tcPr>
          <w:p w14:paraId="13389CA8" w14:textId="77777777" w:rsidR="002E6C2B" w:rsidRDefault="002E6C2B" w:rsidP="00C97B89">
            <w:pPr>
              <w:pBdr>
                <w:bottom w:val="single" w:sz="4" w:space="1" w:color="auto"/>
              </w:pBdr>
              <w:spacing w:after="0" w:line="240" w:lineRule="auto"/>
              <w:jc w:val="center"/>
              <w:rPr>
                <w:b/>
                <w:sz w:val="28"/>
                <w:szCs w:val="28"/>
              </w:rPr>
            </w:pPr>
            <w:r>
              <w:rPr>
                <w:b/>
                <w:sz w:val="28"/>
                <w:szCs w:val="28"/>
              </w:rPr>
              <w:t>WIOA</w:t>
            </w:r>
          </w:p>
          <w:p w14:paraId="13389CA9" w14:textId="77777777" w:rsidR="00C97B89" w:rsidRPr="00B03C11" w:rsidRDefault="00C97B89" w:rsidP="00C97B89">
            <w:pPr>
              <w:spacing w:after="0" w:line="240" w:lineRule="auto"/>
              <w:rPr>
                <w:b/>
                <w:sz w:val="28"/>
                <w:szCs w:val="28"/>
              </w:rPr>
            </w:pPr>
            <w:r>
              <w:rPr>
                <w:b/>
                <w:sz w:val="28"/>
                <w:szCs w:val="28"/>
              </w:rPr>
              <w:t>Citation                                 Reference</w:t>
            </w:r>
          </w:p>
        </w:tc>
        <w:tc>
          <w:tcPr>
            <w:tcW w:w="360" w:type="dxa"/>
            <w:shd w:val="clear" w:color="auto" w:fill="F2F2F2"/>
          </w:tcPr>
          <w:p w14:paraId="13389CAA" w14:textId="77777777" w:rsidR="002E6C2B" w:rsidRPr="00B03C11" w:rsidRDefault="002E6C2B" w:rsidP="00B03C11">
            <w:pPr>
              <w:spacing w:after="0" w:line="240" w:lineRule="auto"/>
              <w:jc w:val="center"/>
              <w:rPr>
                <w:b/>
                <w:sz w:val="28"/>
                <w:szCs w:val="28"/>
              </w:rPr>
            </w:pPr>
            <w:r w:rsidRPr="00B03C11">
              <w:rPr>
                <w:b/>
                <w:sz w:val="28"/>
                <w:szCs w:val="28"/>
              </w:rPr>
              <w:t>0</w:t>
            </w:r>
          </w:p>
        </w:tc>
        <w:tc>
          <w:tcPr>
            <w:tcW w:w="360" w:type="dxa"/>
            <w:shd w:val="clear" w:color="auto" w:fill="F2F2F2"/>
          </w:tcPr>
          <w:p w14:paraId="13389CAB" w14:textId="77777777" w:rsidR="002E6C2B" w:rsidRPr="00B03C11" w:rsidRDefault="002E6C2B" w:rsidP="00B03C11">
            <w:pPr>
              <w:spacing w:after="0" w:line="240" w:lineRule="auto"/>
              <w:jc w:val="center"/>
              <w:rPr>
                <w:b/>
                <w:sz w:val="28"/>
                <w:szCs w:val="28"/>
              </w:rPr>
            </w:pPr>
            <w:r w:rsidRPr="00B03C11">
              <w:rPr>
                <w:b/>
                <w:sz w:val="28"/>
                <w:szCs w:val="28"/>
              </w:rPr>
              <w:t>1</w:t>
            </w:r>
          </w:p>
        </w:tc>
        <w:tc>
          <w:tcPr>
            <w:tcW w:w="360" w:type="dxa"/>
            <w:shd w:val="clear" w:color="auto" w:fill="F2F2F2"/>
          </w:tcPr>
          <w:p w14:paraId="13389CAC" w14:textId="77777777" w:rsidR="002E6C2B" w:rsidRPr="00B03C11" w:rsidRDefault="002E6C2B" w:rsidP="002E6C2B">
            <w:pPr>
              <w:spacing w:after="0" w:line="240" w:lineRule="auto"/>
              <w:jc w:val="both"/>
              <w:rPr>
                <w:b/>
                <w:sz w:val="28"/>
                <w:szCs w:val="28"/>
              </w:rPr>
            </w:pPr>
            <w:r>
              <w:rPr>
                <w:b/>
                <w:sz w:val="28"/>
                <w:szCs w:val="28"/>
              </w:rPr>
              <w:t>2</w:t>
            </w:r>
          </w:p>
        </w:tc>
        <w:tc>
          <w:tcPr>
            <w:tcW w:w="360" w:type="dxa"/>
            <w:shd w:val="clear" w:color="auto" w:fill="F2F2F2"/>
          </w:tcPr>
          <w:p w14:paraId="13389CAD" w14:textId="77777777" w:rsidR="002E6C2B" w:rsidRPr="00B03C11" w:rsidRDefault="002E6C2B" w:rsidP="00B03C11">
            <w:pPr>
              <w:spacing w:after="0" w:line="240" w:lineRule="auto"/>
              <w:jc w:val="center"/>
              <w:rPr>
                <w:b/>
                <w:sz w:val="28"/>
                <w:szCs w:val="28"/>
              </w:rPr>
            </w:pPr>
            <w:r w:rsidRPr="00B03C11">
              <w:rPr>
                <w:b/>
                <w:sz w:val="28"/>
                <w:szCs w:val="28"/>
              </w:rPr>
              <w:t>3</w:t>
            </w:r>
          </w:p>
        </w:tc>
        <w:tc>
          <w:tcPr>
            <w:tcW w:w="2970" w:type="dxa"/>
            <w:shd w:val="clear" w:color="auto" w:fill="F2F2F2"/>
          </w:tcPr>
          <w:p w14:paraId="13389CAE" w14:textId="77777777" w:rsidR="002E6C2B" w:rsidRPr="00B03C11" w:rsidRDefault="002E6C2B" w:rsidP="00B03C11">
            <w:pPr>
              <w:spacing w:after="0" w:line="240" w:lineRule="auto"/>
              <w:jc w:val="center"/>
              <w:rPr>
                <w:b/>
                <w:sz w:val="28"/>
                <w:szCs w:val="28"/>
              </w:rPr>
            </w:pPr>
            <w:r w:rsidRPr="00B03C11">
              <w:rPr>
                <w:b/>
                <w:sz w:val="28"/>
                <w:szCs w:val="28"/>
              </w:rPr>
              <w:t>Practices and Examples</w:t>
            </w:r>
          </w:p>
        </w:tc>
        <w:tc>
          <w:tcPr>
            <w:tcW w:w="2700" w:type="dxa"/>
            <w:shd w:val="clear" w:color="auto" w:fill="F2F2F2"/>
          </w:tcPr>
          <w:p w14:paraId="13389CAF" w14:textId="77777777" w:rsidR="002E6C2B" w:rsidRPr="00B03C11" w:rsidRDefault="002E6C2B" w:rsidP="00B03C11">
            <w:pPr>
              <w:spacing w:after="0" w:line="240" w:lineRule="auto"/>
              <w:jc w:val="center"/>
              <w:rPr>
                <w:b/>
                <w:sz w:val="28"/>
                <w:szCs w:val="28"/>
              </w:rPr>
            </w:pPr>
            <w:r w:rsidRPr="00B03C11">
              <w:rPr>
                <w:b/>
                <w:sz w:val="28"/>
                <w:szCs w:val="28"/>
              </w:rPr>
              <w:t>Notes and Next Steps</w:t>
            </w:r>
          </w:p>
        </w:tc>
      </w:tr>
      <w:tr w:rsidR="00C97B89" w:rsidRPr="00B03C11" w14:paraId="13389CB4" w14:textId="77777777" w:rsidTr="006B0CA0">
        <w:trPr>
          <w:trHeight w:val="350"/>
        </w:trPr>
        <w:tc>
          <w:tcPr>
            <w:tcW w:w="720" w:type="dxa"/>
            <w:shd w:val="clear" w:color="auto" w:fill="DBE5F1"/>
          </w:tcPr>
          <w:p w14:paraId="13389CB1" w14:textId="77777777" w:rsidR="00C97B89" w:rsidRPr="00B03C11" w:rsidRDefault="00C97B89" w:rsidP="00B03C11">
            <w:pPr>
              <w:pStyle w:val="ListParagraph"/>
              <w:numPr>
                <w:ilvl w:val="0"/>
                <w:numId w:val="7"/>
              </w:numPr>
              <w:spacing w:after="0" w:line="240" w:lineRule="auto"/>
              <w:jc w:val="right"/>
              <w:rPr>
                <w:b/>
                <w:sz w:val="28"/>
                <w:szCs w:val="28"/>
              </w:rPr>
            </w:pPr>
          </w:p>
        </w:tc>
        <w:tc>
          <w:tcPr>
            <w:tcW w:w="3510" w:type="dxa"/>
            <w:shd w:val="clear" w:color="auto" w:fill="DBE5F1"/>
          </w:tcPr>
          <w:p w14:paraId="13389CB2" w14:textId="77777777" w:rsidR="00C97B89" w:rsidRPr="002E6C2B" w:rsidRDefault="00C97B89" w:rsidP="0049696C">
            <w:pPr>
              <w:spacing w:after="0" w:line="240" w:lineRule="auto"/>
              <w:rPr>
                <w:color w:val="0070C0"/>
                <w:sz w:val="20"/>
              </w:rPr>
            </w:pPr>
            <w:r w:rsidRPr="002E6C2B">
              <w:rPr>
                <w:b/>
                <w:sz w:val="24"/>
                <w:szCs w:val="28"/>
              </w:rPr>
              <w:t>Program Mission Alignment to WIOA</w:t>
            </w:r>
          </w:p>
        </w:tc>
        <w:tc>
          <w:tcPr>
            <w:tcW w:w="14490" w:type="dxa"/>
            <w:gridSpan w:val="8"/>
            <w:shd w:val="clear" w:color="auto" w:fill="DBE5F1"/>
          </w:tcPr>
          <w:p w14:paraId="13389CB3" w14:textId="77777777" w:rsidR="00C97B89" w:rsidRPr="00B03C11" w:rsidRDefault="00C97B89" w:rsidP="002E6C2B">
            <w:pPr>
              <w:tabs>
                <w:tab w:val="left" w:pos="1052"/>
              </w:tabs>
              <w:spacing w:after="0" w:line="240" w:lineRule="auto"/>
            </w:pPr>
          </w:p>
        </w:tc>
      </w:tr>
      <w:tr w:rsidR="003039FE" w:rsidRPr="00B03C11" w14:paraId="13389CF2" w14:textId="77777777" w:rsidTr="003039FE">
        <w:trPr>
          <w:trHeight w:val="728"/>
        </w:trPr>
        <w:tc>
          <w:tcPr>
            <w:tcW w:w="720" w:type="dxa"/>
            <w:shd w:val="clear" w:color="auto" w:fill="auto"/>
          </w:tcPr>
          <w:p w14:paraId="13389CB5" w14:textId="77777777" w:rsidR="0049696C" w:rsidRPr="00B03C11" w:rsidRDefault="0049696C" w:rsidP="00B03C11">
            <w:pPr>
              <w:pStyle w:val="ListParagraph"/>
              <w:numPr>
                <w:ilvl w:val="1"/>
                <w:numId w:val="7"/>
              </w:numPr>
              <w:spacing w:after="0" w:line="240" w:lineRule="auto"/>
              <w:rPr>
                <w:color w:val="0070C0"/>
              </w:rPr>
            </w:pPr>
          </w:p>
        </w:tc>
        <w:tc>
          <w:tcPr>
            <w:tcW w:w="3510" w:type="dxa"/>
            <w:shd w:val="clear" w:color="auto" w:fill="auto"/>
          </w:tcPr>
          <w:p w14:paraId="13389CB6" w14:textId="77777777" w:rsidR="0049696C" w:rsidRPr="00B03C11" w:rsidRDefault="0049696C" w:rsidP="00B03C11">
            <w:pPr>
              <w:spacing w:after="0" w:line="240" w:lineRule="auto"/>
            </w:pPr>
            <w:r w:rsidRPr="00B03C11">
              <w:t>Our program’s mission is in alignment with the purposes of WIOA.</w:t>
            </w:r>
          </w:p>
        </w:tc>
        <w:tc>
          <w:tcPr>
            <w:tcW w:w="1890" w:type="dxa"/>
          </w:tcPr>
          <w:p w14:paraId="13389CB7" w14:textId="77777777" w:rsidR="00A02685" w:rsidRPr="00637F06" w:rsidRDefault="00A02685" w:rsidP="00A02685">
            <w:r>
              <w:t>U</w:t>
            </w:r>
            <w:r w:rsidRPr="00637F06">
              <w:t>nder “An Act”</w:t>
            </w:r>
            <w:r>
              <w:t xml:space="preserve"> </w:t>
            </w:r>
          </w:p>
          <w:p w14:paraId="13389CB8" w14:textId="77777777" w:rsidR="00A02685" w:rsidRDefault="00A02685" w:rsidP="00A02685">
            <w:pPr>
              <w:rPr>
                <w:color w:val="00B050"/>
              </w:rPr>
            </w:pPr>
          </w:p>
          <w:p w14:paraId="13389CB9" w14:textId="77777777" w:rsidR="00A02685" w:rsidRDefault="00A02685" w:rsidP="00A02685">
            <w:pPr>
              <w:rPr>
                <w:color w:val="00B050"/>
              </w:rPr>
            </w:pPr>
          </w:p>
          <w:p w14:paraId="13389CBA" w14:textId="77777777" w:rsidR="00A02685" w:rsidRDefault="00A02685" w:rsidP="00A02685">
            <w:r w:rsidRPr="00637F06">
              <w:t>Sec. 2, (1-6)</w:t>
            </w:r>
          </w:p>
          <w:p w14:paraId="13389CBB" w14:textId="77777777" w:rsidR="00A02685" w:rsidRDefault="00A02685" w:rsidP="00A02685"/>
          <w:p w14:paraId="13389CBC" w14:textId="77777777" w:rsidR="00A02685" w:rsidRDefault="00A02685" w:rsidP="00A02685"/>
          <w:p w14:paraId="13389CBD" w14:textId="77777777" w:rsidR="00A02685" w:rsidRDefault="00A02685" w:rsidP="00A02685"/>
          <w:p w14:paraId="13389CBE" w14:textId="77777777" w:rsidR="00A02685" w:rsidRDefault="00A02685" w:rsidP="00A02685"/>
          <w:p w14:paraId="13389CBF" w14:textId="77777777" w:rsidR="00A02685" w:rsidRDefault="00A02685" w:rsidP="00A02685"/>
          <w:p w14:paraId="13389CC0" w14:textId="77777777" w:rsidR="00A02685" w:rsidRDefault="00A02685" w:rsidP="00A02685"/>
          <w:p w14:paraId="13389CC1" w14:textId="77777777" w:rsidR="00A02685" w:rsidRDefault="00A02685" w:rsidP="00A02685"/>
          <w:p w14:paraId="13389CC2" w14:textId="77777777" w:rsidR="00A02685" w:rsidRDefault="00A02685" w:rsidP="00A02685"/>
          <w:p w14:paraId="13389CC3" w14:textId="77777777" w:rsidR="00A02685" w:rsidRDefault="00A02685" w:rsidP="00A02685"/>
          <w:p w14:paraId="13389CC4" w14:textId="77777777" w:rsidR="00A02685" w:rsidRDefault="00A02685" w:rsidP="00A02685"/>
          <w:p w14:paraId="13389CC5" w14:textId="77777777" w:rsidR="00A02685" w:rsidRDefault="00A02685" w:rsidP="00A02685"/>
          <w:p w14:paraId="13389CC6" w14:textId="77777777" w:rsidR="00A02685" w:rsidRDefault="00A02685" w:rsidP="00A02685"/>
          <w:p w14:paraId="13389CC7" w14:textId="77777777" w:rsidR="00A02685" w:rsidRDefault="00A02685" w:rsidP="00A02685"/>
          <w:p w14:paraId="13389CC8" w14:textId="77777777" w:rsidR="00A02685" w:rsidRDefault="00A02685" w:rsidP="00A02685"/>
          <w:p w14:paraId="13389CC9" w14:textId="77777777" w:rsidR="0049696C" w:rsidRPr="00B03C11" w:rsidRDefault="00A02685" w:rsidP="00A02685">
            <w:pPr>
              <w:spacing w:after="0" w:line="240" w:lineRule="auto"/>
              <w:rPr>
                <w:color w:val="00B050"/>
              </w:rPr>
            </w:pPr>
            <w:r w:rsidRPr="009F5B0D">
              <w:t xml:space="preserve">Title ll, Sec. 202, </w:t>
            </w:r>
            <w:r>
              <w:t>(1-4)</w:t>
            </w:r>
          </w:p>
        </w:tc>
        <w:tc>
          <w:tcPr>
            <w:tcW w:w="5490" w:type="dxa"/>
          </w:tcPr>
          <w:p w14:paraId="13389CCA"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lastRenderedPageBreak/>
              <w:t>“To amend the Workforce Investment Act of 1998 to strengthen the United States workforce development system through innovation in, and alignment and improvement of, employment, training, and education programs in the United States, and to promote individual and national economic growth, and for other purposes.”</w:t>
            </w:r>
          </w:p>
          <w:p w14:paraId="13389CCB"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p>
          <w:p w14:paraId="13389CCC"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“(1) To increase, for individuals in the United States, particularly those individuals with barriers to employment, access to and opportunities for the employment, education, training, and support services they need to succeed in the labor market.</w:t>
            </w:r>
          </w:p>
          <w:p w14:paraId="13389CCD"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(2) To support the alignment of workforce investment, education,</w:t>
            </w:r>
          </w:p>
          <w:p w14:paraId="13389CCE"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and economic development systems in support of a comprehensive, accessible, and high-quality workforce development system in the United States.</w:t>
            </w:r>
          </w:p>
          <w:p w14:paraId="13389CCF"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(3) To improve the quality and labor market relevance</w:t>
            </w:r>
          </w:p>
          <w:p w14:paraId="13389CD0"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of workforce investment, education, and economic development</w:t>
            </w:r>
          </w:p>
          <w:p w14:paraId="13389CD1"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efforts to provide America’s workers with the skills and credentials necessary to secure and advance in employment with</w:t>
            </w:r>
          </w:p>
          <w:p w14:paraId="13389CD2"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family-sustaining wages and to provide America’s employers</w:t>
            </w:r>
          </w:p>
          <w:p w14:paraId="13389CD3"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with the skilled workers the employers need to succeed in</w:t>
            </w:r>
          </w:p>
          <w:p w14:paraId="13389CD4"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a global economy.</w:t>
            </w:r>
          </w:p>
          <w:p w14:paraId="13389CD5"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(4) To promote improvement in the structure of and delivery of services through the United States workforce development system to better address the employment and skill needs of workers, jobseekers, and employers.</w:t>
            </w:r>
          </w:p>
          <w:p w14:paraId="13389CD6"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(5) To increase the prosperity of workers and employers in the United States, the economic growth of communities, regions, and States, and the global competitiveness of the United States.</w:t>
            </w:r>
          </w:p>
          <w:p w14:paraId="13389CD7"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(6) For purposes of subtitle A and B of title I, to provide workforce investment activities, through statewide and local</w:t>
            </w:r>
          </w:p>
          <w:p w14:paraId="13389CD8"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workforce development systems, that increase the employment,</w:t>
            </w:r>
          </w:p>
          <w:p w14:paraId="13389CD9"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retention, and earnings of participants, and increase attainment</w:t>
            </w:r>
          </w:p>
          <w:p w14:paraId="13389CDA"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of recognized postsecondary credentials by participants, and</w:t>
            </w:r>
          </w:p>
          <w:p w14:paraId="13389CDB"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lastRenderedPageBreak/>
              <w:t>as a result, improve the quality of the workforce, reduce welfare</w:t>
            </w:r>
          </w:p>
          <w:p w14:paraId="13389CDC"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dependency, increase economic self-sufficiency, meet the skill</w:t>
            </w:r>
          </w:p>
          <w:p w14:paraId="13389CDD"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requirements of employers, and enhance the productivity and</w:t>
            </w:r>
          </w:p>
          <w:p w14:paraId="13389CDE"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competitiveness of the Nation.”</w:t>
            </w:r>
          </w:p>
          <w:p w14:paraId="13389CDF"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p>
          <w:p w14:paraId="13389CE0"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“(1) assist adults to become literate and obtain the knowledge</w:t>
            </w:r>
          </w:p>
          <w:p w14:paraId="13389CE1"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and skills necessary for employment and economic self-sufficiency;</w:t>
            </w:r>
          </w:p>
          <w:p w14:paraId="13389CE2"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(2) assist adults who are parents or family members to obtain the education and skills that—</w:t>
            </w:r>
          </w:p>
          <w:p w14:paraId="13389CE3"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(A) are necessary to becoming full partners in the educational development of their children; and</w:t>
            </w:r>
          </w:p>
          <w:p w14:paraId="13389CE4"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 xml:space="preserve">(B) lead to sustainable improvements in the economic opportunities for their family;” </w:t>
            </w:r>
          </w:p>
          <w:p w14:paraId="13389CE5"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(3) assist adults in attaining a secondary school diploma and in the transition to postsecondary education and training, including through career pathways; and</w:t>
            </w:r>
          </w:p>
          <w:p w14:paraId="13389CE6"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(4) assist immigrants and other individuals who are English language learners in—</w:t>
            </w:r>
          </w:p>
          <w:p w14:paraId="13389CE7"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(A) improving their—</w:t>
            </w:r>
          </w:p>
          <w:p w14:paraId="13389CE8"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(i) reading, writing, speaking, and comprehension</w:t>
            </w:r>
          </w:p>
          <w:p w14:paraId="13389CE9"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skills in English; and</w:t>
            </w:r>
          </w:p>
          <w:p w14:paraId="13389CEA" w14:textId="77777777" w:rsidR="000771D1" w:rsidRPr="000771D1" w:rsidRDefault="000771D1" w:rsidP="000771D1">
            <w:pPr>
              <w:autoSpaceDE w:val="0"/>
              <w:autoSpaceDN w:val="0"/>
              <w:adjustRightInd w:val="0"/>
              <w:spacing w:after="0" w:line="240" w:lineRule="auto"/>
              <w:rPr>
                <w:rFonts w:ascii="NewCenturySchlbk-Roman" w:eastAsiaTheme="minorHAnsi" w:hAnsi="NewCenturySchlbk-Roman" w:cs="NewCenturySchlbk-Roman"/>
                <w:sz w:val="20"/>
                <w:szCs w:val="16"/>
              </w:rPr>
            </w:pPr>
            <w:r w:rsidRPr="000771D1">
              <w:rPr>
                <w:rFonts w:ascii="NewCenturySchlbk-Roman" w:eastAsiaTheme="minorHAnsi" w:hAnsi="NewCenturySchlbk-Roman" w:cs="NewCenturySchlbk-Roman"/>
                <w:sz w:val="20"/>
                <w:szCs w:val="16"/>
              </w:rPr>
              <w:t>(ii) mathematics skills; and</w:t>
            </w:r>
          </w:p>
          <w:p w14:paraId="13389CEB" w14:textId="77777777" w:rsidR="0049696C" w:rsidRPr="00B03C11" w:rsidRDefault="000771D1" w:rsidP="00C97B89">
            <w:pPr>
              <w:autoSpaceDE w:val="0"/>
              <w:autoSpaceDN w:val="0"/>
              <w:adjustRightInd w:val="0"/>
              <w:spacing w:after="0" w:line="240" w:lineRule="auto"/>
              <w:rPr>
                <w:color w:val="00B050"/>
              </w:rPr>
            </w:pPr>
            <w:r w:rsidRPr="000771D1">
              <w:rPr>
                <w:rFonts w:ascii="NewCenturySchlbk-Roman" w:eastAsiaTheme="minorHAnsi" w:hAnsi="NewCenturySchlbk-Roman" w:cs="NewCenturySchlbk-Roman"/>
                <w:sz w:val="20"/>
                <w:szCs w:val="16"/>
              </w:rPr>
              <w:t>(B) acquiring an understanding of the American system of Government, individual freedom, and the responsibilities of citizenship.”</w:t>
            </w:r>
          </w:p>
        </w:tc>
        <w:tc>
          <w:tcPr>
            <w:tcW w:w="360" w:type="dxa"/>
            <w:tcBorders>
              <w:top w:val="nil"/>
              <w:bottom w:val="single" w:sz="4" w:space="0" w:color="000000"/>
            </w:tcBorders>
            <w:shd w:val="clear" w:color="auto" w:fill="auto"/>
          </w:tcPr>
          <w:p w14:paraId="13389CEC"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CED"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CEE"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CEF" w14:textId="77777777" w:rsidR="0049696C" w:rsidRPr="00B03C11" w:rsidRDefault="0049696C" w:rsidP="00B03C11">
            <w:pPr>
              <w:spacing w:after="0" w:line="240" w:lineRule="auto"/>
              <w:rPr>
                <w:color w:val="00B050"/>
              </w:rPr>
            </w:pPr>
          </w:p>
        </w:tc>
        <w:tc>
          <w:tcPr>
            <w:tcW w:w="2970" w:type="dxa"/>
            <w:tcBorders>
              <w:top w:val="nil"/>
              <w:bottom w:val="single" w:sz="4" w:space="0" w:color="000000"/>
            </w:tcBorders>
            <w:shd w:val="clear" w:color="auto" w:fill="auto"/>
          </w:tcPr>
          <w:p w14:paraId="13389CF0" w14:textId="77777777" w:rsidR="0049696C" w:rsidRPr="00B03C11" w:rsidRDefault="0049696C" w:rsidP="00B03C11">
            <w:pPr>
              <w:spacing w:after="0" w:line="240" w:lineRule="auto"/>
              <w:rPr>
                <w:color w:val="00B050"/>
              </w:rPr>
            </w:pPr>
          </w:p>
        </w:tc>
        <w:tc>
          <w:tcPr>
            <w:tcW w:w="2700" w:type="dxa"/>
            <w:tcBorders>
              <w:top w:val="nil"/>
              <w:bottom w:val="single" w:sz="4" w:space="0" w:color="000000"/>
            </w:tcBorders>
            <w:shd w:val="clear" w:color="auto" w:fill="auto"/>
          </w:tcPr>
          <w:p w14:paraId="13389CF1" w14:textId="77777777" w:rsidR="0049696C" w:rsidRPr="00B03C11" w:rsidRDefault="0049696C" w:rsidP="00B03C11">
            <w:pPr>
              <w:spacing w:after="0" w:line="240" w:lineRule="auto"/>
              <w:rPr>
                <w:color w:val="00B050"/>
              </w:rPr>
            </w:pPr>
          </w:p>
        </w:tc>
      </w:tr>
      <w:tr w:rsidR="003039FE" w:rsidRPr="00B03C11" w14:paraId="13389D06" w14:textId="77777777" w:rsidTr="003039FE">
        <w:trPr>
          <w:trHeight w:val="953"/>
        </w:trPr>
        <w:tc>
          <w:tcPr>
            <w:tcW w:w="720" w:type="dxa"/>
            <w:shd w:val="clear" w:color="auto" w:fill="auto"/>
          </w:tcPr>
          <w:p w14:paraId="13389CF3" w14:textId="77777777" w:rsidR="0049696C" w:rsidRPr="00B03C11" w:rsidRDefault="0049696C" w:rsidP="00B03C11">
            <w:pPr>
              <w:pStyle w:val="ListParagraph"/>
              <w:numPr>
                <w:ilvl w:val="1"/>
                <w:numId w:val="7"/>
              </w:numPr>
              <w:spacing w:after="0" w:line="240" w:lineRule="auto"/>
              <w:rPr>
                <w:color w:val="0070C0"/>
              </w:rPr>
            </w:pPr>
          </w:p>
        </w:tc>
        <w:tc>
          <w:tcPr>
            <w:tcW w:w="3510" w:type="dxa"/>
            <w:shd w:val="clear" w:color="auto" w:fill="auto"/>
          </w:tcPr>
          <w:p w14:paraId="13389CF4" w14:textId="77777777" w:rsidR="0049696C" w:rsidRPr="00B03C11" w:rsidRDefault="0049696C" w:rsidP="00AB6251">
            <w:pPr>
              <w:spacing w:after="0" w:line="240" w:lineRule="auto"/>
            </w:pPr>
            <w:r w:rsidRPr="00B03C11">
              <w:t>Our program’s target population(s) and beneficiaries are those whom WIOA-funded activities are intended to serv</w:t>
            </w:r>
            <w:r>
              <w:t>e.</w:t>
            </w:r>
          </w:p>
        </w:tc>
        <w:tc>
          <w:tcPr>
            <w:tcW w:w="1890" w:type="dxa"/>
          </w:tcPr>
          <w:p w14:paraId="13389CF5" w14:textId="77777777" w:rsidR="00A02685" w:rsidRDefault="00A02685" w:rsidP="00A02685">
            <w:r>
              <w:t>Title ll, S</w:t>
            </w:r>
            <w:r w:rsidRPr="009F5B0D">
              <w:t>ec</w:t>
            </w:r>
            <w:r>
              <w:t>.</w:t>
            </w:r>
            <w:r w:rsidRPr="009F5B0D">
              <w:t xml:space="preserve"> 203 (4)</w:t>
            </w:r>
          </w:p>
          <w:p w14:paraId="13389CF6" w14:textId="77777777" w:rsidR="0049696C" w:rsidRPr="00B03C11" w:rsidRDefault="0049696C" w:rsidP="00B03C11">
            <w:pPr>
              <w:spacing w:after="0" w:line="240" w:lineRule="auto"/>
              <w:rPr>
                <w:color w:val="00B050"/>
              </w:rPr>
            </w:pPr>
          </w:p>
        </w:tc>
        <w:tc>
          <w:tcPr>
            <w:tcW w:w="5490" w:type="dxa"/>
          </w:tcPr>
          <w:p w14:paraId="13389CF7"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w:t>
            </w:r>
            <w:r>
              <w:rPr>
                <w:rFonts w:ascii="NewCenturySchlbk-Roman" w:hAnsi="NewCenturySchlbk-Roman" w:cs="NewCenturySchlbk-Roman"/>
                <w:sz w:val="15"/>
                <w:szCs w:val="15"/>
              </w:rPr>
              <w:t>LIGIBLE INDIVIDUAL</w:t>
            </w:r>
            <w:r>
              <w:rPr>
                <w:rFonts w:ascii="NewCenturySchlbk-Roman" w:hAnsi="NewCenturySchlbk-Roman" w:cs="NewCenturySchlbk-Roman"/>
                <w:sz w:val="20"/>
                <w:szCs w:val="20"/>
              </w:rPr>
              <w:t>.—The term ‘‘eligible individual’’ means an individual—</w:t>
            </w:r>
          </w:p>
          <w:p w14:paraId="13389CF8"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who has attained 16 years of age;</w:t>
            </w:r>
          </w:p>
          <w:p w14:paraId="13389CF9"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who is not enrolled or required to be enrolled in secondary school under State law; and</w:t>
            </w:r>
          </w:p>
          <w:p w14:paraId="13389CFA"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 who—</w:t>
            </w:r>
          </w:p>
          <w:p w14:paraId="13389CFB"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is basic skills deficient;”</w:t>
            </w:r>
          </w:p>
          <w:p w14:paraId="13389CFC"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does not have a secondary school diploma or</w:t>
            </w:r>
          </w:p>
          <w:p w14:paraId="13389CFD"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its recognized equivalent, and has not achieved an</w:t>
            </w:r>
          </w:p>
          <w:p w14:paraId="13389CFE"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equivalent level of education; or</w:t>
            </w:r>
          </w:p>
          <w:p w14:paraId="13389CFF" w14:textId="77777777" w:rsidR="0049696C" w:rsidRPr="00B03C11" w:rsidRDefault="00A02685" w:rsidP="00A02685">
            <w:pPr>
              <w:spacing w:after="0" w:line="240" w:lineRule="auto"/>
              <w:rPr>
                <w:color w:val="00B050"/>
              </w:rPr>
            </w:pPr>
            <w:r>
              <w:rPr>
                <w:rFonts w:ascii="NewCenturySchlbk-Roman" w:hAnsi="NewCenturySchlbk-Roman" w:cs="NewCenturySchlbk-Roman"/>
                <w:sz w:val="20"/>
                <w:szCs w:val="20"/>
              </w:rPr>
              <w:t>(iii) is an English language learner.”</w:t>
            </w:r>
          </w:p>
        </w:tc>
        <w:tc>
          <w:tcPr>
            <w:tcW w:w="360" w:type="dxa"/>
            <w:tcBorders>
              <w:top w:val="nil"/>
              <w:bottom w:val="single" w:sz="4" w:space="0" w:color="000000"/>
            </w:tcBorders>
            <w:shd w:val="clear" w:color="auto" w:fill="auto"/>
          </w:tcPr>
          <w:p w14:paraId="13389D00"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D01"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D02" w14:textId="77777777" w:rsidR="0049696C" w:rsidRPr="00B03C11" w:rsidRDefault="0049696C" w:rsidP="00B03C11">
            <w:pPr>
              <w:spacing w:after="0" w:line="240" w:lineRule="auto"/>
              <w:rPr>
                <w:color w:val="00B050"/>
              </w:rPr>
            </w:pPr>
          </w:p>
        </w:tc>
        <w:tc>
          <w:tcPr>
            <w:tcW w:w="360" w:type="dxa"/>
            <w:tcBorders>
              <w:top w:val="nil"/>
              <w:bottom w:val="single" w:sz="4" w:space="0" w:color="000000"/>
            </w:tcBorders>
            <w:shd w:val="clear" w:color="auto" w:fill="auto"/>
          </w:tcPr>
          <w:p w14:paraId="13389D03" w14:textId="77777777" w:rsidR="0049696C" w:rsidRPr="00B03C11" w:rsidRDefault="0049696C" w:rsidP="00B03C11">
            <w:pPr>
              <w:spacing w:after="0" w:line="240" w:lineRule="auto"/>
              <w:rPr>
                <w:color w:val="00B050"/>
              </w:rPr>
            </w:pPr>
          </w:p>
        </w:tc>
        <w:tc>
          <w:tcPr>
            <w:tcW w:w="2970" w:type="dxa"/>
            <w:tcBorders>
              <w:top w:val="nil"/>
              <w:bottom w:val="single" w:sz="4" w:space="0" w:color="000000"/>
            </w:tcBorders>
            <w:shd w:val="clear" w:color="auto" w:fill="auto"/>
          </w:tcPr>
          <w:p w14:paraId="13389D04" w14:textId="77777777" w:rsidR="0049696C" w:rsidRPr="00B03C11" w:rsidRDefault="0049696C" w:rsidP="00B03C11">
            <w:pPr>
              <w:spacing w:after="0" w:line="240" w:lineRule="auto"/>
              <w:rPr>
                <w:color w:val="00B050"/>
              </w:rPr>
            </w:pPr>
          </w:p>
        </w:tc>
        <w:tc>
          <w:tcPr>
            <w:tcW w:w="2700" w:type="dxa"/>
            <w:tcBorders>
              <w:top w:val="nil"/>
              <w:bottom w:val="single" w:sz="4" w:space="0" w:color="000000"/>
            </w:tcBorders>
            <w:shd w:val="clear" w:color="auto" w:fill="auto"/>
          </w:tcPr>
          <w:p w14:paraId="13389D05" w14:textId="77777777" w:rsidR="0049696C" w:rsidRPr="00B03C11" w:rsidRDefault="0049696C" w:rsidP="00B03C11">
            <w:pPr>
              <w:spacing w:after="0" w:line="240" w:lineRule="auto"/>
              <w:rPr>
                <w:color w:val="00B050"/>
              </w:rPr>
            </w:pPr>
          </w:p>
        </w:tc>
      </w:tr>
      <w:tr w:rsidR="003039FE" w:rsidRPr="00B03C11" w14:paraId="13389D11" w14:textId="77777777" w:rsidTr="003039FE">
        <w:trPr>
          <w:trHeight w:val="1115"/>
        </w:trPr>
        <w:tc>
          <w:tcPr>
            <w:tcW w:w="720" w:type="dxa"/>
            <w:shd w:val="clear" w:color="auto" w:fill="auto"/>
          </w:tcPr>
          <w:p w14:paraId="13389D07"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08" w14:textId="77777777" w:rsidR="0049696C" w:rsidRPr="00B03C11" w:rsidRDefault="0049696C" w:rsidP="00B03C11">
            <w:pPr>
              <w:spacing w:after="0" w:line="240" w:lineRule="auto"/>
            </w:pPr>
            <w:r w:rsidRPr="00B03C11">
              <w:t>Our governing body (</w:t>
            </w:r>
            <w:r>
              <w:t xml:space="preserve">e.g., </w:t>
            </w:r>
            <w:r w:rsidRPr="00B03C11">
              <w:t xml:space="preserve">board of directors, host agency, fiscal agent) is cognizant of and supports our program in the implementation of WIOA requirements. </w:t>
            </w:r>
          </w:p>
        </w:tc>
        <w:tc>
          <w:tcPr>
            <w:tcW w:w="1890" w:type="dxa"/>
          </w:tcPr>
          <w:p w14:paraId="13389D09" w14:textId="77777777" w:rsidR="0049696C" w:rsidRPr="00B03C11" w:rsidRDefault="0049696C" w:rsidP="00B03C11">
            <w:pPr>
              <w:spacing w:after="0" w:line="240" w:lineRule="auto"/>
              <w:rPr>
                <w:color w:val="00B050"/>
              </w:rPr>
            </w:pPr>
          </w:p>
        </w:tc>
        <w:tc>
          <w:tcPr>
            <w:tcW w:w="5490" w:type="dxa"/>
          </w:tcPr>
          <w:p w14:paraId="13389D0A" w14:textId="77777777" w:rsidR="0049696C" w:rsidRPr="00B03C11" w:rsidRDefault="00A02685" w:rsidP="00B03C11">
            <w:pPr>
              <w:spacing w:after="0" w:line="240" w:lineRule="auto"/>
              <w:rPr>
                <w:color w:val="00B050"/>
              </w:rPr>
            </w:pPr>
            <w:r w:rsidRPr="002F03FC">
              <w:rPr>
                <w:i/>
              </w:rPr>
              <w:t>This readiness factor is not a WIOA requirement; rather, it is an indicator of the program’s ability to fully commit to the requirements of WIOA without barriers due to lack of awareness, information or support.</w:t>
            </w:r>
          </w:p>
        </w:tc>
        <w:tc>
          <w:tcPr>
            <w:tcW w:w="360" w:type="dxa"/>
            <w:tcBorders>
              <w:top w:val="single" w:sz="4" w:space="0" w:color="000000"/>
              <w:bottom w:val="nil"/>
            </w:tcBorders>
            <w:shd w:val="clear" w:color="auto" w:fill="auto"/>
          </w:tcPr>
          <w:p w14:paraId="13389D0B" w14:textId="77777777" w:rsidR="0049696C" w:rsidRPr="00B03C11" w:rsidRDefault="0049696C" w:rsidP="00B03C11">
            <w:pPr>
              <w:spacing w:after="0" w:line="240" w:lineRule="auto"/>
              <w:rPr>
                <w:color w:val="00B050"/>
              </w:rPr>
            </w:pPr>
          </w:p>
        </w:tc>
        <w:tc>
          <w:tcPr>
            <w:tcW w:w="360" w:type="dxa"/>
            <w:tcBorders>
              <w:top w:val="single" w:sz="4" w:space="0" w:color="000000"/>
              <w:bottom w:val="nil"/>
            </w:tcBorders>
            <w:shd w:val="clear" w:color="auto" w:fill="auto"/>
          </w:tcPr>
          <w:p w14:paraId="13389D0C" w14:textId="77777777" w:rsidR="0049696C" w:rsidRPr="00B03C11" w:rsidRDefault="0049696C" w:rsidP="00B03C11">
            <w:pPr>
              <w:spacing w:after="0" w:line="240" w:lineRule="auto"/>
              <w:rPr>
                <w:color w:val="00B050"/>
              </w:rPr>
            </w:pPr>
          </w:p>
        </w:tc>
        <w:tc>
          <w:tcPr>
            <w:tcW w:w="360" w:type="dxa"/>
            <w:tcBorders>
              <w:top w:val="single" w:sz="4" w:space="0" w:color="000000"/>
              <w:bottom w:val="nil"/>
            </w:tcBorders>
            <w:shd w:val="clear" w:color="auto" w:fill="auto"/>
          </w:tcPr>
          <w:p w14:paraId="13389D0D" w14:textId="77777777" w:rsidR="0049696C" w:rsidRPr="00B03C11" w:rsidRDefault="0049696C" w:rsidP="00B03C11">
            <w:pPr>
              <w:spacing w:after="0" w:line="240" w:lineRule="auto"/>
              <w:rPr>
                <w:color w:val="00B050"/>
              </w:rPr>
            </w:pPr>
          </w:p>
        </w:tc>
        <w:tc>
          <w:tcPr>
            <w:tcW w:w="360" w:type="dxa"/>
            <w:tcBorders>
              <w:top w:val="single" w:sz="4" w:space="0" w:color="000000"/>
              <w:bottom w:val="nil"/>
            </w:tcBorders>
            <w:shd w:val="clear" w:color="auto" w:fill="auto"/>
          </w:tcPr>
          <w:p w14:paraId="13389D0E" w14:textId="77777777" w:rsidR="0049696C" w:rsidRPr="00B03C11" w:rsidRDefault="0049696C" w:rsidP="00B03C11">
            <w:pPr>
              <w:spacing w:after="0" w:line="240" w:lineRule="auto"/>
              <w:rPr>
                <w:color w:val="00B050"/>
              </w:rPr>
            </w:pPr>
          </w:p>
        </w:tc>
        <w:tc>
          <w:tcPr>
            <w:tcW w:w="2970" w:type="dxa"/>
            <w:tcBorders>
              <w:top w:val="single" w:sz="4" w:space="0" w:color="000000"/>
              <w:bottom w:val="nil"/>
            </w:tcBorders>
            <w:shd w:val="clear" w:color="auto" w:fill="auto"/>
          </w:tcPr>
          <w:p w14:paraId="13389D0F" w14:textId="77777777" w:rsidR="0049696C" w:rsidRPr="00B03C11" w:rsidRDefault="0049696C" w:rsidP="00B03C11">
            <w:pPr>
              <w:spacing w:after="0" w:line="240" w:lineRule="auto"/>
              <w:rPr>
                <w:color w:val="00B050"/>
              </w:rPr>
            </w:pPr>
          </w:p>
        </w:tc>
        <w:tc>
          <w:tcPr>
            <w:tcW w:w="2700" w:type="dxa"/>
            <w:tcBorders>
              <w:top w:val="single" w:sz="4" w:space="0" w:color="000000"/>
              <w:bottom w:val="nil"/>
            </w:tcBorders>
            <w:shd w:val="clear" w:color="auto" w:fill="auto"/>
          </w:tcPr>
          <w:p w14:paraId="13389D10" w14:textId="77777777" w:rsidR="0049696C" w:rsidRPr="00B03C11" w:rsidRDefault="0049696C" w:rsidP="00B03C11">
            <w:pPr>
              <w:spacing w:after="0" w:line="240" w:lineRule="auto"/>
              <w:rPr>
                <w:color w:val="00B050"/>
              </w:rPr>
            </w:pPr>
          </w:p>
        </w:tc>
      </w:tr>
      <w:tr w:rsidR="003039FE" w:rsidRPr="00B03C11" w14:paraId="13389D1C" w14:textId="77777777" w:rsidTr="003039FE">
        <w:trPr>
          <w:trHeight w:val="1205"/>
        </w:trPr>
        <w:tc>
          <w:tcPr>
            <w:tcW w:w="720" w:type="dxa"/>
            <w:shd w:val="clear" w:color="auto" w:fill="auto"/>
          </w:tcPr>
          <w:p w14:paraId="13389D12"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13" w14:textId="77777777" w:rsidR="0049696C" w:rsidRPr="00B03C11" w:rsidRDefault="0049696C" w:rsidP="00B03C11">
            <w:pPr>
              <w:spacing w:after="0" w:line="240" w:lineRule="auto"/>
            </w:pPr>
            <w:r w:rsidRPr="00B03C11">
              <w:t xml:space="preserve">Our program and our governing body demonstrate commitment to investing in leadership time to actively guide this transition process. </w:t>
            </w:r>
          </w:p>
        </w:tc>
        <w:tc>
          <w:tcPr>
            <w:tcW w:w="1890" w:type="dxa"/>
          </w:tcPr>
          <w:p w14:paraId="13389D14" w14:textId="77777777" w:rsidR="0049696C" w:rsidRPr="00B03C11" w:rsidRDefault="0049696C" w:rsidP="00B03C11">
            <w:pPr>
              <w:spacing w:after="0" w:line="240" w:lineRule="auto"/>
              <w:rPr>
                <w:color w:val="00B050"/>
              </w:rPr>
            </w:pPr>
          </w:p>
        </w:tc>
        <w:tc>
          <w:tcPr>
            <w:tcW w:w="5490" w:type="dxa"/>
          </w:tcPr>
          <w:p w14:paraId="13389D15" w14:textId="77777777" w:rsidR="0049696C" w:rsidRPr="00B03C11" w:rsidRDefault="00A02685" w:rsidP="00C97B89">
            <w:pPr>
              <w:autoSpaceDE w:val="0"/>
              <w:autoSpaceDN w:val="0"/>
              <w:adjustRightInd w:val="0"/>
              <w:spacing w:after="0" w:line="240" w:lineRule="auto"/>
              <w:rPr>
                <w:color w:val="00B050"/>
              </w:rPr>
            </w:pPr>
            <w:r w:rsidRPr="002F03FC">
              <w:rPr>
                <w:i/>
              </w:rPr>
              <w:t>This readiness factor is not a WIOA requirement; rather, it is an indicator of the program’s ability to fully commit to the requirements of WIOA without barriers due to insufficient planning and development time for program leaders.</w:t>
            </w:r>
          </w:p>
        </w:tc>
        <w:tc>
          <w:tcPr>
            <w:tcW w:w="360" w:type="dxa"/>
            <w:shd w:val="clear" w:color="auto" w:fill="auto"/>
          </w:tcPr>
          <w:p w14:paraId="13389D16" w14:textId="77777777" w:rsidR="0049696C" w:rsidRPr="00B03C11" w:rsidRDefault="0049696C" w:rsidP="00B03C11">
            <w:pPr>
              <w:spacing w:after="0" w:line="240" w:lineRule="auto"/>
              <w:rPr>
                <w:color w:val="00B050"/>
              </w:rPr>
            </w:pPr>
          </w:p>
        </w:tc>
        <w:tc>
          <w:tcPr>
            <w:tcW w:w="360" w:type="dxa"/>
            <w:shd w:val="clear" w:color="auto" w:fill="auto"/>
          </w:tcPr>
          <w:p w14:paraId="13389D17" w14:textId="77777777" w:rsidR="0049696C" w:rsidRPr="00B03C11" w:rsidRDefault="0049696C" w:rsidP="00B03C11">
            <w:pPr>
              <w:spacing w:after="0" w:line="240" w:lineRule="auto"/>
              <w:rPr>
                <w:color w:val="00B050"/>
              </w:rPr>
            </w:pPr>
          </w:p>
        </w:tc>
        <w:tc>
          <w:tcPr>
            <w:tcW w:w="360" w:type="dxa"/>
            <w:shd w:val="clear" w:color="auto" w:fill="auto"/>
          </w:tcPr>
          <w:p w14:paraId="13389D18" w14:textId="77777777" w:rsidR="0049696C" w:rsidRPr="00B03C11" w:rsidRDefault="0049696C" w:rsidP="00B03C11">
            <w:pPr>
              <w:spacing w:after="0" w:line="240" w:lineRule="auto"/>
              <w:rPr>
                <w:color w:val="00B050"/>
              </w:rPr>
            </w:pPr>
          </w:p>
        </w:tc>
        <w:tc>
          <w:tcPr>
            <w:tcW w:w="360" w:type="dxa"/>
            <w:shd w:val="clear" w:color="auto" w:fill="auto"/>
          </w:tcPr>
          <w:p w14:paraId="13389D19" w14:textId="77777777" w:rsidR="0049696C" w:rsidRPr="00B03C11" w:rsidRDefault="0049696C" w:rsidP="00B03C11">
            <w:pPr>
              <w:spacing w:after="0" w:line="240" w:lineRule="auto"/>
              <w:rPr>
                <w:color w:val="00B050"/>
              </w:rPr>
            </w:pPr>
          </w:p>
        </w:tc>
        <w:tc>
          <w:tcPr>
            <w:tcW w:w="2970" w:type="dxa"/>
            <w:shd w:val="clear" w:color="auto" w:fill="auto"/>
          </w:tcPr>
          <w:p w14:paraId="13389D1A" w14:textId="77777777" w:rsidR="0049696C" w:rsidRPr="00B03C11" w:rsidRDefault="0049696C" w:rsidP="00B03C11">
            <w:pPr>
              <w:spacing w:after="0" w:line="240" w:lineRule="auto"/>
              <w:rPr>
                <w:color w:val="00B050"/>
              </w:rPr>
            </w:pPr>
          </w:p>
        </w:tc>
        <w:tc>
          <w:tcPr>
            <w:tcW w:w="2700" w:type="dxa"/>
            <w:shd w:val="clear" w:color="auto" w:fill="auto"/>
          </w:tcPr>
          <w:p w14:paraId="13389D1B" w14:textId="77777777" w:rsidR="0049696C" w:rsidRPr="00B03C11" w:rsidRDefault="0049696C" w:rsidP="00B03C11">
            <w:pPr>
              <w:spacing w:after="0" w:line="240" w:lineRule="auto"/>
              <w:rPr>
                <w:color w:val="00B050"/>
              </w:rPr>
            </w:pPr>
          </w:p>
        </w:tc>
      </w:tr>
      <w:tr w:rsidR="003039FE" w:rsidRPr="00B03C11" w14:paraId="13389D5A" w14:textId="77777777" w:rsidTr="003039FE">
        <w:trPr>
          <w:trHeight w:val="1205"/>
        </w:trPr>
        <w:tc>
          <w:tcPr>
            <w:tcW w:w="720" w:type="dxa"/>
            <w:shd w:val="clear" w:color="auto" w:fill="auto"/>
          </w:tcPr>
          <w:p w14:paraId="13389D1D"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1E" w14:textId="77777777" w:rsidR="0049696C" w:rsidRPr="00B03C11" w:rsidRDefault="0049696C" w:rsidP="00B03C11">
            <w:pPr>
              <w:spacing w:after="0" w:line="240" w:lineRule="auto"/>
            </w:pPr>
            <w:r>
              <w:t>Our program’s target population</w:t>
            </w:r>
            <w:r w:rsidRPr="00B03C11">
              <w:t xml:space="preserve"> includes adults who need assistance tran</w:t>
            </w:r>
            <w:r>
              <w:t>sitioning to career and/or post</w:t>
            </w:r>
            <w:r w:rsidRPr="00B03C11">
              <w:t>secondary education and/or aspire to achieve outcomes re</w:t>
            </w:r>
            <w:r>
              <w:t>lated to employment and/or post</w:t>
            </w:r>
            <w:r w:rsidRPr="00B03C11">
              <w:t>secondary education.</w:t>
            </w:r>
          </w:p>
        </w:tc>
        <w:tc>
          <w:tcPr>
            <w:tcW w:w="1890" w:type="dxa"/>
          </w:tcPr>
          <w:p w14:paraId="13389D1F" w14:textId="77777777" w:rsidR="00A02685" w:rsidRDefault="00A02685" w:rsidP="00A02685">
            <w:r w:rsidRPr="00D759FA">
              <w:t>Title ll, Sec. 20</w:t>
            </w:r>
            <w:r>
              <w:t>2</w:t>
            </w:r>
          </w:p>
          <w:p w14:paraId="13389D20" w14:textId="77777777" w:rsidR="00A02685" w:rsidRDefault="00A02685" w:rsidP="00A02685"/>
          <w:p w14:paraId="13389D21" w14:textId="77777777" w:rsidR="00A02685" w:rsidRDefault="00A02685" w:rsidP="00A02685"/>
          <w:p w14:paraId="13389D22" w14:textId="77777777" w:rsidR="00A02685" w:rsidRDefault="00A02685" w:rsidP="00A02685"/>
          <w:p w14:paraId="13389D23" w14:textId="77777777" w:rsidR="00A02685" w:rsidRDefault="00A02685" w:rsidP="00A02685"/>
          <w:p w14:paraId="13389D24" w14:textId="77777777" w:rsidR="00A02685" w:rsidRDefault="00A02685" w:rsidP="00A02685"/>
          <w:p w14:paraId="13389D25" w14:textId="77777777" w:rsidR="00A02685" w:rsidRDefault="00A02685" w:rsidP="00A02685"/>
          <w:p w14:paraId="13389D26" w14:textId="77777777" w:rsidR="00A02685" w:rsidRDefault="00A02685" w:rsidP="00A02685"/>
          <w:p w14:paraId="13389D27" w14:textId="77777777" w:rsidR="00A02685" w:rsidRDefault="00A02685" w:rsidP="00A02685"/>
          <w:p w14:paraId="13389D28" w14:textId="77777777" w:rsidR="00A02685" w:rsidRDefault="00A02685" w:rsidP="00A02685"/>
          <w:p w14:paraId="13389D29" w14:textId="77777777" w:rsidR="00A02685" w:rsidRDefault="00A02685" w:rsidP="00A02685"/>
          <w:p w14:paraId="13389D2A" w14:textId="77777777" w:rsidR="00A02685" w:rsidRDefault="00A02685" w:rsidP="00A02685"/>
          <w:p w14:paraId="13389D2B" w14:textId="77777777" w:rsidR="00A02685" w:rsidRDefault="00A02685" w:rsidP="00A02685"/>
          <w:p w14:paraId="13389D2C" w14:textId="77777777" w:rsidR="00A02685" w:rsidRDefault="00A02685" w:rsidP="00A02685">
            <w:r>
              <w:t>Title 1, Subtitle A</w:t>
            </w:r>
            <w:r w:rsidRPr="00D759FA">
              <w:t>, Sec</w:t>
            </w:r>
            <w:r>
              <w:t>.</w:t>
            </w:r>
            <w:r w:rsidRPr="00D759FA">
              <w:t xml:space="preserve"> 116, (b), (2), (A), (i)</w:t>
            </w:r>
          </w:p>
          <w:p w14:paraId="13389D2D" w14:textId="77777777" w:rsidR="00A02685" w:rsidRDefault="00A02685" w:rsidP="00A02685"/>
          <w:p w14:paraId="13389D2E" w14:textId="77777777" w:rsidR="00A02685" w:rsidRDefault="00A02685" w:rsidP="00A02685"/>
          <w:p w14:paraId="13389D2F" w14:textId="77777777" w:rsidR="00A02685" w:rsidRDefault="00A02685" w:rsidP="00A02685"/>
          <w:p w14:paraId="13389D30" w14:textId="77777777" w:rsidR="00A02685" w:rsidRDefault="00A02685" w:rsidP="00A02685"/>
          <w:p w14:paraId="13389D31" w14:textId="77777777" w:rsidR="00A02685" w:rsidRDefault="00A02685" w:rsidP="00A02685"/>
          <w:p w14:paraId="13389D32" w14:textId="77777777" w:rsidR="00A02685" w:rsidRDefault="00A02685" w:rsidP="00A02685"/>
          <w:p w14:paraId="13389D33" w14:textId="77777777" w:rsidR="0049696C" w:rsidRPr="00B03C11" w:rsidRDefault="0049696C" w:rsidP="00B03C11">
            <w:pPr>
              <w:spacing w:after="0" w:line="240" w:lineRule="auto"/>
              <w:rPr>
                <w:color w:val="00B050"/>
              </w:rPr>
            </w:pPr>
          </w:p>
        </w:tc>
        <w:tc>
          <w:tcPr>
            <w:tcW w:w="5490" w:type="dxa"/>
          </w:tcPr>
          <w:p w14:paraId="13389D34"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“It is the purpose of this title to create a partnership among</w:t>
            </w:r>
          </w:p>
          <w:p w14:paraId="13389D35"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Federal Government, States, and localities to provide, on a</w:t>
            </w:r>
          </w:p>
          <w:p w14:paraId="13389D36"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voluntary basis, adult education and literacy activities, in order</w:t>
            </w:r>
          </w:p>
          <w:p w14:paraId="13389D37"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to—</w:t>
            </w:r>
          </w:p>
          <w:p w14:paraId="13389D38"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(1) assist adults to become literate and obtain the knowledge</w:t>
            </w:r>
          </w:p>
          <w:p w14:paraId="13389D39" w14:textId="77777777" w:rsidR="00A02685" w:rsidRPr="008D20C5" w:rsidRDefault="00A02685" w:rsidP="00A02685">
            <w:pPr>
              <w:autoSpaceDE w:val="0"/>
              <w:autoSpaceDN w:val="0"/>
              <w:adjustRightInd w:val="0"/>
              <w:spacing w:after="0" w:line="240" w:lineRule="auto"/>
              <w:rPr>
                <w:rFonts w:ascii="NewCenturySchlbk-Roman" w:hAnsi="NewCenturySchlbk-Roman" w:cs="NewCenturySchlbk-Roman"/>
                <w:color w:val="0070C0"/>
                <w:sz w:val="20"/>
                <w:szCs w:val="20"/>
              </w:rPr>
            </w:pPr>
            <w:r>
              <w:rPr>
                <w:rFonts w:ascii="NewCenturySchlbk-Roman" w:hAnsi="NewCenturySchlbk-Roman" w:cs="NewCenturySchlbk-Roman"/>
                <w:sz w:val="20"/>
                <w:szCs w:val="20"/>
              </w:rPr>
              <w:t xml:space="preserve">and skills necessary for employment and economic </w:t>
            </w:r>
            <w:r w:rsidRPr="007B54D8">
              <w:rPr>
                <w:rFonts w:ascii="NewCenturySchlbk-Roman" w:hAnsi="NewCenturySchlbk-Roman" w:cs="NewCenturySchlbk-Roman"/>
                <w:sz w:val="20"/>
                <w:szCs w:val="20"/>
              </w:rPr>
              <w:t>self-sufficiency;</w:t>
            </w:r>
          </w:p>
          <w:p w14:paraId="13389D3A"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(2) assist adults who are parents or family members to</w:t>
            </w:r>
          </w:p>
          <w:p w14:paraId="13389D3B"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obtain the education and skills that—</w:t>
            </w:r>
          </w:p>
          <w:p w14:paraId="13389D3C"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are necessary to becoming full partners in the</w:t>
            </w:r>
          </w:p>
          <w:p w14:paraId="13389D3D"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educational development of their children; and</w:t>
            </w:r>
          </w:p>
          <w:p w14:paraId="13389D3E"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lead to sustainable improvements in the economic</w:t>
            </w:r>
          </w:p>
          <w:p w14:paraId="13389D3F"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opportunities for their family;</w:t>
            </w:r>
          </w:p>
          <w:p w14:paraId="13389D40"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(3) assist adults in attaining a secondary school diploma</w:t>
            </w:r>
          </w:p>
          <w:p w14:paraId="13389D41"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and in the transition to postsecondary education and training,</w:t>
            </w:r>
          </w:p>
          <w:p w14:paraId="13389D42"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including through career pathways; and</w:t>
            </w:r>
          </w:p>
          <w:p w14:paraId="13389D43"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(4) assist immigrants and other individuals who are</w:t>
            </w:r>
          </w:p>
          <w:p w14:paraId="13389D44"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English language learners in—</w:t>
            </w:r>
          </w:p>
          <w:p w14:paraId="13389D45"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improving their—</w:t>
            </w:r>
          </w:p>
          <w:p w14:paraId="13389D46"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reading, writing, speaking, and comprehension</w:t>
            </w:r>
          </w:p>
          <w:p w14:paraId="13389D47"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skills in English; and</w:t>
            </w:r>
          </w:p>
          <w:p w14:paraId="13389D48"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mathematics skills; and</w:t>
            </w:r>
          </w:p>
          <w:p w14:paraId="13389D49"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acquiring an understanding of the American system</w:t>
            </w:r>
          </w:p>
          <w:p w14:paraId="13389D4A"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of Government, individual freedom, and the responsibilities</w:t>
            </w:r>
          </w:p>
          <w:p w14:paraId="13389D4B"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of citizenship.”</w:t>
            </w:r>
          </w:p>
          <w:p w14:paraId="13389D4C"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p>
          <w:p w14:paraId="13389D4D"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the percentage of program participants who are in unsubsidized employment during the second quarter after exit from the program;</w:t>
            </w:r>
          </w:p>
          <w:p w14:paraId="13389D4E"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the percentage of program participants who are in unsubsidized employment during the fourth quarter after exit from the program;</w:t>
            </w:r>
          </w:p>
          <w:p w14:paraId="13389D4F"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the median earnings of program participants who are in unsubsidized employment during the second quarter after exit from the program;</w:t>
            </w:r>
          </w:p>
          <w:p w14:paraId="13389D50"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(IV) the percentage of program participants who obtain a recognized postsecondary credential, or a secondary school diploma or its recognized equivalent (subject to clause (iii)), during participation in or within 1 year after exit from the program;</w:t>
            </w:r>
          </w:p>
          <w:p w14:paraId="13389D51"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(V) the percentage of program participants who, during a program year, are in an education or training program that leads to a recognized postsecondary credential or employment and who</w:t>
            </w:r>
          </w:p>
          <w:p w14:paraId="13389D52"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are achieving measurable skill gains toward such a credential or employment; and</w:t>
            </w:r>
          </w:p>
          <w:p w14:paraId="13389D53" w14:textId="77777777" w:rsidR="0049696C" w:rsidRPr="00B03C11" w:rsidRDefault="00A02685" w:rsidP="00A02685">
            <w:pPr>
              <w:autoSpaceDE w:val="0"/>
              <w:autoSpaceDN w:val="0"/>
              <w:adjustRightInd w:val="0"/>
              <w:spacing w:after="0" w:line="240" w:lineRule="auto"/>
              <w:rPr>
                <w:color w:val="00B050"/>
              </w:rPr>
            </w:pPr>
            <w:r>
              <w:rPr>
                <w:rFonts w:ascii="NewCenturySchlbk-Roman" w:hAnsi="NewCenturySchlbk-Roman" w:cs="NewCenturySchlbk-Roman"/>
                <w:sz w:val="20"/>
                <w:szCs w:val="20"/>
              </w:rPr>
              <w:t>(VI) the indicators of effectiveness in serving employers established pursuant to clause (iv).”</w:t>
            </w:r>
          </w:p>
        </w:tc>
        <w:tc>
          <w:tcPr>
            <w:tcW w:w="360" w:type="dxa"/>
            <w:shd w:val="clear" w:color="auto" w:fill="auto"/>
          </w:tcPr>
          <w:p w14:paraId="13389D54" w14:textId="77777777" w:rsidR="0049696C" w:rsidRPr="00B03C11" w:rsidRDefault="0049696C" w:rsidP="00B03C11">
            <w:pPr>
              <w:spacing w:after="0" w:line="240" w:lineRule="auto"/>
              <w:rPr>
                <w:color w:val="00B050"/>
              </w:rPr>
            </w:pPr>
          </w:p>
        </w:tc>
        <w:tc>
          <w:tcPr>
            <w:tcW w:w="360" w:type="dxa"/>
            <w:shd w:val="clear" w:color="auto" w:fill="auto"/>
          </w:tcPr>
          <w:p w14:paraId="13389D55" w14:textId="77777777" w:rsidR="0049696C" w:rsidRPr="00B03C11" w:rsidRDefault="0049696C" w:rsidP="00B03C11">
            <w:pPr>
              <w:spacing w:after="0" w:line="240" w:lineRule="auto"/>
              <w:rPr>
                <w:color w:val="00B050"/>
              </w:rPr>
            </w:pPr>
          </w:p>
        </w:tc>
        <w:tc>
          <w:tcPr>
            <w:tcW w:w="360" w:type="dxa"/>
            <w:shd w:val="clear" w:color="auto" w:fill="auto"/>
          </w:tcPr>
          <w:p w14:paraId="13389D56" w14:textId="77777777" w:rsidR="0049696C" w:rsidRPr="00B03C11" w:rsidRDefault="0049696C" w:rsidP="00B03C11">
            <w:pPr>
              <w:spacing w:after="0" w:line="240" w:lineRule="auto"/>
              <w:rPr>
                <w:color w:val="00B050"/>
              </w:rPr>
            </w:pPr>
          </w:p>
        </w:tc>
        <w:tc>
          <w:tcPr>
            <w:tcW w:w="360" w:type="dxa"/>
            <w:shd w:val="clear" w:color="auto" w:fill="auto"/>
          </w:tcPr>
          <w:p w14:paraId="13389D57" w14:textId="77777777" w:rsidR="0049696C" w:rsidRPr="00B03C11" w:rsidRDefault="0049696C" w:rsidP="00B03C11">
            <w:pPr>
              <w:spacing w:after="0" w:line="240" w:lineRule="auto"/>
              <w:rPr>
                <w:color w:val="00B050"/>
              </w:rPr>
            </w:pPr>
          </w:p>
        </w:tc>
        <w:tc>
          <w:tcPr>
            <w:tcW w:w="2970" w:type="dxa"/>
            <w:shd w:val="clear" w:color="auto" w:fill="auto"/>
          </w:tcPr>
          <w:p w14:paraId="13389D58" w14:textId="77777777" w:rsidR="0049696C" w:rsidRPr="00B03C11" w:rsidRDefault="0049696C" w:rsidP="00B03C11">
            <w:pPr>
              <w:spacing w:after="0" w:line="240" w:lineRule="auto"/>
              <w:rPr>
                <w:color w:val="00B050"/>
              </w:rPr>
            </w:pPr>
          </w:p>
        </w:tc>
        <w:tc>
          <w:tcPr>
            <w:tcW w:w="2700" w:type="dxa"/>
            <w:shd w:val="clear" w:color="auto" w:fill="auto"/>
          </w:tcPr>
          <w:p w14:paraId="13389D59" w14:textId="77777777" w:rsidR="0049696C" w:rsidRPr="00B03C11" w:rsidRDefault="0049696C" w:rsidP="00B03C11">
            <w:pPr>
              <w:spacing w:after="0" w:line="240" w:lineRule="auto"/>
              <w:rPr>
                <w:color w:val="00B050"/>
              </w:rPr>
            </w:pPr>
          </w:p>
        </w:tc>
      </w:tr>
      <w:tr w:rsidR="00C97B89" w:rsidRPr="00B03C11" w14:paraId="13389D5E" w14:textId="77777777" w:rsidTr="006B0CA0">
        <w:tc>
          <w:tcPr>
            <w:tcW w:w="720" w:type="dxa"/>
            <w:shd w:val="clear" w:color="auto" w:fill="DBE5F1"/>
          </w:tcPr>
          <w:p w14:paraId="13389D5B" w14:textId="77777777" w:rsidR="00C97B89" w:rsidRPr="00B03C11" w:rsidRDefault="00C97B89" w:rsidP="00592DD4">
            <w:pPr>
              <w:pStyle w:val="ListParagraph"/>
              <w:numPr>
                <w:ilvl w:val="0"/>
                <w:numId w:val="7"/>
              </w:numPr>
              <w:spacing w:after="0" w:line="240" w:lineRule="auto"/>
              <w:jc w:val="right"/>
              <w:rPr>
                <w:b/>
                <w:sz w:val="28"/>
                <w:szCs w:val="28"/>
              </w:rPr>
            </w:pPr>
          </w:p>
        </w:tc>
        <w:tc>
          <w:tcPr>
            <w:tcW w:w="3510" w:type="dxa"/>
            <w:shd w:val="clear" w:color="auto" w:fill="DBE5F1"/>
          </w:tcPr>
          <w:p w14:paraId="13389D5C" w14:textId="77777777" w:rsidR="00C97B89" w:rsidRPr="00B03C11" w:rsidRDefault="00C97B89" w:rsidP="00592DD4">
            <w:pPr>
              <w:spacing w:after="0" w:line="240" w:lineRule="auto"/>
            </w:pPr>
            <w:r w:rsidRPr="00B03C11">
              <w:rPr>
                <w:b/>
                <w:sz w:val="28"/>
                <w:szCs w:val="28"/>
              </w:rPr>
              <w:t>Governance-Local Boards</w:t>
            </w:r>
          </w:p>
        </w:tc>
        <w:tc>
          <w:tcPr>
            <w:tcW w:w="14490" w:type="dxa"/>
            <w:gridSpan w:val="8"/>
            <w:shd w:val="clear" w:color="auto" w:fill="DBE5F1"/>
          </w:tcPr>
          <w:p w14:paraId="13389D5D" w14:textId="77777777" w:rsidR="00C97B89" w:rsidRPr="00B03C11" w:rsidRDefault="00C97B89" w:rsidP="00592DD4">
            <w:pPr>
              <w:tabs>
                <w:tab w:val="left" w:pos="1052"/>
              </w:tabs>
              <w:spacing w:after="0" w:line="240" w:lineRule="auto"/>
            </w:pPr>
          </w:p>
        </w:tc>
      </w:tr>
      <w:tr w:rsidR="003039FE" w:rsidRPr="00B03C11" w14:paraId="13389D7F" w14:textId="77777777" w:rsidTr="003039FE">
        <w:trPr>
          <w:trHeight w:val="818"/>
        </w:trPr>
        <w:tc>
          <w:tcPr>
            <w:tcW w:w="720" w:type="dxa"/>
            <w:shd w:val="clear" w:color="auto" w:fill="auto"/>
          </w:tcPr>
          <w:p w14:paraId="13389D5F" w14:textId="77777777" w:rsidR="0049696C" w:rsidRPr="00B03C11" w:rsidRDefault="0049696C" w:rsidP="00B03C11">
            <w:pPr>
              <w:pStyle w:val="ListParagraph"/>
              <w:numPr>
                <w:ilvl w:val="1"/>
                <w:numId w:val="7"/>
              </w:numPr>
              <w:spacing w:after="0" w:line="240" w:lineRule="auto"/>
              <w:ind w:left="607" w:right="-1278" w:hanging="360"/>
              <w:rPr>
                <w:color w:val="FF0000"/>
              </w:rPr>
            </w:pPr>
          </w:p>
        </w:tc>
        <w:tc>
          <w:tcPr>
            <w:tcW w:w="3510" w:type="dxa"/>
            <w:shd w:val="clear" w:color="auto" w:fill="auto"/>
          </w:tcPr>
          <w:p w14:paraId="13389D60" w14:textId="77777777" w:rsidR="0049696C" w:rsidRPr="00B03C11" w:rsidRDefault="0049696C" w:rsidP="00AB6251">
            <w:pPr>
              <w:spacing w:after="0" w:line="240" w:lineRule="auto"/>
            </w:pPr>
            <w:r>
              <w:t>The ABE director</w:t>
            </w:r>
            <w:r w:rsidRPr="00B03C11">
              <w:t xml:space="preserve"> serves on local workforce investment board</w:t>
            </w:r>
            <w:r>
              <w:t xml:space="preserve"> or is in communication with the ABE director serving on the local workforce investment board </w:t>
            </w:r>
            <w:r w:rsidRPr="00B03C11">
              <w:t>(LWIB)</w:t>
            </w:r>
            <w:r>
              <w:t xml:space="preserve"> in the region</w:t>
            </w:r>
            <w:r w:rsidRPr="00B03C11">
              <w:t xml:space="preserve">. </w:t>
            </w:r>
          </w:p>
        </w:tc>
        <w:tc>
          <w:tcPr>
            <w:tcW w:w="1890" w:type="dxa"/>
          </w:tcPr>
          <w:p w14:paraId="13389D61" w14:textId="77777777" w:rsidR="00A02685" w:rsidRDefault="00A02685" w:rsidP="00A02685">
            <w:pPr>
              <w:rPr>
                <w:rFonts w:ascii="NewCenturySchlbk-Roman" w:hAnsi="NewCenturySchlbk-Roman" w:cs="NewCenturySchlbk-Roman"/>
                <w:sz w:val="20"/>
                <w:szCs w:val="20"/>
              </w:rPr>
            </w:pPr>
            <w:r>
              <w:t>Title 1, Subtitle A, Sec. 107, (b), (2), (c)</w:t>
            </w:r>
          </w:p>
          <w:p w14:paraId="13389D62" w14:textId="77777777" w:rsidR="0049696C" w:rsidRDefault="0049696C" w:rsidP="00B03C11">
            <w:pPr>
              <w:spacing w:after="0" w:line="240" w:lineRule="auto"/>
            </w:pPr>
          </w:p>
          <w:p w14:paraId="13389D63" w14:textId="77777777" w:rsidR="00375091" w:rsidRDefault="00375091" w:rsidP="00B03C11">
            <w:pPr>
              <w:spacing w:after="0" w:line="240" w:lineRule="auto"/>
            </w:pPr>
          </w:p>
          <w:p w14:paraId="13389D64" w14:textId="77777777" w:rsidR="00375091" w:rsidRDefault="00375091" w:rsidP="00B03C11">
            <w:pPr>
              <w:spacing w:after="0" w:line="240" w:lineRule="auto"/>
            </w:pPr>
          </w:p>
          <w:p w14:paraId="13389D65" w14:textId="77777777" w:rsidR="00375091" w:rsidRDefault="00375091" w:rsidP="00B03C11">
            <w:pPr>
              <w:spacing w:after="0" w:line="240" w:lineRule="auto"/>
            </w:pPr>
          </w:p>
          <w:p w14:paraId="13389D66" w14:textId="77777777" w:rsidR="00375091" w:rsidRDefault="00375091" w:rsidP="00B03C11">
            <w:pPr>
              <w:spacing w:after="0" w:line="240" w:lineRule="auto"/>
            </w:pPr>
          </w:p>
          <w:p w14:paraId="13389D67" w14:textId="77777777" w:rsidR="00375091" w:rsidRDefault="00375091" w:rsidP="00B03C11">
            <w:pPr>
              <w:spacing w:after="0" w:line="240" w:lineRule="auto"/>
            </w:pPr>
          </w:p>
          <w:p w14:paraId="13389D68" w14:textId="77777777" w:rsidR="00375091" w:rsidRDefault="00375091" w:rsidP="00B03C11">
            <w:pPr>
              <w:spacing w:after="0" w:line="240" w:lineRule="auto"/>
            </w:pPr>
          </w:p>
          <w:p w14:paraId="13389D69" w14:textId="77777777" w:rsidR="00375091" w:rsidRDefault="00375091" w:rsidP="00B03C11">
            <w:pPr>
              <w:spacing w:after="0" w:line="240" w:lineRule="auto"/>
            </w:pPr>
          </w:p>
          <w:p w14:paraId="13389D6A" w14:textId="77777777" w:rsidR="00375091" w:rsidRDefault="00375091" w:rsidP="00375091">
            <w:pPr>
              <w:spacing w:after="0" w:line="240" w:lineRule="auto"/>
            </w:pPr>
            <w:r>
              <w:t>Title 1, Subtitle A, Sec. 107, (b), (6)</w:t>
            </w:r>
          </w:p>
          <w:p w14:paraId="13389D6B" w14:textId="77777777" w:rsidR="00375091" w:rsidRPr="00B03C11" w:rsidRDefault="00375091" w:rsidP="00B03C11">
            <w:pPr>
              <w:spacing w:after="0" w:line="240" w:lineRule="auto"/>
            </w:pPr>
          </w:p>
        </w:tc>
        <w:tc>
          <w:tcPr>
            <w:tcW w:w="5490" w:type="dxa"/>
          </w:tcPr>
          <w:p w14:paraId="13389D6C"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lastRenderedPageBreak/>
              <w:t>“</w:t>
            </w:r>
            <w:r>
              <w:rPr>
                <w:rFonts w:ascii="NewCenturySchlbk-Roman" w:hAnsi="NewCenturySchlbk-Roman" w:cs="NewCenturySchlbk-Roman"/>
                <w:sz w:val="20"/>
                <w:szCs w:val="20"/>
              </w:rPr>
              <w:t>each local board shall include representatives of entities administering education and training activities in the local area, who—</w:t>
            </w:r>
          </w:p>
          <w:p w14:paraId="13389D6D"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shall include a representative of eligible providers administering adult education and literacy activities under title II;</w:t>
            </w:r>
          </w:p>
          <w:p w14:paraId="13389D6E" w14:textId="77777777" w:rsidR="00A02685" w:rsidRDefault="00A02685" w:rsidP="00A02685">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shall include a representative of institutions of higher education providing workforce investment activities (including community colleges);</w:t>
            </w:r>
          </w:p>
          <w:p w14:paraId="13389D6F" w14:textId="77777777" w:rsidR="0049696C" w:rsidRDefault="00A02685" w:rsidP="00C97B89">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(iii) may include representatives of local educational agencies, and of community-based organizations with demonstrated experience and expertise in addressing the education or training </w:t>
            </w:r>
            <w:r>
              <w:rPr>
                <w:rFonts w:ascii="NewCenturySchlbk-Roman" w:hAnsi="NewCenturySchlbk-Roman" w:cs="NewCenturySchlbk-Roman"/>
                <w:sz w:val="20"/>
                <w:szCs w:val="20"/>
              </w:rPr>
              <w:lastRenderedPageBreak/>
              <w:t>needs of individuals with barriers to employment;”</w:t>
            </w:r>
          </w:p>
          <w:p w14:paraId="13389D70" w14:textId="77777777" w:rsidR="00375091" w:rsidRDefault="00375091" w:rsidP="00C97B89">
            <w:pPr>
              <w:autoSpaceDE w:val="0"/>
              <w:autoSpaceDN w:val="0"/>
              <w:adjustRightInd w:val="0"/>
              <w:spacing w:after="0" w:line="240" w:lineRule="auto"/>
              <w:rPr>
                <w:rFonts w:ascii="NewCenturySchlbk-Roman" w:hAnsi="NewCenturySchlbk-Roman" w:cs="NewCenturySchlbk-Roman"/>
                <w:sz w:val="20"/>
                <w:szCs w:val="20"/>
              </w:rPr>
            </w:pPr>
          </w:p>
          <w:p w14:paraId="13389D71"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If there are multiple eligible providers</w:t>
            </w:r>
          </w:p>
          <w:p w14:paraId="13389D72"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serving the local area by administering adult education and</w:t>
            </w:r>
          </w:p>
          <w:p w14:paraId="13389D73"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literacy activities under title II, or multiple institutions of</w:t>
            </w:r>
          </w:p>
          <w:p w14:paraId="13389D74"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higher education serving the local area by providing workforce</w:t>
            </w:r>
          </w:p>
          <w:p w14:paraId="13389D75"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investment activities, each representative on the local board</w:t>
            </w:r>
          </w:p>
          <w:p w14:paraId="13389D76"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described in clause (i) or (ii) of paragraph (2)(C), respectively,</w:t>
            </w:r>
          </w:p>
          <w:p w14:paraId="13389D77"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shall be appointed from among individuals nominated by local</w:t>
            </w:r>
          </w:p>
          <w:p w14:paraId="13389D78" w14:textId="77777777" w:rsidR="00375091" w:rsidRPr="00B03C11" w:rsidRDefault="00375091" w:rsidP="00375091">
            <w:pPr>
              <w:autoSpaceDE w:val="0"/>
              <w:autoSpaceDN w:val="0"/>
              <w:adjustRightInd w:val="0"/>
              <w:spacing w:after="0" w:line="240" w:lineRule="auto"/>
            </w:pPr>
            <w:r>
              <w:rPr>
                <w:rFonts w:ascii="NewCenturySchlbk-Roman" w:hAnsi="NewCenturySchlbk-Roman" w:cs="NewCenturySchlbk-Roman"/>
                <w:sz w:val="20"/>
                <w:szCs w:val="20"/>
              </w:rPr>
              <w:t>providers representing such providers or institutions, respectively”</w:t>
            </w:r>
          </w:p>
        </w:tc>
        <w:tc>
          <w:tcPr>
            <w:tcW w:w="360" w:type="dxa"/>
            <w:shd w:val="clear" w:color="auto" w:fill="auto"/>
          </w:tcPr>
          <w:p w14:paraId="13389D79" w14:textId="77777777" w:rsidR="0049696C" w:rsidRPr="00B03C11" w:rsidRDefault="0049696C" w:rsidP="00B03C11">
            <w:pPr>
              <w:spacing w:after="0" w:line="240" w:lineRule="auto"/>
            </w:pPr>
          </w:p>
        </w:tc>
        <w:tc>
          <w:tcPr>
            <w:tcW w:w="360" w:type="dxa"/>
            <w:shd w:val="clear" w:color="auto" w:fill="auto"/>
          </w:tcPr>
          <w:p w14:paraId="13389D7A" w14:textId="77777777" w:rsidR="0049696C" w:rsidRPr="00B03C11" w:rsidRDefault="0049696C" w:rsidP="00B03C11">
            <w:pPr>
              <w:spacing w:after="0" w:line="240" w:lineRule="auto"/>
            </w:pPr>
          </w:p>
        </w:tc>
        <w:tc>
          <w:tcPr>
            <w:tcW w:w="360" w:type="dxa"/>
            <w:shd w:val="clear" w:color="auto" w:fill="auto"/>
          </w:tcPr>
          <w:p w14:paraId="13389D7B" w14:textId="77777777" w:rsidR="0049696C" w:rsidRPr="00B03C11" w:rsidRDefault="0049696C" w:rsidP="00B03C11">
            <w:pPr>
              <w:spacing w:after="0" w:line="240" w:lineRule="auto"/>
            </w:pPr>
          </w:p>
        </w:tc>
        <w:tc>
          <w:tcPr>
            <w:tcW w:w="360" w:type="dxa"/>
            <w:shd w:val="clear" w:color="auto" w:fill="auto"/>
          </w:tcPr>
          <w:p w14:paraId="13389D7C" w14:textId="77777777" w:rsidR="0049696C" w:rsidRPr="00B03C11" w:rsidRDefault="0049696C" w:rsidP="00B03C11">
            <w:pPr>
              <w:spacing w:after="0" w:line="240" w:lineRule="auto"/>
            </w:pPr>
          </w:p>
        </w:tc>
        <w:tc>
          <w:tcPr>
            <w:tcW w:w="2970" w:type="dxa"/>
            <w:shd w:val="clear" w:color="auto" w:fill="auto"/>
          </w:tcPr>
          <w:p w14:paraId="13389D7D" w14:textId="77777777" w:rsidR="0049696C" w:rsidRPr="00B03C11" w:rsidRDefault="0049696C" w:rsidP="00B03C11">
            <w:pPr>
              <w:spacing w:after="0" w:line="240" w:lineRule="auto"/>
            </w:pPr>
          </w:p>
        </w:tc>
        <w:tc>
          <w:tcPr>
            <w:tcW w:w="2700" w:type="dxa"/>
            <w:shd w:val="clear" w:color="auto" w:fill="auto"/>
          </w:tcPr>
          <w:p w14:paraId="13389D7E" w14:textId="77777777" w:rsidR="0049696C" w:rsidRPr="00B03C11" w:rsidRDefault="0049696C" w:rsidP="00B03C11">
            <w:pPr>
              <w:spacing w:after="0" w:line="240" w:lineRule="auto"/>
            </w:pPr>
          </w:p>
        </w:tc>
      </w:tr>
      <w:tr w:rsidR="003039FE" w:rsidRPr="00B03C11" w14:paraId="13389D9C" w14:textId="77777777" w:rsidTr="003039FE">
        <w:trPr>
          <w:trHeight w:val="1043"/>
        </w:trPr>
        <w:tc>
          <w:tcPr>
            <w:tcW w:w="720" w:type="dxa"/>
            <w:shd w:val="clear" w:color="auto" w:fill="auto"/>
          </w:tcPr>
          <w:p w14:paraId="13389D80" w14:textId="77777777" w:rsidR="0049696C" w:rsidRPr="00B03C11" w:rsidRDefault="0049696C" w:rsidP="00B03C11">
            <w:pPr>
              <w:pStyle w:val="ListParagraph"/>
              <w:numPr>
                <w:ilvl w:val="1"/>
                <w:numId w:val="7"/>
              </w:numPr>
              <w:spacing w:after="0" w:line="240" w:lineRule="auto"/>
              <w:rPr>
                <w:color w:val="00B050"/>
              </w:rPr>
            </w:pPr>
          </w:p>
        </w:tc>
        <w:tc>
          <w:tcPr>
            <w:tcW w:w="3510" w:type="dxa"/>
            <w:shd w:val="clear" w:color="auto" w:fill="auto"/>
          </w:tcPr>
          <w:p w14:paraId="13389D81" w14:textId="77777777" w:rsidR="0049696C" w:rsidRPr="00B03C11" w:rsidRDefault="0049696C" w:rsidP="00F27853">
            <w:pPr>
              <w:spacing w:after="0" w:line="240" w:lineRule="auto"/>
            </w:pPr>
            <w:r>
              <w:t xml:space="preserve">The ABE director </w:t>
            </w:r>
            <w:r w:rsidRPr="00B03C11">
              <w:t>serves on a committee/working group on the local WIB</w:t>
            </w:r>
            <w:r>
              <w:t xml:space="preserve"> or knows of the current workforce activities and priorities</w:t>
            </w:r>
            <w:r w:rsidRPr="00B03C11">
              <w:t>.</w:t>
            </w:r>
          </w:p>
        </w:tc>
        <w:tc>
          <w:tcPr>
            <w:tcW w:w="1890" w:type="dxa"/>
          </w:tcPr>
          <w:p w14:paraId="13389D82" w14:textId="77777777" w:rsidR="0072658C" w:rsidRDefault="0072658C" w:rsidP="0072658C">
            <w:pPr>
              <w:rPr>
                <w:rFonts w:ascii="NewCenturySchlbk-Roman" w:hAnsi="NewCenturySchlbk-Roman" w:cs="NewCenturySchlbk-Roman"/>
                <w:sz w:val="20"/>
                <w:szCs w:val="20"/>
              </w:rPr>
            </w:pPr>
            <w:r>
              <w:t>Title 1, Subtitle A, Sec. 107, (b), (2), (c)</w:t>
            </w:r>
          </w:p>
          <w:p w14:paraId="13389D83" w14:textId="77777777" w:rsidR="0072658C" w:rsidRDefault="0072658C" w:rsidP="0072658C"/>
          <w:p w14:paraId="13389D84" w14:textId="77777777" w:rsidR="0072658C" w:rsidRDefault="0072658C" w:rsidP="0072658C"/>
          <w:p w14:paraId="13389D85" w14:textId="77777777" w:rsidR="0072658C" w:rsidRDefault="0072658C" w:rsidP="0072658C"/>
          <w:p w14:paraId="13389D86" w14:textId="77777777" w:rsidR="0072658C" w:rsidRDefault="0072658C" w:rsidP="0072658C"/>
          <w:p w14:paraId="13389D87" w14:textId="77777777" w:rsidR="0072658C" w:rsidRDefault="0072658C" w:rsidP="0072658C">
            <w:pPr>
              <w:spacing w:after="0" w:line="240" w:lineRule="auto"/>
            </w:pPr>
            <w:r>
              <w:t>Title 1, Subtitle A, Sec. 107, (b), (6)</w:t>
            </w:r>
          </w:p>
          <w:p w14:paraId="13389D88" w14:textId="77777777" w:rsidR="0049696C" w:rsidRPr="0072658C" w:rsidRDefault="0049696C" w:rsidP="0072658C">
            <w:pPr>
              <w:jc w:val="center"/>
            </w:pPr>
          </w:p>
        </w:tc>
        <w:tc>
          <w:tcPr>
            <w:tcW w:w="5490" w:type="dxa"/>
          </w:tcPr>
          <w:p w14:paraId="13389D89"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“each local board shall include representatives of entities administering education and training activities in the local area, who—</w:t>
            </w:r>
          </w:p>
          <w:p w14:paraId="13389D8A"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shall include a representative of eligible providers administering adult education and literacy activities under title II;</w:t>
            </w:r>
          </w:p>
          <w:p w14:paraId="13389D8B"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shall include a representative of institutions of higher education providing workforce investment activities (including community colleges);</w:t>
            </w:r>
          </w:p>
          <w:p w14:paraId="13389D8C"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may include representatives of local educational agencies, and of community-based organizations with demonstrated experience and expertise in addressing the education or training needs of individuals with barriers to employment;”</w:t>
            </w:r>
          </w:p>
          <w:p w14:paraId="13389D8D"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p>
          <w:p w14:paraId="13389D8E"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“If there are multiple eligible providers</w:t>
            </w:r>
          </w:p>
          <w:p w14:paraId="13389D8F"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serving the local area by administering adult education and</w:t>
            </w:r>
          </w:p>
          <w:p w14:paraId="13389D90"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literacy activities under title II, or multiple institutions of</w:t>
            </w:r>
          </w:p>
          <w:p w14:paraId="13389D91"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higher education serving the local area by providing workforce</w:t>
            </w:r>
          </w:p>
          <w:p w14:paraId="13389D92"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investment activities, each representative on the local board</w:t>
            </w:r>
          </w:p>
          <w:p w14:paraId="13389D93"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described in clause (i) or (ii) of paragraph (2)(C), respectively,</w:t>
            </w:r>
          </w:p>
          <w:p w14:paraId="13389D94"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shall be appointed from among individuals nominated by local</w:t>
            </w:r>
          </w:p>
          <w:p w14:paraId="13389D95" w14:textId="77777777" w:rsidR="0049696C" w:rsidRP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providers representing such providers or institutions, respectively” </w:t>
            </w:r>
          </w:p>
        </w:tc>
        <w:tc>
          <w:tcPr>
            <w:tcW w:w="360" w:type="dxa"/>
            <w:shd w:val="clear" w:color="auto" w:fill="auto"/>
          </w:tcPr>
          <w:p w14:paraId="13389D96" w14:textId="77777777" w:rsidR="0049696C" w:rsidRPr="00B03C11" w:rsidRDefault="0049696C" w:rsidP="00B03C11">
            <w:pPr>
              <w:spacing w:after="0" w:line="240" w:lineRule="auto"/>
            </w:pPr>
          </w:p>
        </w:tc>
        <w:tc>
          <w:tcPr>
            <w:tcW w:w="360" w:type="dxa"/>
            <w:shd w:val="clear" w:color="auto" w:fill="auto"/>
          </w:tcPr>
          <w:p w14:paraId="13389D97" w14:textId="77777777" w:rsidR="0049696C" w:rsidRPr="00B03C11" w:rsidRDefault="0049696C" w:rsidP="00B03C11">
            <w:pPr>
              <w:spacing w:after="0" w:line="240" w:lineRule="auto"/>
            </w:pPr>
          </w:p>
        </w:tc>
        <w:tc>
          <w:tcPr>
            <w:tcW w:w="360" w:type="dxa"/>
            <w:shd w:val="clear" w:color="auto" w:fill="auto"/>
          </w:tcPr>
          <w:p w14:paraId="13389D98" w14:textId="77777777" w:rsidR="0049696C" w:rsidRPr="00B03C11" w:rsidRDefault="0049696C" w:rsidP="00B03C11">
            <w:pPr>
              <w:spacing w:after="0" w:line="240" w:lineRule="auto"/>
            </w:pPr>
          </w:p>
        </w:tc>
        <w:tc>
          <w:tcPr>
            <w:tcW w:w="360" w:type="dxa"/>
            <w:shd w:val="clear" w:color="auto" w:fill="auto"/>
          </w:tcPr>
          <w:p w14:paraId="13389D99" w14:textId="77777777" w:rsidR="0049696C" w:rsidRPr="00B03C11" w:rsidRDefault="0049696C" w:rsidP="00B03C11">
            <w:pPr>
              <w:spacing w:after="0" w:line="240" w:lineRule="auto"/>
            </w:pPr>
          </w:p>
        </w:tc>
        <w:tc>
          <w:tcPr>
            <w:tcW w:w="2970" w:type="dxa"/>
            <w:shd w:val="clear" w:color="auto" w:fill="auto"/>
          </w:tcPr>
          <w:p w14:paraId="13389D9A" w14:textId="77777777" w:rsidR="0049696C" w:rsidRPr="00B03C11" w:rsidRDefault="0049696C" w:rsidP="00B03C11">
            <w:pPr>
              <w:spacing w:after="0" w:line="240" w:lineRule="auto"/>
            </w:pPr>
          </w:p>
        </w:tc>
        <w:tc>
          <w:tcPr>
            <w:tcW w:w="2700" w:type="dxa"/>
            <w:shd w:val="clear" w:color="auto" w:fill="auto"/>
          </w:tcPr>
          <w:p w14:paraId="13389D9B" w14:textId="77777777" w:rsidR="0049696C" w:rsidRPr="00B03C11" w:rsidRDefault="0049696C" w:rsidP="00B03C11">
            <w:pPr>
              <w:spacing w:after="0" w:line="240" w:lineRule="auto"/>
            </w:pPr>
          </w:p>
        </w:tc>
      </w:tr>
      <w:tr w:rsidR="00C97B89" w:rsidRPr="00B03C11" w14:paraId="13389DA0" w14:textId="77777777" w:rsidTr="006B0CA0">
        <w:tc>
          <w:tcPr>
            <w:tcW w:w="720" w:type="dxa"/>
            <w:shd w:val="clear" w:color="auto" w:fill="DBE5F1"/>
          </w:tcPr>
          <w:p w14:paraId="13389D9D" w14:textId="77777777" w:rsidR="00C97B89" w:rsidRPr="00B03C11" w:rsidRDefault="00C97B89" w:rsidP="00592DD4">
            <w:pPr>
              <w:pStyle w:val="ListParagraph"/>
              <w:numPr>
                <w:ilvl w:val="0"/>
                <w:numId w:val="7"/>
              </w:numPr>
              <w:spacing w:after="0" w:line="240" w:lineRule="auto"/>
              <w:jc w:val="right"/>
              <w:rPr>
                <w:b/>
                <w:sz w:val="28"/>
                <w:szCs w:val="28"/>
              </w:rPr>
            </w:pPr>
          </w:p>
        </w:tc>
        <w:tc>
          <w:tcPr>
            <w:tcW w:w="3510" w:type="dxa"/>
            <w:shd w:val="clear" w:color="auto" w:fill="DBE5F1"/>
          </w:tcPr>
          <w:p w14:paraId="13389D9E" w14:textId="77777777" w:rsidR="00C97B89" w:rsidRPr="00B03C11" w:rsidRDefault="00C97B89" w:rsidP="00592DD4">
            <w:pPr>
              <w:spacing w:after="0" w:line="240" w:lineRule="auto"/>
            </w:pPr>
            <w:r w:rsidRPr="00B03C11">
              <w:rPr>
                <w:b/>
                <w:sz w:val="28"/>
                <w:szCs w:val="28"/>
              </w:rPr>
              <w:t>Cross-Agency Partnerships and Roles</w:t>
            </w:r>
          </w:p>
        </w:tc>
        <w:tc>
          <w:tcPr>
            <w:tcW w:w="14490" w:type="dxa"/>
            <w:gridSpan w:val="8"/>
            <w:shd w:val="clear" w:color="auto" w:fill="DBE5F1"/>
          </w:tcPr>
          <w:p w14:paraId="13389D9F" w14:textId="77777777" w:rsidR="00C97B89" w:rsidRPr="00B03C11" w:rsidRDefault="00C97B89" w:rsidP="00592DD4">
            <w:pPr>
              <w:tabs>
                <w:tab w:val="left" w:pos="1052"/>
              </w:tabs>
              <w:spacing w:after="0" w:line="240" w:lineRule="auto"/>
            </w:pPr>
          </w:p>
        </w:tc>
      </w:tr>
      <w:tr w:rsidR="003039FE" w:rsidRPr="00B03C11" w14:paraId="13389DB4" w14:textId="77777777" w:rsidTr="003039FE">
        <w:trPr>
          <w:trHeight w:val="623"/>
        </w:trPr>
        <w:tc>
          <w:tcPr>
            <w:tcW w:w="720" w:type="dxa"/>
            <w:shd w:val="clear" w:color="auto" w:fill="auto"/>
          </w:tcPr>
          <w:p w14:paraId="13389DA1" w14:textId="77777777" w:rsidR="0049696C" w:rsidRPr="00B03C11" w:rsidRDefault="0049696C" w:rsidP="00B03C11">
            <w:pPr>
              <w:pStyle w:val="ListParagraph"/>
              <w:numPr>
                <w:ilvl w:val="1"/>
                <w:numId w:val="7"/>
              </w:numPr>
              <w:spacing w:after="0" w:line="240" w:lineRule="auto"/>
              <w:rPr>
                <w:color w:val="00B050"/>
              </w:rPr>
            </w:pPr>
          </w:p>
        </w:tc>
        <w:tc>
          <w:tcPr>
            <w:tcW w:w="3510" w:type="dxa"/>
            <w:shd w:val="clear" w:color="auto" w:fill="auto"/>
          </w:tcPr>
          <w:p w14:paraId="13389DA2" w14:textId="77777777" w:rsidR="0049696C" w:rsidRPr="006C4979" w:rsidRDefault="0049696C" w:rsidP="00AB6251">
            <w:pPr>
              <w:spacing w:after="0" w:line="240" w:lineRule="auto"/>
            </w:pPr>
            <w:r w:rsidRPr="006C4979">
              <w:t>Our program has participated in discussions with WIOA Partners (e.g., Adult Career Pathways, regional workgroups).</w:t>
            </w:r>
          </w:p>
        </w:tc>
        <w:tc>
          <w:tcPr>
            <w:tcW w:w="1890" w:type="dxa"/>
          </w:tcPr>
          <w:p w14:paraId="13389DA3" w14:textId="77777777" w:rsidR="0049696C" w:rsidRPr="00B03C11" w:rsidRDefault="0072658C" w:rsidP="00B03C11">
            <w:pPr>
              <w:spacing w:after="0" w:line="240" w:lineRule="auto"/>
            </w:pPr>
            <w:r>
              <w:t>Title 1, Subtitle A, Sec. 107, (d), (5)</w:t>
            </w:r>
          </w:p>
        </w:tc>
        <w:tc>
          <w:tcPr>
            <w:tcW w:w="5490" w:type="dxa"/>
          </w:tcPr>
          <w:p w14:paraId="13389DA4"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w:t>
            </w:r>
            <w:r>
              <w:rPr>
                <w:rFonts w:ascii="NewCenturySchlbk-Roman" w:hAnsi="NewCenturySchlbk-Roman" w:cs="NewCenturySchlbk-Roman"/>
                <w:sz w:val="15"/>
                <w:szCs w:val="15"/>
              </w:rPr>
              <w:t>AREER PATHWAYS DEVELOPMENT</w:t>
            </w:r>
            <w:r>
              <w:rPr>
                <w:rFonts w:ascii="NewCenturySchlbk-Roman" w:hAnsi="NewCenturySchlbk-Roman" w:cs="NewCenturySchlbk-Roman"/>
                <w:sz w:val="20"/>
                <w:szCs w:val="20"/>
              </w:rPr>
              <w:t>.—The local board,</w:t>
            </w:r>
          </w:p>
          <w:p w14:paraId="13389DA5"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with representatives of secondary and postsecondary education</w:t>
            </w:r>
          </w:p>
          <w:p w14:paraId="13389DA6"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programs, shall lead efforts in the local area to develop and</w:t>
            </w:r>
          </w:p>
          <w:p w14:paraId="13389DA7"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implement career pathways within the local area by aligning</w:t>
            </w:r>
          </w:p>
          <w:p w14:paraId="13389DA8"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employment, training, education, and supportive services</w:t>
            </w:r>
          </w:p>
          <w:p w14:paraId="13389DA9"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that are needed by adults and youth, particularly individuals</w:t>
            </w:r>
          </w:p>
          <w:p w14:paraId="13389DAA" w14:textId="77777777" w:rsidR="0072658C" w:rsidRDefault="0072658C" w:rsidP="0072658C">
            <w:pPr>
              <w:rPr>
                <w:rFonts w:ascii="NewCenturySchlbk-Roman" w:hAnsi="NewCenturySchlbk-Roman" w:cs="NewCenturySchlbk-Roman"/>
                <w:sz w:val="20"/>
                <w:szCs w:val="20"/>
              </w:rPr>
            </w:pPr>
            <w:r>
              <w:rPr>
                <w:rFonts w:ascii="NewCenturySchlbk-Roman" w:hAnsi="NewCenturySchlbk-Roman" w:cs="NewCenturySchlbk-Roman"/>
                <w:sz w:val="20"/>
                <w:szCs w:val="20"/>
              </w:rPr>
              <w:t>with barriers to employment.”</w:t>
            </w:r>
          </w:p>
          <w:p w14:paraId="13389DAB"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extent to which the eligible provider demonstrates</w:t>
            </w:r>
          </w:p>
          <w:p w14:paraId="13389DAC"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alignment between proposed activities and services and the strategy and goals of the local plan under section 108, as</w:t>
            </w:r>
          </w:p>
          <w:p w14:paraId="13389DAD" w14:textId="77777777" w:rsidR="0049696C" w:rsidRPr="00B03C11" w:rsidRDefault="0072658C" w:rsidP="0072658C">
            <w:pPr>
              <w:spacing w:after="0" w:line="240" w:lineRule="auto"/>
            </w:pPr>
            <w:r>
              <w:rPr>
                <w:rFonts w:ascii="NewCenturySchlbk-Roman" w:hAnsi="NewCenturySchlbk-Roman" w:cs="NewCenturySchlbk-Roman"/>
                <w:sz w:val="20"/>
                <w:szCs w:val="20"/>
              </w:rPr>
              <w:t>well as the activities and services of the one-stop partners;”</w:t>
            </w:r>
          </w:p>
        </w:tc>
        <w:tc>
          <w:tcPr>
            <w:tcW w:w="360" w:type="dxa"/>
            <w:shd w:val="clear" w:color="auto" w:fill="auto"/>
          </w:tcPr>
          <w:p w14:paraId="13389DAE" w14:textId="77777777" w:rsidR="0049696C" w:rsidRPr="00B03C11" w:rsidRDefault="0049696C" w:rsidP="00B03C11">
            <w:pPr>
              <w:spacing w:after="0" w:line="240" w:lineRule="auto"/>
            </w:pPr>
          </w:p>
        </w:tc>
        <w:tc>
          <w:tcPr>
            <w:tcW w:w="360" w:type="dxa"/>
            <w:shd w:val="clear" w:color="auto" w:fill="auto"/>
          </w:tcPr>
          <w:p w14:paraId="13389DAF" w14:textId="77777777" w:rsidR="0049696C" w:rsidRPr="00B03C11" w:rsidRDefault="0049696C" w:rsidP="00B03C11">
            <w:pPr>
              <w:spacing w:after="0" w:line="240" w:lineRule="auto"/>
            </w:pPr>
          </w:p>
        </w:tc>
        <w:tc>
          <w:tcPr>
            <w:tcW w:w="360" w:type="dxa"/>
            <w:shd w:val="clear" w:color="auto" w:fill="auto"/>
          </w:tcPr>
          <w:p w14:paraId="13389DB0" w14:textId="77777777" w:rsidR="0049696C" w:rsidRPr="00B03C11" w:rsidRDefault="0049696C" w:rsidP="00B03C11">
            <w:pPr>
              <w:spacing w:after="0" w:line="240" w:lineRule="auto"/>
            </w:pPr>
          </w:p>
        </w:tc>
        <w:tc>
          <w:tcPr>
            <w:tcW w:w="360" w:type="dxa"/>
            <w:shd w:val="clear" w:color="auto" w:fill="auto"/>
          </w:tcPr>
          <w:p w14:paraId="13389DB1" w14:textId="77777777" w:rsidR="0049696C" w:rsidRPr="00B03C11" w:rsidRDefault="0049696C" w:rsidP="00B03C11">
            <w:pPr>
              <w:spacing w:after="0" w:line="240" w:lineRule="auto"/>
            </w:pPr>
          </w:p>
        </w:tc>
        <w:tc>
          <w:tcPr>
            <w:tcW w:w="2970" w:type="dxa"/>
            <w:shd w:val="clear" w:color="auto" w:fill="auto"/>
          </w:tcPr>
          <w:p w14:paraId="13389DB2" w14:textId="77777777" w:rsidR="0049696C" w:rsidRPr="00B03C11" w:rsidRDefault="0049696C" w:rsidP="00B03C11">
            <w:pPr>
              <w:spacing w:after="0" w:line="240" w:lineRule="auto"/>
            </w:pPr>
          </w:p>
        </w:tc>
        <w:tc>
          <w:tcPr>
            <w:tcW w:w="2700" w:type="dxa"/>
            <w:shd w:val="clear" w:color="auto" w:fill="auto"/>
          </w:tcPr>
          <w:p w14:paraId="13389DB3" w14:textId="77777777" w:rsidR="0049696C" w:rsidRPr="00B03C11" w:rsidRDefault="0049696C" w:rsidP="00B03C11">
            <w:pPr>
              <w:spacing w:after="0" w:line="240" w:lineRule="auto"/>
            </w:pPr>
          </w:p>
        </w:tc>
      </w:tr>
      <w:tr w:rsidR="003039FE" w:rsidRPr="00B03C11" w14:paraId="13389DC2" w14:textId="77777777" w:rsidTr="003039FE">
        <w:trPr>
          <w:trHeight w:val="983"/>
        </w:trPr>
        <w:tc>
          <w:tcPr>
            <w:tcW w:w="720" w:type="dxa"/>
            <w:shd w:val="clear" w:color="auto" w:fill="auto"/>
          </w:tcPr>
          <w:p w14:paraId="13389DB5"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B6" w14:textId="77777777" w:rsidR="0049696C" w:rsidRPr="00B03C11" w:rsidRDefault="0049696C" w:rsidP="00B03C11">
            <w:pPr>
              <w:spacing w:after="0" w:line="240" w:lineRule="auto"/>
            </w:pPr>
            <w:r w:rsidRPr="00B03C11">
              <w:t>Our program has a working relationship with local employers related to learner and community/workforce needs.</w:t>
            </w:r>
            <w:r>
              <w:t xml:space="preserve"> </w:t>
            </w:r>
            <w:r w:rsidRPr="006C4979">
              <w:t>Our community planning partnership includes WIOA partners and is assisting program(s) to align with WIOA.</w:t>
            </w:r>
            <w:r>
              <w:t xml:space="preserve">  </w:t>
            </w:r>
          </w:p>
        </w:tc>
        <w:tc>
          <w:tcPr>
            <w:tcW w:w="1890" w:type="dxa"/>
          </w:tcPr>
          <w:p w14:paraId="13389DB7" w14:textId="77777777" w:rsidR="0049696C" w:rsidRPr="00B03C11" w:rsidRDefault="0072658C" w:rsidP="00B03C11">
            <w:pPr>
              <w:spacing w:after="0" w:line="240" w:lineRule="auto"/>
            </w:pPr>
            <w:r>
              <w:t xml:space="preserve">Title 1, Subtitle A, Sec. 101, (d), (3), </w:t>
            </w:r>
            <w:r>
              <w:rPr>
                <w:rFonts w:ascii="NewCenturySchlbk-Roman" w:hAnsi="NewCenturySchlbk-Roman" w:cs="NewCenturySchlbk-Roman"/>
                <w:sz w:val="20"/>
                <w:szCs w:val="20"/>
              </w:rPr>
              <w:t>(D)</w:t>
            </w:r>
          </w:p>
        </w:tc>
        <w:tc>
          <w:tcPr>
            <w:tcW w:w="5490" w:type="dxa"/>
          </w:tcPr>
          <w:p w14:paraId="13389DB8"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the development and expansion of strategies for</w:t>
            </w:r>
          </w:p>
          <w:p w14:paraId="13389DB9"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meeting the needs of employers, workers, and jobseekers,</w:t>
            </w:r>
          </w:p>
          <w:p w14:paraId="13389DBA"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particularly through industry or sector partnerships related</w:t>
            </w:r>
          </w:p>
          <w:p w14:paraId="13389DBB" w14:textId="77777777" w:rsidR="0049696C" w:rsidRPr="00B03C11" w:rsidRDefault="0072658C" w:rsidP="0072658C">
            <w:pPr>
              <w:spacing w:after="0" w:line="240" w:lineRule="auto"/>
            </w:pPr>
            <w:r>
              <w:rPr>
                <w:rFonts w:ascii="NewCenturySchlbk-Roman" w:hAnsi="NewCenturySchlbk-Roman" w:cs="NewCenturySchlbk-Roman"/>
                <w:sz w:val="20"/>
                <w:szCs w:val="20"/>
              </w:rPr>
              <w:t>to in-demand industry sectors and occupations;”</w:t>
            </w:r>
          </w:p>
        </w:tc>
        <w:tc>
          <w:tcPr>
            <w:tcW w:w="360" w:type="dxa"/>
            <w:shd w:val="clear" w:color="auto" w:fill="auto"/>
          </w:tcPr>
          <w:p w14:paraId="13389DBC" w14:textId="77777777" w:rsidR="0049696C" w:rsidRPr="00B03C11" w:rsidRDefault="0049696C" w:rsidP="00B03C11">
            <w:pPr>
              <w:spacing w:after="0" w:line="240" w:lineRule="auto"/>
            </w:pPr>
          </w:p>
        </w:tc>
        <w:tc>
          <w:tcPr>
            <w:tcW w:w="360" w:type="dxa"/>
            <w:shd w:val="clear" w:color="auto" w:fill="auto"/>
          </w:tcPr>
          <w:p w14:paraId="13389DBD" w14:textId="77777777" w:rsidR="0049696C" w:rsidRPr="00B03C11" w:rsidRDefault="0049696C" w:rsidP="00B03C11">
            <w:pPr>
              <w:spacing w:after="0" w:line="240" w:lineRule="auto"/>
            </w:pPr>
          </w:p>
        </w:tc>
        <w:tc>
          <w:tcPr>
            <w:tcW w:w="360" w:type="dxa"/>
            <w:shd w:val="clear" w:color="auto" w:fill="auto"/>
          </w:tcPr>
          <w:p w14:paraId="13389DBE" w14:textId="77777777" w:rsidR="0049696C" w:rsidRPr="00B03C11" w:rsidRDefault="0049696C" w:rsidP="00B03C11">
            <w:pPr>
              <w:spacing w:after="0" w:line="240" w:lineRule="auto"/>
            </w:pPr>
          </w:p>
        </w:tc>
        <w:tc>
          <w:tcPr>
            <w:tcW w:w="360" w:type="dxa"/>
            <w:shd w:val="clear" w:color="auto" w:fill="auto"/>
          </w:tcPr>
          <w:p w14:paraId="13389DBF" w14:textId="77777777" w:rsidR="0049696C" w:rsidRPr="00B03C11" w:rsidRDefault="0049696C" w:rsidP="00B03C11">
            <w:pPr>
              <w:spacing w:after="0" w:line="240" w:lineRule="auto"/>
            </w:pPr>
          </w:p>
        </w:tc>
        <w:tc>
          <w:tcPr>
            <w:tcW w:w="2970" w:type="dxa"/>
            <w:shd w:val="clear" w:color="auto" w:fill="auto"/>
          </w:tcPr>
          <w:p w14:paraId="13389DC0" w14:textId="77777777" w:rsidR="0049696C" w:rsidRPr="00B03C11" w:rsidRDefault="0049696C" w:rsidP="00B03C11">
            <w:pPr>
              <w:spacing w:after="0" w:line="240" w:lineRule="auto"/>
            </w:pPr>
          </w:p>
        </w:tc>
        <w:tc>
          <w:tcPr>
            <w:tcW w:w="2700" w:type="dxa"/>
            <w:shd w:val="clear" w:color="auto" w:fill="auto"/>
          </w:tcPr>
          <w:p w14:paraId="13389DC1" w14:textId="77777777" w:rsidR="0049696C" w:rsidRPr="00B03C11" w:rsidRDefault="0049696C" w:rsidP="00B03C11">
            <w:pPr>
              <w:spacing w:after="0" w:line="240" w:lineRule="auto"/>
            </w:pPr>
          </w:p>
        </w:tc>
      </w:tr>
      <w:tr w:rsidR="003039FE" w:rsidRPr="00B03C11" w14:paraId="13389DE5" w14:textId="77777777" w:rsidTr="003039FE">
        <w:trPr>
          <w:trHeight w:val="2873"/>
        </w:trPr>
        <w:tc>
          <w:tcPr>
            <w:tcW w:w="720" w:type="dxa"/>
            <w:shd w:val="clear" w:color="auto" w:fill="auto"/>
          </w:tcPr>
          <w:p w14:paraId="13389DC3" w14:textId="77777777" w:rsidR="0049696C" w:rsidRPr="00B03C11" w:rsidRDefault="0049696C" w:rsidP="00B03C11">
            <w:pPr>
              <w:pStyle w:val="ListParagraph"/>
              <w:numPr>
                <w:ilvl w:val="1"/>
                <w:numId w:val="7"/>
              </w:numPr>
              <w:spacing w:after="0" w:line="240" w:lineRule="auto"/>
              <w:rPr>
                <w:color w:val="FF0000"/>
              </w:rPr>
            </w:pPr>
          </w:p>
        </w:tc>
        <w:tc>
          <w:tcPr>
            <w:tcW w:w="3510" w:type="dxa"/>
            <w:shd w:val="clear" w:color="auto" w:fill="auto"/>
          </w:tcPr>
          <w:p w14:paraId="13389DC4" w14:textId="77777777" w:rsidR="0049696C" w:rsidRPr="006C4979" w:rsidRDefault="0049696C" w:rsidP="00B03C11">
            <w:pPr>
              <w:spacing w:after="0" w:line="240" w:lineRule="auto"/>
            </w:pPr>
            <w:r w:rsidRPr="006C4979">
              <w:t xml:space="preserve">Our program </w:t>
            </w:r>
            <w:r>
              <w:t>has a working relationship and</w:t>
            </w:r>
            <w:r w:rsidRPr="006C4979">
              <w:t>/or Memorandum of Understanding  with workforce center(s) and WIOA partner(s) including:</w:t>
            </w:r>
          </w:p>
          <w:p w14:paraId="13389DC5" w14:textId="77777777" w:rsidR="0049696C" w:rsidRPr="006C4979" w:rsidRDefault="0049696C" w:rsidP="00B03C11">
            <w:pPr>
              <w:pStyle w:val="ListParagraph"/>
              <w:numPr>
                <w:ilvl w:val="0"/>
                <w:numId w:val="1"/>
              </w:numPr>
              <w:spacing w:after="0" w:line="240" w:lineRule="auto"/>
            </w:pPr>
            <w:r w:rsidRPr="006C4979">
              <w:t>Services to be provided through the one-stop system</w:t>
            </w:r>
          </w:p>
          <w:p w14:paraId="13389DC6" w14:textId="77777777" w:rsidR="0049696C" w:rsidRPr="006C4979" w:rsidRDefault="0049696C" w:rsidP="00B03C11">
            <w:pPr>
              <w:pStyle w:val="ListParagraph"/>
              <w:numPr>
                <w:ilvl w:val="0"/>
                <w:numId w:val="1"/>
              </w:numPr>
              <w:spacing w:after="0" w:line="240" w:lineRule="auto"/>
            </w:pPr>
            <w:r w:rsidRPr="006C4979">
              <w:t>Services to be provided by the adult education provider</w:t>
            </w:r>
          </w:p>
          <w:p w14:paraId="13389DC7" w14:textId="77777777" w:rsidR="0049696C" w:rsidRPr="006C4979" w:rsidRDefault="0049696C" w:rsidP="00B03C11">
            <w:pPr>
              <w:pStyle w:val="ListParagraph"/>
              <w:numPr>
                <w:ilvl w:val="0"/>
                <w:numId w:val="1"/>
              </w:numPr>
              <w:spacing w:after="0" w:line="240" w:lineRule="auto"/>
            </w:pPr>
            <w:r w:rsidRPr="006C4979">
              <w:t>Methods of referral for partner services</w:t>
            </w:r>
          </w:p>
          <w:p w14:paraId="13389DC8" w14:textId="77777777" w:rsidR="0049696C" w:rsidRPr="006C4979" w:rsidRDefault="0049696C" w:rsidP="00B03C11">
            <w:pPr>
              <w:pStyle w:val="ListParagraph"/>
              <w:numPr>
                <w:ilvl w:val="0"/>
                <w:numId w:val="1"/>
              </w:numPr>
              <w:spacing w:after="0" w:line="240" w:lineRule="auto"/>
            </w:pPr>
            <w:r w:rsidRPr="006C4979">
              <w:t>Duration of MOU</w:t>
            </w:r>
          </w:p>
          <w:p w14:paraId="13389DC9" w14:textId="77777777" w:rsidR="0049696C" w:rsidRPr="00B03C11" w:rsidRDefault="0049696C" w:rsidP="00DD351F">
            <w:pPr>
              <w:pStyle w:val="ListParagraph"/>
              <w:numPr>
                <w:ilvl w:val="0"/>
                <w:numId w:val="1"/>
              </w:numPr>
              <w:spacing w:after="0" w:line="240" w:lineRule="auto"/>
            </w:pPr>
            <w:r w:rsidRPr="006C4979">
              <w:t xml:space="preserve">Shared costs and the resources </w:t>
            </w:r>
            <w:r w:rsidRPr="006C4979">
              <w:lastRenderedPageBreak/>
              <w:t>that will support those costs (WIOA requirement, state will provide more guidance.)</w:t>
            </w:r>
            <w:r>
              <w:t xml:space="preserve"> </w:t>
            </w:r>
          </w:p>
        </w:tc>
        <w:tc>
          <w:tcPr>
            <w:tcW w:w="1890" w:type="dxa"/>
          </w:tcPr>
          <w:p w14:paraId="13389DCA" w14:textId="77777777" w:rsidR="0072658C" w:rsidRDefault="0072658C" w:rsidP="0072658C">
            <w:r>
              <w:lastRenderedPageBreak/>
              <w:t>Title 1, Subtitle B, Sec. 121, (c), (2)</w:t>
            </w:r>
          </w:p>
          <w:p w14:paraId="13389DCB" w14:textId="77777777" w:rsidR="0072658C" w:rsidRDefault="0072658C" w:rsidP="00B03C11">
            <w:pPr>
              <w:spacing w:after="0" w:line="240" w:lineRule="auto"/>
            </w:pPr>
          </w:p>
          <w:p w14:paraId="13389DCC" w14:textId="77777777" w:rsidR="0049696C" w:rsidRPr="0072658C" w:rsidRDefault="0049696C" w:rsidP="0072658C">
            <w:pPr>
              <w:jc w:val="center"/>
            </w:pPr>
          </w:p>
        </w:tc>
        <w:tc>
          <w:tcPr>
            <w:tcW w:w="5490" w:type="dxa"/>
          </w:tcPr>
          <w:p w14:paraId="13389DCD"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w:t>
            </w:r>
            <w:r>
              <w:rPr>
                <w:rFonts w:ascii="NewCenturySchlbk-Roman" w:hAnsi="NewCenturySchlbk-Roman" w:cs="NewCenturySchlbk-Roman"/>
                <w:sz w:val="15"/>
                <w:szCs w:val="15"/>
              </w:rPr>
              <w:t>ONTENTS</w:t>
            </w:r>
            <w:r>
              <w:rPr>
                <w:rFonts w:ascii="NewCenturySchlbk-Roman" w:hAnsi="NewCenturySchlbk-Roman" w:cs="NewCenturySchlbk-Roman"/>
                <w:sz w:val="20"/>
                <w:szCs w:val="20"/>
              </w:rPr>
              <w:t>.—Each memorandum of understanding shall contain—</w:t>
            </w:r>
          </w:p>
          <w:p w14:paraId="13389DCE"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provisions describing—</w:t>
            </w:r>
          </w:p>
          <w:p w14:paraId="13389DCF"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the services to be provided through the onestop delivery system consistent with the requirements of this section, including the manner in which the services will be coordinated and delivered through such system;</w:t>
            </w:r>
          </w:p>
          <w:p w14:paraId="13389DD0"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how the costs of such services and the operating</w:t>
            </w:r>
          </w:p>
          <w:p w14:paraId="13389DD1"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costs of such system will be funded, including—</w:t>
            </w:r>
          </w:p>
          <w:p w14:paraId="13389DD2"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funding through cash and in-kind contributions</w:t>
            </w:r>
          </w:p>
          <w:p w14:paraId="13389DD3"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(fairly evaluated), which contributions may</w:t>
            </w:r>
          </w:p>
          <w:p w14:paraId="13389DD4"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include funding from philanthropic organizations</w:t>
            </w:r>
          </w:p>
          <w:p w14:paraId="13389DD5"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or other private entities, or through other alternative</w:t>
            </w:r>
          </w:p>
          <w:p w14:paraId="13389DD6"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financing options, to provide a stable and</w:t>
            </w:r>
          </w:p>
          <w:p w14:paraId="13389DD7"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equitable funding stream for ongoing one-stop</w:t>
            </w:r>
          </w:p>
          <w:p w14:paraId="13389DD8"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delivery system operations; and</w:t>
            </w:r>
          </w:p>
          <w:p w14:paraId="13389DD9"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(II) funding of the infrastructure costs of onestop</w:t>
            </w:r>
          </w:p>
          <w:p w14:paraId="13389DDA"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centers in accordance with subsection (h);</w:t>
            </w:r>
          </w:p>
          <w:p w14:paraId="13389DDB"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methods of referral of individuals between the one-stop operator and the one-stop partners for appropriate services and activities;</w:t>
            </w:r>
          </w:p>
          <w:p w14:paraId="13389DDC"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(iv) methods to ensure the needs of workers and youth, and individuals with barriers to employment, including individuals with disabilities, are addressed in the provision of necessary and appropriate access to services, including access to technology and materials, made available through the one-stop delivery system; and</w:t>
            </w:r>
          </w:p>
          <w:p w14:paraId="13389DDD"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(v) the duration of the memorandum of understanding and the procedures for amending the memorandum during the duration of the memorandum, and assurances that such memorandum shall be reviewed not less than once every 3-year period to ensure appropriate funding and delivery of services; and</w:t>
            </w:r>
          </w:p>
          <w:p w14:paraId="13389DDE" w14:textId="77777777" w:rsidR="0049696C" w:rsidRPr="0072658C" w:rsidRDefault="0072658C" w:rsidP="003039FE">
            <w:pPr>
              <w:autoSpaceDE w:val="0"/>
              <w:autoSpaceDN w:val="0"/>
              <w:adjustRightInd w:val="0"/>
              <w:spacing w:after="0" w:line="240" w:lineRule="auto"/>
            </w:pPr>
            <w:r>
              <w:rPr>
                <w:rFonts w:ascii="NewCenturySchlbk-Roman" w:hAnsi="NewCenturySchlbk-Roman" w:cs="NewCenturySchlbk-Roman"/>
                <w:sz w:val="20"/>
                <w:szCs w:val="20"/>
              </w:rPr>
              <w:t>(B) such other provisions, consistent with the requirements of this title, as the parties to the agreement determine to be appropriate.”</w:t>
            </w:r>
          </w:p>
        </w:tc>
        <w:tc>
          <w:tcPr>
            <w:tcW w:w="360" w:type="dxa"/>
            <w:shd w:val="clear" w:color="auto" w:fill="auto"/>
          </w:tcPr>
          <w:p w14:paraId="13389DDF" w14:textId="77777777" w:rsidR="0049696C" w:rsidRPr="00B03C11" w:rsidRDefault="0049696C" w:rsidP="00B03C11">
            <w:pPr>
              <w:spacing w:after="0" w:line="240" w:lineRule="auto"/>
            </w:pPr>
          </w:p>
        </w:tc>
        <w:tc>
          <w:tcPr>
            <w:tcW w:w="360" w:type="dxa"/>
            <w:shd w:val="clear" w:color="auto" w:fill="auto"/>
          </w:tcPr>
          <w:p w14:paraId="13389DE0" w14:textId="77777777" w:rsidR="0049696C" w:rsidRPr="00B03C11" w:rsidRDefault="0049696C" w:rsidP="00B03C11">
            <w:pPr>
              <w:spacing w:after="0" w:line="240" w:lineRule="auto"/>
            </w:pPr>
          </w:p>
        </w:tc>
        <w:tc>
          <w:tcPr>
            <w:tcW w:w="360" w:type="dxa"/>
            <w:shd w:val="clear" w:color="auto" w:fill="auto"/>
          </w:tcPr>
          <w:p w14:paraId="13389DE1" w14:textId="77777777" w:rsidR="0049696C" w:rsidRPr="00B03C11" w:rsidRDefault="0049696C" w:rsidP="00B03C11">
            <w:pPr>
              <w:spacing w:after="0" w:line="240" w:lineRule="auto"/>
            </w:pPr>
          </w:p>
        </w:tc>
        <w:tc>
          <w:tcPr>
            <w:tcW w:w="360" w:type="dxa"/>
            <w:shd w:val="clear" w:color="auto" w:fill="auto"/>
          </w:tcPr>
          <w:p w14:paraId="13389DE2" w14:textId="77777777" w:rsidR="0049696C" w:rsidRPr="00B03C11" w:rsidRDefault="0049696C" w:rsidP="00B03C11">
            <w:pPr>
              <w:spacing w:after="0" w:line="240" w:lineRule="auto"/>
            </w:pPr>
          </w:p>
        </w:tc>
        <w:tc>
          <w:tcPr>
            <w:tcW w:w="2970" w:type="dxa"/>
            <w:shd w:val="clear" w:color="auto" w:fill="auto"/>
          </w:tcPr>
          <w:p w14:paraId="13389DE3" w14:textId="77777777" w:rsidR="0049696C" w:rsidRPr="00B03C11" w:rsidRDefault="0049696C" w:rsidP="00B03C11">
            <w:pPr>
              <w:spacing w:after="0" w:line="240" w:lineRule="auto"/>
            </w:pPr>
          </w:p>
        </w:tc>
        <w:tc>
          <w:tcPr>
            <w:tcW w:w="2700" w:type="dxa"/>
            <w:shd w:val="clear" w:color="auto" w:fill="auto"/>
          </w:tcPr>
          <w:p w14:paraId="13389DE4" w14:textId="77777777" w:rsidR="0049696C" w:rsidRPr="00B03C11" w:rsidRDefault="0049696C" w:rsidP="00B03C11">
            <w:pPr>
              <w:spacing w:after="0" w:line="240" w:lineRule="auto"/>
            </w:pPr>
          </w:p>
        </w:tc>
      </w:tr>
      <w:tr w:rsidR="00C97B89" w:rsidRPr="00B03C11" w14:paraId="13389DE9" w14:textId="77777777" w:rsidTr="006B0CA0">
        <w:trPr>
          <w:trHeight w:val="290"/>
        </w:trPr>
        <w:tc>
          <w:tcPr>
            <w:tcW w:w="720" w:type="dxa"/>
            <w:shd w:val="clear" w:color="auto" w:fill="DBE5F1"/>
          </w:tcPr>
          <w:p w14:paraId="13389DE6" w14:textId="77777777" w:rsidR="00C97B89" w:rsidRPr="00B03C11" w:rsidRDefault="00C97B89" w:rsidP="00592DD4">
            <w:pPr>
              <w:pStyle w:val="ListParagraph"/>
              <w:numPr>
                <w:ilvl w:val="0"/>
                <w:numId w:val="7"/>
              </w:numPr>
              <w:spacing w:after="0" w:line="240" w:lineRule="auto"/>
              <w:jc w:val="right"/>
              <w:rPr>
                <w:b/>
                <w:sz w:val="28"/>
                <w:szCs w:val="28"/>
              </w:rPr>
            </w:pPr>
          </w:p>
        </w:tc>
        <w:tc>
          <w:tcPr>
            <w:tcW w:w="3510" w:type="dxa"/>
            <w:shd w:val="clear" w:color="auto" w:fill="DBE5F1"/>
          </w:tcPr>
          <w:p w14:paraId="13389DE7" w14:textId="77777777" w:rsidR="00C97B89" w:rsidRPr="00B03C11" w:rsidRDefault="00C97B89" w:rsidP="00592DD4">
            <w:pPr>
              <w:spacing w:after="0" w:line="240" w:lineRule="auto"/>
            </w:pPr>
            <w:r w:rsidRPr="00B03C11">
              <w:rPr>
                <w:b/>
                <w:sz w:val="28"/>
                <w:szCs w:val="28"/>
              </w:rPr>
              <w:t>Performance Accountability System</w:t>
            </w:r>
          </w:p>
        </w:tc>
        <w:tc>
          <w:tcPr>
            <w:tcW w:w="14490" w:type="dxa"/>
            <w:gridSpan w:val="8"/>
            <w:shd w:val="clear" w:color="auto" w:fill="DBE5F1"/>
          </w:tcPr>
          <w:p w14:paraId="13389DE8" w14:textId="77777777" w:rsidR="00C97B89" w:rsidRPr="00B03C11" w:rsidRDefault="00C97B89" w:rsidP="00592DD4">
            <w:pPr>
              <w:tabs>
                <w:tab w:val="left" w:pos="1052"/>
              </w:tabs>
              <w:spacing w:after="0" w:line="240" w:lineRule="auto"/>
            </w:pPr>
          </w:p>
        </w:tc>
      </w:tr>
      <w:tr w:rsidR="003039FE" w:rsidRPr="00B03C11" w14:paraId="13389DF8" w14:textId="77777777" w:rsidTr="003039FE">
        <w:trPr>
          <w:trHeight w:val="893"/>
        </w:trPr>
        <w:tc>
          <w:tcPr>
            <w:tcW w:w="720" w:type="dxa"/>
            <w:shd w:val="clear" w:color="auto" w:fill="auto"/>
          </w:tcPr>
          <w:p w14:paraId="13389DEA"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EB" w14:textId="77777777" w:rsidR="0049696C" w:rsidRPr="00B03C11" w:rsidRDefault="0049696C" w:rsidP="00B03C11">
            <w:pPr>
              <w:spacing w:after="0" w:line="240" w:lineRule="auto"/>
            </w:pPr>
            <w:r w:rsidRPr="00B03C11">
              <w:t>Our agency has procedures in place for accurate and timely collection of learner data</w:t>
            </w:r>
            <w:r>
              <w:t xml:space="preserve"> for current and exited students</w:t>
            </w:r>
            <w:r w:rsidRPr="00B03C11">
              <w:t xml:space="preserve">. </w:t>
            </w:r>
          </w:p>
        </w:tc>
        <w:tc>
          <w:tcPr>
            <w:tcW w:w="1890" w:type="dxa"/>
          </w:tcPr>
          <w:p w14:paraId="13389DEC" w14:textId="77777777" w:rsidR="0072658C" w:rsidRDefault="0072658C" w:rsidP="00B03C11">
            <w:pPr>
              <w:spacing w:after="0" w:line="240" w:lineRule="auto"/>
            </w:pPr>
            <w:r>
              <w:t>Title ll, Subtitle C, Section 231, (e), (12)</w:t>
            </w:r>
          </w:p>
          <w:p w14:paraId="13389DED" w14:textId="77777777" w:rsidR="0049696C" w:rsidRPr="0072658C" w:rsidRDefault="0049696C" w:rsidP="0072658C">
            <w:pPr>
              <w:jc w:val="center"/>
            </w:pPr>
          </w:p>
        </w:tc>
        <w:tc>
          <w:tcPr>
            <w:tcW w:w="5490" w:type="dxa"/>
          </w:tcPr>
          <w:p w14:paraId="13389DEE"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 maintains a high-quality</w:t>
            </w:r>
          </w:p>
          <w:p w14:paraId="13389DEF"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information management system that has the capacity to report</w:t>
            </w:r>
          </w:p>
          <w:p w14:paraId="13389DF0"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measurable participant outcomes (consistent with section 116)</w:t>
            </w:r>
          </w:p>
          <w:p w14:paraId="13389DF1" w14:textId="77777777" w:rsidR="0049696C" w:rsidRPr="00B03C11" w:rsidRDefault="0072658C" w:rsidP="0072658C">
            <w:pPr>
              <w:spacing w:after="0" w:line="240" w:lineRule="auto"/>
            </w:pPr>
            <w:r>
              <w:rPr>
                <w:rFonts w:ascii="NewCenturySchlbk-Roman" w:hAnsi="NewCenturySchlbk-Roman" w:cs="NewCenturySchlbk-Roman"/>
                <w:sz w:val="20"/>
                <w:szCs w:val="20"/>
              </w:rPr>
              <w:t>and to monitor program performance; and”</w:t>
            </w:r>
          </w:p>
        </w:tc>
        <w:tc>
          <w:tcPr>
            <w:tcW w:w="360" w:type="dxa"/>
            <w:shd w:val="clear" w:color="auto" w:fill="auto"/>
          </w:tcPr>
          <w:p w14:paraId="13389DF2" w14:textId="77777777" w:rsidR="0049696C" w:rsidRPr="00B03C11" w:rsidRDefault="0049696C" w:rsidP="00B03C11">
            <w:pPr>
              <w:spacing w:after="0" w:line="240" w:lineRule="auto"/>
            </w:pPr>
          </w:p>
        </w:tc>
        <w:tc>
          <w:tcPr>
            <w:tcW w:w="360" w:type="dxa"/>
            <w:shd w:val="clear" w:color="auto" w:fill="auto"/>
          </w:tcPr>
          <w:p w14:paraId="13389DF3" w14:textId="77777777" w:rsidR="0049696C" w:rsidRPr="00B03C11" w:rsidRDefault="0049696C" w:rsidP="00B03C11">
            <w:pPr>
              <w:spacing w:after="0" w:line="240" w:lineRule="auto"/>
            </w:pPr>
          </w:p>
        </w:tc>
        <w:tc>
          <w:tcPr>
            <w:tcW w:w="360" w:type="dxa"/>
            <w:shd w:val="clear" w:color="auto" w:fill="auto"/>
          </w:tcPr>
          <w:p w14:paraId="13389DF4" w14:textId="77777777" w:rsidR="0049696C" w:rsidRPr="00B03C11" w:rsidRDefault="0049696C" w:rsidP="00B03C11">
            <w:pPr>
              <w:spacing w:after="0" w:line="240" w:lineRule="auto"/>
            </w:pPr>
          </w:p>
        </w:tc>
        <w:tc>
          <w:tcPr>
            <w:tcW w:w="360" w:type="dxa"/>
            <w:shd w:val="clear" w:color="auto" w:fill="auto"/>
          </w:tcPr>
          <w:p w14:paraId="13389DF5" w14:textId="77777777" w:rsidR="0049696C" w:rsidRPr="00B03C11" w:rsidRDefault="0049696C" w:rsidP="00B03C11">
            <w:pPr>
              <w:spacing w:after="0" w:line="240" w:lineRule="auto"/>
            </w:pPr>
          </w:p>
        </w:tc>
        <w:tc>
          <w:tcPr>
            <w:tcW w:w="2970" w:type="dxa"/>
            <w:shd w:val="clear" w:color="auto" w:fill="auto"/>
          </w:tcPr>
          <w:p w14:paraId="13389DF6" w14:textId="77777777" w:rsidR="0049696C" w:rsidRPr="00B03C11" w:rsidRDefault="0049696C" w:rsidP="00B03C11">
            <w:pPr>
              <w:spacing w:after="0" w:line="240" w:lineRule="auto"/>
            </w:pPr>
          </w:p>
        </w:tc>
        <w:tc>
          <w:tcPr>
            <w:tcW w:w="2700" w:type="dxa"/>
            <w:shd w:val="clear" w:color="auto" w:fill="auto"/>
          </w:tcPr>
          <w:p w14:paraId="13389DF7" w14:textId="77777777" w:rsidR="0049696C" w:rsidRPr="00B03C11" w:rsidRDefault="0049696C" w:rsidP="00B03C11">
            <w:pPr>
              <w:spacing w:after="0" w:line="240" w:lineRule="auto"/>
            </w:pPr>
          </w:p>
        </w:tc>
      </w:tr>
      <w:tr w:rsidR="003039FE" w:rsidRPr="00B03C11" w14:paraId="13389E0E" w14:textId="77777777" w:rsidTr="003039FE">
        <w:trPr>
          <w:trHeight w:val="983"/>
        </w:trPr>
        <w:tc>
          <w:tcPr>
            <w:tcW w:w="720" w:type="dxa"/>
            <w:shd w:val="clear" w:color="auto" w:fill="auto"/>
          </w:tcPr>
          <w:p w14:paraId="13389DF9"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DFA" w14:textId="77777777" w:rsidR="0049696C" w:rsidRPr="00B03C11" w:rsidRDefault="0049696C" w:rsidP="00B03C11">
            <w:pPr>
              <w:spacing w:after="0" w:line="240" w:lineRule="auto"/>
            </w:pPr>
            <w:r w:rsidRPr="00B03C11">
              <w:t>Our program is positioned to be evaluated and to demonstrate success based on the required WIOA outcome measures.</w:t>
            </w:r>
          </w:p>
        </w:tc>
        <w:tc>
          <w:tcPr>
            <w:tcW w:w="1890" w:type="dxa"/>
          </w:tcPr>
          <w:p w14:paraId="13389DFB" w14:textId="77777777" w:rsidR="0072658C" w:rsidRDefault="0072658C" w:rsidP="00B03C11">
            <w:pPr>
              <w:spacing w:after="0" w:line="240" w:lineRule="auto"/>
            </w:pPr>
            <w:r w:rsidRPr="00D759FA">
              <w:t>Title 1, Subtitle B,  Sec 1</w:t>
            </w:r>
            <w:r>
              <w:t>16, (b), (2), (A)</w:t>
            </w:r>
          </w:p>
          <w:p w14:paraId="13389DFC" w14:textId="77777777" w:rsidR="0049696C" w:rsidRPr="0072658C" w:rsidRDefault="0049696C" w:rsidP="0072658C">
            <w:pPr>
              <w:jc w:val="center"/>
            </w:pPr>
          </w:p>
        </w:tc>
        <w:tc>
          <w:tcPr>
            <w:tcW w:w="5490" w:type="dxa"/>
          </w:tcPr>
          <w:p w14:paraId="13389DFD"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S</w:t>
            </w:r>
            <w:r>
              <w:rPr>
                <w:rFonts w:ascii="NewCenturySchlbk-Roman" w:hAnsi="NewCenturySchlbk-Roman" w:cs="NewCenturySchlbk-Roman"/>
                <w:sz w:val="15"/>
                <w:szCs w:val="15"/>
              </w:rPr>
              <w:t xml:space="preserve">TATE </w:t>
            </w:r>
            <w:r>
              <w:rPr>
                <w:rFonts w:ascii="NewCenturySchlbk-Roman" w:hAnsi="NewCenturySchlbk-Roman" w:cs="NewCenturySchlbk-Roman"/>
                <w:sz w:val="20"/>
                <w:szCs w:val="20"/>
              </w:rPr>
              <w:t>P</w:t>
            </w:r>
            <w:r>
              <w:rPr>
                <w:rFonts w:ascii="NewCenturySchlbk-Roman" w:hAnsi="NewCenturySchlbk-Roman" w:cs="NewCenturySchlbk-Roman"/>
                <w:sz w:val="15"/>
                <w:szCs w:val="15"/>
              </w:rPr>
              <w:t xml:space="preserve">ERFORMANCE </w:t>
            </w:r>
            <w:r>
              <w:rPr>
                <w:rFonts w:ascii="NewCenturySchlbk-Roman" w:hAnsi="NewCenturySchlbk-Roman" w:cs="NewCenturySchlbk-Roman"/>
                <w:sz w:val="20"/>
                <w:szCs w:val="20"/>
              </w:rPr>
              <w:t>A</w:t>
            </w:r>
            <w:r>
              <w:rPr>
                <w:rFonts w:ascii="NewCenturySchlbk-Roman" w:hAnsi="NewCenturySchlbk-Roman" w:cs="NewCenturySchlbk-Roman"/>
                <w:sz w:val="15"/>
                <w:szCs w:val="15"/>
              </w:rPr>
              <w:t xml:space="preserve">CCOUNTABILITY </w:t>
            </w:r>
            <w:r>
              <w:rPr>
                <w:rFonts w:ascii="NewCenturySchlbk-Roman" w:hAnsi="NewCenturySchlbk-Roman" w:cs="NewCenturySchlbk-Roman"/>
                <w:sz w:val="20"/>
                <w:szCs w:val="20"/>
              </w:rPr>
              <w:t>M</w:t>
            </w:r>
            <w:r>
              <w:rPr>
                <w:rFonts w:ascii="NewCenturySchlbk-Roman" w:hAnsi="NewCenturySchlbk-Roman" w:cs="NewCenturySchlbk-Roman"/>
                <w:sz w:val="15"/>
                <w:szCs w:val="15"/>
              </w:rPr>
              <w:t>EASURES</w:t>
            </w:r>
            <w:r>
              <w:rPr>
                <w:rFonts w:ascii="NewCenturySchlbk-Roman" w:hAnsi="NewCenturySchlbk-Roman" w:cs="NewCenturySchlbk-Roman"/>
                <w:sz w:val="20"/>
                <w:szCs w:val="20"/>
              </w:rPr>
              <w:t>.—…</w:t>
            </w:r>
          </w:p>
          <w:p w14:paraId="13389DFE"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P</w:t>
            </w:r>
            <w:r>
              <w:rPr>
                <w:rFonts w:ascii="NewCenturySchlbk-Roman" w:hAnsi="NewCenturySchlbk-Roman" w:cs="NewCenturySchlbk-Roman"/>
                <w:sz w:val="15"/>
                <w:szCs w:val="15"/>
              </w:rPr>
              <w:t>RIMARY INDICATORS OF PERFORMANCE</w:t>
            </w:r>
            <w:r>
              <w:rPr>
                <w:rFonts w:ascii="NewCenturySchlbk-Roman" w:hAnsi="NewCenturySchlbk-Roman" w:cs="NewCenturySchlbk-Roman"/>
                <w:sz w:val="20"/>
                <w:szCs w:val="20"/>
              </w:rPr>
              <w:t>.—</w:t>
            </w:r>
          </w:p>
          <w:p w14:paraId="13389DFF"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I</w:t>
            </w:r>
            <w:r>
              <w:rPr>
                <w:rFonts w:ascii="NewCenturySchlbk-Roman" w:hAnsi="NewCenturySchlbk-Roman" w:cs="NewCenturySchlbk-Roman"/>
                <w:sz w:val="15"/>
                <w:szCs w:val="15"/>
              </w:rPr>
              <w:t>N GENERAL</w:t>
            </w:r>
            <w:r>
              <w:rPr>
                <w:rFonts w:ascii="NewCenturySchlbk-Roman" w:hAnsi="NewCenturySchlbk-Roman" w:cs="NewCenturySchlbk-Roman"/>
                <w:sz w:val="20"/>
                <w:szCs w:val="20"/>
              </w:rPr>
              <w:t>.—The State primary indicators of performance for activities provided under the adult and dislocated worker programs authorized under chapter 3 of subtitle B, the program of adult education and literacy activities authorized under title II, the employment services program authorized under sections</w:t>
            </w:r>
          </w:p>
          <w:p w14:paraId="13389E00"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1 through 13 of the Wagner-Peyser Act (29 U.S.C. 49 et seq.) (except that subclauses (IV) and (V) shall not apply to such </w:t>
            </w:r>
            <w:r>
              <w:rPr>
                <w:rFonts w:ascii="NewCenturySchlbk-Roman" w:hAnsi="NewCenturySchlbk-Roman" w:cs="NewCenturySchlbk-Roman"/>
                <w:sz w:val="20"/>
                <w:szCs w:val="20"/>
              </w:rPr>
              <w:lastRenderedPageBreak/>
              <w:t>program), and the program authorized under title I of the Rehabilitation Act of 1973 (29 U.S.C. 720 et seq.), other than section 112 or part C of that title (29 U.S.C. 732, 741), shall consist of—</w:t>
            </w:r>
          </w:p>
          <w:p w14:paraId="13389E01"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the percentage of program participants who are in unsubsidized employment during the second quarter after exit from the program;</w:t>
            </w:r>
          </w:p>
          <w:p w14:paraId="13389E02"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the percentage of program participants who are in unsubsidized employment during the fourth quarter after exit from the program;</w:t>
            </w:r>
          </w:p>
          <w:p w14:paraId="13389E03"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the median earnings of program participants who are in unsubsidized employment during the second quarter after exit from the program;</w:t>
            </w:r>
          </w:p>
          <w:p w14:paraId="13389E04"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(IV) the percentage of program participants who obtain a recognized postsecondary credential, or a secondary school diploma or its recognized equivalent (subject to clause (iii)), during participation in or within 1 year after exit from the program;</w:t>
            </w:r>
          </w:p>
          <w:p w14:paraId="13389E05"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(V) the percentage of program participants who, during a program year, are in an education or training program that leads to a recognized postsecondary credential or employment and who</w:t>
            </w:r>
          </w:p>
          <w:p w14:paraId="13389E06"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are achieving measurable skill gains toward such a credential or employment; and</w:t>
            </w:r>
          </w:p>
          <w:p w14:paraId="13389E07" w14:textId="77777777" w:rsidR="0049696C" w:rsidRPr="00B03C11" w:rsidRDefault="0072658C" w:rsidP="00592DD4">
            <w:pPr>
              <w:autoSpaceDE w:val="0"/>
              <w:autoSpaceDN w:val="0"/>
              <w:adjustRightInd w:val="0"/>
              <w:spacing w:after="0" w:line="240" w:lineRule="auto"/>
            </w:pPr>
            <w:r>
              <w:rPr>
                <w:rFonts w:ascii="NewCenturySchlbk-Roman" w:hAnsi="NewCenturySchlbk-Roman" w:cs="NewCenturySchlbk-Roman"/>
                <w:sz w:val="20"/>
                <w:szCs w:val="20"/>
              </w:rPr>
              <w:t>(VI) the indicators of effectiveness in serving employers established pursuant to clause (iv).”</w:t>
            </w:r>
          </w:p>
        </w:tc>
        <w:tc>
          <w:tcPr>
            <w:tcW w:w="360" w:type="dxa"/>
            <w:shd w:val="clear" w:color="auto" w:fill="auto"/>
          </w:tcPr>
          <w:p w14:paraId="13389E08" w14:textId="77777777" w:rsidR="0049696C" w:rsidRPr="00B03C11" w:rsidRDefault="0049696C" w:rsidP="00B03C11">
            <w:pPr>
              <w:spacing w:after="0" w:line="240" w:lineRule="auto"/>
            </w:pPr>
          </w:p>
        </w:tc>
        <w:tc>
          <w:tcPr>
            <w:tcW w:w="360" w:type="dxa"/>
            <w:shd w:val="clear" w:color="auto" w:fill="auto"/>
          </w:tcPr>
          <w:p w14:paraId="13389E09" w14:textId="77777777" w:rsidR="0049696C" w:rsidRPr="00B03C11" w:rsidRDefault="0049696C" w:rsidP="00B03C11">
            <w:pPr>
              <w:spacing w:after="0" w:line="240" w:lineRule="auto"/>
            </w:pPr>
          </w:p>
        </w:tc>
        <w:tc>
          <w:tcPr>
            <w:tcW w:w="360" w:type="dxa"/>
            <w:shd w:val="clear" w:color="auto" w:fill="auto"/>
          </w:tcPr>
          <w:p w14:paraId="13389E0A" w14:textId="77777777" w:rsidR="0049696C" w:rsidRPr="00B03C11" w:rsidRDefault="0049696C" w:rsidP="00B03C11">
            <w:pPr>
              <w:spacing w:after="0" w:line="240" w:lineRule="auto"/>
            </w:pPr>
          </w:p>
        </w:tc>
        <w:tc>
          <w:tcPr>
            <w:tcW w:w="360" w:type="dxa"/>
            <w:shd w:val="clear" w:color="auto" w:fill="auto"/>
          </w:tcPr>
          <w:p w14:paraId="13389E0B" w14:textId="77777777" w:rsidR="0049696C" w:rsidRPr="00B03C11" w:rsidRDefault="0049696C" w:rsidP="00B03C11">
            <w:pPr>
              <w:spacing w:after="0" w:line="240" w:lineRule="auto"/>
            </w:pPr>
          </w:p>
        </w:tc>
        <w:tc>
          <w:tcPr>
            <w:tcW w:w="2970" w:type="dxa"/>
            <w:shd w:val="clear" w:color="auto" w:fill="auto"/>
          </w:tcPr>
          <w:p w14:paraId="13389E0C" w14:textId="77777777" w:rsidR="0049696C" w:rsidRPr="00B03C11" w:rsidRDefault="0049696C" w:rsidP="00B03C11">
            <w:pPr>
              <w:spacing w:after="0" w:line="240" w:lineRule="auto"/>
            </w:pPr>
          </w:p>
        </w:tc>
        <w:tc>
          <w:tcPr>
            <w:tcW w:w="2700" w:type="dxa"/>
            <w:shd w:val="clear" w:color="auto" w:fill="auto"/>
          </w:tcPr>
          <w:p w14:paraId="13389E0D" w14:textId="77777777" w:rsidR="0049696C" w:rsidRPr="00B03C11" w:rsidRDefault="0049696C" w:rsidP="00B03C11">
            <w:pPr>
              <w:spacing w:after="0" w:line="240" w:lineRule="auto"/>
            </w:pPr>
          </w:p>
        </w:tc>
      </w:tr>
      <w:tr w:rsidR="003039FE" w:rsidRPr="00B03C11" w14:paraId="13389E1F" w14:textId="77777777" w:rsidTr="003039FE">
        <w:trPr>
          <w:trHeight w:val="1505"/>
        </w:trPr>
        <w:tc>
          <w:tcPr>
            <w:tcW w:w="720" w:type="dxa"/>
            <w:shd w:val="clear" w:color="auto" w:fill="auto"/>
          </w:tcPr>
          <w:p w14:paraId="13389E0F"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10" w14:textId="77777777" w:rsidR="0049696C" w:rsidRPr="00CB5C33" w:rsidRDefault="0049696C" w:rsidP="00B03C11">
            <w:pPr>
              <w:spacing w:after="0" w:line="240" w:lineRule="auto"/>
            </w:pPr>
            <w:r w:rsidRPr="00B03C11">
              <w:t xml:space="preserve">Our program is engaged in or prepared to be engaged in discussions with workforce partners to support </w:t>
            </w:r>
            <w:r w:rsidRPr="004B4264">
              <w:t>intake, case management, and reporting.</w:t>
            </w:r>
          </w:p>
        </w:tc>
        <w:tc>
          <w:tcPr>
            <w:tcW w:w="1890" w:type="dxa"/>
          </w:tcPr>
          <w:p w14:paraId="13389E11" w14:textId="77777777" w:rsidR="0049696C" w:rsidRPr="00B03C11" w:rsidRDefault="0072658C" w:rsidP="00B03C11">
            <w:pPr>
              <w:spacing w:after="0" w:line="240" w:lineRule="auto"/>
            </w:pPr>
            <w:r>
              <w:t>Title 1, Subtitle B, Sec. 121, (b), (1), (A), (i, iii, iv)</w:t>
            </w:r>
          </w:p>
        </w:tc>
        <w:tc>
          <w:tcPr>
            <w:tcW w:w="5490" w:type="dxa"/>
          </w:tcPr>
          <w:p w14:paraId="13389E12"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“R</w:t>
            </w:r>
            <w:r>
              <w:rPr>
                <w:rFonts w:ascii="NewCenturySchlbk-Roman" w:hAnsi="NewCenturySchlbk-Roman" w:cs="NewCenturySchlbk-Roman"/>
                <w:sz w:val="15"/>
                <w:szCs w:val="15"/>
              </w:rPr>
              <w:t>OLES AND RESPONSIBILITIES OF ONE</w:t>
            </w:r>
            <w:r>
              <w:rPr>
                <w:rFonts w:ascii="NewCenturySchlbk-Roman" w:hAnsi="NewCenturySchlbk-Roman" w:cs="NewCenturySchlbk-Roman"/>
                <w:sz w:val="20"/>
                <w:szCs w:val="20"/>
              </w:rPr>
              <w:t>-</w:t>
            </w:r>
            <w:r>
              <w:rPr>
                <w:rFonts w:ascii="NewCenturySchlbk-Roman" w:hAnsi="NewCenturySchlbk-Roman" w:cs="NewCenturySchlbk-Roman"/>
                <w:sz w:val="15"/>
                <w:szCs w:val="15"/>
              </w:rPr>
              <w:t>STOP PARTNERS</w:t>
            </w:r>
            <w:r>
              <w:rPr>
                <w:rFonts w:ascii="NewCenturySchlbk-Roman" w:hAnsi="NewCenturySchlbk-Roman" w:cs="NewCenturySchlbk-Roman"/>
                <w:sz w:val="20"/>
                <w:szCs w:val="20"/>
              </w:rPr>
              <w:t>.—</w:t>
            </w:r>
          </w:p>
          <w:p w14:paraId="13389E13"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Each entity that carries out a program or activities described in subparagraph (B) in a local area shall— </w:t>
            </w:r>
          </w:p>
          <w:p w14:paraId="13389E14"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provide access through the one-stop delivery system to such program or activities carried out by the entity, including making the career services described in section 134(c)(2) that are applicable to the program or activities available at the one-stop centers (in addition to any other appropriate locations);…</w:t>
            </w:r>
          </w:p>
          <w:p w14:paraId="13389E15"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 (iii) enter into a local memorandum of understanding with the local board, relating to the operation of the one-stop system, that meets the requirements of subsection (c);</w:t>
            </w:r>
          </w:p>
          <w:p w14:paraId="13389E16" w14:textId="77777777" w:rsidR="00592DD4"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(iv) participate in the operation of the one-stop system consistent </w:t>
            </w:r>
            <w:r>
              <w:rPr>
                <w:rFonts w:ascii="NewCenturySchlbk-Roman" w:hAnsi="NewCenturySchlbk-Roman" w:cs="NewCenturySchlbk-Roman"/>
                <w:sz w:val="20"/>
                <w:szCs w:val="20"/>
              </w:rPr>
              <w:lastRenderedPageBreak/>
              <w:t xml:space="preserve">with the terms of the memorandum of understanding, the requirements of this title, and the requirements of the Federal laws authorizing the program or activities; and” </w:t>
            </w:r>
          </w:p>
          <w:p w14:paraId="13389E17" w14:textId="77777777" w:rsidR="00C97B89" w:rsidRDefault="00C97B89" w:rsidP="0072658C">
            <w:pPr>
              <w:autoSpaceDE w:val="0"/>
              <w:autoSpaceDN w:val="0"/>
              <w:adjustRightInd w:val="0"/>
              <w:spacing w:after="0" w:line="240" w:lineRule="auto"/>
            </w:pPr>
          </w:p>
          <w:p w14:paraId="13389E18" w14:textId="77777777" w:rsidR="00592DD4" w:rsidRPr="0072658C" w:rsidRDefault="00592DD4" w:rsidP="0072658C">
            <w:pPr>
              <w:autoSpaceDE w:val="0"/>
              <w:autoSpaceDN w:val="0"/>
              <w:adjustRightInd w:val="0"/>
              <w:spacing w:after="0" w:line="240" w:lineRule="auto"/>
            </w:pPr>
          </w:p>
        </w:tc>
        <w:tc>
          <w:tcPr>
            <w:tcW w:w="360" w:type="dxa"/>
            <w:shd w:val="clear" w:color="auto" w:fill="auto"/>
          </w:tcPr>
          <w:p w14:paraId="13389E19" w14:textId="77777777" w:rsidR="0049696C" w:rsidRPr="00B03C11" w:rsidRDefault="0049696C" w:rsidP="00B03C11">
            <w:pPr>
              <w:spacing w:after="0" w:line="240" w:lineRule="auto"/>
            </w:pPr>
          </w:p>
        </w:tc>
        <w:tc>
          <w:tcPr>
            <w:tcW w:w="360" w:type="dxa"/>
            <w:shd w:val="clear" w:color="auto" w:fill="auto"/>
          </w:tcPr>
          <w:p w14:paraId="13389E1A" w14:textId="77777777" w:rsidR="0049696C" w:rsidRPr="00B03C11" w:rsidRDefault="0049696C" w:rsidP="00B03C11">
            <w:pPr>
              <w:spacing w:after="0" w:line="240" w:lineRule="auto"/>
            </w:pPr>
          </w:p>
        </w:tc>
        <w:tc>
          <w:tcPr>
            <w:tcW w:w="360" w:type="dxa"/>
            <w:shd w:val="clear" w:color="auto" w:fill="auto"/>
          </w:tcPr>
          <w:p w14:paraId="13389E1B" w14:textId="77777777" w:rsidR="0049696C" w:rsidRPr="00B03C11" w:rsidRDefault="0049696C" w:rsidP="00B03C11">
            <w:pPr>
              <w:spacing w:after="0" w:line="240" w:lineRule="auto"/>
            </w:pPr>
          </w:p>
        </w:tc>
        <w:tc>
          <w:tcPr>
            <w:tcW w:w="360" w:type="dxa"/>
            <w:shd w:val="clear" w:color="auto" w:fill="auto"/>
          </w:tcPr>
          <w:p w14:paraId="13389E1C" w14:textId="77777777" w:rsidR="0049696C" w:rsidRPr="00B03C11" w:rsidRDefault="0049696C" w:rsidP="00B03C11">
            <w:pPr>
              <w:spacing w:after="0" w:line="240" w:lineRule="auto"/>
            </w:pPr>
          </w:p>
        </w:tc>
        <w:tc>
          <w:tcPr>
            <w:tcW w:w="2970" w:type="dxa"/>
            <w:shd w:val="clear" w:color="auto" w:fill="auto"/>
          </w:tcPr>
          <w:p w14:paraId="13389E1D" w14:textId="77777777" w:rsidR="0049696C" w:rsidRPr="00B03C11" w:rsidRDefault="0049696C" w:rsidP="00B03C11">
            <w:pPr>
              <w:spacing w:after="0" w:line="240" w:lineRule="auto"/>
            </w:pPr>
          </w:p>
        </w:tc>
        <w:tc>
          <w:tcPr>
            <w:tcW w:w="2700" w:type="dxa"/>
            <w:shd w:val="clear" w:color="auto" w:fill="auto"/>
          </w:tcPr>
          <w:p w14:paraId="13389E1E" w14:textId="77777777" w:rsidR="0049696C" w:rsidRPr="00B03C11" w:rsidRDefault="0049696C" w:rsidP="00B03C11">
            <w:pPr>
              <w:spacing w:after="0" w:line="240" w:lineRule="auto"/>
            </w:pPr>
          </w:p>
        </w:tc>
      </w:tr>
      <w:tr w:rsidR="00C97B89" w:rsidRPr="00B03C11" w14:paraId="13389E23" w14:textId="77777777" w:rsidTr="006B0CA0">
        <w:tc>
          <w:tcPr>
            <w:tcW w:w="720" w:type="dxa"/>
            <w:shd w:val="clear" w:color="auto" w:fill="DBE5F1"/>
          </w:tcPr>
          <w:p w14:paraId="13389E20" w14:textId="77777777" w:rsidR="00C97B89" w:rsidRPr="00B03C11" w:rsidRDefault="00C97B89" w:rsidP="00592DD4">
            <w:pPr>
              <w:pStyle w:val="ListParagraph"/>
              <w:numPr>
                <w:ilvl w:val="0"/>
                <w:numId w:val="7"/>
              </w:numPr>
              <w:spacing w:after="0" w:line="240" w:lineRule="auto"/>
              <w:jc w:val="right"/>
              <w:rPr>
                <w:b/>
                <w:color w:val="548DD4"/>
                <w:sz w:val="28"/>
                <w:szCs w:val="28"/>
              </w:rPr>
            </w:pPr>
          </w:p>
        </w:tc>
        <w:tc>
          <w:tcPr>
            <w:tcW w:w="3510" w:type="dxa"/>
            <w:shd w:val="clear" w:color="auto" w:fill="DBE5F1"/>
          </w:tcPr>
          <w:p w14:paraId="13389E21" w14:textId="77777777" w:rsidR="00C97B89" w:rsidRPr="00B03C11" w:rsidRDefault="00C97B89" w:rsidP="00592DD4">
            <w:pPr>
              <w:spacing w:after="0" w:line="240" w:lineRule="auto"/>
            </w:pPr>
            <w:r w:rsidRPr="00B03C11">
              <w:rPr>
                <w:b/>
                <w:sz w:val="28"/>
                <w:szCs w:val="28"/>
              </w:rPr>
              <w:t xml:space="preserve">AEFLA Activities </w:t>
            </w:r>
          </w:p>
        </w:tc>
        <w:tc>
          <w:tcPr>
            <w:tcW w:w="14490" w:type="dxa"/>
            <w:gridSpan w:val="8"/>
            <w:shd w:val="clear" w:color="auto" w:fill="DBE5F1"/>
          </w:tcPr>
          <w:p w14:paraId="13389E22" w14:textId="77777777" w:rsidR="00C97B89" w:rsidRPr="00B03C11" w:rsidRDefault="00C97B89" w:rsidP="00592DD4">
            <w:pPr>
              <w:tabs>
                <w:tab w:val="left" w:pos="1052"/>
              </w:tabs>
              <w:spacing w:after="0" w:line="240" w:lineRule="auto"/>
            </w:pPr>
          </w:p>
        </w:tc>
      </w:tr>
      <w:tr w:rsidR="003039FE" w:rsidRPr="00B03C11" w14:paraId="13389E38" w14:textId="77777777" w:rsidTr="003039FE">
        <w:tc>
          <w:tcPr>
            <w:tcW w:w="720" w:type="dxa"/>
            <w:shd w:val="clear" w:color="auto" w:fill="auto"/>
          </w:tcPr>
          <w:p w14:paraId="13389E24" w14:textId="77777777" w:rsidR="0049696C" w:rsidRPr="00B03C11" w:rsidRDefault="0049696C" w:rsidP="00B03C11">
            <w:pPr>
              <w:pStyle w:val="ListParagraph"/>
              <w:numPr>
                <w:ilvl w:val="1"/>
                <w:numId w:val="7"/>
              </w:numPr>
              <w:tabs>
                <w:tab w:val="left" w:pos="360"/>
              </w:tabs>
              <w:spacing w:after="0" w:line="240" w:lineRule="auto"/>
              <w:jc w:val="right"/>
            </w:pPr>
          </w:p>
        </w:tc>
        <w:tc>
          <w:tcPr>
            <w:tcW w:w="3510" w:type="dxa"/>
            <w:shd w:val="clear" w:color="auto" w:fill="auto"/>
          </w:tcPr>
          <w:p w14:paraId="13389E25" w14:textId="77777777" w:rsidR="0049696C" w:rsidRPr="00B03C11" w:rsidRDefault="0049696C" w:rsidP="00CB5C33">
            <w:pPr>
              <w:spacing w:after="0" w:line="240" w:lineRule="auto"/>
            </w:pPr>
            <w:r w:rsidRPr="00B03C11">
              <w:t>Our program has activities in place to support career pathways.</w:t>
            </w:r>
            <w:r>
              <w:t xml:space="preserve"> (See WIOA career pathways definition on the last page of this document.)</w:t>
            </w:r>
          </w:p>
        </w:tc>
        <w:tc>
          <w:tcPr>
            <w:tcW w:w="1890" w:type="dxa"/>
          </w:tcPr>
          <w:p w14:paraId="13389E26" w14:textId="77777777" w:rsidR="0072658C" w:rsidRDefault="0072658C" w:rsidP="0072658C">
            <w:r>
              <w:t>Title ll, Sec. 203, (11)</w:t>
            </w:r>
          </w:p>
          <w:p w14:paraId="13389E27" w14:textId="77777777" w:rsidR="0072658C" w:rsidRDefault="0072658C" w:rsidP="0072658C"/>
          <w:p w14:paraId="13389E28" w14:textId="77777777" w:rsidR="0072658C" w:rsidRDefault="0072658C" w:rsidP="0072658C"/>
          <w:p w14:paraId="13389E29" w14:textId="77777777" w:rsidR="0072658C" w:rsidRDefault="0072658C" w:rsidP="0072658C">
            <w:pPr>
              <w:spacing w:after="0" w:line="240" w:lineRule="auto"/>
            </w:pPr>
            <w:r>
              <w:t>Title ll, Sec. 231, (e), (8)</w:t>
            </w:r>
          </w:p>
          <w:p w14:paraId="13389E2A" w14:textId="77777777" w:rsidR="0049696C" w:rsidRPr="0072658C" w:rsidRDefault="0049696C" w:rsidP="0072658C"/>
        </w:tc>
        <w:tc>
          <w:tcPr>
            <w:tcW w:w="5490" w:type="dxa"/>
          </w:tcPr>
          <w:p w14:paraId="13389E2B"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w:t>
            </w:r>
            <w:r>
              <w:rPr>
                <w:rFonts w:ascii="NewCenturySchlbk-Roman" w:hAnsi="NewCenturySchlbk-Roman" w:cs="NewCenturySchlbk-Roman"/>
                <w:sz w:val="15"/>
                <w:szCs w:val="15"/>
              </w:rPr>
              <w:t>NTEGRATED EDUCATION AND TRAINING</w:t>
            </w:r>
            <w:r>
              <w:rPr>
                <w:rFonts w:ascii="NewCenturySchlbk-Roman" w:hAnsi="NewCenturySchlbk-Roman" w:cs="NewCenturySchlbk-Roman"/>
                <w:sz w:val="20"/>
                <w:szCs w:val="20"/>
              </w:rPr>
              <w:t>.—The term</w:t>
            </w:r>
          </w:p>
          <w:p w14:paraId="13389E2C"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‘‘integrated education and training’’ means a service approach</w:t>
            </w:r>
          </w:p>
          <w:p w14:paraId="13389E2D"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that provides adult education and literacy activities concurrently</w:t>
            </w:r>
          </w:p>
          <w:p w14:paraId="13389E2E"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and contextually with workforce preparation activities</w:t>
            </w:r>
          </w:p>
          <w:p w14:paraId="13389E2F" w14:textId="77777777" w:rsidR="0072658C" w:rsidRDefault="0072658C" w:rsidP="0072658C">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and workforce training for a specific occupation or occupational</w:t>
            </w:r>
          </w:p>
          <w:p w14:paraId="13389E30" w14:textId="77777777" w:rsidR="0072658C" w:rsidRDefault="0072658C" w:rsidP="0072658C">
            <w:pPr>
              <w:rPr>
                <w:rFonts w:ascii="NewCenturySchlbk-Roman" w:hAnsi="NewCenturySchlbk-Roman" w:cs="NewCenturySchlbk-Roman"/>
                <w:sz w:val="20"/>
                <w:szCs w:val="20"/>
              </w:rPr>
            </w:pPr>
            <w:r>
              <w:rPr>
                <w:rFonts w:ascii="NewCenturySchlbk-Roman" w:hAnsi="NewCenturySchlbk-Roman" w:cs="NewCenturySchlbk-Roman"/>
                <w:sz w:val="20"/>
                <w:szCs w:val="20"/>
              </w:rPr>
              <w:t>cluster for the purpose of educational and career advancement.”</w:t>
            </w:r>
          </w:p>
          <w:p w14:paraId="13389E31" w14:textId="77777777" w:rsidR="0049696C" w:rsidRPr="0072658C" w:rsidRDefault="0072658C" w:rsidP="003039FE">
            <w:pPr>
              <w:autoSpaceDE w:val="0"/>
              <w:autoSpaceDN w:val="0"/>
              <w:adjustRightInd w:val="0"/>
              <w:spacing w:after="0" w:line="240" w:lineRule="auto"/>
            </w:pPr>
            <w:r>
              <w:rPr>
                <w:rFonts w:ascii="NewCenturySchlbk-Roman" w:hAnsi="NewCenturySchlbk-Roman" w:cs="NewCenturySchlbk-Roman"/>
                <w:sz w:val="20"/>
                <w:szCs w:val="20"/>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tc>
        <w:tc>
          <w:tcPr>
            <w:tcW w:w="360" w:type="dxa"/>
            <w:shd w:val="clear" w:color="auto" w:fill="auto"/>
          </w:tcPr>
          <w:p w14:paraId="13389E32" w14:textId="77777777" w:rsidR="0049696C" w:rsidRPr="00B03C11" w:rsidRDefault="0049696C" w:rsidP="00B03C11">
            <w:pPr>
              <w:spacing w:after="0" w:line="240" w:lineRule="auto"/>
            </w:pPr>
          </w:p>
        </w:tc>
        <w:tc>
          <w:tcPr>
            <w:tcW w:w="360" w:type="dxa"/>
            <w:shd w:val="clear" w:color="auto" w:fill="auto"/>
          </w:tcPr>
          <w:p w14:paraId="13389E33" w14:textId="77777777" w:rsidR="0049696C" w:rsidRPr="00B03C11" w:rsidRDefault="0049696C" w:rsidP="00B03C11">
            <w:pPr>
              <w:spacing w:after="0" w:line="240" w:lineRule="auto"/>
            </w:pPr>
          </w:p>
        </w:tc>
        <w:tc>
          <w:tcPr>
            <w:tcW w:w="360" w:type="dxa"/>
            <w:shd w:val="clear" w:color="auto" w:fill="auto"/>
          </w:tcPr>
          <w:p w14:paraId="13389E34" w14:textId="77777777" w:rsidR="0049696C" w:rsidRPr="00B03C11" w:rsidRDefault="0049696C" w:rsidP="00B03C11">
            <w:pPr>
              <w:spacing w:after="0" w:line="240" w:lineRule="auto"/>
            </w:pPr>
          </w:p>
        </w:tc>
        <w:tc>
          <w:tcPr>
            <w:tcW w:w="360" w:type="dxa"/>
            <w:shd w:val="clear" w:color="auto" w:fill="auto"/>
          </w:tcPr>
          <w:p w14:paraId="13389E35" w14:textId="77777777" w:rsidR="0049696C" w:rsidRPr="00B03C11" w:rsidRDefault="0049696C" w:rsidP="00B03C11">
            <w:pPr>
              <w:spacing w:after="0" w:line="240" w:lineRule="auto"/>
            </w:pPr>
          </w:p>
        </w:tc>
        <w:tc>
          <w:tcPr>
            <w:tcW w:w="2970" w:type="dxa"/>
            <w:shd w:val="clear" w:color="auto" w:fill="auto"/>
          </w:tcPr>
          <w:p w14:paraId="13389E36" w14:textId="77777777" w:rsidR="0049696C" w:rsidRPr="00B03C11" w:rsidRDefault="0049696C" w:rsidP="00B03C11">
            <w:pPr>
              <w:spacing w:after="0" w:line="240" w:lineRule="auto"/>
            </w:pPr>
          </w:p>
        </w:tc>
        <w:tc>
          <w:tcPr>
            <w:tcW w:w="2700" w:type="dxa"/>
            <w:shd w:val="clear" w:color="auto" w:fill="auto"/>
          </w:tcPr>
          <w:p w14:paraId="13389E37" w14:textId="77777777" w:rsidR="0049696C" w:rsidRPr="00B03C11" w:rsidRDefault="0049696C" w:rsidP="00B03C11">
            <w:pPr>
              <w:spacing w:after="0" w:line="240" w:lineRule="auto"/>
            </w:pPr>
          </w:p>
        </w:tc>
      </w:tr>
      <w:tr w:rsidR="003039FE" w:rsidRPr="00B03C11" w14:paraId="13389E49" w14:textId="77777777" w:rsidTr="003039FE">
        <w:tc>
          <w:tcPr>
            <w:tcW w:w="720" w:type="dxa"/>
            <w:shd w:val="clear" w:color="auto" w:fill="auto"/>
          </w:tcPr>
          <w:p w14:paraId="13389E39"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3A" w14:textId="77777777" w:rsidR="0049696C" w:rsidRPr="00B03C11" w:rsidRDefault="0049696C" w:rsidP="00B03C11">
            <w:pPr>
              <w:spacing w:after="0" w:line="240" w:lineRule="auto"/>
            </w:pPr>
            <w:r w:rsidRPr="00B03C11">
              <w:t>Our program provides contextualized instruction.</w:t>
            </w:r>
          </w:p>
        </w:tc>
        <w:tc>
          <w:tcPr>
            <w:tcW w:w="1890" w:type="dxa"/>
          </w:tcPr>
          <w:p w14:paraId="13389E3B" w14:textId="77777777" w:rsidR="0049696C" w:rsidRPr="00B03C11" w:rsidRDefault="003039FE" w:rsidP="00DD46DE">
            <w:pPr>
              <w:spacing w:after="0" w:line="240" w:lineRule="auto"/>
            </w:pPr>
            <w:r>
              <w:t>Title ll, Subtitle C, Sec. 231, (e), (8)</w:t>
            </w:r>
          </w:p>
        </w:tc>
        <w:tc>
          <w:tcPr>
            <w:tcW w:w="5490" w:type="dxa"/>
          </w:tcPr>
          <w:p w14:paraId="13389E3C"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eligible provider’s activities provide</w:t>
            </w:r>
          </w:p>
          <w:p w14:paraId="13389E3D"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learning in context, including through integrated education and</w:t>
            </w:r>
          </w:p>
          <w:p w14:paraId="13389E3E"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training, so that an individual acquires the skills needed to</w:t>
            </w:r>
          </w:p>
          <w:p w14:paraId="13389E3F"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transition to and complete postsecondary education and</w:t>
            </w:r>
          </w:p>
          <w:p w14:paraId="13389E40"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training programs, obtain and advance in employment leading</w:t>
            </w:r>
          </w:p>
          <w:p w14:paraId="13389E41"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to economic self-sufficiency, and to exercise the rights and</w:t>
            </w:r>
          </w:p>
          <w:p w14:paraId="13389E42" w14:textId="77777777" w:rsidR="0049696C" w:rsidRP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responsibilities of citizenship;”</w:t>
            </w:r>
          </w:p>
        </w:tc>
        <w:tc>
          <w:tcPr>
            <w:tcW w:w="360" w:type="dxa"/>
            <w:shd w:val="clear" w:color="auto" w:fill="auto"/>
          </w:tcPr>
          <w:p w14:paraId="13389E43" w14:textId="77777777" w:rsidR="0049696C" w:rsidRPr="00B03C11" w:rsidRDefault="0049696C" w:rsidP="00B03C11">
            <w:pPr>
              <w:spacing w:after="0" w:line="240" w:lineRule="auto"/>
            </w:pPr>
          </w:p>
        </w:tc>
        <w:tc>
          <w:tcPr>
            <w:tcW w:w="360" w:type="dxa"/>
            <w:shd w:val="clear" w:color="auto" w:fill="auto"/>
          </w:tcPr>
          <w:p w14:paraId="13389E44" w14:textId="77777777" w:rsidR="0049696C" w:rsidRPr="00B03C11" w:rsidRDefault="0049696C" w:rsidP="00B03C11">
            <w:pPr>
              <w:spacing w:after="0" w:line="240" w:lineRule="auto"/>
            </w:pPr>
          </w:p>
        </w:tc>
        <w:tc>
          <w:tcPr>
            <w:tcW w:w="360" w:type="dxa"/>
            <w:shd w:val="clear" w:color="auto" w:fill="auto"/>
          </w:tcPr>
          <w:p w14:paraId="13389E45" w14:textId="77777777" w:rsidR="0049696C" w:rsidRPr="00B03C11" w:rsidRDefault="0049696C" w:rsidP="00B03C11">
            <w:pPr>
              <w:spacing w:after="0" w:line="240" w:lineRule="auto"/>
            </w:pPr>
          </w:p>
        </w:tc>
        <w:tc>
          <w:tcPr>
            <w:tcW w:w="360" w:type="dxa"/>
            <w:shd w:val="clear" w:color="auto" w:fill="auto"/>
          </w:tcPr>
          <w:p w14:paraId="13389E46" w14:textId="77777777" w:rsidR="0049696C" w:rsidRPr="00B03C11" w:rsidRDefault="0049696C" w:rsidP="00B03C11">
            <w:pPr>
              <w:spacing w:after="0" w:line="240" w:lineRule="auto"/>
            </w:pPr>
          </w:p>
        </w:tc>
        <w:tc>
          <w:tcPr>
            <w:tcW w:w="2970" w:type="dxa"/>
            <w:shd w:val="clear" w:color="auto" w:fill="auto"/>
          </w:tcPr>
          <w:p w14:paraId="13389E47" w14:textId="77777777" w:rsidR="0049696C" w:rsidRPr="00B03C11" w:rsidRDefault="0049696C" w:rsidP="00B03C11">
            <w:pPr>
              <w:spacing w:after="0" w:line="240" w:lineRule="auto"/>
            </w:pPr>
          </w:p>
        </w:tc>
        <w:tc>
          <w:tcPr>
            <w:tcW w:w="2700" w:type="dxa"/>
            <w:shd w:val="clear" w:color="auto" w:fill="auto"/>
          </w:tcPr>
          <w:p w14:paraId="13389E48" w14:textId="77777777" w:rsidR="0049696C" w:rsidRPr="00B03C11" w:rsidRDefault="0049696C" w:rsidP="00B03C11">
            <w:pPr>
              <w:spacing w:after="0" w:line="240" w:lineRule="auto"/>
            </w:pPr>
          </w:p>
        </w:tc>
      </w:tr>
      <w:tr w:rsidR="003039FE" w:rsidRPr="00B03C11" w14:paraId="13389E61" w14:textId="77777777" w:rsidTr="003039FE">
        <w:tc>
          <w:tcPr>
            <w:tcW w:w="720" w:type="dxa"/>
            <w:shd w:val="clear" w:color="auto" w:fill="auto"/>
          </w:tcPr>
          <w:p w14:paraId="13389E4A"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4B" w14:textId="77777777" w:rsidR="0049696C" w:rsidRPr="00B03C11" w:rsidRDefault="0049696C" w:rsidP="00B03C11">
            <w:pPr>
              <w:spacing w:after="0" w:line="240" w:lineRule="auto"/>
            </w:pPr>
            <w:r w:rsidRPr="00B03C11">
              <w:t xml:space="preserve">Our program has activities and instruction in place (such as employability skills training and career exploration) to support workforce preparation. </w:t>
            </w:r>
          </w:p>
        </w:tc>
        <w:tc>
          <w:tcPr>
            <w:tcW w:w="1890" w:type="dxa"/>
          </w:tcPr>
          <w:p w14:paraId="13389E4C" w14:textId="77777777" w:rsidR="003039FE" w:rsidRDefault="003039FE" w:rsidP="003039FE">
            <w:r>
              <w:t>Title ll, Sec. 203, (17)</w:t>
            </w:r>
          </w:p>
          <w:p w14:paraId="13389E4D" w14:textId="77777777" w:rsidR="003039FE" w:rsidRDefault="003039FE" w:rsidP="003039FE"/>
          <w:p w14:paraId="13389E4E" w14:textId="77777777" w:rsidR="003039FE" w:rsidRDefault="003039FE" w:rsidP="003039FE"/>
          <w:p w14:paraId="13389E4F" w14:textId="77777777" w:rsidR="003039FE" w:rsidRDefault="003039FE" w:rsidP="003039FE"/>
          <w:p w14:paraId="13389E50" w14:textId="77777777" w:rsidR="003039FE" w:rsidRDefault="003039FE" w:rsidP="003039FE">
            <w:r>
              <w:t>Title ll, Sec. 205</w:t>
            </w:r>
          </w:p>
          <w:p w14:paraId="13389E51" w14:textId="77777777" w:rsidR="003039FE" w:rsidRDefault="003039FE" w:rsidP="003039FE"/>
          <w:p w14:paraId="13389E52" w14:textId="77777777" w:rsidR="003039FE" w:rsidRDefault="003039FE" w:rsidP="003039FE"/>
          <w:p w14:paraId="13389E53" w14:textId="77777777" w:rsidR="0049696C" w:rsidRPr="00B03C11" w:rsidRDefault="003039FE" w:rsidP="003039FE">
            <w:pPr>
              <w:spacing w:after="0" w:line="240" w:lineRule="auto"/>
            </w:pPr>
            <w:r>
              <w:t>Title ll, Sec. 231, (e), (8)</w:t>
            </w:r>
          </w:p>
        </w:tc>
        <w:tc>
          <w:tcPr>
            <w:tcW w:w="5490" w:type="dxa"/>
          </w:tcPr>
          <w:p w14:paraId="13389E54"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“W</w:t>
            </w:r>
            <w:r>
              <w:rPr>
                <w:rFonts w:ascii="NewCenturySchlbk-Roman" w:hAnsi="NewCenturySchlbk-Roman" w:cs="NewCenturySchlbk-Roman"/>
                <w:sz w:val="15"/>
                <w:szCs w:val="15"/>
              </w:rPr>
              <w:t>ORKFORCE PREPARATION ACTIVITIES</w:t>
            </w:r>
            <w:r>
              <w:rPr>
                <w:rFonts w:ascii="NewCenturySchlbk-Roman" w:hAnsi="NewCenturySchlbk-Roman" w:cs="NewCenturySchlbk-Roman"/>
                <w:sz w:val="20"/>
                <w:szCs w:val="20"/>
              </w:rPr>
              <w:t>.—The term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14:paraId="13389E55"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p>
          <w:p w14:paraId="13389E56"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“Nothing in this title shall be construed to prohibit or discourage</w:t>
            </w:r>
          </w:p>
          <w:p w14:paraId="13389E57"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use of funds provided under this title for adult education and</w:t>
            </w:r>
          </w:p>
          <w:p w14:paraId="13389E58"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literacy activities that help eligible individuals transition to postsecondary education and training or employment, or for concurrent enrollment activities.”</w:t>
            </w:r>
          </w:p>
          <w:p w14:paraId="13389E59"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p>
          <w:p w14:paraId="13389E5A" w14:textId="77777777" w:rsidR="0049696C" w:rsidRP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tc>
        <w:tc>
          <w:tcPr>
            <w:tcW w:w="360" w:type="dxa"/>
            <w:shd w:val="clear" w:color="auto" w:fill="auto"/>
          </w:tcPr>
          <w:p w14:paraId="13389E5B" w14:textId="77777777" w:rsidR="0049696C" w:rsidRPr="00B03C11" w:rsidRDefault="0049696C" w:rsidP="00B03C11">
            <w:pPr>
              <w:spacing w:after="0" w:line="240" w:lineRule="auto"/>
            </w:pPr>
          </w:p>
        </w:tc>
        <w:tc>
          <w:tcPr>
            <w:tcW w:w="360" w:type="dxa"/>
            <w:shd w:val="clear" w:color="auto" w:fill="auto"/>
          </w:tcPr>
          <w:p w14:paraId="13389E5C" w14:textId="77777777" w:rsidR="0049696C" w:rsidRPr="00B03C11" w:rsidRDefault="0049696C" w:rsidP="00B03C11">
            <w:pPr>
              <w:spacing w:after="0" w:line="240" w:lineRule="auto"/>
            </w:pPr>
          </w:p>
        </w:tc>
        <w:tc>
          <w:tcPr>
            <w:tcW w:w="360" w:type="dxa"/>
            <w:shd w:val="clear" w:color="auto" w:fill="auto"/>
          </w:tcPr>
          <w:p w14:paraId="13389E5D" w14:textId="77777777" w:rsidR="0049696C" w:rsidRPr="00B03C11" w:rsidRDefault="0049696C" w:rsidP="00B03C11">
            <w:pPr>
              <w:spacing w:after="0" w:line="240" w:lineRule="auto"/>
            </w:pPr>
          </w:p>
        </w:tc>
        <w:tc>
          <w:tcPr>
            <w:tcW w:w="360" w:type="dxa"/>
            <w:shd w:val="clear" w:color="auto" w:fill="auto"/>
          </w:tcPr>
          <w:p w14:paraId="13389E5E" w14:textId="77777777" w:rsidR="0049696C" w:rsidRPr="00B03C11" w:rsidRDefault="0049696C" w:rsidP="00B03C11">
            <w:pPr>
              <w:spacing w:after="0" w:line="240" w:lineRule="auto"/>
            </w:pPr>
          </w:p>
        </w:tc>
        <w:tc>
          <w:tcPr>
            <w:tcW w:w="2970" w:type="dxa"/>
            <w:shd w:val="clear" w:color="auto" w:fill="auto"/>
          </w:tcPr>
          <w:p w14:paraId="13389E5F" w14:textId="77777777" w:rsidR="0049696C" w:rsidRPr="00B03C11" w:rsidRDefault="0049696C" w:rsidP="00B03C11">
            <w:pPr>
              <w:spacing w:after="0" w:line="240" w:lineRule="auto"/>
            </w:pPr>
          </w:p>
        </w:tc>
        <w:tc>
          <w:tcPr>
            <w:tcW w:w="2700" w:type="dxa"/>
            <w:shd w:val="clear" w:color="auto" w:fill="auto"/>
          </w:tcPr>
          <w:p w14:paraId="13389E60" w14:textId="77777777" w:rsidR="0049696C" w:rsidRPr="00B03C11" w:rsidRDefault="0049696C" w:rsidP="00B03C11">
            <w:pPr>
              <w:spacing w:after="0" w:line="240" w:lineRule="auto"/>
            </w:pPr>
          </w:p>
        </w:tc>
      </w:tr>
      <w:tr w:rsidR="003039FE" w:rsidRPr="00B03C11" w14:paraId="13389E84" w14:textId="77777777" w:rsidTr="003039FE">
        <w:tc>
          <w:tcPr>
            <w:tcW w:w="720" w:type="dxa"/>
            <w:tcBorders>
              <w:bottom w:val="single" w:sz="4" w:space="0" w:color="auto"/>
            </w:tcBorders>
            <w:shd w:val="clear" w:color="auto" w:fill="auto"/>
          </w:tcPr>
          <w:p w14:paraId="13389E62" w14:textId="77777777" w:rsidR="0049696C" w:rsidRPr="00B03C11" w:rsidRDefault="0049696C" w:rsidP="00B03C11">
            <w:pPr>
              <w:pStyle w:val="ListParagraph"/>
              <w:numPr>
                <w:ilvl w:val="1"/>
                <w:numId w:val="7"/>
              </w:numPr>
              <w:spacing w:after="0" w:line="240" w:lineRule="auto"/>
            </w:pPr>
          </w:p>
        </w:tc>
        <w:tc>
          <w:tcPr>
            <w:tcW w:w="3510" w:type="dxa"/>
            <w:tcBorders>
              <w:bottom w:val="single" w:sz="4" w:space="0" w:color="auto"/>
            </w:tcBorders>
            <w:shd w:val="clear" w:color="auto" w:fill="auto"/>
          </w:tcPr>
          <w:p w14:paraId="13389E63" w14:textId="77777777" w:rsidR="0049696C" w:rsidRPr="00B03C11" w:rsidRDefault="0049696C" w:rsidP="00B03C11">
            <w:pPr>
              <w:spacing w:after="0" w:line="240" w:lineRule="auto"/>
            </w:pPr>
            <w:r w:rsidRPr="00B03C11">
              <w:t>Needs of local employers/industries are integrated into program design and delivery.</w:t>
            </w:r>
          </w:p>
        </w:tc>
        <w:tc>
          <w:tcPr>
            <w:tcW w:w="1890" w:type="dxa"/>
            <w:tcBorders>
              <w:bottom w:val="single" w:sz="4" w:space="0" w:color="auto"/>
            </w:tcBorders>
          </w:tcPr>
          <w:p w14:paraId="13389E64" w14:textId="77777777" w:rsidR="003039FE" w:rsidRDefault="003039FE" w:rsidP="003039FE">
            <w:pPr>
              <w:rPr>
                <w:rFonts w:ascii="NewCenturySchlbk-Roman" w:hAnsi="NewCenturySchlbk-Roman" w:cs="NewCenturySchlbk-Roman"/>
                <w:sz w:val="20"/>
                <w:szCs w:val="20"/>
              </w:rPr>
            </w:pPr>
            <w:r>
              <w:t xml:space="preserve">Title 1, Subtitle A, Sec. 101, (d), (5), </w:t>
            </w:r>
            <w:r>
              <w:rPr>
                <w:rFonts w:ascii="NewCenturySchlbk-Roman" w:hAnsi="NewCenturySchlbk-Roman" w:cs="NewCenturySchlbk-Roman"/>
                <w:sz w:val="20"/>
                <w:szCs w:val="20"/>
              </w:rPr>
              <w:t>(C)</w:t>
            </w:r>
          </w:p>
          <w:p w14:paraId="13389E65" w14:textId="77777777" w:rsidR="003039FE" w:rsidRDefault="003039FE" w:rsidP="003039FE">
            <w:pPr>
              <w:rPr>
                <w:rFonts w:ascii="NewCenturySchlbk-Roman" w:hAnsi="NewCenturySchlbk-Roman" w:cs="NewCenturySchlbk-Roman"/>
                <w:sz w:val="20"/>
                <w:szCs w:val="20"/>
              </w:rPr>
            </w:pPr>
          </w:p>
          <w:p w14:paraId="13389E66" w14:textId="77777777" w:rsidR="003039FE" w:rsidRDefault="003039FE" w:rsidP="003039FE">
            <w:pPr>
              <w:rPr>
                <w:rFonts w:ascii="NewCenturySchlbk-Roman" w:hAnsi="NewCenturySchlbk-Roman" w:cs="NewCenturySchlbk-Roman"/>
                <w:sz w:val="20"/>
                <w:szCs w:val="20"/>
              </w:rPr>
            </w:pPr>
          </w:p>
          <w:p w14:paraId="13389E67" w14:textId="77777777" w:rsidR="003039FE" w:rsidRDefault="003039FE" w:rsidP="003039FE">
            <w:pPr>
              <w:rPr>
                <w:rFonts w:cs="NewCenturySchlbk-Roman"/>
                <w:szCs w:val="20"/>
              </w:rPr>
            </w:pPr>
            <w:r w:rsidRPr="009F5B0D">
              <w:rPr>
                <w:rFonts w:cs="NewCenturySchlbk-Roman"/>
                <w:szCs w:val="20"/>
              </w:rPr>
              <w:t>Title 1, S</w:t>
            </w:r>
            <w:r w:rsidR="00CB18D8">
              <w:rPr>
                <w:rFonts w:cs="NewCenturySchlbk-Roman"/>
                <w:szCs w:val="20"/>
              </w:rPr>
              <w:t>ubtitle B,   Sec. 122, (4), (D)</w:t>
            </w:r>
          </w:p>
          <w:p w14:paraId="13389E68" w14:textId="77777777" w:rsidR="003039FE" w:rsidRDefault="003039FE" w:rsidP="003039FE">
            <w:pPr>
              <w:rPr>
                <w:rFonts w:cs="NewCenturySchlbk-Roman"/>
                <w:szCs w:val="20"/>
              </w:rPr>
            </w:pPr>
          </w:p>
          <w:p w14:paraId="13389E69" w14:textId="77777777" w:rsidR="003039FE" w:rsidRDefault="003039FE" w:rsidP="003039FE">
            <w:pPr>
              <w:rPr>
                <w:rFonts w:cs="NewCenturySchlbk-Roman"/>
                <w:szCs w:val="20"/>
              </w:rPr>
            </w:pPr>
          </w:p>
          <w:p w14:paraId="13389E6A" w14:textId="77777777" w:rsidR="003039FE" w:rsidRDefault="003039FE" w:rsidP="003039FE">
            <w:pPr>
              <w:rPr>
                <w:rFonts w:cs="NewCenturySchlbk-Roman"/>
                <w:szCs w:val="20"/>
              </w:rPr>
            </w:pPr>
          </w:p>
          <w:p w14:paraId="13389E6B" w14:textId="77777777" w:rsidR="003039FE" w:rsidRDefault="003039FE" w:rsidP="003039FE">
            <w:pPr>
              <w:rPr>
                <w:rFonts w:cs="NewCenturySchlbk-Roman"/>
                <w:szCs w:val="20"/>
              </w:rPr>
            </w:pPr>
          </w:p>
          <w:p w14:paraId="13389E6C" w14:textId="77777777" w:rsidR="0049696C" w:rsidRPr="00B03C11" w:rsidRDefault="003039FE" w:rsidP="003039FE">
            <w:pPr>
              <w:spacing w:after="0" w:line="240" w:lineRule="auto"/>
            </w:pPr>
            <w:r>
              <w:rPr>
                <w:rFonts w:cs="NewCenturySchlbk-Roman"/>
                <w:szCs w:val="20"/>
              </w:rPr>
              <w:t>Title ll, Subtitle C, Sec. 232, (3-5)</w:t>
            </w:r>
          </w:p>
        </w:tc>
        <w:tc>
          <w:tcPr>
            <w:tcW w:w="5490" w:type="dxa"/>
            <w:tcBorders>
              <w:bottom w:val="single" w:sz="4" w:space="0" w:color="auto"/>
            </w:tcBorders>
          </w:tcPr>
          <w:p w14:paraId="13389E6D"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“effective training programs that respond to realtime</w:t>
            </w:r>
          </w:p>
          <w:p w14:paraId="13389E6E"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labor market analysis, that effectively use direct</w:t>
            </w:r>
          </w:p>
          <w:p w14:paraId="13389E6F"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assessment and prior learning assessment to measure an</w:t>
            </w:r>
          </w:p>
          <w:p w14:paraId="13389E70"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individual’s prior knowledge, skills, competencies, and</w:t>
            </w:r>
          </w:p>
          <w:p w14:paraId="13389E71"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experiences, and that evaluate such skills, and competencies</w:t>
            </w:r>
          </w:p>
          <w:p w14:paraId="13389E72"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for adaptability, to support efficient placement</w:t>
            </w:r>
          </w:p>
          <w:p w14:paraId="13389E73" w14:textId="77777777" w:rsidR="003039FE" w:rsidRDefault="003039FE" w:rsidP="003039FE">
            <w:pPr>
              <w:rPr>
                <w:rFonts w:ascii="NewCenturySchlbk-Roman" w:hAnsi="NewCenturySchlbk-Roman" w:cs="NewCenturySchlbk-Roman"/>
                <w:sz w:val="20"/>
                <w:szCs w:val="20"/>
              </w:rPr>
            </w:pPr>
            <w:r>
              <w:rPr>
                <w:rFonts w:ascii="NewCenturySchlbk-Roman" w:hAnsi="NewCenturySchlbk-Roman" w:cs="NewCenturySchlbk-Roman"/>
                <w:sz w:val="20"/>
                <w:szCs w:val="20"/>
              </w:rPr>
              <w:t>into employment or career pathways;”</w:t>
            </w:r>
          </w:p>
          <w:p w14:paraId="13389E74"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w:t>
            </w:r>
            <w:r>
              <w:rPr>
                <w:rFonts w:ascii="NewCenturySchlbk-Roman" w:hAnsi="NewCenturySchlbk-Roman" w:cs="NewCenturySchlbk-Roman"/>
                <w:sz w:val="15"/>
                <w:szCs w:val="15"/>
              </w:rPr>
              <w:t>RITERIA</w:t>
            </w:r>
            <w:r>
              <w:rPr>
                <w:rFonts w:ascii="NewCenturySchlbk-Roman" w:hAnsi="NewCenturySchlbk-Roman" w:cs="NewCenturySchlbk-Roman"/>
                <w:sz w:val="20"/>
                <w:szCs w:val="20"/>
              </w:rPr>
              <w:t>.—The criteria described in subparagraph (C) shall include at least—</w:t>
            </w:r>
          </w:p>
          <w:p w14:paraId="13389E75"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a factor related to indicators described in section 116;</w:t>
            </w:r>
          </w:p>
          <w:p w14:paraId="13389E76"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a factor concerning whether the provider is in a partnership with business;</w:t>
            </w:r>
          </w:p>
          <w:p w14:paraId="13389E77"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(iii) other factors that indicate high-quality training services, including the factor described in paragraph (1)(H); and</w:t>
            </w:r>
          </w:p>
          <w:p w14:paraId="13389E78"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(iv) a factor concerning alignment of the training services with in-demand industry sectors and occupations, to the extent practicable.”</w:t>
            </w:r>
          </w:p>
          <w:p w14:paraId="13389E79"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p>
          <w:p w14:paraId="13389E7A"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“(3) a description of how the eligible provider will provide services in alignment with the local plan under section 108, including how such provider will promote concurrent enrollment</w:t>
            </w:r>
          </w:p>
          <w:p w14:paraId="13389E7B"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in programs and activities under title I, as appropriate; </w:t>
            </w:r>
          </w:p>
          <w:p w14:paraId="13389E7C"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(4) a description of how the eligible provider will meet the State </w:t>
            </w:r>
            <w:r>
              <w:rPr>
                <w:rFonts w:ascii="NewCenturySchlbk-Roman" w:hAnsi="NewCenturySchlbk-Roman" w:cs="NewCenturySchlbk-Roman"/>
                <w:sz w:val="20"/>
                <w:szCs w:val="20"/>
              </w:rPr>
              <w:lastRenderedPageBreak/>
              <w:t>adjusted levels of performance described in section 116(b)(3), including how such provider will collect data to report on such performance indicators;</w:t>
            </w:r>
          </w:p>
          <w:p w14:paraId="13389E7D" w14:textId="77777777" w:rsidR="0049696C" w:rsidRPr="00B03C11" w:rsidRDefault="003039FE" w:rsidP="003039FE">
            <w:pPr>
              <w:autoSpaceDE w:val="0"/>
              <w:autoSpaceDN w:val="0"/>
              <w:adjustRightInd w:val="0"/>
              <w:spacing w:after="0" w:line="240" w:lineRule="auto"/>
            </w:pPr>
            <w:r>
              <w:rPr>
                <w:rFonts w:ascii="NewCenturySchlbk-Roman" w:hAnsi="NewCenturySchlbk-Roman" w:cs="NewCenturySchlbk-Roman"/>
                <w:sz w:val="20"/>
                <w:szCs w:val="20"/>
              </w:rPr>
              <w:t>(5) a description of how the eligible provider will fulfill one-stop partner responsibilities as described in section 121(b)(1)(A), as appropriate;”</w:t>
            </w:r>
          </w:p>
        </w:tc>
        <w:tc>
          <w:tcPr>
            <w:tcW w:w="360" w:type="dxa"/>
            <w:tcBorders>
              <w:bottom w:val="single" w:sz="4" w:space="0" w:color="auto"/>
            </w:tcBorders>
            <w:shd w:val="clear" w:color="auto" w:fill="auto"/>
          </w:tcPr>
          <w:p w14:paraId="13389E7E" w14:textId="77777777" w:rsidR="0049696C" w:rsidRPr="00B03C11" w:rsidRDefault="0049696C" w:rsidP="00B03C11">
            <w:pPr>
              <w:spacing w:after="0" w:line="240" w:lineRule="auto"/>
            </w:pPr>
          </w:p>
        </w:tc>
        <w:tc>
          <w:tcPr>
            <w:tcW w:w="360" w:type="dxa"/>
            <w:tcBorders>
              <w:bottom w:val="single" w:sz="4" w:space="0" w:color="auto"/>
            </w:tcBorders>
            <w:shd w:val="clear" w:color="auto" w:fill="auto"/>
          </w:tcPr>
          <w:p w14:paraId="13389E7F" w14:textId="77777777" w:rsidR="0049696C" w:rsidRPr="00B03C11" w:rsidRDefault="0049696C" w:rsidP="00B03C11">
            <w:pPr>
              <w:spacing w:after="0" w:line="240" w:lineRule="auto"/>
            </w:pPr>
          </w:p>
        </w:tc>
        <w:tc>
          <w:tcPr>
            <w:tcW w:w="360" w:type="dxa"/>
            <w:tcBorders>
              <w:bottom w:val="single" w:sz="4" w:space="0" w:color="auto"/>
            </w:tcBorders>
            <w:shd w:val="clear" w:color="auto" w:fill="auto"/>
          </w:tcPr>
          <w:p w14:paraId="13389E80" w14:textId="77777777" w:rsidR="0049696C" w:rsidRPr="00B03C11" w:rsidRDefault="0049696C" w:rsidP="00B03C11">
            <w:pPr>
              <w:spacing w:after="0" w:line="240" w:lineRule="auto"/>
            </w:pPr>
          </w:p>
        </w:tc>
        <w:tc>
          <w:tcPr>
            <w:tcW w:w="360" w:type="dxa"/>
            <w:tcBorders>
              <w:bottom w:val="single" w:sz="4" w:space="0" w:color="auto"/>
            </w:tcBorders>
            <w:shd w:val="clear" w:color="auto" w:fill="auto"/>
          </w:tcPr>
          <w:p w14:paraId="13389E81" w14:textId="77777777" w:rsidR="0049696C" w:rsidRPr="00B03C11" w:rsidRDefault="0049696C" w:rsidP="00B03C11">
            <w:pPr>
              <w:spacing w:after="0" w:line="240" w:lineRule="auto"/>
            </w:pPr>
          </w:p>
        </w:tc>
        <w:tc>
          <w:tcPr>
            <w:tcW w:w="2970" w:type="dxa"/>
            <w:tcBorders>
              <w:bottom w:val="single" w:sz="4" w:space="0" w:color="auto"/>
            </w:tcBorders>
            <w:shd w:val="clear" w:color="auto" w:fill="auto"/>
          </w:tcPr>
          <w:p w14:paraId="13389E82" w14:textId="77777777" w:rsidR="0049696C" w:rsidRPr="00B03C11" w:rsidRDefault="0049696C" w:rsidP="00B03C11">
            <w:pPr>
              <w:spacing w:after="0" w:line="240" w:lineRule="auto"/>
            </w:pPr>
          </w:p>
        </w:tc>
        <w:tc>
          <w:tcPr>
            <w:tcW w:w="2700" w:type="dxa"/>
            <w:tcBorders>
              <w:bottom w:val="single" w:sz="4" w:space="0" w:color="auto"/>
            </w:tcBorders>
            <w:shd w:val="clear" w:color="auto" w:fill="auto"/>
          </w:tcPr>
          <w:p w14:paraId="13389E83" w14:textId="77777777" w:rsidR="0049696C" w:rsidRPr="00B03C11" w:rsidRDefault="0049696C" w:rsidP="00B03C11">
            <w:pPr>
              <w:spacing w:after="0" w:line="240" w:lineRule="auto"/>
            </w:pPr>
          </w:p>
        </w:tc>
      </w:tr>
      <w:tr w:rsidR="003039FE" w:rsidRPr="00B03C11" w14:paraId="13389EB0" w14:textId="77777777" w:rsidTr="003039FE">
        <w:tc>
          <w:tcPr>
            <w:tcW w:w="720" w:type="dxa"/>
            <w:shd w:val="clear" w:color="auto" w:fill="auto"/>
          </w:tcPr>
          <w:p w14:paraId="13389E85"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86" w14:textId="77777777" w:rsidR="0049696C" w:rsidRPr="00B03C11" w:rsidRDefault="0049696C" w:rsidP="004B4264">
            <w:pPr>
              <w:spacing w:after="0" w:line="240" w:lineRule="auto"/>
            </w:pPr>
            <w:r w:rsidRPr="00B03C11">
              <w:t xml:space="preserve">Our program can identify </w:t>
            </w:r>
            <w:r>
              <w:t xml:space="preserve">current apprenticeship programs, </w:t>
            </w:r>
            <w:r w:rsidRPr="00B03C11">
              <w:t>career pathways</w:t>
            </w:r>
            <w:r>
              <w:t xml:space="preserve">, and education and training programs in our community that lead to a recognized postsecondary credential. </w:t>
            </w:r>
            <w:r w:rsidRPr="00B03C11">
              <w:t xml:space="preserve"> </w:t>
            </w:r>
          </w:p>
        </w:tc>
        <w:tc>
          <w:tcPr>
            <w:tcW w:w="1890" w:type="dxa"/>
          </w:tcPr>
          <w:p w14:paraId="13389E87" w14:textId="77777777" w:rsidR="003039FE" w:rsidRDefault="003039FE" w:rsidP="003039FE">
            <w:r>
              <w:t>Title 1, Subtitle B, Sec. 122, (a), (2)</w:t>
            </w:r>
          </w:p>
          <w:p w14:paraId="13389E88" w14:textId="77777777" w:rsidR="003039FE" w:rsidRDefault="003039FE" w:rsidP="003039FE"/>
          <w:p w14:paraId="13389E89" w14:textId="77777777" w:rsidR="003039FE" w:rsidRDefault="003039FE" w:rsidP="003039FE"/>
          <w:p w14:paraId="13389E8A" w14:textId="77777777" w:rsidR="003039FE" w:rsidRDefault="003039FE" w:rsidP="003039FE"/>
          <w:p w14:paraId="13389E8B" w14:textId="77777777" w:rsidR="003039FE" w:rsidRDefault="003039FE" w:rsidP="003039FE"/>
          <w:p w14:paraId="13389E8C" w14:textId="77777777" w:rsidR="003039FE" w:rsidRDefault="003039FE" w:rsidP="003039FE">
            <w:r>
              <w:t>Sec. 3, (7)</w:t>
            </w:r>
          </w:p>
          <w:p w14:paraId="13389E8D" w14:textId="77777777" w:rsidR="003039FE" w:rsidRDefault="003039FE" w:rsidP="003039FE"/>
          <w:p w14:paraId="13389E8E" w14:textId="77777777" w:rsidR="003039FE" w:rsidRDefault="003039FE" w:rsidP="003039FE"/>
          <w:p w14:paraId="13389E8F" w14:textId="77777777" w:rsidR="003039FE" w:rsidRDefault="003039FE" w:rsidP="003039FE"/>
          <w:p w14:paraId="13389E90" w14:textId="77777777" w:rsidR="003039FE" w:rsidRDefault="003039FE" w:rsidP="003039FE"/>
          <w:p w14:paraId="13389E91" w14:textId="77777777" w:rsidR="003039FE" w:rsidRDefault="003039FE" w:rsidP="003039FE"/>
          <w:p w14:paraId="13389E92" w14:textId="77777777" w:rsidR="003039FE" w:rsidRDefault="003039FE" w:rsidP="003039FE"/>
          <w:p w14:paraId="13389E93" w14:textId="77777777" w:rsidR="003039FE" w:rsidRDefault="003039FE" w:rsidP="003039FE"/>
          <w:p w14:paraId="13389E94" w14:textId="77777777" w:rsidR="003039FE" w:rsidRDefault="003039FE" w:rsidP="003039FE"/>
          <w:p w14:paraId="13389E95" w14:textId="77777777" w:rsidR="003039FE" w:rsidRDefault="003039FE" w:rsidP="003039FE"/>
          <w:p w14:paraId="13389E96" w14:textId="77777777" w:rsidR="003039FE" w:rsidRDefault="003039FE" w:rsidP="003039FE"/>
          <w:p w14:paraId="13389E97" w14:textId="77777777" w:rsidR="00B44761" w:rsidRDefault="00B44761" w:rsidP="003039FE">
            <w:pPr>
              <w:spacing w:after="0" w:line="240" w:lineRule="auto"/>
              <w:rPr>
                <w:rFonts w:cs="NewCenturySchlbk-Roman"/>
                <w:szCs w:val="20"/>
              </w:rPr>
            </w:pPr>
          </w:p>
          <w:p w14:paraId="13389E98" w14:textId="77777777" w:rsidR="0049696C" w:rsidRPr="00B03C11" w:rsidRDefault="003039FE" w:rsidP="003039FE">
            <w:pPr>
              <w:spacing w:after="0" w:line="240" w:lineRule="auto"/>
            </w:pPr>
            <w:r>
              <w:rPr>
                <w:rFonts w:cs="NewCenturySchlbk-Roman"/>
                <w:szCs w:val="20"/>
              </w:rPr>
              <w:t>Title ll, Subtitle C, Sec. 232, (3-5)</w:t>
            </w:r>
          </w:p>
        </w:tc>
        <w:tc>
          <w:tcPr>
            <w:tcW w:w="5490" w:type="dxa"/>
          </w:tcPr>
          <w:p w14:paraId="13389E99"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“(A) an institution of higher education that provides a program that leads to a recognized postsecondary credential;</w:t>
            </w:r>
          </w:p>
          <w:p w14:paraId="13389E9A"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an entity that carries out programs registered under the Act of August 16, 1937 (commonly known as the ‘‘National Apprenticeship Act’’; 50 Stat. 664, chapter 663; 29 U.S.C. 50 et seq.); or</w:t>
            </w:r>
          </w:p>
          <w:p w14:paraId="13389E9B"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 another public or private provider of a program of training services, which may include joint labor-management organizations, and eligible providers of adult education and literacy activities under title II if such activities are provided in combination with occupational skills training.”</w:t>
            </w:r>
          </w:p>
          <w:p w14:paraId="13389E9C"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p>
          <w:p w14:paraId="13389E9D"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w:t>
            </w:r>
            <w:r>
              <w:rPr>
                <w:rFonts w:ascii="NewCenturySchlbk-Roman" w:hAnsi="NewCenturySchlbk-Roman" w:cs="NewCenturySchlbk-Roman"/>
                <w:sz w:val="15"/>
                <w:szCs w:val="15"/>
              </w:rPr>
              <w:t>AREER PATHWAY</w:t>
            </w:r>
            <w:r>
              <w:rPr>
                <w:rFonts w:ascii="NewCenturySchlbk-Roman" w:hAnsi="NewCenturySchlbk-Roman" w:cs="NewCenturySchlbk-Roman"/>
                <w:sz w:val="20"/>
                <w:szCs w:val="20"/>
              </w:rPr>
              <w:t>.—The term ‘‘career pathway’’ means a combination of rigorous and high-quality education, training, and other services that—</w:t>
            </w:r>
          </w:p>
          <w:p w14:paraId="13389E9E"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aligns with the skill needs of industries in the economy of the State or regional economy involved;</w:t>
            </w:r>
          </w:p>
          <w:p w14:paraId="13389E9F"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171);</w:t>
            </w:r>
          </w:p>
          <w:p w14:paraId="13389EA0"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 includes counseling to support an individual in achieving the individual’s education and career goals;</w:t>
            </w:r>
          </w:p>
          <w:p w14:paraId="13389EA1"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 includes, as appropriate, education offered concurrently with and in the same context as workforce preparation activities and training for a specific occupation or occupational cluster;</w:t>
            </w:r>
          </w:p>
          <w:p w14:paraId="13389EA2"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(E) organizes education, training, and other services to meet the particular needs of an individual in a manner that accelerates the </w:t>
            </w:r>
            <w:r>
              <w:rPr>
                <w:rFonts w:ascii="NewCenturySchlbk-Roman" w:hAnsi="NewCenturySchlbk-Roman" w:cs="NewCenturySchlbk-Roman"/>
                <w:sz w:val="20"/>
                <w:szCs w:val="20"/>
              </w:rPr>
              <w:lastRenderedPageBreak/>
              <w:t xml:space="preserve">educational and career advancement of the individual to the extent practicable; </w:t>
            </w:r>
          </w:p>
          <w:p w14:paraId="13389EA3"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(F) enables an individual to attain a secondary school diploma or its recognized equivalent, and at least 1 recognized postsecondary credential; and</w:t>
            </w:r>
          </w:p>
          <w:p w14:paraId="13389EA4"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(G) helps an individual enter or advance within a specific occupation or occupational cluster.”</w:t>
            </w:r>
          </w:p>
          <w:p w14:paraId="13389EA5"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p>
          <w:p w14:paraId="13389EA6"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“(3) a description of how the eligible provider will provide services in alignment with the local plan under section 108, including how such provider will promote concurrent enrollment</w:t>
            </w:r>
          </w:p>
          <w:p w14:paraId="13389EA7"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in programs and activities under title I, as appropriate; </w:t>
            </w:r>
          </w:p>
          <w:p w14:paraId="13389EA8" w14:textId="77777777" w:rsid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(4) a description of how the eligible provider will meet the State adjusted levels of performance described in section 116(b)(3), including how such provider will collect data to report on such performance indicators;</w:t>
            </w:r>
          </w:p>
          <w:p w14:paraId="13389EA9" w14:textId="77777777" w:rsidR="0049696C" w:rsidRPr="003039FE" w:rsidRDefault="003039FE" w:rsidP="003039FE">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(5) a description of how the eligible provider will fulfill one-stop partner responsibilities as described in section 121(b)(1)(A), as appropriate;”</w:t>
            </w:r>
          </w:p>
        </w:tc>
        <w:tc>
          <w:tcPr>
            <w:tcW w:w="360" w:type="dxa"/>
            <w:shd w:val="clear" w:color="auto" w:fill="auto"/>
          </w:tcPr>
          <w:p w14:paraId="13389EAA" w14:textId="77777777" w:rsidR="0049696C" w:rsidRPr="00B03C11" w:rsidRDefault="0049696C" w:rsidP="00B03C11">
            <w:pPr>
              <w:spacing w:after="0" w:line="240" w:lineRule="auto"/>
            </w:pPr>
          </w:p>
        </w:tc>
        <w:tc>
          <w:tcPr>
            <w:tcW w:w="360" w:type="dxa"/>
            <w:shd w:val="clear" w:color="auto" w:fill="auto"/>
          </w:tcPr>
          <w:p w14:paraId="13389EAB" w14:textId="77777777" w:rsidR="0049696C" w:rsidRPr="00B03C11" w:rsidRDefault="0049696C" w:rsidP="00B03C11">
            <w:pPr>
              <w:spacing w:after="0" w:line="240" w:lineRule="auto"/>
            </w:pPr>
          </w:p>
        </w:tc>
        <w:tc>
          <w:tcPr>
            <w:tcW w:w="360" w:type="dxa"/>
            <w:shd w:val="clear" w:color="auto" w:fill="auto"/>
          </w:tcPr>
          <w:p w14:paraId="13389EAC" w14:textId="77777777" w:rsidR="0049696C" w:rsidRPr="00B03C11" w:rsidRDefault="0049696C" w:rsidP="00B03C11">
            <w:pPr>
              <w:spacing w:after="0" w:line="240" w:lineRule="auto"/>
            </w:pPr>
          </w:p>
        </w:tc>
        <w:tc>
          <w:tcPr>
            <w:tcW w:w="360" w:type="dxa"/>
            <w:shd w:val="clear" w:color="auto" w:fill="auto"/>
          </w:tcPr>
          <w:p w14:paraId="13389EAD" w14:textId="77777777" w:rsidR="0049696C" w:rsidRPr="00B03C11" w:rsidRDefault="0049696C" w:rsidP="00B03C11">
            <w:pPr>
              <w:spacing w:after="0" w:line="240" w:lineRule="auto"/>
            </w:pPr>
          </w:p>
        </w:tc>
        <w:tc>
          <w:tcPr>
            <w:tcW w:w="2970" w:type="dxa"/>
            <w:shd w:val="clear" w:color="auto" w:fill="auto"/>
          </w:tcPr>
          <w:p w14:paraId="13389EAE" w14:textId="77777777" w:rsidR="0049696C" w:rsidRPr="00B03C11" w:rsidRDefault="0049696C" w:rsidP="00B03C11">
            <w:pPr>
              <w:spacing w:after="0" w:line="240" w:lineRule="auto"/>
            </w:pPr>
          </w:p>
        </w:tc>
        <w:tc>
          <w:tcPr>
            <w:tcW w:w="2700" w:type="dxa"/>
            <w:shd w:val="clear" w:color="auto" w:fill="auto"/>
          </w:tcPr>
          <w:p w14:paraId="13389EAF" w14:textId="77777777" w:rsidR="0049696C" w:rsidRPr="00B03C11" w:rsidRDefault="0049696C" w:rsidP="00B03C11">
            <w:pPr>
              <w:spacing w:after="0" w:line="240" w:lineRule="auto"/>
            </w:pPr>
          </w:p>
        </w:tc>
      </w:tr>
      <w:tr w:rsidR="00C97B89" w:rsidRPr="00B03C11" w14:paraId="13389EB4" w14:textId="77777777" w:rsidTr="006B0CA0">
        <w:tc>
          <w:tcPr>
            <w:tcW w:w="720" w:type="dxa"/>
            <w:shd w:val="clear" w:color="auto" w:fill="DBE5F1"/>
          </w:tcPr>
          <w:p w14:paraId="13389EB1" w14:textId="77777777" w:rsidR="00C97B89" w:rsidRPr="00B03C11" w:rsidRDefault="00C97B89" w:rsidP="00592DD4">
            <w:pPr>
              <w:pStyle w:val="ListParagraph"/>
              <w:numPr>
                <w:ilvl w:val="0"/>
                <w:numId w:val="7"/>
              </w:numPr>
              <w:spacing w:after="0" w:line="240" w:lineRule="auto"/>
              <w:jc w:val="right"/>
              <w:rPr>
                <w:b/>
                <w:color w:val="548DD4"/>
                <w:sz w:val="28"/>
                <w:szCs w:val="28"/>
              </w:rPr>
            </w:pPr>
          </w:p>
        </w:tc>
        <w:tc>
          <w:tcPr>
            <w:tcW w:w="3510" w:type="dxa"/>
            <w:shd w:val="clear" w:color="auto" w:fill="DBE5F1"/>
          </w:tcPr>
          <w:p w14:paraId="13389EB2" w14:textId="77777777" w:rsidR="00C97B89" w:rsidRPr="00B03C11" w:rsidRDefault="00C97B89" w:rsidP="00592DD4">
            <w:pPr>
              <w:spacing w:after="0" w:line="240" w:lineRule="auto"/>
            </w:pPr>
            <w:r w:rsidRPr="00B03C11">
              <w:rPr>
                <w:b/>
                <w:sz w:val="28"/>
                <w:szCs w:val="28"/>
              </w:rPr>
              <w:t>AEFLA Grant Considerations</w:t>
            </w:r>
          </w:p>
        </w:tc>
        <w:tc>
          <w:tcPr>
            <w:tcW w:w="14490" w:type="dxa"/>
            <w:gridSpan w:val="8"/>
            <w:shd w:val="clear" w:color="auto" w:fill="DBE5F1"/>
          </w:tcPr>
          <w:p w14:paraId="13389EB3" w14:textId="77777777" w:rsidR="00C97B89" w:rsidRPr="00B03C11" w:rsidRDefault="00C97B89" w:rsidP="00592DD4">
            <w:pPr>
              <w:tabs>
                <w:tab w:val="left" w:pos="1052"/>
              </w:tabs>
              <w:spacing w:after="0" w:line="240" w:lineRule="auto"/>
            </w:pPr>
          </w:p>
        </w:tc>
      </w:tr>
      <w:tr w:rsidR="003039FE" w:rsidRPr="00B03C11" w14:paraId="13389EC1" w14:textId="77777777" w:rsidTr="003039FE">
        <w:tc>
          <w:tcPr>
            <w:tcW w:w="720" w:type="dxa"/>
            <w:shd w:val="clear" w:color="auto" w:fill="auto"/>
          </w:tcPr>
          <w:p w14:paraId="13389EB5"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B6" w14:textId="77777777" w:rsidR="0049696C" w:rsidRPr="00B03C11" w:rsidRDefault="0049696C" w:rsidP="00B03C11">
            <w:pPr>
              <w:spacing w:after="0" w:line="240" w:lineRule="auto"/>
            </w:pPr>
            <w:r w:rsidRPr="00B03C11">
              <w:t>Our program can demonstrate ability to serve eligible individuals with disabilities, including learning disabilities.</w:t>
            </w:r>
          </w:p>
        </w:tc>
        <w:tc>
          <w:tcPr>
            <w:tcW w:w="1890" w:type="dxa"/>
          </w:tcPr>
          <w:p w14:paraId="13389EB7" w14:textId="77777777" w:rsidR="0049696C" w:rsidRPr="00B03C11" w:rsidRDefault="00B44761" w:rsidP="00B03C11">
            <w:pPr>
              <w:spacing w:after="0" w:line="240" w:lineRule="auto"/>
            </w:pPr>
            <w:r>
              <w:t>Title ll, Subtitle C, Section 231, (e), (2)</w:t>
            </w:r>
          </w:p>
        </w:tc>
        <w:tc>
          <w:tcPr>
            <w:tcW w:w="5490" w:type="dxa"/>
          </w:tcPr>
          <w:p w14:paraId="13389EB8"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the ability of the eligible provider to serve eligible</w:t>
            </w:r>
          </w:p>
          <w:p w14:paraId="13389EB9"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individuals with disabilities, including eligible individuals with</w:t>
            </w:r>
          </w:p>
          <w:p w14:paraId="13389EBA" w14:textId="77777777" w:rsidR="0049696C" w:rsidRPr="00B03C11" w:rsidRDefault="00B44761" w:rsidP="00B44761">
            <w:pPr>
              <w:spacing w:after="0" w:line="240" w:lineRule="auto"/>
            </w:pPr>
            <w:r>
              <w:rPr>
                <w:rFonts w:ascii="NewCenturySchlbk-Roman" w:hAnsi="NewCenturySchlbk-Roman" w:cs="NewCenturySchlbk-Roman"/>
                <w:sz w:val="20"/>
                <w:szCs w:val="20"/>
              </w:rPr>
              <w:t>learning disabilities;”</w:t>
            </w:r>
          </w:p>
        </w:tc>
        <w:tc>
          <w:tcPr>
            <w:tcW w:w="360" w:type="dxa"/>
            <w:shd w:val="clear" w:color="auto" w:fill="auto"/>
          </w:tcPr>
          <w:p w14:paraId="13389EBB" w14:textId="77777777" w:rsidR="0049696C" w:rsidRPr="00B03C11" w:rsidRDefault="0049696C" w:rsidP="00B03C11">
            <w:pPr>
              <w:spacing w:after="0" w:line="240" w:lineRule="auto"/>
            </w:pPr>
          </w:p>
        </w:tc>
        <w:tc>
          <w:tcPr>
            <w:tcW w:w="360" w:type="dxa"/>
            <w:shd w:val="clear" w:color="auto" w:fill="auto"/>
          </w:tcPr>
          <w:p w14:paraId="13389EBC" w14:textId="77777777" w:rsidR="0049696C" w:rsidRPr="00B03C11" w:rsidRDefault="0049696C" w:rsidP="00B03C11">
            <w:pPr>
              <w:spacing w:after="0" w:line="240" w:lineRule="auto"/>
            </w:pPr>
          </w:p>
        </w:tc>
        <w:tc>
          <w:tcPr>
            <w:tcW w:w="360" w:type="dxa"/>
            <w:shd w:val="clear" w:color="auto" w:fill="auto"/>
          </w:tcPr>
          <w:p w14:paraId="13389EBD" w14:textId="77777777" w:rsidR="0049696C" w:rsidRPr="00B03C11" w:rsidRDefault="0049696C" w:rsidP="00B03C11">
            <w:pPr>
              <w:spacing w:after="0" w:line="240" w:lineRule="auto"/>
            </w:pPr>
          </w:p>
        </w:tc>
        <w:tc>
          <w:tcPr>
            <w:tcW w:w="360" w:type="dxa"/>
            <w:shd w:val="clear" w:color="auto" w:fill="auto"/>
          </w:tcPr>
          <w:p w14:paraId="13389EBE" w14:textId="77777777" w:rsidR="0049696C" w:rsidRPr="00B03C11" w:rsidRDefault="0049696C" w:rsidP="00B03C11">
            <w:pPr>
              <w:spacing w:after="0" w:line="240" w:lineRule="auto"/>
            </w:pPr>
          </w:p>
        </w:tc>
        <w:tc>
          <w:tcPr>
            <w:tcW w:w="2970" w:type="dxa"/>
            <w:shd w:val="clear" w:color="auto" w:fill="auto"/>
          </w:tcPr>
          <w:p w14:paraId="13389EBF" w14:textId="77777777" w:rsidR="0049696C" w:rsidRPr="00B03C11" w:rsidRDefault="0049696C" w:rsidP="00B03C11">
            <w:pPr>
              <w:spacing w:after="0" w:line="240" w:lineRule="auto"/>
            </w:pPr>
          </w:p>
        </w:tc>
        <w:tc>
          <w:tcPr>
            <w:tcW w:w="2700" w:type="dxa"/>
            <w:shd w:val="clear" w:color="auto" w:fill="auto"/>
          </w:tcPr>
          <w:p w14:paraId="13389EC0" w14:textId="77777777" w:rsidR="0049696C" w:rsidRPr="00B03C11" w:rsidRDefault="0049696C" w:rsidP="00B03C11">
            <w:pPr>
              <w:spacing w:after="0" w:line="240" w:lineRule="auto"/>
            </w:pPr>
          </w:p>
        </w:tc>
      </w:tr>
      <w:tr w:rsidR="003039FE" w:rsidRPr="00B03C11" w14:paraId="13389ECF" w14:textId="77777777" w:rsidTr="003039FE">
        <w:tc>
          <w:tcPr>
            <w:tcW w:w="720" w:type="dxa"/>
            <w:shd w:val="clear" w:color="auto" w:fill="auto"/>
          </w:tcPr>
          <w:p w14:paraId="13389EC2"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C3" w14:textId="77777777" w:rsidR="0049696C" w:rsidRPr="00B03C11" w:rsidRDefault="0049696C" w:rsidP="00B03C11">
            <w:pPr>
              <w:spacing w:after="0" w:line="240" w:lineRule="auto"/>
            </w:pPr>
            <w:r w:rsidRPr="00B03C11">
              <w:t>Our program can demonstrate respons</w:t>
            </w:r>
            <w:r>
              <w:t xml:space="preserve">iveness to regional needs (i.e., </w:t>
            </w:r>
            <w:r w:rsidRPr="00B03C11">
              <w:t>local needs assessments, emerging sectors)</w:t>
            </w:r>
            <w:r>
              <w:t>.</w:t>
            </w:r>
          </w:p>
        </w:tc>
        <w:tc>
          <w:tcPr>
            <w:tcW w:w="1890" w:type="dxa"/>
          </w:tcPr>
          <w:p w14:paraId="13389EC4" w14:textId="77777777" w:rsidR="0049696C" w:rsidRPr="00B03C11" w:rsidRDefault="00B44761" w:rsidP="00B03C11">
            <w:pPr>
              <w:spacing w:after="0" w:line="240" w:lineRule="auto"/>
            </w:pPr>
            <w:r>
              <w:t>Title ll, Subtitle C, Section 231, (e), (1), (A)</w:t>
            </w:r>
          </w:p>
        </w:tc>
        <w:tc>
          <w:tcPr>
            <w:tcW w:w="5490" w:type="dxa"/>
          </w:tcPr>
          <w:p w14:paraId="13389EC5"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degree to which the eligible provider would be</w:t>
            </w:r>
          </w:p>
          <w:p w14:paraId="13389EC6"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responsive to— regional needs as identified in the local plan under section 108; and”</w:t>
            </w:r>
          </w:p>
          <w:p w14:paraId="13389EC7" w14:textId="77777777" w:rsidR="00B44761" w:rsidRDefault="00B44761" w:rsidP="00B03C11">
            <w:pPr>
              <w:spacing w:after="0" w:line="240" w:lineRule="auto"/>
            </w:pPr>
          </w:p>
          <w:p w14:paraId="13389EC8" w14:textId="77777777" w:rsidR="0049696C" w:rsidRPr="00B44761" w:rsidRDefault="0049696C" w:rsidP="00B44761"/>
        </w:tc>
        <w:tc>
          <w:tcPr>
            <w:tcW w:w="360" w:type="dxa"/>
            <w:shd w:val="clear" w:color="auto" w:fill="auto"/>
          </w:tcPr>
          <w:p w14:paraId="13389EC9" w14:textId="77777777" w:rsidR="0049696C" w:rsidRPr="00B03C11" w:rsidRDefault="0049696C" w:rsidP="00B03C11">
            <w:pPr>
              <w:spacing w:after="0" w:line="240" w:lineRule="auto"/>
            </w:pPr>
          </w:p>
        </w:tc>
        <w:tc>
          <w:tcPr>
            <w:tcW w:w="360" w:type="dxa"/>
            <w:shd w:val="clear" w:color="auto" w:fill="auto"/>
          </w:tcPr>
          <w:p w14:paraId="13389ECA" w14:textId="77777777" w:rsidR="0049696C" w:rsidRPr="00B03C11" w:rsidRDefault="0049696C" w:rsidP="00B03C11">
            <w:pPr>
              <w:spacing w:after="0" w:line="240" w:lineRule="auto"/>
            </w:pPr>
          </w:p>
        </w:tc>
        <w:tc>
          <w:tcPr>
            <w:tcW w:w="360" w:type="dxa"/>
            <w:shd w:val="clear" w:color="auto" w:fill="auto"/>
          </w:tcPr>
          <w:p w14:paraId="13389ECB" w14:textId="77777777" w:rsidR="0049696C" w:rsidRPr="00B03C11" w:rsidRDefault="0049696C" w:rsidP="00B03C11">
            <w:pPr>
              <w:spacing w:after="0" w:line="240" w:lineRule="auto"/>
            </w:pPr>
          </w:p>
        </w:tc>
        <w:tc>
          <w:tcPr>
            <w:tcW w:w="360" w:type="dxa"/>
            <w:shd w:val="clear" w:color="auto" w:fill="auto"/>
          </w:tcPr>
          <w:p w14:paraId="13389ECC" w14:textId="77777777" w:rsidR="0049696C" w:rsidRPr="00B03C11" w:rsidRDefault="0049696C" w:rsidP="00B03C11">
            <w:pPr>
              <w:spacing w:after="0" w:line="240" w:lineRule="auto"/>
            </w:pPr>
          </w:p>
        </w:tc>
        <w:tc>
          <w:tcPr>
            <w:tcW w:w="2970" w:type="dxa"/>
            <w:shd w:val="clear" w:color="auto" w:fill="auto"/>
          </w:tcPr>
          <w:p w14:paraId="13389ECD" w14:textId="77777777" w:rsidR="0049696C" w:rsidRPr="00B03C11" w:rsidRDefault="0049696C" w:rsidP="00B03C11">
            <w:pPr>
              <w:spacing w:after="0" w:line="240" w:lineRule="auto"/>
            </w:pPr>
          </w:p>
        </w:tc>
        <w:tc>
          <w:tcPr>
            <w:tcW w:w="2700" w:type="dxa"/>
            <w:shd w:val="clear" w:color="auto" w:fill="auto"/>
          </w:tcPr>
          <w:p w14:paraId="13389ECE" w14:textId="77777777" w:rsidR="0049696C" w:rsidRPr="00B03C11" w:rsidRDefault="0049696C" w:rsidP="00B03C11">
            <w:pPr>
              <w:spacing w:after="0" w:line="240" w:lineRule="auto"/>
            </w:pPr>
          </w:p>
        </w:tc>
      </w:tr>
      <w:tr w:rsidR="003039FE" w:rsidRPr="00B03C11" w14:paraId="13389EDD" w14:textId="77777777" w:rsidTr="003039FE">
        <w:tc>
          <w:tcPr>
            <w:tcW w:w="720" w:type="dxa"/>
            <w:shd w:val="clear" w:color="auto" w:fill="auto"/>
          </w:tcPr>
          <w:p w14:paraId="13389ED0" w14:textId="77777777" w:rsidR="0049696C" w:rsidRPr="00B03C11" w:rsidRDefault="0049696C" w:rsidP="00B03C11">
            <w:pPr>
              <w:pStyle w:val="ListParagraph"/>
              <w:numPr>
                <w:ilvl w:val="1"/>
                <w:numId w:val="7"/>
              </w:numPr>
              <w:spacing w:after="0" w:line="240" w:lineRule="auto"/>
              <w:rPr>
                <w:color w:val="548DD4"/>
              </w:rPr>
            </w:pPr>
          </w:p>
        </w:tc>
        <w:tc>
          <w:tcPr>
            <w:tcW w:w="3510" w:type="dxa"/>
            <w:shd w:val="clear" w:color="auto" w:fill="auto"/>
          </w:tcPr>
          <w:p w14:paraId="13389ED1" w14:textId="77777777" w:rsidR="0049696C" w:rsidRPr="00B03C11" w:rsidRDefault="0049696C" w:rsidP="00B03C11">
            <w:pPr>
              <w:spacing w:after="0" w:line="240" w:lineRule="auto"/>
            </w:pPr>
            <w:r w:rsidRPr="00B03C11">
              <w:t>Our program can demonstrate commitment to serving individuals most in need.</w:t>
            </w:r>
          </w:p>
        </w:tc>
        <w:tc>
          <w:tcPr>
            <w:tcW w:w="1890" w:type="dxa"/>
          </w:tcPr>
          <w:p w14:paraId="13389ED2" w14:textId="77777777" w:rsidR="0049696C" w:rsidRPr="00B03C11" w:rsidRDefault="00B44761" w:rsidP="00B03C11">
            <w:pPr>
              <w:spacing w:after="0" w:line="240" w:lineRule="auto"/>
            </w:pPr>
            <w:r>
              <w:t>Title ll, Subtitle C, Section 231, (e), (1), (B)</w:t>
            </w:r>
          </w:p>
        </w:tc>
        <w:tc>
          <w:tcPr>
            <w:tcW w:w="5490" w:type="dxa"/>
          </w:tcPr>
          <w:p w14:paraId="13389ED3"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degree to which the eligible provider would be responsive to— … serving individuals in the community who were identified in such plan as most in need of adult education</w:t>
            </w:r>
          </w:p>
          <w:p w14:paraId="13389ED4"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and literacy activities, including individuals—</w:t>
            </w:r>
          </w:p>
          <w:p w14:paraId="13389ED5"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who have low levels of literacy skills; or</w:t>
            </w:r>
          </w:p>
          <w:p w14:paraId="13389ED6" w14:textId="77777777" w:rsidR="0049696C" w:rsidRPr="00B03C11" w:rsidRDefault="00B44761" w:rsidP="00B44761">
            <w:pPr>
              <w:spacing w:after="0" w:line="240" w:lineRule="auto"/>
            </w:pPr>
            <w:r>
              <w:rPr>
                <w:rFonts w:ascii="NewCenturySchlbk-Roman" w:hAnsi="NewCenturySchlbk-Roman" w:cs="NewCenturySchlbk-Roman"/>
                <w:sz w:val="20"/>
                <w:szCs w:val="20"/>
              </w:rPr>
              <w:lastRenderedPageBreak/>
              <w:t>(ii) who are English language learners;”</w:t>
            </w:r>
          </w:p>
        </w:tc>
        <w:tc>
          <w:tcPr>
            <w:tcW w:w="360" w:type="dxa"/>
            <w:shd w:val="clear" w:color="auto" w:fill="auto"/>
          </w:tcPr>
          <w:p w14:paraId="13389ED7" w14:textId="77777777" w:rsidR="0049696C" w:rsidRPr="00B03C11" w:rsidRDefault="0049696C" w:rsidP="00B03C11">
            <w:pPr>
              <w:spacing w:after="0" w:line="240" w:lineRule="auto"/>
            </w:pPr>
          </w:p>
        </w:tc>
        <w:tc>
          <w:tcPr>
            <w:tcW w:w="360" w:type="dxa"/>
            <w:shd w:val="clear" w:color="auto" w:fill="auto"/>
          </w:tcPr>
          <w:p w14:paraId="13389ED8" w14:textId="77777777" w:rsidR="0049696C" w:rsidRPr="00B03C11" w:rsidRDefault="0049696C" w:rsidP="00B03C11">
            <w:pPr>
              <w:spacing w:after="0" w:line="240" w:lineRule="auto"/>
            </w:pPr>
          </w:p>
        </w:tc>
        <w:tc>
          <w:tcPr>
            <w:tcW w:w="360" w:type="dxa"/>
            <w:shd w:val="clear" w:color="auto" w:fill="auto"/>
          </w:tcPr>
          <w:p w14:paraId="13389ED9" w14:textId="77777777" w:rsidR="0049696C" w:rsidRPr="00B03C11" w:rsidRDefault="0049696C" w:rsidP="00B03C11">
            <w:pPr>
              <w:spacing w:after="0" w:line="240" w:lineRule="auto"/>
            </w:pPr>
          </w:p>
        </w:tc>
        <w:tc>
          <w:tcPr>
            <w:tcW w:w="360" w:type="dxa"/>
            <w:shd w:val="clear" w:color="auto" w:fill="auto"/>
          </w:tcPr>
          <w:p w14:paraId="13389EDA" w14:textId="77777777" w:rsidR="0049696C" w:rsidRPr="00B03C11" w:rsidRDefault="0049696C" w:rsidP="00B03C11">
            <w:pPr>
              <w:spacing w:after="0" w:line="240" w:lineRule="auto"/>
            </w:pPr>
          </w:p>
        </w:tc>
        <w:tc>
          <w:tcPr>
            <w:tcW w:w="2970" w:type="dxa"/>
            <w:shd w:val="clear" w:color="auto" w:fill="auto"/>
          </w:tcPr>
          <w:p w14:paraId="13389EDB" w14:textId="77777777" w:rsidR="0049696C" w:rsidRPr="00B03C11" w:rsidRDefault="0049696C" w:rsidP="00B03C11">
            <w:pPr>
              <w:spacing w:after="0" w:line="240" w:lineRule="auto"/>
            </w:pPr>
          </w:p>
        </w:tc>
        <w:tc>
          <w:tcPr>
            <w:tcW w:w="2700" w:type="dxa"/>
            <w:shd w:val="clear" w:color="auto" w:fill="auto"/>
          </w:tcPr>
          <w:p w14:paraId="13389EDC" w14:textId="77777777" w:rsidR="0049696C" w:rsidRPr="00B03C11" w:rsidRDefault="0049696C" w:rsidP="00B03C11">
            <w:pPr>
              <w:spacing w:after="0" w:line="240" w:lineRule="auto"/>
            </w:pPr>
          </w:p>
        </w:tc>
      </w:tr>
      <w:tr w:rsidR="003039FE" w:rsidRPr="00B03C11" w14:paraId="13389EEC" w14:textId="77777777" w:rsidTr="003039FE">
        <w:tc>
          <w:tcPr>
            <w:tcW w:w="720" w:type="dxa"/>
            <w:shd w:val="clear" w:color="auto" w:fill="auto"/>
          </w:tcPr>
          <w:p w14:paraId="13389EDE"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DF" w14:textId="77777777" w:rsidR="0049696C" w:rsidRPr="00B03C11" w:rsidRDefault="0049696C" w:rsidP="00B03C11">
            <w:pPr>
              <w:spacing w:after="0" w:line="240" w:lineRule="auto"/>
            </w:pPr>
            <w:r w:rsidRPr="00B03C11">
              <w:t>Our program can demonstrate past effectiveness in improving literacy skills.</w:t>
            </w:r>
          </w:p>
        </w:tc>
        <w:tc>
          <w:tcPr>
            <w:tcW w:w="1890" w:type="dxa"/>
          </w:tcPr>
          <w:p w14:paraId="13389EE0" w14:textId="77777777" w:rsidR="0049696C" w:rsidRPr="00B03C11" w:rsidRDefault="00B44761" w:rsidP="00B03C11">
            <w:pPr>
              <w:spacing w:after="0" w:line="240" w:lineRule="auto"/>
            </w:pPr>
            <w:r>
              <w:t>Title ll, Subtitle C, Section 231, (e), (3)</w:t>
            </w:r>
          </w:p>
        </w:tc>
        <w:tc>
          <w:tcPr>
            <w:tcW w:w="5490" w:type="dxa"/>
          </w:tcPr>
          <w:p w14:paraId="13389EE1"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“past effectiveness of the eligible provider in improving</w:t>
            </w:r>
          </w:p>
          <w:p w14:paraId="13389EE2"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literacy of eligible individuals, to meet State-adjusted levels</w:t>
            </w:r>
          </w:p>
          <w:p w14:paraId="13389EE3"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of performance for the primary indicators of performance</w:t>
            </w:r>
          </w:p>
          <w:p w14:paraId="13389EE4"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described in section 116, especially with respect to eligible</w:t>
            </w:r>
          </w:p>
          <w:p w14:paraId="13389EE5" w14:textId="77777777" w:rsidR="0049696C" w:rsidRPr="00B03C11" w:rsidRDefault="00B44761" w:rsidP="00B44761">
            <w:pPr>
              <w:spacing w:after="0" w:line="240" w:lineRule="auto"/>
            </w:pPr>
            <w:r>
              <w:rPr>
                <w:rFonts w:ascii="NewCenturySchlbk-Roman" w:hAnsi="NewCenturySchlbk-Roman" w:cs="NewCenturySchlbk-Roman"/>
                <w:sz w:val="20"/>
                <w:szCs w:val="20"/>
              </w:rPr>
              <w:t>individuals who have low levels of literacy;”</w:t>
            </w:r>
          </w:p>
        </w:tc>
        <w:tc>
          <w:tcPr>
            <w:tcW w:w="360" w:type="dxa"/>
            <w:shd w:val="clear" w:color="auto" w:fill="auto"/>
          </w:tcPr>
          <w:p w14:paraId="13389EE6" w14:textId="77777777" w:rsidR="0049696C" w:rsidRPr="00B03C11" w:rsidRDefault="0049696C" w:rsidP="00B03C11">
            <w:pPr>
              <w:spacing w:after="0" w:line="240" w:lineRule="auto"/>
            </w:pPr>
          </w:p>
        </w:tc>
        <w:tc>
          <w:tcPr>
            <w:tcW w:w="360" w:type="dxa"/>
            <w:shd w:val="clear" w:color="auto" w:fill="auto"/>
          </w:tcPr>
          <w:p w14:paraId="13389EE7" w14:textId="77777777" w:rsidR="0049696C" w:rsidRPr="00B03C11" w:rsidRDefault="0049696C" w:rsidP="00B03C11">
            <w:pPr>
              <w:spacing w:after="0" w:line="240" w:lineRule="auto"/>
            </w:pPr>
          </w:p>
        </w:tc>
        <w:tc>
          <w:tcPr>
            <w:tcW w:w="360" w:type="dxa"/>
            <w:shd w:val="clear" w:color="auto" w:fill="auto"/>
          </w:tcPr>
          <w:p w14:paraId="13389EE8" w14:textId="77777777" w:rsidR="0049696C" w:rsidRPr="00B03C11" w:rsidRDefault="0049696C" w:rsidP="00B03C11">
            <w:pPr>
              <w:spacing w:after="0" w:line="240" w:lineRule="auto"/>
            </w:pPr>
          </w:p>
        </w:tc>
        <w:tc>
          <w:tcPr>
            <w:tcW w:w="360" w:type="dxa"/>
            <w:shd w:val="clear" w:color="auto" w:fill="auto"/>
          </w:tcPr>
          <w:p w14:paraId="13389EE9" w14:textId="77777777" w:rsidR="0049696C" w:rsidRPr="00B03C11" w:rsidRDefault="0049696C" w:rsidP="00B03C11">
            <w:pPr>
              <w:spacing w:after="0" w:line="240" w:lineRule="auto"/>
            </w:pPr>
          </w:p>
        </w:tc>
        <w:tc>
          <w:tcPr>
            <w:tcW w:w="2970" w:type="dxa"/>
            <w:shd w:val="clear" w:color="auto" w:fill="auto"/>
          </w:tcPr>
          <w:p w14:paraId="13389EEA" w14:textId="77777777" w:rsidR="0049696C" w:rsidRPr="00B03C11" w:rsidRDefault="0049696C" w:rsidP="00B03C11">
            <w:pPr>
              <w:spacing w:after="0" w:line="240" w:lineRule="auto"/>
            </w:pPr>
            <w:r w:rsidRPr="00B03C11">
              <w:rPr>
                <w:color w:val="0070C0"/>
              </w:rPr>
              <w:t xml:space="preserve"> </w:t>
            </w:r>
          </w:p>
        </w:tc>
        <w:tc>
          <w:tcPr>
            <w:tcW w:w="2700" w:type="dxa"/>
            <w:shd w:val="clear" w:color="auto" w:fill="auto"/>
          </w:tcPr>
          <w:p w14:paraId="13389EEB" w14:textId="77777777" w:rsidR="0049696C" w:rsidRPr="00B03C11" w:rsidRDefault="0049696C" w:rsidP="00B03C11">
            <w:pPr>
              <w:spacing w:after="0" w:line="240" w:lineRule="auto"/>
            </w:pPr>
          </w:p>
        </w:tc>
      </w:tr>
      <w:tr w:rsidR="003039FE" w:rsidRPr="00B03C11" w14:paraId="13389EFA" w14:textId="77777777" w:rsidTr="003039FE">
        <w:tc>
          <w:tcPr>
            <w:tcW w:w="720" w:type="dxa"/>
            <w:shd w:val="clear" w:color="auto" w:fill="auto"/>
          </w:tcPr>
          <w:p w14:paraId="13389EED"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EEE" w14:textId="77777777" w:rsidR="0049696C" w:rsidRPr="00B03C11" w:rsidRDefault="0049696C" w:rsidP="00B03C11">
            <w:pPr>
              <w:spacing w:after="0" w:line="240" w:lineRule="auto"/>
            </w:pPr>
            <w:r w:rsidRPr="00B03C11">
              <w:t>Our program will align its proposed activities and services with strategies and goals of the local</w:t>
            </w:r>
            <w:r w:rsidRPr="00B03C11">
              <w:rPr>
                <w:b/>
              </w:rPr>
              <w:t xml:space="preserve"> </w:t>
            </w:r>
            <w:r w:rsidRPr="00B03C11">
              <w:t>plan and services of one-stop partners.</w:t>
            </w:r>
          </w:p>
        </w:tc>
        <w:tc>
          <w:tcPr>
            <w:tcW w:w="1890" w:type="dxa"/>
          </w:tcPr>
          <w:p w14:paraId="13389EEF" w14:textId="77777777" w:rsidR="00B44761" w:rsidRDefault="00B44761" w:rsidP="00B03C11">
            <w:pPr>
              <w:spacing w:after="0" w:line="240" w:lineRule="auto"/>
            </w:pPr>
            <w:r>
              <w:t>Title ll, Subtitle C, Section 231, (e), (4)</w:t>
            </w:r>
          </w:p>
          <w:p w14:paraId="13389EF0" w14:textId="77777777" w:rsidR="0049696C" w:rsidRPr="00B44761" w:rsidRDefault="0049696C" w:rsidP="00B44761">
            <w:pPr>
              <w:jc w:val="center"/>
            </w:pPr>
          </w:p>
        </w:tc>
        <w:tc>
          <w:tcPr>
            <w:tcW w:w="5490" w:type="dxa"/>
          </w:tcPr>
          <w:p w14:paraId="13389EF1"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“the extent to which the eligible provider demonstrates</w:t>
            </w:r>
          </w:p>
          <w:p w14:paraId="13389EF2"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alignment between proposed activities and services and the strategy and goals of the local plan under section 108, as</w:t>
            </w:r>
          </w:p>
          <w:p w14:paraId="13389EF3" w14:textId="77777777" w:rsidR="0049696C" w:rsidRPr="00B03C11" w:rsidRDefault="00B44761" w:rsidP="00B44761">
            <w:pPr>
              <w:spacing w:after="0" w:line="240" w:lineRule="auto"/>
            </w:pPr>
            <w:r>
              <w:rPr>
                <w:rFonts w:ascii="NewCenturySchlbk-Roman" w:hAnsi="NewCenturySchlbk-Roman" w:cs="NewCenturySchlbk-Roman"/>
                <w:sz w:val="20"/>
                <w:szCs w:val="20"/>
              </w:rPr>
              <w:t>well as the activities and services of the one-stop partners;”</w:t>
            </w:r>
          </w:p>
        </w:tc>
        <w:tc>
          <w:tcPr>
            <w:tcW w:w="360" w:type="dxa"/>
            <w:shd w:val="clear" w:color="auto" w:fill="auto"/>
          </w:tcPr>
          <w:p w14:paraId="13389EF4" w14:textId="77777777" w:rsidR="0049696C" w:rsidRPr="00B03C11" w:rsidRDefault="0049696C" w:rsidP="00B03C11">
            <w:pPr>
              <w:spacing w:after="0" w:line="240" w:lineRule="auto"/>
            </w:pPr>
          </w:p>
        </w:tc>
        <w:tc>
          <w:tcPr>
            <w:tcW w:w="360" w:type="dxa"/>
            <w:shd w:val="clear" w:color="auto" w:fill="auto"/>
          </w:tcPr>
          <w:p w14:paraId="13389EF5" w14:textId="77777777" w:rsidR="0049696C" w:rsidRPr="00B03C11" w:rsidRDefault="0049696C" w:rsidP="00B03C11">
            <w:pPr>
              <w:spacing w:after="0" w:line="240" w:lineRule="auto"/>
            </w:pPr>
          </w:p>
        </w:tc>
        <w:tc>
          <w:tcPr>
            <w:tcW w:w="360" w:type="dxa"/>
            <w:shd w:val="clear" w:color="auto" w:fill="auto"/>
          </w:tcPr>
          <w:p w14:paraId="13389EF6" w14:textId="77777777" w:rsidR="0049696C" w:rsidRPr="00B03C11" w:rsidRDefault="0049696C" w:rsidP="00B03C11">
            <w:pPr>
              <w:spacing w:after="0" w:line="240" w:lineRule="auto"/>
            </w:pPr>
          </w:p>
        </w:tc>
        <w:tc>
          <w:tcPr>
            <w:tcW w:w="360" w:type="dxa"/>
            <w:shd w:val="clear" w:color="auto" w:fill="auto"/>
          </w:tcPr>
          <w:p w14:paraId="13389EF7" w14:textId="77777777" w:rsidR="0049696C" w:rsidRPr="00B03C11" w:rsidRDefault="0049696C" w:rsidP="00B03C11">
            <w:pPr>
              <w:spacing w:after="0" w:line="240" w:lineRule="auto"/>
            </w:pPr>
          </w:p>
        </w:tc>
        <w:tc>
          <w:tcPr>
            <w:tcW w:w="2970" w:type="dxa"/>
            <w:shd w:val="clear" w:color="auto" w:fill="auto"/>
          </w:tcPr>
          <w:p w14:paraId="13389EF8" w14:textId="77777777" w:rsidR="0049696C" w:rsidRPr="00B03C11" w:rsidRDefault="0049696C" w:rsidP="00B03C11">
            <w:pPr>
              <w:spacing w:after="0" w:line="240" w:lineRule="auto"/>
            </w:pPr>
          </w:p>
        </w:tc>
        <w:tc>
          <w:tcPr>
            <w:tcW w:w="2700" w:type="dxa"/>
            <w:shd w:val="clear" w:color="auto" w:fill="auto"/>
          </w:tcPr>
          <w:p w14:paraId="13389EF9" w14:textId="77777777" w:rsidR="0049696C" w:rsidRPr="00B03C11" w:rsidRDefault="0049696C" w:rsidP="00B03C11">
            <w:pPr>
              <w:spacing w:after="0" w:line="240" w:lineRule="auto"/>
            </w:pPr>
          </w:p>
        </w:tc>
      </w:tr>
      <w:tr w:rsidR="003039FE" w:rsidRPr="00B03C11" w14:paraId="13389F09" w14:textId="77777777" w:rsidTr="003039FE">
        <w:tc>
          <w:tcPr>
            <w:tcW w:w="720" w:type="dxa"/>
            <w:shd w:val="clear" w:color="auto" w:fill="auto"/>
          </w:tcPr>
          <w:p w14:paraId="13389EFB" w14:textId="77777777" w:rsidR="0049696C" w:rsidRPr="00B03C11" w:rsidRDefault="0049696C" w:rsidP="00B03C11">
            <w:pPr>
              <w:pStyle w:val="Default"/>
              <w:numPr>
                <w:ilvl w:val="1"/>
                <w:numId w:val="7"/>
              </w:numPr>
              <w:rPr>
                <w:rFonts w:ascii="Calibri" w:eastAsia="Calibri" w:hAnsi="Calibri" w:cs="Times New Roman"/>
                <w:color w:val="auto"/>
                <w:sz w:val="22"/>
                <w:szCs w:val="22"/>
              </w:rPr>
            </w:pPr>
          </w:p>
        </w:tc>
        <w:tc>
          <w:tcPr>
            <w:tcW w:w="3510" w:type="dxa"/>
            <w:shd w:val="clear" w:color="auto" w:fill="auto"/>
          </w:tcPr>
          <w:p w14:paraId="13389EFC" w14:textId="77777777" w:rsidR="0049696C" w:rsidRPr="00B03C11" w:rsidRDefault="0049696C" w:rsidP="001E2DAB">
            <w:pPr>
              <w:pStyle w:val="Default"/>
              <w:rPr>
                <w:rFonts w:ascii="Calibri" w:eastAsia="Calibri" w:hAnsi="Calibri" w:cs="Times New Roman"/>
                <w:color w:val="auto"/>
                <w:sz w:val="22"/>
                <w:szCs w:val="22"/>
              </w:rPr>
            </w:pPr>
            <w:r w:rsidRPr="00B03C11">
              <w:rPr>
                <w:rFonts w:ascii="Calibri" w:eastAsia="Calibri" w:hAnsi="Calibri" w:cs="Times New Roman"/>
                <w:color w:val="auto"/>
                <w:sz w:val="22"/>
                <w:szCs w:val="22"/>
              </w:rPr>
              <w:t>Our program can demonstrate that proposed instruc</w:t>
            </w:r>
            <w:r>
              <w:rPr>
                <w:rFonts w:ascii="Calibri" w:eastAsia="Calibri" w:hAnsi="Calibri" w:cs="Times New Roman"/>
                <w:color w:val="auto"/>
                <w:sz w:val="22"/>
                <w:szCs w:val="22"/>
              </w:rPr>
              <w:t>tion is of</w:t>
            </w:r>
            <w:r w:rsidR="001E2DAB">
              <w:rPr>
                <w:rFonts w:ascii="Calibri" w:eastAsia="Calibri" w:hAnsi="Calibri" w:cs="Times New Roman"/>
                <w:color w:val="auto"/>
                <w:sz w:val="22"/>
                <w:szCs w:val="22"/>
              </w:rPr>
              <w:t xml:space="preserve"> sufficient intensity</w:t>
            </w:r>
            <w:r>
              <w:rPr>
                <w:rFonts w:ascii="Calibri" w:eastAsia="Calibri" w:hAnsi="Calibri" w:cs="Times New Roman"/>
                <w:color w:val="auto"/>
                <w:sz w:val="22"/>
                <w:szCs w:val="22"/>
              </w:rPr>
              <w:t xml:space="preserve"> </w:t>
            </w:r>
            <w:r w:rsidRPr="00B03C11">
              <w:rPr>
                <w:rFonts w:ascii="Calibri" w:eastAsia="Calibri" w:hAnsi="Calibri" w:cs="Times New Roman"/>
                <w:color w:val="auto"/>
                <w:sz w:val="22"/>
                <w:szCs w:val="22"/>
              </w:rPr>
              <w:t xml:space="preserve">and quality so that participants achieve </w:t>
            </w:r>
            <w:r w:rsidR="001E2DAB">
              <w:rPr>
                <w:rFonts w:ascii="Calibri" w:eastAsia="Calibri" w:hAnsi="Calibri" w:cs="Times New Roman"/>
                <w:color w:val="auto"/>
                <w:sz w:val="22"/>
                <w:szCs w:val="22"/>
              </w:rPr>
              <w:t>substantial</w:t>
            </w:r>
            <w:r w:rsidRPr="00B03C11">
              <w:rPr>
                <w:rFonts w:ascii="Calibri" w:eastAsia="Calibri" w:hAnsi="Calibri" w:cs="Times New Roman"/>
                <w:color w:val="auto"/>
                <w:sz w:val="22"/>
                <w:szCs w:val="22"/>
              </w:rPr>
              <w:t xml:space="preserve"> learning gains.</w:t>
            </w:r>
          </w:p>
        </w:tc>
        <w:tc>
          <w:tcPr>
            <w:tcW w:w="1890" w:type="dxa"/>
          </w:tcPr>
          <w:p w14:paraId="13389EFD" w14:textId="77777777" w:rsidR="0049696C" w:rsidRPr="00B03C11" w:rsidRDefault="00B44761" w:rsidP="00B03C11">
            <w:pPr>
              <w:spacing w:after="0" w:line="240" w:lineRule="auto"/>
            </w:pPr>
            <w:r>
              <w:t>Title ll, Subtitle C, Section 231, (e), (5), (A)</w:t>
            </w:r>
          </w:p>
        </w:tc>
        <w:tc>
          <w:tcPr>
            <w:tcW w:w="5490" w:type="dxa"/>
          </w:tcPr>
          <w:p w14:paraId="13389EFE"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provider’s program—</w:t>
            </w:r>
          </w:p>
          <w:p w14:paraId="13389EFF"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is of sufficient intensity and quality, and based</w:t>
            </w:r>
          </w:p>
          <w:p w14:paraId="13389F00"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on the most rigorous research available so that participants</w:t>
            </w:r>
          </w:p>
          <w:p w14:paraId="13389F01"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achieve substantial learning gains;” </w:t>
            </w:r>
          </w:p>
          <w:p w14:paraId="13389F02" w14:textId="77777777" w:rsidR="0049696C" w:rsidRPr="00B03C11" w:rsidRDefault="0049696C" w:rsidP="00B03C11">
            <w:pPr>
              <w:spacing w:after="0" w:line="240" w:lineRule="auto"/>
            </w:pPr>
          </w:p>
        </w:tc>
        <w:tc>
          <w:tcPr>
            <w:tcW w:w="360" w:type="dxa"/>
            <w:shd w:val="clear" w:color="auto" w:fill="auto"/>
          </w:tcPr>
          <w:p w14:paraId="13389F03" w14:textId="77777777" w:rsidR="0049696C" w:rsidRPr="00B03C11" w:rsidRDefault="0049696C" w:rsidP="00B03C11">
            <w:pPr>
              <w:spacing w:after="0" w:line="240" w:lineRule="auto"/>
            </w:pPr>
          </w:p>
        </w:tc>
        <w:tc>
          <w:tcPr>
            <w:tcW w:w="360" w:type="dxa"/>
            <w:shd w:val="clear" w:color="auto" w:fill="auto"/>
          </w:tcPr>
          <w:p w14:paraId="13389F04" w14:textId="77777777" w:rsidR="0049696C" w:rsidRPr="00B03C11" w:rsidRDefault="0049696C" w:rsidP="00B03C11">
            <w:pPr>
              <w:spacing w:after="0" w:line="240" w:lineRule="auto"/>
            </w:pPr>
          </w:p>
        </w:tc>
        <w:tc>
          <w:tcPr>
            <w:tcW w:w="360" w:type="dxa"/>
            <w:shd w:val="clear" w:color="auto" w:fill="auto"/>
          </w:tcPr>
          <w:p w14:paraId="13389F05" w14:textId="77777777" w:rsidR="0049696C" w:rsidRPr="00B03C11" w:rsidRDefault="0049696C" w:rsidP="00B03C11">
            <w:pPr>
              <w:spacing w:after="0" w:line="240" w:lineRule="auto"/>
            </w:pPr>
          </w:p>
        </w:tc>
        <w:tc>
          <w:tcPr>
            <w:tcW w:w="360" w:type="dxa"/>
            <w:shd w:val="clear" w:color="auto" w:fill="auto"/>
          </w:tcPr>
          <w:p w14:paraId="13389F06" w14:textId="77777777" w:rsidR="0049696C" w:rsidRPr="00B03C11" w:rsidRDefault="0049696C" w:rsidP="00B03C11">
            <w:pPr>
              <w:spacing w:after="0" w:line="240" w:lineRule="auto"/>
            </w:pPr>
          </w:p>
        </w:tc>
        <w:tc>
          <w:tcPr>
            <w:tcW w:w="2970" w:type="dxa"/>
            <w:shd w:val="clear" w:color="auto" w:fill="auto"/>
          </w:tcPr>
          <w:p w14:paraId="13389F07" w14:textId="77777777" w:rsidR="0049696C" w:rsidRPr="00B03C11" w:rsidRDefault="0049696C" w:rsidP="00B03C11">
            <w:pPr>
              <w:spacing w:after="0" w:line="240" w:lineRule="auto"/>
            </w:pPr>
          </w:p>
        </w:tc>
        <w:tc>
          <w:tcPr>
            <w:tcW w:w="2700" w:type="dxa"/>
            <w:shd w:val="clear" w:color="auto" w:fill="auto"/>
          </w:tcPr>
          <w:p w14:paraId="13389F08" w14:textId="77777777" w:rsidR="0049696C" w:rsidRPr="00B03C11" w:rsidRDefault="0049696C" w:rsidP="00B03C11">
            <w:pPr>
              <w:spacing w:after="0" w:line="240" w:lineRule="auto"/>
            </w:pPr>
          </w:p>
        </w:tc>
      </w:tr>
      <w:tr w:rsidR="003039FE" w:rsidRPr="00B03C11" w14:paraId="13389F17" w14:textId="77777777" w:rsidTr="003039FE">
        <w:tc>
          <w:tcPr>
            <w:tcW w:w="720" w:type="dxa"/>
            <w:shd w:val="clear" w:color="auto" w:fill="auto"/>
          </w:tcPr>
          <w:p w14:paraId="13389F0A" w14:textId="77777777" w:rsidR="0049696C" w:rsidRPr="00B03C11" w:rsidRDefault="0049696C" w:rsidP="00B03C11">
            <w:pPr>
              <w:pStyle w:val="Default"/>
              <w:numPr>
                <w:ilvl w:val="1"/>
                <w:numId w:val="7"/>
              </w:numPr>
              <w:rPr>
                <w:rFonts w:ascii="Calibri" w:eastAsia="Calibri" w:hAnsi="Calibri" w:cs="Times New Roman"/>
                <w:color w:val="auto"/>
                <w:sz w:val="22"/>
                <w:szCs w:val="22"/>
              </w:rPr>
            </w:pPr>
          </w:p>
        </w:tc>
        <w:tc>
          <w:tcPr>
            <w:tcW w:w="3510" w:type="dxa"/>
            <w:shd w:val="clear" w:color="auto" w:fill="auto"/>
          </w:tcPr>
          <w:p w14:paraId="13389F0B" w14:textId="77777777" w:rsidR="0049696C" w:rsidRPr="00B03C11" w:rsidRDefault="0049696C" w:rsidP="007611B9">
            <w:pPr>
              <w:pStyle w:val="Default"/>
              <w:rPr>
                <w:rFonts w:ascii="Calibri" w:eastAsia="Calibri" w:hAnsi="Calibri" w:cs="Times New Roman"/>
                <w:color w:val="auto"/>
                <w:sz w:val="22"/>
                <w:szCs w:val="22"/>
              </w:rPr>
            </w:pPr>
            <w:r w:rsidRPr="00B03C11">
              <w:rPr>
                <w:rFonts w:ascii="Calibri" w:eastAsia="Calibri" w:hAnsi="Calibri" w:cs="Times New Roman"/>
                <w:color w:val="auto"/>
                <w:sz w:val="22"/>
                <w:szCs w:val="22"/>
              </w:rPr>
              <w:t xml:space="preserve">Our program uses instructional practices that include the essential components of reading instruction. </w:t>
            </w:r>
          </w:p>
        </w:tc>
        <w:tc>
          <w:tcPr>
            <w:tcW w:w="1890" w:type="dxa"/>
          </w:tcPr>
          <w:p w14:paraId="13389F0C" w14:textId="77777777" w:rsidR="0049696C" w:rsidRPr="00B03C11" w:rsidRDefault="00B44761" w:rsidP="00B03C11">
            <w:pPr>
              <w:spacing w:after="0" w:line="240" w:lineRule="auto"/>
            </w:pPr>
            <w:r>
              <w:t>Title ll, Subtitle C, Section 231, (e), (5), (B)</w:t>
            </w:r>
          </w:p>
        </w:tc>
        <w:tc>
          <w:tcPr>
            <w:tcW w:w="5490" w:type="dxa"/>
          </w:tcPr>
          <w:p w14:paraId="13389F0D"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provider’s program—…</w:t>
            </w:r>
          </w:p>
          <w:p w14:paraId="13389F0E"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uses instructional practices that include the essential</w:t>
            </w:r>
          </w:p>
          <w:p w14:paraId="13389F0F" w14:textId="77777777" w:rsidR="00B44761" w:rsidRDefault="00B44761" w:rsidP="00B4476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components of reading instruction;”</w:t>
            </w:r>
          </w:p>
          <w:p w14:paraId="13389F10" w14:textId="77777777" w:rsidR="0049696C" w:rsidRPr="00B03C11" w:rsidRDefault="0049696C" w:rsidP="00B03C11">
            <w:pPr>
              <w:spacing w:after="0" w:line="240" w:lineRule="auto"/>
            </w:pPr>
          </w:p>
        </w:tc>
        <w:tc>
          <w:tcPr>
            <w:tcW w:w="360" w:type="dxa"/>
            <w:shd w:val="clear" w:color="auto" w:fill="auto"/>
          </w:tcPr>
          <w:p w14:paraId="13389F11" w14:textId="77777777" w:rsidR="0049696C" w:rsidRPr="00B03C11" w:rsidRDefault="0049696C" w:rsidP="00B03C11">
            <w:pPr>
              <w:spacing w:after="0" w:line="240" w:lineRule="auto"/>
            </w:pPr>
          </w:p>
        </w:tc>
        <w:tc>
          <w:tcPr>
            <w:tcW w:w="360" w:type="dxa"/>
            <w:shd w:val="clear" w:color="auto" w:fill="auto"/>
          </w:tcPr>
          <w:p w14:paraId="13389F12" w14:textId="77777777" w:rsidR="0049696C" w:rsidRPr="00B03C11" w:rsidRDefault="0049696C" w:rsidP="00B03C11">
            <w:pPr>
              <w:spacing w:after="0" w:line="240" w:lineRule="auto"/>
            </w:pPr>
          </w:p>
        </w:tc>
        <w:tc>
          <w:tcPr>
            <w:tcW w:w="360" w:type="dxa"/>
            <w:shd w:val="clear" w:color="auto" w:fill="auto"/>
          </w:tcPr>
          <w:p w14:paraId="13389F13" w14:textId="77777777" w:rsidR="0049696C" w:rsidRPr="00B03C11" w:rsidRDefault="0049696C" w:rsidP="00B03C11">
            <w:pPr>
              <w:spacing w:after="0" w:line="240" w:lineRule="auto"/>
            </w:pPr>
          </w:p>
        </w:tc>
        <w:tc>
          <w:tcPr>
            <w:tcW w:w="360" w:type="dxa"/>
            <w:shd w:val="clear" w:color="auto" w:fill="auto"/>
          </w:tcPr>
          <w:p w14:paraId="13389F14" w14:textId="77777777" w:rsidR="0049696C" w:rsidRPr="00B03C11" w:rsidRDefault="0049696C" w:rsidP="00B03C11">
            <w:pPr>
              <w:spacing w:after="0" w:line="240" w:lineRule="auto"/>
            </w:pPr>
          </w:p>
        </w:tc>
        <w:tc>
          <w:tcPr>
            <w:tcW w:w="2970" w:type="dxa"/>
            <w:shd w:val="clear" w:color="auto" w:fill="auto"/>
          </w:tcPr>
          <w:p w14:paraId="13389F15" w14:textId="77777777" w:rsidR="0049696C" w:rsidRPr="00B03C11" w:rsidRDefault="0049696C" w:rsidP="00B03C11">
            <w:pPr>
              <w:spacing w:after="0" w:line="240" w:lineRule="auto"/>
              <w:rPr>
                <w:color w:val="7030A0"/>
              </w:rPr>
            </w:pPr>
          </w:p>
        </w:tc>
        <w:tc>
          <w:tcPr>
            <w:tcW w:w="2700" w:type="dxa"/>
            <w:shd w:val="clear" w:color="auto" w:fill="auto"/>
          </w:tcPr>
          <w:p w14:paraId="13389F16" w14:textId="77777777" w:rsidR="0049696C" w:rsidRPr="00B03C11" w:rsidRDefault="0049696C" w:rsidP="00B03C11">
            <w:pPr>
              <w:spacing w:after="0" w:line="240" w:lineRule="auto"/>
            </w:pPr>
          </w:p>
        </w:tc>
      </w:tr>
      <w:tr w:rsidR="003039FE" w:rsidRPr="00B03C11" w14:paraId="13389F25" w14:textId="77777777" w:rsidTr="003039FE">
        <w:tc>
          <w:tcPr>
            <w:tcW w:w="720" w:type="dxa"/>
            <w:shd w:val="clear" w:color="auto" w:fill="auto"/>
          </w:tcPr>
          <w:p w14:paraId="13389F18"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19" w14:textId="77777777" w:rsidR="0049696C" w:rsidRPr="00B03C11" w:rsidRDefault="0049696C" w:rsidP="00B03C11">
            <w:pPr>
              <w:spacing w:after="0" w:line="240" w:lineRule="auto"/>
            </w:pPr>
            <w:r>
              <w:t xml:space="preserve">Our program can offer adult education activities based on best practices, derived from research. </w:t>
            </w:r>
          </w:p>
        </w:tc>
        <w:tc>
          <w:tcPr>
            <w:tcW w:w="1890" w:type="dxa"/>
          </w:tcPr>
          <w:p w14:paraId="13389F1A" w14:textId="77777777" w:rsidR="0049696C" w:rsidRPr="00B03C11" w:rsidRDefault="00B44761" w:rsidP="00B03C11">
            <w:pPr>
              <w:spacing w:after="0" w:line="240" w:lineRule="auto"/>
            </w:pPr>
            <w:r>
              <w:t>Title ll, Subtitle C, Section 231, (e), (6)</w:t>
            </w:r>
          </w:p>
        </w:tc>
        <w:tc>
          <w:tcPr>
            <w:tcW w:w="5490" w:type="dxa"/>
          </w:tcPr>
          <w:p w14:paraId="13389F1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provider’s activities, including</w:t>
            </w:r>
          </w:p>
          <w:p w14:paraId="13389F1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reading, writing, speaking, mathematics, and English</w:t>
            </w:r>
          </w:p>
          <w:p w14:paraId="13389F1D"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language acquisition instruction delivered by the eligible provider, are based on the best practices derived from the most</w:t>
            </w:r>
          </w:p>
          <w:p w14:paraId="13389F1E" w14:textId="77777777" w:rsidR="0049696C" w:rsidRP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rigorous research available and appropriate, including scientifically valid research and effective educational practice;”</w:t>
            </w:r>
          </w:p>
        </w:tc>
        <w:tc>
          <w:tcPr>
            <w:tcW w:w="360" w:type="dxa"/>
            <w:shd w:val="clear" w:color="auto" w:fill="auto"/>
          </w:tcPr>
          <w:p w14:paraId="13389F1F" w14:textId="77777777" w:rsidR="0049696C" w:rsidRPr="00B03C11" w:rsidRDefault="0049696C" w:rsidP="00B03C11">
            <w:pPr>
              <w:spacing w:after="0" w:line="240" w:lineRule="auto"/>
            </w:pPr>
          </w:p>
        </w:tc>
        <w:tc>
          <w:tcPr>
            <w:tcW w:w="360" w:type="dxa"/>
            <w:shd w:val="clear" w:color="auto" w:fill="auto"/>
          </w:tcPr>
          <w:p w14:paraId="13389F20" w14:textId="77777777" w:rsidR="0049696C" w:rsidRPr="00B03C11" w:rsidRDefault="0049696C" w:rsidP="00B03C11">
            <w:pPr>
              <w:spacing w:after="0" w:line="240" w:lineRule="auto"/>
            </w:pPr>
          </w:p>
        </w:tc>
        <w:tc>
          <w:tcPr>
            <w:tcW w:w="360" w:type="dxa"/>
            <w:shd w:val="clear" w:color="auto" w:fill="auto"/>
          </w:tcPr>
          <w:p w14:paraId="13389F21" w14:textId="77777777" w:rsidR="0049696C" w:rsidRPr="00B03C11" w:rsidRDefault="0049696C" w:rsidP="00B03C11">
            <w:pPr>
              <w:spacing w:after="0" w:line="240" w:lineRule="auto"/>
            </w:pPr>
          </w:p>
        </w:tc>
        <w:tc>
          <w:tcPr>
            <w:tcW w:w="360" w:type="dxa"/>
            <w:shd w:val="clear" w:color="auto" w:fill="auto"/>
          </w:tcPr>
          <w:p w14:paraId="13389F22" w14:textId="77777777" w:rsidR="0049696C" w:rsidRPr="00B03C11" w:rsidRDefault="0049696C" w:rsidP="00B03C11">
            <w:pPr>
              <w:spacing w:after="0" w:line="240" w:lineRule="auto"/>
            </w:pPr>
          </w:p>
        </w:tc>
        <w:tc>
          <w:tcPr>
            <w:tcW w:w="2970" w:type="dxa"/>
            <w:shd w:val="clear" w:color="auto" w:fill="auto"/>
          </w:tcPr>
          <w:p w14:paraId="13389F23" w14:textId="77777777" w:rsidR="0049696C" w:rsidRPr="00B03C11" w:rsidRDefault="0049696C" w:rsidP="00B03C11">
            <w:pPr>
              <w:spacing w:after="0" w:line="240" w:lineRule="auto"/>
            </w:pPr>
          </w:p>
        </w:tc>
        <w:tc>
          <w:tcPr>
            <w:tcW w:w="2700" w:type="dxa"/>
            <w:shd w:val="clear" w:color="auto" w:fill="auto"/>
          </w:tcPr>
          <w:p w14:paraId="13389F24" w14:textId="77777777" w:rsidR="0049696C" w:rsidRPr="00B03C11" w:rsidRDefault="0049696C" w:rsidP="007611B9">
            <w:pPr>
              <w:pStyle w:val="Default"/>
            </w:pPr>
          </w:p>
        </w:tc>
      </w:tr>
      <w:tr w:rsidR="003039FE" w:rsidRPr="00B03C11" w14:paraId="13389F34" w14:textId="77777777" w:rsidTr="003039FE">
        <w:tc>
          <w:tcPr>
            <w:tcW w:w="720" w:type="dxa"/>
            <w:shd w:val="clear" w:color="auto" w:fill="auto"/>
          </w:tcPr>
          <w:p w14:paraId="13389F26"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27" w14:textId="77777777" w:rsidR="0049696C" w:rsidRPr="00B03C11" w:rsidRDefault="0049696C" w:rsidP="00B03C11">
            <w:pPr>
              <w:spacing w:after="0" w:line="240" w:lineRule="auto"/>
            </w:pPr>
            <w:r w:rsidRPr="00B03C11">
              <w:t>Our program demonstrates use of technology that leads to improved performance.</w:t>
            </w:r>
          </w:p>
        </w:tc>
        <w:tc>
          <w:tcPr>
            <w:tcW w:w="1890" w:type="dxa"/>
          </w:tcPr>
          <w:p w14:paraId="13389F28" w14:textId="77777777" w:rsidR="0049696C" w:rsidRPr="00B03C11" w:rsidRDefault="00B44761" w:rsidP="00B03C11">
            <w:pPr>
              <w:spacing w:after="0" w:line="240" w:lineRule="auto"/>
            </w:pPr>
            <w:r>
              <w:t xml:space="preserve">Title ll, </w:t>
            </w:r>
            <w:r w:rsidR="006C0FC1">
              <w:t>Subtitle C, Section 231, (e), (7</w:t>
            </w:r>
            <w:r>
              <w:t>)</w:t>
            </w:r>
          </w:p>
        </w:tc>
        <w:tc>
          <w:tcPr>
            <w:tcW w:w="5490" w:type="dxa"/>
          </w:tcPr>
          <w:p w14:paraId="13389F29"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whether the eligible provider’s activities effectively use</w:t>
            </w:r>
          </w:p>
          <w:p w14:paraId="13389F2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technology, services, and delivery systems, including distance</w:t>
            </w:r>
          </w:p>
          <w:p w14:paraId="13389F2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education in a manner sufficient to increase the amount and</w:t>
            </w:r>
          </w:p>
          <w:p w14:paraId="13389F2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quality of learning and how such technology, services, and</w:t>
            </w:r>
          </w:p>
          <w:p w14:paraId="13389F2D" w14:textId="77777777" w:rsidR="0049696C" w:rsidRPr="00592DD4" w:rsidRDefault="00592DD4" w:rsidP="00592DD4">
            <w:pPr>
              <w:spacing w:after="0" w:line="240" w:lineRule="auto"/>
            </w:pPr>
            <w:r>
              <w:rPr>
                <w:rFonts w:ascii="NewCenturySchlbk-Roman" w:hAnsi="NewCenturySchlbk-Roman" w:cs="NewCenturySchlbk-Roman"/>
                <w:sz w:val="20"/>
                <w:szCs w:val="20"/>
              </w:rPr>
              <w:t>systems lead to improved performance;”</w:t>
            </w:r>
            <w:r>
              <w:tab/>
            </w:r>
          </w:p>
        </w:tc>
        <w:tc>
          <w:tcPr>
            <w:tcW w:w="360" w:type="dxa"/>
            <w:shd w:val="clear" w:color="auto" w:fill="auto"/>
          </w:tcPr>
          <w:p w14:paraId="13389F2E" w14:textId="77777777" w:rsidR="0049696C" w:rsidRPr="00B03C11" w:rsidRDefault="0049696C" w:rsidP="00B03C11">
            <w:pPr>
              <w:spacing w:after="0" w:line="240" w:lineRule="auto"/>
            </w:pPr>
          </w:p>
        </w:tc>
        <w:tc>
          <w:tcPr>
            <w:tcW w:w="360" w:type="dxa"/>
            <w:shd w:val="clear" w:color="auto" w:fill="auto"/>
          </w:tcPr>
          <w:p w14:paraId="13389F2F" w14:textId="77777777" w:rsidR="0049696C" w:rsidRPr="00B03C11" w:rsidRDefault="0049696C" w:rsidP="00B03C11">
            <w:pPr>
              <w:spacing w:after="0" w:line="240" w:lineRule="auto"/>
            </w:pPr>
          </w:p>
        </w:tc>
        <w:tc>
          <w:tcPr>
            <w:tcW w:w="360" w:type="dxa"/>
            <w:shd w:val="clear" w:color="auto" w:fill="auto"/>
          </w:tcPr>
          <w:p w14:paraId="13389F30" w14:textId="77777777" w:rsidR="0049696C" w:rsidRPr="00B03C11" w:rsidRDefault="0049696C" w:rsidP="00B03C11">
            <w:pPr>
              <w:spacing w:after="0" w:line="240" w:lineRule="auto"/>
            </w:pPr>
          </w:p>
        </w:tc>
        <w:tc>
          <w:tcPr>
            <w:tcW w:w="360" w:type="dxa"/>
            <w:shd w:val="clear" w:color="auto" w:fill="auto"/>
          </w:tcPr>
          <w:p w14:paraId="13389F31" w14:textId="77777777" w:rsidR="0049696C" w:rsidRPr="00B03C11" w:rsidRDefault="0049696C" w:rsidP="00B03C11">
            <w:pPr>
              <w:spacing w:after="0" w:line="240" w:lineRule="auto"/>
            </w:pPr>
          </w:p>
        </w:tc>
        <w:tc>
          <w:tcPr>
            <w:tcW w:w="2970" w:type="dxa"/>
            <w:shd w:val="clear" w:color="auto" w:fill="auto"/>
          </w:tcPr>
          <w:p w14:paraId="13389F32" w14:textId="77777777" w:rsidR="0049696C" w:rsidRPr="00B03C11" w:rsidRDefault="0049696C" w:rsidP="00B03C11">
            <w:pPr>
              <w:spacing w:after="0" w:line="240" w:lineRule="auto"/>
            </w:pPr>
          </w:p>
        </w:tc>
        <w:tc>
          <w:tcPr>
            <w:tcW w:w="2700" w:type="dxa"/>
            <w:shd w:val="clear" w:color="auto" w:fill="auto"/>
          </w:tcPr>
          <w:p w14:paraId="13389F33" w14:textId="77777777" w:rsidR="0049696C" w:rsidRPr="00B03C11" w:rsidRDefault="0049696C" w:rsidP="007611B9">
            <w:pPr>
              <w:pStyle w:val="Default"/>
            </w:pPr>
          </w:p>
        </w:tc>
      </w:tr>
      <w:tr w:rsidR="003039FE" w:rsidRPr="00B03C11" w14:paraId="13389F45" w14:textId="77777777" w:rsidTr="003039FE">
        <w:tc>
          <w:tcPr>
            <w:tcW w:w="720" w:type="dxa"/>
            <w:shd w:val="clear" w:color="auto" w:fill="auto"/>
          </w:tcPr>
          <w:p w14:paraId="13389F35"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36" w14:textId="77777777" w:rsidR="0049696C" w:rsidRPr="00B03C11" w:rsidRDefault="0049696C" w:rsidP="00B03C11">
            <w:pPr>
              <w:spacing w:after="0" w:line="240" w:lineRule="auto"/>
            </w:pPr>
            <w:r w:rsidRPr="00B03C11">
              <w:t>Our program provides basic skills learning in context, including through integrating basic</w:t>
            </w:r>
            <w:r>
              <w:t xml:space="preserve"> education </w:t>
            </w:r>
            <w:r>
              <w:lastRenderedPageBreak/>
              <w:t>with career training</w:t>
            </w:r>
            <w:r w:rsidRPr="00B03C11">
              <w:t xml:space="preserve"> to assist in learners’ transition to postsecondary education and obtaining employment.</w:t>
            </w:r>
          </w:p>
        </w:tc>
        <w:tc>
          <w:tcPr>
            <w:tcW w:w="1890" w:type="dxa"/>
          </w:tcPr>
          <w:p w14:paraId="13389F37" w14:textId="77777777" w:rsidR="0049696C" w:rsidRPr="00B03C11" w:rsidRDefault="00B44761" w:rsidP="00B03C11">
            <w:pPr>
              <w:spacing w:after="0" w:line="240" w:lineRule="auto"/>
            </w:pPr>
            <w:r>
              <w:lastRenderedPageBreak/>
              <w:t>Title ll, Subtitle C, Section 231, (e), (8)</w:t>
            </w:r>
          </w:p>
        </w:tc>
        <w:tc>
          <w:tcPr>
            <w:tcW w:w="5490" w:type="dxa"/>
          </w:tcPr>
          <w:p w14:paraId="13389F38"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eligible provider’s activities provide</w:t>
            </w:r>
          </w:p>
          <w:p w14:paraId="13389F39"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learning in context, including through integrated education and</w:t>
            </w:r>
          </w:p>
          <w:p w14:paraId="13389F3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training, so that an individual acquires the skills needed to</w:t>
            </w:r>
          </w:p>
          <w:p w14:paraId="13389F3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transition to and complete postsecondary education and</w:t>
            </w:r>
          </w:p>
          <w:p w14:paraId="13389F3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training programs, obtain and advance in employment leading</w:t>
            </w:r>
          </w:p>
          <w:p w14:paraId="13389F3D"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to economic self-sufficiency, and to exercise the rights and</w:t>
            </w:r>
          </w:p>
          <w:p w14:paraId="13389F3E" w14:textId="77777777" w:rsidR="0049696C" w:rsidRPr="00B03C11" w:rsidRDefault="00592DD4" w:rsidP="00592DD4">
            <w:pPr>
              <w:spacing w:after="0" w:line="240" w:lineRule="auto"/>
            </w:pPr>
            <w:r>
              <w:rPr>
                <w:rFonts w:ascii="NewCenturySchlbk-Roman" w:hAnsi="NewCenturySchlbk-Roman" w:cs="NewCenturySchlbk-Roman"/>
                <w:sz w:val="20"/>
                <w:szCs w:val="20"/>
              </w:rPr>
              <w:t>responsibilities of citizenship;”</w:t>
            </w:r>
          </w:p>
        </w:tc>
        <w:tc>
          <w:tcPr>
            <w:tcW w:w="360" w:type="dxa"/>
            <w:shd w:val="clear" w:color="auto" w:fill="auto"/>
          </w:tcPr>
          <w:p w14:paraId="13389F3F" w14:textId="77777777" w:rsidR="0049696C" w:rsidRPr="00B03C11" w:rsidRDefault="0049696C" w:rsidP="00B03C11">
            <w:pPr>
              <w:spacing w:after="0" w:line="240" w:lineRule="auto"/>
            </w:pPr>
          </w:p>
        </w:tc>
        <w:tc>
          <w:tcPr>
            <w:tcW w:w="360" w:type="dxa"/>
            <w:shd w:val="clear" w:color="auto" w:fill="auto"/>
          </w:tcPr>
          <w:p w14:paraId="13389F40" w14:textId="77777777" w:rsidR="0049696C" w:rsidRPr="00B03C11" w:rsidRDefault="0049696C" w:rsidP="00B03C11">
            <w:pPr>
              <w:spacing w:after="0" w:line="240" w:lineRule="auto"/>
            </w:pPr>
          </w:p>
        </w:tc>
        <w:tc>
          <w:tcPr>
            <w:tcW w:w="360" w:type="dxa"/>
            <w:shd w:val="clear" w:color="auto" w:fill="auto"/>
          </w:tcPr>
          <w:p w14:paraId="13389F41" w14:textId="77777777" w:rsidR="0049696C" w:rsidRPr="00B03C11" w:rsidRDefault="0049696C" w:rsidP="00B03C11">
            <w:pPr>
              <w:spacing w:after="0" w:line="240" w:lineRule="auto"/>
            </w:pPr>
          </w:p>
        </w:tc>
        <w:tc>
          <w:tcPr>
            <w:tcW w:w="360" w:type="dxa"/>
            <w:shd w:val="clear" w:color="auto" w:fill="auto"/>
          </w:tcPr>
          <w:p w14:paraId="13389F42" w14:textId="77777777" w:rsidR="0049696C" w:rsidRPr="00B03C11" w:rsidRDefault="0049696C" w:rsidP="00B03C11">
            <w:pPr>
              <w:spacing w:after="0" w:line="240" w:lineRule="auto"/>
            </w:pPr>
          </w:p>
        </w:tc>
        <w:tc>
          <w:tcPr>
            <w:tcW w:w="2970" w:type="dxa"/>
            <w:shd w:val="clear" w:color="auto" w:fill="auto"/>
          </w:tcPr>
          <w:p w14:paraId="13389F43" w14:textId="77777777" w:rsidR="0049696C" w:rsidRPr="00B03C11" w:rsidRDefault="0049696C" w:rsidP="00B03C11">
            <w:pPr>
              <w:spacing w:after="0" w:line="240" w:lineRule="auto"/>
            </w:pPr>
          </w:p>
        </w:tc>
        <w:tc>
          <w:tcPr>
            <w:tcW w:w="2700" w:type="dxa"/>
            <w:shd w:val="clear" w:color="auto" w:fill="auto"/>
          </w:tcPr>
          <w:p w14:paraId="13389F44" w14:textId="77777777" w:rsidR="0049696C" w:rsidRPr="00B03C11" w:rsidRDefault="0049696C" w:rsidP="00B03C11">
            <w:pPr>
              <w:spacing w:after="0" w:line="240" w:lineRule="auto"/>
            </w:pPr>
          </w:p>
        </w:tc>
      </w:tr>
      <w:tr w:rsidR="003039FE" w:rsidRPr="00B03C11" w14:paraId="13389F54" w14:textId="77777777" w:rsidTr="003039FE">
        <w:tc>
          <w:tcPr>
            <w:tcW w:w="720" w:type="dxa"/>
            <w:shd w:val="clear" w:color="auto" w:fill="auto"/>
          </w:tcPr>
          <w:p w14:paraId="13389F46"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47" w14:textId="77777777" w:rsidR="0049696C" w:rsidRPr="00B03C11" w:rsidRDefault="0049696C" w:rsidP="00C4088A">
            <w:pPr>
              <w:spacing w:after="0" w:line="240" w:lineRule="auto"/>
            </w:pPr>
            <w:r w:rsidRPr="00B03C11">
              <w:t xml:space="preserve">Our program employs </w:t>
            </w:r>
            <w:r>
              <w:t xml:space="preserve">well trained instructors, advisors, and administrators. </w:t>
            </w:r>
          </w:p>
        </w:tc>
        <w:tc>
          <w:tcPr>
            <w:tcW w:w="1890" w:type="dxa"/>
          </w:tcPr>
          <w:p w14:paraId="13389F48" w14:textId="77777777" w:rsidR="0049696C" w:rsidRPr="00B03C11" w:rsidRDefault="00592DD4" w:rsidP="00B03C11">
            <w:pPr>
              <w:spacing w:after="0" w:line="240" w:lineRule="auto"/>
            </w:pPr>
            <w:r>
              <w:t>Title ll, Subtitle C, Section 231, (e), (9)</w:t>
            </w:r>
          </w:p>
        </w:tc>
        <w:tc>
          <w:tcPr>
            <w:tcW w:w="5490" w:type="dxa"/>
          </w:tcPr>
          <w:p w14:paraId="13389F49"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eligible provider’s activities are delivered</w:t>
            </w:r>
          </w:p>
          <w:p w14:paraId="13389F4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by well-trained instructors, counselors, and administrators who</w:t>
            </w:r>
          </w:p>
          <w:p w14:paraId="13389F4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meet any minimum qualifications established by the State,</w:t>
            </w:r>
          </w:p>
          <w:p w14:paraId="13389F4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where applicable, and who have access to high quality professional development, including through electronic means;”</w:t>
            </w:r>
          </w:p>
          <w:p w14:paraId="13389F4D" w14:textId="77777777" w:rsidR="0049696C" w:rsidRPr="00B03C11" w:rsidRDefault="0049696C" w:rsidP="00B03C11">
            <w:pPr>
              <w:spacing w:after="0" w:line="240" w:lineRule="auto"/>
            </w:pPr>
          </w:p>
        </w:tc>
        <w:tc>
          <w:tcPr>
            <w:tcW w:w="360" w:type="dxa"/>
            <w:shd w:val="clear" w:color="auto" w:fill="auto"/>
          </w:tcPr>
          <w:p w14:paraId="13389F4E" w14:textId="77777777" w:rsidR="0049696C" w:rsidRPr="00B03C11" w:rsidRDefault="0049696C" w:rsidP="00B03C11">
            <w:pPr>
              <w:spacing w:after="0" w:line="240" w:lineRule="auto"/>
            </w:pPr>
          </w:p>
        </w:tc>
        <w:tc>
          <w:tcPr>
            <w:tcW w:w="360" w:type="dxa"/>
            <w:shd w:val="clear" w:color="auto" w:fill="auto"/>
          </w:tcPr>
          <w:p w14:paraId="13389F4F" w14:textId="77777777" w:rsidR="0049696C" w:rsidRPr="00B03C11" w:rsidRDefault="0049696C" w:rsidP="00B03C11">
            <w:pPr>
              <w:spacing w:after="0" w:line="240" w:lineRule="auto"/>
            </w:pPr>
          </w:p>
        </w:tc>
        <w:tc>
          <w:tcPr>
            <w:tcW w:w="360" w:type="dxa"/>
            <w:shd w:val="clear" w:color="auto" w:fill="auto"/>
          </w:tcPr>
          <w:p w14:paraId="13389F50" w14:textId="77777777" w:rsidR="0049696C" w:rsidRPr="00B03C11" w:rsidRDefault="0049696C" w:rsidP="00B03C11">
            <w:pPr>
              <w:spacing w:after="0" w:line="240" w:lineRule="auto"/>
            </w:pPr>
          </w:p>
        </w:tc>
        <w:tc>
          <w:tcPr>
            <w:tcW w:w="360" w:type="dxa"/>
            <w:shd w:val="clear" w:color="auto" w:fill="auto"/>
          </w:tcPr>
          <w:p w14:paraId="13389F51" w14:textId="77777777" w:rsidR="0049696C" w:rsidRPr="00B03C11" w:rsidRDefault="0049696C" w:rsidP="00B03C11">
            <w:pPr>
              <w:spacing w:after="0" w:line="240" w:lineRule="auto"/>
            </w:pPr>
          </w:p>
        </w:tc>
        <w:tc>
          <w:tcPr>
            <w:tcW w:w="2970" w:type="dxa"/>
            <w:shd w:val="clear" w:color="auto" w:fill="auto"/>
          </w:tcPr>
          <w:p w14:paraId="13389F52" w14:textId="77777777" w:rsidR="0049696C" w:rsidRPr="00B03C11" w:rsidRDefault="0049696C" w:rsidP="00B03C11">
            <w:pPr>
              <w:spacing w:after="0" w:line="240" w:lineRule="auto"/>
            </w:pPr>
            <w:r w:rsidRPr="00B03C11">
              <w:rPr>
                <w:color w:val="0070C0"/>
              </w:rPr>
              <w:t xml:space="preserve"> </w:t>
            </w:r>
          </w:p>
        </w:tc>
        <w:tc>
          <w:tcPr>
            <w:tcW w:w="2700" w:type="dxa"/>
            <w:shd w:val="clear" w:color="auto" w:fill="auto"/>
          </w:tcPr>
          <w:p w14:paraId="13389F53" w14:textId="77777777" w:rsidR="0049696C" w:rsidRPr="00B03C11" w:rsidRDefault="0049696C" w:rsidP="007611B9">
            <w:pPr>
              <w:pStyle w:val="Default"/>
            </w:pPr>
          </w:p>
        </w:tc>
      </w:tr>
      <w:tr w:rsidR="003039FE" w:rsidRPr="00B03C11" w14:paraId="13389F65" w14:textId="77777777" w:rsidTr="003039FE">
        <w:tc>
          <w:tcPr>
            <w:tcW w:w="720" w:type="dxa"/>
            <w:shd w:val="clear" w:color="auto" w:fill="auto"/>
          </w:tcPr>
          <w:p w14:paraId="13389F55"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56" w14:textId="77777777" w:rsidR="0049696C" w:rsidRPr="00B03C11" w:rsidRDefault="0049696C" w:rsidP="00B03C11">
            <w:pPr>
              <w:spacing w:after="0" w:line="240" w:lineRule="auto"/>
            </w:pPr>
            <w:r w:rsidRPr="00B03C11">
              <w:t>Our program coordinates with other education, training, and social service resources in the community.</w:t>
            </w:r>
            <w:r w:rsidRPr="00B03C11">
              <w:rPr>
                <w:vertAlign w:val="superscript"/>
              </w:rPr>
              <w:t>1</w:t>
            </w:r>
          </w:p>
        </w:tc>
        <w:tc>
          <w:tcPr>
            <w:tcW w:w="1890" w:type="dxa"/>
          </w:tcPr>
          <w:p w14:paraId="13389F57" w14:textId="77777777" w:rsidR="0049696C" w:rsidRPr="00B03C11" w:rsidRDefault="00592DD4" w:rsidP="00B03C11">
            <w:pPr>
              <w:spacing w:after="0" w:line="240" w:lineRule="auto"/>
            </w:pPr>
            <w:r>
              <w:t>Title ll, Subtitle C, Section 231, (e), (10)</w:t>
            </w:r>
          </w:p>
        </w:tc>
        <w:tc>
          <w:tcPr>
            <w:tcW w:w="5490" w:type="dxa"/>
          </w:tcPr>
          <w:p w14:paraId="13389F58"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eligible provider’s activities coordinate</w:t>
            </w:r>
          </w:p>
          <w:p w14:paraId="13389F59"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with other available education, training, and social service</w:t>
            </w:r>
          </w:p>
          <w:p w14:paraId="13389F5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resources in the community, such as by establishing strong</w:t>
            </w:r>
          </w:p>
          <w:p w14:paraId="13389F5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links with elementary schools and secondary schools, postsecondary educational institutions, institutions of higher education, local workforce investment boards, one-stop centers, job training programs, and social service agencies, business,</w:t>
            </w:r>
          </w:p>
          <w:p w14:paraId="13389F5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industry, labor organizations, community-based organizations,</w:t>
            </w:r>
          </w:p>
          <w:p w14:paraId="13389F5D"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nonprofit organizations, and intermediaries, for the development</w:t>
            </w:r>
          </w:p>
          <w:p w14:paraId="13389F5E" w14:textId="77777777" w:rsidR="0049696C" w:rsidRPr="00592DD4" w:rsidRDefault="00592DD4" w:rsidP="00592DD4">
            <w:pPr>
              <w:spacing w:after="0" w:line="240" w:lineRule="auto"/>
            </w:pPr>
            <w:r>
              <w:rPr>
                <w:rFonts w:ascii="NewCenturySchlbk-Roman" w:hAnsi="NewCenturySchlbk-Roman" w:cs="NewCenturySchlbk-Roman"/>
                <w:sz w:val="20"/>
                <w:szCs w:val="20"/>
              </w:rPr>
              <w:t>of career pathways;”</w:t>
            </w:r>
          </w:p>
        </w:tc>
        <w:tc>
          <w:tcPr>
            <w:tcW w:w="360" w:type="dxa"/>
            <w:shd w:val="clear" w:color="auto" w:fill="auto"/>
          </w:tcPr>
          <w:p w14:paraId="13389F5F" w14:textId="77777777" w:rsidR="0049696C" w:rsidRPr="00B03C11" w:rsidRDefault="0049696C" w:rsidP="00B03C11">
            <w:pPr>
              <w:spacing w:after="0" w:line="240" w:lineRule="auto"/>
            </w:pPr>
          </w:p>
        </w:tc>
        <w:tc>
          <w:tcPr>
            <w:tcW w:w="360" w:type="dxa"/>
            <w:shd w:val="clear" w:color="auto" w:fill="auto"/>
          </w:tcPr>
          <w:p w14:paraId="13389F60" w14:textId="77777777" w:rsidR="0049696C" w:rsidRPr="00B03C11" w:rsidRDefault="0049696C" w:rsidP="00B03C11">
            <w:pPr>
              <w:spacing w:after="0" w:line="240" w:lineRule="auto"/>
            </w:pPr>
          </w:p>
        </w:tc>
        <w:tc>
          <w:tcPr>
            <w:tcW w:w="360" w:type="dxa"/>
            <w:shd w:val="clear" w:color="auto" w:fill="auto"/>
          </w:tcPr>
          <w:p w14:paraId="13389F61" w14:textId="77777777" w:rsidR="0049696C" w:rsidRPr="00B03C11" w:rsidRDefault="0049696C" w:rsidP="00B03C11">
            <w:pPr>
              <w:spacing w:after="0" w:line="240" w:lineRule="auto"/>
            </w:pPr>
          </w:p>
        </w:tc>
        <w:tc>
          <w:tcPr>
            <w:tcW w:w="360" w:type="dxa"/>
            <w:shd w:val="clear" w:color="auto" w:fill="auto"/>
          </w:tcPr>
          <w:p w14:paraId="13389F62" w14:textId="77777777" w:rsidR="0049696C" w:rsidRPr="00B03C11" w:rsidRDefault="0049696C" w:rsidP="00B03C11">
            <w:pPr>
              <w:spacing w:after="0" w:line="240" w:lineRule="auto"/>
            </w:pPr>
          </w:p>
        </w:tc>
        <w:tc>
          <w:tcPr>
            <w:tcW w:w="2970" w:type="dxa"/>
            <w:shd w:val="clear" w:color="auto" w:fill="auto"/>
          </w:tcPr>
          <w:p w14:paraId="13389F63" w14:textId="77777777" w:rsidR="0049696C" w:rsidRPr="00B03C11" w:rsidRDefault="0049696C" w:rsidP="00B03C11">
            <w:pPr>
              <w:spacing w:after="0" w:line="240" w:lineRule="auto"/>
            </w:pPr>
          </w:p>
        </w:tc>
        <w:tc>
          <w:tcPr>
            <w:tcW w:w="2700" w:type="dxa"/>
            <w:shd w:val="clear" w:color="auto" w:fill="auto"/>
          </w:tcPr>
          <w:p w14:paraId="13389F64" w14:textId="77777777" w:rsidR="0049696C" w:rsidRPr="00B03C11" w:rsidRDefault="0049696C" w:rsidP="00B03C11">
            <w:pPr>
              <w:spacing w:after="0" w:line="240" w:lineRule="auto"/>
            </w:pPr>
          </w:p>
        </w:tc>
      </w:tr>
      <w:tr w:rsidR="003039FE" w:rsidRPr="00B03C11" w14:paraId="13389F75" w14:textId="77777777" w:rsidTr="003039FE">
        <w:tc>
          <w:tcPr>
            <w:tcW w:w="720" w:type="dxa"/>
            <w:shd w:val="clear" w:color="auto" w:fill="auto"/>
          </w:tcPr>
          <w:p w14:paraId="13389F66"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67" w14:textId="77777777" w:rsidR="0049696C" w:rsidRPr="00B03C11" w:rsidRDefault="0049696C" w:rsidP="00B03C11">
            <w:pPr>
              <w:spacing w:after="0" w:line="240" w:lineRule="auto"/>
            </w:pPr>
            <w:r w:rsidRPr="00B03C11">
              <w:t>Our program offers flexible schedules and coordinates with support services necessary to enable individuals to attend and complete program.</w:t>
            </w:r>
            <w:r w:rsidRPr="00B03C11">
              <w:rPr>
                <w:vertAlign w:val="superscript"/>
              </w:rPr>
              <w:t>2</w:t>
            </w:r>
          </w:p>
        </w:tc>
        <w:tc>
          <w:tcPr>
            <w:tcW w:w="1890" w:type="dxa"/>
          </w:tcPr>
          <w:p w14:paraId="13389F68" w14:textId="77777777" w:rsidR="00592DD4" w:rsidRDefault="00592DD4" w:rsidP="00B03C11">
            <w:pPr>
              <w:spacing w:after="0" w:line="240" w:lineRule="auto"/>
            </w:pPr>
            <w:r>
              <w:t>Title ll, Subtitle C, Section 231, (e), (11)</w:t>
            </w:r>
          </w:p>
          <w:p w14:paraId="13389F69" w14:textId="77777777" w:rsidR="0049696C" w:rsidRPr="00592DD4" w:rsidRDefault="0049696C" w:rsidP="00592DD4">
            <w:pPr>
              <w:jc w:val="center"/>
            </w:pPr>
          </w:p>
        </w:tc>
        <w:tc>
          <w:tcPr>
            <w:tcW w:w="5490" w:type="dxa"/>
          </w:tcPr>
          <w:p w14:paraId="13389F6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eligible provider’s activities offer flexible</w:t>
            </w:r>
          </w:p>
          <w:p w14:paraId="13389F6B"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schedules and coordination with Federal, State, and local support</w:t>
            </w:r>
          </w:p>
          <w:p w14:paraId="13389F6C"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services (such as child care, transportation, mental health</w:t>
            </w:r>
          </w:p>
          <w:p w14:paraId="13389F6D"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services, and career planning) that are necessary to enable</w:t>
            </w:r>
          </w:p>
          <w:p w14:paraId="13389F6E" w14:textId="77777777" w:rsidR="0049696C" w:rsidRPr="00592DD4" w:rsidRDefault="00592DD4" w:rsidP="00592DD4">
            <w:pPr>
              <w:autoSpaceDE w:val="0"/>
              <w:autoSpaceDN w:val="0"/>
              <w:adjustRightInd w:val="0"/>
              <w:spacing w:after="0" w:line="240" w:lineRule="auto"/>
            </w:pPr>
            <w:r>
              <w:rPr>
                <w:rFonts w:ascii="NewCenturySchlbk-Roman" w:hAnsi="NewCenturySchlbk-Roman" w:cs="NewCenturySchlbk-Roman"/>
                <w:sz w:val="20"/>
                <w:szCs w:val="20"/>
              </w:rPr>
              <w:t>individuals, including individuals with disabilities or other special needs, to attend and complete programs;”</w:t>
            </w:r>
          </w:p>
        </w:tc>
        <w:tc>
          <w:tcPr>
            <w:tcW w:w="360" w:type="dxa"/>
            <w:shd w:val="clear" w:color="auto" w:fill="auto"/>
          </w:tcPr>
          <w:p w14:paraId="13389F6F" w14:textId="77777777" w:rsidR="0049696C" w:rsidRPr="00B03C11" w:rsidRDefault="0049696C" w:rsidP="00B03C11">
            <w:pPr>
              <w:spacing w:after="0" w:line="240" w:lineRule="auto"/>
            </w:pPr>
          </w:p>
        </w:tc>
        <w:tc>
          <w:tcPr>
            <w:tcW w:w="360" w:type="dxa"/>
            <w:shd w:val="clear" w:color="auto" w:fill="auto"/>
          </w:tcPr>
          <w:p w14:paraId="13389F70" w14:textId="77777777" w:rsidR="0049696C" w:rsidRPr="00B03C11" w:rsidRDefault="0049696C" w:rsidP="00B03C11">
            <w:pPr>
              <w:spacing w:after="0" w:line="240" w:lineRule="auto"/>
            </w:pPr>
          </w:p>
        </w:tc>
        <w:tc>
          <w:tcPr>
            <w:tcW w:w="360" w:type="dxa"/>
            <w:shd w:val="clear" w:color="auto" w:fill="auto"/>
          </w:tcPr>
          <w:p w14:paraId="13389F71" w14:textId="77777777" w:rsidR="0049696C" w:rsidRPr="00B03C11" w:rsidRDefault="0049696C" w:rsidP="00B03C11">
            <w:pPr>
              <w:spacing w:after="0" w:line="240" w:lineRule="auto"/>
            </w:pPr>
          </w:p>
        </w:tc>
        <w:tc>
          <w:tcPr>
            <w:tcW w:w="360" w:type="dxa"/>
            <w:shd w:val="clear" w:color="auto" w:fill="auto"/>
          </w:tcPr>
          <w:p w14:paraId="13389F72" w14:textId="77777777" w:rsidR="0049696C" w:rsidRPr="00B03C11" w:rsidRDefault="0049696C" w:rsidP="00B03C11">
            <w:pPr>
              <w:spacing w:after="0" w:line="240" w:lineRule="auto"/>
            </w:pPr>
          </w:p>
        </w:tc>
        <w:tc>
          <w:tcPr>
            <w:tcW w:w="2970" w:type="dxa"/>
            <w:shd w:val="clear" w:color="auto" w:fill="auto"/>
          </w:tcPr>
          <w:p w14:paraId="13389F73" w14:textId="77777777" w:rsidR="0049696C" w:rsidRPr="00B03C11" w:rsidRDefault="0049696C" w:rsidP="00B03C11">
            <w:pPr>
              <w:spacing w:after="0" w:line="240" w:lineRule="auto"/>
            </w:pPr>
          </w:p>
        </w:tc>
        <w:tc>
          <w:tcPr>
            <w:tcW w:w="2700" w:type="dxa"/>
            <w:shd w:val="clear" w:color="auto" w:fill="auto"/>
          </w:tcPr>
          <w:p w14:paraId="13389F74" w14:textId="77777777" w:rsidR="0049696C" w:rsidRPr="00B03C11" w:rsidRDefault="0049696C" w:rsidP="00B03C11">
            <w:pPr>
              <w:spacing w:after="0" w:line="240" w:lineRule="auto"/>
            </w:pPr>
          </w:p>
        </w:tc>
      </w:tr>
      <w:tr w:rsidR="003039FE" w:rsidRPr="00B03C11" w14:paraId="13389F82" w14:textId="77777777" w:rsidTr="003039FE">
        <w:tc>
          <w:tcPr>
            <w:tcW w:w="720" w:type="dxa"/>
            <w:shd w:val="clear" w:color="auto" w:fill="auto"/>
          </w:tcPr>
          <w:p w14:paraId="13389F76"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77" w14:textId="77777777" w:rsidR="0049696C" w:rsidRPr="00B03C11" w:rsidRDefault="0049696C" w:rsidP="00B03C11">
            <w:pPr>
              <w:spacing w:after="0" w:line="240" w:lineRule="auto"/>
            </w:pPr>
            <w:r w:rsidRPr="00B03C11">
              <w:t>Our local area has a demonstrated need for additional English language acquisition and civics education programs.</w:t>
            </w:r>
          </w:p>
        </w:tc>
        <w:tc>
          <w:tcPr>
            <w:tcW w:w="1890" w:type="dxa"/>
          </w:tcPr>
          <w:p w14:paraId="13389F78" w14:textId="77777777" w:rsidR="0049696C" w:rsidRPr="00B03C11" w:rsidRDefault="003A5490" w:rsidP="00B03C11">
            <w:pPr>
              <w:spacing w:after="0" w:line="240" w:lineRule="auto"/>
            </w:pPr>
            <w:r>
              <w:t xml:space="preserve">Title ll, Subtitle C, </w:t>
            </w:r>
            <w:r w:rsidR="00592DD4">
              <w:t>Section 231, (e), (13)</w:t>
            </w:r>
          </w:p>
        </w:tc>
        <w:tc>
          <w:tcPr>
            <w:tcW w:w="5490" w:type="dxa"/>
          </w:tcPr>
          <w:p w14:paraId="13389F79"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whether the local areas in which the eligible provider</w:t>
            </w:r>
          </w:p>
          <w:p w14:paraId="13389F7A"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is located have a demonstrated need for additional English</w:t>
            </w:r>
          </w:p>
          <w:p w14:paraId="13389F7B" w14:textId="77777777" w:rsidR="0049696C" w:rsidRPr="00B03C11" w:rsidRDefault="00592DD4" w:rsidP="00592DD4">
            <w:pPr>
              <w:spacing w:after="0" w:line="240" w:lineRule="auto"/>
            </w:pPr>
            <w:r>
              <w:rPr>
                <w:rFonts w:ascii="NewCenturySchlbk-Roman" w:hAnsi="NewCenturySchlbk-Roman" w:cs="NewCenturySchlbk-Roman"/>
                <w:sz w:val="20"/>
                <w:szCs w:val="20"/>
              </w:rPr>
              <w:t>language acquisition programs and civics education programs.”</w:t>
            </w:r>
          </w:p>
        </w:tc>
        <w:tc>
          <w:tcPr>
            <w:tcW w:w="360" w:type="dxa"/>
            <w:shd w:val="clear" w:color="auto" w:fill="auto"/>
          </w:tcPr>
          <w:p w14:paraId="13389F7C" w14:textId="77777777" w:rsidR="0049696C" w:rsidRPr="00B03C11" w:rsidRDefault="0049696C" w:rsidP="00B03C11">
            <w:pPr>
              <w:spacing w:after="0" w:line="240" w:lineRule="auto"/>
            </w:pPr>
          </w:p>
        </w:tc>
        <w:tc>
          <w:tcPr>
            <w:tcW w:w="360" w:type="dxa"/>
            <w:shd w:val="clear" w:color="auto" w:fill="auto"/>
          </w:tcPr>
          <w:p w14:paraId="13389F7D" w14:textId="77777777" w:rsidR="0049696C" w:rsidRPr="00B03C11" w:rsidRDefault="0049696C" w:rsidP="00B03C11">
            <w:pPr>
              <w:spacing w:after="0" w:line="240" w:lineRule="auto"/>
            </w:pPr>
          </w:p>
        </w:tc>
        <w:tc>
          <w:tcPr>
            <w:tcW w:w="360" w:type="dxa"/>
            <w:shd w:val="clear" w:color="auto" w:fill="auto"/>
          </w:tcPr>
          <w:p w14:paraId="13389F7E" w14:textId="77777777" w:rsidR="0049696C" w:rsidRPr="00B03C11" w:rsidRDefault="0049696C" w:rsidP="00B03C11">
            <w:pPr>
              <w:spacing w:after="0" w:line="240" w:lineRule="auto"/>
            </w:pPr>
          </w:p>
        </w:tc>
        <w:tc>
          <w:tcPr>
            <w:tcW w:w="360" w:type="dxa"/>
            <w:shd w:val="clear" w:color="auto" w:fill="auto"/>
          </w:tcPr>
          <w:p w14:paraId="13389F7F" w14:textId="77777777" w:rsidR="0049696C" w:rsidRPr="00B03C11" w:rsidRDefault="0049696C" w:rsidP="00B03C11">
            <w:pPr>
              <w:spacing w:after="0" w:line="240" w:lineRule="auto"/>
            </w:pPr>
          </w:p>
        </w:tc>
        <w:tc>
          <w:tcPr>
            <w:tcW w:w="2970" w:type="dxa"/>
            <w:shd w:val="clear" w:color="auto" w:fill="auto"/>
          </w:tcPr>
          <w:p w14:paraId="13389F80" w14:textId="77777777" w:rsidR="0049696C" w:rsidRPr="00B03C11" w:rsidRDefault="0049696C" w:rsidP="00B03C11">
            <w:pPr>
              <w:spacing w:after="0" w:line="240" w:lineRule="auto"/>
            </w:pPr>
          </w:p>
        </w:tc>
        <w:tc>
          <w:tcPr>
            <w:tcW w:w="2700" w:type="dxa"/>
            <w:shd w:val="clear" w:color="auto" w:fill="auto"/>
          </w:tcPr>
          <w:p w14:paraId="13389F81" w14:textId="77777777" w:rsidR="0049696C" w:rsidRPr="00B03C11" w:rsidRDefault="0049696C" w:rsidP="00B03C11">
            <w:pPr>
              <w:spacing w:after="0" w:line="240" w:lineRule="auto"/>
            </w:pPr>
          </w:p>
        </w:tc>
      </w:tr>
      <w:tr w:rsidR="003039FE" w:rsidRPr="00B03C11" w14:paraId="13389FA9" w14:textId="77777777" w:rsidTr="003039FE">
        <w:tc>
          <w:tcPr>
            <w:tcW w:w="720" w:type="dxa"/>
            <w:shd w:val="clear" w:color="auto" w:fill="auto"/>
          </w:tcPr>
          <w:p w14:paraId="13389F83"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84" w14:textId="77777777" w:rsidR="0049696C" w:rsidRPr="000E0E9E" w:rsidRDefault="0049696C" w:rsidP="00F33D79">
            <w:pPr>
              <w:spacing w:after="0" w:line="240" w:lineRule="auto"/>
            </w:pPr>
            <w:r w:rsidRPr="000E0E9E">
              <w:t xml:space="preserve">Our program aligns curriculum with state-adopted academic standards, the College and Career Readiness Standards for Adult Education </w:t>
            </w:r>
            <w:r w:rsidRPr="000E0E9E">
              <w:lastRenderedPageBreak/>
              <w:t xml:space="preserve">(CCRSAE) for ABE/ASE adult learners and the </w:t>
            </w:r>
            <w:r w:rsidRPr="000E0E9E">
              <w:rPr>
                <w:rStyle w:val="bold1"/>
                <w:b w:val="0"/>
              </w:rPr>
              <w:t>Massachusetts ABE Curriculum Framework for English for Speakers of Other Languages integrated with the CCRSAE where a</w:t>
            </w:r>
            <w:r w:rsidR="001A61D9">
              <w:rPr>
                <w:rStyle w:val="bold1"/>
                <w:b w:val="0"/>
              </w:rPr>
              <w:t>pplicable and supportive of English language</w:t>
            </w:r>
            <w:r w:rsidRPr="000E0E9E">
              <w:rPr>
                <w:rStyle w:val="bold1"/>
                <w:b w:val="0"/>
              </w:rPr>
              <w:t xml:space="preserve"> learners’ next steps for college and/or careers.</w:t>
            </w:r>
          </w:p>
        </w:tc>
        <w:tc>
          <w:tcPr>
            <w:tcW w:w="1890" w:type="dxa"/>
          </w:tcPr>
          <w:p w14:paraId="13389F85" w14:textId="77777777" w:rsidR="00592DD4" w:rsidRDefault="00592DD4" w:rsidP="00592DD4">
            <w:r>
              <w:lastRenderedPageBreak/>
              <w:t>Title 1, Subtitle A, Sec. 102, (b), (2), (D), (ii)</w:t>
            </w:r>
          </w:p>
          <w:p w14:paraId="13389F86" w14:textId="77777777" w:rsidR="00592DD4" w:rsidRDefault="00592DD4" w:rsidP="00592DD4"/>
          <w:p w14:paraId="13389F87" w14:textId="77777777" w:rsidR="00592DD4" w:rsidRDefault="00592DD4" w:rsidP="00592DD4">
            <w:r>
              <w:t>Title ll, Subtitle B, Section 223, (I), (i-ii)</w:t>
            </w:r>
          </w:p>
          <w:p w14:paraId="13389F88" w14:textId="77777777" w:rsidR="00592DD4" w:rsidRDefault="00592DD4" w:rsidP="00592DD4"/>
          <w:p w14:paraId="13389F89" w14:textId="77777777" w:rsidR="00592DD4" w:rsidRDefault="00592DD4" w:rsidP="00592DD4"/>
          <w:p w14:paraId="13389F8A" w14:textId="77777777" w:rsidR="00592DD4" w:rsidRDefault="00592DD4" w:rsidP="00592DD4"/>
          <w:p w14:paraId="13389F8B" w14:textId="77777777" w:rsidR="00592DD4" w:rsidRDefault="00592DD4" w:rsidP="00592DD4"/>
          <w:p w14:paraId="13389F8C" w14:textId="77777777" w:rsidR="00592DD4" w:rsidRDefault="00592DD4" w:rsidP="00592DD4"/>
          <w:p w14:paraId="13389F8D" w14:textId="77777777" w:rsidR="00592DD4" w:rsidRDefault="00592DD4" w:rsidP="00592DD4"/>
          <w:p w14:paraId="13389F8E" w14:textId="77777777" w:rsidR="00592DD4" w:rsidRDefault="00592DD4" w:rsidP="00592DD4"/>
          <w:p w14:paraId="13389F8F" w14:textId="77777777" w:rsidR="0049696C" w:rsidRPr="00B03C11" w:rsidRDefault="00592DD4" w:rsidP="00592DD4">
            <w:pPr>
              <w:spacing w:after="0" w:line="240" w:lineRule="auto"/>
            </w:pPr>
            <w:r>
              <w:t>Title ll, Subtitle C, Section 231, (e), (6)</w:t>
            </w:r>
          </w:p>
        </w:tc>
        <w:tc>
          <w:tcPr>
            <w:tcW w:w="5490" w:type="dxa"/>
          </w:tcPr>
          <w:p w14:paraId="13389F90"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lastRenderedPageBreak/>
              <w:t>“</w:t>
            </w:r>
            <w:r>
              <w:rPr>
                <w:rFonts w:ascii="NewCenturySchlbk-Roman" w:hAnsi="NewCenturySchlbk-Roman" w:cs="NewCenturySchlbk-Roman"/>
                <w:sz w:val="20"/>
                <w:szCs w:val="20"/>
              </w:rPr>
              <w:t>(ii) with respect to activities carried out under title II, a description of—</w:t>
            </w:r>
          </w:p>
          <w:p w14:paraId="13389F91" w14:textId="77777777" w:rsidR="00592DD4" w:rsidRDefault="00592DD4" w:rsidP="00592DD4">
            <w:pPr>
              <w:autoSpaceDE w:val="0"/>
              <w:autoSpaceDN w:val="0"/>
              <w:adjustRightInd w:val="0"/>
              <w:spacing w:after="0" w:line="240" w:lineRule="auto"/>
            </w:pPr>
            <w:r>
              <w:rPr>
                <w:rFonts w:ascii="NewCenturySchlbk-Roman" w:hAnsi="NewCenturySchlbk-Roman" w:cs="NewCenturySchlbk-Roman"/>
                <w:sz w:val="20"/>
                <w:szCs w:val="20"/>
              </w:rPr>
              <w:t xml:space="preserve">(I) how the eligible agency will, if applicable, align content standards for adult education with State-adopted challenging academic content standards, as adopted under section 1111(b)(1) </w:t>
            </w:r>
            <w:r>
              <w:rPr>
                <w:rFonts w:ascii="NewCenturySchlbk-Roman" w:hAnsi="NewCenturySchlbk-Roman" w:cs="NewCenturySchlbk-Roman"/>
                <w:sz w:val="20"/>
                <w:szCs w:val="20"/>
              </w:rPr>
              <w:lastRenderedPageBreak/>
              <w:t>of the Elementary and Secondary Education Act of 1965 (20 U.S.C. 6311(b)(1));</w:t>
            </w:r>
          </w:p>
          <w:p w14:paraId="13389F92" w14:textId="77777777" w:rsidR="00592DD4" w:rsidRDefault="00592DD4" w:rsidP="00592DD4">
            <w:pPr>
              <w:autoSpaceDE w:val="0"/>
              <w:autoSpaceDN w:val="0"/>
              <w:adjustRightInd w:val="0"/>
              <w:spacing w:after="0" w:line="240" w:lineRule="auto"/>
            </w:pPr>
          </w:p>
          <w:p w14:paraId="13389F93" w14:textId="77777777" w:rsidR="00592DD4" w:rsidRDefault="00592DD4" w:rsidP="00592DD4">
            <w:pPr>
              <w:autoSpaceDE w:val="0"/>
              <w:autoSpaceDN w:val="0"/>
              <w:adjustRightInd w:val="0"/>
              <w:spacing w:after="0" w:line="240" w:lineRule="auto"/>
            </w:pPr>
          </w:p>
          <w:p w14:paraId="13389F94" w14:textId="77777777" w:rsidR="00592DD4" w:rsidRDefault="00592DD4" w:rsidP="00592DD4">
            <w:pPr>
              <w:autoSpaceDE w:val="0"/>
              <w:autoSpaceDN w:val="0"/>
              <w:adjustRightInd w:val="0"/>
              <w:spacing w:after="0" w:line="240" w:lineRule="auto"/>
            </w:pPr>
          </w:p>
          <w:p w14:paraId="13389F95"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t>“</w:t>
            </w:r>
            <w:r>
              <w:rPr>
                <w:rFonts w:ascii="NewCenturySchlbk-Roman" w:hAnsi="NewCenturySchlbk-Roman" w:cs="NewCenturySchlbk-Roman"/>
                <w:sz w:val="20"/>
                <w:szCs w:val="20"/>
              </w:rPr>
              <w:t>(I) Identifying curriculum frameworks and aligning rigorous</w:t>
            </w:r>
          </w:p>
          <w:p w14:paraId="13389F96"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content standards that—</w:t>
            </w:r>
          </w:p>
          <w:p w14:paraId="13389F97"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specify what adult learners should know and be able to do in the areas of reading and language arts, mathematics, and English language acquisition; and</w:t>
            </w:r>
          </w:p>
          <w:p w14:paraId="13389F98"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(ii) take into consideration the following:</w:t>
            </w:r>
          </w:p>
          <w:p w14:paraId="13389F99" w14:textId="77777777" w:rsidR="00592DD4" w:rsidRDefault="00592DD4" w:rsidP="00592DD4">
            <w:pPr>
              <w:pStyle w:val="ListParagraph"/>
              <w:numPr>
                <w:ilvl w:val="0"/>
                <w:numId w:val="10"/>
              </w:numPr>
              <w:autoSpaceDE w:val="0"/>
              <w:autoSpaceDN w:val="0"/>
              <w:adjustRightInd w:val="0"/>
              <w:spacing w:after="0" w:line="240" w:lineRule="auto"/>
              <w:rPr>
                <w:rFonts w:ascii="NewCenturySchlbk-Roman" w:hAnsi="NewCenturySchlbk-Roman" w:cs="NewCenturySchlbk-Roman"/>
                <w:sz w:val="20"/>
                <w:szCs w:val="20"/>
              </w:rPr>
            </w:pPr>
            <w:r w:rsidRPr="00195E80">
              <w:rPr>
                <w:rFonts w:ascii="NewCenturySchlbk-Roman" w:hAnsi="NewCenturySchlbk-Roman" w:cs="NewCenturySchlbk-Roman"/>
                <w:sz w:val="20"/>
                <w:szCs w:val="20"/>
              </w:rPr>
              <w:t>State adopted academic standards.</w:t>
            </w:r>
          </w:p>
          <w:p w14:paraId="13389F9A" w14:textId="77777777" w:rsidR="00592DD4" w:rsidRDefault="00592DD4" w:rsidP="00592DD4">
            <w:pPr>
              <w:pStyle w:val="ListParagraph"/>
              <w:numPr>
                <w:ilvl w:val="0"/>
                <w:numId w:val="10"/>
              </w:numPr>
              <w:autoSpaceDE w:val="0"/>
              <w:autoSpaceDN w:val="0"/>
              <w:adjustRightInd w:val="0"/>
              <w:spacing w:after="0" w:line="240" w:lineRule="auto"/>
              <w:rPr>
                <w:rFonts w:ascii="NewCenturySchlbk-Roman" w:hAnsi="NewCenturySchlbk-Roman" w:cs="NewCenturySchlbk-Roman"/>
                <w:sz w:val="20"/>
                <w:szCs w:val="20"/>
              </w:rPr>
            </w:pPr>
            <w:r w:rsidRPr="00195E80">
              <w:rPr>
                <w:rFonts w:ascii="NewCenturySchlbk-Roman" w:hAnsi="NewCenturySchlbk-Roman" w:cs="NewCenturySchlbk-Roman"/>
                <w:sz w:val="20"/>
                <w:szCs w:val="20"/>
              </w:rPr>
              <w:t>The current adult skills and literacy assessments used in the State or outlying area.</w:t>
            </w:r>
          </w:p>
          <w:p w14:paraId="13389F9B" w14:textId="77777777" w:rsidR="00592DD4" w:rsidRDefault="00592DD4" w:rsidP="00592DD4">
            <w:pPr>
              <w:pStyle w:val="ListParagraph"/>
              <w:numPr>
                <w:ilvl w:val="0"/>
                <w:numId w:val="10"/>
              </w:numPr>
              <w:autoSpaceDE w:val="0"/>
              <w:autoSpaceDN w:val="0"/>
              <w:adjustRightInd w:val="0"/>
              <w:spacing w:after="0" w:line="240" w:lineRule="auto"/>
              <w:rPr>
                <w:rFonts w:ascii="NewCenturySchlbk-Roman" w:hAnsi="NewCenturySchlbk-Roman" w:cs="NewCenturySchlbk-Roman"/>
                <w:sz w:val="20"/>
                <w:szCs w:val="20"/>
              </w:rPr>
            </w:pPr>
            <w:r w:rsidRPr="00195E80">
              <w:rPr>
                <w:rFonts w:ascii="NewCenturySchlbk-Roman" w:hAnsi="NewCenturySchlbk-Roman" w:cs="NewCenturySchlbk-Roman"/>
                <w:sz w:val="20"/>
                <w:szCs w:val="20"/>
              </w:rPr>
              <w:t>The primary indicators of performance described in section 116.</w:t>
            </w:r>
          </w:p>
          <w:p w14:paraId="13389F9C" w14:textId="77777777" w:rsidR="00592DD4" w:rsidRDefault="00592DD4" w:rsidP="00592DD4">
            <w:pPr>
              <w:pStyle w:val="ListParagraph"/>
              <w:numPr>
                <w:ilvl w:val="0"/>
                <w:numId w:val="10"/>
              </w:num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w:t>
            </w:r>
            <w:r w:rsidRPr="00195E80">
              <w:rPr>
                <w:rFonts w:ascii="NewCenturySchlbk-Roman" w:hAnsi="NewCenturySchlbk-Roman" w:cs="NewCenturySchlbk-Roman"/>
                <w:sz w:val="20"/>
                <w:szCs w:val="20"/>
              </w:rPr>
              <w:t>tandards and academic requirements for enrollment in nonremedial, for-credit courses in postsecondary educational institutions or institutions of higher education supported by the State or outlying area.</w:t>
            </w:r>
          </w:p>
          <w:p w14:paraId="13389F9D" w14:textId="77777777" w:rsidR="00592DD4" w:rsidRDefault="00592DD4" w:rsidP="00592DD4">
            <w:pPr>
              <w:pStyle w:val="ListParagraph"/>
              <w:numPr>
                <w:ilvl w:val="0"/>
                <w:numId w:val="10"/>
              </w:num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 xml:space="preserve">Where appropriate, the content of occupational and industry skill standards widely used by business and industry in the State or outlying </w:t>
            </w:r>
            <w:r w:rsidRPr="00195E80">
              <w:rPr>
                <w:rFonts w:ascii="NewCenturySchlbk-Roman" w:hAnsi="NewCenturySchlbk-Roman" w:cs="NewCenturySchlbk-Roman"/>
                <w:sz w:val="20"/>
                <w:szCs w:val="20"/>
              </w:rPr>
              <w:t>area.</w:t>
            </w:r>
            <w:r>
              <w:rPr>
                <w:rFonts w:ascii="NewCenturySchlbk-Roman" w:hAnsi="NewCenturySchlbk-Roman" w:cs="NewCenturySchlbk-Roman"/>
                <w:sz w:val="20"/>
                <w:szCs w:val="20"/>
              </w:rPr>
              <w:t>”</w:t>
            </w:r>
          </w:p>
          <w:p w14:paraId="13389F9E" w14:textId="77777777" w:rsidR="00592DD4" w:rsidRDefault="00592DD4" w:rsidP="00592DD4">
            <w:pPr>
              <w:pStyle w:val="ListParagraph"/>
              <w:autoSpaceDE w:val="0"/>
              <w:autoSpaceDN w:val="0"/>
              <w:adjustRightInd w:val="0"/>
              <w:spacing w:after="0" w:line="240" w:lineRule="auto"/>
              <w:ind w:left="1080"/>
              <w:rPr>
                <w:rFonts w:ascii="NewCenturySchlbk-Roman" w:hAnsi="NewCenturySchlbk-Roman" w:cs="NewCenturySchlbk-Roman"/>
                <w:sz w:val="20"/>
                <w:szCs w:val="20"/>
              </w:rPr>
            </w:pPr>
          </w:p>
          <w:p w14:paraId="13389F9F"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the eligible provider’s activities, including</w:t>
            </w:r>
          </w:p>
          <w:p w14:paraId="13389FA0"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whether reading, writing, speaking, mathematics, and English</w:t>
            </w:r>
          </w:p>
          <w:p w14:paraId="13389FA1" w14:textId="77777777" w:rsidR="00592DD4" w:rsidRDefault="00592DD4" w:rsidP="00592DD4">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language acquisition instruction delivered by the eligible provider, are based on the best practices derived from the most</w:t>
            </w:r>
          </w:p>
          <w:p w14:paraId="13389FA2" w14:textId="77777777" w:rsidR="0049696C" w:rsidRPr="00B03C11" w:rsidRDefault="00592DD4" w:rsidP="00C97B89">
            <w:pPr>
              <w:autoSpaceDE w:val="0"/>
              <w:autoSpaceDN w:val="0"/>
              <w:adjustRightInd w:val="0"/>
              <w:spacing w:after="0" w:line="240" w:lineRule="auto"/>
            </w:pPr>
            <w:r>
              <w:rPr>
                <w:rFonts w:ascii="NewCenturySchlbk-Roman" w:hAnsi="NewCenturySchlbk-Roman" w:cs="NewCenturySchlbk-Roman"/>
                <w:sz w:val="20"/>
                <w:szCs w:val="20"/>
              </w:rPr>
              <w:t>rigorous research available and appropriate, including scientifically valid research and effective educational practice;”</w:t>
            </w:r>
          </w:p>
        </w:tc>
        <w:tc>
          <w:tcPr>
            <w:tcW w:w="360" w:type="dxa"/>
            <w:shd w:val="clear" w:color="auto" w:fill="auto"/>
          </w:tcPr>
          <w:p w14:paraId="13389FA3" w14:textId="77777777" w:rsidR="0049696C" w:rsidRPr="00B03C11" w:rsidRDefault="0049696C" w:rsidP="00B03C11">
            <w:pPr>
              <w:spacing w:after="0" w:line="240" w:lineRule="auto"/>
            </w:pPr>
          </w:p>
        </w:tc>
        <w:tc>
          <w:tcPr>
            <w:tcW w:w="360" w:type="dxa"/>
            <w:shd w:val="clear" w:color="auto" w:fill="auto"/>
          </w:tcPr>
          <w:p w14:paraId="13389FA4" w14:textId="77777777" w:rsidR="0049696C" w:rsidRPr="00B03C11" w:rsidRDefault="0049696C" w:rsidP="00B03C11">
            <w:pPr>
              <w:spacing w:after="0" w:line="240" w:lineRule="auto"/>
            </w:pPr>
          </w:p>
        </w:tc>
        <w:tc>
          <w:tcPr>
            <w:tcW w:w="360" w:type="dxa"/>
            <w:shd w:val="clear" w:color="auto" w:fill="auto"/>
          </w:tcPr>
          <w:p w14:paraId="13389FA5" w14:textId="77777777" w:rsidR="0049696C" w:rsidRPr="00B03C11" w:rsidRDefault="0049696C" w:rsidP="00B03C11">
            <w:pPr>
              <w:spacing w:after="0" w:line="240" w:lineRule="auto"/>
            </w:pPr>
          </w:p>
        </w:tc>
        <w:tc>
          <w:tcPr>
            <w:tcW w:w="360" w:type="dxa"/>
            <w:shd w:val="clear" w:color="auto" w:fill="auto"/>
          </w:tcPr>
          <w:p w14:paraId="13389FA6" w14:textId="77777777" w:rsidR="0049696C" w:rsidRPr="00B03C11" w:rsidRDefault="0049696C" w:rsidP="00B03C11">
            <w:pPr>
              <w:spacing w:after="0" w:line="240" w:lineRule="auto"/>
            </w:pPr>
          </w:p>
        </w:tc>
        <w:tc>
          <w:tcPr>
            <w:tcW w:w="2970" w:type="dxa"/>
            <w:shd w:val="clear" w:color="auto" w:fill="auto"/>
          </w:tcPr>
          <w:p w14:paraId="13389FA7" w14:textId="77777777" w:rsidR="0049696C" w:rsidRPr="00B03C11" w:rsidRDefault="0049696C" w:rsidP="00B03C11">
            <w:pPr>
              <w:spacing w:after="0" w:line="240" w:lineRule="auto"/>
            </w:pPr>
          </w:p>
        </w:tc>
        <w:tc>
          <w:tcPr>
            <w:tcW w:w="2700" w:type="dxa"/>
            <w:shd w:val="clear" w:color="auto" w:fill="auto"/>
          </w:tcPr>
          <w:p w14:paraId="13389FA8" w14:textId="77777777" w:rsidR="0049696C" w:rsidRPr="00B03C11" w:rsidRDefault="0049696C" w:rsidP="00B03C11">
            <w:pPr>
              <w:spacing w:after="0" w:line="240" w:lineRule="auto"/>
            </w:pPr>
          </w:p>
        </w:tc>
      </w:tr>
      <w:tr w:rsidR="003039FE" w:rsidRPr="00B03C11" w14:paraId="13389FBD" w14:textId="77777777" w:rsidTr="00592DD4">
        <w:tc>
          <w:tcPr>
            <w:tcW w:w="720" w:type="dxa"/>
            <w:shd w:val="clear" w:color="auto" w:fill="auto"/>
          </w:tcPr>
          <w:p w14:paraId="13389FAA" w14:textId="77777777" w:rsidR="0049696C" w:rsidRPr="00B03C11" w:rsidRDefault="0049696C" w:rsidP="00B03C11">
            <w:pPr>
              <w:pStyle w:val="ListParagraph"/>
              <w:numPr>
                <w:ilvl w:val="1"/>
                <w:numId w:val="7"/>
              </w:numPr>
              <w:spacing w:after="0" w:line="240" w:lineRule="auto"/>
            </w:pPr>
          </w:p>
        </w:tc>
        <w:tc>
          <w:tcPr>
            <w:tcW w:w="3510" w:type="dxa"/>
            <w:shd w:val="clear" w:color="auto" w:fill="auto"/>
          </w:tcPr>
          <w:p w14:paraId="13389FAB" w14:textId="77777777" w:rsidR="0049696C" w:rsidRPr="00B03C11" w:rsidRDefault="0049696C" w:rsidP="001A61D9">
            <w:pPr>
              <w:spacing w:after="0" w:line="240" w:lineRule="auto"/>
            </w:pPr>
            <w:r>
              <w:t xml:space="preserve">Our program addresses math needs for </w:t>
            </w:r>
            <w:r w:rsidRPr="00B03C11">
              <w:t xml:space="preserve">English language </w:t>
            </w:r>
            <w:r>
              <w:t xml:space="preserve">learners </w:t>
            </w:r>
          </w:p>
        </w:tc>
        <w:tc>
          <w:tcPr>
            <w:tcW w:w="1890" w:type="dxa"/>
            <w:shd w:val="clear" w:color="auto" w:fill="auto"/>
          </w:tcPr>
          <w:p w14:paraId="13389FAC" w14:textId="77777777" w:rsidR="00375091" w:rsidRDefault="00375091" w:rsidP="00375091">
            <w:r w:rsidRPr="00D759FA">
              <w:t>Title ll, Sec. 20</w:t>
            </w:r>
            <w:r>
              <w:t>2</w:t>
            </w:r>
          </w:p>
          <w:p w14:paraId="13389FAD" w14:textId="77777777" w:rsidR="0049696C" w:rsidRPr="00B03C11" w:rsidRDefault="0049696C" w:rsidP="00B03C11">
            <w:pPr>
              <w:spacing w:after="0" w:line="240" w:lineRule="auto"/>
            </w:pPr>
          </w:p>
        </w:tc>
        <w:tc>
          <w:tcPr>
            <w:tcW w:w="5490" w:type="dxa"/>
            <w:shd w:val="clear" w:color="auto" w:fill="auto"/>
          </w:tcPr>
          <w:p w14:paraId="13389FAE"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(4) assist immigrants and other individuals who are</w:t>
            </w:r>
          </w:p>
          <w:p w14:paraId="13389FAF"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English language learners in—</w:t>
            </w:r>
          </w:p>
          <w:p w14:paraId="13389FB0"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(A) improving their—</w:t>
            </w:r>
          </w:p>
          <w:p w14:paraId="13389FB1"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(i) reading, writing, speaking, and comprehension</w:t>
            </w:r>
          </w:p>
          <w:p w14:paraId="13389FB2"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skills in English; and</w:t>
            </w:r>
          </w:p>
          <w:p w14:paraId="13389FB3"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lastRenderedPageBreak/>
              <w:t>(ii) mathematics skills; and</w:t>
            </w:r>
          </w:p>
          <w:p w14:paraId="13389FB4"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(B) acquiring an understanding of the American system</w:t>
            </w:r>
          </w:p>
          <w:p w14:paraId="13389FB5" w14:textId="77777777" w:rsid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of Government, individual freedom, and the responsibilities</w:t>
            </w:r>
          </w:p>
          <w:p w14:paraId="13389FB6" w14:textId="77777777" w:rsidR="0049696C" w:rsidRPr="00375091" w:rsidRDefault="00375091" w:rsidP="00375091">
            <w:pPr>
              <w:autoSpaceDE w:val="0"/>
              <w:autoSpaceDN w:val="0"/>
              <w:adjustRightInd w:val="0"/>
              <w:spacing w:after="0" w:line="240" w:lineRule="auto"/>
              <w:rPr>
                <w:rFonts w:ascii="NewCenturySchlbk-Roman" w:hAnsi="NewCenturySchlbk-Roman" w:cs="NewCenturySchlbk-Roman"/>
                <w:sz w:val="20"/>
                <w:szCs w:val="20"/>
              </w:rPr>
            </w:pPr>
            <w:r>
              <w:rPr>
                <w:rFonts w:ascii="NewCenturySchlbk-Roman" w:hAnsi="NewCenturySchlbk-Roman" w:cs="NewCenturySchlbk-Roman"/>
                <w:sz w:val="20"/>
                <w:szCs w:val="20"/>
              </w:rPr>
              <w:t>of citizenship.”</w:t>
            </w:r>
          </w:p>
        </w:tc>
        <w:tc>
          <w:tcPr>
            <w:tcW w:w="360" w:type="dxa"/>
            <w:shd w:val="clear" w:color="auto" w:fill="auto"/>
          </w:tcPr>
          <w:p w14:paraId="13389FB7" w14:textId="77777777" w:rsidR="0049696C" w:rsidRPr="00B03C11" w:rsidRDefault="0049696C" w:rsidP="00B03C11">
            <w:pPr>
              <w:spacing w:after="0" w:line="240" w:lineRule="auto"/>
            </w:pPr>
          </w:p>
        </w:tc>
        <w:tc>
          <w:tcPr>
            <w:tcW w:w="360" w:type="dxa"/>
            <w:shd w:val="clear" w:color="auto" w:fill="auto"/>
          </w:tcPr>
          <w:p w14:paraId="13389FB8" w14:textId="77777777" w:rsidR="0049696C" w:rsidRPr="00B03C11" w:rsidRDefault="0049696C" w:rsidP="00B03C11">
            <w:pPr>
              <w:spacing w:after="0" w:line="240" w:lineRule="auto"/>
            </w:pPr>
          </w:p>
        </w:tc>
        <w:tc>
          <w:tcPr>
            <w:tcW w:w="360" w:type="dxa"/>
            <w:shd w:val="clear" w:color="auto" w:fill="auto"/>
          </w:tcPr>
          <w:p w14:paraId="13389FB9" w14:textId="77777777" w:rsidR="0049696C" w:rsidRPr="00B03C11" w:rsidRDefault="0049696C" w:rsidP="00B03C11">
            <w:pPr>
              <w:spacing w:after="0" w:line="240" w:lineRule="auto"/>
            </w:pPr>
          </w:p>
        </w:tc>
        <w:tc>
          <w:tcPr>
            <w:tcW w:w="360" w:type="dxa"/>
            <w:shd w:val="clear" w:color="auto" w:fill="auto"/>
          </w:tcPr>
          <w:p w14:paraId="13389FBA" w14:textId="77777777" w:rsidR="0049696C" w:rsidRPr="00B03C11" w:rsidRDefault="0049696C" w:rsidP="00B03C11">
            <w:pPr>
              <w:spacing w:after="0" w:line="240" w:lineRule="auto"/>
            </w:pPr>
          </w:p>
        </w:tc>
        <w:tc>
          <w:tcPr>
            <w:tcW w:w="2970" w:type="dxa"/>
            <w:shd w:val="clear" w:color="auto" w:fill="auto"/>
          </w:tcPr>
          <w:p w14:paraId="13389FBB" w14:textId="77777777" w:rsidR="0049696C" w:rsidRPr="00B03C11" w:rsidRDefault="0049696C" w:rsidP="00B03C11">
            <w:pPr>
              <w:spacing w:after="0" w:line="240" w:lineRule="auto"/>
            </w:pPr>
          </w:p>
        </w:tc>
        <w:tc>
          <w:tcPr>
            <w:tcW w:w="2700" w:type="dxa"/>
            <w:shd w:val="clear" w:color="auto" w:fill="auto"/>
          </w:tcPr>
          <w:p w14:paraId="13389FBC" w14:textId="77777777" w:rsidR="0049696C" w:rsidRPr="00B03C11" w:rsidRDefault="0049696C" w:rsidP="00B03C11">
            <w:pPr>
              <w:spacing w:after="0" w:line="240" w:lineRule="auto"/>
            </w:pPr>
          </w:p>
        </w:tc>
      </w:tr>
    </w:tbl>
    <w:p w14:paraId="13389FBE" w14:textId="77777777" w:rsidR="000927EA" w:rsidRPr="00A124DF" w:rsidRDefault="00360823" w:rsidP="00017183">
      <w:pPr>
        <w:spacing w:after="0" w:line="240" w:lineRule="auto"/>
        <w:rPr>
          <w:sz w:val="16"/>
          <w:szCs w:val="20"/>
        </w:rPr>
      </w:pPr>
      <w:r w:rsidRPr="00A124DF">
        <w:rPr>
          <w:sz w:val="16"/>
          <w:szCs w:val="20"/>
          <w:vertAlign w:val="superscript"/>
        </w:rPr>
        <w:lastRenderedPageBreak/>
        <w:t>1</w:t>
      </w:r>
      <w:r w:rsidRPr="00A124DF">
        <w:rPr>
          <w:sz w:val="16"/>
          <w:szCs w:val="20"/>
        </w:rPr>
        <w:t xml:space="preserve"> </w:t>
      </w:r>
      <w:r w:rsidR="000927EA" w:rsidRPr="00A124DF">
        <w:rPr>
          <w:sz w:val="16"/>
          <w:szCs w:val="20"/>
        </w:rPr>
        <w:t>“with elementary schools and secondary schools, postsecondary educational institutions, institutions of higher education, local workforce investment boards, one-stop centers, job training programs, and social service agencies, business, industry labor organizations</w:t>
      </w:r>
      <w:r w:rsidR="00BE4CFD">
        <w:rPr>
          <w:sz w:val="16"/>
          <w:szCs w:val="20"/>
        </w:rPr>
        <w:t>, community-based organizations</w:t>
      </w:r>
      <w:r w:rsidR="000927EA" w:rsidRPr="00A124DF">
        <w:rPr>
          <w:sz w:val="16"/>
          <w:szCs w:val="20"/>
        </w:rPr>
        <w:t>, non-profit organizations, and intermediaries, for the development of career pathways.”</w:t>
      </w:r>
      <w:r w:rsidR="00445D5C" w:rsidRPr="00A124DF">
        <w:rPr>
          <w:sz w:val="16"/>
          <w:szCs w:val="20"/>
        </w:rPr>
        <w:t xml:space="preserve"> (Workforce Innovation and Opportunity Act)</w:t>
      </w:r>
    </w:p>
    <w:p w14:paraId="13389FBF" w14:textId="77777777" w:rsidR="000927EA" w:rsidRPr="00A124DF" w:rsidRDefault="00360823" w:rsidP="00017183">
      <w:pPr>
        <w:spacing w:after="0" w:line="240" w:lineRule="auto"/>
        <w:rPr>
          <w:sz w:val="16"/>
          <w:szCs w:val="20"/>
        </w:rPr>
      </w:pPr>
      <w:r w:rsidRPr="00A124DF">
        <w:rPr>
          <w:sz w:val="16"/>
          <w:szCs w:val="20"/>
          <w:vertAlign w:val="superscript"/>
        </w:rPr>
        <w:t>2</w:t>
      </w:r>
      <w:r w:rsidRPr="00A124DF">
        <w:rPr>
          <w:sz w:val="16"/>
          <w:szCs w:val="20"/>
        </w:rPr>
        <w:t xml:space="preserve"> </w:t>
      </w:r>
      <w:r w:rsidR="000927EA" w:rsidRPr="00A124DF">
        <w:rPr>
          <w:sz w:val="16"/>
          <w:szCs w:val="20"/>
        </w:rPr>
        <w:t>“eligible provider’s activities offer flexible schedules and coordination with Federal, State, and local support services (such as child care, transportation, mental health services, and career planning) that are necessary to enable individuals…</w:t>
      </w:r>
      <w:r w:rsidR="00AC540D" w:rsidRPr="00A124DF">
        <w:rPr>
          <w:sz w:val="16"/>
          <w:szCs w:val="20"/>
        </w:rPr>
        <w:t>” (</w:t>
      </w:r>
      <w:r w:rsidR="00445D5C" w:rsidRPr="00A124DF">
        <w:rPr>
          <w:sz w:val="16"/>
          <w:szCs w:val="20"/>
        </w:rPr>
        <w:t>Workforce Innovation and Opportunity Act)</w:t>
      </w:r>
    </w:p>
    <w:p w14:paraId="13389FC0" w14:textId="77777777" w:rsidR="003A50B7" w:rsidRPr="00BE4CFD" w:rsidRDefault="008A518C" w:rsidP="00A124DF">
      <w:pPr>
        <w:rPr>
          <w:i/>
          <w:sz w:val="20"/>
          <w:szCs w:val="20"/>
        </w:rPr>
      </w:pPr>
      <w:r>
        <w:br w:type="page"/>
      </w:r>
      <w:r w:rsidR="009C6348" w:rsidRPr="00BE4CFD">
        <w:rPr>
          <w:i/>
          <w:szCs w:val="20"/>
        </w:rPr>
        <w:lastRenderedPageBreak/>
        <w:t>Definitions</w:t>
      </w:r>
      <w:r w:rsidR="00445D5C" w:rsidRPr="00BE4CFD">
        <w:rPr>
          <w:i/>
          <w:szCs w:val="20"/>
        </w:rPr>
        <w:t xml:space="preserve"> from </w:t>
      </w:r>
      <w:r w:rsidR="003A50B7" w:rsidRPr="00BE4CFD">
        <w:rPr>
          <w:i/>
          <w:szCs w:val="20"/>
        </w:rPr>
        <w:t>Pub. L. 113–128</w:t>
      </w:r>
      <w:r w:rsidR="00AC540D" w:rsidRPr="00BE4CFD">
        <w:rPr>
          <w:i/>
          <w:szCs w:val="20"/>
        </w:rPr>
        <w:t>, Workforce</w:t>
      </w:r>
      <w:r w:rsidR="003A50B7" w:rsidRPr="00BE4CFD">
        <w:rPr>
          <w:i/>
          <w:szCs w:val="20"/>
        </w:rPr>
        <w:t xml:space="preserve"> Innovation and Opportunity Act</w:t>
      </w:r>
      <w:r w:rsidR="00771B39" w:rsidRPr="00BE4CFD">
        <w:rPr>
          <w:i/>
          <w:szCs w:val="20"/>
        </w:rPr>
        <w:t xml:space="preserve">; </w:t>
      </w:r>
      <w:r w:rsidR="003A50B7" w:rsidRPr="00BE4CFD">
        <w:rPr>
          <w:i/>
          <w:szCs w:val="20"/>
        </w:rPr>
        <w:t>Pub. L. 113–128, title II, Adult Education and Family Literacy Act</w:t>
      </w:r>
    </w:p>
    <w:p w14:paraId="13389FC1" w14:textId="77777777" w:rsidR="00843F76" w:rsidRPr="00B03C11" w:rsidRDefault="00445D5C" w:rsidP="003A50B7">
      <w:pPr>
        <w:pStyle w:val="Heading2"/>
        <w:rPr>
          <w:rFonts w:ascii="Calibri" w:eastAsia="Calibri" w:hAnsi="Calibri" w:cs="NewCenturySchlbk-Roman"/>
          <w:color w:val="auto"/>
          <w:sz w:val="20"/>
          <w:szCs w:val="22"/>
        </w:rPr>
      </w:pPr>
      <w:r w:rsidRPr="00B07272">
        <w:rPr>
          <w:rFonts w:cs="NewCenturySchlbk-Roman"/>
          <w:b/>
          <w:sz w:val="20"/>
        </w:rPr>
        <w:br/>
      </w:r>
      <w:r w:rsidR="00A124DF" w:rsidRPr="00B03C11">
        <w:rPr>
          <w:rFonts w:ascii="Calibri" w:eastAsia="Calibri" w:hAnsi="Calibri" w:cs="NewCenturySchlbk-Roman"/>
          <w:b/>
          <w:color w:val="auto"/>
          <w:sz w:val="20"/>
          <w:szCs w:val="22"/>
        </w:rPr>
        <w:t>CAREER PATHWAY</w:t>
      </w:r>
      <w:r w:rsidR="00843F76" w:rsidRPr="00B03C11">
        <w:rPr>
          <w:rFonts w:ascii="Calibri" w:eastAsia="Calibri" w:hAnsi="Calibri" w:cs="NewCenturySchlbk-Roman"/>
          <w:b/>
          <w:color w:val="auto"/>
          <w:sz w:val="20"/>
          <w:szCs w:val="22"/>
        </w:rPr>
        <w:t>—</w:t>
      </w:r>
      <w:r w:rsidR="00843F76" w:rsidRPr="00B03C11">
        <w:rPr>
          <w:rFonts w:ascii="Calibri" w:eastAsia="Calibri" w:hAnsi="Calibri" w:cs="NewCenturySchlbk-Roman"/>
          <w:color w:val="auto"/>
          <w:sz w:val="20"/>
          <w:szCs w:val="22"/>
        </w:rPr>
        <w:t>The term ‘‘career pathway’’ means a combination of rigorous and high-quality education, training, and other services that—</w:t>
      </w:r>
    </w:p>
    <w:p w14:paraId="13389FC2" w14:textId="77777777" w:rsidR="00843F76" w:rsidRPr="00B07272" w:rsidRDefault="00843F76" w:rsidP="00EA5571">
      <w:pPr>
        <w:autoSpaceDE w:val="0"/>
        <w:autoSpaceDN w:val="0"/>
        <w:adjustRightInd w:val="0"/>
        <w:spacing w:after="0" w:line="240" w:lineRule="auto"/>
        <w:rPr>
          <w:rFonts w:cs="NewCenturySchlbk-Roman"/>
          <w:sz w:val="20"/>
        </w:rPr>
      </w:pPr>
      <w:r w:rsidRPr="00B07272">
        <w:rPr>
          <w:rFonts w:cs="NewCenturySchlbk-Roman"/>
          <w:sz w:val="20"/>
        </w:rPr>
        <w:t>(A) aligns with the skill needs of industries in the economy of the State or regional economy involved;</w:t>
      </w:r>
    </w:p>
    <w:p w14:paraId="13389FC3" w14:textId="77777777" w:rsidR="00843F76" w:rsidRPr="00B07272" w:rsidRDefault="00843F76" w:rsidP="00EA5571">
      <w:pPr>
        <w:autoSpaceDE w:val="0"/>
        <w:autoSpaceDN w:val="0"/>
        <w:adjustRightInd w:val="0"/>
        <w:spacing w:after="0" w:line="240" w:lineRule="auto"/>
        <w:rPr>
          <w:rFonts w:cs="NewCenturySchlbk-Roman"/>
          <w:sz w:val="20"/>
        </w:rPr>
      </w:pPr>
      <w:r w:rsidRPr="00B07272">
        <w:rPr>
          <w:rFonts w:cs="NewCenturySchlbk-Roman"/>
          <w:sz w:val="20"/>
        </w:rPr>
        <w:t>(B) 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171);</w:t>
      </w:r>
    </w:p>
    <w:p w14:paraId="13389FC4" w14:textId="77777777" w:rsidR="00843F76" w:rsidRPr="00B07272" w:rsidRDefault="00843F76" w:rsidP="00EA5571">
      <w:pPr>
        <w:autoSpaceDE w:val="0"/>
        <w:autoSpaceDN w:val="0"/>
        <w:adjustRightInd w:val="0"/>
        <w:spacing w:after="0" w:line="240" w:lineRule="auto"/>
        <w:rPr>
          <w:rFonts w:cs="NewCenturySchlbk-Roman"/>
          <w:sz w:val="20"/>
        </w:rPr>
      </w:pPr>
      <w:r w:rsidRPr="00B07272">
        <w:rPr>
          <w:rFonts w:cs="NewCenturySchlbk-Roman"/>
          <w:sz w:val="20"/>
        </w:rPr>
        <w:t>(C) includes counseling to support an individual in</w:t>
      </w:r>
      <w:r w:rsidR="00B927CE" w:rsidRPr="00B07272">
        <w:rPr>
          <w:rFonts w:cs="NewCenturySchlbk-Roman"/>
          <w:sz w:val="20"/>
        </w:rPr>
        <w:t xml:space="preserve"> </w:t>
      </w:r>
      <w:r w:rsidRPr="00B07272">
        <w:rPr>
          <w:rFonts w:cs="NewCenturySchlbk-Roman"/>
          <w:sz w:val="20"/>
        </w:rPr>
        <w:t>achieving the individual’s education and career goals;</w:t>
      </w:r>
    </w:p>
    <w:p w14:paraId="13389FC5" w14:textId="77777777" w:rsidR="00843F76" w:rsidRPr="00B07272" w:rsidRDefault="00843F76" w:rsidP="00EA5571">
      <w:pPr>
        <w:autoSpaceDE w:val="0"/>
        <w:autoSpaceDN w:val="0"/>
        <w:adjustRightInd w:val="0"/>
        <w:spacing w:after="0" w:line="240" w:lineRule="auto"/>
        <w:rPr>
          <w:rFonts w:cs="NewCenturySchlbk-Roman"/>
          <w:sz w:val="20"/>
        </w:rPr>
      </w:pPr>
      <w:r w:rsidRPr="00B07272">
        <w:rPr>
          <w:rFonts w:cs="NewCenturySchlbk-Roman"/>
          <w:sz w:val="20"/>
        </w:rPr>
        <w:t>(D) includes, as appropriate, education offered concurrently with and in the same context as workforce preparation activities and training for a specific occupation or occupational cluster;</w:t>
      </w:r>
    </w:p>
    <w:p w14:paraId="13389FC6" w14:textId="77777777" w:rsidR="00843F76" w:rsidRPr="00B07272" w:rsidRDefault="00843F76" w:rsidP="00EA5571">
      <w:pPr>
        <w:autoSpaceDE w:val="0"/>
        <w:autoSpaceDN w:val="0"/>
        <w:adjustRightInd w:val="0"/>
        <w:spacing w:after="0" w:line="240" w:lineRule="auto"/>
        <w:rPr>
          <w:rFonts w:cs="NewCenturySchlbk-Roman"/>
          <w:sz w:val="20"/>
          <w:szCs w:val="20"/>
        </w:rPr>
      </w:pPr>
      <w:r w:rsidRPr="00B07272">
        <w:rPr>
          <w:rFonts w:cs="NewCenturySchlbk-Roman"/>
          <w:sz w:val="20"/>
        </w:rPr>
        <w:t>(E) organizes education, training, and other services to meet the particular needs of an individual in a manner that accelerates the educational and career advancement</w:t>
      </w:r>
      <w:r w:rsidR="00B927CE" w:rsidRPr="00B07272">
        <w:rPr>
          <w:rFonts w:cs="NewCenturySchlbk-Roman"/>
          <w:sz w:val="20"/>
        </w:rPr>
        <w:t xml:space="preserve"> </w:t>
      </w:r>
      <w:r w:rsidRPr="00B07272">
        <w:rPr>
          <w:rFonts w:cs="NewCenturySchlbk-Roman"/>
          <w:sz w:val="20"/>
          <w:szCs w:val="20"/>
        </w:rPr>
        <w:t>of the individual to the extent practicable;</w:t>
      </w:r>
    </w:p>
    <w:p w14:paraId="13389FC7" w14:textId="77777777" w:rsidR="00843F76" w:rsidRPr="00B07272" w:rsidRDefault="00843F76" w:rsidP="00EA5571">
      <w:pPr>
        <w:autoSpaceDE w:val="0"/>
        <w:autoSpaceDN w:val="0"/>
        <w:adjustRightInd w:val="0"/>
        <w:spacing w:after="0" w:line="240" w:lineRule="auto"/>
        <w:rPr>
          <w:rFonts w:cs="NewCenturySchlbk-Roman"/>
          <w:sz w:val="20"/>
          <w:szCs w:val="20"/>
        </w:rPr>
      </w:pPr>
      <w:r w:rsidRPr="00B07272">
        <w:rPr>
          <w:rFonts w:cs="NewCenturySchlbk-Roman"/>
          <w:sz w:val="20"/>
          <w:szCs w:val="20"/>
        </w:rPr>
        <w:t>(F) enables an individual to attain a secondary school diploma or its recognized equivalent, and at least 1 recognized postsecondary credential; and</w:t>
      </w:r>
    </w:p>
    <w:p w14:paraId="13389FC8" w14:textId="77777777" w:rsidR="00843F76" w:rsidRPr="00445D5C" w:rsidRDefault="00843F76" w:rsidP="00EA5571">
      <w:pPr>
        <w:autoSpaceDE w:val="0"/>
        <w:autoSpaceDN w:val="0"/>
        <w:adjustRightInd w:val="0"/>
        <w:spacing w:after="0" w:line="240" w:lineRule="auto"/>
        <w:rPr>
          <w:rFonts w:cs="NewCenturySchlbk-Roman"/>
          <w:sz w:val="20"/>
          <w:szCs w:val="20"/>
        </w:rPr>
      </w:pPr>
      <w:r w:rsidRPr="00B07272">
        <w:rPr>
          <w:rFonts w:cs="NewCenturySchlbk-Roman"/>
          <w:sz w:val="20"/>
          <w:szCs w:val="20"/>
        </w:rPr>
        <w:t>(G) helps an individual enter or advance within a specific occupation or occupational cluster.</w:t>
      </w:r>
    </w:p>
    <w:p w14:paraId="13389FC9" w14:textId="77777777" w:rsidR="001A4B8E" w:rsidRPr="00445D5C" w:rsidRDefault="001A4B8E" w:rsidP="00843F76">
      <w:pPr>
        <w:autoSpaceDE w:val="0"/>
        <w:autoSpaceDN w:val="0"/>
        <w:adjustRightInd w:val="0"/>
        <w:spacing w:after="0" w:line="240" w:lineRule="auto"/>
        <w:ind w:firstLine="720"/>
        <w:rPr>
          <w:rFonts w:cs="NewCenturySchlbk-Roman"/>
          <w:sz w:val="20"/>
          <w:szCs w:val="20"/>
        </w:rPr>
      </w:pPr>
    </w:p>
    <w:p w14:paraId="13389FCA" w14:textId="77777777" w:rsidR="001A4B8E" w:rsidRPr="00445D5C" w:rsidRDefault="001A4B8E" w:rsidP="00B749BB">
      <w:pPr>
        <w:autoSpaceDE w:val="0"/>
        <w:autoSpaceDN w:val="0"/>
        <w:adjustRightInd w:val="0"/>
        <w:spacing w:after="0" w:line="240" w:lineRule="auto"/>
        <w:rPr>
          <w:rFonts w:cs="NewCenturySchlbk-Roman"/>
          <w:sz w:val="20"/>
        </w:rPr>
      </w:pPr>
      <w:r w:rsidRPr="00445D5C">
        <w:rPr>
          <w:rFonts w:cs="NewCenturySchlbk-Roman"/>
          <w:b/>
          <w:sz w:val="20"/>
        </w:rPr>
        <w:t>INTEGRATED EDUCATION AND TRAINING</w:t>
      </w:r>
      <w:r w:rsidRPr="00445D5C">
        <w:rPr>
          <w:rFonts w:cs="NewCenturySchlbk-Roman"/>
          <w:sz w:val="20"/>
        </w:rPr>
        <w:t>—</w:t>
      </w:r>
      <w:r w:rsidR="00B749BB" w:rsidRPr="00445D5C">
        <w:rPr>
          <w:rFonts w:cs="NewCenturySchlbk-Roman"/>
          <w:sz w:val="20"/>
        </w:rPr>
        <w:t xml:space="preserve"> </w:t>
      </w:r>
      <w:r w:rsidRPr="00445D5C">
        <w:rPr>
          <w:rFonts w:cs="NewCenturySchlbk-Roman"/>
          <w:sz w:val="20"/>
        </w:rPr>
        <w:t>The term</w:t>
      </w:r>
      <w:r w:rsidR="00B749BB" w:rsidRPr="00445D5C">
        <w:rPr>
          <w:rFonts w:cs="NewCenturySchlbk-Roman"/>
          <w:sz w:val="20"/>
        </w:rPr>
        <w:t xml:space="preserve"> </w:t>
      </w:r>
      <w:r w:rsidRPr="00445D5C">
        <w:rPr>
          <w:rFonts w:cs="NewCenturySchlbk-Roman"/>
          <w:sz w:val="20"/>
        </w:rPr>
        <w:t>‘‘integrated education and training’’ means a service approach</w:t>
      </w:r>
      <w:r w:rsidR="00B749BB" w:rsidRPr="00445D5C">
        <w:rPr>
          <w:rFonts w:cs="NewCenturySchlbk-Roman"/>
          <w:sz w:val="20"/>
        </w:rPr>
        <w:t xml:space="preserve"> </w:t>
      </w:r>
      <w:r w:rsidRPr="00445D5C">
        <w:rPr>
          <w:rFonts w:cs="NewCenturySchlbk-Roman"/>
          <w:sz w:val="20"/>
        </w:rPr>
        <w:t>that provides adult education and literacy activities concurrently</w:t>
      </w:r>
      <w:r w:rsidR="00B749BB" w:rsidRPr="00445D5C">
        <w:rPr>
          <w:rFonts w:cs="NewCenturySchlbk-Roman"/>
          <w:sz w:val="20"/>
        </w:rPr>
        <w:t xml:space="preserve"> </w:t>
      </w:r>
      <w:r w:rsidRPr="00445D5C">
        <w:rPr>
          <w:rFonts w:cs="NewCenturySchlbk-Roman"/>
          <w:sz w:val="20"/>
        </w:rPr>
        <w:t>and contextually with workforce preparation activities</w:t>
      </w:r>
      <w:r w:rsidR="00B749BB" w:rsidRPr="00445D5C">
        <w:rPr>
          <w:rFonts w:cs="NewCenturySchlbk-Roman"/>
          <w:sz w:val="20"/>
        </w:rPr>
        <w:t xml:space="preserve"> </w:t>
      </w:r>
      <w:r w:rsidRPr="00445D5C">
        <w:rPr>
          <w:rFonts w:cs="NewCenturySchlbk-Roman"/>
          <w:sz w:val="20"/>
        </w:rPr>
        <w:t>and workforce training for a specific occupation or occupational</w:t>
      </w:r>
      <w:r w:rsidR="00B749BB" w:rsidRPr="00445D5C">
        <w:rPr>
          <w:rFonts w:cs="NewCenturySchlbk-Roman"/>
          <w:sz w:val="20"/>
        </w:rPr>
        <w:t xml:space="preserve"> </w:t>
      </w:r>
      <w:r w:rsidRPr="00445D5C">
        <w:rPr>
          <w:rFonts w:cs="NewCenturySchlbk-Roman"/>
          <w:sz w:val="20"/>
        </w:rPr>
        <w:t>cluster for the purpose of educational and career advancement.</w:t>
      </w:r>
    </w:p>
    <w:p w14:paraId="13389FCB" w14:textId="77777777" w:rsidR="001A4B8E" w:rsidRPr="00445D5C" w:rsidRDefault="001A4B8E" w:rsidP="001A4B8E">
      <w:pPr>
        <w:autoSpaceDE w:val="0"/>
        <w:autoSpaceDN w:val="0"/>
        <w:adjustRightInd w:val="0"/>
        <w:spacing w:after="0" w:line="240" w:lineRule="auto"/>
        <w:ind w:firstLine="720"/>
        <w:rPr>
          <w:rFonts w:cs="NewCenturySchlbk-Roman"/>
          <w:sz w:val="20"/>
        </w:rPr>
      </w:pPr>
    </w:p>
    <w:p w14:paraId="13389FCC" w14:textId="77777777" w:rsidR="001A4B8E" w:rsidRPr="00445D5C" w:rsidRDefault="001A4B8E" w:rsidP="00B749BB">
      <w:pPr>
        <w:autoSpaceDE w:val="0"/>
        <w:autoSpaceDN w:val="0"/>
        <w:adjustRightInd w:val="0"/>
        <w:spacing w:after="0" w:line="240" w:lineRule="auto"/>
        <w:rPr>
          <w:rFonts w:cs="NewCenturySchlbk-Roman"/>
          <w:sz w:val="20"/>
        </w:rPr>
      </w:pPr>
      <w:r w:rsidRPr="00445D5C">
        <w:rPr>
          <w:rFonts w:cs="NewCenturySchlbk-Roman"/>
          <w:b/>
          <w:sz w:val="20"/>
        </w:rPr>
        <w:t>INTEGRATED ENGLISH LITERACY AND CIVICS EDUCATION</w:t>
      </w:r>
      <w:r w:rsidRPr="00445D5C">
        <w:rPr>
          <w:rFonts w:cs="NewCenturySchlbk-Roman"/>
          <w:sz w:val="20"/>
        </w:rPr>
        <w:t>—</w:t>
      </w:r>
      <w:r w:rsidR="00B749BB" w:rsidRPr="00445D5C">
        <w:rPr>
          <w:rFonts w:cs="NewCenturySchlbk-Roman"/>
          <w:sz w:val="20"/>
        </w:rPr>
        <w:t xml:space="preserve"> </w:t>
      </w:r>
      <w:r w:rsidRPr="00445D5C">
        <w:rPr>
          <w:rFonts w:cs="NewCenturySchlbk-Roman"/>
          <w:sz w:val="20"/>
        </w:rPr>
        <w:t>The term ‘‘integrated English literacy and civics education’’</w:t>
      </w:r>
      <w:r w:rsidR="00B749BB" w:rsidRPr="00445D5C">
        <w:rPr>
          <w:rFonts w:cs="NewCenturySchlbk-Roman"/>
          <w:sz w:val="20"/>
        </w:rPr>
        <w:t xml:space="preserve"> </w:t>
      </w:r>
      <w:r w:rsidRPr="00445D5C">
        <w:rPr>
          <w:rFonts w:cs="NewCenturySchlbk-Roman"/>
          <w:sz w:val="20"/>
        </w:rPr>
        <w:t>means education services provided to English language</w:t>
      </w:r>
      <w:r w:rsidR="00B749BB" w:rsidRPr="00445D5C">
        <w:rPr>
          <w:rFonts w:cs="NewCenturySchlbk-Roman"/>
          <w:sz w:val="20"/>
        </w:rPr>
        <w:t xml:space="preserve"> </w:t>
      </w:r>
      <w:r w:rsidRPr="00445D5C">
        <w:rPr>
          <w:rFonts w:cs="NewCenturySchlbk-Roman"/>
          <w:sz w:val="20"/>
        </w:rPr>
        <w:t>learners who are adults, including professionals with degrees</w:t>
      </w:r>
      <w:r w:rsidR="00B749BB" w:rsidRPr="00445D5C">
        <w:rPr>
          <w:rFonts w:cs="NewCenturySchlbk-Roman"/>
          <w:sz w:val="20"/>
        </w:rPr>
        <w:t xml:space="preserve"> </w:t>
      </w:r>
      <w:r w:rsidRPr="00445D5C">
        <w:rPr>
          <w:rFonts w:cs="NewCenturySchlbk-Roman"/>
          <w:sz w:val="20"/>
        </w:rPr>
        <w:t>and credentials in their native countries, that enables such</w:t>
      </w:r>
      <w:r w:rsidR="00B749BB" w:rsidRPr="00445D5C">
        <w:rPr>
          <w:rFonts w:cs="NewCenturySchlbk-Roman"/>
          <w:sz w:val="20"/>
        </w:rPr>
        <w:t xml:space="preserve"> </w:t>
      </w:r>
      <w:r w:rsidRPr="00445D5C">
        <w:rPr>
          <w:rFonts w:cs="NewCenturySchlbk-Roman"/>
          <w:sz w:val="20"/>
        </w:rPr>
        <w:t>adults to achieve competency in the English language and</w:t>
      </w:r>
      <w:r w:rsidR="00B749BB" w:rsidRPr="00445D5C">
        <w:rPr>
          <w:rFonts w:cs="NewCenturySchlbk-Roman"/>
          <w:sz w:val="20"/>
        </w:rPr>
        <w:t xml:space="preserve"> </w:t>
      </w:r>
      <w:r w:rsidRPr="00445D5C">
        <w:rPr>
          <w:rFonts w:cs="NewCenturySchlbk-Roman"/>
          <w:sz w:val="20"/>
        </w:rPr>
        <w:t>acquire the basic and more advanced skills needed to function</w:t>
      </w:r>
      <w:r w:rsidR="00B749BB" w:rsidRPr="00445D5C">
        <w:rPr>
          <w:rFonts w:cs="NewCenturySchlbk-Roman"/>
          <w:sz w:val="20"/>
        </w:rPr>
        <w:t xml:space="preserve"> </w:t>
      </w:r>
      <w:r w:rsidRPr="00445D5C">
        <w:rPr>
          <w:rFonts w:cs="NewCenturySchlbk-Roman"/>
          <w:sz w:val="20"/>
        </w:rPr>
        <w:t>effectively as parents, workers, and citizens in the United</w:t>
      </w:r>
      <w:r w:rsidR="003847AF" w:rsidRPr="00445D5C">
        <w:rPr>
          <w:rFonts w:cs="NewCenturySchlbk-Roman"/>
          <w:sz w:val="20"/>
        </w:rPr>
        <w:t xml:space="preserve"> </w:t>
      </w:r>
      <w:r w:rsidRPr="00445D5C">
        <w:rPr>
          <w:rFonts w:cs="NewCenturySchlbk-Roman"/>
          <w:sz w:val="20"/>
        </w:rPr>
        <w:t>States. Such services shall include instruction in literacy and</w:t>
      </w:r>
      <w:r w:rsidR="00B749BB" w:rsidRPr="00445D5C">
        <w:rPr>
          <w:rFonts w:cs="NewCenturySchlbk-Roman"/>
          <w:sz w:val="20"/>
        </w:rPr>
        <w:t xml:space="preserve"> </w:t>
      </w:r>
      <w:r w:rsidRPr="00445D5C">
        <w:rPr>
          <w:rFonts w:cs="NewCenturySchlbk-Roman"/>
          <w:sz w:val="20"/>
        </w:rPr>
        <w:t>English language acquisition and instruction on the rights and</w:t>
      </w:r>
      <w:r w:rsidR="00B749BB" w:rsidRPr="00445D5C">
        <w:rPr>
          <w:rFonts w:cs="NewCenturySchlbk-Roman"/>
          <w:sz w:val="20"/>
        </w:rPr>
        <w:t xml:space="preserve"> </w:t>
      </w:r>
      <w:r w:rsidRPr="00445D5C">
        <w:rPr>
          <w:rFonts w:cs="NewCenturySchlbk-Roman"/>
          <w:sz w:val="20"/>
        </w:rPr>
        <w:t>responsibilities of citizenship and civic participation, and may</w:t>
      </w:r>
      <w:r w:rsidR="00B749BB" w:rsidRPr="00445D5C">
        <w:rPr>
          <w:rFonts w:cs="NewCenturySchlbk-Roman"/>
          <w:sz w:val="20"/>
        </w:rPr>
        <w:t xml:space="preserve"> </w:t>
      </w:r>
      <w:r w:rsidRPr="00445D5C">
        <w:rPr>
          <w:rFonts w:cs="NewCenturySchlbk-Roman"/>
          <w:sz w:val="20"/>
        </w:rPr>
        <w:t>include workforce training.</w:t>
      </w:r>
      <w:r w:rsidR="008950A9">
        <w:rPr>
          <w:rFonts w:cs="NewCenturySchlbk-Roman"/>
          <w:sz w:val="20"/>
        </w:rPr>
        <w:t xml:space="preserve"> This new program retains the focus on English language proficiency and civics education instruction, but there are new requirements to support stronger ties to employment and the workforce system.</w:t>
      </w:r>
    </w:p>
    <w:p w14:paraId="13389FCD" w14:textId="77777777" w:rsidR="001A4B8E" w:rsidRPr="00445D5C" w:rsidRDefault="001A4B8E" w:rsidP="001A4B8E">
      <w:pPr>
        <w:autoSpaceDE w:val="0"/>
        <w:autoSpaceDN w:val="0"/>
        <w:adjustRightInd w:val="0"/>
        <w:spacing w:after="0" w:line="240" w:lineRule="auto"/>
        <w:ind w:firstLine="720"/>
        <w:rPr>
          <w:rFonts w:cs="NewCenturySchlbk-Roman"/>
          <w:sz w:val="20"/>
        </w:rPr>
      </w:pPr>
    </w:p>
    <w:p w14:paraId="13389FCE" w14:textId="77777777" w:rsidR="001A4B8E" w:rsidRPr="00445D5C" w:rsidRDefault="001A4B8E" w:rsidP="00B749BB">
      <w:pPr>
        <w:autoSpaceDE w:val="0"/>
        <w:autoSpaceDN w:val="0"/>
        <w:adjustRightInd w:val="0"/>
        <w:spacing w:after="0" w:line="240" w:lineRule="auto"/>
        <w:rPr>
          <w:rFonts w:cs="NewCenturySchlbk-Roman"/>
          <w:sz w:val="20"/>
        </w:rPr>
      </w:pPr>
      <w:r w:rsidRPr="00445D5C">
        <w:rPr>
          <w:rFonts w:cs="NewCenturySchlbk-Roman"/>
          <w:b/>
          <w:sz w:val="20"/>
        </w:rPr>
        <w:t>WORKPLACE ADULT EDUCATION AND LITERACY ACTIVITIES</w:t>
      </w:r>
      <w:r w:rsidR="00AC540D" w:rsidRPr="00445D5C">
        <w:rPr>
          <w:rFonts w:cs="NewCenturySchlbk-Roman"/>
          <w:sz w:val="20"/>
        </w:rPr>
        <w:t xml:space="preserve"> —</w:t>
      </w:r>
      <w:r w:rsidR="00B749BB" w:rsidRPr="00445D5C">
        <w:rPr>
          <w:rFonts w:cs="NewCenturySchlbk-Roman"/>
          <w:sz w:val="20"/>
        </w:rPr>
        <w:t xml:space="preserve"> </w:t>
      </w:r>
      <w:r w:rsidRPr="00445D5C">
        <w:rPr>
          <w:rFonts w:cs="NewCenturySchlbk-Roman"/>
          <w:sz w:val="20"/>
        </w:rPr>
        <w:t>The term ‘‘workplace adult education and literacy activities’’</w:t>
      </w:r>
      <w:r w:rsidR="00B749BB" w:rsidRPr="00445D5C">
        <w:rPr>
          <w:rFonts w:cs="NewCenturySchlbk-Roman"/>
          <w:sz w:val="20"/>
        </w:rPr>
        <w:t xml:space="preserve"> </w:t>
      </w:r>
      <w:r w:rsidRPr="00445D5C">
        <w:rPr>
          <w:rFonts w:cs="NewCenturySchlbk-Roman"/>
          <w:sz w:val="20"/>
        </w:rPr>
        <w:t>means adult education and literacy activities offered by</w:t>
      </w:r>
      <w:r w:rsidR="00B749BB" w:rsidRPr="00445D5C">
        <w:rPr>
          <w:rFonts w:cs="NewCenturySchlbk-Roman"/>
          <w:sz w:val="20"/>
        </w:rPr>
        <w:t xml:space="preserve"> </w:t>
      </w:r>
      <w:r w:rsidRPr="00445D5C">
        <w:rPr>
          <w:rFonts w:cs="NewCenturySchlbk-Roman"/>
          <w:sz w:val="20"/>
        </w:rPr>
        <w:t>an eligible provider in collaboration with an employer or</w:t>
      </w:r>
      <w:r w:rsidR="00B749BB" w:rsidRPr="00445D5C">
        <w:rPr>
          <w:rFonts w:cs="NewCenturySchlbk-Roman"/>
          <w:sz w:val="20"/>
        </w:rPr>
        <w:t xml:space="preserve"> </w:t>
      </w:r>
      <w:r w:rsidRPr="00445D5C">
        <w:rPr>
          <w:rFonts w:cs="NewCenturySchlbk-Roman"/>
          <w:sz w:val="20"/>
        </w:rPr>
        <w:t>employee organization at a workplace or an off-site location</w:t>
      </w:r>
      <w:r w:rsidR="00B749BB" w:rsidRPr="00445D5C">
        <w:rPr>
          <w:rFonts w:cs="NewCenturySchlbk-Roman"/>
          <w:sz w:val="20"/>
        </w:rPr>
        <w:t xml:space="preserve"> </w:t>
      </w:r>
      <w:r w:rsidRPr="00445D5C">
        <w:rPr>
          <w:rFonts w:cs="NewCenturySchlbk-Roman"/>
          <w:sz w:val="20"/>
        </w:rPr>
        <w:t>that is designed to improve the productivity of the workforce.</w:t>
      </w:r>
    </w:p>
    <w:p w14:paraId="13389FCF" w14:textId="77777777" w:rsidR="001A4B8E" w:rsidRPr="00445D5C" w:rsidRDefault="001A4B8E" w:rsidP="001A4B8E">
      <w:pPr>
        <w:autoSpaceDE w:val="0"/>
        <w:autoSpaceDN w:val="0"/>
        <w:adjustRightInd w:val="0"/>
        <w:spacing w:after="0" w:line="240" w:lineRule="auto"/>
        <w:ind w:firstLine="720"/>
        <w:rPr>
          <w:rFonts w:cs="NewCenturySchlbk-Roman"/>
          <w:sz w:val="20"/>
        </w:rPr>
      </w:pPr>
    </w:p>
    <w:p w14:paraId="13389FD0" w14:textId="77777777" w:rsidR="001A4B8E" w:rsidRPr="00445D5C" w:rsidRDefault="001A4B8E" w:rsidP="003847AF">
      <w:pPr>
        <w:autoSpaceDE w:val="0"/>
        <w:autoSpaceDN w:val="0"/>
        <w:adjustRightInd w:val="0"/>
        <w:spacing w:after="0" w:line="240" w:lineRule="auto"/>
        <w:rPr>
          <w:rFonts w:cs="NewCenturySchlbk-Roman"/>
          <w:sz w:val="20"/>
        </w:rPr>
      </w:pPr>
      <w:r w:rsidRPr="00445D5C">
        <w:rPr>
          <w:rFonts w:cs="NewCenturySchlbk-Roman"/>
          <w:b/>
          <w:sz w:val="20"/>
        </w:rPr>
        <w:t>WORKFORCE PREPARATION ACTIVITIES</w:t>
      </w:r>
      <w:r w:rsidR="00AC540D">
        <w:rPr>
          <w:rFonts w:cs="NewCenturySchlbk-Roman"/>
          <w:sz w:val="20"/>
        </w:rPr>
        <w:t xml:space="preserve"> </w:t>
      </w:r>
      <w:r w:rsidRPr="00445D5C">
        <w:rPr>
          <w:rFonts w:cs="NewCenturySchlbk-Roman"/>
          <w:sz w:val="20"/>
        </w:rPr>
        <w:t>—</w:t>
      </w:r>
      <w:r w:rsidR="00B749BB" w:rsidRPr="00445D5C">
        <w:rPr>
          <w:rFonts w:cs="NewCenturySchlbk-Roman"/>
          <w:sz w:val="20"/>
        </w:rPr>
        <w:t xml:space="preserve"> </w:t>
      </w:r>
      <w:r w:rsidRPr="00445D5C">
        <w:rPr>
          <w:rFonts w:cs="NewCenturySchlbk-Roman"/>
          <w:sz w:val="20"/>
        </w:rPr>
        <w:t>The term</w:t>
      </w:r>
      <w:r w:rsidR="00B749BB" w:rsidRPr="00445D5C">
        <w:rPr>
          <w:rFonts w:cs="NewCenturySchlbk-Roman"/>
          <w:sz w:val="20"/>
        </w:rPr>
        <w:t xml:space="preserve"> </w:t>
      </w:r>
      <w:r w:rsidRPr="00445D5C">
        <w:rPr>
          <w:rFonts w:cs="NewCenturySchlbk-Roman"/>
          <w:sz w:val="20"/>
        </w:rPr>
        <w:t>‘‘workforce preparation activities’’ means activities, programs,</w:t>
      </w:r>
      <w:r w:rsidR="00B749BB" w:rsidRPr="00445D5C">
        <w:rPr>
          <w:rFonts w:cs="NewCenturySchlbk-Roman"/>
          <w:sz w:val="20"/>
        </w:rPr>
        <w:t xml:space="preserve"> </w:t>
      </w:r>
      <w:r w:rsidRPr="00445D5C">
        <w:rPr>
          <w:rFonts w:cs="NewCenturySchlbk-Roman"/>
          <w:sz w:val="20"/>
        </w:rPr>
        <w:t>or services designed to help an individual acquire a combination</w:t>
      </w:r>
      <w:r w:rsidR="00B749BB" w:rsidRPr="00445D5C">
        <w:rPr>
          <w:rFonts w:cs="NewCenturySchlbk-Roman"/>
          <w:sz w:val="20"/>
        </w:rPr>
        <w:t xml:space="preserve"> </w:t>
      </w:r>
      <w:r w:rsidRPr="00445D5C">
        <w:rPr>
          <w:rFonts w:cs="NewCenturySchlbk-Roman"/>
          <w:sz w:val="20"/>
        </w:rPr>
        <w:t>of basic academic skills, critical thinking skills, digital literacy</w:t>
      </w:r>
      <w:r w:rsidR="003847AF" w:rsidRPr="00445D5C">
        <w:rPr>
          <w:rFonts w:cs="NewCenturySchlbk-Roman"/>
          <w:sz w:val="20"/>
        </w:rPr>
        <w:t xml:space="preserve"> </w:t>
      </w:r>
      <w:r w:rsidRPr="00445D5C">
        <w:rPr>
          <w:rFonts w:cs="NewCenturySchlbk-Roman"/>
          <w:sz w:val="20"/>
        </w:rPr>
        <w:t>skills, and self-management skills, including competencies in</w:t>
      </w:r>
      <w:r w:rsidR="003847AF" w:rsidRPr="00445D5C">
        <w:rPr>
          <w:rFonts w:cs="NewCenturySchlbk-Roman"/>
          <w:sz w:val="20"/>
        </w:rPr>
        <w:t xml:space="preserve"> </w:t>
      </w:r>
      <w:r w:rsidRPr="00445D5C">
        <w:rPr>
          <w:rFonts w:cs="NewCenturySchlbk-Roman"/>
          <w:sz w:val="20"/>
        </w:rPr>
        <w:t>utilizing resources, using information, working with others,</w:t>
      </w:r>
      <w:r w:rsidR="003847AF" w:rsidRPr="00445D5C">
        <w:rPr>
          <w:rFonts w:cs="NewCenturySchlbk-Roman"/>
          <w:sz w:val="20"/>
        </w:rPr>
        <w:t xml:space="preserve"> </w:t>
      </w:r>
      <w:r w:rsidRPr="00445D5C">
        <w:rPr>
          <w:rFonts w:cs="NewCenturySchlbk-Roman"/>
          <w:sz w:val="20"/>
        </w:rPr>
        <w:t>understanding systems, and obtaining skills necessary for</w:t>
      </w:r>
      <w:r w:rsidR="00AC540D">
        <w:rPr>
          <w:rFonts w:cs="NewCenturySchlbk-Roman"/>
          <w:sz w:val="20"/>
        </w:rPr>
        <w:t xml:space="preserve"> </w:t>
      </w:r>
      <w:r w:rsidRPr="00445D5C">
        <w:rPr>
          <w:rFonts w:cs="NewCenturySchlbk-Roman"/>
          <w:sz w:val="20"/>
        </w:rPr>
        <w:t>successful transition into and completion of postsecondary education</w:t>
      </w:r>
      <w:r w:rsidR="003847AF" w:rsidRPr="00445D5C">
        <w:rPr>
          <w:rFonts w:cs="NewCenturySchlbk-Roman"/>
          <w:sz w:val="20"/>
        </w:rPr>
        <w:t xml:space="preserve"> </w:t>
      </w:r>
      <w:r w:rsidRPr="00445D5C">
        <w:rPr>
          <w:rFonts w:cs="NewCenturySchlbk-Roman"/>
          <w:sz w:val="20"/>
        </w:rPr>
        <w:t>or training, or employment.</w:t>
      </w:r>
    </w:p>
    <w:sectPr w:rsidR="001A4B8E" w:rsidRPr="00445D5C" w:rsidSect="0049696C">
      <w:headerReference w:type="default" r:id="rId13"/>
      <w:footerReference w:type="default" r:id="rId14"/>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89FD3" w14:textId="77777777" w:rsidR="00FC4707" w:rsidRDefault="00FC4707" w:rsidP="000E5055">
      <w:pPr>
        <w:spacing w:after="0" w:line="240" w:lineRule="auto"/>
      </w:pPr>
      <w:r>
        <w:separator/>
      </w:r>
    </w:p>
  </w:endnote>
  <w:endnote w:type="continuationSeparator" w:id="0">
    <w:p w14:paraId="13389FD4" w14:textId="77777777" w:rsidR="00FC4707" w:rsidRDefault="00FC4707" w:rsidP="000E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9FD6" w14:textId="77777777" w:rsidR="006B0CA0" w:rsidRDefault="006B0CA0" w:rsidP="00AB6FD6">
    <w:pPr>
      <w:pStyle w:val="Header"/>
    </w:pPr>
  </w:p>
  <w:p w14:paraId="13389FD7" w14:textId="77777777" w:rsidR="006B0CA0" w:rsidRDefault="006B0CA0" w:rsidP="00F33D79">
    <w:pPr>
      <w:pStyle w:val="Header"/>
      <w:jc w:val="right"/>
    </w:pPr>
    <w:r>
      <w:t xml:space="preserve">WIOA Program Readiness Self-Assessment Tool   </w:t>
    </w:r>
    <w:r w:rsidR="00DB028E">
      <w:fldChar w:fldCharType="begin"/>
    </w:r>
    <w:r w:rsidR="00DB028E">
      <w:instrText xml:space="preserve"> PAGE   \* MERGEFORMAT </w:instrText>
    </w:r>
    <w:r w:rsidR="00DB028E">
      <w:fldChar w:fldCharType="separate"/>
    </w:r>
    <w:r w:rsidR="00DB028E">
      <w:rPr>
        <w:noProof/>
      </w:rPr>
      <w:t>1</w:t>
    </w:r>
    <w:r w:rsidR="00DB02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89FD1" w14:textId="77777777" w:rsidR="00FC4707" w:rsidRDefault="00FC4707" w:rsidP="000E5055">
      <w:pPr>
        <w:spacing w:after="0" w:line="240" w:lineRule="auto"/>
      </w:pPr>
      <w:r>
        <w:separator/>
      </w:r>
    </w:p>
  </w:footnote>
  <w:footnote w:type="continuationSeparator" w:id="0">
    <w:p w14:paraId="13389FD2" w14:textId="77777777" w:rsidR="00FC4707" w:rsidRDefault="00FC4707" w:rsidP="000E5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9FD5" w14:textId="77777777" w:rsidR="006B0CA0" w:rsidRDefault="006B0CA0" w:rsidP="00DF20D3">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r w:rsidRPr="00B03C11">
      <w:rPr>
        <w:color w:val="E36C0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416E"/>
    <w:multiLevelType w:val="multilevel"/>
    <w:tmpl w:val="C4941AB4"/>
    <w:lvl w:ilvl="0">
      <w:start w:val="1"/>
      <w:numFmt w:val="decimal"/>
      <w:lvlText w:val="%1"/>
      <w:lvlJc w:val="left"/>
      <w:pPr>
        <w:ind w:left="375" w:hanging="375"/>
      </w:pPr>
      <w:rPr>
        <w:rFonts w:hint="default"/>
        <w:color w:val="00B050"/>
      </w:rPr>
    </w:lvl>
    <w:lvl w:ilvl="1">
      <w:start w:val="21"/>
      <w:numFmt w:val="decimal"/>
      <w:lvlText w:val="%1.%2"/>
      <w:lvlJc w:val="left"/>
      <w:pPr>
        <w:ind w:left="735" w:hanging="375"/>
      </w:pPr>
      <w:rPr>
        <w:rFonts w:hint="default"/>
        <w:color w:val="00B050"/>
      </w:rPr>
    </w:lvl>
    <w:lvl w:ilvl="2">
      <w:start w:val="1"/>
      <w:numFmt w:val="decimal"/>
      <w:lvlText w:val="%1.%2.%3"/>
      <w:lvlJc w:val="left"/>
      <w:pPr>
        <w:ind w:left="1440" w:hanging="720"/>
      </w:pPr>
      <w:rPr>
        <w:rFonts w:hint="default"/>
        <w:color w:val="00B050"/>
      </w:rPr>
    </w:lvl>
    <w:lvl w:ilvl="3">
      <w:start w:val="1"/>
      <w:numFmt w:val="decimal"/>
      <w:lvlText w:val="%1.%2.%3.%4"/>
      <w:lvlJc w:val="left"/>
      <w:pPr>
        <w:ind w:left="1800" w:hanging="720"/>
      </w:pPr>
      <w:rPr>
        <w:rFonts w:hint="default"/>
        <w:color w:val="00B050"/>
      </w:rPr>
    </w:lvl>
    <w:lvl w:ilvl="4">
      <w:start w:val="1"/>
      <w:numFmt w:val="decimal"/>
      <w:lvlText w:val="%1.%2.%3.%4.%5"/>
      <w:lvlJc w:val="left"/>
      <w:pPr>
        <w:ind w:left="2520" w:hanging="1080"/>
      </w:pPr>
      <w:rPr>
        <w:rFonts w:hint="default"/>
        <w:color w:val="00B050"/>
      </w:rPr>
    </w:lvl>
    <w:lvl w:ilvl="5">
      <w:start w:val="1"/>
      <w:numFmt w:val="decimal"/>
      <w:lvlText w:val="%1.%2.%3.%4.%5.%6"/>
      <w:lvlJc w:val="left"/>
      <w:pPr>
        <w:ind w:left="2880" w:hanging="1080"/>
      </w:pPr>
      <w:rPr>
        <w:rFonts w:hint="default"/>
        <w:color w:val="00B050"/>
      </w:rPr>
    </w:lvl>
    <w:lvl w:ilvl="6">
      <w:start w:val="1"/>
      <w:numFmt w:val="decimal"/>
      <w:lvlText w:val="%1.%2.%3.%4.%5.%6.%7"/>
      <w:lvlJc w:val="left"/>
      <w:pPr>
        <w:ind w:left="3600" w:hanging="1440"/>
      </w:pPr>
      <w:rPr>
        <w:rFonts w:hint="default"/>
        <w:color w:val="00B050"/>
      </w:rPr>
    </w:lvl>
    <w:lvl w:ilvl="7">
      <w:start w:val="1"/>
      <w:numFmt w:val="decimal"/>
      <w:lvlText w:val="%1.%2.%3.%4.%5.%6.%7.%8"/>
      <w:lvlJc w:val="left"/>
      <w:pPr>
        <w:ind w:left="3960" w:hanging="1440"/>
      </w:pPr>
      <w:rPr>
        <w:rFonts w:hint="default"/>
        <w:color w:val="00B050"/>
      </w:rPr>
    </w:lvl>
    <w:lvl w:ilvl="8">
      <w:start w:val="1"/>
      <w:numFmt w:val="decimal"/>
      <w:lvlText w:val="%1.%2.%3.%4.%5.%6.%7.%8.%9"/>
      <w:lvlJc w:val="left"/>
      <w:pPr>
        <w:ind w:left="4320" w:hanging="1440"/>
      </w:pPr>
      <w:rPr>
        <w:rFonts w:hint="default"/>
        <w:color w:val="00B050"/>
      </w:rPr>
    </w:lvl>
  </w:abstractNum>
  <w:abstractNum w:abstractNumId="1">
    <w:nsid w:val="15FC15D0"/>
    <w:multiLevelType w:val="hybridMultilevel"/>
    <w:tmpl w:val="EA7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84631"/>
    <w:multiLevelType w:val="multilevel"/>
    <w:tmpl w:val="395E34FC"/>
    <w:lvl w:ilvl="0">
      <w:start w:val="1"/>
      <w:numFmt w:val="decimal"/>
      <w:lvlText w:val="%1."/>
      <w:lvlJc w:val="left"/>
      <w:pPr>
        <w:ind w:left="360" w:hanging="360"/>
      </w:pPr>
      <w:rPr>
        <w:rFonts w:hint="default"/>
        <w:color w:val="auto"/>
      </w:rPr>
    </w:lvl>
    <w:lvl w:ilvl="1">
      <w:start w:val="1"/>
      <w:numFmt w:val="decimal"/>
      <w:lvlText w:val="%1.%2."/>
      <w:lvlJc w:val="left"/>
      <w:pPr>
        <w:ind w:left="432" w:hanging="216"/>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62A2F57"/>
    <w:multiLevelType w:val="hybridMultilevel"/>
    <w:tmpl w:val="B330E4D4"/>
    <w:lvl w:ilvl="0" w:tplc="AB9633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74B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905548"/>
    <w:multiLevelType w:val="multilevel"/>
    <w:tmpl w:val="9D82ED02"/>
    <w:lvl w:ilvl="0">
      <w:start w:val="1"/>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320" w:hanging="1440"/>
      </w:pPr>
      <w:rPr>
        <w:rFonts w:hint="default"/>
        <w:color w:val="FF0000"/>
      </w:rPr>
    </w:lvl>
  </w:abstractNum>
  <w:abstractNum w:abstractNumId="6">
    <w:nsid w:val="4A3471E2"/>
    <w:multiLevelType w:val="multilevel"/>
    <w:tmpl w:val="CDF0F584"/>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D72229"/>
    <w:multiLevelType w:val="hybridMultilevel"/>
    <w:tmpl w:val="1A5E1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D593D"/>
    <w:multiLevelType w:val="hybridMultilevel"/>
    <w:tmpl w:val="3E1A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397D96"/>
    <w:multiLevelType w:val="hybridMultilevel"/>
    <w:tmpl w:val="C6FE8E5A"/>
    <w:lvl w:ilvl="0" w:tplc="A09AA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F3"/>
    <w:rsid w:val="000068CA"/>
    <w:rsid w:val="000129DC"/>
    <w:rsid w:val="00017183"/>
    <w:rsid w:val="000547BB"/>
    <w:rsid w:val="00060678"/>
    <w:rsid w:val="000771D1"/>
    <w:rsid w:val="000927EA"/>
    <w:rsid w:val="00094427"/>
    <w:rsid w:val="000A070F"/>
    <w:rsid w:val="000B330C"/>
    <w:rsid w:val="000B4184"/>
    <w:rsid w:val="000D00D3"/>
    <w:rsid w:val="000D4C06"/>
    <w:rsid w:val="000E0E9E"/>
    <w:rsid w:val="000E5055"/>
    <w:rsid w:val="000E6767"/>
    <w:rsid w:val="000F46C6"/>
    <w:rsid w:val="000F6320"/>
    <w:rsid w:val="001031B5"/>
    <w:rsid w:val="0011386A"/>
    <w:rsid w:val="00116A22"/>
    <w:rsid w:val="001201A3"/>
    <w:rsid w:val="001310D1"/>
    <w:rsid w:val="001420BC"/>
    <w:rsid w:val="00157314"/>
    <w:rsid w:val="00160F56"/>
    <w:rsid w:val="00163F31"/>
    <w:rsid w:val="001A4B8E"/>
    <w:rsid w:val="001A61D9"/>
    <w:rsid w:val="001B6053"/>
    <w:rsid w:val="001B633E"/>
    <w:rsid w:val="001C58F2"/>
    <w:rsid w:val="001D069E"/>
    <w:rsid w:val="001D3B3C"/>
    <w:rsid w:val="001D48E9"/>
    <w:rsid w:val="001E2DAB"/>
    <w:rsid w:val="001E7231"/>
    <w:rsid w:val="001E74FF"/>
    <w:rsid w:val="00203374"/>
    <w:rsid w:val="00212CFF"/>
    <w:rsid w:val="00273C43"/>
    <w:rsid w:val="002A2EF3"/>
    <w:rsid w:val="002E6C2B"/>
    <w:rsid w:val="002F2C0B"/>
    <w:rsid w:val="003039FE"/>
    <w:rsid w:val="00303A8F"/>
    <w:rsid w:val="00327E34"/>
    <w:rsid w:val="00334367"/>
    <w:rsid w:val="00334F27"/>
    <w:rsid w:val="00347080"/>
    <w:rsid w:val="00355722"/>
    <w:rsid w:val="00360823"/>
    <w:rsid w:val="00363554"/>
    <w:rsid w:val="003679E7"/>
    <w:rsid w:val="003747D4"/>
    <w:rsid w:val="00375091"/>
    <w:rsid w:val="003847AF"/>
    <w:rsid w:val="003A083C"/>
    <w:rsid w:val="003A1CF1"/>
    <w:rsid w:val="003A50B7"/>
    <w:rsid w:val="003A5490"/>
    <w:rsid w:val="003A6627"/>
    <w:rsid w:val="003C58DF"/>
    <w:rsid w:val="003C66A7"/>
    <w:rsid w:val="00407FD3"/>
    <w:rsid w:val="00445D5C"/>
    <w:rsid w:val="00495CAE"/>
    <w:rsid w:val="0049696C"/>
    <w:rsid w:val="004B3606"/>
    <w:rsid w:val="004B4264"/>
    <w:rsid w:val="004D0E04"/>
    <w:rsid w:val="005104F4"/>
    <w:rsid w:val="0053318A"/>
    <w:rsid w:val="00535935"/>
    <w:rsid w:val="005775A5"/>
    <w:rsid w:val="005817C2"/>
    <w:rsid w:val="00584F19"/>
    <w:rsid w:val="00592DD4"/>
    <w:rsid w:val="0059324C"/>
    <w:rsid w:val="005A6735"/>
    <w:rsid w:val="005B4664"/>
    <w:rsid w:val="005D533D"/>
    <w:rsid w:val="005F4364"/>
    <w:rsid w:val="00621989"/>
    <w:rsid w:val="006264FA"/>
    <w:rsid w:val="00634ABA"/>
    <w:rsid w:val="00634C78"/>
    <w:rsid w:val="00654FF4"/>
    <w:rsid w:val="0068610A"/>
    <w:rsid w:val="006B0CA0"/>
    <w:rsid w:val="006C0FC1"/>
    <w:rsid w:val="006C4979"/>
    <w:rsid w:val="006C769D"/>
    <w:rsid w:val="006D1F8F"/>
    <w:rsid w:val="006E5D97"/>
    <w:rsid w:val="006E7FD5"/>
    <w:rsid w:val="00712960"/>
    <w:rsid w:val="00722ECE"/>
    <w:rsid w:val="0072658C"/>
    <w:rsid w:val="007611B9"/>
    <w:rsid w:val="00771B39"/>
    <w:rsid w:val="007B6FDB"/>
    <w:rsid w:val="007C0F4F"/>
    <w:rsid w:val="007F33D9"/>
    <w:rsid w:val="00801658"/>
    <w:rsid w:val="00801DB6"/>
    <w:rsid w:val="0081000B"/>
    <w:rsid w:val="008151AE"/>
    <w:rsid w:val="00816B37"/>
    <w:rsid w:val="00843F76"/>
    <w:rsid w:val="0087332F"/>
    <w:rsid w:val="00880098"/>
    <w:rsid w:val="008950A9"/>
    <w:rsid w:val="008A08CE"/>
    <w:rsid w:val="008A1F3E"/>
    <w:rsid w:val="008A2EF4"/>
    <w:rsid w:val="008A518C"/>
    <w:rsid w:val="008C2B50"/>
    <w:rsid w:val="008E3B11"/>
    <w:rsid w:val="008F72C3"/>
    <w:rsid w:val="0092420F"/>
    <w:rsid w:val="00933D41"/>
    <w:rsid w:val="009536D4"/>
    <w:rsid w:val="0095541B"/>
    <w:rsid w:val="0097769A"/>
    <w:rsid w:val="009A09D3"/>
    <w:rsid w:val="009C6348"/>
    <w:rsid w:val="009F45AC"/>
    <w:rsid w:val="00A02685"/>
    <w:rsid w:val="00A124DF"/>
    <w:rsid w:val="00A26E5C"/>
    <w:rsid w:val="00A40CDE"/>
    <w:rsid w:val="00A543FD"/>
    <w:rsid w:val="00A7051B"/>
    <w:rsid w:val="00A817B4"/>
    <w:rsid w:val="00A9482C"/>
    <w:rsid w:val="00AB1C58"/>
    <w:rsid w:val="00AB6251"/>
    <w:rsid w:val="00AB6FD6"/>
    <w:rsid w:val="00AC540D"/>
    <w:rsid w:val="00AE6129"/>
    <w:rsid w:val="00AE689C"/>
    <w:rsid w:val="00AF39D4"/>
    <w:rsid w:val="00B03C11"/>
    <w:rsid w:val="00B07272"/>
    <w:rsid w:val="00B44761"/>
    <w:rsid w:val="00B549D7"/>
    <w:rsid w:val="00B70AE1"/>
    <w:rsid w:val="00B749BB"/>
    <w:rsid w:val="00B927CE"/>
    <w:rsid w:val="00BE4CFD"/>
    <w:rsid w:val="00BE5B58"/>
    <w:rsid w:val="00C4088A"/>
    <w:rsid w:val="00C4109B"/>
    <w:rsid w:val="00C566FB"/>
    <w:rsid w:val="00C97B89"/>
    <w:rsid w:val="00CA0727"/>
    <w:rsid w:val="00CA3026"/>
    <w:rsid w:val="00CB0550"/>
    <w:rsid w:val="00CB18D8"/>
    <w:rsid w:val="00CB5C33"/>
    <w:rsid w:val="00CF1634"/>
    <w:rsid w:val="00D44377"/>
    <w:rsid w:val="00D469C4"/>
    <w:rsid w:val="00D515E1"/>
    <w:rsid w:val="00D56AC7"/>
    <w:rsid w:val="00D963E5"/>
    <w:rsid w:val="00DB028E"/>
    <w:rsid w:val="00DB6225"/>
    <w:rsid w:val="00DC5F79"/>
    <w:rsid w:val="00DD351F"/>
    <w:rsid w:val="00DD46DE"/>
    <w:rsid w:val="00DF20D3"/>
    <w:rsid w:val="00E020B9"/>
    <w:rsid w:val="00E10E55"/>
    <w:rsid w:val="00E34081"/>
    <w:rsid w:val="00E41C56"/>
    <w:rsid w:val="00E5398B"/>
    <w:rsid w:val="00E64258"/>
    <w:rsid w:val="00E70E85"/>
    <w:rsid w:val="00E86277"/>
    <w:rsid w:val="00EA5571"/>
    <w:rsid w:val="00EE5243"/>
    <w:rsid w:val="00F07DE4"/>
    <w:rsid w:val="00F17CC9"/>
    <w:rsid w:val="00F27853"/>
    <w:rsid w:val="00F31920"/>
    <w:rsid w:val="00F33D79"/>
    <w:rsid w:val="00F90464"/>
    <w:rsid w:val="00FA7CC1"/>
    <w:rsid w:val="00FC4707"/>
    <w:rsid w:val="00FC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38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74"/>
    <w:pPr>
      <w:spacing w:after="200" w:line="276" w:lineRule="auto"/>
    </w:pPr>
    <w:rPr>
      <w:sz w:val="22"/>
      <w:szCs w:val="22"/>
    </w:rPr>
  </w:style>
  <w:style w:type="paragraph" w:styleId="Heading2">
    <w:name w:val="heading 2"/>
    <w:basedOn w:val="Normal"/>
    <w:next w:val="Normal"/>
    <w:link w:val="Heading2Char"/>
    <w:uiPriority w:val="9"/>
    <w:unhideWhenUsed/>
    <w:qFormat/>
    <w:rsid w:val="003847AF"/>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4C06"/>
    <w:pPr>
      <w:ind w:left="720"/>
      <w:contextualSpacing/>
    </w:pPr>
  </w:style>
  <w:style w:type="paragraph" w:styleId="Header">
    <w:name w:val="header"/>
    <w:basedOn w:val="Normal"/>
    <w:link w:val="HeaderChar"/>
    <w:uiPriority w:val="99"/>
    <w:unhideWhenUsed/>
    <w:rsid w:val="000E5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55"/>
  </w:style>
  <w:style w:type="paragraph" w:styleId="Footer">
    <w:name w:val="footer"/>
    <w:basedOn w:val="Normal"/>
    <w:link w:val="FooterChar"/>
    <w:uiPriority w:val="99"/>
    <w:unhideWhenUsed/>
    <w:rsid w:val="000E5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55"/>
  </w:style>
  <w:style w:type="paragraph" w:styleId="BalloonText">
    <w:name w:val="Balloon Text"/>
    <w:basedOn w:val="Normal"/>
    <w:link w:val="BalloonTextChar"/>
    <w:uiPriority w:val="99"/>
    <w:semiHidden/>
    <w:unhideWhenUsed/>
    <w:rsid w:val="000E50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5055"/>
    <w:rPr>
      <w:rFonts w:ascii="Tahoma" w:hAnsi="Tahoma" w:cs="Tahoma"/>
      <w:sz w:val="16"/>
      <w:szCs w:val="16"/>
    </w:rPr>
  </w:style>
  <w:style w:type="paragraph" w:customStyle="1" w:styleId="Default">
    <w:name w:val="Default"/>
    <w:rsid w:val="00712960"/>
    <w:pPr>
      <w:widowControl w:val="0"/>
      <w:autoSpaceDE w:val="0"/>
      <w:autoSpaceDN w:val="0"/>
      <w:adjustRightInd w:val="0"/>
    </w:pPr>
    <w:rPr>
      <w:rFonts w:ascii="MKJJO B+ New Century Schlbk" w:eastAsia="Times New Roman" w:hAnsi="MKJJO B+ New Century Schlbk" w:cs="MKJJO B+ New Century Schlbk"/>
      <w:color w:val="000000"/>
      <w:sz w:val="24"/>
      <w:szCs w:val="24"/>
    </w:rPr>
  </w:style>
  <w:style w:type="character" w:styleId="PlaceholderText">
    <w:name w:val="Placeholder Text"/>
    <w:uiPriority w:val="99"/>
    <w:semiHidden/>
    <w:rsid w:val="0095541B"/>
    <w:rPr>
      <w:color w:val="808080"/>
    </w:rPr>
  </w:style>
  <w:style w:type="character" w:customStyle="1" w:styleId="Heading2Char">
    <w:name w:val="Heading 2 Char"/>
    <w:link w:val="Heading2"/>
    <w:uiPriority w:val="9"/>
    <w:rsid w:val="003847AF"/>
    <w:rPr>
      <w:rFonts w:ascii="Cambria" w:eastAsia="Times New Roman" w:hAnsi="Cambria" w:cs="Times New Roman"/>
      <w:color w:val="365F91"/>
      <w:sz w:val="26"/>
      <w:szCs w:val="26"/>
    </w:rPr>
  </w:style>
  <w:style w:type="character" w:customStyle="1" w:styleId="bold1">
    <w:name w:val="bold1"/>
    <w:basedOn w:val="DefaultParagraphFont"/>
    <w:rsid w:val="00873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74"/>
    <w:pPr>
      <w:spacing w:after="200" w:line="276" w:lineRule="auto"/>
    </w:pPr>
    <w:rPr>
      <w:sz w:val="22"/>
      <w:szCs w:val="22"/>
    </w:rPr>
  </w:style>
  <w:style w:type="paragraph" w:styleId="Heading2">
    <w:name w:val="heading 2"/>
    <w:basedOn w:val="Normal"/>
    <w:next w:val="Normal"/>
    <w:link w:val="Heading2Char"/>
    <w:uiPriority w:val="9"/>
    <w:unhideWhenUsed/>
    <w:qFormat/>
    <w:rsid w:val="003847AF"/>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4C06"/>
    <w:pPr>
      <w:ind w:left="720"/>
      <w:contextualSpacing/>
    </w:pPr>
  </w:style>
  <w:style w:type="paragraph" w:styleId="Header">
    <w:name w:val="header"/>
    <w:basedOn w:val="Normal"/>
    <w:link w:val="HeaderChar"/>
    <w:uiPriority w:val="99"/>
    <w:unhideWhenUsed/>
    <w:rsid w:val="000E5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55"/>
  </w:style>
  <w:style w:type="paragraph" w:styleId="Footer">
    <w:name w:val="footer"/>
    <w:basedOn w:val="Normal"/>
    <w:link w:val="FooterChar"/>
    <w:uiPriority w:val="99"/>
    <w:unhideWhenUsed/>
    <w:rsid w:val="000E5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55"/>
  </w:style>
  <w:style w:type="paragraph" w:styleId="BalloonText">
    <w:name w:val="Balloon Text"/>
    <w:basedOn w:val="Normal"/>
    <w:link w:val="BalloonTextChar"/>
    <w:uiPriority w:val="99"/>
    <w:semiHidden/>
    <w:unhideWhenUsed/>
    <w:rsid w:val="000E50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5055"/>
    <w:rPr>
      <w:rFonts w:ascii="Tahoma" w:hAnsi="Tahoma" w:cs="Tahoma"/>
      <w:sz w:val="16"/>
      <w:szCs w:val="16"/>
    </w:rPr>
  </w:style>
  <w:style w:type="paragraph" w:customStyle="1" w:styleId="Default">
    <w:name w:val="Default"/>
    <w:rsid w:val="00712960"/>
    <w:pPr>
      <w:widowControl w:val="0"/>
      <w:autoSpaceDE w:val="0"/>
      <w:autoSpaceDN w:val="0"/>
      <w:adjustRightInd w:val="0"/>
    </w:pPr>
    <w:rPr>
      <w:rFonts w:ascii="MKJJO B+ New Century Schlbk" w:eastAsia="Times New Roman" w:hAnsi="MKJJO B+ New Century Schlbk" w:cs="MKJJO B+ New Century Schlbk"/>
      <w:color w:val="000000"/>
      <w:sz w:val="24"/>
      <w:szCs w:val="24"/>
    </w:rPr>
  </w:style>
  <w:style w:type="character" w:styleId="PlaceholderText">
    <w:name w:val="Placeholder Text"/>
    <w:uiPriority w:val="99"/>
    <w:semiHidden/>
    <w:rsid w:val="0095541B"/>
    <w:rPr>
      <w:color w:val="808080"/>
    </w:rPr>
  </w:style>
  <w:style w:type="character" w:customStyle="1" w:styleId="Heading2Char">
    <w:name w:val="Heading 2 Char"/>
    <w:link w:val="Heading2"/>
    <w:uiPriority w:val="9"/>
    <w:rsid w:val="003847AF"/>
    <w:rPr>
      <w:rFonts w:ascii="Cambria" w:eastAsia="Times New Roman" w:hAnsi="Cambria" w:cs="Times New Roman"/>
      <w:color w:val="365F91"/>
      <w:sz w:val="26"/>
      <w:szCs w:val="26"/>
    </w:rPr>
  </w:style>
  <w:style w:type="character" w:customStyle="1" w:styleId="bold1">
    <w:name w:val="bold1"/>
    <w:basedOn w:val="DefaultParagraphFont"/>
    <w:rsid w:val="00873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55190">
      <w:bodyDiv w:val="1"/>
      <w:marLeft w:val="0"/>
      <w:marRight w:val="0"/>
      <w:marTop w:val="0"/>
      <w:marBottom w:val="0"/>
      <w:divBdr>
        <w:top w:val="none" w:sz="0" w:space="0" w:color="auto"/>
        <w:left w:val="none" w:sz="0" w:space="0" w:color="auto"/>
        <w:bottom w:val="none" w:sz="0" w:space="0" w:color="auto"/>
        <w:right w:val="none" w:sz="0" w:space="0" w:color="auto"/>
      </w:divBdr>
    </w:div>
    <w:div w:id="6452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DESE-231-16410</_dlc_DocId>
    <_dlc_DocIdUrl xmlns="733efe1c-5bbe-4968-87dc-d400e65c879f">
      <Url>https://sharepoint.doemass.org/ese/webteam/cps/_layouts/DocIdRedir.aspx?ID=DESE-231-16410</Url>
      <Description>DESE-231-16410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DFB5-AF29-40AD-A170-4C754ECF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7D56-F40E-485F-9E77-51E70F9E6EF7}">
  <ds:schemaRefs>
    <ds:schemaRef ds:uri="http://schemas.microsoft.com/sharepoint/events"/>
  </ds:schemaRefs>
</ds:datastoreItem>
</file>

<file path=customXml/itemProps3.xml><?xml version="1.0" encoding="utf-8"?>
<ds:datastoreItem xmlns:ds="http://schemas.openxmlformats.org/officeDocument/2006/customXml" ds:itemID="{ED21785A-4957-4A01-95AE-EE36EA07BD1E}">
  <ds:schemaRefs>
    <ds:schemaRef ds:uri="733efe1c-5bbe-4968-87dc-d400e65c879f"/>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0a4e05da-b9bc-4326-ad73-01ef31b95567"/>
    <ds:schemaRef ds:uri="http://schemas.microsoft.com/office/2006/metadata/properties"/>
  </ds:schemaRefs>
</ds:datastoreItem>
</file>

<file path=customXml/itemProps4.xml><?xml version="1.0" encoding="utf-8"?>
<ds:datastoreItem xmlns:ds="http://schemas.openxmlformats.org/officeDocument/2006/customXml" ds:itemID="{60D46090-FA64-41DD-B606-6A1C6BAF966C}">
  <ds:schemaRefs>
    <ds:schemaRef ds:uri="http://schemas.microsoft.com/sharepoint/v3/contenttype/forms"/>
  </ds:schemaRefs>
</ds:datastoreItem>
</file>

<file path=customXml/itemProps5.xml><?xml version="1.0" encoding="utf-8"?>
<ds:datastoreItem xmlns:ds="http://schemas.openxmlformats.org/officeDocument/2006/customXml" ds:itemID="{155573FF-859A-494E-A1FD-1CC2AB7E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5954</Words>
  <Characters>33940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WIOA Program Readiness Self-Assessment Tool</vt:lpstr>
    </vt:vector>
  </TitlesOfParts>
  <Company>CDE</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WIOA Program Readiness Self-Assessment Tool</dc:title>
  <dc:subject>WIOA Program Readiness Self-Assessment Tool for Massachusetts ABE Programs</dc:subject>
  <dc:creator>ESE</dc:creator>
  <cp:keywords>WIOA</cp:keywords>
  <dc:description>WIOA Program Readiness Self-Assessment Tool for Massachusetts ABE Programs</dc:description>
  <cp:lastModifiedBy>ESE</cp:lastModifiedBy>
  <cp:revision>2</cp:revision>
  <cp:lastPrinted>2015-04-24T13:07:00Z</cp:lastPrinted>
  <dcterms:created xsi:type="dcterms:W3CDTF">2015-06-08T15:34:00Z</dcterms:created>
  <dcterms:modified xsi:type="dcterms:W3CDTF">2015-06-08T15:34:00Z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aa2a0c29-07ef-4d1c-845b-65b50b62f443</vt:lpwstr>
  </property>
  <property fmtid="{D5CDD505-2E9C-101B-9397-08002B2CF9AE}" pid="4" name="metadate">
    <vt:lpwstr>Jun 8 2015</vt:lpwstr>
  </property>
</Properties>
</file>