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52C9" w14:textId="6D6AEDA3" w:rsidR="0041366E" w:rsidRPr="00505855" w:rsidRDefault="004A4109" w:rsidP="004A4109">
      <w:pPr>
        <w:pStyle w:val="Heading1"/>
        <w:rPr>
          <w:rFonts w:ascii="Arial" w:hAnsi="Arial" w:cs="Arial"/>
        </w:rPr>
      </w:pPr>
      <w:r w:rsidRPr="00505855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459EBBD" wp14:editId="45F6C38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524750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545" y="21464"/>
                <wp:lineTo x="21545" y="0"/>
                <wp:lineTo x="0" y="0"/>
              </wp:wrapPolygon>
            </wp:wrapThrough>
            <wp:docPr id="67529906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9906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F45" w:rsidRPr="00505855">
        <w:rPr>
          <w:rFonts w:ascii="Arial" w:hAnsi="Arial" w:cs="Arial"/>
        </w:rPr>
        <w:t>BESE 202</w:t>
      </w:r>
      <w:r w:rsidR="00E56C1F" w:rsidRPr="00505855">
        <w:rPr>
          <w:rFonts w:ascii="Arial" w:hAnsi="Arial" w:cs="Arial"/>
        </w:rPr>
        <w:t>5</w:t>
      </w:r>
      <w:r w:rsidR="00831F45" w:rsidRPr="00505855">
        <w:rPr>
          <w:rFonts w:ascii="Arial" w:hAnsi="Arial" w:cs="Arial"/>
        </w:rPr>
        <w:t xml:space="preserve"> Annual Report Educator Data</w:t>
      </w:r>
    </w:p>
    <w:p w14:paraId="282552CA" w14:textId="77777777" w:rsidR="000F6833" w:rsidRPr="00505855" w:rsidRDefault="000F6833" w:rsidP="0041366E">
      <w:pPr>
        <w:pStyle w:val="BodyText"/>
        <w:spacing w:before="2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282552CB" w14:textId="769119D5" w:rsidR="0041366E" w:rsidRPr="00505855" w:rsidRDefault="0041366E" w:rsidP="004A4109">
      <w:pPr>
        <w:pStyle w:val="Heading2"/>
        <w:rPr>
          <w:rFonts w:ascii="Arial" w:hAnsi="Arial" w:cs="Arial"/>
        </w:rPr>
      </w:pPr>
      <w:r w:rsidRPr="00505855">
        <w:rPr>
          <w:rFonts w:ascii="Arial" w:hAnsi="Arial" w:cs="Arial"/>
        </w:rPr>
        <w:t>Teachers in Massachusetts, 20</w:t>
      </w:r>
      <w:r w:rsidR="00FB44CA" w:rsidRPr="00505855">
        <w:rPr>
          <w:rFonts w:ascii="Arial" w:hAnsi="Arial" w:cs="Arial"/>
        </w:rPr>
        <w:t>2</w:t>
      </w:r>
      <w:r w:rsidR="00E56C1F" w:rsidRPr="00505855">
        <w:rPr>
          <w:rFonts w:ascii="Arial" w:hAnsi="Arial" w:cs="Arial"/>
        </w:rPr>
        <w:t>4</w:t>
      </w:r>
      <w:r w:rsidRPr="00505855">
        <w:rPr>
          <w:rFonts w:ascii="Arial" w:hAnsi="Arial" w:cs="Arial"/>
        </w:rPr>
        <w:t>-20</w:t>
      </w:r>
      <w:r w:rsidR="00E20DEB" w:rsidRPr="00505855">
        <w:rPr>
          <w:rFonts w:ascii="Arial" w:hAnsi="Arial" w:cs="Arial"/>
        </w:rPr>
        <w:t>2</w:t>
      </w:r>
      <w:r w:rsidR="00E56C1F" w:rsidRPr="00505855">
        <w:rPr>
          <w:rFonts w:ascii="Arial" w:hAnsi="Arial" w:cs="Arial"/>
        </w:rPr>
        <w:t>5</w:t>
      </w:r>
    </w:p>
    <w:p w14:paraId="47CEE47D" w14:textId="35884FD3" w:rsidR="00F23C74" w:rsidRPr="00505855" w:rsidRDefault="00F23C74" w:rsidP="00F23C74">
      <w:pPr>
        <w:rPr>
          <w:rFonts w:ascii="Arial" w:hAnsi="Arial" w:cs="Arial"/>
        </w:rPr>
      </w:pPr>
    </w:p>
    <w:p w14:paraId="239D92F5" w14:textId="070B1564" w:rsidR="00E148DD" w:rsidRPr="00505855" w:rsidRDefault="004A1CF6" w:rsidP="00F23C74">
      <w:pPr>
        <w:rPr>
          <w:rFonts w:ascii="Arial" w:hAnsi="Arial" w:cs="Arial"/>
        </w:rPr>
      </w:pPr>
      <w:r w:rsidRPr="00505855">
        <w:rPr>
          <w:rFonts w:ascii="Arial" w:hAnsi="Arial" w:cs="Arial"/>
        </w:rPr>
        <w:t>Total number of teachers</w:t>
      </w:r>
      <w:r w:rsidR="00505855" w:rsidRPr="00505855">
        <w:rPr>
          <w:rFonts w:ascii="Arial" w:hAnsi="Arial" w:cs="Arial"/>
        </w:rPr>
        <w:t>*</w:t>
      </w:r>
      <w:r w:rsidRPr="00505855">
        <w:rPr>
          <w:rFonts w:ascii="Arial" w:hAnsi="Arial" w:cs="Arial"/>
        </w:rPr>
        <w:t xml:space="preserve"> (Full-time equivalent</w:t>
      </w:r>
      <w:proofErr w:type="gramStart"/>
      <w:r w:rsidRPr="00505855">
        <w:rPr>
          <w:rFonts w:ascii="Arial" w:hAnsi="Arial" w:cs="Arial"/>
        </w:rPr>
        <w:t>)</w:t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</w:r>
      <w:r w:rsidR="00516D7B" w:rsidRPr="00505855">
        <w:rPr>
          <w:rFonts w:ascii="Arial" w:hAnsi="Arial" w:cs="Arial"/>
        </w:rPr>
        <w:t>77,221</w:t>
      </w:r>
      <w:proofErr w:type="gramEnd"/>
    </w:p>
    <w:p w14:paraId="76B197A0" w14:textId="7B0E62EE" w:rsidR="00516D7B" w:rsidRPr="00505855" w:rsidRDefault="00516D7B" w:rsidP="00F23C74">
      <w:pPr>
        <w:rPr>
          <w:rFonts w:ascii="Arial" w:hAnsi="Arial" w:cs="Arial"/>
        </w:rPr>
      </w:pPr>
      <w:r w:rsidRPr="00505855">
        <w:rPr>
          <w:rFonts w:ascii="Arial" w:hAnsi="Arial" w:cs="Arial"/>
        </w:rPr>
        <w:t xml:space="preserve">Percent of teachers </w:t>
      </w:r>
      <w:proofErr w:type="gramStart"/>
      <w:r w:rsidRPr="00505855">
        <w:rPr>
          <w:rFonts w:ascii="Arial" w:hAnsi="Arial" w:cs="Arial"/>
        </w:rPr>
        <w:t>licensed</w:t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</w:r>
      <w:r w:rsidR="00362312">
        <w:rPr>
          <w:rFonts w:ascii="Arial" w:hAnsi="Arial" w:cs="Arial"/>
        </w:rPr>
        <w:tab/>
      </w:r>
      <w:r w:rsidRPr="00505855">
        <w:rPr>
          <w:rFonts w:ascii="Arial" w:hAnsi="Arial" w:cs="Arial"/>
        </w:rPr>
        <w:t>97.5 percent</w:t>
      </w:r>
      <w:proofErr w:type="gramEnd"/>
    </w:p>
    <w:p w14:paraId="3344BABC" w14:textId="3AC96737" w:rsidR="00516D7B" w:rsidRPr="00505855" w:rsidRDefault="00B43AB6" w:rsidP="00F23C74">
      <w:pPr>
        <w:rPr>
          <w:rFonts w:ascii="Arial" w:hAnsi="Arial" w:cs="Arial"/>
        </w:rPr>
      </w:pPr>
      <w:r w:rsidRPr="00505855">
        <w:rPr>
          <w:rFonts w:ascii="Arial" w:hAnsi="Arial" w:cs="Arial"/>
        </w:rPr>
        <w:t>Student to teacher ratio</w:t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  <w:t>11.9 to 1</w:t>
      </w:r>
    </w:p>
    <w:p w14:paraId="46CB342F" w14:textId="486090E5" w:rsidR="00B43AB6" w:rsidRPr="00505855" w:rsidRDefault="00B43AB6" w:rsidP="00F23C74">
      <w:pPr>
        <w:rPr>
          <w:rFonts w:ascii="Arial" w:hAnsi="Arial" w:cs="Arial"/>
        </w:rPr>
      </w:pPr>
      <w:r w:rsidRPr="00505855">
        <w:rPr>
          <w:rFonts w:ascii="Arial" w:hAnsi="Arial" w:cs="Arial"/>
        </w:rPr>
        <w:t>Average teacher salary</w:t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</w:r>
      <w:r w:rsidRPr="00505855">
        <w:rPr>
          <w:rFonts w:ascii="Arial" w:hAnsi="Arial" w:cs="Arial"/>
        </w:rPr>
        <w:tab/>
        <w:t>$91,014</w:t>
      </w:r>
    </w:p>
    <w:p w14:paraId="282552D8" w14:textId="02A15280" w:rsidR="00FD5D9B" w:rsidRPr="00505855" w:rsidRDefault="00FD5D9B" w:rsidP="69A243D9">
      <w:pPr>
        <w:pStyle w:val="BodyText"/>
        <w:spacing w:before="120"/>
        <w:rPr>
          <w:rFonts w:ascii="Arial" w:hAnsi="Arial" w:cs="Arial"/>
          <w:i/>
          <w:iCs/>
          <w:color w:val="404040" w:themeColor="text1" w:themeTint="BF"/>
          <w:sz w:val="21"/>
          <w:szCs w:val="21"/>
        </w:rPr>
      </w:pPr>
      <w:r w:rsidRPr="00505855">
        <w:rPr>
          <w:rFonts w:ascii="Arial" w:hAnsi="Arial" w:cs="Arial"/>
          <w:i/>
          <w:iCs/>
          <w:color w:val="404040" w:themeColor="text1" w:themeTint="BF"/>
          <w:sz w:val="21"/>
          <w:szCs w:val="21"/>
        </w:rPr>
        <w:t>*This number reflects 20</w:t>
      </w:r>
      <w:r w:rsidR="00FB44CA" w:rsidRPr="00505855">
        <w:rPr>
          <w:rFonts w:ascii="Arial" w:hAnsi="Arial" w:cs="Arial"/>
          <w:i/>
          <w:iCs/>
          <w:color w:val="404040" w:themeColor="text1" w:themeTint="BF"/>
          <w:sz w:val="21"/>
          <w:szCs w:val="21"/>
        </w:rPr>
        <w:t>2</w:t>
      </w:r>
      <w:r w:rsidR="00E56C1F" w:rsidRPr="00505855">
        <w:rPr>
          <w:rFonts w:ascii="Arial" w:hAnsi="Arial" w:cs="Arial"/>
          <w:i/>
          <w:iCs/>
          <w:color w:val="404040" w:themeColor="text1" w:themeTint="BF"/>
          <w:sz w:val="21"/>
          <w:szCs w:val="21"/>
        </w:rPr>
        <w:t>5</w:t>
      </w:r>
      <w:r w:rsidRPr="00505855">
        <w:rPr>
          <w:rFonts w:ascii="Arial" w:hAnsi="Arial" w:cs="Arial"/>
          <w:i/>
          <w:iCs/>
          <w:color w:val="404040" w:themeColor="text1" w:themeTint="BF"/>
          <w:sz w:val="21"/>
          <w:szCs w:val="21"/>
        </w:rPr>
        <w:t xml:space="preserve"> data.</w:t>
      </w:r>
    </w:p>
    <w:p w14:paraId="282552D9" w14:textId="77777777" w:rsidR="00FD5D9B" w:rsidRPr="00505855" w:rsidRDefault="00FD5D9B" w:rsidP="00FD5D9B">
      <w:pPr>
        <w:pStyle w:val="BodyText"/>
        <w:spacing w:before="120"/>
        <w:rPr>
          <w:rFonts w:ascii="Arial" w:hAnsi="Arial" w:cs="Arial"/>
          <w:i/>
          <w:iCs/>
          <w:color w:val="404040"/>
          <w:sz w:val="21"/>
          <w:szCs w:val="21"/>
        </w:rPr>
      </w:pPr>
      <w:r w:rsidRPr="00505855">
        <w:rPr>
          <w:rFonts w:ascii="Arial" w:hAnsi="Arial" w:cs="Arial"/>
          <w:i/>
          <w:iCs/>
          <w:color w:val="404040" w:themeColor="text1" w:themeTint="BF"/>
          <w:sz w:val="21"/>
          <w:szCs w:val="21"/>
        </w:rPr>
        <w:t>Source: Massachusetts State Profile – Teachers,</w:t>
      </w:r>
      <w:r w:rsidRPr="00505855">
        <w:rPr>
          <w:rFonts w:ascii="Arial" w:hAnsi="Arial" w:cs="Arial"/>
          <w:i/>
          <w:iCs/>
          <w:color w:val="404040"/>
          <w:sz w:val="21"/>
          <w:szCs w:val="21"/>
        </w:rPr>
        <w:t xml:space="preserve"> </w:t>
      </w:r>
      <w:hyperlink r:id="rId8" w:history="1">
        <w:r w:rsidRPr="00505855">
          <w:rPr>
            <w:rStyle w:val="Hyperlink"/>
            <w:rFonts w:ascii="Arial" w:hAnsi="Arial" w:cs="Arial"/>
            <w:i/>
            <w:iCs/>
            <w:sz w:val="21"/>
            <w:szCs w:val="21"/>
          </w:rPr>
          <w:t>http://profiles.doe.mass.edu/</w:t>
        </w:r>
      </w:hyperlink>
      <w:r w:rsidRPr="00505855">
        <w:rPr>
          <w:rFonts w:ascii="Arial" w:hAnsi="Arial" w:cs="Arial"/>
          <w:i/>
          <w:iCs/>
          <w:color w:val="404040"/>
          <w:sz w:val="21"/>
          <w:szCs w:val="21"/>
        </w:rPr>
        <w:t xml:space="preserve">. </w:t>
      </w:r>
    </w:p>
    <w:p w14:paraId="282552DA" w14:textId="77777777" w:rsidR="0041366E" w:rsidRPr="00505855" w:rsidRDefault="0041366E" w:rsidP="0041366E">
      <w:pPr>
        <w:pStyle w:val="BodyText"/>
        <w:spacing w:before="2"/>
        <w:rPr>
          <w:rFonts w:ascii="Arial" w:hAnsi="Arial" w:cs="Arial"/>
          <w:color w:val="404040" w:themeColor="text1" w:themeTint="BF"/>
          <w:sz w:val="21"/>
          <w:szCs w:val="21"/>
        </w:rPr>
      </w:pPr>
    </w:p>
    <w:p w14:paraId="282552DB" w14:textId="77777777" w:rsidR="0041366E" w:rsidRPr="00505855" w:rsidRDefault="0041366E" w:rsidP="0041366E">
      <w:pPr>
        <w:pStyle w:val="BodyText"/>
        <w:spacing w:before="2"/>
        <w:rPr>
          <w:rFonts w:ascii="Arial" w:hAnsi="Arial" w:cs="Arial"/>
          <w:b/>
          <w:bCs/>
          <w:color w:val="404040" w:themeColor="text1" w:themeTint="BF"/>
          <w:sz w:val="21"/>
          <w:szCs w:val="21"/>
        </w:rPr>
      </w:pPr>
    </w:p>
    <w:p w14:paraId="7AEF0E25" w14:textId="1565BCF3" w:rsidR="00601B33" w:rsidRDefault="0041366E" w:rsidP="00362312">
      <w:pPr>
        <w:pStyle w:val="Heading2"/>
      </w:pPr>
      <w:r w:rsidRPr="00505855">
        <w:rPr>
          <w:rFonts w:ascii="Arial" w:hAnsi="Arial" w:cs="Arial"/>
          <w:bCs/>
        </w:rPr>
        <w:t>LICENSURE DATA</w:t>
      </w:r>
      <w:r w:rsidR="003824DB" w:rsidRPr="00505855">
        <w:rPr>
          <w:rFonts w:ascii="Arial" w:hAnsi="Arial" w:cs="Arial"/>
          <w:bCs/>
        </w:rPr>
        <w:t xml:space="preserve"> (</w:t>
      </w:r>
      <w:r w:rsidRPr="00505855">
        <w:rPr>
          <w:rFonts w:ascii="Arial" w:hAnsi="Arial" w:cs="Arial"/>
        </w:rPr>
        <w:t>Educator licenses, renewals, and waivers</w:t>
      </w:r>
      <w:r w:rsidR="003824DB" w:rsidRPr="00505855">
        <w:rPr>
          <w:rFonts w:ascii="Arial" w:hAnsi="Arial" w:cs="Arial"/>
        </w:rPr>
        <w:t>)</w:t>
      </w:r>
    </w:p>
    <w:p w14:paraId="23672CE7" w14:textId="77777777" w:rsidR="00601B33" w:rsidRPr="00601B33" w:rsidRDefault="00601B33" w:rsidP="00601B33"/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5821"/>
        <w:gridCol w:w="1024"/>
        <w:gridCol w:w="1080"/>
      </w:tblGrid>
      <w:tr w:rsidR="00A7628E" w:rsidRPr="00505855" w14:paraId="282552E1" w14:textId="77777777" w:rsidTr="00362312">
        <w:trPr>
          <w:trHeight w:val="439"/>
        </w:trPr>
        <w:tc>
          <w:tcPr>
            <w:tcW w:w="2785" w:type="dxa"/>
          </w:tcPr>
          <w:p w14:paraId="282552DD" w14:textId="77777777" w:rsidR="0041366E" w:rsidRPr="00505855" w:rsidRDefault="0041366E" w:rsidP="001B0DB7">
            <w:pPr>
              <w:pStyle w:val="TableParagraph"/>
              <w:spacing w:before="62"/>
              <w:ind w:left="90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License</w:t>
            </w:r>
          </w:p>
        </w:tc>
        <w:tc>
          <w:tcPr>
            <w:tcW w:w="5821" w:type="dxa"/>
          </w:tcPr>
          <w:p w14:paraId="282552DE" w14:textId="77777777" w:rsidR="0041366E" w:rsidRPr="00505855" w:rsidRDefault="0041366E">
            <w:pPr>
              <w:pStyle w:val="TableParagraph"/>
              <w:spacing w:before="62"/>
              <w:ind w:left="115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Description</w:t>
            </w:r>
          </w:p>
        </w:tc>
        <w:tc>
          <w:tcPr>
            <w:tcW w:w="1024" w:type="dxa"/>
          </w:tcPr>
          <w:p w14:paraId="282552DF" w14:textId="12748EC7" w:rsidR="0041366E" w:rsidRPr="00505855" w:rsidRDefault="0041366E" w:rsidP="4F1395EF">
            <w:pPr>
              <w:pStyle w:val="TableParagraph"/>
              <w:spacing w:before="62"/>
              <w:ind w:left="120"/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</w:rPr>
              <w:t>20</w:t>
            </w:r>
            <w:r w:rsidR="00FB44CA" w:rsidRPr="00505855"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</w:rPr>
              <w:t>2</w:t>
            </w:r>
            <w:r w:rsidR="1E6820EF" w:rsidRPr="00505855"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</w:rPr>
              <w:t>4</w:t>
            </w:r>
          </w:p>
        </w:tc>
        <w:tc>
          <w:tcPr>
            <w:tcW w:w="1080" w:type="dxa"/>
          </w:tcPr>
          <w:p w14:paraId="282552E0" w14:textId="2803CC46" w:rsidR="0041366E" w:rsidRPr="00505855" w:rsidRDefault="0041366E" w:rsidP="4F1395EF">
            <w:pPr>
              <w:pStyle w:val="TableParagraph"/>
              <w:spacing w:before="62"/>
              <w:ind w:left="143"/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</w:rPr>
              <w:t>2</w:t>
            </w:r>
            <w:r w:rsidR="00763511" w:rsidRPr="00505855"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</w:rPr>
              <w:t>0</w:t>
            </w:r>
            <w:r w:rsidR="00F14194" w:rsidRPr="00505855"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</w:rPr>
              <w:t>2</w:t>
            </w:r>
            <w:r w:rsidR="69DC92F0" w:rsidRPr="00505855"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</w:rPr>
              <w:t>5</w:t>
            </w:r>
          </w:p>
        </w:tc>
      </w:tr>
      <w:tr w:rsidR="00D2078D" w:rsidRPr="00505855" w14:paraId="282552E5" w14:textId="77777777" w:rsidTr="00362312">
        <w:trPr>
          <w:trHeight w:val="497"/>
        </w:trPr>
        <w:tc>
          <w:tcPr>
            <w:tcW w:w="2785" w:type="dxa"/>
          </w:tcPr>
          <w:p w14:paraId="5DA20489" w14:textId="77777777" w:rsidR="00D2078D" w:rsidRPr="00505855" w:rsidRDefault="00D2078D" w:rsidP="001B0DB7">
            <w:pPr>
              <w:pStyle w:val="TableParagraph"/>
              <w:spacing w:before="98"/>
              <w:ind w:left="90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Educator licenses issued*</w:t>
            </w:r>
          </w:p>
        </w:tc>
        <w:tc>
          <w:tcPr>
            <w:tcW w:w="5821" w:type="dxa"/>
          </w:tcPr>
          <w:p w14:paraId="282552E2" w14:textId="5E689293" w:rsidR="00D2078D" w:rsidRPr="00505855" w:rsidRDefault="00362312" w:rsidP="001B0DB7">
            <w:pPr>
              <w:pStyle w:val="TableParagraph"/>
              <w:spacing w:before="98"/>
              <w:ind w:left="90"/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Total</w:t>
            </w:r>
          </w:p>
        </w:tc>
        <w:tc>
          <w:tcPr>
            <w:tcW w:w="1024" w:type="dxa"/>
          </w:tcPr>
          <w:p w14:paraId="282552E3" w14:textId="6007841A" w:rsidR="00D2078D" w:rsidRPr="00505855" w:rsidRDefault="00D2078D" w:rsidP="00763511">
            <w:pPr>
              <w:pStyle w:val="TableParagraph"/>
              <w:spacing w:before="98"/>
              <w:ind w:left="12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15,869</w:t>
            </w:r>
          </w:p>
        </w:tc>
        <w:tc>
          <w:tcPr>
            <w:tcW w:w="1080" w:type="dxa"/>
          </w:tcPr>
          <w:p w14:paraId="282552E4" w14:textId="0B4BDBBD" w:rsidR="00D2078D" w:rsidRPr="00505855" w:rsidRDefault="00D2078D" w:rsidP="00A0265C">
            <w:pPr>
              <w:pStyle w:val="TableParagraph"/>
              <w:spacing w:before="98"/>
              <w:ind w:left="143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26,853</w:t>
            </w:r>
          </w:p>
        </w:tc>
      </w:tr>
      <w:tr w:rsidR="00A7628E" w:rsidRPr="00505855" w14:paraId="282552EA" w14:textId="77777777" w:rsidTr="00362312">
        <w:trPr>
          <w:trHeight w:val="706"/>
        </w:trPr>
        <w:tc>
          <w:tcPr>
            <w:tcW w:w="2785" w:type="dxa"/>
          </w:tcPr>
          <w:p w14:paraId="282552E6" w14:textId="5C026763" w:rsidR="0041366E" w:rsidRPr="00505855" w:rsidRDefault="0041366E" w:rsidP="001B0DB7">
            <w:pPr>
              <w:pStyle w:val="TableParagraph"/>
              <w:spacing w:before="201"/>
              <w:ind w:left="9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Pr</w:t>
            </w:r>
            <w:r w:rsidR="00662ED0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ovisional</w:t>
            </w:r>
          </w:p>
        </w:tc>
        <w:tc>
          <w:tcPr>
            <w:tcW w:w="5821" w:type="dxa"/>
          </w:tcPr>
          <w:p w14:paraId="282552E7" w14:textId="77777777" w:rsidR="0041366E" w:rsidRPr="00505855" w:rsidRDefault="0041366E">
            <w:pPr>
              <w:pStyle w:val="TableParagraph"/>
              <w:spacing w:before="54"/>
              <w:ind w:left="115" w:right="52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First license for people who have not completed an approved educator preparation program; valid for five years</w:t>
            </w:r>
          </w:p>
        </w:tc>
        <w:tc>
          <w:tcPr>
            <w:tcW w:w="1024" w:type="dxa"/>
          </w:tcPr>
          <w:p w14:paraId="282552E8" w14:textId="1D0A1328" w:rsidR="0041366E" w:rsidRPr="00505855" w:rsidRDefault="43E767DD" w:rsidP="4CDD1AE0">
            <w:pPr>
              <w:pStyle w:val="TableParagraph"/>
              <w:spacing w:before="201"/>
              <w:ind w:left="1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000000" w:themeColor="text1"/>
                <w:sz w:val="21"/>
                <w:szCs w:val="21"/>
              </w:rPr>
              <w:t>2,832</w:t>
            </w:r>
          </w:p>
        </w:tc>
        <w:tc>
          <w:tcPr>
            <w:tcW w:w="1080" w:type="dxa"/>
          </w:tcPr>
          <w:p w14:paraId="282552E9" w14:textId="553599B2" w:rsidR="0041366E" w:rsidRPr="00505855" w:rsidRDefault="28FF5A98" w:rsidP="007D3AFB">
            <w:pPr>
              <w:pStyle w:val="TableParagraph"/>
              <w:spacing w:before="201"/>
              <w:ind w:left="143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4</w:t>
            </w:r>
            <w:r w:rsidR="3B895470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,</w:t>
            </w:r>
            <w:r w:rsidR="31AA4A4B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209</w:t>
            </w:r>
          </w:p>
        </w:tc>
      </w:tr>
      <w:tr w:rsidR="00A7628E" w:rsidRPr="00505855" w14:paraId="282552EF" w14:textId="77777777" w:rsidTr="00362312">
        <w:trPr>
          <w:trHeight w:val="672"/>
        </w:trPr>
        <w:tc>
          <w:tcPr>
            <w:tcW w:w="2785" w:type="dxa"/>
          </w:tcPr>
          <w:p w14:paraId="282552EB" w14:textId="77777777" w:rsidR="0041366E" w:rsidRPr="00505855" w:rsidRDefault="0041366E" w:rsidP="001B0DB7">
            <w:pPr>
              <w:pStyle w:val="TableParagraph"/>
              <w:spacing w:before="167"/>
              <w:ind w:left="9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Initial</w:t>
            </w:r>
          </w:p>
        </w:tc>
        <w:tc>
          <w:tcPr>
            <w:tcW w:w="5821" w:type="dxa"/>
          </w:tcPr>
          <w:p w14:paraId="282552EC" w14:textId="77777777" w:rsidR="0041366E" w:rsidRPr="00505855" w:rsidRDefault="0041366E">
            <w:pPr>
              <w:pStyle w:val="TableParagraph"/>
              <w:spacing w:before="21"/>
              <w:ind w:left="115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First license for people who have completed an educator preparation program; valid for five years</w:t>
            </w:r>
          </w:p>
        </w:tc>
        <w:tc>
          <w:tcPr>
            <w:tcW w:w="1024" w:type="dxa"/>
          </w:tcPr>
          <w:p w14:paraId="282552ED" w14:textId="1A17BE21" w:rsidR="0041366E" w:rsidRPr="00505855" w:rsidRDefault="3F4FD866" w:rsidP="4CDD1AE0">
            <w:pPr>
              <w:pStyle w:val="TableParagraph"/>
              <w:spacing w:before="167"/>
              <w:ind w:left="12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000000" w:themeColor="text1"/>
                <w:sz w:val="21"/>
                <w:szCs w:val="21"/>
              </w:rPr>
              <w:t>5,438</w:t>
            </w:r>
          </w:p>
        </w:tc>
        <w:tc>
          <w:tcPr>
            <w:tcW w:w="1080" w:type="dxa"/>
          </w:tcPr>
          <w:p w14:paraId="282552EE" w14:textId="04562579" w:rsidR="0041366E" w:rsidRPr="00505855" w:rsidRDefault="5FF91BCF" w:rsidP="6C9AA574">
            <w:pPr>
              <w:pStyle w:val="TableParagraph"/>
              <w:spacing w:before="167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8,</w:t>
            </w:r>
            <w:r w:rsidR="53DF9367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457</w:t>
            </w:r>
          </w:p>
        </w:tc>
      </w:tr>
      <w:tr w:rsidR="00A7628E" w:rsidRPr="00505855" w14:paraId="282552F4" w14:textId="77777777" w:rsidTr="00362312">
        <w:trPr>
          <w:trHeight w:val="672"/>
        </w:trPr>
        <w:tc>
          <w:tcPr>
            <w:tcW w:w="2785" w:type="dxa"/>
          </w:tcPr>
          <w:p w14:paraId="282552F0" w14:textId="77777777" w:rsidR="0041366E" w:rsidRPr="00505855" w:rsidRDefault="0041366E" w:rsidP="001B0DB7">
            <w:pPr>
              <w:pStyle w:val="TableParagraph"/>
              <w:spacing w:before="167"/>
              <w:ind w:left="9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Professional</w:t>
            </w:r>
          </w:p>
        </w:tc>
        <w:tc>
          <w:tcPr>
            <w:tcW w:w="5821" w:type="dxa"/>
          </w:tcPr>
          <w:p w14:paraId="282552F1" w14:textId="77777777" w:rsidR="0041366E" w:rsidRPr="00505855" w:rsidRDefault="0041366E">
            <w:pPr>
              <w:pStyle w:val="TableParagraph"/>
              <w:spacing w:before="21"/>
              <w:ind w:left="115" w:right="99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Second license for people who have been employed for at least three years under an initial license; must be renewed every five years</w:t>
            </w:r>
          </w:p>
        </w:tc>
        <w:tc>
          <w:tcPr>
            <w:tcW w:w="1024" w:type="dxa"/>
          </w:tcPr>
          <w:p w14:paraId="282552F2" w14:textId="35A22472" w:rsidR="0041366E" w:rsidRPr="00505855" w:rsidRDefault="5BC28772" w:rsidP="00763511">
            <w:pPr>
              <w:pStyle w:val="TableParagraph"/>
              <w:spacing w:before="167"/>
              <w:ind w:left="12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3,412</w:t>
            </w:r>
            <w:r w:rsidR="057CAD13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282552F3" w14:textId="2492659F" w:rsidR="0041366E" w:rsidRPr="00505855" w:rsidRDefault="6EE8ED04" w:rsidP="007D3AFB">
            <w:pPr>
              <w:pStyle w:val="TableParagraph"/>
              <w:spacing w:before="167"/>
              <w:ind w:left="143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6</w:t>
            </w:r>
            <w:r w:rsidR="057CAD13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,</w:t>
            </w:r>
            <w:r w:rsidR="58F4FCA6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069</w:t>
            </w:r>
          </w:p>
        </w:tc>
      </w:tr>
      <w:tr w:rsidR="00A7628E" w:rsidRPr="00505855" w14:paraId="282552F9" w14:textId="77777777" w:rsidTr="00362312">
        <w:trPr>
          <w:trHeight w:val="672"/>
        </w:trPr>
        <w:tc>
          <w:tcPr>
            <w:tcW w:w="2785" w:type="dxa"/>
          </w:tcPr>
          <w:p w14:paraId="282552F5" w14:textId="77777777" w:rsidR="0041366E" w:rsidRPr="00505855" w:rsidRDefault="0041366E" w:rsidP="001B0DB7">
            <w:pPr>
              <w:pStyle w:val="TableParagraph"/>
              <w:spacing w:before="167"/>
              <w:ind w:left="9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Temporary</w:t>
            </w:r>
          </w:p>
        </w:tc>
        <w:tc>
          <w:tcPr>
            <w:tcW w:w="5821" w:type="dxa"/>
          </w:tcPr>
          <w:p w14:paraId="282552F6" w14:textId="77777777" w:rsidR="0041366E" w:rsidRPr="00505855" w:rsidRDefault="0041366E">
            <w:pPr>
              <w:pStyle w:val="TableParagraph"/>
              <w:spacing w:before="21"/>
              <w:ind w:left="115" w:right="334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Temporary license for experienced teachers from another state; valid for one year</w:t>
            </w:r>
          </w:p>
        </w:tc>
        <w:tc>
          <w:tcPr>
            <w:tcW w:w="1024" w:type="dxa"/>
          </w:tcPr>
          <w:p w14:paraId="282552F7" w14:textId="4AC4D125" w:rsidR="0041366E" w:rsidRPr="00505855" w:rsidRDefault="60E682F1" w:rsidP="00A0265C">
            <w:pPr>
              <w:pStyle w:val="TableParagraph"/>
              <w:spacing w:before="167"/>
              <w:ind w:left="12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276</w:t>
            </w:r>
          </w:p>
        </w:tc>
        <w:tc>
          <w:tcPr>
            <w:tcW w:w="1080" w:type="dxa"/>
          </w:tcPr>
          <w:p w14:paraId="282552F8" w14:textId="1F51383D" w:rsidR="0041366E" w:rsidRPr="00505855" w:rsidRDefault="78B29D99" w:rsidP="00A0265C">
            <w:pPr>
              <w:pStyle w:val="TableParagraph"/>
              <w:spacing w:before="167"/>
              <w:ind w:left="143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431</w:t>
            </w:r>
          </w:p>
        </w:tc>
      </w:tr>
      <w:tr w:rsidR="00A7628E" w:rsidRPr="00505855" w14:paraId="282552FE" w14:textId="77777777" w:rsidTr="00362312">
        <w:trPr>
          <w:trHeight w:val="655"/>
        </w:trPr>
        <w:tc>
          <w:tcPr>
            <w:tcW w:w="2785" w:type="dxa"/>
          </w:tcPr>
          <w:p w14:paraId="647DF201" w14:textId="77777777" w:rsidR="0041366E" w:rsidRPr="00505855" w:rsidRDefault="0041366E" w:rsidP="001B0DB7">
            <w:pPr>
              <w:pStyle w:val="TableParagraph"/>
              <w:spacing w:before="167"/>
              <w:ind w:left="9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Vocational</w:t>
            </w:r>
          </w:p>
          <w:p w14:paraId="282552FA" w14:textId="32027CB4" w:rsidR="00662ED0" w:rsidRPr="00505855" w:rsidRDefault="00662ED0" w:rsidP="00431F0D">
            <w:pPr>
              <w:rPr>
                <w:rFonts w:ascii="Arial" w:hAnsi="Arial" w:cs="Arial"/>
              </w:rPr>
            </w:pPr>
          </w:p>
        </w:tc>
        <w:tc>
          <w:tcPr>
            <w:tcW w:w="5821" w:type="dxa"/>
          </w:tcPr>
          <w:p w14:paraId="282552FB" w14:textId="57DBCF1F" w:rsidR="00662ED0" w:rsidRPr="00505855" w:rsidRDefault="0041366E" w:rsidP="00040BDB">
            <w:pPr>
              <w:pStyle w:val="TableParagraph"/>
              <w:spacing w:before="21"/>
              <w:ind w:left="115" w:right="442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Licenses issued for educators in vocational schools (Preliminary, Initial, Professional, or Temporary)</w:t>
            </w:r>
            <w:r w:rsidR="00662ED0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</w:t>
            </w:r>
          </w:p>
        </w:tc>
        <w:tc>
          <w:tcPr>
            <w:tcW w:w="1024" w:type="dxa"/>
          </w:tcPr>
          <w:p w14:paraId="103359D5" w14:textId="543B4A85" w:rsidR="00A6313B" w:rsidRPr="00505855" w:rsidRDefault="360B838A" w:rsidP="00A6313B">
            <w:pPr>
              <w:pStyle w:val="TableParagraph"/>
              <w:spacing w:before="167"/>
              <w:ind w:left="143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605</w:t>
            </w:r>
          </w:p>
          <w:p w14:paraId="282552FC" w14:textId="7D26FEBC" w:rsidR="00662ED0" w:rsidRPr="00505855" w:rsidRDefault="00662ED0" w:rsidP="00A0265C">
            <w:pPr>
              <w:pStyle w:val="TableParagraph"/>
              <w:spacing w:before="167"/>
              <w:ind w:left="12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82552FD" w14:textId="717E7382" w:rsidR="00662ED0" w:rsidRPr="00505855" w:rsidRDefault="36DEC46D" w:rsidP="00040BDB">
            <w:pPr>
              <w:pStyle w:val="TableParagraph"/>
              <w:spacing w:before="167"/>
              <w:ind w:left="143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572</w:t>
            </w:r>
          </w:p>
        </w:tc>
      </w:tr>
      <w:tr w:rsidR="00A7628E" w:rsidRPr="00505855" w14:paraId="28255309" w14:textId="77777777" w:rsidTr="00362312">
        <w:trPr>
          <w:trHeight w:val="1553"/>
        </w:trPr>
        <w:tc>
          <w:tcPr>
            <w:tcW w:w="2785" w:type="dxa"/>
          </w:tcPr>
          <w:p w14:paraId="28255301" w14:textId="77777777" w:rsidR="0041366E" w:rsidRPr="00505855" w:rsidRDefault="0041366E" w:rsidP="001B0DB7">
            <w:pPr>
              <w:pStyle w:val="TableParagraph"/>
              <w:spacing w:before="1"/>
              <w:ind w:left="9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lastRenderedPageBreak/>
              <w:t>Endorsement</w:t>
            </w:r>
          </w:p>
        </w:tc>
        <w:tc>
          <w:tcPr>
            <w:tcW w:w="5821" w:type="dxa"/>
          </w:tcPr>
          <w:p w14:paraId="28255302" w14:textId="77777777" w:rsidR="0041366E" w:rsidRPr="00505855" w:rsidRDefault="0041366E">
            <w:pPr>
              <w:pStyle w:val="TableParagraph"/>
              <w:spacing w:before="33"/>
              <w:ind w:left="115" w:right="154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A supplementary credential issued to an educator licensed under 603 CMR 7.00, or a credential issued to an individual otherwise required by law or regulation to obtain such credential, indicating satisfactory knowledge and skills to perform services in the area(s) specified.</w:t>
            </w:r>
          </w:p>
        </w:tc>
        <w:tc>
          <w:tcPr>
            <w:tcW w:w="1024" w:type="dxa"/>
          </w:tcPr>
          <w:p w14:paraId="28255305" w14:textId="0613F9A5" w:rsidR="0041366E" w:rsidRPr="00505855" w:rsidRDefault="00286D35" w:rsidP="00286D35">
            <w:pPr>
              <w:pStyle w:val="TableParagraph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5,</w:t>
            </w:r>
            <w:r w:rsidR="1DD30BCD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189</w:t>
            </w:r>
          </w:p>
        </w:tc>
        <w:tc>
          <w:tcPr>
            <w:tcW w:w="1080" w:type="dxa"/>
          </w:tcPr>
          <w:p w14:paraId="28255308" w14:textId="1CF9FCCB" w:rsidR="0041366E" w:rsidRPr="00505855" w:rsidRDefault="00286D35" w:rsidP="00286D35">
            <w:pPr>
              <w:pStyle w:val="TableParagraph"/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5,</w:t>
            </w:r>
            <w:r w:rsidR="103AADB0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387</w:t>
            </w:r>
          </w:p>
        </w:tc>
      </w:tr>
      <w:tr w:rsidR="00A7628E" w:rsidRPr="00505855" w14:paraId="2825530E" w14:textId="77777777" w:rsidTr="00362312">
        <w:trPr>
          <w:trHeight w:val="670"/>
        </w:trPr>
        <w:tc>
          <w:tcPr>
            <w:tcW w:w="2785" w:type="dxa"/>
          </w:tcPr>
          <w:p w14:paraId="2825530A" w14:textId="77777777" w:rsidR="0041366E" w:rsidRPr="00505855" w:rsidRDefault="0041366E" w:rsidP="001B0DB7">
            <w:pPr>
              <w:pStyle w:val="TableParagraph"/>
              <w:spacing w:before="30"/>
              <w:ind w:left="90" w:right="457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Initial Extension</w:t>
            </w:r>
          </w:p>
        </w:tc>
        <w:tc>
          <w:tcPr>
            <w:tcW w:w="5821" w:type="dxa"/>
          </w:tcPr>
          <w:p w14:paraId="2825530B" w14:textId="77777777" w:rsidR="0041366E" w:rsidRPr="00505855" w:rsidRDefault="0041366E">
            <w:pPr>
              <w:pStyle w:val="TableParagraph"/>
              <w:spacing w:before="30"/>
              <w:ind w:left="115" w:right="154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The Initial license is valid for five years of employment and may be renewed at the discretion of the Commissioner for an additional five years</w:t>
            </w:r>
          </w:p>
        </w:tc>
        <w:tc>
          <w:tcPr>
            <w:tcW w:w="1024" w:type="dxa"/>
          </w:tcPr>
          <w:p w14:paraId="2825530C" w14:textId="1CCC0744" w:rsidR="0041366E" w:rsidRPr="00505855" w:rsidRDefault="2F1C1B95">
            <w:pPr>
              <w:pStyle w:val="TableParagraph"/>
              <w:spacing w:before="177"/>
              <w:ind w:left="12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735</w:t>
            </w:r>
          </w:p>
        </w:tc>
        <w:tc>
          <w:tcPr>
            <w:tcW w:w="1080" w:type="dxa"/>
          </w:tcPr>
          <w:p w14:paraId="2825530D" w14:textId="71B7A385" w:rsidR="0041366E" w:rsidRPr="00505855" w:rsidRDefault="60936397">
            <w:pPr>
              <w:pStyle w:val="TableParagraph"/>
              <w:spacing w:before="177"/>
              <w:ind w:left="143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7</w:t>
            </w:r>
            <w:r w:rsidR="3A13071F"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58</w:t>
            </w:r>
          </w:p>
        </w:tc>
      </w:tr>
      <w:tr w:rsidR="00362312" w:rsidRPr="00505855" w14:paraId="23B11E5B" w14:textId="77777777" w:rsidTr="00362312">
        <w:trPr>
          <w:trHeight w:val="67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A799" w14:textId="77777777" w:rsidR="00362312" w:rsidRPr="00505855" w:rsidRDefault="00362312" w:rsidP="00362312">
            <w:pPr>
              <w:pStyle w:val="TableParagraph"/>
              <w:spacing w:before="30"/>
              <w:ind w:left="90" w:right="457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Renewals</w:t>
            </w:r>
            <w: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**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A24" w14:textId="77777777" w:rsidR="00362312" w:rsidRPr="00505855" w:rsidRDefault="00362312" w:rsidP="00362312">
            <w:pPr>
              <w:pStyle w:val="TableParagraph"/>
              <w:spacing w:before="30"/>
              <w:ind w:left="115" w:right="154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The licensure renewal cycle requires educators that hold a professional license to renew every five years. </w:t>
            </w:r>
          </w:p>
          <w:p w14:paraId="34017D96" w14:textId="77777777" w:rsidR="00362312" w:rsidRPr="00362312" w:rsidRDefault="00362312" w:rsidP="00362312">
            <w:pPr>
              <w:pStyle w:val="TableParagraph"/>
              <w:spacing w:before="30"/>
              <w:ind w:left="115" w:right="154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62312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Source: Educator Licensure Office.</w:t>
            </w:r>
          </w:p>
          <w:p w14:paraId="383BBA69" w14:textId="77777777" w:rsidR="00362312" w:rsidRPr="00505855" w:rsidRDefault="00362312" w:rsidP="00362312">
            <w:pPr>
              <w:pStyle w:val="TableParagraph"/>
              <w:spacing w:before="30"/>
              <w:ind w:left="115" w:right="154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C98" w14:textId="77777777" w:rsidR="00362312" w:rsidRPr="00505855" w:rsidRDefault="00362312" w:rsidP="00362312">
            <w:pPr>
              <w:pStyle w:val="TableParagraph"/>
              <w:spacing w:before="177"/>
              <w:ind w:left="12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27,499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3E1" w14:textId="77777777" w:rsidR="00362312" w:rsidRPr="00505855" w:rsidRDefault="00362312" w:rsidP="00362312">
            <w:pPr>
              <w:pStyle w:val="TableParagraph"/>
              <w:spacing w:before="177"/>
              <w:ind w:left="143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19,238</w:t>
            </w:r>
          </w:p>
        </w:tc>
      </w:tr>
      <w:tr w:rsidR="00362312" w:rsidRPr="00505855" w14:paraId="45C17EB8" w14:textId="77777777" w:rsidTr="00362312">
        <w:trPr>
          <w:trHeight w:val="67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AED" w14:textId="77777777" w:rsidR="00362312" w:rsidRPr="00362312" w:rsidRDefault="00362312" w:rsidP="00362312">
            <w:pPr>
              <w:pStyle w:val="TableParagraph"/>
              <w:spacing w:before="30"/>
              <w:ind w:left="90" w:right="457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</w:p>
          <w:p w14:paraId="3B482EC4" w14:textId="77777777" w:rsidR="00362312" w:rsidRPr="00505855" w:rsidRDefault="00362312" w:rsidP="00362312">
            <w:pPr>
              <w:pStyle w:val="TableParagraph"/>
              <w:spacing w:before="30"/>
              <w:ind w:left="90" w:right="457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Waivers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B08" w14:textId="77777777" w:rsidR="00362312" w:rsidRPr="00505855" w:rsidRDefault="00362312" w:rsidP="00362312">
            <w:pPr>
              <w:pStyle w:val="TableParagraph"/>
              <w:spacing w:before="30"/>
              <w:ind w:left="115" w:right="154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Waivers of licensure requirements for districts that have made a good-faith effort to hire a licensed or certified educator for a particular position but have been unable to find one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35F9" w14:textId="77777777" w:rsidR="00362312" w:rsidRPr="00505855" w:rsidRDefault="00362312" w:rsidP="00362312">
            <w:pPr>
              <w:pStyle w:val="TableParagraph"/>
              <w:spacing w:before="177"/>
              <w:ind w:left="12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1,783</w:t>
            </w:r>
          </w:p>
          <w:p w14:paraId="7EA88A03" w14:textId="77777777" w:rsidR="00362312" w:rsidRPr="00505855" w:rsidRDefault="00362312" w:rsidP="00362312">
            <w:pPr>
              <w:pStyle w:val="TableParagraph"/>
              <w:spacing w:before="177"/>
              <w:ind w:left="120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9F42" w14:textId="77777777" w:rsidR="00362312" w:rsidRPr="00362312" w:rsidRDefault="00362312" w:rsidP="00362312">
            <w:pPr>
              <w:pStyle w:val="TableParagraph"/>
              <w:spacing w:before="177"/>
              <w:ind w:left="143"/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505855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2,689</w:t>
            </w:r>
          </w:p>
        </w:tc>
      </w:tr>
    </w:tbl>
    <w:p w14:paraId="28255315" w14:textId="77777777" w:rsidR="00E76395" w:rsidRDefault="00E76395" w:rsidP="00E76395">
      <w:pPr>
        <w:spacing w:after="0" w:line="240" w:lineRule="auto"/>
        <w:rPr>
          <w:rFonts w:ascii="Arial" w:hAnsi="Arial" w:cs="Arial"/>
          <w:color w:val="404040" w:themeColor="text1" w:themeTint="BF"/>
          <w:sz w:val="21"/>
          <w:szCs w:val="21"/>
        </w:rPr>
      </w:pPr>
    </w:p>
    <w:p w14:paraId="28255325" w14:textId="77777777" w:rsidR="0041366E" w:rsidRPr="00505855" w:rsidRDefault="0041366E" w:rsidP="00E76395">
      <w:pPr>
        <w:spacing w:after="0" w:line="240" w:lineRule="auto"/>
        <w:rPr>
          <w:rFonts w:ascii="Arial" w:hAnsi="Arial" w:cs="Arial"/>
          <w:color w:val="404040" w:themeColor="text1" w:themeTint="BF"/>
          <w:sz w:val="21"/>
          <w:szCs w:val="21"/>
        </w:rPr>
      </w:pPr>
    </w:p>
    <w:p w14:paraId="28255326" w14:textId="77777777" w:rsidR="008445F8" w:rsidRPr="00505855" w:rsidRDefault="008445F8" w:rsidP="00030C90">
      <w:pPr>
        <w:pStyle w:val="BodyText"/>
        <w:spacing w:before="120"/>
        <w:rPr>
          <w:rFonts w:ascii="Arial" w:hAnsi="Arial" w:cs="Arial"/>
          <w:color w:val="404040" w:themeColor="text1" w:themeTint="BF"/>
          <w:sz w:val="21"/>
          <w:szCs w:val="21"/>
        </w:rPr>
      </w:pPr>
      <w:r w:rsidRPr="00505855">
        <w:rPr>
          <w:rFonts w:ascii="Arial" w:hAnsi="Arial" w:cs="Arial"/>
          <w:b/>
          <w:color w:val="404040" w:themeColor="text1" w:themeTint="BF"/>
          <w:sz w:val="21"/>
          <w:szCs w:val="21"/>
        </w:rPr>
        <w:t xml:space="preserve">Notes: </w:t>
      </w:r>
      <w:r w:rsidRPr="00505855">
        <w:rPr>
          <w:rFonts w:ascii="Arial" w:hAnsi="Arial" w:cs="Arial"/>
          <w:color w:val="404040" w:themeColor="text1" w:themeTint="BF"/>
          <w:sz w:val="21"/>
          <w:szCs w:val="21"/>
        </w:rPr>
        <w:t>The descriptions of the licenses are in general terms and are not meant to fully detail all the pathways to each license.</w:t>
      </w:r>
    </w:p>
    <w:p w14:paraId="28255327" w14:textId="77777777" w:rsidR="00707E2E" w:rsidRPr="00505855" w:rsidRDefault="00707E2E" w:rsidP="00707E2E">
      <w:pPr>
        <w:pStyle w:val="BodyText"/>
        <w:spacing w:before="120"/>
        <w:rPr>
          <w:rFonts w:ascii="Arial" w:hAnsi="Arial" w:cs="Arial"/>
          <w:color w:val="404040" w:themeColor="text1" w:themeTint="BF"/>
          <w:sz w:val="21"/>
          <w:szCs w:val="21"/>
        </w:rPr>
      </w:pPr>
      <w:r w:rsidRPr="00505855">
        <w:rPr>
          <w:rFonts w:ascii="Arial" w:hAnsi="Arial" w:cs="Arial"/>
          <w:color w:val="404040" w:themeColor="text1" w:themeTint="BF"/>
          <w:sz w:val="21"/>
          <w:szCs w:val="21"/>
        </w:rPr>
        <w:t xml:space="preserve">*Data are for calendar years. </w:t>
      </w:r>
    </w:p>
    <w:p w14:paraId="28255328" w14:textId="77777777" w:rsidR="00707E2E" w:rsidRPr="00505855" w:rsidRDefault="00707E2E" w:rsidP="00707E2E">
      <w:pPr>
        <w:pStyle w:val="BodyText"/>
        <w:spacing w:before="120"/>
        <w:rPr>
          <w:rFonts w:ascii="Arial" w:hAnsi="Arial" w:cs="Arial"/>
          <w:color w:val="404040" w:themeColor="text1" w:themeTint="BF"/>
          <w:sz w:val="21"/>
          <w:szCs w:val="21"/>
        </w:rPr>
      </w:pPr>
      <w:r w:rsidRPr="00505855">
        <w:rPr>
          <w:rFonts w:ascii="Arial" w:hAnsi="Arial" w:cs="Arial"/>
          <w:color w:val="404040" w:themeColor="text1" w:themeTint="BF"/>
          <w:sz w:val="21"/>
          <w:szCs w:val="21"/>
        </w:rPr>
        <w:t>**Data are for fiscal years.</w:t>
      </w:r>
    </w:p>
    <w:p w14:paraId="2825532B" w14:textId="2C1A16A1" w:rsidR="008445F8" w:rsidRPr="00505855" w:rsidRDefault="001D5A2A" w:rsidP="00030C90">
      <w:pPr>
        <w:pStyle w:val="BodyText"/>
        <w:spacing w:before="120"/>
        <w:rPr>
          <w:rFonts w:ascii="Arial" w:hAnsi="Arial" w:cs="Arial"/>
          <w:i/>
          <w:color w:val="404040" w:themeColor="text1" w:themeTint="BF"/>
          <w:sz w:val="21"/>
          <w:szCs w:val="21"/>
        </w:rPr>
      </w:pPr>
      <w:r w:rsidRPr="005058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E2E9F0" wp14:editId="4FC1DA9D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215255" cy="167005"/>
                <wp:effectExtent l="0" t="0" r="4445" b="4445"/>
                <wp:wrapNone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29622" w14:textId="32B9EE60" w:rsidR="001D5A2A" w:rsidRDefault="001D5A2A" w:rsidP="001D5A2A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404040"/>
                                <w:sz w:val="20"/>
                              </w:rPr>
                              <w:t>202</w:t>
                            </w:r>
                            <w:r w:rsidR="004A4109">
                              <w:rPr>
                                <w:rFonts w:ascii="Arial"/>
                                <w:color w:val="40404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404040"/>
                                <w:sz w:val="20"/>
                              </w:rPr>
                              <w:t xml:space="preserve"> Annual Report   |   Massachusetts Board of Elementary and Secondary 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2E9F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0;margin-top:0;width:410.65pt;height:13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" filled="f" stroked="f">
                <v:textbox inset="0,0,0,0">
                  <w:txbxContent>
                    <w:p w14:paraId="60129622" w14:textId="32B9EE60" w:rsidR="001D5A2A" w:rsidRDefault="001D5A2A" w:rsidP="001D5A2A">
                      <w:pPr>
                        <w:spacing w:before="12"/>
                        <w:ind w:left="20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color w:val="404040"/>
                          <w:sz w:val="20"/>
                        </w:rPr>
                        <w:t>202</w:t>
                      </w:r>
                      <w:r w:rsidR="004A4109">
                        <w:rPr>
                          <w:rFonts w:ascii="Arial"/>
                          <w:color w:val="404040"/>
                          <w:sz w:val="20"/>
                        </w:rPr>
                        <w:t>5</w:t>
                      </w:r>
                      <w:r>
                        <w:rPr>
                          <w:rFonts w:ascii="Arial"/>
                          <w:color w:val="404040"/>
                          <w:sz w:val="20"/>
                        </w:rPr>
                        <w:t xml:space="preserve"> Annual Report   |   Massachusetts Board of Elementary and Secondary Education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8445F8" w:rsidRPr="00505855" w:rsidSect="00831F45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7514" w14:textId="77777777" w:rsidR="00A34133" w:rsidRDefault="00A34133" w:rsidP="009E6183">
      <w:pPr>
        <w:spacing w:after="0" w:line="240" w:lineRule="auto"/>
      </w:pPr>
      <w:r>
        <w:separator/>
      </w:r>
    </w:p>
  </w:endnote>
  <w:endnote w:type="continuationSeparator" w:id="0">
    <w:p w14:paraId="4082E089" w14:textId="77777777" w:rsidR="00A34133" w:rsidRDefault="00A34133" w:rsidP="009E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5330" w14:textId="7BADC21E" w:rsidR="009E6183" w:rsidRDefault="009E6183" w:rsidP="009E61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8255333" wp14:editId="53FCE22C">
              <wp:simplePos x="0" y="0"/>
              <wp:positionH relativeFrom="page">
                <wp:posOffset>7149465</wp:posOffset>
              </wp:positionH>
              <wp:positionV relativeFrom="page">
                <wp:posOffset>9574530</wp:posOffset>
              </wp:positionV>
              <wp:extent cx="191135" cy="167005"/>
              <wp:effectExtent l="0" t="1905" r="3175" b="2540"/>
              <wp:wrapNone/>
              <wp:docPr id="4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55336" w14:textId="77777777" w:rsidR="009E6183" w:rsidRDefault="009E6183" w:rsidP="009E6183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5340">
                            <w:rPr>
                              <w:rFonts w:ascii="Arial"/>
                              <w:noProof/>
                              <w:color w:val="40404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5533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562.95pt;margin-top:753.9pt;width:15.05pt;height:1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" filled="f" stroked="f">
              <v:textbox inset="0,0,0,0">
                <w:txbxContent>
                  <w:p w14:paraId="28255336" w14:textId="77777777" w:rsidR="009E6183" w:rsidRDefault="009E6183" w:rsidP="009E6183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5340">
                      <w:rPr>
                        <w:rFonts w:ascii="Arial"/>
                        <w:noProof/>
                        <w:color w:val="404040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7B3D" w14:textId="77777777" w:rsidR="00A34133" w:rsidRDefault="00A34133" w:rsidP="009E6183">
      <w:pPr>
        <w:spacing w:after="0" w:line="240" w:lineRule="auto"/>
      </w:pPr>
      <w:r>
        <w:separator/>
      </w:r>
    </w:p>
  </w:footnote>
  <w:footnote w:type="continuationSeparator" w:id="0">
    <w:p w14:paraId="382BC269" w14:textId="77777777" w:rsidR="00A34133" w:rsidRDefault="00A34133" w:rsidP="009E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6EB3"/>
    <w:multiLevelType w:val="hybridMultilevel"/>
    <w:tmpl w:val="4A22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91604"/>
    <w:multiLevelType w:val="hybridMultilevel"/>
    <w:tmpl w:val="53FC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4C84"/>
    <w:multiLevelType w:val="hybridMultilevel"/>
    <w:tmpl w:val="3676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06CD"/>
    <w:multiLevelType w:val="hybridMultilevel"/>
    <w:tmpl w:val="39FE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705A"/>
    <w:multiLevelType w:val="hybridMultilevel"/>
    <w:tmpl w:val="AF6667DA"/>
    <w:lvl w:ilvl="0" w:tplc="E0CA68C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358"/>
    <w:multiLevelType w:val="hybridMultilevel"/>
    <w:tmpl w:val="C4F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D17C5"/>
    <w:multiLevelType w:val="hybridMultilevel"/>
    <w:tmpl w:val="21E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C61B6"/>
    <w:multiLevelType w:val="hybridMultilevel"/>
    <w:tmpl w:val="E424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066B1"/>
    <w:multiLevelType w:val="hybridMultilevel"/>
    <w:tmpl w:val="3BF6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22AEF"/>
    <w:multiLevelType w:val="hybridMultilevel"/>
    <w:tmpl w:val="FF7A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51CDB"/>
    <w:multiLevelType w:val="hybridMultilevel"/>
    <w:tmpl w:val="8040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91BB1"/>
    <w:multiLevelType w:val="hybridMultilevel"/>
    <w:tmpl w:val="2BF00E56"/>
    <w:lvl w:ilvl="0" w:tplc="6C1C088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404040"/>
        <w:w w:val="100"/>
        <w:sz w:val="24"/>
        <w:szCs w:val="24"/>
      </w:rPr>
    </w:lvl>
    <w:lvl w:ilvl="1" w:tplc="64E4E698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1B40B708"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43FEE4AE"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A7CE003C"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5FDCE55E"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0DD400AE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95BCB476"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91B09240"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12" w15:restartNumberingAfterBreak="0">
    <w:nsid w:val="759063B4"/>
    <w:multiLevelType w:val="hybridMultilevel"/>
    <w:tmpl w:val="C138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20995">
    <w:abstractNumId w:val="2"/>
  </w:num>
  <w:num w:numId="2" w16cid:durableId="1192498850">
    <w:abstractNumId w:val="3"/>
  </w:num>
  <w:num w:numId="3" w16cid:durableId="1826781492">
    <w:abstractNumId w:val="11"/>
  </w:num>
  <w:num w:numId="4" w16cid:durableId="604272197">
    <w:abstractNumId w:val="5"/>
  </w:num>
  <w:num w:numId="5" w16cid:durableId="1842576431">
    <w:abstractNumId w:val="8"/>
  </w:num>
  <w:num w:numId="6" w16cid:durableId="2092970723">
    <w:abstractNumId w:val="0"/>
  </w:num>
  <w:num w:numId="7" w16cid:durableId="1602256818">
    <w:abstractNumId w:val="12"/>
  </w:num>
  <w:num w:numId="8" w16cid:durableId="2120679906">
    <w:abstractNumId w:val="7"/>
  </w:num>
  <w:num w:numId="9" w16cid:durableId="1005209553">
    <w:abstractNumId w:val="1"/>
  </w:num>
  <w:num w:numId="10" w16cid:durableId="777600139">
    <w:abstractNumId w:val="4"/>
  </w:num>
  <w:num w:numId="11" w16cid:durableId="322514902">
    <w:abstractNumId w:val="10"/>
  </w:num>
  <w:num w:numId="12" w16cid:durableId="1331908175">
    <w:abstractNumId w:val="9"/>
  </w:num>
  <w:num w:numId="13" w16cid:durableId="1452826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38"/>
    <w:rsid w:val="00030C90"/>
    <w:rsid w:val="00040BDB"/>
    <w:rsid w:val="00062F2E"/>
    <w:rsid w:val="00075AF0"/>
    <w:rsid w:val="000851D1"/>
    <w:rsid w:val="0009744E"/>
    <w:rsid w:val="000C20F5"/>
    <w:rsid w:val="000D2164"/>
    <w:rsid w:val="000D2540"/>
    <w:rsid w:val="000D463F"/>
    <w:rsid w:val="000D5B2A"/>
    <w:rsid w:val="000F6833"/>
    <w:rsid w:val="0010020E"/>
    <w:rsid w:val="00131658"/>
    <w:rsid w:val="00134934"/>
    <w:rsid w:val="001465E5"/>
    <w:rsid w:val="001827B2"/>
    <w:rsid w:val="001933DB"/>
    <w:rsid w:val="001B0DB7"/>
    <w:rsid w:val="001B45F3"/>
    <w:rsid w:val="001D0333"/>
    <w:rsid w:val="001D5A2A"/>
    <w:rsid w:val="001E5058"/>
    <w:rsid w:val="001E736D"/>
    <w:rsid w:val="001F02EC"/>
    <w:rsid w:val="001F42EE"/>
    <w:rsid w:val="00206A72"/>
    <w:rsid w:val="00212F5D"/>
    <w:rsid w:val="00213989"/>
    <w:rsid w:val="00246096"/>
    <w:rsid w:val="00253F6D"/>
    <w:rsid w:val="00261A1F"/>
    <w:rsid w:val="00272168"/>
    <w:rsid w:val="00273EA9"/>
    <w:rsid w:val="00282431"/>
    <w:rsid w:val="00286D35"/>
    <w:rsid w:val="002964E9"/>
    <w:rsid w:val="002B3DEC"/>
    <w:rsid w:val="003041F2"/>
    <w:rsid w:val="00321486"/>
    <w:rsid w:val="003430C4"/>
    <w:rsid w:val="00362312"/>
    <w:rsid w:val="00381F81"/>
    <w:rsid w:val="003824DB"/>
    <w:rsid w:val="00391ECF"/>
    <w:rsid w:val="003A2833"/>
    <w:rsid w:val="003B5283"/>
    <w:rsid w:val="003B5E6F"/>
    <w:rsid w:val="0041107A"/>
    <w:rsid w:val="0041366E"/>
    <w:rsid w:val="00431F0D"/>
    <w:rsid w:val="00445977"/>
    <w:rsid w:val="00475B1B"/>
    <w:rsid w:val="00497FD6"/>
    <w:rsid w:val="004A1CF6"/>
    <w:rsid w:val="004A4109"/>
    <w:rsid w:val="004B1CA6"/>
    <w:rsid w:val="004C7AC3"/>
    <w:rsid w:val="004D0D6C"/>
    <w:rsid w:val="00502D6A"/>
    <w:rsid w:val="00503E86"/>
    <w:rsid w:val="00505855"/>
    <w:rsid w:val="00507A4C"/>
    <w:rsid w:val="00516D7B"/>
    <w:rsid w:val="00533B88"/>
    <w:rsid w:val="00546AA9"/>
    <w:rsid w:val="0055277C"/>
    <w:rsid w:val="005560C2"/>
    <w:rsid w:val="00587F7F"/>
    <w:rsid w:val="005A3C02"/>
    <w:rsid w:val="005C0D63"/>
    <w:rsid w:val="005C75AC"/>
    <w:rsid w:val="005D51DA"/>
    <w:rsid w:val="005E013D"/>
    <w:rsid w:val="00601B33"/>
    <w:rsid w:val="00662ED0"/>
    <w:rsid w:val="00671F46"/>
    <w:rsid w:val="006A0C3F"/>
    <w:rsid w:val="006B35F4"/>
    <w:rsid w:val="006C7B41"/>
    <w:rsid w:val="006E2C69"/>
    <w:rsid w:val="006F5CA6"/>
    <w:rsid w:val="00707E2E"/>
    <w:rsid w:val="00710EFD"/>
    <w:rsid w:val="00717ABD"/>
    <w:rsid w:val="007245A4"/>
    <w:rsid w:val="00725844"/>
    <w:rsid w:val="007572C0"/>
    <w:rsid w:val="00763511"/>
    <w:rsid w:val="007D3AFB"/>
    <w:rsid w:val="007D4EC5"/>
    <w:rsid w:val="007D648F"/>
    <w:rsid w:val="007E16BA"/>
    <w:rsid w:val="00831F45"/>
    <w:rsid w:val="00833510"/>
    <w:rsid w:val="00843014"/>
    <w:rsid w:val="008445F8"/>
    <w:rsid w:val="00887057"/>
    <w:rsid w:val="00897C56"/>
    <w:rsid w:val="008A3C2D"/>
    <w:rsid w:val="008A6320"/>
    <w:rsid w:val="008B7047"/>
    <w:rsid w:val="008C624B"/>
    <w:rsid w:val="008D6D08"/>
    <w:rsid w:val="008D72A8"/>
    <w:rsid w:val="008E7663"/>
    <w:rsid w:val="00901AA7"/>
    <w:rsid w:val="009022F5"/>
    <w:rsid w:val="00927E4C"/>
    <w:rsid w:val="00937A6E"/>
    <w:rsid w:val="00944170"/>
    <w:rsid w:val="009A3635"/>
    <w:rsid w:val="009C274B"/>
    <w:rsid w:val="009E6183"/>
    <w:rsid w:val="00A0265C"/>
    <w:rsid w:val="00A34133"/>
    <w:rsid w:val="00A6313B"/>
    <w:rsid w:val="00A6A937"/>
    <w:rsid w:val="00A72DB9"/>
    <w:rsid w:val="00A7628E"/>
    <w:rsid w:val="00A80F6B"/>
    <w:rsid w:val="00A8302C"/>
    <w:rsid w:val="00AE4D5B"/>
    <w:rsid w:val="00B05C8B"/>
    <w:rsid w:val="00B35FA4"/>
    <w:rsid w:val="00B43AB6"/>
    <w:rsid w:val="00B837D2"/>
    <w:rsid w:val="00BD40A3"/>
    <w:rsid w:val="00BF4E16"/>
    <w:rsid w:val="00C22E88"/>
    <w:rsid w:val="00C44B07"/>
    <w:rsid w:val="00C71438"/>
    <w:rsid w:val="00C75340"/>
    <w:rsid w:val="00CA7644"/>
    <w:rsid w:val="00CD1154"/>
    <w:rsid w:val="00CE1AA5"/>
    <w:rsid w:val="00CE6698"/>
    <w:rsid w:val="00CF39C2"/>
    <w:rsid w:val="00CF4541"/>
    <w:rsid w:val="00D04FBD"/>
    <w:rsid w:val="00D2078D"/>
    <w:rsid w:val="00D468F9"/>
    <w:rsid w:val="00D62C73"/>
    <w:rsid w:val="00D71008"/>
    <w:rsid w:val="00D860CB"/>
    <w:rsid w:val="00DD527D"/>
    <w:rsid w:val="00DE7B08"/>
    <w:rsid w:val="00E001ED"/>
    <w:rsid w:val="00E148DD"/>
    <w:rsid w:val="00E149E8"/>
    <w:rsid w:val="00E20DEB"/>
    <w:rsid w:val="00E42545"/>
    <w:rsid w:val="00E56C1F"/>
    <w:rsid w:val="00E6203B"/>
    <w:rsid w:val="00E76395"/>
    <w:rsid w:val="00E864B4"/>
    <w:rsid w:val="00EA12AB"/>
    <w:rsid w:val="00EB026D"/>
    <w:rsid w:val="00EB28A7"/>
    <w:rsid w:val="00ED10F4"/>
    <w:rsid w:val="00F14194"/>
    <w:rsid w:val="00F233E4"/>
    <w:rsid w:val="00F23C74"/>
    <w:rsid w:val="00F840A5"/>
    <w:rsid w:val="00FB44CA"/>
    <w:rsid w:val="00FC3087"/>
    <w:rsid w:val="00FD5D9B"/>
    <w:rsid w:val="00FE60B0"/>
    <w:rsid w:val="00FF03CA"/>
    <w:rsid w:val="020AC2F2"/>
    <w:rsid w:val="02F772F1"/>
    <w:rsid w:val="0403773C"/>
    <w:rsid w:val="04BD7416"/>
    <w:rsid w:val="057CAD13"/>
    <w:rsid w:val="0718C23B"/>
    <w:rsid w:val="0904D40C"/>
    <w:rsid w:val="09361F4C"/>
    <w:rsid w:val="0B19E1D1"/>
    <w:rsid w:val="0B93D4D9"/>
    <w:rsid w:val="0BCBC9E6"/>
    <w:rsid w:val="0D99C1FD"/>
    <w:rsid w:val="103AADB0"/>
    <w:rsid w:val="1103F5A8"/>
    <w:rsid w:val="11CE8939"/>
    <w:rsid w:val="1319B12B"/>
    <w:rsid w:val="139163CD"/>
    <w:rsid w:val="13A3B66F"/>
    <w:rsid w:val="147E5519"/>
    <w:rsid w:val="1493422D"/>
    <w:rsid w:val="14C73685"/>
    <w:rsid w:val="15604F85"/>
    <w:rsid w:val="15858BAF"/>
    <w:rsid w:val="15868731"/>
    <w:rsid w:val="15C24857"/>
    <w:rsid w:val="172E5C52"/>
    <w:rsid w:val="18AC75F0"/>
    <w:rsid w:val="1917ABCB"/>
    <w:rsid w:val="1A2DA51E"/>
    <w:rsid w:val="1A802AE8"/>
    <w:rsid w:val="1B8DEC6B"/>
    <w:rsid w:val="1BE416B2"/>
    <w:rsid w:val="1C0F83E4"/>
    <w:rsid w:val="1C6C74D0"/>
    <w:rsid w:val="1D57F669"/>
    <w:rsid w:val="1DD30BCD"/>
    <w:rsid w:val="1E6820EF"/>
    <w:rsid w:val="1EBE5A64"/>
    <w:rsid w:val="1F86ED4F"/>
    <w:rsid w:val="200C58BE"/>
    <w:rsid w:val="2302593F"/>
    <w:rsid w:val="232DAE56"/>
    <w:rsid w:val="236E8905"/>
    <w:rsid w:val="23AC5263"/>
    <w:rsid w:val="24A9E4B4"/>
    <w:rsid w:val="24D32E35"/>
    <w:rsid w:val="2568F70C"/>
    <w:rsid w:val="2580FD1F"/>
    <w:rsid w:val="25F421BF"/>
    <w:rsid w:val="27A4AA05"/>
    <w:rsid w:val="285217DA"/>
    <w:rsid w:val="28576B5E"/>
    <w:rsid w:val="287B0CB5"/>
    <w:rsid w:val="28FF5A98"/>
    <w:rsid w:val="29C22F1C"/>
    <w:rsid w:val="2AE73F92"/>
    <w:rsid w:val="2AFC4F12"/>
    <w:rsid w:val="2B2662A2"/>
    <w:rsid w:val="2B2CD2B4"/>
    <w:rsid w:val="2BAA55EA"/>
    <w:rsid w:val="2DC8840D"/>
    <w:rsid w:val="2E43CB90"/>
    <w:rsid w:val="2ECA1817"/>
    <w:rsid w:val="2EF9023E"/>
    <w:rsid w:val="2F17F987"/>
    <w:rsid w:val="2F1C1B95"/>
    <w:rsid w:val="2F4312E7"/>
    <w:rsid w:val="310F82DF"/>
    <w:rsid w:val="316D2EA3"/>
    <w:rsid w:val="31AA4A4B"/>
    <w:rsid w:val="321FDBB1"/>
    <w:rsid w:val="33441696"/>
    <w:rsid w:val="33CECEBD"/>
    <w:rsid w:val="33EBF0E4"/>
    <w:rsid w:val="34236440"/>
    <w:rsid w:val="345F4765"/>
    <w:rsid w:val="35165F0C"/>
    <w:rsid w:val="360B838A"/>
    <w:rsid w:val="36DEC46D"/>
    <w:rsid w:val="37A4B650"/>
    <w:rsid w:val="37CC94A9"/>
    <w:rsid w:val="37D14AF8"/>
    <w:rsid w:val="38278D00"/>
    <w:rsid w:val="39776340"/>
    <w:rsid w:val="3A13071F"/>
    <w:rsid w:val="3A84267A"/>
    <w:rsid w:val="3A975DB8"/>
    <w:rsid w:val="3ABA66A3"/>
    <w:rsid w:val="3B895470"/>
    <w:rsid w:val="3BC6FB24"/>
    <w:rsid w:val="3C1645C3"/>
    <w:rsid w:val="3C1F5FC3"/>
    <w:rsid w:val="3C46AAC4"/>
    <w:rsid w:val="3CD342F5"/>
    <w:rsid w:val="3D670E4D"/>
    <w:rsid w:val="3E6ECCA2"/>
    <w:rsid w:val="3F219117"/>
    <w:rsid w:val="3F45B771"/>
    <w:rsid w:val="3F4FD866"/>
    <w:rsid w:val="3F66662F"/>
    <w:rsid w:val="3FBC3300"/>
    <w:rsid w:val="4083548D"/>
    <w:rsid w:val="408383F9"/>
    <w:rsid w:val="40D9F28E"/>
    <w:rsid w:val="419EE8AE"/>
    <w:rsid w:val="420C214D"/>
    <w:rsid w:val="4221609D"/>
    <w:rsid w:val="4354F554"/>
    <w:rsid w:val="439AAFA4"/>
    <w:rsid w:val="43E767DD"/>
    <w:rsid w:val="44C7E23E"/>
    <w:rsid w:val="45170780"/>
    <w:rsid w:val="45D8F1AF"/>
    <w:rsid w:val="4689C3A4"/>
    <w:rsid w:val="479A96D6"/>
    <w:rsid w:val="47DF6EC2"/>
    <w:rsid w:val="47E0BFB9"/>
    <w:rsid w:val="4814A0EB"/>
    <w:rsid w:val="485B8D30"/>
    <w:rsid w:val="48E864C5"/>
    <w:rsid w:val="4947FD22"/>
    <w:rsid w:val="4A09E2DB"/>
    <w:rsid w:val="4BD95467"/>
    <w:rsid w:val="4C04A57F"/>
    <w:rsid w:val="4C17A52B"/>
    <w:rsid w:val="4C3EA72E"/>
    <w:rsid w:val="4CDD1AE0"/>
    <w:rsid w:val="4D27218E"/>
    <w:rsid w:val="4D60D08C"/>
    <w:rsid w:val="4DD7BE6C"/>
    <w:rsid w:val="4F015E70"/>
    <w:rsid w:val="4F1395EF"/>
    <w:rsid w:val="4F28FC88"/>
    <w:rsid w:val="50713DB0"/>
    <w:rsid w:val="50762B8D"/>
    <w:rsid w:val="5195EC5E"/>
    <w:rsid w:val="51D93B9A"/>
    <w:rsid w:val="51F4F014"/>
    <w:rsid w:val="52339DA1"/>
    <w:rsid w:val="52D9E97C"/>
    <w:rsid w:val="530519C7"/>
    <w:rsid w:val="530B2B9E"/>
    <w:rsid w:val="533A4BD0"/>
    <w:rsid w:val="53DF9367"/>
    <w:rsid w:val="543633ED"/>
    <w:rsid w:val="558279C2"/>
    <w:rsid w:val="55F1CE58"/>
    <w:rsid w:val="55F69457"/>
    <w:rsid w:val="5776980C"/>
    <w:rsid w:val="58F4FCA6"/>
    <w:rsid w:val="59C5F519"/>
    <w:rsid w:val="5A2CCD33"/>
    <w:rsid w:val="5AE995A6"/>
    <w:rsid w:val="5BC28772"/>
    <w:rsid w:val="5C1BADF8"/>
    <w:rsid w:val="5C87E3A2"/>
    <w:rsid w:val="5C8DEE7C"/>
    <w:rsid w:val="5D27C410"/>
    <w:rsid w:val="5EBE53C4"/>
    <w:rsid w:val="5F1D3A2D"/>
    <w:rsid w:val="5FF91BCF"/>
    <w:rsid w:val="60936397"/>
    <w:rsid w:val="60947BC5"/>
    <w:rsid w:val="60E682F1"/>
    <w:rsid w:val="6158D72A"/>
    <w:rsid w:val="620CC7E6"/>
    <w:rsid w:val="62B4271F"/>
    <w:rsid w:val="65E980D3"/>
    <w:rsid w:val="660BBC01"/>
    <w:rsid w:val="6638E51B"/>
    <w:rsid w:val="66F9F9FB"/>
    <w:rsid w:val="69A243D9"/>
    <w:rsid w:val="69DC92F0"/>
    <w:rsid w:val="6A0804FE"/>
    <w:rsid w:val="6A455EE1"/>
    <w:rsid w:val="6B5F60D6"/>
    <w:rsid w:val="6B874F56"/>
    <w:rsid w:val="6C9AA574"/>
    <w:rsid w:val="6CA37757"/>
    <w:rsid w:val="6CEC7D29"/>
    <w:rsid w:val="6D03E0F9"/>
    <w:rsid w:val="6E003FC2"/>
    <w:rsid w:val="6E705803"/>
    <w:rsid w:val="6EE8ED04"/>
    <w:rsid w:val="6F17E8AA"/>
    <w:rsid w:val="6F3C6A13"/>
    <w:rsid w:val="707D7622"/>
    <w:rsid w:val="71230D03"/>
    <w:rsid w:val="71B50548"/>
    <w:rsid w:val="71E39CBF"/>
    <w:rsid w:val="7263D337"/>
    <w:rsid w:val="73A8173C"/>
    <w:rsid w:val="73B419CA"/>
    <w:rsid w:val="744ED2C4"/>
    <w:rsid w:val="748A4238"/>
    <w:rsid w:val="752B0EBC"/>
    <w:rsid w:val="7604A572"/>
    <w:rsid w:val="76298BA4"/>
    <w:rsid w:val="7673F30C"/>
    <w:rsid w:val="771D06AD"/>
    <w:rsid w:val="78AAADB3"/>
    <w:rsid w:val="78B29D99"/>
    <w:rsid w:val="79352F3B"/>
    <w:rsid w:val="7994763D"/>
    <w:rsid w:val="79E0D1BF"/>
    <w:rsid w:val="7A417164"/>
    <w:rsid w:val="7B30469E"/>
    <w:rsid w:val="7B8A49D9"/>
    <w:rsid w:val="7BF8F9B7"/>
    <w:rsid w:val="7C663DF9"/>
    <w:rsid w:val="7E020E5A"/>
    <w:rsid w:val="7E353EF2"/>
    <w:rsid w:val="7F1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552C4"/>
  <w15:chartTrackingRefBased/>
  <w15:docId w15:val="{D518D796-9E3A-442B-8197-DA52C8FE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14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71438"/>
    <w:pPr>
      <w:widowControl w:val="0"/>
      <w:autoSpaceDE w:val="0"/>
      <w:autoSpaceDN w:val="0"/>
      <w:spacing w:after="0" w:line="240" w:lineRule="auto"/>
      <w:ind w:left="2440" w:hanging="36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258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6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83"/>
  </w:style>
  <w:style w:type="paragraph" w:styleId="Footer">
    <w:name w:val="footer"/>
    <w:basedOn w:val="Normal"/>
    <w:link w:val="FooterChar"/>
    <w:uiPriority w:val="99"/>
    <w:unhideWhenUsed/>
    <w:rsid w:val="009E6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83"/>
  </w:style>
  <w:style w:type="paragraph" w:styleId="BodyText">
    <w:name w:val="Body Text"/>
    <w:basedOn w:val="Normal"/>
    <w:link w:val="BodyTextChar"/>
    <w:uiPriority w:val="1"/>
    <w:qFormat/>
    <w:rsid w:val="009E61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6183"/>
    <w:rPr>
      <w:rFonts w:ascii="Calibri" w:eastAsia="Calibri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D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D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D6D0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03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68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B44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4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4C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8302C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41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es.doe.mass.ed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2019 Annual Report - Educator Data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2025 Annual Report - Educator Data</dc:title>
  <dc:subject/>
  <dc:creator>DESE</dc:creator>
  <cp:keywords/>
  <dc:description/>
  <cp:lastModifiedBy>Zou, Dong (EOE)</cp:lastModifiedBy>
  <cp:revision>79</cp:revision>
  <cp:lastPrinted>2019-01-07T21:55:00Z</cp:lastPrinted>
  <dcterms:created xsi:type="dcterms:W3CDTF">2020-12-05T01:54:00Z</dcterms:created>
  <dcterms:modified xsi:type="dcterms:W3CDTF">2026-02-09T14:57:00Z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9 2026 12:00AM</vt:lpwstr>
  </property>
</Properties>
</file>