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E2B56" w14:textId="77777777" w:rsidR="00A20194" w:rsidRPr="00B95BD2" w:rsidRDefault="004E5697">
      <w:pPr>
        <w:spacing w:line="192" w:lineRule="auto"/>
        <w:outlineLvl w:val="0"/>
        <w:rPr>
          <w:rFonts w:ascii="Arial" w:hAnsi="Arial"/>
          <w:b/>
          <w:i/>
          <w:sz w:val="36"/>
        </w:rPr>
      </w:pPr>
      <w:r w:rsidRPr="00B95BD2">
        <w:rPr>
          <w:rFonts w:ascii="Arial" w:hAnsi="Arial"/>
          <w:i/>
          <w:noProof/>
          <w:snapToGrid/>
          <w:sz w:val="36"/>
        </w:rPr>
        <w:drawing>
          <wp:anchor distT="0" distB="0" distL="114300" distR="274320" simplePos="0" relativeHeight="251657216" behindDoc="0" locked="0" layoutInCell="0" allowOverlap="1" wp14:anchorId="69E7E655" wp14:editId="5A5674B0">
            <wp:simplePos x="0" y="0"/>
            <wp:positionH relativeFrom="column">
              <wp:posOffset>-685800</wp:posOffset>
            </wp:positionH>
            <wp:positionV relativeFrom="page">
              <wp:posOffset>345440</wp:posOffset>
            </wp:positionV>
            <wp:extent cx="928370" cy="1167765"/>
            <wp:effectExtent l="0" t="0" r="11430" b="635"/>
            <wp:wrapThrough wrapText="right">
              <wp:wrapPolygon edited="0">
                <wp:start x="0" y="0"/>
                <wp:lineTo x="0" y="21142"/>
                <wp:lineTo x="21275" y="21142"/>
                <wp:lineTo x="21275"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928370" cy="1167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74A6" w:rsidRPr="00B95BD2">
        <w:rPr>
          <w:rFonts w:ascii="Arial" w:hAnsi="Arial"/>
          <w:b/>
          <w:i/>
          <w:sz w:val="36"/>
        </w:rPr>
        <w:t>Massachusetts Department of</w:t>
      </w:r>
    </w:p>
    <w:p w14:paraId="6FE14BF8" w14:textId="77777777" w:rsidR="00A20194" w:rsidRPr="00B95BD2" w:rsidRDefault="00C974A6" w:rsidP="008C238A">
      <w:pPr>
        <w:ind w:left="-180"/>
        <w:outlineLvl w:val="0"/>
        <w:rPr>
          <w:rFonts w:ascii="Arial" w:hAnsi="Arial"/>
          <w:b/>
          <w:i/>
          <w:sz w:val="48"/>
        </w:rPr>
      </w:pPr>
      <w:r w:rsidRPr="00B95BD2">
        <w:rPr>
          <w:rFonts w:ascii="Arial" w:hAnsi="Arial"/>
          <w:b/>
          <w:i/>
          <w:sz w:val="36"/>
        </w:rPr>
        <w:t>Elementary and Secondary Education</w:t>
      </w:r>
    </w:p>
    <w:p w14:paraId="312C5F1B" w14:textId="77777777" w:rsidR="00A20194" w:rsidRPr="00B95BD2" w:rsidRDefault="00F878C5">
      <w:pPr>
        <w:rPr>
          <w:rFonts w:ascii="Arial" w:hAnsi="Arial"/>
          <w:i/>
        </w:rPr>
      </w:pPr>
      <w:r w:rsidRPr="00B95BD2">
        <w:rPr>
          <w:rFonts w:ascii="Arial" w:hAnsi="Arial"/>
          <w:i/>
          <w:noProof/>
          <w:snapToGrid/>
        </w:rPr>
        <mc:AlternateContent>
          <mc:Choice Requires="wps">
            <w:drawing>
              <wp:anchor distT="4294967295" distB="4294967295" distL="114300" distR="114300" simplePos="0" relativeHeight="251658240" behindDoc="0" locked="0" layoutInCell="0" allowOverlap="1" wp14:anchorId="39314F22" wp14:editId="58CA0CB6">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BB554"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0E496BF3" w14:textId="77777777" w:rsidR="00A20194" w:rsidRPr="00B95BD2" w:rsidRDefault="002B4B10" w:rsidP="00025507">
      <w:pPr>
        <w:pStyle w:val="Heading3"/>
        <w:tabs>
          <w:tab w:val="right" w:pos="9000"/>
        </w:tabs>
        <w:ind w:right="360"/>
        <w:jc w:val="right"/>
        <w:rPr>
          <w:sz w:val="16"/>
          <w:szCs w:val="16"/>
        </w:rPr>
      </w:pPr>
      <w:r w:rsidRPr="00B95BD2">
        <w:rPr>
          <w:sz w:val="16"/>
          <w:szCs w:val="16"/>
        </w:rPr>
        <w:t xml:space="preserve">75 Pleasant </w:t>
      </w:r>
      <w:r w:rsidR="00A20194" w:rsidRPr="00B95BD2">
        <w:rPr>
          <w:sz w:val="16"/>
          <w:szCs w:val="16"/>
        </w:rPr>
        <w:t>Street, Malden, Massachusetts 02148-</w:t>
      </w:r>
      <w:r w:rsidR="002C0CF9" w:rsidRPr="00B95BD2">
        <w:rPr>
          <w:sz w:val="16"/>
          <w:szCs w:val="16"/>
        </w:rPr>
        <w:t>4906</w:t>
      </w:r>
      <w:r w:rsidR="00A20194" w:rsidRPr="00B95BD2">
        <w:rPr>
          <w:sz w:val="16"/>
          <w:szCs w:val="16"/>
        </w:rPr>
        <w:t xml:space="preserve"> </w:t>
      </w:r>
      <w:r w:rsidR="00C974A6" w:rsidRPr="00B95BD2">
        <w:rPr>
          <w:sz w:val="16"/>
          <w:szCs w:val="16"/>
        </w:rPr>
        <w:tab/>
      </w:r>
      <w:r w:rsidR="00025507" w:rsidRPr="00B95BD2">
        <w:rPr>
          <w:sz w:val="16"/>
          <w:szCs w:val="16"/>
        </w:rPr>
        <w:t xml:space="preserve">       </w:t>
      </w:r>
      <w:r w:rsidR="00A20194" w:rsidRPr="00B95BD2">
        <w:rPr>
          <w:sz w:val="16"/>
          <w:szCs w:val="16"/>
        </w:rPr>
        <w:t>Telephone: (781) 338-3000</w:t>
      </w:r>
      <w:r w:rsidR="00C974A6" w:rsidRPr="00B95BD2">
        <w:rPr>
          <w:sz w:val="16"/>
          <w:szCs w:val="16"/>
        </w:rPr>
        <w:t xml:space="preserve">                                                                                                                 </w:t>
      </w:r>
      <w:r w:rsidR="00A20194" w:rsidRPr="00B95BD2">
        <w:rPr>
          <w:sz w:val="16"/>
          <w:szCs w:val="16"/>
        </w:rPr>
        <w:t>TTY: N.E.T. Relay 1-800-439-2370</w:t>
      </w:r>
    </w:p>
    <w:p w14:paraId="31BEF44A" w14:textId="77777777" w:rsidR="00A20194" w:rsidRPr="00B95BD2" w:rsidRDefault="00A20194" w:rsidP="001D59DC">
      <w:pPr>
        <w:rPr>
          <w:rFonts w:ascii="Arial" w:hAnsi="Arial"/>
          <w:i/>
          <w:sz w:val="18"/>
        </w:rPr>
        <w:sectPr w:rsidR="00A20194" w:rsidRPr="00B95BD2" w:rsidSect="00F2644B">
          <w:footerReference w:type="even" r:id="rId9"/>
          <w:footerReference w:type="default" r:id="rId10"/>
          <w:endnotePr>
            <w:numFmt w:val="decimal"/>
          </w:endnotePr>
          <w:pgSz w:w="12240" w:h="15840"/>
          <w:pgMar w:top="1174" w:right="1080" w:bottom="1440" w:left="1800" w:header="540" w:footer="0" w:gutter="0"/>
          <w:cols w:space="720"/>
          <w:noEndnote/>
        </w:sectPr>
      </w:pPr>
    </w:p>
    <w:p w14:paraId="05AE7867" w14:textId="77777777" w:rsidR="00A20194" w:rsidRPr="00B95BD2" w:rsidRDefault="00A20194" w:rsidP="00C974A6">
      <w:pPr>
        <w:ind w:left="720"/>
        <w:jc w:val="center"/>
        <w:rPr>
          <w:rFonts w:ascii="Arial" w:hAnsi="Arial"/>
          <w:i/>
          <w:sz w:val="10"/>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F2644B" w:rsidRPr="00B95BD2" w14:paraId="03D42768" w14:textId="77777777">
        <w:tc>
          <w:tcPr>
            <w:tcW w:w="2988" w:type="dxa"/>
          </w:tcPr>
          <w:p w14:paraId="114DBFC4" w14:textId="77777777" w:rsidR="00571666" w:rsidRPr="00B95BD2" w:rsidRDefault="0041210C" w:rsidP="00571666">
            <w:pPr>
              <w:jc w:val="center"/>
              <w:rPr>
                <w:rFonts w:ascii="Arial" w:hAnsi="Arial" w:cs="Arial"/>
                <w:sz w:val="16"/>
                <w:szCs w:val="16"/>
              </w:rPr>
            </w:pPr>
            <w:r w:rsidRPr="00B95BD2">
              <w:rPr>
                <w:rFonts w:ascii="Arial" w:hAnsi="Arial" w:cs="Arial"/>
                <w:sz w:val="16"/>
                <w:szCs w:val="16"/>
              </w:rPr>
              <w:t>Jeff</w:t>
            </w:r>
            <w:r w:rsidR="00F76E32" w:rsidRPr="00B95BD2">
              <w:rPr>
                <w:rFonts w:ascii="Arial" w:hAnsi="Arial" w:cs="Arial"/>
                <w:sz w:val="16"/>
                <w:szCs w:val="16"/>
              </w:rPr>
              <w:t>rey C. Riley</w:t>
            </w:r>
          </w:p>
          <w:p w14:paraId="6EC28C74" w14:textId="77777777" w:rsidR="00C974A6" w:rsidRPr="00B95BD2" w:rsidRDefault="00C974A6" w:rsidP="00C974A6">
            <w:pPr>
              <w:jc w:val="center"/>
              <w:rPr>
                <w:rFonts w:ascii="Arial" w:hAnsi="Arial"/>
                <w:i/>
                <w:sz w:val="16"/>
                <w:szCs w:val="16"/>
              </w:rPr>
            </w:pPr>
            <w:r w:rsidRPr="00B95BD2">
              <w:rPr>
                <w:rFonts w:ascii="Arial" w:hAnsi="Arial"/>
                <w:i/>
                <w:sz w:val="16"/>
                <w:szCs w:val="16"/>
              </w:rPr>
              <w:t>Commissioner</w:t>
            </w:r>
          </w:p>
        </w:tc>
        <w:tc>
          <w:tcPr>
            <w:tcW w:w="8604" w:type="dxa"/>
          </w:tcPr>
          <w:p w14:paraId="38933E92" w14:textId="365DD1C2" w:rsidR="00C974A6" w:rsidRPr="00B95BD2" w:rsidRDefault="00C974A6" w:rsidP="00C974A6">
            <w:pPr>
              <w:jc w:val="center"/>
              <w:rPr>
                <w:rFonts w:ascii="Arial" w:hAnsi="Arial"/>
                <w:i/>
                <w:sz w:val="16"/>
                <w:szCs w:val="16"/>
              </w:rPr>
            </w:pPr>
          </w:p>
        </w:tc>
      </w:tr>
    </w:tbl>
    <w:p w14:paraId="7CF87561" w14:textId="77777777" w:rsidR="00A20194" w:rsidRPr="00B95BD2" w:rsidRDefault="00A20194">
      <w:pPr>
        <w:rPr>
          <w:rFonts w:ascii="Arial" w:hAnsi="Arial"/>
          <w:i/>
          <w:sz w:val="18"/>
        </w:rPr>
      </w:pPr>
    </w:p>
    <w:p w14:paraId="62BBF7B5" w14:textId="77777777" w:rsidR="00A20194" w:rsidRPr="00B95BD2" w:rsidRDefault="00A20194">
      <w:pPr>
        <w:sectPr w:rsidR="00A20194" w:rsidRPr="00B95BD2" w:rsidSect="00F2644B">
          <w:endnotePr>
            <w:numFmt w:val="decimal"/>
          </w:endnotePr>
          <w:type w:val="continuous"/>
          <w:pgSz w:w="12240" w:h="15840"/>
          <w:pgMar w:top="1174" w:right="432" w:bottom="1440" w:left="432" w:header="540" w:footer="0" w:gutter="0"/>
          <w:cols w:space="720"/>
          <w:noEndnote/>
        </w:sectPr>
      </w:pPr>
    </w:p>
    <w:p w14:paraId="601AC321" w14:textId="32935059" w:rsidR="001F4180" w:rsidRDefault="000222BB" w:rsidP="001F4180">
      <w:pPr>
        <w:pStyle w:val="Heading1"/>
        <w:rPr>
          <w:bCs/>
          <w:snapToGrid/>
          <w:szCs w:val="24"/>
        </w:rPr>
      </w:pPr>
      <w:r w:rsidRPr="00B95BD2">
        <w:rPr>
          <w:bCs/>
          <w:snapToGrid/>
          <w:szCs w:val="24"/>
        </w:rPr>
        <w:t xml:space="preserve">SPECIAL EDUCATION ADVISORY </w:t>
      </w:r>
      <w:r w:rsidR="00FF63C7" w:rsidRPr="00B95BD2">
        <w:rPr>
          <w:bCs/>
          <w:snapToGrid/>
          <w:szCs w:val="24"/>
        </w:rPr>
        <w:t>COUNCIL</w:t>
      </w:r>
      <w:r w:rsidR="001C6D90" w:rsidRPr="00B95BD2">
        <w:rPr>
          <w:bCs/>
          <w:snapToGrid/>
          <w:szCs w:val="24"/>
        </w:rPr>
        <w:t xml:space="preserve"> </w:t>
      </w:r>
      <w:r w:rsidRPr="00B95BD2">
        <w:rPr>
          <w:bCs/>
          <w:snapToGrid/>
          <w:szCs w:val="24"/>
        </w:rPr>
        <w:t>MINUTES</w:t>
      </w:r>
    </w:p>
    <w:p w14:paraId="587E2D96" w14:textId="5FF789DC" w:rsidR="00E60A50" w:rsidRPr="00E60A50" w:rsidRDefault="00E60A50" w:rsidP="00E60A50">
      <w:pPr>
        <w:jc w:val="center"/>
        <w:rPr>
          <w:b/>
          <w:bCs/>
        </w:rPr>
      </w:pPr>
      <w:r w:rsidRPr="00E60A50">
        <w:rPr>
          <w:b/>
          <w:bCs/>
        </w:rPr>
        <w:t>May 9, 2023</w:t>
      </w:r>
    </w:p>
    <w:p w14:paraId="7DBCA3CC" w14:textId="77777777" w:rsidR="00F65FFF" w:rsidRPr="00B95BD2" w:rsidRDefault="00F65FFF" w:rsidP="00F65FFF">
      <w:pPr>
        <w:jc w:val="center"/>
        <w:rPr>
          <w:rFonts w:asciiTheme="minorHAnsi" w:hAnsiTheme="minorHAnsi" w:cstheme="minorHAnsi"/>
          <w:b/>
          <w:sz w:val="22"/>
          <w:szCs w:val="22"/>
        </w:rPr>
      </w:pPr>
      <w:r w:rsidRPr="00B95BD2">
        <w:rPr>
          <w:rFonts w:asciiTheme="minorHAnsi" w:hAnsiTheme="minorHAnsi" w:cstheme="minorHAnsi"/>
          <w:b/>
          <w:sz w:val="22"/>
          <w:szCs w:val="22"/>
        </w:rPr>
        <w:t>Massachusetts Department of Elementary and Secondary Education (DESE)</w:t>
      </w:r>
    </w:p>
    <w:p w14:paraId="340D2BC8" w14:textId="5B860E85" w:rsidR="005417B0" w:rsidRPr="00B95BD2" w:rsidRDefault="00F65FFF" w:rsidP="00415912">
      <w:pPr>
        <w:jc w:val="center"/>
        <w:rPr>
          <w:rFonts w:asciiTheme="minorHAnsi" w:hAnsiTheme="minorHAnsi" w:cstheme="minorHAnsi"/>
          <w:b/>
          <w:sz w:val="22"/>
          <w:szCs w:val="22"/>
        </w:rPr>
      </w:pPr>
      <w:r w:rsidRPr="00B95BD2">
        <w:rPr>
          <w:rFonts w:asciiTheme="minorHAnsi" w:hAnsiTheme="minorHAnsi" w:cstheme="minorHAnsi"/>
          <w:b/>
          <w:sz w:val="22"/>
          <w:szCs w:val="22"/>
        </w:rPr>
        <w:t>75 Pleasant Street, Malden, MA 02148</w:t>
      </w:r>
      <w:r w:rsidR="00FF63C7" w:rsidRPr="00B95BD2">
        <w:rPr>
          <w:rFonts w:asciiTheme="minorHAnsi" w:hAnsiTheme="minorHAnsi" w:cstheme="minorHAnsi"/>
          <w:b/>
          <w:sz w:val="22"/>
          <w:szCs w:val="22"/>
        </w:rPr>
        <w:t xml:space="preserve"> (Meeting conducted via Zoom)</w:t>
      </w:r>
    </w:p>
    <w:p w14:paraId="0CE649FC" w14:textId="77777777" w:rsidR="00291E55" w:rsidRPr="00404719" w:rsidRDefault="00291E55" w:rsidP="00EF71D2">
      <w:pPr>
        <w:jc w:val="center"/>
        <w:rPr>
          <w:rFonts w:asciiTheme="minorHAnsi" w:hAnsiTheme="minorHAnsi" w:cstheme="minorHAnsi"/>
          <w:b/>
          <w:color w:val="EEECE1" w:themeColor="background2"/>
          <w:sz w:val="16"/>
          <w:szCs w:val="22"/>
        </w:rPr>
      </w:pPr>
    </w:p>
    <w:p w14:paraId="79B0FC3F" w14:textId="77777777" w:rsidR="00291E55" w:rsidRPr="00404719" w:rsidRDefault="00291E55" w:rsidP="00291E55">
      <w:pPr>
        <w:rPr>
          <w:rFonts w:asciiTheme="minorHAnsi" w:hAnsiTheme="minorHAnsi" w:cstheme="minorHAnsi"/>
          <w:b/>
          <w:color w:val="EEECE1" w:themeColor="background2"/>
          <w:sz w:val="4"/>
          <w:szCs w:val="22"/>
        </w:rPr>
      </w:pPr>
    </w:p>
    <w:p w14:paraId="20E8FFD7" w14:textId="77777777" w:rsidR="00F00ED1" w:rsidRPr="00B95BD2" w:rsidRDefault="00F00ED1" w:rsidP="00EF71D2">
      <w:pPr>
        <w:rPr>
          <w:rFonts w:eastAsia="Calibri"/>
          <w:b/>
        </w:rPr>
        <w:sectPr w:rsidR="00F00ED1" w:rsidRPr="00B95BD2" w:rsidSect="00F2644B">
          <w:endnotePr>
            <w:numFmt w:val="decimal"/>
          </w:endnotePr>
          <w:type w:val="continuous"/>
          <w:pgSz w:w="12240" w:h="15840"/>
          <w:pgMar w:top="1174" w:right="1440" w:bottom="270" w:left="1440" w:header="540" w:footer="0" w:gutter="0"/>
          <w:cols w:space="720"/>
          <w:formProt w:val="0"/>
          <w:noEndnote/>
          <w:titlePg/>
        </w:sectPr>
      </w:pPr>
    </w:p>
    <w:p w14:paraId="25AB969A" w14:textId="77777777" w:rsidR="00F00ED1" w:rsidRPr="00B95BD2" w:rsidRDefault="00F00ED1" w:rsidP="00EF71D2">
      <w:pPr>
        <w:rPr>
          <w:rFonts w:eastAsia="Calibri"/>
          <w:b/>
        </w:rPr>
        <w:sectPr w:rsidR="00F00ED1" w:rsidRPr="00B95BD2" w:rsidSect="00F2644B">
          <w:endnotePr>
            <w:numFmt w:val="decimal"/>
          </w:endnotePr>
          <w:type w:val="continuous"/>
          <w:pgSz w:w="12240" w:h="15840"/>
          <w:pgMar w:top="1174" w:right="1440" w:bottom="270" w:left="1440" w:header="540" w:footer="0" w:gutter="0"/>
          <w:cols w:space="720"/>
          <w:formProt w:val="0"/>
          <w:noEndnote/>
          <w:titlePg/>
        </w:sectPr>
      </w:pPr>
    </w:p>
    <w:p w14:paraId="7364C329" w14:textId="6224BE43" w:rsidR="00EF71D2" w:rsidRPr="00B95BD2" w:rsidRDefault="00E5127E" w:rsidP="00EF71D2">
      <w:pPr>
        <w:rPr>
          <w:rFonts w:eastAsia="Calibri"/>
          <w:b/>
        </w:rPr>
      </w:pPr>
      <w:r w:rsidRPr="00B95BD2">
        <w:rPr>
          <w:rFonts w:eastAsia="Calibri"/>
          <w:b/>
        </w:rPr>
        <w:t xml:space="preserve"> </w:t>
      </w:r>
    </w:p>
    <w:p w14:paraId="7B6DB097" w14:textId="01E3375C" w:rsidR="00B36356" w:rsidRDefault="00B36356" w:rsidP="008469E9">
      <w:pPr>
        <w:jc w:val="center"/>
        <w:rPr>
          <w:rFonts w:asciiTheme="minorHAnsi" w:hAnsiTheme="minorHAnsi" w:cstheme="minorHAnsi"/>
          <w:b/>
          <w:bCs/>
        </w:rPr>
      </w:pPr>
      <w:r w:rsidRPr="00B95BD2">
        <w:rPr>
          <w:rFonts w:asciiTheme="minorHAnsi" w:hAnsiTheme="minorHAnsi" w:cstheme="minorHAnsi"/>
          <w:b/>
          <w:bCs/>
        </w:rPr>
        <w:t>Special Education Advisory Council Meeting</w:t>
      </w:r>
      <w:r w:rsidR="00481BB1">
        <w:rPr>
          <w:rFonts w:asciiTheme="minorHAnsi" w:hAnsiTheme="minorHAnsi" w:cstheme="minorHAnsi"/>
          <w:b/>
          <w:bCs/>
        </w:rPr>
        <w:t xml:space="preserve"> and Advisory Council</w:t>
      </w:r>
    </w:p>
    <w:p w14:paraId="0D4FA603" w14:textId="77777777" w:rsidR="0027718B" w:rsidRPr="00B95BD2" w:rsidRDefault="0027718B" w:rsidP="008469E9">
      <w:pPr>
        <w:jc w:val="center"/>
        <w:rPr>
          <w:rFonts w:asciiTheme="minorHAnsi" w:hAnsiTheme="minorHAnsi" w:cstheme="minorHAnsi"/>
          <w:b/>
          <w:bCs/>
        </w:rPr>
      </w:pPr>
    </w:p>
    <w:p w14:paraId="3A1C80CD" w14:textId="77A62198" w:rsidR="00B36356" w:rsidRPr="00B95BD2" w:rsidRDefault="00B36356" w:rsidP="00B36356">
      <w:pPr>
        <w:pStyle w:val="paragraph"/>
        <w:spacing w:before="0" w:beforeAutospacing="0" w:after="0" w:afterAutospacing="0"/>
        <w:ind w:right="90"/>
        <w:textAlignment w:val="baseline"/>
        <w:rPr>
          <w:rFonts w:asciiTheme="minorHAnsi" w:hAnsiTheme="minorHAnsi" w:cstheme="minorHAnsi"/>
          <w:sz w:val="22"/>
          <w:szCs w:val="22"/>
        </w:rPr>
      </w:pPr>
      <w:r w:rsidRPr="00B95BD2">
        <w:rPr>
          <w:rStyle w:val="normaltextrun"/>
          <w:rFonts w:asciiTheme="minorHAnsi" w:hAnsiTheme="minorHAnsi" w:cstheme="minorHAnsi"/>
          <w:b/>
          <w:bCs/>
          <w:sz w:val="22"/>
          <w:szCs w:val="22"/>
        </w:rPr>
        <w:t>9:30 a.m. – 9:45 a.m.</w:t>
      </w:r>
      <w:r w:rsidRPr="00B95BD2">
        <w:rPr>
          <w:rStyle w:val="tabchar"/>
          <w:rFonts w:asciiTheme="minorHAnsi" w:hAnsiTheme="minorHAnsi" w:cstheme="minorHAnsi"/>
          <w:sz w:val="22"/>
          <w:szCs w:val="22"/>
        </w:rPr>
        <w:t xml:space="preserve"> </w:t>
      </w:r>
      <w:r w:rsidRPr="00B95BD2">
        <w:rPr>
          <w:rStyle w:val="eop"/>
          <w:rFonts w:asciiTheme="minorHAnsi" w:hAnsiTheme="minorHAnsi" w:cstheme="minorHAnsi"/>
          <w:sz w:val="22"/>
          <w:szCs w:val="22"/>
        </w:rPr>
        <w:t> </w:t>
      </w:r>
      <w:r w:rsidR="00584DA2">
        <w:rPr>
          <w:rStyle w:val="eop"/>
          <w:rFonts w:asciiTheme="minorHAnsi" w:hAnsiTheme="minorHAnsi" w:cstheme="minorHAnsi"/>
          <w:sz w:val="22"/>
          <w:szCs w:val="22"/>
        </w:rPr>
        <w:t xml:space="preserve">                                                                                   </w:t>
      </w:r>
      <w:r w:rsidR="00584DA2">
        <w:rPr>
          <w:rStyle w:val="normaltextrun"/>
          <w:rFonts w:asciiTheme="minorHAnsi" w:hAnsiTheme="minorHAnsi" w:cstheme="minorHAnsi"/>
          <w:b/>
          <w:bCs/>
          <w:sz w:val="22"/>
          <w:szCs w:val="22"/>
        </w:rPr>
        <w:t>Carmen Pimentel, Chair</w:t>
      </w:r>
      <w:r w:rsidR="00584DA2" w:rsidRPr="00B95BD2">
        <w:rPr>
          <w:rStyle w:val="normaltextrun"/>
          <w:rFonts w:asciiTheme="minorHAnsi" w:hAnsiTheme="minorHAnsi" w:cstheme="minorHAnsi"/>
          <w:sz w:val="22"/>
          <w:szCs w:val="22"/>
        </w:rPr>
        <w:t xml:space="preserve">                                             </w:t>
      </w:r>
    </w:p>
    <w:p w14:paraId="7285FA55" w14:textId="144CFE26" w:rsidR="00B36356" w:rsidRPr="00B95BD2" w:rsidRDefault="00B36356" w:rsidP="00B36356">
      <w:pPr>
        <w:pStyle w:val="paragraph"/>
        <w:spacing w:before="0" w:beforeAutospacing="0" w:after="0" w:afterAutospacing="0"/>
        <w:ind w:right="90"/>
        <w:textAlignment w:val="baseline"/>
        <w:rPr>
          <w:rFonts w:asciiTheme="minorHAnsi" w:hAnsiTheme="minorHAnsi" w:cstheme="minorHAnsi"/>
          <w:sz w:val="22"/>
          <w:szCs w:val="22"/>
        </w:rPr>
      </w:pPr>
      <w:r w:rsidRPr="00B95BD2">
        <w:rPr>
          <w:rStyle w:val="normaltextrun"/>
          <w:rFonts w:asciiTheme="minorHAnsi" w:hAnsiTheme="minorHAnsi" w:cstheme="minorHAnsi"/>
          <w:sz w:val="22"/>
          <w:szCs w:val="22"/>
        </w:rPr>
        <w:t>Welcome                                                                                      </w:t>
      </w:r>
      <w:r w:rsidRPr="00B95BD2">
        <w:rPr>
          <w:rStyle w:val="tabchar"/>
          <w:rFonts w:asciiTheme="minorHAnsi" w:hAnsiTheme="minorHAnsi" w:cstheme="minorHAnsi"/>
          <w:sz w:val="22"/>
          <w:szCs w:val="22"/>
        </w:rPr>
        <w:t xml:space="preserve"> </w:t>
      </w:r>
      <w:r w:rsidRPr="00B95BD2">
        <w:rPr>
          <w:rStyle w:val="normaltextrun"/>
          <w:rFonts w:asciiTheme="minorHAnsi" w:hAnsiTheme="minorHAnsi" w:cstheme="minorHAnsi"/>
          <w:sz w:val="22"/>
          <w:szCs w:val="22"/>
        </w:rPr>
        <w:t xml:space="preserve">              </w:t>
      </w:r>
    </w:p>
    <w:p w14:paraId="263BC866" w14:textId="30BD18F2" w:rsidR="00B95BD2" w:rsidRPr="007D588A" w:rsidRDefault="00B36356" w:rsidP="007D588A">
      <w:pPr>
        <w:pStyle w:val="paragraph"/>
        <w:spacing w:before="0" w:beforeAutospacing="0" w:after="0" w:afterAutospacing="0"/>
        <w:ind w:right="90"/>
        <w:textAlignment w:val="baseline"/>
        <w:rPr>
          <w:rFonts w:asciiTheme="minorHAnsi" w:hAnsiTheme="minorHAnsi" w:cstheme="minorHAnsi"/>
          <w:sz w:val="22"/>
          <w:szCs w:val="22"/>
        </w:rPr>
      </w:pPr>
      <w:r w:rsidRPr="00B95BD2">
        <w:rPr>
          <w:rStyle w:val="normaltextrun"/>
          <w:rFonts w:asciiTheme="minorHAnsi" w:hAnsiTheme="minorHAnsi" w:cstheme="minorHAnsi"/>
          <w:sz w:val="22"/>
          <w:szCs w:val="22"/>
        </w:rPr>
        <w:t>                                                                                                                                                                </w:t>
      </w:r>
      <w:r w:rsidRPr="00B95BD2">
        <w:rPr>
          <w:rStyle w:val="eop"/>
          <w:rFonts w:asciiTheme="minorHAnsi" w:hAnsiTheme="minorHAnsi" w:cstheme="minorHAnsi"/>
          <w:sz w:val="22"/>
          <w:szCs w:val="22"/>
        </w:rPr>
        <w:t> </w:t>
      </w:r>
    </w:p>
    <w:p w14:paraId="448E85A2" w14:textId="06C54F6F" w:rsidR="007D588A" w:rsidRDefault="00481BB1" w:rsidP="007D588A">
      <w:pPr>
        <w:rPr>
          <w:rFonts w:asciiTheme="minorHAnsi" w:hAnsiTheme="minorHAnsi" w:cstheme="minorHAnsi"/>
          <w:sz w:val="22"/>
          <w:szCs w:val="22"/>
        </w:rPr>
      </w:pPr>
      <w:r>
        <w:rPr>
          <w:rFonts w:asciiTheme="minorHAnsi" w:hAnsiTheme="minorHAnsi" w:cstheme="minorHAnsi"/>
          <w:sz w:val="22"/>
          <w:szCs w:val="22"/>
        </w:rPr>
        <w:t>Carmen Pimentel</w:t>
      </w:r>
      <w:r w:rsidR="007D588A" w:rsidRPr="007D588A">
        <w:rPr>
          <w:rFonts w:asciiTheme="minorHAnsi" w:hAnsiTheme="minorHAnsi" w:cstheme="minorHAnsi"/>
          <w:sz w:val="22"/>
          <w:szCs w:val="22"/>
        </w:rPr>
        <w:t xml:space="preserve"> opened the DESE Special Education Advisory Council Meeting</w:t>
      </w:r>
      <w:r w:rsidR="00FB0908">
        <w:rPr>
          <w:rFonts w:asciiTheme="minorHAnsi" w:hAnsiTheme="minorHAnsi" w:cstheme="minorHAnsi"/>
          <w:sz w:val="22"/>
          <w:szCs w:val="22"/>
        </w:rPr>
        <w:t>, provided</w:t>
      </w:r>
      <w:r w:rsidR="007D588A" w:rsidRPr="007D588A">
        <w:rPr>
          <w:rFonts w:asciiTheme="minorHAnsi" w:hAnsiTheme="minorHAnsi" w:cstheme="minorHAnsi"/>
          <w:sz w:val="22"/>
          <w:szCs w:val="22"/>
        </w:rPr>
        <w:t xml:space="preserve"> a quick overview</w:t>
      </w:r>
      <w:r w:rsidR="001E4658">
        <w:rPr>
          <w:rFonts w:asciiTheme="minorHAnsi" w:hAnsiTheme="minorHAnsi" w:cstheme="minorHAnsi"/>
          <w:sz w:val="22"/>
          <w:szCs w:val="22"/>
        </w:rPr>
        <w:t xml:space="preserve">, </w:t>
      </w:r>
      <w:r w:rsidR="00FB0908">
        <w:rPr>
          <w:rFonts w:asciiTheme="minorHAnsi" w:hAnsiTheme="minorHAnsi" w:cstheme="minorHAnsi"/>
          <w:sz w:val="22"/>
          <w:szCs w:val="22"/>
        </w:rPr>
        <w:t>and invited</w:t>
      </w:r>
      <w:r w:rsidR="001E4658">
        <w:rPr>
          <w:rFonts w:asciiTheme="minorHAnsi" w:hAnsiTheme="minorHAnsi" w:cstheme="minorHAnsi"/>
          <w:sz w:val="22"/>
          <w:szCs w:val="22"/>
        </w:rPr>
        <w:t xml:space="preserve"> </w:t>
      </w:r>
      <w:r w:rsidR="00BD12D4">
        <w:rPr>
          <w:rFonts w:asciiTheme="minorHAnsi" w:hAnsiTheme="minorHAnsi" w:cstheme="minorHAnsi"/>
          <w:sz w:val="22"/>
          <w:szCs w:val="22"/>
        </w:rPr>
        <w:t>public comment</w:t>
      </w:r>
      <w:r w:rsidR="007D588A" w:rsidRPr="007D588A">
        <w:rPr>
          <w:rFonts w:asciiTheme="minorHAnsi" w:hAnsiTheme="minorHAnsi" w:cstheme="minorHAnsi"/>
          <w:sz w:val="22"/>
          <w:szCs w:val="22"/>
        </w:rPr>
        <w:t xml:space="preserve">. </w:t>
      </w:r>
    </w:p>
    <w:p w14:paraId="631EC58B" w14:textId="77777777" w:rsidR="00BD12D4" w:rsidRDefault="00BD12D4" w:rsidP="007D588A">
      <w:pPr>
        <w:rPr>
          <w:rFonts w:asciiTheme="minorHAnsi" w:hAnsiTheme="minorHAnsi" w:cstheme="minorHAnsi"/>
          <w:sz w:val="22"/>
          <w:szCs w:val="22"/>
        </w:rPr>
      </w:pPr>
    </w:p>
    <w:p w14:paraId="00136642" w14:textId="4F7A419B" w:rsidR="00BD12D4" w:rsidRDefault="00BD12D4" w:rsidP="007D588A">
      <w:pPr>
        <w:rPr>
          <w:rFonts w:asciiTheme="minorHAnsi" w:hAnsiTheme="minorHAnsi" w:cstheme="minorHAnsi"/>
          <w:sz w:val="22"/>
          <w:szCs w:val="22"/>
        </w:rPr>
      </w:pPr>
      <w:r w:rsidRPr="00BD12D4">
        <w:rPr>
          <w:rFonts w:asciiTheme="minorHAnsi" w:hAnsiTheme="minorHAnsi" w:cstheme="minorHAnsi"/>
          <w:b/>
          <w:bCs/>
          <w:sz w:val="22"/>
          <w:szCs w:val="22"/>
        </w:rPr>
        <w:t>Public Comment:</w:t>
      </w:r>
      <w:r>
        <w:rPr>
          <w:rFonts w:asciiTheme="minorHAnsi" w:hAnsiTheme="minorHAnsi" w:cstheme="minorHAnsi"/>
          <w:sz w:val="22"/>
          <w:szCs w:val="22"/>
        </w:rPr>
        <w:t xml:space="preserve"> </w:t>
      </w:r>
      <w:r w:rsidR="005C1E71">
        <w:rPr>
          <w:rFonts w:asciiTheme="minorHAnsi" w:hAnsiTheme="minorHAnsi" w:cstheme="minorHAnsi"/>
          <w:sz w:val="22"/>
          <w:szCs w:val="22"/>
        </w:rPr>
        <w:t>O</w:t>
      </w:r>
      <w:r>
        <w:rPr>
          <w:rFonts w:asciiTheme="minorHAnsi" w:hAnsiTheme="minorHAnsi" w:cstheme="minorHAnsi"/>
          <w:sz w:val="22"/>
          <w:szCs w:val="22"/>
        </w:rPr>
        <w:t xml:space="preserve">ne </w:t>
      </w:r>
      <w:r w:rsidR="005C1E71">
        <w:rPr>
          <w:rFonts w:asciiTheme="minorHAnsi" w:hAnsiTheme="minorHAnsi" w:cstheme="minorHAnsi"/>
          <w:sz w:val="22"/>
          <w:szCs w:val="22"/>
        </w:rPr>
        <w:t>public speaker submitted</w:t>
      </w:r>
      <w:r>
        <w:rPr>
          <w:rFonts w:asciiTheme="minorHAnsi" w:hAnsiTheme="minorHAnsi" w:cstheme="minorHAnsi"/>
          <w:sz w:val="22"/>
          <w:szCs w:val="22"/>
        </w:rPr>
        <w:t xml:space="preserve"> public comment</w:t>
      </w:r>
      <w:r w:rsidR="005C1E71">
        <w:rPr>
          <w:rFonts w:asciiTheme="minorHAnsi" w:hAnsiTheme="minorHAnsi" w:cstheme="minorHAnsi"/>
          <w:sz w:val="22"/>
          <w:szCs w:val="22"/>
        </w:rPr>
        <w:t xml:space="preserve"> regarding</w:t>
      </w:r>
      <w:r>
        <w:rPr>
          <w:rFonts w:asciiTheme="minorHAnsi" w:hAnsiTheme="minorHAnsi" w:cstheme="minorHAnsi"/>
          <w:sz w:val="22"/>
          <w:szCs w:val="22"/>
        </w:rPr>
        <w:t xml:space="preserve"> </w:t>
      </w:r>
      <w:r w:rsidR="005C1E71">
        <w:rPr>
          <w:rFonts w:asciiTheme="minorHAnsi" w:hAnsiTheme="minorHAnsi" w:cstheme="minorHAnsi"/>
          <w:sz w:val="22"/>
          <w:szCs w:val="22"/>
        </w:rPr>
        <w:t>proposed changes for meeting requirement</w:t>
      </w:r>
      <w:r w:rsidR="00FB0908">
        <w:rPr>
          <w:rFonts w:asciiTheme="minorHAnsi" w:hAnsiTheme="minorHAnsi" w:cstheme="minorHAnsi"/>
          <w:sz w:val="22"/>
          <w:szCs w:val="22"/>
        </w:rPr>
        <w:t>s</w:t>
      </w:r>
      <w:r w:rsidR="005C1E71">
        <w:rPr>
          <w:rFonts w:asciiTheme="minorHAnsi" w:hAnsiTheme="minorHAnsi" w:cstheme="minorHAnsi"/>
          <w:sz w:val="22"/>
          <w:szCs w:val="22"/>
        </w:rPr>
        <w:t xml:space="preserve"> for provisional </w:t>
      </w:r>
      <w:r w:rsidR="001E4658">
        <w:rPr>
          <w:rFonts w:asciiTheme="minorHAnsi" w:hAnsiTheme="minorHAnsi" w:cstheme="minorHAnsi"/>
          <w:sz w:val="22"/>
          <w:szCs w:val="22"/>
        </w:rPr>
        <w:t>licensure</w:t>
      </w:r>
      <w:r w:rsidR="005C1E71">
        <w:rPr>
          <w:rFonts w:asciiTheme="minorHAnsi" w:hAnsiTheme="minorHAnsi" w:cstheme="minorHAnsi"/>
          <w:sz w:val="22"/>
          <w:szCs w:val="22"/>
        </w:rPr>
        <w:t xml:space="preserve"> for beginning</w:t>
      </w:r>
      <w:r w:rsidR="001E4658">
        <w:rPr>
          <w:rFonts w:asciiTheme="minorHAnsi" w:hAnsiTheme="minorHAnsi" w:cstheme="minorHAnsi"/>
          <w:sz w:val="22"/>
          <w:szCs w:val="22"/>
        </w:rPr>
        <w:t xml:space="preserve"> teachers of the deaf.</w:t>
      </w:r>
      <w:r>
        <w:rPr>
          <w:rFonts w:asciiTheme="minorHAnsi" w:hAnsiTheme="minorHAnsi" w:cstheme="minorHAnsi"/>
          <w:sz w:val="22"/>
          <w:szCs w:val="22"/>
        </w:rPr>
        <w:t xml:space="preserve"> </w:t>
      </w:r>
    </w:p>
    <w:p w14:paraId="3C4384C0" w14:textId="77777777" w:rsidR="00BD12D4" w:rsidRPr="007D588A" w:rsidRDefault="00BD12D4" w:rsidP="007D588A">
      <w:pPr>
        <w:rPr>
          <w:rFonts w:asciiTheme="minorHAnsi" w:hAnsiTheme="minorHAnsi" w:cstheme="minorHAnsi"/>
          <w:sz w:val="22"/>
          <w:szCs w:val="22"/>
        </w:rPr>
      </w:pPr>
    </w:p>
    <w:p w14:paraId="532D8C1E" w14:textId="59CE889D" w:rsidR="00481BB1" w:rsidRDefault="00481BB1" w:rsidP="00E631BE">
      <w:pPr>
        <w:pStyle w:val="paragraph"/>
        <w:spacing w:before="0" w:beforeAutospacing="0" w:after="0" w:afterAutospacing="0"/>
        <w:ind w:right="9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9:1</w:t>
      </w:r>
      <w:r w:rsidR="007F1CA7">
        <w:rPr>
          <w:rStyle w:val="normaltextrun"/>
          <w:rFonts w:asciiTheme="minorHAnsi" w:hAnsiTheme="minorHAnsi" w:cstheme="minorHAnsi"/>
          <w:b/>
          <w:bCs/>
          <w:sz w:val="22"/>
          <w:szCs w:val="22"/>
        </w:rPr>
        <w:t>5</w:t>
      </w:r>
      <w:r>
        <w:rPr>
          <w:rStyle w:val="normaltextrun"/>
          <w:rFonts w:asciiTheme="minorHAnsi" w:hAnsiTheme="minorHAnsi" w:cstheme="minorHAnsi"/>
          <w:b/>
          <w:bCs/>
          <w:sz w:val="22"/>
          <w:szCs w:val="22"/>
        </w:rPr>
        <w:t xml:space="preserve"> - 9</w:t>
      </w:r>
      <w:r w:rsidR="00B95BD2" w:rsidRPr="00B95BD2">
        <w:rPr>
          <w:rStyle w:val="normaltextrun"/>
          <w:rFonts w:asciiTheme="minorHAnsi" w:hAnsiTheme="minorHAnsi" w:cstheme="minorHAnsi"/>
          <w:b/>
          <w:bCs/>
          <w:sz w:val="22"/>
          <w:szCs w:val="22"/>
        </w:rPr>
        <w:t>:</w:t>
      </w:r>
      <w:r w:rsidR="007F1CA7">
        <w:rPr>
          <w:rStyle w:val="normaltextrun"/>
          <w:rFonts w:asciiTheme="minorHAnsi" w:hAnsiTheme="minorHAnsi" w:cstheme="minorHAnsi"/>
          <w:b/>
          <w:bCs/>
          <w:sz w:val="22"/>
          <w:szCs w:val="22"/>
        </w:rPr>
        <w:t>4</w:t>
      </w:r>
      <w:r w:rsidR="00B95BD2" w:rsidRPr="00B95BD2">
        <w:rPr>
          <w:rStyle w:val="normaltextrun"/>
          <w:rFonts w:asciiTheme="minorHAnsi" w:hAnsiTheme="minorHAnsi" w:cstheme="minorHAnsi"/>
          <w:b/>
          <w:bCs/>
          <w:sz w:val="22"/>
          <w:szCs w:val="22"/>
        </w:rPr>
        <w:t>5 a.m.</w:t>
      </w:r>
      <w:r w:rsidR="00B95BD2" w:rsidRPr="00B95BD2">
        <w:rPr>
          <w:rStyle w:val="normaltextrun"/>
          <w:rFonts w:asciiTheme="minorHAnsi" w:hAnsiTheme="minorHAnsi" w:cstheme="minorHAnsi"/>
          <w:sz w:val="22"/>
          <w:szCs w:val="22"/>
        </w:rPr>
        <w:t> </w:t>
      </w:r>
      <w:r w:rsidR="00B95BD2" w:rsidRPr="00B95BD2">
        <w:rPr>
          <w:rStyle w:val="tabchar"/>
          <w:rFonts w:asciiTheme="minorHAnsi" w:hAnsiTheme="minorHAnsi" w:cstheme="minorHAnsi"/>
          <w:sz w:val="22"/>
          <w:szCs w:val="22"/>
        </w:rPr>
        <w:t xml:space="preserve"> </w:t>
      </w:r>
      <w:r w:rsidR="00B95BD2" w:rsidRPr="00B95BD2">
        <w:rPr>
          <w:rStyle w:val="tabchar"/>
          <w:rFonts w:asciiTheme="minorHAnsi" w:hAnsiTheme="minorHAnsi" w:cstheme="minorHAnsi"/>
          <w:sz w:val="22"/>
          <w:szCs w:val="22"/>
        </w:rPr>
        <w:tab/>
      </w:r>
      <w:r w:rsidR="00B95BD2" w:rsidRPr="00B95BD2">
        <w:rPr>
          <w:rStyle w:val="tabchar"/>
          <w:rFonts w:asciiTheme="minorHAnsi" w:hAnsiTheme="minorHAnsi" w:cstheme="minorHAnsi"/>
          <w:sz w:val="22"/>
          <w:szCs w:val="22"/>
        </w:rPr>
        <w:tab/>
      </w:r>
      <w:r w:rsidR="00B95BD2" w:rsidRPr="00B95BD2">
        <w:rPr>
          <w:rStyle w:val="tabchar"/>
          <w:rFonts w:asciiTheme="minorHAnsi" w:hAnsiTheme="minorHAnsi" w:cstheme="minorHAnsi"/>
          <w:sz w:val="22"/>
          <w:szCs w:val="22"/>
        </w:rPr>
        <w:tab/>
      </w:r>
      <w:r>
        <w:rPr>
          <w:rFonts w:asciiTheme="minorHAnsi" w:hAnsiTheme="minorHAnsi" w:cstheme="minorHAnsi"/>
          <w:sz w:val="22"/>
          <w:szCs w:val="22"/>
        </w:rPr>
        <w:t xml:space="preserve">                     </w:t>
      </w:r>
      <w:r w:rsidR="007F1CA7">
        <w:rPr>
          <w:rFonts w:asciiTheme="minorHAnsi" w:hAnsiTheme="minorHAnsi" w:cstheme="minorHAnsi"/>
          <w:sz w:val="22"/>
          <w:szCs w:val="22"/>
        </w:rPr>
        <w:tab/>
      </w:r>
      <w:r w:rsidR="007F1CA7">
        <w:rPr>
          <w:rFonts w:asciiTheme="minorHAnsi" w:hAnsiTheme="minorHAnsi" w:cstheme="minorHAnsi"/>
          <w:sz w:val="22"/>
          <w:szCs w:val="22"/>
        </w:rPr>
        <w:tab/>
      </w:r>
      <w:r>
        <w:rPr>
          <w:rFonts w:asciiTheme="minorHAnsi" w:hAnsiTheme="minorHAnsi" w:cstheme="minorHAnsi"/>
          <w:sz w:val="22"/>
          <w:szCs w:val="22"/>
        </w:rPr>
        <w:t xml:space="preserve">  </w:t>
      </w:r>
      <w:r w:rsidR="007F1CA7">
        <w:rPr>
          <w:rStyle w:val="normaltextrun"/>
          <w:rFonts w:asciiTheme="minorHAnsi" w:hAnsiTheme="minorHAnsi" w:cstheme="minorHAnsi"/>
          <w:b/>
          <w:bCs/>
          <w:sz w:val="22"/>
          <w:szCs w:val="22"/>
        </w:rPr>
        <w:t>Jamie Camacho</w:t>
      </w:r>
      <w:r w:rsidR="008A73DE">
        <w:rPr>
          <w:rStyle w:val="normaltextrun"/>
          <w:rFonts w:asciiTheme="minorHAnsi" w:hAnsiTheme="minorHAnsi" w:cstheme="minorHAnsi"/>
          <w:b/>
          <w:bCs/>
          <w:sz w:val="22"/>
          <w:szCs w:val="22"/>
        </w:rPr>
        <w:t>, SEPP Director</w:t>
      </w:r>
      <w:r w:rsidRPr="00B95BD2">
        <w:rPr>
          <w:rStyle w:val="normaltextrun"/>
          <w:rFonts w:asciiTheme="minorHAnsi" w:hAnsiTheme="minorHAnsi" w:cstheme="minorHAnsi"/>
          <w:sz w:val="22"/>
          <w:szCs w:val="22"/>
        </w:rPr>
        <w:t xml:space="preserve">                                     </w:t>
      </w:r>
    </w:p>
    <w:p w14:paraId="534DC2C7" w14:textId="29424D5A" w:rsidR="00481BB1" w:rsidRDefault="00481BB1" w:rsidP="00E631BE">
      <w:pPr>
        <w:pStyle w:val="paragraph"/>
        <w:spacing w:before="0" w:beforeAutospacing="0" w:after="0" w:afterAutospacing="0"/>
        <w:ind w:right="90"/>
        <w:textAlignment w:val="baseline"/>
        <w:rPr>
          <w:rStyle w:val="normaltextrun"/>
          <w:rFonts w:asciiTheme="minorHAnsi" w:hAnsiTheme="minorHAnsi" w:cstheme="minorHAnsi"/>
          <w:sz w:val="22"/>
          <w:szCs w:val="22"/>
        </w:rPr>
      </w:pPr>
    </w:p>
    <w:p w14:paraId="3876BA1E" w14:textId="4D9189BB" w:rsidR="00142FF5" w:rsidRDefault="005C1E71" w:rsidP="00E631BE">
      <w:pPr>
        <w:pStyle w:val="paragraph"/>
        <w:spacing w:before="0" w:beforeAutospacing="0" w:after="0" w:afterAutospacing="0"/>
        <w:ind w:right="9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Jamie pr</w:t>
      </w:r>
      <w:r w:rsidR="00FB0908">
        <w:rPr>
          <w:rStyle w:val="normaltextrun"/>
          <w:rFonts w:asciiTheme="minorHAnsi" w:hAnsiTheme="minorHAnsi" w:cstheme="minorHAnsi"/>
          <w:sz w:val="22"/>
          <w:szCs w:val="22"/>
        </w:rPr>
        <w:t>esented</w:t>
      </w:r>
      <w:r>
        <w:rPr>
          <w:rStyle w:val="normaltextrun"/>
          <w:rFonts w:asciiTheme="minorHAnsi" w:hAnsiTheme="minorHAnsi" w:cstheme="minorHAnsi"/>
          <w:sz w:val="22"/>
          <w:szCs w:val="22"/>
        </w:rPr>
        <w:t xml:space="preserve"> updates and changes in the Massachusetts Inclusive Concurrent Enrollment Initiative (MAICE) which promotes higher education opportunities for students with intellectual abilities, </w:t>
      </w:r>
      <w:r w:rsidR="002E1F7F">
        <w:rPr>
          <w:rStyle w:val="normaltextrun"/>
          <w:rFonts w:asciiTheme="minorHAnsi" w:hAnsiTheme="minorHAnsi" w:cstheme="minorHAnsi"/>
          <w:sz w:val="22"/>
          <w:szCs w:val="22"/>
        </w:rPr>
        <w:t>autism,</w:t>
      </w:r>
      <w:r>
        <w:rPr>
          <w:rStyle w:val="normaltextrun"/>
          <w:rFonts w:asciiTheme="minorHAnsi" w:hAnsiTheme="minorHAnsi" w:cstheme="minorHAnsi"/>
          <w:sz w:val="22"/>
          <w:szCs w:val="22"/>
        </w:rPr>
        <w:t xml:space="preserve"> and other developmental disabilities. She discussed proposed amendments to 603 CMR 7.</w:t>
      </w:r>
      <w:r w:rsidR="000533B0">
        <w:rPr>
          <w:rStyle w:val="normaltextrun"/>
          <w:rFonts w:asciiTheme="minorHAnsi" w:hAnsiTheme="minorHAnsi" w:cstheme="minorHAnsi"/>
          <w:sz w:val="22"/>
          <w:szCs w:val="22"/>
        </w:rPr>
        <w:t>00 that allows educators with initial and professional licenses to obtain provisional licenses in special education areas</w:t>
      </w:r>
      <w:r w:rsidR="00FB0908">
        <w:rPr>
          <w:rStyle w:val="normaltextrun"/>
          <w:rFonts w:asciiTheme="minorHAnsi" w:hAnsiTheme="minorHAnsi" w:cstheme="minorHAnsi"/>
          <w:sz w:val="22"/>
          <w:szCs w:val="22"/>
        </w:rPr>
        <w:t>,</w:t>
      </w:r>
      <w:r w:rsidR="000533B0">
        <w:rPr>
          <w:rStyle w:val="normaltextrun"/>
          <w:rFonts w:asciiTheme="minorHAnsi" w:hAnsiTheme="minorHAnsi" w:cstheme="minorHAnsi"/>
          <w:sz w:val="22"/>
          <w:szCs w:val="22"/>
        </w:rPr>
        <w:t xml:space="preserve"> and in English as a second language. Some changes include a difference in ways applicants can demonstrate knowledge and meet requirements through alternative means. The licensure office determines how these requirements can be met </w:t>
      </w:r>
      <w:r w:rsidR="00FB0908">
        <w:rPr>
          <w:rStyle w:val="normaltextrun"/>
          <w:rFonts w:asciiTheme="minorHAnsi" w:hAnsiTheme="minorHAnsi" w:cstheme="minorHAnsi"/>
          <w:sz w:val="22"/>
          <w:szCs w:val="22"/>
        </w:rPr>
        <w:t>through</w:t>
      </w:r>
      <w:r w:rsidR="000533B0">
        <w:rPr>
          <w:rStyle w:val="normaltextrun"/>
          <w:rFonts w:asciiTheme="minorHAnsi" w:hAnsiTheme="minorHAnsi" w:cstheme="minorHAnsi"/>
          <w:sz w:val="22"/>
          <w:szCs w:val="22"/>
        </w:rPr>
        <w:t xml:space="preserve"> alternative licensure pathways. The </w:t>
      </w:r>
      <w:r w:rsidR="00FB0908">
        <w:rPr>
          <w:rStyle w:val="normaltextrun"/>
          <w:rFonts w:asciiTheme="minorHAnsi" w:hAnsiTheme="minorHAnsi" w:cstheme="minorHAnsi"/>
          <w:sz w:val="22"/>
          <w:szCs w:val="22"/>
        </w:rPr>
        <w:t xml:space="preserve">alternative </w:t>
      </w:r>
      <w:r w:rsidR="000533B0">
        <w:rPr>
          <w:rStyle w:val="normaltextrun"/>
          <w:rFonts w:asciiTheme="minorHAnsi" w:hAnsiTheme="minorHAnsi" w:cstheme="minorHAnsi"/>
          <w:sz w:val="22"/>
          <w:szCs w:val="22"/>
        </w:rPr>
        <w:t xml:space="preserve">pathways </w:t>
      </w:r>
      <w:r w:rsidR="00FB0908">
        <w:rPr>
          <w:rStyle w:val="normaltextrun"/>
          <w:rFonts w:asciiTheme="minorHAnsi" w:hAnsiTheme="minorHAnsi" w:cstheme="minorHAnsi"/>
          <w:sz w:val="22"/>
          <w:szCs w:val="22"/>
        </w:rPr>
        <w:t>must</w:t>
      </w:r>
      <w:r w:rsidR="000533B0">
        <w:rPr>
          <w:rStyle w:val="normaltextrun"/>
          <w:rFonts w:asciiTheme="minorHAnsi" w:hAnsiTheme="minorHAnsi" w:cstheme="minorHAnsi"/>
          <w:sz w:val="22"/>
          <w:szCs w:val="22"/>
        </w:rPr>
        <w:t xml:space="preserve"> meet licensure requirements</w:t>
      </w:r>
      <w:r w:rsidR="00FB0908">
        <w:rPr>
          <w:rStyle w:val="normaltextrun"/>
          <w:rFonts w:asciiTheme="minorHAnsi" w:hAnsiTheme="minorHAnsi" w:cstheme="minorHAnsi"/>
          <w:sz w:val="22"/>
          <w:szCs w:val="22"/>
        </w:rPr>
        <w:t xml:space="preserve"> and </w:t>
      </w:r>
      <w:r w:rsidR="00142FF5">
        <w:rPr>
          <w:rStyle w:val="normaltextrun"/>
          <w:rFonts w:asciiTheme="minorHAnsi" w:hAnsiTheme="minorHAnsi" w:cstheme="minorHAnsi"/>
          <w:sz w:val="22"/>
          <w:szCs w:val="22"/>
        </w:rPr>
        <w:t xml:space="preserve">demonstrate </w:t>
      </w:r>
      <w:r w:rsidR="000533B0">
        <w:rPr>
          <w:rStyle w:val="normaltextrun"/>
          <w:rFonts w:asciiTheme="minorHAnsi" w:hAnsiTheme="minorHAnsi" w:cstheme="minorHAnsi"/>
          <w:sz w:val="22"/>
          <w:szCs w:val="22"/>
        </w:rPr>
        <w:t>competency</w:t>
      </w:r>
      <w:r w:rsidR="00FB0908">
        <w:rPr>
          <w:rStyle w:val="normaltextrun"/>
          <w:rFonts w:asciiTheme="minorHAnsi" w:hAnsiTheme="minorHAnsi" w:cstheme="minorHAnsi"/>
          <w:sz w:val="22"/>
          <w:szCs w:val="22"/>
        </w:rPr>
        <w:t>. These requirements cannot be</w:t>
      </w:r>
      <w:r w:rsidR="000533B0">
        <w:rPr>
          <w:rStyle w:val="normaltextrun"/>
          <w:rFonts w:asciiTheme="minorHAnsi" w:hAnsiTheme="minorHAnsi" w:cstheme="minorHAnsi"/>
          <w:sz w:val="22"/>
          <w:szCs w:val="22"/>
        </w:rPr>
        <w:t xml:space="preserve"> waive</w:t>
      </w:r>
      <w:r w:rsidR="00FB0908">
        <w:rPr>
          <w:rStyle w:val="normaltextrun"/>
          <w:rFonts w:asciiTheme="minorHAnsi" w:hAnsiTheme="minorHAnsi" w:cstheme="minorHAnsi"/>
          <w:sz w:val="22"/>
          <w:szCs w:val="22"/>
        </w:rPr>
        <w:t>d</w:t>
      </w:r>
      <w:r w:rsidR="00142FF5">
        <w:rPr>
          <w:rStyle w:val="normaltextrun"/>
          <w:rFonts w:asciiTheme="minorHAnsi" w:hAnsiTheme="minorHAnsi" w:cstheme="minorHAnsi"/>
          <w:sz w:val="22"/>
          <w:szCs w:val="22"/>
        </w:rPr>
        <w:t xml:space="preserve">. </w:t>
      </w:r>
      <w:r w:rsidR="000533B0">
        <w:rPr>
          <w:rStyle w:val="normaltextrun"/>
          <w:rFonts w:asciiTheme="minorHAnsi" w:hAnsiTheme="minorHAnsi" w:cstheme="minorHAnsi"/>
          <w:sz w:val="22"/>
          <w:szCs w:val="22"/>
        </w:rPr>
        <w:t>Th</w:t>
      </w:r>
      <w:r w:rsidR="00FB0908">
        <w:rPr>
          <w:rStyle w:val="normaltextrun"/>
          <w:rFonts w:asciiTheme="minorHAnsi" w:hAnsiTheme="minorHAnsi" w:cstheme="minorHAnsi"/>
          <w:sz w:val="22"/>
          <w:szCs w:val="22"/>
        </w:rPr>
        <w:t>ese c</w:t>
      </w:r>
      <w:r w:rsidR="000533B0">
        <w:rPr>
          <w:rStyle w:val="normaltextrun"/>
          <w:rFonts w:asciiTheme="minorHAnsi" w:hAnsiTheme="minorHAnsi" w:cstheme="minorHAnsi"/>
          <w:sz w:val="22"/>
          <w:szCs w:val="22"/>
        </w:rPr>
        <w:t xml:space="preserve">hanges </w:t>
      </w:r>
      <w:r w:rsidR="00FB0908">
        <w:rPr>
          <w:rStyle w:val="normaltextrun"/>
          <w:rFonts w:asciiTheme="minorHAnsi" w:hAnsiTheme="minorHAnsi" w:cstheme="minorHAnsi"/>
          <w:sz w:val="22"/>
          <w:szCs w:val="22"/>
        </w:rPr>
        <w:t xml:space="preserve">to acquiring provisional licensure </w:t>
      </w:r>
      <w:r w:rsidR="000533B0">
        <w:rPr>
          <w:rStyle w:val="normaltextrun"/>
          <w:rFonts w:asciiTheme="minorHAnsi" w:hAnsiTheme="minorHAnsi" w:cstheme="minorHAnsi"/>
          <w:sz w:val="22"/>
          <w:szCs w:val="22"/>
        </w:rPr>
        <w:t>are proposals</w:t>
      </w:r>
      <w:r w:rsidR="00FB0908">
        <w:rPr>
          <w:rStyle w:val="normaltextrun"/>
          <w:rFonts w:asciiTheme="minorHAnsi" w:hAnsiTheme="minorHAnsi" w:cstheme="minorHAnsi"/>
          <w:sz w:val="22"/>
          <w:szCs w:val="22"/>
        </w:rPr>
        <w:t>,</w:t>
      </w:r>
      <w:r w:rsidR="000533B0">
        <w:rPr>
          <w:rStyle w:val="normaltextrun"/>
          <w:rFonts w:asciiTheme="minorHAnsi" w:hAnsiTheme="minorHAnsi" w:cstheme="minorHAnsi"/>
          <w:sz w:val="22"/>
          <w:szCs w:val="22"/>
        </w:rPr>
        <w:t xml:space="preserve"> only. The Board </w:t>
      </w:r>
      <w:r w:rsidR="004E05BA">
        <w:rPr>
          <w:rStyle w:val="normaltextrun"/>
          <w:rFonts w:asciiTheme="minorHAnsi" w:hAnsiTheme="minorHAnsi" w:cstheme="minorHAnsi"/>
          <w:sz w:val="22"/>
          <w:szCs w:val="22"/>
        </w:rPr>
        <w:t xml:space="preserve">must </w:t>
      </w:r>
      <w:r w:rsidR="000533B0">
        <w:rPr>
          <w:rStyle w:val="normaltextrun"/>
          <w:rFonts w:asciiTheme="minorHAnsi" w:hAnsiTheme="minorHAnsi" w:cstheme="minorHAnsi"/>
          <w:sz w:val="22"/>
          <w:szCs w:val="22"/>
        </w:rPr>
        <w:t>approve any changes</w:t>
      </w:r>
      <w:r w:rsidR="004E05BA">
        <w:rPr>
          <w:rStyle w:val="normaltextrun"/>
          <w:rFonts w:asciiTheme="minorHAnsi" w:hAnsiTheme="minorHAnsi" w:cstheme="minorHAnsi"/>
          <w:sz w:val="22"/>
          <w:szCs w:val="22"/>
        </w:rPr>
        <w:t xml:space="preserve"> to provisional licensure,</w:t>
      </w:r>
      <w:r w:rsidR="00142FF5">
        <w:rPr>
          <w:rStyle w:val="normaltextrun"/>
          <w:rFonts w:asciiTheme="minorHAnsi" w:hAnsiTheme="minorHAnsi" w:cstheme="minorHAnsi"/>
          <w:sz w:val="22"/>
          <w:szCs w:val="22"/>
        </w:rPr>
        <w:t xml:space="preserve"> and the public is invited to make public comment</w:t>
      </w:r>
      <w:r w:rsidR="000533B0">
        <w:rPr>
          <w:rStyle w:val="normaltextrun"/>
          <w:rFonts w:asciiTheme="minorHAnsi" w:hAnsiTheme="minorHAnsi" w:cstheme="minorHAnsi"/>
          <w:sz w:val="22"/>
          <w:szCs w:val="22"/>
        </w:rPr>
        <w:t>.</w:t>
      </w:r>
    </w:p>
    <w:p w14:paraId="47047B57" w14:textId="77777777" w:rsidR="00142FF5" w:rsidRDefault="00142FF5" w:rsidP="00E631BE">
      <w:pPr>
        <w:pStyle w:val="paragraph"/>
        <w:spacing w:before="0" w:beforeAutospacing="0" w:after="0" w:afterAutospacing="0"/>
        <w:ind w:right="90"/>
        <w:textAlignment w:val="baseline"/>
        <w:rPr>
          <w:rStyle w:val="normaltextrun"/>
          <w:rFonts w:asciiTheme="minorHAnsi" w:hAnsiTheme="minorHAnsi" w:cstheme="minorHAnsi"/>
          <w:sz w:val="22"/>
          <w:szCs w:val="22"/>
        </w:rPr>
      </w:pPr>
    </w:p>
    <w:p w14:paraId="70307CCB" w14:textId="46E7674B" w:rsidR="006948ED" w:rsidRDefault="004E05BA" w:rsidP="00E631BE">
      <w:pPr>
        <w:pStyle w:val="paragraph"/>
        <w:spacing w:before="0" w:beforeAutospacing="0" w:after="0" w:afterAutospacing="0"/>
        <w:ind w:right="9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A </w:t>
      </w:r>
      <w:r w:rsidR="00142FF5">
        <w:rPr>
          <w:rStyle w:val="normaltextrun"/>
          <w:rFonts w:asciiTheme="minorHAnsi" w:hAnsiTheme="minorHAnsi" w:cstheme="minorHAnsi"/>
          <w:sz w:val="22"/>
          <w:szCs w:val="22"/>
        </w:rPr>
        <w:t>March 24, 2023 letter f</w:t>
      </w:r>
      <w:r>
        <w:rPr>
          <w:rStyle w:val="normaltextrun"/>
          <w:rFonts w:asciiTheme="minorHAnsi" w:hAnsiTheme="minorHAnsi" w:cstheme="minorHAnsi"/>
          <w:sz w:val="22"/>
          <w:szCs w:val="22"/>
        </w:rPr>
        <w:t>ro</w:t>
      </w:r>
      <w:r w:rsidR="00142FF5">
        <w:rPr>
          <w:rStyle w:val="normaltextrun"/>
          <w:rFonts w:asciiTheme="minorHAnsi" w:hAnsiTheme="minorHAnsi" w:cstheme="minorHAnsi"/>
          <w:sz w:val="22"/>
          <w:szCs w:val="22"/>
        </w:rPr>
        <w:t>m Secretary Cardona remind</w:t>
      </w:r>
      <w:r>
        <w:rPr>
          <w:rStyle w:val="normaltextrun"/>
          <w:rFonts w:asciiTheme="minorHAnsi" w:hAnsiTheme="minorHAnsi" w:cstheme="minorHAnsi"/>
          <w:sz w:val="22"/>
          <w:szCs w:val="22"/>
        </w:rPr>
        <w:t>ed</w:t>
      </w:r>
      <w:r w:rsidR="00142FF5">
        <w:rPr>
          <w:rStyle w:val="normaltextrun"/>
          <w:rFonts w:asciiTheme="minorHAnsi" w:hAnsiTheme="minorHAnsi" w:cstheme="minorHAnsi"/>
          <w:sz w:val="22"/>
          <w:szCs w:val="22"/>
        </w:rPr>
        <w:t xml:space="preserve"> districts of </w:t>
      </w:r>
      <w:r>
        <w:rPr>
          <w:rStyle w:val="normaltextrun"/>
          <w:rFonts w:asciiTheme="minorHAnsi" w:hAnsiTheme="minorHAnsi" w:cstheme="minorHAnsi"/>
          <w:sz w:val="22"/>
          <w:szCs w:val="22"/>
        </w:rPr>
        <w:t xml:space="preserve">the </w:t>
      </w:r>
      <w:r w:rsidR="00142FF5">
        <w:rPr>
          <w:rStyle w:val="normaltextrun"/>
          <w:rFonts w:asciiTheme="minorHAnsi" w:hAnsiTheme="minorHAnsi" w:cstheme="minorHAnsi"/>
          <w:sz w:val="22"/>
          <w:szCs w:val="22"/>
        </w:rPr>
        <w:t>prohibition on corporal punishment</w:t>
      </w:r>
      <w:r>
        <w:rPr>
          <w:rStyle w:val="normaltextrun"/>
          <w:rFonts w:asciiTheme="minorHAnsi" w:hAnsiTheme="minorHAnsi" w:cstheme="minorHAnsi"/>
          <w:sz w:val="22"/>
          <w:szCs w:val="22"/>
        </w:rPr>
        <w:t>. The correspondence emphasized the need to</w:t>
      </w:r>
      <w:r w:rsidR="00142FF5">
        <w:rPr>
          <w:rStyle w:val="normaltextrun"/>
          <w:rFonts w:asciiTheme="minorHAnsi" w:hAnsiTheme="minorHAnsi" w:cstheme="minorHAnsi"/>
          <w:sz w:val="22"/>
          <w:szCs w:val="22"/>
        </w:rPr>
        <w:t xml:space="preserve"> ensur</w:t>
      </w:r>
      <w:r>
        <w:rPr>
          <w:rStyle w:val="normaltextrun"/>
          <w:rFonts w:asciiTheme="minorHAnsi" w:hAnsiTheme="minorHAnsi" w:cstheme="minorHAnsi"/>
          <w:sz w:val="22"/>
          <w:szCs w:val="22"/>
        </w:rPr>
        <w:t>e student access to</w:t>
      </w:r>
      <w:r w:rsidR="00142FF5">
        <w:rPr>
          <w:rStyle w:val="normaltextrun"/>
          <w:rFonts w:asciiTheme="minorHAnsi" w:hAnsiTheme="minorHAnsi" w:cstheme="minorHAnsi"/>
          <w:sz w:val="22"/>
          <w:szCs w:val="22"/>
        </w:rPr>
        <w:t xml:space="preserve"> safe, supportive environment</w:t>
      </w:r>
      <w:r>
        <w:rPr>
          <w:rStyle w:val="normaltextrun"/>
          <w:rFonts w:asciiTheme="minorHAnsi" w:hAnsiTheme="minorHAnsi" w:cstheme="minorHAnsi"/>
          <w:sz w:val="22"/>
          <w:szCs w:val="22"/>
        </w:rPr>
        <w:t>s</w:t>
      </w:r>
      <w:r w:rsidR="00142FF5">
        <w:rPr>
          <w:rStyle w:val="normaltextrun"/>
          <w:rFonts w:asciiTheme="minorHAnsi" w:hAnsiTheme="minorHAnsi" w:cstheme="minorHAnsi"/>
          <w:sz w:val="22"/>
          <w:szCs w:val="22"/>
        </w:rPr>
        <w:t xml:space="preserve"> t</w:t>
      </w:r>
      <w:r>
        <w:rPr>
          <w:rStyle w:val="normaltextrun"/>
          <w:rFonts w:asciiTheme="minorHAnsi" w:hAnsiTheme="minorHAnsi" w:cstheme="minorHAnsi"/>
          <w:sz w:val="22"/>
          <w:szCs w:val="22"/>
        </w:rPr>
        <w:t>hat</w:t>
      </w:r>
      <w:r w:rsidR="00142FF5">
        <w:rPr>
          <w:rStyle w:val="normaltextrun"/>
          <w:rFonts w:asciiTheme="minorHAnsi" w:hAnsiTheme="minorHAnsi" w:cstheme="minorHAnsi"/>
          <w:sz w:val="22"/>
          <w:szCs w:val="22"/>
        </w:rPr>
        <w:t xml:space="preserve"> enhance and protect the physical, </w:t>
      </w:r>
      <w:r w:rsidR="002E1F7F">
        <w:rPr>
          <w:rStyle w:val="normaltextrun"/>
          <w:rFonts w:asciiTheme="minorHAnsi" w:hAnsiTheme="minorHAnsi" w:cstheme="minorHAnsi"/>
          <w:sz w:val="22"/>
          <w:szCs w:val="22"/>
        </w:rPr>
        <w:t>emotional,</w:t>
      </w:r>
      <w:r w:rsidR="00142FF5">
        <w:rPr>
          <w:rStyle w:val="normaltextrun"/>
          <w:rFonts w:asciiTheme="minorHAnsi" w:hAnsiTheme="minorHAnsi" w:cstheme="minorHAnsi"/>
          <w:sz w:val="22"/>
          <w:szCs w:val="22"/>
        </w:rPr>
        <w:t xml:space="preserve"> and mental well-being of children </w:t>
      </w:r>
      <w:r>
        <w:rPr>
          <w:rStyle w:val="normaltextrun"/>
          <w:rFonts w:asciiTheme="minorHAnsi" w:hAnsiTheme="minorHAnsi" w:cstheme="minorHAnsi"/>
          <w:sz w:val="22"/>
          <w:szCs w:val="22"/>
        </w:rPr>
        <w:t>as well as</w:t>
      </w:r>
      <w:r w:rsidR="00142FF5">
        <w:rPr>
          <w:rStyle w:val="normaltextrun"/>
          <w:rFonts w:asciiTheme="minorHAnsi" w:hAnsiTheme="minorHAnsi" w:cstheme="minorHAnsi"/>
          <w:sz w:val="22"/>
          <w:szCs w:val="22"/>
        </w:rPr>
        <w:t xml:space="preserve"> evidence-based strategies that lead to meeting the</w:t>
      </w:r>
      <w:r w:rsidR="00CE36CD">
        <w:rPr>
          <w:rStyle w:val="normaltextrun"/>
          <w:rFonts w:asciiTheme="minorHAnsi" w:hAnsiTheme="minorHAnsi" w:cstheme="minorHAnsi"/>
          <w:sz w:val="22"/>
          <w:szCs w:val="22"/>
        </w:rPr>
        <w:t>ir</w:t>
      </w:r>
      <w:r w:rsidR="00142FF5">
        <w:rPr>
          <w:rStyle w:val="normaltextrun"/>
          <w:rFonts w:asciiTheme="minorHAnsi" w:hAnsiTheme="minorHAnsi" w:cstheme="minorHAnsi"/>
          <w:sz w:val="22"/>
          <w:szCs w:val="22"/>
        </w:rPr>
        <w:t xml:space="preserve"> mental h</w:t>
      </w:r>
      <w:r w:rsidR="00CE36CD">
        <w:rPr>
          <w:rStyle w:val="normaltextrun"/>
          <w:rFonts w:asciiTheme="minorHAnsi" w:hAnsiTheme="minorHAnsi" w:cstheme="minorHAnsi"/>
          <w:sz w:val="22"/>
          <w:szCs w:val="22"/>
        </w:rPr>
        <w:t>ealth needs</w:t>
      </w:r>
      <w:r>
        <w:rPr>
          <w:rStyle w:val="normaltextrun"/>
          <w:rFonts w:asciiTheme="minorHAnsi" w:hAnsiTheme="minorHAnsi" w:cstheme="minorHAnsi"/>
          <w:sz w:val="22"/>
          <w:szCs w:val="22"/>
        </w:rPr>
        <w:t xml:space="preserve"> </w:t>
      </w:r>
      <w:r w:rsidR="00CE36CD">
        <w:rPr>
          <w:rStyle w:val="normaltextrun"/>
          <w:rFonts w:asciiTheme="minorHAnsi" w:hAnsiTheme="minorHAnsi" w:cstheme="minorHAnsi"/>
          <w:sz w:val="22"/>
          <w:szCs w:val="22"/>
        </w:rPr>
        <w:t>through</w:t>
      </w:r>
      <w:r w:rsidR="006948ED">
        <w:rPr>
          <w:rStyle w:val="normaltextrun"/>
          <w:rFonts w:asciiTheme="minorHAnsi" w:hAnsiTheme="minorHAnsi" w:cstheme="minorHAnsi"/>
          <w:sz w:val="22"/>
          <w:szCs w:val="22"/>
        </w:rPr>
        <w:t xml:space="preserve"> tiered systems of support. Jamie reviewed OSEP memos on child find requirements as a condition for funding, timelines for initial evaluations and eligibility guidelines. IDEA gran</w:t>
      </w:r>
      <w:r>
        <w:rPr>
          <w:rStyle w:val="normaltextrun"/>
          <w:rFonts w:asciiTheme="minorHAnsi" w:hAnsiTheme="minorHAnsi" w:cstheme="minorHAnsi"/>
          <w:sz w:val="22"/>
          <w:szCs w:val="22"/>
        </w:rPr>
        <w:t>ts</w:t>
      </w:r>
      <w:r w:rsidR="006948ED">
        <w:rPr>
          <w:rStyle w:val="normaltextrun"/>
          <w:rFonts w:asciiTheme="minorHAnsi" w:hAnsiTheme="minorHAnsi" w:cstheme="minorHAnsi"/>
          <w:sz w:val="22"/>
          <w:szCs w:val="22"/>
        </w:rPr>
        <w:t xml:space="preserve"> from Fund Codes 240 and 262 were discussed </w:t>
      </w:r>
      <w:r>
        <w:rPr>
          <w:rStyle w:val="normaltextrun"/>
          <w:rFonts w:asciiTheme="minorHAnsi" w:hAnsiTheme="minorHAnsi" w:cstheme="minorHAnsi"/>
          <w:sz w:val="22"/>
          <w:szCs w:val="22"/>
        </w:rPr>
        <w:t>as well as</w:t>
      </w:r>
      <w:r w:rsidR="006948ED">
        <w:rPr>
          <w:rStyle w:val="normaltextrun"/>
          <w:rFonts w:asciiTheme="minorHAnsi" w:hAnsiTheme="minorHAnsi" w:cstheme="minorHAnsi"/>
          <w:sz w:val="22"/>
          <w:szCs w:val="22"/>
        </w:rPr>
        <w:t xml:space="preserve"> conditions for assistance, </w:t>
      </w:r>
      <w:r w:rsidR="002E1F7F">
        <w:rPr>
          <w:rStyle w:val="normaltextrun"/>
          <w:rFonts w:asciiTheme="minorHAnsi" w:hAnsiTheme="minorHAnsi" w:cstheme="minorHAnsi"/>
          <w:sz w:val="22"/>
          <w:szCs w:val="22"/>
        </w:rPr>
        <w:t>training,</w:t>
      </w:r>
      <w:r w:rsidR="006948ED">
        <w:rPr>
          <w:rStyle w:val="normaltextrun"/>
          <w:rFonts w:asciiTheme="minorHAnsi" w:hAnsiTheme="minorHAnsi" w:cstheme="minorHAnsi"/>
          <w:sz w:val="22"/>
          <w:szCs w:val="22"/>
        </w:rPr>
        <w:t xml:space="preserve"> and</w:t>
      </w:r>
      <w:r>
        <w:rPr>
          <w:rStyle w:val="normaltextrun"/>
          <w:rFonts w:asciiTheme="minorHAnsi" w:hAnsiTheme="minorHAnsi" w:cstheme="minorHAnsi"/>
          <w:sz w:val="22"/>
          <w:szCs w:val="22"/>
        </w:rPr>
        <w:t xml:space="preserve"> the</w:t>
      </w:r>
      <w:r w:rsidR="006948ED">
        <w:rPr>
          <w:rStyle w:val="normaltextrun"/>
          <w:rFonts w:asciiTheme="minorHAnsi" w:hAnsiTheme="minorHAnsi" w:cstheme="minorHAnsi"/>
          <w:sz w:val="22"/>
          <w:szCs w:val="22"/>
        </w:rPr>
        <w:t xml:space="preserve"> grant application. </w:t>
      </w:r>
    </w:p>
    <w:p w14:paraId="73F538F3" w14:textId="77777777" w:rsidR="000C783F" w:rsidRDefault="000C783F" w:rsidP="00E631BE">
      <w:pPr>
        <w:pStyle w:val="paragraph"/>
        <w:spacing w:before="0" w:beforeAutospacing="0" w:after="0" w:afterAutospacing="0"/>
        <w:ind w:right="90"/>
        <w:textAlignment w:val="baseline"/>
        <w:rPr>
          <w:rStyle w:val="normaltextrun"/>
          <w:rFonts w:asciiTheme="minorHAnsi" w:hAnsiTheme="minorHAnsi" w:cstheme="minorHAnsi"/>
          <w:sz w:val="22"/>
          <w:szCs w:val="22"/>
        </w:rPr>
      </w:pPr>
    </w:p>
    <w:p w14:paraId="2F901BC8" w14:textId="76D6DDDD" w:rsidR="000C783F" w:rsidRDefault="000C783F" w:rsidP="00E631BE">
      <w:pPr>
        <w:pStyle w:val="paragraph"/>
        <w:spacing w:before="0" w:beforeAutospacing="0" w:after="0" w:afterAutospacing="0"/>
        <w:ind w:right="9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lastRenderedPageBreak/>
        <w:t xml:space="preserve">Updates were provided on the New IEP, </w:t>
      </w:r>
      <w:r w:rsidR="002E1F7F">
        <w:rPr>
          <w:rStyle w:val="normaltextrun"/>
          <w:rFonts w:asciiTheme="minorHAnsi" w:hAnsiTheme="minorHAnsi" w:cstheme="minorHAnsi"/>
          <w:sz w:val="22"/>
          <w:szCs w:val="22"/>
        </w:rPr>
        <w:t>training,</w:t>
      </w:r>
      <w:r>
        <w:rPr>
          <w:rStyle w:val="normaltextrun"/>
          <w:rFonts w:asciiTheme="minorHAnsi" w:hAnsiTheme="minorHAnsi" w:cstheme="minorHAnsi"/>
          <w:sz w:val="22"/>
          <w:szCs w:val="22"/>
        </w:rPr>
        <w:t xml:space="preserve"> and professional development, and DESE’s monitoring system. There was a two-day institute in Malden on general supervision systems, monitoring policies and requirements related to technical assistance. Planning for special education systems is occurring for next year emphasizing clarity in what is required in IDEA. The goal is to ensure what requirements mean and how district can meet requirements of state and federal guidelines. The website is continually updated to ensure easier navigation as well as organize and streamline information. The goal is to better develop systems to support districts and families. Stakeholder engagement will be prioritized through the collaborative work of the Federation for Children with Special Needs.</w:t>
      </w:r>
    </w:p>
    <w:p w14:paraId="05A49614" w14:textId="77777777" w:rsidR="00724F44" w:rsidRDefault="00724F44" w:rsidP="00E631BE">
      <w:pPr>
        <w:pStyle w:val="paragraph"/>
        <w:spacing w:before="0" w:beforeAutospacing="0" w:after="0" w:afterAutospacing="0"/>
        <w:ind w:right="90"/>
        <w:textAlignment w:val="baseline"/>
        <w:rPr>
          <w:rStyle w:val="normaltextrun"/>
          <w:rFonts w:asciiTheme="minorHAnsi" w:hAnsiTheme="minorHAnsi" w:cstheme="minorHAnsi"/>
          <w:sz w:val="22"/>
          <w:szCs w:val="22"/>
        </w:rPr>
      </w:pPr>
    </w:p>
    <w:p w14:paraId="1D6F0FA6" w14:textId="7A8540F9" w:rsidR="00724F44" w:rsidRDefault="00724F44" w:rsidP="00E631BE">
      <w:pPr>
        <w:pStyle w:val="paragraph"/>
        <w:spacing w:before="0" w:beforeAutospacing="0" w:after="0" w:afterAutospacing="0"/>
        <w:ind w:right="9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Several questions were answered via discussion and in the chat during the question/answer period.</w:t>
      </w:r>
    </w:p>
    <w:p w14:paraId="75EBEF6A" w14:textId="77777777" w:rsidR="00142FF5" w:rsidRDefault="00142FF5" w:rsidP="00E631BE">
      <w:pPr>
        <w:pStyle w:val="paragraph"/>
        <w:spacing w:before="0" w:beforeAutospacing="0" w:after="0" w:afterAutospacing="0"/>
        <w:ind w:right="90"/>
        <w:textAlignment w:val="baseline"/>
        <w:rPr>
          <w:rStyle w:val="normaltextrun"/>
          <w:rFonts w:asciiTheme="minorHAnsi" w:hAnsiTheme="minorHAnsi" w:cstheme="minorHAnsi"/>
          <w:sz w:val="22"/>
          <w:szCs w:val="22"/>
        </w:rPr>
      </w:pPr>
    </w:p>
    <w:p w14:paraId="08057627" w14:textId="44EB9D7F" w:rsidR="00B95BD2" w:rsidRPr="005C1E71" w:rsidRDefault="00B95BD2" w:rsidP="00E631BE">
      <w:pPr>
        <w:pStyle w:val="paragraph"/>
        <w:spacing w:before="0" w:beforeAutospacing="0" w:after="0" w:afterAutospacing="0"/>
        <w:ind w:right="90"/>
        <w:textAlignment w:val="baseline"/>
        <w:rPr>
          <w:rStyle w:val="normaltextrun"/>
          <w:rFonts w:asciiTheme="minorHAnsi" w:hAnsiTheme="minorHAnsi" w:cstheme="minorHAnsi"/>
          <w:sz w:val="22"/>
          <w:szCs w:val="22"/>
        </w:rPr>
      </w:pPr>
      <w:r w:rsidRPr="00B95BD2">
        <w:rPr>
          <w:rStyle w:val="tabchar"/>
          <w:rFonts w:asciiTheme="minorHAnsi" w:hAnsiTheme="minorHAnsi" w:cstheme="minorHAnsi"/>
          <w:sz w:val="22"/>
          <w:szCs w:val="22"/>
        </w:rPr>
        <w:tab/>
      </w:r>
      <w:r w:rsidRPr="00B95BD2">
        <w:rPr>
          <w:rFonts w:asciiTheme="minorHAnsi" w:hAnsiTheme="minorHAnsi" w:cstheme="minorHAnsi"/>
          <w:sz w:val="22"/>
          <w:szCs w:val="22"/>
        </w:rPr>
        <w:tab/>
      </w:r>
      <w:r w:rsidRPr="00B95BD2">
        <w:rPr>
          <w:rFonts w:asciiTheme="minorHAnsi" w:hAnsiTheme="minorHAnsi" w:cstheme="minorHAnsi"/>
          <w:sz w:val="22"/>
          <w:szCs w:val="22"/>
        </w:rPr>
        <w:tab/>
      </w:r>
      <w:r w:rsidRPr="00B95BD2">
        <w:rPr>
          <w:rStyle w:val="normaltextrun"/>
          <w:rFonts w:asciiTheme="minorHAnsi" w:hAnsiTheme="minorHAnsi" w:cstheme="minorHAnsi"/>
          <w:sz w:val="22"/>
          <w:szCs w:val="22"/>
        </w:rPr>
        <w:t xml:space="preserve"> </w:t>
      </w:r>
    </w:p>
    <w:p w14:paraId="525609D1" w14:textId="77777777" w:rsidR="007F1CA7" w:rsidRDefault="00D602AA" w:rsidP="00481BB1">
      <w:pPr>
        <w:pStyle w:val="paragraph"/>
        <w:spacing w:before="0" w:beforeAutospacing="0" w:after="0" w:afterAutospacing="0"/>
        <w:ind w:right="9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9</w:t>
      </w:r>
      <w:r w:rsidR="00481BB1" w:rsidRPr="00B95BD2">
        <w:rPr>
          <w:rStyle w:val="normaltextrun"/>
          <w:rFonts w:asciiTheme="minorHAnsi" w:hAnsiTheme="minorHAnsi" w:cstheme="minorHAnsi"/>
          <w:b/>
          <w:bCs/>
          <w:sz w:val="22"/>
          <w:szCs w:val="22"/>
        </w:rPr>
        <w:t>:</w:t>
      </w:r>
      <w:r w:rsidR="007F1CA7">
        <w:rPr>
          <w:rStyle w:val="normaltextrun"/>
          <w:rFonts w:asciiTheme="minorHAnsi" w:hAnsiTheme="minorHAnsi" w:cstheme="minorHAnsi"/>
          <w:b/>
          <w:bCs/>
          <w:sz w:val="22"/>
          <w:szCs w:val="22"/>
        </w:rPr>
        <w:t>4</w:t>
      </w:r>
      <w:r>
        <w:rPr>
          <w:rStyle w:val="normaltextrun"/>
          <w:rFonts w:asciiTheme="minorHAnsi" w:hAnsiTheme="minorHAnsi" w:cstheme="minorHAnsi"/>
          <w:b/>
          <w:bCs/>
          <w:sz w:val="22"/>
          <w:szCs w:val="22"/>
        </w:rPr>
        <w:t>5</w:t>
      </w:r>
      <w:r w:rsidR="00481BB1" w:rsidRPr="00B95BD2">
        <w:rPr>
          <w:rStyle w:val="normaltextrun"/>
          <w:rFonts w:asciiTheme="minorHAnsi" w:hAnsiTheme="minorHAnsi" w:cstheme="minorHAnsi"/>
          <w:b/>
          <w:bCs/>
          <w:sz w:val="22"/>
          <w:szCs w:val="22"/>
        </w:rPr>
        <w:t xml:space="preserve"> a.m. – 10:</w:t>
      </w:r>
      <w:r w:rsidR="007F1CA7">
        <w:rPr>
          <w:rStyle w:val="normaltextrun"/>
          <w:rFonts w:asciiTheme="minorHAnsi" w:hAnsiTheme="minorHAnsi" w:cstheme="minorHAnsi"/>
          <w:b/>
          <w:bCs/>
          <w:sz w:val="22"/>
          <w:szCs w:val="22"/>
        </w:rPr>
        <w:t>30</w:t>
      </w:r>
      <w:r w:rsidR="00481BB1" w:rsidRPr="00B95BD2">
        <w:rPr>
          <w:rStyle w:val="normaltextrun"/>
          <w:rFonts w:asciiTheme="minorHAnsi" w:hAnsiTheme="minorHAnsi" w:cstheme="minorHAnsi"/>
          <w:b/>
          <w:bCs/>
          <w:sz w:val="22"/>
          <w:szCs w:val="22"/>
        </w:rPr>
        <w:t xml:space="preserve"> a.m.</w:t>
      </w:r>
      <w:r w:rsidR="00481BB1" w:rsidRPr="00B95BD2">
        <w:rPr>
          <w:rStyle w:val="tabchar"/>
          <w:rFonts w:asciiTheme="minorHAnsi" w:hAnsiTheme="minorHAnsi" w:cstheme="minorHAnsi"/>
          <w:sz w:val="22"/>
          <w:szCs w:val="22"/>
        </w:rPr>
        <w:t xml:space="preserve"> </w:t>
      </w:r>
      <w:r w:rsidR="00481BB1" w:rsidRPr="00B95BD2">
        <w:rPr>
          <w:rStyle w:val="eop"/>
          <w:rFonts w:asciiTheme="minorHAnsi" w:hAnsiTheme="minorHAnsi" w:cstheme="minorHAnsi"/>
          <w:sz w:val="22"/>
          <w:szCs w:val="22"/>
        </w:rPr>
        <w:t> </w:t>
      </w:r>
      <w:r w:rsidR="00481BB1">
        <w:rPr>
          <w:rStyle w:val="eop"/>
          <w:rFonts w:asciiTheme="minorHAnsi" w:hAnsiTheme="minorHAnsi" w:cstheme="minorHAnsi"/>
          <w:sz w:val="22"/>
          <w:szCs w:val="22"/>
        </w:rPr>
        <w:t xml:space="preserve">                                                     </w:t>
      </w:r>
      <w:r w:rsidR="007F1CA7">
        <w:rPr>
          <w:rStyle w:val="normaltextrun"/>
          <w:rFonts w:asciiTheme="minorHAnsi" w:hAnsiTheme="minorHAnsi" w:cstheme="minorHAnsi"/>
          <w:b/>
          <w:bCs/>
          <w:sz w:val="22"/>
          <w:szCs w:val="22"/>
        </w:rPr>
        <w:t>Megan Bowie, OASES Liaison</w:t>
      </w:r>
      <w:r>
        <w:rPr>
          <w:rStyle w:val="normaltextrun"/>
          <w:rFonts w:asciiTheme="minorHAnsi" w:hAnsiTheme="minorHAnsi" w:cstheme="minorHAnsi"/>
          <w:b/>
          <w:bCs/>
          <w:sz w:val="22"/>
          <w:szCs w:val="22"/>
        </w:rPr>
        <w:t xml:space="preserve">  </w:t>
      </w:r>
    </w:p>
    <w:p w14:paraId="737248BC" w14:textId="77777777" w:rsidR="007F1CA7" w:rsidRDefault="007F1CA7" w:rsidP="00481BB1">
      <w:pPr>
        <w:pStyle w:val="paragraph"/>
        <w:spacing w:before="0" w:beforeAutospacing="0" w:after="0" w:afterAutospacing="0"/>
        <w:ind w:right="90"/>
        <w:textAlignment w:val="baseline"/>
        <w:rPr>
          <w:rStyle w:val="normaltextrun"/>
          <w:rFonts w:asciiTheme="minorHAnsi" w:hAnsiTheme="minorHAnsi" w:cstheme="minorHAnsi"/>
          <w:b/>
          <w:bCs/>
          <w:sz w:val="22"/>
          <w:szCs w:val="22"/>
        </w:rPr>
      </w:pPr>
      <w:r w:rsidRPr="008A73DE">
        <w:rPr>
          <w:rStyle w:val="normaltextrun"/>
          <w:rFonts w:asciiTheme="minorHAnsi" w:hAnsiTheme="minorHAnsi" w:cstheme="minorHAnsi"/>
          <w:sz w:val="22"/>
          <w:szCs w:val="22"/>
        </w:rPr>
        <w:t>Office of Approved Special Education Schools</w:t>
      </w:r>
      <w:r>
        <w:rPr>
          <w:rStyle w:val="normaltextrun"/>
          <w:rFonts w:asciiTheme="minorHAnsi" w:hAnsiTheme="minorHAnsi" w:cstheme="minorHAnsi"/>
          <w:b/>
          <w:bCs/>
          <w:sz w:val="22"/>
          <w:szCs w:val="22"/>
        </w:rPr>
        <w:t xml:space="preserve">             Jannelle Roberts, OASES, Assistant Director</w:t>
      </w:r>
    </w:p>
    <w:p w14:paraId="362E745F" w14:textId="61401BAB" w:rsidR="00D602AA" w:rsidRDefault="007F1CA7" w:rsidP="00481BB1">
      <w:pPr>
        <w:pStyle w:val="paragraph"/>
        <w:spacing w:before="0" w:beforeAutospacing="0" w:after="0" w:afterAutospacing="0"/>
        <w:ind w:right="9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 xml:space="preserve">         </w:t>
      </w:r>
      <w:r w:rsidR="00D602AA">
        <w:rPr>
          <w:rStyle w:val="normaltextrun"/>
          <w:rFonts w:asciiTheme="minorHAnsi" w:hAnsiTheme="minorHAnsi" w:cstheme="minorHAnsi"/>
          <w:b/>
          <w:bCs/>
          <w:sz w:val="22"/>
          <w:szCs w:val="22"/>
        </w:rPr>
        <w:t xml:space="preserve">           </w:t>
      </w:r>
      <w:r>
        <w:rPr>
          <w:rStyle w:val="normaltextrun"/>
          <w:rFonts w:asciiTheme="minorHAnsi" w:hAnsiTheme="minorHAnsi" w:cstheme="minorHAnsi"/>
          <w:b/>
          <w:bCs/>
          <w:sz w:val="22"/>
          <w:szCs w:val="22"/>
        </w:rPr>
        <w:t xml:space="preserve">                                                      </w:t>
      </w:r>
    </w:p>
    <w:p w14:paraId="23374679" w14:textId="30C288C8" w:rsidR="00D628BB" w:rsidRDefault="00724F44" w:rsidP="007F1CA7">
      <w:pPr>
        <w:pStyle w:val="paragraph"/>
        <w:spacing w:before="0" w:beforeAutospacing="0" w:after="0" w:afterAutospacing="0"/>
        <w:ind w:right="9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Megan and Jannelle provided a brief overview</w:t>
      </w:r>
      <w:r w:rsidR="00CE36CD">
        <w:rPr>
          <w:rStyle w:val="normaltextrun"/>
          <w:rFonts w:asciiTheme="minorHAnsi" w:hAnsiTheme="minorHAnsi" w:cstheme="minorHAnsi"/>
          <w:sz w:val="22"/>
          <w:szCs w:val="22"/>
        </w:rPr>
        <w:t xml:space="preserve"> of</w:t>
      </w:r>
      <w:r>
        <w:rPr>
          <w:rStyle w:val="normaltextrun"/>
          <w:rFonts w:asciiTheme="minorHAnsi" w:hAnsiTheme="minorHAnsi" w:cstheme="minorHAnsi"/>
          <w:sz w:val="22"/>
          <w:szCs w:val="22"/>
        </w:rPr>
        <w:t xml:space="preserve"> </w:t>
      </w:r>
      <w:r w:rsidR="00CE36CD">
        <w:rPr>
          <w:rStyle w:val="normaltextrun"/>
          <w:rFonts w:asciiTheme="minorHAnsi" w:hAnsiTheme="minorHAnsi" w:cstheme="minorHAnsi"/>
          <w:sz w:val="22"/>
          <w:szCs w:val="22"/>
        </w:rPr>
        <w:t>the monitoring process of</w:t>
      </w:r>
      <w:r>
        <w:rPr>
          <w:rStyle w:val="normaltextrun"/>
          <w:rFonts w:asciiTheme="minorHAnsi" w:hAnsiTheme="minorHAnsi" w:cstheme="minorHAnsi"/>
          <w:sz w:val="22"/>
          <w:szCs w:val="22"/>
        </w:rPr>
        <w:t xml:space="preserve"> approved special education schools and </w:t>
      </w:r>
      <w:r w:rsidR="002E1F7F">
        <w:rPr>
          <w:rStyle w:val="normaltextrun"/>
          <w:rFonts w:asciiTheme="minorHAnsi" w:hAnsiTheme="minorHAnsi" w:cstheme="minorHAnsi"/>
          <w:sz w:val="22"/>
          <w:szCs w:val="22"/>
        </w:rPr>
        <w:t>collaboratives and</w:t>
      </w:r>
      <w:r w:rsidR="00CE36CD">
        <w:rPr>
          <w:rStyle w:val="normaltextrun"/>
          <w:rFonts w:asciiTheme="minorHAnsi" w:hAnsiTheme="minorHAnsi" w:cstheme="minorHAnsi"/>
          <w:sz w:val="22"/>
          <w:szCs w:val="22"/>
        </w:rPr>
        <w:t xml:space="preserve"> highlighted the functional use of their</w:t>
      </w:r>
      <w:r>
        <w:rPr>
          <w:rStyle w:val="normaltextrun"/>
          <w:rFonts w:asciiTheme="minorHAnsi" w:hAnsiTheme="minorHAnsi" w:cstheme="minorHAnsi"/>
          <w:sz w:val="22"/>
          <w:szCs w:val="22"/>
        </w:rPr>
        <w:t xml:space="preserve"> communication pod and monitoring portal. They presented the organizational chart. Currently, t</w:t>
      </w:r>
      <w:r w:rsidR="00B57B1E">
        <w:rPr>
          <w:rStyle w:val="normaltextrun"/>
          <w:rFonts w:asciiTheme="minorHAnsi" w:hAnsiTheme="minorHAnsi" w:cstheme="minorHAnsi"/>
          <w:sz w:val="22"/>
          <w:szCs w:val="22"/>
        </w:rPr>
        <w:t>he department oversees</w:t>
      </w:r>
      <w:r>
        <w:rPr>
          <w:rStyle w:val="normaltextrun"/>
          <w:rFonts w:asciiTheme="minorHAnsi" w:hAnsiTheme="minorHAnsi" w:cstheme="minorHAnsi"/>
          <w:sz w:val="22"/>
          <w:szCs w:val="22"/>
        </w:rPr>
        <w:t xml:space="preserve"> </w:t>
      </w:r>
      <w:r w:rsidR="00B57B1E">
        <w:rPr>
          <w:rStyle w:val="normaltextrun"/>
          <w:rFonts w:asciiTheme="minorHAnsi" w:hAnsiTheme="minorHAnsi" w:cstheme="minorHAnsi"/>
          <w:sz w:val="22"/>
          <w:szCs w:val="22"/>
        </w:rPr>
        <w:t xml:space="preserve">approximately 78 </w:t>
      </w:r>
      <w:r>
        <w:rPr>
          <w:rStyle w:val="normaltextrun"/>
          <w:rFonts w:asciiTheme="minorHAnsi" w:hAnsiTheme="minorHAnsi" w:cstheme="minorHAnsi"/>
          <w:sz w:val="22"/>
          <w:szCs w:val="22"/>
        </w:rPr>
        <w:t>agencies</w:t>
      </w:r>
      <w:r w:rsidR="00B57B1E">
        <w:rPr>
          <w:rStyle w:val="normaltextrun"/>
          <w:rFonts w:asciiTheme="minorHAnsi" w:hAnsiTheme="minorHAnsi" w:cstheme="minorHAnsi"/>
          <w:sz w:val="22"/>
          <w:szCs w:val="22"/>
        </w:rPr>
        <w:t xml:space="preserve"> with 156 programs under them and 25 collaboratives across the commonwealth. The department monitor</w:t>
      </w:r>
      <w:r w:rsidR="00CE36CD">
        <w:rPr>
          <w:rStyle w:val="normaltextrun"/>
          <w:rFonts w:asciiTheme="minorHAnsi" w:hAnsiTheme="minorHAnsi" w:cstheme="minorHAnsi"/>
          <w:sz w:val="22"/>
          <w:szCs w:val="22"/>
        </w:rPr>
        <w:t>s</w:t>
      </w:r>
      <w:r w:rsidR="00B57B1E">
        <w:rPr>
          <w:rStyle w:val="normaltextrun"/>
          <w:rFonts w:asciiTheme="minorHAnsi" w:hAnsiTheme="minorHAnsi" w:cstheme="minorHAnsi"/>
          <w:sz w:val="22"/>
          <w:szCs w:val="22"/>
        </w:rPr>
        <w:t xml:space="preserve"> </w:t>
      </w:r>
      <w:r w:rsidR="009378BB">
        <w:rPr>
          <w:rStyle w:val="normaltextrun"/>
          <w:rFonts w:asciiTheme="minorHAnsi" w:hAnsiTheme="minorHAnsi" w:cstheme="minorHAnsi"/>
          <w:sz w:val="22"/>
          <w:szCs w:val="22"/>
        </w:rPr>
        <w:t>approved special education schools and collaboratives’</w:t>
      </w:r>
      <w:r w:rsidR="00B57B1E">
        <w:rPr>
          <w:rStyle w:val="normaltextrun"/>
          <w:rFonts w:asciiTheme="minorHAnsi" w:hAnsiTheme="minorHAnsi" w:cstheme="minorHAnsi"/>
          <w:sz w:val="22"/>
          <w:szCs w:val="22"/>
        </w:rPr>
        <w:t xml:space="preserve"> ability to sustain compliance with </w:t>
      </w:r>
      <w:r w:rsidR="002E1F7F">
        <w:rPr>
          <w:rStyle w:val="normaltextrun"/>
          <w:rFonts w:asciiTheme="minorHAnsi" w:hAnsiTheme="minorHAnsi" w:cstheme="minorHAnsi"/>
          <w:sz w:val="22"/>
          <w:szCs w:val="22"/>
        </w:rPr>
        <w:t>all</w:t>
      </w:r>
      <w:r w:rsidR="00B57B1E">
        <w:rPr>
          <w:rStyle w:val="normaltextrun"/>
          <w:rFonts w:asciiTheme="minorHAnsi" w:hAnsiTheme="minorHAnsi" w:cstheme="minorHAnsi"/>
          <w:sz w:val="22"/>
          <w:szCs w:val="22"/>
        </w:rPr>
        <w:t xml:space="preserve"> the federal and local state regulations and law </w:t>
      </w:r>
      <w:r w:rsidR="009378BB">
        <w:rPr>
          <w:rStyle w:val="normaltextrun"/>
          <w:rFonts w:asciiTheme="minorHAnsi" w:hAnsiTheme="minorHAnsi" w:cstheme="minorHAnsi"/>
          <w:sz w:val="22"/>
          <w:szCs w:val="22"/>
        </w:rPr>
        <w:t>and reviews</w:t>
      </w:r>
      <w:r w:rsidR="00B57B1E">
        <w:rPr>
          <w:rStyle w:val="normaltextrun"/>
          <w:rFonts w:asciiTheme="minorHAnsi" w:hAnsiTheme="minorHAnsi" w:cstheme="minorHAnsi"/>
          <w:sz w:val="22"/>
          <w:szCs w:val="22"/>
        </w:rPr>
        <w:t xml:space="preserve"> all policies and procedures </w:t>
      </w:r>
      <w:r w:rsidR="009378BB">
        <w:rPr>
          <w:rStyle w:val="normaltextrun"/>
          <w:rFonts w:asciiTheme="minorHAnsi" w:hAnsiTheme="minorHAnsi" w:cstheme="minorHAnsi"/>
          <w:sz w:val="22"/>
          <w:szCs w:val="22"/>
        </w:rPr>
        <w:t>to</w:t>
      </w:r>
      <w:r w:rsidR="00B57B1E">
        <w:rPr>
          <w:rStyle w:val="normaltextrun"/>
          <w:rFonts w:asciiTheme="minorHAnsi" w:hAnsiTheme="minorHAnsi" w:cstheme="minorHAnsi"/>
          <w:sz w:val="22"/>
          <w:szCs w:val="22"/>
        </w:rPr>
        <w:t xml:space="preserve"> </w:t>
      </w:r>
      <w:r w:rsidR="00CE36CD">
        <w:rPr>
          <w:rStyle w:val="normaltextrun"/>
          <w:rFonts w:asciiTheme="minorHAnsi" w:hAnsiTheme="minorHAnsi" w:cstheme="minorHAnsi"/>
          <w:sz w:val="22"/>
          <w:szCs w:val="22"/>
        </w:rPr>
        <w:t xml:space="preserve">ensure </w:t>
      </w:r>
      <w:r w:rsidR="00B57B1E">
        <w:rPr>
          <w:rStyle w:val="normaltextrun"/>
          <w:rFonts w:asciiTheme="minorHAnsi" w:hAnsiTheme="minorHAnsi" w:cstheme="minorHAnsi"/>
          <w:sz w:val="22"/>
          <w:szCs w:val="22"/>
        </w:rPr>
        <w:t xml:space="preserve">all requirements are met. </w:t>
      </w:r>
      <w:r w:rsidR="00CE36CD">
        <w:rPr>
          <w:rStyle w:val="normaltextrun"/>
          <w:rFonts w:asciiTheme="minorHAnsi" w:hAnsiTheme="minorHAnsi" w:cstheme="minorHAnsi"/>
          <w:sz w:val="22"/>
          <w:szCs w:val="22"/>
        </w:rPr>
        <w:t>R</w:t>
      </w:r>
      <w:r w:rsidR="00B57B1E">
        <w:rPr>
          <w:rStyle w:val="normaltextrun"/>
          <w:rFonts w:asciiTheme="minorHAnsi" w:hAnsiTheme="minorHAnsi" w:cstheme="minorHAnsi"/>
          <w:sz w:val="22"/>
          <w:szCs w:val="22"/>
        </w:rPr>
        <w:t xml:space="preserve">eviews of policies and procedures </w:t>
      </w:r>
      <w:r w:rsidR="00CE36CD">
        <w:rPr>
          <w:rStyle w:val="normaltextrun"/>
          <w:rFonts w:asciiTheme="minorHAnsi" w:hAnsiTheme="minorHAnsi" w:cstheme="minorHAnsi"/>
          <w:sz w:val="22"/>
          <w:szCs w:val="22"/>
        </w:rPr>
        <w:t xml:space="preserve">occur </w:t>
      </w:r>
      <w:r w:rsidR="00B57B1E">
        <w:rPr>
          <w:rStyle w:val="normaltextrun"/>
          <w:rFonts w:asciiTheme="minorHAnsi" w:hAnsiTheme="minorHAnsi" w:cstheme="minorHAnsi"/>
          <w:sz w:val="22"/>
          <w:szCs w:val="22"/>
        </w:rPr>
        <w:t xml:space="preserve">every three years. Guidance is provided in the form of public advisories, and updates on policies and procedures that have changed to support schools. Technical assistance is given to ensure schools are in compliance. Each school operates differently depending on the students they serve, therefore supports are tailored to meet their individual needs. </w:t>
      </w:r>
    </w:p>
    <w:p w14:paraId="38FFBF9E" w14:textId="77777777" w:rsidR="00D628BB" w:rsidRDefault="00D628BB" w:rsidP="007F1CA7">
      <w:pPr>
        <w:pStyle w:val="paragraph"/>
        <w:spacing w:before="0" w:beforeAutospacing="0" w:after="0" w:afterAutospacing="0"/>
        <w:ind w:right="90"/>
        <w:textAlignment w:val="baseline"/>
        <w:rPr>
          <w:rStyle w:val="normaltextrun"/>
          <w:rFonts w:asciiTheme="minorHAnsi" w:hAnsiTheme="minorHAnsi" w:cstheme="minorHAnsi"/>
          <w:sz w:val="22"/>
          <w:szCs w:val="22"/>
        </w:rPr>
      </w:pPr>
    </w:p>
    <w:p w14:paraId="41C333B2" w14:textId="177A33A4" w:rsidR="007F1CA7" w:rsidRDefault="009378BB" w:rsidP="007F1CA7">
      <w:pPr>
        <w:pStyle w:val="paragraph"/>
        <w:spacing w:before="0" w:beforeAutospacing="0" w:after="0" w:afterAutospacing="0"/>
        <w:ind w:right="9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The process of approval of new program or program reconstruction applications takes a year or more and the department continues to monitor the setting. All</w:t>
      </w:r>
      <w:r w:rsidR="00D628BB">
        <w:rPr>
          <w:rStyle w:val="normaltextrun"/>
          <w:rFonts w:asciiTheme="minorHAnsi" w:hAnsiTheme="minorHAnsi" w:cstheme="minorHAnsi"/>
          <w:sz w:val="22"/>
          <w:szCs w:val="22"/>
        </w:rPr>
        <w:t xml:space="preserve"> policies and procedures </w:t>
      </w:r>
      <w:r>
        <w:rPr>
          <w:rStyle w:val="normaltextrun"/>
          <w:rFonts w:asciiTheme="minorHAnsi" w:hAnsiTheme="minorHAnsi" w:cstheme="minorHAnsi"/>
          <w:sz w:val="22"/>
          <w:szCs w:val="22"/>
        </w:rPr>
        <w:t>are</w:t>
      </w:r>
      <w:r w:rsidR="00D628BB">
        <w:rPr>
          <w:rStyle w:val="normaltextrun"/>
          <w:rFonts w:asciiTheme="minorHAnsi" w:hAnsiTheme="minorHAnsi" w:cstheme="minorHAnsi"/>
          <w:sz w:val="22"/>
          <w:szCs w:val="22"/>
        </w:rPr>
        <w:t xml:space="preserve"> </w:t>
      </w:r>
      <w:r w:rsidR="002E1F7F">
        <w:rPr>
          <w:rStyle w:val="normaltextrun"/>
          <w:rFonts w:asciiTheme="minorHAnsi" w:hAnsiTheme="minorHAnsi" w:cstheme="minorHAnsi"/>
          <w:sz w:val="22"/>
          <w:szCs w:val="22"/>
        </w:rPr>
        <w:t>monitored,</w:t>
      </w:r>
      <w:r w:rsidR="00D628BB">
        <w:rPr>
          <w:rStyle w:val="normaltextrun"/>
          <w:rFonts w:asciiTheme="minorHAnsi" w:hAnsiTheme="minorHAnsi" w:cstheme="minorHAnsi"/>
          <w:sz w:val="22"/>
          <w:szCs w:val="22"/>
        </w:rPr>
        <w:t xml:space="preserve"> and feedback is given to ensure there are </w:t>
      </w:r>
      <w:r>
        <w:rPr>
          <w:rStyle w:val="normaltextrun"/>
          <w:rFonts w:asciiTheme="minorHAnsi" w:hAnsiTheme="minorHAnsi" w:cstheme="minorHAnsi"/>
          <w:sz w:val="22"/>
          <w:szCs w:val="22"/>
        </w:rPr>
        <w:t>no</w:t>
      </w:r>
      <w:r w:rsidR="00D628BB">
        <w:rPr>
          <w:rStyle w:val="normaltextrun"/>
          <w:rFonts w:asciiTheme="minorHAnsi" w:hAnsiTheme="minorHAnsi" w:cstheme="minorHAnsi"/>
          <w:sz w:val="22"/>
          <w:szCs w:val="22"/>
        </w:rPr>
        <w:t xml:space="preserve"> gaps in compliance. Program reviews are done by looking at policies and procedures, interviewing staff, looking at student and staff </w:t>
      </w:r>
      <w:r w:rsidR="002E1F7F">
        <w:rPr>
          <w:rStyle w:val="normaltextrun"/>
          <w:rFonts w:asciiTheme="minorHAnsi" w:hAnsiTheme="minorHAnsi" w:cstheme="minorHAnsi"/>
          <w:sz w:val="22"/>
          <w:szCs w:val="22"/>
        </w:rPr>
        <w:t>records,</w:t>
      </w:r>
      <w:r w:rsidR="00D628BB">
        <w:rPr>
          <w:rStyle w:val="normaltextrun"/>
          <w:rFonts w:asciiTheme="minorHAnsi" w:hAnsiTheme="minorHAnsi" w:cstheme="minorHAnsi"/>
          <w:sz w:val="22"/>
          <w:szCs w:val="22"/>
        </w:rPr>
        <w:t xml:space="preserve"> and tours of every facility used by students. Three years after the review, there is a mid-cycle, which is very similar to the review.</w:t>
      </w:r>
    </w:p>
    <w:p w14:paraId="7288D69C" w14:textId="77777777" w:rsidR="00D628BB" w:rsidRDefault="00D628BB" w:rsidP="007F1CA7">
      <w:pPr>
        <w:pStyle w:val="paragraph"/>
        <w:spacing w:before="0" w:beforeAutospacing="0" w:after="0" w:afterAutospacing="0"/>
        <w:ind w:right="90"/>
        <w:textAlignment w:val="baseline"/>
        <w:rPr>
          <w:rStyle w:val="normaltextrun"/>
          <w:rFonts w:asciiTheme="minorHAnsi" w:hAnsiTheme="minorHAnsi" w:cstheme="minorHAnsi"/>
          <w:sz w:val="22"/>
          <w:szCs w:val="22"/>
        </w:rPr>
      </w:pPr>
    </w:p>
    <w:p w14:paraId="7DF85491" w14:textId="404B684B" w:rsidR="000635D5" w:rsidRDefault="00D628BB" w:rsidP="007F1CA7">
      <w:pPr>
        <w:pStyle w:val="paragraph"/>
        <w:spacing w:before="0" w:beforeAutospacing="0" w:after="0" w:afterAutospacing="0"/>
        <w:ind w:right="9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For reviews, school</w:t>
      </w:r>
      <w:r w:rsidR="009378BB">
        <w:rPr>
          <w:rStyle w:val="normaltextrun"/>
          <w:rFonts w:asciiTheme="minorHAnsi" w:hAnsiTheme="minorHAnsi" w:cstheme="minorHAnsi"/>
          <w:sz w:val="22"/>
          <w:szCs w:val="22"/>
        </w:rPr>
        <w:t>s</w:t>
      </w:r>
      <w:r>
        <w:rPr>
          <w:rStyle w:val="normaltextrun"/>
          <w:rFonts w:asciiTheme="minorHAnsi" w:hAnsiTheme="minorHAnsi" w:cstheme="minorHAnsi"/>
          <w:sz w:val="22"/>
          <w:szCs w:val="22"/>
        </w:rPr>
        <w:t xml:space="preserve"> conduct a self-assessment for compliance purposes, and highlight any changes made to polic</w:t>
      </w:r>
      <w:r w:rsidR="009378BB">
        <w:rPr>
          <w:rStyle w:val="normaltextrun"/>
          <w:rFonts w:asciiTheme="minorHAnsi" w:hAnsiTheme="minorHAnsi" w:cstheme="minorHAnsi"/>
          <w:sz w:val="22"/>
          <w:szCs w:val="22"/>
        </w:rPr>
        <w:t>i</w:t>
      </w:r>
      <w:r>
        <w:rPr>
          <w:rStyle w:val="normaltextrun"/>
          <w:rFonts w:asciiTheme="minorHAnsi" w:hAnsiTheme="minorHAnsi" w:cstheme="minorHAnsi"/>
          <w:sz w:val="22"/>
          <w:szCs w:val="22"/>
        </w:rPr>
        <w:t xml:space="preserve">es, procedures and the department reviews </w:t>
      </w:r>
      <w:r w:rsidR="009378BB">
        <w:rPr>
          <w:rStyle w:val="normaltextrun"/>
          <w:rFonts w:asciiTheme="minorHAnsi" w:hAnsiTheme="minorHAnsi" w:cstheme="minorHAnsi"/>
          <w:sz w:val="22"/>
          <w:szCs w:val="22"/>
        </w:rPr>
        <w:t xml:space="preserve">these items </w:t>
      </w:r>
      <w:r>
        <w:rPr>
          <w:rStyle w:val="normaltextrun"/>
          <w:rFonts w:asciiTheme="minorHAnsi" w:hAnsiTheme="minorHAnsi" w:cstheme="minorHAnsi"/>
          <w:sz w:val="22"/>
          <w:szCs w:val="22"/>
        </w:rPr>
        <w:t>to ensure nothing is missing. There may be questions or requests for more documents. Once everything has been submitted properly, there is an onsite visit.  Reviews, mid-</w:t>
      </w:r>
      <w:r w:rsidR="002E1F7F">
        <w:rPr>
          <w:rStyle w:val="normaltextrun"/>
          <w:rFonts w:asciiTheme="minorHAnsi" w:hAnsiTheme="minorHAnsi" w:cstheme="minorHAnsi"/>
          <w:sz w:val="22"/>
          <w:szCs w:val="22"/>
        </w:rPr>
        <w:t>cycles,</w:t>
      </w:r>
      <w:r>
        <w:rPr>
          <w:rStyle w:val="normaltextrun"/>
          <w:rFonts w:asciiTheme="minorHAnsi" w:hAnsiTheme="minorHAnsi" w:cstheme="minorHAnsi"/>
          <w:sz w:val="22"/>
          <w:szCs w:val="22"/>
        </w:rPr>
        <w:t xml:space="preserve"> and any corrective action plans are public documents. If there is a need for corrective action, the district will submit </w:t>
      </w:r>
      <w:r w:rsidR="009378BB">
        <w:rPr>
          <w:rStyle w:val="normaltextrun"/>
          <w:rFonts w:asciiTheme="minorHAnsi" w:hAnsiTheme="minorHAnsi" w:cstheme="minorHAnsi"/>
          <w:sz w:val="22"/>
          <w:szCs w:val="22"/>
        </w:rPr>
        <w:t>their corrective actions plan, which</w:t>
      </w:r>
      <w:r>
        <w:rPr>
          <w:rStyle w:val="normaltextrun"/>
          <w:rFonts w:asciiTheme="minorHAnsi" w:hAnsiTheme="minorHAnsi" w:cstheme="minorHAnsi"/>
          <w:sz w:val="22"/>
          <w:szCs w:val="22"/>
        </w:rPr>
        <w:t xml:space="preserve"> may be revised by the department. The department monitors the progress of corrective plans through documentation, training, technical assistance, and unannounced visits to talk to staff, review records, etc. </w:t>
      </w:r>
      <w:r w:rsidR="000635D5">
        <w:rPr>
          <w:rStyle w:val="normaltextrun"/>
          <w:rFonts w:asciiTheme="minorHAnsi" w:hAnsiTheme="minorHAnsi" w:cstheme="minorHAnsi"/>
          <w:sz w:val="22"/>
          <w:szCs w:val="22"/>
        </w:rPr>
        <w:t xml:space="preserve">Parent surveys are done before the department goes on site and parents willing to be interviewed are interviewed. </w:t>
      </w:r>
      <w:r w:rsidR="00AD589D">
        <w:rPr>
          <w:rStyle w:val="normaltextrun"/>
          <w:rFonts w:asciiTheme="minorHAnsi" w:hAnsiTheme="minorHAnsi" w:cstheme="minorHAnsi"/>
          <w:sz w:val="22"/>
          <w:szCs w:val="22"/>
        </w:rPr>
        <w:t>Data, such as restraint or complaint data, helps identify trends at schools</w:t>
      </w:r>
      <w:r w:rsidR="000635D5">
        <w:rPr>
          <w:rStyle w:val="normaltextrun"/>
          <w:rFonts w:asciiTheme="minorHAnsi" w:hAnsiTheme="minorHAnsi" w:cstheme="minorHAnsi"/>
          <w:sz w:val="22"/>
          <w:szCs w:val="22"/>
        </w:rPr>
        <w:t xml:space="preserve"> a</w:t>
      </w:r>
      <w:r w:rsidR="00AD589D">
        <w:rPr>
          <w:rStyle w:val="normaltextrun"/>
          <w:rFonts w:asciiTheme="minorHAnsi" w:hAnsiTheme="minorHAnsi" w:cstheme="minorHAnsi"/>
          <w:sz w:val="22"/>
          <w:szCs w:val="22"/>
        </w:rPr>
        <w:t>s well as other</w:t>
      </w:r>
      <w:r w:rsidR="000635D5">
        <w:rPr>
          <w:rStyle w:val="normaltextrun"/>
          <w:rFonts w:asciiTheme="minorHAnsi" w:hAnsiTheme="minorHAnsi" w:cstheme="minorHAnsi"/>
          <w:sz w:val="22"/>
          <w:szCs w:val="22"/>
        </w:rPr>
        <w:t xml:space="preserve"> needs</w:t>
      </w:r>
      <w:r w:rsidR="00AD589D">
        <w:rPr>
          <w:rStyle w:val="normaltextrun"/>
          <w:rFonts w:asciiTheme="minorHAnsi" w:hAnsiTheme="minorHAnsi" w:cstheme="minorHAnsi"/>
          <w:sz w:val="22"/>
          <w:szCs w:val="22"/>
        </w:rPr>
        <w:t>, which</w:t>
      </w:r>
      <w:r w:rsidR="000635D5">
        <w:rPr>
          <w:rStyle w:val="normaltextrun"/>
          <w:rFonts w:asciiTheme="minorHAnsi" w:hAnsiTheme="minorHAnsi" w:cstheme="minorHAnsi"/>
          <w:sz w:val="22"/>
          <w:szCs w:val="22"/>
        </w:rPr>
        <w:t xml:space="preserve"> are addressed. </w:t>
      </w:r>
    </w:p>
    <w:p w14:paraId="544A9499" w14:textId="77777777" w:rsidR="000635D5" w:rsidRDefault="000635D5" w:rsidP="007F1CA7">
      <w:pPr>
        <w:pStyle w:val="paragraph"/>
        <w:spacing w:before="0" w:beforeAutospacing="0" w:after="0" w:afterAutospacing="0"/>
        <w:ind w:right="90"/>
        <w:textAlignment w:val="baseline"/>
        <w:rPr>
          <w:rStyle w:val="normaltextrun"/>
          <w:rFonts w:asciiTheme="minorHAnsi" w:hAnsiTheme="minorHAnsi" w:cstheme="minorHAnsi"/>
          <w:sz w:val="22"/>
          <w:szCs w:val="22"/>
        </w:rPr>
      </w:pPr>
    </w:p>
    <w:p w14:paraId="4B62106C" w14:textId="7E624DDE" w:rsidR="008A73DE" w:rsidRDefault="000635D5" w:rsidP="007F1CA7">
      <w:pPr>
        <w:pStyle w:val="paragraph"/>
        <w:spacing w:before="0" w:beforeAutospacing="0" w:after="0" w:afterAutospacing="0"/>
        <w:ind w:right="9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The department works with other agencies such as EEC, DCF, DMH and the DPH collaboratively to share data, ensure consisten</w:t>
      </w:r>
      <w:r w:rsidR="00AD589D">
        <w:rPr>
          <w:rStyle w:val="normaltextrun"/>
          <w:rFonts w:asciiTheme="minorHAnsi" w:hAnsiTheme="minorHAnsi" w:cstheme="minorHAnsi"/>
          <w:sz w:val="22"/>
          <w:szCs w:val="22"/>
        </w:rPr>
        <w:t>cy,</w:t>
      </w:r>
      <w:r>
        <w:rPr>
          <w:rStyle w:val="normaltextrun"/>
          <w:rFonts w:asciiTheme="minorHAnsi" w:hAnsiTheme="minorHAnsi" w:cstheme="minorHAnsi"/>
          <w:sz w:val="22"/>
          <w:szCs w:val="22"/>
        </w:rPr>
        <w:t xml:space="preserve"> and provide a holistic approach</w:t>
      </w:r>
      <w:r w:rsidR="00AD589D">
        <w:rPr>
          <w:rStyle w:val="normaltextrun"/>
          <w:rFonts w:asciiTheme="minorHAnsi" w:hAnsiTheme="minorHAnsi" w:cstheme="minorHAnsi"/>
          <w:sz w:val="22"/>
          <w:szCs w:val="22"/>
        </w:rPr>
        <w:t xml:space="preserve"> to serving the needs of students with disabilities</w:t>
      </w:r>
      <w:r>
        <w:rPr>
          <w:rStyle w:val="normaltextrun"/>
          <w:rFonts w:asciiTheme="minorHAnsi" w:hAnsiTheme="minorHAnsi" w:cstheme="minorHAnsi"/>
          <w:sz w:val="22"/>
          <w:szCs w:val="22"/>
        </w:rPr>
        <w:t xml:space="preserve">. Notifications are received when there are allegations of abuse, </w:t>
      </w:r>
      <w:r w:rsidR="002E1F7F">
        <w:rPr>
          <w:rStyle w:val="normaltextrun"/>
          <w:rFonts w:asciiTheme="minorHAnsi" w:hAnsiTheme="minorHAnsi" w:cstheme="minorHAnsi"/>
          <w:sz w:val="22"/>
          <w:szCs w:val="22"/>
        </w:rPr>
        <w:t>neglect,</w:t>
      </w:r>
      <w:r>
        <w:rPr>
          <w:rStyle w:val="normaltextrun"/>
          <w:rFonts w:asciiTheme="minorHAnsi" w:hAnsiTheme="minorHAnsi" w:cstheme="minorHAnsi"/>
          <w:sz w:val="22"/>
          <w:szCs w:val="22"/>
        </w:rPr>
        <w:t xml:space="preserve"> or other complaints. The </w:t>
      </w:r>
      <w:r w:rsidR="008A73DE">
        <w:rPr>
          <w:rStyle w:val="normaltextrun"/>
          <w:rFonts w:asciiTheme="minorHAnsi" w:hAnsiTheme="minorHAnsi" w:cstheme="minorHAnsi"/>
          <w:sz w:val="22"/>
          <w:szCs w:val="22"/>
        </w:rPr>
        <w:t>online system is now streamlined for all school communication including all submission</w:t>
      </w:r>
      <w:r w:rsidR="00AD589D">
        <w:rPr>
          <w:rStyle w:val="normaltextrun"/>
          <w:rFonts w:asciiTheme="minorHAnsi" w:hAnsiTheme="minorHAnsi" w:cstheme="minorHAnsi"/>
          <w:sz w:val="22"/>
          <w:szCs w:val="22"/>
        </w:rPr>
        <w:t>s. T</w:t>
      </w:r>
      <w:r w:rsidR="008A73DE">
        <w:rPr>
          <w:rStyle w:val="normaltextrun"/>
          <w:rFonts w:asciiTheme="minorHAnsi" w:hAnsiTheme="minorHAnsi" w:cstheme="minorHAnsi"/>
          <w:sz w:val="22"/>
          <w:szCs w:val="22"/>
        </w:rPr>
        <w:t xml:space="preserve">he </w:t>
      </w:r>
      <w:r w:rsidR="00AD589D">
        <w:rPr>
          <w:rStyle w:val="normaltextrun"/>
          <w:rFonts w:asciiTheme="minorHAnsi" w:hAnsiTheme="minorHAnsi" w:cstheme="minorHAnsi"/>
          <w:sz w:val="22"/>
          <w:szCs w:val="22"/>
        </w:rPr>
        <w:t xml:space="preserve">online </w:t>
      </w:r>
      <w:r w:rsidR="008A73DE">
        <w:rPr>
          <w:rStyle w:val="normaltextrun"/>
          <w:rFonts w:asciiTheme="minorHAnsi" w:hAnsiTheme="minorHAnsi" w:cstheme="minorHAnsi"/>
          <w:sz w:val="22"/>
          <w:szCs w:val="22"/>
        </w:rPr>
        <w:t xml:space="preserve">site </w:t>
      </w:r>
      <w:r w:rsidR="00AD589D">
        <w:rPr>
          <w:rStyle w:val="normaltextrun"/>
          <w:rFonts w:asciiTheme="minorHAnsi" w:hAnsiTheme="minorHAnsi" w:cstheme="minorHAnsi"/>
          <w:sz w:val="22"/>
          <w:szCs w:val="22"/>
        </w:rPr>
        <w:t>provides a system where</w:t>
      </w:r>
      <w:r w:rsidR="008A73DE">
        <w:rPr>
          <w:rStyle w:val="normaltextrun"/>
          <w:rFonts w:asciiTheme="minorHAnsi" w:hAnsiTheme="minorHAnsi" w:cstheme="minorHAnsi"/>
          <w:sz w:val="22"/>
          <w:szCs w:val="22"/>
        </w:rPr>
        <w:t xml:space="preserve"> everything is in one place</w:t>
      </w:r>
      <w:r w:rsidR="00AD589D">
        <w:rPr>
          <w:rStyle w:val="normaltextrun"/>
          <w:rFonts w:asciiTheme="minorHAnsi" w:hAnsiTheme="minorHAnsi" w:cstheme="minorHAnsi"/>
          <w:sz w:val="22"/>
          <w:szCs w:val="22"/>
        </w:rPr>
        <w:t>.</w:t>
      </w:r>
      <w:r w:rsidR="008A73DE">
        <w:rPr>
          <w:rStyle w:val="normaltextrun"/>
          <w:rFonts w:asciiTheme="minorHAnsi" w:hAnsiTheme="minorHAnsi" w:cstheme="minorHAnsi"/>
          <w:sz w:val="22"/>
          <w:szCs w:val="22"/>
        </w:rPr>
        <w:t xml:space="preserve"> </w:t>
      </w:r>
      <w:r w:rsidR="00AD589D">
        <w:rPr>
          <w:rStyle w:val="normaltextrun"/>
          <w:rFonts w:asciiTheme="minorHAnsi" w:hAnsiTheme="minorHAnsi" w:cstheme="minorHAnsi"/>
          <w:sz w:val="22"/>
          <w:szCs w:val="22"/>
        </w:rPr>
        <w:t>S</w:t>
      </w:r>
      <w:r w:rsidR="008A73DE">
        <w:rPr>
          <w:rStyle w:val="normaltextrun"/>
          <w:rFonts w:asciiTheme="minorHAnsi" w:hAnsiTheme="minorHAnsi" w:cstheme="minorHAnsi"/>
          <w:sz w:val="22"/>
          <w:szCs w:val="22"/>
        </w:rPr>
        <w:t xml:space="preserve">chools and agencies </w:t>
      </w:r>
      <w:r w:rsidR="008A73DE">
        <w:rPr>
          <w:rStyle w:val="normaltextrun"/>
          <w:rFonts w:asciiTheme="minorHAnsi" w:hAnsiTheme="minorHAnsi" w:cstheme="minorHAnsi"/>
          <w:sz w:val="22"/>
          <w:szCs w:val="22"/>
        </w:rPr>
        <w:lastRenderedPageBreak/>
        <w:t xml:space="preserve">are listed including timelines and status updates. Programs have access to a current live status update of student and staff rosters, policies, procedures, etc. The department is working on programming where information can be </w:t>
      </w:r>
      <w:r w:rsidR="002E1F7F">
        <w:rPr>
          <w:rStyle w:val="normaltextrun"/>
          <w:rFonts w:asciiTheme="minorHAnsi" w:hAnsiTheme="minorHAnsi" w:cstheme="minorHAnsi"/>
          <w:sz w:val="22"/>
          <w:szCs w:val="22"/>
        </w:rPr>
        <w:t>inputted,</w:t>
      </w:r>
      <w:r w:rsidR="008A73DE">
        <w:rPr>
          <w:rStyle w:val="normaltextrun"/>
          <w:rFonts w:asciiTheme="minorHAnsi" w:hAnsiTheme="minorHAnsi" w:cstheme="minorHAnsi"/>
          <w:sz w:val="22"/>
          <w:szCs w:val="22"/>
        </w:rPr>
        <w:t xml:space="preserve"> and the online system can identify which schools provide supports for the specific profiles of students through the online system. </w:t>
      </w:r>
    </w:p>
    <w:p w14:paraId="4950089B" w14:textId="77777777" w:rsidR="008A73DE" w:rsidRDefault="008A73DE" w:rsidP="007F1CA7">
      <w:pPr>
        <w:pStyle w:val="paragraph"/>
        <w:spacing w:before="0" w:beforeAutospacing="0" w:after="0" w:afterAutospacing="0"/>
        <w:ind w:right="90"/>
        <w:textAlignment w:val="baseline"/>
        <w:rPr>
          <w:rStyle w:val="normaltextrun"/>
          <w:rFonts w:asciiTheme="minorHAnsi" w:hAnsiTheme="minorHAnsi" w:cstheme="minorHAnsi"/>
          <w:sz w:val="22"/>
          <w:szCs w:val="22"/>
        </w:rPr>
      </w:pPr>
    </w:p>
    <w:p w14:paraId="6FDD46E3" w14:textId="20B023E6" w:rsidR="000635D5" w:rsidRDefault="008A73DE" w:rsidP="007F1CA7">
      <w:pPr>
        <w:pStyle w:val="paragraph"/>
        <w:spacing w:before="0" w:beforeAutospacing="0" w:after="0" w:afterAutospacing="0"/>
        <w:ind w:right="9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Question and answer session followed. </w:t>
      </w:r>
    </w:p>
    <w:p w14:paraId="137DF8EA" w14:textId="77777777" w:rsidR="00795884" w:rsidRDefault="00795884" w:rsidP="00481BB1">
      <w:pPr>
        <w:pStyle w:val="paragraph"/>
        <w:spacing w:before="0" w:beforeAutospacing="0" w:after="0" w:afterAutospacing="0"/>
        <w:ind w:right="90"/>
        <w:textAlignment w:val="baseline"/>
        <w:rPr>
          <w:rStyle w:val="normaltextrun"/>
          <w:rFonts w:asciiTheme="minorHAnsi" w:hAnsiTheme="minorHAnsi" w:cstheme="minorHAnsi"/>
          <w:sz w:val="22"/>
          <w:szCs w:val="22"/>
        </w:rPr>
      </w:pPr>
    </w:p>
    <w:p w14:paraId="672FC2A0" w14:textId="77777777" w:rsidR="00795884" w:rsidRPr="00795884" w:rsidRDefault="00795884" w:rsidP="00481BB1">
      <w:pPr>
        <w:pStyle w:val="paragraph"/>
        <w:spacing w:before="0" w:beforeAutospacing="0" w:after="0" w:afterAutospacing="0"/>
        <w:ind w:right="90"/>
        <w:textAlignment w:val="baseline"/>
        <w:rPr>
          <w:rStyle w:val="normaltextrun"/>
          <w:rFonts w:asciiTheme="minorHAnsi" w:hAnsiTheme="minorHAnsi" w:cstheme="minorHAnsi"/>
          <w:sz w:val="22"/>
          <w:szCs w:val="22"/>
        </w:rPr>
      </w:pPr>
    </w:p>
    <w:p w14:paraId="17F5CA28" w14:textId="33677C80" w:rsidR="00D602AA" w:rsidRDefault="00D602AA" w:rsidP="007F1CA7">
      <w:pPr>
        <w:pStyle w:val="paragraph"/>
        <w:spacing w:before="0" w:beforeAutospacing="0" w:after="0" w:afterAutospacing="0"/>
        <w:ind w:right="9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10</w:t>
      </w:r>
      <w:r w:rsidRPr="00B95BD2">
        <w:rPr>
          <w:rStyle w:val="normaltextrun"/>
          <w:rFonts w:asciiTheme="minorHAnsi" w:hAnsiTheme="minorHAnsi" w:cstheme="minorHAnsi"/>
          <w:b/>
          <w:bCs/>
          <w:sz w:val="22"/>
          <w:szCs w:val="22"/>
        </w:rPr>
        <w:t>:</w:t>
      </w:r>
      <w:r w:rsidR="007F1CA7">
        <w:rPr>
          <w:rStyle w:val="normaltextrun"/>
          <w:rFonts w:asciiTheme="minorHAnsi" w:hAnsiTheme="minorHAnsi" w:cstheme="minorHAnsi"/>
          <w:b/>
          <w:bCs/>
          <w:sz w:val="22"/>
          <w:szCs w:val="22"/>
        </w:rPr>
        <w:t>3</w:t>
      </w:r>
      <w:r>
        <w:rPr>
          <w:rStyle w:val="normaltextrun"/>
          <w:rFonts w:asciiTheme="minorHAnsi" w:hAnsiTheme="minorHAnsi" w:cstheme="minorHAnsi"/>
          <w:b/>
          <w:bCs/>
          <w:sz w:val="22"/>
          <w:szCs w:val="22"/>
        </w:rPr>
        <w:t>0</w:t>
      </w:r>
      <w:r w:rsidRPr="00B95BD2">
        <w:rPr>
          <w:rStyle w:val="normaltextrun"/>
          <w:rFonts w:asciiTheme="minorHAnsi" w:hAnsiTheme="minorHAnsi" w:cstheme="minorHAnsi"/>
          <w:b/>
          <w:bCs/>
          <w:sz w:val="22"/>
          <w:szCs w:val="22"/>
        </w:rPr>
        <w:t xml:space="preserve"> a.m. – 1</w:t>
      </w:r>
      <w:r>
        <w:rPr>
          <w:rStyle w:val="normaltextrun"/>
          <w:rFonts w:asciiTheme="minorHAnsi" w:hAnsiTheme="minorHAnsi" w:cstheme="minorHAnsi"/>
          <w:b/>
          <w:bCs/>
          <w:sz w:val="22"/>
          <w:szCs w:val="22"/>
        </w:rPr>
        <w:t>1</w:t>
      </w:r>
      <w:r w:rsidRPr="00B95BD2">
        <w:rPr>
          <w:rStyle w:val="normaltextrun"/>
          <w:rFonts w:asciiTheme="minorHAnsi" w:hAnsiTheme="minorHAnsi" w:cstheme="minorHAnsi"/>
          <w:b/>
          <w:bCs/>
          <w:sz w:val="22"/>
          <w:szCs w:val="22"/>
        </w:rPr>
        <w:t>:</w:t>
      </w:r>
      <w:r>
        <w:rPr>
          <w:rStyle w:val="normaltextrun"/>
          <w:rFonts w:asciiTheme="minorHAnsi" w:hAnsiTheme="minorHAnsi" w:cstheme="minorHAnsi"/>
          <w:b/>
          <w:bCs/>
          <w:sz w:val="22"/>
          <w:szCs w:val="22"/>
        </w:rPr>
        <w:t>1</w:t>
      </w:r>
      <w:r w:rsidR="007F1CA7">
        <w:rPr>
          <w:rStyle w:val="normaltextrun"/>
          <w:rFonts w:asciiTheme="minorHAnsi" w:hAnsiTheme="minorHAnsi" w:cstheme="minorHAnsi"/>
          <w:b/>
          <w:bCs/>
          <w:sz w:val="22"/>
          <w:szCs w:val="22"/>
        </w:rPr>
        <w:t>5</w:t>
      </w:r>
      <w:r w:rsidRPr="00B95BD2">
        <w:rPr>
          <w:rStyle w:val="normaltextrun"/>
          <w:rFonts w:asciiTheme="minorHAnsi" w:hAnsiTheme="minorHAnsi" w:cstheme="minorHAnsi"/>
          <w:b/>
          <w:bCs/>
          <w:sz w:val="22"/>
          <w:szCs w:val="22"/>
        </w:rPr>
        <w:t xml:space="preserve"> a.m.</w:t>
      </w:r>
      <w:r w:rsidRPr="00B95BD2">
        <w:rPr>
          <w:rStyle w:val="tabchar"/>
          <w:rFonts w:asciiTheme="minorHAnsi" w:hAnsiTheme="minorHAnsi" w:cstheme="minorHAnsi"/>
          <w:sz w:val="22"/>
          <w:szCs w:val="22"/>
        </w:rPr>
        <w:t xml:space="preserve"> </w:t>
      </w:r>
      <w:r w:rsidRPr="00B95BD2">
        <w:rPr>
          <w:rStyle w:val="eop"/>
          <w:rFonts w:asciiTheme="minorHAnsi" w:hAnsiTheme="minorHAnsi" w:cstheme="minorHAnsi"/>
          <w:sz w:val="22"/>
          <w:szCs w:val="22"/>
        </w:rPr>
        <w:t> </w:t>
      </w:r>
      <w:r>
        <w:rPr>
          <w:rStyle w:val="eop"/>
          <w:rFonts w:asciiTheme="minorHAnsi" w:hAnsiTheme="minorHAnsi" w:cstheme="minorHAnsi"/>
          <w:sz w:val="22"/>
          <w:szCs w:val="22"/>
        </w:rPr>
        <w:t xml:space="preserve">                                                     </w:t>
      </w:r>
      <w:r w:rsidR="007F1CA7">
        <w:rPr>
          <w:rStyle w:val="normaltextrun"/>
          <w:rFonts w:asciiTheme="minorHAnsi" w:hAnsiTheme="minorHAnsi" w:cstheme="minorHAnsi"/>
          <w:b/>
          <w:bCs/>
          <w:sz w:val="22"/>
          <w:szCs w:val="22"/>
        </w:rPr>
        <w:t xml:space="preserve">Greg Toby, SEPP Educational Specialist </w:t>
      </w:r>
    </w:p>
    <w:p w14:paraId="1040BF5F" w14:textId="2D4DA194" w:rsidR="00795884" w:rsidRPr="008A73DE" w:rsidRDefault="006A12D1" w:rsidP="00481BB1">
      <w:pPr>
        <w:pStyle w:val="paragraph"/>
        <w:spacing w:before="0" w:beforeAutospacing="0" w:after="0" w:afterAutospacing="0"/>
        <w:ind w:right="90"/>
        <w:textAlignment w:val="baseline"/>
        <w:rPr>
          <w:rStyle w:val="normaltextrun"/>
          <w:rFonts w:asciiTheme="minorHAnsi" w:hAnsiTheme="minorHAnsi" w:cstheme="minorHAnsi"/>
          <w:sz w:val="22"/>
          <w:szCs w:val="22"/>
        </w:rPr>
      </w:pPr>
      <w:r w:rsidRPr="008A73DE">
        <w:rPr>
          <w:rStyle w:val="normaltextrun"/>
          <w:rFonts w:asciiTheme="minorHAnsi" w:hAnsiTheme="minorHAnsi" w:cstheme="minorHAnsi"/>
          <w:sz w:val="22"/>
          <w:szCs w:val="22"/>
        </w:rPr>
        <w:t>Indicators 11, 12, 13 and 14</w:t>
      </w:r>
    </w:p>
    <w:p w14:paraId="260955E9" w14:textId="77777777" w:rsidR="006A12D1" w:rsidRDefault="006A12D1" w:rsidP="00481BB1">
      <w:pPr>
        <w:pStyle w:val="paragraph"/>
        <w:spacing w:before="0" w:beforeAutospacing="0" w:after="0" w:afterAutospacing="0"/>
        <w:ind w:right="90"/>
        <w:textAlignment w:val="baseline"/>
        <w:rPr>
          <w:rStyle w:val="normaltextrun"/>
          <w:rFonts w:asciiTheme="minorHAnsi" w:hAnsiTheme="minorHAnsi" w:cstheme="minorHAnsi"/>
          <w:b/>
          <w:bCs/>
          <w:sz w:val="22"/>
          <w:szCs w:val="22"/>
        </w:rPr>
      </w:pPr>
    </w:p>
    <w:p w14:paraId="69B9FB23" w14:textId="39C008B3" w:rsidR="00795884" w:rsidRDefault="006B0E58" w:rsidP="00B95BD2">
      <w:pPr>
        <w:pStyle w:val="paragraph"/>
        <w:spacing w:before="0" w:beforeAutospacing="0" w:after="0" w:afterAutospacing="0"/>
        <w:ind w:right="9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Greg provided </w:t>
      </w:r>
      <w:r w:rsidR="00AD589D">
        <w:rPr>
          <w:rStyle w:val="normaltextrun"/>
          <w:rFonts w:asciiTheme="minorHAnsi" w:hAnsiTheme="minorHAnsi" w:cstheme="minorHAnsi"/>
          <w:sz w:val="22"/>
          <w:szCs w:val="22"/>
        </w:rPr>
        <w:t xml:space="preserve">an </w:t>
      </w:r>
      <w:r>
        <w:rPr>
          <w:rStyle w:val="normaltextrun"/>
          <w:rFonts w:asciiTheme="minorHAnsi" w:hAnsiTheme="minorHAnsi" w:cstheme="minorHAnsi"/>
          <w:sz w:val="22"/>
          <w:szCs w:val="22"/>
        </w:rPr>
        <w:t xml:space="preserve">overview of </w:t>
      </w:r>
      <w:r w:rsidR="00AD589D">
        <w:rPr>
          <w:rStyle w:val="normaltextrun"/>
          <w:rFonts w:asciiTheme="minorHAnsi" w:hAnsiTheme="minorHAnsi" w:cstheme="minorHAnsi"/>
          <w:sz w:val="22"/>
          <w:szCs w:val="22"/>
        </w:rPr>
        <w:t xml:space="preserve">indicators </w:t>
      </w:r>
      <w:r>
        <w:rPr>
          <w:rStyle w:val="normaltextrun"/>
          <w:rFonts w:asciiTheme="minorHAnsi" w:hAnsiTheme="minorHAnsi" w:cstheme="minorHAnsi"/>
          <w:sz w:val="22"/>
          <w:szCs w:val="22"/>
        </w:rPr>
        <w:t xml:space="preserve">11-14 for the most recent SPP/APR submitted for </w:t>
      </w:r>
      <w:r w:rsidR="00AD589D">
        <w:rPr>
          <w:rStyle w:val="normaltextrun"/>
          <w:rFonts w:asciiTheme="minorHAnsi" w:hAnsiTheme="minorHAnsi" w:cstheme="minorHAnsi"/>
          <w:sz w:val="22"/>
          <w:szCs w:val="22"/>
        </w:rPr>
        <w:t>20</w:t>
      </w:r>
      <w:r>
        <w:rPr>
          <w:rStyle w:val="normaltextrun"/>
          <w:rFonts w:asciiTheme="minorHAnsi" w:hAnsiTheme="minorHAnsi" w:cstheme="minorHAnsi"/>
          <w:sz w:val="22"/>
          <w:szCs w:val="22"/>
        </w:rPr>
        <w:t>21/</w:t>
      </w:r>
      <w:r w:rsidR="00AD589D">
        <w:rPr>
          <w:rStyle w:val="normaltextrun"/>
          <w:rFonts w:asciiTheme="minorHAnsi" w:hAnsiTheme="minorHAnsi" w:cstheme="minorHAnsi"/>
          <w:sz w:val="22"/>
          <w:szCs w:val="22"/>
        </w:rPr>
        <w:t>20</w:t>
      </w:r>
      <w:r>
        <w:rPr>
          <w:rStyle w:val="normaltextrun"/>
          <w:rFonts w:asciiTheme="minorHAnsi" w:hAnsiTheme="minorHAnsi" w:cstheme="minorHAnsi"/>
          <w:sz w:val="22"/>
          <w:szCs w:val="22"/>
        </w:rPr>
        <w:t xml:space="preserve">22. Indicators 11-13 were reviewed collected by the office of </w:t>
      </w:r>
      <w:r w:rsidR="00415912">
        <w:rPr>
          <w:rStyle w:val="normaltextrun"/>
          <w:rFonts w:asciiTheme="minorHAnsi" w:hAnsiTheme="minorHAnsi" w:cstheme="minorHAnsi"/>
          <w:sz w:val="22"/>
          <w:szCs w:val="22"/>
        </w:rPr>
        <w:t>public-school</w:t>
      </w:r>
      <w:r>
        <w:rPr>
          <w:rStyle w:val="normaltextrun"/>
          <w:rFonts w:asciiTheme="minorHAnsi" w:hAnsiTheme="minorHAnsi" w:cstheme="minorHAnsi"/>
          <w:sz w:val="22"/>
          <w:szCs w:val="22"/>
        </w:rPr>
        <w:t xml:space="preserve"> monitoring, tiered focus monitoring system using a rotating cohort system of 50-70 LEAs. These LEAs will collect indicators for 11-13 on a yearly basis. </w:t>
      </w:r>
    </w:p>
    <w:p w14:paraId="0F9D72D5" w14:textId="77777777" w:rsidR="006B0E58" w:rsidRDefault="006B0E58" w:rsidP="00B95BD2">
      <w:pPr>
        <w:pStyle w:val="paragraph"/>
        <w:spacing w:before="0" w:beforeAutospacing="0" w:after="0" w:afterAutospacing="0"/>
        <w:ind w:right="90"/>
        <w:textAlignment w:val="baseline"/>
        <w:rPr>
          <w:rStyle w:val="normaltextrun"/>
          <w:rFonts w:asciiTheme="minorHAnsi" w:hAnsiTheme="minorHAnsi" w:cstheme="minorHAnsi"/>
          <w:sz w:val="22"/>
          <w:szCs w:val="22"/>
        </w:rPr>
      </w:pPr>
    </w:p>
    <w:p w14:paraId="2B2342C1" w14:textId="516CA2B4" w:rsidR="006B0E58" w:rsidRDefault="006B0E58" w:rsidP="00B95BD2">
      <w:pPr>
        <w:pStyle w:val="paragraph"/>
        <w:spacing w:before="0" w:beforeAutospacing="0" w:after="0" w:afterAutospacing="0"/>
        <w:ind w:right="90"/>
        <w:textAlignment w:val="baseline"/>
        <w:rPr>
          <w:rStyle w:val="normaltextrun"/>
          <w:rFonts w:asciiTheme="minorHAnsi" w:hAnsiTheme="minorHAnsi" w:cstheme="minorHAnsi"/>
          <w:b/>
          <w:bCs/>
          <w:sz w:val="22"/>
          <w:szCs w:val="22"/>
        </w:rPr>
      </w:pPr>
      <w:r w:rsidRPr="00BD43BF">
        <w:rPr>
          <w:rStyle w:val="normaltextrun"/>
          <w:rFonts w:asciiTheme="minorHAnsi" w:hAnsiTheme="minorHAnsi" w:cstheme="minorHAnsi"/>
          <w:b/>
          <w:bCs/>
          <w:sz w:val="22"/>
          <w:szCs w:val="22"/>
        </w:rPr>
        <w:t xml:space="preserve">Indicator 11: Child Find Data </w:t>
      </w:r>
    </w:p>
    <w:p w14:paraId="26E28D9F" w14:textId="77777777" w:rsidR="00BD43BF" w:rsidRPr="00BD43BF" w:rsidRDefault="00BD43BF" w:rsidP="00B95BD2">
      <w:pPr>
        <w:pStyle w:val="paragraph"/>
        <w:spacing w:before="0" w:beforeAutospacing="0" w:after="0" w:afterAutospacing="0"/>
        <w:ind w:right="90"/>
        <w:textAlignment w:val="baseline"/>
        <w:rPr>
          <w:rStyle w:val="normaltextrun"/>
          <w:rFonts w:asciiTheme="minorHAnsi" w:hAnsiTheme="minorHAnsi" w:cstheme="minorHAnsi"/>
          <w:b/>
          <w:bCs/>
          <w:sz w:val="22"/>
          <w:szCs w:val="22"/>
        </w:rPr>
      </w:pPr>
    </w:p>
    <w:p w14:paraId="70CC5C7C" w14:textId="1D9B195C" w:rsidR="00570716" w:rsidRDefault="006B0E58" w:rsidP="00B95BD2">
      <w:pPr>
        <w:pStyle w:val="paragraph"/>
        <w:spacing w:before="0" w:beforeAutospacing="0" w:after="0" w:afterAutospacing="0"/>
        <w:ind w:right="9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This is the initial evaluation timelines calculated as initial evaluations completed within the state regulated timeline of 45 school working days. This is different from the federal regulations, which is 60 calendar days. </w:t>
      </w:r>
      <w:r w:rsidR="00AD589D">
        <w:rPr>
          <w:rStyle w:val="normaltextrun"/>
          <w:rFonts w:asciiTheme="minorHAnsi" w:hAnsiTheme="minorHAnsi" w:cstheme="minorHAnsi"/>
          <w:sz w:val="22"/>
          <w:szCs w:val="22"/>
        </w:rPr>
        <w:t>Compliance for this indicator in t</w:t>
      </w:r>
      <w:r>
        <w:rPr>
          <w:rStyle w:val="normaltextrun"/>
          <w:rFonts w:asciiTheme="minorHAnsi" w:hAnsiTheme="minorHAnsi" w:cstheme="minorHAnsi"/>
          <w:sz w:val="22"/>
          <w:szCs w:val="22"/>
        </w:rPr>
        <w:t xml:space="preserve">he most recent SPP/APR for </w:t>
      </w:r>
      <w:r w:rsidR="00AD589D">
        <w:rPr>
          <w:rStyle w:val="normaltextrun"/>
          <w:rFonts w:asciiTheme="minorHAnsi" w:hAnsiTheme="minorHAnsi" w:cstheme="minorHAnsi"/>
          <w:sz w:val="22"/>
          <w:szCs w:val="22"/>
        </w:rPr>
        <w:t>20</w:t>
      </w:r>
      <w:r>
        <w:rPr>
          <w:rStyle w:val="normaltextrun"/>
          <w:rFonts w:asciiTheme="minorHAnsi" w:hAnsiTheme="minorHAnsi" w:cstheme="minorHAnsi"/>
          <w:sz w:val="22"/>
          <w:szCs w:val="22"/>
        </w:rPr>
        <w:t>21/</w:t>
      </w:r>
      <w:r w:rsidR="00AD589D">
        <w:rPr>
          <w:rStyle w:val="normaltextrun"/>
          <w:rFonts w:asciiTheme="minorHAnsi" w:hAnsiTheme="minorHAnsi" w:cstheme="minorHAnsi"/>
          <w:sz w:val="22"/>
          <w:szCs w:val="22"/>
        </w:rPr>
        <w:t>20</w:t>
      </w:r>
      <w:r>
        <w:rPr>
          <w:rStyle w:val="normaltextrun"/>
          <w:rFonts w:asciiTheme="minorHAnsi" w:hAnsiTheme="minorHAnsi" w:cstheme="minorHAnsi"/>
          <w:sz w:val="22"/>
          <w:szCs w:val="22"/>
        </w:rPr>
        <w:t>22 decreased by 5.11%</w:t>
      </w:r>
      <w:r w:rsidR="00AD09B9">
        <w:rPr>
          <w:rStyle w:val="normaltextrun"/>
          <w:rFonts w:asciiTheme="minorHAnsi" w:hAnsiTheme="minorHAnsi" w:cstheme="minorHAnsi"/>
          <w:sz w:val="22"/>
          <w:szCs w:val="22"/>
        </w:rPr>
        <w:t>. The</w:t>
      </w:r>
      <w:r>
        <w:rPr>
          <w:rStyle w:val="normaltextrun"/>
          <w:rFonts w:asciiTheme="minorHAnsi" w:hAnsiTheme="minorHAnsi" w:cstheme="minorHAnsi"/>
          <w:sz w:val="22"/>
          <w:szCs w:val="22"/>
        </w:rPr>
        <w:t xml:space="preserve"> compliance was at 88.38</w:t>
      </w:r>
      <w:r w:rsidR="00570716">
        <w:rPr>
          <w:rStyle w:val="normaltextrun"/>
          <w:rFonts w:asciiTheme="minorHAnsi" w:hAnsiTheme="minorHAnsi" w:cstheme="minorHAnsi"/>
          <w:sz w:val="22"/>
          <w:szCs w:val="22"/>
        </w:rPr>
        <w:t xml:space="preserve">% for this past year. Compliance indicators must have a target of 100% for </w:t>
      </w:r>
      <w:r w:rsidR="00AD09B9">
        <w:rPr>
          <w:rStyle w:val="normaltextrun"/>
          <w:rFonts w:asciiTheme="minorHAnsi" w:hAnsiTheme="minorHAnsi" w:cstheme="minorHAnsi"/>
          <w:sz w:val="22"/>
          <w:szCs w:val="22"/>
        </w:rPr>
        <w:t xml:space="preserve">indicators </w:t>
      </w:r>
      <w:r w:rsidR="00570716">
        <w:rPr>
          <w:rStyle w:val="normaltextrun"/>
          <w:rFonts w:asciiTheme="minorHAnsi" w:hAnsiTheme="minorHAnsi" w:cstheme="minorHAnsi"/>
          <w:sz w:val="22"/>
          <w:szCs w:val="22"/>
        </w:rPr>
        <w:t xml:space="preserve">11-13. </w:t>
      </w:r>
    </w:p>
    <w:p w14:paraId="38337B69" w14:textId="77777777" w:rsidR="00570716" w:rsidRDefault="00570716" w:rsidP="00B95BD2">
      <w:pPr>
        <w:pStyle w:val="paragraph"/>
        <w:spacing w:before="0" w:beforeAutospacing="0" w:after="0" w:afterAutospacing="0"/>
        <w:ind w:right="90"/>
        <w:textAlignment w:val="baseline"/>
        <w:rPr>
          <w:rStyle w:val="normaltextrun"/>
          <w:rFonts w:asciiTheme="minorHAnsi" w:hAnsiTheme="minorHAnsi" w:cstheme="minorHAnsi"/>
          <w:sz w:val="22"/>
          <w:szCs w:val="22"/>
        </w:rPr>
      </w:pPr>
    </w:p>
    <w:p w14:paraId="74632EA6" w14:textId="77777777" w:rsidR="00AD09B9" w:rsidRDefault="00570716" w:rsidP="00B95BD2">
      <w:pPr>
        <w:pStyle w:val="paragraph"/>
        <w:spacing w:before="0" w:beforeAutospacing="0" w:after="0" w:afterAutospacing="0"/>
        <w:ind w:right="9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 data points on indicator 11 reveal 71% of the students were determined eligible for services as a result of initial evaluations. Approximately 30% were determined not eligible. About 1% did not have their eligibility determined at the time the monitoring occurred. On average</w:t>
      </w:r>
      <w:r w:rsidR="00AD09B9">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the evaluations took 43 days to complete. For records that exceeded the timeline, the average was just under 19 days beyond the timeline when the initial consent was received. </w:t>
      </w:r>
    </w:p>
    <w:p w14:paraId="0422E91D" w14:textId="77777777" w:rsidR="00AD09B9" w:rsidRDefault="00AD09B9" w:rsidP="00B95BD2">
      <w:pPr>
        <w:pStyle w:val="paragraph"/>
        <w:spacing w:before="0" w:beforeAutospacing="0" w:after="0" w:afterAutospacing="0"/>
        <w:ind w:right="90"/>
        <w:textAlignment w:val="baseline"/>
        <w:rPr>
          <w:rStyle w:val="normaltextrun"/>
          <w:rFonts w:asciiTheme="minorHAnsi" w:hAnsiTheme="minorHAnsi" w:cstheme="minorHAnsi"/>
          <w:sz w:val="22"/>
          <w:szCs w:val="22"/>
        </w:rPr>
      </w:pPr>
    </w:p>
    <w:p w14:paraId="61F83FC7" w14:textId="61F2C8E1" w:rsidR="006B0E58" w:rsidRDefault="000E3A06" w:rsidP="00B95BD2">
      <w:pPr>
        <w:pStyle w:val="paragraph"/>
        <w:spacing w:before="0" w:beforeAutospacing="0" w:after="0" w:afterAutospacing="0"/>
        <w:ind w:right="9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One large LEA contributed to the noncompliant recor</w:t>
      </w:r>
      <w:r w:rsidR="00AD09B9">
        <w:rPr>
          <w:rStyle w:val="normaltextrun"/>
          <w:rFonts w:asciiTheme="minorHAnsi" w:hAnsiTheme="minorHAnsi" w:cstheme="minorHAnsi"/>
          <w:sz w:val="22"/>
          <w:szCs w:val="22"/>
        </w:rPr>
        <w:t>d. I</w:t>
      </w:r>
      <w:r>
        <w:rPr>
          <w:rStyle w:val="normaltextrun"/>
          <w:rFonts w:asciiTheme="minorHAnsi" w:hAnsiTheme="minorHAnsi" w:cstheme="minorHAnsi"/>
          <w:sz w:val="22"/>
          <w:szCs w:val="22"/>
        </w:rPr>
        <w:t xml:space="preserve">f the large LEA were removed from the compliance data, the rate of compliance would have improved to 94.18%, higher than last year’s compliance rate. Sixty percent of the noncompliant records came from the one LEA. DESE offers both technical assistance and professional development to ensure timelines are met. </w:t>
      </w:r>
    </w:p>
    <w:p w14:paraId="5DD59128" w14:textId="77777777" w:rsidR="000E3A06" w:rsidRDefault="000E3A06" w:rsidP="00B95BD2">
      <w:pPr>
        <w:pStyle w:val="paragraph"/>
        <w:spacing w:before="0" w:beforeAutospacing="0" w:after="0" w:afterAutospacing="0"/>
        <w:ind w:right="90"/>
        <w:textAlignment w:val="baseline"/>
        <w:rPr>
          <w:rStyle w:val="normaltextrun"/>
          <w:rFonts w:asciiTheme="minorHAnsi" w:hAnsiTheme="minorHAnsi" w:cstheme="minorHAnsi"/>
          <w:sz w:val="22"/>
          <w:szCs w:val="22"/>
        </w:rPr>
      </w:pPr>
    </w:p>
    <w:p w14:paraId="47154449" w14:textId="2D91AF55" w:rsidR="000E3A06" w:rsidRDefault="000E3A06" w:rsidP="00B95BD2">
      <w:pPr>
        <w:pStyle w:val="paragraph"/>
        <w:spacing w:before="0" w:beforeAutospacing="0" w:after="0" w:afterAutospacing="0"/>
        <w:ind w:right="9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Many LEAs reported the lack of staff availability as a reason for noncompliance; the other reason was scheduling conflicts. </w:t>
      </w:r>
      <w:r w:rsidR="002E1F7F">
        <w:rPr>
          <w:rStyle w:val="normaltextrun"/>
          <w:rFonts w:asciiTheme="minorHAnsi" w:hAnsiTheme="minorHAnsi" w:cstheme="minorHAnsi"/>
          <w:sz w:val="22"/>
          <w:szCs w:val="22"/>
        </w:rPr>
        <w:t>Both</w:t>
      </w:r>
      <w:r>
        <w:rPr>
          <w:rStyle w:val="normaltextrun"/>
          <w:rFonts w:asciiTheme="minorHAnsi" w:hAnsiTheme="minorHAnsi" w:cstheme="minorHAnsi"/>
          <w:sz w:val="22"/>
          <w:szCs w:val="22"/>
        </w:rPr>
        <w:t xml:space="preserve"> noncompliance issues are within the districts</w:t>
      </w:r>
      <w:r w:rsidR="00AD09B9">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control and it is the responsibility of the districts to ensure they have systems, </w:t>
      </w:r>
      <w:r w:rsidR="002E1F7F">
        <w:rPr>
          <w:rStyle w:val="normaltextrun"/>
          <w:rFonts w:asciiTheme="minorHAnsi" w:hAnsiTheme="minorHAnsi" w:cstheme="minorHAnsi"/>
          <w:sz w:val="22"/>
          <w:szCs w:val="22"/>
        </w:rPr>
        <w:t>policies,</w:t>
      </w:r>
      <w:r>
        <w:rPr>
          <w:rStyle w:val="normaltextrun"/>
          <w:rFonts w:asciiTheme="minorHAnsi" w:hAnsiTheme="minorHAnsi" w:cstheme="minorHAnsi"/>
          <w:sz w:val="22"/>
          <w:szCs w:val="22"/>
        </w:rPr>
        <w:t xml:space="preserve"> and procedures in place to ensure initial timelines are met.</w:t>
      </w:r>
    </w:p>
    <w:p w14:paraId="0C14F4D1" w14:textId="77777777" w:rsidR="000E3A06" w:rsidRDefault="000E3A06" w:rsidP="00B95BD2">
      <w:pPr>
        <w:pStyle w:val="paragraph"/>
        <w:spacing w:before="0" w:beforeAutospacing="0" w:after="0" w:afterAutospacing="0"/>
        <w:ind w:right="90"/>
        <w:textAlignment w:val="baseline"/>
        <w:rPr>
          <w:rStyle w:val="normaltextrun"/>
          <w:rFonts w:asciiTheme="minorHAnsi" w:hAnsiTheme="minorHAnsi" w:cstheme="minorHAnsi"/>
          <w:sz w:val="22"/>
          <w:szCs w:val="22"/>
        </w:rPr>
      </w:pPr>
    </w:p>
    <w:p w14:paraId="054710E2" w14:textId="0140D46F" w:rsidR="000E3A06" w:rsidRDefault="000E3A06" w:rsidP="00B95BD2">
      <w:pPr>
        <w:pStyle w:val="paragraph"/>
        <w:spacing w:before="0" w:beforeAutospacing="0" w:after="0" w:afterAutospacing="0"/>
        <w:ind w:right="9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DESE created one-page reviews for indicators 11-13 to assist district in adhering to compliance. This information can be found on the website and the one-pagers can be found on the individual indicator webpages. It gives a breakdown of what the indicator is, why it is important, and how it is calculated. DESE provides information and steps </w:t>
      </w:r>
      <w:r w:rsidR="00BD43BF">
        <w:rPr>
          <w:rStyle w:val="normaltextrun"/>
          <w:rFonts w:asciiTheme="minorHAnsi" w:hAnsiTheme="minorHAnsi" w:cstheme="minorHAnsi"/>
          <w:sz w:val="22"/>
          <w:szCs w:val="22"/>
        </w:rPr>
        <w:t xml:space="preserve">LEAs can take to meet timeline requirements, what happens when compliance fails and how the LEA can correct noncompliance. This information is available for district use and public consumption. </w:t>
      </w:r>
    </w:p>
    <w:p w14:paraId="64A8C46D" w14:textId="77777777" w:rsidR="00BD43BF" w:rsidRDefault="00BD43BF" w:rsidP="00B95BD2">
      <w:pPr>
        <w:pStyle w:val="paragraph"/>
        <w:spacing w:before="0" w:beforeAutospacing="0" w:after="0" w:afterAutospacing="0"/>
        <w:ind w:right="90"/>
        <w:textAlignment w:val="baseline"/>
        <w:rPr>
          <w:rStyle w:val="normaltextrun"/>
          <w:rFonts w:asciiTheme="minorHAnsi" w:hAnsiTheme="minorHAnsi" w:cstheme="minorHAnsi"/>
          <w:sz w:val="22"/>
          <w:szCs w:val="22"/>
        </w:rPr>
      </w:pPr>
    </w:p>
    <w:p w14:paraId="2C625240" w14:textId="2AF8FFF5" w:rsidR="00BD43BF" w:rsidRPr="00BD43BF" w:rsidRDefault="00BD43BF" w:rsidP="00B95BD2">
      <w:pPr>
        <w:pStyle w:val="paragraph"/>
        <w:spacing w:before="0" w:beforeAutospacing="0" w:after="0" w:afterAutospacing="0"/>
        <w:ind w:right="90"/>
        <w:textAlignment w:val="baseline"/>
        <w:rPr>
          <w:rStyle w:val="normaltextrun"/>
          <w:rFonts w:asciiTheme="minorHAnsi" w:hAnsiTheme="minorHAnsi" w:cstheme="minorHAnsi"/>
          <w:b/>
          <w:bCs/>
          <w:sz w:val="22"/>
          <w:szCs w:val="22"/>
        </w:rPr>
      </w:pPr>
      <w:r w:rsidRPr="00BD43BF">
        <w:rPr>
          <w:rStyle w:val="normaltextrun"/>
          <w:rFonts w:asciiTheme="minorHAnsi" w:hAnsiTheme="minorHAnsi" w:cstheme="minorHAnsi"/>
          <w:b/>
          <w:bCs/>
          <w:sz w:val="22"/>
          <w:szCs w:val="22"/>
        </w:rPr>
        <w:t>Indicator 12:</w:t>
      </w:r>
      <w:r>
        <w:rPr>
          <w:rStyle w:val="normaltextrun"/>
          <w:rFonts w:asciiTheme="minorHAnsi" w:hAnsiTheme="minorHAnsi" w:cstheme="minorHAnsi"/>
          <w:b/>
          <w:bCs/>
          <w:sz w:val="22"/>
          <w:szCs w:val="22"/>
        </w:rPr>
        <w:t xml:space="preserve"> Early Childhood Transition Timelines</w:t>
      </w:r>
    </w:p>
    <w:p w14:paraId="2ED95890" w14:textId="77777777" w:rsidR="006B0E58" w:rsidRDefault="006B0E58" w:rsidP="00B95BD2">
      <w:pPr>
        <w:pStyle w:val="paragraph"/>
        <w:spacing w:before="0" w:beforeAutospacing="0" w:after="0" w:afterAutospacing="0"/>
        <w:ind w:right="90"/>
        <w:textAlignment w:val="baseline"/>
        <w:rPr>
          <w:rStyle w:val="normaltextrun"/>
          <w:rFonts w:asciiTheme="minorHAnsi" w:hAnsiTheme="minorHAnsi" w:cstheme="minorHAnsi"/>
          <w:sz w:val="22"/>
          <w:szCs w:val="22"/>
        </w:rPr>
      </w:pPr>
    </w:p>
    <w:p w14:paraId="71EEEFD4" w14:textId="5D5F8E85" w:rsidR="00BD43BF" w:rsidRDefault="00BD43BF" w:rsidP="00B95BD2">
      <w:pPr>
        <w:pStyle w:val="paragraph"/>
        <w:spacing w:before="0" w:beforeAutospacing="0" w:after="0" w:afterAutospacing="0"/>
        <w:ind w:right="9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lastRenderedPageBreak/>
        <w:t>Indicator 12 is calculated on a calendar day basis, not a school working day</w:t>
      </w:r>
      <w:r w:rsidR="00AD09B9">
        <w:rPr>
          <w:rStyle w:val="normaltextrun"/>
          <w:rFonts w:asciiTheme="minorHAnsi" w:hAnsiTheme="minorHAnsi" w:cstheme="minorHAnsi"/>
          <w:sz w:val="22"/>
          <w:szCs w:val="22"/>
        </w:rPr>
        <w:t xml:space="preserve"> basis</w:t>
      </w:r>
      <w:r>
        <w:rPr>
          <w:rStyle w:val="normaltextrun"/>
          <w:rFonts w:asciiTheme="minorHAnsi" w:hAnsiTheme="minorHAnsi" w:cstheme="minorHAnsi"/>
          <w:sz w:val="22"/>
          <w:szCs w:val="22"/>
        </w:rPr>
        <w:t xml:space="preserve">. Compliance increased by 7 points from last year from 57.5% to 64.5%. Indicator 12 has been refined to make the information clearer to districts in terms of what is an acceptable and reasonable cause for a delay versus unacceptable reasons for delay. Some delays were the result of staffing, scheduling, referrals to programs, </w:t>
      </w:r>
      <w:r w:rsidR="00AD09B9">
        <w:rPr>
          <w:rStyle w:val="normaltextrun"/>
          <w:rFonts w:asciiTheme="minorHAnsi" w:hAnsiTheme="minorHAnsi" w:cstheme="minorHAnsi"/>
          <w:sz w:val="22"/>
          <w:szCs w:val="22"/>
        </w:rPr>
        <w:t xml:space="preserve">and </w:t>
      </w:r>
      <w:r>
        <w:rPr>
          <w:rStyle w:val="normaltextrun"/>
          <w:rFonts w:asciiTheme="minorHAnsi" w:hAnsiTheme="minorHAnsi" w:cstheme="minorHAnsi"/>
          <w:sz w:val="22"/>
          <w:szCs w:val="22"/>
        </w:rPr>
        <w:t>extended evaluations.  Delays due to weather were taken out of the system</w:t>
      </w:r>
      <w:r w:rsidR="005D77B2">
        <w:rPr>
          <w:rStyle w:val="normaltextrun"/>
          <w:rFonts w:asciiTheme="minorHAnsi" w:hAnsiTheme="minorHAnsi" w:cstheme="minorHAnsi"/>
          <w:sz w:val="22"/>
          <w:szCs w:val="22"/>
        </w:rPr>
        <w:t xml:space="preserve"> for upcoming years</w:t>
      </w:r>
      <w:r>
        <w:rPr>
          <w:rStyle w:val="normaltextrun"/>
          <w:rFonts w:asciiTheme="minorHAnsi" w:hAnsiTheme="minorHAnsi" w:cstheme="minorHAnsi"/>
          <w:sz w:val="22"/>
          <w:szCs w:val="22"/>
        </w:rPr>
        <w:t xml:space="preserve"> as it is not a federal reason for delay and is an unacceptable reason for delay. </w:t>
      </w:r>
      <w:r w:rsidR="005D77B2">
        <w:rPr>
          <w:rStyle w:val="normaltextrun"/>
          <w:rFonts w:asciiTheme="minorHAnsi" w:hAnsiTheme="minorHAnsi" w:cstheme="minorHAnsi"/>
          <w:sz w:val="22"/>
          <w:szCs w:val="22"/>
        </w:rPr>
        <w:t>Acceptable reasons include parent scheduling conflicts, when a child is not made available for an evaluation, or if the child has moved in or out of the district. This is aligned with the federal definition of acceptable delay</w:t>
      </w:r>
      <w:r w:rsidR="00AD09B9">
        <w:rPr>
          <w:rStyle w:val="normaltextrun"/>
          <w:rFonts w:asciiTheme="minorHAnsi" w:hAnsiTheme="minorHAnsi" w:cstheme="minorHAnsi"/>
          <w:sz w:val="22"/>
          <w:szCs w:val="22"/>
        </w:rPr>
        <w:t>s</w:t>
      </w:r>
      <w:r w:rsidR="005D77B2">
        <w:rPr>
          <w:rStyle w:val="normaltextrun"/>
          <w:rFonts w:asciiTheme="minorHAnsi" w:hAnsiTheme="minorHAnsi" w:cstheme="minorHAnsi"/>
          <w:sz w:val="22"/>
          <w:szCs w:val="22"/>
        </w:rPr>
        <w:t xml:space="preserve"> in cases where the parent has not made the child available for evaluation. </w:t>
      </w:r>
    </w:p>
    <w:p w14:paraId="2CEFC30C" w14:textId="77777777" w:rsidR="005D77B2" w:rsidRDefault="005D77B2" w:rsidP="00B95BD2">
      <w:pPr>
        <w:pStyle w:val="paragraph"/>
        <w:spacing w:before="0" w:beforeAutospacing="0" w:after="0" w:afterAutospacing="0"/>
        <w:ind w:right="90"/>
        <w:textAlignment w:val="baseline"/>
        <w:rPr>
          <w:rStyle w:val="normaltextrun"/>
          <w:rFonts w:asciiTheme="minorHAnsi" w:hAnsiTheme="minorHAnsi" w:cstheme="minorHAnsi"/>
          <w:sz w:val="22"/>
          <w:szCs w:val="22"/>
        </w:rPr>
      </w:pPr>
    </w:p>
    <w:p w14:paraId="62257783" w14:textId="3C6A1329" w:rsidR="005D77B2" w:rsidRDefault="005D77B2" w:rsidP="00B95BD2">
      <w:pPr>
        <w:pStyle w:val="paragraph"/>
        <w:spacing w:before="0" w:beforeAutospacing="0" w:after="0" w:afterAutospacing="0"/>
        <w:ind w:right="90"/>
        <w:textAlignment w:val="baseline"/>
        <w:rPr>
          <w:rStyle w:val="normaltextrun"/>
          <w:rFonts w:asciiTheme="minorHAnsi" w:hAnsiTheme="minorHAnsi" w:cstheme="minorHAnsi"/>
          <w:b/>
          <w:bCs/>
          <w:sz w:val="22"/>
          <w:szCs w:val="22"/>
        </w:rPr>
      </w:pPr>
      <w:r w:rsidRPr="005D77B2">
        <w:rPr>
          <w:rStyle w:val="normaltextrun"/>
          <w:rFonts w:asciiTheme="minorHAnsi" w:hAnsiTheme="minorHAnsi" w:cstheme="minorHAnsi"/>
          <w:b/>
          <w:bCs/>
          <w:sz w:val="22"/>
          <w:szCs w:val="22"/>
        </w:rPr>
        <w:t>Indicator 13: Secondary Transition</w:t>
      </w:r>
    </w:p>
    <w:p w14:paraId="2C8F4BF0" w14:textId="77777777" w:rsidR="005D77B2" w:rsidRDefault="005D77B2" w:rsidP="00B95BD2">
      <w:pPr>
        <w:pStyle w:val="paragraph"/>
        <w:spacing w:before="0" w:beforeAutospacing="0" w:after="0" w:afterAutospacing="0"/>
        <w:ind w:right="90"/>
        <w:textAlignment w:val="baseline"/>
        <w:rPr>
          <w:rStyle w:val="normaltextrun"/>
          <w:rFonts w:asciiTheme="minorHAnsi" w:hAnsiTheme="minorHAnsi" w:cstheme="minorHAnsi"/>
          <w:b/>
          <w:bCs/>
          <w:sz w:val="22"/>
          <w:szCs w:val="22"/>
        </w:rPr>
      </w:pPr>
    </w:p>
    <w:p w14:paraId="314539BD" w14:textId="3DCB422C" w:rsidR="002445FA" w:rsidRDefault="005D77B2" w:rsidP="00B95BD2">
      <w:pPr>
        <w:pStyle w:val="paragraph"/>
        <w:spacing w:before="0" w:beforeAutospacing="0" w:after="0" w:afterAutospacing="0"/>
        <w:ind w:right="9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For ages 14 and above with measurable annual IEP goals, appropriate transition assessment, services and courses, compliance decreased slightly this year by 2.72%. There are seven (7) main checklist items for indicator 13. Most fell within 98% or above</w:t>
      </w:r>
      <w:r w:rsidR="00AD09B9">
        <w:rPr>
          <w:rStyle w:val="normaltextrun"/>
          <w:rFonts w:asciiTheme="minorHAnsi" w:hAnsiTheme="minorHAnsi" w:cstheme="minorHAnsi"/>
          <w:sz w:val="22"/>
          <w:szCs w:val="22"/>
        </w:rPr>
        <w:t>. One</w:t>
      </w:r>
      <w:r>
        <w:rPr>
          <w:rStyle w:val="normaltextrun"/>
          <w:rFonts w:asciiTheme="minorHAnsi" w:hAnsiTheme="minorHAnsi" w:cstheme="minorHAnsi"/>
          <w:sz w:val="22"/>
          <w:szCs w:val="22"/>
        </w:rPr>
        <w:t xml:space="preserve"> transition planning </w:t>
      </w:r>
      <w:r w:rsidR="00AD09B9">
        <w:rPr>
          <w:rStyle w:val="normaltextrun"/>
          <w:rFonts w:asciiTheme="minorHAnsi" w:hAnsiTheme="minorHAnsi" w:cstheme="minorHAnsi"/>
          <w:sz w:val="22"/>
          <w:szCs w:val="22"/>
        </w:rPr>
        <w:t xml:space="preserve">item that </w:t>
      </w:r>
      <w:r>
        <w:rPr>
          <w:rStyle w:val="normaltextrun"/>
          <w:rFonts w:asciiTheme="minorHAnsi" w:hAnsiTheme="minorHAnsi" w:cstheme="minorHAnsi"/>
          <w:sz w:val="22"/>
          <w:szCs w:val="22"/>
        </w:rPr>
        <w:t xml:space="preserve">was well below the average </w:t>
      </w:r>
      <w:r w:rsidR="00AD09B9">
        <w:rPr>
          <w:rStyle w:val="normaltextrun"/>
          <w:rFonts w:asciiTheme="minorHAnsi" w:hAnsiTheme="minorHAnsi" w:cstheme="minorHAnsi"/>
          <w:sz w:val="22"/>
          <w:szCs w:val="22"/>
        </w:rPr>
        <w:t xml:space="preserve">was in the area that </w:t>
      </w:r>
      <w:r w:rsidR="002E1F7F">
        <w:rPr>
          <w:rStyle w:val="normaltextrun"/>
          <w:rFonts w:asciiTheme="minorHAnsi" w:hAnsiTheme="minorHAnsi" w:cstheme="minorHAnsi"/>
          <w:sz w:val="22"/>
          <w:szCs w:val="22"/>
        </w:rPr>
        <w:t>states,</w:t>
      </w:r>
      <w:r>
        <w:rPr>
          <w:rStyle w:val="normaltextrun"/>
          <w:rFonts w:asciiTheme="minorHAnsi" w:hAnsiTheme="minorHAnsi" w:cstheme="minorHAnsi"/>
          <w:sz w:val="22"/>
          <w:szCs w:val="22"/>
        </w:rPr>
        <w:t xml:space="preserve"> “when appropriate agency personnel have been invited to the IEP Team meeting.” Defining appropriateness depends on the student’s age</w:t>
      </w:r>
      <w:r w:rsidR="002445FA">
        <w:rPr>
          <w:rStyle w:val="normaltextrun"/>
          <w:rFonts w:asciiTheme="minorHAnsi" w:hAnsiTheme="minorHAnsi" w:cstheme="minorHAnsi"/>
          <w:sz w:val="22"/>
          <w:szCs w:val="22"/>
        </w:rPr>
        <w:t>, level of disability, and their need for transition services. Inviting agency personnel would not be appropriate in all cases and there was some confusion on how to answer this in the checklist. DESE provided training last Fall/Winter with the hopes that the compliance response will improve next year. Three large LEAs comprised a significant portion of the noncompliance record</w:t>
      </w:r>
      <w:r w:rsidR="00AD09B9">
        <w:rPr>
          <w:rStyle w:val="normaltextrun"/>
          <w:rFonts w:asciiTheme="minorHAnsi" w:hAnsiTheme="minorHAnsi" w:cstheme="minorHAnsi"/>
          <w:sz w:val="22"/>
          <w:szCs w:val="22"/>
        </w:rPr>
        <w:t xml:space="preserve"> in this area</w:t>
      </w:r>
      <w:r w:rsidR="002445FA">
        <w:rPr>
          <w:rStyle w:val="normaltextrun"/>
          <w:rFonts w:asciiTheme="minorHAnsi" w:hAnsiTheme="minorHAnsi" w:cstheme="minorHAnsi"/>
          <w:sz w:val="22"/>
          <w:szCs w:val="22"/>
        </w:rPr>
        <w:t xml:space="preserve">. If the three LEAs were removed from the compliance record, the compliance would increase to 98.85%. These LEAs are provided technical assistance and professional development. Also, the department has constructed </w:t>
      </w:r>
      <w:r w:rsidR="00AD09B9">
        <w:rPr>
          <w:rStyle w:val="normaltextrun"/>
          <w:rFonts w:asciiTheme="minorHAnsi" w:hAnsiTheme="minorHAnsi" w:cstheme="minorHAnsi"/>
          <w:sz w:val="22"/>
          <w:szCs w:val="22"/>
        </w:rPr>
        <w:t xml:space="preserve">a </w:t>
      </w:r>
      <w:r w:rsidR="002445FA">
        <w:rPr>
          <w:rStyle w:val="normaltextrun"/>
          <w:rFonts w:asciiTheme="minorHAnsi" w:hAnsiTheme="minorHAnsi" w:cstheme="minorHAnsi"/>
          <w:sz w:val="22"/>
          <w:szCs w:val="22"/>
        </w:rPr>
        <w:t xml:space="preserve">one-pager on indicator 13 as a support for districts. </w:t>
      </w:r>
    </w:p>
    <w:p w14:paraId="5191E90A" w14:textId="77777777" w:rsidR="002445FA" w:rsidRDefault="002445FA" w:rsidP="00B95BD2">
      <w:pPr>
        <w:pStyle w:val="paragraph"/>
        <w:spacing w:before="0" w:beforeAutospacing="0" w:after="0" w:afterAutospacing="0"/>
        <w:ind w:right="90"/>
        <w:textAlignment w:val="baseline"/>
        <w:rPr>
          <w:rStyle w:val="normaltextrun"/>
          <w:rFonts w:asciiTheme="minorHAnsi" w:hAnsiTheme="minorHAnsi" w:cstheme="minorHAnsi"/>
          <w:sz w:val="22"/>
          <w:szCs w:val="22"/>
        </w:rPr>
      </w:pPr>
    </w:p>
    <w:p w14:paraId="1527D1BD" w14:textId="77777777" w:rsidR="00063569" w:rsidRDefault="00063569" w:rsidP="00B95BD2">
      <w:pPr>
        <w:pStyle w:val="paragraph"/>
        <w:spacing w:before="0" w:beforeAutospacing="0" w:after="0" w:afterAutospacing="0"/>
        <w:ind w:right="90"/>
        <w:textAlignment w:val="baseline"/>
        <w:rPr>
          <w:rStyle w:val="normaltextrun"/>
          <w:rFonts w:asciiTheme="minorHAnsi" w:hAnsiTheme="minorHAnsi" w:cstheme="minorHAnsi"/>
          <w:b/>
          <w:bCs/>
          <w:sz w:val="22"/>
          <w:szCs w:val="22"/>
        </w:rPr>
      </w:pPr>
    </w:p>
    <w:p w14:paraId="2B6B21C7" w14:textId="297F568B" w:rsidR="002445FA" w:rsidRDefault="002445FA" w:rsidP="00B95BD2">
      <w:pPr>
        <w:pStyle w:val="paragraph"/>
        <w:spacing w:before="0" w:beforeAutospacing="0" w:after="0" w:afterAutospacing="0"/>
        <w:ind w:right="90"/>
        <w:textAlignment w:val="baseline"/>
        <w:rPr>
          <w:rStyle w:val="normaltextrun"/>
          <w:rFonts w:asciiTheme="minorHAnsi" w:hAnsiTheme="minorHAnsi" w:cstheme="minorHAnsi"/>
          <w:b/>
          <w:bCs/>
          <w:sz w:val="22"/>
          <w:szCs w:val="22"/>
        </w:rPr>
      </w:pPr>
      <w:r w:rsidRPr="002445FA">
        <w:rPr>
          <w:rStyle w:val="normaltextrun"/>
          <w:rFonts w:asciiTheme="minorHAnsi" w:hAnsiTheme="minorHAnsi" w:cstheme="minorHAnsi"/>
          <w:b/>
          <w:bCs/>
          <w:sz w:val="22"/>
          <w:szCs w:val="22"/>
        </w:rPr>
        <w:t xml:space="preserve">Indicator 14: </w:t>
      </w:r>
      <w:r>
        <w:rPr>
          <w:rStyle w:val="normaltextrun"/>
          <w:rFonts w:asciiTheme="minorHAnsi" w:hAnsiTheme="minorHAnsi" w:cstheme="minorHAnsi"/>
          <w:b/>
          <w:bCs/>
          <w:sz w:val="22"/>
          <w:szCs w:val="22"/>
        </w:rPr>
        <w:t>Post School Outcomes</w:t>
      </w:r>
    </w:p>
    <w:p w14:paraId="7CE50D89" w14:textId="77777777" w:rsidR="002445FA" w:rsidRDefault="002445FA" w:rsidP="00B95BD2">
      <w:pPr>
        <w:pStyle w:val="paragraph"/>
        <w:spacing w:before="0" w:beforeAutospacing="0" w:after="0" w:afterAutospacing="0"/>
        <w:ind w:right="90"/>
        <w:textAlignment w:val="baseline"/>
        <w:rPr>
          <w:rStyle w:val="normaltextrun"/>
          <w:rFonts w:asciiTheme="minorHAnsi" w:hAnsiTheme="minorHAnsi" w:cstheme="minorHAnsi"/>
          <w:b/>
          <w:bCs/>
          <w:sz w:val="22"/>
          <w:szCs w:val="22"/>
        </w:rPr>
      </w:pPr>
    </w:p>
    <w:p w14:paraId="42CE5D51" w14:textId="1969B863" w:rsidR="00AC0CEE" w:rsidRDefault="002445FA" w:rsidP="00B95BD2">
      <w:pPr>
        <w:pStyle w:val="paragraph"/>
        <w:spacing w:before="0" w:beforeAutospacing="0" w:after="0" w:afterAutospacing="0"/>
        <w:ind w:right="9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This is a performance indicator that measures </w:t>
      </w:r>
      <w:r w:rsidR="00063569">
        <w:rPr>
          <w:rStyle w:val="normaltextrun"/>
          <w:rFonts w:asciiTheme="minorHAnsi" w:hAnsiTheme="minorHAnsi" w:cstheme="minorHAnsi"/>
          <w:sz w:val="22"/>
          <w:szCs w:val="22"/>
        </w:rPr>
        <w:t xml:space="preserve">outcomes for </w:t>
      </w:r>
      <w:r>
        <w:rPr>
          <w:rStyle w:val="normaltextrun"/>
          <w:rFonts w:asciiTheme="minorHAnsi" w:hAnsiTheme="minorHAnsi" w:cstheme="minorHAnsi"/>
          <w:sz w:val="22"/>
          <w:szCs w:val="22"/>
        </w:rPr>
        <w:t xml:space="preserve">students who have exited education by graduating or dropping out in the school year 2000/2021. The students are surveyed one year after leaving high school </w:t>
      </w:r>
      <w:r w:rsidR="005A152F">
        <w:rPr>
          <w:rStyle w:val="normaltextrun"/>
          <w:rFonts w:asciiTheme="minorHAnsi" w:hAnsiTheme="minorHAnsi" w:cstheme="minorHAnsi"/>
          <w:sz w:val="22"/>
          <w:szCs w:val="22"/>
        </w:rPr>
        <w:t>with inquiries</w:t>
      </w:r>
      <w:r>
        <w:rPr>
          <w:rStyle w:val="normaltextrun"/>
          <w:rFonts w:asciiTheme="minorHAnsi" w:hAnsiTheme="minorHAnsi" w:cstheme="minorHAnsi"/>
          <w:sz w:val="22"/>
          <w:szCs w:val="22"/>
        </w:rPr>
        <w:t xml:space="preserve"> about their post-school outcomes</w:t>
      </w:r>
      <w:r w:rsidR="00AC0CEE">
        <w:rPr>
          <w:rStyle w:val="normaltextrun"/>
          <w:rFonts w:asciiTheme="minorHAnsi" w:hAnsiTheme="minorHAnsi" w:cstheme="minorHAnsi"/>
          <w:sz w:val="22"/>
          <w:szCs w:val="22"/>
        </w:rPr>
        <w:t>. Th</w:t>
      </w:r>
      <w:r w:rsidR="005A152F">
        <w:rPr>
          <w:rStyle w:val="normaltextrun"/>
          <w:rFonts w:asciiTheme="minorHAnsi" w:hAnsiTheme="minorHAnsi" w:cstheme="minorHAnsi"/>
          <w:sz w:val="22"/>
          <w:szCs w:val="22"/>
        </w:rPr>
        <w:t>ree</w:t>
      </w:r>
      <w:r w:rsidR="00AC0CEE">
        <w:rPr>
          <w:rStyle w:val="normaltextrun"/>
          <w:rFonts w:asciiTheme="minorHAnsi" w:hAnsiTheme="minorHAnsi" w:cstheme="minorHAnsi"/>
          <w:sz w:val="22"/>
          <w:szCs w:val="22"/>
        </w:rPr>
        <w:t xml:space="preserve"> measures </w:t>
      </w:r>
      <w:r w:rsidR="005A152F">
        <w:rPr>
          <w:rStyle w:val="normaltextrun"/>
          <w:rFonts w:asciiTheme="minorHAnsi" w:hAnsiTheme="minorHAnsi" w:cstheme="minorHAnsi"/>
          <w:sz w:val="22"/>
          <w:szCs w:val="22"/>
        </w:rPr>
        <w:t>were gathered for</w:t>
      </w:r>
      <w:r w:rsidR="00AC0CEE">
        <w:rPr>
          <w:rStyle w:val="normaltextrun"/>
          <w:rFonts w:asciiTheme="minorHAnsi" w:hAnsiTheme="minorHAnsi" w:cstheme="minorHAnsi"/>
          <w:sz w:val="22"/>
          <w:szCs w:val="22"/>
        </w:rPr>
        <w:t xml:space="preserve"> </w:t>
      </w:r>
      <w:r w:rsidR="0079394F">
        <w:rPr>
          <w:rStyle w:val="normaltextrun"/>
          <w:rFonts w:asciiTheme="minorHAnsi" w:hAnsiTheme="minorHAnsi" w:cstheme="minorHAnsi"/>
          <w:sz w:val="22"/>
          <w:szCs w:val="22"/>
        </w:rPr>
        <w:t xml:space="preserve">2700 former </w:t>
      </w:r>
      <w:r w:rsidR="00AC0CEE">
        <w:rPr>
          <w:rStyle w:val="normaltextrun"/>
          <w:rFonts w:asciiTheme="minorHAnsi" w:hAnsiTheme="minorHAnsi" w:cstheme="minorHAnsi"/>
          <w:sz w:val="22"/>
          <w:szCs w:val="22"/>
        </w:rPr>
        <w:t>student</w:t>
      </w:r>
      <w:r w:rsidR="0079394F">
        <w:rPr>
          <w:rStyle w:val="normaltextrun"/>
          <w:rFonts w:asciiTheme="minorHAnsi" w:hAnsiTheme="minorHAnsi" w:cstheme="minorHAnsi"/>
          <w:sz w:val="22"/>
          <w:szCs w:val="22"/>
        </w:rPr>
        <w:t>s who exited</w:t>
      </w:r>
      <w:r w:rsidR="00063569">
        <w:rPr>
          <w:rStyle w:val="normaltextrun"/>
          <w:rFonts w:asciiTheme="minorHAnsi" w:hAnsiTheme="minorHAnsi" w:cstheme="minorHAnsi"/>
          <w:sz w:val="22"/>
          <w:szCs w:val="22"/>
        </w:rPr>
        <w:t>.</w:t>
      </w:r>
      <w:r w:rsidR="0079394F">
        <w:rPr>
          <w:rStyle w:val="normaltextrun"/>
          <w:rFonts w:asciiTheme="minorHAnsi" w:hAnsiTheme="minorHAnsi" w:cstheme="minorHAnsi"/>
          <w:sz w:val="22"/>
          <w:szCs w:val="22"/>
        </w:rPr>
        <w:t xml:space="preserve"> </w:t>
      </w:r>
      <w:r w:rsidR="00063569">
        <w:rPr>
          <w:rStyle w:val="normaltextrun"/>
          <w:rFonts w:asciiTheme="minorHAnsi" w:hAnsiTheme="minorHAnsi" w:cstheme="minorHAnsi"/>
          <w:sz w:val="22"/>
          <w:szCs w:val="22"/>
        </w:rPr>
        <w:t xml:space="preserve"> Of the 2700 exit surveys, </w:t>
      </w:r>
      <w:r w:rsidR="0079394F">
        <w:rPr>
          <w:rStyle w:val="normaltextrun"/>
          <w:rFonts w:asciiTheme="minorHAnsi" w:hAnsiTheme="minorHAnsi" w:cstheme="minorHAnsi"/>
          <w:sz w:val="22"/>
          <w:szCs w:val="22"/>
        </w:rPr>
        <w:t>921</w:t>
      </w:r>
      <w:r w:rsidR="00063569">
        <w:rPr>
          <w:rStyle w:val="normaltextrun"/>
          <w:rFonts w:asciiTheme="minorHAnsi" w:hAnsiTheme="minorHAnsi" w:cstheme="minorHAnsi"/>
          <w:sz w:val="22"/>
          <w:szCs w:val="22"/>
        </w:rPr>
        <w:t xml:space="preserve"> responses were received, which amounted to a response rate of</w:t>
      </w:r>
      <w:r w:rsidR="0079394F">
        <w:rPr>
          <w:rStyle w:val="normaltextrun"/>
          <w:rFonts w:asciiTheme="minorHAnsi" w:hAnsiTheme="minorHAnsi" w:cstheme="minorHAnsi"/>
          <w:sz w:val="22"/>
          <w:szCs w:val="22"/>
        </w:rPr>
        <w:t xml:space="preserve"> 33.67%</w:t>
      </w:r>
      <w:r w:rsidR="00063569">
        <w:rPr>
          <w:rStyle w:val="normaltextrun"/>
          <w:rFonts w:asciiTheme="minorHAnsi" w:hAnsiTheme="minorHAnsi" w:cstheme="minorHAnsi"/>
          <w:sz w:val="22"/>
          <w:szCs w:val="22"/>
        </w:rPr>
        <w:t>.</w:t>
      </w:r>
      <w:r w:rsidR="0079394F">
        <w:rPr>
          <w:rStyle w:val="normaltextrun"/>
          <w:rFonts w:asciiTheme="minorHAnsi" w:hAnsiTheme="minorHAnsi" w:cstheme="minorHAnsi"/>
          <w:sz w:val="22"/>
          <w:szCs w:val="22"/>
        </w:rPr>
        <w:t xml:space="preserve"> </w:t>
      </w:r>
      <w:r w:rsidR="00063569">
        <w:rPr>
          <w:rStyle w:val="normaltextrun"/>
          <w:rFonts w:asciiTheme="minorHAnsi" w:hAnsiTheme="minorHAnsi" w:cstheme="minorHAnsi"/>
          <w:sz w:val="22"/>
          <w:szCs w:val="22"/>
        </w:rPr>
        <w:t>This</w:t>
      </w:r>
      <w:r w:rsidR="0079394F">
        <w:rPr>
          <w:rStyle w:val="normaltextrun"/>
          <w:rFonts w:asciiTheme="minorHAnsi" w:hAnsiTheme="minorHAnsi" w:cstheme="minorHAnsi"/>
          <w:sz w:val="22"/>
          <w:szCs w:val="22"/>
        </w:rPr>
        <w:t xml:space="preserve"> was lower than the previous year. The</w:t>
      </w:r>
      <w:r w:rsidR="00AC0CEE">
        <w:rPr>
          <w:rStyle w:val="normaltextrun"/>
          <w:rFonts w:asciiTheme="minorHAnsi" w:hAnsiTheme="minorHAnsi" w:cstheme="minorHAnsi"/>
          <w:sz w:val="22"/>
          <w:szCs w:val="22"/>
        </w:rPr>
        <w:t xml:space="preserve"> targets and results</w:t>
      </w:r>
      <w:r w:rsidR="0079394F">
        <w:rPr>
          <w:rStyle w:val="normaltextrun"/>
          <w:rFonts w:asciiTheme="minorHAnsi" w:hAnsiTheme="minorHAnsi" w:cstheme="minorHAnsi"/>
          <w:sz w:val="22"/>
          <w:szCs w:val="22"/>
        </w:rPr>
        <w:t xml:space="preserve"> follow</w:t>
      </w:r>
      <w:r w:rsidR="00AC0CEE">
        <w:rPr>
          <w:rStyle w:val="normaltextrun"/>
          <w:rFonts w:asciiTheme="minorHAnsi" w:hAnsiTheme="minorHAnsi" w:cstheme="minorHAnsi"/>
          <w:sz w:val="22"/>
          <w:szCs w:val="22"/>
        </w:rPr>
        <w:t>:</w:t>
      </w:r>
    </w:p>
    <w:p w14:paraId="6358FBAE" w14:textId="77777777" w:rsidR="00AC0CEE" w:rsidRDefault="00AC0CEE" w:rsidP="00B95BD2">
      <w:pPr>
        <w:pStyle w:val="paragraph"/>
        <w:spacing w:before="0" w:beforeAutospacing="0" w:after="0" w:afterAutospacing="0"/>
        <w:ind w:right="90"/>
        <w:textAlignment w:val="baseline"/>
        <w:rPr>
          <w:rStyle w:val="normaltextrun"/>
          <w:rFonts w:asciiTheme="minorHAnsi" w:hAnsiTheme="minorHAnsi" w:cstheme="minorHAnsi"/>
          <w:sz w:val="22"/>
          <w:szCs w:val="22"/>
        </w:rPr>
      </w:pPr>
    </w:p>
    <w:p w14:paraId="46C3131E" w14:textId="0A0A9E77" w:rsidR="00AC0CEE" w:rsidRDefault="00AC0CEE" w:rsidP="00B95BD2">
      <w:pPr>
        <w:pStyle w:val="paragraph"/>
        <w:spacing w:before="0" w:beforeAutospacing="0" w:after="0" w:afterAutospacing="0"/>
        <w:ind w:right="9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w:t>
      </w:r>
      <w:r w:rsidR="002445FA">
        <w:rPr>
          <w:rStyle w:val="normaltextrun"/>
          <w:rFonts w:asciiTheme="minorHAnsi" w:hAnsiTheme="minorHAnsi" w:cstheme="minorHAnsi"/>
          <w:sz w:val="22"/>
          <w:szCs w:val="22"/>
        </w:rPr>
        <w:t xml:space="preserve"> enrolled in higher education</w:t>
      </w:r>
      <w:r>
        <w:rPr>
          <w:rStyle w:val="normaltextrun"/>
          <w:rFonts w:asciiTheme="minorHAnsi" w:hAnsiTheme="minorHAnsi" w:cstheme="minorHAnsi"/>
          <w:sz w:val="22"/>
          <w:szCs w:val="22"/>
        </w:rPr>
        <w:t>. Target = 42%, Result = 29.64%</w:t>
      </w:r>
    </w:p>
    <w:p w14:paraId="39CE6593" w14:textId="20E23884" w:rsidR="00AC0CEE" w:rsidRDefault="00AC0CEE" w:rsidP="00B95BD2">
      <w:pPr>
        <w:pStyle w:val="paragraph"/>
        <w:spacing w:before="0" w:beforeAutospacing="0" w:after="0" w:afterAutospacing="0"/>
        <w:ind w:right="9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B)</w:t>
      </w:r>
      <w:r w:rsidR="002445FA">
        <w:rPr>
          <w:rStyle w:val="normaltextrun"/>
          <w:rFonts w:asciiTheme="minorHAnsi" w:hAnsiTheme="minorHAnsi" w:cstheme="minorHAnsi"/>
          <w:sz w:val="22"/>
          <w:szCs w:val="22"/>
        </w:rPr>
        <w:t xml:space="preserve"> </w:t>
      </w:r>
      <w:r w:rsidR="0079394F">
        <w:rPr>
          <w:rStyle w:val="normaltextrun"/>
          <w:rFonts w:asciiTheme="minorHAnsi" w:hAnsiTheme="minorHAnsi" w:cstheme="minorHAnsi"/>
          <w:sz w:val="22"/>
          <w:szCs w:val="22"/>
        </w:rPr>
        <w:t xml:space="preserve">higher education and </w:t>
      </w:r>
      <w:r w:rsidR="002445FA">
        <w:rPr>
          <w:rStyle w:val="normaltextrun"/>
          <w:rFonts w:asciiTheme="minorHAnsi" w:hAnsiTheme="minorHAnsi" w:cstheme="minorHAnsi"/>
          <w:sz w:val="22"/>
          <w:szCs w:val="22"/>
        </w:rPr>
        <w:t>competitively employed</w:t>
      </w:r>
      <w:r>
        <w:rPr>
          <w:rStyle w:val="normaltextrun"/>
          <w:rFonts w:asciiTheme="minorHAnsi" w:hAnsiTheme="minorHAnsi" w:cstheme="minorHAnsi"/>
          <w:sz w:val="22"/>
          <w:szCs w:val="22"/>
        </w:rPr>
        <w:t>. Target = 74%, Result = 71.23%</w:t>
      </w:r>
    </w:p>
    <w:p w14:paraId="4F4491E8" w14:textId="57F34BB1" w:rsidR="002445FA" w:rsidRPr="002445FA" w:rsidRDefault="0079394F" w:rsidP="00B95BD2">
      <w:pPr>
        <w:pStyle w:val="paragraph"/>
        <w:spacing w:before="0" w:beforeAutospacing="0" w:after="0" w:afterAutospacing="0"/>
        <w:ind w:right="9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C</w:t>
      </w:r>
      <w:r w:rsidR="00AC0CEE">
        <w:rPr>
          <w:rStyle w:val="normaltextrun"/>
          <w:rFonts w:asciiTheme="minorHAnsi" w:hAnsiTheme="minorHAnsi" w:cstheme="minorHAnsi"/>
          <w:sz w:val="22"/>
          <w:szCs w:val="22"/>
        </w:rPr>
        <w:t xml:space="preserve">) higher education and </w:t>
      </w:r>
      <w:r w:rsidR="00C94501">
        <w:rPr>
          <w:rStyle w:val="normaltextrun"/>
          <w:rFonts w:asciiTheme="minorHAnsi" w:hAnsiTheme="minorHAnsi" w:cstheme="minorHAnsi"/>
          <w:sz w:val="22"/>
          <w:szCs w:val="22"/>
        </w:rPr>
        <w:t xml:space="preserve">competitively employed or </w:t>
      </w:r>
      <w:r w:rsidR="00AC0CEE">
        <w:rPr>
          <w:rStyle w:val="normaltextrun"/>
          <w:rFonts w:asciiTheme="minorHAnsi" w:hAnsiTheme="minorHAnsi" w:cstheme="minorHAnsi"/>
          <w:sz w:val="22"/>
          <w:szCs w:val="22"/>
        </w:rPr>
        <w:t>some form</w:t>
      </w:r>
      <w:r>
        <w:rPr>
          <w:rStyle w:val="normaltextrun"/>
          <w:rFonts w:asciiTheme="minorHAnsi" w:hAnsiTheme="minorHAnsi" w:cstheme="minorHAnsi"/>
          <w:sz w:val="22"/>
          <w:szCs w:val="22"/>
        </w:rPr>
        <w:t>s of postsecondary education</w:t>
      </w:r>
      <w:r w:rsidR="00C94501">
        <w:rPr>
          <w:rStyle w:val="normaltextrun"/>
          <w:rFonts w:asciiTheme="minorHAnsi" w:hAnsiTheme="minorHAnsi" w:cstheme="minorHAnsi"/>
          <w:sz w:val="22"/>
          <w:szCs w:val="22"/>
        </w:rPr>
        <w:t xml:space="preserve"> and/or employment.</w:t>
      </w:r>
      <w:r w:rsidR="00AC0CEE">
        <w:rPr>
          <w:rStyle w:val="normaltextrun"/>
          <w:rFonts w:asciiTheme="minorHAnsi" w:hAnsiTheme="minorHAnsi" w:cstheme="minorHAnsi"/>
          <w:sz w:val="22"/>
          <w:szCs w:val="22"/>
        </w:rPr>
        <w:t xml:space="preserve"> Target = 80%, Result = </w:t>
      </w:r>
      <w:r>
        <w:rPr>
          <w:rStyle w:val="normaltextrun"/>
          <w:rFonts w:asciiTheme="minorHAnsi" w:hAnsiTheme="minorHAnsi" w:cstheme="minorHAnsi"/>
          <w:sz w:val="22"/>
          <w:szCs w:val="22"/>
        </w:rPr>
        <w:t>77.31%</w:t>
      </w:r>
    </w:p>
    <w:p w14:paraId="6AD9D21A" w14:textId="77777777" w:rsidR="006A12D1" w:rsidRDefault="006A12D1" w:rsidP="00B95BD2">
      <w:pPr>
        <w:pStyle w:val="paragraph"/>
        <w:spacing w:before="0" w:beforeAutospacing="0" w:after="0" w:afterAutospacing="0"/>
        <w:ind w:right="90"/>
        <w:textAlignment w:val="baseline"/>
        <w:rPr>
          <w:rStyle w:val="normaltextrun"/>
          <w:rFonts w:asciiTheme="minorHAnsi" w:hAnsiTheme="minorHAnsi" w:cstheme="minorHAnsi"/>
          <w:sz w:val="22"/>
          <w:szCs w:val="22"/>
        </w:rPr>
      </w:pPr>
    </w:p>
    <w:p w14:paraId="694AEC0A" w14:textId="77777777" w:rsidR="00063569" w:rsidRDefault="00C94501" w:rsidP="00B95BD2">
      <w:pPr>
        <w:pStyle w:val="paragraph"/>
        <w:spacing w:before="0" w:beforeAutospacing="0" w:after="0" w:afterAutospacing="0"/>
        <w:ind w:right="9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DESE previously used a (4) cohort model; the cohort model ended in 2022. Moving forward beginning this year, DESE has moved to a census model. Every district will be surveying their exiting students every year with the hopes that it will provide better alignment with other indicators in the SPP/APR, such as indicator 1, graduation rate</w:t>
      </w:r>
      <w:r w:rsidR="00063569">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and indicator 2, dropout rate</w:t>
      </w:r>
      <w:r w:rsidR="00063569">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w:t>
      </w:r>
      <w:r w:rsidR="00063569">
        <w:rPr>
          <w:rStyle w:val="normaltextrun"/>
          <w:rFonts w:asciiTheme="minorHAnsi" w:hAnsiTheme="minorHAnsi" w:cstheme="minorHAnsi"/>
          <w:sz w:val="22"/>
          <w:szCs w:val="22"/>
        </w:rPr>
        <w:t>This will</w:t>
      </w:r>
      <w:r>
        <w:rPr>
          <w:rStyle w:val="normaltextrun"/>
          <w:rFonts w:asciiTheme="minorHAnsi" w:hAnsiTheme="minorHAnsi" w:cstheme="minorHAnsi"/>
          <w:sz w:val="22"/>
          <w:szCs w:val="22"/>
        </w:rPr>
        <w:t xml:space="preserve"> provide a more comprehensive picture of outcomes for students with disabilities across the state on an annual basis to better assess trend data. </w:t>
      </w:r>
    </w:p>
    <w:p w14:paraId="21E525C2" w14:textId="77777777" w:rsidR="00063569" w:rsidRDefault="00063569" w:rsidP="00B95BD2">
      <w:pPr>
        <w:pStyle w:val="paragraph"/>
        <w:spacing w:before="0" w:beforeAutospacing="0" w:after="0" w:afterAutospacing="0"/>
        <w:ind w:right="90"/>
        <w:textAlignment w:val="baseline"/>
        <w:rPr>
          <w:rStyle w:val="normaltextrun"/>
          <w:rFonts w:asciiTheme="minorHAnsi" w:hAnsiTheme="minorHAnsi" w:cstheme="minorHAnsi"/>
          <w:sz w:val="22"/>
          <w:szCs w:val="22"/>
        </w:rPr>
      </w:pPr>
    </w:p>
    <w:p w14:paraId="37F6D319" w14:textId="0BDD83F4" w:rsidR="00B9312E" w:rsidRDefault="00C94501" w:rsidP="00B95BD2">
      <w:pPr>
        <w:pStyle w:val="paragraph"/>
        <w:spacing w:before="0" w:beforeAutospacing="0" w:after="0" w:afterAutospacing="0"/>
        <w:ind w:right="9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District report</w:t>
      </w:r>
      <w:r w:rsidR="00063569">
        <w:rPr>
          <w:rStyle w:val="normaltextrun"/>
          <w:rFonts w:asciiTheme="minorHAnsi" w:hAnsiTheme="minorHAnsi" w:cstheme="minorHAnsi"/>
          <w:sz w:val="22"/>
          <w:szCs w:val="22"/>
        </w:rPr>
        <w:t>s</w:t>
      </w:r>
      <w:r>
        <w:rPr>
          <w:rStyle w:val="normaltextrun"/>
          <w:rFonts w:asciiTheme="minorHAnsi" w:hAnsiTheme="minorHAnsi" w:cstheme="minorHAnsi"/>
          <w:sz w:val="22"/>
          <w:szCs w:val="22"/>
        </w:rPr>
        <w:t xml:space="preserve"> will help districts breakdown data demographically and in engagement types for the purpose of making programmatic decisions or changes in high schools to better serve students </w:t>
      </w:r>
      <w:r w:rsidR="00063569">
        <w:rPr>
          <w:rStyle w:val="normaltextrun"/>
          <w:rFonts w:asciiTheme="minorHAnsi" w:hAnsiTheme="minorHAnsi" w:cstheme="minorHAnsi"/>
          <w:sz w:val="22"/>
          <w:szCs w:val="22"/>
        </w:rPr>
        <w:t xml:space="preserve">with </w:t>
      </w:r>
      <w:r w:rsidR="002E1F7F">
        <w:rPr>
          <w:rStyle w:val="normaltextrun"/>
          <w:rFonts w:asciiTheme="minorHAnsi" w:hAnsiTheme="minorHAnsi" w:cstheme="minorHAnsi"/>
          <w:sz w:val="22"/>
          <w:szCs w:val="22"/>
        </w:rPr>
        <w:t>disabilities and</w:t>
      </w:r>
      <w:r>
        <w:rPr>
          <w:rStyle w:val="normaltextrun"/>
          <w:rFonts w:asciiTheme="minorHAnsi" w:hAnsiTheme="minorHAnsi" w:cstheme="minorHAnsi"/>
          <w:sz w:val="22"/>
          <w:szCs w:val="22"/>
        </w:rPr>
        <w:t xml:space="preserve"> achieve higher engagement rates</w:t>
      </w:r>
      <w:r w:rsidR="00B9312E">
        <w:rPr>
          <w:rStyle w:val="normaltextrun"/>
          <w:rFonts w:asciiTheme="minorHAnsi" w:hAnsiTheme="minorHAnsi" w:cstheme="minorHAnsi"/>
          <w:sz w:val="22"/>
          <w:szCs w:val="22"/>
        </w:rPr>
        <w:t xml:space="preserve">. Methodologies have been expanded to </w:t>
      </w:r>
      <w:r w:rsidR="00063569">
        <w:rPr>
          <w:rStyle w:val="normaltextrun"/>
          <w:rFonts w:asciiTheme="minorHAnsi" w:hAnsiTheme="minorHAnsi" w:cstheme="minorHAnsi"/>
          <w:sz w:val="22"/>
          <w:szCs w:val="22"/>
        </w:rPr>
        <w:t>ensure</w:t>
      </w:r>
      <w:r w:rsidR="00B9312E">
        <w:rPr>
          <w:rStyle w:val="normaltextrun"/>
          <w:rFonts w:asciiTheme="minorHAnsi" w:hAnsiTheme="minorHAnsi" w:cstheme="minorHAnsi"/>
          <w:sz w:val="22"/>
          <w:szCs w:val="22"/>
        </w:rPr>
        <w:t xml:space="preserve"> </w:t>
      </w:r>
      <w:r w:rsidR="00B9312E">
        <w:rPr>
          <w:rStyle w:val="normaltextrun"/>
          <w:rFonts w:asciiTheme="minorHAnsi" w:hAnsiTheme="minorHAnsi" w:cstheme="minorHAnsi"/>
          <w:sz w:val="22"/>
          <w:szCs w:val="22"/>
        </w:rPr>
        <w:lastRenderedPageBreak/>
        <w:t xml:space="preserve">surveys </w:t>
      </w:r>
      <w:r w:rsidR="00063569">
        <w:rPr>
          <w:rStyle w:val="normaltextrun"/>
          <w:rFonts w:asciiTheme="minorHAnsi" w:hAnsiTheme="minorHAnsi" w:cstheme="minorHAnsi"/>
          <w:sz w:val="22"/>
          <w:szCs w:val="22"/>
        </w:rPr>
        <w:t>reach</w:t>
      </w:r>
      <w:r w:rsidR="00B9312E">
        <w:rPr>
          <w:rStyle w:val="normaltextrun"/>
          <w:rFonts w:asciiTheme="minorHAnsi" w:hAnsiTheme="minorHAnsi" w:cstheme="minorHAnsi"/>
          <w:sz w:val="22"/>
          <w:szCs w:val="22"/>
        </w:rPr>
        <w:t xml:space="preserve"> </w:t>
      </w:r>
      <w:r w:rsidR="00063569">
        <w:rPr>
          <w:rStyle w:val="normaltextrun"/>
          <w:rFonts w:asciiTheme="minorHAnsi" w:hAnsiTheme="minorHAnsi" w:cstheme="minorHAnsi"/>
          <w:sz w:val="22"/>
          <w:szCs w:val="22"/>
        </w:rPr>
        <w:t xml:space="preserve">more </w:t>
      </w:r>
      <w:r w:rsidR="00B9312E">
        <w:rPr>
          <w:rStyle w:val="normaltextrun"/>
          <w:rFonts w:asciiTheme="minorHAnsi" w:hAnsiTheme="minorHAnsi" w:cstheme="minorHAnsi"/>
          <w:sz w:val="22"/>
          <w:szCs w:val="22"/>
        </w:rPr>
        <w:t xml:space="preserve">exiting students </w:t>
      </w:r>
      <w:r w:rsidR="00063569">
        <w:rPr>
          <w:rStyle w:val="normaltextrun"/>
          <w:rFonts w:asciiTheme="minorHAnsi" w:hAnsiTheme="minorHAnsi" w:cstheme="minorHAnsi"/>
          <w:sz w:val="22"/>
          <w:szCs w:val="22"/>
        </w:rPr>
        <w:t>and to increase response rates</w:t>
      </w:r>
      <w:r w:rsidR="00B9312E">
        <w:rPr>
          <w:rStyle w:val="normaltextrun"/>
          <w:rFonts w:asciiTheme="minorHAnsi" w:hAnsiTheme="minorHAnsi" w:cstheme="minorHAnsi"/>
          <w:sz w:val="22"/>
          <w:szCs w:val="22"/>
        </w:rPr>
        <w:t>.</w:t>
      </w:r>
      <w:r w:rsidR="00B95BD2" w:rsidRPr="00B95BD2">
        <w:rPr>
          <w:rStyle w:val="normaltextrun"/>
          <w:rFonts w:asciiTheme="minorHAnsi" w:hAnsiTheme="minorHAnsi" w:cstheme="minorHAnsi"/>
          <w:sz w:val="22"/>
          <w:szCs w:val="22"/>
        </w:rPr>
        <w:t>  </w:t>
      </w:r>
      <w:r w:rsidR="00B9312E">
        <w:rPr>
          <w:rStyle w:val="normaltextrun"/>
          <w:rFonts w:asciiTheme="minorHAnsi" w:hAnsiTheme="minorHAnsi" w:cstheme="minorHAnsi"/>
          <w:sz w:val="22"/>
          <w:szCs w:val="22"/>
        </w:rPr>
        <w:t>COVID 19</w:t>
      </w:r>
      <w:r w:rsidR="00063569">
        <w:rPr>
          <w:rStyle w:val="normaltextrun"/>
          <w:rFonts w:asciiTheme="minorHAnsi" w:hAnsiTheme="minorHAnsi" w:cstheme="minorHAnsi"/>
          <w:sz w:val="22"/>
          <w:szCs w:val="22"/>
        </w:rPr>
        <w:t>’s</w:t>
      </w:r>
      <w:r w:rsidR="00B9312E">
        <w:rPr>
          <w:rStyle w:val="normaltextrun"/>
          <w:rFonts w:asciiTheme="minorHAnsi" w:hAnsiTheme="minorHAnsi" w:cstheme="minorHAnsi"/>
          <w:sz w:val="22"/>
          <w:szCs w:val="22"/>
        </w:rPr>
        <w:t xml:space="preserve"> lingering effects have likely impacted surveys. The department is continually assessing how to improve outcomes given the survey responses and results.</w:t>
      </w:r>
    </w:p>
    <w:p w14:paraId="08236605" w14:textId="77777777" w:rsidR="00B9312E" w:rsidRDefault="00B9312E" w:rsidP="00B95BD2">
      <w:pPr>
        <w:pStyle w:val="paragraph"/>
        <w:spacing w:before="0" w:beforeAutospacing="0" w:after="0" w:afterAutospacing="0"/>
        <w:ind w:right="90"/>
        <w:textAlignment w:val="baseline"/>
        <w:rPr>
          <w:rStyle w:val="normaltextrun"/>
          <w:rFonts w:asciiTheme="minorHAnsi" w:hAnsiTheme="minorHAnsi" w:cstheme="minorHAnsi"/>
          <w:sz w:val="22"/>
          <w:szCs w:val="22"/>
        </w:rPr>
      </w:pPr>
    </w:p>
    <w:p w14:paraId="0FD51886" w14:textId="5D51D261" w:rsidR="00B9312E" w:rsidRDefault="00B9312E" w:rsidP="00B95BD2">
      <w:pPr>
        <w:pStyle w:val="paragraph"/>
        <w:spacing w:before="0" w:beforeAutospacing="0" w:after="0" w:afterAutospacing="0"/>
        <w:ind w:right="9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Question and answer session followed.</w:t>
      </w:r>
    </w:p>
    <w:p w14:paraId="1DE86A26" w14:textId="57FA4A07" w:rsidR="00B95BD2" w:rsidRPr="00B95BD2" w:rsidRDefault="00B95BD2" w:rsidP="00B95BD2">
      <w:pPr>
        <w:pStyle w:val="paragraph"/>
        <w:spacing w:before="0" w:beforeAutospacing="0" w:after="0" w:afterAutospacing="0"/>
        <w:ind w:right="90"/>
        <w:textAlignment w:val="baseline"/>
        <w:rPr>
          <w:rFonts w:asciiTheme="minorHAnsi" w:hAnsiTheme="minorHAnsi" w:cstheme="minorHAnsi"/>
          <w:sz w:val="22"/>
          <w:szCs w:val="22"/>
        </w:rPr>
      </w:pPr>
      <w:r w:rsidRPr="00B95BD2">
        <w:rPr>
          <w:rStyle w:val="normaltextrun"/>
          <w:rFonts w:asciiTheme="minorHAnsi" w:hAnsiTheme="minorHAnsi" w:cstheme="minorHAnsi"/>
          <w:sz w:val="22"/>
          <w:szCs w:val="22"/>
        </w:rPr>
        <w:t>                                         </w:t>
      </w:r>
      <w:r w:rsidR="00E631BE">
        <w:rPr>
          <w:rStyle w:val="normaltextrun"/>
          <w:rFonts w:asciiTheme="minorHAnsi" w:hAnsiTheme="minorHAnsi" w:cstheme="minorHAnsi"/>
          <w:sz w:val="22"/>
          <w:szCs w:val="22"/>
        </w:rPr>
        <w:tab/>
      </w:r>
      <w:r w:rsidR="00E631BE">
        <w:rPr>
          <w:rStyle w:val="normaltextrun"/>
          <w:rFonts w:asciiTheme="minorHAnsi" w:hAnsiTheme="minorHAnsi" w:cstheme="minorHAnsi"/>
          <w:sz w:val="22"/>
          <w:szCs w:val="22"/>
        </w:rPr>
        <w:tab/>
      </w:r>
      <w:r w:rsidR="00E631BE">
        <w:rPr>
          <w:rStyle w:val="normaltextrun"/>
          <w:rFonts w:asciiTheme="minorHAnsi" w:hAnsiTheme="minorHAnsi" w:cstheme="minorHAnsi"/>
          <w:sz w:val="22"/>
          <w:szCs w:val="22"/>
        </w:rPr>
        <w:tab/>
      </w:r>
      <w:r w:rsidR="00E631BE">
        <w:rPr>
          <w:rStyle w:val="normaltextrun"/>
          <w:rFonts w:asciiTheme="minorHAnsi" w:hAnsiTheme="minorHAnsi" w:cstheme="minorHAnsi"/>
          <w:sz w:val="22"/>
          <w:szCs w:val="22"/>
        </w:rPr>
        <w:tab/>
      </w:r>
      <w:r w:rsidR="00E631BE">
        <w:rPr>
          <w:rStyle w:val="normaltextrun"/>
          <w:rFonts w:asciiTheme="minorHAnsi" w:hAnsiTheme="minorHAnsi" w:cstheme="minorHAnsi"/>
          <w:sz w:val="22"/>
          <w:szCs w:val="22"/>
        </w:rPr>
        <w:tab/>
      </w:r>
    </w:p>
    <w:p w14:paraId="477B7EE0" w14:textId="6473EB53" w:rsidR="00B95BD2" w:rsidRDefault="00B95BD2" w:rsidP="00B95BD2">
      <w:pPr>
        <w:pStyle w:val="paragraph"/>
        <w:spacing w:before="0" w:beforeAutospacing="0" w:after="0" w:afterAutospacing="0"/>
        <w:ind w:right="90"/>
        <w:textAlignment w:val="baseline"/>
        <w:rPr>
          <w:rStyle w:val="eop"/>
          <w:rFonts w:asciiTheme="minorHAnsi" w:hAnsiTheme="minorHAnsi" w:cstheme="minorHAnsi"/>
          <w:b/>
          <w:bCs/>
          <w:sz w:val="22"/>
          <w:szCs w:val="22"/>
        </w:rPr>
      </w:pPr>
      <w:r w:rsidRPr="00B95BD2">
        <w:rPr>
          <w:rStyle w:val="normaltextrun"/>
          <w:rFonts w:asciiTheme="minorHAnsi" w:hAnsiTheme="minorHAnsi" w:cstheme="minorHAnsi"/>
          <w:b/>
          <w:bCs/>
          <w:sz w:val="22"/>
          <w:szCs w:val="22"/>
        </w:rPr>
        <w:t>11:</w:t>
      </w:r>
      <w:r w:rsidR="00795884">
        <w:rPr>
          <w:rStyle w:val="normaltextrun"/>
          <w:rFonts w:asciiTheme="minorHAnsi" w:hAnsiTheme="minorHAnsi" w:cstheme="minorHAnsi"/>
          <w:b/>
          <w:bCs/>
          <w:sz w:val="22"/>
          <w:szCs w:val="22"/>
        </w:rPr>
        <w:t>1</w:t>
      </w:r>
      <w:r w:rsidR="006A12D1">
        <w:rPr>
          <w:rStyle w:val="normaltextrun"/>
          <w:rFonts w:asciiTheme="minorHAnsi" w:hAnsiTheme="minorHAnsi" w:cstheme="minorHAnsi"/>
          <w:b/>
          <w:bCs/>
          <w:sz w:val="22"/>
          <w:szCs w:val="22"/>
        </w:rPr>
        <w:t>5</w:t>
      </w:r>
      <w:r w:rsidRPr="00B95BD2">
        <w:rPr>
          <w:rStyle w:val="normaltextrun"/>
          <w:rFonts w:asciiTheme="minorHAnsi" w:hAnsiTheme="minorHAnsi" w:cstheme="minorHAnsi"/>
          <w:b/>
          <w:bCs/>
          <w:sz w:val="22"/>
          <w:szCs w:val="22"/>
        </w:rPr>
        <w:t xml:space="preserve"> a.m. – 1</w:t>
      </w:r>
      <w:r w:rsidR="006A12D1">
        <w:rPr>
          <w:rStyle w:val="normaltextrun"/>
          <w:rFonts w:asciiTheme="minorHAnsi" w:hAnsiTheme="minorHAnsi" w:cstheme="minorHAnsi"/>
          <w:b/>
          <w:bCs/>
          <w:sz w:val="22"/>
          <w:szCs w:val="22"/>
        </w:rPr>
        <w:t>2</w:t>
      </w:r>
      <w:r w:rsidRPr="00B95BD2">
        <w:rPr>
          <w:rStyle w:val="normaltextrun"/>
          <w:rFonts w:asciiTheme="minorHAnsi" w:hAnsiTheme="minorHAnsi" w:cstheme="minorHAnsi"/>
          <w:b/>
          <w:bCs/>
          <w:sz w:val="22"/>
          <w:szCs w:val="22"/>
        </w:rPr>
        <w:t>:</w:t>
      </w:r>
      <w:r w:rsidR="006A12D1">
        <w:rPr>
          <w:rStyle w:val="normaltextrun"/>
          <w:rFonts w:asciiTheme="minorHAnsi" w:hAnsiTheme="minorHAnsi" w:cstheme="minorHAnsi"/>
          <w:b/>
          <w:bCs/>
          <w:sz w:val="22"/>
          <w:szCs w:val="22"/>
        </w:rPr>
        <w:t>15</w:t>
      </w:r>
      <w:r w:rsidRPr="00B95BD2">
        <w:rPr>
          <w:rStyle w:val="normaltextrun"/>
          <w:rFonts w:asciiTheme="minorHAnsi" w:hAnsiTheme="minorHAnsi" w:cstheme="minorHAnsi"/>
          <w:b/>
          <w:bCs/>
          <w:sz w:val="22"/>
          <w:szCs w:val="22"/>
        </w:rPr>
        <w:t xml:space="preserve"> </w:t>
      </w:r>
      <w:r w:rsidR="006A12D1">
        <w:rPr>
          <w:rStyle w:val="normaltextrun"/>
          <w:rFonts w:asciiTheme="minorHAnsi" w:hAnsiTheme="minorHAnsi" w:cstheme="minorHAnsi"/>
          <w:b/>
          <w:bCs/>
          <w:sz w:val="22"/>
          <w:szCs w:val="22"/>
        </w:rPr>
        <w:t>p</w:t>
      </w:r>
      <w:r w:rsidRPr="00B95BD2">
        <w:rPr>
          <w:rStyle w:val="normaltextrun"/>
          <w:rFonts w:asciiTheme="minorHAnsi" w:hAnsiTheme="minorHAnsi" w:cstheme="minorHAnsi"/>
          <w:b/>
          <w:bCs/>
          <w:sz w:val="22"/>
          <w:szCs w:val="22"/>
        </w:rPr>
        <w:t>.m</w:t>
      </w:r>
      <w:r w:rsidRPr="00DA6478">
        <w:rPr>
          <w:rStyle w:val="normaltextrun"/>
          <w:rFonts w:asciiTheme="minorHAnsi" w:hAnsiTheme="minorHAnsi" w:cstheme="minorHAnsi"/>
          <w:b/>
          <w:bCs/>
          <w:sz w:val="22"/>
          <w:szCs w:val="22"/>
        </w:rPr>
        <w:t>.</w:t>
      </w:r>
      <w:r w:rsidRPr="00DA6478">
        <w:rPr>
          <w:rStyle w:val="eop"/>
          <w:rFonts w:asciiTheme="minorHAnsi" w:hAnsiTheme="minorHAnsi" w:cstheme="minorHAnsi"/>
          <w:b/>
          <w:bCs/>
          <w:sz w:val="22"/>
          <w:szCs w:val="22"/>
        </w:rPr>
        <w:t> </w:t>
      </w:r>
      <w:r w:rsidR="00DA6478" w:rsidRPr="00DA6478">
        <w:rPr>
          <w:rStyle w:val="eop"/>
          <w:rFonts w:asciiTheme="minorHAnsi" w:hAnsiTheme="minorHAnsi" w:cstheme="minorHAnsi"/>
          <w:b/>
          <w:bCs/>
          <w:sz w:val="22"/>
          <w:szCs w:val="22"/>
        </w:rPr>
        <w:t xml:space="preserve">                                                       </w:t>
      </w:r>
      <w:r w:rsidR="006A12D1">
        <w:rPr>
          <w:rStyle w:val="eop"/>
          <w:rFonts w:asciiTheme="minorHAnsi" w:hAnsiTheme="minorHAnsi" w:cstheme="minorHAnsi"/>
          <w:b/>
          <w:bCs/>
          <w:sz w:val="22"/>
          <w:szCs w:val="22"/>
        </w:rPr>
        <w:t>Jamie Camacho, SEPP Director</w:t>
      </w:r>
    </w:p>
    <w:p w14:paraId="41F902DC" w14:textId="005123FD" w:rsidR="006A12D1" w:rsidRPr="006A12D1" w:rsidRDefault="006A12D1" w:rsidP="00B95BD2">
      <w:pPr>
        <w:pStyle w:val="paragraph"/>
        <w:spacing w:before="0" w:beforeAutospacing="0" w:after="0" w:afterAutospacing="0"/>
        <w:ind w:right="90"/>
        <w:textAlignment w:val="baseline"/>
        <w:rPr>
          <w:rStyle w:val="eop"/>
          <w:rFonts w:asciiTheme="minorHAnsi" w:hAnsiTheme="minorHAnsi" w:cstheme="minorHAnsi"/>
          <w:b/>
          <w:bCs/>
          <w:sz w:val="22"/>
          <w:szCs w:val="22"/>
        </w:rPr>
      </w:pPr>
      <w:r>
        <w:rPr>
          <w:rStyle w:val="eop"/>
          <w:rFonts w:asciiTheme="minorHAnsi" w:hAnsiTheme="minorHAnsi" w:cstheme="minorHAnsi"/>
          <w:sz w:val="22"/>
          <w:szCs w:val="22"/>
        </w:rPr>
        <w:t>IEP Form</w:t>
      </w:r>
      <w:r>
        <w:rPr>
          <w:rStyle w:val="eop"/>
          <w:rFonts w:asciiTheme="minorHAnsi" w:hAnsiTheme="minorHAnsi" w:cstheme="minorHAnsi"/>
          <w:sz w:val="22"/>
          <w:szCs w:val="22"/>
        </w:rPr>
        <w:tab/>
      </w:r>
      <w:r>
        <w:rPr>
          <w:rStyle w:val="eop"/>
          <w:rFonts w:asciiTheme="minorHAnsi" w:hAnsiTheme="minorHAnsi" w:cstheme="minorHAnsi"/>
          <w:sz w:val="22"/>
          <w:szCs w:val="22"/>
        </w:rPr>
        <w:tab/>
      </w:r>
      <w:r>
        <w:rPr>
          <w:rStyle w:val="eop"/>
          <w:rFonts w:asciiTheme="minorHAnsi" w:hAnsiTheme="minorHAnsi" w:cstheme="minorHAnsi"/>
          <w:sz w:val="22"/>
          <w:szCs w:val="22"/>
        </w:rPr>
        <w:tab/>
      </w:r>
      <w:r>
        <w:rPr>
          <w:rStyle w:val="eop"/>
          <w:rFonts w:asciiTheme="minorHAnsi" w:hAnsiTheme="minorHAnsi" w:cstheme="minorHAnsi"/>
          <w:sz w:val="22"/>
          <w:szCs w:val="22"/>
        </w:rPr>
        <w:tab/>
      </w:r>
      <w:r>
        <w:rPr>
          <w:rStyle w:val="eop"/>
          <w:rFonts w:asciiTheme="minorHAnsi" w:hAnsiTheme="minorHAnsi" w:cstheme="minorHAnsi"/>
          <w:sz w:val="22"/>
          <w:szCs w:val="22"/>
        </w:rPr>
        <w:tab/>
        <w:t xml:space="preserve">            </w:t>
      </w:r>
      <w:r>
        <w:rPr>
          <w:rStyle w:val="eop"/>
          <w:rFonts w:asciiTheme="minorHAnsi" w:hAnsiTheme="minorHAnsi" w:cstheme="minorHAnsi"/>
          <w:b/>
          <w:bCs/>
          <w:sz w:val="22"/>
          <w:szCs w:val="22"/>
        </w:rPr>
        <w:t>April Rist, SEPP</w:t>
      </w:r>
    </w:p>
    <w:p w14:paraId="78ECF056" w14:textId="02310536" w:rsidR="00DA6478" w:rsidRDefault="00DA6478" w:rsidP="00B95BD2">
      <w:pPr>
        <w:pStyle w:val="paragraph"/>
        <w:spacing w:before="0" w:beforeAutospacing="0" w:after="0" w:afterAutospacing="0"/>
        <w:ind w:right="90"/>
        <w:textAlignment w:val="baseline"/>
        <w:rPr>
          <w:rStyle w:val="eop"/>
          <w:rFonts w:asciiTheme="minorHAnsi" w:hAnsiTheme="minorHAnsi" w:cstheme="minorHAnsi"/>
          <w:sz w:val="22"/>
          <w:szCs w:val="22"/>
        </w:rPr>
      </w:pPr>
    </w:p>
    <w:p w14:paraId="4937845B" w14:textId="77777777" w:rsidR="004E05BA" w:rsidRDefault="004E05BA" w:rsidP="00B95BD2">
      <w:pPr>
        <w:pStyle w:val="paragraph"/>
        <w:spacing w:before="0" w:beforeAutospacing="0" w:after="0" w:afterAutospacing="0"/>
        <w:ind w:right="90"/>
        <w:textAlignment w:val="baseline"/>
        <w:rPr>
          <w:rStyle w:val="eop"/>
          <w:rFonts w:asciiTheme="minorHAnsi" w:hAnsiTheme="minorHAnsi" w:cstheme="minorHAnsi"/>
          <w:sz w:val="22"/>
          <w:szCs w:val="22"/>
        </w:rPr>
      </w:pPr>
    </w:p>
    <w:p w14:paraId="7E2E03F1" w14:textId="659D6974" w:rsidR="00795884" w:rsidRDefault="0076181A" w:rsidP="00B95BD2">
      <w:pPr>
        <w:pStyle w:val="paragraph"/>
        <w:spacing w:before="0" w:beforeAutospacing="0" w:after="0" w:afterAutospacing="0"/>
        <w:ind w:right="9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The </w:t>
      </w:r>
      <w:r w:rsidR="00B9312E">
        <w:rPr>
          <w:rStyle w:val="eop"/>
          <w:rFonts w:asciiTheme="minorHAnsi" w:hAnsiTheme="minorHAnsi" w:cstheme="minorHAnsi"/>
          <w:sz w:val="22"/>
          <w:szCs w:val="22"/>
        </w:rPr>
        <w:t xml:space="preserve">IEP is </w:t>
      </w:r>
      <w:r>
        <w:rPr>
          <w:rStyle w:val="eop"/>
          <w:rFonts w:asciiTheme="minorHAnsi" w:hAnsiTheme="minorHAnsi" w:cstheme="minorHAnsi"/>
          <w:sz w:val="22"/>
          <w:szCs w:val="22"/>
        </w:rPr>
        <w:t>in</w:t>
      </w:r>
      <w:r w:rsidR="00B9312E">
        <w:rPr>
          <w:rStyle w:val="eop"/>
          <w:rFonts w:asciiTheme="minorHAnsi" w:hAnsiTheme="minorHAnsi" w:cstheme="minorHAnsi"/>
          <w:sz w:val="22"/>
          <w:szCs w:val="22"/>
        </w:rPr>
        <w:t xml:space="preserve"> </w:t>
      </w:r>
      <w:r w:rsidR="000C783F">
        <w:rPr>
          <w:rStyle w:val="eop"/>
          <w:rFonts w:asciiTheme="minorHAnsi" w:hAnsiTheme="minorHAnsi" w:cstheme="minorHAnsi"/>
          <w:sz w:val="22"/>
          <w:szCs w:val="22"/>
        </w:rPr>
        <w:t xml:space="preserve">its </w:t>
      </w:r>
      <w:r w:rsidR="00B9312E">
        <w:rPr>
          <w:rStyle w:val="eop"/>
          <w:rFonts w:asciiTheme="minorHAnsi" w:hAnsiTheme="minorHAnsi" w:cstheme="minorHAnsi"/>
          <w:sz w:val="22"/>
          <w:szCs w:val="22"/>
        </w:rPr>
        <w:t xml:space="preserve">final version after some technical changes. </w:t>
      </w:r>
      <w:r w:rsidR="000C783F">
        <w:rPr>
          <w:rStyle w:val="eop"/>
          <w:rFonts w:asciiTheme="minorHAnsi" w:hAnsiTheme="minorHAnsi" w:cstheme="minorHAnsi"/>
          <w:sz w:val="22"/>
          <w:szCs w:val="22"/>
        </w:rPr>
        <w:t>DESE commits</w:t>
      </w:r>
      <w:r w:rsidR="00B9312E">
        <w:rPr>
          <w:rStyle w:val="eop"/>
          <w:rFonts w:asciiTheme="minorHAnsi" w:hAnsiTheme="minorHAnsi" w:cstheme="minorHAnsi"/>
          <w:sz w:val="22"/>
          <w:szCs w:val="22"/>
        </w:rPr>
        <w:t xml:space="preserve"> to look at the form regularly although no changes will be made at this time. The Department is </w:t>
      </w:r>
      <w:r w:rsidR="000C783F">
        <w:rPr>
          <w:rStyle w:val="eop"/>
          <w:rFonts w:asciiTheme="minorHAnsi" w:hAnsiTheme="minorHAnsi" w:cstheme="minorHAnsi"/>
          <w:sz w:val="22"/>
          <w:szCs w:val="22"/>
        </w:rPr>
        <w:t xml:space="preserve">also </w:t>
      </w:r>
      <w:r w:rsidR="00B9312E">
        <w:rPr>
          <w:rStyle w:val="eop"/>
          <w:rFonts w:asciiTheme="minorHAnsi" w:hAnsiTheme="minorHAnsi" w:cstheme="minorHAnsi"/>
          <w:sz w:val="22"/>
          <w:szCs w:val="22"/>
        </w:rPr>
        <w:t>committed to make changes as needed in the future. Schools and district</w:t>
      </w:r>
      <w:r w:rsidR="000C783F">
        <w:rPr>
          <w:rStyle w:val="eop"/>
          <w:rFonts w:asciiTheme="minorHAnsi" w:hAnsiTheme="minorHAnsi" w:cstheme="minorHAnsi"/>
          <w:sz w:val="22"/>
          <w:szCs w:val="22"/>
        </w:rPr>
        <w:t>s</w:t>
      </w:r>
      <w:r w:rsidR="00B9312E">
        <w:rPr>
          <w:rStyle w:val="eop"/>
          <w:rFonts w:asciiTheme="minorHAnsi" w:hAnsiTheme="minorHAnsi" w:cstheme="minorHAnsi"/>
          <w:sz w:val="22"/>
          <w:szCs w:val="22"/>
        </w:rPr>
        <w:t xml:space="preserve"> are given choices to customize their rollout with various options for training and professional development.</w:t>
      </w:r>
      <w:r w:rsidR="00584F02">
        <w:rPr>
          <w:rStyle w:val="eop"/>
          <w:rFonts w:asciiTheme="minorHAnsi" w:hAnsiTheme="minorHAnsi" w:cstheme="minorHAnsi"/>
          <w:sz w:val="22"/>
          <w:szCs w:val="22"/>
        </w:rPr>
        <w:t xml:space="preserve"> Training plan includes three office hours which includes general questions and answers for those implementing in 2023/2024; June office hours are for anyone implementing the upcoming year. Participants are asked to register in advance and submit questions to frontload targeted support and information participants are seeking. There were 60 participants in </w:t>
      </w:r>
      <w:r w:rsidR="002E1F7F">
        <w:rPr>
          <w:rStyle w:val="eop"/>
          <w:rFonts w:asciiTheme="minorHAnsi" w:hAnsiTheme="minorHAnsi" w:cstheme="minorHAnsi"/>
          <w:sz w:val="22"/>
          <w:szCs w:val="22"/>
        </w:rPr>
        <w:t>April</w:t>
      </w:r>
      <w:r w:rsidR="00584F02">
        <w:rPr>
          <w:rStyle w:val="eop"/>
          <w:rFonts w:asciiTheme="minorHAnsi" w:hAnsiTheme="minorHAnsi" w:cstheme="minorHAnsi"/>
          <w:sz w:val="22"/>
          <w:szCs w:val="22"/>
        </w:rPr>
        <w:t xml:space="preserve"> 2023. More participants are expected in the following months and marketing is </w:t>
      </w:r>
      <w:r w:rsidR="000C783F">
        <w:rPr>
          <w:rStyle w:val="eop"/>
          <w:rFonts w:asciiTheme="minorHAnsi" w:hAnsiTheme="minorHAnsi" w:cstheme="minorHAnsi"/>
          <w:sz w:val="22"/>
          <w:szCs w:val="22"/>
        </w:rPr>
        <w:t>focuses</w:t>
      </w:r>
      <w:r w:rsidR="00584F02">
        <w:rPr>
          <w:rStyle w:val="eop"/>
          <w:rFonts w:asciiTheme="minorHAnsi" w:hAnsiTheme="minorHAnsi" w:cstheme="minorHAnsi"/>
          <w:sz w:val="22"/>
          <w:szCs w:val="22"/>
        </w:rPr>
        <w:t xml:space="preserve"> </w:t>
      </w:r>
      <w:r w:rsidR="000C783F">
        <w:rPr>
          <w:rStyle w:val="eop"/>
          <w:rFonts w:asciiTheme="minorHAnsi" w:hAnsiTheme="minorHAnsi" w:cstheme="minorHAnsi"/>
          <w:sz w:val="22"/>
          <w:szCs w:val="22"/>
        </w:rPr>
        <w:t>on</w:t>
      </w:r>
      <w:r w:rsidR="00584F02">
        <w:rPr>
          <w:rStyle w:val="eop"/>
          <w:rFonts w:asciiTheme="minorHAnsi" w:hAnsiTheme="minorHAnsi" w:cstheme="minorHAnsi"/>
          <w:sz w:val="22"/>
          <w:szCs w:val="22"/>
        </w:rPr>
        <w:t xml:space="preserve"> 2023/2024 and 2024/2025 adopters. The sessions are tailored to district and school staff who will be implementing the new IEP. </w:t>
      </w:r>
    </w:p>
    <w:p w14:paraId="2775A0DC" w14:textId="77777777" w:rsidR="00584F02" w:rsidRDefault="00584F02" w:rsidP="00B95BD2">
      <w:pPr>
        <w:pStyle w:val="paragraph"/>
        <w:spacing w:before="0" w:beforeAutospacing="0" w:after="0" w:afterAutospacing="0"/>
        <w:ind w:right="90"/>
        <w:textAlignment w:val="baseline"/>
        <w:rPr>
          <w:rStyle w:val="eop"/>
          <w:rFonts w:asciiTheme="minorHAnsi" w:hAnsiTheme="minorHAnsi" w:cstheme="minorHAnsi"/>
          <w:sz w:val="22"/>
          <w:szCs w:val="22"/>
        </w:rPr>
      </w:pPr>
    </w:p>
    <w:p w14:paraId="78B769DF" w14:textId="357B240E" w:rsidR="00584F02" w:rsidRDefault="00584F02" w:rsidP="00B95BD2">
      <w:pPr>
        <w:pStyle w:val="paragraph"/>
        <w:spacing w:before="0" w:beforeAutospacing="0" w:after="0" w:afterAutospacing="0"/>
        <w:ind w:right="9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Office hours will continue to be offered to provide guidance throughout the 2023/2024 school year to all adopters. The next school district facing training </w:t>
      </w:r>
      <w:r w:rsidR="000C783F">
        <w:rPr>
          <w:rStyle w:val="eop"/>
          <w:rFonts w:asciiTheme="minorHAnsi" w:hAnsiTheme="minorHAnsi" w:cstheme="minorHAnsi"/>
          <w:sz w:val="22"/>
          <w:szCs w:val="22"/>
        </w:rPr>
        <w:t>for adopters will be</w:t>
      </w:r>
      <w:r>
        <w:rPr>
          <w:rStyle w:val="eop"/>
          <w:rFonts w:asciiTheme="minorHAnsi" w:hAnsiTheme="minorHAnsi" w:cstheme="minorHAnsi"/>
          <w:sz w:val="22"/>
          <w:szCs w:val="22"/>
        </w:rPr>
        <w:t xml:space="preserve"> a symposium</w:t>
      </w:r>
      <w:r w:rsidR="000C783F">
        <w:rPr>
          <w:rStyle w:val="eop"/>
          <w:rFonts w:asciiTheme="minorHAnsi" w:hAnsiTheme="minorHAnsi" w:cstheme="minorHAnsi"/>
          <w:sz w:val="22"/>
          <w:szCs w:val="22"/>
        </w:rPr>
        <w:t>. There will be a series for</w:t>
      </w:r>
      <w:r>
        <w:rPr>
          <w:rStyle w:val="eop"/>
          <w:rFonts w:asciiTheme="minorHAnsi" w:hAnsiTheme="minorHAnsi" w:cstheme="minorHAnsi"/>
          <w:sz w:val="22"/>
          <w:szCs w:val="22"/>
        </w:rPr>
        <w:t xml:space="preserve"> trainers of trainers for a total of 6 hours, including a roll out plan</w:t>
      </w:r>
      <w:r w:rsidR="008E6434">
        <w:rPr>
          <w:rStyle w:val="eop"/>
          <w:rFonts w:asciiTheme="minorHAnsi" w:hAnsiTheme="minorHAnsi" w:cstheme="minorHAnsi"/>
          <w:sz w:val="22"/>
          <w:szCs w:val="22"/>
        </w:rPr>
        <w:t xml:space="preserve">. Next year, there will be three regional train-the-trainer professional development sessions and districts will be able to support school staff, parents, </w:t>
      </w:r>
      <w:r w:rsidR="002E1F7F">
        <w:rPr>
          <w:rStyle w:val="eop"/>
          <w:rFonts w:asciiTheme="minorHAnsi" w:hAnsiTheme="minorHAnsi" w:cstheme="minorHAnsi"/>
          <w:sz w:val="22"/>
          <w:szCs w:val="22"/>
        </w:rPr>
        <w:t>guardians,</w:t>
      </w:r>
      <w:r w:rsidR="008E6434">
        <w:rPr>
          <w:rStyle w:val="eop"/>
          <w:rFonts w:asciiTheme="minorHAnsi" w:hAnsiTheme="minorHAnsi" w:cstheme="minorHAnsi"/>
          <w:sz w:val="22"/>
          <w:szCs w:val="22"/>
        </w:rPr>
        <w:t xml:space="preserve"> and others. </w:t>
      </w:r>
    </w:p>
    <w:p w14:paraId="0218B119" w14:textId="77777777" w:rsidR="008E6434" w:rsidRDefault="008E6434" w:rsidP="00B95BD2">
      <w:pPr>
        <w:pStyle w:val="paragraph"/>
        <w:spacing w:before="0" w:beforeAutospacing="0" w:after="0" w:afterAutospacing="0"/>
        <w:ind w:right="90"/>
        <w:textAlignment w:val="baseline"/>
        <w:rPr>
          <w:rStyle w:val="eop"/>
          <w:rFonts w:asciiTheme="minorHAnsi" w:hAnsiTheme="minorHAnsi" w:cstheme="minorHAnsi"/>
          <w:sz w:val="22"/>
          <w:szCs w:val="22"/>
        </w:rPr>
      </w:pPr>
    </w:p>
    <w:p w14:paraId="500C2324" w14:textId="446DB79F" w:rsidR="008E6434" w:rsidRDefault="000C783F" w:rsidP="00B95BD2">
      <w:pPr>
        <w:pStyle w:val="paragraph"/>
        <w:spacing w:before="0" w:beforeAutospacing="0" w:after="0" w:afterAutospacing="0"/>
        <w:ind w:right="9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The </w:t>
      </w:r>
      <w:r w:rsidR="008E6434">
        <w:rPr>
          <w:rStyle w:val="eop"/>
          <w:rFonts w:asciiTheme="minorHAnsi" w:hAnsiTheme="minorHAnsi" w:cstheme="minorHAnsi"/>
          <w:sz w:val="22"/>
          <w:szCs w:val="22"/>
        </w:rPr>
        <w:t xml:space="preserve">IEP forms will be in the 16 </w:t>
      </w:r>
      <w:r w:rsidR="002E1F7F">
        <w:rPr>
          <w:rStyle w:val="eop"/>
          <w:rFonts w:asciiTheme="minorHAnsi" w:hAnsiTheme="minorHAnsi" w:cstheme="minorHAnsi"/>
          <w:sz w:val="22"/>
          <w:szCs w:val="22"/>
        </w:rPr>
        <w:t>most used</w:t>
      </w:r>
      <w:r w:rsidR="008E6434">
        <w:rPr>
          <w:rStyle w:val="eop"/>
          <w:rFonts w:asciiTheme="minorHAnsi" w:hAnsiTheme="minorHAnsi" w:cstheme="minorHAnsi"/>
          <w:sz w:val="22"/>
          <w:szCs w:val="22"/>
        </w:rPr>
        <w:t xml:space="preserve"> languages and will be posted within days. The online PDF is not fillable, but the fillable PDF will also be online shortly. IT platforms will be provided for adoption as well. The department projects that a skeletal version of the IEP process guide will be posted and disseminated sometime in </w:t>
      </w:r>
      <w:r w:rsidR="002E1F7F">
        <w:rPr>
          <w:rStyle w:val="eop"/>
          <w:rFonts w:asciiTheme="minorHAnsi" w:hAnsiTheme="minorHAnsi" w:cstheme="minorHAnsi"/>
          <w:sz w:val="22"/>
          <w:szCs w:val="22"/>
        </w:rPr>
        <w:t>June</w:t>
      </w:r>
      <w:r w:rsidR="008E6434">
        <w:rPr>
          <w:rStyle w:val="eop"/>
          <w:rFonts w:asciiTheme="minorHAnsi" w:hAnsiTheme="minorHAnsi" w:cstheme="minorHAnsi"/>
          <w:sz w:val="22"/>
          <w:szCs w:val="22"/>
        </w:rPr>
        <w:t xml:space="preserve"> 2023</w:t>
      </w:r>
      <w:r>
        <w:rPr>
          <w:rStyle w:val="eop"/>
          <w:rFonts w:asciiTheme="minorHAnsi" w:hAnsiTheme="minorHAnsi" w:cstheme="minorHAnsi"/>
          <w:sz w:val="22"/>
          <w:szCs w:val="22"/>
        </w:rPr>
        <w:t>. R</w:t>
      </w:r>
      <w:r w:rsidR="008E6434">
        <w:rPr>
          <w:rStyle w:val="eop"/>
          <w:rFonts w:asciiTheme="minorHAnsi" w:hAnsiTheme="minorHAnsi" w:cstheme="minorHAnsi"/>
          <w:sz w:val="22"/>
          <w:szCs w:val="22"/>
        </w:rPr>
        <w:t>esources and materials will b</w:t>
      </w:r>
      <w:r>
        <w:rPr>
          <w:rStyle w:val="eop"/>
          <w:rFonts w:asciiTheme="minorHAnsi" w:hAnsiTheme="minorHAnsi" w:cstheme="minorHAnsi"/>
          <w:sz w:val="22"/>
          <w:szCs w:val="22"/>
        </w:rPr>
        <w:t xml:space="preserve">e </w:t>
      </w:r>
      <w:r w:rsidR="00415912">
        <w:rPr>
          <w:rStyle w:val="eop"/>
          <w:rFonts w:asciiTheme="minorHAnsi" w:hAnsiTheme="minorHAnsi" w:cstheme="minorHAnsi"/>
          <w:sz w:val="22"/>
          <w:szCs w:val="22"/>
        </w:rPr>
        <w:t>added</w:t>
      </w:r>
      <w:r w:rsidR="008E6434">
        <w:rPr>
          <w:rStyle w:val="eop"/>
          <w:rFonts w:asciiTheme="minorHAnsi" w:hAnsiTheme="minorHAnsi" w:cstheme="minorHAnsi"/>
          <w:sz w:val="22"/>
          <w:szCs w:val="22"/>
        </w:rPr>
        <w:t xml:space="preserve"> to help with specific portions of the IEP. </w:t>
      </w:r>
    </w:p>
    <w:p w14:paraId="2B0914C3" w14:textId="77777777" w:rsidR="008E6434" w:rsidRDefault="008E6434" w:rsidP="00B95BD2">
      <w:pPr>
        <w:pStyle w:val="paragraph"/>
        <w:spacing w:before="0" w:beforeAutospacing="0" w:after="0" w:afterAutospacing="0"/>
        <w:ind w:right="90"/>
        <w:textAlignment w:val="baseline"/>
        <w:rPr>
          <w:rStyle w:val="eop"/>
          <w:rFonts w:asciiTheme="minorHAnsi" w:hAnsiTheme="minorHAnsi" w:cstheme="minorHAnsi"/>
          <w:sz w:val="22"/>
          <w:szCs w:val="22"/>
        </w:rPr>
      </w:pPr>
    </w:p>
    <w:p w14:paraId="2022F85A" w14:textId="5CC61209" w:rsidR="008E6434" w:rsidRDefault="008E6434" w:rsidP="00B95BD2">
      <w:pPr>
        <w:pStyle w:val="paragraph"/>
        <w:spacing w:before="0" w:beforeAutospacing="0" w:after="0" w:afterAutospacing="0"/>
        <w:ind w:right="9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The vendor for professional </w:t>
      </w:r>
      <w:r w:rsidR="000C783F">
        <w:rPr>
          <w:rStyle w:val="eop"/>
          <w:rFonts w:asciiTheme="minorHAnsi" w:hAnsiTheme="minorHAnsi" w:cstheme="minorHAnsi"/>
          <w:sz w:val="22"/>
          <w:szCs w:val="22"/>
        </w:rPr>
        <w:t xml:space="preserve">development </w:t>
      </w:r>
      <w:r>
        <w:rPr>
          <w:rStyle w:val="eop"/>
          <w:rFonts w:asciiTheme="minorHAnsi" w:hAnsiTheme="minorHAnsi" w:cstheme="minorHAnsi"/>
          <w:sz w:val="22"/>
          <w:szCs w:val="22"/>
        </w:rPr>
        <w:t xml:space="preserve">will create IEPs for students of certain ages and disability types to give </w:t>
      </w:r>
      <w:r w:rsidR="000C783F">
        <w:rPr>
          <w:rStyle w:val="eop"/>
          <w:rFonts w:asciiTheme="minorHAnsi" w:hAnsiTheme="minorHAnsi" w:cstheme="minorHAnsi"/>
          <w:sz w:val="22"/>
          <w:szCs w:val="22"/>
        </w:rPr>
        <w:t>users an example</w:t>
      </w:r>
      <w:r>
        <w:rPr>
          <w:rStyle w:val="eop"/>
          <w:rFonts w:asciiTheme="minorHAnsi" w:hAnsiTheme="minorHAnsi" w:cstheme="minorHAnsi"/>
          <w:sz w:val="22"/>
          <w:szCs w:val="22"/>
        </w:rPr>
        <w:t xml:space="preserve"> of how the forms will look when they are completed. Changes in the IEP will be highlighted so users are aware of how the new form has been modified. </w:t>
      </w:r>
    </w:p>
    <w:p w14:paraId="63E81FBA" w14:textId="77777777" w:rsidR="008E6434" w:rsidRDefault="008E6434" w:rsidP="00B95BD2">
      <w:pPr>
        <w:pStyle w:val="paragraph"/>
        <w:spacing w:before="0" w:beforeAutospacing="0" w:after="0" w:afterAutospacing="0"/>
        <w:ind w:right="90"/>
        <w:textAlignment w:val="baseline"/>
        <w:rPr>
          <w:rStyle w:val="eop"/>
          <w:rFonts w:asciiTheme="minorHAnsi" w:hAnsiTheme="minorHAnsi" w:cstheme="minorHAnsi"/>
          <w:sz w:val="22"/>
          <w:szCs w:val="22"/>
        </w:rPr>
      </w:pPr>
    </w:p>
    <w:p w14:paraId="79440E7D" w14:textId="7224D0EA" w:rsidR="008E6434" w:rsidRDefault="008E6434" w:rsidP="00B95BD2">
      <w:pPr>
        <w:pStyle w:val="paragraph"/>
        <w:spacing w:before="0" w:beforeAutospacing="0" w:after="0" w:afterAutospacing="0"/>
        <w:ind w:right="9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Funding </w:t>
      </w:r>
      <w:r w:rsidR="00915A31">
        <w:rPr>
          <w:rStyle w:val="eop"/>
          <w:rFonts w:asciiTheme="minorHAnsi" w:hAnsiTheme="minorHAnsi" w:cstheme="minorHAnsi"/>
          <w:sz w:val="22"/>
          <w:szCs w:val="22"/>
        </w:rPr>
        <w:t>support</w:t>
      </w:r>
      <w:r w:rsidR="000C783F">
        <w:rPr>
          <w:rStyle w:val="eop"/>
          <w:rFonts w:asciiTheme="minorHAnsi" w:hAnsiTheme="minorHAnsi" w:cstheme="minorHAnsi"/>
          <w:sz w:val="22"/>
          <w:szCs w:val="22"/>
        </w:rPr>
        <w:t>, which has been received from OSEP,</w:t>
      </w:r>
      <w:r w:rsidR="00915A31">
        <w:rPr>
          <w:rStyle w:val="eop"/>
          <w:rFonts w:asciiTheme="minorHAnsi" w:hAnsiTheme="minorHAnsi" w:cstheme="minorHAnsi"/>
          <w:sz w:val="22"/>
          <w:szCs w:val="22"/>
        </w:rPr>
        <w:t xml:space="preserve"> </w:t>
      </w:r>
      <w:r>
        <w:rPr>
          <w:rStyle w:val="eop"/>
          <w:rFonts w:asciiTheme="minorHAnsi" w:hAnsiTheme="minorHAnsi" w:cstheme="minorHAnsi"/>
          <w:sz w:val="22"/>
          <w:szCs w:val="22"/>
        </w:rPr>
        <w:t>will be offered to schools, including approved special education schools and collaboratives</w:t>
      </w:r>
      <w:r w:rsidR="004C06D8">
        <w:rPr>
          <w:rStyle w:val="eop"/>
          <w:rFonts w:asciiTheme="minorHAnsi" w:hAnsiTheme="minorHAnsi" w:cstheme="minorHAnsi"/>
          <w:sz w:val="22"/>
          <w:szCs w:val="22"/>
        </w:rPr>
        <w:t xml:space="preserve"> for training and software allocation. </w:t>
      </w:r>
    </w:p>
    <w:p w14:paraId="67DFA6B7" w14:textId="77777777" w:rsidR="004C06D8" w:rsidRDefault="004C06D8" w:rsidP="00B95BD2">
      <w:pPr>
        <w:pStyle w:val="paragraph"/>
        <w:spacing w:before="0" w:beforeAutospacing="0" w:after="0" w:afterAutospacing="0"/>
        <w:ind w:right="90"/>
        <w:textAlignment w:val="baseline"/>
        <w:rPr>
          <w:rStyle w:val="eop"/>
          <w:rFonts w:asciiTheme="minorHAnsi" w:hAnsiTheme="minorHAnsi" w:cstheme="minorHAnsi"/>
          <w:sz w:val="22"/>
          <w:szCs w:val="22"/>
        </w:rPr>
      </w:pPr>
    </w:p>
    <w:p w14:paraId="7F2AFB90" w14:textId="2159474D" w:rsidR="004C06D8" w:rsidRDefault="004C06D8" w:rsidP="00B95BD2">
      <w:pPr>
        <w:pStyle w:val="paragraph"/>
        <w:spacing w:before="0" w:beforeAutospacing="0" w:after="0" w:afterAutospacing="0"/>
        <w:ind w:right="9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Jamie gave a quick tour of the form while highlighting the significant changes </w:t>
      </w:r>
      <w:r w:rsidR="003B531D">
        <w:rPr>
          <w:rStyle w:val="eop"/>
          <w:rFonts w:asciiTheme="minorHAnsi" w:hAnsiTheme="minorHAnsi" w:cstheme="minorHAnsi"/>
          <w:sz w:val="22"/>
          <w:szCs w:val="22"/>
        </w:rPr>
        <w:t>such as the</w:t>
      </w:r>
      <w:r>
        <w:rPr>
          <w:rStyle w:val="eop"/>
          <w:rFonts w:asciiTheme="minorHAnsi" w:hAnsiTheme="minorHAnsi" w:cstheme="minorHAnsi"/>
          <w:sz w:val="22"/>
          <w:szCs w:val="22"/>
        </w:rPr>
        <w:t xml:space="preserve"> eliminat</w:t>
      </w:r>
      <w:r w:rsidR="003B531D">
        <w:rPr>
          <w:rStyle w:val="eop"/>
          <w:rFonts w:asciiTheme="minorHAnsi" w:hAnsiTheme="minorHAnsi" w:cstheme="minorHAnsi"/>
          <w:sz w:val="22"/>
          <w:szCs w:val="22"/>
        </w:rPr>
        <w:t xml:space="preserve">ion of </w:t>
      </w:r>
      <w:r>
        <w:rPr>
          <w:rStyle w:val="eop"/>
          <w:rFonts w:asciiTheme="minorHAnsi" w:hAnsiTheme="minorHAnsi" w:cstheme="minorHAnsi"/>
          <w:sz w:val="22"/>
          <w:szCs w:val="22"/>
        </w:rPr>
        <w:t>PLEP A &amp; B</w:t>
      </w:r>
      <w:r w:rsidR="003B531D">
        <w:rPr>
          <w:rStyle w:val="eop"/>
          <w:rFonts w:asciiTheme="minorHAnsi" w:hAnsiTheme="minorHAnsi" w:cstheme="minorHAnsi"/>
          <w:sz w:val="22"/>
          <w:szCs w:val="22"/>
        </w:rPr>
        <w:t>, which has been combined with current levels of academic achievement and functional performance</w:t>
      </w:r>
      <w:r w:rsidR="005617A5">
        <w:rPr>
          <w:rStyle w:val="eop"/>
          <w:rFonts w:asciiTheme="minorHAnsi" w:hAnsiTheme="minorHAnsi" w:cstheme="minorHAnsi"/>
          <w:sz w:val="22"/>
          <w:szCs w:val="22"/>
        </w:rPr>
        <w:t>,</w:t>
      </w:r>
      <w:r w:rsidR="003B531D">
        <w:rPr>
          <w:rStyle w:val="eop"/>
          <w:rFonts w:asciiTheme="minorHAnsi" w:hAnsiTheme="minorHAnsi" w:cstheme="minorHAnsi"/>
          <w:sz w:val="22"/>
          <w:szCs w:val="22"/>
        </w:rPr>
        <w:t xml:space="preserve"> and split into multiple areas</w:t>
      </w:r>
      <w:r w:rsidR="00915A31">
        <w:rPr>
          <w:rStyle w:val="eop"/>
          <w:rFonts w:asciiTheme="minorHAnsi" w:hAnsiTheme="minorHAnsi" w:cstheme="minorHAnsi"/>
          <w:sz w:val="22"/>
          <w:szCs w:val="22"/>
        </w:rPr>
        <w:t xml:space="preserve"> a</w:t>
      </w:r>
      <w:r w:rsidR="005617A5">
        <w:rPr>
          <w:rStyle w:val="eop"/>
          <w:rFonts w:asciiTheme="minorHAnsi" w:hAnsiTheme="minorHAnsi" w:cstheme="minorHAnsi"/>
          <w:sz w:val="22"/>
          <w:szCs w:val="22"/>
        </w:rPr>
        <w:t>s well as</w:t>
      </w:r>
      <w:r w:rsidR="00915A31">
        <w:rPr>
          <w:rStyle w:val="eop"/>
          <w:rFonts w:asciiTheme="minorHAnsi" w:hAnsiTheme="minorHAnsi" w:cstheme="minorHAnsi"/>
          <w:sz w:val="22"/>
          <w:szCs w:val="22"/>
        </w:rPr>
        <w:t xml:space="preserve"> the postsecondary planning forms, which has been embedded in the form. </w:t>
      </w:r>
      <w:r>
        <w:rPr>
          <w:rStyle w:val="eop"/>
          <w:rFonts w:asciiTheme="minorHAnsi" w:hAnsiTheme="minorHAnsi" w:cstheme="minorHAnsi"/>
          <w:sz w:val="22"/>
          <w:szCs w:val="22"/>
        </w:rPr>
        <w:t xml:space="preserve"> The tour was followed by a questions and answer session. </w:t>
      </w:r>
    </w:p>
    <w:p w14:paraId="0F2AB07B" w14:textId="77777777" w:rsidR="00795884" w:rsidRPr="00795884" w:rsidRDefault="00795884" w:rsidP="00B95BD2">
      <w:pPr>
        <w:pStyle w:val="paragraph"/>
        <w:spacing w:before="0" w:beforeAutospacing="0" w:after="0" w:afterAutospacing="0"/>
        <w:ind w:right="90"/>
        <w:textAlignment w:val="baseline"/>
        <w:rPr>
          <w:rStyle w:val="eop"/>
          <w:rFonts w:asciiTheme="minorHAnsi" w:hAnsiTheme="minorHAnsi" w:cstheme="minorHAnsi"/>
          <w:sz w:val="22"/>
          <w:szCs w:val="22"/>
        </w:rPr>
      </w:pPr>
    </w:p>
    <w:p w14:paraId="67BF284C" w14:textId="311D393A" w:rsidR="00B95BD2" w:rsidRPr="00795884" w:rsidRDefault="00795884" w:rsidP="00B95BD2">
      <w:pPr>
        <w:pStyle w:val="paragraph"/>
        <w:spacing w:before="0" w:beforeAutospacing="0" w:after="0" w:afterAutospacing="0"/>
        <w:ind w:right="90"/>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1</w:t>
      </w:r>
      <w:r w:rsidR="006A12D1">
        <w:rPr>
          <w:rStyle w:val="normaltextrun"/>
          <w:rFonts w:asciiTheme="minorHAnsi" w:hAnsiTheme="minorHAnsi" w:cstheme="minorHAnsi"/>
          <w:b/>
          <w:bCs/>
          <w:sz w:val="22"/>
          <w:szCs w:val="22"/>
        </w:rPr>
        <w:t>2</w:t>
      </w:r>
      <w:r>
        <w:rPr>
          <w:rStyle w:val="normaltextrun"/>
          <w:rFonts w:asciiTheme="minorHAnsi" w:hAnsiTheme="minorHAnsi" w:cstheme="minorHAnsi"/>
          <w:b/>
          <w:bCs/>
          <w:sz w:val="22"/>
          <w:szCs w:val="22"/>
        </w:rPr>
        <w:t>:</w:t>
      </w:r>
      <w:r w:rsidR="006A12D1">
        <w:rPr>
          <w:rStyle w:val="normaltextrun"/>
          <w:rFonts w:asciiTheme="minorHAnsi" w:hAnsiTheme="minorHAnsi" w:cstheme="minorHAnsi"/>
          <w:b/>
          <w:bCs/>
          <w:sz w:val="22"/>
          <w:szCs w:val="22"/>
        </w:rPr>
        <w:t>15</w:t>
      </w:r>
      <w:r>
        <w:rPr>
          <w:rStyle w:val="normaltextrun"/>
          <w:rFonts w:asciiTheme="minorHAnsi" w:hAnsiTheme="minorHAnsi" w:cstheme="minorHAnsi"/>
          <w:b/>
          <w:bCs/>
          <w:sz w:val="22"/>
          <w:szCs w:val="22"/>
        </w:rPr>
        <w:t xml:space="preserve"> </w:t>
      </w:r>
      <w:r w:rsidR="006A12D1">
        <w:rPr>
          <w:rStyle w:val="normaltextrun"/>
          <w:rFonts w:asciiTheme="minorHAnsi" w:hAnsiTheme="minorHAnsi" w:cstheme="minorHAnsi"/>
          <w:b/>
          <w:bCs/>
          <w:sz w:val="22"/>
          <w:szCs w:val="22"/>
        </w:rPr>
        <w:t>p</w:t>
      </w:r>
      <w:r>
        <w:rPr>
          <w:rStyle w:val="normaltextrun"/>
          <w:rFonts w:asciiTheme="minorHAnsi" w:hAnsiTheme="minorHAnsi" w:cstheme="minorHAnsi"/>
          <w:b/>
          <w:bCs/>
          <w:sz w:val="22"/>
          <w:szCs w:val="22"/>
        </w:rPr>
        <w:t>.m.</w:t>
      </w:r>
      <w:r>
        <w:rPr>
          <w:rStyle w:val="normaltextrun"/>
          <w:rFonts w:asciiTheme="minorHAnsi" w:hAnsiTheme="minorHAnsi" w:cstheme="minorHAnsi"/>
          <w:b/>
          <w:bCs/>
          <w:sz w:val="22"/>
          <w:szCs w:val="22"/>
        </w:rPr>
        <w:tab/>
      </w:r>
      <w:r>
        <w:rPr>
          <w:rStyle w:val="normaltextrun"/>
          <w:rFonts w:asciiTheme="minorHAnsi" w:hAnsiTheme="minorHAnsi" w:cstheme="minorHAnsi"/>
          <w:b/>
          <w:bCs/>
          <w:sz w:val="22"/>
          <w:szCs w:val="22"/>
        </w:rPr>
        <w:tab/>
      </w:r>
      <w:r>
        <w:rPr>
          <w:rStyle w:val="normaltextrun"/>
          <w:rFonts w:asciiTheme="minorHAnsi" w:hAnsiTheme="minorHAnsi" w:cstheme="minorHAnsi"/>
          <w:b/>
          <w:bCs/>
          <w:sz w:val="22"/>
          <w:szCs w:val="22"/>
        </w:rPr>
        <w:tab/>
      </w:r>
      <w:r>
        <w:rPr>
          <w:rStyle w:val="normaltextrun"/>
          <w:rFonts w:asciiTheme="minorHAnsi" w:hAnsiTheme="minorHAnsi" w:cstheme="minorHAnsi"/>
          <w:b/>
          <w:bCs/>
          <w:sz w:val="22"/>
          <w:szCs w:val="22"/>
        </w:rPr>
        <w:tab/>
      </w:r>
      <w:r>
        <w:rPr>
          <w:rStyle w:val="normaltextrun"/>
          <w:rFonts w:asciiTheme="minorHAnsi" w:hAnsiTheme="minorHAnsi" w:cstheme="minorHAnsi"/>
          <w:b/>
          <w:bCs/>
          <w:sz w:val="22"/>
          <w:szCs w:val="22"/>
        </w:rPr>
        <w:tab/>
      </w:r>
      <w:r>
        <w:rPr>
          <w:rStyle w:val="normaltextrun"/>
          <w:rFonts w:asciiTheme="minorHAnsi" w:hAnsiTheme="minorHAnsi" w:cstheme="minorHAnsi"/>
          <w:b/>
          <w:bCs/>
          <w:sz w:val="22"/>
          <w:szCs w:val="22"/>
        </w:rPr>
        <w:tab/>
      </w:r>
      <w:r w:rsidR="00584DA2">
        <w:rPr>
          <w:rStyle w:val="normaltextrun"/>
          <w:rFonts w:asciiTheme="minorHAnsi" w:hAnsiTheme="minorHAnsi" w:cstheme="minorHAnsi"/>
          <w:b/>
          <w:bCs/>
          <w:sz w:val="22"/>
          <w:szCs w:val="22"/>
        </w:rPr>
        <w:t xml:space="preserve">                                      </w:t>
      </w:r>
      <w:r>
        <w:rPr>
          <w:rStyle w:val="normaltextrun"/>
          <w:rFonts w:asciiTheme="minorHAnsi" w:hAnsiTheme="minorHAnsi" w:cstheme="minorHAnsi"/>
          <w:b/>
          <w:bCs/>
          <w:sz w:val="22"/>
          <w:szCs w:val="22"/>
        </w:rPr>
        <w:t>Carmen Pimentel, Chair</w:t>
      </w:r>
    </w:p>
    <w:p w14:paraId="3455F610" w14:textId="6C502B9E" w:rsidR="002F2BA6" w:rsidRPr="00584DA2" w:rsidRDefault="006A12D1" w:rsidP="002F2BA6">
      <w:pPr>
        <w:pStyle w:val="paragraph"/>
        <w:spacing w:before="0" w:beforeAutospacing="0" w:after="0" w:afterAutospacing="0"/>
        <w:ind w:right="90"/>
        <w:textAlignment w:val="baseline"/>
        <w:rPr>
          <w:rFonts w:asciiTheme="minorHAnsi" w:hAnsiTheme="minorHAnsi" w:cstheme="minorHAnsi"/>
          <w:bCs/>
          <w:sz w:val="22"/>
          <w:szCs w:val="22"/>
        </w:rPr>
      </w:pPr>
      <w:r w:rsidRPr="00584DA2">
        <w:rPr>
          <w:rFonts w:asciiTheme="minorHAnsi" w:hAnsiTheme="minorHAnsi" w:cstheme="minorHAnsi"/>
          <w:bCs/>
          <w:sz w:val="22"/>
          <w:szCs w:val="22"/>
        </w:rPr>
        <w:t>Wrap-Up</w:t>
      </w:r>
    </w:p>
    <w:p w14:paraId="4D606C82" w14:textId="77777777" w:rsidR="00584DA2" w:rsidRDefault="00584DA2" w:rsidP="003E367F">
      <w:pPr>
        <w:spacing w:before="120"/>
        <w:rPr>
          <w:rFonts w:asciiTheme="minorHAnsi" w:hAnsiTheme="minorHAnsi" w:cstheme="minorHAnsi"/>
          <w:b/>
          <w:bCs/>
          <w:sz w:val="22"/>
          <w:szCs w:val="22"/>
        </w:rPr>
      </w:pPr>
    </w:p>
    <w:p w14:paraId="4DB656C2" w14:textId="49293844" w:rsidR="003869A9" w:rsidRPr="00E631BE" w:rsidRDefault="003869A9" w:rsidP="003E367F">
      <w:pPr>
        <w:spacing w:before="120"/>
        <w:rPr>
          <w:rFonts w:asciiTheme="minorHAnsi" w:hAnsiTheme="minorHAnsi" w:cstheme="minorHAnsi"/>
          <w:b/>
          <w:bCs/>
          <w:sz w:val="22"/>
          <w:szCs w:val="22"/>
        </w:rPr>
      </w:pPr>
      <w:r w:rsidRPr="00E631BE">
        <w:rPr>
          <w:rFonts w:asciiTheme="minorHAnsi" w:hAnsiTheme="minorHAnsi" w:cstheme="minorHAnsi"/>
          <w:b/>
          <w:bCs/>
          <w:sz w:val="22"/>
          <w:szCs w:val="22"/>
        </w:rPr>
        <w:t>List of Materials Provided Electronically</w:t>
      </w:r>
    </w:p>
    <w:p w14:paraId="336DBBA8" w14:textId="13C4F3B3" w:rsidR="003D44CE" w:rsidRDefault="003D44CE" w:rsidP="003869A9">
      <w:pPr>
        <w:spacing w:before="120"/>
        <w:rPr>
          <w:rFonts w:asciiTheme="minorHAnsi" w:hAnsiTheme="minorHAnsi" w:cstheme="minorHAnsi"/>
          <w:bCs/>
          <w:sz w:val="22"/>
          <w:szCs w:val="22"/>
        </w:rPr>
      </w:pPr>
    </w:p>
    <w:p w14:paraId="26D59719" w14:textId="282E1EE3" w:rsidR="002F2BA6" w:rsidRPr="002F2BA6" w:rsidRDefault="002F2BA6" w:rsidP="002F2BA6">
      <w:pPr>
        <w:pStyle w:val="paragraph"/>
        <w:spacing w:before="0" w:beforeAutospacing="0" w:after="0" w:afterAutospacing="0"/>
        <w:ind w:right="90"/>
        <w:rPr>
          <w:rStyle w:val="normaltextrun"/>
          <w:rFonts w:asciiTheme="minorHAnsi" w:hAnsiTheme="minorHAnsi" w:cstheme="minorHAnsi"/>
          <w:b/>
          <w:bCs/>
          <w:sz w:val="22"/>
          <w:szCs w:val="22"/>
        </w:rPr>
      </w:pPr>
      <w:r w:rsidRPr="002F2BA6">
        <w:rPr>
          <w:rStyle w:val="normaltextrun"/>
          <w:rFonts w:asciiTheme="minorHAnsi" w:hAnsiTheme="minorHAnsi" w:cstheme="minorHAnsi"/>
          <w:b/>
          <w:bCs/>
          <w:sz w:val="22"/>
          <w:szCs w:val="22"/>
        </w:rPr>
        <w:t xml:space="preserve">Next Meeting: </w:t>
      </w:r>
      <w:r w:rsidR="006A12D1">
        <w:rPr>
          <w:rStyle w:val="normaltextrun"/>
          <w:rFonts w:asciiTheme="minorHAnsi" w:hAnsiTheme="minorHAnsi" w:cstheme="minorHAnsi"/>
          <w:b/>
          <w:bCs/>
          <w:sz w:val="22"/>
          <w:szCs w:val="22"/>
        </w:rPr>
        <w:t>June 13</w:t>
      </w:r>
      <w:r w:rsidRPr="002F2BA6">
        <w:rPr>
          <w:rStyle w:val="normaltextrun"/>
          <w:rFonts w:asciiTheme="minorHAnsi" w:hAnsiTheme="minorHAnsi" w:cstheme="minorHAnsi"/>
          <w:b/>
          <w:bCs/>
          <w:sz w:val="22"/>
          <w:szCs w:val="22"/>
        </w:rPr>
        <w:t>, 202</w:t>
      </w:r>
      <w:r w:rsidR="00795884">
        <w:rPr>
          <w:rStyle w:val="normaltextrun"/>
          <w:rFonts w:asciiTheme="minorHAnsi" w:hAnsiTheme="minorHAnsi" w:cstheme="minorHAnsi"/>
          <w:b/>
          <w:bCs/>
          <w:sz w:val="22"/>
          <w:szCs w:val="22"/>
        </w:rPr>
        <w:t>3</w:t>
      </w:r>
    </w:p>
    <w:p w14:paraId="05C5E170" w14:textId="77777777" w:rsidR="003D44CE" w:rsidRPr="00E631BE" w:rsidRDefault="003D44CE" w:rsidP="003869A9">
      <w:pPr>
        <w:spacing w:before="120"/>
        <w:rPr>
          <w:rFonts w:asciiTheme="minorHAnsi" w:hAnsiTheme="minorHAnsi" w:cstheme="minorHAnsi"/>
          <w:bCs/>
          <w:sz w:val="22"/>
          <w:szCs w:val="22"/>
        </w:rPr>
      </w:pPr>
    </w:p>
    <w:p w14:paraId="1D369EB0" w14:textId="77777777" w:rsidR="006C415E" w:rsidRPr="00E631BE" w:rsidRDefault="00CC7AA6" w:rsidP="003869A9">
      <w:pPr>
        <w:spacing w:before="120"/>
        <w:rPr>
          <w:rFonts w:asciiTheme="minorHAnsi" w:hAnsiTheme="minorHAnsi" w:cstheme="minorHAnsi"/>
          <w:b/>
          <w:bCs/>
          <w:i/>
          <w:sz w:val="22"/>
          <w:szCs w:val="22"/>
        </w:rPr>
      </w:pPr>
      <w:r w:rsidRPr="00E631BE">
        <w:rPr>
          <w:rFonts w:asciiTheme="minorHAnsi" w:hAnsiTheme="minorHAnsi" w:cstheme="minorHAnsi"/>
          <w:b/>
          <w:bCs/>
          <w:i/>
          <w:sz w:val="22"/>
          <w:szCs w:val="22"/>
        </w:rPr>
        <w:t>Respectfully submitted by</w:t>
      </w:r>
      <w:r w:rsidR="00E5127E" w:rsidRPr="00E631BE">
        <w:rPr>
          <w:rFonts w:asciiTheme="minorHAnsi" w:hAnsiTheme="minorHAnsi" w:cstheme="minorHAnsi"/>
          <w:b/>
          <w:bCs/>
          <w:i/>
          <w:sz w:val="22"/>
          <w:szCs w:val="22"/>
        </w:rPr>
        <w:t>:</w:t>
      </w:r>
    </w:p>
    <w:p w14:paraId="53727B10" w14:textId="40E7D9F6" w:rsidR="00CC7AA6" w:rsidRDefault="00C063BD" w:rsidP="003869A9">
      <w:pPr>
        <w:spacing w:before="120"/>
        <w:rPr>
          <w:rFonts w:asciiTheme="minorHAnsi" w:hAnsiTheme="minorHAnsi" w:cstheme="minorHAnsi"/>
          <w:bCs/>
          <w:sz w:val="22"/>
          <w:szCs w:val="22"/>
        </w:rPr>
      </w:pPr>
      <w:r w:rsidRPr="00E631BE">
        <w:rPr>
          <w:rFonts w:asciiTheme="minorHAnsi" w:hAnsiTheme="minorHAnsi" w:cstheme="minorHAnsi"/>
          <w:bCs/>
          <w:sz w:val="22"/>
          <w:szCs w:val="22"/>
        </w:rPr>
        <w:t>Edith Bazile</w:t>
      </w:r>
    </w:p>
    <w:p w14:paraId="0BFB5D48" w14:textId="5D42E246" w:rsidR="0091792B" w:rsidRDefault="0091792B">
      <w:pPr>
        <w:widowControl/>
        <w:rPr>
          <w:rFonts w:asciiTheme="minorHAnsi" w:hAnsiTheme="minorHAnsi" w:cstheme="minorHAnsi"/>
          <w:bCs/>
          <w:sz w:val="22"/>
          <w:szCs w:val="22"/>
        </w:rPr>
      </w:pPr>
    </w:p>
    <w:p w14:paraId="13F27DA0" w14:textId="77777777" w:rsidR="0091792B" w:rsidRDefault="0091792B">
      <w:pPr>
        <w:widowControl/>
        <w:rPr>
          <w:rFonts w:asciiTheme="minorHAnsi" w:hAnsiTheme="minorHAnsi" w:cstheme="minorHAnsi"/>
          <w:bCs/>
          <w:sz w:val="22"/>
          <w:szCs w:val="22"/>
        </w:rPr>
      </w:pPr>
    </w:p>
    <w:p w14:paraId="6A60C979" w14:textId="77777777" w:rsidR="00415912" w:rsidRDefault="00415912" w:rsidP="003869A9">
      <w:pPr>
        <w:spacing w:before="120"/>
        <w:rPr>
          <w:rFonts w:asciiTheme="minorHAnsi" w:hAnsiTheme="minorHAnsi" w:cstheme="minorHAnsi"/>
          <w:bCs/>
          <w:sz w:val="22"/>
          <w:szCs w:val="22"/>
        </w:rPr>
      </w:pPr>
    </w:p>
    <w:tbl>
      <w:tblPr>
        <w:tblW w:w="10612" w:type="dxa"/>
        <w:tblInd w:w="-5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1985"/>
        <w:gridCol w:w="843"/>
        <w:gridCol w:w="834"/>
        <w:gridCol w:w="156"/>
        <w:gridCol w:w="1413"/>
        <w:gridCol w:w="262"/>
        <w:gridCol w:w="1413"/>
        <w:gridCol w:w="916"/>
        <w:gridCol w:w="810"/>
      </w:tblGrid>
      <w:tr w:rsidR="00415912" w:rsidRPr="00AC22BC" w14:paraId="73042F2D" w14:textId="77777777" w:rsidTr="0091792B">
        <w:trPr>
          <w:trHeight w:val="345"/>
        </w:trPr>
        <w:tc>
          <w:tcPr>
            <w:tcW w:w="198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6155F356" w14:textId="77777777" w:rsidR="00415912" w:rsidRPr="00AC22BC" w:rsidRDefault="00415912" w:rsidP="0091792B">
            <w:pPr>
              <w:jc w:val="center"/>
              <w:textAlignment w:val="baseline"/>
              <w:rPr>
                <w:szCs w:val="24"/>
              </w:rPr>
            </w:pPr>
            <w:r w:rsidRPr="002659E9">
              <w:rPr>
                <w:rFonts w:ascii="Calibri" w:hAnsi="Calibri" w:cs="Calibri"/>
                <w:b/>
                <w:bCs/>
                <w:sz w:val="18"/>
                <w:szCs w:val="18"/>
              </w:rPr>
              <w:t xml:space="preserve">Special Education Advisory Council </w:t>
            </w:r>
            <w:r w:rsidRPr="00AC22BC">
              <w:rPr>
                <w:rFonts w:ascii="Calibri" w:hAnsi="Calibri" w:cs="Calibri"/>
                <w:b/>
                <w:bCs/>
                <w:sz w:val="18"/>
                <w:szCs w:val="18"/>
              </w:rPr>
              <w:t>Attendees</w:t>
            </w:r>
            <w:r w:rsidRPr="00AC22BC">
              <w:rPr>
                <w:rFonts w:ascii="Calibri" w:hAnsi="Calibri" w:cs="Calibri"/>
                <w:sz w:val="18"/>
                <w:szCs w:val="18"/>
              </w:rPr>
              <w:t> </w:t>
            </w:r>
          </w:p>
        </w:tc>
        <w:tc>
          <w:tcPr>
            <w:tcW w:w="8632" w:type="dxa"/>
            <w:gridSpan w:val="9"/>
            <w:tcBorders>
              <w:top w:val="single" w:sz="6" w:space="0" w:color="auto"/>
              <w:left w:val="single" w:sz="6" w:space="0" w:color="auto"/>
              <w:bottom w:val="single" w:sz="6" w:space="0" w:color="auto"/>
              <w:right w:val="single" w:sz="6" w:space="0" w:color="auto"/>
            </w:tcBorders>
            <w:shd w:val="clear" w:color="auto" w:fill="00B050"/>
            <w:vAlign w:val="bottom"/>
            <w:hideMark/>
          </w:tcPr>
          <w:p w14:paraId="396501D6" w14:textId="77777777" w:rsidR="00415912" w:rsidRPr="00AC22BC" w:rsidRDefault="00415912" w:rsidP="0091792B">
            <w:pPr>
              <w:textAlignment w:val="baseline"/>
              <w:rPr>
                <w:szCs w:val="24"/>
              </w:rPr>
            </w:pPr>
            <w:r>
              <w:rPr>
                <w:rFonts w:ascii="Calibri" w:hAnsi="Calibri" w:cs="Calibri"/>
                <w:b/>
                <w:bCs/>
                <w:sz w:val="18"/>
                <w:szCs w:val="18"/>
              </w:rPr>
              <w:t xml:space="preserve">       Meeting Date: </w:t>
            </w:r>
            <w:r w:rsidRPr="00AC22BC">
              <w:rPr>
                <w:rFonts w:ascii="Calibri" w:hAnsi="Calibri" w:cs="Calibri"/>
                <w:sz w:val="18"/>
                <w:szCs w:val="18"/>
              </w:rPr>
              <w:t> </w:t>
            </w:r>
          </w:p>
        </w:tc>
      </w:tr>
      <w:tr w:rsidR="00415912" w:rsidRPr="00AC22BC" w14:paraId="3F176177" w14:textId="77777777" w:rsidTr="0091792B">
        <w:trPr>
          <w:trHeight w:val="240"/>
        </w:trPr>
        <w:tc>
          <w:tcPr>
            <w:tcW w:w="1980" w:type="dxa"/>
            <w:tcBorders>
              <w:top w:val="single" w:sz="6" w:space="0" w:color="auto"/>
              <w:left w:val="single" w:sz="6" w:space="0" w:color="auto"/>
              <w:bottom w:val="single" w:sz="6" w:space="0" w:color="auto"/>
              <w:right w:val="single" w:sz="6" w:space="0" w:color="auto"/>
            </w:tcBorders>
            <w:shd w:val="clear" w:color="auto" w:fill="D99594" w:themeFill="accent2" w:themeFillTint="99"/>
            <w:vAlign w:val="center"/>
            <w:hideMark/>
          </w:tcPr>
          <w:p w14:paraId="0292D9A5" w14:textId="77777777" w:rsidR="00415912" w:rsidRPr="00AC22BC" w:rsidRDefault="00415912" w:rsidP="0091792B">
            <w:pPr>
              <w:jc w:val="center"/>
              <w:textAlignment w:val="baseline"/>
              <w:rPr>
                <w:szCs w:val="24"/>
              </w:rPr>
            </w:pPr>
            <w:r w:rsidRPr="00AC22BC">
              <w:rPr>
                <w:rFonts w:ascii="Calibri" w:hAnsi="Calibri" w:cs="Calibri"/>
                <w:b/>
                <w:bCs/>
                <w:color w:val="000000"/>
                <w:sz w:val="18"/>
                <w:szCs w:val="18"/>
              </w:rPr>
              <w:t>Member Name</w:t>
            </w:r>
            <w:r w:rsidRPr="00AC22BC">
              <w:rPr>
                <w:rFonts w:ascii="Calibri" w:hAnsi="Calibri" w:cs="Calibri"/>
                <w:color w:val="000000"/>
                <w:sz w:val="18"/>
                <w:szCs w:val="18"/>
              </w:rPr>
              <w:t> </w:t>
            </w:r>
          </w:p>
        </w:tc>
        <w:tc>
          <w:tcPr>
            <w:tcW w:w="1985" w:type="dxa"/>
            <w:tcBorders>
              <w:top w:val="single" w:sz="6" w:space="0" w:color="auto"/>
              <w:left w:val="single" w:sz="6" w:space="0" w:color="auto"/>
              <w:bottom w:val="single" w:sz="6" w:space="0" w:color="auto"/>
              <w:right w:val="single" w:sz="6" w:space="0" w:color="auto"/>
            </w:tcBorders>
            <w:shd w:val="clear" w:color="auto" w:fill="D99594" w:themeFill="accent2" w:themeFillTint="99"/>
            <w:vAlign w:val="center"/>
            <w:hideMark/>
          </w:tcPr>
          <w:p w14:paraId="56B45200" w14:textId="77777777" w:rsidR="00415912" w:rsidRPr="00AC22BC" w:rsidRDefault="00415912" w:rsidP="0091792B">
            <w:pPr>
              <w:jc w:val="center"/>
              <w:textAlignment w:val="baseline"/>
              <w:rPr>
                <w:szCs w:val="24"/>
              </w:rPr>
            </w:pPr>
            <w:r w:rsidRPr="00AC22BC">
              <w:rPr>
                <w:rFonts w:ascii="Calibri" w:hAnsi="Calibri" w:cs="Calibri"/>
                <w:b/>
                <w:bCs/>
                <w:color w:val="000000"/>
                <w:sz w:val="18"/>
                <w:szCs w:val="18"/>
              </w:rPr>
              <w:t>Org</w:t>
            </w:r>
          </w:p>
        </w:tc>
        <w:tc>
          <w:tcPr>
            <w:tcW w:w="843" w:type="dxa"/>
            <w:tcBorders>
              <w:top w:val="single" w:sz="6" w:space="0" w:color="auto"/>
              <w:left w:val="single" w:sz="6" w:space="0" w:color="auto"/>
              <w:bottom w:val="single" w:sz="6" w:space="0" w:color="auto"/>
              <w:right w:val="single" w:sz="6" w:space="0" w:color="auto"/>
            </w:tcBorders>
            <w:shd w:val="clear" w:color="auto" w:fill="D99594" w:themeFill="accent2" w:themeFillTint="99"/>
            <w:vAlign w:val="center"/>
          </w:tcPr>
          <w:p w14:paraId="5EBAB9A5" w14:textId="77777777" w:rsidR="00415912" w:rsidRPr="00AC22BC" w:rsidRDefault="00415912" w:rsidP="0091792B">
            <w:pPr>
              <w:jc w:val="center"/>
              <w:textAlignment w:val="baseline"/>
              <w:rPr>
                <w:rFonts w:ascii="Calibri" w:hAnsi="Calibri" w:cs="Calibri"/>
                <w:b/>
                <w:bCs/>
                <w:color w:val="000000"/>
                <w:sz w:val="18"/>
                <w:szCs w:val="18"/>
              </w:rPr>
            </w:pPr>
            <w:r w:rsidRPr="002659E9">
              <w:rPr>
                <w:rFonts w:ascii="Calibri" w:hAnsi="Calibri" w:cs="Calibri"/>
                <w:b/>
                <w:bCs/>
                <w:color w:val="000000"/>
                <w:sz w:val="18"/>
                <w:szCs w:val="18"/>
              </w:rPr>
              <w:t>present</w:t>
            </w:r>
          </w:p>
        </w:tc>
        <w:tc>
          <w:tcPr>
            <w:tcW w:w="834" w:type="dxa"/>
            <w:tcBorders>
              <w:top w:val="single" w:sz="6" w:space="0" w:color="auto"/>
              <w:left w:val="single" w:sz="6" w:space="0" w:color="auto"/>
              <w:bottom w:val="single" w:sz="6" w:space="0" w:color="auto"/>
              <w:right w:val="single" w:sz="6" w:space="0" w:color="auto"/>
            </w:tcBorders>
            <w:shd w:val="clear" w:color="auto" w:fill="D99594" w:themeFill="accent2" w:themeFillTint="99"/>
            <w:vAlign w:val="center"/>
          </w:tcPr>
          <w:p w14:paraId="3C70D226" w14:textId="77777777" w:rsidR="00415912" w:rsidRPr="00AC22BC" w:rsidRDefault="00415912" w:rsidP="0091792B">
            <w:pPr>
              <w:jc w:val="center"/>
              <w:textAlignment w:val="baseline"/>
              <w:rPr>
                <w:rFonts w:ascii="Calibri" w:hAnsi="Calibri" w:cs="Calibri"/>
                <w:b/>
                <w:bCs/>
                <w:color w:val="000000"/>
                <w:sz w:val="18"/>
                <w:szCs w:val="18"/>
              </w:rPr>
            </w:pPr>
            <w:r w:rsidRPr="002659E9">
              <w:rPr>
                <w:rFonts w:ascii="Calibri" w:hAnsi="Calibri" w:cs="Calibri"/>
                <w:b/>
                <w:bCs/>
                <w:color w:val="000000"/>
                <w:sz w:val="18"/>
                <w:szCs w:val="18"/>
              </w:rPr>
              <w:t>absent</w:t>
            </w:r>
          </w:p>
        </w:tc>
        <w:tc>
          <w:tcPr>
            <w:tcW w:w="1831" w:type="dxa"/>
            <w:gridSpan w:val="3"/>
            <w:tcBorders>
              <w:top w:val="single" w:sz="6" w:space="0" w:color="auto"/>
              <w:left w:val="single" w:sz="6" w:space="0" w:color="auto"/>
              <w:bottom w:val="single" w:sz="6" w:space="0" w:color="auto"/>
              <w:right w:val="single" w:sz="6" w:space="0" w:color="auto"/>
            </w:tcBorders>
            <w:shd w:val="clear" w:color="auto" w:fill="D99594" w:themeFill="accent2" w:themeFillTint="99"/>
            <w:vAlign w:val="center"/>
            <w:hideMark/>
          </w:tcPr>
          <w:p w14:paraId="4F3AC229" w14:textId="77777777" w:rsidR="00415912" w:rsidRPr="00AC22BC" w:rsidRDefault="00415912" w:rsidP="0091792B">
            <w:pPr>
              <w:jc w:val="center"/>
              <w:textAlignment w:val="baseline"/>
              <w:rPr>
                <w:rFonts w:ascii="Calibri" w:hAnsi="Calibri" w:cs="Calibri"/>
                <w:b/>
                <w:bCs/>
                <w:color w:val="000000"/>
                <w:sz w:val="18"/>
                <w:szCs w:val="18"/>
              </w:rPr>
            </w:pPr>
            <w:r w:rsidRPr="00AC22BC">
              <w:rPr>
                <w:rFonts w:ascii="Calibri" w:hAnsi="Calibri" w:cs="Calibri"/>
                <w:b/>
                <w:bCs/>
                <w:color w:val="000000"/>
                <w:sz w:val="18"/>
                <w:szCs w:val="18"/>
              </w:rPr>
              <w:t>Member Name </w:t>
            </w:r>
          </w:p>
        </w:tc>
        <w:tc>
          <w:tcPr>
            <w:tcW w:w="1413" w:type="dxa"/>
            <w:tcBorders>
              <w:top w:val="single" w:sz="6" w:space="0" w:color="auto"/>
              <w:left w:val="single" w:sz="6" w:space="0" w:color="auto"/>
              <w:bottom w:val="single" w:sz="6" w:space="0" w:color="auto"/>
              <w:right w:val="single" w:sz="6" w:space="0" w:color="auto"/>
            </w:tcBorders>
            <w:shd w:val="clear" w:color="auto" w:fill="D99594" w:themeFill="accent2" w:themeFillTint="99"/>
            <w:vAlign w:val="center"/>
            <w:hideMark/>
          </w:tcPr>
          <w:p w14:paraId="1C378E3E" w14:textId="77777777" w:rsidR="00415912" w:rsidRPr="00AC22BC" w:rsidRDefault="00415912" w:rsidP="0091792B">
            <w:pPr>
              <w:jc w:val="center"/>
              <w:textAlignment w:val="baseline"/>
              <w:rPr>
                <w:rFonts w:ascii="Calibri" w:hAnsi="Calibri" w:cs="Calibri"/>
                <w:b/>
                <w:bCs/>
                <w:color w:val="000000"/>
                <w:sz w:val="18"/>
                <w:szCs w:val="18"/>
              </w:rPr>
            </w:pPr>
            <w:r w:rsidRPr="00AC22BC">
              <w:rPr>
                <w:rFonts w:ascii="Calibri" w:hAnsi="Calibri" w:cs="Calibri"/>
                <w:b/>
                <w:bCs/>
                <w:color w:val="000000"/>
                <w:sz w:val="18"/>
                <w:szCs w:val="18"/>
              </w:rPr>
              <w:t>Org </w:t>
            </w:r>
          </w:p>
        </w:tc>
        <w:tc>
          <w:tcPr>
            <w:tcW w:w="916" w:type="dxa"/>
            <w:tcBorders>
              <w:top w:val="single" w:sz="6" w:space="0" w:color="auto"/>
              <w:left w:val="single" w:sz="6" w:space="0" w:color="auto"/>
              <w:bottom w:val="single" w:sz="6" w:space="0" w:color="auto"/>
              <w:right w:val="single" w:sz="6" w:space="0" w:color="auto"/>
            </w:tcBorders>
            <w:shd w:val="clear" w:color="auto" w:fill="D99594" w:themeFill="accent2" w:themeFillTint="99"/>
            <w:vAlign w:val="center"/>
          </w:tcPr>
          <w:p w14:paraId="1A5890DB" w14:textId="77777777" w:rsidR="00415912" w:rsidRPr="00AC22BC" w:rsidRDefault="00415912" w:rsidP="0091792B">
            <w:pPr>
              <w:jc w:val="center"/>
              <w:textAlignment w:val="baseline"/>
              <w:rPr>
                <w:rFonts w:ascii="Calibri" w:hAnsi="Calibri" w:cs="Calibri"/>
                <w:b/>
                <w:bCs/>
                <w:color w:val="000000"/>
                <w:sz w:val="18"/>
                <w:szCs w:val="18"/>
              </w:rPr>
            </w:pPr>
            <w:r w:rsidRPr="002659E9">
              <w:rPr>
                <w:rFonts w:ascii="Calibri" w:hAnsi="Calibri" w:cs="Calibri"/>
                <w:b/>
                <w:bCs/>
                <w:color w:val="000000"/>
                <w:sz w:val="18"/>
                <w:szCs w:val="18"/>
              </w:rPr>
              <w:t>present</w:t>
            </w:r>
          </w:p>
        </w:tc>
        <w:tc>
          <w:tcPr>
            <w:tcW w:w="810" w:type="dxa"/>
            <w:tcBorders>
              <w:top w:val="single" w:sz="6" w:space="0" w:color="auto"/>
              <w:left w:val="single" w:sz="6" w:space="0" w:color="auto"/>
              <w:bottom w:val="single" w:sz="6" w:space="0" w:color="auto"/>
              <w:right w:val="single" w:sz="6" w:space="0" w:color="auto"/>
            </w:tcBorders>
            <w:shd w:val="clear" w:color="auto" w:fill="D99594" w:themeFill="accent2" w:themeFillTint="99"/>
            <w:vAlign w:val="center"/>
          </w:tcPr>
          <w:p w14:paraId="52B9DB1A" w14:textId="77777777" w:rsidR="00415912" w:rsidRPr="00AC22BC" w:rsidRDefault="00415912" w:rsidP="0091792B">
            <w:pPr>
              <w:jc w:val="center"/>
              <w:textAlignment w:val="baseline"/>
              <w:rPr>
                <w:rFonts w:ascii="Calibri" w:hAnsi="Calibri" w:cs="Calibri"/>
                <w:b/>
                <w:bCs/>
                <w:color w:val="000000"/>
                <w:sz w:val="18"/>
                <w:szCs w:val="18"/>
              </w:rPr>
            </w:pPr>
            <w:r w:rsidRPr="002659E9">
              <w:rPr>
                <w:rFonts w:ascii="Calibri" w:hAnsi="Calibri" w:cs="Calibri"/>
                <w:b/>
                <w:bCs/>
                <w:color w:val="000000"/>
                <w:sz w:val="18"/>
                <w:szCs w:val="18"/>
              </w:rPr>
              <w:t>absent</w:t>
            </w:r>
          </w:p>
        </w:tc>
      </w:tr>
      <w:tr w:rsidR="00415912" w:rsidRPr="00AC22BC" w14:paraId="5B4BF3F6" w14:textId="77777777" w:rsidTr="0091792B">
        <w:trPr>
          <w:trHeight w:val="33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02F715" w14:textId="77777777" w:rsidR="00415912" w:rsidRPr="00AC22BC" w:rsidRDefault="00415912" w:rsidP="0091792B">
            <w:pPr>
              <w:textAlignment w:val="baseline"/>
              <w:rPr>
                <w:szCs w:val="24"/>
              </w:rPr>
            </w:pPr>
            <w:r w:rsidRPr="00AC22BC">
              <w:rPr>
                <w:rFonts w:ascii="Calibri" w:hAnsi="Calibri" w:cs="Calibri"/>
                <w:sz w:val="18"/>
                <w:szCs w:val="18"/>
              </w:rPr>
              <w:t>Carmen Pimentel,</w:t>
            </w:r>
            <w:r w:rsidRPr="00AC22BC">
              <w:rPr>
                <w:rFonts w:ascii="Calibri" w:hAnsi="Calibri" w:cs="Calibri"/>
                <w:i/>
                <w:iCs/>
                <w:sz w:val="18"/>
                <w:szCs w:val="18"/>
              </w:rPr>
              <w:t xml:space="preserve"> Chair</w:t>
            </w:r>
            <w:r w:rsidRPr="00AC22BC">
              <w:rPr>
                <w:rFonts w:ascii="Calibri" w:hAnsi="Calibri" w:cs="Calibri"/>
                <w:sz w:val="18"/>
                <w:szCs w:val="18"/>
              </w:rPr>
              <w:t> </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CDCD34" w14:textId="77777777" w:rsidR="00415912" w:rsidRPr="00AC22BC" w:rsidRDefault="00415912" w:rsidP="0091792B">
            <w:pPr>
              <w:jc w:val="center"/>
              <w:textAlignment w:val="baseline"/>
              <w:rPr>
                <w:szCs w:val="24"/>
              </w:rPr>
            </w:pPr>
            <w:r w:rsidRPr="00AC22BC">
              <w:rPr>
                <w:rFonts w:ascii="Calibri" w:hAnsi="Calibri" w:cs="Calibri"/>
                <w:sz w:val="18"/>
                <w:szCs w:val="18"/>
              </w:rPr>
              <w:t>Everett</w:t>
            </w:r>
          </w:p>
        </w:tc>
        <w:tc>
          <w:tcPr>
            <w:tcW w:w="843" w:type="dxa"/>
            <w:tcBorders>
              <w:top w:val="single" w:sz="6" w:space="0" w:color="auto"/>
              <w:left w:val="single" w:sz="6" w:space="0" w:color="auto"/>
              <w:bottom w:val="single" w:sz="6" w:space="0" w:color="auto"/>
              <w:right w:val="single" w:sz="6" w:space="0" w:color="auto"/>
            </w:tcBorders>
            <w:shd w:val="clear" w:color="auto" w:fill="auto"/>
            <w:vAlign w:val="bottom"/>
          </w:tcPr>
          <w:p w14:paraId="0545FF03" w14:textId="77777777" w:rsidR="00415912" w:rsidRPr="00AC22BC" w:rsidRDefault="00415912" w:rsidP="0091792B">
            <w:pPr>
              <w:jc w:val="center"/>
              <w:textAlignment w:val="baseline"/>
              <w:rPr>
                <w:szCs w:val="24"/>
              </w:rPr>
            </w:pPr>
            <w:r>
              <w:rPr>
                <w:szCs w:val="24"/>
              </w:rPr>
              <w:t>x</w:t>
            </w:r>
          </w:p>
        </w:tc>
        <w:tc>
          <w:tcPr>
            <w:tcW w:w="834" w:type="dxa"/>
            <w:tcBorders>
              <w:top w:val="single" w:sz="6" w:space="0" w:color="auto"/>
              <w:left w:val="single" w:sz="6" w:space="0" w:color="auto"/>
              <w:bottom w:val="single" w:sz="6" w:space="0" w:color="auto"/>
              <w:right w:val="single" w:sz="6" w:space="0" w:color="auto"/>
            </w:tcBorders>
            <w:shd w:val="clear" w:color="auto" w:fill="auto"/>
            <w:vAlign w:val="bottom"/>
          </w:tcPr>
          <w:p w14:paraId="6954D5A0" w14:textId="77777777" w:rsidR="00415912" w:rsidRPr="00AC22BC" w:rsidRDefault="00415912" w:rsidP="0091792B">
            <w:pPr>
              <w:jc w:val="center"/>
              <w:textAlignment w:val="baseline"/>
              <w:rPr>
                <w:szCs w:val="24"/>
              </w:rPr>
            </w:pPr>
          </w:p>
        </w:tc>
        <w:tc>
          <w:tcPr>
            <w:tcW w:w="183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76945C86" w14:textId="77777777" w:rsidR="00415912" w:rsidRPr="00AC22BC" w:rsidRDefault="00415912" w:rsidP="0091792B">
            <w:pPr>
              <w:textAlignment w:val="baseline"/>
              <w:rPr>
                <w:szCs w:val="24"/>
              </w:rPr>
            </w:pPr>
            <w:r w:rsidRPr="00AC22BC">
              <w:rPr>
                <w:rFonts w:ascii="Calibri" w:hAnsi="Calibri" w:cs="Calibri"/>
                <w:color w:val="000000"/>
                <w:sz w:val="18"/>
                <w:szCs w:val="18"/>
              </w:rPr>
              <w:t>Cynthia Mahoney </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34AE751F" w14:textId="77777777" w:rsidR="00415912" w:rsidRPr="00AC22BC" w:rsidRDefault="00415912" w:rsidP="0091792B">
            <w:pPr>
              <w:jc w:val="center"/>
              <w:textAlignment w:val="baseline"/>
              <w:rPr>
                <w:szCs w:val="24"/>
              </w:rPr>
            </w:pPr>
            <w:r w:rsidRPr="00AC22BC">
              <w:rPr>
                <w:rFonts w:ascii="Calibri" w:hAnsi="Calibri" w:cs="Calibri"/>
                <w:sz w:val="18"/>
                <w:szCs w:val="18"/>
              </w:rPr>
              <w:t>Florence</w:t>
            </w:r>
          </w:p>
        </w:tc>
        <w:tc>
          <w:tcPr>
            <w:tcW w:w="916" w:type="dxa"/>
            <w:tcBorders>
              <w:top w:val="single" w:sz="6" w:space="0" w:color="auto"/>
              <w:left w:val="nil"/>
              <w:bottom w:val="single" w:sz="6" w:space="0" w:color="auto"/>
              <w:right w:val="single" w:sz="6" w:space="0" w:color="auto"/>
            </w:tcBorders>
            <w:shd w:val="clear" w:color="auto" w:fill="auto"/>
            <w:vAlign w:val="bottom"/>
          </w:tcPr>
          <w:p w14:paraId="23CFE43B" w14:textId="77777777" w:rsidR="00415912" w:rsidRPr="00AC22BC" w:rsidRDefault="00415912" w:rsidP="0091792B">
            <w:pPr>
              <w:ind w:left="-30"/>
              <w:jc w:val="center"/>
              <w:textAlignment w:val="baseline"/>
              <w:rPr>
                <w:szCs w:val="24"/>
              </w:rPr>
            </w:pPr>
            <w:r>
              <w:rPr>
                <w:szCs w:val="24"/>
              </w:rPr>
              <w:t>x</w:t>
            </w:r>
          </w:p>
        </w:tc>
        <w:tc>
          <w:tcPr>
            <w:tcW w:w="810" w:type="dxa"/>
            <w:tcBorders>
              <w:top w:val="single" w:sz="6" w:space="0" w:color="auto"/>
              <w:left w:val="nil"/>
              <w:bottom w:val="single" w:sz="6" w:space="0" w:color="auto"/>
              <w:right w:val="single" w:sz="6" w:space="0" w:color="auto"/>
            </w:tcBorders>
            <w:shd w:val="clear" w:color="auto" w:fill="auto"/>
            <w:vAlign w:val="bottom"/>
          </w:tcPr>
          <w:p w14:paraId="79736739" w14:textId="77777777" w:rsidR="00415912" w:rsidRPr="00AC22BC" w:rsidRDefault="00415912" w:rsidP="0091792B">
            <w:pPr>
              <w:ind w:left="60" w:hanging="90"/>
              <w:jc w:val="center"/>
              <w:textAlignment w:val="baseline"/>
              <w:rPr>
                <w:szCs w:val="24"/>
              </w:rPr>
            </w:pPr>
          </w:p>
        </w:tc>
      </w:tr>
      <w:tr w:rsidR="00415912" w:rsidRPr="00AC22BC" w14:paraId="796B23DC" w14:textId="77777777" w:rsidTr="0091792B">
        <w:trPr>
          <w:trHeight w:val="33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DB00C2" w14:textId="77777777" w:rsidR="00415912" w:rsidRPr="00AC22BC" w:rsidRDefault="00415912" w:rsidP="0091792B">
            <w:pPr>
              <w:textAlignment w:val="baseline"/>
              <w:rPr>
                <w:szCs w:val="24"/>
              </w:rPr>
            </w:pPr>
            <w:r w:rsidRPr="00AC22BC">
              <w:rPr>
                <w:rFonts w:ascii="Calibri" w:hAnsi="Calibri" w:cs="Calibri"/>
                <w:sz w:val="18"/>
                <w:szCs w:val="18"/>
              </w:rPr>
              <w:t xml:space="preserve">Edith Bazile, </w:t>
            </w:r>
            <w:r w:rsidRPr="00AC22BC">
              <w:rPr>
                <w:rFonts w:ascii="Calibri" w:hAnsi="Calibri" w:cs="Calibri"/>
                <w:i/>
                <w:iCs/>
                <w:sz w:val="18"/>
                <w:szCs w:val="18"/>
              </w:rPr>
              <w:t>Co-Secretary</w:t>
            </w:r>
            <w:r w:rsidRPr="00AC22BC">
              <w:rPr>
                <w:rFonts w:ascii="Calibri" w:hAnsi="Calibri" w:cs="Calibri"/>
                <w:sz w:val="18"/>
                <w:szCs w:val="18"/>
              </w:rPr>
              <w:t> </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B8C487" w14:textId="77777777" w:rsidR="00415912" w:rsidRPr="00AC22BC" w:rsidRDefault="00415912" w:rsidP="0091792B">
            <w:pPr>
              <w:jc w:val="center"/>
              <w:textAlignment w:val="baseline"/>
              <w:rPr>
                <w:szCs w:val="24"/>
              </w:rPr>
            </w:pPr>
            <w:r w:rsidRPr="00AC22BC">
              <w:rPr>
                <w:rFonts w:ascii="Calibri" w:hAnsi="Calibri" w:cs="Calibri"/>
                <w:sz w:val="18"/>
                <w:szCs w:val="18"/>
              </w:rPr>
              <w:t>Randolph</w:t>
            </w:r>
          </w:p>
        </w:tc>
        <w:tc>
          <w:tcPr>
            <w:tcW w:w="843" w:type="dxa"/>
            <w:tcBorders>
              <w:top w:val="single" w:sz="6" w:space="0" w:color="auto"/>
              <w:left w:val="single" w:sz="6" w:space="0" w:color="auto"/>
              <w:bottom w:val="single" w:sz="6" w:space="0" w:color="auto"/>
              <w:right w:val="single" w:sz="6" w:space="0" w:color="auto"/>
            </w:tcBorders>
            <w:shd w:val="clear" w:color="auto" w:fill="auto"/>
            <w:vAlign w:val="bottom"/>
          </w:tcPr>
          <w:p w14:paraId="2A5855C5" w14:textId="77777777" w:rsidR="00415912" w:rsidRPr="00AC22BC" w:rsidRDefault="00415912" w:rsidP="0091792B">
            <w:pPr>
              <w:jc w:val="center"/>
              <w:textAlignment w:val="baseline"/>
              <w:rPr>
                <w:szCs w:val="24"/>
              </w:rPr>
            </w:pPr>
            <w:r>
              <w:rPr>
                <w:szCs w:val="24"/>
              </w:rPr>
              <w:t>x</w:t>
            </w:r>
          </w:p>
        </w:tc>
        <w:tc>
          <w:tcPr>
            <w:tcW w:w="834" w:type="dxa"/>
            <w:tcBorders>
              <w:top w:val="single" w:sz="6" w:space="0" w:color="auto"/>
              <w:left w:val="single" w:sz="6" w:space="0" w:color="auto"/>
              <w:bottom w:val="single" w:sz="6" w:space="0" w:color="auto"/>
              <w:right w:val="single" w:sz="6" w:space="0" w:color="auto"/>
            </w:tcBorders>
            <w:shd w:val="clear" w:color="auto" w:fill="auto"/>
            <w:vAlign w:val="bottom"/>
          </w:tcPr>
          <w:p w14:paraId="19DF419B" w14:textId="77777777" w:rsidR="00415912" w:rsidRPr="00AC22BC" w:rsidRDefault="00415912" w:rsidP="0091792B">
            <w:pPr>
              <w:jc w:val="center"/>
              <w:textAlignment w:val="baseline"/>
              <w:rPr>
                <w:szCs w:val="24"/>
              </w:rPr>
            </w:pPr>
          </w:p>
        </w:tc>
        <w:tc>
          <w:tcPr>
            <w:tcW w:w="183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24E4A563" w14:textId="77777777" w:rsidR="00415912" w:rsidRPr="00AC22BC" w:rsidRDefault="00415912" w:rsidP="0091792B">
            <w:pPr>
              <w:textAlignment w:val="baseline"/>
              <w:rPr>
                <w:szCs w:val="24"/>
              </w:rPr>
            </w:pPr>
            <w:r w:rsidRPr="003A69E5">
              <w:rPr>
                <w:rFonts w:ascii="Calibri" w:hAnsi="Calibri" w:cs="Calibri"/>
                <w:sz w:val="18"/>
                <w:szCs w:val="18"/>
              </w:rPr>
              <w:t>Susan Rees</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72A984C7" w14:textId="77777777" w:rsidR="00415912" w:rsidRPr="00AC22BC" w:rsidRDefault="00415912" w:rsidP="0091792B">
            <w:pPr>
              <w:jc w:val="center"/>
              <w:textAlignment w:val="baseline"/>
              <w:rPr>
                <w:szCs w:val="24"/>
              </w:rPr>
            </w:pPr>
            <w:r>
              <w:rPr>
                <w:rFonts w:ascii="Calibri" w:hAnsi="Calibri" w:cs="Calibri"/>
                <w:sz w:val="18"/>
                <w:szCs w:val="18"/>
              </w:rPr>
              <w:t>MA Urban</w:t>
            </w:r>
          </w:p>
        </w:tc>
        <w:tc>
          <w:tcPr>
            <w:tcW w:w="916" w:type="dxa"/>
            <w:tcBorders>
              <w:top w:val="single" w:sz="6" w:space="0" w:color="auto"/>
              <w:left w:val="nil"/>
              <w:bottom w:val="single" w:sz="6" w:space="0" w:color="auto"/>
              <w:right w:val="single" w:sz="6" w:space="0" w:color="auto"/>
            </w:tcBorders>
            <w:shd w:val="clear" w:color="auto" w:fill="auto"/>
            <w:vAlign w:val="bottom"/>
          </w:tcPr>
          <w:p w14:paraId="6C57C0E0" w14:textId="77777777" w:rsidR="00415912" w:rsidRPr="00AC22BC" w:rsidRDefault="00415912" w:rsidP="0091792B">
            <w:pPr>
              <w:ind w:left="-30"/>
              <w:jc w:val="center"/>
              <w:textAlignment w:val="baseline"/>
              <w:rPr>
                <w:szCs w:val="24"/>
              </w:rPr>
            </w:pPr>
          </w:p>
        </w:tc>
        <w:tc>
          <w:tcPr>
            <w:tcW w:w="810" w:type="dxa"/>
            <w:tcBorders>
              <w:top w:val="single" w:sz="6" w:space="0" w:color="auto"/>
              <w:left w:val="nil"/>
              <w:bottom w:val="single" w:sz="6" w:space="0" w:color="auto"/>
              <w:right w:val="single" w:sz="6" w:space="0" w:color="auto"/>
            </w:tcBorders>
            <w:shd w:val="clear" w:color="auto" w:fill="auto"/>
            <w:vAlign w:val="bottom"/>
          </w:tcPr>
          <w:p w14:paraId="7D8F3181" w14:textId="77777777" w:rsidR="00415912" w:rsidRPr="00AC22BC" w:rsidRDefault="00415912" w:rsidP="0091792B">
            <w:pPr>
              <w:ind w:left="60" w:hanging="90"/>
              <w:jc w:val="center"/>
              <w:textAlignment w:val="baseline"/>
              <w:rPr>
                <w:szCs w:val="24"/>
              </w:rPr>
            </w:pPr>
          </w:p>
        </w:tc>
      </w:tr>
      <w:tr w:rsidR="00415912" w:rsidRPr="00AC22BC" w14:paraId="202ACD2F" w14:textId="77777777" w:rsidTr="0091792B">
        <w:trPr>
          <w:trHeight w:val="255"/>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4BB4D2" w14:textId="77777777" w:rsidR="00415912" w:rsidRPr="00AC22BC" w:rsidRDefault="00415912" w:rsidP="0091792B">
            <w:pPr>
              <w:textAlignment w:val="baseline"/>
              <w:rPr>
                <w:szCs w:val="24"/>
              </w:rPr>
            </w:pPr>
            <w:r w:rsidRPr="003A69E5">
              <w:rPr>
                <w:rFonts w:ascii="Calibri" w:hAnsi="Calibri" w:cs="Calibri"/>
                <w:sz w:val="18"/>
                <w:szCs w:val="18"/>
              </w:rPr>
              <w:t>Kristen Britton</w:t>
            </w:r>
            <w:r w:rsidRPr="00AC22BC">
              <w:rPr>
                <w:rFonts w:ascii="Calibri" w:hAnsi="Calibri" w:cs="Calibri"/>
                <w:sz w:val="18"/>
                <w:szCs w:val="18"/>
              </w:rPr>
              <w:t> </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64A68B" w14:textId="77777777" w:rsidR="00415912" w:rsidRPr="00AC22BC" w:rsidRDefault="00415912" w:rsidP="0091792B">
            <w:pPr>
              <w:jc w:val="center"/>
              <w:textAlignment w:val="baseline"/>
              <w:rPr>
                <w:szCs w:val="24"/>
              </w:rPr>
            </w:pPr>
            <w:r w:rsidRPr="00AC22BC">
              <w:rPr>
                <w:rFonts w:ascii="Calibri" w:hAnsi="Calibri" w:cs="Calibri"/>
                <w:sz w:val="18"/>
                <w:szCs w:val="18"/>
              </w:rPr>
              <w:t>Westborough</w:t>
            </w:r>
          </w:p>
        </w:tc>
        <w:tc>
          <w:tcPr>
            <w:tcW w:w="843" w:type="dxa"/>
            <w:tcBorders>
              <w:top w:val="single" w:sz="6" w:space="0" w:color="auto"/>
              <w:left w:val="single" w:sz="6" w:space="0" w:color="auto"/>
              <w:bottom w:val="single" w:sz="6" w:space="0" w:color="auto"/>
              <w:right w:val="single" w:sz="6" w:space="0" w:color="auto"/>
            </w:tcBorders>
            <w:shd w:val="clear" w:color="auto" w:fill="auto"/>
            <w:vAlign w:val="bottom"/>
          </w:tcPr>
          <w:p w14:paraId="0555FC90" w14:textId="77777777" w:rsidR="00415912" w:rsidRPr="00AC22BC" w:rsidRDefault="00415912" w:rsidP="0091792B">
            <w:pPr>
              <w:jc w:val="center"/>
              <w:textAlignment w:val="baseline"/>
              <w:rPr>
                <w:szCs w:val="24"/>
              </w:rPr>
            </w:pPr>
            <w:r>
              <w:rPr>
                <w:szCs w:val="24"/>
              </w:rPr>
              <w:t>x</w:t>
            </w:r>
          </w:p>
        </w:tc>
        <w:tc>
          <w:tcPr>
            <w:tcW w:w="834" w:type="dxa"/>
            <w:tcBorders>
              <w:top w:val="single" w:sz="6" w:space="0" w:color="auto"/>
              <w:left w:val="single" w:sz="6" w:space="0" w:color="auto"/>
              <w:bottom w:val="single" w:sz="6" w:space="0" w:color="auto"/>
              <w:right w:val="single" w:sz="6" w:space="0" w:color="auto"/>
            </w:tcBorders>
            <w:shd w:val="clear" w:color="auto" w:fill="auto"/>
            <w:vAlign w:val="bottom"/>
          </w:tcPr>
          <w:p w14:paraId="4EC6E087" w14:textId="77777777" w:rsidR="00415912" w:rsidRPr="00AC22BC" w:rsidRDefault="00415912" w:rsidP="0091792B">
            <w:pPr>
              <w:jc w:val="center"/>
              <w:textAlignment w:val="baseline"/>
              <w:rPr>
                <w:szCs w:val="24"/>
              </w:rPr>
            </w:pPr>
          </w:p>
        </w:tc>
        <w:tc>
          <w:tcPr>
            <w:tcW w:w="183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3EA06812" w14:textId="77777777" w:rsidR="00415912" w:rsidRPr="00AC22BC" w:rsidRDefault="00415912" w:rsidP="0091792B">
            <w:pPr>
              <w:textAlignment w:val="baseline"/>
              <w:rPr>
                <w:szCs w:val="24"/>
              </w:rPr>
            </w:pPr>
            <w:r w:rsidRPr="003A69E5">
              <w:rPr>
                <w:rFonts w:ascii="Calibri" w:hAnsi="Calibri" w:cs="Calibri"/>
                <w:sz w:val="18"/>
                <w:szCs w:val="18"/>
              </w:rPr>
              <w:t>Alpha Sanford</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2AC549E4" w14:textId="77777777" w:rsidR="00415912" w:rsidRPr="00AC22BC" w:rsidRDefault="00415912" w:rsidP="0091792B">
            <w:pPr>
              <w:jc w:val="center"/>
              <w:textAlignment w:val="baseline"/>
              <w:rPr>
                <w:szCs w:val="24"/>
              </w:rPr>
            </w:pPr>
            <w:r>
              <w:rPr>
                <w:rFonts w:ascii="Calibri" w:hAnsi="Calibri" w:cs="Calibri"/>
                <w:sz w:val="18"/>
                <w:szCs w:val="18"/>
              </w:rPr>
              <w:t>MA Urban</w:t>
            </w:r>
          </w:p>
        </w:tc>
        <w:tc>
          <w:tcPr>
            <w:tcW w:w="916" w:type="dxa"/>
            <w:tcBorders>
              <w:top w:val="single" w:sz="6" w:space="0" w:color="auto"/>
              <w:left w:val="nil"/>
              <w:bottom w:val="single" w:sz="6" w:space="0" w:color="auto"/>
              <w:right w:val="single" w:sz="6" w:space="0" w:color="auto"/>
            </w:tcBorders>
            <w:shd w:val="clear" w:color="auto" w:fill="auto"/>
            <w:vAlign w:val="bottom"/>
          </w:tcPr>
          <w:p w14:paraId="6DB07103" w14:textId="77777777" w:rsidR="00415912" w:rsidRPr="00AC22BC" w:rsidRDefault="00415912" w:rsidP="0091792B">
            <w:pPr>
              <w:ind w:left="-30"/>
              <w:jc w:val="center"/>
              <w:textAlignment w:val="baseline"/>
              <w:rPr>
                <w:szCs w:val="24"/>
              </w:rPr>
            </w:pPr>
            <w:r>
              <w:rPr>
                <w:szCs w:val="24"/>
              </w:rPr>
              <w:t>x</w:t>
            </w:r>
          </w:p>
        </w:tc>
        <w:tc>
          <w:tcPr>
            <w:tcW w:w="810" w:type="dxa"/>
            <w:tcBorders>
              <w:top w:val="single" w:sz="6" w:space="0" w:color="auto"/>
              <w:left w:val="nil"/>
              <w:bottom w:val="single" w:sz="6" w:space="0" w:color="auto"/>
              <w:right w:val="single" w:sz="6" w:space="0" w:color="auto"/>
            </w:tcBorders>
            <w:shd w:val="clear" w:color="auto" w:fill="auto"/>
            <w:vAlign w:val="bottom"/>
          </w:tcPr>
          <w:p w14:paraId="24EC8158" w14:textId="77777777" w:rsidR="00415912" w:rsidRPr="00AC22BC" w:rsidRDefault="00415912" w:rsidP="0091792B">
            <w:pPr>
              <w:ind w:left="60" w:hanging="90"/>
              <w:jc w:val="center"/>
              <w:textAlignment w:val="baseline"/>
              <w:rPr>
                <w:szCs w:val="24"/>
              </w:rPr>
            </w:pPr>
          </w:p>
        </w:tc>
      </w:tr>
      <w:tr w:rsidR="00415912" w:rsidRPr="00AC22BC" w14:paraId="119DC52A" w14:textId="77777777" w:rsidTr="0091792B">
        <w:trPr>
          <w:trHeight w:val="255"/>
        </w:trPr>
        <w:tc>
          <w:tcPr>
            <w:tcW w:w="1980" w:type="dxa"/>
            <w:tcBorders>
              <w:top w:val="single" w:sz="6" w:space="0" w:color="auto"/>
              <w:left w:val="single" w:sz="6" w:space="0" w:color="auto"/>
              <w:bottom w:val="single" w:sz="6" w:space="0" w:color="auto"/>
              <w:right w:val="single" w:sz="6" w:space="0" w:color="auto"/>
            </w:tcBorders>
            <w:shd w:val="clear" w:color="auto" w:fill="auto"/>
          </w:tcPr>
          <w:p w14:paraId="250E511A" w14:textId="77777777" w:rsidR="00415912" w:rsidRPr="003A69E5" w:rsidRDefault="00415912" w:rsidP="0091792B">
            <w:pPr>
              <w:textAlignment w:val="baseline"/>
              <w:rPr>
                <w:rFonts w:ascii="Calibri" w:hAnsi="Calibri" w:cs="Calibri"/>
                <w:sz w:val="18"/>
                <w:szCs w:val="18"/>
              </w:rPr>
            </w:pPr>
            <w:r w:rsidRPr="00AC22BC">
              <w:rPr>
                <w:rFonts w:ascii="Calibri" w:hAnsi="Calibri" w:cs="Calibri"/>
                <w:sz w:val="18"/>
                <w:szCs w:val="18"/>
              </w:rPr>
              <w:t>Ruth Diaz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314A21CC" w14:textId="77777777" w:rsidR="00415912" w:rsidRPr="003A69E5" w:rsidRDefault="00415912" w:rsidP="0091792B">
            <w:pPr>
              <w:jc w:val="center"/>
              <w:textAlignment w:val="baseline"/>
              <w:rPr>
                <w:rFonts w:ascii="Calibri" w:hAnsi="Calibri" w:cs="Calibri"/>
                <w:sz w:val="18"/>
                <w:szCs w:val="18"/>
              </w:rPr>
            </w:pPr>
            <w:r w:rsidRPr="00AC22BC">
              <w:rPr>
                <w:rFonts w:ascii="Calibri" w:hAnsi="Calibri" w:cs="Calibri"/>
                <w:sz w:val="18"/>
                <w:szCs w:val="18"/>
              </w:rPr>
              <w:t>FCSN</w:t>
            </w:r>
          </w:p>
        </w:tc>
        <w:tc>
          <w:tcPr>
            <w:tcW w:w="843" w:type="dxa"/>
            <w:tcBorders>
              <w:top w:val="single" w:sz="6" w:space="0" w:color="auto"/>
              <w:left w:val="single" w:sz="6" w:space="0" w:color="auto"/>
              <w:bottom w:val="single" w:sz="6" w:space="0" w:color="auto"/>
              <w:right w:val="single" w:sz="6" w:space="0" w:color="auto"/>
            </w:tcBorders>
            <w:shd w:val="clear" w:color="auto" w:fill="auto"/>
            <w:vAlign w:val="bottom"/>
          </w:tcPr>
          <w:p w14:paraId="03FF504D" w14:textId="77777777" w:rsidR="00415912" w:rsidRPr="003A69E5" w:rsidRDefault="00415912" w:rsidP="0091792B">
            <w:pPr>
              <w:jc w:val="center"/>
              <w:textAlignment w:val="baseline"/>
              <w:rPr>
                <w:rFonts w:ascii="Calibri" w:hAnsi="Calibri" w:cs="Calibri"/>
                <w:sz w:val="18"/>
                <w:szCs w:val="18"/>
              </w:rPr>
            </w:pPr>
            <w:r>
              <w:rPr>
                <w:rFonts w:ascii="Calibri" w:hAnsi="Calibri" w:cs="Calibri"/>
                <w:sz w:val="18"/>
                <w:szCs w:val="18"/>
              </w:rPr>
              <w:t>x</w:t>
            </w:r>
          </w:p>
        </w:tc>
        <w:tc>
          <w:tcPr>
            <w:tcW w:w="834" w:type="dxa"/>
            <w:tcBorders>
              <w:top w:val="single" w:sz="6" w:space="0" w:color="auto"/>
              <w:left w:val="single" w:sz="6" w:space="0" w:color="auto"/>
              <w:bottom w:val="single" w:sz="6" w:space="0" w:color="auto"/>
              <w:right w:val="single" w:sz="6" w:space="0" w:color="auto"/>
            </w:tcBorders>
            <w:shd w:val="clear" w:color="auto" w:fill="auto"/>
            <w:vAlign w:val="bottom"/>
          </w:tcPr>
          <w:p w14:paraId="74B84E7F" w14:textId="77777777" w:rsidR="00415912" w:rsidRPr="003A69E5" w:rsidRDefault="00415912" w:rsidP="0091792B">
            <w:pPr>
              <w:jc w:val="center"/>
              <w:textAlignment w:val="baseline"/>
              <w:rPr>
                <w:rFonts w:ascii="Calibri" w:hAnsi="Calibri" w:cs="Calibri"/>
                <w:sz w:val="18"/>
                <w:szCs w:val="18"/>
              </w:rPr>
            </w:pPr>
          </w:p>
        </w:tc>
        <w:tc>
          <w:tcPr>
            <w:tcW w:w="183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5DA844A3" w14:textId="77777777" w:rsidR="00415912" w:rsidRPr="003A69E5" w:rsidRDefault="00415912" w:rsidP="0091792B">
            <w:pPr>
              <w:textAlignment w:val="baseline"/>
              <w:rPr>
                <w:rFonts w:ascii="Calibri" w:hAnsi="Calibri" w:cs="Calibri"/>
                <w:sz w:val="18"/>
                <w:szCs w:val="18"/>
              </w:rPr>
            </w:pPr>
            <w:r w:rsidRPr="003A69E5">
              <w:rPr>
                <w:rFonts w:ascii="Calibri" w:hAnsi="Calibri" w:cs="Calibri"/>
                <w:sz w:val="18"/>
                <w:szCs w:val="18"/>
              </w:rPr>
              <w:t>Lisa Sheehy</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1B5E0DA3" w14:textId="77777777" w:rsidR="00415912" w:rsidRPr="00AC22BC" w:rsidRDefault="00415912" w:rsidP="0091792B">
            <w:pPr>
              <w:jc w:val="center"/>
              <w:textAlignment w:val="baseline"/>
              <w:rPr>
                <w:rFonts w:ascii="Calibri" w:hAnsi="Calibri" w:cs="Calibri"/>
                <w:sz w:val="18"/>
                <w:szCs w:val="18"/>
              </w:rPr>
            </w:pPr>
            <w:r>
              <w:rPr>
                <w:rFonts w:ascii="Calibri" w:hAnsi="Calibri" w:cs="Calibri"/>
                <w:sz w:val="18"/>
                <w:szCs w:val="18"/>
              </w:rPr>
              <w:t>DPH</w:t>
            </w:r>
          </w:p>
        </w:tc>
        <w:tc>
          <w:tcPr>
            <w:tcW w:w="916" w:type="dxa"/>
            <w:tcBorders>
              <w:top w:val="single" w:sz="6" w:space="0" w:color="auto"/>
              <w:left w:val="nil"/>
              <w:bottom w:val="single" w:sz="6" w:space="0" w:color="auto"/>
              <w:right w:val="single" w:sz="6" w:space="0" w:color="auto"/>
            </w:tcBorders>
            <w:shd w:val="clear" w:color="auto" w:fill="auto"/>
            <w:vAlign w:val="bottom"/>
          </w:tcPr>
          <w:p w14:paraId="023DF9B0" w14:textId="77777777" w:rsidR="00415912" w:rsidRPr="00AC22BC" w:rsidRDefault="00415912" w:rsidP="0091792B">
            <w:pPr>
              <w:ind w:left="-30"/>
              <w:jc w:val="center"/>
              <w:textAlignment w:val="baseline"/>
              <w:rPr>
                <w:rFonts w:ascii="Calibri" w:hAnsi="Calibri" w:cs="Calibri"/>
                <w:sz w:val="18"/>
                <w:szCs w:val="18"/>
              </w:rPr>
            </w:pPr>
            <w:r>
              <w:rPr>
                <w:rFonts w:ascii="Calibri" w:hAnsi="Calibri" w:cs="Calibri"/>
                <w:sz w:val="18"/>
                <w:szCs w:val="18"/>
              </w:rPr>
              <w:t>x</w:t>
            </w:r>
          </w:p>
        </w:tc>
        <w:tc>
          <w:tcPr>
            <w:tcW w:w="810" w:type="dxa"/>
            <w:tcBorders>
              <w:top w:val="single" w:sz="6" w:space="0" w:color="auto"/>
              <w:left w:val="nil"/>
              <w:bottom w:val="single" w:sz="6" w:space="0" w:color="auto"/>
              <w:right w:val="single" w:sz="6" w:space="0" w:color="auto"/>
            </w:tcBorders>
            <w:shd w:val="clear" w:color="auto" w:fill="auto"/>
            <w:vAlign w:val="bottom"/>
          </w:tcPr>
          <w:p w14:paraId="1EA095C1" w14:textId="77777777" w:rsidR="00415912" w:rsidRPr="00AC22BC" w:rsidRDefault="00415912" w:rsidP="0091792B">
            <w:pPr>
              <w:ind w:left="60" w:hanging="90"/>
              <w:jc w:val="center"/>
              <w:textAlignment w:val="baseline"/>
              <w:rPr>
                <w:rFonts w:ascii="Calibri" w:hAnsi="Calibri" w:cs="Calibri"/>
                <w:sz w:val="18"/>
                <w:szCs w:val="18"/>
              </w:rPr>
            </w:pPr>
          </w:p>
        </w:tc>
      </w:tr>
      <w:tr w:rsidR="00415912" w:rsidRPr="00AC22BC" w14:paraId="0718137F" w14:textId="77777777" w:rsidTr="0091792B">
        <w:trPr>
          <w:trHeight w:val="255"/>
        </w:trPr>
        <w:tc>
          <w:tcPr>
            <w:tcW w:w="1980" w:type="dxa"/>
            <w:tcBorders>
              <w:top w:val="single" w:sz="6" w:space="0" w:color="auto"/>
              <w:left w:val="single" w:sz="6" w:space="0" w:color="auto"/>
              <w:bottom w:val="single" w:sz="6" w:space="0" w:color="auto"/>
              <w:right w:val="single" w:sz="6" w:space="0" w:color="auto"/>
            </w:tcBorders>
            <w:shd w:val="clear" w:color="auto" w:fill="auto"/>
          </w:tcPr>
          <w:p w14:paraId="6CA1A1A4" w14:textId="77777777" w:rsidR="00415912" w:rsidRPr="003A69E5" w:rsidRDefault="00415912" w:rsidP="0091792B">
            <w:pPr>
              <w:textAlignment w:val="baseline"/>
              <w:rPr>
                <w:rFonts w:ascii="Calibri" w:hAnsi="Calibri" w:cs="Calibri"/>
                <w:sz w:val="18"/>
                <w:szCs w:val="18"/>
              </w:rPr>
            </w:pPr>
            <w:r w:rsidRPr="00AC22BC">
              <w:rPr>
                <w:rFonts w:ascii="Calibri" w:hAnsi="Calibri" w:cs="Calibri"/>
                <w:sz w:val="18"/>
                <w:szCs w:val="18"/>
              </w:rPr>
              <w:t>Beth Doyle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0FC2F210" w14:textId="77777777" w:rsidR="00415912" w:rsidRPr="003A69E5" w:rsidRDefault="00415912" w:rsidP="0091792B">
            <w:pPr>
              <w:jc w:val="center"/>
              <w:textAlignment w:val="baseline"/>
              <w:rPr>
                <w:rFonts w:ascii="Calibri" w:hAnsi="Calibri" w:cs="Calibri"/>
                <w:sz w:val="18"/>
                <w:szCs w:val="18"/>
              </w:rPr>
            </w:pPr>
            <w:r w:rsidRPr="00AC22BC">
              <w:rPr>
                <w:rFonts w:ascii="Calibri" w:hAnsi="Calibri" w:cs="Calibri"/>
                <w:sz w:val="18"/>
                <w:szCs w:val="18"/>
              </w:rPr>
              <w:t>DDS</w:t>
            </w:r>
          </w:p>
        </w:tc>
        <w:tc>
          <w:tcPr>
            <w:tcW w:w="843" w:type="dxa"/>
            <w:tcBorders>
              <w:top w:val="single" w:sz="6" w:space="0" w:color="auto"/>
              <w:left w:val="single" w:sz="6" w:space="0" w:color="auto"/>
              <w:bottom w:val="single" w:sz="6" w:space="0" w:color="auto"/>
              <w:right w:val="single" w:sz="6" w:space="0" w:color="auto"/>
            </w:tcBorders>
            <w:shd w:val="clear" w:color="auto" w:fill="auto"/>
            <w:vAlign w:val="bottom"/>
          </w:tcPr>
          <w:p w14:paraId="44CD0F6D" w14:textId="77777777" w:rsidR="00415912" w:rsidRPr="003A69E5" w:rsidRDefault="00415912" w:rsidP="0091792B">
            <w:pPr>
              <w:jc w:val="center"/>
              <w:textAlignment w:val="baseline"/>
              <w:rPr>
                <w:rFonts w:ascii="Calibri" w:hAnsi="Calibri" w:cs="Calibri"/>
                <w:sz w:val="18"/>
                <w:szCs w:val="18"/>
              </w:rPr>
            </w:pPr>
          </w:p>
        </w:tc>
        <w:tc>
          <w:tcPr>
            <w:tcW w:w="834" w:type="dxa"/>
            <w:tcBorders>
              <w:top w:val="single" w:sz="6" w:space="0" w:color="auto"/>
              <w:left w:val="single" w:sz="6" w:space="0" w:color="auto"/>
              <w:bottom w:val="single" w:sz="6" w:space="0" w:color="auto"/>
              <w:right w:val="single" w:sz="6" w:space="0" w:color="auto"/>
            </w:tcBorders>
            <w:shd w:val="clear" w:color="auto" w:fill="auto"/>
            <w:vAlign w:val="bottom"/>
          </w:tcPr>
          <w:p w14:paraId="09D5AA9C" w14:textId="77777777" w:rsidR="00415912" w:rsidRPr="003A69E5" w:rsidRDefault="00415912" w:rsidP="0091792B">
            <w:pPr>
              <w:jc w:val="center"/>
              <w:textAlignment w:val="baseline"/>
              <w:rPr>
                <w:rFonts w:ascii="Calibri" w:hAnsi="Calibri" w:cs="Calibri"/>
                <w:sz w:val="18"/>
                <w:szCs w:val="18"/>
              </w:rPr>
            </w:pPr>
          </w:p>
        </w:tc>
        <w:tc>
          <w:tcPr>
            <w:tcW w:w="1831" w:type="dxa"/>
            <w:gridSpan w:val="3"/>
            <w:tcBorders>
              <w:top w:val="single" w:sz="6" w:space="0" w:color="auto"/>
              <w:left w:val="single" w:sz="6" w:space="0" w:color="auto"/>
              <w:bottom w:val="single" w:sz="6" w:space="0" w:color="auto"/>
              <w:right w:val="single" w:sz="6" w:space="0" w:color="auto"/>
            </w:tcBorders>
            <w:shd w:val="clear" w:color="auto" w:fill="auto"/>
          </w:tcPr>
          <w:p w14:paraId="64FEC643" w14:textId="77777777" w:rsidR="00415912" w:rsidRPr="003A69E5" w:rsidRDefault="00415912" w:rsidP="0091792B">
            <w:pPr>
              <w:textAlignment w:val="baseline"/>
              <w:rPr>
                <w:rFonts w:ascii="Calibri" w:hAnsi="Calibri" w:cs="Calibri"/>
                <w:sz w:val="18"/>
                <w:szCs w:val="18"/>
              </w:rPr>
            </w:pPr>
            <w:r w:rsidRPr="003A69E5">
              <w:rPr>
                <w:rFonts w:ascii="Calibri" w:hAnsi="Calibri" w:cs="Calibri"/>
                <w:sz w:val="18"/>
                <w:szCs w:val="18"/>
              </w:rPr>
              <w:t>J</w:t>
            </w:r>
            <w:r w:rsidRPr="00AC22BC">
              <w:rPr>
                <w:rFonts w:ascii="Calibri" w:hAnsi="Calibri" w:cs="Calibri"/>
                <w:sz w:val="18"/>
                <w:szCs w:val="18"/>
              </w:rPr>
              <w:t>anine Solomon </w:t>
            </w: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1D08DCE5" w14:textId="77777777" w:rsidR="00415912" w:rsidRPr="00AC22BC" w:rsidRDefault="00415912" w:rsidP="0091792B">
            <w:pPr>
              <w:jc w:val="center"/>
              <w:textAlignment w:val="baseline"/>
              <w:rPr>
                <w:rFonts w:ascii="Calibri" w:hAnsi="Calibri" w:cs="Calibri"/>
                <w:sz w:val="18"/>
                <w:szCs w:val="18"/>
              </w:rPr>
            </w:pPr>
            <w:r w:rsidRPr="00AC22BC">
              <w:rPr>
                <w:rFonts w:ascii="Calibri" w:hAnsi="Calibri" w:cs="Calibri"/>
                <w:sz w:val="18"/>
                <w:szCs w:val="18"/>
              </w:rPr>
              <w:t>MAC</w:t>
            </w:r>
          </w:p>
        </w:tc>
        <w:tc>
          <w:tcPr>
            <w:tcW w:w="916" w:type="dxa"/>
            <w:tcBorders>
              <w:top w:val="single" w:sz="6" w:space="0" w:color="auto"/>
              <w:left w:val="nil"/>
              <w:bottom w:val="single" w:sz="6" w:space="0" w:color="auto"/>
              <w:right w:val="single" w:sz="6" w:space="0" w:color="auto"/>
            </w:tcBorders>
            <w:shd w:val="clear" w:color="auto" w:fill="auto"/>
            <w:vAlign w:val="bottom"/>
          </w:tcPr>
          <w:p w14:paraId="780F0DE3" w14:textId="77777777" w:rsidR="00415912" w:rsidRPr="00AC22BC" w:rsidRDefault="00415912" w:rsidP="0091792B">
            <w:pPr>
              <w:ind w:left="-30"/>
              <w:jc w:val="center"/>
              <w:textAlignment w:val="baseline"/>
              <w:rPr>
                <w:rFonts w:ascii="Calibri" w:hAnsi="Calibri" w:cs="Calibri"/>
                <w:sz w:val="18"/>
                <w:szCs w:val="18"/>
              </w:rPr>
            </w:pPr>
            <w:r>
              <w:rPr>
                <w:rFonts w:ascii="Calibri" w:hAnsi="Calibri" w:cs="Calibri"/>
                <w:sz w:val="18"/>
                <w:szCs w:val="18"/>
              </w:rPr>
              <w:t>x</w:t>
            </w:r>
          </w:p>
        </w:tc>
        <w:tc>
          <w:tcPr>
            <w:tcW w:w="810" w:type="dxa"/>
            <w:tcBorders>
              <w:top w:val="single" w:sz="6" w:space="0" w:color="auto"/>
              <w:left w:val="nil"/>
              <w:bottom w:val="single" w:sz="6" w:space="0" w:color="auto"/>
              <w:right w:val="single" w:sz="6" w:space="0" w:color="auto"/>
            </w:tcBorders>
            <w:shd w:val="clear" w:color="auto" w:fill="auto"/>
            <w:vAlign w:val="bottom"/>
          </w:tcPr>
          <w:p w14:paraId="7494AF5A" w14:textId="77777777" w:rsidR="00415912" w:rsidRPr="00AC22BC" w:rsidRDefault="00415912" w:rsidP="0091792B">
            <w:pPr>
              <w:ind w:left="60" w:hanging="90"/>
              <w:jc w:val="center"/>
              <w:textAlignment w:val="baseline"/>
              <w:rPr>
                <w:rFonts w:ascii="Calibri" w:hAnsi="Calibri" w:cs="Calibri"/>
                <w:sz w:val="18"/>
                <w:szCs w:val="18"/>
              </w:rPr>
            </w:pPr>
          </w:p>
        </w:tc>
      </w:tr>
      <w:tr w:rsidR="00415912" w:rsidRPr="00AC22BC" w14:paraId="74A59F04" w14:textId="77777777" w:rsidTr="0091792B">
        <w:trPr>
          <w:trHeight w:val="255"/>
        </w:trPr>
        <w:tc>
          <w:tcPr>
            <w:tcW w:w="1980" w:type="dxa"/>
            <w:tcBorders>
              <w:top w:val="single" w:sz="6" w:space="0" w:color="auto"/>
              <w:left w:val="single" w:sz="6" w:space="0" w:color="auto"/>
              <w:bottom w:val="single" w:sz="6" w:space="0" w:color="auto"/>
              <w:right w:val="single" w:sz="6" w:space="0" w:color="auto"/>
            </w:tcBorders>
            <w:shd w:val="clear" w:color="auto" w:fill="auto"/>
          </w:tcPr>
          <w:p w14:paraId="41B0B618" w14:textId="77777777" w:rsidR="00415912" w:rsidRPr="003A69E5" w:rsidRDefault="00415912" w:rsidP="0091792B">
            <w:pPr>
              <w:textAlignment w:val="baseline"/>
              <w:rPr>
                <w:rFonts w:ascii="Calibri" w:hAnsi="Calibri" w:cs="Calibri"/>
                <w:sz w:val="18"/>
                <w:szCs w:val="18"/>
              </w:rPr>
            </w:pPr>
          </w:p>
          <w:p w14:paraId="33469115" w14:textId="77777777" w:rsidR="00415912" w:rsidRPr="003A69E5" w:rsidRDefault="00415912" w:rsidP="0091792B">
            <w:pPr>
              <w:textAlignment w:val="baseline"/>
              <w:rPr>
                <w:rFonts w:ascii="Calibri" w:hAnsi="Calibri" w:cs="Calibri"/>
                <w:sz w:val="18"/>
                <w:szCs w:val="18"/>
              </w:rPr>
            </w:pPr>
            <w:r w:rsidRPr="00AC22BC">
              <w:rPr>
                <w:rFonts w:ascii="Calibri" w:hAnsi="Calibri" w:cs="Calibri"/>
                <w:sz w:val="18"/>
                <w:szCs w:val="18"/>
              </w:rPr>
              <w:t>Susan Farrell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3538AEB7" w14:textId="77777777" w:rsidR="00415912" w:rsidRPr="003A69E5" w:rsidRDefault="00415912" w:rsidP="0091792B">
            <w:pPr>
              <w:jc w:val="center"/>
              <w:textAlignment w:val="baseline"/>
              <w:rPr>
                <w:rFonts w:ascii="Calibri" w:hAnsi="Calibri" w:cs="Calibri"/>
                <w:sz w:val="18"/>
                <w:szCs w:val="18"/>
              </w:rPr>
            </w:pPr>
            <w:r w:rsidRPr="00AC22BC">
              <w:rPr>
                <w:rFonts w:ascii="Calibri" w:hAnsi="Calibri" w:cs="Calibri"/>
                <w:sz w:val="18"/>
                <w:szCs w:val="18"/>
              </w:rPr>
              <w:t>Central Mass Collab, MOEC</w:t>
            </w:r>
          </w:p>
        </w:tc>
        <w:tc>
          <w:tcPr>
            <w:tcW w:w="843" w:type="dxa"/>
            <w:tcBorders>
              <w:top w:val="single" w:sz="6" w:space="0" w:color="auto"/>
              <w:left w:val="single" w:sz="6" w:space="0" w:color="auto"/>
              <w:bottom w:val="single" w:sz="6" w:space="0" w:color="auto"/>
              <w:right w:val="single" w:sz="6" w:space="0" w:color="auto"/>
            </w:tcBorders>
            <w:shd w:val="clear" w:color="auto" w:fill="auto"/>
            <w:vAlign w:val="bottom"/>
          </w:tcPr>
          <w:p w14:paraId="5A938562" w14:textId="77777777" w:rsidR="00415912" w:rsidRPr="003A69E5" w:rsidRDefault="00415912" w:rsidP="0091792B">
            <w:pPr>
              <w:jc w:val="center"/>
              <w:textAlignment w:val="baseline"/>
              <w:rPr>
                <w:rFonts w:ascii="Calibri" w:hAnsi="Calibri" w:cs="Calibri"/>
                <w:sz w:val="18"/>
                <w:szCs w:val="18"/>
              </w:rPr>
            </w:pPr>
          </w:p>
        </w:tc>
        <w:tc>
          <w:tcPr>
            <w:tcW w:w="834" w:type="dxa"/>
            <w:tcBorders>
              <w:top w:val="single" w:sz="6" w:space="0" w:color="auto"/>
              <w:left w:val="single" w:sz="6" w:space="0" w:color="auto"/>
              <w:bottom w:val="single" w:sz="6" w:space="0" w:color="auto"/>
              <w:right w:val="single" w:sz="6" w:space="0" w:color="auto"/>
            </w:tcBorders>
            <w:shd w:val="clear" w:color="auto" w:fill="auto"/>
            <w:vAlign w:val="bottom"/>
          </w:tcPr>
          <w:p w14:paraId="6870F7CF" w14:textId="77777777" w:rsidR="00415912" w:rsidRPr="003A69E5" w:rsidRDefault="00415912" w:rsidP="0091792B">
            <w:pPr>
              <w:jc w:val="center"/>
              <w:textAlignment w:val="baseline"/>
              <w:rPr>
                <w:rFonts w:ascii="Calibri" w:hAnsi="Calibri" w:cs="Calibri"/>
                <w:sz w:val="18"/>
                <w:szCs w:val="18"/>
              </w:rPr>
            </w:pPr>
          </w:p>
        </w:tc>
        <w:tc>
          <w:tcPr>
            <w:tcW w:w="183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50DFC007" w14:textId="77777777" w:rsidR="00415912" w:rsidRPr="003A69E5" w:rsidRDefault="00415912" w:rsidP="0091792B">
            <w:pPr>
              <w:textAlignment w:val="baseline"/>
              <w:rPr>
                <w:rFonts w:ascii="Calibri" w:hAnsi="Calibri" w:cs="Calibri"/>
                <w:sz w:val="18"/>
                <w:szCs w:val="18"/>
              </w:rPr>
            </w:pPr>
            <w:r w:rsidRPr="00AC22BC">
              <w:rPr>
                <w:rFonts w:ascii="Calibri" w:hAnsi="Calibri" w:cs="Calibri"/>
                <w:sz w:val="18"/>
                <w:szCs w:val="18"/>
              </w:rPr>
              <w:t>Jean Spera </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32D6A1BD" w14:textId="77777777" w:rsidR="00415912" w:rsidRPr="00AC22BC" w:rsidRDefault="00415912" w:rsidP="0091792B">
            <w:pPr>
              <w:jc w:val="center"/>
              <w:textAlignment w:val="baseline"/>
              <w:rPr>
                <w:rFonts w:ascii="Calibri" w:hAnsi="Calibri" w:cs="Calibri"/>
                <w:sz w:val="18"/>
                <w:szCs w:val="18"/>
              </w:rPr>
            </w:pPr>
            <w:r>
              <w:rPr>
                <w:rFonts w:ascii="Calibri" w:hAnsi="Calibri" w:cs="Calibri"/>
                <w:sz w:val="18"/>
                <w:szCs w:val="18"/>
              </w:rPr>
              <w:t>ASE</w:t>
            </w:r>
          </w:p>
        </w:tc>
        <w:tc>
          <w:tcPr>
            <w:tcW w:w="916" w:type="dxa"/>
            <w:tcBorders>
              <w:top w:val="single" w:sz="6" w:space="0" w:color="auto"/>
              <w:left w:val="nil"/>
              <w:bottom w:val="single" w:sz="6" w:space="0" w:color="auto"/>
              <w:right w:val="single" w:sz="6" w:space="0" w:color="auto"/>
            </w:tcBorders>
            <w:shd w:val="clear" w:color="auto" w:fill="auto"/>
            <w:vAlign w:val="bottom"/>
          </w:tcPr>
          <w:p w14:paraId="6F07974A" w14:textId="77777777" w:rsidR="00415912" w:rsidRPr="00AC22BC" w:rsidRDefault="00415912" w:rsidP="0091792B">
            <w:pPr>
              <w:ind w:left="-30"/>
              <w:jc w:val="center"/>
              <w:textAlignment w:val="baseline"/>
              <w:rPr>
                <w:rFonts w:ascii="Calibri" w:hAnsi="Calibri" w:cs="Calibri"/>
                <w:sz w:val="18"/>
                <w:szCs w:val="18"/>
              </w:rPr>
            </w:pPr>
            <w:r>
              <w:rPr>
                <w:rFonts w:ascii="Calibri" w:hAnsi="Calibri" w:cs="Calibri"/>
                <w:sz w:val="18"/>
                <w:szCs w:val="18"/>
              </w:rPr>
              <w:t>x</w:t>
            </w:r>
          </w:p>
        </w:tc>
        <w:tc>
          <w:tcPr>
            <w:tcW w:w="810" w:type="dxa"/>
            <w:tcBorders>
              <w:top w:val="single" w:sz="6" w:space="0" w:color="auto"/>
              <w:left w:val="nil"/>
              <w:bottom w:val="single" w:sz="6" w:space="0" w:color="auto"/>
              <w:right w:val="single" w:sz="6" w:space="0" w:color="auto"/>
            </w:tcBorders>
            <w:shd w:val="clear" w:color="auto" w:fill="auto"/>
            <w:vAlign w:val="bottom"/>
          </w:tcPr>
          <w:p w14:paraId="1143E49A" w14:textId="77777777" w:rsidR="00415912" w:rsidRPr="00AC22BC" w:rsidRDefault="00415912" w:rsidP="0091792B">
            <w:pPr>
              <w:ind w:left="60" w:hanging="90"/>
              <w:jc w:val="center"/>
              <w:textAlignment w:val="baseline"/>
              <w:rPr>
                <w:rFonts w:ascii="Calibri" w:hAnsi="Calibri" w:cs="Calibri"/>
                <w:sz w:val="18"/>
                <w:szCs w:val="18"/>
              </w:rPr>
            </w:pPr>
          </w:p>
        </w:tc>
      </w:tr>
      <w:tr w:rsidR="00415912" w:rsidRPr="00AC22BC" w14:paraId="22098EE4" w14:textId="77777777" w:rsidTr="0091792B">
        <w:trPr>
          <w:trHeight w:val="255"/>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D249B4" w14:textId="77777777" w:rsidR="00415912" w:rsidRPr="00AC22BC" w:rsidRDefault="00415912" w:rsidP="0091792B">
            <w:pPr>
              <w:textAlignment w:val="baseline"/>
              <w:rPr>
                <w:szCs w:val="24"/>
              </w:rPr>
            </w:pPr>
            <w:r w:rsidRPr="003A69E5">
              <w:rPr>
                <w:rFonts w:ascii="Calibri" w:hAnsi="Calibri" w:cs="Calibri"/>
                <w:sz w:val="18"/>
                <w:szCs w:val="18"/>
              </w:rPr>
              <w:t>Omar Irizarry</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622B92" w14:textId="77777777" w:rsidR="00415912" w:rsidRPr="00AC22BC" w:rsidRDefault="00415912" w:rsidP="0091792B">
            <w:pPr>
              <w:jc w:val="center"/>
              <w:textAlignment w:val="baseline"/>
              <w:rPr>
                <w:szCs w:val="24"/>
              </w:rPr>
            </w:pPr>
            <w:r w:rsidRPr="00AC22BC">
              <w:rPr>
                <w:rFonts w:ascii="Calibri" w:hAnsi="Calibri" w:cs="Calibri"/>
                <w:sz w:val="18"/>
                <w:szCs w:val="18"/>
              </w:rPr>
              <w:t>D</w:t>
            </w:r>
            <w:r w:rsidRPr="003A69E5">
              <w:rPr>
                <w:rFonts w:ascii="Calibri" w:hAnsi="Calibri" w:cs="Calibri"/>
                <w:sz w:val="18"/>
                <w:szCs w:val="18"/>
              </w:rPr>
              <w:t>MH</w:t>
            </w:r>
          </w:p>
        </w:tc>
        <w:tc>
          <w:tcPr>
            <w:tcW w:w="843" w:type="dxa"/>
            <w:tcBorders>
              <w:top w:val="single" w:sz="6" w:space="0" w:color="auto"/>
              <w:left w:val="single" w:sz="6" w:space="0" w:color="auto"/>
              <w:bottom w:val="single" w:sz="6" w:space="0" w:color="auto"/>
              <w:right w:val="single" w:sz="6" w:space="0" w:color="auto"/>
            </w:tcBorders>
            <w:shd w:val="clear" w:color="auto" w:fill="auto"/>
            <w:vAlign w:val="bottom"/>
          </w:tcPr>
          <w:p w14:paraId="472E6E2F" w14:textId="77777777" w:rsidR="00415912" w:rsidRPr="00AC22BC" w:rsidRDefault="00415912" w:rsidP="0091792B">
            <w:pPr>
              <w:jc w:val="center"/>
              <w:textAlignment w:val="baseline"/>
              <w:rPr>
                <w:szCs w:val="24"/>
              </w:rPr>
            </w:pPr>
            <w:r>
              <w:rPr>
                <w:szCs w:val="24"/>
              </w:rPr>
              <w:t>x</w:t>
            </w:r>
          </w:p>
        </w:tc>
        <w:tc>
          <w:tcPr>
            <w:tcW w:w="834" w:type="dxa"/>
            <w:tcBorders>
              <w:top w:val="single" w:sz="6" w:space="0" w:color="auto"/>
              <w:left w:val="single" w:sz="6" w:space="0" w:color="auto"/>
              <w:bottom w:val="single" w:sz="6" w:space="0" w:color="auto"/>
              <w:right w:val="single" w:sz="6" w:space="0" w:color="auto"/>
            </w:tcBorders>
            <w:shd w:val="clear" w:color="auto" w:fill="auto"/>
            <w:vAlign w:val="bottom"/>
          </w:tcPr>
          <w:p w14:paraId="5B45DB83" w14:textId="77777777" w:rsidR="00415912" w:rsidRPr="00AC22BC" w:rsidRDefault="00415912" w:rsidP="0091792B">
            <w:pPr>
              <w:jc w:val="center"/>
              <w:textAlignment w:val="baseline"/>
              <w:rPr>
                <w:szCs w:val="24"/>
              </w:rPr>
            </w:pPr>
          </w:p>
        </w:tc>
        <w:tc>
          <w:tcPr>
            <w:tcW w:w="183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220313A6" w14:textId="77777777" w:rsidR="00415912" w:rsidRPr="00AC22BC" w:rsidRDefault="00415912" w:rsidP="0091792B">
            <w:pPr>
              <w:textAlignment w:val="baseline"/>
              <w:rPr>
                <w:szCs w:val="24"/>
              </w:rPr>
            </w:pPr>
            <w:r w:rsidRPr="00AC22BC">
              <w:rPr>
                <w:rFonts w:ascii="Calibri" w:hAnsi="Calibri" w:cs="Calibri"/>
                <w:sz w:val="18"/>
                <w:szCs w:val="18"/>
              </w:rPr>
              <w:t>Thomas Stewart </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6B157FB9" w14:textId="77777777" w:rsidR="00415912" w:rsidRPr="00AC22BC" w:rsidRDefault="00415912" w:rsidP="0091792B">
            <w:pPr>
              <w:jc w:val="center"/>
              <w:textAlignment w:val="baseline"/>
              <w:rPr>
                <w:szCs w:val="24"/>
              </w:rPr>
            </w:pPr>
            <w:r w:rsidRPr="00AC22BC">
              <w:rPr>
                <w:rFonts w:ascii="Calibri" w:hAnsi="Calibri" w:cs="Calibri"/>
                <w:sz w:val="18"/>
                <w:szCs w:val="18"/>
              </w:rPr>
              <w:t>Georgetown </w:t>
            </w:r>
          </w:p>
        </w:tc>
        <w:tc>
          <w:tcPr>
            <w:tcW w:w="916" w:type="dxa"/>
            <w:tcBorders>
              <w:top w:val="single" w:sz="6" w:space="0" w:color="auto"/>
              <w:left w:val="nil"/>
              <w:bottom w:val="single" w:sz="6" w:space="0" w:color="auto"/>
              <w:right w:val="single" w:sz="6" w:space="0" w:color="auto"/>
            </w:tcBorders>
            <w:shd w:val="clear" w:color="auto" w:fill="auto"/>
            <w:vAlign w:val="bottom"/>
          </w:tcPr>
          <w:p w14:paraId="32D1D3CB" w14:textId="77777777" w:rsidR="00415912" w:rsidRPr="00AC22BC" w:rsidRDefault="00415912" w:rsidP="0091792B">
            <w:pPr>
              <w:ind w:left="-30"/>
              <w:jc w:val="center"/>
              <w:textAlignment w:val="baseline"/>
              <w:rPr>
                <w:szCs w:val="24"/>
              </w:rPr>
            </w:pPr>
            <w:r>
              <w:rPr>
                <w:szCs w:val="24"/>
              </w:rPr>
              <w:t>x</w:t>
            </w:r>
          </w:p>
        </w:tc>
        <w:tc>
          <w:tcPr>
            <w:tcW w:w="810" w:type="dxa"/>
            <w:tcBorders>
              <w:top w:val="single" w:sz="6" w:space="0" w:color="auto"/>
              <w:left w:val="nil"/>
              <w:bottom w:val="single" w:sz="6" w:space="0" w:color="auto"/>
              <w:right w:val="single" w:sz="6" w:space="0" w:color="auto"/>
            </w:tcBorders>
            <w:shd w:val="clear" w:color="auto" w:fill="auto"/>
            <w:vAlign w:val="bottom"/>
          </w:tcPr>
          <w:p w14:paraId="36B6E8B1" w14:textId="77777777" w:rsidR="00415912" w:rsidRPr="00AC22BC" w:rsidRDefault="00415912" w:rsidP="0091792B">
            <w:pPr>
              <w:ind w:left="60" w:hanging="90"/>
              <w:jc w:val="center"/>
              <w:textAlignment w:val="baseline"/>
              <w:rPr>
                <w:szCs w:val="24"/>
              </w:rPr>
            </w:pPr>
          </w:p>
        </w:tc>
      </w:tr>
      <w:tr w:rsidR="00415912" w:rsidRPr="00AC22BC" w14:paraId="3A2050C8" w14:textId="77777777" w:rsidTr="0091792B">
        <w:trPr>
          <w:trHeight w:val="33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63BB8A55" w14:textId="77777777" w:rsidR="00415912" w:rsidRPr="003A69E5" w:rsidRDefault="00415912" w:rsidP="0091792B">
            <w:pPr>
              <w:textAlignment w:val="baseline"/>
              <w:rPr>
                <w:rFonts w:ascii="Calibri" w:hAnsi="Calibri" w:cs="Calibri"/>
                <w:sz w:val="18"/>
                <w:szCs w:val="18"/>
              </w:rPr>
            </w:pPr>
            <w:r w:rsidRPr="00AC22BC">
              <w:rPr>
                <w:rFonts w:ascii="Calibri" w:hAnsi="Calibri" w:cs="Calibri"/>
                <w:sz w:val="18"/>
                <w:szCs w:val="18"/>
              </w:rPr>
              <w:t>Carla Jentz </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bottom"/>
          </w:tcPr>
          <w:p w14:paraId="2CB6BFFD" w14:textId="77777777" w:rsidR="00415912" w:rsidRPr="003A69E5" w:rsidRDefault="00415912" w:rsidP="0091792B">
            <w:pPr>
              <w:jc w:val="center"/>
              <w:textAlignment w:val="baseline"/>
              <w:rPr>
                <w:rFonts w:ascii="Calibri" w:hAnsi="Calibri" w:cs="Calibri"/>
                <w:sz w:val="18"/>
                <w:szCs w:val="18"/>
              </w:rPr>
            </w:pPr>
            <w:r w:rsidRPr="003A69E5">
              <w:rPr>
                <w:rFonts w:ascii="Calibri" w:hAnsi="Calibri" w:cs="Calibri"/>
                <w:sz w:val="18"/>
                <w:szCs w:val="18"/>
              </w:rPr>
              <w:t>ASE</w:t>
            </w:r>
          </w:p>
        </w:tc>
        <w:tc>
          <w:tcPr>
            <w:tcW w:w="843" w:type="dxa"/>
            <w:tcBorders>
              <w:top w:val="single" w:sz="6" w:space="0" w:color="auto"/>
              <w:left w:val="single" w:sz="6" w:space="0" w:color="auto"/>
              <w:bottom w:val="single" w:sz="6" w:space="0" w:color="auto"/>
              <w:right w:val="single" w:sz="6" w:space="0" w:color="auto"/>
            </w:tcBorders>
            <w:shd w:val="clear" w:color="auto" w:fill="auto"/>
            <w:vAlign w:val="bottom"/>
          </w:tcPr>
          <w:p w14:paraId="79F00FF8" w14:textId="77777777" w:rsidR="00415912" w:rsidRPr="003A69E5" w:rsidRDefault="00415912" w:rsidP="0091792B">
            <w:pPr>
              <w:jc w:val="center"/>
              <w:textAlignment w:val="baseline"/>
              <w:rPr>
                <w:rFonts w:ascii="Calibri" w:hAnsi="Calibri" w:cs="Calibri"/>
                <w:sz w:val="18"/>
                <w:szCs w:val="18"/>
              </w:rPr>
            </w:pPr>
            <w:r>
              <w:rPr>
                <w:rFonts w:ascii="Calibri" w:hAnsi="Calibri" w:cs="Calibri"/>
                <w:sz w:val="18"/>
                <w:szCs w:val="18"/>
              </w:rPr>
              <w:t>x</w:t>
            </w:r>
          </w:p>
        </w:tc>
        <w:tc>
          <w:tcPr>
            <w:tcW w:w="834" w:type="dxa"/>
            <w:tcBorders>
              <w:top w:val="single" w:sz="6" w:space="0" w:color="auto"/>
              <w:left w:val="single" w:sz="6" w:space="0" w:color="auto"/>
              <w:bottom w:val="single" w:sz="6" w:space="0" w:color="auto"/>
              <w:right w:val="single" w:sz="6" w:space="0" w:color="auto"/>
            </w:tcBorders>
            <w:shd w:val="clear" w:color="auto" w:fill="auto"/>
            <w:vAlign w:val="bottom"/>
          </w:tcPr>
          <w:p w14:paraId="09A18CBE" w14:textId="77777777" w:rsidR="00415912" w:rsidRPr="003A69E5" w:rsidRDefault="00415912" w:rsidP="0091792B">
            <w:pPr>
              <w:jc w:val="center"/>
              <w:textAlignment w:val="baseline"/>
              <w:rPr>
                <w:rFonts w:ascii="Calibri" w:hAnsi="Calibri" w:cs="Calibri"/>
                <w:sz w:val="18"/>
                <w:szCs w:val="18"/>
              </w:rPr>
            </w:pPr>
          </w:p>
        </w:tc>
        <w:tc>
          <w:tcPr>
            <w:tcW w:w="183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15A0FB04" w14:textId="77777777" w:rsidR="00415912" w:rsidRPr="003A69E5" w:rsidRDefault="00415912" w:rsidP="0091792B">
            <w:pPr>
              <w:textAlignment w:val="baseline"/>
              <w:rPr>
                <w:rFonts w:ascii="Calibri" w:hAnsi="Calibri" w:cs="Calibri"/>
                <w:sz w:val="18"/>
                <w:szCs w:val="18"/>
              </w:rPr>
            </w:pPr>
            <w:r w:rsidRPr="00AC22BC">
              <w:rPr>
                <w:rFonts w:ascii="Calibri" w:hAnsi="Calibri" w:cs="Calibri"/>
                <w:sz w:val="18"/>
                <w:szCs w:val="18"/>
              </w:rPr>
              <w:t>Renée Toth </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5BCA7F73" w14:textId="77777777" w:rsidR="00415912" w:rsidRPr="00AC22BC" w:rsidRDefault="00415912" w:rsidP="0091792B">
            <w:pPr>
              <w:jc w:val="center"/>
              <w:textAlignment w:val="baseline"/>
              <w:rPr>
                <w:rFonts w:ascii="Calibri" w:hAnsi="Calibri" w:cs="Calibri"/>
                <w:sz w:val="18"/>
                <w:szCs w:val="18"/>
              </w:rPr>
            </w:pPr>
            <w:r w:rsidRPr="00AC22BC">
              <w:rPr>
                <w:rFonts w:ascii="Calibri" w:hAnsi="Calibri" w:cs="Calibri"/>
                <w:sz w:val="18"/>
                <w:szCs w:val="18"/>
              </w:rPr>
              <w:t>Triton</w:t>
            </w:r>
          </w:p>
        </w:tc>
        <w:tc>
          <w:tcPr>
            <w:tcW w:w="916" w:type="dxa"/>
            <w:tcBorders>
              <w:top w:val="single" w:sz="6" w:space="0" w:color="auto"/>
              <w:left w:val="nil"/>
              <w:bottom w:val="single" w:sz="6" w:space="0" w:color="auto"/>
              <w:right w:val="single" w:sz="6" w:space="0" w:color="auto"/>
            </w:tcBorders>
            <w:shd w:val="clear" w:color="auto" w:fill="auto"/>
            <w:vAlign w:val="bottom"/>
          </w:tcPr>
          <w:p w14:paraId="0288450F" w14:textId="77777777" w:rsidR="00415912" w:rsidRPr="00AC22BC" w:rsidRDefault="00415912" w:rsidP="0091792B">
            <w:pPr>
              <w:ind w:left="-30"/>
              <w:jc w:val="center"/>
              <w:textAlignment w:val="baseline"/>
              <w:rPr>
                <w:rFonts w:ascii="Calibri" w:hAnsi="Calibri" w:cs="Calibri"/>
                <w:sz w:val="18"/>
                <w:szCs w:val="18"/>
              </w:rPr>
            </w:pPr>
            <w:r>
              <w:rPr>
                <w:rFonts w:ascii="Calibri" w:hAnsi="Calibri" w:cs="Calibri"/>
                <w:sz w:val="18"/>
                <w:szCs w:val="18"/>
              </w:rPr>
              <w:t>x</w:t>
            </w:r>
          </w:p>
        </w:tc>
        <w:tc>
          <w:tcPr>
            <w:tcW w:w="810" w:type="dxa"/>
            <w:tcBorders>
              <w:top w:val="single" w:sz="6" w:space="0" w:color="auto"/>
              <w:left w:val="nil"/>
              <w:bottom w:val="single" w:sz="6" w:space="0" w:color="auto"/>
              <w:right w:val="single" w:sz="6" w:space="0" w:color="auto"/>
            </w:tcBorders>
            <w:shd w:val="clear" w:color="auto" w:fill="auto"/>
            <w:vAlign w:val="bottom"/>
          </w:tcPr>
          <w:p w14:paraId="40CE019A" w14:textId="77777777" w:rsidR="00415912" w:rsidRPr="00AC22BC" w:rsidRDefault="00415912" w:rsidP="0091792B">
            <w:pPr>
              <w:ind w:left="60" w:hanging="90"/>
              <w:jc w:val="center"/>
              <w:textAlignment w:val="baseline"/>
              <w:rPr>
                <w:rFonts w:ascii="Calibri" w:hAnsi="Calibri" w:cs="Calibri"/>
                <w:sz w:val="18"/>
                <w:szCs w:val="18"/>
              </w:rPr>
            </w:pPr>
          </w:p>
        </w:tc>
      </w:tr>
      <w:tr w:rsidR="00415912" w:rsidRPr="00AC22BC" w14:paraId="62192B3A" w14:textId="77777777" w:rsidTr="0091792B">
        <w:trPr>
          <w:trHeight w:val="33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04C7DF5A" w14:textId="77777777" w:rsidR="00415912" w:rsidRPr="00AC22BC" w:rsidRDefault="00415912" w:rsidP="0091792B">
            <w:pPr>
              <w:textAlignment w:val="baseline"/>
              <w:rPr>
                <w:rFonts w:ascii="Calibri" w:hAnsi="Calibri" w:cs="Calibri"/>
                <w:sz w:val="18"/>
                <w:szCs w:val="18"/>
                <w:highlight w:val="yellow"/>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bottom"/>
          </w:tcPr>
          <w:p w14:paraId="02D0393F" w14:textId="77777777" w:rsidR="00415912" w:rsidRPr="00AC22BC" w:rsidRDefault="00415912" w:rsidP="0091792B">
            <w:pPr>
              <w:jc w:val="center"/>
              <w:textAlignment w:val="baseline"/>
              <w:rPr>
                <w:rFonts w:ascii="Calibri" w:hAnsi="Calibri" w:cs="Calibri"/>
                <w:sz w:val="18"/>
                <w:szCs w:val="18"/>
              </w:rPr>
            </w:pPr>
          </w:p>
        </w:tc>
        <w:tc>
          <w:tcPr>
            <w:tcW w:w="843" w:type="dxa"/>
            <w:tcBorders>
              <w:top w:val="single" w:sz="6" w:space="0" w:color="auto"/>
              <w:left w:val="single" w:sz="6" w:space="0" w:color="auto"/>
              <w:bottom w:val="single" w:sz="6" w:space="0" w:color="auto"/>
              <w:right w:val="single" w:sz="6" w:space="0" w:color="auto"/>
            </w:tcBorders>
            <w:shd w:val="clear" w:color="auto" w:fill="auto"/>
            <w:vAlign w:val="bottom"/>
          </w:tcPr>
          <w:p w14:paraId="0930C62F" w14:textId="77777777" w:rsidR="00415912" w:rsidRPr="00AC22BC" w:rsidRDefault="00415912" w:rsidP="0091792B">
            <w:pPr>
              <w:jc w:val="center"/>
              <w:textAlignment w:val="baseline"/>
              <w:rPr>
                <w:rFonts w:ascii="Calibri" w:hAnsi="Calibri" w:cs="Calibri"/>
                <w:sz w:val="18"/>
                <w:szCs w:val="18"/>
              </w:rPr>
            </w:pPr>
          </w:p>
        </w:tc>
        <w:tc>
          <w:tcPr>
            <w:tcW w:w="834" w:type="dxa"/>
            <w:tcBorders>
              <w:top w:val="single" w:sz="6" w:space="0" w:color="auto"/>
              <w:left w:val="single" w:sz="6" w:space="0" w:color="auto"/>
              <w:bottom w:val="single" w:sz="6" w:space="0" w:color="auto"/>
              <w:right w:val="single" w:sz="6" w:space="0" w:color="auto"/>
            </w:tcBorders>
            <w:shd w:val="clear" w:color="auto" w:fill="auto"/>
            <w:vAlign w:val="bottom"/>
          </w:tcPr>
          <w:p w14:paraId="2F2FB791" w14:textId="77777777" w:rsidR="00415912" w:rsidRPr="00AC22BC" w:rsidRDefault="00415912" w:rsidP="0091792B">
            <w:pPr>
              <w:jc w:val="center"/>
              <w:textAlignment w:val="baseline"/>
              <w:rPr>
                <w:rFonts w:ascii="Calibri" w:hAnsi="Calibri" w:cs="Calibri"/>
                <w:sz w:val="18"/>
                <w:szCs w:val="18"/>
              </w:rPr>
            </w:pPr>
          </w:p>
        </w:tc>
        <w:tc>
          <w:tcPr>
            <w:tcW w:w="183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54A212E0" w14:textId="77777777" w:rsidR="00415912" w:rsidRPr="00AC22BC" w:rsidRDefault="00415912" w:rsidP="0091792B">
            <w:pPr>
              <w:textAlignment w:val="baseline"/>
              <w:rPr>
                <w:rFonts w:ascii="Calibri" w:hAnsi="Calibri" w:cs="Calibri"/>
                <w:sz w:val="18"/>
                <w:szCs w:val="18"/>
                <w:highlight w:val="yellow"/>
              </w:rPr>
            </w:pP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68BB0AD4" w14:textId="77777777" w:rsidR="00415912" w:rsidRPr="00AC22BC" w:rsidRDefault="00415912" w:rsidP="0091792B">
            <w:pPr>
              <w:jc w:val="center"/>
              <w:textAlignment w:val="baseline"/>
              <w:rPr>
                <w:rFonts w:ascii="Calibri" w:hAnsi="Calibri" w:cs="Calibri"/>
                <w:sz w:val="18"/>
                <w:szCs w:val="18"/>
              </w:rPr>
            </w:pPr>
          </w:p>
        </w:tc>
        <w:tc>
          <w:tcPr>
            <w:tcW w:w="916" w:type="dxa"/>
            <w:tcBorders>
              <w:top w:val="single" w:sz="6" w:space="0" w:color="auto"/>
              <w:left w:val="nil"/>
              <w:bottom w:val="single" w:sz="6" w:space="0" w:color="auto"/>
              <w:right w:val="single" w:sz="6" w:space="0" w:color="auto"/>
            </w:tcBorders>
            <w:shd w:val="clear" w:color="auto" w:fill="auto"/>
            <w:vAlign w:val="bottom"/>
          </w:tcPr>
          <w:p w14:paraId="6A9B5B4D" w14:textId="77777777" w:rsidR="00415912" w:rsidRPr="00AC22BC" w:rsidRDefault="00415912" w:rsidP="0091792B">
            <w:pPr>
              <w:ind w:left="-30"/>
              <w:jc w:val="center"/>
              <w:textAlignment w:val="baseline"/>
              <w:rPr>
                <w:rFonts w:ascii="Calibri" w:hAnsi="Calibri" w:cs="Calibri"/>
                <w:sz w:val="18"/>
                <w:szCs w:val="18"/>
              </w:rPr>
            </w:pPr>
          </w:p>
        </w:tc>
        <w:tc>
          <w:tcPr>
            <w:tcW w:w="810" w:type="dxa"/>
            <w:tcBorders>
              <w:top w:val="single" w:sz="6" w:space="0" w:color="auto"/>
              <w:left w:val="nil"/>
              <w:bottom w:val="single" w:sz="6" w:space="0" w:color="auto"/>
              <w:right w:val="single" w:sz="6" w:space="0" w:color="auto"/>
            </w:tcBorders>
            <w:shd w:val="clear" w:color="auto" w:fill="auto"/>
            <w:vAlign w:val="bottom"/>
          </w:tcPr>
          <w:p w14:paraId="650A9594" w14:textId="77777777" w:rsidR="00415912" w:rsidRPr="00AC22BC" w:rsidRDefault="00415912" w:rsidP="0091792B">
            <w:pPr>
              <w:ind w:left="60" w:hanging="90"/>
              <w:jc w:val="center"/>
              <w:textAlignment w:val="baseline"/>
              <w:rPr>
                <w:rFonts w:ascii="Calibri" w:hAnsi="Calibri" w:cs="Calibri"/>
                <w:sz w:val="18"/>
                <w:szCs w:val="18"/>
              </w:rPr>
            </w:pPr>
          </w:p>
        </w:tc>
      </w:tr>
      <w:tr w:rsidR="00415912" w:rsidRPr="00203AE3" w14:paraId="24EB9D4C" w14:textId="77777777" w:rsidTr="0091792B">
        <w:trPr>
          <w:trHeight w:val="330"/>
        </w:trPr>
        <w:tc>
          <w:tcPr>
            <w:tcW w:w="1980" w:type="dxa"/>
            <w:tcBorders>
              <w:top w:val="single" w:sz="6" w:space="0" w:color="auto"/>
              <w:left w:val="single" w:sz="6" w:space="0" w:color="auto"/>
              <w:bottom w:val="single" w:sz="6" w:space="0" w:color="auto"/>
              <w:right w:val="single" w:sz="6" w:space="0" w:color="auto"/>
            </w:tcBorders>
            <w:shd w:val="clear" w:color="auto" w:fill="00B050"/>
            <w:vAlign w:val="bottom"/>
          </w:tcPr>
          <w:p w14:paraId="7A9C2F73" w14:textId="77777777" w:rsidR="00415912" w:rsidRPr="00203AE3" w:rsidRDefault="00415912" w:rsidP="0091792B">
            <w:pPr>
              <w:textAlignment w:val="baseline"/>
              <w:rPr>
                <w:rFonts w:ascii="Calibri" w:hAnsi="Calibri" w:cs="Calibri"/>
                <w:sz w:val="18"/>
                <w:szCs w:val="18"/>
                <w:highlight w:val="yellow"/>
              </w:rPr>
            </w:pPr>
            <w:r w:rsidRPr="00203AE3">
              <w:rPr>
                <w:rFonts w:ascii="Calibri" w:hAnsi="Calibri" w:cs="Calibri"/>
                <w:b/>
                <w:bCs/>
                <w:sz w:val="18"/>
                <w:szCs w:val="18"/>
              </w:rPr>
              <w:t xml:space="preserve">Special Education Advisory </w:t>
            </w:r>
            <w:r>
              <w:rPr>
                <w:rFonts w:ascii="Calibri" w:hAnsi="Calibri" w:cs="Calibri"/>
                <w:b/>
                <w:bCs/>
                <w:sz w:val="18"/>
                <w:szCs w:val="18"/>
              </w:rPr>
              <w:t>Panel</w:t>
            </w:r>
            <w:r w:rsidRPr="00203AE3">
              <w:rPr>
                <w:rFonts w:ascii="Calibri" w:hAnsi="Calibri" w:cs="Calibri"/>
                <w:b/>
                <w:bCs/>
                <w:sz w:val="18"/>
                <w:szCs w:val="18"/>
              </w:rPr>
              <w:t xml:space="preserve"> </w:t>
            </w:r>
            <w:r w:rsidRPr="00AC22BC">
              <w:rPr>
                <w:rFonts w:ascii="Calibri" w:hAnsi="Calibri" w:cs="Calibri"/>
                <w:b/>
                <w:bCs/>
                <w:sz w:val="18"/>
                <w:szCs w:val="18"/>
              </w:rPr>
              <w:t>Attendees</w:t>
            </w:r>
            <w:r w:rsidRPr="00AC22BC">
              <w:rPr>
                <w:rFonts w:ascii="Calibri" w:hAnsi="Calibri" w:cs="Calibri"/>
                <w:sz w:val="18"/>
                <w:szCs w:val="18"/>
              </w:rPr>
              <w:t> </w:t>
            </w:r>
          </w:p>
        </w:tc>
        <w:tc>
          <w:tcPr>
            <w:tcW w:w="1985" w:type="dxa"/>
            <w:tcBorders>
              <w:top w:val="single" w:sz="6" w:space="0" w:color="auto"/>
              <w:left w:val="single" w:sz="6" w:space="0" w:color="auto"/>
              <w:bottom w:val="single" w:sz="6" w:space="0" w:color="auto"/>
              <w:right w:val="single" w:sz="6" w:space="0" w:color="auto"/>
            </w:tcBorders>
            <w:shd w:val="clear" w:color="auto" w:fill="00B050"/>
            <w:vAlign w:val="bottom"/>
          </w:tcPr>
          <w:p w14:paraId="54D557BF" w14:textId="77777777" w:rsidR="00415912" w:rsidRPr="00203AE3" w:rsidRDefault="00415912" w:rsidP="0091792B">
            <w:pPr>
              <w:jc w:val="center"/>
              <w:textAlignment w:val="baseline"/>
              <w:rPr>
                <w:rFonts w:ascii="Calibri" w:hAnsi="Calibri" w:cs="Calibri"/>
                <w:sz w:val="18"/>
                <w:szCs w:val="18"/>
              </w:rPr>
            </w:pPr>
          </w:p>
        </w:tc>
        <w:tc>
          <w:tcPr>
            <w:tcW w:w="843" w:type="dxa"/>
            <w:tcBorders>
              <w:top w:val="single" w:sz="6" w:space="0" w:color="auto"/>
              <w:left w:val="single" w:sz="6" w:space="0" w:color="auto"/>
              <w:bottom w:val="single" w:sz="6" w:space="0" w:color="auto"/>
              <w:right w:val="single" w:sz="6" w:space="0" w:color="auto"/>
            </w:tcBorders>
            <w:shd w:val="clear" w:color="auto" w:fill="00B050"/>
            <w:vAlign w:val="bottom"/>
          </w:tcPr>
          <w:p w14:paraId="179415BA" w14:textId="77777777" w:rsidR="00415912" w:rsidRPr="00203AE3" w:rsidRDefault="00415912" w:rsidP="0091792B">
            <w:pPr>
              <w:jc w:val="center"/>
              <w:textAlignment w:val="baseline"/>
              <w:rPr>
                <w:rFonts w:ascii="Calibri" w:hAnsi="Calibri" w:cs="Calibri"/>
                <w:sz w:val="18"/>
                <w:szCs w:val="18"/>
              </w:rPr>
            </w:pPr>
          </w:p>
        </w:tc>
        <w:tc>
          <w:tcPr>
            <w:tcW w:w="834" w:type="dxa"/>
            <w:tcBorders>
              <w:top w:val="single" w:sz="6" w:space="0" w:color="auto"/>
              <w:left w:val="single" w:sz="6" w:space="0" w:color="auto"/>
              <w:bottom w:val="single" w:sz="6" w:space="0" w:color="auto"/>
              <w:right w:val="single" w:sz="6" w:space="0" w:color="auto"/>
            </w:tcBorders>
            <w:shd w:val="clear" w:color="auto" w:fill="00B050"/>
            <w:vAlign w:val="bottom"/>
          </w:tcPr>
          <w:p w14:paraId="27124428" w14:textId="77777777" w:rsidR="00415912" w:rsidRPr="00203AE3" w:rsidRDefault="00415912" w:rsidP="0091792B">
            <w:pPr>
              <w:jc w:val="center"/>
              <w:textAlignment w:val="baseline"/>
              <w:rPr>
                <w:rFonts w:ascii="Calibri" w:hAnsi="Calibri" w:cs="Calibri"/>
                <w:sz w:val="18"/>
                <w:szCs w:val="18"/>
              </w:rPr>
            </w:pPr>
          </w:p>
        </w:tc>
        <w:tc>
          <w:tcPr>
            <w:tcW w:w="1831" w:type="dxa"/>
            <w:gridSpan w:val="3"/>
            <w:tcBorders>
              <w:top w:val="single" w:sz="6" w:space="0" w:color="auto"/>
              <w:left w:val="single" w:sz="6" w:space="0" w:color="auto"/>
              <w:bottom w:val="single" w:sz="6" w:space="0" w:color="auto"/>
              <w:right w:val="single" w:sz="6" w:space="0" w:color="auto"/>
            </w:tcBorders>
            <w:shd w:val="clear" w:color="auto" w:fill="00B050"/>
            <w:vAlign w:val="bottom"/>
          </w:tcPr>
          <w:p w14:paraId="02CD863B" w14:textId="77777777" w:rsidR="00415912" w:rsidRPr="00203AE3" w:rsidRDefault="00415912" w:rsidP="0091792B">
            <w:pPr>
              <w:textAlignment w:val="baseline"/>
              <w:rPr>
                <w:rFonts w:ascii="Calibri" w:hAnsi="Calibri" w:cs="Calibri"/>
                <w:sz w:val="18"/>
                <w:szCs w:val="18"/>
                <w:highlight w:val="yellow"/>
              </w:rPr>
            </w:pPr>
          </w:p>
        </w:tc>
        <w:tc>
          <w:tcPr>
            <w:tcW w:w="1413" w:type="dxa"/>
            <w:tcBorders>
              <w:top w:val="single" w:sz="6" w:space="0" w:color="auto"/>
              <w:left w:val="single" w:sz="6" w:space="0" w:color="auto"/>
              <w:bottom w:val="single" w:sz="6" w:space="0" w:color="auto"/>
              <w:right w:val="single" w:sz="6" w:space="0" w:color="auto"/>
            </w:tcBorders>
            <w:shd w:val="clear" w:color="auto" w:fill="00B050"/>
            <w:vAlign w:val="bottom"/>
          </w:tcPr>
          <w:p w14:paraId="21A334CA" w14:textId="77777777" w:rsidR="00415912" w:rsidRPr="00203AE3" w:rsidRDefault="00415912" w:rsidP="0091792B">
            <w:pPr>
              <w:jc w:val="center"/>
              <w:textAlignment w:val="baseline"/>
              <w:rPr>
                <w:rFonts w:ascii="Calibri" w:hAnsi="Calibri" w:cs="Calibri"/>
                <w:sz w:val="18"/>
                <w:szCs w:val="18"/>
              </w:rPr>
            </w:pPr>
          </w:p>
        </w:tc>
        <w:tc>
          <w:tcPr>
            <w:tcW w:w="916" w:type="dxa"/>
            <w:tcBorders>
              <w:top w:val="single" w:sz="6" w:space="0" w:color="auto"/>
              <w:left w:val="nil"/>
              <w:bottom w:val="single" w:sz="6" w:space="0" w:color="auto"/>
              <w:right w:val="single" w:sz="6" w:space="0" w:color="auto"/>
            </w:tcBorders>
            <w:shd w:val="clear" w:color="auto" w:fill="00B050"/>
            <w:vAlign w:val="bottom"/>
          </w:tcPr>
          <w:p w14:paraId="0D2CFB6F" w14:textId="77777777" w:rsidR="00415912" w:rsidRPr="00203AE3" w:rsidRDefault="00415912" w:rsidP="0091792B">
            <w:pPr>
              <w:ind w:left="-30"/>
              <w:jc w:val="center"/>
              <w:textAlignment w:val="baseline"/>
              <w:rPr>
                <w:rFonts w:ascii="Calibri" w:hAnsi="Calibri" w:cs="Calibri"/>
                <w:sz w:val="18"/>
                <w:szCs w:val="18"/>
              </w:rPr>
            </w:pPr>
          </w:p>
        </w:tc>
        <w:tc>
          <w:tcPr>
            <w:tcW w:w="810" w:type="dxa"/>
            <w:tcBorders>
              <w:top w:val="single" w:sz="6" w:space="0" w:color="auto"/>
              <w:left w:val="nil"/>
              <w:bottom w:val="single" w:sz="6" w:space="0" w:color="auto"/>
              <w:right w:val="single" w:sz="6" w:space="0" w:color="auto"/>
            </w:tcBorders>
            <w:shd w:val="clear" w:color="auto" w:fill="00B050"/>
            <w:vAlign w:val="bottom"/>
          </w:tcPr>
          <w:p w14:paraId="11B697D6" w14:textId="77777777" w:rsidR="00415912" w:rsidRPr="00203AE3" w:rsidRDefault="00415912" w:rsidP="0091792B">
            <w:pPr>
              <w:ind w:left="60" w:hanging="90"/>
              <w:jc w:val="center"/>
              <w:textAlignment w:val="baseline"/>
              <w:rPr>
                <w:rFonts w:ascii="Calibri" w:hAnsi="Calibri" w:cs="Calibri"/>
                <w:sz w:val="18"/>
                <w:szCs w:val="18"/>
              </w:rPr>
            </w:pPr>
          </w:p>
        </w:tc>
      </w:tr>
      <w:tr w:rsidR="00415912" w:rsidRPr="00AC22BC" w14:paraId="23AE79FE" w14:textId="77777777" w:rsidTr="0091792B">
        <w:trPr>
          <w:trHeight w:val="330"/>
        </w:trPr>
        <w:tc>
          <w:tcPr>
            <w:tcW w:w="1980" w:type="dxa"/>
            <w:tcBorders>
              <w:top w:val="single" w:sz="6" w:space="0" w:color="auto"/>
              <w:left w:val="single" w:sz="6" w:space="0" w:color="auto"/>
              <w:bottom w:val="single" w:sz="6" w:space="0" w:color="auto"/>
              <w:right w:val="single" w:sz="6" w:space="0" w:color="auto"/>
            </w:tcBorders>
            <w:shd w:val="clear" w:color="auto" w:fill="D99594" w:themeFill="accent2" w:themeFillTint="99"/>
            <w:vAlign w:val="center"/>
          </w:tcPr>
          <w:p w14:paraId="7DFE3B0E" w14:textId="77777777" w:rsidR="00415912" w:rsidRPr="00AC22BC" w:rsidRDefault="00415912" w:rsidP="0091792B">
            <w:pPr>
              <w:jc w:val="center"/>
              <w:textAlignment w:val="baseline"/>
              <w:rPr>
                <w:rFonts w:ascii="Calibri" w:hAnsi="Calibri" w:cs="Calibri"/>
                <w:sz w:val="18"/>
                <w:szCs w:val="18"/>
                <w:highlight w:val="yellow"/>
              </w:rPr>
            </w:pPr>
            <w:r w:rsidRPr="00AC22BC">
              <w:rPr>
                <w:rFonts w:ascii="Calibri" w:hAnsi="Calibri" w:cs="Calibri"/>
                <w:b/>
                <w:bCs/>
                <w:color w:val="000000"/>
                <w:sz w:val="18"/>
                <w:szCs w:val="18"/>
              </w:rPr>
              <w:t>Member Name</w:t>
            </w:r>
          </w:p>
        </w:tc>
        <w:tc>
          <w:tcPr>
            <w:tcW w:w="1985" w:type="dxa"/>
            <w:tcBorders>
              <w:top w:val="single" w:sz="6" w:space="0" w:color="auto"/>
              <w:left w:val="single" w:sz="6" w:space="0" w:color="auto"/>
              <w:bottom w:val="single" w:sz="6" w:space="0" w:color="auto"/>
              <w:right w:val="single" w:sz="6" w:space="0" w:color="auto"/>
            </w:tcBorders>
            <w:shd w:val="clear" w:color="auto" w:fill="D99594" w:themeFill="accent2" w:themeFillTint="99"/>
            <w:vAlign w:val="center"/>
          </w:tcPr>
          <w:p w14:paraId="1D2C8F1C" w14:textId="77777777" w:rsidR="00415912" w:rsidRPr="00AC22BC" w:rsidRDefault="00415912" w:rsidP="0091792B">
            <w:pPr>
              <w:jc w:val="center"/>
              <w:textAlignment w:val="baseline"/>
              <w:rPr>
                <w:rFonts w:ascii="Calibri" w:hAnsi="Calibri" w:cs="Calibri"/>
                <w:sz w:val="18"/>
                <w:szCs w:val="18"/>
              </w:rPr>
            </w:pPr>
            <w:r w:rsidRPr="00AC22BC">
              <w:rPr>
                <w:rFonts w:ascii="Calibri" w:hAnsi="Calibri" w:cs="Calibri"/>
                <w:b/>
                <w:bCs/>
                <w:color w:val="000000"/>
                <w:sz w:val="18"/>
                <w:szCs w:val="18"/>
              </w:rPr>
              <w:t>Org</w:t>
            </w:r>
          </w:p>
        </w:tc>
        <w:tc>
          <w:tcPr>
            <w:tcW w:w="843" w:type="dxa"/>
            <w:tcBorders>
              <w:top w:val="single" w:sz="6" w:space="0" w:color="auto"/>
              <w:left w:val="single" w:sz="6" w:space="0" w:color="auto"/>
              <w:bottom w:val="single" w:sz="6" w:space="0" w:color="auto"/>
              <w:right w:val="single" w:sz="6" w:space="0" w:color="auto"/>
            </w:tcBorders>
            <w:shd w:val="clear" w:color="auto" w:fill="D99594" w:themeFill="accent2" w:themeFillTint="99"/>
            <w:vAlign w:val="center"/>
          </w:tcPr>
          <w:p w14:paraId="517AE4EF" w14:textId="77777777" w:rsidR="00415912" w:rsidRPr="002659E9" w:rsidRDefault="00415912" w:rsidP="0091792B">
            <w:pPr>
              <w:jc w:val="center"/>
              <w:textAlignment w:val="baseline"/>
              <w:rPr>
                <w:rFonts w:ascii="Calibri" w:hAnsi="Calibri" w:cs="Calibri"/>
                <w:b/>
                <w:bCs/>
                <w:color w:val="000000"/>
                <w:sz w:val="18"/>
                <w:szCs w:val="18"/>
              </w:rPr>
            </w:pPr>
            <w:r>
              <w:rPr>
                <w:rFonts w:ascii="Calibri" w:hAnsi="Calibri" w:cs="Calibri"/>
                <w:b/>
                <w:bCs/>
                <w:color w:val="000000"/>
                <w:sz w:val="18"/>
                <w:szCs w:val="18"/>
              </w:rPr>
              <w:t>present</w:t>
            </w:r>
          </w:p>
        </w:tc>
        <w:tc>
          <w:tcPr>
            <w:tcW w:w="834" w:type="dxa"/>
            <w:tcBorders>
              <w:top w:val="single" w:sz="6" w:space="0" w:color="auto"/>
              <w:left w:val="single" w:sz="6" w:space="0" w:color="auto"/>
              <w:bottom w:val="single" w:sz="6" w:space="0" w:color="auto"/>
              <w:right w:val="single" w:sz="6" w:space="0" w:color="auto"/>
            </w:tcBorders>
            <w:shd w:val="clear" w:color="auto" w:fill="D99594" w:themeFill="accent2" w:themeFillTint="99"/>
            <w:vAlign w:val="center"/>
          </w:tcPr>
          <w:p w14:paraId="72AD94C4" w14:textId="77777777" w:rsidR="00415912" w:rsidRPr="002659E9" w:rsidRDefault="00415912" w:rsidP="0091792B">
            <w:pPr>
              <w:jc w:val="center"/>
              <w:textAlignment w:val="baseline"/>
              <w:rPr>
                <w:rFonts w:ascii="Calibri" w:hAnsi="Calibri" w:cs="Calibri"/>
                <w:b/>
                <w:bCs/>
                <w:sz w:val="18"/>
                <w:szCs w:val="18"/>
              </w:rPr>
            </w:pPr>
            <w:r w:rsidRPr="002659E9">
              <w:rPr>
                <w:rFonts w:ascii="Calibri" w:hAnsi="Calibri" w:cs="Calibri"/>
                <w:b/>
                <w:bCs/>
                <w:sz w:val="18"/>
                <w:szCs w:val="18"/>
              </w:rPr>
              <w:t>absent</w:t>
            </w:r>
          </w:p>
        </w:tc>
        <w:tc>
          <w:tcPr>
            <w:tcW w:w="1831" w:type="dxa"/>
            <w:gridSpan w:val="3"/>
            <w:tcBorders>
              <w:top w:val="single" w:sz="6" w:space="0" w:color="auto"/>
              <w:left w:val="single" w:sz="6" w:space="0" w:color="auto"/>
              <w:bottom w:val="single" w:sz="6" w:space="0" w:color="auto"/>
              <w:right w:val="single" w:sz="6" w:space="0" w:color="auto"/>
            </w:tcBorders>
            <w:shd w:val="clear" w:color="auto" w:fill="D99594" w:themeFill="accent2" w:themeFillTint="99"/>
            <w:vAlign w:val="center"/>
          </w:tcPr>
          <w:p w14:paraId="08310B48" w14:textId="77777777" w:rsidR="00415912" w:rsidRPr="002659E9" w:rsidRDefault="00415912" w:rsidP="0091792B">
            <w:pPr>
              <w:jc w:val="center"/>
              <w:textAlignment w:val="baseline"/>
              <w:rPr>
                <w:rFonts w:ascii="Calibri" w:hAnsi="Calibri" w:cs="Calibri"/>
                <w:b/>
                <w:bCs/>
                <w:sz w:val="18"/>
                <w:szCs w:val="18"/>
                <w:highlight w:val="yellow"/>
              </w:rPr>
            </w:pPr>
            <w:r w:rsidRPr="00AC22BC">
              <w:rPr>
                <w:rFonts w:ascii="Calibri" w:hAnsi="Calibri" w:cs="Calibri"/>
                <w:b/>
                <w:bCs/>
                <w:color w:val="000000"/>
                <w:sz w:val="18"/>
                <w:szCs w:val="18"/>
              </w:rPr>
              <w:t>Member Name</w:t>
            </w:r>
          </w:p>
        </w:tc>
        <w:tc>
          <w:tcPr>
            <w:tcW w:w="1413" w:type="dxa"/>
            <w:tcBorders>
              <w:top w:val="single" w:sz="6" w:space="0" w:color="auto"/>
              <w:left w:val="single" w:sz="6" w:space="0" w:color="auto"/>
              <w:bottom w:val="single" w:sz="6" w:space="0" w:color="auto"/>
              <w:right w:val="single" w:sz="6" w:space="0" w:color="auto"/>
            </w:tcBorders>
            <w:shd w:val="clear" w:color="auto" w:fill="D99594" w:themeFill="accent2" w:themeFillTint="99"/>
            <w:vAlign w:val="center"/>
          </w:tcPr>
          <w:p w14:paraId="5C8A882B" w14:textId="77777777" w:rsidR="00415912" w:rsidRPr="002659E9" w:rsidRDefault="00415912" w:rsidP="0091792B">
            <w:pPr>
              <w:jc w:val="center"/>
              <w:textAlignment w:val="baseline"/>
              <w:rPr>
                <w:rFonts w:ascii="Calibri" w:hAnsi="Calibri" w:cs="Calibri"/>
                <w:b/>
                <w:bCs/>
                <w:sz w:val="18"/>
                <w:szCs w:val="18"/>
              </w:rPr>
            </w:pPr>
            <w:r w:rsidRPr="00AC22BC">
              <w:rPr>
                <w:rFonts w:ascii="Calibri" w:hAnsi="Calibri" w:cs="Calibri"/>
                <w:b/>
                <w:bCs/>
                <w:color w:val="000000"/>
                <w:sz w:val="18"/>
                <w:szCs w:val="18"/>
              </w:rPr>
              <w:t>Org</w:t>
            </w:r>
          </w:p>
        </w:tc>
        <w:tc>
          <w:tcPr>
            <w:tcW w:w="916" w:type="dxa"/>
            <w:tcBorders>
              <w:top w:val="single" w:sz="6" w:space="0" w:color="auto"/>
              <w:left w:val="nil"/>
              <w:bottom w:val="single" w:sz="6" w:space="0" w:color="auto"/>
              <w:right w:val="single" w:sz="6" w:space="0" w:color="auto"/>
            </w:tcBorders>
            <w:shd w:val="clear" w:color="auto" w:fill="D99594" w:themeFill="accent2" w:themeFillTint="99"/>
            <w:vAlign w:val="center"/>
          </w:tcPr>
          <w:p w14:paraId="4996D09B" w14:textId="77777777" w:rsidR="00415912" w:rsidRPr="002659E9" w:rsidRDefault="00415912" w:rsidP="0091792B">
            <w:pPr>
              <w:ind w:left="-30"/>
              <w:jc w:val="center"/>
              <w:textAlignment w:val="baseline"/>
              <w:rPr>
                <w:rFonts w:ascii="Calibri" w:hAnsi="Calibri" w:cs="Calibri"/>
                <w:b/>
                <w:bCs/>
                <w:sz w:val="18"/>
                <w:szCs w:val="18"/>
              </w:rPr>
            </w:pPr>
            <w:r w:rsidRPr="002659E9">
              <w:rPr>
                <w:rFonts w:ascii="Calibri" w:hAnsi="Calibri" w:cs="Calibri"/>
                <w:b/>
                <w:bCs/>
                <w:sz w:val="18"/>
                <w:szCs w:val="18"/>
              </w:rPr>
              <w:t>present</w:t>
            </w:r>
          </w:p>
        </w:tc>
        <w:tc>
          <w:tcPr>
            <w:tcW w:w="810" w:type="dxa"/>
            <w:tcBorders>
              <w:top w:val="single" w:sz="6" w:space="0" w:color="auto"/>
              <w:left w:val="nil"/>
              <w:bottom w:val="single" w:sz="6" w:space="0" w:color="auto"/>
              <w:right w:val="single" w:sz="6" w:space="0" w:color="auto"/>
            </w:tcBorders>
            <w:shd w:val="clear" w:color="auto" w:fill="D99594" w:themeFill="accent2" w:themeFillTint="99"/>
            <w:vAlign w:val="center"/>
          </w:tcPr>
          <w:p w14:paraId="39CDB53B" w14:textId="77777777" w:rsidR="00415912" w:rsidRPr="002659E9" w:rsidRDefault="00415912" w:rsidP="0091792B">
            <w:pPr>
              <w:ind w:left="60" w:hanging="90"/>
              <w:jc w:val="center"/>
              <w:textAlignment w:val="baseline"/>
              <w:rPr>
                <w:rFonts w:ascii="Calibri" w:hAnsi="Calibri" w:cs="Calibri"/>
                <w:b/>
                <w:bCs/>
                <w:sz w:val="18"/>
                <w:szCs w:val="18"/>
              </w:rPr>
            </w:pPr>
            <w:r w:rsidRPr="002659E9">
              <w:rPr>
                <w:rFonts w:ascii="Calibri" w:hAnsi="Calibri" w:cs="Calibri"/>
                <w:b/>
                <w:bCs/>
                <w:sz w:val="18"/>
                <w:szCs w:val="18"/>
              </w:rPr>
              <w:t>absent</w:t>
            </w:r>
          </w:p>
        </w:tc>
      </w:tr>
      <w:tr w:rsidR="00415912" w:rsidRPr="00AC22BC" w14:paraId="4F16F5D2" w14:textId="77777777" w:rsidTr="0091792B">
        <w:trPr>
          <w:trHeight w:val="33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778ACBC7" w14:textId="77777777" w:rsidR="00415912" w:rsidRPr="003A69E5" w:rsidRDefault="00415912" w:rsidP="0091792B">
            <w:pPr>
              <w:textAlignment w:val="baseline"/>
              <w:rPr>
                <w:rFonts w:ascii="Calibri" w:hAnsi="Calibri" w:cs="Calibri"/>
                <w:sz w:val="18"/>
                <w:szCs w:val="18"/>
              </w:rPr>
            </w:pPr>
            <w:r w:rsidRPr="003A69E5">
              <w:rPr>
                <w:rFonts w:ascii="Calibri" w:hAnsi="Calibri" w:cs="Calibri"/>
                <w:sz w:val="18"/>
                <w:szCs w:val="18"/>
              </w:rPr>
              <w:t>Kate Anderson</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bottom"/>
          </w:tcPr>
          <w:p w14:paraId="22B88E93" w14:textId="77777777" w:rsidR="00415912" w:rsidRPr="003A69E5" w:rsidRDefault="00415912" w:rsidP="0091792B">
            <w:pPr>
              <w:jc w:val="center"/>
              <w:textAlignment w:val="baseline"/>
              <w:rPr>
                <w:rFonts w:ascii="Calibri" w:hAnsi="Calibri" w:cs="Calibri"/>
                <w:sz w:val="18"/>
                <w:szCs w:val="18"/>
              </w:rPr>
            </w:pPr>
          </w:p>
        </w:tc>
        <w:tc>
          <w:tcPr>
            <w:tcW w:w="843" w:type="dxa"/>
            <w:tcBorders>
              <w:top w:val="single" w:sz="6" w:space="0" w:color="auto"/>
              <w:left w:val="single" w:sz="6" w:space="0" w:color="auto"/>
              <w:bottom w:val="single" w:sz="6" w:space="0" w:color="auto"/>
              <w:right w:val="single" w:sz="6" w:space="0" w:color="auto"/>
            </w:tcBorders>
            <w:shd w:val="clear" w:color="auto" w:fill="auto"/>
            <w:vAlign w:val="bottom"/>
          </w:tcPr>
          <w:p w14:paraId="1D426BDB" w14:textId="77777777" w:rsidR="00415912" w:rsidRPr="003A69E5" w:rsidRDefault="00415912" w:rsidP="0091792B">
            <w:pPr>
              <w:jc w:val="center"/>
              <w:textAlignment w:val="baseline"/>
              <w:rPr>
                <w:rFonts w:ascii="Calibri" w:hAnsi="Calibri" w:cs="Calibri"/>
                <w:sz w:val="18"/>
                <w:szCs w:val="18"/>
              </w:rPr>
            </w:pPr>
          </w:p>
        </w:tc>
        <w:tc>
          <w:tcPr>
            <w:tcW w:w="834" w:type="dxa"/>
            <w:tcBorders>
              <w:top w:val="single" w:sz="6" w:space="0" w:color="auto"/>
              <w:left w:val="single" w:sz="6" w:space="0" w:color="auto"/>
              <w:bottom w:val="single" w:sz="6" w:space="0" w:color="auto"/>
              <w:right w:val="single" w:sz="6" w:space="0" w:color="auto"/>
            </w:tcBorders>
            <w:shd w:val="clear" w:color="auto" w:fill="auto"/>
            <w:vAlign w:val="bottom"/>
          </w:tcPr>
          <w:p w14:paraId="18306ADB" w14:textId="77777777" w:rsidR="00415912" w:rsidRPr="003A69E5" w:rsidRDefault="00415912" w:rsidP="0091792B">
            <w:pPr>
              <w:jc w:val="center"/>
              <w:textAlignment w:val="baseline"/>
              <w:rPr>
                <w:rFonts w:ascii="Calibri" w:hAnsi="Calibri" w:cs="Calibri"/>
                <w:sz w:val="18"/>
                <w:szCs w:val="18"/>
              </w:rPr>
            </w:pPr>
          </w:p>
        </w:tc>
        <w:tc>
          <w:tcPr>
            <w:tcW w:w="183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1480132D" w14:textId="77777777" w:rsidR="00415912" w:rsidRPr="003A69E5" w:rsidRDefault="00415912" w:rsidP="0091792B">
            <w:pPr>
              <w:textAlignment w:val="baseline"/>
              <w:rPr>
                <w:rFonts w:ascii="Calibri" w:hAnsi="Calibri" w:cs="Calibri"/>
                <w:sz w:val="18"/>
                <w:szCs w:val="18"/>
              </w:rPr>
            </w:pPr>
            <w:r w:rsidRPr="00AC22BC">
              <w:rPr>
                <w:rFonts w:ascii="Calibri" w:hAnsi="Calibri" w:cs="Calibri"/>
                <w:sz w:val="18"/>
                <w:szCs w:val="18"/>
              </w:rPr>
              <w:t>Nathan Jones </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106C60FE" w14:textId="77777777" w:rsidR="00415912" w:rsidRPr="003A69E5" w:rsidRDefault="00415912" w:rsidP="0091792B">
            <w:pPr>
              <w:jc w:val="center"/>
              <w:textAlignment w:val="baseline"/>
              <w:rPr>
                <w:rFonts w:ascii="Calibri" w:hAnsi="Calibri" w:cs="Calibri"/>
                <w:sz w:val="18"/>
                <w:szCs w:val="18"/>
              </w:rPr>
            </w:pPr>
            <w:r w:rsidRPr="00AC22BC">
              <w:rPr>
                <w:rFonts w:ascii="Calibri" w:hAnsi="Calibri" w:cs="Calibri"/>
                <w:sz w:val="18"/>
                <w:szCs w:val="18"/>
              </w:rPr>
              <w:t>BU</w:t>
            </w:r>
          </w:p>
        </w:tc>
        <w:tc>
          <w:tcPr>
            <w:tcW w:w="916" w:type="dxa"/>
            <w:tcBorders>
              <w:top w:val="single" w:sz="6" w:space="0" w:color="auto"/>
              <w:left w:val="nil"/>
              <w:bottom w:val="single" w:sz="6" w:space="0" w:color="auto"/>
              <w:right w:val="single" w:sz="6" w:space="0" w:color="auto"/>
            </w:tcBorders>
            <w:shd w:val="clear" w:color="auto" w:fill="auto"/>
            <w:vAlign w:val="bottom"/>
          </w:tcPr>
          <w:p w14:paraId="28D1BA3B" w14:textId="77777777" w:rsidR="00415912" w:rsidRPr="00AC22BC" w:rsidRDefault="00415912" w:rsidP="0091792B">
            <w:pPr>
              <w:ind w:left="-30"/>
              <w:jc w:val="center"/>
              <w:textAlignment w:val="baseline"/>
              <w:rPr>
                <w:rFonts w:ascii="Calibri" w:hAnsi="Calibri" w:cs="Calibri"/>
                <w:sz w:val="18"/>
                <w:szCs w:val="18"/>
              </w:rPr>
            </w:pPr>
            <w:r>
              <w:rPr>
                <w:rFonts w:ascii="Calibri" w:hAnsi="Calibri" w:cs="Calibri"/>
                <w:sz w:val="18"/>
                <w:szCs w:val="18"/>
              </w:rPr>
              <w:t>x</w:t>
            </w:r>
          </w:p>
        </w:tc>
        <w:tc>
          <w:tcPr>
            <w:tcW w:w="810" w:type="dxa"/>
            <w:tcBorders>
              <w:top w:val="single" w:sz="6" w:space="0" w:color="auto"/>
              <w:left w:val="nil"/>
              <w:bottom w:val="single" w:sz="6" w:space="0" w:color="auto"/>
              <w:right w:val="single" w:sz="6" w:space="0" w:color="auto"/>
            </w:tcBorders>
            <w:shd w:val="clear" w:color="auto" w:fill="auto"/>
            <w:vAlign w:val="bottom"/>
          </w:tcPr>
          <w:p w14:paraId="10E227A1" w14:textId="77777777" w:rsidR="00415912" w:rsidRPr="00AC22BC" w:rsidRDefault="00415912" w:rsidP="0091792B">
            <w:pPr>
              <w:ind w:left="60" w:hanging="90"/>
              <w:jc w:val="center"/>
              <w:textAlignment w:val="baseline"/>
              <w:rPr>
                <w:rFonts w:ascii="Calibri" w:hAnsi="Calibri" w:cs="Calibri"/>
                <w:sz w:val="18"/>
                <w:szCs w:val="18"/>
              </w:rPr>
            </w:pPr>
          </w:p>
        </w:tc>
      </w:tr>
      <w:tr w:rsidR="00415912" w:rsidRPr="00AC22BC" w14:paraId="2245B9B0" w14:textId="77777777" w:rsidTr="0091792B">
        <w:trPr>
          <w:trHeight w:val="237"/>
        </w:trPr>
        <w:tc>
          <w:tcPr>
            <w:tcW w:w="1980" w:type="dxa"/>
            <w:tcBorders>
              <w:top w:val="single" w:sz="6" w:space="0" w:color="auto"/>
              <w:left w:val="single" w:sz="6" w:space="0" w:color="auto"/>
              <w:bottom w:val="single" w:sz="6" w:space="0" w:color="auto"/>
              <w:right w:val="single" w:sz="6" w:space="0" w:color="auto"/>
            </w:tcBorders>
            <w:shd w:val="clear" w:color="auto" w:fill="auto"/>
          </w:tcPr>
          <w:p w14:paraId="3EE16B2E" w14:textId="77777777" w:rsidR="00415912" w:rsidRDefault="00415912" w:rsidP="0091792B">
            <w:pPr>
              <w:textAlignment w:val="baseline"/>
              <w:rPr>
                <w:rFonts w:ascii="Calibri" w:hAnsi="Calibri" w:cs="Calibri"/>
                <w:sz w:val="18"/>
                <w:szCs w:val="18"/>
              </w:rPr>
            </w:pPr>
          </w:p>
          <w:p w14:paraId="68D9A125" w14:textId="301426F1" w:rsidR="00415912" w:rsidRPr="003A69E5" w:rsidRDefault="00415912" w:rsidP="0091792B">
            <w:pPr>
              <w:textAlignment w:val="baseline"/>
              <w:rPr>
                <w:rFonts w:ascii="Calibri" w:hAnsi="Calibri" w:cs="Calibri"/>
                <w:sz w:val="18"/>
                <w:szCs w:val="18"/>
              </w:rPr>
            </w:pPr>
            <w:r w:rsidRPr="00AC22BC">
              <w:rPr>
                <w:rFonts w:ascii="Calibri" w:hAnsi="Calibri" w:cs="Calibri"/>
                <w:sz w:val="18"/>
                <w:szCs w:val="18"/>
              </w:rPr>
              <w:t xml:space="preserve">Lora </w:t>
            </w:r>
            <w:r w:rsidR="002E1F7F" w:rsidRPr="00AC22BC">
              <w:rPr>
                <w:rFonts w:ascii="Calibri" w:hAnsi="Calibri" w:cs="Calibri"/>
                <w:sz w:val="18"/>
                <w:szCs w:val="18"/>
              </w:rPr>
              <w:t>Barish</w:t>
            </w:r>
            <w:r w:rsidRPr="00AC22BC">
              <w:rPr>
                <w:rFonts w:ascii="Calibri" w:hAnsi="Calibri" w:cs="Calibri"/>
                <w:sz w:val="18"/>
                <w:szCs w:val="18"/>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0007F5B1" w14:textId="77777777" w:rsidR="00415912" w:rsidRDefault="00415912" w:rsidP="0091792B">
            <w:pPr>
              <w:jc w:val="center"/>
              <w:textAlignment w:val="baseline"/>
              <w:rPr>
                <w:rFonts w:ascii="Calibri" w:hAnsi="Calibri" w:cs="Calibri"/>
                <w:sz w:val="18"/>
                <w:szCs w:val="18"/>
              </w:rPr>
            </w:pPr>
          </w:p>
          <w:p w14:paraId="4C693455" w14:textId="77777777" w:rsidR="00415912" w:rsidRPr="003A69E5" w:rsidRDefault="00415912" w:rsidP="0091792B">
            <w:pPr>
              <w:jc w:val="center"/>
              <w:textAlignment w:val="baseline"/>
              <w:rPr>
                <w:rFonts w:ascii="Calibri" w:hAnsi="Calibri" w:cs="Calibri"/>
                <w:sz w:val="18"/>
                <w:szCs w:val="18"/>
              </w:rPr>
            </w:pPr>
            <w:r w:rsidRPr="00AC22BC">
              <w:rPr>
                <w:rFonts w:ascii="Calibri" w:hAnsi="Calibri" w:cs="Calibri"/>
                <w:sz w:val="18"/>
                <w:szCs w:val="18"/>
              </w:rPr>
              <w:t>Worcester</w:t>
            </w:r>
          </w:p>
        </w:tc>
        <w:tc>
          <w:tcPr>
            <w:tcW w:w="843" w:type="dxa"/>
            <w:tcBorders>
              <w:top w:val="single" w:sz="6" w:space="0" w:color="auto"/>
              <w:left w:val="single" w:sz="6" w:space="0" w:color="auto"/>
              <w:bottom w:val="single" w:sz="6" w:space="0" w:color="auto"/>
              <w:right w:val="single" w:sz="6" w:space="0" w:color="auto"/>
            </w:tcBorders>
            <w:shd w:val="clear" w:color="auto" w:fill="auto"/>
            <w:vAlign w:val="bottom"/>
          </w:tcPr>
          <w:p w14:paraId="7B098116" w14:textId="77777777" w:rsidR="00415912" w:rsidRPr="003A69E5" w:rsidRDefault="00415912" w:rsidP="0091792B">
            <w:pPr>
              <w:jc w:val="center"/>
              <w:textAlignment w:val="baseline"/>
              <w:rPr>
                <w:rFonts w:ascii="Calibri" w:hAnsi="Calibri" w:cs="Calibri"/>
                <w:sz w:val="18"/>
                <w:szCs w:val="18"/>
              </w:rPr>
            </w:pPr>
            <w:r>
              <w:rPr>
                <w:rFonts w:ascii="Calibri" w:hAnsi="Calibri" w:cs="Calibri"/>
                <w:sz w:val="18"/>
                <w:szCs w:val="18"/>
              </w:rPr>
              <w:t>x</w:t>
            </w:r>
          </w:p>
        </w:tc>
        <w:tc>
          <w:tcPr>
            <w:tcW w:w="834" w:type="dxa"/>
            <w:tcBorders>
              <w:top w:val="single" w:sz="6" w:space="0" w:color="auto"/>
              <w:left w:val="single" w:sz="6" w:space="0" w:color="auto"/>
              <w:bottom w:val="single" w:sz="6" w:space="0" w:color="auto"/>
              <w:right w:val="single" w:sz="6" w:space="0" w:color="auto"/>
            </w:tcBorders>
            <w:shd w:val="clear" w:color="auto" w:fill="auto"/>
            <w:vAlign w:val="bottom"/>
          </w:tcPr>
          <w:p w14:paraId="36AA1929" w14:textId="77777777" w:rsidR="00415912" w:rsidRPr="003A69E5" w:rsidRDefault="00415912" w:rsidP="0091792B">
            <w:pPr>
              <w:jc w:val="center"/>
              <w:textAlignment w:val="baseline"/>
              <w:rPr>
                <w:rFonts w:ascii="Calibri" w:hAnsi="Calibri" w:cs="Calibri"/>
                <w:sz w:val="18"/>
                <w:szCs w:val="18"/>
              </w:rPr>
            </w:pPr>
          </w:p>
        </w:tc>
        <w:tc>
          <w:tcPr>
            <w:tcW w:w="183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36941096" w14:textId="77777777" w:rsidR="00415912" w:rsidRPr="003A69E5" w:rsidRDefault="00415912" w:rsidP="0091792B">
            <w:pPr>
              <w:textAlignment w:val="baseline"/>
              <w:rPr>
                <w:rFonts w:ascii="Calibri" w:hAnsi="Calibri" w:cs="Calibri"/>
                <w:sz w:val="18"/>
                <w:szCs w:val="18"/>
              </w:rPr>
            </w:pPr>
            <w:r w:rsidRPr="00AC22BC">
              <w:rPr>
                <w:rFonts w:ascii="Calibri" w:hAnsi="Calibri" w:cs="Calibri"/>
                <w:sz w:val="18"/>
                <w:szCs w:val="18"/>
              </w:rPr>
              <w:t>Nina Kagan </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694D2A66" w14:textId="77777777" w:rsidR="00415912" w:rsidRPr="003A69E5" w:rsidRDefault="00415912" w:rsidP="0091792B">
            <w:pPr>
              <w:jc w:val="center"/>
              <w:textAlignment w:val="baseline"/>
              <w:rPr>
                <w:rFonts w:ascii="Calibri" w:hAnsi="Calibri" w:cs="Calibri"/>
                <w:sz w:val="18"/>
                <w:szCs w:val="18"/>
              </w:rPr>
            </w:pPr>
            <w:r w:rsidRPr="003A69E5">
              <w:rPr>
                <w:rFonts w:ascii="Calibri" w:hAnsi="Calibri" w:cs="Calibri"/>
                <w:sz w:val="18"/>
                <w:szCs w:val="18"/>
              </w:rPr>
              <w:t>Person with a disability</w:t>
            </w:r>
          </w:p>
        </w:tc>
        <w:tc>
          <w:tcPr>
            <w:tcW w:w="916" w:type="dxa"/>
            <w:tcBorders>
              <w:top w:val="single" w:sz="6" w:space="0" w:color="auto"/>
              <w:left w:val="nil"/>
              <w:bottom w:val="single" w:sz="6" w:space="0" w:color="auto"/>
              <w:right w:val="single" w:sz="6" w:space="0" w:color="auto"/>
            </w:tcBorders>
            <w:shd w:val="clear" w:color="auto" w:fill="auto"/>
            <w:vAlign w:val="bottom"/>
          </w:tcPr>
          <w:p w14:paraId="50607813" w14:textId="77777777" w:rsidR="00415912" w:rsidRPr="00AC22BC" w:rsidRDefault="00415912" w:rsidP="0091792B">
            <w:pPr>
              <w:ind w:left="-30"/>
              <w:jc w:val="center"/>
              <w:textAlignment w:val="baseline"/>
              <w:rPr>
                <w:rFonts w:ascii="Calibri" w:hAnsi="Calibri" w:cs="Calibri"/>
                <w:sz w:val="18"/>
                <w:szCs w:val="18"/>
              </w:rPr>
            </w:pPr>
            <w:r>
              <w:rPr>
                <w:rFonts w:ascii="Calibri" w:hAnsi="Calibri" w:cs="Calibri"/>
                <w:sz w:val="18"/>
                <w:szCs w:val="18"/>
              </w:rPr>
              <w:t>x</w:t>
            </w:r>
          </w:p>
        </w:tc>
        <w:tc>
          <w:tcPr>
            <w:tcW w:w="810" w:type="dxa"/>
            <w:tcBorders>
              <w:top w:val="single" w:sz="6" w:space="0" w:color="auto"/>
              <w:left w:val="nil"/>
              <w:bottom w:val="single" w:sz="6" w:space="0" w:color="auto"/>
              <w:right w:val="single" w:sz="6" w:space="0" w:color="auto"/>
            </w:tcBorders>
            <w:shd w:val="clear" w:color="auto" w:fill="auto"/>
            <w:vAlign w:val="bottom"/>
          </w:tcPr>
          <w:p w14:paraId="1FEB55C2" w14:textId="77777777" w:rsidR="00415912" w:rsidRPr="00AC22BC" w:rsidRDefault="00415912" w:rsidP="0091792B">
            <w:pPr>
              <w:ind w:left="60" w:hanging="90"/>
              <w:jc w:val="center"/>
              <w:textAlignment w:val="baseline"/>
              <w:rPr>
                <w:rFonts w:ascii="Calibri" w:hAnsi="Calibri" w:cs="Calibri"/>
                <w:sz w:val="18"/>
                <w:szCs w:val="18"/>
              </w:rPr>
            </w:pPr>
          </w:p>
        </w:tc>
      </w:tr>
      <w:tr w:rsidR="00415912" w:rsidRPr="00AC22BC" w14:paraId="0169286A" w14:textId="77777777" w:rsidTr="0091792B">
        <w:trPr>
          <w:trHeight w:val="33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67F14FFB" w14:textId="77777777" w:rsidR="00415912" w:rsidRPr="003A69E5" w:rsidRDefault="00415912" w:rsidP="0091792B">
            <w:pPr>
              <w:textAlignment w:val="baseline"/>
              <w:rPr>
                <w:rFonts w:ascii="Calibri" w:hAnsi="Calibri" w:cs="Calibri"/>
                <w:sz w:val="18"/>
                <w:szCs w:val="18"/>
              </w:rPr>
            </w:pPr>
            <w:r w:rsidRPr="003A69E5">
              <w:rPr>
                <w:rFonts w:ascii="Calibri" w:hAnsi="Calibri" w:cs="Calibri"/>
                <w:sz w:val="18"/>
                <w:szCs w:val="18"/>
              </w:rPr>
              <w:t>Elizabeth Becker</w:t>
            </w:r>
            <w:r>
              <w:rPr>
                <w:rFonts w:ascii="Calibri" w:hAnsi="Calibri" w:cs="Calibri"/>
                <w:sz w:val="18"/>
                <w:szCs w:val="18"/>
              </w:rPr>
              <w:t>/Amanda Kala</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bottom"/>
          </w:tcPr>
          <w:p w14:paraId="2F962F1E" w14:textId="77777777" w:rsidR="00415912" w:rsidRPr="003A69E5" w:rsidRDefault="00415912" w:rsidP="0091792B">
            <w:pPr>
              <w:jc w:val="center"/>
              <w:textAlignment w:val="baseline"/>
              <w:rPr>
                <w:rFonts w:ascii="Calibri" w:hAnsi="Calibri" w:cs="Calibri"/>
                <w:sz w:val="18"/>
                <w:szCs w:val="18"/>
              </w:rPr>
            </w:pPr>
            <w:r w:rsidRPr="003A69E5">
              <w:rPr>
                <w:rFonts w:ascii="Calibri" w:hAnsi="Calibri" w:cs="Calibri"/>
                <w:sz w:val="18"/>
                <w:szCs w:val="18"/>
              </w:rPr>
              <w:t>MAAPS</w:t>
            </w:r>
          </w:p>
        </w:tc>
        <w:tc>
          <w:tcPr>
            <w:tcW w:w="843" w:type="dxa"/>
            <w:tcBorders>
              <w:top w:val="single" w:sz="6" w:space="0" w:color="auto"/>
              <w:left w:val="single" w:sz="6" w:space="0" w:color="auto"/>
              <w:bottom w:val="single" w:sz="6" w:space="0" w:color="auto"/>
              <w:right w:val="single" w:sz="6" w:space="0" w:color="auto"/>
            </w:tcBorders>
            <w:shd w:val="clear" w:color="auto" w:fill="auto"/>
            <w:vAlign w:val="bottom"/>
          </w:tcPr>
          <w:p w14:paraId="2F9A710F" w14:textId="77777777" w:rsidR="00415912" w:rsidRPr="003A69E5" w:rsidRDefault="00415912" w:rsidP="0091792B">
            <w:pPr>
              <w:jc w:val="center"/>
              <w:textAlignment w:val="baseline"/>
              <w:rPr>
                <w:rFonts w:ascii="Calibri" w:hAnsi="Calibri" w:cs="Calibri"/>
                <w:sz w:val="18"/>
                <w:szCs w:val="18"/>
              </w:rPr>
            </w:pPr>
            <w:r>
              <w:rPr>
                <w:rFonts w:ascii="Calibri" w:hAnsi="Calibri" w:cs="Calibri"/>
                <w:sz w:val="18"/>
                <w:szCs w:val="18"/>
              </w:rPr>
              <w:t>x</w:t>
            </w:r>
          </w:p>
        </w:tc>
        <w:tc>
          <w:tcPr>
            <w:tcW w:w="834" w:type="dxa"/>
            <w:tcBorders>
              <w:top w:val="single" w:sz="6" w:space="0" w:color="auto"/>
              <w:left w:val="single" w:sz="6" w:space="0" w:color="auto"/>
              <w:bottom w:val="single" w:sz="6" w:space="0" w:color="auto"/>
              <w:right w:val="single" w:sz="6" w:space="0" w:color="auto"/>
            </w:tcBorders>
            <w:shd w:val="clear" w:color="auto" w:fill="auto"/>
            <w:vAlign w:val="bottom"/>
          </w:tcPr>
          <w:p w14:paraId="52F01A26" w14:textId="77777777" w:rsidR="00415912" w:rsidRPr="003A69E5" w:rsidRDefault="00415912" w:rsidP="0091792B">
            <w:pPr>
              <w:jc w:val="center"/>
              <w:textAlignment w:val="baseline"/>
              <w:rPr>
                <w:rFonts w:ascii="Calibri" w:hAnsi="Calibri" w:cs="Calibri"/>
                <w:sz w:val="18"/>
                <w:szCs w:val="18"/>
              </w:rPr>
            </w:pPr>
          </w:p>
        </w:tc>
        <w:tc>
          <w:tcPr>
            <w:tcW w:w="183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60280B81" w14:textId="77777777" w:rsidR="00415912" w:rsidRPr="003A69E5" w:rsidRDefault="00415912" w:rsidP="0091792B">
            <w:pPr>
              <w:textAlignment w:val="baseline"/>
              <w:rPr>
                <w:rFonts w:ascii="Calibri" w:hAnsi="Calibri" w:cs="Calibri"/>
                <w:sz w:val="18"/>
                <w:szCs w:val="18"/>
              </w:rPr>
            </w:pPr>
            <w:r w:rsidRPr="003A69E5">
              <w:rPr>
                <w:rFonts w:ascii="Calibri" w:hAnsi="Calibri" w:cs="Calibri"/>
                <w:sz w:val="18"/>
                <w:szCs w:val="18"/>
              </w:rPr>
              <w:t>Jenny Klein Sosa</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7B4E3CAF" w14:textId="77777777" w:rsidR="00415912" w:rsidRPr="003A69E5" w:rsidRDefault="00415912" w:rsidP="0091792B">
            <w:pPr>
              <w:jc w:val="center"/>
              <w:textAlignment w:val="baseline"/>
              <w:rPr>
                <w:rFonts w:ascii="Calibri" w:hAnsi="Calibri" w:cs="Calibri"/>
                <w:sz w:val="18"/>
                <w:szCs w:val="18"/>
              </w:rPr>
            </w:pPr>
          </w:p>
        </w:tc>
        <w:tc>
          <w:tcPr>
            <w:tcW w:w="916" w:type="dxa"/>
            <w:tcBorders>
              <w:top w:val="single" w:sz="6" w:space="0" w:color="auto"/>
              <w:left w:val="nil"/>
              <w:bottom w:val="single" w:sz="6" w:space="0" w:color="auto"/>
              <w:right w:val="single" w:sz="6" w:space="0" w:color="auto"/>
            </w:tcBorders>
            <w:shd w:val="clear" w:color="auto" w:fill="auto"/>
            <w:vAlign w:val="bottom"/>
          </w:tcPr>
          <w:p w14:paraId="037B0A34" w14:textId="77777777" w:rsidR="00415912" w:rsidRPr="00AC22BC" w:rsidRDefault="00415912" w:rsidP="0091792B">
            <w:pPr>
              <w:ind w:left="-30"/>
              <w:jc w:val="center"/>
              <w:textAlignment w:val="baseline"/>
              <w:rPr>
                <w:rFonts w:ascii="Calibri" w:hAnsi="Calibri" w:cs="Calibri"/>
                <w:sz w:val="18"/>
                <w:szCs w:val="18"/>
              </w:rPr>
            </w:pPr>
            <w:r>
              <w:rPr>
                <w:rFonts w:ascii="Calibri" w:hAnsi="Calibri" w:cs="Calibri"/>
                <w:sz w:val="18"/>
                <w:szCs w:val="18"/>
              </w:rPr>
              <w:t>x</w:t>
            </w:r>
          </w:p>
        </w:tc>
        <w:tc>
          <w:tcPr>
            <w:tcW w:w="810" w:type="dxa"/>
            <w:tcBorders>
              <w:top w:val="single" w:sz="6" w:space="0" w:color="auto"/>
              <w:left w:val="nil"/>
              <w:bottom w:val="single" w:sz="6" w:space="0" w:color="auto"/>
              <w:right w:val="single" w:sz="6" w:space="0" w:color="auto"/>
            </w:tcBorders>
            <w:shd w:val="clear" w:color="auto" w:fill="auto"/>
            <w:vAlign w:val="bottom"/>
          </w:tcPr>
          <w:p w14:paraId="22430D7D" w14:textId="77777777" w:rsidR="00415912" w:rsidRPr="00AC22BC" w:rsidRDefault="00415912" w:rsidP="0091792B">
            <w:pPr>
              <w:ind w:left="60" w:hanging="90"/>
              <w:jc w:val="center"/>
              <w:textAlignment w:val="baseline"/>
              <w:rPr>
                <w:rFonts w:ascii="Calibri" w:hAnsi="Calibri" w:cs="Calibri"/>
                <w:sz w:val="18"/>
                <w:szCs w:val="18"/>
              </w:rPr>
            </w:pPr>
          </w:p>
        </w:tc>
      </w:tr>
      <w:tr w:rsidR="00415912" w:rsidRPr="00AC22BC" w14:paraId="0B28A5E2" w14:textId="77777777" w:rsidTr="0091792B">
        <w:trPr>
          <w:trHeight w:val="33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3A40203B" w14:textId="77777777" w:rsidR="00415912" w:rsidRPr="003A69E5" w:rsidRDefault="00415912" w:rsidP="0091792B">
            <w:pPr>
              <w:textAlignment w:val="baseline"/>
              <w:rPr>
                <w:rFonts w:ascii="Calibri" w:hAnsi="Calibri" w:cs="Calibri"/>
                <w:sz w:val="18"/>
                <w:szCs w:val="18"/>
              </w:rPr>
            </w:pPr>
            <w:r w:rsidRPr="00AC22BC">
              <w:rPr>
                <w:rFonts w:ascii="Calibri" w:hAnsi="Calibri" w:cs="Calibri"/>
                <w:sz w:val="18"/>
                <w:szCs w:val="18"/>
              </w:rPr>
              <w:t>Paul Bottome </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bottom"/>
          </w:tcPr>
          <w:p w14:paraId="49215A57" w14:textId="77777777" w:rsidR="00415912" w:rsidRPr="003A69E5" w:rsidRDefault="00415912" w:rsidP="0091792B">
            <w:pPr>
              <w:jc w:val="center"/>
              <w:textAlignment w:val="baseline"/>
              <w:rPr>
                <w:rFonts w:ascii="Calibri" w:hAnsi="Calibri" w:cs="Calibri"/>
                <w:sz w:val="18"/>
                <w:szCs w:val="18"/>
              </w:rPr>
            </w:pPr>
            <w:r w:rsidRPr="00AC22BC">
              <w:rPr>
                <w:rFonts w:ascii="Calibri" w:hAnsi="Calibri" w:cs="Calibri"/>
                <w:sz w:val="18"/>
                <w:szCs w:val="18"/>
              </w:rPr>
              <w:t>New Bedford PS</w:t>
            </w:r>
          </w:p>
        </w:tc>
        <w:tc>
          <w:tcPr>
            <w:tcW w:w="843" w:type="dxa"/>
            <w:tcBorders>
              <w:top w:val="single" w:sz="6" w:space="0" w:color="auto"/>
              <w:left w:val="single" w:sz="6" w:space="0" w:color="auto"/>
              <w:bottom w:val="single" w:sz="6" w:space="0" w:color="auto"/>
              <w:right w:val="single" w:sz="6" w:space="0" w:color="auto"/>
            </w:tcBorders>
            <w:shd w:val="clear" w:color="auto" w:fill="auto"/>
            <w:vAlign w:val="bottom"/>
          </w:tcPr>
          <w:p w14:paraId="1F9397EB" w14:textId="77777777" w:rsidR="00415912" w:rsidRPr="003A69E5" w:rsidRDefault="00415912" w:rsidP="0091792B">
            <w:pPr>
              <w:jc w:val="center"/>
              <w:textAlignment w:val="baseline"/>
              <w:rPr>
                <w:rFonts w:ascii="Calibri" w:hAnsi="Calibri" w:cs="Calibri"/>
                <w:sz w:val="18"/>
                <w:szCs w:val="18"/>
              </w:rPr>
            </w:pPr>
          </w:p>
        </w:tc>
        <w:tc>
          <w:tcPr>
            <w:tcW w:w="834" w:type="dxa"/>
            <w:tcBorders>
              <w:top w:val="single" w:sz="6" w:space="0" w:color="auto"/>
              <w:left w:val="single" w:sz="6" w:space="0" w:color="auto"/>
              <w:bottom w:val="single" w:sz="6" w:space="0" w:color="auto"/>
              <w:right w:val="single" w:sz="6" w:space="0" w:color="auto"/>
            </w:tcBorders>
            <w:shd w:val="clear" w:color="auto" w:fill="auto"/>
            <w:vAlign w:val="bottom"/>
          </w:tcPr>
          <w:p w14:paraId="7C37E3D1" w14:textId="77777777" w:rsidR="00415912" w:rsidRPr="003A69E5" w:rsidRDefault="00415912" w:rsidP="0091792B">
            <w:pPr>
              <w:jc w:val="center"/>
              <w:textAlignment w:val="baseline"/>
              <w:rPr>
                <w:rFonts w:ascii="Calibri" w:hAnsi="Calibri" w:cs="Calibri"/>
                <w:sz w:val="18"/>
                <w:szCs w:val="18"/>
              </w:rPr>
            </w:pPr>
          </w:p>
        </w:tc>
        <w:tc>
          <w:tcPr>
            <w:tcW w:w="183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072BB3C7" w14:textId="77777777" w:rsidR="00415912" w:rsidRPr="003A69E5" w:rsidRDefault="00415912" w:rsidP="0091792B">
            <w:pPr>
              <w:textAlignment w:val="baseline"/>
              <w:rPr>
                <w:rFonts w:ascii="Calibri" w:hAnsi="Calibri" w:cs="Calibri"/>
                <w:sz w:val="18"/>
                <w:szCs w:val="18"/>
              </w:rPr>
            </w:pPr>
            <w:r w:rsidRPr="00AC22BC">
              <w:rPr>
                <w:rFonts w:ascii="Calibri" w:hAnsi="Calibri" w:cs="Calibri"/>
                <w:sz w:val="18"/>
                <w:szCs w:val="18"/>
              </w:rPr>
              <w:t>Amy LaBarge </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329C8DAB" w14:textId="77777777" w:rsidR="00415912" w:rsidRPr="003A69E5" w:rsidRDefault="00415912" w:rsidP="0091792B">
            <w:pPr>
              <w:jc w:val="center"/>
              <w:textAlignment w:val="baseline"/>
              <w:rPr>
                <w:rFonts w:ascii="Calibri" w:hAnsi="Calibri" w:cs="Calibri"/>
                <w:sz w:val="18"/>
                <w:szCs w:val="18"/>
              </w:rPr>
            </w:pPr>
            <w:r w:rsidRPr="00AC22BC">
              <w:rPr>
                <w:rFonts w:ascii="Calibri" w:hAnsi="Calibri" w:cs="Calibri"/>
                <w:sz w:val="18"/>
                <w:szCs w:val="18"/>
              </w:rPr>
              <w:t>Leominster</w:t>
            </w:r>
          </w:p>
        </w:tc>
        <w:tc>
          <w:tcPr>
            <w:tcW w:w="916" w:type="dxa"/>
            <w:tcBorders>
              <w:top w:val="single" w:sz="6" w:space="0" w:color="auto"/>
              <w:left w:val="nil"/>
              <w:bottom w:val="single" w:sz="6" w:space="0" w:color="auto"/>
              <w:right w:val="single" w:sz="6" w:space="0" w:color="auto"/>
            </w:tcBorders>
            <w:shd w:val="clear" w:color="auto" w:fill="auto"/>
            <w:vAlign w:val="bottom"/>
          </w:tcPr>
          <w:p w14:paraId="3AF3B1B0" w14:textId="77777777" w:rsidR="00415912" w:rsidRPr="00AC22BC" w:rsidRDefault="00415912" w:rsidP="0091792B">
            <w:pPr>
              <w:ind w:left="-30"/>
              <w:jc w:val="center"/>
              <w:textAlignment w:val="baseline"/>
              <w:rPr>
                <w:rFonts w:ascii="Calibri" w:hAnsi="Calibri" w:cs="Calibri"/>
                <w:sz w:val="18"/>
                <w:szCs w:val="18"/>
              </w:rPr>
            </w:pPr>
            <w:r>
              <w:rPr>
                <w:rFonts w:ascii="Calibri" w:hAnsi="Calibri" w:cs="Calibri"/>
                <w:sz w:val="18"/>
                <w:szCs w:val="18"/>
              </w:rPr>
              <w:t>x</w:t>
            </w:r>
          </w:p>
        </w:tc>
        <w:tc>
          <w:tcPr>
            <w:tcW w:w="810" w:type="dxa"/>
            <w:tcBorders>
              <w:top w:val="single" w:sz="6" w:space="0" w:color="auto"/>
              <w:left w:val="nil"/>
              <w:bottom w:val="single" w:sz="6" w:space="0" w:color="auto"/>
              <w:right w:val="single" w:sz="6" w:space="0" w:color="auto"/>
            </w:tcBorders>
            <w:shd w:val="clear" w:color="auto" w:fill="auto"/>
            <w:vAlign w:val="bottom"/>
          </w:tcPr>
          <w:p w14:paraId="31F47B3D" w14:textId="77777777" w:rsidR="00415912" w:rsidRPr="00AC22BC" w:rsidRDefault="00415912" w:rsidP="0091792B">
            <w:pPr>
              <w:ind w:left="60" w:hanging="90"/>
              <w:jc w:val="center"/>
              <w:textAlignment w:val="baseline"/>
              <w:rPr>
                <w:rFonts w:ascii="Calibri" w:hAnsi="Calibri" w:cs="Calibri"/>
                <w:sz w:val="18"/>
                <w:szCs w:val="18"/>
              </w:rPr>
            </w:pPr>
          </w:p>
        </w:tc>
      </w:tr>
      <w:tr w:rsidR="00415912" w:rsidRPr="00AC22BC" w14:paraId="2821EC83" w14:textId="77777777" w:rsidTr="0091792B">
        <w:trPr>
          <w:trHeight w:val="33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317096F6" w14:textId="77777777" w:rsidR="00415912" w:rsidRPr="003A69E5" w:rsidRDefault="00415912" w:rsidP="0091792B">
            <w:pPr>
              <w:textAlignment w:val="baseline"/>
              <w:rPr>
                <w:rFonts w:ascii="Calibri" w:hAnsi="Calibri" w:cs="Calibri"/>
                <w:sz w:val="18"/>
                <w:szCs w:val="18"/>
              </w:rPr>
            </w:pPr>
            <w:r w:rsidRPr="003A69E5">
              <w:rPr>
                <w:rFonts w:ascii="Calibri" w:hAnsi="Calibri" w:cs="Calibri"/>
                <w:sz w:val="18"/>
                <w:szCs w:val="18"/>
              </w:rPr>
              <w:t>Seetha Burtner</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bottom"/>
          </w:tcPr>
          <w:p w14:paraId="475C1643" w14:textId="77777777" w:rsidR="00415912" w:rsidRPr="003A69E5" w:rsidRDefault="00415912" w:rsidP="0091792B">
            <w:pPr>
              <w:jc w:val="center"/>
              <w:textAlignment w:val="baseline"/>
              <w:rPr>
                <w:rFonts w:ascii="Calibri" w:hAnsi="Calibri" w:cs="Calibri"/>
                <w:sz w:val="18"/>
                <w:szCs w:val="18"/>
              </w:rPr>
            </w:pPr>
          </w:p>
        </w:tc>
        <w:tc>
          <w:tcPr>
            <w:tcW w:w="843" w:type="dxa"/>
            <w:tcBorders>
              <w:top w:val="single" w:sz="6" w:space="0" w:color="auto"/>
              <w:left w:val="single" w:sz="6" w:space="0" w:color="auto"/>
              <w:bottom w:val="single" w:sz="6" w:space="0" w:color="auto"/>
              <w:right w:val="single" w:sz="6" w:space="0" w:color="auto"/>
            </w:tcBorders>
            <w:shd w:val="clear" w:color="auto" w:fill="auto"/>
            <w:vAlign w:val="bottom"/>
          </w:tcPr>
          <w:p w14:paraId="32CED957" w14:textId="77777777" w:rsidR="00415912" w:rsidRPr="003A69E5" w:rsidRDefault="00415912" w:rsidP="0091792B">
            <w:pPr>
              <w:jc w:val="center"/>
              <w:textAlignment w:val="baseline"/>
              <w:rPr>
                <w:rFonts w:ascii="Calibri" w:hAnsi="Calibri" w:cs="Calibri"/>
                <w:sz w:val="18"/>
                <w:szCs w:val="18"/>
              </w:rPr>
            </w:pPr>
            <w:r>
              <w:rPr>
                <w:rFonts w:ascii="Calibri" w:hAnsi="Calibri" w:cs="Calibri"/>
                <w:sz w:val="18"/>
                <w:szCs w:val="18"/>
              </w:rPr>
              <w:t>x</w:t>
            </w:r>
          </w:p>
        </w:tc>
        <w:tc>
          <w:tcPr>
            <w:tcW w:w="834" w:type="dxa"/>
            <w:tcBorders>
              <w:top w:val="single" w:sz="6" w:space="0" w:color="auto"/>
              <w:left w:val="single" w:sz="6" w:space="0" w:color="auto"/>
              <w:bottom w:val="single" w:sz="6" w:space="0" w:color="auto"/>
              <w:right w:val="single" w:sz="6" w:space="0" w:color="auto"/>
            </w:tcBorders>
            <w:shd w:val="clear" w:color="auto" w:fill="auto"/>
            <w:vAlign w:val="bottom"/>
          </w:tcPr>
          <w:p w14:paraId="44749FA5" w14:textId="77777777" w:rsidR="00415912" w:rsidRPr="003A69E5" w:rsidRDefault="00415912" w:rsidP="0091792B">
            <w:pPr>
              <w:jc w:val="center"/>
              <w:textAlignment w:val="baseline"/>
              <w:rPr>
                <w:rFonts w:ascii="Calibri" w:hAnsi="Calibri" w:cs="Calibri"/>
                <w:sz w:val="18"/>
                <w:szCs w:val="18"/>
              </w:rPr>
            </w:pPr>
          </w:p>
        </w:tc>
        <w:tc>
          <w:tcPr>
            <w:tcW w:w="183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491D49E4" w14:textId="77777777" w:rsidR="00415912" w:rsidRPr="003A69E5" w:rsidRDefault="00415912" w:rsidP="0091792B">
            <w:pPr>
              <w:textAlignment w:val="baseline"/>
              <w:rPr>
                <w:rFonts w:ascii="Calibri" w:hAnsi="Calibri" w:cs="Calibri"/>
                <w:sz w:val="18"/>
                <w:szCs w:val="18"/>
              </w:rPr>
            </w:pPr>
            <w:r w:rsidRPr="003A69E5">
              <w:rPr>
                <w:rFonts w:ascii="Calibri" w:hAnsi="Calibri" w:cs="Calibri"/>
                <w:sz w:val="18"/>
                <w:szCs w:val="18"/>
              </w:rPr>
              <w:t>Lizabeth Lane Morse</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03A89E93" w14:textId="77777777" w:rsidR="00415912" w:rsidRPr="003A69E5" w:rsidRDefault="00415912" w:rsidP="0091792B">
            <w:pPr>
              <w:jc w:val="center"/>
              <w:textAlignment w:val="baseline"/>
              <w:rPr>
                <w:rFonts w:ascii="Calibri" w:hAnsi="Calibri" w:cs="Calibri"/>
                <w:sz w:val="18"/>
                <w:szCs w:val="18"/>
              </w:rPr>
            </w:pPr>
          </w:p>
        </w:tc>
        <w:tc>
          <w:tcPr>
            <w:tcW w:w="916" w:type="dxa"/>
            <w:tcBorders>
              <w:top w:val="single" w:sz="6" w:space="0" w:color="auto"/>
              <w:left w:val="nil"/>
              <w:bottom w:val="single" w:sz="6" w:space="0" w:color="auto"/>
              <w:right w:val="single" w:sz="6" w:space="0" w:color="auto"/>
            </w:tcBorders>
            <w:shd w:val="clear" w:color="auto" w:fill="auto"/>
            <w:vAlign w:val="bottom"/>
          </w:tcPr>
          <w:p w14:paraId="76D832B5" w14:textId="09CD9F00" w:rsidR="00415912" w:rsidRPr="00AC22BC" w:rsidRDefault="00A83DD4" w:rsidP="0091792B">
            <w:pPr>
              <w:ind w:left="-30"/>
              <w:jc w:val="center"/>
              <w:textAlignment w:val="baseline"/>
              <w:rPr>
                <w:rFonts w:ascii="Calibri" w:hAnsi="Calibri" w:cs="Calibri"/>
                <w:sz w:val="18"/>
                <w:szCs w:val="18"/>
              </w:rPr>
            </w:pPr>
            <w:r>
              <w:rPr>
                <w:rFonts w:ascii="Calibri" w:hAnsi="Calibri" w:cs="Calibri"/>
                <w:sz w:val="18"/>
                <w:szCs w:val="18"/>
              </w:rPr>
              <w:t>x</w:t>
            </w:r>
          </w:p>
        </w:tc>
        <w:tc>
          <w:tcPr>
            <w:tcW w:w="810" w:type="dxa"/>
            <w:tcBorders>
              <w:top w:val="single" w:sz="6" w:space="0" w:color="auto"/>
              <w:left w:val="nil"/>
              <w:bottom w:val="single" w:sz="6" w:space="0" w:color="auto"/>
              <w:right w:val="single" w:sz="6" w:space="0" w:color="auto"/>
            </w:tcBorders>
            <w:shd w:val="clear" w:color="auto" w:fill="auto"/>
            <w:vAlign w:val="bottom"/>
          </w:tcPr>
          <w:p w14:paraId="5F1E4AA1" w14:textId="77777777" w:rsidR="00415912" w:rsidRPr="00AC22BC" w:rsidRDefault="00415912" w:rsidP="0091792B">
            <w:pPr>
              <w:ind w:left="60" w:hanging="90"/>
              <w:jc w:val="center"/>
              <w:textAlignment w:val="baseline"/>
              <w:rPr>
                <w:rFonts w:ascii="Calibri" w:hAnsi="Calibri" w:cs="Calibri"/>
                <w:sz w:val="18"/>
                <w:szCs w:val="18"/>
              </w:rPr>
            </w:pPr>
          </w:p>
        </w:tc>
      </w:tr>
      <w:tr w:rsidR="00415912" w:rsidRPr="00AC22BC" w14:paraId="0D895062" w14:textId="77777777" w:rsidTr="0091792B">
        <w:trPr>
          <w:trHeight w:val="330"/>
        </w:trPr>
        <w:tc>
          <w:tcPr>
            <w:tcW w:w="1980" w:type="dxa"/>
            <w:tcBorders>
              <w:top w:val="single" w:sz="6" w:space="0" w:color="auto"/>
              <w:left w:val="single" w:sz="6" w:space="0" w:color="auto"/>
              <w:bottom w:val="single" w:sz="6" w:space="0" w:color="auto"/>
              <w:right w:val="single" w:sz="6" w:space="0" w:color="auto"/>
            </w:tcBorders>
            <w:shd w:val="clear" w:color="auto" w:fill="auto"/>
          </w:tcPr>
          <w:p w14:paraId="387B3841" w14:textId="77777777" w:rsidR="00415912" w:rsidRPr="00AC22BC" w:rsidRDefault="00415912" w:rsidP="0091792B">
            <w:pPr>
              <w:textAlignment w:val="baseline"/>
              <w:rPr>
                <w:rFonts w:ascii="Calibri" w:hAnsi="Calibri" w:cs="Calibri"/>
                <w:sz w:val="18"/>
                <w:szCs w:val="18"/>
              </w:rPr>
            </w:pPr>
            <w:r w:rsidRPr="00AC22BC">
              <w:rPr>
                <w:rFonts w:ascii="Calibri" w:hAnsi="Calibri" w:cs="Calibri"/>
                <w:sz w:val="18"/>
                <w:szCs w:val="18"/>
              </w:rPr>
              <w:t>Mary Dennehy-Colorusso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6A29E735" w14:textId="77777777" w:rsidR="00415912" w:rsidRPr="00AC22BC" w:rsidRDefault="00415912" w:rsidP="0091792B">
            <w:pPr>
              <w:jc w:val="center"/>
              <w:textAlignment w:val="baseline"/>
              <w:rPr>
                <w:rFonts w:ascii="Calibri" w:hAnsi="Calibri" w:cs="Calibri"/>
                <w:sz w:val="18"/>
                <w:szCs w:val="18"/>
              </w:rPr>
            </w:pPr>
            <w:r w:rsidRPr="00AC22BC">
              <w:rPr>
                <w:rFonts w:ascii="Calibri" w:hAnsi="Calibri" w:cs="Calibri"/>
                <w:sz w:val="18"/>
                <w:szCs w:val="18"/>
              </w:rPr>
              <w:t>DPH</w:t>
            </w:r>
          </w:p>
        </w:tc>
        <w:tc>
          <w:tcPr>
            <w:tcW w:w="843" w:type="dxa"/>
            <w:tcBorders>
              <w:top w:val="single" w:sz="6" w:space="0" w:color="auto"/>
              <w:left w:val="single" w:sz="6" w:space="0" w:color="auto"/>
              <w:bottom w:val="single" w:sz="6" w:space="0" w:color="auto"/>
              <w:right w:val="single" w:sz="6" w:space="0" w:color="auto"/>
            </w:tcBorders>
            <w:shd w:val="clear" w:color="auto" w:fill="auto"/>
            <w:vAlign w:val="bottom"/>
          </w:tcPr>
          <w:p w14:paraId="6497D509" w14:textId="77777777" w:rsidR="00415912" w:rsidRPr="00AC22BC" w:rsidRDefault="00415912" w:rsidP="0091792B">
            <w:pPr>
              <w:jc w:val="center"/>
              <w:textAlignment w:val="baseline"/>
              <w:rPr>
                <w:szCs w:val="24"/>
              </w:rPr>
            </w:pPr>
            <w:r>
              <w:rPr>
                <w:szCs w:val="24"/>
              </w:rPr>
              <w:t>x</w:t>
            </w:r>
          </w:p>
        </w:tc>
        <w:tc>
          <w:tcPr>
            <w:tcW w:w="834" w:type="dxa"/>
            <w:tcBorders>
              <w:top w:val="single" w:sz="6" w:space="0" w:color="auto"/>
              <w:left w:val="single" w:sz="6" w:space="0" w:color="auto"/>
              <w:bottom w:val="single" w:sz="6" w:space="0" w:color="auto"/>
              <w:right w:val="single" w:sz="6" w:space="0" w:color="auto"/>
            </w:tcBorders>
            <w:shd w:val="clear" w:color="auto" w:fill="auto"/>
            <w:vAlign w:val="bottom"/>
          </w:tcPr>
          <w:p w14:paraId="2FD4B2FB" w14:textId="77777777" w:rsidR="00415912" w:rsidRPr="00AC22BC" w:rsidRDefault="00415912" w:rsidP="0091792B">
            <w:pPr>
              <w:jc w:val="center"/>
              <w:textAlignment w:val="baseline"/>
              <w:rPr>
                <w:szCs w:val="24"/>
              </w:rPr>
            </w:pPr>
          </w:p>
        </w:tc>
        <w:tc>
          <w:tcPr>
            <w:tcW w:w="183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0DE31291" w14:textId="77777777" w:rsidR="00415912" w:rsidRPr="00AC22BC" w:rsidRDefault="00415912" w:rsidP="0091792B">
            <w:pPr>
              <w:textAlignment w:val="baseline"/>
              <w:rPr>
                <w:szCs w:val="24"/>
              </w:rPr>
            </w:pPr>
            <w:r w:rsidRPr="00AC22BC">
              <w:rPr>
                <w:rFonts w:ascii="Calibri" w:hAnsi="Calibri" w:cs="Calibri"/>
                <w:sz w:val="18"/>
                <w:szCs w:val="18"/>
              </w:rPr>
              <w:t>Laurie Mason </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5B4BEDCF" w14:textId="77777777" w:rsidR="00415912" w:rsidRPr="00AC22BC" w:rsidRDefault="00415912" w:rsidP="0091792B">
            <w:pPr>
              <w:jc w:val="center"/>
              <w:textAlignment w:val="baseline"/>
              <w:rPr>
                <w:szCs w:val="24"/>
              </w:rPr>
            </w:pPr>
            <w:r w:rsidRPr="00AC22BC">
              <w:rPr>
                <w:rFonts w:ascii="Calibri" w:hAnsi="Calibri" w:cs="Calibri"/>
                <w:sz w:val="18"/>
                <w:szCs w:val="18"/>
              </w:rPr>
              <w:t>Brockton PS</w:t>
            </w:r>
          </w:p>
        </w:tc>
        <w:tc>
          <w:tcPr>
            <w:tcW w:w="916" w:type="dxa"/>
            <w:tcBorders>
              <w:top w:val="single" w:sz="6" w:space="0" w:color="auto"/>
              <w:left w:val="nil"/>
              <w:bottom w:val="single" w:sz="6" w:space="0" w:color="auto"/>
              <w:right w:val="single" w:sz="6" w:space="0" w:color="auto"/>
            </w:tcBorders>
            <w:shd w:val="clear" w:color="auto" w:fill="auto"/>
            <w:vAlign w:val="bottom"/>
          </w:tcPr>
          <w:p w14:paraId="0AEF13B1" w14:textId="77777777" w:rsidR="00415912" w:rsidRPr="00AC22BC" w:rsidRDefault="00415912" w:rsidP="0091792B">
            <w:pPr>
              <w:ind w:left="-30"/>
              <w:jc w:val="center"/>
              <w:textAlignment w:val="baseline"/>
              <w:rPr>
                <w:szCs w:val="24"/>
              </w:rPr>
            </w:pPr>
          </w:p>
        </w:tc>
        <w:tc>
          <w:tcPr>
            <w:tcW w:w="810" w:type="dxa"/>
            <w:tcBorders>
              <w:top w:val="single" w:sz="6" w:space="0" w:color="auto"/>
              <w:left w:val="nil"/>
              <w:bottom w:val="single" w:sz="6" w:space="0" w:color="auto"/>
              <w:right w:val="single" w:sz="6" w:space="0" w:color="auto"/>
            </w:tcBorders>
            <w:shd w:val="clear" w:color="auto" w:fill="auto"/>
            <w:vAlign w:val="bottom"/>
          </w:tcPr>
          <w:p w14:paraId="10D31996" w14:textId="77777777" w:rsidR="00415912" w:rsidRPr="00AC22BC" w:rsidRDefault="00415912" w:rsidP="0091792B">
            <w:pPr>
              <w:ind w:left="60" w:hanging="90"/>
              <w:jc w:val="center"/>
              <w:textAlignment w:val="baseline"/>
              <w:rPr>
                <w:szCs w:val="24"/>
              </w:rPr>
            </w:pPr>
          </w:p>
        </w:tc>
      </w:tr>
      <w:tr w:rsidR="00415912" w:rsidRPr="00AC22BC" w14:paraId="3C83CF7A" w14:textId="77777777" w:rsidTr="0091792B">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tcPr>
          <w:p w14:paraId="67DD7E9D" w14:textId="77777777" w:rsidR="00415912" w:rsidRPr="00AC22BC" w:rsidRDefault="00415912" w:rsidP="0091792B">
            <w:pPr>
              <w:textAlignment w:val="baseline"/>
              <w:rPr>
                <w:rFonts w:ascii="Calibri" w:hAnsi="Calibri" w:cs="Calibri"/>
                <w:sz w:val="18"/>
                <w:szCs w:val="18"/>
              </w:rPr>
            </w:pPr>
            <w:r w:rsidRPr="00AC22BC">
              <w:rPr>
                <w:rFonts w:ascii="Calibri" w:hAnsi="Calibri" w:cs="Calibri"/>
                <w:sz w:val="18"/>
                <w:szCs w:val="18"/>
              </w:rPr>
              <w:t>Jennie DunKley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374F4406" w14:textId="77777777" w:rsidR="00415912" w:rsidRPr="00AC22BC" w:rsidRDefault="00415912" w:rsidP="0091792B">
            <w:pPr>
              <w:jc w:val="center"/>
              <w:textAlignment w:val="baseline"/>
              <w:rPr>
                <w:rFonts w:ascii="Calibri" w:hAnsi="Calibri" w:cs="Calibri"/>
                <w:sz w:val="18"/>
                <w:szCs w:val="18"/>
              </w:rPr>
            </w:pPr>
            <w:r w:rsidRPr="00AC22BC">
              <w:rPr>
                <w:rFonts w:ascii="Calibri" w:hAnsi="Calibri" w:cs="Calibri"/>
                <w:sz w:val="18"/>
                <w:szCs w:val="18"/>
              </w:rPr>
              <w:t>South Easton</w:t>
            </w:r>
          </w:p>
        </w:tc>
        <w:tc>
          <w:tcPr>
            <w:tcW w:w="843" w:type="dxa"/>
            <w:tcBorders>
              <w:top w:val="single" w:sz="6" w:space="0" w:color="auto"/>
              <w:left w:val="single" w:sz="6" w:space="0" w:color="auto"/>
              <w:bottom w:val="single" w:sz="6" w:space="0" w:color="auto"/>
              <w:right w:val="single" w:sz="6" w:space="0" w:color="auto"/>
            </w:tcBorders>
            <w:shd w:val="clear" w:color="auto" w:fill="auto"/>
            <w:vAlign w:val="bottom"/>
          </w:tcPr>
          <w:p w14:paraId="76F15EBC" w14:textId="77777777" w:rsidR="00415912" w:rsidRPr="00AC22BC" w:rsidRDefault="00415912" w:rsidP="0091792B">
            <w:pPr>
              <w:jc w:val="center"/>
              <w:textAlignment w:val="baseline"/>
              <w:rPr>
                <w:szCs w:val="24"/>
              </w:rPr>
            </w:pPr>
            <w:r>
              <w:rPr>
                <w:szCs w:val="24"/>
              </w:rPr>
              <w:t>x</w:t>
            </w:r>
          </w:p>
        </w:tc>
        <w:tc>
          <w:tcPr>
            <w:tcW w:w="834" w:type="dxa"/>
            <w:tcBorders>
              <w:top w:val="single" w:sz="6" w:space="0" w:color="auto"/>
              <w:left w:val="single" w:sz="6" w:space="0" w:color="auto"/>
              <w:bottom w:val="single" w:sz="6" w:space="0" w:color="auto"/>
              <w:right w:val="single" w:sz="6" w:space="0" w:color="auto"/>
            </w:tcBorders>
            <w:shd w:val="clear" w:color="auto" w:fill="auto"/>
            <w:vAlign w:val="bottom"/>
          </w:tcPr>
          <w:p w14:paraId="24CC5A38" w14:textId="77777777" w:rsidR="00415912" w:rsidRPr="00AC22BC" w:rsidRDefault="00415912" w:rsidP="0091792B">
            <w:pPr>
              <w:jc w:val="center"/>
              <w:textAlignment w:val="baseline"/>
              <w:rPr>
                <w:szCs w:val="24"/>
              </w:rPr>
            </w:pPr>
          </w:p>
        </w:tc>
        <w:tc>
          <w:tcPr>
            <w:tcW w:w="183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4EADDD00" w14:textId="77777777" w:rsidR="00415912" w:rsidRPr="00AC22BC" w:rsidRDefault="00415912" w:rsidP="0091792B">
            <w:pPr>
              <w:textAlignment w:val="baseline"/>
              <w:rPr>
                <w:szCs w:val="24"/>
              </w:rPr>
            </w:pPr>
            <w:r w:rsidRPr="00AC22BC">
              <w:rPr>
                <w:rFonts w:ascii="Calibri" w:hAnsi="Calibri" w:cs="Calibri"/>
                <w:sz w:val="18"/>
                <w:szCs w:val="18"/>
              </w:rPr>
              <w:t>Laurie McCarron </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7F042DDA" w14:textId="77777777" w:rsidR="00415912" w:rsidRPr="00AC22BC" w:rsidRDefault="00415912" w:rsidP="0091792B">
            <w:pPr>
              <w:jc w:val="center"/>
              <w:textAlignment w:val="baseline"/>
              <w:rPr>
                <w:szCs w:val="24"/>
              </w:rPr>
            </w:pPr>
            <w:r w:rsidRPr="00AC22BC">
              <w:rPr>
                <w:rFonts w:ascii="Calibri" w:hAnsi="Calibri" w:cs="Calibri"/>
                <w:sz w:val="18"/>
                <w:szCs w:val="18"/>
              </w:rPr>
              <w:t>Chelmsford</w:t>
            </w:r>
          </w:p>
        </w:tc>
        <w:tc>
          <w:tcPr>
            <w:tcW w:w="916" w:type="dxa"/>
            <w:tcBorders>
              <w:top w:val="single" w:sz="6" w:space="0" w:color="auto"/>
              <w:left w:val="nil"/>
              <w:bottom w:val="single" w:sz="6" w:space="0" w:color="auto"/>
              <w:right w:val="single" w:sz="6" w:space="0" w:color="auto"/>
            </w:tcBorders>
            <w:shd w:val="clear" w:color="auto" w:fill="auto"/>
            <w:vAlign w:val="bottom"/>
          </w:tcPr>
          <w:p w14:paraId="5E5FF0C4" w14:textId="77777777" w:rsidR="00415912" w:rsidRPr="00AC22BC" w:rsidRDefault="00415912" w:rsidP="0091792B">
            <w:pPr>
              <w:ind w:left="-30"/>
              <w:jc w:val="center"/>
              <w:textAlignment w:val="baseline"/>
              <w:rPr>
                <w:szCs w:val="24"/>
              </w:rPr>
            </w:pPr>
            <w:r>
              <w:rPr>
                <w:szCs w:val="24"/>
              </w:rPr>
              <w:t>x</w:t>
            </w:r>
          </w:p>
        </w:tc>
        <w:tc>
          <w:tcPr>
            <w:tcW w:w="810" w:type="dxa"/>
            <w:tcBorders>
              <w:top w:val="single" w:sz="6" w:space="0" w:color="auto"/>
              <w:left w:val="nil"/>
              <w:bottom w:val="single" w:sz="6" w:space="0" w:color="auto"/>
              <w:right w:val="single" w:sz="6" w:space="0" w:color="auto"/>
            </w:tcBorders>
            <w:shd w:val="clear" w:color="auto" w:fill="auto"/>
            <w:vAlign w:val="bottom"/>
          </w:tcPr>
          <w:p w14:paraId="21A470B0" w14:textId="77777777" w:rsidR="00415912" w:rsidRPr="00AC22BC" w:rsidRDefault="00415912" w:rsidP="0091792B">
            <w:pPr>
              <w:ind w:left="60" w:hanging="90"/>
              <w:jc w:val="center"/>
              <w:textAlignment w:val="baseline"/>
              <w:rPr>
                <w:szCs w:val="24"/>
              </w:rPr>
            </w:pPr>
          </w:p>
        </w:tc>
      </w:tr>
      <w:tr w:rsidR="00415912" w:rsidRPr="00AC22BC" w14:paraId="6F521BC1" w14:textId="77777777" w:rsidTr="0091792B">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tcPr>
          <w:p w14:paraId="27BB565C" w14:textId="77777777" w:rsidR="00415912" w:rsidRPr="00AC22BC" w:rsidRDefault="00415912" w:rsidP="0091792B">
            <w:pPr>
              <w:textAlignment w:val="baseline"/>
              <w:rPr>
                <w:rFonts w:ascii="Calibri" w:hAnsi="Calibri" w:cs="Calibri"/>
                <w:sz w:val="18"/>
                <w:szCs w:val="18"/>
              </w:rPr>
            </w:pPr>
            <w:r w:rsidRPr="003A69E5">
              <w:rPr>
                <w:rFonts w:ascii="Calibri" w:hAnsi="Calibri" w:cs="Calibri"/>
                <w:sz w:val="18"/>
                <w:szCs w:val="18"/>
              </w:rPr>
              <w:t>Courtney Edman</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58ECD57F" w14:textId="77777777" w:rsidR="00415912" w:rsidRPr="00AC22BC" w:rsidRDefault="00415912" w:rsidP="0091792B">
            <w:pPr>
              <w:jc w:val="center"/>
              <w:textAlignment w:val="baseline"/>
              <w:rPr>
                <w:rFonts w:ascii="Calibri" w:hAnsi="Calibri" w:cs="Calibri"/>
                <w:sz w:val="18"/>
                <w:szCs w:val="18"/>
              </w:rPr>
            </w:pPr>
          </w:p>
        </w:tc>
        <w:tc>
          <w:tcPr>
            <w:tcW w:w="843" w:type="dxa"/>
            <w:tcBorders>
              <w:top w:val="single" w:sz="6" w:space="0" w:color="auto"/>
              <w:left w:val="single" w:sz="6" w:space="0" w:color="auto"/>
              <w:bottom w:val="single" w:sz="6" w:space="0" w:color="auto"/>
              <w:right w:val="single" w:sz="6" w:space="0" w:color="auto"/>
            </w:tcBorders>
            <w:shd w:val="clear" w:color="auto" w:fill="auto"/>
            <w:vAlign w:val="bottom"/>
          </w:tcPr>
          <w:p w14:paraId="10C74D52" w14:textId="3B320A9B" w:rsidR="00415912" w:rsidRPr="00AC22BC" w:rsidRDefault="00A83DD4" w:rsidP="0091792B">
            <w:pPr>
              <w:jc w:val="center"/>
              <w:textAlignment w:val="baseline"/>
              <w:rPr>
                <w:szCs w:val="24"/>
              </w:rPr>
            </w:pPr>
            <w:r>
              <w:rPr>
                <w:szCs w:val="24"/>
              </w:rPr>
              <w:t>x</w:t>
            </w:r>
          </w:p>
        </w:tc>
        <w:tc>
          <w:tcPr>
            <w:tcW w:w="834" w:type="dxa"/>
            <w:tcBorders>
              <w:top w:val="single" w:sz="6" w:space="0" w:color="auto"/>
              <w:left w:val="single" w:sz="6" w:space="0" w:color="auto"/>
              <w:bottom w:val="single" w:sz="6" w:space="0" w:color="auto"/>
              <w:right w:val="single" w:sz="6" w:space="0" w:color="auto"/>
            </w:tcBorders>
            <w:shd w:val="clear" w:color="auto" w:fill="auto"/>
            <w:vAlign w:val="bottom"/>
          </w:tcPr>
          <w:p w14:paraId="48EDF0A5" w14:textId="77777777" w:rsidR="00415912" w:rsidRPr="00AC22BC" w:rsidRDefault="00415912" w:rsidP="0091792B">
            <w:pPr>
              <w:jc w:val="center"/>
              <w:textAlignment w:val="baseline"/>
              <w:rPr>
                <w:szCs w:val="24"/>
              </w:rPr>
            </w:pPr>
          </w:p>
        </w:tc>
        <w:tc>
          <w:tcPr>
            <w:tcW w:w="183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6B35CA12" w14:textId="77777777" w:rsidR="00415912" w:rsidRPr="00AC22BC" w:rsidRDefault="00415912" w:rsidP="0091792B">
            <w:pPr>
              <w:textAlignment w:val="baseline"/>
              <w:rPr>
                <w:szCs w:val="24"/>
              </w:rPr>
            </w:pPr>
            <w:r w:rsidRPr="00AC22BC">
              <w:rPr>
                <w:rFonts w:ascii="Calibri" w:hAnsi="Calibri" w:cs="Calibri"/>
                <w:sz w:val="18"/>
                <w:szCs w:val="18"/>
              </w:rPr>
              <w:t>James Morrison </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09961678" w14:textId="77777777" w:rsidR="00415912" w:rsidRPr="00AC22BC" w:rsidRDefault="00415912" w:rsidP="0091792B">
            <w:pPr>
              <w:jc w:val="center"/>
              <w:textAlignment w:val="baseline"/>
              <w:rPr>
                <w:szCs w:val="24"/>
              </w:rPr>
            </w:pPr>
            <w:r w:rsidRPr="00AC22BC">
              <w:rPr>
                <w:rFonts w:ascii="Calibri" w:hAnsi="Calibri" w:cs="Calibri"/>
                <w:sz w:val="18"/>
                <w:szCs w:val="18"/>
              </w:rPr>
              <w:t>DCF</w:t>
            </w:r>
          </w:p>
        </w:tc>
        <w:tc>
          <w:tcPr>
            <w:tcW w:w="916" w:type="dxa"/>
            <w:tcBorders>
              <w:top w:val="single" w:sz="6" w:space="0" w:color="auto"/>
              <w:left w:val="nil"/>
              <w:bottom w:val="single" w:sz="6" w:space="0" w:color="auto"/>
              <w:right w:val="single" w:sz="6" w:space="0" w:color="auto"/>
            </w:tcBorders>
            <w:shd w:val="clear" w:color="auto" w:fill="auto"/>
            <w:vAlign w:val="bottom"/>
          </w:tcPr>
          <w:p w14:paraId="5DE8ABDE" w14:textId="77777777" w:rsidR="00415912" w:rsidRPr="00AC22BC" w:rsidRDefault="00415912" w:rsidP="0091792B">
            <w:pPr>
              <w:ind w:left="-30"/>
              <w:jc w:val="center"/>
              <w:textAlignment w:val="baseline"/>
              <w:rPr>
                <w:szCs w:val="24"/>
              </w:rPr>
            </w:pPr>
            <w:r>
              <w:rPr>
                <w:szCs w:val="24"/>
              </w:rPr>
              <w:t>x</w:t>
            </w:r>
          </w:p>
        </w:tc>
        <w:tc>
          <w:tcPr>
            <w:tcW w:w="810" w:type="dxa"/>
            <w:tcBorders>
              <w:top w:val="single" w:sz="6" w:space="0" w:color="auto"/>
              <w:left w:val="nil"/>
              <w:bottom w:val="single" w:sz="6" w:space="0" w:color="auto"/>
              <w:right w:val="single" w:sz="6" w:space="0" w:color="auto"/>
            </w:tcBorders>
            <w:shd w:val="clear" w:color="auto" w:fill="auto"/>
            <w:vAlign w:val="bottom"/>
          </w:tcPr>
          <w:p w14:paraId="42165F48" w14:textId="77777777" w:rsidR="00415912" w:rsidRPr="00AC22BC" w:rsidRDefault="00415912" w:rsidP="0091792B">
            <w:pPr>
              <w:ind w:left="60" w:hanging="90"/>
              <w:jc w:val="center"/>
              <w:textAlignment w:val="baseline"/>
              <w:rPr>
                <w:szCs w:val="24"/>
              </w:rPr>
            </w:pPr>
          </w:p>
        </w:tc>
      </w:tr>
      <w:tr w:rsidR="00415912" w:rsidRPr="00AC22BC" w14:paraId="00CDF7E1" w14:textId="77777777" w:rsidTr="0091792B">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3BFFA9B5" w14:textId="77777777" w:rsidR="00415912" w:rsidRPr="00AC22BC" w:rsidRDefault="00415912" w:rsidP="0091792B">
            <w:pPr>
              <w:textAlignment w:val="baseline"/>
              <w:rPr>
                <w:rFonts w:ascii="Calibri" w:hAnsi="Calibri" w:cs="Calibri"/>
                <w:sz w:val="18"/>
                <w:szCs w:val="18"/>
              </w:rPr>
            </w:pPr>
            <w:r w:rsidRPr="003A69E5">
              <w:rPr>
                <w:rFonts w:ascii="Calibri" w:hAnsi="Calibri" w:cs="Calibri"/>
                <w:sz w:val="18"/>
                <w:szCs w:val="18"/>
              </w:rPr>
              <w:t>Atiaya Elon</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bottom"/>
          </w:tcPr>
          <w:p w14:paraId="5A1E627D" w14:textId="77777777" w:rsidR="00415912" w:rsidRPr="00AC22BC" w:rsidRDefault="00415912" w:rsidP="0091792B">
            <w:pPr>
              <w:jc w:val="center"/>
              <w:textAlignment w:val="baseline"/>
              <w:rPr>
                <w:rFonts w:ascii="Calibri" w:hAnsi="Calibri" w:cs="Calibri"/>
                <w:sz w:val="18"/>
                <w:szCs w:val="18"/>
              </w:rPr>
            </w:pPr>
          </w:p>
        </w:tc>
        <w:tc>
          <w:tcPr>
            <w:tcW w:w="843" w:type="dxa"/>
            <w:tcBorders>
              <w:top w:val="single" w:sz="6" w:space="0" w:color="auto"/>
              <w:left w:val="single" w:sz="6" w:space="0" w:color="auto"/>
              <w:bottom w:val="single" w:sz="6" w:space="0" w:color="auto"/>
              <w:right w:val="single" w:sz="6" w:space="0" w:color="auto"/>
            </w:tcBorders>
            <w:shd w:val="clear" w:color="auto" w:fill="auto"/>
            <w:vAlign w:val="bottom"/>
          </w:tcPr>
          <w:p w14:paraId="5AB5382A" w14:textId="77777777" w:rsidR="00415912" w:rsidRPr="00AC22BC" w:rsidRDefault="00415912" w:rsidP="0091792B">
            <w:pPr>
              <w:jc w:val="center"/>
              <w:textAlignment w:val="baseline"/>
              <w:rPr>
                <w:szCs w:val="24"/>
              </w:rPr>
            </w:pPr>
          </w:p>
        </w:tc>
        <w:tc>
          <w:tcPr>
            <w:tcW w:w="834" w:type="dxa"/>
            <w:tcBorders>
              <w:top w:val="single" w:sz="6" w:space="0" w:color="auto"/>
              <w:left w:val="single" w:sz="6" w:space="0" w:color="auto"/>
              <w:bottom w:val="single" w:sz="6" w:space="0" w:color="auto"/>
              <w:right w:val="single" w:sz="6" w:space="0" w:color="auto"/>
            </w:tcBorders>
            <w:shd w:val="clear" w:color="auto" w:fill="auto"/>
            <w:vAlign w:val="bottom"/>
          </w:tcPr>
          <w:p w14:paraId="75388C87" w14:textId="77777777" w:rsidR="00415912" w:rsidRPr="00AC22BC" w:rsidRDefault="00415912" w:rsidP="0091792B">
            <w:pPr>
              <w:jc w:val="center"/>
              <w:textAlignment w:val="baseline"/>
              <w:rPr>
                <w:szCs w:val="24"/>
              </w:rPr>
            </w:pPr>
          </w:p>
        </w:tc>
        <w:tc>
          <w:tcPr>
            <w:tcW w:w="183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15741F1E" w14:textId="77777777" w:rsidR="00415912" w:rsidRPr="00AC22BC" w:rsidRDefault="00415912" w:rsidP="0091792B">
            <w:pPr>
              <w:textAlignment w:val="baseline"/>
              <w:rPr>
                <w:rFonts w:ascii="Calibri" w:hAnsi="Calibri" w:cs="Calibri"/>
                <w:sz w:val="18"/>
                <w:szCs w:val="18"/>
              </w:rPr>
            </w:pPr>
            <w:r w:rsidRPr="003A69E5">
              <w:rPr>
                <w:rFonts w:ascii="Calibri" w:hAnsi="Calibri" w:cs="Calibri"/>
                <w:sz w:val="18"/>
                <w:szCs w:val="18"/>
              </w:rPr>
              <w:t>Sara Nelson</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22DA6FFB" w14:textId="77777777" w:rsidR="00415912" w:rsidRPr="00AC22BC" w:rsidRDefault="00415912" w:rsidP="0091792B">
            <w:pPr>
              <w:jc w:val="center"/>
              <w:textAlignment w:val="baseline"/>
              <w:rPr>
                <w:rFonts w:ascii="Calibri" w:hAnsi="Calibri" w:cs="Calibri"/>
                <w:sz w:val="18"/>
                <w:szCs w:val="18"/>
              </w:rPr>
            </w:pPr>
            <w:r w:rsidRPr="003A69E5">
              <w:rPr>
                <w:rFonts w:ascii="Calibri" w:hAnsi="Calibri" w:cs="Calibri"/>
                <w:sz w:val="18"/>
                <w:szCs w:val="18"/>
              </w:rPr>
              <w:t>Public Charter Schools</w:t>
            </w:r>
          </w:p>
        </w:tc>
        <w:tc>
          <w:tcPr>
            <w:tcW w:w="916" w:type="dxa"/>
            <w:tcBorders>
              <w:top w:val="single" w:sz="6" w:space="0" w:color="auto"/>
              <w:left w:val="nil"/>
              <w:bottom w:val="single" w:sz="6" w:space="0" w:color="auto"/>
              <w:right w:val="single" w:sz="6" w:space="0" w:color="auto"/>
            </w:tcBorders>
            <w:shd w:val="clear" w:color="auto" w:fill="auto"/>
            <w:vAlign w:val="bottom"/>
          </w:tcPr>
          <w:p w14:paraId="3106BEDC" w14:textId="77777777" w:rsidR="00415912" w:rsidRPr="00AC22BC" w:rsidRDefault="00415912" w:rsidP="0091792B">
            <w:pPr>
              <w:ind w:left="-30"/>
              <w:jc w:val="center"/>
              <w:textAlignment w:val="baseline"/>
              <w:rPr>
                <w:szCs w:val="24"/>
              </w:rPr>
            </w:pPr>
            <w:r>
              <w:rPr>
                <w:szCs w:val="24"/>
              </w:rPr>
              <w:t>x</w:t>
            </w:r>
          </w:p>
        </w:tc>
        <w:tc>
          <w:tcPr>
            <w:tcW w:w="810" w:type="dxa"/>
            <w:tcBorders>
              <w:top w:val="single" w:sz="6" w:space="0" w:color="auto"/>
              <w:left w:val="nil"/>
              <w:bottom w:val="single" w:sz="6" w:space="0" w:color="auto"/>
              <w:right w:val="single" w:sz="6" w:space="0" w:color="auto"/>
            </w:tcBorders>
            <w:shd w:val="clear" w:color="auto" w:fill="auto"/>
            <w:vAlign w:val="bottom"/>
          </w:tcPr>
          <w:p w14:paraId="6AD4CD1E" w14:textId="77777777" w:rsidR="00415912" w:rsidRPr="00AC22BC" w:rsidRDefault="00415912" w:rsidP="0091792B">
            <w:pPr>
              <w:ind w:left="60" w:hanging="90"/>
              <w:jc w:val="center"/>
              <w:textAlignment w:val="baseline"/>
              <w:rPr>
                <w:szCs w:val="24"/>
              </w:rPr>
            </w:pPr>
          </w:p>
        </w:tc>
      </w:tr>
      <w:tr w:rsidR="00415912" w:rsidRPr="00AC22BC" w14:paraId="5BAF3C87" w14:textId="77777777" w:rsidTr="0091792B">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tcPr>
          <w:p w14:paraId="78AB2F81" w14:textId="77777777" w:rsidR="00415912" w:rsidRDefault="00415912" w:rsidP="0091792B">
            <w:pPr>
              <w:textAlignment w:val="baseline"/>
              <w:rPr>
                <w:rFonts w:ascii="Calibri" w:hAnsi="Calibri" w:cs="Calibri"/>
                <w:sz w:val="18"/>
                <w:szCs w:val="18"/>
              </w:rPr>
            </w:pPr>
          </w:p>
          <w:p w14:paraId="5A4A4D9E" w14:textId="77777777" w:rsidR="00415912" w:rsidRPr="00AC22BC" w:rsidRDefault="00415912" w:rsidP="0091792B">
            <w:pPr>
              <w:textAlignment w:val="baseline"/>
              <w:rPr>
                <w:rFonts w:ascii="Calibri" w:hAnsi="Calibri" w:cs="Calibri"/>
                <w:sz w:val="18"/>
                <w:szCs w:val="18"/>
              </w:rPr>
            </w:pPr>
            <w:r w:rsidRPr="003A69E5">
              <w:rPr>
                <w:rFonts w:ascii="Calibri" w:hAnsi="Calibri" w:cs="Calibri"/>
                <w:sz w:val="18"/>
                <w:szCs w:val="18"/>
              </w:rPr>
              <w:t>Jennifer Fellows- Gardner</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6F907F09" w14:textId="77777777" w:rsidR="00415912" w:rsidRPr="00AC22BC" w:rsidRDefault="00415912" w:rsidP="0091792B">
            <w:pPr>
              <w:jc w:val="center"/>
              <w:textAlignment w:val="baseline"/>
              <w:rPr>
                <w:rFonts w:ascii="Calibri" w:hAnsi="Calibri" w:cs="Calibri"/>
                <w:sz w:val="18"/>
                <w:szCs w:val="18"/>
              </w:rPr>
            </w:pPr>
          </w:p>
        </w:tc>
        <w:tc>
          <w:tcPr>
            <w:tcW w:w="843" w:type="dxa"/>
            <w:tcBorders>
              <w:top w:val="single" w:sz="6" w:space="0" w:color="auto"/>
              <w:left w:val="single" w:sz="6" w:space="0" w:color="auto"/>
              <w:bottom w:val="single" w:sz="6" w:space="0" w:color="auto"/>
              <w:right w:val="single" w:sz="6" w:space="0" w:color="auto"/>
            </w:tcBorders>
            <w:shd w:val="clear" w:color="auto" w:fill="auto"/>
            <w:vAlign w:val="bottom"/>
          </w:tcPr>
          <w:p w14:paraId="156677E7" w14:textId="77777777" w:rsidR="00415912" w:rsidRPr="00AC22BC" w:rsidRDefault="00415912" w:rsidP="0091792B">
            <w:pPr>
              <w:jc w:val="center"/>
              <w:textAlignment w:val="baseline"/>
              <w:rPr>
                <w:szCs w:val="24"/>
              </w:rPr>
            </w:pPr>
          </w:p>
        </w:tc>
        <w:tc>
          <w:tcPr>
            <w:tcW w:w="834" w:type="dxa"/>
            <w:tcBorders>
              <w:top w:val="single" w:sz="6" w:space="0" w:color="auto"/>
              <w:left w:val="single" w:sz="6" w:space="0" w:color="auto"/>
              <w:bottom w:val="single" w:sz="6" w:space="0" w:color="auto"/>
              <w:right w:val="single" w:sz="6" w:space="0" w:color="auto"/>
            </w:tcBorders>
            <w:shd w:val="clear" w:color="auto" w:fill="auto"/>
            <w:vAlign w:val="bottom"/>
          </w:tcPr>
          <w:p w14:paraId="1712A7AC" w14:textId="77777777" w:rsidR="00415912" w:rsidRPr="00AC22BC" w:rsidRDefault="00415912" w:rsidP="0091792B">
            <w:pPr>
              <w:jc w:val="center"/>
              <w:textAlignment w:val="baseline"/>
              <w:rPr>
                <w:szCs w:val="24"/>
              </w:rPr>
            </w:pPr>
          </w:p>
        </w:tc>
        <w:tc>
          <w:tcPr>
            <w:tcW w:w="183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41B7214A" w14:textId="77777777" w:rsidR="00415912" w:rsidRPr="00AC22BC" w:rsidRDefault="00415912" w:rsidP="0091792B">
            <w:pPr>
              <w:textAlignment w:val="baseline"/>
              <w:rPr>
                <w:szCs w:val="24"/>
              </w:rPr>
            </w:pPr>
            <w:r w:rsidRPr="00AC22BC">
              <w:rPr>
                <w:rFonts w:ascii="Calibri" w:hAnsi="Calibri" w:cs="Calibri"/>
                <w:sz w:val="18"/>
                <w:szCs w:val="18"/>
              </w:rPr>
              <w:t>Christine Palladino-Downs </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2984E961" w14:textId="77777777" w:rsidR="00415912" w:rsidRPr="00AC22BC" w:rsidRDefault="00415912" w:rsidP="0091792B">
            <w:pPr>
              <w:jc w:val="center"/>
              <w:textAlignment w:val="baseline"/>
              <w:rPr>
                <w:szCs w:val="24"/>
              </w:rPr>
            </w:pPr>
            <w:r w:rsidRPr="00AC22BC">
              <w:rPr>
                <w:rFonts w:ascii="Calibri" w:hAnsi="Calibri" w:cs="Calibri"/>
                <w:sz w:val="18"/>
                <w:szCs w:val="18"/>
              </w:rPr>
              <w:t>Boxford</w:t>
            </w:r>
          </w:p>
        </w:tc>
        <w:tc>
          <w:tcPr>
            <w:tcW w:w="916" w:type="dxa"/>
            <w:tcBorders>
              <w:top w:val="single" w:sz="6" w:space="0" w:color="auto"/>
              <w:left w:val="nil"/>
              <w:bottom w:val="single" w:sz="6" w:space="0" w:color="auto"/>
              <w:right w:val="single" w:sz="6" w:space="0" w:color="auto"/>
            </w:tcBorders>
            <w:shd w:val="clear" w:color="auto" w:fill="auto"/>
            <w:vAlign w:val="bottom"/>
          </w:tcPr>
          <w:p w14:paraId="6AF9EB61" w14:textId="77777777" w:rsidR="00415912" w:rsidRPr="00AC22BC" w:rsidRDefault="00415912" w:rsidP="0091792B">
            <w:pPr>
              <w:ind w:left="-30"/>
              <w:jc w:val="center"/>
              <w:textAlignment w:val="baseline"/>
              <w:rPr>
                <w:szCs w:val="24"/>
              </w:rPr>
            </w:pPr>
            <w:r>
              <w:rPr>
                <w:szCs w:val="24"/>
              </w:rPr>
              <w:t>x</w:t>
            </w:r>
          </w:p>
        </w:tc>
        <w:tc>
          <w:tcPr>
            <w:tcW w:w="810" w:type="dxa"/>
            <w:tcBorders>
              <w:top w:val="single" w:sz="6" w:space="0" w:color="auto"/>
              <w:left w:val="nil"/>
              <w:bottom w:val="single" w:sz="6" w:space="0" w:color="auto"/>
              <w:right w:val="single" w:sz="6" w:space="0" w:color="auto"/>
            </w:tcBorders>
            <w:shd w:val="clear" w:color="auto" w:fill="auto"/>
            <w:vAlign w:val="bottom"/>
          </w:tcPr>
          <w:p w14:paraId="10C7CA79" w14:textId="77777777" w:rsidR="00415912" w:rsidRPr="00AC22BC" w:rsidRDefault="00415912" w:rsidP="0091792B">
            <w:pPr>
              <w:ind w:left="60" w:hanging="90"/>
              <w:jc w:val="center"/>
              <w:textAlignment w:val="baseline"/>
              <w:rPr>
                <w:szCs w:val="24"/>
              </w:rPr>
            </w:pPr>
          </w:p>
        </w:tc>
      </w:tr>
      <w:tr w:rsidR="00415912" w:rsidRPr="00AC22BC" w14:paraId="3F1BC623" w14:textId="77777777" w:rsidTr="0091792B">
        <w:trPr>
          <w:trHeight w:val="273"/>
        </w:trPr>
        <w:tc>
          <w:tcPr>
            <w:tcW w:w="1980" w:type="dxa"/>
            <w:tcBorders>
              <w:top w:val="single" w:sz="6" w:space="0" w:color="auto"/>
              <w:left w:val="single" w:sz="6" w:space="0" w:color="auto"/>
              <w:bottom w:val="single" w:sz="6" w:space="0" w:color="auto"/>
              <w:right w:val="single" w:sz="6" w:space="0" w:color="auto"/>
            </w:tcBorders>
            <w:shd w:val="clear" w:color="auto" w:fill="auto"/>
          </w:tcPr>
          <w:p w14:paraId="6CB1E633" w14:textId="77777777" w:rsidR="00415912" w:rsidRDefault="00415912" w:rsidP="0091792B">
            <w:pPr>
              <w:textAlignment w:val="baseline"/>
              <w:rPr>
                <w:rFonts w:ascii="Calibri" w:hAnsi="Calibri" w:cs="Calibri"/>
                <w:sz w:val="18"/>
                <w:szCs w:val="18"/>
              </w:rPr>
            </w:pPr>
          </w:p>
          <w:p w14:paraId="7FD92696" w14:textId="77777777" w:rsidR="00415912" w:rsidRPr="00AC22BC" w:rsidRDefault="00415912" w:rsidP="0091792B">
            <w:pPr>
              <w:textAlignment w:val="baseline"/>
              <w:rPr>
                <w:rFonts w:ascii="Calibri" w:hAnsi="Calibri" w:cs="Calibri"/>
                <w:sz w:val="18"/>
                <w:szCs w:val="18"/>
              </w:rPr>
            </w:pPr>
            <w:r w:rsidRPr="003A69E5">
              <w:rPr>
                <w:rFonts w:ascii="Calibri" w:hAnsi="Calibri" w:cs="Calibri"/>
                <w:sz w:val="18"/>
                <w:szCs w:val="18"/>
              </w:rPr>
              <w:t>Angela Grella</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48AA56A2" w14:textId="77777777" w:rsidR="00415912" w:rsidRPr="00AC22BC" w:rsidRDefault="00415912" w:rsidP="0091792B">
            <w:pPr>
              <w:jc w:val="center"/>
              <w:textAlignment w:val="baseline"/>
              <w:rPr>
                <w:rFonts w:ascii="Calibri" w:hAnsi="Calibri" w:cs="Calibri"/>
                <w:sz w:val="18"/>
                <w:szCs w:val="18"/>
              </w:rPr>
            </w:pPr>
          </w:p>
        </w:tc>
        <w:tc>
          <w:tcPr>
            <w:tcW w:w="843" w:type="dxa"/>
            <w:tcBorders>
              <w:top w:val="single" w:sz="6" w:space="0" w:color="auto"/>
              <w:left w:val="single" w:sz="6" w:space="0" w:color="auto"/>
              <w:bottom w:val="single" w:sz="6" w:space="0" w:color="auto"/>
              <w:right w:val="single" w:sz="6" w:space="0" w:color="auto"/>
            </w:tcBorders>
            <w:shd w:val="clear" w:color="auto" w:fill="auto"/>
            <w:vAlign w:val="bottom"/>
          </w:tcPr>
          <w:p w14:paraId="49CA4E5B" w14:textId="77777777" w:rsidR="00415912" w:rsidRPr="00AC22BC" w:rsidRDefault="00415912" w:rsidP="0091792B">
            <w:pPr>
              <w:jc w:val="center"/>
              <w:textAlignment w:val="baseline"/>
              <w:rPr>
                <w:szCs w:val="24"/>
              </w:rPr>
            </w:pPr>
          </w:p>
        </w:tc>
        <w:tc>
          <w:tcPr>
            <w:tcW w:w="834" w:type="dxa"/>
            <w:tcBorders>
              <w:top w:val="single" w:sz="6" w:space="0" w:color="auto"/>
              <w:left w:val="single" w:sz="6" w:space="0" w:color="auto"/>
              <w:bottom w:val="single" w:sz="6" w:space="0" w:color="auto"/>
              <w:right w:val="single" w:sz="6" w:space="0" w:color="auto"/>
            </w:tcBorders>
            <w:shd w:val="clear" w:color="auto" w:fill="auto"/>
            <w:vAlign w:val="bottom"/>
          </w:tcPr>
          <w:p w14:paraId="712CDA2A" w14:textId="77777777" w:rsidR="00415912" w:rsidRPr="00AC22BC" w:rsidRDefault="00415912" w:rsidP="0091792B">
            <w:pPr>
              <w:jc w:val="center"/>
              <w:textAlignment w:val="baseline"/>
              <w:rPr>
                <w:szCs w:val="24"/>
              </w:rPr>
            </w:pPr>
          </w:p>
        </w:tc>
        <w:tc>
          <w:tcPr>
            <w:tcW w:w="183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60BA66AE" w14:textId="77777777" w:rsidR="00415912" w:rsidRPr="00AC22BC" w:rsidRDefault="00415912" w:rsidP="0091792B">
            <w:pPr>
              <w:textAlignment w:val="baseline"/>
              <w:rPr>
                <w:szCs w:val="24"/>
              </w:rPr>
            </w:pPr>
            <w:r w:rsidRPr="00AC22BC">
              <w:rPr>
                <w:rFonts w:ascii="Calibri" w:hAnsi="Calibri" w:cs="Calibri"/>
                <w:sz w:val="18"/>
                <w:szCs w:val="18"/>
              </w:rPr>
              <w:t>Lisa Sirois </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6A0210ED" w14:textId="77777777" w:rsidR="00415912" w:rsidRPr="00AC22BC" w:rsidRDefault="00415912" w:rsidP="0091792B">
            <w:pPr>
              <w:jc w:val="center"/>
              <w:textAlignment w:val="baseline"/>
              <w:rPr>
                <w:szCs w:val="24"/>
              </w:rPr>
            </w:pPr>
            <w:r w:rsidRPr="00AC22BC">
              <w:rPr>
                <w:rFonts w:ascii="Calibri" w:hAnsi="Calibri" w:cs="Calibri"/>
                <w:sz w:val="18"/>
                <w:szCs w:val="18"/>
              </w:rPr>
              <w:t>DYS</w:t>
            </w:r>
          </w:p>
        </w:tc>
        <w:tc>
          <w:tcPr>
            <w:tcW w:w="916" w:type="dxa"/>
            <w:tcBorders>
              <w:top w:val="single" w:sz="6" w:space="0" w:color="auto"/>
              <w:left w:val="nil"/>
              <w:bottom w:val="single" w:sz="6" w:space="0" w:color="auto"/>
              <w:right w:val="single" w:sz="6" w:space="0" w:color="auto"/>
            </w:tcBorders>
            <w:shd w:val="clear" w:color="auto" w:fill="auto"/>
            <w:vAlign w:val="bottom"/>
          </w:tcPr>
          <w:p w14:paraId="6C504DA1" w14:textId="77777777" w:rsidR="00415912" w:rsidRPr="00AC22BC" w:rsidRDefault="00415912" w:rsidP="0091792B">
            <w:pPr>
              <w:ind w:left="-30"/>
              <w:jc w:val="center"/>
              <w:textAlignment w:val="baseline"/>
              <w:rPr>
                <w:szCs w:val="24"/>
              </w:rPr>
            </w:pPr>
          </w:p>
        </w:tc>
        <w:tc>
          <w:tcPr>
            <w:tcW w:w="810" w:type="dxa"/>
            <w:tcBorders>
              <w:top w:val="single" w:sz="6" w:space="0" w:color="auto"/>
              <w:left w:val="nil"/>
              <w:bottom w:val="single" w:sz="6" w:space="0" w:color="auto"/>
              <w:right w:val="single" w:sz="6" w:space="0" w:color="auto"/>
            </w:tcBorders>
            <w:shd w:val="clear" w:color="auto" w:fill="auto"/>
            <w:vAlign w:val="bottom"/>
          </w:tcPr>
          <w:p w14:paraId="5FBF0B27" w14:textId="77777777" w:rsidR="00415912" w:rsidRPr="00AC22BC" w:rsidRDefault="00415912" w:rsidP="0091792B">
            <w:pPr>
              <w:ind w:left="60" w:hanging="90"/>
              <w:jc w:val="center"/>
              <w:textAlignment w:val="baseline"/>
              <w:rPr>
                <w:szCs w:val="24"/>
              </w:rPr>
            </w:pPr>
          </w:p>
        </w:tc>
      </w:tr>
      <w:tr w:rsidR="00415912" w:rsidRPr="00AC22BC" w14:paraId="3E77F076" w14:textId="77777777" w:rsidTr="0091792B">
        <w:trPr>
          <w:trHeight w:val="345"/>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278D06EE" w14:textId="77777777" w:rsidR="00415912" w:rsidRPr="00AC22BC" w:rsidRDefault="00415912" w:rsidP="0091792B">
            <w:pPr>
              <w:textAlignment w:val="baseline"/>
              <w:rPr>
                <w:rFonts w:ascii="Calibri" w:hAnsi="Calibri" w:cs="Calibri"/>
                <w:sz w:val="18"/>
                <w:szCs w:val="18"/>
              </w:rPr>
            </w:pPr>
            <w:r w:rsidRPr="003A69E5">
              <w:rPr>
                <w:rFonts w:ascii="Calibri" w:hAnsi="Calibri" w:cs="Calibri"/>
                <w:sz w:val="18"/>
                <w:szCs w:val="18"/>
              </w:rPr>
              <w:t>Roxann Harvey</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bottom"/>
          </w:tcPr>
          <w:p w14:paraId="684FA69C" w14:textId="77777777" w:rsidR="00415912" w:rsidRPr="00AC22BC" w:rsidRDefault="00415912" w:rsidP="0091792B">
            <w:pPr>
              <w:jc w:val="center"/>
              <w:textAlignment w:val="baseline"/>
              <w:rPr>
                <w:rFonts w:ascii="Calibri" w:hAnsi="Calibri" w:cs="Calibri"/>
                <w:sz w:val="18"/>
                <w:szCs w:val="18"/>
              </w:rPr>
            </w:pPr>
          </w:p>
        </w:tc>
        <w:tc>
          <w:tcPr>
            <w:tcW w:w="843" w:type="dxa"/>
            <w:tcBorders>
              <w:top w:val="single" w:sz="6" w:space="0" w:color="auto"/>
              <w:left w:val="single" w:sz="6" w:space="0" w:color="auto"/>
              <w:bottom w:val="single" w:sz="6" w:space="0" w:color="auto"/>
              <w:right w:val="single" w:sz="6" w:space="0" w:color="auto"/>
            </w:tcBorders>
            <w:shd w:val="clear" w:color="auto" w:fill="auto"/>
            <w:vAlign w:val="bottom"/>
          </w:tcPr>
          <w:p w14:paraId="52B799D2" w14:textId="77777777" w:rsidR="00415912" w:rsidRPr="00AC22BC" w:rsidRDefault="00415912" w:rsidP="0091792B">
            <w:pPr>
              <w:jc w:val="center"/>
              <w:textAlignment w:val="baseline"/>
              <w:rPr>
                <w:szCs w:val="24"/>
              </w:rPr>
            </w:pPr>
            <w:r>
              <w:rPr>
                <w:szCs w:val="24"/>
              </w:rPr>
              <w:t>x</w:t>
            </w:r>
          </w:p>
        </w:tc>
        <w:tc>
          <w:tcPr>
            <w:tcW w:w="834" w:type="dxa"/>
            <w:tcBorders>
              <w:top w:val="single" w:sz="6" w:space="0" w:color="auto"/>
              <w:left w:val="single" w:sz="6" w:space="0" w:color="auto"/>
              <w:bottom w:val="single" w:sz="6" w:space="0" w:color="auto"/>
              <w:right w:val="single" w:sz="6" w:space="0" w:color="auto"/>
            </w:tcBorders>
            <w:shd w:val="clear" w:color="auto" w:fill="auto"/>
            <w:vAlign w:val="bottom"/>
          </w:tcPr>
          <w:p w14:paraId="6894DD63" w14:textId="77777777" w:rsidR="00415912" w:rsidRPr="00AC22BC" w:rsidRDefault="00415912" w:rsidP="0091792B">
            <w:pPr>
              <w:jc w:val="center"/>
              <w:textAlignment w:val="baseline"/>
              <w:rPr>
                <w:szCs w:val="24"/>
              </w:rPr>
            </w:pPr>
          </w:p>
        </w:tc>
        <w:tc>
          <w:tcPr>
            <w:tcW w:w="183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31FDFF79" w14:textId="77777777" w:rsidR="00415912" w:rsidRPr="00AC22BC" w:rsidRDefault="00415912" w:rsidP="0091792B">
            <w:pPr>
              <w:textAlignment w:val="baseline"/>
              <w:rPr>
                <w:szCs w:val="24"/>
              </w:rPr>
            </w:pPr>
            <w:r w:rsidRPr="00AC22BC">
              <w:rPr>
                <w:rFonts w:ascii="Calibri" w:hAnsi="Calibri" w:cs="Calibri"/>
                <w:sz w:val="18"/>
                <w:szCs w:val="18"/>
              </w:rPr>
              <w:t>Sarah Slautterback  </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783E9CFF" w14:textId="77777777" w:rsidR="00415912" w:rsidRPr="00AC22BC" w:rsidRDefault="00415912" w:rsidP="0091792B">
            <w:pPr>
              <w:jc w:val="center"/>
              <w:textAlignment w:val="baseline"/>
              <w:rPr>
                <w:szCs w:val="24"/>
              </w:rPr>
            </w:pPr>
            <w:r w:rsidRPr="00AC22BC">
              <w:rPr>
                <w:rFonts w:ascii="Calibri" w:hAnsi="Calibri" w:cs="Calibri"/>
                <w:sz w:val="18"/>
                <w:szCs w:val="18"/>
              </w:rPr>
              <w:t>DESE Homeless Ed</w:t>
            </w:r>
          </w:p>
        </w:tc>
        <w:tc>
          <w:tcPr>
            <w:tcW w:w="916" w:type="dxa"/>
            <w:tcBorders>
              <w:top w:val="single" w:sz="6" w:space="0" w:color="auto"/>
              <w:left w:val="nil"/>
              <w:bottom w:val="single" w:sz="6" w:space="0" w:color="auto"/>
              <w:right w:val="single" w:sz="6" w:space="0" w:color="auto"/>
            </w:tcBorders>
            <w:shd w:val="clear" w:color="auto" w:fill="auto"/>
            <w:vAlign w:val="bottom"/>
          </w:tcPr>
          <w:p w14:paraId="1519CCE3" w14:textId="77777777" w:rsidR="00415912" w:rsidRPr="00AC22BC" w:rsidRDefault="00415912" w:rsidP="0091792B">
            <w:pPr>
              <w:ind w:left="-30"/>
              <w:jc w:val="center"/>
              <w:textAlignment w:val="baseline"/>
              <w:rPr>
                <w:szCs w:val="24"/>
              </w:rPr>
            </w:pPr>
            <w:r>
              <w:rPr>
                <w:szCs w:val="24"/>
              </w:rPr>
              <w:t>x</w:t>
            </w:r>
          </w:p>
        </w:tc>
        <w:tc>
          <w:tcPr>
            <w:tcW w:w="810" w:type="dxa"/>
            <w:tcBorders>
              <w:top w:val="single" w:sz="6" w:space="0" w:color="auto"/>
              <w:left w:val="nil"/>
              <w:bottom w:val="single" w:sz="6" w:space="0" w:color="auto"/>
              <w:right w:val="single" w:sz="6" w:space="0" w:color="auto"/>
            </w:tcBorders>
            <w:shd w:val="clear" w:color="auto" w:fill="auto"/>
            <w:vAlign w:val="bottom"/>
          </w:tcPr>
          <w:p w14:paraId="19D5E9D3" w14:textId="77777777" w:rsidR="00415912" w:rsidRPr="00AC22BC" w:rsidRDefault="00415912" w:rsidP="0091792B">
            <w:pPr>
              <w:ind w:left="60" w:hanging="90"/>
              <w:jc w:val="center"/>
              <w:textAlignment w:val="baseline"/>
              <w:rPr>
                <w:szCs w:val="24"/>
              </w:rPr>
            </w:pPr>
          </w:p>
        </w:tc>
      </w:tr>
      <w:tr w:rsidR="00415912" w:rsidRPr="00AC22BC" w14:paraId="422E817A" w14:textId="77777777" w:rsidTr="0091792B">
        <w:trPr>
          <w:trHeight w:val="33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1A50AA2C" w14:textId="77777777" w:rsidR="00415912" w:rsidRPr="00AC22BC" w:rsidRDefault="00415912" w:rsidP="0091792B">
            <w:pPr>
              <w:textAlignment w:val="baseline"/>
              <w:rPr>
                <w:rFonts w:ascii="Calibri" w:hAnsi="Calibri" w:cs="Calibri"/>
                <w:sz w:val="18"/>
                <w:szCs w:val="18"/>
              </w:rPr>
            </w:pPr>
            <w:r w:rsidRPr="003A69E5">
              <w:rPr>
                <w:rFonts w:ascii="Calibri" w:hAnsi="Calibri" w:cs="Calibri"/>
                <w:sz w:val="18"/>
                <w:szCs w:val="18"/>
              </w:rPr>
              <w:t>Ariella Hellman</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bottom"/>
          </w:tcPr>
          <w:p w14:paraId="239D2284" w14:textId="77777777" w:rsidR="00415912" w:rsidRPr="00AC22BC" w:rsidRDefault="00415912" w:rsidP="0091792B">
            <w:pPr>
              <w:jc w:val="center"/>
              <w:textAlignment w:val="baseline"/>
              <w:rPr>
                <w:rFonts w:ascii="Calibri" w:hAnsi="Calibri" w:cs="Calibri"/>
                <w:sz w:val="18"/>
                <w:szCs w:val="18"/>
              </w:rPr>
            </w:pPr>
          </w:p>
        </w:tc>
        <w:tc>
          <w:tcPr>
            <w:tcW w:w="843" w:type="dxa"/>
            <w:tcBorders>
              <w:top w:val="single" w:sz="6" w:space="0" w:color="auto"/>
              <w:left w:val="single" w:sz="6" w:space="0" w:color="auto"/>
              <w:bottom w:val="single" w:sz="6" w:space="0" w:color="auto"/>
              <w:right w:val="single" w:sz="6" w:space="0" w:color="auto"/>
            </w:tcBorders>
            <w:shd w:val="clear" w:color="auto" w:fill="auto"/>
            <w:vAlign w:val="bottom"/>
          </w:tcPr>
          <w:p w14:paraId="5E41F532" w14:textId="77777777" w:rsidR="00415912" w:rsidRPr="00AC22BC" w:rsidRDefault="00415912" w:rsidP="0091792B">
            <w:pPr>
              <w:jc w:val="center"/>
              <w:textAlignment w:val="baseline"/>
              <w:rPr>
                <w:szCs w:val="24"/>
              </w:rPr>
            </w:pPr>
          </w:p>
        </w:tc>
        <w:tc>
          <w:tcPr>
            <w:tcW w:w="834" w:type="dxa"/>
            <w:tcBorders>
              <w:top w:val="single" w:sz="6" w:space="0" w:color="auto"/>
              <w:left w:val="single" w:sz="6" w:space="0" w:color="auto"/>
              <w:bottom w:val="single" w:sz="6" w:space="0" w:color="auto"/>
              <w:right w:val="single" w:sz="6" w:space="0" w:color="auto"/>
            </w:tcBorders>
            <w:shd w:val="clear" w:color="auto" w:fill="auto"/>
            <w:vAlign w:val="bottom"/>
          </w:tcPr>
          <w:p w14:paraId="236877CD" w14:textId="77777777" w:rsidR="00415912" w:rsidRPr="00AC22BC" w:rsidRDefault="00415912" w:rsidP="0091792B">
            <w:pPr>
              <w:jc w:val="center"/>
              <w:textAlignment w:val="baseline"/>
              <w:rPr>
                <w:szCs w:val="24"/>
              </w:rPr>
            </w:pPr>
          </w:p>
        </w:tc>
        <w:tc>
          <w:tcPr>
            <w:tcW w:w="183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79C8B7E1" w14:textId="77777777" w:rsidR="00415912" w:rsidRPr="00AC22BC" w:rsidRDefault="00415912" w:rsidP="0091792B">
            <w:pPr>
              <w:ind w:right="90"/>
              <w:textAlignment w:val="baseline"/>
              <w:rPr>
                <w:szCs w:val="24"/>
              </w:rPr>
            </w:pPr>
            <w:r w:rsidRPr="00AC22BC">
              <w:rPr>
                <w:rFonts w:ascii="Calibri" w:hAnsi="Calibri" w:cs="Calibri"/>
                <w:sz w:val="18"/>
                <w:szCs w:val="18"/>
              </w:rPr>
              <w:t>Andrea Stolar </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24432CB9" w14:textId="77777777" w:rsidR="00415912" w:rsidRPr="00AC22BC" w:rsidRDefault="00415912" w:rsidP="0091792B">
            <w:pPr>
              <w:jc w:val="center"/>
              <w:textAlignment w:val="baseline"/>
              <w:rPr>
                <w:szCs w:val="24"/>
              </w:rPr>
            </w:pPr>
            <w:r w:rsidRPr="00AC22BC">
              <w:rPr>
                <w:rFonts w:ascii="Calibri" w:hAnsi="Calibri" w:cs="Calibri"/>
                <w:sz w:val="18"/>
                <w:szCs w:val="18"/>
              </w:rPr>
              <w:t>Chicopee PS</w:t>
            </w:r>
          </w:p>
        </w:tc>
        <w:tc>
          <w:tcPr>
            <w:tcW w:w="916" w:type="dxa"/>
            <w:tcBorders>
              <w:top w:val="single" w:sz="6" w:space="0" w:color="auto"/>
              <w:left w:val="nil"/>
              <w:bottom w:val="single" w:sz="6" w:space="0" w:color="auto"/>
              <w:right w:val="single" w:sz="6" w:space="0" w:color="auto"/>
            </w:tcBorders>
            <w:shd w:val="clear" w:color="auto" w:fill="auto"/>
            <w:vAlign w:val="bottom"/>
          </w:tcPr>
          <w:p w14:paraId="401783F5" w14:textId="77777777" w:rsidR="00415912" w:rsidRPr="00AC22BC" w:rsidRDefault="00415912" w:rsidP="0091792B">
            <w:pPr>
              <w:ind w:left="-30"/>
              <w:jc w:val="center"/>
              <w:textAlignment w:val="baseline"/>
              <w:rPr>
                <w:szCs w:val="24"/>
              </w:rPr>
            </w:pPr>
          </w:p>
        </w:tc>
        <w:tc>
          <w:tcPr>
            <w:tcW w:w="810" w:type="dxa"/>
            <w:tcBorders>
              <w:top w:val="single" w:sz="6" w:space="0" w:color="auto"/>
              <w:left w:val="nil"/>
              <w:bottom w:val="single" w:sz="6" w:space="0" w:color="auto"/>
              <w:right w:val="single" w:sz="6" w:space="0" w:color="auto"/>
            </w:tcBorders>
            <w:shd w:val="clear" w:color="auto" w:fill="auto"/>
            <w:vAlign w:val="bottom"/>
          </w:tcPr>
          <w:p w14:paraId="612E242B" w14:textId="77777777" w:rsidR="00415912" w:rsidRPr="00AC22BC" w:rsidRDefault="00415912" w:rsidP="0091792B">
            <w:pPr>
              <w:ind w:left="60" w:hanging="90"/>
              <w:jc w:val="center"/>
              <w:textAlignment w:val="baseline"/>
              <w:rPr>
                <w:szCs w:val="24"/>
              </w:rPr>
            </w:pPr>
          </w:p>
        </w:tc>
      </w:tr>
      <w:tr w:rsidR="00415912" w:rsidRPr="00AC22BC" w14:paraId="1E707880" w14:textId="77777777" w:rsidTr="0091792B">
        <w:trPr>
          <w:trHeight w:val="33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0D2A08D4" w14:textId="77777777" w:rsidR="00415912" w:rsidRPr="00AC22BC" w:rsidRDefault="00415912" w:rsidP="0091792B">
            <w:pPr>
              <w:textAlignment w:val="baseline"/>
              <w:rPr>
                <w:rFonts w:ascii="Calibri" w:hAnsi="Calibri" w:cs="Calibri"/>
                <w:sz w:val="18"/>
                <w:szCs w:val="18"/>
              </w:rPr>
            </w:pPr>
            <w:r w:rsidRPr="00AC22BC">
              <w:rPr>
                <w:rFonts w:ascii="Calibri" w:hAnsi="Calibri" w:cs="Calibri"/>
                <w:sz w:val="18"/>
                <w:szCs w:val="18"/>
              </w:rPr>
              <w:t>Judy Hurlburt </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bottom"/>
          </w:tcPr>
          <w:p w14:paraId="20A168E3" w14:textId="77777777" w:rsidR="00415912" w:rsidRPr="00AC22BC" w:rsidRDefault="00415912" w:rsidP="0091792B">
            <w:pPr>
              <w:jc w:val="center"/>
              <w:textAlignment w:val="baseline"/>
              <w:rPr>
                <w:rFonts w:ascii="Calibri" w:hAnsi="Calibri" w:cs="Calibri"/>
                <w:sz w:val="18"/>
                <w:szCs w:val="18"/>
              </w:rPr>
            </w:pPr>
            <w:r w:rsidRPr="00AC22BC">
              <w:rPr>
                <w:rFonts w:ascii="Calibri" w:hAnsi="Calibri" w:cs="Calibri"/>
                <w:sz w:val="18"/>
                <w:szCs w:val="18"/>
              </w:rPr>
              <w:t>Evergreen Ctr, MAPPS</w:t>
            </w:r>
          </w:p>
        </w:tc>
        <w:tc>
          <w:tcPr>
            <w:tcW w:w="843" w:type="dxa"/>
            <w:tcBorders>
              <w:top w:val="single" w:sz="6" w:space="0" w:color="auto"/>
              <w:left w:val="single" w:sz="6" w:space="0" w:color="auto"/>
              <w:bottom w:val="single" w:sz="6" w:space="0" w:color="auto"/>
              <w:right w:val="single" w:sz="6" w:space="0" w:color="auto"/>
            </w:tcBorders>
            <w:shd w:val="clear" w:color="auto" w:fill="auto"/>
            <w:vAlign w:val="bottom"/>
          </w:tcPr>
          <w:p w14:paraId="6B4184F5" w14:textId="77777777" w:rsidR="00415912" w:rsidRPr="00AC22BC" w:rsidRDefault="00415912" w:rsidP="0091792B">
            <w:pPr>
              <w:jc w:val="center"/>
              <w:textAlignment w:val="baseline"/>
              <w:rPr>
                <w:szCs w:val="24"/>
              </w:rPr>
            </w:pPr>
          </w:p>
        </w:tc>
        <w:tc>
          <w:tcPr>
            <w:tcW w:w="834" w:type="dxa"/>
            <w:tcBorders>
              <w:top w:val="single" w:sz="6" w:space="0" w:color="auto"/>
              <w:left w:val="single" w:sz="6" w:space="0" w:color="auto"/>
              <w:bottom w:val="single" w:sz="6" w:space="0" w:color="auto"/>
              <w:right w:val="single" w:sz="6" w:space="0" w:color="auto"/>
            </w:tcBorders>
            <w:shd w:val="clear" w:color="auto" w:fill="auto"/>
            <w:vAlign w:val="bottom"/>
          </w:tcPr>
          <w:p w14:paraId="4B96A98F" w14:textId="77777777" w:rsidR="00415912" w:rsidRPr="00AC22BC" w:rsidRDefault="00415912" w:rsidP="0091792B">
            <w:pPr>
              <w:jc w:val="center"/>
              <w:textAlignment w:val="baseline"/>
              <w:rPr>
                <w:szCs w:val="24"/>
              </w:rPr>
            </w:pPr>
          </w:p>
        </w:tc>
        <w:tc>
          <w:tcPr>
            <w:tcW w:w="183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6DF3A4D8" w14:textId="1F0C42DA" w:rsidR="00415912" w:rsidRPr="00AC22BC" w:rsidRDefault="00415912" w:rsidP="0091792B">
            <w:pPr>
              <w:ind w:right="90"/>
              <w:textAlignment w:val="baseline"/>
              <w:rPr>
                <w:szCs w:val="24"/>
              </w:rPr>
            </w:pPr>
            <w:r w:rsidRPr="00AC22BC">
              <w:rPr>
                <w:rFonts w:ascii="Calibri" w:hAnsi="Calibri" w:cs="Calibri"/>
                <w:sz w:val="18"/>
                <w:szCs w:val="18"/>
              </w:rPr>
              <w:t xml:space="preserve">Aubry </w:t>
            </w:r>
            <w:r w:rsidR="002E1F7F" w:rsidRPr="00AC22BC">
              <w:rPr>
                <w:rFonts w:ascii="Calibri" w:hAnsi="Calibri" w:cs="Calibri"/>
                <w:sz w:val="18"/>
                <w:szCs w:val="18"/>
              </w:rPr>
              <w:t>Threlkeld</w:t>
            </w:r>
            <w:r w:rsidRPr="00AC22BC">
              <w:rPr>
                <w:rFonts w:ascii="Calibri" w:hAnsi="Calibri" w:cs="Calibri"/>
                <w:sz w:val="18"/>
                <w:szCs w:val="18"/>
              </w:rPr>
              <w:t> </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3707E0C4" w14:textId="77777777" w:rsidR="00415912" w:rsidRPr="00AC22BC" w:rsidRDefault="00415912" w:rsidP="0091792B">
            <w:pPr>
              <w:ind w:right="-180"/>
              <w:jc w:val="center"/>
              <w:textAlignment w:val="baseline"/>
              <w:rPr>
                <w:szCs w:val="24"/>
              </w:rPr>
            </w:pPr>
            <w:r w:rsidRPr="00AC22BC">
              <w:rPr>
                <w:rFonts w:ascii="Calibri" w:hAnsi="Calibri" w:cs="Calibri"/>
                <w:sz w:val="18"/>
                <w:szCs w:val="18"/>
              </w:rPr>
              <w:t>Endicott</w:t>
            </w:r>
          </w:p>
        </w:tc>
        <w:tc>
          <w:tcPr>
            <w:tcW w:w="916" w:type="dxa"/>
            <w:tcBorders>
              <w:top w:val="single" w:sz="6" w:space="0" w:color="auto"/>
              <w:left w:val="nil"/>
              <w:bottom w:val="single" w:sz="6" w:space="0" w:color="auto"/>
              <w:right w:val="single" w:sz="6" w:space="0" w:color="auto"/>
            </w:tcBorders>
            <w:shd w:val="clear" w:color="auto" w:fill="auto"/>
            <w:vAlign w:val="bottom"/>
          </w:tcPr>
          <w:p w14:paraId="44468111" w14:textId="77777777" w:rsidR="00415912" w:rsidRPr="00AC22BC" w:rsidRDefault="00415912" w:rsidP="0091792B">
            <w:pPr>
              <w:ind w:left="-30"/>
              <w:jc w:val="center"/>
              <w:textAlignment w:val="baseline"/>
              <w:rPr>
                <w:szCs w:val="24"/>
              </w:rPr>
            </w:pPr>
            <w:r>
              <w:rPr>
                <w:szCs w:val="24"/>
              </w:rPr>
              <w:t>x</w:t>
            </w:r>
          </w:p>
        </w:tc>
        <w:tc>
          <w:tcPr>
            <w:tcW w:w="810" w:type="dxa"/>
            <w:tcBorders>
              <w:top w:val="single" w:sz="6" w:space="0" w:color="auto"/>
              <w:left w:val="nil"/>
              <w:bottom w:val="single" w:sz="6" w:space="0" w:color="auto"/>
              <w:right w:val="single" w:sz="6" w:space="0" w:color="auto"/>
            </w:tcBorders>
            <w:shd w:val="clear" w:color="auto" w:fill="auto"/>
            <w:vAlign w:val="bottom"/>
          </w:tcPr>
          <w:p w14:paraId="5FD2360D" w14:textId="77777777" w:rsidR="00415912" w:rsidRPr="00AC22BC" w:rsidRDefault="00415912" w:rsidP="0091792B">
            <w:pPr>
              <w:ind w:left="60" w:hanging="90"/>
              <w:jc w:val="center"/>
              <w:textAlignment w:val="baseline"/>
              <w:rPr>
                <w:szCs w:val="24"/>
              </w:rPr>
            </w:pPr>
          </w:p>
        </w:tc>
      </w:tr>
      <w:tr w:rsidR="00415912" w:rsidRPr="00AC22BC" w14:paraId="682A6D7D" w14:textId="77777777" w:rsidTr="0091792B">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5BCB8FEE" w14:textId="77777777" w:rsidR="00415912" w:rsidRPr="00AC22BC" w:rsidRDefault="00415912" w:rsidP="0091792B">
            <w:pPr>
              <w:textAlignment w:val="baseline"/>
              <w:rPr>
                <w:rFonts w:ascii="Calibri" w:hAnsi="Calibri" w:cs="Calibri"/>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bottom"/>
          </w:tcPr>
          <w:p w14:paraId="2B5D779A" w14:textId="77777777" w:rsidR="00415912" w:rsidRPr="00AC22BC" w:rsidRDefault="00415912" w:rsidP="0091792B">
            <w:pPr>
              <w:jc w:val="center"/>
              <w:textAlignment w:val="baseline"/>
              <w:rPr>
                <w:rFonts w:ascii="Calibri" w:hAnsi="Calibri" w:cs="Calibri"/>
                <w:sz w:val="18"/>
                <w:szCs w:val="18"/>
              </w:rPr>
            </w:pPr>
            <w:r>
              <w:rPr>
                <w:rFonts w:ascii="Calibri" w:hAnsi="Calibri" w:cs="Calibri"/>
                <w:sz w:val="18"/>
                <w:szCs w:val="18"/>
              </w:rPr>
              <w:t>MRC</w:t>
            </w:r>
          </w:p>
        </w:tc>
        <w:tc>
          <w:tcPr>
            <w:tcW w:w="843" w:type="dxa"/>
            <w:tcBorders>
              <w:top w:val="single" w:sz="6" w:space="0" w:color="auto"/>
              <w:left w:val="single" w:sz="6" w:space="0" w:color="auto"/>
              <w:bottom w:val="single" w:sz="6" w:space="0" w:color="auto"/>
              <w:right w:val="single" w:sz="6" w:space="0" w:color="auto"/>
            </w:tcBorders>
            <w:shd w:val="clear" w:color="auto" w:fill="auto"/>
            <w:vAlign w:val="bottom"/>
          </w:tcPr>
          <w:p w14:paraId="3BC21621" w14:textId="77777777" w:rsidR="00415912" w:rsidRPr="00AC22BC" w:rsidRDefault="00415912" w:rsidP="0091792B">
            <w:pPr>
              <w:jc w:val="center"/>
              <w:textAlignment w:val="baseline"/>
              <w:rPr>
                <w:szCs w:val="24"/>
              </w:rPr>
            </w:pPr>
          </w:p>
        </w:tc>
        <w:tc>
          <w:tcPr>
            <w:tcW w:w="834" w:type="dxa"/>
            <w:tcBorders>
              <w:top w:val="single" w:sz="6" w:space="0" w:color="auto"/>
              <w:left w:val="single" w:sz="6" w:space="0" w:color="auto"/>
              <w:bottom w:val="single" w:sz="6" w:space="0" w:color="auto"/>
              <w:right w:val="single" w:sz="6" w:space="0" w:color="auto"/>
            </w:tcBorders>
            <w:shd w:val="clear" w:color="auto" w:fill="auto"/>
            <w:vAlign w:val="bottom"/>
          </w:tcPr>
          <w:p w14:paraId="1FD7B8E5" w14:textId="77777777" w:rsidR="00415912" w:rsidRPr="00AC22BC" w:rsidRDefault="00415912" w:rsidP="0091792B">
            <w:pPr>
              <w:jc w:val="center"/>
              <w:textAlignment w:val="baseline"/>
              <w:rPr>
                <w:szCs w:val="24"/>
              </w:rPr>
            </w:pPr>
          </w:p>
        </w:tc>
        <w:tc>
          <w:tcPr>
            <w:tcW w:w="183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31DCF8EB" w14:textId="77777777" w:rsidR="00415912" w:rsidRPr="00AC22BC" w:rsidRDefault="00415912" w:rsidP="0091792B">
            <w:pPr>
              <w:textAlignment w:val="baseline"/>
              <w:rPr>
                <w:szCs w:val="24"/>
              </w:rPr>
            </w:pPr>
            <w:r w:rsidRPr="00AC22BC">
              <w:rPr>
                <w:rFonts w:ascii="Calibri" w:hAnsi="Calibri" w:cs="Calibri"/>
                <w:sz w:val="18"/>
                <w:szCs w:val="18"/>
              </w:rPr>
              <w:t>Shannon Woishnis </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05460D0A" w14:textId="77777777" w:rsidR="00415912" w:rsidRPr="00AC22BC" w:rsidRDefault="00415912" w:rsidP="0091792B">
            <w:pPr>
              <w:jc w:val="center"/>
              <w:textAlignment w:val="baseline"/>
              <w:rPr>
                <w:szCs w:val="24"/>
              </w:rPr>
            </w:pPr>
            <w:r w:rsidRPr="00AC22BC">
              <w:rPr>
                <w:rFonts w:ascii="Calibri" w:hAnsi="Calibri" w:cs="Calibri"/>
                <w:sz w:val="18"/>
                <w:szCs w:val="18"/>
              </w:rPr>
              <w:t>Agawam</w:t>
            </w:r>
          </w:p>
        </w:tc>
        <w:tc>
          <w:tcPr>
            <w:tcW w:w="916" w:type="dxa"/>
            <w:tcBorders>
              <w:top w:val="single" w:sz="6" w:space="0" w:color="auto"/>
              <w:left w:val="nil"/>
              <w:bottom w:val="single" w:sz="6" w:space="0" w:color="auto"/>
              <w:right w:val="single" w:sz="6" w:space="0" w:color="auto"/>
            </w:tcBorders>
            <w:shd w:val="clear" w:color="auto" w:fill="auto"/>
            <w:vAlign w:val="bottom"/>
          </w:tcPr>
          <w:p w14:paraId="6B6EFEEA" w14:textId="77777777" w:rsidR="00415912" w:rsidRPr="00AC22BC" w:rsidRDefault="00415912" w:rsidP="0091792B">
            <w:pPr>
              <w:jc w:val="center"/>
              <w:textAlignment w:val="baseline"/>
              <w:rPr>
                <w:szCs w:val="24"/>
              </w:rPr>
            </w:pPr>
            <w:r>
              <w:rPr>
                <w:szCs w:val="24"/>
              </w:rPr>
              <w:t>x</w:t>
            </w:r>
          </w:p>
        </w:tc>
        <w:tc>
          <w:tcPr>
            <w:tcW w:w="810" w:type="dxa"/>
            <w:tcBorders>
              <w:top w:val="single" w:sz="6" w:space="0" w:color="auto"/>
              <w:left w:val="nil"/>
              <w:bottom w:val="single" w:sz="6" w:space="0" w:color="auto"/>
              <w:right w:val="single" w:sz="6" w:space="0" w:color="auto"/>
            </w:tcBorders>
            <w:shd w:val="clear" w:color="auto" w:fill="auto"/>
            <w:vAlign w:val="bottom"/>
          </w:tcPr>
          <w:p w14:paraId="1C363F63" w14:textId="77777777" w:rsidR="00415912" w:rsidRPr="00AC22BC" w:rsidRDefault="00415912" w:rsidP="0091792B">
            <w:pPr>
              <w:ind w:left="60" w:hanging="90"/>
              <w:jc w:val="center"/>
              <w:textAlignment w:val="baseline"/>
              <w:rPr>
                <w:szCs w:val="24"/>
              </w:rPr>
            </w:pPr>
          </w:p>
        </w:tc>
      </w:tr>
      <w:tr w:rsidR="00415912" w:rsidRPr="00AC22BC" w14:paraId="57DE4E3F" w14:textId="77777777" w:rsidTr="0091792B">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3EB73AEA" w14:textId="77777777" w:rsidR="00415912" w:rsidRPr="00AC22BC" w:rsidRDefault="00415912" w:rsidP="0091792B">
            <w:pPr>
              <w:textAlignment w:val="baseline"/>
              <w:rPr>
                <w:rFonts w:ascii="Calibri" w:hAnsi="Calibri" w:cs="Calibri"/>
                <w:sz w:val="18"/>
                <w:szCs w:val="18"/>
                <w:highlight w:val="yellow"/>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bottom"/>
          </w:tcPr>
          <w:p w14:paraId="165BE912" w14:textId="77777777" w:rsidR="00415912" w:rsidRPr="00AC22BC" w:rsidRDefault="00415912" w:rsidP="0091792B">
            <w:pPr>
              <w:jc w:val="center"/>
              <w:textAlignment w:val="baseline"/>
              <w:rPr>
                <w:rFonts w:ascii="Calibri" w:hAnsi="Calibri" w:cs="Calibri"/>
                <w:sz w:val="18"/>
                <w:szCs w:val="18"/>
                <w:highlight w:val="yellow"/>
              </w:rPr>
            </w:pPr>
          </w:p>
        </w:tc>
        <w:tc>
          <w:tcPr>
            <w:tcW w:w="843" w:type="dxa"/>
            <w:tcBorders>
              <w:top w:val="single" w:sz="6" w:space="0" w:color="auto"/>
              <w:left w:val="single" w:sz="6" w:space="0" w:color="auto"/>
              <w:bottom w:val="single" w:sz="6" w:space="0" w:color="auto"/>
              <w:right w:val="single" w:sz="6" w:space="0" w:color="auto"/>
            </w:tcBorders>
            <w:shd w:val="clear" w:color="auto" w:fill="auto"/>
            <w:vAlign w:val="bottom"/>
          </w:tcPr>
          <w:p w14:paraId="5F0904A5" w14:textId="77777777" w:rsidR="00415912" w:rsidRPr="00AC22BC" w:rsidRDefault="00415912" w:rsidP="0091792B">
            <w:pPr>
              <w:jc w:val="center"/>
              <w:textAlignment w:val="baseline"/>
              <w:rPr>
                <w:szCs w:val="24"/>
              </w:rPr>
            </w:pPr>
          </w:p>
        </w:tc>
        <w:tc>
          <w:tcPr>
            <w:tcW w:w="834" w:type="dxa"/>
            <w:tcBorders>
              <w:top w:val="single" w:sz="6" w:space="0" w:color="auto"/>
              <w:left w:val="single" w:sz="6" w:space="0" w:color="auto"/>
              <w:bottom w:val="single" w:sz="6" w:space="0" w:color="auto"/>
              <w:right w:val="single" w:sz="6" w:space="0" w:color="auto"/>
            </w:tcBorders>
            <w:shd w:val="clear" w:color="auto" w:fill="auto"/>
            <w:vAlign w:val="bottom"/>
          </w:tcPr>
          <w:p w14:paraId="7804151D" w14:textId="77777777" w:rsidR="00415912" w:rsidRPr="00AC22BC" w:rsidRDefault="00415912" w:rsidP="0091792B">
            <w:pPr>
              <w:jc w:val="center"/>
              <w:textAlignment w:val="baseline"/>
              <w:rPr>
                <w:szCs w:val="24"/>
              </w:rPr>
            </w:pPr>
          </w:p>
        </w:tc>
        <w:tc>
          <w:tcPr>
            <w:tcW w:w="183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4FAAFE4F" w14:textId="77777777" w:rsidR="00415912" w:rsidRPr="00AC22BC" w:rsidRDefault="00415912" w:rsidP="0091792B">
            <w:pPr>
              <w:textAlignment w:val="baseline"/>
              <w:rPr>
                <w:szCs w:val="24"/>
              </w:rPr>
            </w:pP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6DEAF171" w14:textId="77777777" w:rsidR="00415912" w:rsidRPr="00AC22BC" w:rsidRDefault="00415912" w:rsidP="0091792B">
            <w:pPr>
              <w:jc w:val="center"/>
              <w:textAlignment w:val="baseline"/>
              <w:rPr>
                <w:szCs w:val="24"/>
              </w:rPr>
            </w:pPr>
          </w:p>
        </w:tc>
        <w:tc>
          <w:tcPr>
            <w:tcW w:w="916" w:type="dxa"/>
            <w:tcBorders>
              <w:top w:val="single" w:sz="6" w:space="0" w:color="auto"/>
              <w:left w:val="nil"/>
              <w:bottom w:val="single" w:sz="6" w:space="0" w:color="auto"/>
              <w:right w:val="single" w:sz="6" w:space="0" w:color="auto"/>
            </w:tcBorders>
            <w:shd w:val="clear" w:color="auto" w:fill="auto"/>
            <w:vAlign w:val="bottom"/>
          </w:tcPr>
          <w:p w14:paraId="693D6699" w14:textId="77777777" w:rsidR="00415912" w:rsidRPr="00AC22BC" w:rsidRDefault="00415912" w:rsidP="0091792B">
            <w:pPr>
              <w:jc w:val="center"/>
              <w:textAlignment w:val="baseline"/>
              <w:rPr>
                <w:szCs w:val="24"/>
              </w:rPr>
            </w:pPr>
          </w:p>
        </w:tc>
        <w:tc>
          <w:tcPr>
            <w:tcW w:w="810" w:type="dxa"/>
            <w:tcBorders>
              <w:top w:val="single" w:sz="6" w:space="0" w:color="auto"/>
              <w:left w:val="nil"/>
              <w:bottom w:val="single" w:sz="6" w:space="0" w:color="auto"/>
              <w:right w:val="single" w:sz="6" w:space="0" w:color="auto"/>
            </w:tcBorders>
            <w:shd w:val="clear" w:color="auto" w:fill="auto"/>
            <w:vAlign w:val="bottom"/>
          </w:tcPr>
          <w:p w14:paraId="7395E0CF" w14:textId="77777777" w:rsidR="00415912" w:rsidRPr="00AC22BC" w:rsidRDefault="00415912" w:rsidP="0091792B">
            <w:pPr>
              <w:ind w:left="60" w:hanging="90"/>
              <w:jc w:val="center"/>
              <w:textAlignment w:val="baseline"/>
              <w:rPr>
                <w:szCs w:val="24"/>
              </w:rPr>
            </w:pPr>
          </w:p>
        </w:tc>
      </w:tr>
      <w:tr w:rsidR="00415912" w:rsidRPr="00A64560" w14:paraId="3F370EED" w14:textId="77777777" w:rsidTr="0091792B">
        <w:trPr>
          <w:trHeight w:val="330"/>
        </w:trPr>
        <w:tc>
          <w:tcPr>
            <w:tcW w:w="1980" w:type="dxa"/>
            <w:tcBorders>
              <w:top w:val="single" w:sz="6" w:space="0" w:color="auto"/>
              <w:left w:val="single" w:sz="6" w:space="0" w:color="auto"/>
              <w:bottom w:val="single" w:sz="6" w:space="0" w:color="auto"/>
              <w:right w:val="single" w:sz="6" w:space="0" w:color="auto"/>
            </w:tcBorders>
            <w:shd w:val="clear" w:color="auto" w:fill="D99594" w:themeFill="accent2" w:themeFillTint="99"/>
            <w:vAlign w:val="center"/>
          </w:tcPr>
          <w:p w14:paraId="066CBA35" w14:textId="77777777" w:rsidR="00415912" w:rsidRPr="00AC22BC" w:rsidRDefault="00415912" w:rsidP="0091792B">
            <w:pPr>
              <w:jc w:val="center"/>
              <w:textAlignment w:val="baseline"/>
              <w:rPr>
                <w:rFonts w:ascii="Calibri" w:hAnsi="Calibri" w:cs="Calibri"/>
                <w:sz w:val="18"/>
                <w:szCs w:val="18"/>
                <w:highlight w:val="yellow"/>
              </w:rPr>
            </w:pPr>
            <w:r>
              <w:rPr>
                <w:rFonts w:ascii="Calibri" w:hAnsi="Calibri" w:cs="Calibri"/>
                <w:b/>
                <w:bCs/>
                <w:color w:val="000000"/>
                <w:sz w:val="18"/>
                <w:szCs w:val="18"/>
              </w:rPr>
              <w:lastRenderedPageBreak/>
              <w:t xml:space="preserve">Guest </w:t>
            </w:r>
            <w:r w:rsidRPr="00AC22BC">
              <w:rPr>
                <w:rFonts w:ascii="Calibri" w:hAnsi="Calibri" w:cs="Calibri"/>
                <w:b/>
                <w:bCs/>
                <w:color w:val="000000"/>
                <w:sz w:val="18"/>
                <w:szCs w:val="18"/>
              </w:rPr>
              <w:t>Name</w:t>
            </w:r>
          </w:p>
        </w:tc>
        <w:tc>
          <w:tcPr>
            <w:tcW w:w="1985" w:type="dxa"/>
            <w:tcBorders>
              <w:top w:val="single" w:sz="6" w:space="0" w:color="auto"/>
              <w:left w:val="single" w:sz="6" w:space="0" w:color="auto"/>
              <w:bottom w:val="single" w:sz="6" w:space="0" w:color="auto"/>
              <w:right w:val="single" w:sz="6" w:space="0" w:color="auto"/>
            </w:tcBorders>
            <w:shd w:val="clear" w:color="auto" w:fill="D99594" w:themeFill="accent2" w:themeFillTint="99"/>
            <w:vAlign w:val="center"/>
          </w:tcPr>
          <w:p w14:paraId="14302546" w14:textId="77777777" w:rsidR="00415912" w:rsidRPr="00AC22BC" w:rsidRDefault="00415912" w:rsidP="0091792B">
            <w:pPr>
              <w:jc w:val="center"/>
              <w:textAlignment w:val="baseline"/>
              <w:rPr>
                <w:rFonts w:ascii="Calibri" w:hAnsi="Calibri" w:cs="Calibri"/>
                <w:sz w:val="18"/>
                <w:szCs w:val="18"/>
                <w:highlight w:val="yellow"/>
              </w:rPr>
            </w:pPr>
            <w:r w:rsidRPr="00AC22BC">
              <w:rPr>
                <w:rFonts w:ascii="Calibri" w:hAnsi="Calibri" w:cs="Calibri"/>
                <w:b/>
                <w:bCs/>
                <w:color w:val="000000"/>
                <w:sz w:val="18"/>
                <w:szCs w:val="18"/>
              </w:rPr>
              <w:t>Org</w:t>
            </w:r>
          </w:p>
        </w:tc>
        <w:tc>
          <w:tcPr>
            <w:tcW w:w="1677" w:type="dxa"/>
            <w:gridSpan w:val="2"/>
            <w:tcBorders>
              <w:top w:val="single" w:sz="6" w:space="0" w:color="auto"/>
              <w:left w:val="single" w:sz="6" w:space="0" w:color="auto"/>
              <w:bottom w:val="single" w:sz="6" w:space="0" w:color="auto"/>
              <w:right w:val="single" w:sz="6" w:space="0" w:color="auto"/>
            </w:tcBorders>
            <w:shd w:val="clear" w:color="auto" w:fill="D99594" w:themeFill="accent2" w:themeFillTint="99"/>
            <w:vAlign w:val="bottom"/>
          </w:tcPr>
          <w:p w14:paraId="1612B3BE" w14:textId="77777777" w:rsidR="00415912" w:rsidRPr="00AC22BC" w:rsidRDefault="00415912" w:rsidP="0091792B">
            <w:pPr>
              <w:jc w:val="center"/>
              <w:textAlignment w:val="baseline"/>
              <w:rPr>
                <w:rFonts w:ascii="Calibri" w:hAnsi="Calibri" w:cs="Calibri"/>
                <w:b/>
                <w:bCs/>
                <w:color w:val="000000"/>
                <w:sz w:val="18"/>
                <w:szCs w:val="18"/>
              </w:rPr>
            </w:pPr>
            <w:r w:rsidRPr="00A64560">
              <w:rPr>
                <w:rFonts w:ascii="Calibri" w:hAnsi="Calibri" w:cs="Calibri"/>
                <w:b/>
                <w:bCs/>
                <w:color w:val="000000"/>
                <w:sz w:val="18"/>
                <w:szCs w:val="18"/>
              </w:rPr>
              <w:t>Public Comment</w:t>
            </w:r>
          </w:p>
        </w:tc>
        <w:tc>
          <w:tcPr>
            <w:tcW w:w="1831" w:type="dxa"/>
            <w:gridSpan w:val="3"/>
            <w:tcBorders>
              <w:top w:val="single" w:sz="6" w:space="0" w:color="auto"/>
              <w:left w:val="single" w:sz="6" w:space="0" w:color="auto"/>
              <w:bottom w:val="single" w:sz="6" w:space="0" w:color="auto"/>
              <w:right w:val="single" w:sz="6" w:space="0" w:color="auto"/>
            </w:tcBorders>
            <w:shd w:val="clear" w:color="auto" w:fill="D99594" w:themeFill="accent2" w:themeFillTint="99"/>
            <w:vAlign w:val="center"/>
          </w:tcPr>
          <w:p w14:paraId="6686342C" w14:textId="77777777" w:rsidR="00415912" w:rsidRPr="00AC22BC" w:rsidRDefault="00415912" w:rsidP="0091792B">
            <w:pPr>
              <w:ind w:right="90"/>
              <w:jc w:val="center"/>
              <w:textAlignment w:val="baseline"/>
              <w:rPr>
                <w:rFonts w:ascii="Calibri" w:hAnsi="Calibri" w:cs="Calibri"/>
                <w:b/>
                <w:bCs/>
                <w:color w:val="000000"/>
                <w:sz w:val="18"/>
                <w:szCs w:val="18"/>
              </w:rPr>
            </w:pPr>
            <w:r>
              <w:rPr>
                <w:rFonts w:ascii="Calibri" w:hAnsi="Calibri" w:cs="Calibri"/>
                <w:b/>
                <w:bCs/>
                <w:color w:val="000000"/>
                <w:sz w:val="18"/>
                <w:szCs w:val="18"/>
              </w:rPr>
              <w:t xml:space="preserve">Guest </w:t>
            </w:r>
            <w:r w:rsidRPr="00AC22BC">
              <w:rPr>
                <w:rFonts w:ascii="Calibri" w:hAnsi="Calibri" w:cs="Calibri"/>
                <w:b/>
                <w:bCs/>
                <w:color w:val="000000"/>
                <w:sz w:val="18"/>
                <w:szCs w:val="18"/>
              </w:rPr>
              <w:t>Name</w:t>
            </w:r>
          </w:p>
        </w:tc>
        <w:tc>
          <w:tcPr>
            <w:tcW w:w="1413" w:type="dxa"/>
            <w:tcBorders>
              <w:top w:val="single" w:sz="6" w:space="0" w:color="auto"/>
              <w:left w:val="single" w:sz="6" w:space="0" w:color="auto"/>
              <w:bottom w:val="single" w:sz="6" w:space="0" w:color="auto"/>
              <w:right w:val="single" w:sz="6" w:space="0" w:color="auto"/>
            </w:tcBorders>
            <w:shd w:val="clear" w:color="auto" w:fill="D99594" w:themeFill="accent2" w:themeFillTint="99"/>
            <w:vAlign w:val="center"/>
          </w:tcPr>
          <w:p w14:paraId="458C6602" w14:textId="77777777" w:rsidR="00415912" w:rsidRPr="00AC22BC" w:rsidRDefault="00415912" w:rsidP="0091792B">
            <w:pPr>
              <w:jc w:val="center"/>
              <w:textAlignment w:val="baseline"/>
              <w:rPr>
                <w:rFonts w:ascii="Calibri" w:hAnsi="Calibri" w:cs="Calibri"/>
                <w:b/>
                <w:bCs/>
                <w:color w:val="000000"/>
                <w:sz w:val="18"/>
                <w:szCs w:val="18"/>
              </w:rPr>
            </w:pPr>
            <w:r w:rsidRPr="00AC22BC">
              <w:rPr>
                <w:rFonts w:ascii="Calibri" w:hAnsi="Calibri" w:cs="Calibri"/>
                <w:b/>
                <w:bCs/>
                <w:color w:val="000000"/>
                <w:sz w:val="18"/>
                <w:szCs w:val="18"/>
              </w:rPr>
              <w:t>Org</w:t>
            </w:r>
          </w:p>
        </w:tc>
        <w:tc>
          <w:tcPr>
            <w:tcW w:w="1726" w:type="dxa"/>
            <w:gridSpan w:val="2"/>
            <w:tcBorders>
              <w:top w:val="single" w:sz="6" w:space="0" w:color="auto"/>
              <w:left w:val="nil"/>
              <w:bottom w:val="single" w:sz="6" w:space="0" w:color="auto"/>
              <w:right w:val="single" w:sz="6" w:space="0" w:color="auto"/>
            </w:tcBorders>
            <w:shd w:val="clear" w:color="auto" w:fill="D99594" w:themeFill="accent2" w:themeFillTint="99"/>
            <w:vAlign w:val="bottom"/>
          </w:tcPr>
          <w:p w14:paraId="36323564" w14:textId="77777777" w:rsidR="00415912" w:rsidRPr="00AC22BC" w:rsidRDefault="00415912" w:rsidP="0091792B">
            <w:pPr>
              <w:jc w:val="center"/>
              <w:textAlignment w:val="baseline"/>
              <w:rPr>
                <w:rFonts w:ascii="Calibri" w:hAnsi="Calibri" w:cs="Calibri"/>
                <w:b/>
                <w:bCs/>
                <w:color w:val="000000"/>
                <w:sz w:val="18"/>
                <w:szCs w:val="18"/>
              </w:rPr>
            </w:pPr>
            <w:r w:rsidRPr="00A64560">
              <w:rPr>
                <w:rFonts w:ascii="Calibri" w:hAnsi="Calibri" w:cs="Calibri"/>
                <w:b/>
                <w:bCs/>
                <w:color w:val="000000"/>
                <w:sz w:val="18"/>
                <w:szCs w:val="18"/>
              </w:rPr>
              <w:t>Public Comment</w:t>
            </w:r>
          </w:p>
        </w:tc>
      </w:tr>
      <w:tr w:rsidR="00415912" w:rsidRPr="00A83DD4" w14:paraId="415F0B64" w14:textId="77777777" w:rsidTr="0091792B">
        <w:trPr>
          <w:trHeight w:val="33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3E446C85" w14:textId="7B1A4E4E" w:rsidR="00415912" w:rsidRPr="00AC22BC" w:rsidRDefault="00415912" w:rsidP="0091792B">
            <w:pPr>
              <w:textAlignment w:val="baseline"/>
              <w:rPr>
                <w:rFonts w:ascii="Calibri" w:hAnsi="Calibri" w:cs="Calibri"/>
                <w:sz w:val="18"/>
                <w:szCs w:val="18"/>
                <w:highlight w:val="yellow"/>
              </w:rPr>
            </w:pPr>
            <w:r w:rsidRPr="0020285E">
              <w:rPr>
                <w:rFonts w:ascii="Calibri" w:hAnsi="Calibri" w:cs="Calibri"/>
                <w:sz w:val="18"/>
                <w:szCs w:val="18"/>
              </w:rPr>
              <w:t>Sarah Hendrick</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bottom"/>
          </w:tcPr>
          <w:p w14:paraId="6203FCA9" w14:textId="77777777" w:rsidR="00415912" w:rsidRPr="00AC22BC" w:rsidRDefault="00415912" w:rsidP="0091792B">
            <w:pPr>
              <w:jc w:val="center"/>
              <w:textAlignment w:val="baseline"/>
              <w:rPr>
                <w:rFonts w:ascii="Calibri" w:hAnsi="Calibri" w:cs="Calibri"/>
                <w:sz w:val="18"/>
                <w:szCs w:val="18"/>
                <w:highlight w:val="yellow"/>
              </w:rPr>
            </w:pPr>
          </w:p>
        </w:tc>
        <w:tc>
          <w:tcPr>
            <w:tcW w:w="1677"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4E00D123" w14:textId="77777777" w:rsidR="00415912" w:rsidRPr="00AC22BC" w:rsidRDefault="00415912" w:rsidP="0091792B">
            <w:pPr>
              <w:jc w:val="center"/>
              <w:textAlignment w:val="baseline"/>
              <w:rPr>
                <w:rFonts w:ascii="Calibri" w:hAnsi="Calibri" w:cs="Calibri"/>
                <w:b/>
                <w:bCs/>
                <w:color w:val="000000"/>
                <w:sz w:val="18"/>
                <w:szCs w:val="18"/>
              </w:rPr>
            </w:pPr>
          </w:p>
        </w:tc>
        <w:tc>
          <w:tcPr>
            <w:tcW w:w="183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1063FB38" w14:textId="4F35D8CD" w:rsidR="00415912" w:rsidRPr="00A83DD4" w:rsidRDefault="00A83DD4" w:rsidP="0091792B">
            <w:pPr>
              <w:textAlignment w:val="baseline"/>
              <w:rPr>
                <w:rFonts w:ascii="Calibri" w:hAnsi="Calibri" w:cs="Calibri"/>
                <w:sz w:val="18"/>
                <w:szCs w:val="18"/>
              </w:rPr>
            </w:pPr>
            <w:r>
              <w:rPr>
                <w:rFonts w:ascii="Calibri" w:hAnsi="Calibri" w:cs="Calibri"/>
                <w:sz w:val="18"/>
                <w:szCs w:val="18"/>
              </w:rPr>
              <w:t>Katharina Elbert</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66A93C1A" w14:textId="77777777" w:rsidR="00415912" w:rsidRPr="00A83DD4" w:rsidRDefault="00415912" w:rsidP="0091792B">
            <w:pPr>
              <w:jc w:val="center"/>
              <w:textAlignment w:val="baseline"/>
              <w:rPr>
                <w:rFonts w:ascii="Calibri" w:hAnsi="Calibri" w:cs="Calibri"/>
                <w:sz w:val="18"/>
                <w:szCs w:val="18"/>
              </w:rPr>
            </w:pPr>
          </w:p>
        </w:tc>
        <w:tc>
          <w:tcPr>
            <w:tcW w:w="1726" w:type="dxa"/>
            <w:gridSpan w:val="2"/>
            <w:tcBorders>
              <w:top w:val="single" w:sz="6" w:space="0" w:color="auto"/>
              <w:left w:val="nil"/>
              <w:bottom w:val="single" w:sz="6" w:space="0" w:color="auto"/>
              <w:right w:val="single" w:sz="6" w:space="0" w:color="auto"/>
            </w:tcBorders>
            <w:shd w:val="clear" w:color="auto" w:fill="auto"/>
            <w:vAlign w:val="bottom"/>
          </w:tcPr>
          <w:p w14:paraId="0573AA75" w14:textId="77777777" w:rsidR="00415912" w:rsidRPr="00A83DD4" w:rsidRDefault="00415912" w:rsidP="0091792B">
            <w:pPr>
              <w:ind w:left="60" w:hanging="90"/>
              <w:jc w:val="center"/>
              <w:textAlignment w:val="baseline"/>
              <w:rPr>
                <w:rFonts w:ascii="Calibri" w:hAnsi="Calibri" w:cs="Calibri"/>
                <w:sz w:val="18"/>
                <w:szCs w:val="18"/>
              </w:rPr>
            </w:pPr>
          </w:p>
        </w:tc>
      </w:tr>
      <w:tr w:rsidR="00415912" w:rsidRPr="00A83DD4" w14:paraId="3391613B" w14:textId="77777777" w:rsidTr="0091792B">
        <w:trPr>
          <w:trHeight w:val="375"/>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7644E0B4" w14:textId="68A88CBB" w:rsidR="00415912" w:rsidRPr="0020285E" w:rsidRDefault="00A83DD4" w:rsidP="0091792B">
            <w:pPr>
              <w:textAlignment w:val="baseline"/>
              <w:rPr>
                <w:rFonts w:ascii="Calibri" w:hAnsi="Calibri" w:cs="Calibri"/>
                <w:sz w:val="18"/>
                <w:szCs w:val="18"/>
              </w:rPr>
            </w:pPr>
            <w:r w:rsidRPr="0020285E">
              <w:rPr>
                <w:rFonts w:ascii="Calibri" w:hAnsi="Calibri" w:cs="Calibri"/>
                <w:sz w:val="18"/>
                <w:szCs w:val="18"/>
              </w:rPr>
              <w:t>Barbara</w:t>
            </w:r>
            <w:r w:rsidR="00415912" w:rsidRPr="0020285E">
              <w:rPr>
                <w:rFonts w:ascii="Calibri" w:hAnsi="Calibri" w:cs="Calibri"/>
                <w:sz w:val="18"/>
                <w:szCs w:val="18"/>
              </w:rPr>
              <w:t xml:space="preserve"> Hecht</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bottom"/>
          </w:tcPr>
          <w:p w14:paraId="4B6D5060" w14:textId="77777777" w:rsidR="00415912" w:rsidRPr="00AC22BC" w:rsidRDefault="00415912" w:rsidP="0091792B">
            <w:pPr>
              <w:jc w:val="center"/>
              <w:textAlignment w:val="baseline"/>
              <w:rPr>
                <w:rFonts w:ascii="Calibri" w:hAnsi="Calibri" w:cs="Calibri"/>
                <w:sz w:val="18"/>
                <w:szCs w:val="18"/>
                <w:highlight w:val="yellow"/>
              </w:rPr>
            </w:pPr>
          </w:p>
        </w:tc>
        <w:tc>
          <w:tcPr>
            <w:tcW w:w="1677"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3BB15DCC" w14:textId="77777777" w:rsidR="00415912" w:rsidRPr="00AC22BC" w:rsidRDefault="00415912" w:rsidP="0091792B">
            <w:pPr>
              <w:jc w:val="center"/>
              <w:textAlignment w:val="baseline"/>
              <w:rPr>
                <w:szCs w:val="24"/>
              </w:rPr>
            </w:pPr>
          </w:p>
        </w:tc>
        <w:tc>
          <w:tcPr>
            <w:tcW w:w="183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1E683CAB" w14:textId="7E9E286F" w:rsidR="00415912" w:rsidRPr="00A83DD4" w:rsidRDefault="00A83DD4" w:rsidP="0091792B">
            <w:pPr>
              <w:textAlignment w:val="baseline"/>
              <w:rPr>
                <w:rFonts w:ascii="Calibri" w:hAnsi="Calibri" w:cs="Calibri"/>
                <w:sz w:val="18"/>
                <w:szCs w:val="18"/>
              </w:rPr>
            </w:pPr>
            <w:r w:rsidRPr="00A83DD4">
              <w:rPr>
                <w:rFonts w:ascii="Calibri" w:hAnsi="Calibri" w:cs="Calibri"/>
                <w:sz w:val="18"/>
                <w:szCs w:val="18"/>
              </w:rPr>
              <w:t>Ashley Balaconis</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1FEC32A2" w14:textId="77777777" w:rsidR="00415912" w:rsidRPr="00A83DD4" w:rsidRDefault="00415912" w:rsidP="0091792B">
            <w:pPr>
              <w:jc w:val="center"/>
              <w:textAlignment w:val="baseline"/>
              <w:rPr>
                <w:rFonts w:ascii="Calibri" w:hAnsi="Calibri" w:cs="Calibri"/>
                <w:sz w:val="18"/>
                <w:szCs w:val="18"/>
              </w:rPr>
            </w:pPr>
          </w:p>
        </w:tc>
        <w:tc>
          <w:tcPr>
            <w:tcW w:w="1726" w:type="dxa"/>
            <w:gridSpan w:val="2"/>
            <w:tcBorders>
              <w:top w:val="single" w:sz="6" w:space="0" w:color="auto"/>
              <w:left w:val="nil"/>
              <w:bottom w:val="single" w:sz="6" w:space="0" w:color="auto"/>
              <w:right w:val="single" w:sz="6" w:space="0" w:color="auto"/>
            </w:tcBorders>
            <w:shd w:val="clear" w:color="auto" w:fill="auto"/>
            <w:vAlign w:val="bottom"/>
          </w:tcPr>
          <w:p w14:paraId="435F2168" w14:textId="77777777" w:rsidR="00415912" w:rsidRPr="00A83DD4" w:rsidRDefault="00415912" w:rsidP="0091792B">
            <w:pPr>
              <w:ind w:left="60" w:hanging="90"/>
              <w:jc w:val="center"/>
              <w:textAlignment w:val="baseline"/>
              <w:rPr>
                <w:rFonts w:ascii="Calibri" w:hAnsi="Calibri" w:cs="Calibri"/>
                <w:sz w:val="18"/>
                <w:szCs w:val="18"/>
              </w:rPr>
            </w:pPr>
          </w:p>
        </w:tc>
      </w:tr>
      <w:tr w:rsidR="00415912" w:rsidRPr="00A83DD4" w14:paraId="31355282" w14:textId="77777777" w:rsidTr="0091792B">
        <w:trPr>
          <w:trHeight w:val="33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6B4BF517" w14:textId="77777777" w:rsidR="00415912" w:rsidRPr="0020285E" w:rsidRDefault="00415912" w:rsidP="0091792B">
            <w:pPr>
              <w:textAlignment w:val="baseline"/>
              <w:rPr>
                <w:rFonts w:ascii="Calibri" w:hAnsi="Calibri" w:cs="Calibri"/>
                <w:sz w:val="18"/>
                <w:szCs w:val="18"/>
              </w:rPr>
            </w:pPr>
            <w:r w:rsidRPr="0020285E">
              <w:rPr>
                <w:rFonts w:ascii="Calibri" w:hAnsi="Calibri" w:cs="Calibri"/>
                <w:sz w:val="18"/>
                <w:szCs w:val="18"/>
              </w:rPr>
              <w:t>Kym</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bottom"/>
          </w:tcPr>
          <w:p w14:paraId="5C065955" w14:textId="77777777" w:rsidR="00415912" w:rsidRPr="00AC22BC" w:rsidRDefault="00415912" w:rsidP="0091792B">
            <w:pPr>
              <w:jc w:val="center"/>
              <w:textAlignment w:val="baseline"/>
              <w:rPr>
                <w:rFonts w:ascii="Calibri" w:hAnsi="Calibri" w:cs="Calibri"/>
                <w:sz w:val="18"/>
                <w:szCs w:val="18"/>
                <w:highlight w:val="yellow"/>
              </w:rPr>
            </w:pPr>
          </w:p>
        </w:tc>
        <w:tc>
          <w:tcPr>
            <w:tcW w:w="1677"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7A9DF3F5" w14:textId="77777777" w:rsidR="00415912" w:rsidRPr="00AC22BC" w:rsidRDefault="00415912" w:rsidP="0091792B">
            <w:pPr>
              <w:textAlignment w:val="baseline"/>
              <w:rPr>
                <w:szCs w:val="24"/>
              </w:rPr>
            </w:pPr>
          </w:p>
        </w:tc>
        <w:tc>
          <w:tcPr>
            <w:tcW w:w="183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18A4F54B" w14:textId="4E30A4E0" w:rsidR="00415912" w:rsidRPr="00A83DD4" w:rsidRDefault="00A83DD4" w:rsidP="0091792B">
            <w:pPr>
              <w:textAlignment w:val="baseline"/>
              <w:rPr>
                <w:rFonts w:ascii="Calibri" w:hAnsi="Calibri" w:cs="Calibri"/>
                <w:sz w:val="18"/>
                <w:szCs w:val="18"/>
              </w:rPr>
            </w:pPr>
            <w:r w:rsidRPr="00A83DD4">
              <w:rPr>
                <w:rFonts w:ascii="Calibri" w:hAnsi="Calibri" w:cs="Calibri"/>
                <w:sz w:val="18"/>
                <w:szCs w:val="18"/>
              </w:rPr>
              <w:t>Sarah Nelson</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0B62F852" w14:textId="77777777" w:rsidR="00415912" w:rsidRPr="00A83DD4" w:rsidRDefault="00415912" w:rsidP="0091792B">
            <w:pPr>
              <w:jc w:val="center"/>
              <w:textAlignment w:val="baseline"/>
              <w:rPr>
                <w:rFonts w:ascii="Calibri" w:hAnsi="Calibri" w:cs="Calibri"/>
                <w:sz w:val="18"/>
                <w:szCs w:val="18"/>
              </w:rPr>
            </w:pPr>
          </w:p>
        </w:tc>
        <w:tc>
          <w:tcPr>
            <w:tcW w:w="1726" w:type="dxa"/>
            <w:gridSpan w:val="2"/>
            <w:tcBorders>
              <w:top w:val="single" w:sz="6" w:space="0" w:color="auto"/>
              <w:left w:val="nil"/>
              <w:bottom w:val="single" w:sz="6" w:space="0" w:color="auto"/>
              <w:right w:val="single" w:sz="6" w:space="0" w:color="auto"/>
            </w:tcBorders>
            <w:shd w:val="clear" w:color="auto" w:fill="auto"/>
            <w:vAlign w:val="bottom"/>
          </w:tcPr>
          <w:p w14:paraId="6EDD0C7F" w14:textId="77777777" w:rsidR="00415912" w:rsidRPr="00A83DD4" w:rsidRDefault="00415912" w:rsidP="0091792B">
            <w:pPr>
              <w:ind w:left="60" w:hanging="90"/>
              <w:jc w:val="center"/>
              <w:textAlignment w:val="baseline"/>
              <w:rPr>
                <w:rFonts w:ascii="Calibri" w:hAnsi="Calibri" w:cs="Calibri"/>
                <w:sz w:val="18"/>
                <w:szCs w:val="18"/>
              </w:rPr>
            </w:pPr>
          </w:p>
        </w:tc>
      </w:tr>
      <w:tr w:rsidR="00415912" w:rsidRPr="00A83DD4" w14:paraId="2D9699B4" w14:textId="77777777" w:rsidTr="0091792B">
        <w:trPr>
          <w:trHeight w:val="33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65AB0E21" w14:textId="06B47178" w:rsidR="00415912" w:rsidRPr="00AC22BC" w:rsidRDefault="00A83DD4" w:rsidP="0091792B">
            <w:pPr>
              <w:textAlignment w:val="baseline"/>
              <w:rPr>
                <w:rFonts w:ascii="Calibri" w:hAnsi="Calibri" w:cs="Calibri"/>
                <w:sz w:val="18"/>
                <w:szCs w:val="18"/>
                <w:highlight w:val="yellow"/>
              </w:rPr>
            </w:pPr>
            <w:r w:rsidRPr="00A83DD4">
              <w:rPr>
                <w:rFonts w:ascii="Calibri" w:hAnsi="Calibri" w:cs="Calibri"/>
                <w:sz w:val="18"/>
                <w:szCs w:val="18"/>
              </w:rPr>
              <w:t>Marge Sunners</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bottom"/>
          </w:tcPr>
          <w:p w14:paraId="6E49FE13" w14:textId="77777777" w:rsidR="00415912" w:rsidRPr="00AC22BC" w:rsidRDefault="00415912" w:rsidP="0091792B">
            <w:pPr>
              <w:jc w:val="center"/>
              <w:textAlignment w:val="baseline"/>
              <w:rPr>
                <w:rFonts w:ascii="Calibri" w:hAnsi="Calibri" w:cs="Calibri"/>
                <w:sz w:val="18"/>
                <w:szCs w:val="18"/>
                <w:highlight w:val="yellow"/>
              </w:rPr>
            </w:pPr>
          </w:p>
        </w:tc>
        <w:tc>
          <w:tcPr>
            <w:tcW w:w="1677"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27A502EF" w14:textId="77777777" w:rsidR="00415912" w:rsidRPr="00AC22BC" w:rsidRDefault="00415912" w:rsidP="0091792B">
            <w:pPr>
              <w:jc w:val="center"/>
              <w:textAlignment w:val="baseline"/>
              <w:rPr>
                <w:szCs w:val="24"/>
              </w:rPr>
            </w:pPr>
          </w:p>
        </w:tc>
        <w:tc>
          <w:tcPr>
            <w:tcW w:w="183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006E5130" w14:textId="21AE0B3C" w:rsidR="00415912" w:rsidRPr="00A83DD4" w:rsidRDefault="00A83DD4" w:rsidP="0091792B">
            <w:pPr>
              <w:textAlignment w:val="baseline"/>
              <w:rPr>
                <w:rFonts w:ascii="Calibri" w:hAnsi="Calibri" w:cs="Calibri"/>
                <w:sz w:val="18"/>
                <w:szCs w:val="18"/>
              </w:rPr>
            </w:pPr>
            <w:r w:rsidRPr="00A83DD4">
              <w:rPr>
                <w:rFonts w:ascii="Calibri" w:hAnsi="Calibri" w:cs="Calibri"/>
                <w:sz w:val="18"/>
                <w:szCs w:val="18"/>
              </w:rPr>
              <w:t>Leslie Leslie</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232D410E" w14:textId="4C3C0F41" w:rsidR="00415912" w:rsidRPr="00A83DD4" w:rsidRDefault="00A83DD4" w:rsidP="0091792B">
            <w:pPr>
              <w:jc w:val="center"/>
              <w:textAlignment w:val="baseline"/>
              <w:rPr>
                <w:rFonts w:ascii="Calibri" w:hAnsi="Calibri" w:cs="Calibri"/>
                <w:sz w:val="18"/>
                <w:szCs w:val="18"/>
              </w:rPr>
            </w:pPr>
            <w:r w:rsidRPr="00A83DD4">
              <w:rPr>
                <w:rFonts w:ascii="Calibri" w:hAnsi="Calibri" w:cs="Calibri"/>
                <w:sz w:val="18"/>
                <w:szCs w:val="18"/>
              </w:rPr>
              <w:t>FCSN</w:t>
            </w:r>
          </w:p>
        </w:tc>
        <w:tc>
          <w:tcPr>
            <w:tcW w:w="1726" w:type="dxa"/>
            <w:gridSpan w:val="2"/>
            <w:tcBorders>
              <w:top w:val="single" w:sz="6" w:space="0" w:color="auto"/>
              <w:left w:val="nil"/>
              <w:bottom w:val="single" w:sz="6" w:space="0" w:color="auto"/>
              <w:right w:val="single" w:sz="6" w:space="0" w:color="auto"/>
            </w:tcBorders>
            <w:shd w:val="clear" w:color="auto" w:fill="auto"/>
            <w:vAlign w:val="bottom"/>
          </w:tcPr>
          <w:p w14:paraId="1A258CC8" w14:textId="77777777" w:rsidR="00415912" w:rsidRPr="00A83DD4" w:rsidRDefault="00415912" w:rsidP="0091792B">
            <w:pPr>
              <w:ind w:left="60" w:hanging="90"/>
              <w:jc w:val="center"/>
              <w:textAlignment w:val="baseline"/>
              <w:rPr>
                <w:rFonts w:ascii="Calibri" w:hAnsi="Calibri" w:cs="Calibri"/>
                <w:sz w:val="18"/>
                <w:szCs w:val="18"/>
              </w:rPr>
            </w:pPr>
          </w:p>
        </w:tc>
      </w:tr>
      <w:tr w:rsidR="00415912" w:rsidRPr="00A83DD4" w14:paraId="18795503" w14:textId="77777777" w:rsidTr="0091792B">
        <w:trPr>
          <w:gridAfter w:val="4"/>
          <w:wAfter w:w="3401" w:type="dxa"/>
          <w:trHeight w:val="330"/>
        </w:trPr>
        <w:tc>
          <w:tcPr>
            <w:tcW w:w="1980" w:type="dxa"/>
            <w:tcBorders>
              <w:top w:val="single" w:sz="6" w:space="0" w:color="auto"/>
              <w:left w:val="single" w:sz="6" w:space="0" w:color="auto"/>
              <w:bottom w:val="single" w:sz="6" w:space="0" w:color="auto"/>
              <w:right w:val="single" w:sz="6" w:space="0" w:color="auto"/>
            </w:tcBorders>
            <w:shd w:val="clear" w:color="auto" w:fill="D99594" w:themeFill="accent2" w:themeFillTint="99"/>
            <w:vAlign w:val="bottom"/>
          </w:tcPr>
          <w:p w14:paraId="059363B3" w14:textId="77777777" w:rsidR="00415912" w:rsidRPr="00AC22BC" w:rsidRDefault="00415912" w:rsidP="0091792B">
            <w:pPr>
              <w:textAlignment w:val="baseline"/>
              <w:rPr>
                <w:rFonts w:ascii="Calibri" w:hAnsi="Calibri" w:cs="Calibri"/>
                <w:b/>
                <w:bCs/>
                <w:color w:val="000000"/>
                <w:sz w:val="18"/>
                <w:szCs w:val="18"/>
              </w:rPr>
            </w:pPr>
            <w:r w:rsidRPr="00A64560">
              <w:rPr>
                <w:rFonts w:ascii="Calibri" w:hAnsi="Calibri" w:cs="Calibri"/>
                <w:b/>
                <w:bCs/>
                <w:color w:val="000000"/>
                <w:sz w:val="18"/>
                <w:szCs w:val="18"/>
              </w:rPr>
              <w:t>DESE Staff</w:t>
            </w:r>
          </w:p>
        </w:tc>
        <w:tc>
          <w:tcPr>
            <w:tcW w:w="1985" w:type="dxa"/>
            <w:tcBorders>
              <w:top w:val="single" w:sz="6" w:space="0" w:color="auto"/>
              <w:left w:val="single" w:sz="6" w:space="0" w:color="auto"/>
              <w:bottom w:val="single" w:sz="6" w:space="0" w:color="auto"/>
              <w:right w:val="single" w:sz="6" w:space="0" w:color="auto"/>
            </w:tcBorders>
            <w:shd w:val="clear" w:color="auto" w:fill="D99594" w:themeFill="accent2" w:themeFillTint="99"/>
            <w:vAlign w:val="bottom"/>
          </w:tcPr>
          <w:p w14:paraId="026488EF" w14:textId="77777777" w:rsidR="00415912" w:rsidRPr="00AC22BC" w:rsidRDefault="00415912" w:rsidP="0091792B">
            <w:pPr>
              <w:jc w:val="center"/>
              <w:textAlignment w:val="baseline"/>
              <w:rPr>
                <w:rFonts w:ascii="Calibri" w:hAnsi="Calibri" w:cs="Calibri"/>
                <w:b/>
                <w:bCs/>
                <w:color w:val="000000"/>
                <w:sz w:val="18"/>
                <w:szCs w:val="18"/>
              </w:rPr>
            </w:pPr>
            <w:r>
              <w:rPr>
                <w:rFonts w:ascii="Calibri" w:hAnsi="Calibri" w:cs="Calibri"/>
                <w:b/>
                <w:bCs/>
                <w:color w:val="000000"/>
                <w:sz w:val="18"/>
                <w:szCs w:val="18"/>
              </w:rPr>
              <w:t>present</w:t>
            </w:r>
          </w:p>
        </w:tc>
        <w:tc>
          <w:tcPr>
            <w:tcW w:w="1833" w:type="dxa"/>
            <w:gridSpan w:val="3"/>
            <w:tcBorders>
              <w:top w:val="single" w:sz="6" w:space="0" w:color="auto"/>
              <w:left w:val="single" w:sz="6" w:space="0" w:color="auto"/>
              <w:bottom w:val="single" w:sz="6" w:space="0" w:color="auto"/>
              <w:right w:val="single" w:sz="6" w:space="0" w:color="auto"/>
            </w:tcBorders>
            <w:shd w:val="clear" w:color="auto" w:fill="D99594" w:themeFill="accent2" w:themeFillTint="99"/>
            <w:vAlign w:val="bottom"/>
          </w:tcPr>
          <w:p w14:paraId="65E5EBD0" w14:textId="77777777" w:rsidR="00415912" w:rsidRPr="00A83DD4" w:rsidRDefault="00415912" w:rsidP="0091792B">
            <w:pPr>
              <w:textAlignment w:val="baseline"/>
              <w:rPr>
                <w:rFonts w:ascii="Calibri" w:hAnsi="Calibri" w:cs="Calibri"/>
                <w:sz w:val="18"/>
                <w:szCs w:val="18"/>
              </w:rPr>
            </w:pPr>
            <w:r w:rsidRPr="00A83DD4">
              <w:rPr>
                <w:rFonts w:ascii="Calibri" w:hAnsi="Calibri" w:cs="Calibri"/>
                <w:sz w:val="18"/>
                <w:szCs w:val="18"/>
              </w:rPr>
              <w:t>DESE Staff</w:t>
            </w:r>
          </w:p>
        </w:tc>
        <w:tc>
          <w:tcPr>
            <w:tcW w:w="1413" w:type="dxa"/>
            <w:tcBorders>
              <w:top w:val="single" w:sz="6" w:space="0" w:color="auto"/>
              <w:left w:val="single" w:sz="6" w:space="0" w:color="auto"/>
              <w:bottom w:val="single" w:sz="6" w:space="0" w:color="auto"/>
              <w:right w:val="single" w:sz="6" w:space="0" w:color="auto"/>
            </w:tcBorders>
            <w:shd w:val="clear" w:color="auto" w:fill="D99594" w:themeFill="accent2" w:themeFillTint="99"/>
            <w:vAlign w:val="bottom"/>
          </w:tcPr>
          <w:p w14:paraId="4094687D" w14:textId="77777777" w:rsidR="00415912" w:rsidRPr="00A83DD4" w:rsidRDefault="00415912" w:rsidP="0091792B">
            <w:pPr>
              <w:jc w:val="center"/>
              <w:textAlignment w:val="baseline"/>
              <w:rPr>
                <w:rFonts w:ascii="Calibri" w:hAnsi="Calibri" w:cs="Calibri"/>
                <w:sz w:val="18"/>
                <w:szCs w:val="18"/>
              </w:rPr>
            </w:pPr>
            <w:r w:rsidRPr="00A83DD4">
              <w:rPr>
                <w:rFonts w:ascii="Calibri" w:hAnsi="Calibri" w:cs="Calibri"/>
                <w:sz w:val="18"/>
                <w:szCs w:val="18"/>
              </w:rPr>
              <w:t>Present</w:t>
            </w:r>
          </w:p>
        </w:tc>
      </w:tr>
      <w:tr w:rsidR="00415912" w:rsidRPr="00AC22BC" w14:paraId="2F3401D8" w14:textId="77777777" w:rsidTr="0091792B">
        <w:trPr>
          <w:gridAfter w:val="4"/>
          <w:wAfter w:w="3401" w:type="dxa"/>
          <w:trHeight w:val="33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01BF0027" w14:textId="77777777" w:rsidR="00415912" w:rsidRPr="00AC22BC" w:rsidRDefault="00415912" w:rsidP="0091792B">
            <w:pPr>
              <w:textAlignment w:val="baseline"/>
              <w:rPr>
                <w:rFonts w:ascii="Calibri" w:hAnsi="Calibri" w:cs="Calibri"/>
                <w:sz w:val="18"/>
                <w:szCs w:val="18"/>
                <w:highlight w:val="yellow"/>
              </w:rPr>
            </w:pPr>
            <w:r w:rsidRPr="00AC22BC">
              <w:rPr>
                <w:rFonts w:ascii="Calibri" w:hAnsi="Calibri" w:cs="Calibri"/>
                <w:sz w:val="18"/>
                <w:szCs w:val="18"/>
              </w:rPr>
              <w:t>Jamie Camacho </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bottom"/>
          </w:tcPr>
          <w:p w14:paraId="17758427" w14:textId="77777777" w:rsidR="00415912" w:rsidRPr="0020285E" w:rsidRDefault="00415912" w:rsidP="0091792B">
            <w:pPr>
              <w:jc w:val="center"/>
              <w:textAlignment w:val="baseline"/>
              <w:rPr>
                <w:rFonts w:ascii="Calibri" w:hAnsi="Calibri" w:cs="Calibri"/>
                <w:sz w:val="18"/>
                <w:szCs w:val="18"/>
              </w:rPr>
            </w:pPr>
            <w:r w:rsidRPr="0020285E">
              <w:rPr>
                <w:rFonts w:ascii="Calibri" w:hAnsi="Calibri" w:cs="Calibri"/>
                <w:sz w:val="18"/>
                <w:szCs w:val="18"/>
              </w:rPr>
              <w:t>x</w:t>
            </w:r>
          </w:p>
        </w:tc>
        <w:tc>
          <w:tcPr>
            <w:tcW w:w="1833"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125B978D" w14:textId="77777777" w:rsidR="00415912" w:rsidRPr="00AC22BC" w:rsidRDefault="00415912" w:rsidP="0091792B">
            <w:pPr>
              <w:textAlignment w:val="baseline"/>
              <w:rPr>
                <w:szCs w:val="24"/>
              </w:rPr>
            </w:pPr>
            <w:r w:rsidRPr="00AC22BC">
              <w:rPr>
                <w:rFonts w:ascii="Calibri" w:hAnsi="Calibri" w:cs="Calibri"/>
                <w:sz w:val="18"/>
                <w:szCs w:val="18"/>
              </w:rPr>
              <w:t>Bob Hanafin </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5ED1BC5C" w14:textId="77777777" w:rsidR="00415912" w:rsidRPr="00AC22BC" w:rsidRDefault="00415912" w:rsidP="0091792B">
            <w:pPr>
              <w:jc w:val="center"/>
              <w:textAlignment w:val="baseline"/>
              <w:rPr>
                <w:szCs w:val="24"/>
              </w:rPr>
            </w:pPr>
            <w:r>
              <w:rPr>
                <w:szCs w:val="24"/>
              </w:rPr>
              <w:t>x</w:t>
            </w:r>
          </w:p>
        </w:tc>
      </w:tr>
      <w:tr w:rsidR="00415912" w:rsidRPr="00AC22BC" w14:paraId="6806E4B8" w14:textId="77777777" w:rsidTr="0091792B">
        <w:trPr>
          <w:gridAfter w:val="4"/>
          <w:wAfter w:w="3401" w:type="dxa"/>
          <w:trHeight w:val="33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79378EF0" w14:textId="77777777" w:rsidR="00415912" w:rsidRPr="00AC22BC" w:rsidRDefault="00415912" w:rsidP="0091792B">
            <w:pPr>
              <w:textAlignment w:val="baseline"/>
              <w:rPr>
                <w:rFonts w:ascii="Calibri" w:hAnsi="Calibri" w:cs="Calibri"/>
                <w:sz w:val="18"/>
                <w:szCs w:val="18"/>
                <w:highlight w:val="yellow"/>
              </w:rPr>
            </w:pPr>
            <w:r w:rsidRPr="00A64560">
              <w:rPr>
                <w:rFonts w:ascii="Calibri" w:hAnsi="Calibri" w:cs="Calibri"/>
                <w:sz w:val="18"/>
                <w:szCs w:val="18"/>
              </w:rPr>
              <w:t>Jon Thomas Bujold</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bottom"/>
          </w:tcPr>
          <w:p w14:paraId="6373745D" w14:textId="77777777" w:rsidR="00415912" w:rsidRPr="0020285E" w:rsidRDefault="00415912" w:rsidP="0091792B">
            <w:pPr>
              <w:jc w:val="center"/>
              <w:textAlignment w:val="baseline"/>
              <w:rPr>
                <w:rFonts w:ascii="Calibri" w:hAnsi="Calibri" w:cs="Calibri"/>
                <w:sz w:val="18"/>
                <w:szCs w:val="18"/>
              </w:rPr>
            </w:pPr>
            <w:r w:rsidRPr="0020285E">
              <w:rPr>
                <w:rFonts w:ascii="Calibri" w:hAnsi="Calibri" w:cs="Calibri"/>
                <w:sz w:val="18"/>
                <w:szCs w:val="18"/>
              </w:rPr>
              <w:t>x</w:t>
            </w:r>
          </w:p>
        </w:tc>
        <w:tc>
          <w:tcPr>
            <w:tcW w:w="1833"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5F43F245" w14:textId="77777777" w:rsidR="00415912" w:rsidRPr="00AC22BC" w:rsidRDefault="00415912" w:rsidP="0091792B">
            <w:pPr>
              <w:textAlignment w:val="baseline"/>
              <w:rPr>
                <w:szCs w:val="24"/>
              </w:rPr>
            </w:pPr>
            <w:r>
              <w:rPr>
                <w:rFonts w:ascii="Calibri" w:hAnsi="Calibri" w:cs="Calibri"/>
                <w:sz w:val="18"/>
                <w:szCs w:val="18"/>
              </w:rPr>
              <w:t>Caitlin Hogan</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4CB21CC7" w14:textId="77777777" w:rsidR="00415912" w:rsidRPr="00AC22BC" w:rsidRDefault="00415912" w:rsidP="0091792B">
            <w:pPr>
              <w:jc w:val="center"/>
              <w:textAlignment w:val="baseline"/>
              <w:rPr>
                <w:szCs w:val="24"/>
              </w:rPr>
            </w:pPr>
            <w:r>
              <w:rPr>
                <w:szCs w:val="24"/>
              </w:rPr>
              <w:t>x</w:t>
            </w:r>
          </w:p>
        </w:tc>
      </w:tr>
      <w:tr w:rsidR="00415912" w:rsidRPr="00AC22BC" w14:paraId="2CE956A8" w14:textId="77777777" w:rsidTr="0091792B">
        <w:trPr>
          <w:gridAfter w:val="4"/>
          <w:wAfter w:w="3401" w:type="dxa"/>
          <w:trHeight w:val="33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6B814C4B" w14:textId="77777777" w:rsidR="00415912" w:rsidRPr="00AC22BC" w:rsidRDefault="00415912" w:rsidP="0091792B">
            <w:pPr>
              <w:textAlignment w:val="baseline"/>
              <w:rPr>
                <w:rFonts w:ascii="Calibri" w:hAnsi="Calibri" w:cs="Calibri"/>
                <w:sz w:val="18"/>
                <w:szCs w:val="18"/>
                <w:highlight w:val="yellow"/>
              </w:rPr>
            </w:pPr>
            <w:r w:rsidRPr="00AC22BC">
              <w:rPr>
                <w:rFonts w:ascii="Calibri" w:hAnsi="Calibri" w:cs="Calibri"/>
                <w:sz w:val="18"/>
                <w:szCs w:val="18"/>
              </w:rPr>
              <w:t>Tracy Collins </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bottom"/>
          </w:tcPr>
          <w:p w14:paraId="5A58D733" w14:textId="77777777" w:rsidR="00415912" w:rsidRPr="0020285E" w:rsidRDefault="00415912" w:rsidP="0091792B">
            <w:pPr>
              <w:jc w:val="center"/>
              <w:textAlignment w:val="baseline"/>
              <w:rPr>
                <w:rFonts w:ascii="Calibri" w:hAnsi="Calibri" w:cs="Calibri"/>
                <w:sz w:val="18"/>
                <w:szCs w:val="18"/>
              </w:rPr>
            </w:pPr>
          </w:p>
        </w:tc>
        <w:tc>
          <w:tcPr>
            <w:tcW w:w="1833"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1D44A668" w14:textId="77777777" w:rsidR="00415912" w:rsidRPr="00AC22BC" w:rsidRDefault="00415912" w:rsidP="0091792B">
            <w:pPr>
              <w:textAlignment w:val="baseline"/>
              <w:rPr>
                <w:szCs w:val="24"/>
              </w:rPr>
            </w:pPr>
            <w:r w:rsidRPr="00AC22BC">
              <w:rPr>
                <w:rFonts w:ascii="Calibri" w:hAnsi="Calibri" w:cs="Calibri"/>
                <w:sz w:val="18"/>
                <w:szCs w:val="18"/>
              </w:rPr>
              <w:t>Nina Marchese </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6DB0A651" w14:textId="77777777" w:rsidR="00415912" w:rsidRPr="00AC22BC" w:rsidRDefault="00415912" w:rsidP="0091792B">
            <w:pPr>
              <w:jc w:val="center"/>
              <w:textAlignment w:val="baseline"/>
              <w:rPr>
                <w:szCs w:val="24"/>
              </w:rPr>
            </w:pPr>
          </w:p>
        </w:tc>
      </w:tr>
      <w:tr w:rsidR="00415912" w:rsidRPr="00AC22BC" w14:paraId="342D241B" w14:textId="77777777" w:rsidTr="0091792B">
        <w:trPr>
          <w:gridAfter w:val="4"/>
          <w:wAfter w:w="3401" w:type="dxa"/>
          <w:trHeight w:val="33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0EAE2DCC" w14:textId="77777777" w:rsidR="00415912" w:rsidRPr="00AC22BC" w:rsidRDefault="00415912" w:rsidP="0091792B">
            <w:pPr>
              <w:textAlignment w:val="baseline"/>
              <w:rPr>
                <w:rFonts w:ascii="Calibri" w:hAnsi="Calibri" w:cs="Calibri"/>
                <w:sz w:val="18"/>
                <w:szCs w:val="18"/>
                <w:highlight w:val="yellow"/>
              </w:rPr>
            </w:pPr>
            <w:r>
              <w:rPr>
                <w:rFonts w:ascii="Calibri" w:hAnsi="Calibri" w:cs="Calibri"/>
                <w:sz w:val="18"/>
                <w:szCs w:val="18"/>
              </w:rPr>
              <w:t>April Rist</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bottom"/>
          </w:tcPr>
          <w:p w14:paraId="4B1F9884" w14:textId="77777777" w:rsidR="00415912" w:rsidRPr="0020285E" w:rsidRDefault="00415912" w:rsidP="0091792B">
            <w:pPr>
              <w:jc w:val="center"/>
              <w:textAlignment w:val="baseline"/>
              <w:rPr>
                <w:rFonts w:ascii="Calibri" w:hAnsi="Calibri" w:cs="Calibri"/>
                <w:sz w:val="18"/>
                <w:szCs w:val="18"/>
              </w:rPr>
            </w:pPr>
            <w:r w:rsidRPr="0020285E">
              <w:rPr>
                <w:rFonts w:ascii="Calibri" w:hAnsi="Calibri" w:cs="Calibri"/>
                <w:sz w:val="18"/>
                <w:szCs w:val="18"/>
              </w:rPr>
              <w:t>x</w:t>
            </w:r>
          </w:p>
        </w:tc>
        <w:tc>
          <w:tcPr>
            <w:tcW w:w="1833"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162ADCA4" w14:textId="77777777" w:rsidR="00415912" w:rsidRPr="00AC22BC" w:rsidRDefault="00415912" w:rsidP="0091792B">
            <w:pPr>
              <w:textAlignment w:val="baseline"/>
              <w:rPr>
                <w:szCs w:val="24"/>
              </w:rPr>
            </w:pPr>
            <w:r w:rsidRPr="00A64560">
              <w:rPr>
                <w:rFonts w:ascii="Calibri" w:hAnsi="Calibri" w:cs="Calibri"/>
                <w:sz w:val="18"/>
                <w:szCs w:val="18"/>
              </w:rPr>
              <w:t>Yu-Ping Mao</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055F4D82" w14:textId="77777777" w:rsidR="00415912" w:rsidRPr="00AC22BC" w:rsidRDefault="00415912" w:rsidP="0091792B">
            <w:pPr>
              <w:jc w:val="center"/>
              <w:textAlignment w:val="baseline"/>
              <w:rPr>
                <w:szCs w:val="24"/>
              </w:rPr>
            </w:pPr>
            <w:r>
              <w:rPr>
                <w:szCs w:val="24"/>
              </w:rPr>
              <w:t>x</w:t>
            </w:r>
          </w:p>
        </w:tc>
      </w:tr>
      <w:tr w:rsidR="00415912" w:rsidRPr="00AC22BC" w14:paraId="717D5B22" w14:textId="77777777" w:rsidTr="0091792B">
        <w:trPr>
          <w:gridAfter w:val="4"/>
          <w:wAfter w:w="3401" w:type="dxa"/>
          <w:trHeight w:val="33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42CEFC45" w14:textId="77777777" w:rsidR="00415912" w:rsidRPr="00AC22BC" w:rsidRDefault="00415912" w:rsidP="0091792B">
            <w:pPr>
              <w:textAlignment w:val="baseline"/>
              <w:rPr>
                <w:rFonts w:ascii="Calibri" w:hAnsi="Calibri" w:cs="Calibri"/>
                <w:sz w:val="18"/>
                <w:szCs w:val="18"/>
                <w:highlight w:val="yellow"/>
              </w:rPr>
            </w:pPr>
            <w:r w:rsidRPr="00AC22BC">
              <w:rPr>
                <w:rFonts w:ascii="Calibri" w:hAnsi="Calibri" w:cs="Calibri"/>
                <w:sz w:val="18"/>
                <w:szCs w:val="18"/>
              </w:rPr>
              <w:t>Martha Daigle </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bottom"/>
          </w:tcPr>
          <w:p w14:paraId="19B0C274" w14:textId="77777777" w:rsidR="00415912" w:rsidRPr="0020285E" w:rsidRDefault="00415912" w:rsidP="0091792B">
            <w:pPr>
              <w:jc w:val="center"/>
              <w:textAlignment w:val="baseline"/>
              <w:rPr>
                <w:rFonts w:ascii="Calibri" w:hAnsi="Calibri" w:cs="Calibri"/>
                <w:sz w:val="18"/>
                <w:szCs w:val="18"/>
              </w:rPr>
            </w:pPr>
            <w:r w:rsidRPr="0020285E">
              <w:rPr>
                <w:rFonts w:ascii="Calibri" w:hAnsi="Calibri" w:cs="Calibri"/>
                <w:sz w:val="18"/>
                <w:szCs w:val="18"/>
              </w:rPr>
              <w:t>x</w:t>
            </w:r>
          </w:p>
        </w:tc>
        <w:tc>
          <w:tcPr>
            <w:tcW w:w="1833"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2D209862" w14:textId="77777777" w:rsidR="00415912" w:rsidRPr="00AC22BC" w:rsidRDefault="00415912" w:rsidP="0091792B">
            <w:pPr>
              <w:textAlignment w:val="baseline"/>
              <w:rPr>
                <w:szCs w:val="24"/>
              </w:rPr>
            </w:pPr>
            <w:r w:rsidRPr="00AC22BC">
              <w:rPr>
                <w:rFonts w:ascii="Calibri" w:hAnsi="Calibri" w:cs="Calibri"/>
                <w:color w:val="000000"/>
                <w:sz w:val="18"/>
                <w:szCs w:val="18"/>
              </w:rPr>
              <w:t>Holly-Anne Neal </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5682C2F0" w14:textId="77777777" w:rsidR="00415912" w:rsidRPr="00AC22BC" w:rsidRDefault="00415912" w:rsidP="0091792B">
            <w:pPr>
              <w:jc w:val="center"/>
              <w:textAlignment w:val="baseline"/>
              <w:rPr>
                <w:szCs w:val="24"/>
              </w:rPr>
            </w:pPr>
            <w:r>
              <w:rPr>
                <w:szCs w:val="24"/>
              </w:rPr>
              <w:t>x</w:t>
            </w:r>
          </w:p>
        </w:tc>
      </w:tr>
      <w:tr w:rsidR="00415912" w:rsidRPr="00AC22BC" w14:paraId="76AA7976" w14:textId="77777777" w:rsidTr="0091792B">
        <w:trPr>
          <w:gridAfter w:val="4"/>
          <w:wAfter w:w="3401" w:type="dxa"/>
          <w:trHeight w:val="45"/>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711E2168" w14:textId="77777777" w:rsidR="00415912" w:rsidRPr="00AC22BC" w:rsidRDefault="00415912" w:rsidP="0091792B">
            <w:pPr>
              <w:textAlignment w:val="baseline"/>
              <w:rPr>
                <w:rFonts w:ascii="Calibri" w:hAnsi="Calibri" w:cs="Calibri"/>
                <w:sz w:val="18"/>
                <w:szCs w:val="18"/>
                <w:highlight w:val="yellow"/>
              </w:rPr>
            </w:pPr>
            <w:r w:rsidRPr="00AC22BC">
              <w:rPr>
                <w:rFonts w:ascii="Calibri" w:hAnsi="Calibri" w:cs="Calibri"/>
                <w:sz w:val="18"/>
                <w:szCs w:val="18"/>
              </w:rPr>
              <w:t>Lisa Hanafin </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bottom"/>
          </w:tcPr>
          <w:p w14:paraId="2BF48EF0" w14:textId="77777777" w:rsidR="00415912" w:rsidRPr="0020285E" w:rsidRDefault="00415912" w:rsidP="0091792B">
            <w:pPr>
              <w:jc w:val="center"/>
              <w:textAlignment w:val="baseline"/>
              <w:rPr>
                <w:rFonts w:ascii="Calibri" w:hAnsi="Calibri" w:cs="Calibri"/>
                <w:sz w:val="18"/>
                <w:szCs w:val="18"/>
              </w:rPr>
            </w:pPr>
          </w:p>
        </w:tc>
        <w:tc>
          <w:tcPr>
            <w:tcW w:w="1833"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601C6647" w14:textId="77777777" w:rsidR="00415912" w:rsidRPr="00AC22BC" w:rsidRDefault="00415912" w:rsidP="0091792B">
            <w:pPr>
              <w:textAlignment w:val="baseline"/>
              <w:rPr>
                <w:szCs w:val="24"/>
              </w:rPr>
            </w:pPr>
            <w:r w:rsidRPr="00AC22BC">
              <w:rPr>
                <w:rFonts w:ascii="Calibri" w:hAnsi="Calibri" w:cs="Calibri"/>
                <w:sz w:val="18"/>
                <w:szCs w:val="18"/>
              </w:rPr>
              <w:t>Greg Tobey </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3C8C8A82" w14:textId="77777777" w:rsidR="00415912" w:rsidRPr="00AC22BC" w:rsidRDefault="00415912" w:rsidP="0091792B">
            <w:pPr>
              <w:ind w:right="90"/>
              <w:jc w:val="center"/>
              <w:textAlignment w:val="baseline"/>
              <w:rPr>
                <w:szCs w:val="24"/>
              </w:rPr>
            </w:pPr>
            <w:r>
              <w:rPr>
                <w:szCs w:val="24"/>
              </w:rPr>
              <w:t>x</w:t>
            </w:r>
          </w:p>
        </w:tc>
      </w:tr>
      <w:tr w:rsidR="00415912" w:rsidRPr="00AC22BC" w14:paraId="3A8BA928" w14:textId="77777777" w:rsidTr="0091792B">
        <w:trPr>
          <w:gridAfter w:val="4"/>
          <w:wAfter w:w="3401" w:type="dxa"/>
          <w:trHeight w:val="33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050294B7" w14:textId="77777777" w:rsidR="00415912" w:rsidRPr="00AC22BC" w:rsidRDefault="00415912" w:rsidP="0091792B">
            <w:pPr>
              <w:textAlignment w:val="baseline"/>
              <w:rPr>
                <w:szCs w:val="24"/>
                <w:highlight w:val="yellow"/>
              </w:rPr>
            </w:pPr>
            <w:r w:rsidRPr="0020285E">
              <w:rPr>
                <w:rFonts w:ascii="Calibri" w:hAnsi="Calibri" w:cs="Calibri"/>
                <w:sz w:val="18"/>
                <w:szCs w:val="18"/>
              </w:rPr>
              <w:t>Zhaneta Liti</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bottom"/>
          </w:tcPr>
          <w:p w14:paraId="4F0FD2DF" w14:textId="77777777" w:rsidR="00415912" w:rsidRPr="0020285E" w:rsidRDefault="00415912" w:rsidP="0091792B">
            <w:pPr>
              <w:jc w:val="center"/>
              <w:textAlignment w:val="baseline"/>
              <w:rPr>
                <w:szCs w:val="24"/>
              </w:rPr>
            </w:pPr>
            <w:r>
              <w:rPr>
                <w:szCs w:val="24"/>
              </w:rPr>
              <w:t>x</w:t>
            </w:r>
          </w:p>
        </w:tc>
        <w:tc>
          <w:tcPr>
            <w:tcW w:w="1833"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2D199D2A" w14:textId="1A895F60" w:rsidR="00415912" w:rsidRPr="00A83DD4" w:rsidRDefault="00A83DD4" w:rsidP="0091792B">
            <w:pPr>
              <w:textAlignment w:val="baseline"/>
              <w:rPr>
                <w:rFonts w:ascii="Calibri" w:hAnsi="Calibri" w:cs="Calibri"/>
                <w:sz w:val="18"/>
                <w:szCs w:val="18"/>
              </w:rPr>
            </w:pPr>
            <w:r w:rsidRPr="00A83DD4">
              <w:rPr>
                <w:rFonts w:ascii="Calibri" w:hAnsi="Calibri" w:cs="Calibri"/>
                <w:sz w:val="18"/>
                <w:szCs w:val="18"/>
              </w:rPr>
              <w:t>Etse Oriakhi</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4AAF1A2A" w14:textId="677BD2B7" w:rsidR="00415912" w:rsidRPr="00AC22BC" w:rsidRDefault="00A83DD4" w:rsidP="0091792B">
            <w:pPr>
              <w:jc w:val="center"/>
              <w:textAlignment w:val="baseline"/>
              <w:rPr>
                <w:szCs w:val="24"/>
              </w:rPr>
            </w:pPr>
            <w:r>
              <w:rPr>
                <w:szCs w:val="24"/>
              </w:rPr>
              <w:t>x</w:t>
            </w:r>
          </w:p>
        </w:tc>
      </w:tr>
      <w:tr w:rsidR="00415912" w:rsidRPr="00AC22BC" w14:paraId="5D7FC992" w14:textId="77777777" w:rsidTr="0091792B">
        <w:trPr>
          <w:gridAfter w:val="4"/>
          <w:wAfter w:w="3401" w:type="dxa"/>
          <w:trHeight w:val="33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18BEFEEA" w14:textId="77777777" w:rsidR="00415912" w:rsidRPr="0020285E" w:rsidRDefault="00415912" w:rsidP="0091792B">
            <w:pPr>
              <w:textAlignment w:val="baseline"/>
              <w:rPr>
                <w:rFonts w:ascii="Calibri" w:hAnsi="Calibri" w:cs="Calibri"/>
                <w:sz w:val="18"/>
                <w:szCs w:val="18"/>
              </w:rPr>
            </w:pPr>
            <w:r>
              <w:rPr>
                <w:rFonts w:ascii="Calibri" w:hAnsi="Calibri" w:cs="Calibri"/>
                <w:sz w:val="18"/>
                <w:szCs w:val="18"/>
              </w:rPr>
              <w:t>Jannelle Roberts</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bottom"/>
          </w:tcPr>
          <w:p w14:paraId="724613EC" w14:textId="77777777" w:rsidR="00415912" w:rsidRPr="0020285E" w:rsidRDefault="00415912" w:rsidP="0091792B">
            <w:pPr>
              <w:jc w:val="center"/>
              <w:textAlignment w:val="baseline"/>
              <w:rPr>
                <w:rFonts w:ascii="Calibri" w:hAnsi="Calibri" w:cs="Calibri"/>
                <w:sz w:val="18"/>
                <w:szCs w:val="18"/>
              </w:rPr>
            </w:pPr>
            <w:r>
              <w:rPr>
                <w:rFonts w:ascii="Calibri" w:hAnsi="Calibri" w:cs="Calibri"/>
                <w:sz w:val="18"/>
                <w:szCs w:val="18"/>
              </w:rPr>
              <w:t>x</w:t>
            </w:r>
          </w:p>
        </w:tc>
        <w:tc>
          <w:tcPr>
            <w:tcW w:w="1833"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0577386D" w14:textId="77777777" w:rsidR="00415912" w:rsidRPr="00AC22BC" w:rsidRDefault="00415912" w:rsidP="0091792B">
            <w:pPr>
              <w:textAlignment w:val="baseline"/>
              <w:rPr>
                <w:szCs w:val="24"/>
              </w:rPr>
            </w:pP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49BC7275" w14:textId="77777777" w:rsidR="00415912" w:rsidRPr="00AC22BC" w:rsidRDefault="00415912" w:rsidP="0091792B">
            <w:pPr>
              <w:jc w:val="center"/>
              <w:textAlignment w:val="baseline"/>
              <w:rPr>
                <w:szCs w:val="24"/>
              </w:rPr>
            </w:pPr>
          </w:p>
        </w:tc>
      </w:tr>
      <w:tr w:rsidR="00415912" w:rsidRPr="00AC22BC" w14:paraId="0BC516F0" w14:textId="77777777" w:rsidTr="0091792B">
        <w:trPr>
          <w:gridAfter w:val="4"/>
          <w:wAfter w:w="3401" w:type="dxa"/>
          <w:trHeight w:val="33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0A64C26E" w14:textId="77777777" w:rsidR="00415912" w:rsidRPr="00AC22BC" w:rsidRDefault="00415912" w:rsidP="0091792B">
            <w:pPr>
              <w:textAlignment w:val="baseline"/>
              <w:rPr>
                <w:rFonts w:ascii="Calibri" w:hAnsi="Calibri" w:cs="Calibri"/>
                <w:sz w:val="18"/>
                <w:szCs w:val="18"/>
              </w:rPr>
            </w:pPr>
            <w:r>
              <w:rPr>
                <w:rFonts w:ascii="Calibri" w:hAnsi="Calibri" w:cs="Calibri"/>
                <w:sz w:val="18"/>
                <w:szCs w:val="18"/>
              </w:rPr>
              <w:t>Karen Brann</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bottom"/>
          </w:tcPr>
          <w:p w14:paraId="5683A803" w14:textId="77777777" w:rsidR="00415912" w:rsidRPr="00AC22BC" w:rsidRDefault="00415912" w:rsidP="0091792B">
            <w:pPr>
              <w:jc w:val="center"/>
              <w:textAlignment w:val="baseline"/>
              <w:rPr>
                <w:rFonts w:ascii="Calibri" w:hAnsi="Calibri" w:cs="Calibri"/>
                <w:sz w:val="18"/>
                <w:szCs w:val="18"/>
              </w:rPr>
            </w:pPr>
            <w:r>
              <w:rPr>
                <w:rFonts w:ascii="Calibri" w:hAnsi="Calibri" w:cs="Calibri"/>
                <w:sz w:val="18"/>
                <w:szCs w:val="18"/>
              </w:rPr>
              <w:t>x</w:t>
            </w:r>
          </w:p>
        </w:tc>
        <w:tc>
          <w:tcPr>
            <w:tcW w:w="1833"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13D161D2" w14:textId="77777777" w:rsidR="00415912" w:rsidRPr="00AC22BC" w:rsidRDefault="00415912" w:rsidP="0091792B">
            <w:pPr>
              <w:textAlignment w:val="baseline"/>
              <w:rPr>
                <w:szCs w:val="24"/>
              </w:rPr>
            </w:pP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62A269E3" w14:textId="77777777" w:rsidR="00415912" w:rsidRPr="00AC22BC" w:rsidRDefault="00415912" w:rsidP="0091792B">
            <w:pPr>
              <w:jc w:val="center"/>
              <w:textAlignment w:val="baseline"/>
              <w:rPr>
                <w:szCs w:val="24"/>
              </w:rPr>
            </w:pPr>
          </w:p>
        </w:tc>
      </w:tr>
      <w:tr w:rsidR="00415912" w:rsidRPr="00AC22BC" w14:paraId="16D9C5B5" w14:textId="77777777" w:rsidTr="0091792B">
        <w:trPr>
          <w:gridAfter w:val="4"/>
          <w:wAfter w:w="3401" w:type="dxa"/>
          <w:trHeight w:val="33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230DB720" w14:textId="77777777" w:rsidR="00415912" w:rsidRPr="00AC22BC" w:rsidRDefault="00415912" w:rsidP="0091792B">
            <w:pPr>
              <w:textAlignment w:val="baseline"/>
              <w:rPr>
                <w:rFonts w:ascii="Calibri" w:hAnsi="Calibri" w:cs="Calibri"/>
                <w:sz w:val="18"/>
                <w:szCs w:val="18"/>
              </w:rPr>
            </w:pPr>
            <w:r>
              <w:rPr>
                <w:rFonts w:ascii="Calibri" w:hAnsi="Calibri" w:cs="Calibri"/>
                <w:sz w:val="18"/>
                <w:szCs w:val="18"/>
              </w:rPr>
              <w:t>Megan Bowie</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bottom"/>
          </w:tcPr>
          <w:p w14:paraId="60371A78" w14:textId="77777777" w:rsidR="00415912" w:rsidRPr="00AC22BC" w:rsidRDefault="00415912" w:rsidP="0091792B">
            <w:pPr>
              <w:jc w:val="center"/>
              <w:textAlignment w:val="baseline"/>
              <w:rPr>
                <w:rFonts w:ascii="Calibri" w:hAnsi="Calibri" w:cs="Calibri"/>
                <w:sz w:val="18"/>
                <w:szCs w:val="18"/>
              </w:rPr>
            </w:pPr>
            <w:r>
              <w:rPr>
                <w:rFonts w:ascii="Calibri" w:hAnsi="Calibri" w:cs="Calibri"/>
                <w:sz w:val="18"/>
                <w:szCs w:val="18"/>
              </w:rPr>
              <w:t>x</w:t>
            </w:r>
          </w:p>
        </w:tc>
        <w:tc>
          <w:tcPr>
            <w:tcW w:w="1833"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3CFF5140" w14:textId="77777777" w:rsidR="00415912" w:rsidRPr="00AC22BC" w:rsidRDefault="00415912" w:rsidP="0091792B">
            <w:pPr>
              <w:textAlignment w:val="baseline"/>
              <w:rPr>
                <w:szCs w:val="24"/>
              </w:rPr>
            </w:pP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29DCCE0E" w14:textId="77777777" w:rsidR="00415912" w:rsidRPr="00AC22BC" w:rsidRDefault="00415912" w:rsidP="0091792B">
            <w:pPr>
              <w:jc w:val="center"/>
              <w:textAlignment w:val="baseline"/>
              <w:rPr>
                <w:szCs w:val="24"/>
              </w:rPr>
            </w:pPr>
          </w:p>
        </w:tc>
      </w:tr>
      <w:tr w:rsidR="00415912" w:rsidRPr="00AC22BC" w14:paraId="0971C771" w14:textId="77777777" w:rsidTr="0091792B">
        <w:trPr>
          <w:gridAfter w:val="4"/>
          <w:wAfter w:w="3401" w:type="dxa"/>
          <w:trHeight w:val="33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3B826355" w14:textId="77777777" w:rsidR="00415912" w:rsidRPr="00AC22BC" w:rsidRDefault="00415912" w:rsidP="0091792B">
            <w:pPr>
              <w:textAlignment w:val="baseline"/>
              <w:rPr>
                <w:rFonts w:ascii="Calibri" w:hAnsi="Calibri" w:cs="Calibri"/>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bottom"/>
          </w:tcPr>
          <w:p w14:paraId="14297EA9" w14:textId="77777777" w:rsidR="00415912" w:rsidRPr="00AC22BC" w:rsidRDefault="00415912" w:rsidP="0091792B">
            <w:pPr>
              <w:jc w:val="center"/>
              <w:textAlignment w:val="baseline"/>
              <w:rPr>
                <w:rFonts w:ascii="Calibri" w:hAnsi="Calibri" w:cs="Calibri"/>
                <w:sz w:val="18"/>
                <w:szCs w:val="18"/>
              </w:rPr>
            </w:pPr>
          </w:p>
        </w:tc>
        <w:tc>
          <w:tcPr>
            <w:tcW w:w="1833"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16ECD783" w14:textId="77777777" w:rsidR="00415912" w:rsidRPr="00AC22BC" w:rsidRDefault="00415912" w:rsidP="0091792B">
            <w:pPr>
              <w:textAlignment w:val="baseline"/>
              <w:rPr>
                <w:szCs w:val="24"/>
              </w:rPr>
            </w:pP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17148652" w14:textId="77777777" w:rsidR="00415912" w:rsidRPr="00AC22BC" w:rsidRDefault="00415912" w:rsidP="0091792B">
            <w:pPr>
              <w:jc w:val="center"/>
              <w:textAlignment w:val="baseline"/>
              <w:rPr>
                <w:szCs w:val="24"/>
              </w:rPr>
            </w:pPr>
          </w:p>
        </w:tc>
      </w:tr>
      <w:tr w:rsidR="00415912" w:rsidRPr="00AC22BC" w14:paraId="060E21AD" w14:textId="77777777" w:rsidTr="0091792B">
        <w:trPr>
          <w:gridAfter w:val="4"/>
          <w:wAfter w:w="3401" w:type="dxa"/>
          <w:trHeight w:val="33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6CFCF0BF" w14:textId="77777777" w:rsidR="00415912" w:rsidRPr="00AC22BC" w:rsidRDefault="00415912" w:rsidP="0091792B">
            <w:pPr>
              <w:textAlignment w:val="baseline"/>
              <w:rPr>
                <w:rFonts w:ascii="Calibri" w:hAnsi="Calibri" w:cs="Calibri"/>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bottom"/>
          </w:tcPr>
          <w:p w14:paraId="3EACC027" w14:textId="77777777" w:rsidR="00415912" w:rsidRPr="00AC22BC" w:rsidRDefault="00415912" w:rsidP="0091792B">
            <w:pPr>
              <w:jc w:val="center"/>
              <w:textAlignment w:val="baseline"/>
              <w:rPr>
                <w:rFonts w:ascii="Calibri" w:hAnsi="Calibri" w:cs="Calibri"/>
                <w:sz w:val="18"/>
                <w:szCs w:val="18"/>
              </w:rPr>
            </w:pPr>
          </w:p>
        </w:tc>
        <w:tc>
          <w:tcPr>
            <w:tcW w:w="1833"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0454803F" w14:textId="77777777" w:rsidR="00415912" w:rsidRPr="00AC22BC" w:rsidRDefault="00415912" w:rsidP="0091792B">
            <w:pPr>
              <w:textAlignment w:val="baseline"/>
              <w:rPr>
                <w:szCs w:val="24"/>
              </w:rPr>
            </w:pPr>
          </w:p>
        </w:tc>
        <w:tc>
          <w:tcPr>
            <w:tcW w:w="1413" w:type="dxa"/>
            <w:tcBorders>
              <w:top w:val="single" w:sz="6" w:space="0" w:color="auto"/>
              <w:left w:val="single" w:sz="6" w:space="0" w:color="auto"/>
              <w:bottom w:val="single" w:sz="6" w:space="0" w:color="auto"/>
              <w:right w:val="single" w:sz="6" w:space="0" w:color="auto"/>
            </w:tcBorders>
            <w:shd w:val="clear" w:color="auto" w:fill="auto"/>
            <w:vAlign w:val="bottom"/>
          </w:tcPr>
          <w:p w14:paraId="38C8AFD4" w14:textId="77777777" w:rsidR="00415912" w:rsidRPr="00AC22BC" w:rsidRDefault="00415912" w:rsidP="0091792B">
            <w:pPr>
              <w:jc w:val="center"/>
              <w:textAlignment w:val="baseline"/>
              <w:rPr>
                <w:szCs w:val="24"/>
              </w:rPr>
            </w:pPr>
          </w:p>
        </w:tc>
      </w:tr>
    </w:tbl>
    <w:p w14:paraId="4E88634A" w14:textId="77777777" w:rsidR="00415912" w:rsidRPr="00E631BE" w:rsidRDefault="00415912" w:rsidP="003869A9">
      <w:pPr>
        <w:spacing w:before="120"/>
        <w:rPr>
          <w:rFonts w:asciiTheme="minorHAnsi" w:hAnsiTheme="minorHAnsi" w:cstheme="minorHAnsi"/>
          <w:bCs/>
          <w:sz w:val="22"/>
          <w:szCs w:val="22"/>
        </w:rPr>
      </w:pPr>
    </w:p>
    <w:sectPr w:rsidR="00415912" w:rsidRPr="00E631BE" w:rsidSect="0091792B">
      <w:endnotePr>
        <w:numFmt w:val="decimal"/>
      </w:endnotePr>
      <w:type w:val="continuous"/>
      <w:pgSz w:w="12240" w:h="15840"/>
      <w:pgMar w:top="1181" w:right="1440" w:bottom="1080" w:left="1440" w:header="547" w:footer="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76BF2" w14:textId="77777777" w:rsidR="00A4398F" w:rsidRDefault="00A4398F" w:rsidP="00DB7F8B">
      <w:r>
        <w:separator/>
      </w:r>
    </w:p>
  </w:endnote>
  <w:endnote w:type="continuationSeparator" w:id="0">
    <w:p w14:paraId="5BCC84B3" w14:textId="77777777" w:rsidR="00A4398F" w:rsidRDefault="00A4398F" w:rsidP="00DB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9430" w14:textId="0B2D2075" w:rsidR="00C063BD" w:rsidRDefault="00C063BD" w:rsidP="007D09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792B">
      <w:rPr>
        <w:rStyle w:val="PageNumber"/>
        <w:noProof/>
      </w:rPr>
      <w:t>5</w:t>
    </w:r>
    <w:r>
      <w:rPr>
        <w:rStyle w:val="PageNumber"/>
      </w:rPr>
      <w:fldChar w:fldCharType="end"/>
    </w:r>
  </w:p>
  <w:p w14:paraId="02FBCF48" w14:textId="77777777" w:rsidR="00C063BD" w:rsidRDefault="00C063BD" w:rsidP="007D09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936105"/>
      <w:docPartObj>
        <w:docPartGallery w:val="Page Numbers (Bottom of Page)"/>
        <w:docPartUnique/>
      </w:docPartObj>
    </w:sdtPr>
    <w:sdtEndPr>
      <w:rPr>
        <w:noProof/>
      </w:rPr>
    </w:sdtEndPr>
    <w:sdtContent>
      <w:p w14:paraId="1E8AB6A0" w14:textId="77777777" w:rsidR="00C063BD" w:rsidRDefault="00C063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8CD6FD" w14:textId="77777777" w:rsidR="00C063BD" w:rsidRDefault="00C06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02CEA" w14:textId="77777777" w:rsidR="00A4398F" w:rsidRDefault="00A4398F" w:rsidP="00DB7F8B">
      <w:r>
        <w:separator/>
      </w:r>
    </w:p>
  </w:footnote>
  <w:footnote w:type="continuationSeparator" w:id="0">
    <w:p w14:paraId="3BF93668" w14:textId="77777777" w:rsidR="00A4398F" w:rsidRDefault="00A4398F" w:rsidP="00DB7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81B"/>
    <w:multiLevelType w:val="hybridMultilevel"/>
    <w:tmpl w:val="392A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72F74"/>
    <w:multiLevelType w:val="hybridMultilevel"/>
    <w:tmpl w:val="4A24D1B2"/>
    <w:lvl w:ilvl="0" w:tplc="C5E46A4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F5F34"/>
    <w:multiLevelType w:val="hybridMultilevel"/>
    <w:tmpl w:val="3728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327C4"/>
    <w:multiLevelType w:val="hybridMultilevel"/>
    <w:tmpl w:val="1AA4874E"/>
    <w:lvl w:ilvl="0" w:tplc="C5E46A4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D5537"/>
    <w:multiLevelType w:val="hybridMultilevel"/>
    <w:tmpl w:val="D0D0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1071D"/>
    <w:multiLevelType w:val="hybridMultilevel"/>
    <w:tmpl w:val="6FB8807A"/>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56DC76D3"/>
    <w:multiLevelType w:val="hybridMultilevel"/>
    <w:tmpl w:val="979A9810"/>
    <w:lvl w:ilvl="0" w:tplc="C5E46A4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1060A"/>
    <w:multiLevelType w:val="hybridMultilevel"/>
    <w:tmpl w:val="AD2E58E0"/>
    <w:lvl w:ilvl="0" w:tplc="C5E46A4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0D22BF"/>
    <w:multiLevelType w:val="hybridMultilevel"/>
    <w:tmpl w:val="4254F2C0"/>
    <w:lvl w:ilvl="0" w:tplc="C5E46A4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B75608"/>
    <w:multiLevelType w:val="hybridMultilevel"/>
    <w:tmpl w:val="5FA01BF0"/>
    <w:lvl w:ilvl="0" w:tplc="C5E46A44">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25ADA"/>
    <w:multiLevelType w:val="hybridMultilevel"/>
    <w:tmpl w:val="4FACF642"/>
    <w:lvl w:ilvl="0" w:tplc="C5E46A4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704FDF"/>
    <w:multiLevelType w:val="hybridMultilevel"/>
    <w:tmpl w:val="D2E41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480976"/>
    <w:multiLevelType w:val="hybridMultilevel"/>
    <w:tmpl w:val="397A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B55014"/>
    <w:multiLevelType w:val="hybridMultilevel"/>
    <w:tmpl w:val="ADA05F80"/>
    <w:lvl w:ilvl="0" w:tplc="C5E46A4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05232C"/>
    <w:multiLevelType w:val="hybridMultilevel"/>
    <w:tmpl w:val="2966A74A"/>
    <w:lvl w:ilvl="0" w:tplc="C5E46A4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A15F7"/>
    <w:multiLevelType w:val="hybridMultilevel"/>
    <w:tmpl w:val="626ADD24"/>
    <w:lvl w:ilvl="0" w:tplc="51C0C40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99117305">
    <w:abstractNumId w:val="3"/>
  </w:num>
  <w:num w:numId="2" w16cid:durableId="433550985">
    <w:abstractNumId w:val="10"/>
  </w:num>
  <w:num w:numId="3" w16cid:durableId="1054155069">
    <w:abstractNumId w:val="14"/>
  </w:num>
  <w:num w:numId="4" w16cid:durableId="1926189704">
    <w:abstractNumId w:val="9"/>
  </w:num>
  <w:num w:numId="5" w16cid:durableId="338234323">
    <w:abstractNumId w:val="1"/>
  </w:num>
  <w:num w:numId="6" w16cid:durableId="188882974">
    <w:abstractNumId w:val="8"/>
  </w:num>
  <w:num w:numId="7" w16cid:durableId="265355643">
    <w:abstractNumId w:val="13"/>
  </w:num>
  <w:num w:numId="8" w16cid:durableId="1344864811">
    <w:abstractNumId w:val="7"/>
  </w:num>
  <w:num w:numId="9" w16cid:durableId="1236472554">
    <w:abstractNumId w:val="6"/>
  </w:num>
  <w:num w:numId="10" w16cid:durableId="12114520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2986104">
    <w:abstractNumId w:val="11"/>
  </w:num>
  <w:num w:numId="12" w16cid:durableId="76951745">
    <w:abstractNumId w:val="12"/>
  </w:num>
  <w:num w:numId="13" w16cid:durableId="396906185">
    <w:abstractNumId w:val="4"/>
  </w:num>
  <w:num w:numId="14" w16cid:durableId="2061711196">
    <w:abstractNumId w:val="15"/>
  </w:num>
  <w:num w:numId="15" w16cid:durableId="1841845286">
    <w:abstractNumId w:val="2"/>
  </w:num>
  <w:num w:numId="16" w16cid:durableId="1560557426">
    <w:abstractNumId w:val="5"/>
  </w:num>
  <w:num w:numId="17" w16cid:durableId="196091718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80"/>
    <w:rsid w:val="00001785"/>
    <w:rsid w:val="00004B66"/>
    <w:rsid w:val="000068BE"/>
    <w:rsid w:val="00010390"/>
    <w:rsid w:val="00010609"/>
    <w:rsid w:val="00014BEE"/>
    <w:rsid w:val="000222BB"/>
    <w:rsid w:val="00025507"/>
    <w:rsid w:val="00030C30"/>
    <w:rsid w:val="00041CA1"/>
    <w:rsid w:val="00047163"/>
    <w:rsid w:val="00050C0C"/>
    <w:rsid w:val="000533B0"/>
    <w:rsid w:val="00063569"/>
    <w:rsid w:val="000635D5"/>
    <w:rsid w:val="0006492E"/>
    <w:rsid w:val="000660EB"/>
    <w:rsid w:val="00066CF8"/>
    <w:rsid w:val="00067E38"/>
    <w:rsid w:val="00077C65"/>
    <w:rsid w:val="0008213E"/>
    <w:rsid w:val="00083335"/>
    <w:rsid w:val="00092E4C"/>
    <w:rsid w:val="000943E8"/>
    <w:rsid w:val="000958EE"/>
    <w:rsid w:val="000A744F"/>
    <w:rsid w:val="000B0E26"/>
    <w:rsid w:val="000B3E65"/>
    <w:rsid w:val="000B7C7A"/>
    <w:rsid w:val="000C783F"/>
    <w:rsid w:val="000D00F9"/>
    <w:rsid w:val="000D1A67"/>
    <w:rsid w:val="000E0994"/>
    <w:rsid w:val="000E0CE1"/>
    <w:rsid w:val="000E3A06"/>
    <w:rsid w:val="001020D6"/>
    <w:rsid w:val="00106B48"/>
    <w:rsid w:val="00106EDB"/>
    <w:rsid w:val="00134C14"/>
    <w:rsid w:val="00135DEB"/>
    <w:rsid w:val="00142FF5"/>
    <w:rsid w:val="00144112"/>
    <w:rsid w:val="00145F35"/>
    <w:rsid w:val="00157B6E"/>
    <w:rsid w:val="00157CB2"/>
    <w:rsid w:val="00160279"/>
    <w:rsid w:val="00164703"/>
    <w:rsid w:val="001760F6"/>
    <w:rsid w:val="00190882"/>
    <w:rsid w:val="001A10FA"/>
    <w:rsid w:val="001A2309"/>
    <w:rsid w:val="001B02D4"/>
    <w:rsid w:val="001B758D"/>
    <w:rsid w:val="001C01D2"/>
    <w:rsid w:val="001C3DC8"/>
    <w:rsid w:val="001C40AB"/>
    <w:rsid w:val="001C6D90"/>
    <w:rsid w:val="001D3253"/>
    <w:rsid w:val="001D59DC"/>
    <w:rsid w:val="001E0EAD"/>
    <w:rsid w:val="001E4658"/>
    <w:rsid w:val="001F4180"/>
    <w:rsid w:val="00200352"/>
    <w:rsid w:val="00201172"/>
    <w:rsid w:val="0021284A"/>
    <w:rsid w:val="00214D00"/>
    <w:rsid w:val="002278DF"/>
    <w:rsid w:val="002411DF"/>
    <w:rsid w:val="002429BE"/>
    <w:rsid w:val="002445FA"/>
    <w:rsid w:val="00246D56"/>
    <w:rsid w:val="0024742B"/>
    <w:rsid w:val="002572AF"/>
    <w:rsid w:val="0027110C"/>
    <w:rsid w:val="002719C4"/>
    <w:rsid w:val="0027718B"/>
    <w:rsid w:val="00281634"/>
    <w:rsid w:val="00284A14"/>
    <w:rsid w:val="0028793B"/>
    <w:rsid w:val="00290C8A"/>
    <w:rsid w:val="00291E55"/>
    <w:rsid w:val="00291EC1"/>
    <w:rsid w:val="0029287E"/>
    <w:rsid w:val="00296B03"/>
    <w:rsid w:val="002A2D43"/>
    <w:rsid w:val="002A3E22"/>
    <w:rsid w:val="002A50D3"/>
    <w:rsid w:val="002A6440"/>
    <w:rsid w:val="002B0100"/>
    <w:rsid w:val="002B4B10"/>
    <w:rsid w:val="002C0CF9"/>
    <w:rsid w:val="002D7054"/>
    <w:rsid w:val="002E1F7F"/>
    <w:rsid w:val="002F0C34"/>
    <w:rsid w:val="002F14E3"/>
    <w:rsid w:val="002F2BA6"/>
    <w:rsid w:val="002F5424"/>
    <w:rsid w:val="0030011F"/>
    <w:rsid w:val="00300E16"/>
    <w:rsid w:val="00302CE7"/>
    <w:rsid w:val="0031265C"/>
    <w:rsid w:val="0031278B"/>
    <w:rsid w:val="003140DC"/>
    <w:rsid w:val="0032384B"/>
    <w:rsid w:val="0032756F"/>
    <w:rsid w:val="00331065"/>
    <w:rsid w:val="00341387"/>
    <w:rsid w:val="00344691"/>
    <w:rsid w:val="0035101E"/>
    <w:rsid w:val="00351F5A"/>
    <w:rsid w:val="0035487B"/>
    <w:rsid w:val="00361270"/>
    <w:rsid w:val="00361283"/>
    <w:rsid w:val="003678C3"/>
    <w:rsid w:val="00370097"/>
    <w:rsid w:val="00370265"/>
    <w:rsid w:val="003869A9"/>
    <w:rsid w:val="003911DA"/>
    <w:rsid w:val="003953C8"/>
    <w:rsid w:val="003957B8"/>
    <w:rsid w:val="003A676C"/>
    <w:rsid w:val="003B0F9E"/>
    <w:rsid w:val="003B3FB6"/>
    <w:rsid w:val="003B531D"/>
    <w:rsid w:val="003C5E22"/>
    <w:rsid w:val="003C743C"/>
    <w:rsid w:val="003D33BE"/>
    <w:rsid w:val="003D448C"/>
    <w:rsid w:val="003D44CE"/>
    <w:rsid w:val="003D76EB"/>
    <w:rsid w:val="003E2ACC"/>
    <w:rsid w:val="003E367F"/>
    <w:rsid w:val="003E4861"/>
    <w:rsid w:val="003F19FE"/>
    <w:rsid w:val="003F256C"/>
    <w:rsid w:val="003F2AB1"/>
    <w:rsid w:val="003F3664"/>
    <w:rsid w:val="00404719"/>
    <w:rsid w:val="0040545F"/>
    <w:rsid w:val="00406605"/>
    <w:rsid w:val="0041210C"/>
    <w:rsid w:val="00415912"/>
    <w:rsid w:val="00424220"/>
    <w:rsid w:val="00425D11"/>
    <w:rsid w:val="004424C9"/>
    <w:rsid w:val="00452C57"/>
    <w:rsid w:val="00453034"/>
    <w:rsid w:val="00457482"/>
    <w:rsid w:val="00457DA7"/>
    <w:rsid w:val="004648E3"/>
    <w:rsid w:val="00465C71"/>
    <w:rsid w:val="00480254"/>
    <w:rsid w:val="00481BB1"/>
    <w:rsid w:val="00485601"/>
    <w:rsid w:val="00490E7B"/>
    <w:rsid w:val="0049494A"/>
    <w:rsid w:val="0049513C"/>
    <w:rsid w:val="004971B1"/>
    <w:rsid w:val="004B1F6A"/>
    <w:rsid w:val="004C06D8"/>
    <w:rsid w:val="004C391D"/>
    <w:rsid w:val="004C3D15"/>
    <w:rsid w:val="004E05BA"/>
    <w:rsid w:val="004E0C9C"/>
    <w:rsid w:val="004E3E10"/>
    <w:rsid w:val="004E5697"/>
    <w:rsid w:val="004F0047"/>
    <w:rsid w:val="004F1EDD"/>
    <w:rsid w:val="004F6D29"/>
    <w:rsid w:val="00520DC9"/>
    <w:rsid w:val="00526B87"/>
    <w:rsid w:val="005417B0"/>
    <w:rsid w:val="005419E5"/>
    <w:rsid w:val="005430E2"/>
    <w:rsid w:val="00545122"/>
    <w:rsid w:val="00545CDD"/>
    <w:rsid w:val="005617A5"/>
    <w:rsid w:val="00561B48"/>
    <w:rsid w:val="00570716"/>
    <w:rsid w:val="00571666"/>
    <w:rsid w:val="00584DA2"/>
    <w:rsid w:val="00584F02"/>
    <w:rsid w:val="005922F6"/>
    <w:rsid w:val="0059251E"/>
    <w:rsid w:val="005951E6"/>
    <w:rsid w:val="005A152F"/>
    <w:rsid w:val="005B2207"/>
    <w:rsid w:val="005B2D59"/>
    <w:rsid w:val="005C1013"/>
    <w:rsid w:val="005C1D73"/>
    <w:rsid w:val="005C1E71"/>
    <w:rsid w:val="005C2BE4"/>
    <w:rsid w:val="005C46C6"/>
    <w:rsid w:val="005D3EEA"/>
    <w:rsid w:val="005D77B2"/>
    <w:rsid w:val="005E0224"/>
    <w:rsid w:val="005E2E74"/>
    <w:rsid w:val="005E3535"/>
    <w:rsid w:val="0060666E"/>
    <w:rsid w:val="00610CDF"/>
    <w:rsid w:val="0061141C"/>
    <w:rsid w:val="0063350D"/>
    <w:rsid w:val="00634DE5"/>
    <w:rsid w:val="00635070"/>
    <w:rsid w:val="00642B1B"/>
    <w:rsid w:val="006613D5"/>
    <w:rsid w:val="00664DBE"/>
    <w:rsid w:val="00692382"/>
    <w:rsid w:val="006948ED"/>
    <w:rsid w:val="0069614C"/>
    <w:rsid w:val="006A12D1"/>
    <w:rsid w:val="006A4F53"/>
    <w:rsid w:val="006B0D7C"/>
    <w:rsid w:val="006B0E58"/>
    <w:rsid w:val="006B10CA"/>
    <w:rsid w:val="006C2719"/>
    <w:rsid w:val="006C415E"/>
    <w:rsid w:val="006C6837"/>
    <w:rsid w:val="006D01E6"/>
    <w:rsid w:val="006D3374"/>
    <w:rsid w:val="006D6E9D"/>
    <w:rsid w:val="006F7DA8"/>
    <w:rsid w:val="0070205C"/>
    <w:rsid w:val="00704B90"/>
    <w:rsid w:val="00706F1F"/>
    <w:rsid w:val="00724F44"/>
    <w:rsid w:val="00732226"/>
    <w:rsid w:val="00736FDC"/>
    <w:rsid w:val="00737BB0"/>
    <w:rsid w:val="00742D83"/>
    <w:rsid w:val="007448C7"/>
    <w:rsid w:val="0075111A"/>
    <w:rsid w:val="0076181A"/>
    <w:rsid w:val="00761FD8"/>
    <w:rsid w:val="007732FB"/>
    <w:rsid w:val="007837BD"/>
    <w:rsid w:val="00791482"/>
    <w:rsid w:val="0079394F"/>
    <w:rsid w:val="00795884"/>
    <w:rsid w:val="007A3DFB"/>
    <w:rsid w:val="007A569B"/>
    <w:rsid w:val="007B4FAD"/>
    <w:rsid w:val="007C072D"/>
    <w:rsid w:val="007C1709"/>
    <w:rsid w:val="007C1E67"/>
    <w:rsid w:val="007D0755"/>
    <w:rsid w:val="007D09CE"/>
    <w:rsid w:val="007D2160"/>
    <w:rsid w:val="007D588A"/>
    <w:rsid w:val="007E0C2A"/>
    <w:rsid w:val="007E15C2"/>
    <w:rsid w:val="007E2989"/>
    <w:rsid w:val="007F1CA7"/>
    <w:rsid w:val="007F72D9"/>
    <w:rsid w:val="00805898"/>
    <w:rsid w:val="00805D39"/>
    <w:rsid w:val="008160D2"/>
    <w:rsid w:val="00825894"/>
    <w:rsid w:val="00827F67"/>
    <w:rsid w:val="00835B43"/>
    <w:rsid w:val="00841B1E"/>
    <w:rsid w:val="008436DE"/>
    <w:rsid w:val="008469E9"/>
    <w:rsid w:val="00852A29"/>
    <w:rsid w:val="008663A6"/>
    <w:rsid w:val="00871619"/>
    <w:rsid w:val="008A73DE"/>
    <w:rsid w:val="008B017F"/>
    <w:rsid w:val="008C238A"/>
    <w:rsid w:val="008D00A7"/>
    <w:rsid w:val="008D00AC"/>
    <w:rsid w:val="008D0706"/>
    <w:rsid w:val="008D226D"/>
    <w:rsid w:val="008E3508"/>
    <w:rsid w:val="008E6434"/>
    <w:rsid w:val="008F0EE4"/>
    <w:rsid w:val="008F4187"/>
    <w:rsid w:val="008F47A5"/>
    <w:rsid w:val="008F5F8F"/>
    <w:rsid w:val="00906A85"/>
    <w:rsid w:val="00914A58"/>
    <w:rsid w:val="00915A31"/>
    <w:rsid w:val="0091792B"/>
    <w:rsid w:val="0092159F"/>
    <w:rsid w:val="00921F4F"/>
    <w:rsid w:val="0093006D"/>
    <w:rsid w:val="00933C78"/>
    <w:rsid w:val="009378BB"/>
    <w:rsid w:val="00941151"/>
    <w:rsid w:val="009533BC"/>
    <w:rsid w:val="009571B8"/>
    <w:rsid w:val="00963E94"/>
    <w:rsid w:val="009653DD"/>
    <w:rsid w:val="00965789"/>
    <w:rsid w:val="009A3B07"/>
    <w:rsid w:val="009A4F69"/>
    <w:rsid w:val="009A7C60"/>
    <w:rsid w:val="009C01C1"/>
    <w:rsid w:val="009C26E0"/>
    <w:rsid w:val="009C6B58"/>
    <w:rsid w:val="009D257E"/>
    <w:rsid w:val="009D5342"/>
    <w:rsid w:val="009D5495"/>
    <w:rsid w:val="009E0E6F"/>
    <w:rsid w:val="009F2BD2"/>
    <w:rsid w:val="009F7FD4"/>
    <w:rsid w:val="00A036DB"/>
    <w:rsid w:val="00A1101C"/>
    <w:rsid w:val="00A15F7D"/>
    <w:rsid w:val="00A16D9C"/>
    <w:rsid w:val="00A20194"/>
    <w:rsid w:val="00A20447"/>
    <w:rsid w:val="00A22309"/>
    <w:rsid w:val="00A226B9"/>
    <w:rsid w:val="00A24986"/>
    <w:rsid w:val="00A2585A"/>
    <w:rsid w:val="00A3455F"/>
    <w:rsid w:val="00A41740"/>
    <w:rsid w:val="00A42177"/>
    <w:rsid w:val="00A4398F"/>
    <w:rsid w:val="00A5523C"/>
    <w:rsid w:val="00A62BC7"/>
    <w:rsid w:val="00A656E7"/>
    <w:rsid w:val="00A70FE3"/>
    <w:rsid w:val="00A7681B"/>
    <w:rsid w:val="00A8393C"/>
    <w:rsid w:val="00A83DD4"/>
    <w:rsid w:val="00A84209"/>
    <w:rsid w:val="00A842D9"/>
    <w:rsid w:val="00AB0A92"/>
    <w:rsid w:val="00AB226E"/>
    <w:rsid w:val="00AC0CEE"/>
    <w:rsid w:val="00AD05B2"/>
    <w:rsid w:val="00AD09B9"/>
    <w:rsid w:val="00AD589D"/>
    <w:rsid w:val="00AD71EA"/>
    <w:rsid w:val="00AE5DA9"/>
    <w:rsid w:val="00AE6D5A"/>
    <w:rsid w:val="00AF320A"/>
    <w:rsid w:val="00B02A0C"/>
    <w:rsid w:val="00B034BB"/>
    <w:rsid w:val="00B15E7C"/>
    <w:rsid w:val="00B32E20"/>
    <w:rsid w:val="00B34968"/>
    <w:rsid w:val="00B36356"/>
    <w:rsid w:val="00B42F62"/>
    <w:rsid w:val="00B442F1"/>
    <w:rsid w:val="00B57B1E"/>
    <w:rsid w:val="00B63CBF"/>
    <w:rsid w:val="00B64F0B"/>
    <w:rsid w:val="00B66FBC"/>
    <w:rsid w:val="00B7476B"/>
    <w:rsid w:val="00B759FA"/>
    <w:rsid w:val="00B7774B"/>
    <w:rsid w:val="00B85FE3"/>
    <w:rsid w:val="00B9312E"/>
    <w:rsid w:val="00B9331F"/>
    <w:rsid w:val="00B95BD2"/>
    <w:rsid w:val="00BB0420"/>
    <w:rsid w:val="00BB34B6"/>
    <w:rsid w:val="00BB68DC"/>
    <w:rsid w:val="00BC2C27"/>
    <w:rsid w:val="00BD12D4"/>
    <w:rsid w:val="00BD43BF"/>
    <w:rsid w:val="00BE0610"/>
    <w:rsid w:val="00BE2C4C"/>
    <w:rsid w:val="00BF3113"/>
    <w:rsid w:val="00BF6D00"/>
    <w:rsid w:val="00C04635"/>
    <w:rsid w:val="00C063BD"/>
    <w:rsid w:val="00C07245"/>
    <w:rsid w:val="00C21751"/>
    <w:rsid w:val="00C6594D"/>
    <w:rsid w:val="00C74C21"/>
    <w:rsid w:val="00C77FC0"/>
    <w:rsid w:val="00C876CC"/>
    <w:rsid w:val="00C94501"/>
    <w:rsid w:val="00C974A6"/>
    <w:rsid w:val="00CA3AF8"/>
    <w:rsid w:val="00CB33AD"/>
    <w:rsid w:val="00CB5B06"/>
    <w:rsid w:val="00CC19CD"/>
    <w:rsid w:val="00CC7AA6"/>
    <w:rsid w:val="00CD3E84"/>
    <w:rsid w:val="00CD5104"/>
    <w:rsid w:val="00CD5634"/>
    <w:rsid w:val="00CE0EF6"/>
    <w:rsid w:val="00CE2A84"/>
    <w:rsid w:val="00CE36CD"/>
    <w:rsid w:val="00CE3F50"/>
    <w:rsid w:val="00CE6C23"/>
    <w:rsid w:val="00CE72C0"/>
    <w:rsid w:val="00CF0675"/>
    <w:rsid w:val="00CF56F4"/>
    <w:rsid w:val="00D02683"/>
    <w:rsid w:val="00D1782C"/>
    <w:rsid w:val="00D243A2"/>
    <w:rsid w:val="00D3414D"/>
    <w:rsid w:val="00D4352B"/>
    <w:rsid w:val="00D456B8"/>
    <w:rsid w:val="00D47167"/>
    <w:rsid w:val="00D5271D"/>
    <w:rsid w:val="00D56E7B"/>
    <w:rsid w:val="00D5712C"/>
    <w:rsid w:val="00D602AA"/>
    <w:rsid w:val="00D628BB"/>
    <w:rsid w:val="00D63D7D"/>
    <w:rsid w:val="00D671B8"/>
    <w:rsid w:val="00D73B50"/>
    <w:rsid w:val="00D73F92"/>
    <w:rsid w:val="00D80EBC"/>
    <w:rsid w:val="00D83AC7"/>
    <w:rsid w:val="00D85419"/>
    <w:rsid w:val="00D913EB"/>
    <w:rsid w:val="00D91A91"/>
    <w:rsid w:val="00D95BCB"/>
    <w:rsid w:val="00D97E40"/>
    <w:rsid w:val="00DA1C69"/>
    <w:rsid w:val="00DA6478"/>
    <w:rsid w:val="00DB196C"/>
    <w:rsid w:val="00DB5175"/>
    <w:rsid w:val="00DB596D"/>
    <w:rsid w:val="00DB6279"/>
    <w:rsid w:val="00DB7F8B"/>
    <w:rsid w:val="00DE31EE"/>
    <w:rsid w:val="00DE6E22"/>
    <w:rsid w:val="00E10D8D"/>
    <w:rsid w:val="00E139F7"/>
    <w:rsid w:val="00E13EA4"/>
    <w:rsid w:val="00E148C6"/>
    <w:rsid w:val="00E15E53"/>
    <w:rsid w:val="00E24AB1"/>
    <w:rsid w:val="00E272F6"/>
    <w:rsid w:val="00E32ECE"/>
    <w:rsid w:val="00E406B0"/>
    <w:rsid w:val="00E4572F"/>
    <w:rsid w:val="00E464A0"/>
    <w:rsid w:val="00E5127E"/>
    <w:rsid w:val="00E60A50"/>
    <w:rsid w:val="00E60C96"/>
    <w:rsid w:val="00E631BE"/>
    <w:rsid w:val="00E7013B"/>
    <w:rsid w:val="00E77FAD"/>
    <w:rsid w:val="00E800D6"/>
    <w:rsid w:val="00E82FB4"/>
    <w:rsid w:val="00E84520"/>
    <w:rsid w:val="00E87430"/>
    <w:rsid w:val="00E87981"/>
    <w:rsid w:val="00EB1239"/>
    <w:rsid w:val="00EB3DFB"/>
    <w:rsid w:val="00EE0A55"/>
    <w:rsid w:val="00EF0135"/>
    <w:rsid w:val="00EF11F3"/>
    <w:rsid w:val="00EF54E7"/>
    <w:rsid w:val="00EF71D2"/>
    <w:rsid w:val="00F00ED1"/>
    <w:rsid w:val="00F06F58"/>
    <w:rsid w:val="00F146E4"/>
    <w:rsid w:val="00F22C0B"/>
    <w:rsid w:val="00F25840"/>
    <w:rsid w:val="00F2644B"/>
    <w:rsid w:val="00F30F0C"/>
    <w:rsid w:val="00F33014"/>
    <w:rsid w:val="00F33D7B"/>
    <w:rsid w:val="00F50AA9"/>
    <w:rsid w:val="00F56EC9"/>
    <w:rsid w:val="00F57D16"/>
    <w:rsid w:val="00F603B9"/>
    <w:rsid w:val="00F606E9"/>
    <w:rsid w:val="00F63241"/>
    <w:rsid w:val="00F65FFF"/>
    <w:rsid w:val="00F757A1"/>
    <w:rsid w:val="00F76E32"/>
    <w:rsid w:val="00F878C5"/>
    <w:rsid w:val="00F923FB"/>
    <w:rsid w:val="00F9557F"/>
    <w:rsid w:val="00F9795C"/>
    <w:rsid w:val="00FA1D72"/>
    <w:rsid w:val="00FA5A75"/>
    <w:rsid w:val="00FB0908"/>
    <w:rsid w:val="00FD4A88"/>
    <w:rsid w:val="00FD4CE9"/>
    <w:rsid w:val="00FD5AF3"/>
    <w:rsid w:val="00FE0197"/>
    <w:rsid w:val="00FE542D"/>
    <w:rsid w:val="00FE6774"/>
    <w:rsid w:val="00FF1995"/>
    <w:rsid w:val="00FF63C7"/>
    <w:rsid w:val="00FF6E7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609736"/>
  <w15:docId w15:val="{EE71C0F4-E56F-4DEC-A584-6194FE9B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ListParagraph">
    <w:name w:val="List Paragraph"/>
    <w:basedOn w:val="Normal"/>
    <w:uiPriority w:val="34"/>
    <w:qFormat/>
    <w:rsid w:val="001F4180"/>
    <w:pPr>
      <w:ind w:left="720"/>
      <w:contextualSpacing/>
    </w:pPr>
  </w:style>
  <w:style w:type="character" w:styleId="Strong">
    <w:name w:val="Strong"/>
    <w:basedOn w:val="DefaultParagraphFont"/>
    <w:uiPriority w:val="22"/>
    <w:qFormat/>
    <w:rsid w:val="00D243A2"/>
    <w:rPr>
      <w:b/>
      <w:bCs/>
    </w:rPr>
  </w:style>
  <w:style w:type="character" w:styleId="Hyperlink">
    <w:name w:val="Hyperlink"/>
    <w:basedOn w:val="DefaultParagraphFont"/>
    <w:uiPriority w:val="99"/>
    <w:unhideWhenUsed/>
    <w:rsid w:val="00D243A2"/>
    <w:rPr>
      <w:strike w:val="0"/>
      <w:dstrike w:val="0"/>
      <w:color w:val="115CA7"/>
      <w:u w:val="none"/>
      <w:effect w:val="none"/>
      <w:shd w:val="clear" w:color="auto" w:fill="auto"/>
    </w:rPr>
  </w:style>
  <w:style w:type="paragraph" w:styleId="Header">
    <w:name w:val="header"/>
    <w:basedOn w:val="Normal"/>
    <w:link w:val="HeaderChar"/>
    <w:unhideWhenUsed/>
    <w:rsid w:val="00DB7F8B"/>
    <w:pPr>
      <w:tabs>
        <w:tab w:val="center" w:pos="4680"/>
        <w:tab w:val="right" w:pos="9360"/>
      </w:tabs>
    </w:pPr>
  </w:style>
  <w:style w:type="character" w:customStyle="1" w:styleId="HeaderChar">
    <w:name w:val="Header Char"/>
    <w:basedOn w:val="DefaultParagraphFont"/>
    <w:link w:val="Header"/>
    <w:rsid w:val="00DB7F8B"/>
    <w:rPr>
      <w:snapToGrid w:val="0"/>
      <w:sz w:val="24"/>
    </w:rPr>
  </w:style>
  <w:style w:type="paragraph" w:styleId="Footer">
    <w:name w:val="footer"/>
    <w:basedOn w:val="Normal"/>
    <w:link w:val="FooterChar"/>
    <w:uiPriority w:val="99"/>
    <w:unhideWhenUsed/>
    <w:rsid w:val="00DB7F8B"/>
    <w:pPr>
      <w:tabs>
        <w:tab w:val="center" w:pos="4680"/>
        <w:tab w:val="right" w:pos="9360"/>
      </w:tabs>
    </w:pPr>
  </w:style>
  <w:style w:type="character" w:customStyle="1" w:styleId="FooterChar">
    <w:name w:val="Footer Char"/>
    <w:basedOn w:val="DefaultParagraphFont"/>
    <w:link w:val="Footer"/>
    <w:uiPriority w:val="99"/>
    <w:rsid w:val="00DB7F8B"/>
    <w:rPr>
      <w:snapToGrid w:val="0"/>
      <w:sz w:val="24"/>
    </w:rPr>
  </w:style>
  <w:style w:type="character" w:styleId="FollowedHyperlink">
    <w:name w:val="FollowedHyperlink"/>
    <w:basedOn w:val="DefaultParagraphFont"/>
    <w:semiHidden/>
    <w:unhideWhenUsed/>
    <w:rsid w:val="006C2719"/>
    <w:rPr>
      <w:color w:val="800080" w:themeColor="followedHyperlink"/>
      <w:u w:val="single"/>
    </w:rPr>
  </w:style>
  <w:style w:type="character" w:styleId="CommentReference">
    <w:name w:val="annotation reference"/>
    <w:basedOn w:val="DefaultParagraphFont"/>
    <w:semiHidden/>
    <w:unhideWhenUsed/>
    <w:rsid w:val="00164703"/>
    <w:rPr>
      <w:sz w:val="16"/>
      <w:szCs w:val="16"/>
    </w:rPr>
  </w:style>
  <w:style w:type="paragraph" w:styleId="CommentText">
    <w:name w:val="annotation text"/>
    <w:basedOn w:val="Normal"/>
    <w:link w:val="CommentTextChar"/>
    <w:semiHidden/>
    <w:unhideWhenUsed/>
    <w:rsid w:val="00164703"/>
    <w:rPr>
      <w:sz w:val="20"/>
    </w:rPr>
  </w:style>
  <w:style w:type="character" w:customStyle="1" w:styleId="CommentTextChar">
    <w:name w:val="Comment Text Char"/>
    <w:basedOn w:val="DefaultParagraphFont"/>
    <w:link w:val="CommentText"/>
    <w:semiHidden/>
    <w:rsid w:val="00164703"/>
    <w:rPr>
      <w:snapToGrid w:val="0"/>
    </w:rPr>
  </w:style>
  <w:style w:type="paragraph" w:styleId="CommentSubject">
    <w:name w:val="annotation subject"/>
    <w:basedOn w:val="CommentText"/>
    <w:next w:val="CommentText"/>
    <w:link w:val="CommentSubjectChar"/>
    <w:semiHidden/>
    <w:unhideWhenUsed/>
    <w:rsid w:val="00164703"/>
    <w:rPr>
      <w:b/>
      <w:bCs/>
    </w:rPr>
  </w:style>
  <w:style w:type="character" w:customStyle="1" w:styleId="CommentSubjectChar">
    <w:name w:val="Comment Subject Char"/>
    <w:basedOn w:val="CommentTextChar"/>
    <w:link w:val="CommentSubject"/>
    <w:semiHidden/>
    <w:rsid w:val="00164703"/>
    <w:rPr>
      <w:b/>
      <w:bCs/>
      <w:snapToGrid w:val="0"/>
    </w:rPr>
  </w:style>
  <w:style w:type="paragraph" w:styleId="Revision">
    <w:name w:val="Revision"/>
    <w:hidden/>
    <w:uiPriority w:val="99"/>
    <w:semiHidden/>
    <w:rsid w:val="00F56EC9"/>
    <w:rPr>
      <w:snapToGrid w:val="0"/>
      <w:sz w:val="24"/>
    </w:rPr>
  </w:style>
  <w:style w:type="paragraph" w:styleId="NoSpacing">
    <w:name w:val="No Spacing"/>
    <w:basedOn w:val="Normal"/>
    <w:qFormat/>
    <w:rsid w:val="00EF71D2"/>
    <w:pPr>
      <w:widowControl/>
    </w:pPr>
    <w:rPr>
      <w:rFonts w:ascii="Calibri" w:hAnsi="Calibri"/>
      <w:snapToGrid/>
      <w:sz w:val="22"/>
      <w:szCs w:val="22"/>
    </w:rPr>
  </w:style>
  <w:style w:type="character" w:styleId="PageNumber">
    <w:name w:val="page number"/>
    <w:basedOn w:val="DefaultParagraphFont"/>
    <w:semiHidden/>
    <w:unhideWhenUsed/>
    <w:rsid w:val="007D09CE"/>
  </w:style>
  <w:style w:type="paragraph" w:customStyle="1" w:styleId="paragraph">
    <w:name w:val="paragraph"/>
    <w:basedOn w:val="Normal"/>
    <w:rsid w:val="00B36356"/>
    <w:pPr>
      <w:widowControl/>
      <w:spacing w:before="100" w:beforeAutospacing="1" w:after="100" w:afterAutospacing="1"/>
    </w:pPr>
    <w:rPr>
      <w:snapToGrid/>
      <w:szCs w:val="24"/>
    </w:rPr>
  </w:style>
  <w:style w:type="character" w:customStyle="1" w:styleId="normaltextrun">
    <w:name w:val="normaltextrun"/>
    <w:basedOn w:val="DefaultParagraphFont"/>
    <w:rsid w:val="00B36356"/>
  </w:style>
  <w:style w:type="character" w:customStyle="1" w:styleId="eop">
    <w:name w:val="eop"/>
    <w:basedOn w:val="DefaultParagraphFont"/>
    <w:rsid w:val="00B36356"/>
  </w:style>
  <w:style w:type="character" w:customStyle="1" w:styleId="tabchar">
    <w:name w:val="tabchar"/>
    <w:basedOn w:val="DefaultParagraphFont"/>
    <w:rsid w:val="00B36356"/>
  </w:style>
  <w:style w:type="character" w:customStyle="1" w:styleId="scxp139448392">
    <w:name w:val="scxp139448392"/>
    <w:basedOn w:val="DefaultParagraphFont"/>
    <w:rsid w:val="00B36356"/>
  </w:style>
  <w:style w:type="paragraph" w:customStyle="1" w:styleId="Default">
    <w:name w:val="Default"/>
    <w:rsid w:val="00B36356"/>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532046">
      <w:bodyDiv w:val="1"/>
      <w:marLeft w:val="0"/>
      <w:marRight w:val="0"/>
      <w:marTop w:val="0"/>
      <w:marBottom w:val="0"/>
      <w:divBdr>
        <w:top w:val="none" w:sz="0" w:space="0" w:color="auto"/>
        <w:left w:val="none" w:sz="0" w:space="0" w:color="auto"/>
        <w:bottom w:val="none" w:sz="0" w:space="0" w:color="auto"/>
        <w:right w:val="none" w:sz="0" w:space="0" w:color="auto"/>
      </w:divBdr>
      <w:divsChild>
        <w:div w:id="19821663">
          <w:marLeft w:val="0"/>
          <w:marRight w:val="0"/>
          <w:marTop w:val="0"/>
          <w:marBottom w:val="0"/>
          <w:divBdr>
            <w:top w:val="none" w:sz="0" w:space="0" w:color="auto"/>
            <w:left w:val="none" w:sz="0" w:space="0" w:color="auto"/>
            <w:bottom w:val="none" w:sz="0" w:space="0" w:color="auto"/>
            <w:right w:val="none" w:sz="0" w:space="0" w:color="auto"/>
          </w:divBdr>
          <w:divsChild>
            <w:div w:id="1522205429">
              <w:marLeft w:val="0"/>
              <w:marRight w:val="0"/>
              <w:marTop w:val="0"/>
              <w:marBottom w:val="0"/>
              <w:divBdr>
                <w:top w:val="none" w:sz="0" w:space="0" w:color="auto"/>
                <w:left w:val="none" w:sz="0" w:space="0" w:color="auto"/>
                <w:bottom w:val="none" w:sz="0" w:space="0" w:color="auto"/>
                <w:right w:val="none" w:sz="0" w:space="0" w:color="auto"/>
              </w:divBdr>
            </w:div>
            <w:div w:id="1849714569">
              <w:marLeft w:val="0"/>
              <w:marRight w:val="0"/>
              <w:marTop w:val="0"/>
              <w:marBottom w:val="0"/>
              <w:divBdr>
                <w:top w:val="none" w:sz="0" w:space="0" w:color="auto"/>
                <w:left w:val="none" w:sz="0" w:space="0" w:color="auto"/>
                <w:bottom w:val="none" w:sz="0" w:space="0" w:color="auto"/>
                <w:right w:val="none" w:sz="0" w:space="0" w:color="auto"/>
              </w:divBdr>
            </w:div>
            <w:div w:id="809592769">
              <w:marLeft w:val="0"/>
              <w:marRight w:val="0"/>
              <w:marTop w:val="0"/>
              <w:marBottom w:val="0"/>
              <w:divBdr>
                <w:top w:val="none" w:sz="0" w:space="0" w:color="auto"/>
                <w:left w:val="none" w:sz="0" w:space="0" w:color="auto"/>
                <w:bottom w:val="none" w:sz="0" w:space="0" w:color="auto"/>
                <w:right w:val="none" w:sz="0" w:space="0" w:color="auto"/>
              </w:divBdr>
            </w:div>
          </w:divsChild>
        </w:div>
        <w:div w:id="437650704">
          <w:marLeft w:val="0"/>
          <w:marRight w:val="0"/>
          <w:marTop w:val="0"/>
          <w:marBottom w:val="0"/>
          <w:divBdr>
            <w:top w:val="none" w:sz="0" w:space="0" w:color="auto"/>
            <w:left w:val="none" w:sz="0" w:space="0" w:color="auto"/>
            <w:bottom w:val="none" w:sz="0" w:space="0" w:color="auto"/>
            <w:right w:val="none" w:sz="0" w:space="0" w:color="auto"/>
          </w:divBdr>
        </w:div>
        <w:div w:id="584459727">
          <w:marLeft w:val="0"/>
          <w:marRight w:val="0"/>
          <w:marTop w:val="0"/>
          <w:marBottom w:val="0"/>
          <w:divBdr>
            <w:top w:val="none" w:sz="0" w:space="0" w:color="auto"/>
            <w:left w:val="none" w:sz="0" w:space="0" w:color="auto"/>
            <w:bottom w:val="none" w:sz="0" w:space="0" w:color="auto"/>
            <w:right w:val="none" w:sz="0" w:space="0" w:color="auto"/>
          </w:divBdr>
        </w:div>
        <w:div w:id="229195840">
          <w:marLeft w:val="0"/>
          <w:marRight w:val="0"/>
          <w:marTop w:val="0"/>
          <w:marBottom w:val="0"/>
          <w:divBdr>
            <w:top w:val="none" w:sz="0" w:space="0" w:color="auto"/>
            <w:left w:val="none" w:sz="0" w:space="0" w:color="auto"/>
            <w:bottom w:val="none" w:sz="0" w:space="0" w:color="auto"/>
            <w:right w:val="none" w:sz="0" w:space="0" w:color="auto"/>
          </w:divBdr>
        </w:div>
      </w:divsChild>
    </w:div>
    <w:div w:id="17860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626F6-7BE7-44A1-BF93-2BFB1600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2909</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Massachusetts Department of Elementary and Secondary Education</vt:lpstr>
    </vt:vector>
  </TitlesOfParts>
  <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9, 2023, Special Education Advisory Council and Advisory Panel meeting minutes</dc:title>
  <dc:creator>DESE</dc:creator>
  <cp:lastModifiedBy>Zou, Dong (EOE)</cp:lastModifiedBy>
  <cp:revision>3</cp:revision>
  <cp:lastPrinted>2008-03-05T18:17:00Z</cp:lastPrinted>
  <dcterms:created xsi:type="dcterms:W3CDTF">2023-06-09T19:51:00Z</dcterms:created>
  <dcterms:modified xsi:type="dcterms:W3CDTF">2023-07-14T18:27:00Z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2023 12:00AM</vt:lpwstr>
  </property>
</Properties>
</file>