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99AE1" w14:textId="77777777" w:rsidR="00FD23FE" w:rsidRDefault="0085082D">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4B91F094" wp14:editId="63618ABD">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FD23FE">
        <w:rPr>
          <w:rFonts w:ascii="Arial" w:hAnsi="Arial"/>
          <w:b/>
          <w:i/>
          <w:sz w:val="40"/>
        </w:rPr>
        <w:t>Massachusetts Department of</w:t>
      </w:r>
    </w:p>
    <w:p w14:paraId="74579449" w14:textId="77777777" w:rsidR="00FD23FE" w:rsidRDefault="00FD23FE">
      <w:pPr>
        <w:outlineLvl w:val="0"/>
        <w:rPr>
          <w:rFonts w:ascii="Arial" w:hAnsi="Arial"/>
          <w:b/>
          <w:i/>
          <w:sz w:val="50"/>
        </w:rPr>
      </w:pPr>
      <w:r>
        <w:rPr>
          <w:rFonts w:ascii="Arial" w:hAnsi="Arial"/>
          <w:b/>
          <w:i/>
          <w:sz w:val="40"/>
        </w:rPr>
        <w:t>Elementary and Secondary Education</w:t>
      </w:r>
    </w:p>
    <w:p w14:paraId="5EE09999" w14:textId="77777777" w:rsidR="00FD23FE" w:rsidRDefault="000046B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05C0812" wp14:editId="20A48A7C">
                <wp:simplePos x="0" y="0"/>
                <wp:positionH relativeFrom="column">
                  <wp:posOffset>834390</wp:posOffset>
                </wp:positionH>
                <wp:positionV relativeFrom="paragraph">
                  <wp:posOffset>64135</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0D2B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5.05pt" to="464.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" o:allowincell="f" strokeweight="1pt"/>
            </w:pict>
          </mc:Fallback>
        </mc:AlternateContent>
      </w:r>
    </w:p>
    <w:p w14:paraId="69715DC4"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3D272A94" w14:textId="77777777" w:rsidR="00FD23FE" w:rsidRDefault="00FD23FE">
      <w:pPr>
        <w:pStyle w:val="Heading2"/>
        <w:tabs>
          <w:tab w:val="right" w:pos="9000"/>
        </w:tabs>
        <w:jc w:val="left"/>
        <w:rPr>
          <w:sz w:val="16"/>
          <w:szCs w:val="16"/>
        </w:rPr>
      </w:pPr>
      <w:r>
        <w:rPr>
          <w:sz w:val="16"/>
          <w:szCs w:val="16"/>
        </w:rPr>
        <w:t xml:space="preserve">                                                                                                                 TTY: N.E.T. Relay 1-800-439-2370</w:t>
      </w:r>
    </w:p>
    <w:p w14:paraId="22994BB4" w14:textId="77777777" w:rsidR="00FD23FE" w:rsidRDefault="00FD23FE">
      <w:pPr>
        <w:ind w:left="720"/>
        <w:rPr>
          <w:rFonts w:ascii="Arial" w:hAnsi="Arial"/>
          <w:i/>
          <w:sz w:val="16"/>
          <w:szCs w:val="16"/>
        </w:rPr>
      </w:pPr>
    </w:p>
    <w:p w14:paraId="6DFA0D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2CDF5B83"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53B17CE9" w14:textId="77777777">
        <w:tc>
          <w:tcPr>
            <w:tcW w:w="2988" w:type="dxa"/>
          </w:tcPr>
          <w:p w14:paraId="0FC68962" w14:textId="77777777" w:rsidR="00FD23FE" w:rsidRDefault="00FD23FE">
            <w:pPr>
              <w:jc w:val="center"/>
              <w:rPr>
                <w:rFonts w:ascii="Arial" w:hAnsi="Arial" w:cs="Arial"/>
                <w:sz w:val="16"/>
                <w:szCs w:val="16"/>
              </w:rPr>
            </w:pPr>
            <w:r>
              <w:rPr>
                <w:rFonts w:ascii="Arial" w:hAnsi="Arial" w:cs="Arial"/>
                <w:sz w:val="16"/>
                <w:szCs w:val="16"/>
              </w:rPr>
              <w:t>Mitchell D. Chester, Ed.D.</w:t>
            </w:r>
          </w:p>
          <w:p w14:paraId="4E913171"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3322A8C6" w14:textId="77777777" w:rsidR="00FD23FE" w:rsidRDefault="00FD23FE">
            <w:pPr>
              <w:jc w:val="center"/>
              <w:rPr>
                <w:rFonts w:ascii="Arial" w:hAnsi="Arial"/>
                <w:i/>
                <w:sz w:val="16"/>
                <w:szCs w:val="16"/>
              </w:rPr>
            </w:pPr>
          </w:p>
        </w:tc>
      </w:tr>
    </w:tbl>
    <w:p w14:paraId="5B11CD56" w14:textId="77777777" w:rsidR="00FD23FE" w:rsidRDefault="00FD23FE">
      <w:pPr>
        <w:rPr>
          <w:rFonts w:ascii="Arial" w:hAnsi="Arial"/>
          <w:i/>
          <w:sz w:val="18"/>
        </w:rPr>
      </w:pPr>
    </w:p>
    <w:p w14:paraId="54FF3C26"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5EB36AD3" w14:textId="77777777" w:rsidR="00FD23FE" w:rsidRDefault="00FD23FE">
      <w:pPr>
        <w:pStyle w:val="Heading1"/>
        <w:tabs>
          <w:tab w:val="clear" w:pos="4680"/>
        </w:tabs>
      </w:pPr>
      <w:r>
        <w:t>MEMORANDUM</w:t>
      </w:r>
    </w:p>
    <w:p w14:paraId="24160582"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14:paraId="78F99DDD" w14:textId="77777777">
        <w:tc>
          <w:tcPr>
            <w:tcW w:w="1188" w:type="dxa"/>
          </w:tcPr>
          <w:p w14:paraId="7BDE126E" w14:textId="77777777" w:rsidR="00FD23FE" w:rsidRDefault="00FD23FE">
            <w:pPr>
              <w:rPr>
                <w:b/>
              </w:rPr>
            </w:pPr>
            <w:r>
              <w:rPr>
                <w:b/>
              </w:rPr>
              <w:t>To:</w:t>
            </w:r>
          </w:p>
        </w:tc>
        <w:tc>
          <w:tcPr>
            <w:tcW w:w="8388" w:type="dxa"/>
          </w:tcPr>
          <w:p w14:paraId="11760DBC" w14:textId="77777777"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14:paraId="45E4F4FF" w14:textId="77777777">
        <w:tc>
          <w:tcPr>
            <w:tcW w:w="1188" w:type="dxa"/>
          </w:tcPr>
          <w:p w14:paraId="1B2A2CCF" w14:textId="77777777" w:rsidR="00FD23FE" w:rsidRDefault="00FD23FE">
            <w:pPr>
              <w:rPr>
                <w:b/>
              </w:rPr>
            </w:pPr>
            <w:r>
              <w:rPr>
                <w:b/>
              </w:rPr>
              <w:t>From:</w:t>
            </w:r>
            <w:r>
              <w:tab/>
            </w:r>
          </w:p>
        </w:tc>
        <w:tc>
          <w:tcPr>
            <w:tcW w:w="8388" w:type="dxa"/>
          </w:tcPr>
          <w:p w14:paraId="3C05CF0D" w14:textId="77777777" w:rsidR="00FD23FE"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FD23FE" w14:paraId="2DF68CD3" w14:textId="77777777">
        <w:tc>
          <w:tcPr>
            <w:tcW w:w="1188" w:type="dxa"/>
          </w:tcPr>
          <w:p w14:paraId="7B97BB37" w14:textId="77777777" w:rsidR="00FD23FE" w:rsidRDefault="00FD23FE">
            <w:pPr>
              <w:rPr>
                <w:b/>
              </w:rPr>
            </w:pPr>
            <w:r>
              <w:rPr>
                <w:b/>
              </w:rPr>
              <w:t>Date:</w:t>
            </w:r>
            <w:r>
              <w:tab/>
            </w:r>
          </w:p>
        </w:tc>
        <w:tc>
          <w:tcPr>
            <w:tcW w:w="8388" w:type="dxa"/>
          </w:tcPr>
          <w:p w14:paraId="06F6325B" w14:textId="77777777" w:rsidR="00FD23FE" w:rsidRDefault="007E4F24" w:rsidP="00A9047D">
            <w:pPr>
              <w:pStyle w:val="Footer"/>
              <w:widowControl w:val="0"/>
              <w:tabs>
                <w:tab w:val="clear" w:pos="4320"/>
                <w:tab w:val="clear" w:pos="8640"/>
              </w:tabs>
              <w:rPr>
                <w:bCs/>
                <w:snapToGrid w:val="0"/>
                <w:szCs w:val="20"/>
              </w:rPr>
            </w:pPr>
            <w:r>
              <w:rPr>
                <w:bCs/>
                <w:snapToGrid w:val="0"/>
                <w:szCs w:val="20"/>
              </w:rPr>
              <w:t xml:space="preserve">November </w:t>
            </w:r>
            <w:r w:rsidR="00A9047D">
              <w:rPr>
                <w:bCs/>
                <w:snapToGrid w:val="0"/>
                <w:szCs w:val="20"/>
              </w:rPr>
              <w:t>8</w:t>
            </w:r>
            <w:r w:rsidR="001D5E40">
              <w:rPr>
                <w:bCs/>
                <w:snapToGrid w:val="0"/>
                <w:szCs w:val="20"/>
              </w:rPr>
              <w:t>, 2013</w:t>
            </w:r>
          </w:p>
        </w:tc>
      </w:tr>
      <w:tr w:rsidR="00FD23FE" w14:paraId="4A372788" w14:textId="77777777" w:rsidTr="00B06468">
        <w:trPr>
          <w:trHeight w:val="414"/>
        </w:trPr>
        <w:tc>
          <w:tcPr>
            <w:tcW w:w="1188" w:type="dxa"/>
          </w:tcPr>
          <w:p w14:paraId="6685443B" w14:textId="77777777" w:rsidR="00FD23FE" w:rsidRDefault="00FD23FE">
            <w:pPr>
              <w:rPr>
                <w:b/>
              </w:rPr>
            </w:pPr>
            <w:r>
              <w:rPr>
                <w:b/>
              </w:rPr>
              <w:t>Subject:</w:t>
            </w:r>
          </w:p>
        </w:tc>
        <w:tc>
          <w:tcPr>
            <w:tcW w:w="8388" w:type="dxa"/>
          </w:tcPr>
          <w:p w14:paraId="21977383" w14:textId="77777777" w:rsidR="004E02B6" w:rsidRPr="00DD5420" w:rsidRDefault="007E4F24" w:rsidP="006605B0">
            <w:pPr>
              <w:rPr>
                <w:bCs/>
                <w:i/>
              </w:rPr>
            </w:pPr>
            <w:bookmarkStart w:id="0" w:name="OLE_LINK9"/>
            <w:bookmarkStart w:id="1" w:name="OLE_LINK10"/>
            <w:r>
              <w:rPr>
                <w:szCs w:val="24"/>
              </w:rPr>
              <w:t>Two-Year MCAS</w:t>
            </w:r>
            <w:r w:rsidR="006605B0">
              <w:rPr>
                <w:szCs w:val="24"/>
              </w:rPr>
              <w:t>-</w:t>
            </w:r>
            <w:r>
              <w:rPr>
                <w:szCs w:val="24"/>
              </w:rPr>
              <w:t>to</w:t>
            </w:r>
            <w:r w:rsidR="006605B0">
              <w:rPr>
                <w:szCs w:val="24"/>
              </w:rPr>
              <w:t>-</w:t>
            </w:r>
            <w:r>
              <w:rPr>
                <w:szCs w:val="24"/>
              </w:rPr>
              <w:t>PARCC Transition Plan</w:t>
            </w:r>
            <w:bookmarkEnd w:id="0"/>
            <w:bookmarkEnd w:id="1"/>
            <w:r w:rsidR="006605B0">
              <w:rPr>
                <w:szCs w:val="24"/>
              </w:rPr>
              <w:t xml:space="preserve">: </w:t>
            </w:r>
            <w:bookmarkStart w:id="2" w:name="OLE_LINK1"/>
            <w:bookmarkStart w:id="3" w:name="OLE_LINK2"/>
            <w:r w:rsidR="006605B0">
              <w:rPr>
                <w:szCs w:val="24"/>
              </w:rPr>
              <w:t>Continuing</w:t>
            </w:r>
            <w:r w:rsidR="006605B0" w:rsidRPr="00EC3811">
              <w:rPr>
                <w:szCs w:val="24"/>
              </w:rPr>
              <w:t xml:space="preserve"> Discussion </w:t>
            </w:r>
            <w:r w:rsidR="006605B0">
              <w:rPr>
                <w:szCs w:val="24"/>
              </w:rPr>
              <w:t xml:space="preserve">and Board Vote </w:t>
            </w:r>
            <w:bookmarkEnd w:id="2"/>
            <w:bookmarkEnd w:id="3"/>
          </w:p>
        </w:tc>
      </w:tr>
    </w:tbl>
    <w:p w14:paraId="40F45610" w14:textId="77777777" w:rsidR="00FD23FE" w:rsidRDefault="00FD23FE">
      <w:pPr>
        <w:pBdr>
          <w:bottom w:val="single" w:sz="4" w:space="1" w:color="auto"/>
        </w:pBdr>
      </w:pPr>
      <w:bookmarkStart w:id="4" w:name="TO"/>
      <w:bookmarkStart w:id="5" w:name="FROM"/>
      <w:bookmarkStart w:id="6" w:name="DATE"/>
      <w:bookmarkStart w:id="7" w:name="RE"/>
      <w:bookmarkEnd w:id="4"/>
      <w:bookmarkEnd w:id="5"/>
      <w:bookmarkEnd w:id="6"/>
      <w:bookmarkEnd w:id="7"/>
    </w:p>
    <w:p w14:paraId="78966C7D"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3DCCFEF5" w14:textId="77777777" w:rsidR="00A55697" w:rsidRDefault="006605B0" w:rsidP="001F3339">
      <w:pPr>
        <w:pStyle w:val="NormalWeb"/>
      </w:pPr>
      <w:r>
        <w:t>At the November 18, 2013</w:t>
      </w:r>
      <w:r w:rsidR="00072B9C" w:rsidRPr="00B0693F">
        <w:t xml:space="preserve"> </w:t>
      </w:r>
      <w:r>
        <w:t xml:space="preserve">special </w:t>
      </w:r>
      <w:r w:rsidR="00072B9C" w:rsidRPr="00B0693F">
        <w:t xml:space="preserve">meeting of the Board of Elementary and Secondary Education, </w:t>
      </w:r>
      <w:r w:rsidR="001F3339" w:rsidRPr="00B0693F">
        <w:t xml:space="preserve">we will continue </w:t>
      </w:r>
      <w:r w:rsidR="00636CE1">
        <w:t xml:space="preserve">our </w:t>
      </w:r>
      <w:r w:rsidR="001F3339" w:rsidRPr="00B0693F">
        <w:t xml:space="preserve">discussion </w:t>
      </w:r>
      <w:r w:rsidR="00636CE1">
        <w:t xml:space="preserve">of </w:t>
      </w:r>
      <w:r w:rsidR="001F3339" w:rsidRPr="00B0693F">
        <w:t xml:space="preserve">the proposed transition </w:t>
      </w:r>
      <w:r>
        <w:t xml:space="preserve">of the student assessment program </w:t>
      </w:r>
      <w:r w:rsidR="001F3339" w:rsidRPr="00B0693F">
        <w:t xml:space="preserve">from MCAS to PARCC. At this </w:t>
      </w:r>
      <w:r w:rsidR="006417EF" w:rsidRPr="00B0693F">
        <w:t xml:space="preserve">special </w:t>
      </w:r>
      <w:r w:rsidR="001F3339" w:rsidRPr="00B0693F">
        <w:t xml:space="preserve">meeting we will </w:t>
      </w:r>
      <w:r>
        <w:t xml:space="preserve">review </w:t>
      </w:r>
      <w:r w:rsidR="001F3339" w:rsidRPr="00B0693F">
        <w:t xml:space="preserve">PARCC </w:t>
      </w:r>
      <w:r w:rsidR="00A7627D" w:rsidRPr="00B0693F">
        <w:t xml:space="preserve">English language arts (ELA) and mathematics </w:t>
      </w:r>
      <w:r w:rsidR="001F3339" w:rsidRPr="00B0693F">
        <w:t>assessment</w:t>
      </w:r>
      <w:r>
        <w:t xml:space="preserve"> item</w:t>
      </w:r>
      <w:r w:rsidR="00A7627D" w:rsidRPr="00B0693F">
        <w:t>s</w:t>
      </w:r>
      <w:r w:rsidR="001F3339" w:rsidRPr="00B0693F">
        <w:t xml:space="preserve"> </w:t>
      </w:r>
      <w:r>
        <w:t xml:space="preserve">and </w:t>
      </w:r>
      <w:r w:rsidR="001F3339" w:rsidRPr="00B0693F">
        <w:t xml:space="preserve">Board </w:t>
      </w:r>
      <w:r w:rsidR="00636CE1">
        <w:t xml:space="preserve">members </w:t>
      </w:r>
      <w:r>
        <w:t>will have the opportunity to discuss the PARCC assessment and the proposed transition plan in more detail.</w:t>
      </w:r>
    </w:p>
    <w:p w14:paraId="7C5DC71B" w14:textId="77777777" w:rsidR="001F3339" w:rsidRDefault="00636CE1" w:rsidP="001F3339">
      <w:pPr>
        <w:pStyle w:val="NormalWeb"/>
      </w:pPr>
      <w:r>
        <w:t>At t</w:t>
      </w:r>
      <w:r w:rsidR="00A7627D" w:rsidRPr="00B0693F">
        <w:t>he</w:t>
      </w:r>
      <w:r>
        <w:t xml:space="preserve"> </w:t>
      </w:r>
      <w:r w:rsidR="00A7627D" w:rsidRPr="00B0693F">
        <w:t>regular meeting of the Board</w:t>
      </w:r>
      <w:r>
        <w:t xml:space="preserve"> on</w:t>
      </w:r>
      <w:r w:rsidR="006605B0">
        <w:t xml:space="preserve"> November 19</w:t>
      </w:r>
      <w:r w:rsidR="00A7627D" w:rsidRPr="00B0693F">
        <w:t xml:space="preserve">, </w:t>
      </w:r>
      <w:r w:rsidR="006605B0">
        <w:t xml:space="preserve">I will ask the Board </w:t>
      </w:r>
      <w:r w:rsidR="00A7627D" w:rsidRPr="00B0693F">
        <w:t>to vote to endorse the two-year MCAS</w:t>
      </w:r>
      <w:r w:rsidR="006605B0">
        <w:t>-</w:t>
      </w:r>
      <w:r w:rsidR="00A7627D" w:rsidRPr="00B0693F">
        <w:t>to</w:t>
      </w:r>
      <w:r w:rsidR="006605B0">
        <w:t>-</w:t>
      </w:r>
      <w:r w:rsidR="00A7627D" w:rsidRPr="00B0693F">
        <w:t>PARCC transition plan that I proposed</w:t>
      </w:r>
      <w:r w:rsidR="007F5BC0" w:rsidRPr="00B0693F">
        <w:t xml:space="preserve"> </w:t>
      </w:r>
      <w:r w:rsidR="006605B0">
        <w:t xml:space="preserve">at the </w:t>
      </w:r>
      <w:r>
        <w:t>September meeting</w:t>
      </w:r>
      <w:r w:rsidR="006605B0">
        <w:t xml:space="preserve">. </w:t>
      </w:r>
      <w:r w:rsidR="00A55697">
        <w:t>This vote is</w:t>
      </w:r>
      <w:r w:rsidR="006605B0">
        <w:t xml:space="preserve"> </w:t>
      </w:r>
      <w:r w:rsidR="00A55697">
        <w:t xml:space="preserve">to adopt </w:t>
      </w:r>
      <w:r w:rsidR="006605B0">
        <w:t xml:space="preserve">the transition plan, </w:t>
      </w:r>
      <w:r w:rsidR="00A55697">
        <w:t>and is not a vote</w:t>
      </w:r>
      <w:r w:rsidR="00A7627D" w:rsidRPr="00B0693F">
        <w:t xml:space="preserve"> </w:t>
      </w:r>
      <w:r w:rsidR="006605B0">
        <w:t xml:space="preserve">on whether </w:t>
      </w:r>
      <w:r w:rsidR="00A7627D" w:rsidRPr="00B0693F">
        <w:t>to adopt PARCC as our new asse</w:t>
      </w:r>
      <w:r w:rsidR="00F230CD">
        <w:t xml:space="preserve">ssment program for ELA and </w:t>
      </w:r>
      <w:r w:rsidR="005344A3">
        <w:t>mathematics</w:t>
      </w:r>
      <w:r w:rsidR="006605B0">
        <w:t xml:space="preserve">. That </w:t>
      </w:r>
      <w:r w:rsidR="00A55697">
        <w:t xml:space="preserve">decision on adoption </w:t>
      </w:r>
      <w:r w:rsidR="00A7627D" w:rsidRPr="00B0693F">
        <w:t>will take place in the fall of 2015.</w:t>
      </w:r>
    </w:p>
    <w:p w14:paraId="34AC494D" w14:textId="77777777" w:rsidR="00A55697" w:rsidRPr="00B0693F" w:rsidRDefault="00A55697" w:rsidP="001F3339">
      <w:pPr>
        <w:pStyle w:val="NormalWeb"/>
      </w:pPr>
      <w:r>
        <w:t xml:space="preserve">My recommendation for a two-year transition period is consistent with the </w:t>
      </w:r>
      <w:r w:rsidR="008E17B8">
        <w:t>resolution</w:t>
      </w:r>
      <w:r>
        <w:t xml:space="preserve"> that Mary Jo Rossetti, President of the Massachusetts Association of School Committees and Chair of the Somerville School Committee, brought to the Board at our October 2013 meeting.</w:t>
      </w:r>
      <w:r w:rsidR="008E17B8">
        <w:t xml:space="preserve">  Based on a vote of the Somerville School Committee, the recommendation states “that the Massachusetts Board of Education delay the vote to accept the PARCC test for one year until after the field tests have been completed and the results analyzed …”</w:t>
      </w:r>
    </w:p>
    <w:p w14:paraId="5084D76D" w14:textId="77777777" w:rsidR="00786677" w:rsidRPr="00786677" w:rsidRDefault="00786677" w:rsidP="008F6A0B">
      <w:pPr>
        <w:pStyle w:val="NormalWeb"/>
        <w:rPr>
          <w:u w:val="single"/>
        </w:rPr>
      </w:pPr>
      <w:r>
        <w:rPr>
          <w:u w:val="single"/>
        </w:rPr>
        <w:t>A Recap of our Discussions to Date</w:t>
      </w:r>
    </w:p>
    <w:p w14:paraId="1349633E" w14:textId="2B5746BE" w:rsidR="00A44385" w:rsidRPr="00CD26A3" w:rsidRDefault="006605B0" w:rsidP="008F6A0B">
      <w:pPr>
        <w:pStyle w:val="NormalWeb"/>
      </w:pPr>
      <w:r>
        <w:t xml:space="preserve">At </w:t>
      </w:r>
      <w:r w:rsidR="00786677">
        <w:t xml:space="preserve">the </w:t>
      </w:r>
      <w:r>
        <w:t xml:space="preserve">Board’s </w:t>
      </w:r>
      <w:r w:rsidR="008F6A0B" w:rsidRPr="00B0693F">
        <w:t xml:space="preserve">September </w:t>
      </w:r>
      <w:r>
        <w:t xml:space="preserve">24, 2013 </w:t>
      </w:r>
      <w:r w:rsidR="00786677">
        <w:t>meeting</w:t>
      </w:r>
      <w:r>
        <w:t>,</w:t>
      </w:r>
      <w:r w:rsidR="00786677">
        <w:t xml:space="preserve"> I provided </w:t>
      </w:r>
      <w:r w:rsidR="00A44385" w:rsidRPr="00B0693F">
        <w:t>a</w:t>
      </w:r>
      <w:r w:rsidR="00144CEE" w:rsidRPr="00B0693F">
        <w:t xml:space="preserve"> brief history of MCAS and the high school graduation</w:t>
      </w:r>
      <w:r w:rsidR="00A44385" w:rsidRPr="00B0693F">
        <w:t xml:space="preserve"> requirement</w:t>
      </w:r>
      <w:r w:rsidR="00786677">
        <w:t xml:space="preserve">, </w:t>
      </w:r>
      <w:r w:rsidR="00144CEE" w:rsidRPr="00B0693F">
        <w:t xml:space="preserve">an overview of the transition to </w:t>
      </w:r>
      <w:r w:rsidR="00786677">
        <w:t xml:space="preserve">the </w:t>
      </w:r>
      <w:r w:rsidR="00144CEE" w:rsidRPr="00B0693F">
        <w:t xml:space="preserve">content standards </w:t>
      </w:r>
      <w:r w:rsidR="00786677">
        <w:t xml:space="preserve">contained in the </w:t>
      </w:r>
      <w:r w:rsidR="00A329BD" w:rsidRPr="00B0693F">
        <w:t>E</w:t>
      </w:r>
      <w:r w:rsidR="00713A28">
        <w:t>nglish language arts (E</w:t>
      </w:r>
      <w:r w:rsidR="00A329BD" w:rsidRPr="00B0693F">
        <w:t>LA</w:t>
      </w:r>
      <w:r w:rsidR="00713A28">
        <w:t>)</w:t>
      </w:r>
      <w:r w:rsidR="00A329BD" w:rsidRPr="00B0693F">
        <w:t xml:space="preserve"> and </w:t>
      </w:r>
      <w:r w:rsidR="005344A3">
        <w:t>mathematics</w:t>
      </w:r>
      <w:r w:rsidR="00A329BD" w:rsidRPr="00B0693F">
        <w:t xml:space="preserve"> </w:t>
      </w:r>
      <w:r w:rsidR="00144CEE" w:rsidRPr="00B0693F">
        <w:t>curriculum frameworks</w:t>
      </w:r>
      <w:r w:rsidR="00786677">
        <w:t xml:space="preserve"> that </w:t>
      </w:r>
      <w:r>
        <w:t xml:space="preserve">the Board </w:t>
      </w:r>
      <w:r w:rsidR="00786677">
        <w:t xml:space="preserve">adopted in December 2010, </w:t>
      </w:r>
      <w:r w:rsidR="005267D7" w:rsidRPr="00B0693F">
        <w:t>an overview of the PARCC consortium a</w:t>
      </w:r>
      <w:r w:rsidR="00786677">
        <w:t>nd the PARCC assessment design</w:t>
      </w:r>
      <w:r w:rsidR="00075AEE">
        <w:t>,</w:t>
      </w:r>
      <w:r w:rsidR="00786677">
        <w:t xml:space="preserve"> </w:t>
      </w:r>
      <w:r w:rsidR="005267D7" w:rsidRPr="00B0693F">
        <w:t>and</w:t>
      </w:r>
      <w:r w:rsidR="00786677">
        <w:t xml:space="preserve"> my proposal for a </w:t>
      </w:r>
      <w:r w:rsidR="005267D7" w:rsidRPr="00B0693F">
        <w:t xml:space="preserve">two-year </w:t>
      </w:r>
      <w:r w:rsidR="00786677">
        <w:t>MCAS</w:t>
      </w:r>
      <w:r>
        <w:t>-</w:t>
      </w:r>
      <w:r w:rsidR="00786677">
        <w:t>to</w:t>
      </w:r>
      <w:r>
        <w:t>-</w:t>
      </w:r>
      <w:r w:rsidR="00786677">
        <w:t xml:space="preserve">PARCC </w:t>
      </w:r>
      <w:r w:rsidR="005267D7" w:rsidRPr="00B0693F">
        <w:t>tra</w:t>
      </w:r>
      <w:r w:rsidR="00144CEE" w:rsidRPr="00B0693F">
        <w:t>nsition plan</w:t>
      </w:r>
      <w:r w:rsidR="008F6A0B" w:rsidRPr="00B0693F">
        <w:t xml:space="preserve"> </w:t>
      </w:r>
      <w:r>
        <w:t>(</w:t>
      </w:r>
      <w:r w:rsidR="00B478B9">
        <w:t>m</w:t>
      </w:r>
      <w:r>
        <w:t xml:space="preserve">y September memo to the Board is posted at: </w:t>
      </w:r>
      <w:hyperlink r:id="rId14" w:history="1">
        <w:r w:rsidR="00CD26A3">
          <w:rPr>
            <w:rStyle w:val="Hyperlink"/>
          </w:rPr>
          <w:t>http://www.doe.mass.edu/bese/docs/fy2014/2013-09/</w:t>
        </w:r>
      </w:hyperlink>
      <w:r w:rsidR="00CD26A3" w:rsidRPr="00CD26A3">
        <w:rPr>
          <w:rStyle w:val="Hyperlink"/>
          <w:color w:val="auto"/>
          <w:u w:val="none"/>
        </w:rPr>
        <w:t>.).</w:t>
      </w:r>
    </w:p>
    <w:p w14:paraId="0170F18E" w14:textId="35C62931" w:rsidR="008F6A0B" w:rsidRPr="00B0693F" w:rsidRDefault="006605B0" w:rsidP="008F6A0B">
      <w:pPr>
        <w:pStyle w:val="NormalWeb"/>
      </w:pPr>
      <w:r>
        <w:t>We continued the discussion at the</w:t>
      </w:r>
      <w:r w:rsidR="006F0DF2" w:rsidRPr="00B0693F">
        <w:t xml:space="preserve"> October </w:t>
      </w:r>
      <w:r>
        <w:t>22 Board meeting (</w:t>
      </w:r>
      <w:r w:rsidR="00B478B9">
        <w:t>m</w:t>
      </w:r>
      <w:r>
        <w:t xml:space="preserve">y October memo is posted at: </w:t>
      </w:r>
      <w:hyperlink r:id="rId15" w:history="1">
        <w:r w:rsidR="00CD26A3">
          <w:rPr>
            <w:rStyle w:val="Hyperlink"/>
          </w:rPr>
          <w:t>http://www.doe.mass.edu/bese/docs/fy2014/2013-10/item1.html</w:t>
        </w:r>
      </w:hyperlink>
      <w:r w:rsidR="00CD26A3" w:rsidRPr="00CD26A3">
        <w:rPr>
          <w:rStyle w:val="Hyperlink"/>
          <w:color w:val="auto"/>
          <w:u w:val="none"/>
        </w:rPr>
        <w:t>.</w:t>
      </w:r>
      <w:r>
        <w:t>)</w:t>
      </w:r>
      <w:r w:rsidR="00B478B9">
        <w:t>.</w:t>
      </w:r>
      <w:r>
        <w:t xml:space="preserve"> </w:t>
      </w:r>
      <w:r w:rsidRPr="006605B0">
        <w:t xml:space="preserve"> </w:t>
      </w:r>
      <w:bookmarkStart w:id="8" w:name="_GoBack"/>
      <w:bookmarkEnd w:id="8"/>
      <w:r>
        <w:t xml:space="preserve">The presentation included a comparison of </w:t>
      </w:r>
      <w:r w:rsidR="00C520A4">
        <w:t xml:space="preserve">MCAS assessments with the assessments emerging from PARCC.  </w:t>
      </w:r>
      <w:r w:rsidR="00713A28">
        <w:t xml:space="preserve">We reviewed </w:t>
      </w:r>
      <w:r w:rsidR="00B57F79">
        <w:t xml:space="preserve">the </w:t>
      </w:r>
      <w:r w:rsidR="00B57F79">
        <w:lastRenderedPageBreak/>
        <w:t xml:space="preserve">processes the Department </w:t>
      </w:r>
      <w:r>
        <w:t xml:space="preserve">uses </w:t>
      </w:r>
      <w:r w:rsidR="00B57F79">
        <w:t xml:space="preserve">to ensure that </w:t>
      </w:r>
      <w:r w:rsidR="00144CEE" w:rsidRPr="00B0693F">
        <w:t xml:space="preserve">MCAS </w:t>
      </w:r>
      <w:r w:rsidR="00B57F79">
        <w:t xml:space="preserve">lives up to its reputation as </w:t>
      </w:r>
      <w:r w:rsidR="00144CEE" w:rsidRPr="00B0693F">
        <w:t xml:space="preserve">a rigorous and high-quality assessment and </w:t>
      </w:r>
      <w:r w:rsidR="00B57F79">
        <w:t xml:space="preserve">how PARCC has adopted these and </w:t>
      </w:r>
      <w:r>
        <w:t xml:space="preserve">other </w:t>
      </w:r>
      <w:r w:rsidR="00B57F79">
        <w:t xml:space="preserve">“best practices” </w:t>
      </w:r>
      <w:r>
        <w:t>in developing</w:t>
      </w:r>
      <w:r w:rsidR="00B57F79">
        <w:t xml:space="preserve"> our next generation of ELA and math assessments.  </w:t>
      </w:r>
      <w:r w:rsidR="001D6608">
        <w:t xml:space="preserve">Three PARCC </w:t>
      </w:r>
      <w:r w:rsidR="00AC56D6">
        <w:t xml:space="preserve">Educator Leader </w:t>
      </w:r>
      <w:r w:rsidR="001D6608">
        <w:t xml:space="preserve">Fellows </w:t>
      </w:r>
      <w:r w:rsidR="00357F82">
        <w:t xml:space="preserve">illustrated the advantages of integrating “college and career readiness” into </w:t>
      </w:r>
      <w:r w:rsidR="00A44385" w:rsidRPr="00B0693F">
        <w:t xml:space="preserve">the design and development of </w:t>
      </w:r>
      <w:r w:rsidR="00357F82">
        <w:t xml:space="preserve">the PARCC assessments and how extended performance </w:t>
      </w:r>
      <w:r w:rsidR="00A44385" w:rsidRPr="00B0693F">
        <w:t xml:space="preserve">tasks </w:t>
      </w:r>
      <w:r w:rsidR="00357F82">
        <w:t xml:space="preserve">will provide </w:t>
      </w:r>
      <w:r w:rsidR="00504D13">
        <w:t xml:space="preserve">more comprehensive and rigorous </w:t>
      </w:r>
      <w:r w:rsidR="00357F82">
        <w:t>measures of 21</w:t>
      </w:r>
      <w:r w:rsidR="00357F82" w:rsidRPr="00357F82">
        <w:rPr>
          <w:vertAlign w:val="superscript"/>
        </w:rPr>
        <w:t>st</w:t>
      </w:r>
      <w:r w:rsidR="00357F82">
        <w:t xml:space="preserve"> century skills </w:t>
      </w:r>
      <w:r w:rsidR="00A44385" w:rsidRPr="00B0693F">
        <w:t>than MCAS</w:t>
      </w:r>
      <w:r w:rsidR="00144CEE" w:rsidRPr="00B0693F">
        <w:t>.</w:t>
      </w:r>
      <w:r w:rsidR="00A44385" w:rsidRPr="00B0693F">
        <w:t xml:space="preserve"> </w:t>
      </w:r>
      <w:r w:rsidR="00AC56D6">
        <w:t>The Fellows descr</w:t>
      </w:r>
      <w:r>
        <w:t>ibed their engagement</w:t>
      </w:r>
      <w:r w:rsidR="00AC56D6">
        <w:t xml:space="preserve"> with </w:t>
      </w:r>
      <w:r>
        <w:t xml:space="preserve">other </w:t>
      </w:r>
      <w:r w:rsidR="00AC56D6">
        <w:t xml:space="preserve">educators in the field as well as the importance of doing more outreach over the coming months. </w:t>
      </w:r>
      <w:r w:rsidR="00A44385" w:rsidRPr="00B0693F">
        <w:t>W</w:t>
      </w:r>
      <w:r w:rsidR="00A329BD" w:rsidRPr="00B0693F">
        <w:t>e</w:t>
      </w:r>
      <w:r w:rsidR="00A44385" w:rsidRPr="00B0693F">
        <w:t xml:space="preserve"> </w:t>
      </w:r>
      <w:r w:rsidR="00AC56D6">
        <w:t xml:space="preserve">closed by providing a brief summary </w:t>
      </w:r>
      <w:r w:rsidR="00A44385" w:rsidRPr="00B0693F">
        <w:t xml:space="preserve">of the PARCC-aligned tools that teachers, schools, and districts will be able to use </w:t>
      </w:r>
      <w:r>
        <w:t xml:space="preserve">to </w:t>
      </w:r>
      <w:r w:rsidR="00A44385" w:rsidRPr="00B0693F">
        <w:t>support more effective instruction that is targeted to clos</w:t>
      </w:r>
      <w:r w:rsidR="00B478B9">
        <w:t>ing</w:t>
      </w:r>
      <w:r w:rsidR="00A44385" w:rsidRPr="00B0693F">
        <w:t xml:space="preserve"> proficiency gaps and increas</w:t>
      </w:r>
      <w:r w:rsidR="00B478B9">
        <w:t>ing</w:t>
      </w:r>
      <w:r w:rsidR="00A44385" w:rsidRPr="00B0693F">
        <w:t xml:space="preserve"> the academic achievement and growth of all students.</w:t>
      </w:r>
      <w:r w:rsidR="00AC56D6">
        <w:t xml:space="preserve"> </w:t>
      </w:r>
    </w:p>
    <w:p w14:paraId="64EF989E" w14:textId="77777777" w:rsidR="00501541" w:rsidRPr="00501541" w:rsidRDefault="00A329BD" w:rsidP="008F6A0B">
      <w:pPr>
        <w:pStyle w:val="NormalWeb"/>
        <w:rPr>
          <w:u w:val="single"/>
        </w:rPr>
      </w:pPr>
      <w:r w:rsidRPr="00501541">
        <w:rPr>
          <w:u w:val="single"/>
        </w:rPr>
        <w:t xml:space="preserve">November 18 </w:t>
      </w:r>
      <w:r w:rsidR="00501541" w:rsidRPr="00501541">
        <w:rPr>
          <w:u w:val="single"/>
        </w:rPr>
        <w:t>S</w:t>
      </w:r>
      <w:r w:rsidR="007C63E2" w:rsidRPr="00501541">
        <w:rPr>
          <w:u w:val="single"/>
        </w:rPr>
        <w:t xml:space="preserve">pecial </w:t>
      </w:r>
      <w:r w:rsidR="00501541" w:rsidRPr="00501541">
        <w:rPr>
          <w:u w:val="single"/>
        </w:rPr>
        <w:t>M</w:t>
      </w:r>
      <w:r w:rsidRPr="00501541">
        <w:rPr>
          <w:u w:val="single"/>
        </w:rPr>
        <w:t>eeting</w:t>
      </w:r>
      <w:r w:rsidR="007C63E2" w:rsidRPr="00501541">
        <w:rPr>
          <w:u w:val="single"/>
        </w:rPr>
        <w:t xml:space="preserve"> of the Board</w:t>
      </w:r>
    </w:p>
    <w:p w14:paraId="56BEE2E7" w14:textId="77777777" w:rsidR="00F11E87" w:rsidRDefault="00C61F23" w:rsidP="008F6A0B">
      <w:pPr>
        <w:pStyle w:val="NormalWeb"/>
      </w:pPr>
      <w:r>
        <w:t xml:space="preserve">At the special meeting, </w:t>
      </w:r>
      <w:r w:rsidR="006258F3">
        <w:t xml:space="preserve">I will provide additional information </w:t>
      </w:r>
      <w:r>
        <w:t xml:space="preserve">on </w:t>
      </w:r>
      <w:r w:rsidR="006258F3">
        <w:t xml:space="preserve">the emerging PARCC assessment with the goal of reserving most of our time together for discussion of the proposed transition plan.  Board members will be </w:t>
      </w:r>
      <w:r>
        <w:t xml:space="preserve">able to </w:t>
      </w:r>
      <w:r w:rsidR="003D1B1C">
        <w:t xml:space="preserve">compare and contrast MCAS and PARCC items </w:t>
      </w:r>
      <w:r w:rsidR="006258F3">
        <w:t xml:space="preserve">with </w:t>
      </w:r>
      <w:r w:rsidR="003D1B1C">
        <w:t xml:space="preserve">the added support and insights afforded once again by </w:t>
      </w:r>
      <w:r w:rsidR="006258F3">
        <w:t xml:space="preserve">two PARCC </w:t>
      </w:r>
      <w:r w:rsidR="003D1B1C">
        <w:t xml:space="preserve">Fellows.  </w:t>
      </w:r>
      <w:r>
        <w:t>We will also review and discuss</w:t>
      </w:r>
      <w:r w:rsidR="00F11E87">
        <w:t>:</w:t>
      </w:r>
    </w:p>
    <w:p w14:paraId="7413A6BC" w14:textId="77777777" w:rsidR="00F11E87" w:rsidRDefault="00F11E87" w:rsidP="00F11E87">
      <w:pPr>
        <w:pStyle w:val="NormalWeb"/>
        <w:numPr>
          <w:ilvl w:val="0"/>
          <w:numId w:val="22"/>
        </w:numPr>
      </w:pPr>
      <w:r>
        <w:t xml:space="preserve">the degree of readiness of </w:t>
      </w:r>
      <w:r w:rsidR="003D1B1C">
        <w:t xml:space="preserve">our schools to administer an online assessment, </w:t>
      </w:r>
    </w:p>
    <w:p w14:paraId="30F06CF0" w14:textId="77777777" w:rsidR="00F11E87" w:rsidRDefault="003D1B1C" w:rsidP="00F11E87">
      <w:pPr>
        <w:pStyle w:val="NormalWeb"/>
        <w:numPr>
          <w:ilvl w:val="0"/>
          <w:numId w:val="22"/>
        </w:numPr>
      </w:pPr>
      <w:r>
        <w:t xml:space="preserve">the impact of the proposed transition on accountability determinations, and </w:t>
      </w:r>
    </w:p>
    <w:p w14:paraId="129009BC" w14:textId="77777777" w:rsidR="006258F3" w:rsidRDefault="003D1B1C" w:rsidP="00F11E87">
      <w:pPr>
        <w:pStyle w:val="NormalWeb"/>
        <w:numPr>
          <w:ilvl w:val="0"/>
          <w:numId w:val="22"/>
        </w:numPr>
      </w:pPr>
      <w:r>
        <w:t>the steps we are taking to engage and listen to all sectors of the education community, parents, policy leaders</w:t>
      </w:r>
      <w:r w:rsidR="00C61F23">
        <w:t>,</w:t>
      </w:r>
      <w:r>
        <w:t xml:space="preserve"> and the broader public in the proposed changes to</w:t>
      </w:r>
      <w:r w:rsidR="00C61F23">
        <w:t xml:space="preserve"> our student assessment system.</w:t>
      </w:r>
      <w:r>
        <w:t xml:space="preserve">  </w:t>
      </w:r>
    </w:p>
    <w:p w14:paraId="3AD21CE8" w14:textId="77777777" w:rsidR="007C63E2" w:rsidRPr="00B0693F" w:rsidRDefault="00A329BD" w:rsidP="008F6A0B">
      <w:pPr>
        <w:pStyle w:val="NormalWeb"/>
      </w:pPr>
      <w:r w:rsidRPr="00B0693F">
        <w:t>We will review the two-year MCAS</w:t>
      </w:r>
      <w:r w:rsidR="00C61F23">
        <w:t>-</w:t>
      </w:r>
      <w:r w:rsidRPr="00B0693F">
        <w:t>to</w:t>
      </w:r>
      <w:r w:rsidR="00C61F23">
        <w:t>-</w:t>
      </w:r>
      <w:r w:rsidRPr="00B0693F">
        <w:t xml:space="preserve">PARCC transition plan that I have proposed, including decision points for the Board. </w:t>
      </w:r>
      <w:r w:rsidR="00F11E87">
        <w:t xml:space="preserve"> </w:t>
      </w:r>
      <w:r w:rsidR="007C63E2" w:rsidRPr="00B0693F">
        <w:t xml:space="preserve">At the November 19 regular meeting of the Board, </w:t>
      </w:r>
      <w:r w:rsidR="00C61F23">
        <w:t>I will ask the Board t</w:t>
      </w:r>
      <w:r w:rsidR="007C63E2" w:rsidRPr="00B0693F">
        <w:t>o vote on the transition plan.</w:t>
      </w:r>
    </w:p>
    <w:p w14:paraId="29ABBF2F" w14:textId="77777777" w:rsidR="00B06468" w:rsidRPr="007B0E10" w:rsidRDefault="00501541" w:rsidP="00A329BD">
      <w:pPr>
        <w:keepNext/>
        <w:spacing w:before="100" w:beforeAutospacing="1" w:after="100" w:afterAutospacing="1"/>
        <w:rPr>
          <w:szCs w:val="24"/>
          <w:u w:val="single"/>
        </w:rPr>
      </w:pPr>
      <w:r>
        <w:rPr>
          <w:szCs w:val="24"/>
          <w:u w:val="single"/>
        </w:rPr>
        <w:t xml:space="preserve">Proposed </w:t>
      </w:r>
      <w:r w:rsidR="00B06468" w:rsidRPr="007B0E10">
        <w:rPr>
          <w:szCs w:val="24"/>
          <w:u w:val="single"/>
        </w:rPr>
        <w:t>Two-Year Transition</w:t>
      </w:r>
      <w:r>
        <w:rPr>
          <w:szCs w:val="24"/>
          <w:u w:val="single"/>
        </w:rPr>
        <w:t xml:space="preserve"> Plan for </w:t>
      </w:r>
      <w:r w:rsidR="00B06468" w:rsidRPr="007B0E10">
        <w:rPr>
          <w:szCs w:val="24"/>
          <w:u w:val="single"/>
        </w:rPr>
        <w:t xml:space="preserve">MCAS </w:t>
      </w:r>
      <w:r>
        <w:rPr>
          <w:szCs w:val="24"/>
          <w:u w:val="single"/>
        </w:rPr>
        <w:t>and</w:t>
      </w:r>
      <w:r w:rsidR="00B06468" w:rsidRPr="007B0E10">
        <w:rPr>
          <w:szCs w:val="24"/>
          <w:u w:val="single"/>
        </w:rPr>
        <w:t xml:space="preserve"> PARCC</w:t>
      </w:r>
    </w:p>
    <w:p w14:paraId="3CD22BD1" w14:textId="77777777" w:rsidR="00664EC6" w:rsidRDefault="00C61F23" w:rsidP="00B06468">
      <w:pPr>
        <w:spacing w:before="100" w:beforeAutospacing="1" w:after="100" w:afterAutospacing="1"/>
        <w:rPr>
          <w:szCs w:val="24"/>
        </w:rPr>
      </w:pPr>
      <w:r>
        <w:rPr>
          <w:szCs w:val="24"/>
        </w:rPr>
        <w:t xml:space="preserve">I have heard a great deal from school superintendents and others about the importance of pacing ourselves so that schools can implement PARCC and other reform initiatives in a thoughtful way. As a result, </w:t>
      </w:r>
      <w:r w:rsidR="00BE75F9">
        <w:rPr>
          <w:szCs w:val="24"/>
        </w:rPr>
        <w:t xml:space="preserve">I have proposed </w:t>
      </w:r>
      <w:r w:rsidR="00B06468" w:rsidRPr="00B0693F">
        <w:rPr>
          <w:szCs w:val="24"/>
        </w:rPr>
        <w:t xml:space="preserve">a two-year transition period to move from MCAS to PARCC. </w:t>
      </w:r>
      <w:r w:rsidR="00664EC6">
        <w:rPr>
          <w:szCs w:val="24"/>
        </w:rPr>
        <w:t xml:space="preserve">If we were </w:t>
      </w:r>
      <w:r w:rsidR="00B478B9">
        <w:rPr>
          <w:szCs w:val="24"/>
        </w:rPr>
        <w:t>adhering to</w:t>
      </w:r>
      <w:r w:rsidR="00664EC6">
        <w:rPr>
          <w:szCs w:val="24"/>
        </w:rPr>
        <w:t xml:space="preserve"> </w:t>
      </w:r>
      <w:r w:rsidR="00BE75F9">
        <w:rPr>
          <w:szCs w:val="24"/>
        </w:rPr>
        <w:t>the original Race to the Top timetable</w:t>
      </w:r>
      <w:r w:rsidR="00664EC6">
        <w:rPr>
          <w:szCs w:val="24"/>
        </w:rPr>
        <w:t>, spring 2014</w:t>
      </w:r>
      <w:r w:rsidR="00B478B9">
        <w:rPr>
          <w:szCs w:val="24"/>
        </w:rPr>
        <w:t xml:space="preserve"> would be the final administration of MCAS</w:t>
      </w:r>
      <w:r w:rsidR="00664EC6">
        <w:rPr>
          <w:szCs w:val="24"/>
        </w:rPr>
        <w:t xml:space="preserve"> and PARCC in its entirety </w:t>
      </w:r>
      <w:r w:rsidR="00B478B9">
        <w:rPr>
          <w:szCs w:val="24"/>
        </w:rPr>
        <w:t xml:space="preserve">would constitute the Commonwealth’s testing program </w:t>
      </w:r>
      <w:r w:rsidR="00664EC6">
        <w:rPr>
          <w:szCs w:val="24"/>
        </w:rPr>
        <w:t>in the 2014/2015 school year. I believe th</w:t>
      </w:r>
      <w:r w:rsidR="00B478B9">
        <w:rPr>
          <w:szCs w:val="24"/>
        </w:rPr>
        <w:t>is</w:t>
      </w:r>
      <w:r w:rsidR="00664EC6">
        <w:rPr>
          <w:szCs w:val="24"/>
        </w:rPr>
        <w:t xml:space="preserve"> would be </w:t>
      </w:r>
      <w:r w:rsidR="00BE75F9">
        <w:rPr>
          <w:szCs w:val="24"/>
        </w:rPr>
        <w:t>t</w:t>
      </w:r>
      <w:r w:rsidR="00664EC6">
        <w:rPr>
          <w:szCs w:val="24"/>
        </w:rPr>
        <w:t>oo precipitous a transition.</w:t>
      </w:r>
      <w:r w:rsidR="00BE75F9">
        <w:rPr>
          <w:szCs w:val="24"/>
        </w:rPr>
        <w:t xml:space="preserve"> </w:t>
      </w:r>
    </w:p>
    <w:p w14:paraId="65E7BE2D" w14:textId="77777777" w:rsidR="00B06468" w:rsidRPr="00B0693F" w:rsidRDefault="00BE75F9" w:rsidP="00B06468">
      <w:pPr>
        <w:spacing w:before="100" w:beforeAutospacing="1" w:after="100" w:afterAutospacing="1"/>
        <w:rPr>
          <w:szCs w:val="24"/>
        </w:rPr>
      </w:pPr>
      <w:r>
        <w:rPr>
          <w:szCs w:val="24"/>
        </w:rPr>
        <w:t xml:space="preserve">The two-year </w:t>
      </w:r>
      <w:r w:rsidR="00D2403E" w:rsidRPr="00B0693F">
        <w:rPr>
          <w:szCs w:val="24"/>
        </w:rPr>
        <w:t xml:space="preserve">transition approach will provide for a robust comparison of MCAS and PARCC, </w:t>
      </w:r>
      <w:r w:rsidR="00664EC6">
        <w:rPr>
          <w:szCs w:val="24"/>
        </w:rPr>
        <w:t xml:space="preserve">so that the Board can decide </w:t>
      </w:r>
      <w:r w:rsidR="00D2403E" w:rsidRPr="00B0693F">
        <w:rPr>
          <w:szCs w:val="24"/>
        </w:rPr>
        <w:t xml:space="preserve">in </w:t>
      </w:r>
      <w:r w:rsidR="00664EC6">
        <w:rPr>
          <w:szCs w:val="24"/>
        </w:rPr>
        <w:t xml:space="preserve">the </w:t>
      </w:r>
      <w:r w:rsidR="00D2403E" w:rsidRPr="00B0693F">
        <w:rPr>
          <w:szCs w:val="24"/>
        </w:rPr>
        <w:t xml:space="preserve">fall </w:t>
      </w:r>
      <w:r w:rsidR="00664EC6">
        <w:rPr>
          <w:szCs w:val="24"/>
        </w:rPr>
        <w:t xml:space="preserve">of </w:t>
      </w:r>
      <w:r w:rsidR="00D2403E" w:rsidRPr="00B0693F">
        <w:rPr>
          <w:szCs w:val="24"/>
        </w:rPr>
        <w:t xml:space="preserve">2015 </w:t>
      </w:r>
      <w:r>
        <w:rPr>
          <w:szCs w:val="24"/>
        </w:rPr>
        <w:t xml:space="preserve">whether to </w:t>
      </w:r>
      <w:r w:rsidR="00D2403E" w:rsidRPr="00B0693F">
        <w:rPr>
          <w:szCs w:val="24"/>
        </w:rPr>
        <w:t xml:space="preserve">sunset </w:t>
      </w:r>
      <w:r w:rsidR="00664EC6">
        <w:rPr>
          <w:szCs w:val="24"/>
        </w:rPr>
        <w:t xml:space="preserve">the </w:t>
      </w:r>
      <w:r w:rsidR="00D2403E" w:rsidRPr="00B0693F">
        <w:rPr>
          <w:szCs w:val="24"/>
        </w:rPr>
        <w:t xml:space="preserve">MCAS </w:t>
      </w:r>
      <w:r>
        <w:rPr>
          <w:szCs w:val="24"/>
        </w:rPr>
        <w:t xml:space="preserve">ELA and math </w:t>
      </w:r>
      <w:r w:rsidR="00D2403E" w:rsidRPr="00B0693F">
        <w:rPr>
          <w:szCs w:val="24"/>
        </w:rPr>
        <w:t xml:space="preserve">assessments </w:t>
      </w:r>
      <w:r w:rsidR="00664EC6">
        <w:rPr>
          <w:szCs w:val="24"/>
        </w:rPr>
        <w:t>for grades 3-8 and employ</w:t>
      </w:r>
      <w:r w:rsidR="00D2403E" w:rsidRPr="00B0693F">
        <w:rPr>
          <w:szCs w:val="24"/>
        </w:rPr>
        <w:t xml:space="preserve"> PARCC as our state testing program for </w:t>
      </w:r>
      <w:r>
        <w:rPr>
          <w:szCs w:val="24"/>
        </w:rPr>
        <w:t xml:space="preserve">these subjects </w:t>
      </w:r>
      <w:r w:rsidR="00D2403E" w:rsidRPr="00B0693F">
        <w:rPr>
          <w:szCs w:val="24"/>
        </w:rPr>
        <w:t xml:space="preserve">beginning in spring 2016. </w:t>
      </w:r>
      <w:r w:rsidR="00B06468" w:rsidRPr="00B0693F">
        <w:rPr>
          <w:szCs w:val="24"/>
        </w:rPr>
        <w:t xml:space="preserve">This </w:t>
      </w:r>
      <w:r w:rsidR="00664EC6">
        <w:rPr>
          <w:szCs w:val="24"/>
        </w:rPr>
        <w:t xml:space="preserve">two-year </w:t>
      </w:r>
      <w:r w:rsidR="00D2403E" w:rsidRPr="00B0693F">
        <w:rPr>
          <w:szCs w:val="24"/>
        </w:rPr>
        <w:t xml:space="preserve">transition plan </w:t>
      </w:r>
      <w:r w:rsidR="00B478B9">
        <w:rPr>
          <w:szCs w:val="24"/>
        </w:rPr>
        <w:t xml:space="preserve">will provide </w:t>
      </w:r>
      <w:r w:rsidR="00B06468" w:rsidRPr="00B0693F">
        <w:rPr>
          <w:szCs w:val="24"/>
        </w:rPr>
        <w:t>teachers and schools</w:t>
      </w:r>
      <w:r w:rsidR="00B478B9">
        <w:rPr>
          <w:szCs w:val="24"/>
        </w:rPr>
        <w:t xml:space="preserve"> with</w:t>
      </w:r>
      <w:r w:rsidR="00B06468" w:rsidRPr="00B0693F">
        <w:rPr>
          <w:szCs w:val="24"/>
        </w:rPr>
        <w:t xml:space="preserve"> additional time to refine their implementation of the frameworks in ELA and mathematics </w:t>
      </w:r>
      <w:r w:rsidR="00664EC6">
        <w:rPr>
          <w:szCs w:val="24"/>
        </w:rPr>
        <w:t xml:space="preserve">that the Board </w:t>
      </w:r>
      <w:r>
        <w:rPr>
          <w:szCs w:val="24"/>
        </w:rPr>
        <w:t xml:space="preserve">adopted in December 2010 </w:t>
      </w:r>
      <w:r w:rsidR="00B06468" w:rsidRPr="00B0693F">
        <w:rPr>
          <w:szCs w:val="24"/>
        </w:rPr>
        <w:t xml:space="preserve">and to become </w:t>
      </w:r>
      <w:r w:rsidR="00664EC6">
        <w:rPr>
          <w:szCs w:val="24"/>
        </w:rPr>
        <w:t xml:space="preserve">familiar with </w:t>
      </w:r>
      <w:r w:rsidR="00B06468" w:rsidRPr="00B0693F">
        <w:rPr>
          <w:szCs w:val="24"/>
        </w:rPr>
        <w:t xml:space="preserve">new online test administration procedures </w:t>
      </w:r>
      <w:r w:rsidR="00664EC6">
        <w:rPr>
          <w:szCs w:val="24"/>
        </w:rPr>
        <w:t xml:space="preserve">before </w:t>
      </w:r>
      <w:r w:rsidR="00B06468" w:rsidRPr="00B0693F">
        <w:rPr>
          <w:szCs w:val="24"/>
        </w:rPr>
        <w:t xml:space="preserve">full-scale implementation of PARCC. </w:t>
      </w:r>
      <w:r w:rsidR="00B478B9">
        <w:rPr>
          <w:szCs w:val="24"/>
        </w:rPr>
        <w:t xml:space="preserve">In addition, the two-year transition will provide sufficient opportunity to compare and contrast MCAS and PARCC, including the content, </w:t>
      </w:r>
      <w:r w:rsidR="00B478B9">
        <w:rPr>
          <w:szCs w:val="24"/>
        </w:rPr>
        <w:lastRenderedPageBreak/>
        <w:t xml:space="preserve">format, quality, and standards of performance for the two assessments.  The opportunity this comparison provides also will permit us to transition our accountability uses of the assessment results while maintaining trend lines that link back to pre-PARCC performance. </w:t>
      </w:r>
      <w:r w:rsidR="00664EC6">
        <w:rPr>
          <w:szCs w:val="24"/>
        </w:rPr>
        <w:t>T</w:t>
      </w:r>
      <w:r w:rsidR="001433D7">
        <w:rPr>
          <w:szCs w:val="24"/>
        </w:rPr>
        <w:t>his transition approach is responsive to the field</w:t>
      </w:r>
      <w:r w:rsidR="00664EC6">
        <w:rPr>
          <w:szCs w:val="24"/>
        </w:rPr>
        <w:t>; it allows us to</w:t>
      </w:r>
      <w:r w:rsidR="001433D7">
        <w:rPr>
          <w:szCs w:val="24"/>
        </w:rPr>
        <w:t xml:space="preserve"> take PARCC for a “test drive” before </w:t>
      </w:r>
      <w:r w:rsidR="00664EC6">
        <w:rPr>
          <w:szCs w:val="24"/>
        </w:rPr>
        <w:t xml:space="preserve">the Board </w:t>
      </w:r>
      <w:r w:rsidR="001433D7">
        <w:rPr>
          <w:szCs w:val="24"/>
        </w:rPr>
        <w:t>decide</w:t>
      </w:r>
      <w:r w:rsidR="00664EC6">
        <w:rPr>
          <w:szCs w:val="24"/>
        </w:rPr>
        <w:t>s</w:t>
      </w:r>
      <w:r w:rsidR="001433D7">
        <w:rPr>
          <w:szCs w:val="24"/>
        </w:rPr>
        <w:t xml:space="preserve"> whether to adopt PARCC as our state assessment program for ELA and </w:t>
      </w:r>
      <w:r w:rsidR="005344A3">
        <w:rPr>
          <w:szCs w:val="24"/>
        </w:rPr>
        <w:t>mathematics</w:t>
      </w:r>
      <w:r w:rsidR="001433D7">
        <w:rPr>
          <w:szCs w:val="24"/>
        </w:rPr>
        <w:t xml:space="preserve">; and </w:t>
      </w:r>
      <w:r w:rsidR="00664EC6">
        <w:rPr>
          <w:szCs w:val="24"/>
        </w:rPr>
        <w:t xml:space="preserve">it </w:t>
      </w:r>
      <w:r w:rsidR="001433D7">
        <w:rPr>
          <w:szCs w:val="24"/>
        </w:rPr>
        <w:t>provide</w:t>
      </w:r>
      <w:r w:rsidR="00664EC6">
        <w:rPr>
          <w:szCs w:val="24"/>
        </w:rPr>
        <w:t>s</w:t>
      </w:r>
      <w:r w:rsidR="001433D7">
        <w:rPr>
          <w:szCs w:val="24"/>
        </w:rPr>
        <w:t xml:space="preserve"> a roadmap and timetable to the field so that </w:t>
      </w:r>
      <w:r w:rsidR="00664EC6">
        <w:rPr>
          <w:szCs w:val="24"/>
        </w:rPr>
        <w:t xml:space="preserve">educators and students </w:t>
      </w:r>
      <w:r w:rsidR="001433D7">
        <w:rPr>
          <w:szCs w:val="24"/>
        </w:rPr>
        <w:t>will know what to expect.</w:t>
      </w:r>
    </w:p>
    <w:p w14:paraId="0677A89B" w14:textId="77777777" w:rsidR="008953B7" w:rsidRDefault="0085082D" w:rsidP="00A329BD">
      <w:pPr>
        <w:keepNext/>
        <w:spacing w:before="100" w:beforeAutospacing="1" w:after="100" w:afterAutospacing="1"/>
        <w:rPr>
          <w:szCs w:val="24"/>
        </w:rPr>
      </w:pPr>
      <w:r w:rsidRPr="00B0693F">
        <w:rPr>
          <w:szCs w:val="24"/>
        </w:rPr>
        <w:t>Following</w:t>
      </w:r>
      <w:r w:rsidR="00B06468" w:rsidRPr="00B0693F">
        <w:rPr>
          <w:szCs w:val="24"/>
        </w:rPr>
        <w:t xml:space="preserve"> is a time line of major milestones, with anticipated Board actions indicated by a check mark. </w:t>
      </w:r>
    </w:p>
    <w:tbl>
      <w:tblPr>
        <w:tblW w:w="0" w:type="auto"/>
        <w:tblLook w:val="04A0" w:firstRow="1" w:lastRow="0" w:firstColumn="1" w:lastColumn="0" w:noHBand="0" w:noVBand="1"/>
      </w:tblPr>
      <w:tblGrid>
        <w:gridCol w:w="400"/>
        <w:gridCol w:w="2808"/>
        <w:gridCol w:w="6368"/>
      </w:tblGrid>
      <w:tr w:rsidR="00B06468" w:rsidRPr="00B0693F" w14:paraId="56185EB9" w14:textId="77777777" w:rsidTr="00A329BD">
        <w:trPr>
          <w:cantSplit/>
          <w:trHeight w:val="323"/>
        </w:trPr>
        <w:tc>
          <w:tcPr>
            <w:tcW w:w="3208" w:type="dxa"/>
            <w:gridSpan w:val="2"/>
            <w:tcBorders>
              <w:top w:val="single" w:sz="4" w:space="0" w:color="auto"/>
            </w:tcBorders>
          </w:tcPr>
          <w:p w14:paraId="378BF722" w14:textId="77777777" w:rsidR="00B06468" w:rsidRPr="00B0693F" w:rsidRDefault="008953B7" w:rsidP="00B06468">
            <w:pPr>
              <w:spacing w:before="100" w:beforeAutospacing="1" w:after="100" w:afterAutospacing="1"/>
              <w:rPr>
                <w:szCs w:val="24"/>
              </w:rPr>
            </w:pPr>
            <w:r>
              <w:rPr>
                <w:szCs w:val="24"/>
              </w:rPr>
              <w:br w:type="page"/>
            </w:r>
            <w:r w:rsidR="00B06468" w:rsidRPr="00B0693F">
              <w:rPr>
                <w:b/>
                <w:szCs w:val="24"/>
              </w:rPr>
              <w:t>2013–2014 School Year</w:t>
            </w:r>
          </w:p>
        </w:tc>
        <w:tc>
          <w:tcPr>
            <w:tcW w:w="6368" w:type="dxa"/>
            <w:tcBorders>
              <w:top w:val="single" w:sz="4" w:space="0" w:color="auto"/>
            </w:tcBorders>
          </w:tcPr>
          <w:p w14:paraId="0F94AF5E" w14:textId="77777777" w:rsidR="00B06468" w:rsidRPr="00B0693F" w:rsidRDefault="00B06468" w:rsidP="00B06468">
            <w:pPr>
              <w:spacing w:before="100" w:beforeAutospacing="1" w:after="100" w:afterAutospacing="1"/>
              <w:rPr>
                <w:szCs w:val="24"/>
              </w:rPr>
            </w:pPr>
          </w:p>
        </w:tc>
      </w:tr>
      <w:tr w:rsidR="00B06468" w:rsidRPr="00B0693F" w14:paraId="5516BB86" w14:textId="77777777" w:rsidTr="00A329BD">
        <w:trPr>
          <w:cantSplit/>
          <w:trHeight w:val="396"/>
        </w:trPr>
        <w:tc>
          <w:tcPr>
            <w:tcW w:w="400" w:type="dxa"/>
          </w:tcPr>
          <w:p w14:paraId="7FF6B42C" w14:textId="77777777" w:rsidR="00B06468" w:rsidRPr="00B0693F" w:rsidRDefault="00B06468" w:rsidP="00B06468">
            <w:pPr>
              <w:spacing w:before="100" w:beforeAutospacing="1" w:after="100" w:afterAutospacing="1"/>
              <w:rPr>
                <w:szCs w:val="24"/>
              </w:rPr>
            </w:pPr>
            <w:r w:rsidRPr="00B0693F">
              <w:rPr>
                <w:b/>
                <w:szCs w:val="24"/>
              </w:rPr>
              <w:sym w:font="Wingdings 2" w:char="F050"/>
            </w:r>
          </w:p>
        </w:tc>
        <w:tc>
          <w:tcPr>
            <w:tcW w:w="2808" w:type="dxa"/>
          </w:tcPr>
          <w:p w14:paraId="366AFB70" w14:textId="77777777" w:rsidR="00B06468" w:rsidRPr="00B0693F" w:rsidRDefault="00B06468" w:rsidP="00B06468">
            <w:pPr>
              <w:spacing w:before="100" w:beforeAutospacing="1" w:after="100" w:afterAutospacing="1"/>
              <w:rPr>
                <w:szCs w:val="24"/>
              </w:rPr>
            </w:pPr>
            <w:r w:rsidRPr="00B0693F">
              <w:rPr>
                <w:szCs w:val="24"/>
              </w:rPr>
              <w:t xml:space="preserve">November </w:t>
            </w:r>
            <w:r w:rsidR="0028023D" w:rsidRPr="00B0693F">
              <w:rPr>
                <w:szCs w:val="24"/>
              </w:rPr>
              <w:t xml:space="preserve">19, </w:t>
            </w:r>
            <w:r w:rsidRPr="00B0693F">
              <w:rPr>
                <w:szCs w:val="24"/>
              </w:rPr>
              <w:t xml:space="preserve">2013: </w:t>
            </w:r>
          </w:p>
        </w:tc>
        <w:tc>
          <w:tcPr>
            <w:tcW w:w="6368" w:type="dxa"/>
          </w:tcPr>
          <w:p w14:paraId="413CD07A" w14:textId="77777777" w:rsidR="00B06468" w:rsidRPr="00B0693F" w:rsidRDefault="00B06468" w:rsidP="00EF081E">
            <w:pPr>
              <w:spacing w:before="100" w:beforeAutospacing="1" w:after="100" w:afterAutospacing="1"/>
              <w:rPr>
                <w:szCs w:val="24"/>
              </w:rPr>
            </w:pPr>
            <w:r w:rsidRPr="00B0693F">
              <w:rPr>
                <w:szCs w:val="24"/>
              </w:rPr>
              <w:t>Board votes on plan for two-year transition from MCAS to PARCC</w:t>
            </w:r>
          </w:p>
        </w:tc>
      </w:tr>
      <w:tr w:rsidR="00B06468" w:rsidRPr="00B0693F" w14:paraId="2E80FB73" w14:textId="77777777" w:rsidTr="00A329BD">
        <w:trPr>
          <w:cantSplit/>
          <w:trHeight w:val="585"/>
        </w:trPr>
        <w:tc>
          <w:tcPr>
            <w:tcW w:w="400" w:type="dxa"/>
            <w:tcBorders>
              <w:bottom w:val="single" w:sz="4" w:space="0" w:color="auto"/>
            </w:tcBorders>
          </w:tcPr>
          <w:p w14:paraId="6424F066" w14:textId="77777777" w:rsidR="00B06468" w:rsidRPr="00B0693F" w:rsidRDefault="00B06468" w:rsidP="00B06468">
            <w:pPr>
              <w:spacing w:before="100" w:beforeAutospacing="1" w:after="100" w:afterAutospacing="1"/>
              <w:rPr>
                <w:szCs w:val="24"/>
              </w:rPr>
            </w:pPr>
          </w:p>
        </w:tc>
        <w:tc>
          <w:tcPr>
            <w:tcW w:w="2808" w:type="dxa"/>
            <w:tcBorders>
              <w:bottom w:val="single" w:sz="4" w:space="0" w:color="auto"/>
            </w:tcBorders>
          </w:tcPr>
          <w:p w14:paraId="78276865" w14:textId="77777777" w:rsidR="00B06468" w:rsidRPr="00B0693F" w:rsidRDefault="00B06468" w:rsidP="00B06468">
            <w:pPr>
              <w:pStyle w:val="NoSpacing"/>
              <w:widowControl w:val="0"/>
              <w:rPr>
                <w:rFonts w:ascii="Times New Roman" w:hAnsi="Times New Roman" w:cs="Times New Roman"/>
                <w:snapToGrid w:val="0"/>
                <w:sz w:val="24"/>
                <w:szCs w:val="24"/>
              </w:rPr>
            </w:pPr>
          </w:p>
          <w:p w14:paraId="1ADCE7C0" w14:textId="77777777" w:rsidR="00B06468" w:rsidRPr="00B0693F" w:rsidRDefault="00B06468" w:rsidP="00B06468">
            <w:pPr>
              <w:pStyle w:val="NoSpacing"/>
              <w:widowControl w:val="0"/>
              <w:rPr>
                <w:rFonts w:ascii="Times New Roman" w:hAnsi="Times New Roman" w:cs="Times New Roman"/>
                <w:snapToGrid w:val="0"/>
                <w:sz w:val="24"/>
                <w:szCs w:val="24"/>
              </w:rPr>
            </w:pPr>
            <w:r w:rsidRPr="00B0693F">
              <w:rPr>
                <w:rFonts w:ascii="Times New Roman" w:hAnsi="Times New Roman" w:cs="Times New Roman"/>
                <w:snapToGrid w:val="0"/>
                <w:sz w:val="24"/>
                <w:szCs w:val="24"/>
              </w:rPr>
              <w:t xml:space="preserve">Spring 2014: </w:t>
            </w:r>
          </w:p>
        </w:tc>
        <w:tc>
          <w:tcPr>
            <w:tcW w:w="6368" w:type="dxa"/>
            <w:tcBorders>
              <w:bottom w:val="single" w:sz="4" w:space="0" w:color="auto"/>
            </w:tcBorders>
          </w:tcPr>
          <w:p w14:paraId="27B36A5F" w14:textId="77777777" w:rsidR="00B06468" w:rsidRPr="00B0693F" w:rsidRDefault="00B06468" w:rsidP="00B06468">
            <w:pPr>
              <w:pStyle w:val="NoSpacing"/>
              <w:widowControl w:val="0"/>
              <w:rPr>
                <w:rFonts w:ascii="Times New Roman" w:hAnsi="Times New Roman" w:cs="Times New Roman"/>
                <w:snapToGrid w:val="0"/>
                <w:sz w:val="24"/>
                <w:szCs w:val="24"/>
              </w:rPr>
            </w:pPr>
          </w:p>
          <w:p w14:paraId="29048C24" w14:textId="77777777" w:rsidR="0085082D" w:rsidRPr="00B0693F" w:rsidRDefault="00B06468" w:rsidP="00B06468">
            <w:pPr>
              <w:pStyle w:val="NoSpacing"/>
              <w:widowControl w:val="0"/>
              <w:rPr>
                <w:rFonts w:ascii="Times New Roman" w:hAnsi="Times New Roman" w:cs="Times New Roman"/>
                <w:snapToGrid w:val="0"/>
                <w:sz w:val="24"/>
                <w:szCs w:val="24"/>
              </w:rPr>
            </w:pPr>
            <w:r w:rsidRPr="00B0693F">
              <w:rPr>
                <w:rFonts w:ascii="Times New Roman" w:hAnsi="Times New Roman" w:cs="Times New Roman"/>
                <w:snapToGrid w:val="0"/>
                <w:sz w:val="24"/>
                <w:szCs w:val="24"/>
              </w:rPr>
              <w:t>PARCC field test administered in randomly selected Massachusetts schools/classrooms (and in 13 other states)</w:t>
            </w:r>
          </w:p>
        </w:tc>
      </w:tr>
      <w:tr w:rsidR="00B06468" w:rsidRPr="00B0693F" w14:paraId="6637C507" w14:textId="77777777" w:rsidTr="00A329BD">
        <w:trPr>
          <w:cantSplit/>
          <w:trHeight w:val="350"/>
        </w:trPr>
        <w:tc>
          <w:tcPr>
            <w:tcW w:w="3208" w:type="dxa"/>
            <w:gridSpan w:val="2"/>
            <w:tcBorders>
              <w:top w:val="single" w:sz="4" w:space="0" w:color="auto"/>
            </w:tcBorders>
          </w:tcPr>
          <w:p w14:paraId="253B315D" w14:textId="77777777" w:rsidR="00B06468" w:rsidRPr="00B0693F" w:rsidRDefault="00B06468" w:rsidP="00B06468">
            <w:pPr>
              <w:pStyle w:val="ListParagraph"/>
              <w:spacing w:before="100" w:beforeAutospacing="1" w:after="100" w:afterAutospacing="1"/>
              <w:ind w:left="0"/>
              <w:rPr>
                <w:rFonts w:ascii="Times New Roman" w:hAnsi="Times New Roman" w:cs="Times New Roman"/>
                <w:sz w:val="24"/>
                <w:szCs w:val="24"/>
              </w:rPr>
            </w:pPr>
            <w:r w:rsidRPr="00B0693F">
              <w:rPr>
                <w:rFonts w:ascii="Times New Roman" w:hAnsi="Times New Roman" w:cs="Times New Roman"/>
                <w:b/>
                <w:sz w:val="24"/>
                <w:szCs w:val="24"/>
              </w:rPr>
              <w:t>2014–2015 School Year</w:t>
            </w:r>
          </w:p>
        </w:tc>
        <w:tc>
          <w:tcPr>
            <w:tcW w:w="6368" w:type="dxa"/>
            <w:tcBorders>
              <w:top w:val="single" w:sz="4" w:space="0" w:color="auto"/>
            </w:tcBorders>
          </w:tcPr>
          <w:p w14:paraId="6AE1744E" w14:textId="77777777" w:rsidR="00B06468" w:rsidRPr="00B0693F" w:rsidRDefault="00B06468" w:rsidP="00B06468">
            <w:pPr>
              <w:spacing w:before="100" w:beforeAutospacing="1" w:after="100" w:afterAutospacing="1"/>
              <w:rPr>
                <w:szCs w:val="24"/>
              </w:rPr>
            </w:pPr>
          </w:p>
        </w:tc>
      </w:tr>
      <w:tr w:rsidR="00B06468" w:rsidRPr="00B0693F" w14:paraId="749E33FA" w14:textId="77777777" w:rsidTr="00A329BD">
        <w:trPr>
          <w:cantSplit/>
          <w:trHeight w:val="414"/>
        </w:trPr>
        <w:tc>
          <w:tcPr>
            <w:tcW w:w="400" w:type="dxa"/>
          </w:tcPr>
          <w:p w14:paraId="048E7E94" w14:textId="77777777" w:rsidR="00B06468" w:rsidRPr="00B0693F" w:rsidRDefault="00B06468" w:rsidP="00B06468">
            <w:pPr>
              <w:spacing w:before="100" w:beforeAutospacing="1" w:after="100" w:afterAutospacing="1"/>
              <w:rPr>
                <w:szCs w:val="24"/>
              </w:rPr>
            </w:pPr>
          </w:p>
        </w:tc>
        <w:tc>
          <w:tcPr>
            <w:tcW w:w="2808" w:type="dxa"/>
          </w:tcPr>
          <w:p w14:paraId="699AAFDB" w14:textId="77777777" w:rsidR="00B06468" w:rsidRPr="00B0693F" w:rsidRDefault="00B06468" w:rsidP="00B06468">
            <w:pPr>
              <w:spacing w:before="100" w:beforeAutospacing="1" w:after="100" w:afterAutospacing="1"/>
              <w:rPr>
                <w:szCs w:val="24"/>
              </w:rPr>
            </w:pPr>
            <w:r w:rsidRPr="00B0693F">
              <w:rPr>
                <w:szCs w:val="24"/>
              </w:rPr>
              <w:t xml:space="preserve">Early fall 2014: </w:t>
            </w:r>
          </w:p>
        </w:tc>
        <w:tc>
          <w:tcPr>
            <w:tcW w:w="6368" w:type="dxa"/>
          </w:tcPr>
          <w:p w14:paraId="6E595852" w14:textId="77777777" w:rsidR="00B06468" w:rsidRPr="00B0693F" w:rsidRDefault="00B06468" w:rsidP="00B06468">
            <w:pPr>
              <w:spacing w:before="100" w:beforeAutospacing="1" w:after="100" w:afterAutospacing="1"/>
              <w:rPr>
                <w:szCs w:val="24"/>
              </w:rPr>
            </w:pPr>
            <w:r w:rsidRPr="00B0693F">
              <w:rPr>
                <w:szCs w:val="24"/>
              </w:rPr>
              <w:t>Analysis of PARCC field-test data by Department staff</w:t>
            </w:r>
          </w:p>
        </w:tc>
      </w:tr>
      <w:tr w:rsidR="00B06468" w:rsidRPr="00B0693F" w14:paraId="27A158D3" w14:textId="77777777" w:rsidTr="00A329BD">
        <w:trPr>
          <w:cantSplit/>
          <w:trHeight w:val="432"/>
        </w:trPr>
        <w:tc>
          <w:tcPr>
            <w:tcW w:w="400" w:type="dxa"/>
          </w:tcPr>
          <w:p w14:paraId="743CF720" w14:textId="77777777" w:rsidR="00B06468" w:rsidRPr="00B0693F" w:rsidRDefault="00B06468" w:rsidP="00B06468">
            <w:pPr>
              <w:spacing w:before="100" w:beforeAutospacing="1" w:after="100" w:afterAutospacing="1"/>
              <w:rPr>
                <w:b/>
                <w:szCs w:val="24"/>
              </w:rPr>
            </w:pPr>
            <w:r w:rsidRPr="00B0693F">
              <w:rPr>
                <w:b/>
                <w:szCs w:val="24"/>
              </w:rPr>
              <w:sym w:font="Wingdings 2" w:char="F050"/>
            </w:r>
          </w:p>
        </w:tc>
        <w:tc>
          <w:tcPr>
            <w:tcW w:w="2808" w:type="dxa"/>
          </w:tcPr>
          <w:p w14:paraId="61E189D3" w14:textId="77777777" w:rsidR="00B06468" w:rsidRPr="00B0693F" w:rsidRDefault="00B06468" w:rsidP="00B06468">
            <w:pPr>
              <w:spacing w:before="100" w:beforeAutospacing="1" w:after="100" w:afterAutospacing="1"/>
              <w:rPr>
                <w:szCs w:val="24"/>
              </w:rPr>
            </w:pPr>
            <w:r w:rsidRPr="00B0693F">
              <w:rPr>
                <w:szCs w:val="24"/>
              </w:rPr>
              <w:t xml:space="preserve">Late fall 2014: </w:t>
            </w:r>
          </w:p>
        </w:tc>
        <w:tc>
          <w:tcPr>
            <w:tcW w:w="6368" w:type="dxa"/>
          </w:tcPr>
          <w:p w14:paraId="24713F97" w14:textId="77777777" w:rsidR="00B06468" w:rsidRPr="00B0693F" w:rsidRDefault="00B06468" w:rsidP="00A62ABF">
            <w:pPr>
              <w:spacing w:before="100" w:beforeAutospacing="1" w:after="100" w:afterAutospacing="1"/>
              <w:rPr>
                <w:szCs w:val="24"/>
              </w:rPr>
            </w:pPr>
            <w:r w:rsidRPr="00B0693F">
              <w:rPr>
                <w:szCs w:val="24"/>
              </w:rPr>
              <w:t>Board receives update on PARCC field test and operational test that includes an assessment of whether PARCC is on track to be better than MCAS</w:t>
            </w:r>
            <w:r w:rsidRPr="00B0693F">
              <w:rPr>
                <w:szCs w:val="24"/>
              </w:rPr>
              <w:br/>
            </w:r>
          </w:p>
        </w:tc>
      </w:tr>
      <w:tr w:rsidR="00B06468" w:rsidRPr="00B0693F" w14:paraId="782DBC1B" w14:textId="77777777" w:rsidTr="00A329BD">
        <w:trPr>
          <w:cantSplit/>
          <w:trHeight w:val="927"/>
        </w:trPr>
        <w:tc>
          <w:tcPr>
            <w:tcW w:w="400" w:type="dxa"/>
            <w:tcBorders>
              <w:bottom w:val="single" w:sz="4" w:space="0" w:color="auto"/>
            </w:tcBorders>
          </w:tcPr>
          <w:p w14:paraId="73D96FBD" w14:textId="77777777" w:rsidR="00B06468" w:rsidRPr="00B0693F" w:rsidRDefault="00B06468" w:rsidP="00B06468">
            <w:pPr>
              <w:spacing w:before="100" w:beforeAutospacing="1" w:after="100" w:afterAutospacing="1"/>
              <w:rPr>
                <w:b/>
                <w:szCs w:val="24"/>
              </w:rPr>
            </w:pPr>
          </w:p>
        </w:tc>
        <w:tc>
          <w:tcPr>
            <w:tcW w:w="2808" w:type="dxa"/>
            <w:tcBorders>
              <w:bottom w:val="single" w:sz="4" w:space="0" w:color="auto"/>
            </w:tcBorders>
          </w:tcPr>
          <w:p w14:paraId="77A0A4BC" w14:textId="77777777" w:rsidR="00B06468" w:rsidRPr="00B0693F" w:rsidRDefault="00B06468" w:rsidP="00B06468">
            <w:pPr>
              <w:spacing w:before="100" w:beforeAutospacing="1" w:after="100" w:afterAutospacing="1"/>
              <w:rPr>
                <w:b/>
                <w:szCs w:val="24"/>
              </w:rPr>
            </w:pPr>
            <w:r w:rsidRPr="00B0693F">
              <w:rPr>
                <w:szCs w:val="24"/>
              </w:rPr>
              <w:t xml:space="preserve">Winter/spring 2014–2015: </w:t>
            </w:r>
          </w:p>
        </w:tc>
        <w:tc>
          <w:tcPr>
            <w:tcW w:w="6368" w:type="dxa"/>
            <w:tcBorders>
              <w:bottom w:val="single" w:sz="4" w:space="0" w:color="auto"/>
            </w:tcBorders>
          </w:tcPr>
          <w:p w14:paraId="68DCC2E5" w14:textId="77777777" w:rsidR="00B06468" w:rsidRPr="00B0693F" w:rsidRDefault="00B06468" w:rsidP="00B06468">
            <w:pPr>
              <w:spacing w:before="100" w:beforeAutospacing="1" w:after="100" w:afterAutospacing="1"/>
              <w:rPr>
                <w:szCs w:val="24"/>
              </w:rPr>
            </w:pPr>
            <w:r w:rsidRPr="00B0693F">
              <w:rPr>
                <w:szCs w:val="24"/>
              </w:rPr>
              <w:t>Massachusetts</w:t>
            </w:r>
            <w:r w:rsidRPr="00B0693F" w:rsidDel="00F856E5">
              <w:rPr>
                <w:szCs w:val="24"/>
              </w:rPr>
              <w:t xml:space="preserve"> </w:t>
            </w:r>
            <w:r w:rsidRPr="00B0693F">
              <w:rPr>
                <w:szCs w:val="24"/>
              </w:rPr>
              <w:t xml:space="preserve">schools administer first operational PARCC </w:t>
            </w:r>
            <w:r w:rsidRPr="00B0693F">
              <w:rPr>
                <w:b/>
                <w:szCs w:val="24"/>
              </w:rPr>
              <w:t xml:space="preserve">or </w:t>
            </w:r>
            <w:r w:rsidRPr="00B0693F">
              <w:rPr>
                <w:szCs w:val="24"/>
              </w:rPr>
              <w:t>MCAS assessments, pending Board approval of plan for districts to choose between the two; all grade 10 students will continue to take MCAS in order to qualify for the Competency Determination</w:t>
            </w:r>
            <w:r w:rsidRPr="00B0693F">
              <w:rPr>
                <w:szCs w:val="24"/>
              </w:rPr>
              <w:br/>
            </w:r>
          </w:p>
        </w:tc>
      </w:tr>
      <w:tr w:rsidR="00B06468" w:rsidRPr="00B0693F" w14:paraId="356DF2F3" w14:textId="77777777" w:rsidTr="00A329BD">
        <w:trPr>
          <w:cantSplit/>
          <w:trHeight w:val="341"/>
        </w:trPr>
        <w:tc>
          <w:tcPr>
            <w:tcW w:w="3208" w:type="dxa"/>
            <w:gridSpan w:val="2"/>
            <w:tcBorders>
              <w:top w:val="single" w:sz="4" w:space="0" w:color="auto"/>
            </w:tcBorders>
          </w:tcPr>
          <w:p w14:paraId="0D964DC0" w14:textId="77777777" w:rsidR="00B06468" w:rsidRPr="00B0693F" w:rsidRDefault="00B06468" w:rsidP="00B06468">
            <w:pPr>
              <w:pStyle w:val="ListParagraph"/>
              <w:spacing w:before="100" w:beforeAutospacing="1" w:after="100" w:afterAutospacing="1"/>
              <w:ind w:left="0"/>
              <w:rPr>
                <w:rFonts w:ascii="Times New Roman" w:hAnsi="Times New Roman" w:cs="Times New Roman"/>
                <w:sz w:val="24"/>
                <w:szCs w:val="24"/>
              </w:rPr>
            </w:pPr>
            <w:r w:rsidRPr="00B0693F">
              <w:rPr>
                <w:rFonts w:ascii="Times New Roman" w:hAnsi="Times New Roman" w:cs="Times New Roman"/>
                <w:b/>
                <w:sz w:val="24"/>
                <w:szCs w:val="24"/>
              </w:rPr>
              <w:t>2015–2016 School Year</w:t>
            </w:r>
          </w:p>
        </w:tc>
        <w:tc>
          <w:tcPr>
            <w:tcW w:w="6368" w:type="dxa"/>
            <w:tcBorders>
              <w:top w:val="single" w:sz="4" w:space="0" w:color="auto"/>
            </w:tcBorders>
          </w:tcPr>
          <w:p w14:paraId="5A316EA1" w14:textId="77777777" w:rsidR="00B06468" w:rsidRPr="00B0693F" w:rsidRDefault="00B06468" w:rsidP="00B06468">
            <w:pPr>
              <w:spacing w:before="100" w:beforeAutospacing="1" w:after="100" w:afterAutospacing="1"/>
              <w:rPr>
                <w:szCs w:val="24"/>
              </w:rPr>
            </w:pPr>
          </w:p>
        </w:tc>
      </w:tr>
      <w:tr w:rsidR="00B06468" w:rsidRPr="00B0693F" w14:paraId="7744C143" w14:textId="77777777" w:rsidTr="00A329BD">
        <w:trPr>
          <w:cantSplit/>
          <w:trHeight w:val="387"/>
        </w:trPr>
        <w:tc>
          <w:tcPr>
            <w:tcW w:w="400" w:type="dxa"/>
          </w:tcPr>
          <w:p w14:paraId="560E33A9" w14:textId="77777777" w:rsidR="00B06468" w:rsidRPr="00B0693F" w:rsidRDefault="00B06468" w:rsidP="00B06468">
            <w:pPr>
              <w:spacing w:before="100" w:beforeAutospacing="1" w:after="100" w:afterAutospacing="1"/>
              <w:rPr>
                <w:szCs w:val="24"/>
              </w:rPr>
            </w:pPr>
          </w:p>
        </w:tc>
        <w:tc>
          <w:tcPr>
            <w:tcW w:w="2808" w:type="dxa"/>
          </w:tcPr>
          <w:p w14:paraId="79E0BCFF" w14:textId="77777777" w:rsidR="00B06468" w:rsidRPr="00B0693F" w:rsidRDefault="00B06468" w:rsidP="00B06468">
            <w:pPr>
              <w:spacing w:before="100" w:beforeAutospacing="1" w:after="100" w:afterAutospacing="1"/>
              <w:rPr>
                <w:szCs w:val="24"/>
              </w:rPr>
            </w:pPr>
            <w:r w:rsidRPr="00B0693F">
              <w:rPr>
                <w:szCs w:val="24"/>
              </w:rPr>
              <w:t>Summer/early fall 2015:</w:t>
            </w:r>
          </w:p>
        </w:tc>
        <w:tc>
          <w:tcPr>
            <w:tcW w:w="6368" w:type="dxa"/>
          </w:tcPr>
          <w:p w14:paraId="3DBF8457" w14:textId="77777777" w:rsidR="00B06468" w:rsidRPr="00B0693F" w:rsidRDefault="00B06468" w:rsidP="00B06468">
            <w:pPr>
              <w:spacing w:before="100" w:beforeAutospacing="1" w:after="100" w:afterAutospacing="1"/>
              <w:rPr>
                <w:szCs w:val="24"/>
              </w:rPr>
            </w:pPr>
            <w:r w:rsidRPr="00B0693F">
              <w:rPr>
                <w:szCs w:val="24"/>
              </w:rPr>
              <w:t>Standard-setting for PARCC tests; analysis of operational data</w:t>
            </w:r>
          </w:p>
        </w:tc>
      </w:tr>
      <w:tr w:rsidR="00B06468" w:rsidRPr="00B0693F" w14:paraId="3C0ADF54" w14:textId="77777777" w:rsidTr="00A329BD">
        <w:trPr>
          <w:cantSplit/>
          <w:trHeight w:val="630"/>
        </w:trPr>
        <w:tc>
          <w:tcPr>
            <w:tcW w:w="400" w:type="dxa"/>
          </w:tcPr>
          <w:p w14:paraId="23B7285E" w14:textId="77777777" w:rsidR="00B06468" w:rsidRPr="00B0693F" w:rsidRDefault="00B06468" w:rsidP="00B06468">
            <w:pPr>
              <w:spacing w:before="100" w:beforeAutospacing="1" w:after="100" w:afterAutospacing="1"/>
              <w:rPr>
                <w:b/>
                <w:szCs w:val="24"/>
              </w:rPr>
            </w:pPr>
            <w:r w:rsidRPr="00B0693F">
              <w:rPr>
                <w:b/>
                <w:szCs w:val="24"/>
              </w:rPr>
              <w:sym w:font="Wingdings 2" w:char="F050"/>
            </w:r>
          </w:p>
        </w:tc>
        <w:tc>
          <w:tcPr>
            <w:tcW w:w="2808" w:type="dxa"/>
          </w:tcPr>
          <w:p w14:paraId="44946FE5" w14:textId="77777777" w:rsidR="00B06468" w:rsidRPr="00B0693F" w:rsidRDefault="00B06468" w:rsidP="00B06468">
            <w:pPr>
              <w:spacing w:before="100" w:beforeAutospacing="1" w:after="100" w:afterAutospacing="1"/>
              <w:rPr>
                <w:szCs w:val="24"/>
              </w:rPr>
            </w:pPr>
            <w:r w:rsidRPr="00B0693F">
              <w:rPr>
                <w:szCs w:val="24"/>
              </w:rPr>
              <w:t xml:space="preserve">Late fall 2015: </w:t>
            </w:r>
          </w:p>
        </w:tc>
        <w:tc>
          <w:tcPr>
            <w:tcW w:w="6368" w:type="dxa"/>
          </w:tcPr>
          <w:p w14:paraId="0D95848D" w14:textId="77777777" w:rsidR="00B06468" w:rsidRPr="00B0693F" w:rsidRDefault="00B06468" w:rsidP="00A62ABF">
            <w:pPr>
              <w:spacing w:before="100" w:beforeAutospacing="1" w:after="100" w:afterAutospacing="1"/>
              <w:rPr>
                <w:szCs w:val="24"/>
              </w:rPr>
            </w:pPr>
            <w:r w:rsidRPr="00B0693F">
              <w:rPr>
                <w:szCs w:val="24"/>
              </w:rPr>
              <w:t>Board votes on full adoption of PARCC based on a determination of it being better than MCAS</w:t>
            </w:r>
          </w:p>
        </w:tc>
      </w:tr>
      <w:tr w:rsidR="00B06468" w:rsidRPr="00B0693F" w14:paraId="05803F46" w14:textId="77777777" w:rsidTr="00A329BD">
        <w:trPr>
          <w:cantSplit/>
          <w:trHeight w:val="324"/>
        </w:trPr>
        <w:tc>
          <w:tcPr>
            <w:tcW w:w="400" w:type="dxa"/>
            <w:tcBorders>
              <w:bottom w:val="single" w:sz="4" w:space="0" w:color="auto"/>
            </w:tcBorders>
          </w:tcPr>
          <w:p w14:paraId="082665A6" w14:textId="77777777" w:rsidR="00B06468" w:rsidRPr="00B0693F" w:rsidRDefault="00B06468" w:rsidP="00B06468">
            <w:pPr>
              <w:spacing w:before="100" w:beforeAutospacing="1" w:after="100" w:afterAutospacing="1"/>
              <w:rPr>
                <w:szCs w:val="24"/>
              </w:rPr>
            </w:pPr>
          </w:p>
        </w:tc>
        <w:tc>
          <w:tcPr>
            <w:tcW w:w="2808" w:type="dxa"/>
            <w:tcBorders>
              <w:bottom w:val="single" w:sz="4" w:space="0" w:color="auto"/>
            </w:tcBorders>
          </w:tcPr>
          <w:p w14:paraId="44163366" w14:textId="77777777" w:rsidR="00B06468" w:rsidRPr="00B0693F" w:rsidRDefault="00B06468" w:rsidP="00B06468">
            <w:pPr>
              <w:spacing w:before="100" w:beforeAutospacing="1" w:after="100" w:afterAutospacing="1"/>
              <w:rPr>
                <w:szCs w:val="24"/>
              </w:rPr>
            </w:pPr>
            <w:r w:rsidRPr="00B0693F">
              <w:rPr>
                <w:szCs w:val="24"/>
              </w:rPr>
              <w:t xml:space="preserve">Spring 2016: </w:t>
            </w:r>
          </w:p>
        </w:tc>
        <w:tc>
          <w:tcPr>
            <w:tcW w:w="6368" w:type="dxa"/>
            <w:tcBorders>
              <w:bottom w:val="single" w:sz="4" w:space="0" w:color="auto"/>
            </w:tcBorders>
          </w:tcPr>
          <w:p w14:paraId="22BE9C55" w14:textId="77777777" w:rsidR="00B06468" w:rsidRPr="00B0693F" w:rsidRDefault="00B06468" w:rsidP="008953B7">
            <w:pPr>
              <w:spacing w:before="100" w:beforeAutospacing="1" w:after="100" w:afterAutospacing="1"/>
              <w:rPr>
                <w:szCs w:val="24"/>
              </w:rPr>
            </w:pPr>
            <w:r w:rsidRPr="00B0693F">
              <w:rPr>
                <w:szCs w:val="24"/>
              </w:rPr>
              <w:t>Administration of PARCC operational tests</w:t>
            </w:r>
            <w:r w:rsidR="008953B7">
              <w:rPr>
                <w:szCs w:val="24"/>
              </w:rPr>
              <w:t xml:space="preserve"> for grades 3-8;</w:t>
            </w:r>
            <w:r w:rsidRPr="00B0693F">
              <w:rPr>
                <w:szCs w:val="24"/>
              </w:rPr>
              <w:t xml:space="preserve"> grade 10 students will continue to take MCAS to qualify for the Competency Determination</w:t>
            </w:r>
          </w:p>
        </w:tc>
      </w:tr>
    </w:tbl>
    <w:p w14:paraId="24082477" w14:textId="77777777" w:rsidR="00AC0477" w:rsidRPr="008F126D" w:rsidRDefault="00AC0477" w:rsidP="00AC0477">
      <w:pPr>
        <w:keepNext/>
        <w:spacing w:before="100" w:beforeAutospacing="1" w:after="100" w:afterAutospacing="1"/>
        <w:rPr>
          <w:szCs w:val="24"/>
          <w:u w:val="single"/>
        </w:rPr>
      </w:pPr>
      <w:r w:rsidRPr="008F126D">
        <w:rPr>
          <w:szCs w:val="24"/>
          <w:u w:val="single"/>
        </w:rPr>
        <w:t>Additional Information</w:t>
      </w:r>
      <w:r>
        <w:rPr>
          <w:szCs w:val="24"/>
          <w:u w:val="single"/>
        </w:rPr>
        <w:t xml:space="preserve"> Regarding the Spring 2014 </w:t>
      </w:r>
      <w:r w:rsidRPr="008F126D">
        <w:rPr>
          <w:szCs w:val="24"/>
          <w:u w:val="single"/>
        </w:rPr>
        <w:t xml:space="preserve">PARCC Field Test </w:t>
      </w:r>
    </w:p>
    <w:p w14:paraId="676BC05F" w14:textId="77777777" w:rsidR="00AC0477" w:rsidRDefault="00AC0477" w:rsidP="00AC0477">
      <w:pPr>
        <w:pStyle w:val="Default0"/>
        <w:spacing w:before="100" w:beforeAutospacing="1" w:after="100" w:afterAutospacing="1"/>
      </w:pPr>
      <w:r w:rsidRPr="00B0693F">
        <w:t>In spring 2014, approximately two-thirds of the Commonwealth’s schools representing most districts in the state will participate in the PARCC field test. The Department is allowing districts to waive the MCAS testing requirement for those students who take the Performance-Based Assessment (PBA) component of the field test</w:t>
      </w:r>
      <w:r>
        <w:t xml:space="preserve">; this applies to grades 3-8 and only </w:t>
      </w:r>
      <w:r w:rsidRPr="00B0693F">
        <w:t xml:space="preserve">in the same subject </w:t>
      </w:r>
      <w:r>
        <w:t>as the PARCC PBA</w:t>
      </w:r>
      <w:r w:rsidRPr="00B0693F">
        <w:t xml:space="preserve">. </w:t>
      </w:r>
      <w:r>
        <w:t xml:space="preserve">I provided this option because the schedule for the administration of </w:t>
      </w:r>
      <w:r>
        <w:lastRenderedPageBreak/>
        <w:t>the PARCC PBA field test overlaps substantially with the administration of the MCAS ELA exams.  The MCAS waiver option allows districts to avoid “double-testing” students and limits the amount of time taken from instruction to administer the assessments.</w:t>
      </w:r>
    </w:p>
    <w:p w14:paraId="2BBFDFDE" w14:textId="77777777" w:rsidR="00AC0477" w:rsidRDefault="00AC0477" w:rsidP="00AC0477">
      <w:pPr>
        <w:pStyle w:val="Default0"/>
        <w:spacing w:before="100" w:beforeAutospacing="1" w:after="100" w:afterAutospacing="1"/>
      </w:pPr>
      <w:r>
        <w:t xml:space="preserve">Districts that take advantage of the MCAS waiver option will, however, have less assessment data available to inform accountability determinations.  The random selection of classes to participate in the field test also raises concerns that the students in these classes may not be representative of all students in their grade level; the field tested student could be the highest or lowest performing students in their grade.  </w:t>
      </w:r>
      <w:r w:rsidRPr="003E224B">
        <w:t>These impacts will most often be contained to a single grade level in a school although the random selection process has also identified more than one grade for the PARCC PBA field test in several cases.</w:t>
      </w:r>
    </w:p>
    <w:p w14:paraId="7AFC1BF1" w14:textId="77777777" w:rsidR="00AC0477" w:rsidRPr="00B0693F" w:rsidRDefault="00AC0477" w:rsidP="00AC0477">
      <w:pPr>
        <w:pStyle w:val="Default0"/>
        <w:spacing w:before="100" w:beforeAutospacing="1" w:after="100" w:afterAutospacing="1"/>
      </w:pPr>
      <w:r w:rsidRPr="00B0693F">
        <w:t xml:space="preserve">In response to questions and </w:t>
      </w:r>
      <w:r>
        <w:t>recommendations received from district leaders related to exercising the MCAS waiver option</w:t>
      </w:r>
      <w:r w:rsidRPr="00B0693F">
        <w:t xml:space="preserve">, I have committed that no school will have its accountability rating disadvantaged by participating in the PARCC field test. On October 13, 2013, the Department </w:t>
      </w:r>
      <w:r>
        <w:t xml:space="preserve">convened two regional meetings of superintendents and </w:t>
      </w:r>
      <w:r w:rsidRPr="00B0693F">
        <w:t xml:space="preserve">sent a memorandum to districts participating in the field test </w:t>
      </w:r>
      <w:r>
        <w:t xml:space="preserve">that solicited their feedback for how </w:t>
      </w:r>
      <w:r w:rsidRPr="00B0693F">
        <w:t xml:space="preserve">we may </w:t>
      </w:r>
      <w:r>
        <w:t xml:space="preserve">best </w:t>
      </w:r>
      <w:r w:rsidRPr="00B0693F">
        <w:t>deliver on this commitment. I</w:t>
      </w:r>
      <w:r>
        <w:t xml:space="preserve"> am pleased to announce that I have approved the following “district choice” protocol, recommended by the majority of district leaders who weighed in on this option.   </w:t>
      </w:r>
      <w:r w:rsidRPr="00B0693F">
        <w:t xml:space="preserve"> </w:t>
      </w:r>
    </w:p>
    <w:p w14:paraId="34C8D3A7" w14:textId="77777777" w:rsidR="00AC0477" w:rsidRPr="00B0693F" w:rsidRDefault="00AC0477" w:rsidP="00AC0477">
      <w:pPr>
        <w:pStyle w:val="Default0"/>
      </w:pPr>
      <w:r>
        <w:t>T</w:t>
      </w:r>
      <w:r w:rsidRPr="00B0693F">
        <w:t xml:space="preserve">he </w:t>
      </w:r>
      <w:r>
        <w:t xml:space="preserve">district will select </w:t>
      </w:r>
      <w:r w:rsidRPr="00B0693F">
        <w:t xml:space="preserve">the </w:t>
      </w:r>
      <w:r>
        <w:rPr>
          <w:i/>
          <w:iCs/>
        </w:rPr>
        <w:t>higher</w:t>
      </w:r>
      <w:r w:rsidRPr="00B0693F">
        <w:rPr>
          <w:i/>
          <w:iCs/>
        </w:rPr>
        <w:t xml:space="preserve"> achievement score </w:t>
      </w:r>
      <w:r w:rsidRPr="00B0693F">
        <w:t xml:space="preserve">(CPI, percent Proficient, etc.) </w:t>
      </w:r>
      <w:r>
        <w:t>of the following two calculations made by the Department for each school participating in the PARCC PBA field test</w:t>
      </w:r>
      <w:r w:rsidRPr="00B0693F">
        <w:t xml:space="preserve">: </w:t>
      </w:r>
    </w:p>
    <w:p w14:paraId="176C851D" w14:textId="77777777" w:rsidR="00AC0477" w:rsidRPr="00B0693F" w:rsidRDefault="00AC0477" w:rsidP="00AC0477">
      <w:pPr>
        <w:pStyle w:val="Default0"/>
        <w:numPr>
          <w:ilvl w:val="0"/>
          <w:numId w:val="20"/>
        </w:numPr>
      </w:pPr>
      <w:r w:rsidRPr="00B0693F">
        <w:t xml:space="preserve">Calculations </w:t>
      </w:r>
      <w:r w:rsidRPr="00B0693F">
        <w:rPr>
          <w:b/>
          <w:bCs/>
        </w:rPr>
        <w:t xml:space="preserve">including </w:t>
      </w:r>
      <w:r w:rsidRPr="00B0693F">
        <w:t xml:space="preserve">the field-tested grade(s). </w:t>
      </w:r>
    </w:p>
    <w:p w14:paraId="393B5C0A" w14:textId="77777777" w:rsidR="00AC0477" w:rsidRPr="00B0693F" w:rsidRDefault="00AC0477" w:rsidP="00AC0477">
      <w:pPr>
        <w:pStyle w:val="Default0"/>
        <w:numPr>
          <w:ilvl w:val="0"/>
          <w:numId w:val="20"/>
        </w:numPr>
        <w:spacing w:after="100" w:afterAutospacing="1"/>
      </w:pPr>
      <w:r w:rsidRPr="00B0693F">
        <w:t xml:space="preserve">Calculations </w:t>
      </w:r>
      <w:r w:rsidRPr="00B0693F">
        <w:rPr>
          <w:b/>
          <w:bCs/>
        </w:rPr>
        <w:t xml:space="preserve">excluding </w:t>
      </w:r>
      <w:r w:rsidRPr="00B0693F">
        <w:t xml:space="preserve">the field-tested grade(s). </w:t>
      </w:r>
    </w:p>
    <w:p w14:paraId="3546AF72" w14:textId="77777777" w:rsidR="00AC0477" w:rsidRDefault="00AC0477" w:rsidP="00AC0477">
      <w:pPr>
        <w:pStyle w:val="Default0"/>
        <w:spacing w:before="100" w:beforeAutospacing="1" w:after="100" w:afterAutospacing="1"/>
      </w:pPr>
      <w:r>
        <w:t>T</w:t>
      </w:r>
      <w:r w:rsidRPr="00B0693F">
        <w:t xml:space="preserve">his </w:t>
      </w:r>
      <w:r>
        <w:t>straightforward and uncomplicated solution to district concerns enables them to participate in the PARCC field test knowing that they will have the opportunity to mitigate any disadvantages that may result from the random selection of classes in each school in the district</w:t>
      </w:r>
      <w:r w:rsidRPr="00B0693F">
        <w:t xml:space="preserve">. </w:t>
      </w:r>
    </w:p>
    <w:p w14:paraId="73C56AA6" w14:textId="77777777" w:rsidR="00B06468" w:rsidRPr="00033598" w:rsidRDefault="00B06468" w:rsidP="00A329BD">
      <w:pPr>
        <w:keepNext/>
        <w:spacing w:before="100" w:beforeAutospacing="1" w:after="100" w:afterAutospacing="1"/>
        <w:rPr>
          <w:szCs w:val="24"/>
          <w:u w:val="single"/>
        </w:rPr>
      </w:pPr>
      <w:r w:rsidRPr="00033598">
        <w:rPr>
          <w:szCs w:val="24"/>
          <w:u w:val="single"/>
        </w:rPr>
        <w:t>Considerations for the Board</w:t>
      </w:r>
    </w:p>
    <w:p w14:paraId="77995205" w14:textId="77777777" w:rsidR="00B06468" w:rsidRPr="00B0693F" w:rsidRDefault="00B06468" w:rsidP="00B06468">
      <w:pPr>
        <w:spacing w:before="100" w:beforeAutospacing="1" w:after="100" w:afterAutospacing="1"/>
        <w:rPr>
          <w:szCs w:val="24"/>
        </w:rPr>
      </w:pPr>
      <w:r w:rsidRPr="00B0693F">
        <w:rPr>
          <w:szCs w:val="24"/>
        </w:rPr>
        <w:t xml:space="preserve">Some of the major factors that the Board will need to consider include the following: </w:t>
      </w:r>
    </w:p>
    <w:p w14:paraId="4FEC836D" w14:textId="77777777" w:rsidR="00B06468" w:rsidRPr="00B0693F" w:rsidRDefault="00B06468" w:rsidP="00B06468">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B0693F">
        <w:rPr>
          <w:rFonts w:ascii="Times New Roman" w:hAnsi="Times New Roman" w:cs="Times New Roman"/>
          <w:b/>
          <w:sz w:val="24"/>
          <w:szCs w:val="24"/>
        </w:rPr>
        <w:t>Budget:</w:t>
      </w:r>
      <w:r w:rsidRPr="00B0693F">
        <w:rPr>
          <w:rFonts w:ascii="Times New Roman" w:hAnsi="Times New Roman" w:cs="Times New Roman"/>
          <w:sz w:val="24"/>
          <w:szCs w:val="24"/>
        </w:rPr>
        <w:t xml:space="preserve"> Administering both MCAS and PARCC in spring 2015 based upon district choice will require additional funding (depending upon a combination of options selected and the terms of a contract extension with our MCAS vendor) and thus </w:t>
      </w:r>
      <w:r w:rsidR="00664EC6">
        <w:rPr>
          <w:rFonts w:ascii="Times New Roman" w:hAnsi="Times New Roman" w:cs="Times New Roman"/>
          <w:sz w:val="24"/>
          <w:szCs w:val="24"/>
        </w:rPr>
        <w:t xml:space="preserve">will </w:t>
      </w:r>
      <w:r w:rsidRPr="00B0693F">
        <w:rPr>
          <w:rFonts w:ascii="Times New Roman" w:hAnsi="Times New Roman" w:cs="Times New Roman"/>
          <w:sz w:val="24"/>
          <w:szCs w:val="24"/>
        </w:rPr>
        <w:t>have implications for our FY 2015 budget recommendation.</w:t>
      </w:r>
    </w:p>
    <w:p w14:paraId="3F7ABEF2" w14:textId="77777777" w:rsidR="00B06468" w:rsidRPr="00B0693F" w:rsidRDefault="00B06468" w:rsidP="00B06468">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B0693F">
        <w:rPr>
          <w:rFonts w:ascii="Times New Roman" w:hAnsi="Times New Roman" w:cs="Times New Roman"/>
          <w:b/>
          <w:sz w:val="24"/>
          <w:szCs w:val="24"/>
        </w:rPr>
        <w:t>Competency Determination:</w:t>
      </w:r>
      <w:r w:rsidRPr="00B0693F">
        <w:rPr>
          <w:rFonts w:ascii="Times New Roman" w:hAnsi="Times New Roman" w:cs="Times New Roman"/>
          <w:sz w:val="24"/>
          <w:szCs w:val="24"/>
        </w:rPr>
        <w:t xml:space="preserve"> </w:t>
      </w:r>
      <w:r w:rsidR="0028023D" w:rsidRPr="00B0693F">
        <w:rPr>
          <w:rFonts w:ascii="Times New Roman" w:hAnsi="Times New Roman" w:cs="Times New Roman"/>
          <w:sz w:val="24"/>
          <w:szCs w:val="24"/>
        </w:rPr>
        <w:t>At least through the class of 2018 (this year’s eighth graders), students in high school will continue to take MCAS tests to meet the CD requirement. Any changes to the CD requirement will be determined at a later time in the transition process</w:t>
      </w:r>
      <w:r w:rsidR="005E45A1">
        <w:rPr>
          <w:rFonts w:ascii="Times New Roman" w:hAnsi="Times New Roman" w:cs="Times New Roman"/>
          <w:sz w:val="24"/>
          <w:szCs w:val="24"/>
        </w:rPr>
        <w:t>; I anticipate beginning this discussion with the Board in early 2014</w:t>
      </w:r>
      <w:r w:rsidR="0028023D" w:rsidRPr="00B0693F">
        <w:rPr>
          <w:rFonts w:ascii="Times New Roman" w:hAnsi="Times New Roman" w:cs="Times New Roman"/>
          <w:sz w:val="24"/>
          <w:szCs w:val="24"/>
        </w:rPr>
        <w:t xml:space="preserve">. </w:t>
      </w:r>
      <w:r w:rsidRPr="00B0693F">
        <w:rPr>
          <w:rFonts w:ascii="Times New Roman" w:hAnsi="Times New Roman" w:cs="Times New Roman"/>
          <w:sz w:val="24"/>
          <w:szCs w:val="24"/>
        </w:rPr>
        <w:t xml:space="preserve">We will need to determine the combination of PARCC assessment(s) that high school students will take to earn their CD for the classes of 2019 and beyond. </w:t>
      </w:r>
    </w:p>
    <w:p w14:paraId="62FC154A" w14:textId="77777777" w:rsidR="00B06468" w:rsidRPr="00B0693F" w:rsidRDefault="00B06468" w:rsidP="00B06468">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B0693F">
        <w:rPr>
          <w:rFonts w:ascii="Times New Roman" w:hAnsi="Times New Roman" w:cs="Times New Roman"/>
          <w:b/>
          <w:sz w:val="24"/>
          <w:szCs w:val="24"/>
        </w:rPr>
        <w:t>Accountability:</w:t>
      </w:r>
      <w:r w:rsidRPr="00B0693F">
        <w:rPr>
          <w:rFonts w:ascii="Times New Roman" w:hAnsi="Times New Roman" w:cs="Times New Roman"/>
          <w:sz w:val="24"/>
          <w:szCs w:val="24"/>
        </w:rPr>
        <w:t xml:space="preserve"> We are developing strategies for maintaining a valid and reliable system of district, school, and educator accountability during the transition period, as well as the </w:t>
      </w:r>
      <w:r w:rsidRPr="00B0693F">
        <w:rPr>
          <w:rFonts w:ascii="Times New Roman" w:hAnsi="Times New Roman" w:cs="Times New Roman"/>
          <w:sz w:val="24"/>
          <w:szCs w:val="24"/>
        </w:rPr>
        <w:lastRenderedPageBreak/>
        <w:t xml:space="preserve">ability to establish trends tied to legacy MCAS as we transition to the next generation assessments in ELA and mathematics. </w:t>
      </w:r>
    </w:p>
    <w:p w14:paraId="7BC9ADBE" w14:textId="77777777" w:rsidR="00B06468" w:rsidRDefault="00B06468" w:rsidP="00B06468">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B0693F">
        <w:rPr>
          <w:rFonts w:ascii="Times New Roman" w:hAnsi="Times New Roman" w:cs="Times New Roman"/>
          <w:b/>
          <w:sz w:val="24"/>
          <w:szCs w:val="24"/>
        </w:rPr>
        <w:t>Technology:</w:t>
      </w:r>
      <w:r w:rsidRPr="00B0693F">
        <w:rPr>
          <w:rFonts w:ascii="Times New Roman" w:hAnsi="Times New Roman" w:cs="Times New Roman"/>
          <w:sz w:val="24"/>
          <w:szCs w:val="24"/>
        </w:rPr>
        <w:t xml:space="preserve"> We are advocat</w:t>
      </w:r>
      <w:r w:rsidR="00B235FF">
        <w:rPr>
          <w:rFonts w:ascii="Times New Roman" w:hAnsi="Times New Roman" w:cs="Times New Roman"/>
          <w:sz w:val="24"/>
          <w:szCs w:val="24"/>
        </w:rPr>
        <w:t xml:space="preserve">ing for funding to ensure that </w:t>
      </w:r>
      <w:r w:rsidRPr="00B0693F">
        <w:rPr>
          <w:rFonts w:ascii="Times New Roman" w:hAnsi="Times New Roman" w:cs="Times New Roman"/>
          <w:sz w:val="24"/>
          <w:szCs w:val="24"/>
        </w:rPr>
        <w:t>the Commonwealth’s classrooms reflect 21</w:t>
      </w:r>
      <w:r w:rsidRPr="00B0693F">
        <w:rPr>
          <w:rFonts w:ascii="Times New Roman" w:hAnsi="Times New Roman" w:cs="Times New Roman"/>
          <w:sz w:val="24"/>
          <w:szCs w:val="24"/>
          <w:vertAlign w:val="superscript"/>
        </w:rPr>
        <w:t>st</w:t>
      </w:r>
      <w:r w:rsidRPr="00B0693F">
        <w:rPr>
          <w:rFonts w:ascii="Times New Roman" w:hAnsi="Times New Roman" w:cs="Times New Roman"/>
          <w:sz w:val="24"/>
          <w:szCs w:val="24"/>
        </w:rPr>
        <w:t>-century learning technologies, and, as a result, that our schools and districts have the capacity to administer online assessments in the coming years.</w:t>
      </w:r>
    </w:p>
    <w:p w14:paraId="031B4784" w14:textId="77777777" w:rsidR="00B235FF" w:rsidRPr="00B0693F" w:rsidRDefault="00B235FF" w:rsidP="00B235FF">
      <w:pPr>
        <w:pStyle w:val="Default0"/>
        <w:spacing w:before="100" w:beforeAutospacing="1" w:after="100" w:afterAutospacing="1"/>
      </w:pPr>
      <w:r>
        <w:t xml:space="preserve">Senior Associate Commissioner Bob Bickerton and other members of the Department’s assessment team, as well as two of the PARCC Fellows, will join us at the Board meetings to review the PARCC assessment respond to your questions. We look forward to discussing the proposed transition plan with the Board on November 18 and 19. </w:t>
      </w:r>
    </w:p>
    <w:p w14:paraId="48933F3C" w14:textId="77777777" w:rsidR="00B235FF" w:rsidRDefault="00B235FF" w:rsidP="008638F2">
      <w:pPr>
        <w:spacing w:before="100" w:beforeAutospacing="1" w:after="100" w:afterAutospacing="1"/>
        <w:rPr>
          <w:i/>
          <w:color w:val="FF0000"/>
          <w:szCs w:val="24"/>
        </w:rPr>
      </w:pPr>
    </w:p>
    <w:p w14:paraId="53EDC80D" w14:textId="77777777" w:rsidR="00B235FF" w:rsidRDefault="00B235FF" w:rsidP="008638F2">
      <w:pPr>
        <w:spacing w:before="100" w:beforeAutospacing="1" w:after="100" w:afterAutospacing="1"/>
        <w:rPr>
          <w:i/>
          <w:color w:val="FF0000"/>
          <w:szCs w:val="24"/>
        </w:rPr>
      </w:pPr>
    </w:p>
    <w:p w14:paraId="642070BD" w14:textId="77777777" w:rsidR="005D3392" w:rsidRDefault="005D3392" w:rsidP="007C63E2">
      <w:pPr>
        <w:pStyle w:val="Default0"/>
        <w:spacing w:before="100" w:beforeAutospacing="1" w:after="100" w:afterAutospacing="1"/>
      </w:pPr>
    </w:p>
    <w:sectPr w:rsidR="005D3392" w:rsidSect="00EF081E">
      <w:endnotePr>
        <w:numFmt w:val="decimal"/>
      </w:endnotePr>
      <w:type w:val="continuous"/>
      <w:pgSz w:w="12240" w:h="15840" w:code="1"/>
      <w:pgMar w:top="1440" w:right="1296" w:bottom="1440" w:left="1296" w:header="1440" w:footer="576"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BC75F" w14:textId="77777777" w:rsidR="0022653F" w:rsidRDefault="0022653F">
      <w:r>
        <w:separator/>
      </w:r>
    </w:p>
  </w:endnote>
  <w:endnote w:type="continuationSeparator" w:id="0">
    <w:p w14:paraId="77343324" w14:textId="77777777" w:rsidR="0022653F" w:rsidRDefault="0022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DDD05" w14:textId="77777777" w:rsidR="002B014B" w:rsidRDefault="00A552D8">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3254FC0F"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C8374" w14:textId="77777777" w:rsidR="004A16E4" w:rsidRDefault="00A552D8">
    <w:pPr>
      <w:pStyle w:val="Footer"/>
      <w:jc w:val="right"/>
    </w:pPr>
    <w:r>
      <w:fldChar w:fldCharType="begin"/>
    </w:r>
    <w:r w:rsidR="000E37A2">
      <w:instrText xml:space="preserve"> PAGE   \* MERGEFORMAT </w:instrText>
    </w:r>
    <w:r>
      <w:fldChar w:fldCharType="separate"/>
    </w:r>
    <w:r w:rsidR="000046B5">
      <w:rPr>
        <w:noProof/>
      </w:rPr>
      <w:t>2</w:t>
    </w:r>
    <w:r>
      <w:rPr>
        <w:noProof/>
      </w:rPr>
      <w:fldChar w:fldCharType="end"/>
    </w:r>
  </w:p>
  <w:p w14:paraId="0DFBF168"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13D61" w14:textId="77777777" w:rsidR="0022653F" w:rsidRDefault="0022653F">
      <w:r>
        <w:separator/>
      </w:r>
    </w:p>
  </w:footnote>
  <w:footnote w:type="continuationSeparator" w:id="0">
    <w:p w14:paraId="4F70B148" w14:textId="77777777" w:rsidR="0022653F" w:rsidRDefault="0022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D7C12"/>
    <w:multiLevelType w:val="hybridMultilevel"/>
    <w:tmpl w:val="421C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F15C5"/>
    <w:multiLevelType w:val="hybridMultilevel"/>
    <w:tmpl w:val="B1689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9B65DA"/>
    <w:multiLevelType w:val="hybridMultilevel"/>
    <w:tmpl w:val="6180DD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780382"/>
    <w:multiLevelType w:val="hybridMultilevel"/>
    <w:tmpl w:val="A2BC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274DB"/>
    <w:multiLevelType w:val="hybridMultilevel"/>
    <w:tmpl w:val="AB96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E470708"/>
    <w:multiLevelType w:val="hybridMultilevel"/>
    <w:tmpl w:val="F62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421DAE"/>
    <w:multiLevelType w:val="multilevel"/>
    <w:tmpl w:val="A55EA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C6080"/>
    <w:multiLevelType w:val="hybridMultilevel"/>
    <w:tmpl w:val="0D803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078C5"/>
    <w:multiLevelType w:val="hybridMultilevel"/>
    <w:tmpl w:val="E5D81618"/>
    <w:lvl w:ilvl="0" w:tplc="19309902">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1"/>
  </w:num>
  <w:num w:numId="2">
    <w:abstractNumId w:val="12"/>
  </w:num>
  <w:num w:numId="3">
    <w:abstractNumId w:val="0"/>
  </w:num>
  <w:num w:numId="4">
    <w:abstractNumId w:val="16"/>
  </w:num>
  <w:num w:numId="5">
    <w:abstractNumId w:val="15"/>
  </w:num>
  <w:num w:numId="6">
    <w:abstractNumId w:val="1"/>
  </w:num>
  <w:num w:numId="7">
    <w:abstractNumId w:val="11"/>
  </w:num>
  <w:num w:numId="8">
    <w:abstractNumId w:val="13"/>
  </w:num>
  <w:num w:numId="9">
    <w:abstractNumId w:val="6"/>
  </w:num>
  <w:num w:numId="10">
    <w:abstractNumId w:val="17"/>
  </w:num>
  <w:num w:numId="11">
    <w:abstractNumId w:val="2"/>
  </w:num>
  <w:num w:numId="12">
    <w:abstractNumId w:val="10"/>
  </w:num>
  <w:num w:numId="13">
    <w:abstractNumId w:val="9"/>
  </w:num>
  <w:num w:numId="14">
    <w:abstractNumId w:val="18"/>
  </w:num>
  <w:num w:numId="15">
    <w:abstractNumId w:val="20"/>
  </w:num>
  <w:num w:numId="16">
    <w:abstractNumId w:val="7"/>
  </w:num>
  <w:num w:numId="17">
    <w:abstractNumId w:val="8"/>
  </w:num>
  <w:num w:numId="18">
    <w:abstractNumId w:val="3"/>
  </w:num>
  <w:num w:numId="19">
    <w:abstractNumId w:val="4"/>
  </w:num>
  <w:num w:numId="20">
    <w:abstractNumId w:val="5"/>
  </w:num>
  <w:num w:numId="21">
    <w:abstractNumId w:val="19"/>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2D"/>
    <w:rsid w:val="00001329"/>
    <w:rsid w:val="000046B5"/>
    <w:rsid w:val="000063B9"/>
    <w:rsid w:val="000067BC"/>
    <w:rsid w:val="000072AA"/>
    <w:rsid w:val="0001606C"/>
    <w:rsid w:val="0002643E"/>
    <w:rsid w:val="00027086"/>
    <w:rsid w:val="00030DD3"/>
    <w:rsid w:val="00033598"/>
    <w:rsid w:val="00034C92"/>
    <w:rsid w:val="00043474"/>
    <w:rsid w:val="00051BE3"/>
    <w:rsid w:val="00053AA3"/>
    <w:rsid w:val="00055A3D"/>
    <w:rsid w:val="00056B96"/>
    <w:rsid w:val="00063782"/>
    <w:rsid w:val="0007158E"/>
    <w:rsid w:val="0007250C"/>
    <w:rsid w:val="00072B9C"/>
    <w:rsid w:val="00075AEE"/>
    <w:rsid w:val="0007751D"/>
    <w:rsid w:val="00077595"/>
    <w:rsid w:val="0008496A"/>
    <w:rsid w:val="000853D9"/>
    <w:rsid w:val="00090BBA"/>
    <w:rsid w:val="00097A70"/>
    <w:rsid w:val="000A0B86"/>
    <w:rsid w:val="000A1302"/>
    <w:rsid w:val="000A5AA5"/>
    <w:rsid w:val="000B2C99"/>
    <w:rsid w:val="000B63DE"/>
    <w:rsid w:val="000B6697"/>
    <w:rsid w:val="000D052C"/>
    <w:rsid w:val="000E1B88"/>
    <w:rsid w:val="000E1DFE"/>
    <w:rsid w:val="000E37A2"/>
    <w:rsid w:val="000E3F4E"/>
    <w:rsid w:val="000E3F88"/>
    <w:rsid w:val="000E6832"/>
    <w:rsid w:val="000F7EAB"/>
    <w:rsid w:val="00102267"/>
    <w:rsid w:val="00103AB9"/>
    <w:rsid w:val="001160EA"/>
    <w:rsid w:val="00121B6D"/>
    <w:rsid w:val="00132C9F"/>
    <w:rsid w:val="00132F44"/>
    <w:rsid w:val="00133302"/>
    <w:rsid w:val="001362F3"/>
    <w:rsid w:val="00141A59"/>
    <w:rsid w:val="001433D7"/>
    <w:rsid w:val="00144CEE"/>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5E40"/>
    <w:rsid w:val="001D6608"/>
    <w:rsid w:val="001D7ECC"/>
    <w:rsid w:val="001E0FC4"/>
    <w:rsid w:val="001E111C"/>
    <w:rsid w:val="001F1874"/>
    <w:rsid w:val="001F26EB"/>
    <w:rsid w:val="001F3339"/>
    <w:rsid w:val="002016EA"/>
    <w:rsid w:val="00202DBD"/>
    <w:rsid w:val="002049E8"/>
    <w:rsid w:val="002123AB"/>
    <w:rsid w:val="00214774"/>
    <w:rsid w:val="002150AA"/>
    <w:rsid w:val="00215989"/>
    <w:rsid w:val="0022653F"/>
    <w:rsid w:val="00226754"/>
    <w:rsid w:val="00227A71"/>
    <w:rsid w:val="0023149B"/>
    <w:rsid w:val="00237924"/>
    <w:rsid w:val="002425E3"/>
    <w:rsid w:val="00246035"/>
    <w:rsid w:val="0025000B"/>
    <w:rsid w:val="00261E31"/>
    <w:rsid w:val="00262458"/>
    <w:rsid w:val="0026636C"/>
    <w:rsid w:val="002673FE"/>
    <w:rsid w:val="0027119F"/>
    <w:rsid w:val="0027262E"/>
    <w:rsid w:val="0027294B"/>
    <w:rsid w:val="0028023D"/>
    <w:rsid w:val="002816CE"/>
    <w:rsid w:val="002845F8"/>
    <w:rsid w:val="002A70A7"/>
    <w:rsid w:val="002B014B"/>
    <w:rsid w:val="002B359D"/>
    <w:rsid w:val="002C2E4F"/>
    <w:rsid w:val="002C337A"/>
    <w:rsid w:val="002C7591"/>
    <w:rsid w:val="002C7C88"/>
    <w:rsid w:val="002D1039"/>
    <w:rsid w:val="002E102C"/>
    <w:rsid w:val="002E41B2"/>
    <w:rsid w:val="002E51BC"/>
    <w:rsid w:val="002F061C"/>
    <w:rsid w:val="002F71C2"/>
    <w:rsid w:val="00300BF1"/>
    <w:rsid w:val="00305463"/>
    <w:rsid w:val="003149DE"/>
    <w:rsid w:val="00317064"/>
    <w:rsid w:val="00324E4C"/>
    <w:rsid w:val="00330A7E"/>
    <w:rsid w:val="00334D40"/>
    <w:rsid w:val="00353491"/>
    <w:rsid w:val="00356545"/>
    <w:rsid w:val="00357F82"/>
    <w:rsid w:val="003625A9"/>
    <w:rsid w:val="003641D0"/>
    <w:rsid w:val="00364FF1"/>
    <w:rsid w:val="0037790E"/>
    <w:rsid w:val="00380378"/>
    <w:rsid w:val="00387541"/>
    <w:rsid w:val="003906C7"/>
    <w:rsid w:val="00391E0B"/>
    <w:rsid w:val="00396344"/>
    <w:rsid w:val="003A17FE"/>
    <w:rsid w:val="003B093F"/>
    <w:rsid w:val="003B31F6"/>
    <w:rsid w:val="003B4529"/>
    <w:rsid w:val="003C7113"/>
    <w:rsid w:val="003D1B1C"/>
    <w:rsid w:val="003D5981"/>
    <w:rsid w:val="003E224B"/>
    <w:rsid w:val="003E2E9E"/>
    <w:rsid w:val="003E34D1"/>
    <w:rsid w:val="003F2098"/>
    <w:rsid w:val="003F45CB"/>
    <w:rsid w:val="004066EF"/>
    <w:rsid w:val="004117E5"/>
    <w:rsid w:val="0041711A"/>
    <w:rsid w:val="0041778C"/>
    <w:rsid w:val="00432013"/>
    <w:rsid w:val="004320BB"/>
    <w:rsid w:val="004323E2"/>
    <w:rsid w:val="004412C3"/>
    <w:rsid w:val="0044226F"/>
    <w:rsid w:val="004528BB"/>
    <w:rsid w:val="004628FA"/>
    <w:rsid w:val="00467314"/>
    <w:rsid w:val="00472450"/>
    <w:rsid w:val="0048180F"/>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4F4AC1"/>
    <w:rsid w:val="00501541"/>
    <w:rsid w:val="00504D13"/>
    <w:rsid w:val="00512093"/>
    <w:rsid w:val="00512A29"/>
    <w:rsid w:val="005173FD"/>
    <w:rsid w:val="005267D7"/>
    <w:rsid w:val="00526BBE"/>
    <w:rsid w:val="00531C9F"/>
    <w:rsid w:val="00534010"/>
    <w:rsid w:val="005344A3"/>
    <w:rsid w:val="00540887"/>
    <w:rsid w:val="00552248"/>
    <w:rsid w:val="00555582"/>
    <w:rsid w:val="005603C5"/>
    <w:rsid w:val="00561DC6"/>
    <w:rsid w:val="00561F0C"/>
    <w:rsid w:val="00561F32"/>
    <w:rsid w:val="005632C2"/>
    <w:rsid w:val="00564569"/>
    <w:rsid w:val="0058020F"/>
    <w:rsid w:val="00581828"/>
    <w:rsid w:val="005849A5"/>
    <w:rsid w:val="005905DD"/>
    <w:rsid w:val="00594483"/>
    <w:rsid w:val="005A2808"/>
    <w:rsid w:val="005A42B8"/>
    <w:rsid w:val="005A56AA"/>
    <w:rsid w:val="005B1E54"/>
    <w:rsid w:val="005B269E"/>
    <w:rsid w:val="005B6D5E"/>
    <w:rsid w:val="005B7436"/>
    <w:rsid w:val="005C42DA"/>
    <w:rsid w:val="005D3392"/>
    <w:rsid w:val="005E2191"/>
    <w:rsid w:val="005E32E7"/>
    <w:rsid w:val="005E45A1"/>
    <w:rsid w:val="005E4844"/>
    <w:rsid w:val="005E5D8E"/>
    <w:rsid w:val="005E67A9"/>
    <w:rsid w:val="005F1874"/>
    <w:rsid w:val="00603FEA"/>
    <w:rsid w:val="006042C1"/>
    <w:rsid w:val="00606ED9"/>
    <w:rsid w:val="00613BF0"/>
    <w:rsid w:val="006258F3"/>
    <w:rsid w:val="006345E9"/>
    <w:rsid w:val="00636AC7"/>
    <w:rsid w:val="00636CE1"/>
    <w:rsid w:val="006417EF"/>
    <w:rsid w:val="00641DFD"/>
    <w:rsid w:val="006605B0"/>
    <w:rsid w:val="00660AB1"/>
    <w:rsid w:val="0066491A"/>
    <w:rsid w:val="00664EC6"/>
    <w:rsid w:val="0066511D"/>
    <w:rsid w:val="00666BEC"/>
    <w:rsid w:val="00676217"/>
    <w:rsid w:val="006763E8"/>
    <w:rsid w:val="00676769"/>
    <w:rsid w:val="00685AD0"/>
    <w:rsid w:val="00690654"/>
    <w:rsid w:val="00692A67"/>
    <w:rsid w:val="00693BC1"/>
    <w:rsid w:val="0069716C"/>
    <w:rsid w:val="006A3BCD"/>
    <w:rsid w:val="006B5DD1"/>
    <w:rsid w:val="006C11E7"/>
    <w:rsid w:val="006C60B0"/>
    <w:rsid w:val="006D4CBC"/>
    <w:rsid w:val="006E620A"/>
    <w:rsid w:val="006F0DF2"/>
    <w:rsid w:val="00705EED"/>
    <w:rsid w:val="0070733C"/>
    <w:rsid w:val="00713A28"/>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86677"/>
    <w:rsid w:val="007965D9"/>
    <w:rsid w:val="007966DA"/>
    <w:rsid w:val="007B0688"/>
    <w:rsid w:val="007B0E10"/>
    <w:rsid w:val="007B5B50"/>
    <w:rsid w:val="007B65CB"/>
    <w:rsid w:val="007B7FC8"/>
    <w:rsid w:val="007C5222"/>
    <w:rsid w:val="007C63E2"/>
    <w:rsid w:val="007C71E4"/>
    <w:rsid w:val="007D0007"/>
    <w:rsid w:val="007D1CD4"/>
    <w:rsid w:val="007D6BF1"/>
    <w:rsid w:val="007E19B0"/>
    <w:rsid w:val="007E475D"/>
    <w:rsid w:val="007E4F24"/>
    <w:rsid w:val="007E5344"/>
    <w:rsid w:val="007F38DA"/>
    <w:rsid w:val="007F5BC0"/>
    <w:rsid w:val="007F6D30"/>
    <w:rsid w:val="008011DD"/>
    <w:rsid w:val="00806779"/>
    <w:rsid w:val="00807214"/>
    <w:rsid w:val="00814B5D"/>
    <w:rsid w:val="00820F63"/>
    <w:rsid w:val="00821148"/>
    <w:rsid w:val="00821C27"/>
    <w:rsid w:val="0084143D"/>
    <w:rsid w:val="00843516"/>
    <w:rsid w:val="0084404F"/>
    <w:rsid w:val="0085082D"/>
    <w:rsid w:val="0085432C"/>
    <w:rsid w:val="00856A08"/>
    <w:rsid w:val="008638F2"/>
    <w:rsid w:val="00871C6C"/>
    <w:rsid w:val="00873665"/>
    <w:rsid w:val="00873E2A"/>
    <w:rsid w:val="00877C90"/>
    <w:rsid w:val="0088140A"/>
    <w:rsid w:val="00881B8C"/>
    <w:rsid w:val="00881D9A"/>
    <w:rsid w:val="0088225A"/>
    <w:rsid w:val="00884064"/>
    <w:rsid w:val="008953B7"/>
    <w:rsid w:val="00895CB2"/>
    <w:rsid w:val="008A066D"/>
    <w:rsid w:val="008A1373"/>
    <w:rsid w:val="008A2E0F"/>
    <w:rsid w:val="008A6332"/>
    <w:rsid w:val="008B1630"/>
    <w:rsid w:val="008B4475"/>
    <w:rsid w:val="008B73D8"/>
    <w:rsid w:val="008C1C16"/>
    <w:rsid w:val="008C2BE1"/>
    <w:rsid w:val="008C327E"/>
    <w:rsid w:val="008C551B"/>
    <w:rsid w:val="008C7DAC"/>
    <w:rsid w:val="008D08BB"/>
    <w:rsid w:val="008E1431"/>
    <w:rsid w:val="008E17B8"/>
    <w:rsid w:val="008F126D"/>
    <w:rsid w:val="008F2EC4"/>
    <w:rsid w:val="008F6A0B"/>
    <w:rsid w:val="008F7DF3"/>
    <w:rsid w:val="009073FC"/>
    <w:rsid w:val="00911054"/>
    <w:rsid w:val="0091782C"/>
    <w:rsid w:val="00920E7C"/>
    <w:rsid w:val="00921189"/>
    <w:rsid w:val="0092272F"/>
    <w:rsid w:val="00927714"/>
    <w:rsid w:val="00930EB6"/>
    <w:rsid w:val="00937A15"/>
    <w:rsid w:val="00942697"/>
    <w:rsid w:val="00943163"/>
    <w:rsid w:val="00943315"/>
    <w:rsid w:val="0094388C"/>
    <w:rsid w:val="00946642"/>
    <w:rsid w:val="009475FC"/>
    <w:rsid w:val="0095696F"/>
    <w:rsid w:val="00957155"/>
    <w:rsid w:val="00963B70"/>
    <w:rsid w:val="00963D75"/>
    <w:rsid w:val="00966328"/>
    <w:rsid w:val="00970D92"/>
    <w:rsid w:val="0097243C"/>
    <w:rsid w:val="00980B43"/>
    <w:rsid w:val="00985277"/>
    <w:rsid w:val="00991317"/>
    <w:rsid w:val="00991B9B"/>
    <w:rsid w:val="009A3651"/>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16F9"/>
    <w:rsid w:val="00A15085"/>
    <w:rsid w:val="00A20567"/>
    <w:rsid w:val="00A24C8B"/>
    <w:rsid w:val="00A27B40"/>
    <w:rsid w:val="00A30C5B"/>
    <w:rsid w:val="00A31947"/>
    <w:rsid w:val="00A329BD"/>
    <w:rsid w:val="00A36AED"/>
    <w:rsid w:val="00A375F5"/>
    <w:rsid w:val="00A40123"/>
    <w:rsid w:val="00A4026B"/>
    <w:rsid w:val="00A42F3D"/>
    <w:rsid w:val="00A44385"/>
    <w:rsid w:val="00A443D7"/>
    <w:rsid w:val="00A46795"/>
    <w:rsid w:val="00A477B0"/>
    <w:rsid w:val="00A552D8"/>
    <w:rsid w:val="00A55697"/>
    <w:rsid w:val="00A57ACB"/>
    <w:rsid w:val="00A62ABF"/>
    <w:rsid w:val="00A645C5"/>
    <w:rsid w:val="00A65A44"/>
    <w:rsid w:val="00A70BFE"/>
    <w:rsid w:val="00A72D38"/>
    <w:rsid w:val="00A74663"/>
    <w:rsid w:val="00A75214"/>
    <w:rsid w:val="00A76029"/>
    <w:rsid w:val="00A7627D"/>
    <w:rsid w:val="00A83364"/>
    <w:rsid w:val="00A9047D"/>
    <w:rsid w:val="00A925E5"/>
    <w:rsid w:val="00A964AC"/>
    <w:rsid w:val="00AA1067"/>
    <w:rsid w:val="00AA2373"/>
    <w:rsid w:val="00AB0230"/>
    <w:rsid w:val="00AB18C4"/>
    <w:rsid w:val="00AB33C8"/>
    <w:rsid w:val="00AB36A0"/>
    <w:rsid w:val="00AC0477"/>
    <w:rsid w:val="00AC07B4"/>
    <w:rsid w:val="00AC1060"/>
    <w:rsid w:val="00AC2B41"/>
    <w:rsid w:val="00AC2F36"/>
    <w:rsid w:val="00AC48C5"/>
    <w:rsid w:val="00AC56D6"/>
    <w:rsid w:val="00AD11C2"/>
    <w:rsid w:val="00AD7FFB"/>
    <w:rsid w:val="00AE0E9E"/>
    <w:rsid w:val="00AE1D7A"/>
    <w:rsid w:val="00AE2073"/>
    <w:rsid w:val="00AE708E"/>
    <w:rsid w:val="00AF37BD"/>
    <w:rsid w:val="00AF411A"/>
    <w:rsid w:val="00B0265D"/>
    <w:rsid w:val="00B04CB4"/>
    <w:rsid w:val="00B06468"/>
    <w:rsid w:val="00B0693F"/>
    <w:rsid w:val="00B10CD1"/>
    <w:rsid w:val="00B12122"/>
    <w:rsid w:val="00B14926"/>
    <w:rsid w:val="00B235FF"/>
    <w:rsid w:val="00B31568"/>
    <w:rsid w:val="00B33FE2"/>
    <w:rsid w:val="00B34436"/>
    <w:rsid w:val="00B346EC"/>
    <w:rsid w:val="00B36CC5"/>
    <w:rsid w:val="00B438F0"/>
    <w:rsid w:val="00B4785F"/>
    <w:rsid w:val="00B478B9"/>
    <w:rsid w:val="00B57F79"/>
    <w:rsid w:val="00B6078C"/>
    <w:rsid w:val="00B64E34"/>
    <w:rsid w:val="00B678F6"/>
    <w:rsid w:val="00B70C76"/>
    <w:rsid w:val="00B714CF"/>
    <w:rsid w:val="00B71DC2"/>
    <w:rsid w:val="00B720CE"/>
    <w:rsid w:val="00B72A29"/>
    <w:rsid w:val="00B76A63"/>
    <w:rsid w:val="00B82F0A"/>
    <w:rsid w:val="00B87612"/>
    <w:rsid w:val="00B92842"/>
    <w:rsid w:val="00BA1B16"/>
    <w:rsid w:val="00BA3BBC"/>
    <w:rsid w:val="00BA3DED"/>
    <w:rsid w:val="00BA4316"/>
    <w:rsid w:val="00BB0169"/>
    <w:rsid w:val="00BB0A92"/>
    <w:rsid w:val="00BB5EA5"/>
    <w:rsid w:val="00BB6D04"/>
    <w:rsid w:val="00BC47EE"/>
    <w:rsid w:val="00BC7C35"/>
    <w:rsid w:val="00BD52B8"/>
    <w:rsid w:val="00BE2AD9"/>
    <w:rsid w:val="00BE6925"/>
    <w:rsid w:val="00BE75F9"/>
    <w:rsid w:val="00BF06B2"/>
    <w:rsid w:val="00C02939"/>
    <w:rsid w:val="00C02C99"/>
    <w:rsid w:val="00C02E92"/>
    <w:rsid w:val="00C0735A"/>
    <w:rsid w:val="00C12A11"/>
    <w:rsid w:val="00C37D7C"/>
    <w:rsid w:val="00C414E3"/>
    <w:rsid w:val="00C43DA7"/>
    <w:rsid w:val="00C44992"/>
    <w:rsid w:val="00C46D42"/>
    <w:rsid w:val="00C520A4"/>
    <w:rsid w:val="00C521C8"/>
    <w:rsid w:val="00C528BD"/>
    <w:rsid w:val="00C566D5"/>
    <w:rsid w:val="00C57231"/>
    <w:rsid w:val="00C61F23"/>
    <w:rsid w:val="00C62DE5"/>
    <w:rsid w:val="00C637A2"/>
    <w:rsid w:val="00C63E93"/>
    <w:rsid w:val="00C74B50"/>
    <w:rsid w:val="00C76ED7"/>
    <w:rsid w:val="00C802DC"/>
    <w:rsid w:val="00C827A2"/>
    <w:rsid w:val="00C82914"/>
    <w:rsid w:val="00C876DD"/>
    <w:rsid w:val="00C91411"/>
    <w:rsid w:val="00C9397B"/>
    <w:rsid w:val="00CA2D7A"/>
    <w:rsid w:val="00CA46AA"/>
    <w:rsid w:val="00CA57EB"/>
    <w:rsid w:val="00CA7396"/>
    <w:rsid w:val="00CB5098"/>
    <w:rsid w:val="00CB6E14"/>
    <w:rsid w:val="00CB7517"/>
    <w:rsid w:val="00CD26A3"/>
    <w:rsid w:val="00CD2E04"/>
    <w:rsid w:val="00CE0A55"/>
    <w:rsid w:val="00CE1CF0"/>
    <w:rsid w:val="00CE1D08"/>
    <w:rsid w:val="00CE515E"/>
    <w:rsid w:val="00CE739F"/>
    <w:rsid w:val="00CE76B7"/>
    <w:rsid w:val="00CF4B25"/>
    <w:rsid w:val="00CF4F03"/>
    <w:rsid w:val="00D00E5D"/>
    <w:rsid w:val="00D07B9A"/>
    <w:rsid w:val="00D105B6"/>
    <w:rsid w:val="00D229F5"/>
    <w:rsid w:val="00D22BBA"/>
    <w:rsid w:val="00D2338F"/>
    <w:rsid w:val="00D2403E"/>
    <w:rsid w:val="00D30764"/>
    <w:rsid w:val="00D32426"/>
    <w:rsid w:val="00D34B7E"/>
    <w:rsid w:val="00D3578E"/>
    <w:rsid w:val="00D372F5"/>
    <w:rsid w:val="00D40BD2"/>
    <w:rsid w:val="00D5037F"/>
    <w:rsid w:val="00D52B35"/>
    <w:rsid w:val="00D5524E"/>
    <w:rsid w:val="00D71AFA"/>
    <w:rsid w:val="00D8267B"/>
    <w:rsid w:val="00D84D0A"/>
    <w:rsid w:val="00DA0850"/>
    <w:rsid w:val="00DA0FF8"/>
    <w:rsid w:val="00DA2496"/>
    <w:rsid w:val="00DA50C0"/>
    <w:rsid w:val="00DB7F7C"/>
    <w:rsid w:val="00DC5246"/>
    <w:rsid w:val="00DD5420"/>
    <w:rsid w:val="00DE18A3"/>
    <w:rsid w:val="00DF1633"/>
    <w:rsid w:val="00DF6FF0"/>
    <w:rsid w:val="00E01EFC"/>
    <w:rsid w:val="00E44774"/>
    <w:rsid w:val="00E45BB6"/>
    <w:rsid w:val="00E45E92"/>
    <w:rsid w:val="00E45FAB"/>
    <w:rsid w:val="00E509C5"/>
    <w:rsid w:val="00E5176E"/>
    <w:rsid w:val="00E5661A"/>
    <w:rsid w:val="00E57A43"/>
    <w:rsid w:val="00E615E8"/>
    <w:rsid w:val="00E6486D"/>
    <w:rsid w:val="00E708B6"/>
    <w:rsid w:val="00E72A50"/>
    <w:rsid w:val="00E8146C"/>
    <w:rsid w:val="00E86F08"/>
    <w:rsid w:val="00E90AB5"/>
    <w:rsid w:val="00E90B3D"/>
    <w:rsid w:val="00E91FC6"/>
    <w:rsid w:val="00E932A2"/>
    <w:rsid w:val="00EA654A"/>
    <w:rsid w:val="00EB28BB"/>
    <w:rsid w:val="00EB65E2"/>
    <w:rsid w:val="00EC3811"/>
    <w:rsid w:val="00EC6614"/>
    <w:rsid w:val="00EC6B6F"/>
    <w:rsid w:val="00ED1D14"/>
    <w:rsid w:val="00ED7C97"/>
    <w:rsid w:val="00EE11C8"/>
    <w:rsid w:val="00EE1AA3"/>
    <w:rsid w:val="00EE3A31"/>
    <w:rsid w:val="00EE4119"/>
    <w:rsid w:val="00EE5C4E"/>
    <w:rsid w:val="00EE64FC"/>
    <w:rsid w:val="00EE6A34"/>
    <w:rsid w:val="00EF081E"/>
    <w:rsid w:val="00EF2EE2"/>
    <w:rsid w:val="00EF2F5D"/>
    <w:rsid w:val="00EF5DB0"/>
    <w:rsid w:val="00EF7985"/>
    <w:rsid w:val="00EF7A30"/>
    <w:rsid w:val="00F1120A"/>
    <w:rsid w:val="00F11BC7"/>
    <w:rsid w:val="00F11E87"/>
    <w:rsid w:val="00F1429A"/>
    <w:rsid w:val="00F230CD"/>
    <w:rsid w:val="00F33734"/>
    <w:rsid w:val="00F35503"/>
    <w:rsid w:val="00F4186B"/>
    <w:rsid w:val="00F47F6A"/>
    <w:rsid w:val="00F502A4"/>
    <w:rsid w:val="00F56E73"/>
    <w:rsid w:val="00F60C57"/>
    <w:rsid w:val="00F61C39"/>
    <w:rsid w:val="00F64DB1"/>
    <w:rsid w:val="00F75C76"/>
    <w:rsid w:val="00F81927"/>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3F8A9EF"/>
  <w15:docId w15:val="{FD02A77C-CA07-4A33-86BB-9BDA765D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AC2F36"/>
    <w:pPr>
      <w:keepNext/>
      <w:tabs>
        <w:tab w:val="center" w:pos="4680"/>
      </w:tabs>
      <w:jc w:val="center"/>
      <w:outlineLvl w:val="0"/>
    </w:pPr>
    <w:rPr>
      <w:b/>
    </w:rPr>
  </w:style>
  <w:style w:type="paragraph" w:styleId="Heading2">
    <w:name w:val="heading 2"/>
    <w:basedOn w:val="Normal"/>
    <w:next w:val="Normal"/>
    <w:qFormat/>
    <w:rsid w:val="00AC2F36"/>
    <w:pPr>
      <w:keepNext/>
      <w:ind w:left="720"/>
      <w:jc w:val="right"/>
      <w:outlineLvl w:val="1"/>
    </w:pPr>
    <w:rPr>
      <w:rFonts w:ascii="Arial" w:hAnsi="Arial"/>
      <w:i/>
      <w:sz w:val="18"/>
    </w:rPr>
  </w:style>
  <w:style w:type="paragraph" w:styleId="Heading3">
    <w:name w:val="heading 3"/>
    <w:basedOn w:val="Normal"/>
    <w:next w:val="Normal"/>
    <w:qFormat/>
    <w:rsid w:val="00AC2F36"/>
    <w:pPr>
      <w:keepNext/>
      <w:tabs>
        <w:tab w:val="left" w:pos="5400"/>
      </w:tabs>
      <w:ind w:left="720"/>
      <w:outlineLvl w:val="2"/>
    </w:pPr>
    <w:rPr>
      <w:rFonts w:ascii="Arial" w:hAnsi="Arial"/>
      <w:i/>
      <w:sz w:val="18"/>
    </w:rPr>
  </w:style>
  <w:style w:type="paragraph" w:styleId="Heading4">
    <w:name w:val="heading 4"/>
    <w:basedOn w:val="Normal"/>
    <w:next w:val="Normal"/>
    <w:qFormat/>
    <w:rsid w:val="00AC2F36"/>
    <w:pPr>
      <w:keepNext/>
      <w:outlineLvl w:val="3"/>
    </w:pPr>
    <w:rPr>
      <w:b/>
      <w:bCs/>
    </w:rPr>
  </w:style>
  <w:style w:type="paragraph" w:styleId="Heading5">
    <w:name w:val="heading 5"/>
    <w:basedOn w:val="Normal"/>
    <w:next w:val="Normal"/>
    <w:qFormat/>
    <w:rsid w:val="00AC2F36"/>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C2F36"/>
  </w:style>
  <w:style w:type="paragraph" w:styleId="Footer">
    <w:name w:val="footer"/>
    <w:basedOn w:val="Normal"/>
    <w:link w:val="FooterChar"/>
    <w:uiPriority w:val="99"/>
    <w:rsid w:val="00AC2F36"/>
    <w:pPr>
      <w:widowControl/>
      <w:tabs>
        <w:tab w:val="center" w:pos="4320"/>
        <w:tab w:val="right" w:pos="8640"/>
      </w:tabs>
    </w:pPr>
    <w:rPr>
      <w:snapToGrid/>
      <w:szCs w:val="24"/>
    </w:rPr>
  </w:style>
  <w:style w:type="paragraph" w:styleId="BodyText">
    <w:name w:val="Body Text"/>
    <w:basedOn w:val="Normal"/>
    <w:rsid w:val="00AC2F36"/>
    <w:pPr>
      <w:widowControl/>
    </w:pPr>
    <w:rPr>
      <w:rFonts w:ascii="Times" w:hAnsi="Times"/>
      <w:color w:val="000000"/>
    </w:rPr>
  </w:style>
  <w:style w:type="character" w:styleId="Hyperlink">
    <w:name w:val="Hyperlink"/>
    <w:uiPriority w:val="99"/>
    <w:rsid w:val="00AC2F36"/>
    <w:rPr>
      <w:color w:val="0000FF"/>
      <w:u w:val="single"/>
    </w:rPr>
  </w:style>
  <w:style w:type="paragraph" w:styleId="BodyText2">
    <w:name w:val="Body Text 2"/>
    <w:basedOn w:val="Normal"/>
    <w:rsid w:val="00AC2F36"/>
    <w:rPr>
      <w:i/>
      <w:iCs/>
    </w:rPr>
  </w:style>
  <w:style w:type="paragraph" w:styleId="BodyTextIndent">
    <w:name w:val="Body Text Indent"/>
    <w:basedOn w:val="Normal"/>
    <w:rsid w:val="00AC2F36"/>
    <w:pPr>
      <w:autoSpaceDE w:val="0"/>
      <w:autoSpaceDN w:val="0"/>
      <w:adjustRightInd w:val="0"/>
      <w:ind w:left="-360"/>
    </w:pPr>
    <w:rPr>
      <w:snapToGrid/>
      <w:szCs w:val="24"/>
    </w:rPr>
  </w:style>
  <w:style w:type="character" w:styleId="PageNumber">
    <w:name w:val="page number"/>
    <w:basedOn w:val="DefaultParagraphFont"/>
    <w:rsid w:val="00AC2F36"/>
  </w:style>
  <w:style w:type="paragraph" w:styleId="BodyTextIndent3">
    <w:name w:val="Body Text Indent 3"/>
    <w:basedOn w:val="Normal"/>
    <w:rsid w:val="00AC2F36"/>
    <w:pPr>
      <w:widowControl/>
      <w:ind w:left="360" w:hanging="360"/>
    </w:pPr>
    <w:rPr>
      <w:szCs w:val="24"/>
    </w:rPr>
  </w:style>
  <w:style w:type="paragraph" w:styleId="BodyText3">
    <w:name w:val="Body Text 3"/>
    <w:basedOn w:val="Normal"/>
    <w:rsid w:val="00AC2F36"/>
    <w:pPr>
      <w:autoSpaceDE w:val="0"/>
      <w:autoSpaceDN w:val="0"/>
      <w:adjustRightInd w:val="0"/>
    </w:pPr>
    <w:rPr>
      <w:b/>
      <w:bCs/>
    </w:rPr>
  </w:style>
  <w:style w:type="character" w:styleId="FollowedHyperlink">
    <w:name w:val="FollowedHyperlink"/>
    <w:rsid w:val="00AC2F36"/>
    <w:rPr>
      <w:color w:val="800080"/>
      <w:u w:val="single"/>
    </w:rPr>
  </w:style>
  <w:style w:type="character" w:styleId="Strong">
    <w:name w:val="Strong"/>
    <w:qFormat/>
    <w:rsid w:val="00AC2F36"/>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uiPriority w:val="34"/>
    <w:qFormat/>
    <w:rsid w:val="00B06468"/>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FootnoteTextChar">
    <w:name w:val="Footnote Text Char"/>
    <w:basedOn w:val="DefaultParagraphFont"/>
    <w:link w:val="FootnoteText"/>
    <w:uiPriority w:val="99"/>
    <w:rsid w:val="00B06468"/>
  </w:style>
  <w:style w:type="paragraph" w:styleId="NoSpacing">
    <w:name w:val="No Spacing"/>
    <w:uiPriority w:val="1"/>
    <w:qFormat/>
    <w:rsid w:val="00B06468"/>
    <w:rPr>
      <w:rFonts w:asciiTheme="minorHAnsi" w:eastAsiaTheme="minorHAnsi" w:hAnsiTheme="minorHAnsi" w:cstheme="minorBidi"/>
      <w:sz w:val="22"/>
      <w:szCs w:val="22"/>
    </w:rPr>
  </w:style>
  <w:style w:type="character" w:customStyle="1" w:styleId="em">
    <w:name w:val="em"/>
    <w:basedOn w:val="DefaultParagraphFont"/>
    <w:rsid w:val="008F6A0B"/>
  </w:style>
  <w:style w:type="paragraph" w:customStyle="1" w:styleId="Default0">
    <w:name w:val="Default"/>
    <w:rsid w:val="002016E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22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539666204">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bese/docs/fy2014/2013-10/item1.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bese/docs/fy2014/20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DESE-231-64435</_dlc_DocId>
    <_dlc_DocIdUrl xmlns="733efe1c-5bbe-4968-87dc-d400e65c879f">
      <Url>https://sharepoint.doemass.org/ese/webteam/cps/_layouts/DocIdRedir.aspx?ID=DESE-231-64435</Url>
      <Description>DESE-231-64435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D2BDA-EC8B-42E1-B4F2-457C01CCF75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84E379F-EC51-42F3-9CD0-F8DCE34E25F7}">
  <ds:schemaRefs>
    <ds:schemaRef ds:uri="http://schemas.microsoft.com/sharepoint/v3/contenttype/forms"/>
  </ds:schemaRefs>
</ds:datastoreItem>
</file>

<file path=customXml/itemProps3.xml><?xml version="1.0" encoding="utf-8"?>
<ds:datastoreItem xmlns:ds="http://schemas.openxmlformats.org/officeDocument/2006/customXml" ds:itemID="{75060933-195C-4CCC-BD21-053CBCE7208B}">
  <ds:schemaRefs>
    <ds:schemaRef ds:uri="http://schemas.microsoft.com/sharepoint/events"/>
  </ds:schemaRefs>
</ds:datastoreItem>
</file>

<file path=customXml/itemProps4.xml><?xml version="1.0" encoding="utf-8"?>
<ds:datastoreItem xmlns:ds="http://schemas.openxmlformats.org/officeDocument/2006/customXml" ds:itemID="{327B72C8-EF42-4614-8B74-7C025C39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BESE Memo, Two-Year MCAS-to-PARCC Transition Plan, November 2013</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Memo, Two-Year MCAS-to-PARCC Transition Plan, November 2013</dc:title>
  <dc:creator>DESE</dc:creator>
  <cp:lastModifiedBy>Zou, Dong (EOE)</cp:lastModifiedBy>
  <cp:revision>3</cp:revision>
  <cp:lastPrinted>2011-01-14T19:54:00Z</cp:lastPrinted>
  <dcterms:created xsi:type="dcterms:W3CDTF">2020-09-11T13:15:00Z</dcterms:created>
  <dcterms:modified xsi:type="dcterms:W3CDTF">2020-09-11T16:13:00Z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2020</vt:lpwstr>
  </property>
</Properties>
</file>