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D25" w:rsidRDefault="00772D25" w:rsidP="0045140F"/>
    <w:p w:rsidR="00772D25" w:rsidRDefault="00772D25" w:rsidP="00772D25"/>
    <w:p w:rsidR="00772D25" w:rsidRDefault="00DF1754" w:rsidP="00F0140D">
      <w:pPr>
        <w:jc w:val="center"/>
      </w:pPr>
      <w:r>
        <w:tab/>
      </w:r>
    </w:p>
    <w:p w:rsidR="00F0140D" w:rsidRDefault="00F0140D" w:rsidP="00F0140D">
      <w:pPr>
        <w:ind w:left="720" w:firstLine="720"/>
        <w:rPr>
          <w:b/>
          <w:sz w:val="36"/>
          <w:szCs w:val="36"/>
        </w:rPr>
      </w:pPr>
    </w:p>
    <w:p w:rsidR="0045140F" w:rsidRPr="00D33398" w:rsidRDefault="00772D25" w:rsidP="0045140F">
      <w:pPr>
        <w:spacing w:after="0" w:line="240" w:lineRule="auto"/>
        <w:ind w:firstLine="540"/>
        <w:rPr>
          <w:rFonts w:asciiTheme="minorHAnsi" w:hAnsiTheme="minorHAnsi"/>
          <w:color w:val="165C60"/>
          <w:sz w:val="64"/>
          <w:szCs w:val="64"/>
        </w:rPr>
      </w:pPr>
      <w:r w:rsidRPr="00D33398">
        <w:rPr>
          <w:rFonts w:asciiTheme="minorHAnsi" w:hAnsiTheme="minorHAnsi"/>
          <w:color w:val="165C60"/>
          <w:sz w:val="64"/>
          <w:szCs w:val="64"/>
        </w:rPr>
        <w:t>Dual Enrollment in Massachusetts</w:t>
      </w:r>
    </w:p>
    <w:p w:rsidR="00772D25" w:rsidRPr="00D33398" w:rsidRDefault="00094B4E" w:rsidP="0045140F">
      <w:pPr>
        <w:spacing w:after="0" w:line="240" w:lineRule="auto"/>
        <w:ind w:firstLine="540"/>
        <w:rPr>
          <w:rFonts w:asciiTheme="minorHAnsi" w:hAnsiTheme="minorHAnsi"/>
          <w:color w:val="165C60"/>
          <w:sz w:val="64"/>
          <w:szCs w:val="64"/>
        </w:rPr>
      </w:pPr>
      <w:r>
        <w:rPr>
          <w:rFonts w:asciiTheme="minorHAnsi" w:hAnsiTheme="minorHAnsi"/>
          <w:color w:val="165C60"/>
          <w:sz w:val="64"/>
          <w:szCs w:val="64"/>
        </w:rPr>
        <w:t>2008</w:t>
      </w:r>
      <w:r w:rsidR="00A86CC2">
        <w:rPr>
          <w:rFonts w:asciiTheme="minorHAnsi" w:hAnsiTheme="minorHAnsi"/>
          <w:color w:val="165C60"/>
          <w:sz w:val="64"/>
          <w:szCs w:val="64"/>
        </w:rPr>
        <w:t>-2015</w:t>
      </w:r>
    </w:p>
    <w:p w:rsidR="0045140F" w:rsidRPr="00D33398" w:rsidRDefault="0045140F" w:rsidP="0045140F">
      <w:pPr>
        <w:spacing w:after="0" w:line="240" w:lineRule="auto"/>
        <w:ind w:firstLine="540"/>
        <w:rPr>
          <w:rFonts w:asciiTheme="minorHAnsi" w:hAnsiTheme="minorHAnsi"/>
          <w:color w:val="165C60"/>
          <w:sz w:val="64"/>
          <w:szCs w:val="64"/>
        </w:rPr>
      </w:pPr>
    </w:p>
    <w:p w:rsidR="00F0140D" w:rsidRPr="00D33398" w:rsidRDefault="00F0140D" w:rsidP="0045140F">
      <w:pPr>
        <w:spacing w:after="0" w:line="240" w:lineRule="auto"/>
        <w:ind w:firstLine="540"/>
        <w:rPr>
          <w:rFonts w:asciiTheme="minorHAnsi" w:hAnsiTheme="minorHAnsi"/>
          <w:color w:val="165C60"/>
          <w:sz w:val="64"/>
          <w:szCs w:val="64"/>
        </w:rPr>
      </w:pPr>
      <w:r w:rsidRPr="00D33398">
        <w:rPr>
          <w:rFonts w:asciiTheme="minorHAnsi" w:hAnsiTheme="minorHAnsi"/>
          <w:color w:val="165C60"/>
          <w:sz w:val="64"/>
          <w:szCs w:val="64"/>
        </w:rPr>
        <w:t>Final Report</w:t>
      </w:r>
    </w:p>
    <w:p w:rsidR="0045140F" w:rsidRDefault="0045140F" w:rsidP="0045140F">
      <w:pPr>
        <w:ind w:left="720" w:firstLine="540"/>
        <w:rPr>
          <w:b/>
        </w:rPr>
      </w:pPr>
    </w:p>
    <w:p w:rsidR="00D74EF9" w:rsidRDefault="00DB0888" w:rsidP="003245DF">
      <w:pPr>
        <w:ind w:firstLine="540"/>
        <w:rPr>
          <w:b/>
          <w:sz w:val="36"/>
          <w:szCs w:val="36"/>
        </w:rPr>
        <w:sectPr w:rsidR="00D74EF9" w:rsidSect="00ED0DDB">
          <w:footerReference w:type="even" r:id="rId12"/>
          <w:footerReference w:type="default" r:id="rId13"/>
          <w:pgSz w:w="12240" w:h="15840"/>
          <w:pgMar w:top="1080" w:right="1080" w:bottom="0" w:left="1080" w:header="720" w:footer="288" w:gutter="0"/>
          <w:cols w:space="720"/>
          <w:titlePg/>
          <w:docGrid w:linePitch="360"/>
        </w:sectPr>
      </w:pPr>
      <w:r>
        <w:rPr>
          <w:b/>
          <w:noProof/>
          <w:sz w:val="36"/>
          <w:szCs w:val="36"/>
          <w:lang w:eastAsia="zh-CN"/>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1367155</wp:posOffset>
                </wp:positionV>
                <wp:extent cx="7772400" cy="4251960"/>
                <wp:effectExtent l="0" t="0" r="0" b="0"/>
                <wp:wrapNone/>
                <wp:docPr id="57" name="Text Box 57" descr="December 2017&#10;&#10;&#10;Prepared for the Massachusetts Department of Elementary &#10;and Secondary Education&#10;&#10;&#10;John Hansen&#10;Harvard Graduate School of Educ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251960"/>
                        </a:xfrm>
                        <a:prstGeom prst="rect">
                          <a:avLst/>
                        </a:prstGeom>
                        <a:solidFill>
                          <a:srgbClr val="165C60"/>
                        </a:solidFill>
                        <a:ln>
                          <a:noFill/>
                        </a:ln>
                        <a:effectLst/>
                      </wps:spPr>
                      <wps:style>
                        <a:lnRef idx="0">
                          <a:schemeClr val="accent1"/>
                        </a:lnRef>
                        <a:fillRef idx="0">
                          <a:schemeClr val="accent1"/>
                        </a:fillRef>
                        <a:effectRef idx="0">
                          <a:schemeClr val="accent1"/>
                        </a:effectRef>
                        <a:fontRef idx="minor">
                          <a:schemeClr val="dk1"/>
                        </a:fontRef>
                      </wps:style>
                      <wps:txbx>
                        <w:txbxContent>
                          <w:p w:rsidR="00E026AF" w:rsidRDefault="00E026AF" w:rsidP="0045140F">
                            <w:pPr>
                              <w:ind w:left="720" w:firstLine="720"/>
                              <w:rPr>
                                <w:b/>
                                <w:sz w:val="28"/>
                                <w:szCs w:val="28"/>
                              </w:rPr>
                            </w:pPr>
                          </w:p>
                          <w:p w:rsidR="00E026AF" w:rsidRPr="0045140F" w:rsidRDefault="00E026AF" w:rsidP="0045140F">
                            <w:pPr>
                              <w:ind w:left="720" w:firstLine="720"/>
                              <w:rPr>
                                <w:rFonts w:asciiTheme="minorHAnsi" w:hAnsiTheme="minorHAnsi"/>
                                <w:color w:val="FFFFFF" w:themeColor="background1"/>
                                <w:sz w:val="44"/>
                                <w:szCs w:val="44"/>
                              </w:rPr>
                            </w:pPr>
                            <w:r>
                              <w:rPr>
                                <w:rFonts w:asciiTheme="minorHAnsi" w:hAnsiTheme="minorHAnsi"/>
                                <w:color w:val="FFFFFF" w:themeColor="background1"/>
                                <w:sz w:val="44"/>
                                <w:szCs w:val="44"/>
                              </w:rPr>
                              <w:t>December</w:t>
                            </w:r>
                            <w:r w:rsidRPr="0045140F">
                              <w:rPr>
                                <w:rFonts w:asciiTheme="minorHAnsi" w:hAnsiTheme="minorHAnsi"/>
                                <w:color w:val="FFFFFF" w:themeColor="background1"/>
                                <w:sz w:val="44"/>
                                <w:szCs w:val="44"/>
                              </w:rPr>
                              <w:t xml:space="preserve"> 2017</w:t>
                            </w:r>
                          </w:p>
                          <w:p w:rsidR="00E026AF" w:rsidRPr="0045140F" w:rsidRDefault="00E026AF" w:rsidP="0045140F">
                            <w:pPr>
                              <w:ind w:left="720" w:firstLine="720"/>
                              <w:rPr>
                                <w:rFonts w:asciiTheme="minorHAnsi" w:hAnsiTheme="minorHAnsi"/>
                                <w:color w:val="FFFFFF" w:themeColor="background1"/>
                                <w:sz w:val="36"/>
                                <w:szCs w:val="36"/>
                              </w:rPr>
                            </w:pPr>
                          </w:p>
                          <w:p w:rsidR="00E026AF" w:rsidRPr="0045140F" w:rsidRDefault="00E026AF" w:rsidP="0045140F">
                            <w:pPr>
                              <w:ind w:left="720" w:firstLine="720"/>
                              <w:rPr>
                                <w:rFonts w:asciiTheme="minorHAnsi" w:hAnsiTheme="minorHAnsi"/>
                                <w:color w:val="FFFFFF" w:themeColor="background1"/>
                                <w:sz w:val="36"/>
                                <w:szCs w:val="36"/>
                              </w:rPr>
                            </w:pPr>
                          </w:p>
                          <w:p w:rsidR="00E026AF" w:rsidRDefault="00E026AF" w:rsidP="0090521A">
                            <w:pPr>
                              <w:spacing w:after="0"/>
                              <w:ind w:left="1440"/>
                              <w:rPr>
                                <w:rFonts w:asciiTheme="minorHAnsi" w:hAnsiTheme="minorHAnsi"/>
                                <w:color w:val="FFFFFF" w:themeColor="background1"/>
                                <w:sz w:val="32"/>
                                <w:szCs w:val="32"/>
                              </w:rPr>
                            </w:pPr>
                            <w:r w:rsidRPr="0045140F">
                              <w:rPr>
                                <w:rFonts w:asciiTheme="minorHAnsi" w:hAnsiTheme="minorHAnsi"/>
                                <w:color w:val="FFFFFF" w:themeColor="background1"/>
                                <w:sz w:val="32"/>
                                <w:szCs w:val="32"/>
                              </w:rPr>
                              <w:t xml:space="preserve">Prepared for the Massachusetts Department of Elementary </w:t>
                            </w:r>
                          </w:p>
                          <w:p w:rsidR="00E026AF" w:rsidRPr="0045140F" w:rsidRDefault="00E026AF" w:rsidP="0090521A">
                            <w:pPr>
                              <w:spacing w:after="0"/>
                              <w:ind w:left="1440"/>
                              <w:rPr>
                                <w:rFonts w:asciiTheme="minorHAnsi" w:hAnsiTheme="minorHAnsi"/>
                                <w:color w:val="FFFFFF" w:themeColor="background1"/>
                                <w:sz w:val="32"/>
                                <w:szCs w:val="32"/>
                              </w:rPr>
                            </w:pPr>
                            <w:r w:rsidRPr="0045140F">
                              <w:rPr>
                                <w:rFonts w:asciiTheme="minorHAnsi" w:hAnsiTheme="minorHAnsi"/>
                                <w:color w:val="FFFFFF" w:themeColor="background1"/>
                                <w:sz w:val="32"/>
                                <w:szCs w:val="32"/>
                              </w:rPr>
                              <w:t>and Secondary Education</w:t>
                            </w:r>
                          </w:p>
                          <w:p w:rsidR="00E026AF" w:rsidRPr="0045140F" w:rsidRDefault="00E026AF" w:rsidP="0045140F">
                            <w:pPr>
                              <w:spacing w:after="0" w:line="240" w:lineRule="auto"/>
                              <w:ind w:left="720" w:firstLine="720"/>
                              <w:rPr>
                                <w:rFonts w:asciiTheme="minorHAnsi" w:hAnsiTheme="minorHAnsi"/>
                                <w:color w:val="FFFFFF" w:themeColor="background1"/>
                                <w:sz w:val="32"/>
                                <w:szCs w:val="32"/>
                              </w:rPr>
                            </w:pPr>
                          </w:p>
                          <w:p w:rsidR="00E026AF" w:rsidRDefault="00E026AF" w:rsidP="0045140F">
                            <w:pPr>
                              <w:spacing w:after="0" w:line="240" w:lineRule="auto"/>
                              <w:ind w:left="720" w:firstLine="720"/>
                              <w:rPr>
                                <w:rFonts w:asciiTheme="minorHAnsi" w:hAnsiTheme="minorHAnsi"/>
                                <w:color w:val="FFFFFF" w:themeColor="background1"/>
                                <w:sz w:val="32"/>
                                <w:szCs w:val="32"/>
                              </w:rPr>
                            </w:pPr>
                          </w:p>
                          <w:p w:rsidR="00E026AF" w:rsidRPr="006156CC" w:rsidRDefault="00E026AF" w:rsidP="0045140F">
                            <w:pPr>
                              <w:spacing w:after="0" w:line="240" w:lineRule="auto"/>
                              <w:ind w:left="720" w:firstLine="720"/>
                              <w:rPr>
                                <w:rFonts w:asciiTheme="minorHAnsi" w:hAnsiTheme="minorHAnsi"/>
                                <w:color w:val="FFFFFF" w:themeColor="background1"/>
                                <w:sz w:val="28"/>
                                <w:szCs w:val="28"/>
                              </w:rPr>
                            </w:pPr>
                            <w:r w:rsidRPr="006156CC">
                              <w:rPr>
                                <w:rFonts w:asciiTheme="minorHAnsi" w:hAnsiTheme="minorHAnsi"/>
                                <w:color w:val="FFFFFF" w:themeColor="background1"/>
                                <w:sz w:val="28"/>
                                <w:szCs w:val="28"/>
                              </w:rPr>
                              <w:t>John Hansen</w:t>
                            </w:r>
                          </w:p>
                          <w:p w:rsidR="00E026AF" w:rsidRPr="0045140F" w:rsidRDefault="00E026AF" w:rsidP="0045140F">
                            <w:pPr>
                              <w:ind w:left="720" w:firstLine="720"/>
                              <w:rPr>
                                <w:color w:val="FFFFFF" w:themeColor="background1"/>
                                <w:sz w:val="32"/>
                                <w:szCs w:val="32"/>
                              </w:rPr>
                            </w:pPr>
                            <w:r w:rsidRPr="006156CC">
                              <w:rPr>
                                <w:rFonts w:asciiTheme="minorHAnsi" w:hAnsiTheme="minorHAnsi"/>
                                <w:color w:val="FFFFFF" w:themeColor="background1"/>
                                <w:sz w:val="28"/>
                                <w:szCs w:val="28"/>
                              </w:rPr>
                              <w:t>Harvard Graduate School of Education</w:t>
                            </w:r>
                            <w:r w:rsidRPr="0045140F">
                              <w:rPr>
                                <w:b/>
                                <w:color w:val="FFFFFF" w:themeColor="background1"/>
                                <w:sz w:val="32"/>
                                <w:szCs w:val="32"/>
                              </w:rPr>
                              <w:t xml:space="preserve"> </w:t>
                            </w:r>
                            <w:r w:rsidRPr="0045140F">
                              <w:rPr>
                                <w:b/>
                                <w:color w:val="FFFFFF" w:themeColor="background1"/>
                                <w:sz w:val="32"/>
                                <w:szCs w:val="3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alt="December 2017&#10;&#10;&#10;Prepared for the Massachusetts Department of Elementary &#10;and Secondary Education&#10;&#10;&#10;John Hansen&#10;Harvard Graduate School of Education&#10;" style="position:absolute;left:0;text-align:left;margin-left:-54pt;margin-top:107.65pt;width:612pt;height:3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" fillcolor="#165c60" stroked="f">
                <v:path arrowok="t"/>
                <v:textbox>
                  <w:txbxContent>
                    <w:p w:rsidR="00E026AF" w:rsidRDefault="00E026AF" w:rsidP="0045140F">
                      <w:pPr>
                        <w:ind w:left="720" w:firstLine="720"/>
                        <w:rPr>
                          <w:b/>
                          <w:sz w:val="28"/>
                          <w:szCs w:val="28"/>
                        </w:rPr>
                      </w:pPr>
                    </w:p>
                    <w:p w:rsidR="00E026AF" w:rsidRPr="0045140F" w:rsidRDefault="00E026AF" w:rsidP="0045140F">
                      <w:pPr>
                        <w:ind w:left="720" w:firstLine="720"/>
                        <w:rPr>
                          <w:rFonts w:asciiTheme="minorHAnsi" w:hAnsiTheme="minorHAnsi"/>
                          <w:color w:val="FFFFFF" w:themeColor="background1"/>
                          <w:sz w:val="44"/>
                          <w:szCs w:val="44"/>
                        </w:rPr>
                      </w:pPr>
                      <w:r>
                        <w:rPr>
                          <w:rFonts w:asciiTheme="minorHAnsi" w:hAnsiTheme="minorHAnsi"/>
                          <w:color w:val="FFFFFF" w:themeColor="background1"/>
                          <w:sz w:val="44"/>
                          <w:szCs w:val="44"/>
                        </w:rPr>
                        <w:t>December</w:t>
                      </w:r>
                      <w:r w:rsidRPr="0045140F">
                        <w:rPr>
                          <w:rFonts w:asciiTheme="minorHAnsi" w:hAnsiTheme="minorHAnsi"/>
                          <w:color w:val="FFFFFF" w:themeColor="background1"/>
                          <w:sz w:val="44"/>
                          <w:szCs w:val="44"/>
                        </w:rPr>
                        <w:t xml:space="preserve"> 2017</w:t>
                      </w:r>
                    </w:p>
                    <w:p w:rsidR="00E026AF" w:rsidRPr="0045140F" w:rsidRDefault="00E026AF" w:rsidP="0045140F">
                      <w:pPr>
                        <w:ind w:left="720" w:firstLine="720"/>
                        <w:rPr>
                          <w:rFonts w:asciiTheme="minorHAnsi" w:hAnsiTheme="minorHAnsi"/>
                          <w:color w:val="FFFFFF" w:themeColor="background1"/>
                          <w:sz w:val="36"/>
                          <w:szCs w:val="36"/>
                        </w:rPr>
                      </w:pPr>
                    </w:p>
                    <w:p w:rsidR="00E026AF" w:rsidRPr="0045140F" w:rsidRDefault="00E026AF" w:rsidP="0045140F">
                      <w:pPr>
                        <w:ind w:left="720" w:firstLine="720"/>
                        <w:rPr>
                          <w:rFonts w:asciiTheme="minorHAnsi" w:hAnsiTheme="minorHAnsi"/>
                          <w:color w:val="FFFFFF" w:themeColor="background1"/>
                          <w:sz w:val="36"/>
                          <w:szCs w:val="36"/>
                        </w:rPr>
                      </w:pPr>
                    </w:p>
                    <w:p w:rsidR="00E026AF" w:rsidRDefault="00E026AF" w:rsidP="0090521A">
                      <w:pPr>
                        <w:spacing w:after="0"/>
                        <w:ind w:left="1440"/>
                        <w:rPr>
                          <w:rFonts w:asciiTheme="minorHAnsi" w:hAnsiTheme="minorHAnsi"/>
                          <w:color w:val="FFFFFF" w:themeColor="background1"/>
                          <w:sz w:val="32"/>
                          <w:szCs w:val="32"/>
                        </w:rPr>
                      </w:pPr>
                      <w:r w:rsidRPr="0045140F">
                        <w:rPr>
                          <w:rFonts w:asciiTheme="minorHAnsi" w:hAnsiTheme="minorHAnsi"/>
                          <w:color w:val="FFFFFF" w:themeColor="background1"/>
                          <w:sz w:val="32"/>
                          <w:szCs w:val="32"/>
                        </w:rPr>
                        <w:t xml:space="preserve">Prepared for the Massachusetts Department of Elementary </w:t>
                      </w:r>
                    </w:p>
                    <w:p w:rsidR="00E026AF" w:rsidRPr="0045140F" w:rsidRDefault="00E026AF" w:rsidP="0090521A">
                      <w:pPr>
                        <w:spacing w:after="0"/>
                        <w:ind w:left="1440"/>
                        <w:rPr>
                          <w:rFonts w:asciiTheme="minorHAnsi" w:hAnsiTheme="minorHAnsi"/>
                          <w:color w:val="FFFFFF" w:themeColor="background1"/>
                          <w:sz w:val="32"/>
                          <w:szCs w:val="32"/>
                        </w:rPr>
                      </w:pPr>
                      <w:r w:rsidRPr="0045140F">
                        <w:rPr>
                          <w:rFonts w:asciiTheme="minorHAnsi" w:hAnsiTheme="minorHAnsi"/>
                          <w:color w:val="FFFFFF" w:themeColor="background1"/>
                          <w:sz w:val="32"/>
                          <w:szCs w:val="32"/>
                        </w:rPr>
                        <w:t>and Secondary Education</w:t>
                      </w:r>
                    </w:p>
                    <w:p w:rsidR="00E026AF" w:rsidRPr="0045140F" w:rsidRDefault="00E026AF" w:rsidP="0045140F">
                      <w:pPr>
                        <w:spacing w:after="0" w:line="240" w:lineRule="auto"/>
                        <w:ind w:left="720" w:firstLine="720"/>
                        <w:rPr>
                          <w:rFonts w:asciiTheme="minorHAnsi" w:hAnsiTheme="minorHAnsi"/>
                          <w:color w:val="FFFFFF" w:themeColor="background1"/>
                          <w:sz w:val="32"/>
                          <w:szCs w:val="32"/>
                        </w:rPr>
                      </w:pPr>
                    </w:p>
                    <w:p w:rsidR="00E026AF" w:rsidRDefault="00E026AF" w:rsidP="0045140F">
                      <w:pPr>
                        <w:spacing w:after="0" w:line="240" w:lineRule="auto"/>
                        <w:ind w:left="720" w:firstLine="720"/>
                        <w:rPr>
                          <w:rFonts w:asciiTheme="minorHAnsi" w:hAnsiTheme="minorHAnsi"/>
                          <w:color w:val="FFFFFF" w:themeColor="background1"/>
                          <w:sz w:val="32"/>
                          <w:szCs w:val="32"/>
                        </w:rPr>
                      </w:pPr>
                    </w:p>
                    <w:p w:rsidR="00E026AF" w:rsidRPr="006156CC" w:rsidRDefault="00E026AF" w:rsidP="0045140F">
                      <w:pPr>
                        <w:spacing w:after="0" w:line="240" w:lineRule="auto"/>
                        <w:ind w:left="720" w:firstLine="720"/>
                        <w:rPr>
                          <w:rFonts w:asciiTheme="minorHAnsi" w:hAnsiTheme="minorHAnsi"/>
                          <w:color w:val="FFFFFF" w:themeColor="background1"/>
                          <w:sz w:val="28"/>
                          <w:szCs w:val="28"/>
                        </w:rPr>
                      </w:pPr>
                      <w:r w:rsidRPr="006156CC">
                        <w:rPr>
                          <w:rFonts w:asciiTheme="minorHAnsi" w:hAnsiTheme="minorHAnsi"/>
                          <w:color w:val="FFFFFF" w:themeColor="background1"/>
                          <w:sz w:val="28"/>
                          <w:szCs w:val="28"/>
                        </w:rPr>
                        <w:t>John Hansen</w:t>
                      </w:r>
                    </w:p>
                    <w:p w:rsidR="00E026AF" w:rsidRPr="0045140F" w:rsidRDefault="00E026AF" w:rsidP="0045140F">
                      <w:pPr>
                        <w:ind w:left="720" w:firstLine="720"/>
                        <w:rPr>
                          <w:color w:val="FFFFFF" w:themeColor="background1"/>
                          <w:sz w:val="32"/>
                          <w:szCs w:val="32"/>
                        </w:rPr>
                      </w:pPr>
                      <w:r w:rsidRPr="006156CC">
                        <w:rPr>
                          <w:rFonts w:asciiTheme="minorHAnsi" w:hAnsiTheme="minorHAnsi"/>
                          <w:color w:val="FFFFFF" w:themeColor="background1"/>
                          <w:sz w:val="28"/>
                          <w:szCs w:val="28"/>
                        </w:rPr>
                        <w:t>Harvard Graduate School of Education</w:t>
                      </w:r>
                      <w:r w:rsidRPr="0045140F">
                        <w:rPr>
                          <w:b/>
                          <w:color w:val="FFFFFF" w:themeColor="background1"/>
                          <w:sz w:val="32"/>
                          <w:szCs w:val="32"/>
                        </w:rPr>
                        <w:t xml:space="preserve"> </w:t>
                      </w:r>
                      <w:r w:rsidRPr="0045140F">
                        <w:rPr>
                          <w:b/>
                          <w:color w:val="FFFFFF" w:themeColor="background1"/>
                          <w:sz w:val="32"/>
                          <w:szCs w:val="32"/>
                        </w:rPr>
                        <w:tab/>
                      </w:r>
                    </w:p>
                  </w:txbxContent>
                </v:textbox>
              </v:shape>
            </w:pict>
          </mc:Fallback>
        </mc:AlternateContent>
      </w:r>
    </w:p>
    <w:p w:rsidR="006156CC" w:rsidRDefault="006156CC" w:rsidP="006156CC">
      <w:pPr>
        <w:pStyle w:val="Heading1"/>
      </w:pPr>
      <w:bookmarkStart w:id="0" w:name="_Toc502409904"/>
      <w:r>
        <w:lastRenderedPageBreak/>
        <w:t>Acknowledgments</w:t>
      </w:r>
      <w:bookmarkEnd w:id="0"/>
      <w:r>
        <w:t xml:space="preserve"> </w:t>
      </w:r>
    </w:p>
    <w:p w:rsidR="00A1129B" w:rsidRDefault="006156CC" w:rsidP="006156CC">
      <w:pPr>
        <w:spacing w:after="0" w:line="240" w:lineRule="auto"/>
        <w:rPr>
          <w:sz w:val="22"/>
          <w:szCs w:val="22"/>
        </w:rPr>
      </w:pPr>
      <w:r w:rsidRPr="00817FD3">
        <w:rPr>
          <w:sz w:val="22"/>
          <w:szCs w:val="22"/>
        </w:rPr>
        <w:t>Th</w:t>
      </w:r>
      <w:r w:rsidR="00A1129B">
        <w:rPr>
          <w:sz w:val="22"/>
          <w:szCs w:val="22"/>
        </w:rPr>
        <w:t xml:space="preserve">is report was commissioned by the Office of Planning and Research at the Massachusetts Department of Elementary &amp; Secondary Education (ESE), as part of research collaboration between ESE and the Department of Higher Education (DHE). </w:t>
      </w:r>
      <w:r w:rsidR="00167B4C">
        <w:rPr>
          <w:sz w:val="22"/>
          <w:szCs w:val="22"/>
        </w:rPr>
        <w:t xml:space="preserve">This report would not have been possible without the efforts and support of </w:t>
      </w:r>
      <w:r w:rsidR="00167B4C" w:rsidRPr="00A5720C">
        <w:rPr>
          <w:sz w:val="22"/>
          <w:szCs w:val="22"/>
        </w:rPr>
        <w:t>Carrie Conaway, Kathryn Sandel, Nyal Fuentes, Adrienne Murph</w:t>
      </w:r>
      <w:r w:rsidR="008531F4">
        <w:rPr>
          <w:sz w:val="22"/>
          <w:szCs w:val="22"/>
        </w:rPr>
        <w:t xml:space="preserve">y, Jonathan Keller, and Mario </w:t>
      </w:r>
      <w:proofErr w:type="spellStart"/>
      <w:r w:rsidR="008531F4">
        <w:rPr>
          <w:sz w:val="22"/>
          <w:szCs w:val="22"/>
        </w:rPr>
        <w:t>Delci</w:t>
      </w:r>
      <w:proofErr w:type="spellEnd"/>
      <w:r w:rsidR="008531F4">
        <w:rPr>
          <w:sz w:val="22"/>
          <w:szCs w:val="22"/>
        </w:rPr>
        <w:t>.</w:t>
      </w:r>
      <w:r w:rsidR="00167B4C">
        <w:rPr>
          <w:sz w:val="22"/>
          <w:szCs w:val="22"/>
        </w:rPr>
        <w:t xml:space="preserve"> </w:t>
      </w:r>
    </w:p>
    <w:p w:rsidR="00A1129B" w:rsidRDefault="00A1129B" w:rsidP="006156CC">
      <w:pPr>
        <w:spacing w:after="0" w:line="240" w:lineRule="auto"/>
        <w:rPr>
          <w:sz w:val="22"/>
          <w:szCs w:val="22"/>
        </w:rPr>
      </w:pPr>
    </w:p>
    <w:p w:rsidR="006156CC" w:rsidRPr="00817FD3" w:rsidRDefault="00A1129B" w:rsidP="006156CC">
      <w:pPr>
        <w:spacing w:after="0" w:line="240" w:lineRule="auto"/>
        <w:rPr>
          <w:sz w:val="22"/>
          <w:szCs w:val="22"/>
        </w:rPr>
      </w:pPr>
      <w:r>
        <w:rPr>
          <w:sz w:val="22"/>
          <w:szCs w:val="22"/>
        </w:rPr>
        <w:t xml:space="preserve">All analyses </w:t>
      </w:r>
      <w:r w:rsidR="00167B4C">
        <w:rPr>
          <w:sz w:val="22"/>
          <w:szCs w:val="22"/>
        </w:rPr>
        <w:t xml:space="preserve">were conducted by John Hansen, who gratefully acknowledges support from the Rappaport Institute for Greater Boston and the Center for Education Policy Research at Harvard University. </w:t>
      </w:r>
      <w:r w:rsidR="00AE6AA8">
        <w:rPr>
          <w:sz w:val="22"/>
          <w:szCs w:val="22"/>
        </w:rPr>
        <w:t xml:space="preserve">All errors are his own. The enclosed contents do not necessarily represent the policies or opinions of any of the aforementioned individuals or organizations. </w:t>
      </w:r>
    </w:p>
    <w:p w:rsidR="006156CC" w:rsidRDefault="006156CC">
      <w:pPr>
        <w:rPr>
          <w:b/>
          <w:sz w:val="36"/>
          <w:szCs w:val="36"/>
        </w:rPr>
      </w:pPr>
      <w:r>
        <w:rPr>
          <w:b/>
          <w:sz w:val="36"/>
          <w:szCs w:val="36"/>
        </w:rPr>
        <w:br w:type="page"/>
      </w:r>
    </w:p>
    <w:p w:rsidR="00DB46C4" w:rsidRDefault="009922D5" w:rsidP="00766B52">
      <w:pPr>
        <w:spacing w:after="0" w:line="240" w:lineRule="auto"/>
        <w:rPr>
          <w:b/>
          <w:sz w:val="36"/>
          <w:szCs w:val="36"/>
        </w:rPr>
      </w:pPr>
      <w:r w:rsidRPr="00DB46C4">
        <w:rPr>
          <w:b/>
          <w:sz w:val="36"/>
          <w:szCs w:val="36"/>
        </w:rPr>
        <w:lastRenderedPageBreak/>
        <w:t>Contents</w:t>
      </w:r>
    </w:p>
    <w:p w:rsidR="006F25BF" w:rsidRPr="00DB46C4" w:rsidRDefault="006F25BF" w:rsidP="00766B52">
      <w:pPr>
        <w:spacing w:after="0" w:line="240" w:lineRule="auto"/>
        <w:rPr>
          <w:b/>
          <w:sz w:val="36"/>
          <w:szCs w:val="36"/>
        </w:rPr>
      </w:pPr>
    </w:p>
    <w:p w:rsidR="00105142" w:rsidRDefault="00DA094D">
      <w:pPr>
        <w:pStyle w:val="TOC1"/>
        <w:tabs>
          <w:tab w:val="right" w:leader="dot" w:pos="10070"/>
        </w:tabs>
        <w:rPr>
          <w:rFonts w:asciiTheme="minorHAnsi" w:eastAsiaTheme="minorEastAsia" w:hAnsiTheme="minorHAnsi" w:cstheme="minorBidi"/>
          <w:b w:val="0"/>
          <w:bCs w:val="0"/>
          <w:noProof/>
          <w:sz w:val="22"/>
          <w:szCs w:val="22"/>
        </w:rPr>
      </w:pPr>
      <w:r>
        <w:rPr>
          <w:b w:val="0"/>
          <w:bCs w:val="0"/>
          <w:szCs w:val="24"/>
        </w:rPr>
        <w:fldChar w:fldCharType="begin"/>
      </w:r>
      <w:r w:rsidR="00B06776">
        <w:instrText xml:space="preserve"> TOC \o "1-3" \h \z \u </w:instrText>
      </w:r>
      <w:r>
        <w:rPr>
          <w:b w:val="0"/>
          <w:bCs w:val="0"/>
          <w:szCs w:val="24"/>
        </w:rPr>
        <w:fldChar w:fldCharType="separate"/>
      </w:r>
      <w:hyperlink w:anchor="_Toc502409904" w:history="1">
        <w:r w:rsidR="00105142" w:rsidRPr="00F83964">
          <w:rPr>
            <w:rStyle w:val="Hyperlink"/>
            <w:noProof/>
          </w:rPr>
          <w:t>Acknowledgments</w:t>
        </w:r>
        <w:r w:rsidR="00105142">
          <w:rPr>
            <w:noProof/>
            <w:webHidden/>
          </w:rPr>
          <w:tab/>
        </w:r>
        <w:r>
          <w:rPr>
            <w:noProof/>
            <w:webHidden/>
          </w:rPr>
          <w:fldChar w:fldCharType="begin"/>
        </w:r>
        <w:r w:rsidR="00105142">
          <w:rPr>
            <w:noProof/>
            <w:webHidden/>
          </w:rPr>
          <w:instrText xml:space="preserve"> PAGEREF _Toc502409904 \h </w:instrText>
        </w:r>
        <w:r>
          <w:rPr>
            <w:noProof/>
            <w:webHidden/>
          </w:rPr>
        </w:r>
        <w:r>
          <w:rPr>
            <w:noProof/>
            <w:webHidden/>
          </w:rPr>
          <w:fldChar w:fldCharType="separate"/>
        </w:r>
        <w:r w:rsidR="00372FF3">
          <w:rPr>
            <w:noProof/>
            <w:webHidden/>
          </w:rPr>
          <w:t>2</w:t>
        </w:r>
        <w:r>
          <w:rPr>
            <w:noProof/>
            <w:webHidden/>
          </w:rPr>
          <w:fldChar w:fldCharType="end"/>
        </w:r>
      </w:hyperlink>
    </w:p>
    <w:p w:rsidR="00105142" w:rsidRDefault="00B127DB">
      <w:pPr>
        <w:pStyle w:val="TOC1"/>
        <w:tabs>
          <w:tab w:val="right" w:leader="dot" w:pos="10070"/>
        </w:tabs>
        <w:rPr>
          <w:rFonts w:asciiTheme="minorHAnsi" w:eastAsiaTheme="minorEastAsia" w:hAnsiTheme="minorHAnsi" w:cstheme="minorBidi"/>
          <w:b w:val="0"/>
          <w:bCs w:val="0"/>
          <w:noProof/>
          <w:sz w:val="22"/>
          <w:szCs w:val="22"/>
        </w:rPr>
      </w:pPr>
      <w:hyperlink w:anchor="_Toc502409905" w:history="1">
        <w:r w:rsidR="00105142" w:rsidRPr="00F83964">
          <w:rPr>
            <w:rStyle w:val="Hyperlink"/>
            <w:noProof/>
          </w:rPr>
          <w:t>Executive Summary</w:t>
        </w:r>
        <w:r w:rsidR="00105142">
          <w:rPr>
            <w:noProof/>
            <w:webHidden/>
          </w:rPr>
          <w:tab/>
        </w:r>
        <w:r w:rsidR="00DA094D">
          <w:rPr>
            <w:noProof/>
            <w:webHidden/>
          </w:rPr>
          <w:fldChar w:fldCharType="begin"/>
        </w:r>
        <w:r w:rsidR="00105142">
          <w:rPr>
            <w:noProof/>
            <w:webHidden/>
          </w:rPr>
          <w:instrText xml:space="preserve"> PAGEREF _Toc502409905 \h </w:instrText>
        </w:r>
        <w:r w:rsidR="00DA094D">
          <w:rPr>
            <w:noProof/>
            <w:webHidden/>
          </w:rPr>
        </w:r>
        <w:r w:rsidR="00DA094D">
          <w:rPr>
            <w:noProof/>
            <w:webHidden/>
          </w:rPr>
          <w:fldChar w:fldCharType="separate"/>
        </w:r>
        <w:r w:rsidR="00372FF3">
          <w:rPr>
            <w:noProof/>
            <w:webHidden/>
          </w:rPr>
          <w:t>4</w:t>
        </w:r>
        <w:r w:rsidR="00DA094D">
          <w:rPr>
            <w:noProof/>
            <w:webHidden/>
          </w:rPr>
          <w:fldChar w:fldCharType="end"/>
        </w:r>
      </w:hyperlink>
    </w:p>
    <w:p w:rsidR="00105142" w:rsidRDefault="00B127DB">
      <w:pPr>
        <w:pStyle w:val="TOC1"/>
        <w:tabs>
          <w:tab w:val="right" w:leader="dot" w:pos="10070"/>
        </w:tabs>
        <w:rPr>
          <w:rFonts w:asciiTheme="minorHAnsi" w:eastAsiaTheme="minorEastAsia" w:hAnsiTheme="minorHAnsi" w:cstheme="minorBidi"/>
          <w:b w:val="0"/>
          <w:bCs w:val="0"/>
          <w:noProof/>
          <w:sz w:val="22"/>
          <w:szCs w:val="22"/>
        </w:rPr>
      </w:pPr>
      <w:hyperlink w:anchor="_Toc502409906" w:history="1">
        <w:r w:rsidR="00105142" w:rsidRPr="00F83964">
          <w:rPr>
            <w:rStyle w:val="Hyperlink"/>
            <w:noProof/>
          </w:rPr>
          <w:t>Introduction</w:t>
        </w:r>
        <w:r w:rsidR="00105142">
          <w:rPr>
            <w:noProof/>
            <w:webHidden/>
          </w:rPr>
          <w:tab/>
        </w:r>
        <w:r w:rsidR="00DA094D">
          <w:rPr>
            <w:noProof/>
            <w:webHidden/>
          </w:rPr>
          <w:fldChar w:fldCharType="begin"/>
        </w:r>
        <w:r w:rsidR="00105142">
          <w:rPr>
            <w:noProof/>
            <w:webHidden/>
          </w:rPr>
          <w:instrText xml:space="preserve"> PAGEREF _Toc502409906 \h </w:instrText>
        </w:r>
        <w:r w:rsidR="00DA094D">
          <w:rPr>
            <w:noProof/>
            <w:webHidden/>
          </w:rPr>
        </w:r>
        <w:r w:rsidR="00DA094D">
          <w:rPr>
            <w:noProof/>
            <w:webHidden/>
          </w:rPr>
          <w:fldChar w:fldCharType="separate"/>
        </w:r>
        <w:r w:rsidR="00372FF3">
          <w:rPr>
            <w:noProof/>
            <w:webHidden/>
          </w:rPr>
          <w:t>5</w:t>
        </w:r>
        <w:r w:rsidR="00DA094D">
          <w:rPr>
            <w:noProof/>
            <w:webHidden/>
          </w:rPr>
          <w:fldChar w:fldCharType="end"/>
        </w:r>
      </w:hyperlink>
    </w:p>
    <w:p w:rsidR="00105142" w:rsidRDefault="00B127DB">
      <w:pPr>
        <w:pStyle w:val="TOC1"/>
        <w:tabs>
          <w:tab w:val="right" w:leader="dot" w:pos="10070"/>
        </w:tabs>
        <w:rPr>
          <w:rFonts w:asciiTheme="minorHAnsi" w:eastAsiaTheme="minorEastAsia" w:hAnsiTheme="minorHAnsi" w:cstheme="minorBidi"/>
          <w:b w:val="0"/>
          <w:bCs w:val="0"/>
          <w:noProof/>
          <w:sz w:val="22"/>
          <w:szCs w:val="22"/>
        </w:rPr>
      </w:pPr>
      <w:hyperlink w:anchor="_Toc502409907" w:history="1">
        <w:r w:rsidR="00105142" w:rsidRPr="00F83964">
          <w:rPr>
            <w:rStyle w:val="Hyperlink"/>
            <w:noProof/>
          </w:rPr>
          <w:t>Part 1: Tracking Dual Enrollment</w:t>
        </w:r>
        <w:r w:rsidR="00105142">
          <w:rPr>
            <w:noProof/>
            <w:webHidden/>
          </w:rPr>
          <w:tab/>
        </w:r>
        <w:r w:rsidR="00DA094D">
          <w:rPr>
            <w:noProof/>
            <w:webHidden/>
          </w:rPr>
          <w:fldChar w:fldCharType="begin"/>
        </w:r>
        <w:r w:rsidR="00105142">
          <w:rPr>
            <w:noProof/>
            <w:webHidden/>
          </w:rPr>
          <w:instrText xml:space="preserve"> PAGEREF _Toc502409907 \h </w:instrText>
        </w:r>
        <w:r w:rsidR="00DA094D">
          <w:rPr>
            <w:noProof/>
            <w:webHidden/>
          </w:rPr>
        </w:r>
        <w:r w:rsidR="00DA094D">
          <w:rPr>
            <w:noProof/>
            <w:webHidden/>
          </w:rPr>
          <w:fldChar w:fldCharType="separate"/>
        </w:r>
        <w:r w:rsidR="00372FF3">
          <w:rPr>
            <w:noProof/>
            <w:webHidden/>
          </w:rPr>
          <w:t>7</w:t>
        </w:r>
        <w:r w:rsidR="00DA094D">
          <w:rPr>
            <w:noProof/>
            <w:webHidden/>
          </w:rPr>
          <w:fldChar w:fldCharType="end"/>
        </w:r>
      </w:hyperlink>
    </w:p>
    <w:p w:rsidR="00105142" w:rsidRDefault="00B127DB">
      <w:pPr>
        <w:pStyle w:val="TOC1"/>
        <w:tabs>
          <w:tab w:val="right" w:leader="dot" w:pos="10070"/>
        </w:tabs>
        <w:rPr>
          <w:rFonts w:asciiTheme="minorHAnsi" w:eastAsiaTheme="minorEastAsia" w:hAnsiTheme="minorHAnsi" w:cstheme="minorBidi"/>
          <w:b w:val="0"/>
          <w:bCs w:val="0"/>
          <w:noProof/>
          <w:sz w:val="22"/>
          <w:szCs w:val="22"/>
        </w:rPr>
      </w:pPr>
      <w:hyperlink w:anchor="_Toc502409908" w:history="1">
        <w:r w:rsidR="00105142" w:rsidRPr="00F83964">
          <w:rPr>
            <w:rStyle w:val="Hyperlink"/>
            <w:noProof/>
          </w:rPr>
          <w:t>Part 2: Trends in Dual Enrollment Participation</w:t>
        </w:r>
        <w:r w:rsidR="00105142">
          <w:rPr>
            <w:noProof/>
            <w:webHidden/>
          </w:rPr>
          <w:tab/>
        </w:r>
        <w:r w:rsidR="00DA094D">
          <w:rPr>
            <w:noProof/>
            <w:webHidden/>
          </w:rPr>
          <w:fldChar w:fldCharType="begin"/>
        </w:r>
        <w:r w:rsidR="00105142">
          <w:rPr>
            <w:noProof/>
            <w:webHidden/>
          </w:rPr>
          <w:instrText xml:space="preserve"> PAGEREF _Toc502409908 \h </w:instrText>
        </w:r>
        <w:r w:rsidR="00DA094D">
          <w:rPr>
            <w:noProof/>
            <w:webHidden/>
          </w:rPr>
        </w:r>
        <w:r w:rsidR="00DA094D">
          <w:rPr>
            <w:noProof/>
            <w:webHidden/>
          </w:rPr>
          <w:fldChar w:fldCharType="separate"/>
        </w:r>
        <w:r w:rsidR="00372FF3">
          <w:rPr>
            <w:noProof/>
            <w:webHidden/>
          </w:rPr>
          <w:t>12</w:t>
        </w:r>
        <w:r w:rsidR="00DA094D">
          <w:rPr>
            <w:noProof/>
            <w:webHidden/>
          </w:rPr>
          <w:fldChar w:fldCharType="end"/>
        </w:r>
      </w:hyperlink>
    </w:p>
    <w:p w:rsidR="00105142" w:rsidRDefault="00B127DB">
      <w:pPr>
        <w:pStyle w:val="TOC1"/>
        <w:tabs>
          <w:tab w:val="right" w:leader="dot" w:pos="10070"/>
        </w:tabs>
        <w:rPr>
          <w:rFonts w:asciiTheme="minorHAnsi" w:eastAsiaTheme="minorEastAsia" w:hAnsiTheme="minorHAnsi" w:cstheme="minorBidi"/>
          <w:b w:val="0"/>
          <w:bCs w:val="0"/>
          <w:noProof/>
          <w:sz w:val="22"/>
          <w:szCs w:val="22"/>
        </w:rPr>
      </w:pPr>
      <w:hyperlink w:anchor="_Toc502409909" w:history="1">
        <w:r w:rsidR="00105142" w:rsidRPr="00F83964">
          <w:rPr>
            <w:rStyle w:val="Hyperlink"/>
            <w:noProof/>
          </w:rPr>
          <w:t>Part 3: Characteristics of Dual Enrollment Courses and Students</w:t>
        </w:r>
        <w:r w:rsidR="00105142">
          <w:rPr>
            <w:noProof/>
            <w:webHidden/>
          </w:rPr>
          <w:tab/>
        </w:r>
        <w:r w:rsidR="00DA094D">
          <w:rPr>
            <w:noProof/>
            <w:webHidden/>
          </w:rPr>
          <w:fldChar w:fldCharType="begin"/>
        </w:r>
        <w:r w:rsidR="00105142">
          <w:rPr>
            <w:noProof/>
            <w:webHidden/>
          </w:rPr>
          <w:instrText xml:space="preserve"> PAGEREF _Toc502409909 \h </w:instrText>
        </w:r>
        <w:r w:rsidR="00DA094D">
          <w:rPr>
            <w:noProof/>
            <w:webHidden/>
          </w:rPr>
        </w:r>
        <w:r w:rsidR="00DA094D">
          <w:rPr>
            <w:noProof/>
            <w:webHidden/>
          </w:rPr>
          <w:fldChar w:fldCharType="separate"/>
        </w:r>
        <w:r w:rsidR="00372FF3">
          <w:rPr>
            <w:noProof/>
            <w:webHidden/>
          </w:rPr>
          <w:t>13</w:t>
        </w:r>
        <w:r w:rsidR="00DA094D">
          <w:rPr>
            <w:noProof/>
            <w:webHidden/>
          </w:rPr>
          <w:fldChar w:fldCharType="end"/>
        </w:r>
      </w:hyperlink>
    </w:p>
    <w:p w:rsidR="00105142" w:rsidRDefault="00B127DB">
      <w:pPr>
        <w:pStyle w:val="TOC2"/>
        <w:rPr>
          <w:rFonts w:asciiTheme="minorHAnsi" w:eastAsiaTheme="minorEastAsia" w:hAnsiTheme="minorHAnsi" w:cstheme="minorBidi"/>
          <w:i w:val="0"/>
          <w:sz w:val="22"/>
          <w:szCs w:val="22"/>
        </w:rPr>
      </w:pPr>
      <w:hyperlink w:anchor="_Toc502409910" w:history="1">
        <w:r w:rsidR="00105142" w:rsidRPr="00F83964">
          <w:rPr>
            <w:rStyle w:val="Hyperlink"/>
          </w:rPr>
          <w:t>Course Characteristics</w:t>
        </w:r>
        <w:r w:rsidR="00105142">
          <w:rPr>
            <w:webHidden/>
          </w:rPr>
          <w:tab/>
        </w:r>
        <w:r w:rsidR="00DA094D">
          <w:rPr>
            <w:webHidden/>
          </w:rPr>
          <w:fldChar w:fldCharType="begin"/>
        </w:r>
        <w:r w:rsidR="00105142">
          <w:rPr>
            <w:webHidden/>
          </w:rPr>
          <w:instrText xml:space="preserve"> PAGEREF _Toc502409910 \h </w:instrText>
        </w:r>
        <w:r w:rsidR="00DA094D">
          <w:rPr>
            <w:webHidden/>
          </w:rPr>
        </w:r>
        <w:r w:rsidR="00DA094D">
          <w:rPr>
            <w:webHidden/>
          </w:rPr>
          <w:fldChar w:fldCharType="separate"/>
        </w:r>
        <w:r w:rsidR="00372FF3">
          <w:rPr>
            <w:webHidden/>
          </w:rPr>
          <w:t>13</w:t>
        </w:r>
        <w:r w:rsidR="00DA094D">
          <w:rPr>
            <w:webHidden/>
          </w:rPr>
          <w:fldChar w:fldCharType="end"/>
        </w:r>
      </w:hyperlink>
    </w:p>
    <w:p w:rsidR="00105142" w:rsidRDefault="00B127DB">
      <w:pPr>
        <w:pStyle w:val="TOC2"/>
        <w:rPr>
          <w:rFonts w:asciiTheme="minorHAnsi" w:eastAsiaTheme="minorEastAsia" w:hAnsiTheme="minorHAnsi" w:cstheme="minorBidi"/>
          <w:i w:val="0"/>
          <w:sz w:val="22"/>
          <w:szCs w:val="22"/>
        </w:rPr>
      </w:pPr>
      <w:hyperlink w:anchor="_Toc502409911" w:history="1">
        <w:r w:rsidR="00105142" w:rsidRPr="00F83964">
          <w:rPr>
            <w:rStyle w:val="Hyperlink"/>
          </w:rPr>
          <w:t>Student Characteristics</w:t>
        </w:r>
        <w:r w:rsidR="00105142">
          <w:rPr>
            <w:webHidden/>
          </w:rPr>
          <w:tab/>
        </w:r>
        <w:r w:rsidR="00DA094D">
          <w:rPr>
            <w:webHidden/>
          </w:rPr>
          <w:fldChar w:fldCharType="begin"/>
        </w:r>
        <w:r w:rsidR="00105142">
          <w:rPr>
            <w:webHidden/>
          </w:rPr>
          <w:instrText xml:space="preserve"> PAGEREF _Toc502409911 \h </w:instrText>
        </w:r>
        <w:r w:rsidR="00DA094D">
          <w:rPr>
            <w:webHidden/>
          </w:rPr>
        </w:r>
        <w:r w:rsidR="00DA094D">
          <w:rPr>
            <w:webHidden/>
          </w:rPr>
          <w:fldChar w:fldCharType="separate"/>
        </w:r>
        <w:r w:rsidR="00372FF3">
          <w:rPr>
            <w:webHidden/>
          </w:rPr>
          <w:t>15</w:t>
        </w:r>
        <w:r w:rsidR="00DA094D">
          <w:rPr>
            <w:webHidden/>
          </w:rPr>
          <w:fldChar w:fldCharType="end"/>
        </w:r>
      </w:hyperlink>
    </w:p>
    <w:p w:rsidR="00105142" w:rsidRDefault="00B127DB">
      <w:pPr>
        <w:pStyle w:val="TOC2"/>
        <w:rPr>
          <w:rFonts w:asciiTheme="minorHAnsi" w:eastAsiaTheme="minorEastAsia" w:hAnsiTheme="minorHAnsi" w:cstheme="minorBidi"/>
          <w:i w:val="0"/>
          <w:sz w:val="22"/>
          <w:szCs w:val="22"/>
        </w:rPr>
      </w:pPr>
      <w:hyperlink w:anchor="_Toc502409912" w:history="1">
        <w:r w:rsidR="00105142" w:rsidRPr="00F83964">
          <w:rPr>
            <w:rStyle w:val="Hyperlink"/>
          </w:rPr>
          <w:t>School Characteristics</w:t>
        </w:r>
        <w:r w:rsidR="00105142">
          <w:rPr>
            <w:webHidden/>
          </w:rPr>
          <w:tab/>
        </w:r>
        <w:r w:rsidR="00DA094D">
          <w:rPr>
            <w:webHidden/>
          </w:rPr>
          <w:fldChar w:fldCharType="begin"/>
        </w:r>
        <w:r w:rsidR="00105142">
          <w:rPr>
            <w:webHidden/>
          </w:rPr>
          <w:instrText xml:space="preserve"> PAGEREF _Toc502409912 \h </w:instrText>
        </w:r>
        <w:r w:rsidR="00DA094D">
          <w:rPr>
            <w:webHidden/>
          </w:rPr>
        </w:r>
        <w:r w:rsidR="00DA094D">
          <w:rPr>
            <w:webHidden/>
          </w:rPr>
          <w:fldChar w:fldCharType="separate"/>
        </w:r>
        <w:r w:rsidR="00372FF3">
          <w:rPr>
            <w:webHidden/>
          </w:rPr>
          <w:t>19</w:t>
        </w:r>
        <w:r w:rsidR="00DA094D">
          <w:rPr>
            <w:webHidden/>
          </w:rPr>
          <w:fldChar w:fldCharType="end"/>
        </w:r>
      </w:hyperlink>
    </w:p>
    <w:p w:rsidR="00105142" w:rsidRDefault="00B127DB">
      <w:pPr>
        <w:pStyle w:val="TOC2"/>
        <w:rPr>
          <w:rFonts w:asciiTheme="minorHAnsi" w:eastAsiaTheme="minorEastAsia" w:hAnsiTheme="minorHAnsi" w:cstheme="minorBidi"/>
          <w:i w:val="0"/>
          <w:sz w:val="22"/>
          <w:szCs w:val="22"/>
        </w:rPr>
      </w:pPr>
      <w:hyperlink w:anchor="_Toc502409913" w:history="1">
        <w:r w:rsidR="00105142" w:rsidRPr="00F83964">
          <w:rPr>
            <w:rStyle w:val="Hyperlink"/>
          </w:rPr>
          <w:t>District characteristics</w:t>
        </w:r>
        <w:r w:rsidR="00105142">
          <w:rPr>
            <w:webHidden/>
          </w:rPr>
          <w:tab/>
        </w:r>
        <w:r w:rsidR="00DA094D">
          <w:rPr>
            <w:webHidden/>
          </w:rPr>
          <w:fldChar w:fldCharType="begin"/>
        </w:r>
        <w:r w:rsidR="00105142">
          <w:rPr>
            <w:webHidden/>
          </w:rPr>
          <w:instrText xml:space="preserve"> PAGEREF _Toc502409913 \h </w:instrText>
        </w:r>
        <w:r w:rsidR="00DA094D">
          <w:rPr>
            <w:webHidden/>
          </w:rPr>
        </w:r>
        <w:r w:rsidR="00DA094D">
          <w:rPr>
            <w:webHidden/>
          </w:rPr>
          <w:fldChar w:fldCharType="separate"/>
        </w:r>
        <w:r w:rsidR="00372FF3">
          <w:rPr>
            <w:webHidden/>
          </w:rPr>
          <w:t>20</w:t>
        </w:r>
        <w:r w:rsidR="00DA094D">
          <w:rPr>
            <w:webHidden/>
          </w:rPr>
          <w:fldChar w:fldCharType="end"/>
        </w:r>
      </w:hyperlink>
    </w:p>
    <w:p w:rsidR="00105142" w:rsidRDefault="00B127DB">
      <w:pPr>
        <w:pStyle w:val="TOC1"/>
        <w:tabs>
          <w:tab w:val="right" w:leader="dot" w:pos="10070"/>
        </w:tabs>
        <w:rPr>
          <w:rFonts w:asciiTheme="minorHAnsi" w:eastAsiaTheme="minorEastAsia" w:hAnsiTheme="minorHAnsi" w:cstheme="minorBidi"/>
          <w:b w:val="0"/>
          <w:bCs w:val="0"/>
          <w:noProof/>
          <w:sz w:val="22"/>
          <w:szCs w:val="22"/>
        </w:rPr>
      </w:pPr>
      <w:hyperlink w:anchor="_Toc502409914" w:history="1">
        <w:r w:rsidR="00105142" w:rsidRPr="00F83964">
          <w:rPr>
            <w:rStyle w:val="Hyperlink"/>
            <w:noProof/>
          </w:rPr>
          <w:t>Part 4: Postsecondary Outcomes for Dual Enrollment Students</w:t>
        </w:r>
        <w:r w:rsidR="00105142">
          <w:rPr>
            <w:noProof/>
            <w:webHidden/>
          </w:rPr>
          <w:tab/>
        </w:r>
        <w:r w:rsidR="00DA094D">
          <w:rPr>
            <w:noProof/>
            <w:webHidden/>
          </w:rPr>
          <w:fldChar w:fldCharType="begin"/>
        </w:r>
        <w:r w:rsidR="00105142">
          <w:rPr>
            <w:noProof/>
            <w:webHidden/>
          </w:rPr>
          <w:instrText xml:space="preserve"> PAGEREF _Toc502409914 \h </w:instrText>
        </w:r>
        <w:r w:rsidR="00DA094D">
          <w:rPr>
            <w:noProof/>
            <w:webHidden/>
          </w:rPr>
        </w:r>
        <w:r w:rsidR="00DA094D">
          <w:rPr>
            <w:noProof/>
            <w:webHidden/>
          </w:rPr>
          <w:fldChar w:fldCharType="separate"/>
        </w:r>
        <w:r w:rsidR="00372FF3">
          <w:rPr>
            <w:noProof/>
            <w:webHidden/>
          </w:rPr>
          <w:t>21</w:t>
        </w:r>
        <w:r w:rsidR="00DA094D">
          <w:rPr>
            <w:noProof/>
            <w:webHidden/>
          </w:rPr>
          <w:fldChar w:fldCharType="end"/>
        </w:r>
      </w:hyperlink>
    </w:p>
    <w:p w:rsidR="00105142" w:rsidRDefault="00B127DB">
      <w:pPr>
        <w:pStyle w:val="TOC2"/>
        <w:rPr>
          <w:rFonts w:asciiTheme="minorHAnsi" w:eastAsiaTheme="minorEastAsia" w:hAnsiTheme="minorHAnsi" w:cstheme="minorBidi"/>
          <w:i w:val="0"/>
          <w:sz w:val="22"/>
          <w:szCs w:val="22"/>
        </w:rPr>
      </w:pPr>
      <w:hyperlink w:anchor="_Toc502409915" w:history="1">
        <w:r w:rsidR="00105142" w:rsidRPr="00F83964">
          <w:rPr>
            <w:rStyle w:val="Hyperlink"/>
          </w:rPr>
          <w:t>Transitioning from High School to College</w:t>
        </w:r>
        <w:r w:rsidR="00105142">
          <w:rPr>
            <w:webHidden/>
          </w:rPr>
          <w:tab/>
        </w:r>
        <w:r w:rsidR="00DA094D">
          <w:rPr>
            <w:webHidden/>
          </w:rPr>
          <w:fldChar w:fldCharType="begin"/>
        </w:r>
        <w:r w:rsidR="00105142">
          <w:rPr>
            <w:webHidden/>
          </w:rPr>
          <w:instrText xml:space="preserve"> PAGEREF _Toc502409915 \h </w:instrText>
        </w:r>
        <w:r w:rsidR="00DA094D">
          <w:rPr>
            <w:webHidden/>
          </w:rPr>
        </w:r>
        <w:r w:rsidR="00DA094D">
          <w:rPr>
            <w:webHidden/>
          </w:rPr>
          <w:fldChar w:fldCharType="separate"/>
        </w:r>
        <w:r w:rsidR="00372FF3">
          <w:rPr>
            <w:webHidden/>
          </w:rPr>
          <w:t>22</w:t>
        </w:r>
        <w:r w:rsidR="00DA094D">
          <w:rPr>
            <w:webHidden/>
          </w:rPr>
          <w:fldChar w:fldCharType="end"/>
        </w:r>
      </w:hyperlink>
    </w:p>
    <w:p w:rsidR="00105142" w:rsidRDefault="00B127DB">
      <w:pPr>
        <w:pStyle w:val="TOC3"/>
        <w:rPr>
          <w:rFonts w:asciiTheme="minorHAnsi" w:eastAsiaTheme="minorEastAsia" w:hAnsiTheme="minorHAnsi" w:cstheme="minorBidi"/>
          <w:iCs w:val="0"/>
          <w:sz w:val="22"/>
          <w:szCs w:val="22"/>
        </w:rPr>
      </w:pPr>
      <w:hyperlink w:anchor="_Toc502409916" w:history="1">
        <w:r w:rsidR="00105142" w:rsidRPr="00F83964">
          <w:rPr>
            <w:rStyle w:val="Hyperlink"/>
          </w:rPr>
          <w:t>a)</w:t>
        </w:r>
        <w:r w:rsidR="00105142">
          <w:rPr>
            <w:rFonts w:asciiTheme="minorHAnsi" w:eastAsiaTheme="minorEastAsia" w:hAnsiTheme="minorHAnsi" w:cstheme="minorBidi"/>
            <w:iCs w:val="0"/>
            <w:sz w:val="22"/>
            <w:szCs w:val="22"/>
          </w:rPr>
          <w:tab/>
        </w:r>
        <w:r w:rsidR="00105142" w:rsidRPr="00F83964">
          <w:rPr>
            <w:rStyle w:val="Hyperlink"/>
          </w:rPr>
          <w:t>Postsecondary Enrollment</w:t>
        </w:r>
        <w:r w:rsidR="00105142">
          <w:rPr>
            <w:webHidden/>
          </w:rPr>
          <w:tab/>
        </w:r>
        <w:r w:rsidR="00DA094D">
          <w:rPr>
            <w:webHidden/>
          </w:rPr>
          <w:fldChar w:fldCharType="begin"/>
        </w:r>
        <w:r w:rsidR="00105142">
          <w:rPr>
            <w:webHidden/>
          </w:rPr>
          <w:instrText xml:space="preserve"> PAGEREF _Toc502409916 \h </w:instrText>
        </w:r>
        <w:r w:rsidR="00DA094D">
          <w:rPr>
            <w:webHidden/>
          </w:rPr>
        </w:r>
        <w:r w:rsidR="00DA094D">
          <w:rPr>
            <w:webHidden/>
          </w:rPr>
          <w:fldChar w:fldCharType="separate"/>
        </w:r>
        <w:r w:rsidR="00372FF3">
          <w:rPr>
            <w:webHidden/>
          </w:rPr>
          <w:t>22</w:t>
        </w:r>
        <w:r w:rsidR="00DA094D">
          <w:rPr>
            <w:webHidden/>
          </w:rPr>
          <w:fldChar w:fldCharType="end"/>
        </w:r>
      </w:hyperlink>
    </w:p>
    <w:p w:rsidR="00105142" w:rsidRDefault="00B127DB">
      <w:pPr>
        <w:pStyle w:val="TOC3"/>
        <w:rPr>
          <w:rFonts w:asciiTheme="minorHAnsi" w:eastAsiaTheme="minorEastAsia" w:hAnsiTheme="minorHAnsi" w:cstheme="minorBidi"/>
          <w:iCs w:val="0"/>
          <w:sz w:val="22"/>
          <w:szCs w:val="22"/>
        </w:rPr>
      </w:pPr>
      <w:hyperlink w:anchor="_Toc502409917" w:history="1">
        <w:r w:rsidR="00105142" w:rsidRPr="00F83964">
          <w:rPr>
            <w:rStyle w:val="Hyperlink"/>
          </w:rPr>
          <w:t>b)</w:t>
        </w:r>
        <w:r w:rsidR="00105142">
          <w:rPr>
            <w:rFonts w:asciiTheme="minorHAnsi" w:eastAsiaTheme="minorEastAsia" w:hAnsiTheme="minorHAnsi" w:cstheme="minorBidi"/>
            <w:iCs w:val="0"/>
            <w:sz w:val="22"/>
            <w:szCs w:val="22"/>
          </w:rPr>
          <w:tab/>
        </w:r>
        <w:r w:rsidR="00105142" w:rsidRPr="00F83964">
          <w:rPr>
            <w:rStyle w:val="Hyperlink"/>
          </w:rPr>
          <w:t>Persistence Beyond the First Year</w:t>
        </w:r>
        <w:r w:rsidR="00105142">
          <w:rPr>
            <w:webHidden/>
          </w:rPr>
          <w:tab/>
        </w:r>
        <w:r w:rsidR="00DA094D">
          <w:rPr>
            <w:webHidden/>
          </w:rPr>
          <w:fldChar w:fldCharType="begin"/>
        </w:r>
        <w:r w:rsidR="00105142">
          <w:rPr>
            <w:webHidden/>
          </w:rPr>
          <w:instrText xml:space="preserve"> PAGEREF _Toc502409917 \h </w:instrText>
        </w:r>
        <w:r w:rsidR="00DA094D">
          <w:rPr>
            <w:webHidden/>
          </w:rPr>
        </w:r>
        <w:r w:rsidR="00DA094D">
          <w:rPr>
            <w:webHidden/>
          </w:rPr>
          <w:fldChar w:fldCharType="separate"/>
        </w:r>
        <w:r w:rsidR="00372FF3">
          <w:rPr>
            <w:webHidden/>
          </w:rPr>
          <w:t>25</w:t>
        </w:r>
        <w:r w:rsidR="00DA094D">
          <w:rPr>
            <w:webHidden/>
          </w:rPr>
          <w:fldChar w:fldCharType="end"/>
        </w:r>
      </w:hyperlink>
    </w:p>
    <w:p w:rsidR="00105142" w:rsidRDefault="00B127DB">
      <w:pPr>
        <w:pStyle w:val="TOC2"/>
        <w:rPr>
          <w:rFonts w:asciiTheme="minorHAnsi" w:eastAsiaTheme="minorEastAsia" w:hAnsiTheme="minorHAnsi" w:cstheme="minorBidi"/>
          <w:i w:val="0"/>
          <w:sz w:val="22"/>
          <w:szCs w:val="22"/>
        </w:rPr>
      </w:pPr>
      <w:hyperlink w:anchor="_Toc502409918" w:history="1">
        <w:r w:rsidR="00105142" w:rsidRPr="00F83964">
          <w:rPr>
            <w:rStyle w:val="Hyperlink"/>
          </w:rPr>
          <w:t>College Degree Completion</w:t>
        </w:r>
        <w:r w:rsidR="00105142">
          <w:rPr>
            <w:webHidden/>
          </w:rPr>
          <w:tab/>
        </w:r>
        <w:r w:rsidR="00DA094D">
          <w:rPr>
            <w:webHidden/>
          </w:rPr>
          <w:fldChar w:fldCharType="begin"/>
        </w:r>
        <w:r w:rsidR="00105142">
          <w:rPr>
            <w:webHidden/>
          </w:rPr>
          <w:instrText xml:space="preserve"> PAGEREF _Toc502409918 \h </w:instrText>
        </w:r>
        <w:r w:rsidR="00DA094D">
          <w:rPr>
            <w:webHidden/>
          </w:rPr>
        </w:r>
        <w:r w:rsidR="00DA094D">
          <w:rPr>
            <w:webHidden/>
          </w:rPr>
          <w:fldChar w:fldCharType="separate"/>
        </w:r>
        <w:r w:rsidR="00372FF3">
          <w:rPr>
            <w:webHidden/>
          </w:rPr>
          <w:t>27</w:t>
        </w:r>
        <w:r w:rsidR="00DA094D">
          <w:rPr>
            <w:webHidden/>
          </w:rPr>
          <w:fldChar w:fldCharType="end"/>
        </w:r>
      </w:hyperlink>
    </w:p>
    <w:p w:rsidR="00105142" w:rsidRDefault="00B127DB">
      <w:pPr>
        <w:pStyle w:val="TOC3"/>
        <w:rPr>
          <w:rFonts w:asciiTheme="minorHAnsi" w:eastAsiaTheme="minorEastAsia" w:hAnsiTheme="minorHAnsi" w:cstheme="minorBidi"/>
          <w:iCs w:val="0"/>
          <w:sz w:val="22"/>
          <w:szCs w:val="22"/>
        </w:rPr>
      </w:pPr>
      <w:hyperlink w:anchor="_Toc502409919" w:history="1">
        <w:r w:rsidR="00105142" w:rsidRPr="00F83964">
          <w:rPr>
            <w:rStyle w:val="Hyperlink"/>
          </w:rPr>
          <w:t>c)</w:t>
        </w:r>
        <w:r w:rsidR="00105142">
          <w:rPr>
            <w:rFonts w:asciiTheme="minorHAnsi" w:eastAsiaTheme="minorEastAsia" w:hAnsiTheme="minorHAnsi" w:cstheme="minorBidi"/>
            <w:iCs w:val="0"/>
            <w:sz w:val="22"/>
            <w:szCs w:val="22"/>
          </w:rPr>
          <w:tab/>
        </w:r>
        <w:r w:rsidR="00105142" w:rsidRPr="00F83964">
          <w:rPr>
            <w:rStyle w:val="Hyperlink"/>
          </w:rPr>
          <w:t>Any College Degree</w:t>
        </w:r>
        <w:r w:rsidR="00105142">
          <w:rPr>
            <w:webHidden/>
          </w:rPr>
          <w:tab/>
        </w:r>
        <w:r w:rsidR="00DA094D">
          <w:rPr>
            <w:webHidden/>
          </w:rPr>
          <w:fldChar w:fldCharType="begin"/>
        </w:r>
        <w:r w:rsidR="00105142">
          <w:rPr>
            <w:webHidden/>
          </w:rPr>
          <w:instrText xml:space="preserve"> PAGEREF _Toc502409919 \h </w:instrText>
        </w:r>
        <w:r w:rsidR="00DA094D">
          <w:rPr>
            <w:webHidden/>
          </w:rPr>
        </w:r>
        <w:r w:rsidR="00DA094D">
          <w:rPr>
            <w:webHidden/>
          </w:rPr>
          <w:fldChar w:fldCharType="separate"/>
        </w:r>
        <w:r w:rsidR="00372FF3">
          <w:rPr>
            <w:webHidden/>
          </w:rPr>
          <w:t>27</w:t>
        </w:r>
        <w:r w:rsidR="00DA094D">
          <w:rPr>
            <w:webHidden/>
          </w:rPr>
          <w:fldChar w:fldCharType="end"/>
        </w:r>
      </w:hyperlink>
    </w:p>
    <w:p w:rsidR="00105142" w:rsidRDefault="00B127DB">
      <w:pPr>
        <w:pStyle w:val="TOC3"/>
        <w:rPr>
          <w:rFonts w:asciiTheme="minorHAnsi" w:eastAsiaTheme="minorEastAsia" w:hAnsiTheme="minorHAnsi" w:cstheme="minorBidi"/>
          <w:iCs w:val="0"/>
          <w:sz w:val="22"/>
          <w:szCs w:val="22"/>
        </w:rPr>
      </w:pPr>
      <w:hyperlink w:anchor="_Toc502409920" w:history="1">
        <w:r w:rsidR="00105142" w:rsidRPr="00F83964">
          <w:rPr>
            <w:rStyle w:val="Hyperlink"/>
          </w:rPr>
          <w:t>d)</w:t>
        </w:r>
        <w:r w:rsidR="00105142">
          <w:rPr>
            <w:rFonts w:asciiTheme="minorHAnsi" w:eastAsiaTheme="minorEastAsia" w:hAnsiTheme="minorHAnsi" w:cstheme="minorBidi"/>
            <w:iCs w:val="0"/>
            <w:sz w:val="22"/>
            <w:szCs w:val="22"/>
          </w:rPr>
          <w:tab/>
        </w:r>
        <w:r w:rsidR="00105142" w:rsidRPr="00F83964">
          <w:rPr>
            <w:rStyle w:val="Hyperlink"/>
          </w:rPr>
          <w:t>Time to Degree</w:t>
        </w:r>
        <w:r w:rsidR="00105142">
          <w:rPr>
            <w:webHidden/>
          </w:rPr>
          <w:tab/>
        </w:r>
        <w:r w:rsidR="00DA094D">
          <w:rPr>
            <w:webHidden/>
          </w:rPr>
          <w:fldChar w:fldCharType="begin"/>
        </w:r>
        <w:r w:rsidR="00105142">
          <w:rPr>
            <w:webHidden/>
          </w:rPr>
          <w:instrText xml:space="preserve"> PAGEREF _Toc502409920 \h </w:instrText>
        </w:r>
        <w:r w:rsidR="00DA094D">
          <w:rPr>
            <w:webHidden/>
          </w:rPr>
        </w:r>
        <w:r w:rsidR="00DA094D">
          <w:rPr>
            <w:webHidden/>
          </w:rPr>
          <w:fldChar w:fldCharType="separate"/>
        </w:r>
        <w:r w:rsidR="00372FF3">
          <w:rPr>
            <w:webHidden/>
          </w:rPr>
          <w:t>28</w:t>
        </w:r>
        <w:r w:rsidR="00DA094D">
          <w:rPr>
            <w:webHidden/>
          </w:rPr>
          <w:fldChar w:fldCharType="end"/>
        </w:r>
      </w:hyperlink>
    </w:p>
    <w:p w:rsidR="00105142" w:rsidRDefault="00B127DB">
      <w:pPr>
        <w:pStyle w:val="TOC1"/>
        <w:tabs>
          <w:tab w:val="right" w:leader="dot" w:pos="10070"/>
        </w:tabs>
        <w:rPr>
          <w:rFonts w:asciiTheme="minorHAnsi" w:eastAsiaTheme="minorEastAsia" w:hAnsiTheme="minorHAnsi" w:cstheme="minorBidi"/>
          <w:b w:val="0"/>
          <w:bCs w:val="0"/>
          <w:noProof/>
          <w:sz w:val="22"/>
          <w:szCs w:val="22"/>
        </w:rPr>
      </w:pPr>
      <w:hyperlink w:anchor="_Toc502409921" w:history="1">
        <w:r w:rsidR="00105142" w:rsidRPr="00F83964">
          <w:rPr>
            <w:rStyle w:val="Hyperlink"/>
            <w:noProof/>
          </w:rPr>
          <w:t>Discussion</w:t>
        </w:r>
        <w:r w:rsidR="00105142">
          <w:rPr>
            <w:noProof/>
            <w:webHidden/>
          </w:rPr>
          <w:tab/>
        </w:r>
        <w:r w:rsidR="00DA094D">
          <w:rPr>
            <w:noProof/>
            <w:webHidden/>
          </w:rPr>
          <w:fldChar w:fldCharType="begin"/>
        </w:r>
        <w:r w:rsidR="00105142">
          <w:rPr>
            <w:noProof/>
            <w:webHidden/>
          </w:rPr>
          <w:instrText xml:space="preserve"> PAGEREF _Toc502409921 \h </w:instrText>
        </w:r>
        <w:r w:rsidR="00DA094D">
          <w:rPr>
            <w:noProof/>
            <w:webHidden/>
          </w:rPr>
        </w:r>
        <w:r w:rsidR="00DA094D">
          <w:rPr>
            <w:noProof/>
            <w:webHidden/>
          </w:rPr>
          <w:fldChar w:fldCharType="separate"/>
        </w:r>
        <w:r w:rsidR="00372FF3">
          <w:rPr>
            <w:noProof/>
            <w:webHidden/>
          </w:rPr>
          <w:t>31</w:t>
        </w:r>
        <w:r w:rsidR="00DA094D">
          <w:rPr>
            <w:noProof/>
            <w:webHidden/>
          </w:rPr>
          <w:fldChar w:fldCharType="end"/>
        </w:r>
      </w:hyperlink>
    </w:p>
    <w:p w:rsidR="00105142" w:rsidRDefault="00B127DB">
      <w:pPr>
        <w:pStyle w:val="TOC1"/>
        <w:tabs>
          <w:tab w:val="right" w:leader="dot" w:pos="10070"/>
        </w:tabs>
        <w:rPr>
          <w:rFonts w:asciiTheme="minorHAnsi" w:eastAsiaTheme="minorEastAsia" w:hAnsiTheme="minorHAnsi" w:cstheme="minorBidi"/>
          <w:b w:val="0"/>
          <w:bCs w:val="0"/>
          <w:noProof/>
          <w:sz w:val="22"/>
          <w:szCs w:val="22"/>
        </w:rPr>
      </w:pPr>
      <w:hyperlink w:anchor="_Toc502409922" w:history="1">
        <w:r w:rsidR="00105142" w:rsidRPr="00F83964">
          <w:rPr>
            <w:rStyle w:val="Hyperlink"/>
            <w:noProof/>
          </w:rPr>
          <w:t>References</w:t>
        </w:r>
        <w:r w:rsidR="00105142">
          <w:rPr>
            <w:noProof/>
            <w:webHidden/>
          </w:rPr>
          <w:tab/>
        </w:r>
        <w:r w:rsidR="00DA094D">
          <w:rPr>
            <w:noProof/>
            <w:webHidden/>
          </w:rPr>
          <w:fldChar w:fldCharType="begin"/>
        </w:r>
        <w:r w:rsidR="00105142">
          <w:rPr>
            <w:noProof/>
            <w:webHidden/>
          </w:rPr>
          <w:instrText xml:space="preserve"> PAGEREF _Toc502409922 \h </w:instrText>
        </w:r>
        <w:r w:rsidR="00DA094D">
          <w:rPr>
            <w:noProof/>
            <w:webHidden/>
          </w:rPr>
        </w:r>
        <w:r w:rsidR="00DA094D">
          <w:rPr>
            <w:noProof/>
            <w:webHidden/>
          </w:rPr>
          <w:fldChar w:fldCharType="separate"/>
        </w:r>
        <w:r w:rsidR="00372FF3">
          <w:rPr>
            <w:noProof/>
            <w:webHidden/>
          </w:rPr>
          <w:t>33</w:t>
        </w:r>
        <w:r w:rsidR="00DA094D">
          <w:rPr>
            <w:noProof/>
            <w:webHidden/>
          </w:rPr>
          <w:fldChar w:fldCharType="end"/>
        </w:r>
      </w:hyperlink>
    </w:p>
    <w:p w:rsidR="00105142" w:rsidRDefault="00B127DB">
      <w:pPr>
        <w:pStyle w:val="TOC1"/>
        <w:tabs>
          <w:tab w:val="right" w:leader="dot" w:pos="10070"/>
        </w:tabs>
        <w:rPr>
          <w:rFonts w:asciiTheme="minorHAnsi" w:eastAsiaTheme="minorEastAsia" w:hAnsiTheme="minorHAnsi" w:cstheme="minorBidi"/>
          <w:b w:val="0"/>
          <w:bCs w:val="0"/>
          <w:noProof/>
          <w:sz w:val="22"/>
          <w:szCs w:val="22"/>
        </w:rPr>
      </w:pPr>
      <w:hyperlink w:anchor="_Toc502409923" w:history="1">
        <w:r w:rsidR="00105142" w:rsidRPr="00F83964">
          <w:rPr>
            <w:rStyle w:val="Hyperlink"/>
            <w:noProof/>
          </w:rPr>
          <w:t>Appendix</w:t>
        </w:r>
        <w:r w:rsidR="00105142">
          <w:rPr>
            <w:noProof/>
            <w:webHidden/>
          </w:rPr>
          <w:tab/>
        </w:r>
        <w:r w:rsidR="00DA094D">
          <w:rPr>
            <w:noProof/>
            <w:webHidden/>
          </w:rPr>
          <w:fldChar w:fldCharType="begin"/>
        </w:r>
        <w:r w:rsidR="00105142">
          <w:rPr>
            <w:noProof/>
            <w:webHidden/>
          </w:rPr>
          <w:instrText xml:space="preserve"> PAGEREF _Toc502409923 \h </w:instrText>
        </w:r>
        <w:r w:rsidR="00DA094D">
          <w:rPr>
            <w:noProof/>
            <w:webHidden/>
          </w:rPr>
        </w:r>
        <w:r w:rsidR="00DA094D">
          <w:rPr>
            <w:noProof/>
            <w:webHidden/>
          </w:rPr>
          <w:fldChar w:fldCharType="separate"/>
        </w:r>
        <w:r w:rsidR="00372FF3">
          <w:rPr>
            <w:noProof/>
            <w:webHidden/>
          </w:rPr>
          <w:t>34</w:t>
        </w:r>
        <w:r w:rsidR="00DA094D">
          <w:rPr>
            <w:noProof/>
            <w:webHidden/>
          </w:rPr>
          <w:fldChar w:fldCharType="end"/>
        </w:r>
      </w:hyperlink>
    </w:p>
    <w:p w:rsidR="007A44B2" w:rsidRDefault="00DA094D" w:rsidP="00BB13F2">
      <w:pPr>
        <w:pStyle w:val="Heading1"/>
        <w:sectPr w:rsidR="007A44B2" w:rsidSect="00340E1F">
          <w:footerReference w:type="default" r:id="rId14"/>
          <w:pgSz w:w="12240" w:h="15840"/>
          <w:pgMar w:top="1080" w:right="1080" w:bottom="1080" w:left="1080" w:header="720" w:footer="288" w:gutter="0"/>
          <w:cols w:space="720"/>
          <w:docGrid w:linePitch="360"/>
        </w:sectPr>
      </w:pPr>
      <w:r>
        <w:fldChar w:fldCharType="end"/>
      </w:r>
    </w:p>
    <w:p w:rsidR="00F16195" w:rsidRDefault="00355F94" w:rsidP="00BB13F2">
      <w:pPr>
        <w:pStyle w:val="Heading1"/>
      </w:pPr>
      <w:bookmarkStart w:id="1" w:name="_Toc502409905"/>
      <w:r>
        <w:lastRenderedPageBreak/>
        <w:t>Executive Summary</w:t>
      </w:r>
      <w:bookmarkEnd w:id="1"/>
    </w:p>
    <w:p w:rsidR="00C11B92" w:rsidRDefault="00CB528B" w:rsidP="00C11B92">
      <w:pPr>
        <w:spacing w:after="0" w:line="240" w:lineRule="auto"/>
        <w:rPr>
          <w:sz w:val="22"/>
          <w:szCs w:val="22"/>
        </w:rPr>
      </w:pPr>
      <w:r>
        <w:rPr>
          <w:sz w:val="22"/>
          <w:szCs w:val="22"/>
        </w:rPr>
        <w:t>A</w:t>
      </w:r>
      <w:r w:rsidR="00C11B92" w:rsidRPr="00817FD3">
        <w:rPr>
          <w:sz w:val="22"/>
          <w:szCs w:val="22"/>
        </w:rPr>
        <w:t>pproximately 7% of Massachusetts public high school students—more than 5,000 per year—</w:t>
      </w:r>
      <w:r w:rsidR="00890DA8">
        <w:rPr>
          <w:sz w:val="22"/>
          <w:szCs w:val="22"/>
        </w:rPr>
        <w:t>take c</w:t>
      </w:r>
      <w:r w:rsidR="00C11B92" w:rsidRPr="00817FD3">
        <w:rPr>
          <w:sz w:val="22"/>
          <w:szCs w:val="22"/>
        </w:rPr>
        <w:t>oursework from a postsecondary institu</w:t>
      </w:r>
      <w:r w:rsidR="00C11B92">
        <w:rPr>
          <w:sz w:val="22"/>
          <w:szCs w:val="22"/>
        </w:rPr>
        <w:t xml:space="preserve">tion while in high school. </w:t>
      </w:r>
      <w:r>
        <w:rPr>
          <w:sz w:val="22"/>
          <w:szCs w:val="22"/>
        </w:rPr>
        <w:t>This number has approximately double</w:t>
      </w:r>
      <w:r w:rsidR="00890DA8">
        <w:rPr>
          <w:sz w:val="22"/>
          <w:szCs w:val="22"/>
        </w:rPr>
        <w:t xml:space="preserve">d since 2008, making </w:t>
      </w:r>
      <w:r w:rsidR="009123CD">
        <w:rPr>
          <w:sz w:val="22"/>
          <w:szCs w:val="22"/>
        </w:rPr>
        <w:t>college course enrollment for high school students</w:t>
      </w:r>
      <w:r>
        <w:rPr>
          <w:sz w:val="22"/>
          <w:szCs w:val="22"/>
        </w:rPr>
        <w:t xml:space="preserve"> (referred to in this report as “dual enrollment”) an increasingly important piece of the Massachusetts education policy landscape. </w:t>
      </w:r>
    </w:p>
    <w:p w:rsidR="00CB528B" w:rsidRDefault="00CB528B" w:rsidP="00C11B92">
      <w:pPr>
        <w:spacing w:after="0" w:line="240" w:lineRule="auto"/>
        <w:rPr>
          <w:sz w:val="22"/>
          <w:szCs w:val="22"/>
        </w:rPr>
      </w:pPr>
    </w:p>
    <w:p w:rsidR="00CB528B" w:rsidRDefault="00CB528B" w:rsidP="00C11B92">
      <w:pPr>
        <w:spacing w:after="0" w:line="240" w:lineRule="auto"/>
        <w:rPr>
          <w:sz w:val="22"/>
          <w:szCs w:val="22"/>
        </w:rPr>
      </w:pPr>
      <w:r>
        <w:rPr>
          <w:sz w:val="22"/>
          <w:szCs w:val="22"/>
        </w:rPr>
        <w:t xml:space="preserve">This report explores dual enrollment in Massachusetts, focusing on four broad questions: </w:t>
      </w:r>
    </w:p>
    <w:p w:rsidR="00CB528B" w:rsidRDefault="00CB528B" w:rsidP="00CB528B">
      <w:pPr>
        <w:pStyle w:val="ListParagraph"/>
        <w:numPr>
          <w:ilvl w:val="0"/>
          <w:numId w:val="13"/>
        </w:numPr>
        <w:spacing w:after="0" w:line="240" w:lineRule="auto"/>
        <w:rPr>
          <w:sz w:val="22"/>
          <w:szCs w:val="22"/>
        </w:rPr>
      </w:pPr>
      <w:r>
        <w:rPr>
          <w:sz w:val="22"/>
          <w:szCs w:val="22"/>
        </w:rPr>
        <w:t xml:space="preserve">How is dual enrollment participation tracked in state data systems? </w:t>
      </w:r>
    </w:p>
    <w:p w:rsidR="00CB528B" w:rsidRDefault="00CB528B" w:rsidP="00CB528B">
      <w:pPr>
        <w:pStyle w:val="ListParagraph"/>
        <w:numPr>
          <w:ilvl w:val="0"/>
          <w:numId w:val="13"/>
        </w:numPr>
        <w:spacing w:after="0" w:line="240" w:lineRule="auto"/>
        <w:rPr>
          <w:sz w:val="22"/>
          <w:szCs w:val="22"/>
        </w:rPr>
      </w:pPr>
      <w:r>
        <w:rPr>
          <w:sz w:val="22"/>
          <w:szCs w:val="22"/>
        </w:rPr>
        <w:t xml:space="preserve">What trends in dual enrollment participation have occurred in recent years? </w:t>
      </w:r>
    </w:p>
    <w:p w:rsidR="00CB528B" w:rsidRDefault="00CB528B" w:rsidP="00CB528B">
      <w:pPr>
        <w:pStyle w:val="ListParagraph"/>
        <w:numPr>
          <w:ilvl w:val="0"/>
          <w:numId w:val="13"/>
        </w:numPr>
        <w:spacing w:after="0" w:line="240" w:lineRule="auto"/>
        <w:rPr>
          <w:sz w:val="22"/>
          <w:szCs w:val="22"/>
        </w:rPr>
      </w:pPr>
      <w:r>
        <w:rPr>
          <w:sz w:val="22"/>
          <w:szCs w:val="22"/>
        </w:rPr>
        <w:t xml:space="preserve">What </w:t>
      </w:r>
      <w:r w:rsidR="00FD139A">
        <w:rPr>
          <w:sz w:val="22"/>
          <w:szCs w:val="22"/>
        </w:rPr>
        <w:t xml:space="preserve">are the characteristics of dual </w:t>
      </w:r>
      <w:r>
        <w:rPr>
          <w:sz w:val="22"/>
          <w:szCs w:val="22"/>
        </w:rPr>
        <w:t xml:space="preserve">enrollment courses, students, schools, and districts? </w:t>
      </w:r>
    </w:p>
    <w:p w:rsidR="00CB528B" w:rsidRPr="00CB528B" w:rsidRDefault="00CB528B" w:rsidP="00CB528B">
      <w:pPr>
        <w:pStyle w:val="ListParagraph"/>
        <w:numPr>
          <w:ilvl w:val="0"/>
          <w:numId w:val="13"/>
        </w:numPr>
        <w:spacing w:after="0" w:line="240" w:lineRule="auto"/>
        <w:rPr>
          <w:sz w:val="22"/>
          <w:szCs w:val="22"/>
        </w:rPr>
      </w:pPr>
      <w:r>
        <w:rPr>
          <w:sz w:val="22"/>
          <w:szCs w:val="22"/>
        </w:rPr>
        <w:t xml:space="preserve">What effects does dual enrollment have on the transition to college and degree completion? </w:t>
      </w:r>
    </w:p>
    <w:p w:rsidR="00C11B92" w:rsidRPr="00817FD3" w:rsidRDefault="00C11B92" w:rsidP="00C11B92">
      <w:pPr>
        <w:spacing w:after="0" w:line="240" w:lineRule="auto"/>
        <w:rPr>
          <w:sz w:val="22"/>
          <w:szCs w:val="22"/>
        </w:rPr>
      </w:pPr>
    </w:p>
    <w:p w:rsidR="00C468B1" w:rsidRPr="00EB3AFF" w:rsidRDefault="00402170" w:rsidP="00EB3AFF">
      <w:pPr>
        <w:spacing w:after="0" w:line="240" w:lineRule="auto"/>
        <w:rPr>
          <w:sz w:val="22"/>
          <w:szCs w:val="22"/>
        </w:rPr>
      </w:pPr>
      <w:r>
        <w:rPr>
          <w:sz w:val="22"/>
          <w:szCs w:val="22"/>
        </w:rPr>
        <w:t>Among dual-</w:t>
      </w:r>
      <w:r w:rsidR="00C11B92" w:rsidRPr="00817FD3">
        <w:rPr>
          <w:sz w:val="22"/>
          <w:szCs w:val="22"/>
        </w:rPr>
        <w:t xml:space="preserve">enrolling students from the 2013 </w:t>
      </w:r>
      <w:r w:rsidR="00D640C5">
        <w:rPr>
          <w:sz w:val="22"/>
          <w:szCs w:val="22"/>
        </w:rPr>
        <w:t xml:space="preserve">high school graduation cohort, </w:t>
      </w:r>
      <w:r w:rsidR="00C11B92" w:rsidRPr="00CE1ABE">
        <w:rPr>
          <w:sz w:val="22"/>
          <w:szCs w:val="22"/>
        </w:rPr>
        <w:t>55% completed one course, 17% completed two, 7% completed three, and 20% completed four or more</w:t>
      </w:r>
      <w:r w:rsidR="009509A1">
        <w:rPr>
          <w:sz w:val="22"/>
          <w:szCs w:val="22"/>
        </w:rPr>
        <w:t xml:space="preserve"> courses</w:t>
      </w:r>
      <w:r w:rsidR="00C11B92" w:rsidRPr="00CE1ABE">
        <w:rPr>
          <w:sz w:val="22"/>
          <w:szCs w:val="22"/>
        </w:rPr>
        <w:t>.</w:t>
      </w:r>
      <w:r w:rsidR="00CE1ABE">
        <w:rPr>
          <w:sz w:val="22"/>
          <w:szCs w:val="22"/>
        </w:rPr>
        <w:t xml:space="preserve"> </w:t>
      </w:r>
      <w:r w:rsidR="00864388">
        <w:rPr>
          <w:sz w:val="22"/>
          <w:szCs w:val="22"/>
        </w:rPr>
        <w:t>The most prevalent courses were soci</w:t>
      </w:r>
      <w:r w:rsidR="00E61391">
        <w:rPr>
          <w:sz w:val="22"/>
          <w:szCs w:val="22"/>
        </w:rPr>
        <w:t>al studies</w:t>
      </w:r>
      <w:r w:rsidR="00641480">
        <w:rPr>
          <w:sz w:val="22"/>
          <w:szCs w:val="22"/>
        </w:rPr>
        <w:t xml:space="preserve"> and English courses</w:t>
      </w:r>
      <w:r w:rsidR="009509A1">
        <w:rPr>
          <w:sz w:val="22"/>
          <w:szCs w:val="22"/>
        </w:rPr>
        <w:t>, and 70% dual-enrolled at a community college.</w:t>
      </w:r>
      <w:r w:rsidR="00304D09">
        <w:rPr>
          <w:sz w:val="22"/>
          <w:szCs w:val="22"/>
        </w:rPr>
        <w:t xml:space="preserve"> </w:t>
      </w:r>
      <w:r w:rsidR="00CE1300">
        <w:rPr>
          <w:sz w:val="22"/>
          <w:szCs w:val="22"/>
        </w:rPr>
        <w:t>Among the cohort’s</w:t>
      </w:r>
      <w:r w:rsidR="00641480">
        <w:rPr>
          <w:sz w:val="22"/>
          <w:szCs w:val="22"/>
        </w:rPr>
        <w:t xml:space="preserve"> 3,513</w:t>
      </w:r>
      <w:r w:rsidR="00D832B5">
        <w:rPr>
          <w:sz w:val="22"/>
          <w:szCs w:val="22"/>
        </w:rPr>
        <w:t xml:space="preserve"> </w:t>
      </w:r>
      <w:r w:rsidR="00CE1300">
        <w:rPr>
          <w:sz w:val="22"/>
          <w:szCs w:val="22"/>
        </w:rPr>
        <w:t>students who dual-enrolled at a Massachusetts public college, 1,349 (38%) took at least one course through the Commonwealth Dual Enrollment Partnersh</w:t>
      </w:r>
      <w:r w:rsidR="003E7EA0">
        <w:rPr>
          <w:sz w:val="22"/>
          <w:szCs w:val="22"/>
        </w:rPr>
        <w:t>ip</w:t>
      </w:r>
      <w:r w:rsidR="00CE1300">
        <w:rPr>
          <w:sz w:val="22"/>
          <w:szCs w:val="22"/>
        </w:rPr>
        <w:t xml:space="preserve"> (CDEP). </w:t>
      </w:r>
      <w:r w:rsidR="00E3656A" w:rsidRPr="00EB3AFF">
        <w:rPr>
          <w:sz w:val="22"/>
          <w:szCs w:val="22"/>
        </w:rPr>
        <w:t>Students attending charter schools</w:t>
      </w:r>
      <w:r w:rsidR="00E3656A">
        <w:rPr>
          <w:sz w:val="22"/>
          <w:szCs w:val="22"/>
        </w:rPr>
        <w:t xml:space="preserve"> and high schools in smaller districts</w:t>
      </w:r>
      <w:r w:rsidR="00E3656A" w:rsidRPr="00EB3AFF">
        <w:rPr>
          <w:sz w:val="22"/>
          <w:szCs w:val="22"/>
        </w:rPr>
        <w:t xml:space="preserve"> </w:t>
      </w:r>
      <w:r w:rsidR="00E3656A">
        <w:rPr>
          <w:sz w:val="22"/>
          <w:szCs w:val="22"/>
        </w:rPr>
        <w:t>tended to dual-enroll at higher</w:t>
      </w:r>
      <w:r w:rsidR="00E3656A" w:rsidRPr="00EB3AFF">
        <w:rPr>
          <w:sz w:val="22"/>
          <w:szCs w:val="22"/>
        </w:rPr>
        <w:t xml:space="preserve"> rates. </w:t>
      </w:r>
      <w:r w:rsidR="00E3656A">
        <w:rPr>
          <w:sz w:val="22"/>
          <w:szCs w:val="22"/>
        </w:rPr>
        <w:t xml:space="preserve"> </w:t>
      </w:r>
    </w:p>
    <w:p w:rsidR="00F10991" w:rsidRDefault="00F10991" w:rsidP="00C11B92">
      <w:pPr>
        <w:spacing w:after="0" w:line="240" w:lineRule="auto"/>
        <w:rPr>
          <w:sz w:val="22"/>
          <w:szCs w:val="22"/>
        </w:rPr>
      </w:pPr>
    </w:p>
    <w:p w:rsidR="00F10991" w:rsidRDefault="00F10991" w:rsidP="00C11B92">
      <w:pPr>
        <w:spacing w:after="0" w:line="240" w:lineRule="auto"/>
        <w:rPr>
          <w:sz w:val="22"/>
          <w:szCs w:val="22"/>
        </w:rPr>
      </w:pPr>
      <w:r>
        <w:rPr>
          <w:sz w:val="22"/>
          <w:szCs w:val="22"/>
        </w:rPr>
        <w:t>Higher-achieving students we</w:t>
      </w:r>
      <w:r w:rsidR="00C11B92" w:rsidRPr="00817FD3">
        <w:rPr>
          <w:sz w:val="22"/>
          <w:szCs w:val="22"/>
        </w:rPr>
        <w:t>re more likely to dual</w:t>
      </w:r>
      <w:r w:rsidR="00EB3AFF">
        <w:rPr>
          <w:sz w:val="22"/>
          <w:szCs w:val="22"/>
        </w:rPr>
        <w:t>-</w:t>
      </w:r>
      <w:r w:rsidR="00C11B92" w:rsidRPr="00817FD3">
        <w:rPr>
          <w:sz w:val="22"/>
          <w:szCs w:val="22"/>
        </w:rPr>
        <w:t>enroll, but a substantial proportion</w:t>
      </w:r>
      <w:r w:rsidR="007C77D6">
        <w:rPr>
          <w:sz w:val="22"/>
          <w:szCs w:val="22"/>
        </w:rPr>
        <w:t xml:space="preserve"> of </w:t>
      </w:r>
      <w:r>
        <w:rPr>
          <w:sz w:val="22"/>
          <w:szCs w:val="22"/>
        </w:rPr>
        <w:t>students</w:t>
      </w:r>
      <w:r w:rsidR="00B8705C">
        <w:rPr>
          <w:sz w:val="22"/>
          <w:szCs w:val="22"/>
        </w:rPr>
        <w:t xml:space="preserve"> dual-enrolling in math and English took</w:t>
      </w:r>
      <w:r>
        <w:rPr>
          <w:sz w:val="22"/>
          <w:szCs w:val="22"/>
        </w:rPr>
        <w:t xml:space="preserve"> coursework</w:t>
      </w:r>
      <w:r w:rsidR="00C11B92" w:rsidRPr="00817FD3">
        <w:rPr>
          <w:sz w:val="22"/>
          <w:szCs w:val="22"/>
        </w:rPr>
        <w:t xml:space="preserve"> below the college level. Among student</w:t>
      </w:r>
      <w:r w:rsidR="00C11B92">
        <w:rPr>
          <w:sz w:val="22"/>
          <w:szCs w:val="22"/>
        </w:rPr>
        <w:t>s</w:t>
      </w:r>
      <w:r w:rsidR="00C11B92" w:rsidRPr="00817FD3">
        <w:rPr>
          <w:sz w:val="22"/>
          <w:szCs w:val="22"/>
        </w:rPr>
        <w:t xml:space="preserve"> who </w:t>
      </w:r>
      <w:r w:rsidR="00973986">
        <w:rPr>
          <w:sz w:val="22"/>
          <w:szCs w:val="22"/>
        </w:rPr>
        <w:t>dual-enrolled</w:t>
      </w:r>
      <w:r>
        <w:rPr>
          <w:sz w:val="22"/>
          <w:szCs w:val="22"/>
        </w:rPr>
        <w:t xml:space="preserve"> in math, 40% took</w:t>
      </w:r>
      <w:r w:rsidR="00C11B92" w:rsidRPr="00817FD3">
        <w:rPr>
          <w:sz w:val="22"/>
          <w:szCs w:val="22"/>
        </w:rPr>
        <w:t xml:space="preserve"> a developmental cour</w:t>
      </w:r>
      <w:r>
        <w:rPr>
          <w:sz w:val="22"/>
          <w:szCs w:val="22"/>
        </w:rPr>
        <w:t>se. In English, the proportion wa</w:t>
      </w:r>
      <w:r w:rsidR="00C11B92" w:rsidRPr="00817FD3">
        <w:rPr>
          <w:sz w:val="22"/>
          <w:szCs w:val="22"/>
        </w:rPr>
        <w:t xml:space="preserve">s 17%. </w:t>
      </w:r>
      <w:r w:rsidR="007C77D6">
        <w:rPr>
          <w:sz w:val="22"/>
          <w:szCs w:val="22"/>
        </w:rPr>
        <w:t>However,</w:t>
      </w:r>
      <w:r w:rsidR="00C11B92">
        <w:rPr>
          <w:sz w:val="22"/>
          <w:szCs w:val="22"/>
        </w:rPr>
        <w:t xml:space="preserve"> math and English </w:t>
      </w:r>
      <w:r w:rsidR="007C77D6">
        <w:rPr>
          <w:sz w:val="22"/>
          <w:szCs w:val="22"/>
        </w:rPr>
        <w:t>courses</w:t>
      </w:r>
      <w:r w:rsidR="00C11B92">
        <w:rPr>
          <w:sz w:val="22"/>
          <w:szCs w:val="22"/>
        </w:rPr>
        <w:t xml:space="preserve"> account</w:t>
      </w:r>
      <w:r>
        <w:rPr>
          <w:sz w:val="22"/>
          <w:szCs w:val="22"/>
        </w:rPr>
        <w:t>ed</w:t>
      </w:r>
      <w:r w:rsidR="00C11B92">
        <w:rPr>
          <w:sz w:val="22"/>
          <w:szCs w:val="22"/>
        </w:rPr>
        <w:t xml:space="preserve"> for </w:t>
      </w:r>
      <w:r w:rsidR="00DE0A7B">
        <w:rPr>
          <w:sz w:val="22"/>
          <w:szCs w:val="22"/>
        </w:rPr>
        <w:t>fewer</w:t>
      </w:r>
      <w:r w:rsidR="00C11B92">
        <w:rPr>
          <w:sz w:val="22"/>
          <w:szCs w:val="22"/>
        </w:rPr>
        <w:t xml:space="preserve"> than half of all </w:t>
      </w:r>
      <w:r w:rsidR="007C77D6">
        <w:rPr>
          <w:sz w:val="22"/>
          <w:szCs w:val="22"/>
        </w:rPr>
        <w:t>dual</w:t>
      </w:r>
      <w:r w:rsidR="00FD139A">
        <w:rPr>
          <w:sz w:val="22"/>
          <w:szCs w:val="22"/>
        </w:rPr>
        <w:t xml:space="preserve"> </w:t>
      </w:r>
      <w:r w:rsidR="007C77D6">
        <w:rPr>
          <w:sz w:val="22"/>
          <w:szCs w:val="22"/>
        </w:rPr>
        <w:t xml:space="preserve">enrollment </w:t>
      </w:r>
      <w:r w:rsidR="00D11113">
        <w:rPr>
          <w:sz w:val="22"/>
          <w:szCs w:val="22"/>
        </w:rPr>
        <w:t>courses taken</w:t>
      </w:r>
      <w:r w:rsidR="00BC6E3F">
        <w:rPr>
          <w:sz w:val="22"/>
          <w:szCs w:val="22"/>
        </w:rPr>
        <w:t>, and fewer</w:t>
      </w:r>
      <w:r w:rsidR="00D11113">
        <w:rPr>
          <w:sz w:val="22"/>
          <w:szCs w:val="22"/>
        </w:rPr>
        <w:t xml:space="preserve"> than 10%</w:t>
      </w:r>
      <w:r w:rsidR="00513D80">
        <w:rPr>
          <w:sz w:val="22"/>
          <w:szCs w:val="22"/>
        </w:rPr>
        <w:t xml:space="preserve"> of</w:t>
      </w:r>
      <w:r w:rsidR="00B8705C">
        <w:rPr>
          <w:sz w:val="22"/>
          <w:szCs w:val="22"/>
        </w:rPr>
        <w:t xml:space="preserve"> dual </w:t>
      </w:r>
      <w:r w:rsidR="00D11113">
        <w:rPr>
          <w:sz w:val="22"/>
          <w:szCs w:val="22"/>
        </w:rPr>
        <w:t>enrolle</w:t>
      </w:r>
      <w:r w:rsidR="00513D80">
        <w:rPr>
          <w:sz w:val="22"/>
          <w:szCs w:val="22"/>
        </w:rPr>
        <w:t>rs</w:t>
      </w:r>
      <w:r w:rsidR="00D11113">
        <w:rPr>
          <w:sz w:val="22"/>
          <w:szCs w:val="22"/>
        </w:rPr>
        <w:t xml:space="preserve"> </w:t>
      </w:r>
      <w:r w:rsidR="00DE0A7B">
        <w:rPr>
          <w:sz w:val="22"/>
          <w:szCs w:val="22"/>
        </w:rPr>
        <w:t xml:space="preserve">ever took </w:t>
      </w:r>
      <w:r w:rsidR="00D11113">
        <w:rPr>
          <w:sz w:val="22"/>
          <w:szCs w:val="22"/>
        </w:rPr>
        <w:t>a developmental course</w:t>
      </w:r>
      <w:r w:rsidR="00DE0A7B">
        <w:rPr>
          <w:sz w:val="22"/>
          <w:szCs w:val="22"/>
        </w:rPr>
        <w:t xml:space="preserve"> through dual enrollment</w:t>
      </w:r>
      <w:r w:rsidR="00D11113">
        <w:rPr>
          <w:sz w:val="22"/>
          <w:szCs w:val="22"/>
        </w:rPr>
        <w:t xml:space="preserve">. </w:t>
      </w:r>
    </w:p>
    <w:p w:rsidR="00C11B92" w:rsidRPr="00817FD3" w:rsidRDefault="00C11B92" w:rsidP="00C11B92">
      <w:pPr>
        <w:spacing w:after="0" w:line="240" w:lineRule="auto"/>
        <w:rPr>
          <w:sz w:val="22"/>
          <w:szCs w:val="22"/>
        </w:rPr>
      </w:pPr>
    </w:p>
    <w:p w:rsidR="00C11B92" w:rsidRPr="00817FD3" w:rsidRDefault="00F10991" w:rsidP="00C11B92">
      <w:pPr>
        <w:spacing w:after="0" w:line="240" w:lineRule="auto"/>
        <w:rPr>
          <w:sz w:val="22"/>
          <w:szCs w:val="22"/>
        </w:rPr>
      </w:pPr>
      <w:r>
        <w:rPr>
          <w:sz w:val="22"/>
          <w:szCs w:val="22"/>
        </w:rPr>
        <w:t>Dual enrollment wa</w:t>
      </w:r>
      <w:r w:rsidR="00C11B92">
        <w:rPr>
          <w:sz w:val="22"/>
          <w:szCs w:val="22"/>
        </w:rPr>
        <w:t>s often</w:t>
      </w:r>
      <w:r w:rsidR="00C11B92" w:rsidRPr="00817FD3">
        <w:rPr>
          <w:sz w:val="22"/>
          <w:szCs w:val="22"/>
        </w:rPr>
        <w:t>—but not always—a positive indicator of preparedness for coll</w:t>
      </w:r>
      <w:r>
        <w:rPr>
          <w:sz w:val="22"/>
          <w:szCs w:val="22"/>
        </w:rPr>
        <w:t>ege success. It tended</w:t>
      </w:r>
      <w:r w:rsidR="00C11B92">
        <w:rPr>
          <w:sz w:val="22"/>
          <w:szCs w:val="22"/>
        </w:rPr>
        <w:t xml:space="preserve"> to be a </w:t>
      </w:r>
      <w:r w:rsidR="00C11B92" w:rsidRPr="00817FD3">
        <w:rPr>
          <w:sz w:val="22"/>
          <w:szCs w:val="22"/>
        </w:rPr>
        <w:t xml:space="preserve">stronger </w:t>
      </w:r>
      <w:r w:rsidR="00C11B92">
        <w:rPr>
          <w:sz w:val="22"/>
          <w:szCs w:val="22"/>
        </w:rPr>
        <w:t>predictor of</w:t>
      </w:r>
      <w:r w:rsidR="00C11B92" w:rsidRPr="00817FD3">
        <w:rPr>
          <w:sz w:val="22"/>
          <w:szCs w:val="22"/>
        </w:rPr>
        <w:t xml:space="preserve"> </w:t>
      </w:r>
      <w:r w:rsidR="00C11B92">
        <w:rPr>
          <w:sz w:val="22"/>
          <w:szCs w:val="22"/>
        </w:rPr>
        <w:t>college degree attainment</w:t>
      </w:r>
      <w:r w:rsidR="00C11B92" w:rsidRPr="00817FD3">
        <w:rPr>
          <w:sz w:val="22"/>
          <w:szCs w:val="22"/>
        </w:rPr>
        <w:t xml:space="preserve"> among students scoring </w:t>
      </w:r>
      <w:r w:rsidR="00C11B92">
        <w:rPr>
          <w:sz w:val="22"/>
          <w:szCs w:val="22"/>
        </w:rPr>
        <w:t>below the highest levels on</w:t>
      </w:r>
      <w:r w:rsidR="00C11B92" w:rsidRPr="00817FD3">
        <w:rPr>
          <w:sz w:val="22"/>
          <w:szCs w:val="22"/>
        </w:rPr>
        <w:t xml:space="preserve"> the MCAS. </w:t>
      </w:r>
      <w:r w:rsidR="0050162F">
        <w:rPr>
          <w:sz w:val="22"/>
          <w:szCs w:val="22"/>
        </w:rPr>
        <w:t>At higher levels, dual-</w:t>
      </w:r>
      <w:r w:rsidR="00C11B92">
        <w:rPr>
          <w:sz w:val="22"/>
          <w:szCs w:val="22"/>
        </w:rPr>
        <w:t>enrolling students complete</w:t>
      </w:r>
      <w:r>
        <w:rPr>
          <w:sz w:val="22"/>
          <w:szCs w:val="22"/>
        </w:rPr>
        <w:t>d</w:t>
      </w:r>
      <w:r w:rsidR="00C11B92">
        <w:rPr>
          <w:sz w:val="22"/>
          <w:szCs w:val="22"/>
        </w:rPr>
        <w:t xml:space="preserve"> college degrees at a similar rate</w:t>
      </w:r>
      <w:r w:rsidR="0050162F">
        <w:rPr>
          <w:sz w:val="22"/>
          <w:szCs w:val="22"/>
        </w:rPr>
        <w:t xml:space="preserve"> as those who did not dual-enroll</w:t>
      </w:r>
      <w:r w:rsidR="00C11B92">
        <w:rPr>
          <w:sz w:val="22"/>
          <w:szCs w:val="22"/>
        </w:rPr>
        <w:t>. The strongest relationships among dual enrollment, ever earnin</w:t>
      </w:r>
      <w:r>
        <w:rPr>
          <w:sz w:val="22"/>
          <w:szCs w:val="22"/>
        </w:rPr>
        <w:t>g a degree, and time to degree we</w:t>
      </w:r>
      <w:r w:rsidR="00C11B92">
        <w:rPr>
          <w:sz w:val="22"/>
          <w:szCs w:val="22"/>
        </w:rPr>
        <w:t xml:space="preserve">re at </w:t>
      </w:r>
      <w:r w:rsidR="00483D03">
        <w:rPr>
          <w:sz w:val="22"/>
          <w:szCs w:val="22"/>
        </w:rPr>
        <w:t>two</w:t>
      </w:r>
      <w:r w:rsidR="00C11B92">
        <w:rPr>
          <w:sz w:val="22"/>
          <w:szCs w:val="22"/>
        </w:rPr>
        <w:t>-year col</w:t>
      </w:r>
      <w:r>
        <w:rPr>
          <w:sz w:val="22"/>
          <w:szCs w:val="22"/>
        </w:rPr>
        <w:t>leges. Dual</w:t>
      </w:r>
      <w:r w:rsidR="0050162F">
        <w:rPr>
          <w:sz w:val="22"/>
          <w:szCs w:val="22"/>
        </w:rPr>
        <w:t>-</w:t>
      </w:r>
      <w:r>
        <w:rPr>
          <w:sz w:val="22"/>
          <w:szCs w:val="22"/>
        </w:rPr>
        <w:t>enrolling students we</w:t>
      </w:r>
      <w:r w:rsidR="00C11B92">
        <w:rPr>
          <w:sz w:val="22"/>
          <w:szCs w:val="22"/>
        </w:rPr>
        <w:t>re mo</w:t>
      </w:r>
      <w:r w:rsidR="00483D03">
        <w:rPr>
          <w:sz w:val="22"/>
          <w:szCs w:val="22"/>
        </w:rPr>
        <w:t>re likely to earn degrees from two</w:t>
      </w:r>
      <w:r w:rsidR="00C11B92">
        <w:rPr>
          <w:sz w:val="22"/>
          <w:szCs w:val="22"/>
        </w:rPr>
        <w:t>-year colleges, and they tend</w:t>
      </w:r>
      <w:r>
        <w:rPr>
          <w:sz w:val="22"/>
          <w:szCs w:val="22"/>
        </w:rPr>
        <w:t>ed</w:t>
      </w:r>
      <w:r w:rsidR="00C11B92">
        <w:rPr>
          <w:sz w:val="22"/>
          <w:szCs w:val="22"/>
        </w:rPr>
        <w:t xml:space="preserve"> to earn them earlier.</w:t>
      </w:r>
    </w:p>
    <w:p w:rsidR="00C11B92" w:rsidRPr="00817FD3" w:rsidRDefault="00C11B92" w:rsidP="00C11B92">
      <w:pPr>
        <w:spacing w:after="0" w:line="240" w:lineRule="auto"/>
        <w:rPr>
          <w:sz w:val="22"/>
          <w:szCs w:val="22"/>
        </w:rPr>
      </w:pPr>
    </w:p>
    <w:p w:rsidR="008E2696" w:rsidRDefault="004D13E7" w:rsidP="008E2696">
      <w:pPr>
        <w:spacing w:after="0" w:line="240" w:lineRule="auto"/>
        <w:rPr>
          <w:sz w:val="22"/>
          <w:szCs w:val="22"/>
        </w:rPr>
      </w:pPr>
      <w:r>
        <w:rPr>
          <w:sz w:val="22"/>
          <w:szCs w:val="22"/>
        </w:rPr>
        <w:t>Overall, this report found</w:t>
      </w:r>
      <w:r w:rsidR="00C11B92" w:rsidRPr="00817FD3">
        <w:rPr>
          <w:sz w:val="22"/>
          <w:szCs w:val="22"/>
        </w:rPr>
        <w:t xml:space="preserve"> multiple kinds of dual enrollment and dual enrollers. The above-average student dual</w:t>
      </w:r>
      <w:r>
        <w:rPr>
          <w:sz w:val="22"/>
          <w:szCs w:val="22"/>
        </w:rPr>
        <w:t>-</w:t>
      </w:r>
      <w:r w:rsidR="00C11B92" w:rsidRPr="00817FD3">
        <w:rPr>
          <w:sz w:val="22"/>
          <w:szCs w:val="22"/>
        </w:rPr>
        <w:t xml:space="preserve">enrolling to earn college credit </w:t>
      </w:r>
      <w:r w:rsidR="00F10991">
        <w:rPr>
          <w:sz w:val="22"/>
          <w:szCs w:val="22"/>
        </w:rPr>
        <w:t>wa</w:t>
      </w:r>
      <w:r w:rsidR="00C11B92">
        <w:rPr>
          <w:sz w:val="22"/>
          <w:szCs w:val="22"/>
        </w:rPr>
        <w:t>s</w:t>
      </w:r>
      <w:r w:rsidR="00C11B92" w:rsidRPr="00817FD3">
        <w:rPr>
          <w:sz w:val="22"/>
          <w:szCs w:val="22"/>
        </w:rPr>
        <w:t xml:space="preserve"> the most </w:t>
      </w:r>
      <w:r>
        <w:rPr>
          <w:sz w:val="22"/>
          <w:szCs w:val="22"/>
        </w:rPr>
        <w:t>common type</w:t>
      </w:r>
      <w:r w:rsidR="00F47CD2">
        <w:rPr>
          <w:sz w:val="22"/>
          <w:szCs w:val="22"/>
        </w:rPr>
        <w:t xml:space="preserve">, but other profiles </w:t>
      </w:r>
      <w:r w:rsidR="00C11B92" w:rsidRPr="00817FD3">
        <w:rPr>
          <w:sz w:val="22"/>
          <w:szCs w:val="22"/>
        </w:rPr>
        <w:t>exist</w:t>
      </w:r>
      <w:r w:rsidR="008E2696">
        <w:rPr>
          <w:sz w:val="22"/>
          <w:szCs w:val="22"/>
        </w:rPr>
        <w:t>ed</w:t>
      </w:r>
      <w:r>
        <w:rPr>
          <w:sz w:val="22"/>
          <w:szCs w:val="22"/>
        </w:rPr>
        <w:t xml:space="preserve"> in</w:t>
      </w:r>
      <w:r w:rsidR="00C11B92" w:rsidRPr="00817FD3">
        <w:rPr>
          <w:sz w:val="22"/>
          <w:szCs w:val="22"/>
        </w:rPr>
        <w:t xml:space="preserve"> significant numbers. Examples include</w:t>
      </w:r>
      <w:r w:rsidR="00973986">
        <w:rPr>
          <w:sz w:val="22"/>
          <w:szCs w:val="22"/>
        </w:rPr>
        <w:t>d students who dual-</w:t>
      </w:r>
      <w:r w:rsidR="008E2696">
        <w:rPr>
          <w:sz w:val="22"/>
          <w:szCs w:val="22"/>
        </w:rPr>
        <w:t>enrolled</w:t>
      </w:r>
      <w:r w:rsidR="00C11B92" w:rsidRPr="00817FD3">
        <w:rPr>
          <w:sz w:val="22"/>
          <w:szCs w:val="22"/>
        </w:rPr>
        <w:t xml:space="preserve"> in developm</w:t>
      </w:r>
      <w:r w:rsidR="008E2696">
        <w:rPr>
          <w:sz w:val="22"/>
          <w:szCs w:val="22"/>
        </w:rPr>
        <w:t>ental coursework, students who deviated from the</w:t>
      </w:r>
      <w:r w:rsidR="00C11B92" w:rsidRPr="00817FD3">
        <w:rPr>
          <w:sz w:val="22"/>
          <w:szCs w:val="22"/>
        </w:rPr>
        <w:t xml:space="preserve"> traditional four-year graduation timeline, and participants in Gateway to College, a program aimed at students at risk of dropping out of high school. </w:t>
      </w:r>
    </w:p>
    <w:p w:rsidR="008E2696" w:rsidRDefault="008E2696" w:rsidP="008E2696">
      <w:pPr>
        <w:spacing w:after="0" w:line="240" w:lineRule="auto"/>
        <w:rPr>
          <w:sz w:val="22"/>
          <w:szCs w:val="22"/>
        </w:rPr>
      </w:pPr>
    </w:p>
    <w:p w:rsidR="00C11B92" w:rsidRPr="008E2696" w:rsidRDefault="008E2696" w:rsidP="008E2696">
      <w:pPr>
        <w:spacing w:after="0" w:line="240" w:lineRule="auto"/>
        <w:rPr>
          <w:sz w:val="22"/>
          <w:szCs w:val="22"/>
        </w:rPr>
      </w:pPr>
      <w:r>
        <w:rPr>
          <w:sz w:val="22"/>
          <w:szCs w:val="22"/>
        </w:rPr>
        <w:t>This report found</w:t>
      </w:r>
      <w:r w:rsidR="00C11B92">
        <w:rPr>
          <w:sz w:val="22"/>
          <w:szCs w:val="22"/>
        </w:rPr>
        <w:t xml:space="preserve"> that d</w:t>
      </w:r>
      <w:r w:rsidR="00C11B92" w:rsidRPr="00817FD3">
        <w:rPr>
          <w:sz w:val="22"/>
          <w:szCs w:val="22"/>
        </w:rPr>
        <w:t xml:space="preserve">ual enrollment may be a more powerful lever for getting students on track for college success than it is for accelerating time to </w:t>
      </w:r>
      <w:r w:rsidR="00C11B92">
        <w:rPr>
          <w:sz w:val="22"/>
          <w:szCs w:val="22"/>
        </w:rPr>
        <w:t xml:space="preserve">baccalaureate </w:t>
      </w:r>
      <w:r w:rsidR="00C11B92" w:rsidRPr="00817FD3">
        <w:rPr>
          <w:sz w:val="22"/>
          <w:szCs w:val="22"/>
        </w:rPr>
        <w:t>degree</w:t>
      </w:r>
      <w:r w:rsidR="00C11B92">
        <w:rPr>
          <w:sz w:val="22"/>
          <w:szCs w:val="22"/>
        </w:rPr>
        <w:t xml:space="preserve"> completion</w:t>
      </w:r>
      <w:r w:rsidR="00C11B92" w:rsidRPr="00817FD3">
        <w:rPr>
          <w:sz w:val="22"/>
          <w:szCs w:val="22"/>
        </w:rPr>
        <w:t xml:space="preserve"> among high-achievers.</w:t>
      </w:r>
      <w:r w:rsidR="00C11B92">
        <w:rPr>
          <w:sz w:val="22"/>
          <w:szCs w:val="22"/>
        </w:rPr>
        <w:t xml:space="preserve"> In particular</w:t>
      </w:r>
      <w:r>
        <w:rPr>
          <w:sz w:val="22"/>
          <w:szCs w:val="22"/>
        </w:rPr>
        <w:t xml:space="preserve">, dual enrollment may help </w:t>
      </w:r>
      <w:r w:rsidR="00C11B92" w:rsidRPr="00817FD3">
        <w:rPr>
          <w:sz w:val="22"/>
          <w:szCs w:val="22"/>
        </w:rPr>
        <w:t xml:space="preserve">students with average </w:t>
      </w:r>
      <w:r w:rsidR="00C11B92">
        <w:rPr>
          <w:sz w:val="22"/>
          <w:szCs w:val="22"/>
        </w:rPr>
        <w:t xml:space="preserve">MCAS </w:t>
      </w:r>
      <w:r>
        <w:rPr>
          <w:sz w:val="22"/>
          <w:szCs w:val="22"/>
        </w:rPr>
        <w:t>achievement levels (1) e</w:t>
      </w:r>
      <w:r w:rsidR="00C11B92" w:rsidRPr="008E2696">
        <w:rPr>
          <w:sz w:val="22"/>
          <w:szCs w:val="22"/>
        </w:rPr>
        <w:t>nroll in college immediate</w:t>
      </w:r>
      <w:r>
        <w:rPr>
          <w:sz w:val="22"/>
          <w:szCs w:val="22"/>
        </w:rPr>
        <w:t>ly after high school graduation and (2) e</w:t>
      </w:r>
      <w:r w:rsidR="00C11B92" w:rsidRPr="008E2696">
        <w:rPr>
          <w:sz w:val="22"/>
          <w:szCs w:val="22"/>
        </w:rPr>
        <w:t xml:space="preserve">arn a two-year degree, and earn it earlier. </w:t>
      </w:r>
    </w:p>
    <w:p w:rsidR="00F16195" w:rsidRDefault="00F16195">
      <w:pPr>
        <w:rPr>
          <w:rFonts w:eastAsiaTheme="majorEastAsia" w:cstheme="majorBidi"/>
          <w:b/>
          <w:bCs/>
          <w:szCs w:val="28"/>
        </w:rPr>
      </w:pPr>
      <w:r>
        <w:br w:type="page"/>
      </w:r>
    </w:p>
    <w:p w:rsidR="00296296" w:rsidRDefault="00296296" w:rsidP="00BB13F2">
      <w:pPr>
        <w:pStyle w:val="Heading1"/>
      </w:pPr>
      <w:bookmarkStart w:id="2" w:name="_Toc502409906"/>
      <w:r>
        <w:lastRenderedPageBreak/>
        <w:t>Introduction</w:t>
      </w:r>
      <w:bookmarkEnd w:id="2"/>
    </w:p>
    <w:p w:rsidR="00F47CD2" w:rsidRDefault="00F47CD2" w:rsidP="00F47CD2">
      <w:pPr>
        <w:spacing w:after="0" w:line="240" w:lineRule="auto"/>
        <w:rPr>
          <w:sz w:val="22"/>
          <w:szCs w:val="22"/>
        </w:rPr>
      </w:pPr>
      <w:r>
        <w:rPr>
          <w:sz w:val="22"/>
          <w:szCs w:val="22"/>
        </w:rPr>
        <w:t>A</w:t>
      </w:r>
      <w:r w:rsidRPr="00817FD3">
        <w:rPr>
          <w:sz w:val="22"/>
          <w:szCs w:val="22"/>
        </w:rPr>
        <w:t>pproximately 7% of Massachusetts public high school students—more than 5,000 per year—take coursework from a postsecondary institu</w:t>
      </w:r>
      <w:r>
        <w:rPr>
          <w:sz w:val="22"/>
          <w:szCs w:val="22"/>
        </w:rPr>
        <w:t xml:space="preserve">tion while in high school. This number has approximately doubled since 2008, </w:t>
      </w:r>
      <w:r w:rsidR="009123CD">
        <w:rPr>
          <w:sz w:val="22"/>
          <w:szCs w:val="22"/>
        </w:rPr>
        <w:t xml:space="preserve">making college course enrollment for high school students </w:t>
      </w:r>
      <w:r>
        <w:rPr>
          <w:sz w:val="22"/>
          <w:szCs w:val="22"/>
        </w:rPr>
        <w:t xml:space="preserve">(referred to in this report as “dual enrollment”) an increasingly important piece of the Massachusetts education policy landscape. </w:t>
      </w:r>
    </w:p>
    <w:p w:rsidR="00F47CD2" w:rsidRDefault="00F47CD2" w:rsidP="00F47CD2">
      <w:pPr>
        <w:spacing w:after="0" w:line="240" w:lineRule="auto"/>
        <w:rPr>
          <w:sz w:val="22"/>
          <w:szCs w:val="22"/>
        </w:rPr>
      </w:pPr>
    </w:p>
    <w:p w:rsidR="00000CD2" w:rsidRDefault="00000CD2" w:rsidP="00F47CD2">
      <w:pPr>
        <w:spacing w:after="0" w:line="240" w:lineRule="auto"/>
        <w:rPr>
          <w:sz w:val="22"/>
          <w:szCs w:val="22"/>
        </w:rPr>
      </w:pPr>
      <w:r w:rsidRPr="00817FD3">
        <w:rPr>
          <w:sz w:val="22"/>
          <w:szCs w:val="22"/>
        </w:rPr>
        <w:t xml:space="preserve">The Massachusetts Departments of Higher Education (DHE) and Elementary &amp; Secondary Education (ESE) enable high school students to access college-level coursework and earn college credit in many ways. In order to promote greater understanding of pathways to success in higher education for all students, ESE and DHE jointly launched a research agenda focused on the relationship between their policies and programs and college degree completion. </w:t>
      </w:r>
    </w:p>
    <w:p w:rsidR="00F47CD2" w:rsidRPr="00817FD3" w:rsidRDefault="00F47CD2" w:rsidP="00F47CD2">
      <w:pPr>
        <w:spacing w:after="0" w:line="240" w:lineRule="auto"/>
        <w:rPr>
          <w:sz w:val="22"/>
          <w:szCs w:val="22"/>
        </w:rPr>
      </w:pPr>
    </w:p>
    <w:p w:rsidR="00E3719A" w:rsidRPr="00817FD3" w:rsidRDefault="00000CD2" w:rsidP="00000CD2">
      <w:pPr>
        <w:spacing w:line="240" w:lineRule="auto"/>
        <w:rPr>
          <w:rFonts w:eastAsiaTheme="majorEastAsia" w:cstheme="majorBidi"/>
          <w:bCs/>
          <w:sz w:val="22"/>
          <w:szCs w:val="22"/>
        </w:rPr>
      </w:pPr>
      <w:r w:rsidRPr="00817FD3">
        <w:rPr>
          <w:rFonts w:eastAsiaTheme="majorEastAsia" w:cstheme="majorBidi"/>
          <w:bCs/>
          <w:sz w:val="22"/>
          <w:szCs w:val="22"/>
        </w:rPr>
        <w:t xml:space="preserve">Dual enrollment </w:t>
      </w:r>
      <w:r w:rsidR="002B047D" w:rsidRPr="00817FD3">
        <w:rPr>
          <w:rFonts w:eastAsiaTheme="majorEastAsia" w:cstheme="majorBidi"/>
          <w:bCs/>
          <w:sz w:val="22"/>
          <w:szCs w:val="22"/>
        </w:rPr>
        <w:t xml:space="preserve">policies and programs </w:t>
      </w:r>
      <w:r w:rsidR="00247CC8" w:rsidRPr="00817FD3">
        <w:rPr>
          <w:rFonts w:eastAsiaTheme="majorEastAsia" w:cstheme="majorBidi"/>
          <w:bCs/>
          <w:sz w:val="22"/>
          <w:szCs w:val="22"/>
        </w:rPr>
        <w:t xml:space="preserve">are an area of interest </w:t>
      </w:r>
      <w:r w:rsidR="00A63C71" w:rsidRPr="00817FD3">
        <w:rPr>
          <w:rFonts w:eastAsiaTheme="majorEastAsia" w:cstheme="majorBidi"/>
          <w:bCs/>
          <w:sz w:val="22"/>
          <w:szCs w:val="22"/>
        </w:rPr>
        <w:t xml:space="preserve">given their potential to support a successful transition from high school to college and accelerate time to degree. </w:t>
      </w:r>
      <w:r w:rsidR="006C5FB6" w:rsidRPr="00817FD3">
        <w:rPr>
          <w:rFonts w:eastAsiaTheme="majorEastAsia" w:cstheme="majorBidi"/>
          <w:bCs/>
          <w:sz w:val="22"/>
          <w:szCs w:val="22"/>
        </w:rPr>
        <w:t xml:space="preserve">Massachusetts </w:t>
      </w:r>
      <w:r w:rsidR="00F47CD2">
        <w:rPr>
          <w:rFonts w:eastAsiaTheme="majorEastAsia" w:cstheme="majorBidi"/>
          <w:bCs/>
          <w:sz w:val="22"/>
          <w:szCs w:val="22"/>
        </w:rPr>
        <w:t>law</w:t>
      </w:r>
      <w:r w:rsidR="00F47CD2">
        <w:rPr>
          <w:rStyle w:val="FootnoteReference"/>
          <w:rFonts w:eastAsiaTheme="majorEastAsia" w:cstheme="majorBidi"/>
          <w:bCs/>
          <w:sz w:val="22"/>
          <w:szCs w:val="22"/>
        </w:rPr>
        <w:footnoteReference w:id="1"/>
      </w:r>
      <w:r w:rsidR="006C5FB6" w:rsidRPr="00817FD3">
        <w:rPr>
          <w:rFonts w:eastAsiaTheme="majorEastAsia" w:cstheme="majorBidi"/>
          <w:bCs/>
          <w:sz w:val="22"/>
          <w:szCs w:val="22"/>
        </w:rPr>
        <w:t xml:space="preserve"> defines dual enrollment as high school student participation in a course that qualifies simultaneously for high school and college credit. In order to understand the extent to which dual enrollment opportunities were serving public high school students, DHE and ESE identified </w:t>
      </w:r>
      <w:r w:rsidR="003400C2">
        <w:rPr>
          <w:rFonts w:eastAsiaTheme="majorEastAsia" w:cstheme="majorBidi"/>
          <w:bCs/>
          <w:sz w:val="22"/>
          <w:szCs w:val="22"/>
        </w:rPr>
        <w:t>several questions</w:t>
      </w:r>
      <w:r w:rsidR="00E3719A" w:rsidRPr="00817FD3">
        <w:rPr>
          <w:rFonts w:eastAsiaTheme="majorEastAsia" w:cstheme="majorBidi"/>
          <w:bCs/>
          <w:sz w:val="22"/>
          <w:szCs w:val="22"/>
        </w:rPr>
        <w:t xml:space="preserve"> meriting greater research: </w:t>
      </w:r>
    </w:p>
    <w:p w:rsidR="00000CD2" w:rsidRDefault="00E3719A" w:rsidP="00281F5C">
      <w:pPr>
        <w:pStyle w:val="ListParagraph"/>
        <w:numPr>
          <w:ilvl w:val="0"/>
          <w:numId w:val="7"/>
        </w:numPr>
        <w:spacing w:line="240" w:lineRule="auto"/>
        <w:rPr>
          <w:rFonts w:eastAsiaTheme="majorEastAsia" w:cstheme="majorBidi"/>
          <w:bCs/>
          <w:sz w:val="22"/>
          <w:szCs w:val="22"/>
        </w:rPr>
      </w:pPr>
      <w:r w:rsidRPr="00817FD3">
        <w:rPr>
          <w:rFonts w:eastAsiaTheme="majorEastAsia" w:cstheme="majorBidi"/>
          <w:bCs/>
          <w:sz w:val="22"/>
          <w:szCs w:val="22"/>
        </w:rPr>
        <w:t>How is dual enrollment participation being tracked in ESE and DHE data systems?</w:t>
      </w:r>
    </w:p>
    <w:p w:rsidR="00E04CE5" w:rsidRPr="00817FD3" w:rsidRDefault="00E04CE5" w:rsidP="00281F5C">
      <w:pPr>
        <w:pStyle w:val="ListParagraph"/>
        <w:numPr>
          <w:ilvl w:val="0"/>
          <w:numId w:val="7"/>
        </w:numPr>
        <w:spacing w:line="240" w:lineRule="auto"/>
        <w:rPr>
          <w:rFonts w:eastAsiaTheme="majorEastAsia" w:cstheme="majorBidi"/>
          <w:bCs/>
          <w:sz w:val="22"/>
          <w:szCs w:val="22"/>
        </w:rPr>
      </w:pPr>
      <w:r>
        <w:rPr>
          <w:rFonts w:eastAsiaTheme="majorEastAsia" w:cstheme="majorBidi"/>
          <w:bCs/>
          <w:sz w:val="22"/>
          <w:szCs w:val="22"/>
        </w:rPr>
        <w:t xml:space="preserve">What trends in dual enrollment participation have occurred in recent years? </w:t>
      </w:r>
    </w:p>
    <w:p w:rsidR="00E3719A" w:rsidRPr="00817FD3" w:rsidRDefault="00E3719A" w:rsidP="00281F5C">
      <w:pPr>
        <w:pStyle w:val="ListParagraph"/>
        <w:numPr>
          <w:ilvl w:val="0"/>
          <w:numId w:val="7"/>
        </w:numPr>
        <w:spacing w:line="240" w:lineRule="auto"/>
        <w:rPr>
          <w:rFonts w:eastAsiaTheme="majorEastAsia" w:cstheme="majorBidi"/>
          <w:bCs/>
          <w:sz w:val="22"/>
          <w:szCs w:val="22"/>
        </w:rPr>
      </w:pPr>
      <w:r w:rsidRPr="00817FD3">
        <w:rPr>
          <w:rFonts w:eastAsiaTheme="majorEastAsia" w:cstheme="majorBidi"/>
          <w:bCs/>
          <w:sz w:val="22"/>
          <w:szCs w:val="22"/>
        </w:rPr>
        <w:t>What are th</w:t>
      </w:r>
      <w:r w:rsidR="004527EE" w:rsidRPr="00817FD3">
        <w:rPr>
          <w:rFonts w:eastAsiaTheme="majorEastAsia" w:cstheme="majorBidi"/>
          <w:bCs/>
          <w:sz w:val="22"/>
          <w:szCs w:val="22"/>
        </w:rPr>
        <w:t>e characteristics of dual enrollment courses, students, schools, and districts?</w:t>
      </w:r>
    </w:p>
    <w:p w:rsidR="00E3719A" w:rsidRPr="00817FD3" w:rsidRDefault="000252B9" w:rsidP="00281F5C">
      <w:pPr>
        <w:pStyle w:val="ListParagraph"/>
        <w:numPr>
          <w:ilvl w:val="0"/>
          <w:numId w:val="7"/>
        </w:numPr>
        <w:spacing w:line="240" w:lineRule="auto"/>
        <w:rPr>
          <w:rFonts w:eastAsiaTheme="majorEastAsia" w:cstheme="majorBidi"/>
          <w:bCs/>
          <w:sz w:val="22"/>
          <w:szCs w:val="22"/>
        </w:rPr>
      </w:pPr>
      <w:r>
        <w:rPr>
          <w:rFonts w:eastAsiaTheme="majorEastAsia" w:cstheme="majorBidi"/>
          <w:bCs/>
          <w:sz w:val="22"/>
          <w:szCs w:val="22"/>
        </w:rPr>
        <w:t xml:space="preserve">Do dual-enrolling students </w:t>
      </w:r>
      <w:r w:rsidR="00FE2CAD">
        <w:rPr>
          <w:rFonts w:eastAsiaTheme="majorEastAsia" w:cstheme="majorBidi"/>
          <w:bCs/>
          <w:sz w:val="22"/>
          <w:szCs w:val="22"/>
        </w:rPr>
        <w:t>transition to college and</w:t>
      </w:r>
      <w:r>
        <w:rPr>
          <w:rFonts w:eastAsiaTheme="majorEastAsia" w:cstheme="majorBidi"/>
          <w:bCs/>
          <w:sz w:val="22"/>
          <w:szCs w:val="22"/>
        </w:rPr>
        <w:t xml:space="preserve"> complete </w:t>
      </w:r>
      <w:r w:rsidR="00FE2CAD">
        <w:rPr>
          <w:rFonts w:eastAsiaTheme="majorEastAsia" w:cstheme="majorBidi"/>
          <w:bCs/>
          <w:sz w:val="22"/>
          <w:szCs w:val="22"/>
        </w:rPr>
        <w:t xml:space="preserve">college </w:t>
      </w:r>
      <w:r>
        <w:rPr>
          <w:rFonts w:eastAsiaTheme="majorEastAsia" w:cstheme="majorBidi"/>
          <w:bCs/>
          <w:sz w:val="22"/>
          <w:szCs w:val="22"/>
        </w:rPr>
        <w:t>degrees at higher rates</w:t>
      </w:r>
      <w:r w:rsidR="004527EE" w:rsidRPr="00817FD3">
        <w:rPr>
          <w:rFonts w:eastAsiaTheme="majorEastAsia" w:cstheme="majorBidi"/>
          <w:bCs/>
          <w:sz w:val="22"/>
          <w:szCs w:val="22"/>
        </w:rPr>
        <w:t>?</w:t>
      </w:r>
    </w:p>
    <w:p w:rsidR="00067B57" w:rsidRDefault="00304AC4" w:rsidP="00C00427">
      <w:pPr>
        <w:spacing w:line="240" w:lineRule="auto"/>
        <w:rPr>
          <w:sz w:val="22"/>
          <w:szCs w:val="22"/>
        </w:rPr>
      </w:pPr>
      <w:r>
        <w:rPr>
          <w:sz w:val="22"/>
          <w:szCs w:val="22"/>
        </w:rPr>
        <w:t>This report is organized into four parts, and each part addresses</w:t>
      </w:r>
      <w:r w:rsidR="00437763">
        <w:rPr>
          <w:sz w:val="22"/>
          <w:szCs w:val="22"/>
        </w:rPr>
        <w:t xml:space="preserve"> one of the four questions above. </w:t>
      </w:r>
      <w:r w:rsidR="00067B57">
        <w:rPr>
          <w:sz w:val="22"/>
          <w:szCs w:val="22"/>
        </w:rPr>
        <w:t xml:space="preserve">Collectively, Questions 1-4 aim to identify actionable improvements in dual enrollment-related policies and practices in Massachusetts. </w:t>
      </w:r>
      <w:r w:rsidR="00F332BB">
        <w:rPr>
          <w:sz w:val="22"/>
          <w:szCs w:val="22"/>
        </w:rPr>
        <w:t>First, w</w:t>
      </w:r>
      <w:r w:rsidR="00067B57">
        <w:rPr>
          <w:sz w:val="22"/>
          <w:szCs w:val="22"/>
        </w:rPr>
        <w:t xml:space="preserve">ithout reliable data on dual enrollment, systematic improvements in planning or resource allocation are impossible. </w:t>
      </w:r>
      <w:r w:rsidR="00B25351">
        <w:rPr>
          <w:sz w:val="22"/>
          <w:szCs w:val="22"/>
        </w:rPr>
        <w:t>Second</w:t>
      </w:r>
      <w:r w:rsidR="00F332BB">
        <w:rPr>
          <w:sz w:val="22"/>
          <w:szCs w:val="22"/>
        </w:rPr>
        <w:t>, a</w:t>
      </w:r>
      <w:r w:rsidR="00067B57">
        <w:rPr>
          <w:sz w:val="22"/>
          <w:szCs w:val="22"/>
        </w:rPr>
        <w:t xml:space="preserve">n increase in dual enrollment participation could raise questions about the capacity of current systems to accommodate student demand. </w:t>
      </w:r>
      <w:r w:rsidR="00F332BB">
        <w:rPr>
          <w:sz w:val="22"/>
          <w:szCs w:val="22"/>
        </w:rPr>
        <w:t>Third, s</w:t>
      </w:r>
      <w:r w:rsidR="00067B57">
        <w:rPr>
          <w:sz w:val="22"/>
          <w:szCs w:val="22"/>
        </w:rPr>
        <w:t xml:space="preserve">ubstantial variation in dual enrollment participation </w:t>
      </w:r>
      <w:r w:rsidR="00E316BE">
        <w:rPr>
          <w:sz w:val="22"/>
          <w:szCs w:val="22"/>
        </w:rPr>
        <w:t>could identify underserved groups of districts, schools, or students</w:t>
      </w:r>
      <w:r w:rsidR="00067B57">
        <w:rPr>
          <w:sz w:val="22"/>
          <w:szCs w:val="22"/>
        </w:rPr>
        <w:t xml:space="preserve">. Finally, understanding the extent to which dual enrollment </w:t>
      </w:r>
      <w:r w:rsidR="000252B9">
        <w:rPr>
          <w:sz w:val="22"/>
          <w:szCs w:val="22"/>
        </w:rPr>
        <w:t xml:space="preserve">may </w:t>
      </w:r>
      <w:r w:rsidR="00F332BB">
        <w:rPr>
          <w:sz w:val="22"/>
          <w:szCs w:val="22"/>
        </w:rPr>
        <w:t xml:space="preserve">improve </w:t>
      </w:r>
      <w:r w:rsidR="00067B57">
        <w:rPr>
          <w:sz w:val="22"/>
          <w:szCs w:val="22"/>
        </w:rPr>
        <w:t xml:space="preserve">postsecondary </w:t>
      </w:r>
      <w:r w:rsidR="00F332BB">
        <w:rPr>
          <w:sz w:val="22"/>
          <w:szCs w:val="22"/>
        </w:rPr>
        <w:t>outcomes</w:t>
      </w:r>
      <w:r w:rsidR="00067B57">
        <w:rPr>
          <w:sz w:val="22"/>
          <w:szCs w:val="22"/>
        </w:rPr>
        <w:t xml:space="preserve">—including </w:t>
      </w:r>
      <w:r w:rsidR="001A74F9">
        <w:rPr>
          <w:sz w:val="22"/>
          <w:szCs w:val="22"/>
        </w:rPr>
        <w:t>whether it is especially effective for certain students</w:t>
      </w:r>
      <w:r w:rsidR="003049F7">
        <w:rPr>
          <w:sz w:val="22"/>
          <w:szCs w:val="22"/>
        </w:rPr>
        <w:t xml:space="preserve"> or outcomes</w:t>
      </w:r>
      <w:r w:rsidR="00067B57">
        <w:rPr>
          <w:sz w:val="22"/>
          <w:szCs w:val="22"/>
        </w:rPr>
        <w:t>—</w:t>
      </w:r>
      <w:r w:rsidR="00F332BB">
        <w:rPr>
          <w:sz w:val="22"/>
          <w:szCs w:val="22"/>
        </w:rPr>
        <w:t xml:space="preserve">can promote alignment between policy design and desired outcomes. </w:t>
      </w:r>
    </w:p>
    <w:p w:rsidR="00571F79" w:rsidRDefault="00C01A1F" w:rsidP="00571F79">
      <w:pPr>
        <w:spacing w:after="0" w:line="240" w:lineRule="auto"/>
        <w:rPr>
          <w:sz w:val="22"/>
          <w:szCs w:val="22"/>
        </w:rPr>
      </w:pPr>
      <w:r>
        <w:rPr>
          <w:sz w:val="22"/>
          <w:szCs w:val="22"/>
        </w:rPr>
        <w:t>T</w:t>
      </w:r>
      <w:r w:rsidR="002E7E9D">
        <w:rPr>
          <w:sz w:val="22"/>
          <w:szCs w:val="22"/>
        </w:rPr>
        <w:t>he term “dual enrollment” could be interpreted broadly to include any college course enrollment, or more narrowly to include only programs formally supported by DHE and ESE</w:t>
      </w:r>
      <w:r w:rsidR="00577FD6">
        <w:rPr>
          <w:rStyle w:val="FootnoteReference"/>
          <w:sz w:val="22"/>
          <w:szCs w:val="22"/>
        </w:rPr>
        <w:footnoteReference w:id="2"/>
      </w:r>
      <w:r w:rsidR="002E7E9D">
        <w:rPr>
          <w:sz w:val="22"/>
          <w:szCs w:val="22"/>
        </w:rPr>
        <w:t>.</w:t>
      </w:r>
      <w:r w:rsidR="007805A0">
        <w:rPr>
          <w:sz w:val="22"/>
          <w:szCs w:val="22"/>
        </w:rPr>
        <w:t xml:space="preserve"> </w:t>
      </w:r>
      <w:r w:rsidR="00067B57">
        <w:rPr>
          <w:sz w:val="22"/>
          <w:szCs w:val="22"/>
        </w:rPr>
        <w:t xml:space="preserve">In addressing </w:t>
      </w:r>
      <w:r w:rsidR="00C00427">
        <w:rPr>
          <w:sz w:val="22"/>
          <w:szCs w:val="22"/>
        </w:rPr>
        <w:t>Questions 1 and 2</w:t>
      </w:r>
      <w:r w:rsidR="00067B57">
        <w:rPr>
          <w:sz w:val="22"/>
          <w:szCs w:val="22"/>
        </w:rPr>
        <w:t>, this report</w:t>
      </w:r>
      <w:r w:rsidR="00C00427">
        <w:rPr>
          <w:sz w:val="22"/>
          <w:szCs w:val="22"/>
        </w:rPr>
        <w:t xml:space="preserve"> define</w:t>
      </w:r>
      <w:r w:rsidR="0003771D">
        <w:rPr>
          <w:sz w:val="22"/>
          <w:szCs w:val="22"/>
        </w:rPr>
        <w:t>d</w:t>
      </w:r>
      <w:r w:rsidR="00C00427">
        <w:rPr>
          <w:sz w:val="22"/>
          <w:szCs w:val="22"/>
        </w:rPr>
        <w:t xml:space="preserve"> dual enrollment broadly. Enrollment in</w:t>
      </w:r>
      <w:r w:rsidR="00EB7845">
        <w:rPr>
          <w:sz w:val="22"/>
          <w:szCs w:val="22"/>
        </w:rPr>
        <w:t xml:space="preserve"> any course affiliated with a </w:t>
      </w:r>
      <w:r w:rsidR="00C00427">
        <w:rPr>
          <w:sz w:val="22"/>
          <w:szCs w:val="22"/>
        </w:rPr>
        <w:t>postsecondary institution prior to high school graduation (or</w:t>
      </w:r>
      <w:r w:rsidR="000251CD">
        <w:rPr>
          <w:sz w:val="22"/>
          <w:szCs w:val="22"/>
        </w:rPr>
        <w:t>, for non-graduates,</w:t>
      </w:r>
      <w:r w:rsidR="00C00427">
        <w:rPr>
          <w:sz w:val="22"/>
          <w:szCs w:val="22"/>
        </w:rPr>
        <w:t xml:space="preserve"> year of projected on-time</w:t>
      </w:r>
      <w:r w:rsidR="0003771D">
        <w:rPr>
          <w:sz w:val="22"/>
          <w:szCs w:val="22"/>
        </w:rPr>
        <w:t xml:space="preserve"> graduation) wa</w:t>
      </w:r>
      <w:r w:rsidR="00C00427">
        <w:rPr>
          <w:sz w:val="22"/>
          <w:szCs w:val="22"/>
        </w:rPr>
        <w:t>s considered</w:t>
      </w:r>
      <w:r w:rsidR="00EB7845">
        <w:rPr>
          <w:sz w:val="22"/>
          <w:szCs w:val="22"/>
        </w:rPr>
        <w:t xml:space="preserve"> dual enrollment</w:t>
      </w:r>
      <w:r w:rsidR="00C00427">
        <w:rPr>
          <w:sz w:val="22"/>
          <w:szCs w:val="22"/>
        </w:rPr>
        <w:t>.</w:t>
      </w:r>
      <w:r w:rsidR="00C22B9C">
        <w:rPr>
          <w:sz w:val="22"/>
          <w:szCs w:val="22"/>
        </w:rPr>
        <w:t xml:space="preserve"> This a</w:t>
      </w:r>
      <w:r w:rsidR="0003771D">
        <w:rPr>
          <w:sz w:val="22"/>
          <w:szCs w:val="22"/>
        </w:rPr>
        <w:t>pproach sought</w:t>
      </w:r>
      <w:r w:rsidR="00C22B9C">
        <w:rPr>
          <w:sz w:val="22"/>
          <w:szCs w:val="22"/>
        </w:rPr>
        <w:t xml:space="preserve"> to capture the full </w:t>
      </w:r>
      <w:r w:rsidR="00C00427">
        <w:rPr>
          <w:sz w:val="22"/>
          <w:szCs w:val="22"/>
        </w:rPr>
        <w:t>extent to which</w:t>
      </w:r>
      <w:r w:rsidR="00C22B9C">
        <w:rPr>
          <w:sz w:val="22"/>
          <w:szCs w:val="22"/>
        </w:rPr>
        <w:t xml:space="preserve"> public</w:t>
      </w:r>
      <w:r w:rsidR="00C00427">
        <w:rPr>
          <w:sz w:val="22"/>
          <w:szCs w:val="22"/>
        </w:rPr>
        <w:t xml:space="preserve"> high school students enroll</w:t>
      </w:r>
      <w:r w:rsidR="0003771D">
        <w:rPr>
          <w:sz w:val="22"/>
          <w:szCs w:val="22"/>
        </w:rPr>
        <w:t>ed</w:t>
      </w:r>
      <w:r w:rsidR="00C00427">
        <w:rPr>
          <w:sz w:val="22"/>
          <w:szCs w:val="22"/>
        </w:rPr>
        <w:t xml:space="preserve"> in courses offered </w:t>
      </w:r>
      <w:r w:rsidR="003F439D">
        <w:rPr>
          <w:sz w:val="22"/>
          <w:szCs w:val="22"/>
        </w:rPr>
        <w:t xml:space="preserve">by postsecondary institutions. </w:t>
      </w:r>
      <w:r w:rsidR="00067B57">
        <w:rPr>
          <w:sz w:val="22"/>
          <w:szCs w:val="22"/>
        </w:rPr>
        <w:t xml:space="preserve">In addressing </w:t>
      </w:r>
      <w:r w:rsidR="00C00427">
        <w:rPr>
          <w:sz w:val="22"/>
          <w:szCs w:val="22"/>
        </w:rPr>
        <w:t>Questions 3 and 4</w:t>
      </w:r>
      <w:r w:rsidR="00067B57">
        <w:rPr>
          <w:sz w:val="22"/>
          <w:szCs w:val="22"/>
        </w:rPr>
        <w:t>, this report</w:t>
      </w:r>
      <w:r w:rsidR="0003771D">
        <w:rPr>
          <w:sz w:val="22"/>
          <w:szCs w:val="22"/>
        </w:rPr>
        <w:t xml:space="preserve"> defined</w:t>
      </w:r>
      <w:r w:rsidR="00C00427">
        <w:rPr>
          <w:sz w:val="22"/>
          <w:szCs w:val="22"/>
        </w:rPr>
        <w:t xml:space="preserve"> dua</w:t>
      </w:r>
      <w:r w:rsidR="00F65252">
        <w:rPr>
          <w:sz w:val="22"/>
          <w:szCs w:val="22"/>
        </w:rPr>
        <w:t>l enrollment narrowly, focusing</w:t>
      </w:r>
      <w:r w:rsidR="00C00427">
        <w:rPr>
          <w:sz w:val="22"/>
          <w:szCs w:val="22"/>
        </w:rPr>
        <w:t xml:space="preserve"> on courses affiliated with public colleges in Massachusetts. In addition to being the most prevalent mode of dual e</w:t>
      </w:r>
      <w:r w:rsidR="0003771D">
        <w:rPr>
          <w:sz w:val="22"/>
          <w:szCs w:val="22"/>
        </w:rPr>
        <w:t>nrollment in Massachusetts, it i</w:t>
      </w:r>
      <w:r w:rsidR="00C00427">
        <w:rPr>
          <w:sz w:val="22"/>
          <w:szCs w:val="22"/>
        </w:rPr>
        <w:t>s also the mode that relates most closely to the missions and responsibilities of DHE and ESE.</w:t>
      </w:r>
      <w:r w:rsidR="00571F79">
        <w:rPr>
          <w:sz w:val="22"/>
          <w:szCs w:val="22"/>
        </w:rPr>
        <w:t xml:space="preserve"> </w:t>
      </w:r>
    </w:p>
    <w:p w:rsidR="009F7B03" w:rsidRDefault="009F7B03" w:rsidP="00571F79">
      <w:pPr>
        <w:spacing w:after="0" w:line="240" w:lineRule="auto"/>
        <w:rPr>
          <w:sz w:val="22"/>
          <w:szCs w:val="22"/>
        </w:rPr>
      </w:pPr>
    </w:p>
    <w:p w:rsidR="00571F79" w:rsidRDefault="00267A43" w:rsidP="00571F79">
      <w:pPr>
        <w:spacing w:after="0" w:line="240" w:lineRule="auto"/>
        <w:rPr>
          <w:sz w:val="22"/>
          <w:szCs w:val="22"/>
        </w:rPr>
      </w:pPr>
      <w:r>
        <w:rPr>
          <w:sz w:val="22"/>
          <w:szCs w:val="22"/>
        </w:rPr>
        <w:t xml:space="preserve">Additionally, </w:t>
      </w:r>
      <w:r w:rsidR="000C2CAE">
        <w:rPr>
          <w:sz w:val="22"/>
          <w:szCs w:val="22"/>
        </w:rPr>
        <w:t>with respect to</w:t>
      </w:r>
      <w:r>
        <w:rPr>
          <w:sz w:val="22"/>
          <w:szCs w:val="22"/>
        </w:rPr>
        <w:t xml:space="preserve"> all</w:t>
      </w:r>
      <w:r w:rsidR="000C2CAE">
        <w:rPr>
          <w:sz w:val="22"/>
          <w:szCs w:val="22"/>
        </w:rPr>
        <w:t xml:space="preserve"> of the above</w:t>
      </w:r>
      <w:r>
        <w:rPr>
          <w:sz w:val="22"/>
          <w:szCs w:val="22"/>
        </w:rPr>
        <w:t xml:space="preserve"> questions, </w:t>
      </w:r>
      <w:r w:rsidR="00D5551D">
        <w:rPr>
          <w:sz w:val="22"/>
          <w:szCs w:val="22"/>
        </w:rPr>
        <w:t>a sub-question</w:t>
      </w:r>
      <w:r w:rsidR="0003771D">
        <w:rPr>
          <w:sz w:val="22"/>
          <w:szCs w:val="22"/>
        </w:rPr>
        <w:t xml:space="preserve"> wa</w:t>
      </w:r>
      <w:r w:rsidR="00AF1208">
        <w:rPr>
          <w:sz w:val="22"/>
          <w:szCs w:val="22"/>
        </w:rPr>
        <w:t xml:space="preserve">s </w:t>
      </w:r>
      <w:r w:rsidR="001A74F9">
        <w:rPr>
          <w:sz w:val="22"/>
          <w:szCs w:val="22"/>
        </w:rPr>
        <w:t>whether</w:t>
      </w:r>
      <w:r w:rsidR="000C2CAE">
        <w:rPr>
          <w:sz w:val="22"/>
          <w:szCs w:val="22"/>
        </w:rPr>
        <w:t xml:space="preserve"> the</w:t>
      </w:r>
      <w:r w:rsidR="001A74F9">
        <w:rPr>
          <w:sz w:val="22"/>
          <w:szCs w:val="22"/>
        </w:rPr>
        <w:t xml:space="preserve"> </w:t>
      </w:r>
      <w:r w:rsidR="003F439D">
        <w:rPr>
          <w:sz w:val="22"/>
          <w:szCs w:val="22"/>
        </w:rPr>
        <w:t>answer</w:t>
      </w:r>
      <w:r w:rsidR="001A74F9">
        <w:rPr>
          <w:sz w:val="22"/>
          <w:szCs w:val="22"/>
        </w:rPr>
        <w:t>s</w:t>
      </w:r>
      <w:r w:rsidR="003F439D">
        <w:rPr>
          <w:sz w:val="22"/>
          <w:szCs w:val="22"/>
        </w:rPr>
        <w:t xml:space="preserve"> depend</w:t>
      </w:r>
      <w:r w:rsidR="00D5551D">
        <w:rPr>
          <w:sz w:val="22"/>
          <w:szCs w:val="22"/>
        </w:rPr>
        <w:t>ed</w:t>
      </w:r>
      <w:r w:rsidR="003F439D">
        <w:rPr>
          <w:sz w:val="22"/>
          <w:szCs w:val="22"/>
        </w:rPr>
        <w:t xml:space="preserve"> on details of the dual enrollment experience. </w:t>
      </w:r>
      <w:r w:rsidR="00D85DB7">
        <w:rPr>
          <w:sz w:val="22"/>
          <w:szCs w:val="22"/>
        </w:rPr>
        <w:t>In the</w:t>
      </w:r>
      <w:r w:rsidR="003F439D">
        <w:rPr>
          <w:sz w:val="22"/>
          <w:szCs w:val="22"/>
        </w:rPr>
        <w:t xml:space="preserve"> Gateway to College </w:t>
      </w:r>
      <w:r w:rsidR="00D85DB7">
        <w:rPr>
          <w:sz w:val="22"/>
          <w:szCs w:val="22"/>
        </w:rPr>
        <w:t xml:space="preserve">context, dual enrollment </w:t>
      </w:r>
      <w:r w:rsidR="00816CB8">
        <w:rPr>
          <w:sz w:val="22"/>
          <w:szCs w:val="22"/>
        </w:rPr>
        <w:t>served</w:t>
      </w:r>
      <w:r w:rsidR="00D85DB7">
        <w:rPr>
          <w:sz w:val="22"/>
          <w:szCs w:val="22"/>
        </w:rPr>
        <w:t xml:space="preserve"> students who </w:t>
      </w:r>
      <w:r w:rsidR="00200A2E">
        <w:rPr>
          <w:sz w:val="22"/>
          <w:szCs w:val="22"/>
        </w:rPr>
        <w:t xml:space="preserve">had previously dropped out of high school or </w:t>
      </w:r>
      <w:r w:rsidR="00816CB8">
        <w:rPr>
          <w:sz w:val="22"/>
          <w:szCs w:val="22"/>
        </w:rPr>
        <w:t>were at risk of</w:t>
      </w:r>
      <w:r w:rsidR="001D5D60">
        <w:rPr>
          <w:sz w:val="22"/>
          <w:szCs w:val="22"/>
        </w:rPr>
        <w:t xml:space="preserve"> </w:t>
      </w:r>
      <w:r w:rsidR="00846C7F">
        <w:rPr>
          <w:sz w:val="22"/>
          <w:szCs w:val="22"/>
        </w:rPr>
        <w:t xml:space="preserve">failing to </w:t>
      </w:r>
      <w:r w:rsidR="00E30465">
        <w:rPr>
          <w:sz w:val="22"/>
          <w:szCs w:val="22"/>
        </w:rPr>
        <w:t>earn a</w:t>
      </w:r>
      <w:r w:rsidR="00846C7F">
        <w:rPr>
          <w:sz w:val="22"/>
          <w:szCs w:val="22"/>
        </w:rPr>
        <w:t xml:space="preserve"> high school</w:t>
      </w:r>
      <w:r w:rsidR="00E30465">
        <w:rPr>
          <w:sz w:val="22"/>
          <w:szCs w:val="22"/>
        </w:rPr>
        <w:t xml:space="preserve"> diploma</w:t>
      </w:r>
      <w:r w:rsidR="00846C7F">
        <w:rPr>
          <w:sz w:val="22"/>
          <w:szCs w:val="22"/>
        </w:rPr>
        <w:t>.</w:t>
      </w:r>
      <w:r w:rsidR="00200A2E">
        <w:rPr>
          <w:sz w:val="22"/>
          <w:szCs w:val="22"/>
        </w:rPr>
        <w:t xml:space="preserve"> </w:t>
      </w:r>
      <w:r w:rsidR="00C921BB">
        <w:rPr>
          <w:sz w:val="22"/>
          <w:szCs w:val="22"/>
        </w:rPr>
        <w:t xml:space="preserve">The target population was students who may not otherwise enroll in postsecondary institutions. </w:t>
      </w:r>
      <w:r w:rsidR="00D85DB7">
        <w:rPr>
          <w:sz w:val="22"/>
          <w:szCs w:val="22"/>
        </w:rPr>
        <w:lastRenderedPageBreak/>
        <w:t>In contrast, the Commonwealth Dual Enrollment Partner</w:t>
      </w:r>
      <w:r w:rsidR="00816CB8">
        <w:rPr>
          <w:sz w:val="22"/>
          <w:szCs w:val="22"/>
        </w:rPr>
        <w:t>ship (CDEP) tended</w:t>
      </w:r>
      <w:r w:rsidR="00D85DB7">
        <w:rPr>
          <w:sz w:val="22"/>
          <w:szCs w:val="22"/>
        </w:rPr>
        <w:t xml:space="preserve"> to serve students who ha</w:t>
      </w:r>
      <w:r w:rsidR="00C921BB">
        <w:rPr>
          <w:sz w:val="22"/>
          <w:szCs w:val="22"/>
        </w:rPr>
        <w:t>d</w:t>
      </w:r>
      <w:r w:rsidR="00D85DB7">
        <w:rPr>
          <w:sz w:val="22"/>
          <w:szCs w:val="22"/>
        </w:rPr>
        <w:t xml:space="preserve"> a consistent record of academic success</w:t>
      </w:r>
      <w:r w:rsidR="00C921BB">
        <w:rPr>
          <w:sz w:val="22"/>
          <w:szCs w:val="22"/>
        </w:rPr>
        <w:t xml:space="preserve"> in their typical high school courses</w:t>
      </w:r>
      <w:r w:rsidR="00D85DB7">
        <w:rPr>
          <w:sz w:val="22"/>
          <w:szCs w:val="22"/>
        </w:rPr>
        <w:t xml:space="preserve">. </w:t>
      </w:r>
      <w:r w:rsidR="00782DCE">
        <w:rPr>
          <w:sz w:val="22"/>
          <w:szCs w:val="22"/>
        </w:rPr>
        <w:t xml:space="preserve">Because dual enrollment </w:t>
      </w:r>
      <w:r w:rsidR="00D5551D">
        <w:rPr>
          <w:sz w:val="22"/>
          <w:szCs w:val="22"/>
        </w:rPr>
        <w:t>was available</w:t>
      </w:r>
      <w:r w:rsidR="00782DCE">
        <w:rPr>
          <w:sz w:val="22"/>
          <w:szCs w:val="22"/>
        </w:rPr>
        <w:t xml:space="preserve"> to help underperforming students get on track </w:t>
      </w:r>
      <w:r w:rsidR="000C2CAE">
        <w:rPr>
          <w:sz w:val="22"/>
          <w:szCs w:val="22"/>
        </w:rPr>
        <w:t>and also</w:t>
      </w:r>
      <w:r w:rsidR="00782DCE">
        <w:rPr>
          <w:sz w:val="22"/>
          <w:szCs w:val="22"/>
        </w:rPr>
        <w:t xml:space="preserve"> to </w:t>
      </w:r>
      <w:r w:rsidR="00FD0F6A">
        <w:rPr>
          <w:sz w:val="22"/>
          <w:szCs w:val="22"/>
        </w:rPr>
        <w:t>allow</w:t>
      </w:r>
      <w:r w:rsidR="00782DCE">
        <w:rPr>
          <w:sz w:val="22"/>
          <w:szCs w:val="22"/>
        </w:rPr>
        <w:t xml:space="preserve"> high-achieving students</w:t>
      </w:r>
      <w:r w:rsidR="000C2CAE">
        <w:rPr>
          <w:sz w:val="22"/>
          <w:szCs w:val="22"/>
        </w:rPr>
        <w:t xml:space="preserve"> to</w:t>
      </w:r>
      <w:r w:rsidR="00782DCE">
        <w:rPr>
          <w:sz w:val="22"/>
          <w:szCs w:val="22"/>
        </w:rPr>
        <w:t xml:space="preserve"> access more challenging courses,</w:t>
      </w:r>
      <w:r w:rsidR="00FD0F6A">
        <w:rPr>
          <w:sz w:val="22"/>
          <w:szCs w:val="22"/>
        </w:rPr>
        <w:t xml:space="preserve"> not all dual enrollment experiences </w:t>
      </w:r>
      <w:r w:rsidR="00D5551D">
        <w:rPr>
          <w:sz w:val="22"/>
          <w:szCs w:val="22"/>
        </w:rPr>
        <w:t>were</w:t>
      </w:r>
      <w:r w:rsidR="00C22B9C">
        <w:rPr>
          <w:sz w:val="22"/>
          <w:szCs w:val="22"/>
        </w:rPr>
        <w:t xml:space="preserve"> treated interchangeably</w:t>
      </w:r>
      <w:r w:rsidR="00FD0F6A">
        <w:rPr>
          <w:sz w:val="22"/>
          <w:szCs w:val="22"/>
        </w:rPr>
        <w:t xml:space="preserve">. </w:t>
      </w:r>
      <w:r w:rsidR="00782DCE">
        <w:rPr>
          <w:sz w:val="22"/>
          <w:szCs w:val="22"/>
        </w:rPr>
        <w:t xml:space="preserve">  </w:t>
      </w:r>
    </w:p>
    <w:p w:rsidR="00571F79" w:rsidRDefault="00571F79" w:rsidP="00571F79">
      <w:pPr>
        <w:spacing w:after="0" w:line="240" w:lineRule="auto"/>
        <w:rPr>
          <w:sz w:val="22"/>
          <w:szCs w:val="22"/>
        </w:rPr>
      </w:pPr>
    </w:p>
    <w:p w:rsidR="00000CD2" w:rsidRPr="000C7BCA" w:rsidRDefault="0037521D" w:rsidP="00571F79">
      <w:pPr>
        <w:spacing w:after="0" w:line="240" w:lineRule="auto"/>
        <w:rPr>
          <w:sz w:val="22"/>
          <w:szCs w:val="22"/>
        </w:rPr>
      </w:pPr>
      <w:r w:rsidRPr="00817FD3">
        <w:rPr>
          <w:sz w:val="22"/>
          <w:szCs w:val="22"/>
        </w:rPr>
        <w:t>To address these questions, DHE and ESE executed a data-sharing agreement that would allow student data elements from several ESE, DHE, and external</w:t>
      </w:r>
      <w:r>
        <w:rPr>
          <w:sz w:val="22"/>
          <w:szCs w:val="22"/>
        </w:rPr>
        <w:t xml:space="preserve"> sources to be linked together to identify dual enrollment participation and later postse</w:t>
      </w:r>
      <w:r w:rsidR="00F03E06">
        <w:rPr>
          <w:sz w:val="22"/>
          <w:szCs w:val="22"/>
        </w:rPr>
        <w:t>condary outcomes</w:t>
      </w:r>
      <w:r w:rsidR="00B26286">
        <w:rPr>
          <w:sz w:val="22"/>
          <w:szCs w:val="22"/>
        </w:rPr>
        <w:t>.</w:t>
      </w:r>
      <w:r w:rsidR="00F03E06">
        <w:rPr>
          <w:sz w:val="22"/>
          <w:szCs w:val="22"/>
        </w:rPr>
        <w:t xml:space="preserve"> Not all data sources were available for a</w:t>
      </w:r>
      <w:r w:rsidR="003866F2">
        <w:rPr>
          <w:sz w:val="22"/>
          <w:szCs w:val="22"/>
        </w:rPr>
        <w:t>ll year</w:t>
      </w:r>
      <w:r w:rsidR="000C2CAE">
        <w:rPr>
          <w:sz w:val="22"/>
          <w:szCs w:val="22"/>
        </w:rPr>
        <w:t>s</w:t>
      </w:r>
      <w:r w:rsidR="003866F2">
        <w:rPr>
          <w:sz w:val="22"/>
          <w:szCs w:val="22"/>
        </w:rPr>
        <w:t>, but data were sufficient to support an analytical window of 2008 through 2015.</w:t>
      </w:r>
      <w:r w:rsidR="00B26286">
        <w:rPr>
          <w:sz w:val="22"/>
          <w:szCs w:val="22"/>
        </w:rPr>
        <w:t xml:space="preserve"> </w:t>
      </w:r>
      <w:r w:rsidR="00712E88">
        <w:rPr>
          <w:sz w:val="22"/>
          <w:szCs w:val="22"/>
        </w:rPr>
        <w:t>For many cross-sectional analyses, for the sake of simplici</w:t>
      </w:r>
      <w:r w:rsidR="00D5551D">
        <w:rPr>
          <w:sz w:val="22"/>
          <w:szCs w:val="22"/>
        </w:rPr>
        <w:t>ty and consistency, statistics we</w:t>
      </w:r>
      <w:r w:rsidR="00712E88">
        <w:rPr>
          <w:sz w:val="22"/>
          <w:szCs w:val="22"/>
        </w:rPr>
        <w:t>re presented for a singl</w:t>
      </w:r>
      <w:r w:rsidR="000537F5">
        <w:rPr>
          <w:sz w:val="22"/>
          <w:szCs w:val="22"/>
        </w:rPr>
        <w:t xml:space="preserve">e cohort of students, the 2013 </w:t>
      </w:r>
      <w:r w:rsidR="00D713B2">
        <w:rPr>
          <w:sz w:val="22"/>
          <w:szCs w:val="22"/>
        </w:rPr>
        <w:t>F</w:t>
      </w:r>
      <w:r w:rsidR="000537F5">
        <w:rPr>
          <w:sz w:val="22"/>
          <w:szCs w:val="22"/>
        </w:rPr>
        <w:t xml:space="preserve">inal </w:t>
      </w:r>
      <w:r w:rsidR="00D713B2">
        <w:rPr>
          <w:sz w:val="22"/>
          <w:szCs w:val="22"/>
        </w:rPr>
        <w:t>G</w:t>
      </w:r>
      <w:r w:rsidR="000537F5">
        <w:rPr>
          <w:sz w:val="22"/>
          <w:szCs w:val="22"/>
        </w:rPr>
        <w:t xml:space="preserve">raduation </w:t>
      </w:r>
      <w:r w:rsidR="00D713B2">
        <w:rPr>
          <w:sz w:val="22"/>
          <w:szCs w:val="22"/>
        </w:rPr>
        <w:t>C</w:t>
      </w:r>
      <w:r w:rsidR="00712E88">
        <w:rPr>
          <w:sz w:val="22"/>
          <w:szCs w:val="22"/>
        </w:rPr>
        <w:t>ohort. This cohort was selected because data from all sources for enough pre-graduation years were available to provide a sufficient accounting of their dual enrollment participation during high school, and enough years of data post-</w:t>
      </w:r>
      <w:r w:rsidR="00D5551D">
        <w:rPr>
          <w:sz w:val="22"/>
          <w:szCs w:val="22"/>
        </w:rPr>
        <w:t>high school graduation</w:t>
      </w:r>
      <w:r w:rsidR="00712E88">
        <w:rPr>
          <w:sz w:val="22"/>
          <w:szCs w:val="22"/>
        </w:rPr>
        <w:t xml:space="preserve"> were available to observe </w:t>
      </w:r>
      <w:r w:rsidR="00360946">
        <w:rPr>
          <w:sz w:val="22"/>
          <w:szCs w:val="22"/>
        </w:rPr>
        <w:t xml:space="preserve">early </w:t>
      </w:r>
      <w:r w:rsidR="00712E88">
        <w:rPr>
          <w:sz w:val="22"/>
          <w:szCs w:val="22"/>
        </w:rPr>
        <w:t xml:space="preserve">postsecondary education outcomes. </w:t>
      </w:r>
      <w:r w:rsidR="00D713B2">
        <w:rPr>
          <w:sz w:val="22"/>
          <w:szCs w:val="22"/>
        </w:rPr>
        <w:t>ESE assigns s</w:t>
      </w:r>
      <w:r w:rsidR="00B768AD" w:rsidRPr="00B768AD">
        <w:rPr>
          <w:sz w:val="22"/>
          <w:szCs w:val="22"/>
        </w:rPr>
        <w:t>tudents to cohorts based on when they first enter</w:t>
      </w:r>
      <w:r w:rsidR="00D713B2">
        <w:rPr>
          <w:sz w:val="22"/>
          <w:szCs w:val="22"/>
        </w:rPr>
        <w:t>ed</w:t>
      </w:r>
      <w:r w:rsidR="00B768AD" w:rsidRPr="00B768AD">
        <w:rPr>
          <w:sz w:val="22"/>
          <w:szCs w:val="22"/>
        </w:rPr>
        <w:t xml:space="preserve"> grades 9-12 in a Massachusetts public school system. </w:t>
      </w:r>
      <w:r w:rsidR="00B768AD">
        <w:rPr>
          <w:sz w:val="22"/>
          <w:szCs w:val="22"/>
        </w:rPr>
        <w:t>Members of t</w:t>
      </w:r>
      <w:r w:rsidR="00B768AD" w:rsidRPr="00B768AD">
        <w:rPr>
          <w:sz w:val="22"/>
          <w:szCs w:val="22"/>
        </w:rPr>
        <w:t xml:space="preserve">he 2013 cohort were first time </w:t>
      </w:r>
      <w:r w:rsidR="00D713B2">
        <w:rPr>
          <w:sz w:val="22"/>
          <w:szCs w:val="22"/>
        </w:rPr>
        <w:t xml:space="preserve">ninth </w:t>
      </w:r>
      <w:r w:rsidR="00B768AD" w:rsidRPr="00B768AD">
        <w:rPr>
          <w:sz w:val="22"/>
          <w:szCs w:val="22"/>
        </w:rPr>
        <w:t>graders in the 2009-10 school year, with adjustments for students who transferred out of Massachusetts public schools or transferred in (e.g. entered Massachusetts schools as a 10</w:t>
      </w:r>
      <w:r w:rsidR="00B768AD" w:rsidRPr="00B768AD">
        <w:rPr>
          <w:sz w:val="22"/>
          <w:szCs w:val="22"/>
          <w:vertAlign w:val="superscript"/>
        </w:rPr>
        <w:t>th</w:t>
      </w:r>
      <w:r w:rsidR="00B768AD" w:rsidRPr="00B768AD">
        <w:rPr>
          <w:sz w:val="22"/>
          <w:szCs w:val="22"/>
        </w:rPr>
        <w:t xml:space="preserve"> grader in 2010-11 school year).</w:t>
      </w:r>
      <w:r w:rsidR="00B768AD">
        <w:rPr>
          <w:sz w:val="22"/>
          <w:szCs w:val="22"/>
        </w:rPr>
        <w:t xml:space="preserve"> </w:t>
      </w:r>
      <w:r w:rsidR="00ED5D2C">
        <w:rPr>
          <w:sz w:val="22"/>
          <w:szCs w:val="22"/>
        </w:rPr>
        <w:t>Because</w:t>
      </w:r>
      <w:r w:rsidR="00C00427">
        <w:rPr>
          <w:sz w:val="22"/>
          <w:szCs w:val="22"/>
        </w:rPr>
        <w:t xml:space="preserve"> dual enrollment could potentially accelerate high school graduation, entry into postsecondary education, and postsecondary degree completion, assigning expected attainment timelines prior to</w:t>
      </w:r>
      <w:r w:rsidR="00D5551D">
        <w:rPr>
          <w:sz w:val="22"/>
          <w:szCs w:val="22"/>
        </w:rPr>
        <w:t xml:space="preserve"> dual enrollment participation wa</w:t>
      </w:r>
      <w:r w:rsidR="00C00427">
        <w:rPr>
          <w:sz w:val="22"/>
          <w:szCs w:val="22"/>
        </w:rPr>
        <w:t xml:space="preserve">s </w:t>
      </w:r>
      <w:r w:rsidR="00E41E3F">
        <w:rPr>
          <w:sz w:val="22"/>
          <w:szCs w:val="22"/>
        </w:rPr>
        <w:t>important for</w:t>
      </w:r>
      <w:r w:rsidR="00C00427">
        <w:rPr>
          <w:sz w:val="22"/>
          <w:szCs w:val="22"/>
        </w:rPr>
        <w:t xml:space="preserve"> identify</w:t>
      </w:r>
      <w:r w:rsidR="00E41E3F">
        <w:rPr>
          <w:sz w:val="22"/>
          <w:szCs w:val="22"/>
        </w:rPr>
        <w:t>ing</w:t>
      </w:r>
      <w:r w:rsidR="00F32063">
        <w:rPr>
          <w:sz w:val="22"/>
          <w:szCs w:val="22"/>
        </w:rPr>
        <w:t xml:space="preserve"> potential</w:t>
      </w:r>
      <w:r>
        <w:rPr>
          <w:sz w:val="22"/>
          <w:szCs w:val="22"/>
        </w:rPr>
        <w:t xml:space="preserve"> effects on attainment. </w:t>
      </w:r>
      <w:r w:rsidR="00000CD2">
        <w:br w:type="page"/>
      </w:r>
    </w:p>
    <w:p w:rsidR="00817FD3" w:rsidRDefault="00467E00" w:rsidP="003400C2">
      <w:pPr>
        <w:pStyle w:val="Heading1"/>
      </w:pPr>
      <w:bookmarkStart w:id="3" w:name="_Toc502409907"/>
      <w:r>
        <w:lastRenderedPageBreak/>
        <w:t>Part</w:t>
      </w:r>
      <w:r w:rsidR="000320A3">
        <w:t xml:space="preserve"> 1: </w:t>
      </w:r>
      <w:r w:rsidR="008A102C">
        <w:t>Tracking Dual Enrollment</w:t>
      </w:r>
      <w:bookmarkEnd w:id="3"/>
    </w:p>
    <w:p w:rsidR="00C67CE9" w:rsidRPr="00817FD3" w:rsidRDefault="000320A3" w:rsidP="00DA1DD0">
      <w:pPr>
        <w:spacing w:after="0" w:line="240" w:lineRule="auto"/>
        <w:rPr>
          <w:sz w:val="22"/>
          <w:szCs w:val="22"/>
        </w:rPr>
      </w:pPr>
      <w:r w:rsidRPr="00817FD3">
        <w:rPr>
          <w:sz w:val="22"/>
          <w:szCs w:val="22"/>
        </w:rPr>
        <w:t>Successfully tr</w:t>
      </w:r>
      <w:r w:rsidR="00340E1F">
        <w:rPr>
          <w:sz w:val="22"/>
          <w:szCs w:val="22"/>
        </w:rPr>
        <w:t>acking dual enrollment requires</w:t>
      </w:r>
      <w:r w:rsidRPr="00817FD3">
        <w:rPr>
          <w:sz w:val="22"/>
          <w:szCs w:val="22"/>
        </w:rPr>
        <w:t xml:space="preserve"> attention to detail in the construction, usage, and integration of several data systems. </w:t>
      </w:r>
      <w:r w:rsidR="00E9102D" w:rsidRPr="00817FD3">
        <w:rPr>
          <w:sz w:val="22"/>
          <w:szCs w:val="22"/>
        </w:rPr>
        <w:t xml:space="preserve">In the case of Massachusetts, the necessary data </w:t>
      </w:r>
      <w:r w:rsidR="00EF5A72" w:rsidRPr="00817FD3">
        <w:rPr>
          <w:sz w:val="22"/>
          <w:szCs w:val="22"/>
        </w:rPr>
        <w:t xml:space="preserve">systems </w:t>
      </w:r>
      <w:r w:rsidR="00D5551D">
        <w:rPr>
          <w:sz w:val="22"/>
          <w:szCs w:val="22"/>
        </w:rPr>
        <w:t xml:space="preserve">currently </w:t>
      </w:r>
      <w:r w:rsidR="00EF5A72" w:rsidRPr="00817FD3">
        <w:rPr>
          <w:sz w:val="22"/>
          <w:szCs w:val="22"/>
        </w:rPr>
        <w:t>exist</w:t>
      </w:r>
      <w:r w:rsidR="00E9102D" w:rsidRPr="00817FD3">
        <w:rPr>
          <w:sz w:val="22"/>
          <w:szCs w:val="22"/>
        </w:rPr>
        <w:t>, but</w:t>
      </w:r>
      <w:r w:rsidR="00C67CE9">
        <w:rPr>
          <w:sz w:val="22"/>
          <w:szCs w:val="22"/>
        </w:rPr>
        <w:t xml:space="preserve"> </w:t>
      </w:r>
      <w:r w:rsidR="00D5551D">
        <w:rPr>
          <w:sz w:val="22"/>
          <w:szCs w:val="22"/>
        </w:rPr>
        <w:t>not all existed and we</w:t>
      </w:r>
      <w:r w:rsidR="00AB23F3">
        <w:rPr>
          <w:sz w:val="22"/>
          <w:szCs w:val="22"/>
        </w:rPr>
        <w:t>re</w:t>
      </w:r>
      <w:r w:rsidR="00EF5A72" w:rsidRPr="00817FD3">
        <w:rPr>
          <w:sz w:val="22"/>
          <w:szCs w:val="22"/>
        </w:rPr>
        <w:t xml:space="preserve"> used to their full</w:t>
      </w:r>
      <w:r w:rsidR="00D5551D">
        <w:rPr>
          <w:sz w:val="22"/>
          <w:szCs w:val="22"/>
        </w:rPr>
        <w:t xml:space="preserve"> capacity from 2008-2015</w:t>
      </w:r>
      <w:r w:rsidR="00EF5A72" w:rsidRPr="00817FD3">
        <w:rPr>
          <w:sz w:val="22"/>
          <w:szCs w:val="22"/>
        </w:rPr>
        <w:t xml:space="preserve">. </w:t>
      </w:r>
      <w:r w:rsidR="00CD3976">
        <w:rPr>
          <w:sz w:val="22"/>
          <w:szCs w:val="22"/>
        </w:rPr>
        <w:t>Using the broadest definition of dual enrollment, “enrollment in any course affiliated with a specific postsecondary institution prior to high school graduation,” t</w:t>
      </w:r>
      <w:r w:rsidR="00842EC4" w:rsidRPr="00817FD3">
        <w:rPr>
          <w:sz w:val="22"/>
          <w:szCs w:val="22"/>
        </w:rPr>
        <w:t xml:space="preserve">he total number of students with </w:t>
      </w:r>
      <w:r w:rsidR="00D5551D">
        <w:rPr>
          <w:sz w:val="22"/>
          <w:szCs w:val="22"/>
        </w:rPr>
        <w:t>any dual enrollment experience wa</w:t>
      </w:r>
      <w:r w:rsidR="00842EC4" w:rsidRPr="00817FD3">
        <w:rPr>
          <w:sz w:val="22"/>
          <w:szCs w:val="22"/>
        </w:rPr>
        <w:t xml:space="preserve">s </w:t>
      </w:r>
      <w:r w:rsidR="00842EC4" w:rsidRPr="00817FD3">
        <w:rPr>
          <w:b/>
          <w:sz w:val="22"/>
          <w:szCs w:val="22"/>
        </w:rPr>
        <w:t>5,247</w:t>
      </w:r>
      <w:r w:rsidR="00842EC4" w:rsidRPr="00817FD3">
        <w:rPr>
          <w:sz w:val="22"/>
          <w:szCs w:val="22"/>
        </w:rPr>
        <w:t xml:space="preserve"> for the 2013 </w:t>
      </w:r>
      <w:r w:rsidR="00495AF7">
        <w:rPr>
          <w:sz w:val="22"/>
          <w:szCs w:val="22"/>
        </w:rPr>
        <w:t>F</w:t>
      </w:r>
      <w:r w:rsidR="00842EC4" w:rsidRPr="00817FD3">
        <w:rPr>
          <w:sz w:val="22"/>
          <w:szCs w:val="22"/>
        </w:rPr>
        <w:t xml:space="preserve">inal </w:t>
      </w:r>
      <w:r w:rsidR="00495AF7">
        <w:rPr>
          <w:sz w:val="22"/>
          <w:szCs w:val="22"/>
        </w:rPr>
        <w:t>G</w:t>
      </w:r>
      <w:r w:rsidR="00842EC4" w:rsidRPr="00817FD3">
        <w:rPr>
          <w:sz w:val="22"/>
          <w:szCs w:val="22"/>
        </w:rPr>
        <w:t xml:space="preserve">raduation </w:t>
      </w:r>
      <w:r w:rsidR="00495AF7">
        <w:rPr>
          <w:sz w:val="22"/>
          <w:szCs w:val="22"/>
        </w:rPr>
        <w:t>C</w:t>
      </w:r>
      <w:r w:rsidR="00842EC4" w:rsidRPr="00817FD3">
        <w:rPr>
          <w:sz w:val="22"/>
          <w:szCs w:val="22"/>
        </w:rPr>
        <w:t>ohort</w:t>
      </w:r>
      <w:r w:rsidR="00CD3976">
        <w:rPr>
          <w:rStyle w:val="FootnoteReference"/>
          <w:sz w:val="22"/>
          <w:szCs w:val="22"/>
        </w:rPr>
        <w:footnoteReference w:id="3"/>
      </w:r>
      <w:r w:rsidR="00842EC4" w:rsidRPr="00817FD3">
        <w:rPr>
          <w:sz w:val="22"/>
          <w:szCs w:val="22"/>
        </w:rPr>
        <w:t xml:space="preserve">. This means that </w:t>
      </w:r>
      <w:r w:rsidR="00842EC4" w:rsidRPr="00817FD3">
        <w:rPr>
          <w:b/>
          <w:sz w:val="22"/>
          <w:szCs w:val="22"/>
        </w:rPr>
        <w:t>7%</w:t>
      </w:r>
      <w:r w:rsidR="00842EC4" w:rsidRPr="00817FD3">
        <w:rPr>
          <w:sz w:val="22"/>
          <w:szCs w:val="22"/>
        </w:rPr>
        <w:t xml:space="preserve"> of the 73,925 students </w:t>
      </w:r>
      <w:r w:rsidR="006A037D" w:rsidRPr="00817FD3">
        <w:rPr>
          <w:sz w:val="22"/>
          <w:szCs w:val="22"/>
        </w:rPr>
        <w:t xml:space="preserve">in the cohort </w:t>
      </w:r>
      <w:r w:rsidR="00842EC4" w:rsidRPr="00817FD3">
        <w:rPr>
          <w:sz w:val="22"/>
          <w:szCs w:val="22"/>
        </w:rPr>
        <w:t xml:space="preserve">ever </w:t>
      </w:r>
      <w:r w:rsidR="00E92535">
        <w:rPr>
          <w:sz w:val="22"/>
          <w:szCs w:val="22"/>
        </w:rPr>
        <w:t>dual-enrolled</w:t>
      </w:r>
      <w:r w:rsidR="00D8004B">
        <w:rPr>
          <w:sz w:val="22"/>
          <w:szCs w:val="22"/>
        </w:rPr>
        <w:t xml:space="preserve">. </w:t>
      </w:r>
      <w:r w:rsidR="00C67CE9">
        <w:rPr>
          <w:sz w:val="22"/>
          <w:szCs w:val="22"/>
        </w:rPr>
        <w:t>For this cohort, S</w:t>
      </w:r>
      <w:r w:rsidR="00D5551D">
        <w:rPr>
          <w:sz w:val="22"/>
          <w:szCs w:val="22"/>
        </w:rPr>
        <w:t>CS identified</w:t>
      </w:r>
      <w:r w:rsidR="00C67CE9" w:rsidRPr="00817FD3">
        <w:rPr>
          <w:sz w:val="22"/>
          <w:szCs w:val="22"/>
        </w:rPr>
        <w:t xml:space="preserve"> 1,17</w:t>
      </w:r>
      <w:r w:rsidR="00D01188">
        <w:rPr>
          <w:sz w:val="22"/>
          <w:szCs w:val="22"/>
        </w:rPr>
        <w:t xml:space="preserve">3 </w:t>
      </w:r>
      <w:r w:rsidR="00F56BAA">
        <w:rPr>
          <w:sz w:val="22"/>
          <w:szCs w:val="22"/>
        </w:rPr>
        <w:t>dual enroller</w:t>
      </w:r>
      <w:r w:rsidR="00D5551D">
        <w:rPr>
          <w:sz w:val="22"/>
          <w:szCs w:val="22"/>
        </w:rPr>
        <w:t>s, NSC identified 3,616, and HEIRS identified</w:t>
      </w:r>
      <w:r w:rsidR="00C67CE9" w:rsidRPr="00817FD3">
        <w:rPr>
          <w:sz w:val="22"/>
          <w:szCs w:val="22"/>
        </w:rPr>
        <w:t xml:space="preserve"> 3,513. </w:t>
      </w:r>
    </w:p>
    <w:p w:rsidR="006C0B50" w:rsidRPr="00817FD3" w:rsidRDefault="006C0B50" w:rsidP="00CF3748">
      <w:pPr>
        <w:spacing w:after="0" w:line="240" w:lineRule="auto"/>
        <w:rPr>
          <w:sz w:val="22"/>
          <w:szCs w:val="22"/>
        </w:rPr>
      </w:pPr>
    </w:p>
    <w:tbl>
      <w:tblPr>
        <w:tblStyle w:val="TableGrid"/>
        <w:tblW w:w="9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1. Available Data Sources for Tracking Dual Enrollment"/>
      </w:tblPr>
      <w:tblGrid>
        <w:gridCol w:w="1527"/>
        <w:gridCol w:w="1993"/>
        <w:gridCol w:w="1977"/>
        <w:gridCol w:w="1931"/>
        <w:gridCol w:w="1932"/>
      </w:tblGrid>
      <w:tr w:rsidR="006C0B50" w:rsidRPr="00817FD3" w:rsidTr="00C9308C">
        <w:trPr>
          <w:trHeight w:val="278"/>
          <w:tblHeader/>
        </w:trPr>
        <w:tc>
          <w:tcPr>
            <w:tcW w:w="9360" w:type="dxa"/>
            <w:gridSpan w:val="5"/>
            <w:tcBorders>
              <w:top w:val="nil"/>
              <w:bottom w:val="single" w:sz="4" w:space="0" w:color="auto"/>
            </w:tcBorders>
          </w:tcPr>
          <w:p w:rsidR="006C0B50" w:rsidRPr="00817FD3" w:rsidRDefault="006C0B50" w:rsidP="006377A0">
            <w:pPr>
              <w:jc w:val="center"/>
              <w:rPr>
                <w:sz w:val="22"/>
                <w:szCs w:val="22"/>
              </w:rPr>
            </w:pPr>
            <w:r w:rsidRPr="00817FD3">
              <w:rPr>
                <w:b/>
                <w:sz w:val="22"/>
                <w:szCs w:val="22"/>
              </w:rPr>
              <w:t>Table</w:t>
            </w:r>
            <w:r>
              <w:rPr>
                <w:b/>
                <w:sz w:val="22"/>
                <w:szCs w:val="22"/>
              </w:rPr>
              <w:t xml:space="preserve"> </w:t>
            </w:r>
            <w:r w:rsidR="00265BF7">
              <w:rPr>
                <w:b/>
                <w:sz w:val="22"/>
                <w:szCs w:val="22"/>
              </w:rPr>
              <w:t>1</w:t>
            </w:r>
            <w:r>
              <w:rPr>
                <w:b/>
                <w:sz w:val="22"/>
                <w:szCs w:val="22"/>
              </w:rPr>
              <w:t>.</w:t>
            </w:r>
            <w:r w:rsidR="00A412F0">
              <w:rPr>
                <w:b/>
                <w:sz w:val="22"/>
                <w:szCs w:val="22"/>
              </w:rPr>
              <w:t xml:space="preserve"> Available</w:t>
            </w:r>
            <w:r>
              <w:rPr>
                <w:b/>
                <w:sz w:val="22"/>
                <w:szCs w:val="22"/>
              </w:rPr>
              <w:t xml:space="preserve"> </w:t>
            </w:r>
            <w:r w:rsidR="00A412F0">
              <w:rPr>
                <w:b/>
                <w:sz w:val="22"/>
                <w:szCs w:val="22"/>
              </w:rPr>
              <w:t>Data Sources for Tracking Dual Enrollment</w:t>
            </w:r>
          </w:p>
        </w:tc>
      </w:tr>
      <w:tr w:rsidR="00FD2E1F" w:rsidRPr="00817FD3" w:rsidTr="00C9308C">
        <w:trPr>
          <w:trHeight w:val="278"/>
          <w:tblHeader/>
        </w:trPr>
        <w:tc>
          <w:tcPr>
            <w:tcW w:w="1527" w:type="dxa"/>
            <w:tcBorders>
              <w:top w:val="single" w:sz="4" w:space="0" w:color="auto"/>
            </w:tcBorders>
          </w:tcPr>
          <w:p w:rsidR="00FD2E1F" w:rsidRPr="00817FD3" w:rsidRDefault="00FD2E1F" w:rsidP="00705F8E">
            <w:pPr>
              <w:rPr>
                <w:sz w:val="22"/>
                <w:szCs w:val="22"/>
              </w:rPr>
            </w:pPr>
          </w:p>
        </w:tc>
        <w:tc>
          <w:tcPr>
            <w:tcW w:w="7833" w:type="dxa"/>
            <w:gridSpan w:val="4"/>
            <w:tcBorders>
              <w:top w:val="single" w:sz="4" w:space="0" w:color="auto"/>
              <w:bottom w:val="single" w:sz="4" w:space="0" w:color="auto"/>
            </w:tcBorders>
          </w:tcPr>
          <w:p w:rsidR="00FD2E1F" w:rsidRPr="00817FD3" w:rsidRDefault="00A412F0" w:rsidP="00A412F0">
            <w:pPr>
              <w:jc w:val="center"/>
              <w:rPr>
                <w:sz w:val="22"/>
                <w:szCs w:val="22"/>
              </w:rPr>
            </w:pPr>
            <w:r>
              <w:rPr>
                <w:sz w:val="22"/>
                <w:szCs w:val="22"/>
              </w:rPr>
              <w:t>Data Source</w:t>
            </w:r>
          </w:p>
        </w:tc>
      </w:tr>
      <w:tr w:rsidR="00FD2E1F" w:rsidRPr="00817FD3" w:rsidTr="00C9308C">
        <w:trPr>
          <w:trHeight w:val="278"/>
          <w:tblHeader/>
        </w:trPr>
        <w:tc>
          <w:tcPr>
            <w:tcW w:w="1527" w:type="dxa"/>
            <w:vMerge w:val="restart"/>
          </w:tcPr>
          <w:p w:rsidR="00FD2E1F" w:rsidRPr="00817FD3" w:rsidRDefault="00FD2E1F" w:rsidP="00705F8E">
            <w:pPr>
              <w:rPr>
                <w:sz w:val="22"/>
                <w:szCs w:val="22"/>
              </w:rPr>
            </w:pPr>
          </w:p>
        </w:tc>
        <w:tc>
          <w:tcPr>
            <w:tcW w:w="1993" w:type="dxa"/>
            <w:vMerge w:val="restart"/>
            <w:tcBorders>
              <w:top w:val="single" w:sz="4" w:space="0" w:color="auto"/>
              <w:bottom w:val="nil"/>
            </w:tcBorders>
          </w:tcPr>
          <w:p w:rsidR="00FD2E1F" w:rsidRPr="00817FD3" w:rsidRDefault="00FD2E1F" w:rsidP="00705F8E">
            <w:pPr>
              <w:jc w:val="center"/>
              <w:rPr>
                <w:sz w:val="22"/>
                <w:szCs w:val="22"/>
              </w:rPr>
            </w:pPr>
            <w:r w:rsidRPr="00817FD3">
              <w:rPr>
                <w:sz w:val="22"/>
                <w:szCs w:val="22"/>
              </w:rPr>
              <w:t xml:space="preserve">Student Course Schedule </w:t>
            </w:r>
          </w:p>
          <w:p w:rsidR="00FD2E1F" w:rsidRPr="00817FD3" w:rsidRDefault="00FD2E1F" w:rsidP="00705F8E">
            <w:pPr>
              <w:jc w:val="center"/>
              <w:rPr>
                <w:sz w:val="22"/>
                <w:szCs w:val="22"/>
              </w:rPr>
            </w:pPr>
            <w:r w:rsidRPr="00817FD3">
              <w:rPr>
                <w:sz w:val="22"/>
                <w:szCs w:val="22"/>
              </w:rPr>
              <w:t>(SCS)</w:t>
            </w:r>
          </w:p>
        </w:tc>
        <w:tc>
          <w:tcPr>
            <w:tcW w:w="1977" w:type="dxa"/>
            <w:vMerge w:val="restart"/>
            <w:tcBorders>
              <w:top w:val="single" w:sz="4" w:space="0" w:color="auto"/>
              <w:bottom w:val="nil"/>
            </w:tcBorders>
          </w:tcPr>
          <w:p w:rsidR="00FD2E1F" w:rsidRPr="00817FD3" w:rsidRDefault="00FD2E1F" w:rsidP="00705F8E">
            <w:pPr>
              <w:jc w:val="center"/>
              <w:rPr>
                <w:sz w:val="22"/>
                <w:szCs w:val="22"/>
              </w:rPr>
            </w:pPr>
            <w:r w:rsidRPr="00817FD3">
              <w:rPr>
                <w:sz w:val="22"/>
                <w:szCs w:val="22"/>
              </w:rPr>
              <w:t>National Student Clearinghouse (NSC)</w:t>
            </w:r>
          </w:p>
        </w:tc>
        <w:tc>
          <w:tcPr>
            <w:tcW w:w="3863" w:type="dxa"/>
            <w:gridSpan w:val="2"/>
            <w:tcBorders>
              <w:top w:val="single" w:sz="4" w:space="0" w:color="auto"/>
              <w:bottom w:val="nil"/>
            </w:tcBorders>
          </w:tcPr>
          <w:p w:rsidR="00FD2E1F" w:rsidRPr="00817FD3" w:rsidRDefault="00FD2E1F" w:rsidP="00705F8E">
            <w:pPr>
              <w:jc w:val="center"/>
              <w:rPr>
                <w:sz w:val="22"/>
                <w:szCs w:val="22"/>
              </w:rPr>
            </w:pPr>
            <w:r w:rsidRPr="00817FD3">
              <w:rPr>
                <w:sz w:val="22"/>
                <w:szCs w:val="22"/>
              </w:rPr>
              <w:t xml:space="preserve">Higher Education Information </w:t>
            </w:r>
          </w:p>
          <w:p w:rsidR="00FD2E1F" w:rsidRPr="00817FD3" w:rsidRDefault="00FD2E1F" w:rsidP="00705F8E">
            <w:pPr>
              <w:jc w:val="center"/>
              <w:rPr>
                <w:sz w:val="22"/>
                <w:szCs w:val="22"/>
              </w:rPr>
            </w:pPr>
            <w:r w:rsidRPr="00817FD3">
              <w:rPr>
                <w:sz w:val="22"/>
                <w:szCs w:val="22"/>
              </w:rPr>
              <w:t xml:space="preserve">Resource System </w:t>
            </w:r>
          </w:p>
          <w:p w:rsidR="00FD2E1F" w:rsidRPr="00817FD3" w:rsidRDefault="00FD2E1F" w:rsidP="00705F8E">
            <w:pPr>
              <w:jc w:val="center"/>
              <w:rPr>
                <w:sz w:val="22"/>
                <w:szCs w:val="22"/>
              </w:rPr>
            </w:pPr>
            <w:r w:rsidRPr="00817FD3">
              <w:rPr>
                <w:sz w:val="22"/>
                <w:szCs w:val="22"/>
              </w:rPr>
              <w:t>(HEIRS)</w:t>
            </w:r>
          </w:p>
        </w:tc>
      </w:tr>
      <w:tr w:rsidR="00FD2E1F" w:rsidRPr="00817FD3" w:rsidTr="00C9308C">
        <w:trPr>
          <w:tblHeader/>
        </w:trPr>
        <w:tc>
          <w:tcPr>
            <w:tcW w:w="1527" w:type="dxa"/>
            <w:vMerge/>
          </w:tcPr>
          <w:p w:rsidR="00FD2E1F" w:rsidRPr="00817FD3" w:rsidRDefault="00FD2E1F" w:rsidP="00705F8E">
            <w:pPr>
              <w:rPr>
                <w:sz w:val="22"/>
                <w:szCs w:val="22"/>
              </w:rPr>
            </w:pPr>
          </w:p>
        </w:tc>
        <w:tc>
          <w:tcPr>
            <w:tcW w:w="1993" w:type="dxa"/>
            <w:vMerge/>
            <w:tcBorders>
              <w:top w:val="nil"/>
              <w:bottom w:val="single" w:sz="4" w:space="0" w:color="auto"/>
            </w:tcBorders>
          </w:tcPr>
          <w:p w:rsidR="00FD2E1F" w:rsidRPr="00817FD3" w:rsidRDefault="00FD2E1F" w:rsidP="00705F8E">
            <w:pPr>
              <w:rPr>
                <w:sz w:val="22"/>
                <w:szCs w:val="22"/>
              </w:rPr>
            </w:pPr>
          </w:p>
        </w:tc>
        <w:tc>
          <w:tcPr>
            <w:tcW w:w="1977" w:type="dxa"/>
            <w:vMerge/>
            <w:tcBorders>
              <w:top w:val="nil"/>
              <w:bottom w:val="single" w:sz="4" w:space="0" w:color="auto"/>
            </w:tcBorders>
          </w:tcPr>
          <w:p w:rsidR="00FD2E1F" w:rsidRPr="00817FD3" w:rsidRDefault="00FD2E1F" w:rsidP="00705F8E">
            <w:pPr>
              <w:rPr>
                <w:sz w:val="22"/>
                <w:szCs w:val="22"/>
              </w:rPr>
            </w:pPr>
          </w:p>
        </w:tc>
        <w:tc>
          <w:tcPr>
            <w:tcW w:w="1931" w:type="dxa"/>
            <w:tcBorders>
              <w:top w:val="nil"/>
              <w:bottom w:val="single" w:sz="4" w:space="0" w:color="auto"/>
            </w:tcBorders>
          </w:tcPr>
          <w:p w:rsidR="00FD2E1F" w:rsidRPr="00817FD3" w:rsidRDefault="00FD2E1F" w:rsidP="00705F8E">
            <w:pPr>
              <w:jc w:val="center"/>
              <w:rPr>
                <w:sz w:val="22"/>
                <w:szCs w:val="22"/>
              </w:rPr>
            </w:pPr>
            <w:r w:rsidRPr="00817FD3">
              <w:rPr>
                <w:sz w:val="22"/>
                <w:szCs w:val="22"/>
              </w:rPr>
              <w:t>HEIRS - Annual</w:t>
            </w:r>
          </w:p>
        </w:tc>
        <w:tc>
          <w:tcPr>
            <w:tcW w:w="1932" w:type="dxa"/>
            <w:tcBorders>
              <w:top w:val="nil"/>
              <w:bottom w:val="single" w:sz="4" w:space="0" w:color="auto"/>
            </w:tcBorders>
          </w:tcPr>
          <w:p w:rsidR="00FD2E1F" w:rsidRPr="00817FD3" w:rsidRDefault="00FD2E1F" w:rsidP="00705F8E">
            <w:pPr>
              <w:jc w:val="center"/>
              <w:rPr>
                <w:sz w:val="22"/>
                <w:szCs w:val="22"/>
              </w:rPr>
            </w:pPr>
            <w:r w:rsidRPr="00817FD3">
              <w:rPr>
                <w:sz w:val="22"/>
                <w:szCs w:val="22"/>
              </w:rPr>
              <w:t>HEIRS - Term</w:t>
            </w:r>
          </w:p>
        </w:tc>
      </w:tr>
      <w:tr w:rsidR="00FD2E1F" w:rsidRPr="00817FD3" w:rsidTr="00C9308C">
        <w:trPr>
          <w:tblHeader/>
        </w:trPr>
        <w:tc>
          <w:tcPr>
            <w:tcW w:w="1527" w:type="dxa"/>
            <w:tcBorders>
              <w:bottom w:val="nil"/>
            </w:tcBorders>
          </w:tcPr>
          <w:p w:rsidR="00FD2E1F" w:rsidRPr="00817FD3" w:rsidRDefault="00FD2E1F" w:rsidP="00705F8E">
            <w:pPr>
              <w:rPr>
                <w:sz w:val="22"/>
                <w:szCs w:val="22"/>
              </w:rPr>
            </w:pPr>
            <w:r w:rsidRPr="00817FD3">
              <w:rPr>
                <w:sz w:val="22"/>
                <w:szCs w:val="22"/>
              </w:rPr>
              <w:t xml:space="preserve">What does the data source </w:t>
            </w:r>
            <w:r w:rsidR="00A24154">
              <w:rPr>
                <w:sz w:val="22"/>
                <w:szCs w:val="22"/>
              </w:rPr>
              <w:br/>
            </w:r>
            <w:r w:rsidRPr="00817FD3">
              <w:rPr>
                <w:sz w:val="22"/>
                <w:szCs w:val="22"/>
              </w:rPr>
              <w:t>track?</w:t>
            </w:r>
          </w:p>
        </w:tc>
        <w:tc>
          <w:tcPr>
            <w:tcW w:w="1993" w:type="dxa"/>
            <w:tcBorders>
              <w:top w:val="single" w:sz="4" w:space="0" w:color="auto"/>
              <w:bottom w:val="nil"/>
            </w:tcBorders>
          </w:tcPr>
          <w:p w:rsidR="00FD2E1F" w:rsidRPr="00817FD3" w:rsidRDefault="00FD2E1F" w:rsidP="00705F8E">
            <w:pPr>
              <w:rPr>
                <w:sz w:val="22"/>
                <w:szCs w:val="22"/>
              </w:rPr>
            </w:pPr>
            <w:r w:rsidRPr="00817FD3">
              <w:rPr>
                <w:sz w:val="22"/>
                <w:szCs w:val="22"/>
              </w:rPr>
              <w:t>MA public school student course enrollment</w:t>
            </w:r>
          </w:p>
        </w:tc>
        <w:tc>
          <w:tcPr>
            <w:tcW w:w="1977" w:type="dxa"/>
            <w:tcBorders>
              <w:top w:val="single" w:sz="4" w:space="0" w:color="auto"/>
              <w:bottom w:val="nil"/>
            </w:tcBorders>
          </w:tcPr>
          <w:p w:rsidR="00FD2E1F" w:rsidRPr="00817FD3" w:rsidRDefault="00FD2E1F" w:rsidP="00705F8E">
            <w:pPr>
              <w:rPr>
                <w:sz w:val="22"/>
                <w:szCs w:val="22"/>
              </w:rPr>
            </w:pPr>
            <w:r w:rsidRPr="00817FD3">
              <w:rPr>
                <w:sz w:val="22"/>
                <w:szCs w:val="22"/>
              </w:rPr>
              <w:t>Student enrollment in almost all U.S. public and private postsecondary institutions</w:t>
            </w:r>
          </w:p>
        </w:tc>
        <w:tc>
          <w:tcPr>
            <w:tcW w:w="1931" w:type="dxa"/>
            <w:tcBorders>
              <w:top w:val="single" w:sz="4" w:space="0" w:color="auto"/>
              <w:bottom w:val="nil"/>
            </w:tcBorders>
          </w:tcPr>
          <w:p w:rsidR="00FD2E1F" w:rsidRPr="00817FD3" w:rsidRDefault="00FD2E1F" w:rsidP="00705F8E">
            <w:pPr>
              <w:rPr>
                <w:sz w:val="22"/>
                <w:szCs w:val="22"/>
              </w:rPr>
            </w:pPr>
            <w:r w:rsidRPr="00817FD3">
              <w:rPr>
                <w:sz w:val="22"/>
                <w:szCs w:val="22"/>
              </w:rPr>
              <w:t>Course enrollment for MA public colleges, except UMass system</w:t>
            </w:r>
          </w:p>
        </w:tc>
        <w:tc>
          <w:tcPr>
            <w:tcW w:w="1932" w:type="dxa"/>
            <w:tcBorders>
              <w:top w:val="single" w:sz="4" w:space="0" w:color="auto"/>
              <w:bottom w:val="nil"/>
            </w:tcBorders>
          </w:tcPr>
          <w:p w:rsidR="00FD2E1F" w:rsidRPr="00817FD3" w:rsidRDefault="00FD2E1F" w:rsidP="00904D7E">
            <w:pPr>
              <w:rPr>
                <w:sz w:val="22"/>
                <w:szCs w:val="22"/>
              </w:rPr>
            </w:pPr>
            <w:r w:rsidRPr="00817FD3">
              <w:rPr>
                <w:sz w:val="22"/>
                <w:szCs w:val="22"/>
              </w:rPr>
              <w:t>Term-level enrollment for MA public colleges, including UMass system</w:t>
            </w:r>
          </w:p>
        </w:tc>
      </w:tr>
      <w:tr w:rsidR="00FD2E1F" w:rsidRPr="00817FD3" w:rsidTr="00C9308C">
        <w:trPr>
          <w:tblHeader/>
        </w:trPr>
        <w:tc>
          <w:tcPr>
            <w:tcW w:w="1527" w:type="dxa"/>
            <w:tcBorders>
              <w:top w:val="nil"/>
              <w:bottom w:val="nil"/>
            </w:tcBorders>
          </w:tcPr>
          <w:p w:rsidR="00FD2E1F" w:rsidRPr="00817FD3" w:rsidRDefault="00FD2E1F" w:rsidP="00705F8E">
            <w:pPr>
              <w:rPr>
                <w:sz w:val="22"/>
                <w:szCs w:val="22"/>
              </w:rPr>
            </w:pPr>
          </w:p>
        </w:tc>
        <w:tc>
          <w:tcPr>
            <w:tcW w:w="1993" w:type="dxa"/>
            <w:tcBorders>
              <w:top w:val="nil"/>
              <w:bottom w:val="nil"/>
            </w:tcBorders>
          </w:tcPr>
          <w:p w:rsidR="00FD2E1F" w:rsidRPr="00817FD3" w:rsidRDefault="00FD2E1F" w:rsidP="00705F8E">
            <w:pPr>
              <w:rPr>
                <w:sz w:val="22"/>
                <w:szCs w:val="22"/>
              </w:rPr>
            </w:pPr>
          </w:p>
        </w:tc>
        <w:tc>
          <w:tcPr>
            <w:tcW w:w="1977" w:type="dxa"/>
            <w:tcBorders>
              <w:top w:val="nil"/>
              <w:bottom w:val="nil"/>
            </w:tcBorders>
          </w:tcPr>
          <w:p w:rsidR="00FD2E1F" w:rsidRPr="00817FD3" w:rsidRDefault="00FD2E1F" w:rsidP="00705F8E">
            <w:pPr>
              <w:rPr>
                <w:sz w:val="22"/>
                <w:szCs w:val="22"/>
              </w:rPr>
            </w:pPr>
          </w:p>
        </w:tc>
        <w:tc>
          <w:tcPr>
            <w:tcW w:w="1931" w:type="dxa"/>
            <w:tcBorders>
              <w:top w:val="nil"/>
              <w:bottom w:val="nil"/>
            </w:tcBorders>
          </w:tcPr>
          <w:p w:rsidR="00FD2E1F" w:rsidRPr="00817FD3" w:rsidRDefault="00FD2E1F" w:rsidP="00705F8E">
            <w:pPr>
              <w:rPr>
                <w:sz w:val="22"/>
                <w:szCs w:val="22"/>
              </w:rPr>
            </w:pPr>
          </w:p>
        </w:tc>
        <w:tc>
          <w:tcPr>
            <w:tcW w:w="1932" w:type="dxa"/>
            <w:tcBorders>
              <w:top w:val="nil"/>
              <w:bottom w:val="nil"/>
            </w:tcBorders>
          </w:tcPr>
          <w:p w:rsidR="00FD2E1F" w:rsidRPr="00817FD3" w:rsidRDefault="00FD2E1F" w:rsidP="00705F8E">
            <w:pPr>
              <w:rPr>
                <w:sz w:val="22"/>
                <w:szCs w:val="22"/>
              </w:rPr>
            </w:pPr>
          </w:p>
        </w:tc>
      </w:tr>
      <w:tr w:rsidR="00FD2E1F" w:rsidRPr="00817FD3" w:rsidTr="00C9308C">
        <w:trPr>
          <w:tblHeader/>
        </w:trPr>
        <w:tc>
          <w:tcPr>
            <w:tcW w:w="1527" w:type="dxa"/>
            <w:tcBorders>
              <w:top w:val="nil"/>
              <w:bottom w:val="nil"/>
            </w:tcBorders>
          </w:tcPr>
          <w:p w:rsidR="00FD2E1F" w:rsidRPr="00817FD3" w:rsidRDefault="00FD2E1F" w:rsidP="00705F8E">
            <w:pPr>
              <w:rPr>
                <w:sz w:val="22"/>
                <w:szCs w:val="22"/>
              </w:rPr>
            </w:pPr>
            <w:r w:rsidRPr="00817FD3">
              <w:rPr>
                <w:sz w:val="22"/>
                <w:szCs w:val="22"/>
              </w:rPr>
              <w:t xml:space="preserve">How is the </w:t>
            </w:r>
            <w:r w:rsidR="00A24154">
              <w:rPr>
                <w:sz w:val="22"/>
                <w:szCs w:val="22"/>
              </w:rPr>
              <w:br/>
            </w:r>
            <w:r w:rsidRPr="00817FD3">
              <w:rPr>
                <w:sz w:val="22"/>
                <w:szCs w:val="22"/>
              </w:rPr>
              <w:t>data source structured?</w:t>
            </w:r>
          </w:p>
        </w:tc>
        <w:tc>
          <w:tcPr>
            <w:tcW w:w="1993" w:type="dxa"/>
            <w:tcBorders>
              <w:top w:val="nil"/>
              <w:bottom w:val="nil"/>
            </w:tcBorders>
          </w:tcPr>
          <w:p w:rsidR="00FD2E1F" w:rsidRPr="00817FD3" w:rsidRDefault="00075475" w:rsidP="00090FCC">
            <w:pPr>
              <w:rPr>
                <w:sz w:val="22"/>
                <w:szCs w:val="22"/>
              </w:rPr>
            </w:pPr>
            <w:r>
              <w:rPr>
                <w:sz w:val="22"/>
                <w:szCs w:val="22"/>
              </w:rPr>
              <w:t>S</w:t>
            </w:r>
            <w:r w:rsidR="00FD2E1F" w:rsidRPr="00817FD3">
              <w:rPr>
                <w:sz w:val="22"/>
                <w:szCs w:val="22"/>
              </w:rPr>
              <w:t>tudent</w:t>
            </w:r>
            <w:r w:rsidR="00090FCC">
              <w:rPr>
                <w:sz w:val="22"/>
                <w:szCs w:val="22"/>
              </w:rPr>
              <w:t xml:space="preserve"> x</w:t>
            </w:r>
            <w:r w:rsidR="00E056FB">
              <w:rPr>
                <w:sz w:val="22"/>
                <w:szCs w:val="22"/>
              </w:rPr>
              <w:t xml:space="preserve"> </w:t>
            </w:r>
            <w:r w:rsidR="004E2037">
              <w:rPr>
                <w:sz w:val="22"/>
                <w:szCs w:val="22"/>
              </w:rPr>
              <w:t>course</w:t>
            </w:r>
            <w:r w:rsidR="00B4009D">
              <w:rPr>
                <w:sz w:val="22"/>
                <w:szCs w:val="22"/>
              </w:rPr>
              <w:t xml:space="preserve"> </w:t>
            </w:r>
          </w:p>
        </w:tc>
        <w:tc>
          <w:tcPr>
            <w:tcW w:w="1977" w:type="dxa"/>
            <w:tcBorders>
              <w:top w:val="nil"/>
              <w:bottom w:val="nil"/>
            </w:tcBorders>
          </w:tcPr>
          <w:p w:rsidR="00FD2E1F" w:rsidRPr="00817FD3" w:rsidRDefault="00075475" w:rsidP="006730C9">
            <w:pPr>
              <w:rPr>
                <w:sz w:val="22"/>
                <w:szCs w:val="22"/>
              </w:rPr>
            </w:pPr>
            <w:r>
              <w:rPr>
                <w:sz w:val="22"/>
                <w:szCs w:val="22"/>
              </w:rPr>
              <w:t>Student x term</w:t>
            </w:r>
          </w:p>
        </w:tc>
        <w:tc>
          <w:tcPr>
            <w:tcW w:w="1931" w:type="dxa"/>
            <w:tcBorders>
              <w:top w:val="nil"/>
              <w:bottom w:val="nil"/>
            </w:tcBorders>
          </w:tcPr>
          <w:p w:rsidR="00FD2E1F" w:rsidRPr="00817FD3" w:rsidRDefault="00075475" w:rsidP="00090FCC">
            <w:pPr>
              <w:rPr>
                <w:sz w:val="22"/>
                <w:szCs w:val="22"/>
              </w:rPr>
            </w:pPr>
            <w:r>
              <w:rPr>
                <w:sz w:val="22"/>
                <w:szCs w:val="22"/>
              </w:rPr>
              <w:t>Student x course</w:t>
            </w:r>
          </w:p>
        </w:tc>
        <w:tc>
          <w:tcPr>
            <w:tcW w:w="1932" w:type="dxa"/>
            <w:tcBorders>
              <w:top w:val="nil"/>
              <w:bottom w:val="nil"/>
            </w:tcBorders>
          </w:tcPr>
          <w:p w:rsidR="00FD2E1F" w:rsidRPr="00817FD3" w:rsidRDefault="00580A1A" w:rsidP="00580A1A">
            <w:pPr>
              <w:rPr>
                <w:sz w:val="22"/>
                <w:szCs w:val="22"/>
              </w:rPr>
            </w:pPr>
            <w:r>
              <w:rPr>
                <w:sz w:val="22"/>
                <w:szCs w:val="22"/>
              </w:rPr>
              <w:t>Student</w:t>
            </w:r>
            <w:r w:rsidR="00075475">
              <w:rPr>
                <w:sz w:val="22"/>
                <w:szCs w:val="22"/>
              </w:rPr>
              <w:t xml:space="preserve"> x term</w:t>
            </w:r>
          </w:p>
        </w:tc>
      </w:tr>
      <w:tr w:rsidR="00FD2E1F" w:rsidRPr="00817FD3" w:rsidTr="00C9308C">
        <w:trPr>
          <w:tblHeader/>
        </w:trPr>
        <w:tc>
          <w:tcPr>
            <w:tcW w:w="1527" w:type="dxa"/>
            <w:tcBorders>
              <w:top w:val="nil"/>
              <w:bottom w:val="nil"/>
            </w:tcBorders>
          </w:tcPr>
          <w:p w:rsidR="00FD2E1F" w:rsidRPr="00817FD3" w:rsidRDefault="00FD2E1F" w:rsidP="00705F8E">
            <w:pPr>
              <w:rPr>
                <w:sz w:val="22"/>
                <w:szCs w:val="22"/>
              </w:rPr>
            </w:pPr>
          </w:p>
        </w:tc>
        <w:tc>
          <w:tcPr>
            <w:tcW w:w="1993" w:type="dxa"/>
            <w:tcBorders>
              <w:top w:val="nil"/>
              <w:bottom w:val="nil"/>
            </w:tcBorders>
          </w:tcPr>
          <w:p w:rsidR="00FD2E1F" w:rsidRPr="00817FD3" w:rsidRDefault="00FD2E1F" w:rsidP="00705F8E">
            <w:pPr>
              <w:rPr>
                <w:sz w:val="22"/>
                <w:szCs w:val="22"/>
              </w:rPr>
            </w:pPr>
          </w:p>
        </w:tc>
        <w:tc>
          <w:tcPr>
            <w:tcW w:w="1977" w:type="dxa"/>
            <w:tcBorders>
              <w:top w:val="nil"/>
              <w:bottom w:val="nil"/>
            </w:tcBorders>
          </w:tcPr>
          <w:p w:rsidR="00FD2E1F" w:rsidRPr="00817FD3" w:rsidRDefault="00FD2E1F" w:rsidP="00705F8E">
            <w:pPr>
              <w:rPr>
                <w:sz w:val="22"/>
                <w:szCs w:val="22"/>
              </w:rPr>
            </w:pPr>
          </w:p>
        </w:tc>
        <w:tc>
          <w:tcPr>
            <w:tcW w:w="1931" w:type="dxa"/>
            <w:tcBorders>
              <w:top w:val="nil"/>
              <w:bottom w:val="nil"/>
            </w:tcBorders>
          </w:tcPr>
          <w:p w:rsidR="00FD2E1F" w:rsidRPr="00817FD3" w:rsidRDefault="00FD2E1F" w:rsidP="00705F8E">
            <w:pPr>
              <w:rPr>
                <w:sz w:val="22"/>
                <w:szCs w:val="22"/>
              </w:rPr>
            </w:pPr>
          </w:p>
        </w:tc>
        <w:tc>
          <w:tcPr>
            <w:tcW w:w="1932" w:type="dxa"/>
            <w:tcBorders>
              <w:top w:val="nil"/>
              <w:bottom w:val="nil"/>
            </w:tcBorders>
          </w:tcPr>
          <w:p w:rsidR="00FD2E1F" w:rsidRPr="00817FD3" w:rsidRDefault="00FD2E1F" w:rsidP="00705F8E">
            <w:pPr>
              <w:rPr>
                <w:sz w:val="22"/>
                <w:szCs w:val="22"/>
              </w:rPr>
            </w:pPr>
          </w:p>
        </w:tc>
      </w:tr>
      <w:tr w:rsidR="00FD2E1F" w:rsidRPr="00817FD3" w:rsidTr="00C9308C">
        <w:trPr>
          <w:tblHeader/>
        </w:trPr>
        <w:tc>
          <w:tcPr>
            <w:tcW w:w="1527" w:type="dxa"/>
            <w:tcBorders>
              <w:top w:val="nil"/>
            </w:tcBorders>
          </w:tcPr>
          <w:p w:rsidR="00FD2E1F" w:rsidRPr="00817FD3" w:rsidRDefault="00FD2E1F" w:rsidP="00A24154">
            <w:pPr>
              <w:rPr>
                <w:sz w:val="22"/>
                <w:szCs w:val="22"/>
              </w:rPr>
            </w:pPr>
            <w:r w:rsidRPr="00817FD3">
              <w:rPr>
                <w:sz w:val="22"/>
                <w:szCs w:val="22"/>
              </w:rPr>
              <w:t xml:space="preserve">How is </w:t>
            </w:r>
            <w:r w:rsidR="00A24154">
              <w:rPr>
                <w:sz w:val="22"/>
                <w:szCs w:val="22"/>
              </w:rPr>
              <w:t>d</w:t>
            </w:r>
            <w:r w:rsidRPr="00817FD3">
              <w:rPr>
                <w:sz w:val="22"/>
                <w:szCs w:val="22"/>
              </w:rPr>
              <w:t xml:space="preserve">ual </w:t>
            </w:r>
            <w:r w:rsidR="00A24154">
              <w:rPr>
                <w:sz w:val="22"/>
                <w:szCs w:val="22"/>
              </w:rPr>
              <w:t>enrollment i</w:t>
            </w:r>
            <w:r w:rsidRPr="00817FD3">
              <w:rPr>
                <w:sz w:val="22"/>
                <w:szCs w:val="22"/>
              </w:rPr>
              <w:t>dentified?</w:t>
            </w:r>
          </w:p>
        </w:tc>
        <w:tc>
          <w:tcPr>
            <w:tcW w:w="1993" w:type="dxa"/>
            <w:tcBorders>
              <w:top w:val="nil"/>
            </w:tcBorders>
          </w:tcPr>
          <w:p w:rsidR="00FD2E1F" w:rsidRPr="00817FD3" w:rsidRDefault="00FD2E1F" w:rsidP="00705F8E">
            <w:pPr>
              <w:rPr>
                <w:sz w:val="22"/>
                <w:szCs w:val="22"/>
              </w:rPr>
            </w:pPr>
            <w:r w:rsidRPr="00817FD3">
              <w:rPr>
                <w:sz w:val="22"/>
                <w:szCs w:val="22"/>
              </w:rPr>
              <w:t>Course code prefix is CLBR</w:t>
            </w:r>
          </w:p>
        </w:tc>
        <w:tc>
          <w:tcPr>
            <w:tcW w:w="1977" w:type="dxa"/>
            <w:tcBorders>
              <w:top w:val="nil"/>
            </w:tcBorders>
          </w:tcPr>
          <w:p w:rsidR="00FD2E1F" w:rsidRPr="00817FD3" w:rsidRDefault="00FD2E1F" w:rsidP="00705F8E">
            <w:pPr>
              <w:rPr>
                <w:sz w:val="22"/>
                <w:szCs w:val="22"/>
              </w:rPr>
            </w:pPr>
            <w:r w:rsidRPr="00817FD3">
              <w:rPr>
                <w:sz w:val="22"/>
                <w:szCs w:val="22"/>
              </w:rPr>
              <w:t>Term e</w:t>
            </w:r>
            <w:r w:rsidR="00A24154">
              <w:rPr>
                <w:sz w:val="22"/>
                <w:szCs w:val="22"/>
              </w:rPr>
              <w:t xml:space="preserve">nrollment date precedes </w:t>
            </w:r>
            <w:r w:rsidRPr="00817FD3">
              <w:rPr>
                <w:sz w:val="22"/>
                <w:szCs w:val="22"/>
              </w:rPr>
              <w:t>HS grad date*</w:t>
            </w:r>
          </w:p>
        </w:tc>
        <w:tc>
          <w:tcPr>
            <w:tcW w:w="1931" w:type="dxa"/>
            <w:tcBorders>
              <w:top w:val="nil"/>
            </w:tcBorders>
          </w:tcPr>
          <w:p w:rsidR="00FD2E1F" w:rsidRPr="00817FD3" w:rsidRDefault="00A24154" w:rsidP="00A24154">
            <w:pPr>
              <w:rPr>
                <w:sz w:val="22"/>
                <w:szCs w:val="22"/>
              </w:rPr>
            </w:pPr>
            <w:r>
              <w:rPr>
                <w:sz w:val="22"/>
                <w:szCs w:val="22"/>
              </w:rPr>
              <w:t>Course term’s</w:t>
            </w:r>
            <w:r w:rsidR="00FD2E1F" w:rsidRPr="00817FD3">
              <w:rPr>
                <w:sz w:val="22"/>
                <w:szCs w:val="22"/>
              </w:rPr>
              <w:t xml:space="preserve"> </w:t>
            </w:r>
            <w:r>
              <w:rPr>
                <w:sz w:val="22"/>
                <w:szCs w:val="22"/>
              </w:rPr>
              <w:t xml:space="preserve">first </w:t>
            </w:r>
            <w:r w:rsidR="00FD2E1F" w:rsidRPr="00817FD3">
              <w:rPr>
                <w:sz w:val="22"/>
                <w:szCs w:val="22"/>
              </w:rPr>
              <w:t xml:space="preserve">date </w:t>
            </w:r>
            <w:r>
              <w:rPr>
                <w:sz w:val="22"/>
                <w:szCs w:val="22"/>
              </w:rPr>
              <w:t>p</w:t>
            </w:r>
            <w:r w:rsidR="00FD2E1F" w:rsidRPr="00817FD3">
              <w:rPr>
                <w:sz w:val="22"/>
                <w:szCs w:val="22"/>
              </w:rPr>
              <w:t>recedes HS grad date</w:t>
            </w:r>
          </w:p>
        </w:tc>
        <w:tc>
          <w:tcPr>
            <w:tcW w:w="1932" w:type="dxa"/>
            <w:tcBorders>
              <w:top w:val="nil"/>
            </w:tcBorders>
          </w:tcPr>
          <w:p w:rsidR="00FD2E1F" w:rsidRPr="00817FD3" w:rsidRDefault="00904D7E" w:rsidP="00904D7E">
            <w:pPr>
              <w:rPr>
                <w:sz w:val="22"/>
                <w:szCs w:val="22"/>
              </w:rPr>
            </w:pPr>
            <w:r>
              <w:rPr>
                <w:sz w:val="22"/>
                <w:szCs w:val="22"/>
              </w:rPr>
              <w:t xml:space="preserve">Term start date precedes </w:t>
            </w:r>
            <w:r w:rsidR="00FD2E1F" w:rsidRPr="00817FD3">
              <w:rPr>
                <w:sz w:val="22"/>
                <w:szCs w:val="22"/>
              </w:rPr>
              <w:t>HS grad date</w:t>
            </w:r>
            <w:r>
              <w:rPr>
                <w:sz w:val="22"/>
                <w:szCs w:val="22"/>
              </w:rPr>
              <w:t>, and/or CDEP</w:t>
            </w:r>
          </w:p>
        </w:tc>
      </w:tr>
      <w:tr w:rsidR="00FD2E1F" w:rsidRPr="00817FD3" w:rsidTr="00C9308C">
        <w:trPr>
          <w:tblHeader/>
        </w:trPr>
        <w:tc>
          <w:tcPr>
            <w:tcW w:w="1527" w:type="dxa"/>
          </w:tcPr>
          <w:p w:rsidR="00FD2E1F" w:rsidRPr="00817FD3" w:rsidRDefault="00FD2E1F" w:rsidP="00705F8E">
            <w:pPr>
              <w:rPr>
                <w:sz w:val="22"/>
                <w:szCs w:val="22"/>
              </w:rPr>
            </w:pPr>
          </w:p>
        </w:tc>
        <w:tc>
          <w:tcPr>
            <w:tcW w:w="1993" w:type="dxa"/>
          </w:tcPr>
          <w:p w:rsidR="00FD2E1F" w:rsidRPr="00817FD3" w:rsidRDefault="00FD2E1F" w:rsidP="00705F8E">
            <w:pPr>
              <w:rPr>
                <w:sz w:val="22"/>
                <w:szCs w:val="22"/>
              </w:rPr>
            </w:pPr>
          </w:p>
        </w:tc>
        <w:tc>
          <w:tcPr>
            <w:tcW w:w="1977" w:type="dxa"/>
          </w:tcPr>
          <w:p w:rsidR="00FD2E1F" w:rsidRPr="00817FD3" w:rsidRDefault="00FD2E1F" w:rsidP="00705F8E">
            <w:pPr>
              <w:rPr>
                <w:sz w:val="22"/>
                <w:szCs w:val="22"/>
              </w:rPr>
            </w:pPr>
          </w:p>
        </w:tc>
        <w:tc>
          <w:tcPr>
            <w:tcW w:w="1931" w:type="dxa"/>
          </w:tcPr>
          <w:p w:rsidR="00FD2E1F" w:rsidRPr="00817FD3" w:rsidRDefault="00FD2E1F" w:rsidP="00705F8E">
            <w:pPr>
              <w:rPr>
                <w:sz w:val="22"/>
                <w:szCs w:val="22"/>
              </w:rPr>
            </w:pPr>
          </w:p>
        </w:tc>
        <w:tc>
          <w:tcPr>
            <w:tcW w:w="1932" w:type="dxa"/>
          </w:tcPr>
          <w:p w:rsidR="00FD2E1F" w:rsidRPr="00817FD3" w:rsidRDefault="00FD2E1F" w:rsidP="00705F8E">
            <w:pPr>
              <w:rPr>
                <w:sz w:val="22"/>
                <w:szCs w:val="22"/>
              </w:rPr>
            </w:pPr>
          </w:p>
        </w:tc>
      </w:tr>
      <w:tr w:rsidR="006A4750" w:rsidRPr="00817FD3" w:rsidTr="00C9308C">
        <w:trPr>
          <w:tblHeader/>
        </w:trPr>
        <w:tc>
          <w:tcPr>
            <w:tcW w:w="1527" w:type="dxa"/>
          </w:tcPr>
          <w:p w:rsidR="006A4750" w:rsidRDefault="00E92535" w:rsidP="00705F8E">
            <w:pPr>
              <w:rPr>
                <w:sz w:val="22"/>
                <w:szCs w:val="22"/>
              </w:rPr>
            </w:pPr>
            <w:r>
              <w:rPr>
                <w:sz w:val="22"/>
                <w:szCs w:val="22"/>
              </w:rPr>
              <w:t>Dual-Enrolled</w:t>
            </w:r>
          </w:p>
          <w:p w:rsidR="0064692F" w:rsidRDefault="0064692F" w:rsidP="00705F8E">
            <w:pPr>
              <w:rPr>
                <w:sz w:val="22"/>
                <w:szCs w:val="22"/>
              </w:rPr>
            </w:pPr>
            <w:r>
              <w:rPr>
                <w:sz w:val="22"/>
                <w:szCs w:val="22"/>
              </w:rPr>
              <w:t>(2013 Cohort)</w:t>
            </w:r>
          </w:p>
          <w:p w:rsidR="006A4750" w:rsidRPr="00817FD3" w:rsidRDefault="006A4750" w:rsidP="00705F8E">
            <w:pPr>
              <w:rPr>
                <w:sz w:val="22"/>
                <w:szCs w:val="22"/>
              </w:rPr>
            </w:pPr>
          </w:p>
        </w:tc>
        <w:tc>
          <w:tcPr>
            <w:tcW w:w="1993" w:type="dxa"/>
          </w:tcPr>
          <w:p w:rsidR="006A4750" w:rsidRPr="00817FD3" w:rsidRDefault="0064692F" w:rsidP="00705F8E">
            <w:pPr>
              <w:rPr>
                <w:sz w:val="22"/>
                <w:szCs w:val="22"/>
              </w:rPr>
            </w:pPr>
            <w:r>
              <w:rPr>
                <w:sz w:val="22"/>
                <w:szCs w:val="22"/>
              </w:rPr>
              <w:t>N=</w:t>
            </w:r>
            <w:r w:rsidR="006A4750">
              <w:rPr>
                <w:sz w:val="22"/>
                <w:szCs w:val="22"/>
              </w:rPr>
              <w:t>1,173</w:t>
            </w:r>
          </w:p>
        </w:tc>
        <w:tc>
          <w:tcPr>
            <w:tcW w:w="1977" w:type="dxa"/>
          </w:tcPr>
          <w:p w:rsidR="006A4750" w:rsidRPr="00817FD3" w:rsidRDefault="0064692F" w:rsidP="00705F8E">
            <w:pPr>
              <w:rPr>
                <w:sz w:val="22"/>
                <w:szCs w:val="22"/>
              </w:rPr>
            </w:pPr>
            <w:r>
              <w:rPr>
                <w:sz w:val="22"/>
                <w:szCs w:val="22"/>
              </w:rPr>
              <w:t>N=</w:t>
            </w:r>
            <w:r w:rsidR="006A4750">
              <w:rPr>
                <w:sz w:val="22"/>
                <w:szCs w:val="22"/>
              </w:rPr>
              <w:t>3,616</w:t>
            </w:r>
          </w:p>
        </w:tc>
        <w:tc>
          <w:tcPr>
            <w:tcW w:w="3863" w:type="dxa"/>
            <w:gridSpan w:val="2"/>
          </w:tcPr>
          <w:p w:rsidR="006A4750" w:rsidRPr="00817FD3" w:rsidRDefault="0064692F" w:rsidP="006A4750">
            <w:pPr>
              <w:jc w:val="center"/>
              <w:rPr>
                <w:sz w:val="22"/>
                <w:szCs w:val="22"/>
              </w:rPr>
            </w:pPr>
            <w:r>
              <w:rPr>
                <w:sz w:val="22"/>
                <w:szCs w:val="22"/>
              </w:rPr>
              <w:t>N=</w:t>
            </w:r>
            <w:r w:rsidR="006A4750">
              <w:rPr>
                <w:sz w:val="22"/>
                <w:szCs w:val="22"/>
              </w:rPr>
              <w:t>3,513</w:t>
            </w:r>
          </w:p>
        </w:tc>
      </w:tr>
      <w:tr w:rsidR="00FD2E1F" w:rsidRPr="00817FD3" w:rsidTr="00C9308C">
        <w:trPr>
          <w:tblHeader/>
        </w:trPr>
        <w:tc>
          <w:tcPr>
            <w:tcW w:w="1527" w:type="dxa"/>
          </w:tcPr>
          <w:p w:rsidR="00FD2E1F" w:rsidRPr="00817FD3" w:rsidRDefault="00FD2E1F" w:rsidP="00705F8E">
            <w:pPr>
              <w:rPr>
                <w:sz w:val="22"/>
                <w:szCs w:val="22"/>
              </w:rPr>
            </w:pPr>
            <w:r w:rsidRPr="00817FD3">
              <w:rPr>
                <w:sz w:val="22"/>
                <w:szCs w:val="22"/>
              </w:rPr>
              <w:t>Notes</w:t>
            </w:r>
          </w:p>
        </w:tc>
        <w:tc>
          <w:tcPr>
            <w:tcW w:w="1993" w:type="dxa"/>
          </w:tcPr>
          <w:p w:rsidR="00FD2E1F" w:rsidRPr="00817FD3" w:rsidRDefault="00FD2E1F" w:rsidP="00705F8E">
            <w:pPr>
              <w:rPr>
                <w:sz w:val="22"/>
                <w:szCs w:val="22"/>
              </w:rPr>
            </w:pPr>
            <w:r w:rsidRPr="00817FD3">
              <w:rPr>
                <w:sz w:val="22"/>
                <w:szCs w:val="22"/>
              </w:rPr>
              <w:t>This source should be comprehensive</w:t>
            </w:r>
            <w:r w:rsidR="004909CB">
              <w:rPr>
                <w:sz w:val="22"/>
                <w:szCs w:val="22"/>
              </w:rPr>
              <w:t xml:space="preserve"> for students receiving credit from the high school and college</w:t>
            </w:r>
            <w:r w:rsidRPr="00817FD3">
              <w:rPr>
                <w:sz w:val="22"/>
                <w:szCs w:val="22"/>
              </w:rPr>
              <w:t>. If a student is not receiving HS credit, the course is not dual enrollment. SCS has been operating since 2011.</w:t>
            </w:r>
          </w:p>
        </w:tc>
        <w:tc>
          <w:tcPr>
            <w:tcW w:w="1977" w:type="dxa"/>
          </w:tcPr>
          <w:p w:rsidR="00FD2E1F" w:rsidRPr="00817FD3" w:rsidRDefault="00FD2E1F" w:rsidP="00755567">
            <w:pPr>
              <w:rPr>
                <w:sz w:val="22"/>
                <w:szCs w:val="22"/>
              </w:rPr>
            </w:pPr>
            <w:r w:rsidRPr="00817FD3">
              <w:rPr>
                <w:sz w:val="22"/>
                <w:szCs w:val="22"/>
              </w:rPr>
              <w:t xml:space="preserve">This source could include courses that are taken purely for enrichment, without expectation of earning </w:t>
            </w:r>
            <w:r w:rsidR="00755567">
              <w:rPr>
                <w:sz w:val="22"/>
                <w:szCs w:val="22"/>
              </w:rPr>
              <w:t>high school</w:t>
            </w:r>
            <w:r w:rsidRPr="00817FD3">
              <w:rPr>
                <w:sz w:val="22"/>
                <w:szCs w:val="22"/>
              </w:rPr>
              <w:t xml:space="preserve"> credit. It may omit college courses taught by local </w:t>
            </w:r>
            <w:r w:rsidR="00755567">
              <w:rPr>
                <w:sz w:val="22"/>
                <w:szCs w:val="22"/>
              </w:rPr>
              <w:t>high school</w:t>
            </w:r>
            <w:r w:rsidRPr="00817FD3">
              <w:rPr>
                <w:sz w:val="22"/>
                <w:szCs w:val="22"/>
              </w:rPr>
              <w:t xml:space="preserve"> teachers.</w:t>
            </w:r>
          </w:p>
        </w:tc>
        <w:tc>
          <w:tcPr>
            <w:tcW w:w="3863" w:type="dxa"/>
            <w:gridSpan w:val="2"/>
          </w:tcPr>
          <w:p w:rsidR="00FD2E1F" w:rsidRPr="00817FD3" w:rsidRDefault="00FD2E1F" w:rsidP="00755567">
            <w:pPr>
              <w:rPr>
                <w:sz w:val="22"/>
                <w:szCs w:val="22"/>
              </w:rPr>
            </w:pPr>
            <w:r w:rsidRPr="00817FD3">
              <w:rPr>
                <w:sz w:val="22"/>
                <w:szCs w:val="22"/>
              </w:rPr>
              <w:t>Collectively, the HEIRS data should capture all MA public college dual enrollment except perhaps co</w:t>
            </w:r>
            <w:r w:rsidR="00755567">
              <w:rPr>
                <w:sz w:val="22"/>
                <w:szCs w:val="22"/>
              </w:rPr>
              <w:t>llege courses taught by local high school</w:t>
            </w:r>
            <w:r w:rsidRPr="00817FD3">
              <w:rPr>
                <w:sz w:val="22"/>
                <w:szCs w:val="22"/>
              </w:rPr>
              <w:t xml:space="preserve"> teachers. It will not capture dual enrollment of public </w:t>
            </w:r>
            <w:r w:rsidR="00755567">
              <w:rPr>
                <w:sz w:val="22"/>
                <w:szCs w:val="22"/>
              </w:rPr>
              <w:t>high school</w:t>
            </w:r>
            <w:r w:rsidRPr="00817FD3">
              <w:rPr>
                <w:sz w:val="22"/>
                <w:szCs w:val="22"/>
              </w:rPr>
              <w:t xml:space="preserve"> students in private colleges, which does occur (e.g. Rhode Island College’s “Early Enrollment Program.”)</w:t>
            </w:r>
          </w:p>
        </w:tc>
      </w:tr>
      <w:tr w:rsidR="00FD2E1F" w:rsidRPr="00817FD3" w:rsidTr="00C9308C">
        <w:trPr>
          <w:trHeight w:hRule="exact" w:val="216"/>
          <w:tblHeader/>
        </w:trPr>
        <w:tc>
          <w:tcPr>
            <w:tcW w:w="1527" w:type="dxa"/>
          </w:tcPr>
          <w:p w:rsidR="00FD2E1F" w:rsidRPr="00817FD3" w:rsidRDefault="00FD2E1F" w:rsidP="00705F8E">
            <w:pPr>
              <w:rPr>
                <w:sz w:val="22"/>
                <w:szCs w:val="22"/>
              </w:rPr>
            </w:pPr>
          </w:p>
        </w:tc>
        <w:tc>
          <w:tcPr>
            <w:tcW w:w="1993" w:type="dxa"/>
          </w:tcPr>
          <w:p w:rsidR="00FD2E1F" w:rsidRPr="00817FD3" w:rsidRDefault="00FD2E1F" w:rsidP="00705F8E">
            <w:pPr>
              <w:rPr>
                <w:sz w:val="22"/>
                <w:szCs w:val="22"/>
              </w:rPr>
            </w:pPr>
          </w:p>
        </w:tc>
        <w:tc>
          <w:tcPr>
            <w:tcW w:w="1977" w:type="dxa"/>
          </w:tcPr>
          <w:p w:rsidR="00FD2E1F" w:rsidRPr="00817FD3" w:rsidRDefault="00FD2E1F" w:rsidP="00705F8E">
            <w:pPr>
              <w:rPr>
                <w:sz w:val="22"/>
                <w:szCs w:val="22"/>
              </w:rPr>
            </w:pPr>
          </w:p>
        </w:tc>
        <w:tc>
          <w:tcPr>
            <w:tcW w:w="3863" w:type="dxa"/>
            <w:gridSpan w:val="2"/>
          </w:tcPr>
          <w:p w:rsidR="00FD2E1F" w:rsidRPr="00817FD3" w:rsidRDefault="00FD2E1F" w:rsidP="00705F8E">
            <w:pPr>
              <w:rPr>
                <w:sz w:val="22"/>
                <w:szCs w:val="22"/>
              </w:rPr>
            </w:pPr>
          </w:p>
        </w:tc>
      </w:tr>
    </w:tbl>
    <w:p w:rsidR="00FD2E1F" w:rsidRPr="00997B77" w:rsidRDefault="00CB4406" w:rsidP="00CF3748">
      <w:pPr>
        <w:spacing w:after="0" w:line="240" w:lineRule="auto"/>
        <w:rPr>
          <w:i/>
          <w:sz w:val="20"/>
          <w:szCs w:val="20"/>
        </w:rPr>
      </w:pPr>
      <w:r w:rsidRPr="00997B77">
        <w:rPr>
          <w:i/>
          <w:sz w:val="20"/>
          <w:szCs w:val="20"/>
        </w:rPr>
        <w:t xml:space="preserve">Notes. </w:t>
      </w:r>
      <w:r w:rsidR="00FD2E1F" w:rsidRPr="00997B77">
        <w:rPr>
          <w:i/>
          <w:sz w:val="20"/>
          <w:szCs w:val="20"/>
        </w:rPr>
        <w:t xml:space="preserve">*For </w:t>
      </w:r>
      <w:r w:rsidR="005D14FC">
        <w:rPr>
          <w:i/>
          <w:sz w:val="20"/>
          <w:szCs w:val="20"/>
        </w:rPr>
        <w:t>non-graduates, expected date of</w:t>
      </w:r>
      <w:r w:rsidR="00FD2E1F" w:rsidRPr="00997B77">
        <w:rPr>
          <w:i/>
          <w:sz w:val="20"/>
          <w:szCs w:val="20"/>
        </w:rPr>
        <w:t xml:space="preserve"> </w:t>
      </w:r>
      <w:r w:rsidR="00915AF2" w:rsidRPr="00997B77">
        <w:rPr>
          <w:i/>
          <w:sz w:val="20"/>
          <w:szCs w:val="20"/>
        </w:rPr>
        <w:t>on-time</w:t>
      </w:r>
      <w:r w:rsidR="005D14FC">
        <w:rPr>
          <w:i/>
          <w:sz w:val="20"/>
          <w:szCs w:val="20"/>
        </w:rPr>
        <w:t xml:space="preserve"> (four</w:t>
      </w:r>
      <w:r w:rsidR="00997B77">
        <w:rPr>
          <w:i/>
          <w:sz w:val="20"/>
          <w:szCs w:val="20"/>
        </w:rPr>
        <w:t>-year)</w:t>
      </w:r>
      <w:r w:rsidR="00915AF2" w:rsidRPr="00997B77">
        <w:rPr>
          <w:i/>
          <w:sz w:val="20"/>
          <w:szCs w:val="20"/>
        </w:rPr>
        <w:t xml:space="preserve"> high school graduation wa</w:t>
      </w:r>
      <w:r w:rsidR="00FD2E1F" w:rsidRPr="00997B77">
        <w:rPr>
          <w:i/>
          <w:sz w:val="20"/>
          <w:szCs w:val="20"/>
        </w:rPr>
        <w:t xml:space="preserve">s used. </w:t>
      </w:r>
    </w:p>
    <w:p w:rsidR="00C67CE9" w:rsidRDefault="00CA39AD" w:rsidP="00DA1DD0">
      <w:pPr>
        <w:spacing w:after="0" w:line="240" w:lineRule="auto"/>
        <w:rPr>
          <w:sz w:val="22"/>
          <w:szCs w:val="22"/>
        </w:rPr>
      </w:pPr>
      <w:r w:rsidRPr="00817FD3">
        <w:rPr>
          <w:sz w:val="22"/>
          <w:szCs w:val="22"/>
        </w:rPr>
        <w:lastRenderedPageBreak/>
        <w:t>While the HEIRS and NSC data both indicate</w:t>
      </w:r>
      <w:r w:rsidR="00D5551D">
        <w:rPr>
          <w:sz w:val="22"/>
          <w:szCs w:val="22"/>
        </w:rPr>
        <w:t>d</w:t>
      </w:r>
      <w:r w:rsidRPr="00817FD3">
        <w:rPr>
          <w:sz w:val="22"/>
          <w:szCs w:val="22"/>
        </w:rPr>
        <w:t xml:space="preserve"> that about 3,500-3,600 students ever partici</w:t>
      </w:r>
      <w:r w:rsidR="00D5551D">
        <w:rPr>
          <w:sz w:val="22"/>
          <w:szCs w:val="22"/>
        </w:rPr>
        <w:t>pated in dual enrollment, they we</w:t>
      </w:r>
      <w:r w:rsidRPr="00817FD3">
        <w:rPr>
          <w:sz w:val="22"/>
          <w:szCs w:val="22"/>
        </w:rPr>
        <w:t>re not identifying the same group of students.</w:t>
      </w:r>
      <w:r w:rsidRPr="00817FD3">
        <w:rPr>
          <w:rFonts w:eastAsiaTheme="majorEastAsia"/>
          <w:bCs/>
          <w:sz w:val="22"/>
          <w:szCs w:val="22"/>
        </w:rPr>
        <w:t xml:space="preserve"> </w:t>
      </w:r>
      <w:r w:rsidR="00954F47">
        <w:rPr>
          <w:sz w:val="22"/>
          <w:szCs w:val="22"/>
        </w:rPr>
        <w:t xml:space="preserve">Figure </w:t>
      </w:r>
      <w:r w:rsidR="00F2295E">
        <w:rPr>
          <w:sz w:val="22"/>
          <w:szCs w:val="22"/>
        </w:rPr>
        <w:t>1</w:t>
      </w:r>
      <w:r w:rsidR="00954F47">
        <w:rPr>
          <w:sz w:val="22"/>
          <w:szCs w:val="22"/>
        </w:rPr>
        <w:t xml:space="preserve"> compares rates of dual enrollment </w:t>
      </w:r>
      <w:r w:rsidR="00C67CE9" w:rsidRPr="00817FD3">
        <w:rPr>
          <w:sz w:val="22"/>
          <w:szCs w:val="22"/>
        </w:rPr>
        <w:t>identification by each data source</w:t>
      </w:r>
      <w:r w:rsidR="00954F47">
        <w:rPr>
          <w:sz w:val="22"/>
          <w:szCs w:val="22"/>
        </w:rPr>
        <w:t>,</w:t>
      </w:r>
      <w:r w:rsidR="00C67CE9" w:rsidRPr="00817FD3">
        <w:rPr>
          <w:sz w:val="22"/>
          <w:szCs w:val="22"/>
        </w:rPr>
        <w:t xml:space="preserve"> alone and in combination with one another. For example, </w:t>
      </w:r>
      <w:r w:rsidR="00D5551D">
        <w:rPr>
          <w:sz w:val="22"/>
          <w:szCs w:val="22"/>
        </w:rPr>
        <w:t xml:space="preserve">Figure </w:t>
      </w:r>
      <w:r w:rsidR="00F2295E">
        <w:rPr>
          <w:sz w:val="22"/>
          <w:szCs w:val="22"/>
        </w:rPr>
        <w:t>1</w:t>
      </w:r>
      <w:r w:rsidR="00954F47">
        <w:rPr>
          <w:sz w:val="22"/>
          <w:szCs w:val="22"/>
        </w:rPr>
        <w:t xml:space="preserve"> shows that </w:t>
      </w:r>
      <w:r w:rsidR="00D5551D">
        <w:rPr>
          <w:sz w:val="22"/>
          <w:szCs w:val="22"/>
        </w:rPr>
        <w:t>if a student wa</w:t>
      </w:r>
      <w:r w:rsidR="00C67CE9" w:rsidRPr="00817FD3">
        <w:rPr>
          <w:sz w:val="22"/>
          <w:szCs w:val="22"/>
        </w:rPr>
        <w:t>s classi</w:t>
      </w:r>
      <w:r w:rsidR="00870110">
        <w:rPr>
          <w:sz w:val="22"/>
          <w:szCs w:val="22"/>
        </w:rPr>
        <w:t>fied by any source as ever dual-</w:t>
      </w:r>
      <w:r w:rsidR="00C67CE9" w:rsidRPr="00817FD3">
        <w:rPr>
          <w:sz w:val="22"/>
          <w:szCs w:val="22"/>
        </w:rPr>
        <w:t>enrolling</w:t>
      </w:r>
      <w:r w:rsidR="00954F47">
        <w:rPr>
          <w:sz w:val="22"/>
          <w:szCs w:val="22"/>
        </w:rPr>
        <w:t xml:space="preserve"> (n = 5</w:t>
      </w:r>
      <w:r w:rsidR="00787D65">
        <w:rPr>
          <w:sz w:val="22"/>
          <w:szCs w:val="22"/>
        </w:rPr>
        <w:t>,</w:t>
      </w:r>
      <w:r w:rsidR="00954F47">
        <w:rPr>
          <w:sz w:val="22"/>
          <w:szCs w:val="22"/>
        </w:rPr>
        <w:t>247)</w:t>
      </w:r>
      <w:r w:rsidR="00C67CE9" w:rsidRPr="00817FD3">
        <w:rPr>
          <w:sz w:val="22"/>
          <w:szCs w:val="22"/>
        </w:rPr>
        <w:t xml:space="preserve">, in </w:t>
      </w:r>
      <w:r w:rsidR="0026487C">
        <w:rPr>
          <w:sz w:val="22"/>
          <w:szCs w:val="22"/>
        </w:rPr>
        <w:t>7</w:t>
      </w:r>
      <w:r w:rsidR="00C67CE9" w:rsidRPr="00817FD3">
        <w:rPr>
          <w:sz w:val="22"/>
          <w:szCs w:val="22"/>
        </w:rPr>
        <w:t>% of cases the dual enrollment classification was</w:t>
      </w:r>
      <w:r w:rsidR="003916E6">
        <w:rPr>
          <w:sz w:val="22"/>
          <w:szCs w:val="22"/>
        </w:rPr>
        <w:t xml:space="preserve"> based solely on SCS data. </w:t>
      </w:r>
    </w:p>
    <w:p w:rsidR="00664CAC" w:rsidRDefault="00664CAC" w:rsidP="006C0B50">
      <w:pPr>
        <w:spacing w:after="0" w:line="240" w:lineRule="auto"/>
        <w:jc w:val="center"/>
        <w:rPr>
          <w:b/>
          <w:sz w:val="22"/>
          <w:szCs w:val="22"/>
        </w:rPr>
      </w:pPr>
    </w:p>
    <w:p w:rsidR="00842BB6" w:rsidRDefault="000229F5" w:rsidP="003B0EE8">
      <w:pPr>
        <w:spacing w:after="0" w:line="240" w:lineRule="auto"/>
        <w:jc w:val="center"/>
        <w:rPr>
          <w:b/>
          <w:sz w:val="22"/>
          <w:szCs w:val="22"/>
        </w:rPr>
      </w:pPr>
      <w:r>
        <w:rPr>
          <w:b/>
          <w:sz w:val="22"/>
          <w:szCs w:val="22"/>
        </w:rPr>
        <w:t>Figure</w:t>
      </w:r>
      <w:r w:rsidR="00F97060">
        <w:rPr>
          <w:b/>
          <w:sz w:val="22"/>
          <w:szCs w:val="22"/>
        </w:rPr>
        <w:t xml:space="preserve"> </w:t>
      </w:r>
      <w:r w:rsidR="00265BF7">
        <w:rPr>
          <w:b/>
          <w:sz w:val="22"/>
          <w:szCs w:val="22"/>
        </w:rPr>
        <w:t>1</w:t>
      </w:r>
      <w:r w:rsidR="00F97060">
        <w:rPr>
          <w:b/>
          <w:sz w:val="22"/>
          <w:szCs w:val="22"/>
        </w:rPr>
        <w:t xml:space="preserve">. </w:t>
      </w:r>
      <w:r w:rsidR="00DA289E">
        <w:rPr>
          <w:b/>
          <w:sz w:val="22"/>
          <w:szCs w:val="22"/>
        </w:rPr>
        <w:t>Identif</w:t>
      </w:r>
      <w:r w:rsidR="00FD139A">
        <w:rPr>
          <w:b/>
          <w:sz w:val="22"/>
          <w:szCs w:val="22"/>
        </w:rPr>
        <w:t>ication of Dual-</w:t>
      </w:r>
      <w:r w:rsidR="00DA289E">
        <w:rPr>
          <w:b/>
          <w:sz w:val="22"/>
          <w:szCs w:val="22"/>
        </w:rPr>
        <w:t>Enrolling Students by Data Sources</w:t>
      </w:r>
    </w:p>
    <w:p w:rsidR="00415A89" w:rsidRPr="00F97060" w:rsidRDefault="00415A89" w:rsidP="003B0EE8">
      <w:pPr>
        <w:spacing w:after="0" w:line="240" w:lineRule="auto"/>
        <w:jc w:val="center"/>
        <w:rPr>
          <w:b/>
          <w:sz w:val="22"/>
          <w:szCs w:val="22"/>
        </w:rPr>
      </w:pPr>
    </w:p>
    <w:p w:rsidR="00415A89" w:rsidRDefault="00011EBB" w:rsidP="003B0EE8">
      <w:pPr>
        <w:spacing w:after="0" w:line="240" w:lineRule="auto"/>
        <w:jc w:val="center"/>
      </w:pPr>
      <w:r>
        <w:rPr>
          <w:noProof/>
          <w:lang w:eastAsia="zh-CN"/>
        </w:rPr>
        <w:drawing>
          <wp:inline distT="0" distB="0" distL="0" distR="0">
            <wp:extent cx="5486400" cy="4270248"/>
            <wp:effectExtent l="0" t="0" r="0" b="0"/>
            <wp:docPr id="4" name="Picture 4" descr="Venn diagram of dual enrollment identification/agreement rates by data source. Different data sources identify different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s/venn/Venn%20copy.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270248"/>
                    </a:xfrm>
                    <a:prstGeom prst="rect">
                      <a:avLst/>
                    </a:prstGeom>
                    <a:noFill/>
                    <a:ln>
                      <a:noFill/>
                    </a:ln>
                  </pic:spPr>
                </pic:pic>
              </a:graphicData>
            </a:graphic>
          </wp:inline>
        </w:drawing>
      </w:r>
    </w:p>
    <w:p w:rsidR="006A1C5E" w:rsidRPr="00DB18F1" w:rsidRDefault="006A1C5E" w:rsidP="00DD788D">
      <w:pPr>
        <w:spacing w:after="0"/>
        <w:jc w:val="center"/>
        <w:rPr>
          <w:sz w:val="22"/>
          <w:szCs w:val="22"/>
        </w:rPr>
      </w:pPr>
    </w:p>
    <w:p w:rsidR="00DA1DD0" w:rsidRDefault="00DA1DD0" w:rsidP="00DA1DD0">
      <w:pPr>
        <w:spacing w:after="0" w:line="240" w:lineRule="auto"/>
        <w:rPr>
          <w:sz w:val="22"/>
          <w:szCs w:val="22"/>
        </w:rPr>
      </w:pPr>
    </w:p>
    <w:p w:rsidR="0023697C" w:rsidRDefault="00C0097B" w:rsidP="00DA1DD0">
      <w:pPr>
        <w:spacing w:after="0" w:line="240" w:lineRule="auto"/>
        <w:rPr>
          <w:sz w:val="22"/>
          <w:szCs w:val="22"/>
        </w:rPr>
      </w:pPr>
      <w:r>
        <w:rPr>
          <w:sz w:val="22"/>
          <w:szCs w:val="22"/>
        </w:rPr>
        <w:t xml:space="preserve">Table </w:t>
      </w:r>
      <w:r w:rsidR="00F2295E">
        <w:rPr>
          <w:sz w:val="22"/>
          <w:szCs w:val="22"/>
        </w:rPr>
        <w:t>2</w:t>
      </w:r>
      <w:r w:rsidR="0023697C" w:rsidRPr="00817FD3">
        <w:rPr>
          <w:sz w:val="22"/>
          <w:szCs w:val="22"/>
        </w:rPr>
        <w:t xml:space="preserve"> shows the rates of agreement across data sources. Of the 3,</w:t>
      </w:r>
      <w:r w:rsidR="0068311A">
        <w:rPr>
          <w:sz w:val="22"/>
          <w:szCs w:val="22"/>
        </w:rPr>
        <w:t xml:space="preserve">513 students identified as </w:t>
      </w:r>
      <w:r w:rsidR="00F56BAA">
        <w:rPr>
          <w:sz w:val="22"/>
          <w:szCs w:val="22"/>
        </w:rPr>
        <w:t>dual enroller</w:t>
      </w:r>
      <w:r w:rsidR="00D5551D">
        <w:rPr>
          <w:sz w:val="22"/>
          <w:szCs w:val="22"/>
        </w:rPr>
        <w:t>s according to HEIRS, only 20% we</w:t>
      </w:r>
      <w:r w:rsidR="0068311A">
        <w:rPr>
          <w:sz w:val="22"/>
          <w:szCs w:val="22"/>
        </w:rPr>
        <w:t xml:space="preserve">re also identified as </w:t>
      </w:r>
      <w:r w:rsidR="00F56BAA">
        <w:rPr>
          <w:sz w:val="22"/>
          <w:szCs w:val="22"/>
        </w:rPr>
        <w:t>dual enroller</w:t>
      </w:r>
      <w:r w:rsidR="0068311A">
        <w:rPr>
          <w:sz w:val="22"/>
          <w:szCs w:val="22"/>
        </w:rPr>
        <w:t xml:space="preserve">s in SCS. Theoretically, </w:t>
      </w:r>
      <w:r w:rsidR="0023697C" w:rsidRPr="00817FD3">
        <w:rPr>
          <w:sz w:val="22"/>
          <w:szCs w:val="22"/>
        </w:rPr>
        <w:t>thi</w:t>
      </w:r>
      <w:r w:rsidR="00787D65">
        <w:rPr>
          <w:sz w:val="22"/>
          <w:szCs w:val="22"/>
        </w:rPr>
        <w:t xml:space="preserve">s proportion </w:t>
      </w:r>
      <w:r w:rsidR="0068311A">
        <w:rPr>
          <w:sz w:val="22"/>
          <w:szCs w:val="22"/>
        </w:rPr>
        <w:t xml:space="preserve">should </w:t>
      </w:r>
      <w:r w:rsidR="00D91972">
        <w:rPr>
          <w:sz w:val="22"/>
          <w:szCs w:val="22"/>
        </w:rPr>
        <w:t xml:space="preserve">have </w:t>
      </w:r>
      <w:r w:rsidR="0068311A">
        <w:rPr>
          <w:sz w:val="22"/>
          <w:szCs w:val="22"/>
        </w:rPr>
        <w:t>be</w:t>
      </w:r>
      <w:r w:rsidR="00D91972">
        <w:rPr>
          <w:sz w:val="22"/>
          <w:szCs w:val="22"/>
        </w:rPr>
        <w:t>en</w:t>
      </w:r>
      <w:r w:rsidR="0068311A">
        <w:rPr>
          <w:sz w:val="22"/>
          <w:szCs w:val="22"/>
        </w:rPr>
        <w:t xml:space="preserve"> much higher</w:t>
      </w:r>
      <w:r w:rsidR="0013608D">
        <w:rPr>
          <w:sz w:val="22"/>
          <w:szCs w:val="22"/>
        </w:rPr>
        <w:t xml:space="preserve"> if both data sources were used to their full capacity</w:t>
      </w:r>
      <w:r w:rsidR="0068311A">
        <w:rPr>
          <w:sz w:val="22"/>
          <w:szCs w:val="22"/>
        </w:rPr>
        <w:t>.</w:t>
      </w:r>
      <w:r w:rsidR="00787D65">
        <w:rPr>
          <w:sz w:val="22"/>
          <w:szCs w:val="22"/>
        </w:rPr>
        <w:t xml:space="preserve"> </w:t>
      </w:r>
      <w:r w:rsidR="0068311A">
        <w:rPr>
          <w:sz w:val="22"/>
          <w:szCs w:val="22"/>
        </w:rPr>
        <w:t>I</w:t>
      </w:r>
      <w:r w:rsidR="00787D65">
        <w:rPr>
          <w:sz w:val="22"/>
          <w:szCs w:val="22"/>
        </w:rPr>
        <w:t xml:space="preserve">f </w:t>
      </w:r>
      <w:r w:rsidR="0068311A">
        <w:rPr>
          <w:sz w:val="22"/>
          <w:szCs w:val="22"/>
        </w:rPr>
        <w:t>one expected students to receive high school credit</w:t>
      </w:r>
      <w:r w:rsidR="00787D65">
        <w:rPr>
          <w:sz w:val="22"/>
          <w:szCs w:val="22"/>
        </w:rPr>
        <w:t xml:space="preserve"> </w:t>
      </w:r>
      <w:r w:rsidR="0068311A">
        <w:rPr>
          <w:sz w:val="22"/>
          <w:szCs w:val="22"/>
        </w:rPr>
        <w:t xml:space="preserve">as well as </w:t>
      </w:r>
      <w:r w:rsidR="00787D65">
        <w:rPr>
          <w:sz w:val="22"/>
          <w:szCs w:val="22"/>
        </w:rPr>
        <w:t>postsecondary credit for coursework taken at a Massachusetts public colleges</w:t>
      </w:r>
      <w:r w:rsidR="009264AF">
        <w:rPr>
          <w:sz w:val="22"/>
          <w:szCs w:val="22"/>
        </w:rPr>
        <w:t>,</w:t>
      </w:r>
      <w:r w:rsidR="0023697C" w:rsidRPr="00817FD3">
        <w:rPr>
          <w:sz w:val="22"/>
          <w:szCs w:val="22"/>
        </w:rPr>
        <w:t xml:space="preserve"> the</w:t>
      </w:r>
      <w:r w:rsidR="0023697C">
        <w:rPr>
          <w:sz w:val="22"/>
          <w:szCs w:val="22"/>
        </w:rPr>
        <w:t xml:space="preserve"> expected percentage w</w:t>
      </w:r>
      <w:r w:rsidR="0023697C" w:rsidRPr="00817FD3">
        <w:rPr>
          <w:sz w:val="22"/>
          <w:szCs w:val="22"/>
        </w:rPr>
        <w:t xml:space="preserve">ould be 100%.  </w:t>
      </w:r>
    </w:p>
    <w:p w:rsidR="00DA1DD0" w:rsidRDefault="00DA1DD0" w:rsidP="00DA1DD0">
      <w:pPr>
        <w:spacing w:after="0" w:line="240" w:lineRule="auto"/>
      </w:pPr>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Description w:val="Table 2. Data Source Agreement Rates"/>
      </w:tblPr>
      <w:tblGrid>
        <w:gridCol w:w="2049"/>
        <w:gridCol w:w="389"/>
        <w:gridCol w:w="2015"/>
        <w:gridCol w:w="422"/>
        <w:gridCol w:w="2015"/>
        <w:gridCol w:w="422"/>
        <w:gridCol w:w="2048"/>
      </w:tblGrid>
      <w:tr w:rsidR="0023697C" w:rsidRPr="00817FD3" w:rsidTr="00C9308C">
        <w:trPr>
          <w:tblHeader/>
          <w:jc w:val="center"/>
        </w:trPr>
        <w:tc>
          <w:tcPr>
            <w:tcW w:w="9360" w:type="dxa"/>
            <w:gridSpan w:val="7"/>
            <w:tcBorders>
              <w:top w:val="nil"/>
              <w:bottom w:val="single" w:sz="4" w:space="0" w:color="auto"/>
            </w:tcBorders>
          </w:tcPr>
          <w:p w:rsidR="0023697C" w:rsidRPr="00817FD3" w:rsidRDefault="0023697C" w:rsidP="006377A0">
            <w:pPr>
              <w:jc w:val="center"/>
              <w:rPr>
                <w:sz w:val="22"/>
                <w:szCs w:val="22"/>
              </w:rPr>
            </w:pPr>
            <w:r w:rsidRPr="00817FD3">
              <w:rPr>
                <w:rFonts w:eastAsiaTheme="majorEastAsia"/>
                <w:b/>
                <w:bCs/>
                <w:sz w:val="22"/>
                <w:szCs w:val="22"/>
              </w:rPr>
              <w:t>Table</w:t>
            </w:r>
            <w:r>
              <w:rPr>
                <w:rFonts w:eastAsiaTheme="majorEastAsia"/>
                <w:b/>
                <w:bCs/>
                <w:sz w:val="22"/>
                <w:szCs w:val="22"/>
              </w:rPr>
              <w:t xml:space="preserve"> </w:t>
            </w:r>
            <w:r w:rsidR="006377A0">
              <w:rPr>
                <w:rFonts w:eastAsiaTheme="majorEastAsia"/>
                <w:b/>
                <w:bCs/>
                <w:sz w:val="22"/>
                <w:szCs w:val="22"/>
              </w:rPr>
              <w:t>2</w:t>
            </w:r>
            <w:r>
              <w:rPr>
                <w:rFonts w:eastAsiaTheme="majorEastAsia"/>
                <w:b/>
                <w:bCs/>
                <w:sz w:val="22"/>
                <w:szCs w:val="22"/>
              </w:rPr>
              <w:t>.</w:t>
            </w:r>
            <w:r w:rsidRPr="00817FD3">
              <w:rPr>
                <w:rFonts w:eastAsiaTheme="majorEastAsia"/>
                <w:b/>
                <w:bCs/>
                <w:sz w:val="22"/>
                <w:szCs w:val="22"/>
              </w:rPr>
              <w:t xml:space="preserve"> Data Source Agreement Rates</w:t>
            </w:r>
          </w:p>
        </w:tc>
      </w:tr>
      <w:tr w:rsidR="0023697C" w:rsidRPr="00817FD3" w:rsidTr="00C9308C">
        <w:trPr>
          <w:tblHeader/>
          <w:jc w:val="center"/>
        </w:trPr>
        <w:tc>
          <w:tcPr>
            <w:tcW w:w="2049" w:type="dxa"/>
            <w:tcBorders>
              <w:top w:val="single" w:sz="4" w:space="0" w:color="auto"/>
              <w:bottom w:val="single" w:sz="4" w:space="0" w:color="auto"/>
            </w:tcBorders>
          </w:tcPr>
          <w:p w:rsidR="0023697C" w:rsidRPr="004C6E2B" w:rsidRDefault="004C6E2B" w:rsidP="00FA14E3">
            <w:pPr>
              <w:rPr>
                <w:rFonts w:eastAsiaTheme="majorEastAsia"/>
                <w:bCs/>
                <w:sz w:val="22"/>
                <w:szCs w:val="22"/>
              </w:rPr>
            </w:pPr>
            <w:r w:rsidRPr="004C6E2B">
              <w:rPr>
                <w:rFonts w:eastAsiaTheme="majorEastAsia"/>
                <w:bCs/>
                <w:sz w:val="22"/>
                <w:szCs w:val="22"/>
              </w:rPr>
              <w:t>Data Source</w:t>
            </w:r>
          </w:p>
        </w:tc>
        <w:tc>
          <w:tcPr>
            <w:tcW w:w="389" w:type="dxa"/>
            <w:tcBorders>
              <w:top w:val="single" w:sz="4" w:space="0" w:color="auto"/>
              <w:bottom w:val="nil"/>
            </w:tcBorders>
          </w:tcPr>
          <w:p w:rsidR="0023697C" w:rsidRPr="00817FD3" w:rsidRDefault="0023697C" w:rsidP="00FA14E3">
            <w:pPr>
              <w:jc w:val="center"/>
              <w:rPr>
                <w:sz w:val="22"/>
                <w:szCs w:val="22"/>
              </w:rPr>
            </w:pPr>
          </w:p>
        </w:tc>
        <w:tc>
          <w:tcPr>
            <w:tcW w:w="2015" w:type="dxa"/>
            <w:tcBorders>
              <w:top w:val="single" w:sz="4" w:space="0" w:color="auto"/>
              <w:bottom w:val="single" w:sz="4" w:space="0" w:color="auto"/>
            </w:tcBorders>
          </w:tcPr>
          <w:p w:rsidR="0023697C" w:rsidRPr="00817FD3" w:rsidRDefault="0023697C" w:rsidP="00FA14E3">
            <w:pPr>
              <w:jc w:val="center"/>
              <w:rPr>
                <w:rFonts w:eastAsiaTheme="majorEastAsia"/>
                <w:b/>
                <w:bCs/>
                <w:sz w:val="22"/>
                <w:szCs w:val="22"/>
              </w:rPr>
            </w:pPr>
            <w:r w:rsidRPr="00817FD3">
              <w:rPr>
                <w:sz w:val="22"/>
                <w:szCs w:val="22"/>
              </w:rPr>
              <w:t>SCS</w:t>
            </w:r>
          </w:p>
        </w:tc>
        <w:tc>
          <w:tcPr>
            <w:tcW w:w="422" w:type="dxa"/>
            <w:tcBorders>
              <w:top w:val="single" w:sz="4" w:space="0" w:color="auto"/>
              <w:bottom w:val="nil"/>
            </w:tcBorders>
          </w:tcPr>
          <w:p w:rsidR="0023697C" w:rsidRPr="00817FD3" w:rsidRDefault="0023697C" w:rsidP="00FA14E3">
            <w:pPr>
              <w:jc w:val="center"/>
              <w:rPr>
                <w:sz w:val="22"/>
                <w:szCs w:val="22"/>
              </w:rPr>
            </w:pPr>
          </w:p>
        </w:tc>
        <w:tc>
          <w:tcPr>
            <w:tcW w:w="2015" w:type="dxa"/>
            <w:tcBorders>
              <w:top w:val="single" w:sz="4" w:space="0" w:color="auto"/>
              <w:bottom w:val="single" w:sz="4" w:space="0" w:color="auto"/>
            </w:tcBorders>
          </w:tcPr>
          <w:p w:rsidR="0023697C" w:rsidRPr="00817FD3" w:rsidRDefault="0023697C" w:rsidP="00FA14E3">
            <w:pPr>
              <w:jc w:val="center"/>
              <w:rPr>
                <w:rFonts w:eastAsiaTheme="majorEastAsia"/>
                <w:b/>
                <w:bCs/>
                <w:sz w:val="22"/>
                <w:szCs w:val="22"/>
              </w:rPr>
            </w:pPr>
            <w:r w:rsidRPr="00817FD3">
              <w:rPr>
                <w:sz w:val="22"/>
                <w:szCs w:val="22"/>
              </w:rPr>
              <w:t>NSC</w:t>
            </w:r>
          </w:p>
        </w:tc>
        <w:tc>
          <w:tcPr>
            <w:tcW w:w="422" w:type="dxa"/>
            <w:tcBorders>
              <w:top w:val="single" w:sz="4" w:space="0" w:color="auto"/>
              <w:bottom w:val="nil"/>
            </w:tcBorders>
          </w:tcPr>
          <w:p w:rsidR="0023697C" w:rsidRPr="00817FD3" w:rsidRDefault="0023697C" w:rsidP="00FA14E3">
            <w:pPr>
              <w:jc w:val="center"/>
              <w:rPr>
                <w:sz w:val="22"/>
                <w:szCs w:val="22"/>
              </w:rPr>
            </w:pPr>
          </w:p>
        </w:tc>
        <w:tc>
          <w:tcPr>
            <w:tcW w:w="2048" w:type="dxa"/>
            <w:tcBorders>
              <w:top w:val="single" w:sz="4" w:space="0" w:color="auto"/>
              <w:bottom w:val="single" w:sz="4" w:space="0" w:color="auto"/>
            </w:tcBorders>
          </w:tcPr>
          <w:p w:rsidR="0023697C" w:rsidRPr="00817FD3" w:rsidRDefault="0023697C" w:rsidP="00FA14E3">
            <w:pPr>
              <w:jc w:val="center"/>
              <w:rPr>
                <w:rFonts w:eastAsiaTheme="majorEastAsia"/>
                <w:b/>
                <w:bCs/>
                <w:sz w:val="22"/>
                <w:szCs w:val="22"/>
              </w:rPr>
            </w:pPr>
            <w:r w:rsidRPr="00817FD3">
              <w:rPr>
                <w:sz w:val="22"/>
                <w:szCs w:val="22"/>
              </w:rPr>
              <w:t>HEIRS</w:t>
            </w:r>
          </w:p>
        </w:tc>
      </w:tr>
      <w:tr w:rsidR="0023697C" w:rsidRPr="00817FD3" w:rsidTr="00C9308C">
        <w:trPr>
          <w:trHeight w:val="317"/>
          <w:tblHeader/>
          <w:jc w:val="center"/>
        </w:trPr>
        <w:tc>
          <w:tcPr>
            <w:tcW w:w="2049" w:type="dxa"/>
            <w:tcBorders>
              <w:top w:val="single" w:sz="4" w:space="0" w:color="auto"/>
              <w:bottom w:val="nil"/>
            </w:tcBorders>
          </w:tcPr>
          <w:p w:rsidR="0023697C" w:rsidRPr="00817FD3" w:rsidRDefault="0023697C" w:rsidP="00FA14E3">
            <w:pPr>
              <w:rPr>
                <w:rFonts w:eastAsiaTheme="majorEastAsia"/>
                <w:b/>
                <w:bCs/>
                <w:sz w:val="22"/>
                <w:szCs w:val="22"/>
              </w:rPr>
            </w:pPr>
            <w:r w:rsidRPr="00817FD3">
              <w:rPr>
                <w:sz w:val="22"/>
                <w:szCs w:val="22"/>
              </w:rPr>
              <w:t>SCS (1173)</w:t>
            </w:r>
          </w:p>
        </w:tc>
        <w:tc>
          <w:tcPr>
            <w:tcW w:w="389" w:type="dxa"/>
            <w:tcBorders>
              <w:top w:val="nil"/>
              <w:bottom w:val="nil"/>
            </w:tcBorders>
          </w:tcPr>
          <w:p w:rsidR="0023697C" w:rsidRPr="00817FD3" w:rsidRDefault="0023697C" w:rsidP="00FA14E3">
            <w:pPr>
              <w:jc w:val="center"/>
              <w:rPr>
                <w:sz w:val="22"/>
                <w:szCs w:val="22"/>
              </w:rPr>
            </w:pPr>
          </w:p>
        </w:tc>
        <w:tc>
          <w:tcPr>
            <w:tcW w:w="2015" w:type="dxa"/>
            <w:tcBorders>
              <w:top w:val="single" w:sz="4" w:space="0" w:color="auto"/>
              <w:bottom w:val="nil"/>
            </w:tcBorders>
          </w:tcPr>
          <w:p w:rsidR="0023697C" w:rsidRPr="00817FD3" w:rsidRDefault="0023697C" w:rsidP="00FA14E3">
            <w:pPr>
              <w:jc w:val="center"/>
              <w:rPr>
                <w:rFonts w:eastAsiaTheme="majorEastAsia"/>
                <w:b/>
                <w:bCs/>
                <w:sz w:val="22"/>
                <w:szCs w:val="22"/>
              </w:rPr>
            </w:pPr>
            <w:r w:rsidRPr="00817FD3">
              <w:rPr>
                <w:sz w:val="22"/>
                <w:szCs w:val="22"/>
              </w:rPr>
              <w:t>100% (1</w:t>
            </w:r>
            <w:r w:rsidR="0025569F">
              <w:rPr>
                <w:sz w:val="22"/>
                <w:szCs w:val="22"/>
              </w:rPr>
              <w:t>,</w:t>
            </w:r>
            <w:r w:rsidRPr="00817FD3">
              <w:rPr>
                <w:sz w:val="22"/>
                <w:szCs w:val="22"/>
              </w:rPr>
              <w:t>173)</w:t>
            </w:r>
          </w:p>
        </w:tc>
        <w:tc>
          <w:tcPr>
            <w:tcW w:w="422" w:type="dxa"/>
            <w:tcBorders>
              <w:top w:val="nil"/>
              <w:bottom w:val="nil"/>
            </w:tcBorders>
          </w:tcPr>
          <w:p w:rsidR="0023697C" w:rsidRPr="00817FD3" w:rsidRDefault="0023697C" w:rsidP="00FA14E3">
            <w:pPr>
              <w:jc w:val="center"/>
              <w:rPr>
                <w:sz w:val="22"/>
                <w:szCs w:val="22"/>
              </w:rPr>
            </w:pPr>
          </w:p>
        </w:tc>
        <w:tc>
          <w:tcPr>
            <w:tcW w:w="2015" w:type="dxa"/>
            <w:tcBorders>
              <w:top w:val="single" w:sz="4" w:space="0" w:color="auto"/>
              <w:bottom w:val="nil"/>
            </w:tcBorders>
          </w:tcPr>
          <w:p w:rsidR="0023697C" w:rsidRPr="00817FD3" w:rsidRDefault="0023697C" w:rsidP="00FA14E3">
            <w:pPr>
              <w:jc w:val="center"/>
              <w:rPr>
                <w:rFonts w:eastAsiaTheme="majorEastAsia"/>
                <w:b/>
                <w:bCs/>
                <w:sz w:val="22"/>
                <w:szCs w:val="22"/>
              </w:rPr>
            </w:pPr>
            <w:r w:rsidRPr="00817FD3">
              <w:rPr>
                <w:sz w:val="22"/>
                <w:szCs w:val="22"/>
              </w:rPr>
              <w:t>51% (596)</w:t>
            </w:r>
          </w:p>
        </w:tc>
        <w:tc>
          <w:tcPr>
            <w:tcW w:w="422" w:type="dxa"/>
            <w:tcBorders>
              <w:top w:val="nil"/>
              <w:bottom w:val="nil"/>
            </w:tcBorders>
          </w:tcPr>
          <w:p w:rsidR="0023697C" w:rsidRPr="00817FD3" w:rsidRDefault="0023697C" w:rsidP="00FA14E3">
            <w:pPr>
              <w:jc w:val="center"/>
              <w:rPr>
                <w:sz w:val="22"/>
                <w:szCs w:val="22"/>
              </w:rPr>
            </w:pPr>
          </w:p>
        </w:tc>
        <w:tc>
          <w:tcPr>
            <w:tcW w:w="2048" w:type="dxa"/>
            <w:tcBorders>
              <w:top w:val="single" w:sz="4" w:space="0" w:color="auto"/>
              <w:bottom w:val="nil"/>
            </w:tcBorders>
          </w:tcPr>
          <w:p w:rsidR="0023697C" w:rsidRPr="00817FD3" w:rsidRDefault="0023697C" w:rsidP="00FA14E3">
            <w:pPr>
              <w:jc w:val="center"/>
              <w:rPr>
                <w:rFonts w:eastAsiaTheme="majorEastAsia"/>
                <w:b/>
                <w:bCs/>
                <w:sz w:val="22"/>
                <w:szCs w:val="22"/>
              </w:rPr>
            </w:pPr>
            <w:r w:rsidRPr="00817FD3">
              <w:rPr>
                <w:sz w:val="22"/>
                <w:szCs w:val="22"/>
              </w:rPr>
              <w:t>61% (717)</w:t>
            </w:r>
          </w:p>
        </w:tc>
      </w:tr>
      <w:tr w:rsidR="0023697C" w:rsidRPr="00817FD3" w:rsidTr="00C9308C">
        <w:trPr>
          <w:trHeight w:val="317"/>
          <w:tblHeader/>
          <w:jc w:val="center"/>
        </w:trPr>
        <w:tc>
          <w:tcPr>
            <w:tcW w:w="2049" w:type="dxa"/>
            <w:tcBorders>
              <w:top w:val="nil"/>
              <w:bottom w:val="nil"/>
            </w:tcBorders>
          </w:tcPr>
          <w:p w:rsidR="0023697C" w:rsidRPr="00817FD3" w:rsidRDefault="0023697C" w:rsidP="00FA14E3">
            <w:pPr>
              <w:rPr>
                <w:rFonts w:eastAsiaTheme="majorEastAsia"/>
                <w:b/>
                <w:bCs/>
                <w:sz w:val="22"/>
                <w:szCs w:val="22"/>
              </w:rPr>
            </w:pPr>
            <w:r w:rsidRPr="00817FD3">
              <w:rPr>
                <w:sz w:val="22"/>
                <w:szCs w:val="22"/>
              </w:rPr>
              <w:t>NSC (3616)</w:t>
            </w:r>
          </w:p>
        </w:tc>
        <w:tc>
          <w:tcPr>
            <w:tcW w:w="389" w:type="dxa"/>
            <w:tcBorders>
              <w:top w:val="nil"/>
              <w:bottom w:val="nil"/>
            </w:tcBorders>
          </w:tcPr>
          <w:p w:rsidR="0023697C" w:rsidRPr="00817FD3" w:rsidRDefault="0023697C" w:rsidP="00FA14E3">
            <w:pPr>
              <w:jc w:val="center"/>
              <w:rPr>
                <w:sz w:val="22"/>
                <w:szCs w:val="22"/>
              </w:rPr>
            </w:pPr>
          </w:p>
        </w:tc>
        <w:tc>
          <w:tcPr>
            <w:tcW w:w="2015" w:type="dxa"/>
            <w:tcBorders>
              <w:top w:val="nil"/>
              <w:bottom w:val="nil"/>
            </w:tcBorders>
          </w:tcPr>
          <w:p w:rsidR="0023697C" w:rsidRPr="00817FD3" w:rsidRDefault="0023697C" w:rsidP="00FA14E3">
            <w:pPr>
              <w:jc w:val="center"/>
              <w:rPr>
                <w:rFonts w:eastAsiaTheme="majorEastAsia"/>
                <w:b/>
                <w:bCs/>
                <w:sz w:val="22"/>
                <w:szCs w:val="22"/>
              </w:rPr>
            </w:pPr>
            <w:r w:rsidRPr="00817FD3">
              <w:rPr>
                <w:sz w:val="22"/>
                <w:szCs w:val="22"/>
              </w:rPr>
              <w:t>16% (596)</w:t>
            </w:r>
          </w:p>
        </w:tc>
        <w:tc>
          <w:tcPr>
            <w:tcW w:w="422" w:type="dxa"/>
            <w:tcBorders>
              <w:top w:val="nil"/>
              <w:bottom w:val="nil"/>
            </w:tcBorders>
          </w:tcPr>
          <w:p w:rsidR="0023697C" w:rsidRPr="00817FD3" w:rsidRDefault="0023697C" w:rsidP="00FA14E3">
            <w:pPr>
              <w:jc w:val="center"/>
              <w:rPr>
                <w:sz w:val="22"/>
                <w:szCs w:val="22"/>
              </w:rPr>
            </w:pPr>
          </w:p>
        </w:tc>
        <w:tc>
          <w:tcPr>
            <w:tcW w:w="2015" w:type="dxa"/>
            <w:tcBorders>
              <w:top w:val="nil"/>
              <w:bottom w:val="nil"/>
            </w:tcBorders>
          </w:tcPr>
          <w:p w:rsidR="0023697C" w:rsidRPr="00817FD3" w:rsidRDefault="0023697C" w:rsidP="00FA14E3">
            <w:pPr>
              <w:jc w:val="center"/>
              <w:rPr>
                <w:rFonts w:eastAsiaTheme="majorEastAsia"/>
                <w:b/>
                <w:bCs/>
                <w:sz w:val="22"/>
                <w:szCs w:val="22"/>
              </w:rPr>
            </w:pPr>
            <w:r w:rsidRPr="00817FD3">
              <w:rPr>
                <w:sz w:val="22"/>
                <w:szCs w:val="22"/>
              </w:rPr>
              <w:t>100% (3</w:t>
            </w:r>
            <w:r w:rsidR="0025569F">
              <w:rPr>
                <w:sz w:val="22"/>
                <w:szCs w:val="22"/>
              </w:rPr>
              <w:t>,</w:t>
            </w:r>
            <w:r w:rsidRPr="00817FD3">
              <w:rPr>
                <w:sz w:val="22"/>
                <w:szCs w:val="22"/>
              </w:rPr>
              <w:t>616)</w:t>
            </w:r>
          </w:p>
        </w:tc>
        <w:tc>
          <w:tcPr>
            <w:tcW w:w="422" w:type="dxa"/>
            <w:tcBorders>
              <w:top w:val="nil"/>
              <w:bottom w:val="nil"/>
            </w:tcBorders>
          </w:tcPr>
          <w:p w:rsidR="0023697C" w:rsidRPr="00817FD3" w:rsidRDefault="0023697C" w:rsidP="00FA14E3">
            <w:pPr>
              <w:jc w:val="center"/>
              <w:rPr>
                <w:sz w:val="22"/>
                <w:szCs w:val="22"/>
              </w:rPr>
            </w:pPr>
          </w:p>
        </w:tc>
        <w:tc>
          <w:tcPr>
            <w:tcW w:w="2048" w:type="dxa"/>
            <w:tcBorders>
              <w:top w:val="nil"/>
              <w:bottom w:val="nil"/>
            </w:tcBorders>
          </w:tcPr>
          <w:p w:rsidR="0023697C" w:rsidRPr="00817FD3" w:rsidRDefault="0023697C" w:rsidP="00FA14E3">
            <w:pPr>
              <w:jc w:val="center"/>
              <w:rPr>
                <w:rFonts w:eastAsiaTheme="majorEastAsia"/>
                <w:b/>
                <w:bCs/>
                <w:sz w:val="22"/>
                <w:szCs w:val="22"/>
              </w:rPr>
            </w:pPr>
            <w:r w:rsidRPr="00817FD3">
              <w:rPr>
                <w:sz w:val="22"/>
                <w:szCs w:val="22"/>
              </w:rPr>
              <w:t>62% (2</w:t>
            </w:r>
            <w:r w:rsidR="0025569F">
              <w:rPr>
                <w:sz w:val="22"/>
                <w:szCs w:val="22"/>
              </w:rPr>
              <w:t>,</w:t>
            </w:r>
            <w:r w:rsidRPr="00817FD3">
              <w:rPr>
                <w:sz w:val="22"/>
                <w:szCs w:val="22"/>
              </w:rPr>
              <w:t>252)</w:t>
            </w:r>
          </w:p>
        </w:tc>
      </w:tr>
      <w:tr w:rsidR="0023697C" w:rsidRPr="00817FD3" w:rsidTr="00C9308C">
        <w:trPr>
          <w:trHeight w:val="317"/>
          <w:tblHeader/>
          <w:jc w:val="center"/>
        </w:trPr>
        <w:tc>
          <w:tcPr>
            <w:tcW w:w="2049" w:type="dxa"/>
            <w:tcBorders>
              <w:top w:val="nil"/>
              <w:bottom w:val="single" w:sz="4" w:space="0" w:color="auto"/>
            </w:tcBorders>
          </w:tcPr>
          <w:p w:rsidR="0023697C" w:rsidRPr="00817FD3" w:rsidRDefault="0023697C" w:rsidP="00FA14E3">
            <w:pPr>
              <w:rPr>
                <w:rFonts w:eastAsiaTheme="majorEastAsia"/>
                <w:b/>
                <w:bCs/>
                <w:sz w:val="22"/>
                <w:szCs w:val="22"/>
              </w:rPr>
            </w:pPr>
            <w:r w:rsidRPr="00817FD3">
              <w:rPr>
                <w:sz w:val="22"/>
                <w:szCs w:val="22"/>
              </w:rPr>
              <w:t>HEIRS (3513)</w:t>
            </w:r>
          </w:p>
        </w:tc>
        <w:tc>
          <w:tcPr>
            <w:tcW w:w="389" w:type="dxa"/>
            <w:tcBorders>
              <w:top w:val="nil"/>
              <w:bottom w:val="single" w:sz="4" w:space="0" w:color="auto"/>
            </w:tcBorders>
          </w:tcPr>
          <w:p w:rsidR="0023697C" w:rsidRPr="00817FD3" w:rsidRDefault="0023697C" w:rsidP="00FA14E3">
            <w:pPr>
              <w:jc w:val="center"/>
              <w:rPr>
                <w:sz w:val="22"/>
                <w:szCs w:val="22"/>
              </w:rPr>
            </w:pPr>
          </w:p>
        </w:tc>
        <w:tc>
          <w:tcPr>
            <w:tcW w:w="2015" w:type="dxa"/>
            <w:tcBorders>
              <w:top w:val="nil"/>
              <w:bottom w:val="single" w:sz="4" w:space="0" w:color="auto"/>
            </w:tcBorders>
          </w:tcPr>
          <w:p w:rsidR="0023697C" w:rsidRPr="00817FD3" w:rsidRDefault="0023697C" w:rsidP="00FA14E3">
            <w:pPr>
              <w:jc w:val="center"/>
              <w:rPr>
                <w:rFonts w:eastAsiaTheme="majorEastAsia"/>
                <w:b/>
                <w:bCs/>
                <w:sz w:val="22"/>
                <w:szCs w:val="22"/>
              </w:rPr>
            </w:pPr>
            <w:r w:rsidRPr="00817FD3">
              <w:rPr>
                <w:sz w:val="22"/>
                <w:szCs w:val="22"/>
              </w:rPr>
              <w:t>20% (717)</w:t>
            </w:r>
          </w:p>
        </w:tc>
        <w:tc>
          <w:tcPr>
            <w:tcW w:w="422" w:type="dxa"/>
            <w:tcBorders>
              <w:top w:val="nil"/>
              <w:bottom w:val="single" w:sz="4" w:space="0" w:color="auto"/>
            </w:tcBorders>
          </w:tcPr>
          <w:p w:rsidR="0023697C" w:rsidRPr="00817FD3" w:rsidRDefault="0023697C" w:rsidP="00FA14E3">
            <w:pPr>
              <w:jc w:val="center"/>
              <w:rPr>
                <w:sz w:val="22"/>
                <w:szCs w:val="22"/>
              </w:rPr>
            </w:pPr>
          </w:p>
        </w:tc>
        <w:tc>
          <w:tcPr>
            <w:tcW w:w="2015" w:type="dxa"/>
            <w:tcBorders>
              <w:top w:val="nil"/>
              <w:bottom w:val="single" w:sz="4" w:space="0" w:color="auto"/>
            </w:tcBorders>
          </w:tcPr>
          <w:p w:rsidR="0023697C" w:rsidRPr="00817FD3" w:rsidRDefault="0023697C" w:rsidP="00FA14E3">
            <w:pPr>
              <w:jc w:val="center"/>
              <w:rPr>
                <w:rFonts w:eastAsiaTheme="majorEastAsia"/>
                <w:b/>
                <w:bCs/>
                <w:sz w:val="22"/>
                <w:szCs w:val="22"/>
              </w:rPr>
            </w:pPr>
            <w:r w:rsidRPr="00817FD3">
              <w:rPr>
                <w:sz w:val="22"/>
                <w:szCs w:val="22"/>
              </w:rPr>
              <w:t>64% (2</w:t>
            </w:r>
            <w:r w:rsidR="0025569F">
              <w:rPr>
                <w:sz w:val="22"/>
                <w:szCs w:val="22"/>
              </w:rPr>
              <w:t>,</w:t>
            </w:r>
            <w:r w:rsidRPr="00817FD3">
              <w:rPr>
                <w:sz w:val="22"/>
                <w:szCs w:val="22"/>
              </w:rPr>
              <w:t>252)</w:t>
            </w:r>
          </w:p>
        </w:tc>
        <w:tc>
          <w:tcPr>
            <w:tcW w:w="422" w:type="dxa"/>
            <w:tcBorders>
              <w:top w:val="nil"/>
              <w:bottom w:val="single" w:sz="4" w:space="0" w:color="auto"/>
            </w:tcBorders>
          </w:tcPr>
          <w:p w:rsidR="0023697C" w:rsidRPr="00817FD3" w:rsidRDefault="0023697C" w:rsidP="00FA14E3">
            <w:pPr>
              <w:jc w:val="center"/>
              <w:rPr>
                <w:sz w:val="22"/>
                <w:szCs w:val="22"/>
              </w:rPr>
            </w:pPr>
          </w:p>
        </w:tc>
        <w:tc>
          <w:tcPr>
            <w:tcW w:w="2048" w:type="dxa"/>
            <w:tcBorders>
              <w:top w:val="nil"/>
              <w:bottom w:val="single" w:sz="4" w:space="0" w:color="auto"/>
            </w:tcBorders>
          </w:tcPr>
          <w:p w:rsidR="0023697C" w:rsidRPr="00817FD3" w:rsidRDefault="0023697C" w:rsidP="00FA14E3">
            <w:pPr>
              <w:jc w:val="center"/>
              <w:rPr>
                <w:rFonts w:eastAsiaTheme="majorEastAsia"/>
                <w:b/>
                <w:bCs/>
                <w:sz w:val="22"/>
                <w:szCs w:val="22"/>
              </w:rPr>
            </w:pPr>
            <w:r w:rsidRPr="00817FD3">
              <w:rPr>
                <w:sz w:val="22"/>
                <w:szCs w:val="22"/>
              </w:rPr>
              <w:t>100% (3</w:t>
            </w:r>
            <w:r w:rsidR="0025569F">
              <w:rPr>
                <w:sz w:val="22"/>
                <w:szCs w:val="22"/>
              </w:rPr>
              <w:t>,</w:t>
            </w:r>
            <w:r w:rsidRPr="00817FD3">
              <w:rPr>
                <w:sz w:val="22"/>
                <w:szCs w:val="22"/>
              </w:rPr>
              <w:t>513)</w:t>
            </w:r>
          </w:p>
        </w:tc>
      </w:tr>
    </w:tbl>
    <w:p w:rsidR="00A66FCB" w:rsidRPr="00277F71" w:rsidRDefault="00277F71" w:rsidP="00A66FCB">
      <w:pPr>
        <w:spacing w:after="0" w:line="240" w:lineRule="auto"/>
        <w:rPr>
          <w:i/>
          <w:sz w:val="20"/>
          <w:szCs w:val="20"/>
        </w:rPr>
      </w:pPr>
      <w:r w:rsidRPr="00997B77">
        <w:rPr>
          <w:i/>
          <w:sz w:val="20"/>
          <w:szCs w:val="20"/>
        </w:rPr>
        <w:t xml:space="preserve">Notes. </w:t>
      </w:r>
      <w:r>
        <w:rPr>
          <w:i/>
          <w:sz w:val="20"/>
          <w:szCs w:val="20"/>
        </w:rPr>
        <w:t xml:space="preserve">2013 high school graduation cohort. </w:t>
      </w:r>
    </w:p>
    <w:p w:rsidR="00DA1DD0" w:rsidRDefault="00DA1DD0" w:rsidP="006E0F01">
      <w:pPr>
        <w:spacing w:after="0" w:line="240" w:lineRule="auto"/>
        <w:rPr>
          <w:sz w:val="22"/>
          <w:szCs w:val="22"/>
        </w:rPr>
      </w:pPr>
    </w:p>
    <w:p w:rsidR="00AA148B" w:rsidRDefault="0023697C" w:rsidP="00F00713">
      <w:pPr>
        <w:spacing w:after="0" w:line="240" w:lineRule="auto"/>
        <w:rPr>
          <w:sz w:val="22"/>
          <w:szCs w:val="22"/>
        </w:rPr>
      </w:pPr>
      <w:r w:rsidRPr="00817FD3">
        <w:rPr>
          <w:sz w:val="22"/>
          <w:szCs w:val="22"/>
        </w:rPr>
        <w:lastRenderedPageBreak/>
        <w:t>Some degree of disagreement</w:t>
      </w:r>
      <w:r w:rsidR="001B417D">
        <w:rPr>
          <w:sz w:val="22"/>
          <w:szCs w:val="22"/>
        </w:rPr>
        <w:t xml:space="preserve"> across sources </w:t>
      </w:r>
      <w:r w:rsidR="0068311A">
        <w:rPr>
          <w:sz w:val="22"/>
          <w:szCs w:val="22"/>
        </w:rPr>
        <w:t>wa</w:t>
      </w:r>
      <w:r w:rsidRPr="00817FD3">
        <w:rPr>
          <w:sz w:val="22"/>
          <w:szCs w:val="22"/>
        </w:rPr>
        <w:t xml:space="preserve">s </w:t>
      </w:r>
      <w:r w:rsidR="00C82547">
        <w:rPr>
          <w:sz w:val="22"/>
          <w:szCs w:val="22"/>
        </w:rPr>
        <w:t>anticipated</w:t>
      </w:r>
      <w:r w:rsidRPr="00817FD3">
        <w:rPr>
          <w:sz w:val="22"/>
          <w:szCs w:val="22"/>
        </w:rPr>
        <w:t xml:space="preserve">, given that, for example, HEIRS does not track private college dual enrollment. </w:t>
      </w:r>
      <w:r w:rsidRPr="00953D08">
        <w:rPr>
          <w:sz w:val="22"/>
          <w:szCs w:val="22"/>
        </w:rPr>
        <w:t xml:space="preserve">The agreement rates for NSC and HEIRS </w:t>
      </w:r>
      <w:r>
        <w:rPr>
          <w:sz w:val="22"/>
          <w:szCs w:val="22"/>
        </w:rPr>
        <w:t xml:space="preserve">specifically </w:t>
      </w:r>
      <w:r w:rsidRPr="00953D08">
        <w:rPr>
          <w:sz w:val="22"/>
          <w:szCs w:val="22"/>
        </w:rPr>
        <w:t xml:space="preserve">for Massachusetts </w:t>
      </w:r>
      <w:r w:rsidR="00C82547">
        <w:rPr>
          <w:sz w:val="22"/>
          <w:szCs w:val="22"/>
        </w:rPr>
        <w:t>two</w:t>
      </w:r>
      <w:r w:rsidRPr="00953D08">
        <w:rPr>
          <w:sz w:val="22"/>
          <w:szCs w:val="22"/>
        </w:rPr>
        <w:t xml:space="preserve">-year </w:t>
      </w:r>
      <w:r>
        <w:rPr>
          <w:sz w:val="22"/>
          <w:szCs w:val="22"/>
        </w:rPr>
        <w:t xml:space="preserve">and </w:t>
      </w:r>
      <w:r w:rsidR="00C82547">
        <w:rPr>
          <w:sz w:val="22"/>
          <w:szCs w:val="22"/>
        </w:rPr>
        <w:t>four</w:t>
      </w:r>
      <w:r>
        <w:rPr>
          <w:sz w:val="22"/>
          <w:szCs w:val="22"/>
        </w:rPr>
        <w:t xml:space="preserve">-year </w:t>
      </w:r>
      <w:r w:rsidRPr="00953D08">
        <w:rPr>
          <w:sz w:val="22"/>
          <w:szCs w:val="22"/>
        </w:rPr>
        <w:t xml:space="preserve">public college enrollments </w:t>
      </w:r>
      <w:r w:rsidR="00FB2237">
        <w:rPr>
          <w:sz w:val="22"/>
          <w:szCs w:val="22"/>
        </w:rPr>
        <w:t xml:space="preserve">are </w:t>
      </w:r>
      <w:r w:rsidR="00C82547">
        <w:rPr>
          <w:sz w:val="22"/>
          <w:szCs w:val="22"/>
        </w:rPr>
        <w:t xml:space="preserve">in the table </w:t>
      </w:r>
      <w:r w:rsidR="00FB2237">
        <w:rPr>
          <w:sz w:val="22"/>
          <w:szCs w:val="22"/>
        </w:rPr>
        <w:t xml:space="preserve">below. </w:t>
      </w:r>
      <w:r w:rsidR="004D7452">
        <w:rPr>
          <w:sz w:val="22"/>
          <w:szCs w:val="22"/>
        </w:rPr>
        <w:t>Of the 2,980</w:t>
      </w:r>
      <w:r>
        <w:rPr>
          <w:sz w:val="22"/>
          <w:szCs w:val="22"/>
        </w:rPr>
        <w:t xml:space="preserve"> st</w:t>
      </w:r>
      <w:r w:rsidR="00D5551D">
        <w:rPr>
          <w:sz w:val="22"/>
          <w:szCs w:val="22"/>
        </w:rPr>
        <w:t>udents the HEIRS data identified</w:t>
      </w:r>
      <w:r w:rsidR="0013608D">
        <w:rPr>
          <w:sz w:val="22"/>
          <w:szCs w:val="22"/>
        </w:rPr>
        <w:t xml:space="preserve"> as ever dual-</w:t>
      </w:r>
      <w:r>
        <w:rPr>
          <w:sz w:val="22"/>
          <w:szCs w:val="22"/>
        </w:rPr>
        <w:t xml:space="preserve">enrolling in a Massachusetts </w:t>
      </w:r>
      <w:r w:rsidR="00C82547">
        <w:rPr>
          <w:sz w:val="22"/>
          <w:szCs w:val="22"/>
        </w:rPr>
        <w:t>two</w:t>
      </w:r>
      <w:r>
        <w:rPr>
          <w:sz w:val="22"/>
          <w:szCs w:val="22"/>
        </w:rPr>
        <w:t xml:space="preserve">-year public college, the National </w:t>
      </w:r>
      <w:r w:rsidR="00D5551D">
        <w:rPr>
          <w:sz w:val="22"/>
          <w:szCs w:val="22"/>
        </w:rPr>
        <w:t>Student Clearinghouse identified</w:t>
      </w:r>
      <w:r>
        <w:rPr>
          <w:sz w:val="22"/>
          <w:szCs w:val="22"/>
        </w:rPr>
        <w:t xml:space="preserve"> 66% of them. Of the 2</w:t>
      </w:r>
      <w:r w:rsidR="00D5551D">
        <w:rPr>
          <w:sz w:val="22"/>
          <w:szCs w:val="22"/>
        </w:rPr>
        <w:t>,526 students the NSC identified</w:t>
      </w:r>
      <w:r>
        <w:rPr>
          <w:sz w:val="22"/>
          <w:szCs w:val="22"/>
        </w:rPr>
        <w:t xml:space="preserve"> </w:t>
      </w:r>
      <w:r w:rsidR="0013608D">
        <w:rPr>
          <w:sz w:val="22"/>
          <w:szCs w:val="22"/>
        </w:rPr>
        <w:t>as ever dual-</w:t>
      </w:r>
      <w:r>
        <w:rPr>
          <w:sz w:val="22"/>
          <w:szCs w:val="22"/>
        </w:rPr>
        <w:t xml:space="preserve">enrolling in a Massachusetts </w:t>
      </w:r>
      <w:r w:rsidR="00C82547">
        <w:rPr>
          <w:sz w:val="22"/>
          <w:szCs w:val="22"/>
        </w:rPr>
        <w:t>two</w:t>
      </w:r>
      <w:r>
        <w:rPr>
          <w:sz w:val="22"/>
          <w:szCs w:val="22"/>
        </w:rPr>
        <w:t>-year</w:t>
      </w:r>
      <w:r w:rsidR="00D5551D">
        <w:rPr>
          <w:sz w:val="22"/>
          <w:szCs w:val="22"/>
        </w:rPr>
        <w:t xml:space="preserve"> public college, 1,960 (78%) were</w:t>
      </w:r>
      <w:r>
        <w:rPr>
          <w:sz w:val="22"/>
          <w:szCs w:val="22"/>
        </w:rPr>
        <w:t xml:space="preserve"> also identified in the HEIRS data as ever dual-enrolling in a Massachusetts </w:t>
      </w:r>
      <w:r w:rsidR="00C82547">
        <w:rPr>
          <w:sz w:val="22"/>
          <w:szCs w:val="22"/>
        </w:rPr>
        <w:t>two</w:t>
      </w:r>
      <w:r>
        <w:rPr>
          <w:sz w:val="22"/>
          <w:szCs w:val="22"/>
        </w:rPr>
        <w:t xml:space="preserve">-year public college. </w:t>
      </w:r>
      <w:r w:rsidR="00FB2237">
        <w:rPr>
          <w:sz w:val="22"/>
          <w:szCs w:val="22"/>
        </w:rPr>
        <w:t xml:space="preserve">At Massachusetts public </w:t>
      </w:r>
      <w:r w:rsidR="00C82547">
        <w:rPr>
          <w:sz w:val="22"/>
          <w:szCs w:val="22"/>
        </w:rPr>
        <w:t>four</w:t>
      </w:r>
      <w:r w:rsidR="00FB2237">
        <w:rPr>
          <w:sz w:val="22"/>
          <w:szCs w:val="22"/>
        </w:rPr>
        <w:t>-year institu</w:t>
      </w:r>
      <w:r w:rsidR="00D5551D">
        <w:rPr>
          <w:sz w:val="22"/>
          <w:szCs w:val="22"/>
        </w:rPr>
        <w:t>tions, the HEIRS data identified</w:t>
      </w:r>
      <w:r w:rsidR="0013608D">
        <w:rPr>
          <w:sz w:val="22"/>
          <w:szCs w:val="22"/>
        </w:rPr>
        <w:t xml:space="preserve"> 86% of </w:t>
      </w:r>
      <w:r w:rsidR="00F56BAA">
        <w:rPr>
          <w:sz w:val="22"/>
          <w:szCs w:val="22"/>
        </w:rPr>
        <w:t>dual enroller</w:t>
      </w:r>
      <w:r w:rsidR="00FB2237">
        <w:rPr>
          <w:sz w:val="22"/>
          <w:szCs w:val="22"/>
        </w:rPr>
        <w:t xml:space="preserve">s. </w:t>
      </w:r>
    </w:p>
    <w:p w:rsidR="00AA148B" w:rsidRDefault="00AA148B" w:rsidP="00F00713">
      <w:pPr>
        <w:spacing w:after="0" w:line="240" w:lineRule="auto"/>
        <w:rPr>
          <w:sz w:val="22"/>
          <w:szCs w:val="22"/>
        </w:rPr>
      </w:pPr>
    </w:p>
    <w:p w:rsidR="00F00713" w:rsidRDefault="0013608D" w:rsidP="00F00713">
      <w:pPr>
        <w:spacing w:after="0" w:line="240" w:lineRule="auto"/>
        <w:rPr>
          <w:sz w:val="22"/>
          <w:szCs w:val="22"/>
        </w:rPr>
      </w:pPr>
      <w:r>
        <w:rPr>
          <w:sz w:val="22"/>
          <w:szCs w:val="22"/>
        </w:rPr>
        <w:t>Given that the NSC relies</w:t>
      </w:r>
      <w:r w:rsidR="0023697C">
        <w:rPr>
          <w:sz w:val="22"/>
          <w:szCs w:val="22"/>
        </w:rPr>
        <w:t xml:space="preserve"> on enrollment records kept by colleges, one should expect the HEIRS data</w:t>
      </w:r>
      <w:r>
        <w:rPr>
          <w:sz w:val="22"/>
          <w:szCs w:val="22"/>
        </w:rPr>
        <w:t xml:space="preserve"> to identify NSC-indicated </w:t>
      </w:r>
      <w:r w:rsidR="00F56BAA">
        <w:rPr>
          <w:sz w:val="22"/>
          <w:szCs w:val="22"/>
        </w:rPr>
        <w:t>dual enroller</w:t>
      </w:r>
      <w:r w:rsidR="0023697C">
        <w:rPr>
          <w:sz w:val="22"/>
          <w:szCs w:val="22"/>
        </w:rPr>
        <w:t xml:space="preserve">s at a high rate. </w:t>
      </w:r>
      <w:r w:rsidR="00F00713">
        <w:rPr>
          <w:sz w:val="22"/>
          <w:szCs w:val="22"/>
        </w:rPr>
        <w:t>Considering the plausible reasons for disagreements between these two datasets</w:t>
      </w:r>
      <w:r w:rsidR="00F00713">
        <w:rPr>
          <w:rStyle w:val="FootnoteReference"/>
          <w:sz w:val="22"/>
          <w:szCs w:val="22"/>
        </w:rPr>
        <w:footnoteReference w:id="4"/>
      </w:r>
      <w:r w:rsidR="00F00713">
        <w:rPr>
          <w:sz w:val="22"/>
          <w:szCs w:val="22"/>
        </w:rPr>
        <w:t xml:space="preserve">, agreement rates of 78% an 86% can be interpreted as a reassuring indicator of the capacity of existing data systems to track the “typical” instances of dual enrollment, where </w:t>
      </w:r>
      <w:r w:rsidR="00D5551D">
        <w:rPr>
          <w:sz w:val="22"/>
          <w:szCs w:val="22"/>
        </w:rPr>
        <w:t>a public high school student enrolls</w:t>
      </w:r>
      <w:r w:rsidR="00F00713">
        <w:rPr>
          <w:sz w:val="22"/>
          <w:szCs w:val="22"/>
        </w:rPr>
        <w:t xml:space="preserve"> simultaneously in a Massachusetts public college. </w:t>
      </w:r>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Description w:val="Table 3. HEIRS and NSC Agreement Rates for Massachusetts Public Colleges"/>
      </w:tblPr>
      <w:tblGrid>
        <w:gridCol w:w="1805"/>
        <w:gridCol w:w="355"/>
        <w:gridCol w:w="1645"/>
        <w:gridCol w:w="1764"/>
        <w:gridCol w:w="382"/>
        <w:gridCol w:w="1764"/>
        <w:gridCol w:w="1645"/>
      </w:tblGrid>
      <w:tr w:rsidR="00697E36" w:rsidRPr="00817FD3" w:rsidTr="00C9308C">
        <w:trPr>
          <w:tblHeader/>
          <w:jc w:val="center"/>
        </w:trPr>
        <w:tc>
          <w:tcPr>
            <w:tcW w:w="9360" w:type="dxa"/>
            <w:gridSpan w:val="7"/>
            <w:tcBorders>
              <w:top w:val="nil"/>
              <w:bottom w:val="single" w:sz="4" w:space="0" w:color="auto"/>
            </w:tcBorders>
          </w:tcPr>
          <w:p w:rsidR="006C0B50" w:rsidRDefault="006C0B50" w:rsidP="00DA1DD0">
            <w:pPr>
              <w:jc w:val="center"/>
              <w:rPr>
                <w:rFonts w:eastAsiaTheme="majorEastAsia"/>
                <w:b/>
                <w:bCs/>
                <w:sz w:val="22"/>
                <w:szCs w:val="22"/>
              </w:rPr>
            </w:pPr>
          </w:p>
          <w:p w:rsidR="00697E36" w:rsidRDefault="00697E36" w:rsidP="00265BF7">
            <w:pPr>
              <w:jc w:val="center"/>
              <w:rPr>
                <w:sz w:val="22"/>
                <w:szCs w:val="22"/>
              </w:rPr>
            </w:pPr>
            <w:r w:rsidRPr="00817FD3">
              <w:rPr>
                <w:rFonts w:eastAsiaTheme="majorEastAsia"/>
                <w:b/>
                <w:bCs/>
                <w:sz w:val="22"/>
                <w:szCs w:val="22"/>
              </w:rPr>
              <w:t>Table</w:t>
            </w:r>
            <w:r>
              <w:rPr>
                <w:rFonts w:eastAsiaTheme="majorEastAsia"/>
                <w:b/>
                <w:bCs/>
                <w:sz w:val="22"/>
                <w:szCs w:val="22"/>
              </w:rPr>
              <w:t xml:space="preserve"> </w:t>
            </w:r>
            <w:r w:rsidR="006377A0">
              <w:rPr>
                <w:rFonts w:eastAsiaTheme="majorEastAsia"/>
                <w:b/>
                <w:bCs/>
                <w:sz w:val="22"/>
                <w:szCs w:val="22"/>
              </w:rPr>
              <w:t>3.</w:t>
            </w:r>
            <w:r w:rsidRPr="00817FD3">
              <w:rPr>
                <w:rFonts w:eastAsiaTheme="majorEastAsia"/>
                <w:b/>
                <w:bCs/>
                <w:sz w:val="22"/>
                <w:szCs w:val="22"/>
              </w:rPr>
              <w:t xml:space="preserve"> </w:t>
            </w:r>
            <w:r>
              <w:rPr>
                <w:rFonts w:eastAsiaTheme="majorEastAsia"/>
                <w:b/>
                <w:bCs/>
                <w:sz w:val="22"/>
                <w:szCs w:val="22"/>
              </w:rPr>
              <w:t xml:space="preserve">HEIRS and NSC </w:t>
            </w:r>
            <w:r w:rsidRPr="00817FD3">
              <w:rPr>
                <w:rFonts w:eastAsiaTheme="majorEastAsia"/>
                <w:b/>
                <w:bCs/>
                <w:sz w:val="22"/>
                <w:szCs w:val="22"/>
              </w:rPr>
              <w:t>Agreement Rates</w:t>
            </w:r>
            <w:r w:rsidR="00A412F0">
              <w:rPr>
                <w:rFonts w:eastAsiaTheme="majorEastAsia"/>
                <w:b/>
                <w:bCs/>
                <w:sz w:val="22"/>
                <w:szCs w:val="22"/>
              </w:rPr>
              <w:t xml:space="preserve"> for</w:t>
            </w:r>
            <w:r>
              <w:rPr>
                <w:rFonts w:eastAsiaTheme="majorEastAsia"/>
                <w:b/>
                <w:bCs/>
                <w:sz w:val="22"/>
                <w:szCs w:val="22"/>
              </w:rPr>
              <w:t xml:space="preserve"> </w:t>
            </w:r>
            <w:r w:rsidR="00A412F0">
              <w:rPr>
                <w:rFonts w:eastAsiaTheme="majorEastAsia"/>
                <w:b/>
                <w:bCs/>
                <w:sz w:val="22"/>
                <w:szCs w:val="22"/>
              </w:rPr>
              <w:t>Massachusetts Public Colleges</w:t>
            </w:r>
          </w:p>
        </w:tc>
      </w:tr>
      <w:tr w:rsidR="00697E36" w:rsidRPr="00817FD3" w:rsidTr="00C9308C">
        <w:trPr>
          <w:tblHeader/>
          <w:jc w:val="center"/>
        </w:trPr>
        <w:tc>
          <w:tcPr>
            <w:tcW w:w="1805" w:type="dxa"/>
            <w:tcBorders>
              <w:top w:val="single" w:sz="4" w:space="0" w:color="auto"/>
              <w:bottom w:val="single" w:sz="4" w:space="0" w:color="auto"/>
            </w:tcBorders>
          </w:tcPr>
          <w:p w:rsidR="00697E36" w:rsidRPr="00817FD3" w:rsidRDefault="00697E36" w:rsidP="00FA14E3">
            <w:pPr>
              <w:rPr>
                <w:rFonts w:eastAsiaTheme="majorEastAsia"/>
                <w:b/>
                <w:bCs/>
                <w:sz w:val="22"/>
                <w:szCs w:val="22"/>
              </w:rPr>
            </w:pPr>
          </w:p>
        </w:tc>
        <w:tc>
          <w:tcPr>
            <w:tcW w:w="355" w:type="dxa"/>
            <w:tcBorders>
              <w:top w:val="single" w:sz="4" w:space="0" w:color="auto"/>
              <w:bottom w:val="nil"/>
            </w:tcBorders>
          </w:tcPr>
          <w:p w:rsidR="00697E36" w:rsidRPr="00817FD3" w:rsidRDefault="00697E36" w:rsidP="00FA14E3">
            <w:pPr>
              <w:jc w:val="center"/>
              <w:rPr>
                <w:sz w:val="22"/>
                <w:szCs w:val="22"/>
              </w:rPr>
            </w:pPr>
          </w:p>
        </w:tc>
        <w:tc>
          <w:tcPr>
            <w:tcW w:w="3409" w:type="dxa"/>
            <w:gridSpan w:val="2"/>
            <w:tcBorders>
              <w:top w:val="single" w:sz="4" w:space="0" w:color="auto"/>
              <w:bottom w:val="single" w:sz="4" w:space="0" w:color="auto"/>
            </w:tcBorders>
          </w:tcPr>
          <w:p w:rsidR="00697E36" w:rsidRPr="00817FD3" w:rsidRDefault="00697E36" w:rsidP="00FA14E3">
            <w:pPr>
              <w:jc w:val="center"/>
              <w:rPr>
                <w:sz w:val="22"/>
                <w:szCs w:val="22"/>
              </w:rPr>
            </w:pPr>
            <w:r>
              <w:rPr>
                <w:sz w:val="22"/>
                <w:szCs w:val="22"/>
              </w:rPr>
              <w:t>2-Year</w:t>
            </w:r>
          </w:p>
        </w:tc>
        <w:tc>
          <w:tcPr>
            <w:tcW w:w="382" w:type="dxa"/>
            <w:tcBorders>
              <w:top w:val="single" w:sz="4" w:space="0" w:color="auto"/>
              <w:bottom w:val="nil"/>
            </w:tcBorders>
          </w:tcPr>
          <w:p w:rsidR="00697E36" w:rsidRPr="00817FD3" w:rsidRDefault="00697E36" w:rsidP="00FA14E3">
            <w:pPr>
              <w:jc w:val="center"/>
              <w:rPr>
                <w:sz w:val="22"/>
                <w:szCs w:val="22"/>
              </w:rPr>
            </w:pPr>
          </w:p>
        </w:tc>
        <w:tc>
          <w:tcPr>
            <w:tcW w:w="3409" w:type="dxa"/>
            <w:gridSpan w:val="2"/>
            <w:tcBorders>
              <w:top w:val="single" w:sz="4" w:space="0" w:color="auto"/>
              <w:bottom w:val="single" w:sz="4" w:space="0" w:color="auto"/>
            </w:tcBorders>
          </w:tcPr>
          <w:p w:rsidR="00697E36" w:rsidRPr="00817FD3" w:rsidRDefault="00697E36" w:rsidP="00FA14E3">
            <w:pPr>
              <w:jc w:val="center"/>
              <w:rPr>
                <w:sz w:val="22"/>
                <w:szCs w:val="22"/>
              </w:rPr>
            </w:pPr>
            <w:r>
              <w:rPr>
                <w:sz w:val="22"/>
                <w:szCs w:val="22"/>
              </w:rPr>
              <w:t>4-Year</w:t>
            </w:r>
          </w:p>
        </w:tc>
      </w:tr>
      <w:tr w:rsidR="00697E36" w:rsidRPr="00817FD3" w:rsidTr="00C9308C">
        <w:trPr>
          <w:tblHeader/>
          <w:jc w:val="center"/>
        </w:trPr>
        <w:tc>
          <w:tcPr>
            <w:tcW w:w="1805" w:type="dxa"/>
            <w:tcBorders>
              <w:top w:val="single" w:sz="4" w:space="0" w:color="auto"/>
              <w:bottom w:val="single" w:sz="4" w:space="0" w:color="auto"/>
            </w:tcBorders>
          </w:tcPr>
          <w:p w:rsidR="00697E36" w:rsidRPr="00817FD3" w:rsidRDefault="00957C6A" w:rsidP="00FA14E3">
            <w:pPr>
              <w:rPr>
                <w:rFonts w:eastAsiaTheme="majorEastAsia"/>
                <w:b/>
                <w:bCs/>
                <w:sz w:val="22"/>
                <w:szCs w:val="22"/>
              </w:rPr>
            </w:pPr>
            <w:r w:rsidRPr="004C6E2B">
              <w:rPr>
                <w:rFonts w:eastAsiaTheme="majorEastAsia"/>
                <w:bCs/>
                <w:sz w:val="22"/>
                <w:szCs w:val="22"/>
              </w:rPr>
              <w:t>Data Source</w:t>
            </w:r>
          </w:p>
        </w:tc>
        <w:tc>
          <w:tcPr>
            <w:tcW w:w="355" w:type="dxa"/>
            <w:tcBorders>
              <w:top w:val="nil"/>
              <w:bottom w:val="nil"/>
            </w:tcBorders>
          </w:tcPr>
          <w:p w:rsidR="00697E36" w:rsidRPr="00817FD3" w:rsidRDefault="00697E36" w:rsidP="00FA14E3">
            <w:pPr>
              <w:jc w:val="center"/>
              <w:rPr>
                <w:sz w:val="22"/>
                <w:szCs w:val="22"/>
              </w:rPr>
            </w:pPr>
          </w:p>
        </w:tc>
        <w:tc>
          <w:tcPr>
            <w:tcW w:w="1645" w:type="dxa"/>
            <w:tcBorders>
              <w:top w:val="single" w:sz="4" w:space="0" w:color="auto"/>
              <w:bottom w:val="single" w:sz="4" w:space="0" w:color="auto"/>
            </w:tcBorders>
          </w:tcPr>
          <w:p w:rsidR="00697E36" w:rsidRPr="00817FD3" w:rsidRDefault="00697E36" w:rsidP="00FA14E3">
            <w:pPr>
              <w:jc w:val="center"/>
              <w:rPr>
                <w:sz w:val="22"/>
                <w:szCs w:val="22"/>
              </w:rPr>
            </w:pPr>
            <w:r>
              <w:rPr>
                <w:sz w:val="22"/>
                <w:szCs w:val="22"/>
              </w:rPr>
              <w:t>HEIRS</w:t>
            </w:r>
          </w:p>
        </w:tc>
        <w:tc>
          <w:tcPr>
            <w:tcW w:w="1764" w:type="dxa"/>
            <w:tcBorders>
              <w:top w:val="single" w:sz="4" w:space="0" w:color="auto"/>
              <w:bottom w:val="single" w:sz="4" w:space="0" w:color="auto"/>
            </w:tcBorders>
          </w:tcPr>
          <w:p w:rsidR="00697E36" w:rsidRPr="00817FD3" w:rsidRDefault="00697E36" w:rsidP="00FA14E3">
            <w:pPr>
              <w:jc w:val="center"/>
              <w:rPr>
                <w:rFonts w:eastAsiaTheme="majorEastAsia"/>
                <w:b/>
                <w:bCs/>
                <w:sz w:val="22"/>
                <w:szCs w:val="22"/>
              </w:rPr>
            </w:pPr>
            <w:r>
              <w:rPr>
                <w:sz w:val="22"/>
                <w:szCs w:val="22"/>
              </w:rPr>
              <w:t>NSC</w:t>
            </w:r>
          </w:p>
        </w:tc>
        <w:tc>
          <w:tcPr>
            <w:tcW w:w="382" w:type="dxa"/>
            <w:tcBorders>
              <w:top w:val="nil"/>
              <w:bottom w:val="nil"/>
            </w:tcBorders>
          </w:tcPr>
          <w:p w:rsidR="00697E36" w:rsidRPr="00817FD3" w:rsidRDefault="00697E36" w:rsidP="00FA14E3">
            <w:pPr>
              <w:jc w:val="center"/>
              <w:rPr>
                <w:sz w:val="22"/>
                <w:szCs w:val="22"/>
              </w:rPr>
            </w:pPr>
          </w:p>
        </w:tc>
        <w:tc>
          <w:tcPr>
            <w:tcW w:w="1764" w:type="dxa"/>
            <w:tcBorders>
              <w:top w:val="single" w:sz="4" w:space="0" w:color="auto"/>
              <w:bottom w:val="single" w:sz="4" w:space="0" w:color="auto"/>
            </w:tcBorders>
          </w:tcPr>
          <w:p w:rsidR="00697E36" w:rsidRPr="00817FD3" w:rsidRDefault="00697E36" w:rsidP="00FA14E3">
            <w:pPr>
              <w:jc w:val="center"/>
              <w:rPr>
                <w:rFonts w:eastAsiaTheme="majorEastAsia"/>
                <w:b/>
                <w:bCs/>
                <w:sz w:val="22"/>
                <w:szCs w:val="22"/>
              </w:rPr>
            </w:pPr>
            <w:r>
              <w:rPr>
                <w:sz w:val="22"/>
                <w:szCs w:val="22"/>
              </w:rPr>
              <w:t>HEIRS</w:t>
            </w:r>
          </w:p>
        </w:tc>
        <w:tc>
          <w:tcPr>
            <w:tcW w:w="1645" w:type="dxa"/>
            <w:tcBorders>
              <w:top w:val="single" w:sz="4" w:space="0" w:color="auto"/>
              <w:bottom w:val="single" w:sz="4" w:space="0" w:color="auto"/>
            </w:tcBorders>
          </w:tcPr>
          <w:p w:rsidR="00697E36" w:rsidRPr="00817FD3" w:rsidRDefault="00697E36" w:rsidP="00FA14E3">
            <w:pPr>
              <w:jc w:val="center"/>
              <w:rPr>
                <w:sz w:val="22"/>
                <w:szCs w:val="22"/>
              </w:rPr>
            </w:pPr>
            <w:r>
              <w:rPr>
                <w:sz w:val="22"/>
                <w:szCs w:val="22"/>
              </w:rPr>
              <w:t>NSC</w:t>
            </w:r>
          </w:p>
        </w:tc>
      </w:tr>
      <w:tr w:rsidR="00697E36" w:rsidRPr="00817FD3" w:rsidTr="00C9308C">
        <w:trPr>
          <w:trHeight w:val="317"/>
          <w:tblHeader/>
          <w:jc w:val="center"/>
        </w:trPr>
        <w:tc>
          <w:tcPr>
            <w:tcW w:w="1805" w:type="dxa"/>
            <w:tcBorders>
              <w:top w:val="nil"/>
              <w:bottom w:val="nil"/>
            </w:tcBorders>
            <w:vAlign w:val="center"/>
          </w:tcPr>
          <w:p w:rsidR="00697E36" w:rsidRPr="00817FD3" w:rsidRDefault="00697E36" w:rsidP="00EA5F08">
            <w:pPr>
              <w:rPr>
                <w:rFonts w:eastAsiaTheme="majorEastAsia"/>
                <w:b/>
                <w:bCs/>
                <w:sz w:val="22"/>
                <w:szCs w:val="22"/>
              </w:rPr>
            </w:pPr>
            <w:r>
              <w:rPr>
                <w:sz w:val="22"/>
                <w:szCs w:val="22"/>
              </w:rPr>
              <w:t>HEIRS</w:t>
            </w:r>
          </w:p>
        </w:tc>
        <w:tc>
          <w:tcPr>
            <w:tcW w:w="355" w:type="dxa"/>
            <w:tcBorders>
              <w:top w:val="nil"/>
              <w:bottom w:val="nil"/>
            </w:tcBorders>
            <w:vAlign w:val="center"/>
          </w:tcPr>
          <w:p w:rsidR="00697E36" w:rsidRPr="00817FD3" w:rsidRDefault="00697E36" w:rsidP="00EA5F08">
            <w:pPr>
              <w:jc w:val="center"/>
              <w:rPr>
                <w:sz w:val="22"/>
                <w:szCs w:val="22"/>
              </w:rPr>
            </w:pPr>
          </w:p>
        </w:tc>
        <w:tc>
          <w:tcPr>
            <w:tcW w:w="1645" w:type="dxa"/>
            <w:tcBorders>
              <w:top w:val="nil"/>
              <w:bottom w:val="nil"/>
            </w:tcBorders>
            <w:vAlign w:val="center"/>
          </w:tcPr>
          <w:p w:rsidR="00697E36" w:rsidRPr="00817FD3" w:rsidRDefault="00697E36" w:rsidP="004D7452">
            <w:pPr>
              <w:jc w:val="center"/>
              <w:rPr>
                <w:sz w:val="22"/>
                <w:szCs w:val="22"/>
              </w:rPr>
            </w:pPr>
            <w:r w:rsidRPr="00953D08">
              <w:rPr>
                <w:sz w:val="22"/>
                <w:szCs w:val="22"/>
              </w:rPr>
              <w:t>100% (2</w:t>
            </w:r>
            <w:r w:rsidR="0025569F">
              <w:rPr>
                <w:sz w:val="22"/>
                <w:szCs w:val="22"/>
              </w:rPr>
              <w:t>,</w:t>
            </w:r>
            <w:r>
              <w:rPr>
                <w:sz w:val="22"/>
                <w:szCs w:val="22"/>
              </w:rPr>
              <w:t>98</w:t>
            </w:r>
            <w:r w:rsidR="004D7452">
              <w:rPr>
                <w:sz w:val="22"/>
                <w:szCs w:val="22"/>
              </w:rPr>
              <w:t>0</w:t>
            </w:r>
            <w:r w:rsidRPr="00953D08">
              <w:rPr>
                <w:sz w:val="22"/>
                <w:szCs w:val="22"/>
              </w:rPr>
              <w:t>)</w:t>
            </w:r>
          </w:p>
        </w:tc>
        <w:tc>
          <w:tcPr>
            <w:tcW w:w="1764" w:type="dxa"/>
            <w:tcBorders>
              <w:top w:val="nil"/>
              <w:bottom w:val="nil"/>
            </w:tcBorders>
            <w:vAlign w:val="center"/>
          </w:tcPr>
          <w:p w:rsidR="00697E36" w:rsidRPr="00817FD3" w:rsidRDefault="00697E36" w:rsidP="00EA5F08">
            <w:pPr>
              <w:jc w:val="center"/>
              <w:rPr>
                <w:rFonts w:eastAsiaTheme="majorEastAsia"/>
                <w:b/>
                <w:bCs/>
                <w:sz w:val="22"/>
                <w:szCs w:val="22"/>
              </w:rPr>
            </w:pPr>
            <w:r w:rsidRPr="00953D08">
              <w:rPr>
                <w:sz w:val="22"/>
                <w:szCs w:val="22"/>
              </w:rPr>
              <w:t>66% (1</w:t>
            </w:r>
            <w:r w:rsidR="0025569F">
              <w:rPr>
                <w:sz w:val="22"/>
                <w:szCs w:val="22"/>
              </w:rPr>
              <w:t>,</w:t>
            </w:r>
            <w:r w:rsidRPr="00953D08">
              <w:rPr>
                <w:sz w:val="22"/>
                <w:szCs w:val="22"/>
              </w:rPr>
              <w:t>960)</w:t>
            </w:r>
          </w:p>
        </w:tc>
        <w:tc>
          <w:tcPr>
            <w:tcW w:w="382" w:type="dxa"/>
            <w:tcBorders>
              <w:top w:val="nil"/>
              <w:bottom w:val="nil"/>
            </w:tcBorders>
            <w:vAlign w:val="center"/>
          </w:tcPr>
          <w:p w:rsidR="00697E36" w:rsidRPr="00817FD3" w:rsidRDefault="00697E36" w:rsidP="00EA5F08">
            <w:pPr>
              <w:jc w:val="center"/>
              <w:rPr>
                <w:sz w:val="22"/>
                <w:szCs w:val="22"/>
              </w:rPr>
            </w:pPr>
          </w:p>
        </w:tc>
        <w:tc>
          <w:tcPr>
            <w:tcW w:w="1764" w:type="dxa"/>
            <w:tcBorders>
              <w:top w:val="nil"/>
              <w:bottom w:val="nil"/>
            </w:tcBorders>
            <w:vAlign w:val="center"/>
          </w:tcPr>
          <w:p w:rsidR="00697E36" w:rsidRPr="00817FD3" w:rsidRDefault="00697E36" w:rsidP="00EA5F08">
            <w:pPr>
              <w:jc w:val="center"/>
              <w:rPr>
                <w:rFonts w:eastAsiaTheme="majorEastAsia"/>
                <w:b/>
                <w:bCs/>
                <w:sz w:val="22"/>
                <w:szCs w:val="22"/>
              </w:rPr>
            </w:pPr>
            <w:r w:rsidRPr="00953D08">
              <w:rPr>
                <w:sz w:val="22"/>
                <w:szCs w:val="22"/>
              </w:rPr>
              <w:t>100% (644)</w:t>
            </w:r>
          </w:p>
        </w:tc>
        <w:tc>
          <w:tcPr>
            <w:tcW w:w="1645" w:type="dxa"/>
            <w:tcBorders>
              <w:top w:val="nil"/>
              <w:bottom w:val="nil"/>
            </w:tcBorders>
            <w:vAlign w:val="center"/>
          </w:tcPr>
          <w:p w:rsidR="00697E36" w:rsidRPr="00817FD3" w:rsidRDefault="00697E36" w:rsidP="00EA5F08">
            <w:pPr>
              <w:jc w:val="center"/>
              <w:rPr>
                <w:sz w:val="22"/>
                <w:szCs w:val="22"/>
              </w:rPr>
            </w:pPr>
            <w:r w:rsidRPr="00953D08">
              <w:rPr>
                <w:sz w:val="22"/>
                <w:szCs w:val="22"/>
              </w:rPr>
              <w:t>49% (317)</w:t>
            </w:r>
          </w:p>
        </w:tc>
      </w:tr>
      <w:tr w:rsidR="00697E36" w:rsidRPr="00817FD3" w:rsidTr="00C9308C">
        <w:trPr>
          <w:trHeight w:val="317"/>
          <w:tblHeader/>
          <w:jc w:val="center"/>
        </w:trPr>
        <w:tc>
          <w:tcPr>
            <w:tcW w:w="1805" w:type="dxa"/>
            <w:tcBorders>
              <w:top w:val="nil"/>
              <w:bottom w:val="single" w:sz="4" w:space="0" w:color="auto"/>
            </w:tcBorders>
          </w:tcPr>
          <w:p w:rsidR="00697E36" w:rsidRPr="00817FD3" w:rsidRDefault="00697E36" w:rsidP="00FA14E3">
            <w:pPr>
              <w:rPr>
                <w:rFonts w:eastAsiaTheme="majorEastAsia"/>
                <w:b/>
                <w:bCs/>
                <w:sz w:val="22"/>
                <w:szCs w:val="22"/>
              </w:rPr>
            </w:pPr>
            <w:r>
              <w:rPr>
                <w:sz w:val="22"/>
                <w:szCs w:val="22"/>
              </w:rPr>
              <w:t>NSC</w:t>
            </w:r>
          </w:p>
        </w:tc>
        <w:tc>
          <w:tcPr>
            <w:tcW w:w="355" w:type="dxa"/>
            <w:tcBorders>
              <w:top w:val="nil"/>
              <w:bottom w:val="single" w:sz="4" w:space="0" w:color="auto"/>
            </w:tcBorders>
          </w:tcPr>
          <w:p w:rsidR="00697E36" w:rsidRPr="00817FD3" w:rsidRDefault="00697E36" w:rsidP="00FA14E3">
            <w:pPr>
              <w:jc w:val="center"/>
              <w:rPr>
                <w:sz w:val="22"/>
                <w:szCs w:val="22"/>
              </w:rPr>
            </w:pPr>
          </w:p>
        </w:tc>
        <w:tc>
          <w:tcPr>
            <w:tcW w:w="1645" w:type="dxa"/>
            <w:tcBorders>
              <w:top w:val="nil"/>
              <w:bottom w:val="single" w:sz="4" w:space="0" w:color="auto"/>
            </w:tcBorders>
          </w:tcPr>
          <w:p w:rsidR="00697E36" w:rsidRPr="00817FD3" w:rsidRDefault="00697E36" w:rsidP="00FA14E3">
            <w:pPr>
              <w:jc w:val="center"/>
              <w:rPr>
                <w:sz w:val="22"/>
                <w:szCs w:val="22"/>
              </w:rPr>
            </w:pPr>
            <w:r w:rsidRPr="00953D08">
              <w:rPr>
                <w:sz w:val="22"/>
                <w:szCs w:val="22"/>
              </w:rPr>
              <w:t>78% (1</w:t>
            </w:r>
            <w:r w:rsidR="0025569F">
              <w:rPr>
                <w:sz w:val="22"/>
                <w:szCs w:val="22"/>
              </w:rPr>
              <w:t>,</w:t>
            </w:r>
            <w:r w:rsidRPr="00953D08">
              <w:rPr>
                <w:sz w:val="22"/>
                <w:szCs w:val="22"/>
              </w:rPr>
              <w:t>960)</w:t>
            </w:r>
          </w:p>
        </w:tc>
        <w:tc>
          <w:tcPr>
            <w:tcW w:w="1764" w:type="dxa"/>
            <w:tcBorders>
              <w:top w:val="nil"/>
              <w:bottom w:val="single" w:sz="4" w:space="0" w:color="auto"/>
            </w:tcBorders>
          </w:tcPr>
          <w:p w:rsidR="00697E36" w:rsidRPr="00817FD3" w:rsidRDefault="00697E36" w:rsidP="00FA14E3">
            <w:pPr>
              <w:jc w:val="center"/>
              <w:rPr>
                <w:rFonts w:eastAsiaTheme="majorEastAsia"/>
                <w:b/>
                <w:bCs/>
                <w:sz w:val="22"/>
                <w:szCs w:val="22"/>
              </w:rPr>
            </w:pPr>
            <w:r w:rsidRPr="00953D08">
              <w:rPr>
                <w:sz w:val="22"/>
                <w:szCs w:val="22"/>
              </w:rPr>
              <w:t>100% (2</w:t>
            </w:r>
            <w:r w:rsidR="0025569F">
              <w:rPr>
                <w:sz w:val="22"/>
                <w:szCs w:val="22"/>
              </w:rPr>
              <w:t>,</w:t>
            </w:r>
            <w:r w:rsidRPr="00953D08">
              <w:rPr>
                <w:sz w:val="22"/>
                <w:szCs w:val="22"/>
              </w:rPr>
              <w:t>526)</w:t>
            </w:r>
          </w:p>
        </w:tc>
        <w:tc>
          <w:tcPr>
            <w:tcW w:w="382" w:type="dxa"/>
            <w:tcBorders>
              <w:top w:val="nil"/>
              <w:bottom w:val="single" w:sz="4" w:space="0" w:color="auto"/>
            </w:tcBorders>
          </w:tcPr>
          <w:p w:rsidR="00697E36" w:rsidRPr="00817FD3" w:rsidRDefault="00697E36" w:rsidP="00FA14E3">
            <w:pPr>
              <w:jc w:val="center"/>
              <w:rPr>
                <w:sz w:val="22"/>
                <w:szCs w:val="22"/>
              </w:rPr>
            </w:pPr>
          </w:p>
        </w:tc>
        <w:tc>
          <w:tcPr>
            <w:tcW w:w="1764" w:type="dxa"/>
            <w:tcBorders>
              <w:top w:val="nil"/>
              <w:bottom w:val="single" w:sz="4" w:space="0" w:color="auto"/>
            </w:tcBorders>
          </w:tcPr>
          <w:p w:rsidR="00697E36" w:rsidRPr="00817FD3" w:rsidRDefault="00697E36" w:rsidP="00FA14E3">
            <w:pPr>
              <w:jc w:val="center"/>
              <w:rPr>
                <w:rFonts w:eastAsiaTheme="majorEastAsia"/>
                <w:b/>
                <w:bCs/>
                <w:sz w:val="22"/>
                <w:szCs w:val="22"/>
              </w:rPr>
            </w:pPr>
            <w:r w:rsidRPr="00953D08">
              <w:rPr>
                <w:sz w:val="22"/>
                <w:szCs w:val="22"/>
              </w:rPr>
              <w:t>86% (317)</w:t>
            </w:r>
          </w:p>
        </w:tc>
        <w:tc>
          <w:tcPr>
            <w:tcW w:w="1645" w:type="dxa"/>
            <w:tcBorders>
              <w:top w:val="nil"/>
              <w:bottom w:val="single" w:sz="4" w:space="0" w:color="auto"/>
            </w:tcBorders>
          </w:tcPr>
          <w:p w:rsidR="00697E36" w:rsidRPr="00817FD3" w:rsidRDefault="00697E36" w:rsidP="00FA14E3">
            <w:pPr>
              <w:jc w:val="center"/>
              <w:rPr>
                <w:sz w:val="22"/>
                <w:szCs w:val="22"/>
              </w:rPr>
            </w:pPr>
            <w:r w:rsidRPr="00953D08">
              <w:rPr>
                <w:sz w:val="22"/>
                <w:szCs w:val="22"/>
              </w:rPr>
              <w:t>100% (370</w:t>
            </w:r>
            <w:r>
              <w:rPr>
                <w:sz w:val="22"/>
                <w:szCs w:val="22"/>
              </w:rPr>
              <w:t>)</w:t>
            </w:r>
          </w:p>
        </w:tc>
      </w:tr>
    </w:tbl>
    <w:p w:rsidR="00BA37D3" w:rsidRPr="000F0733" w:rsidRDefault="00BA37D3" w:rsidP="00BA37D3">
      <w:pPr>
        <w:spacing w:after="0" w:line="240" w:lineRule="auto"/>
        <w:rPr>
          <w:i/>
          <w:sz w:val="20"/>
          <w:szCs w:val="20"/>
        </w:rPr>
      </w:pPr>
      <w:r w:rsidRPr="00277F71">
        <w:rPr>
          <w:i/>
          <w:sz w:val="20"/>
          <w:szCs w:val="20"/>
        </w:rPr>
        <w:t xml:space="preserve">Notes. </w:t>
      </w:r>
      <w:r w:rsidR="00277F71">
        <w:rPr>
          <w:i/>
          <w:sz w:val="20"/>
          <w:szCs w:val="20"/>
        </w:rPr>
        <w:t xml:space="preserve">2013 high school graduation cohort. </w:t>
      </w:r>
      <w:r w:rsidRPr="00277F71">
        <w:rPr>
          <w:i/>
          <w:sz w:val="20"/>
          <w:szCs w:val="20"/>
        </w:rPr>
        <w:t xml:space="preserve">Students </w:t>
      </w:r>
      <w:r w:rsidR="00277F71">
        <w:rPr>
          <w:i/>
          <w:sz w:val="20"/>
          <w:szCs w:val="20"/>
        </w:rPr>
        <w:t>who ever dual-enrolled</w:t>
      </w:r>
      <w:r w:rsidRPr="00277F71">
        <w:rPr>
          <w:i/>
          <w:sz w:val="20"/>
          <w:szCs w:val="20"/>
        </w:rPr>
        <w:t xml:space="preserve"> out-of-state </w:t>
      </w:r>
      <w:r w:rsidR="00992356">
        <w:rPr>
          <w:i/>
          <w:sz w:val="20"/>
          <w:szCs w:val="20"/>
        </w:rPr>
        <w:t>a</w:t>
      </w:r>
      <w:r w:rsidRPr="00277F71">
        <w:rPr>
          <w:i/>
          <w:sz w:val="20"/>
          <w:szCs w:val="20"/>
        </w:rPr>
        <w:t xml:space="preserve">re excluded from all counts above. </w:t>
      </w:r>
    </w:p>
    <w:p w:rsidR="00C512BA" w:rsidRDefault="00C512BA" w:rsidP="00C512BA">
      <w:pPr>
        <w:spacing w:after="0" w:line="240" w:lineRule="auto"/>
        <w:rPr>
          <w:sz w:val="22"/>
          <w:szCs w:val="22"/>
        </w:rPr>
      </w:pPr>
    </w:p>
    <w:p w:rsidR="00C512BA" w:rsidRDefault="0013608D" w:rsidP="00C512BA">
      <w:pPr>
        <w:spacing w:after="0" w:line="240" w:lineRule="auto"/>
        <w:rPr>
          <w:i/>
          <w:sz w:val="22"/>
          <w:szCs w:val="22"/>
        </w:rPr>
      </w:pPr>
      <w:r>
        <w:rPr>
          <w:sz w:val="22"/>
          <w:szCs w:val="22"/>
        </w:rPr>
        <w:t>Figure 2, below,</w:t>
      </w:r>
      <w:r w:rsidR="00513451">
        <w:rPr>
          <w:sz w:val="22"/>
          <w:szCs w:val="22"/>
        </w:rPr>
        <w:t xml:space="preserve"> shows</w:t>
      </w:r>
      <w:r>
        <w:rPr>
          <w:sz w:val="22"/>
          <w:szCs w:val="22"/>
        </w:rPr>
        <w:t xml:space="preserve"> that</w:t>
      </w:r>
      <w:r w:rsidR="007B3A96">
        <w:rPr>
          <w:sz w:val="22"/>
          <w:szCs w:val="22"/>
        </w:rPr>
        <w:t xml:space="preserve"> tw</w:t>
      </w:r>
      <w:r w:rsidR="00F30AE9" w:rsidRPr="00953D08">
        <w:rPr>
          <w:sz w:val="22"/>
          <w:szCs w:val="22"/>
        </w:rPr>
        <w:t xml:space="preserve">o-year </w:t>
      </w:r>
      <w:r w:rsidR="000229F5">
        <w:rPr>
          <w:sz w:val="22"/>
          <w:szCs w:val="22"/>
        </w:rPr>
        <w:t>public c</w:t>
      </w:r>
      <w:r w:rsidR="00D5551D">
        <w:rPr>
          <w:sz w:val="22"/>
          <w:szCs w:val="22"/>
        </w:rPr>
        <w:t>olleges served</w:t>
      </w:r>
      <w:r w:rsidR="006858CF">
        <w:rPr>
          <w:sz w:val="22"/>
          <w:szCs w:val="22"/>
        </w:rPr>
        <w:t xml:space="preserve"> the most </w:t>
      </w:r>
      <w:r w:rsidR="00F56BAA">
        <w:rPr>
          <w:sz w:val="22"/>
          <w:szCs w:val="22"/>
        </w:rPr>
        <w:t>dual enroller</w:t>
      </w:r>
      <w:r w:rsidR="00F30AE9" w:rsidRPr="00953D08">
        <w:rPr>
          <w:sz w:val="22"/>
          <w:szCs w:val="22"/>
        </w:rPr>
        <w:t xml:space="preserve">s. </w:t>
      </w:r>
      <w:r w:rsidR="006C213C">
        <w:rPr>
          <w:sz w:val="22"/>
          <w:szCs w:val="22"/>
        </w:rPr>
        <w:t xml:space="preserve">According to the HEIRS data, </w:t>
      </w:r>
      <w:r w:rsidR="006E6301">
        <w:rPr>
          <w:sz w:val="22"/>
          <w:szCs w:val="22"/>
        </w:rPr>
        <w:t xml:space="preserve">4% of students ever </w:t>
      </w:r>
      <w:r w:rsidR="00E92535">
        <w:rPr>
          <w:sz w:val="22"/>
          <w:szCs w:val="22"/>
        </w:rPr>
        <w:t>dual-enrolled</w:t>
      </w:r>
      <w:r>
        <w:rPr>
          <w:sz w:val="22"/>
          <w:szCs w:val="22"/>
        </w:rPr>
        <w:t xml:space="preserve"> in a Massachusetts public</w:t>
      </w:r>
      <w:r w:rsidR="006E6301">
        <w:rPr>
          <w:sz w:val="22"/>
          <w:szCs w:val="22"/>
        </w:rPr>
        <w:t xml:space="preserve"> two-year college</w:t>
      </w:r>
      <w:r w:rsidR="007B3A96">
        <w:rPr>
          <w:sz w:val="22"/>
          <w:szCs w:val="22"/>
        </w:rPr>
        <w:t xml:space="preserve">, and </w:t>
      </w:r>
      <w:r w:rsidR="00A50426">
        <w:rPr>
          <w:sz w:val="22"/>
          <w:szCs w:val="22"/>
        </w:rPr>
        <w:t xml:space="preserve">nearly </w:t>
      </w:r>
      <w:r w:rsidR="006E6301">
        <w:rPr>
          <w:sz w:val="22"/>
          <w:szCs w:val="22"/>
        </w:rPr>
        <w:t xml:space="preserve">1% </w:t>
      </w:r>
      <w:r w:rsidR="00E92535">
        <w:rPr>
          <w:sz w:val="22"/>
          <w:szCs w:val="22"/>
        </w:rPr>
        <w:t>dual-enrolled</w:t>
      </w:r>
      <w:r w:rsidR="006E6301">
        <w:rPr>
          <w:sz w:val="22"/>
          <w:szCs w:val="22"/>
        </w:rPr>
        <w:t xml:space="preserve"> in a Massachusetts public four-year college</w:t>
      </w:r>
      <w:r w:rsidR="007B3A96">
        <w:rPr>
          <w:sz w:val="22"/>
          <w:szCs w:val="22"/>
        </w:rPr>
        <w:t xml:space="preserve">. </w:t>
      </w:r>
      <w:r w:rsidR="00F30AE9" w:rsidRPr="00953D08">
        <w:rPr>
          <w:sz w:val="22"/>
          <w:szCs w:val="22"/>
        </w:rPr>
        <w:t xml:space="preserve">Dual enrollment </w:t>
      </w:r>
      <w:r w:rsidR="00032C7D">
        <w:rPr>
          <w:sz w:val="22"/>
          <w:szCs w:val="22"/>
        </w:rPr>
        <w:t>in private four-year colleges wa</w:t>
      </w:r>
      <w:r w:rsidR="00F30AE9" w:rsidRPr="00953D08">
        <w:rPr>
          <w:sz w:val="22"/>
          <w:szCs w:val="22"/>
        </w:rPr>
        <w:t xml:space="preserve">s about as common as dual enrollment in public four-year colleges. </w:t>
      </w:r>
      <w:r w:rsidR="006C213C">
        <w:rPr>
          <w:sz w:val="22"/>
          <w:szCs w:val="22"/>
        </w:rPr>
        <w:t>The main reason that the sum of these th</w:t>
      </w:r>
      <w:r w:rsidR="00661DCC">
        <w:rPr>
          <w:sz w:val="22"/>
          <w:szCs w:val="22"/>
        </w:rPr>
        <w:t>ree percentages (4% + 1% + 1%) wa</w:t>
      </w:r>
      <w:r w:rsidR="006C213C">
        <w:rPr>
          <w:sz w:val="22"/>
          <w:szCs w:val="22"/>
        </w:rPr>
        <w:t>s lower than the 7% reported across all sources is that, as previously m</w:t>
      </w:r>
      <w:r w:rsidR="00032C7D">
        <w:rPr>
          <w:sz w:val="22"/>
          <w:szCs w:val="22"/>
        </w:rPr>
        <w:t>entioned, not all students who we</w:t>
      </w:r>
      <w:r w:rsidR="006858CF">
        <w:rPr>
          <w:sz w:val="22"/>
          <w:szCs w:val="22"/>
        </w:rPr>
        <w:t xml:space="preserve">re identified as </w:t>
      </w:r>
      <w:r w:rsidR="00F56BAA">
        <w:rPr>
          <w:sz w:val="22"/>
          <w:szCs w:val="22"/>
        </w:rPr>
        <w:t>dual enroller</w:t>
      </w:r>
      <w:r w:rsidR="006C213C">
        <w:rPr>
          <w:sz w:val="22"/>
          <w:szCs w:val="22"/>
        </w:rPr>
        <w:t>s in the NSC at</w:t>
      </w:r>
      <w:r w:rsidR="00032C7D">
        <w:rPr>
          <w:sz w:val="22"/>
          <w:szCs w:val="22"/>
        </w:rPr>
        <w:t xml:space="preserve"> Massachusetts public colleges we</w:t>
      </w:r>
      <w:r w:rsidR="006C213C">
        <w:rPr>
          <w:sz w:val="22"/>
          <w:szCs w:val="22"/>
        </w:rPr>
        <w:t xml:space="preserve">re captured in the HEIRS. </w:t>
      </w:r>
      <w:r w:rsidR="007B7D53">
        <w:rPr>
          <w:sz w:val="22"/>
          <w:szCs w:val="22"/>
        </w:rPr>
        <w:t xml:space="preserve">In other words, some </w:t>
      </w:r>
      <w:r w:rsidR="00F6454C">
        <w:rPr>
          <w:sz w:val="22"/>
          <w:szCs w:val="22"/>
        </w:rPr>
        <w:t xml:space="preserve">of the 2,526 </w:t>
      </w:r>
      <w:r w:rsidR="006858CF">
        <w:rPr>
          <w:sz w:val="22"/>
          <w:szCs w:val="22"/>
        </w:rPr>
        <w:t xml:space="preserve">students </w:t>
      </w:r>
      <w:r w:rsidR="007B7D53">
        <w:rPr>
          <w:sz w:val="22"/>
          <w:szCs w:val="22"/>
        </w:rPr>
        <w:t xml:space="preserve">captured in the NSC-Pub-2yr bar in the figure below </w:t>
      </w:r>
      <w:r w:rsidR="00032C7D">
        <w:rPr>
          <w:sz w:val="22"/>
          <w:szCs w:val="22"/>
        </w:rPr>
        <w:t>we</w:t>
      </w:r>
      <w:r w:rsidR="00F6454C">
        <w:rPr>
          <w:sz w:val="22"/>
          <w:szCs w:val="22"/>
        </w:rPr>
        <w:t>re not among the 2,98</w:t>
      </w:r>
      <w:r w:rsidR="004D7452">
        <w:rPr>
          <w:sz w:val="22"/>
          <w:szCs w:val="22"/>
        </w:rPr>
        <w:t>0</w:t>
      </w:r>
      <w:r w:rsidR="00F6454C">
        <w:rPr>
          <w:sz w:val="22"/>
          <w:szCs w:val="22"/>
        </w:rPr>
        <w:t xml:space="preserve"> students captured in the</w:t>
      </w:r>
      <w:r w:rsidR="007B7D53">
        <w:rPr>
          <w:sz w:val="22"/>
          <w:szCs w:val="22"/>
        </w:rPr>
        <w:t xml:space="preserve"> HEIRS-Pub-2yr bar. </w:t>
      </w:r>
      <w:r w:rsidR="006858CF">
        <w:rPr>
          <w:sz w:val="22"/>
          <w:szCs w:val="22"/>
        </w:rPr>
        <w:t xml:space="preserve">The only </w:t>
      </w:r>
      <w:r w:rsidR="00F56BAA">
        <w:rPr>
          <w:sz w:val="22"/>
          <w:szCs w:val="22"/>
        </w:rPr>
        <w:t>dual enroller</w:t>
      </w:r>
      <w:r w:rsidR="00C512BA">
        <w:rPr>
          <w:sz w:val="22"/>
          <w:szCs w:val="22"/>
        </w:rPr>
        <w:t>s no</w:t>
      </w:r>
      <w:r w:rsidR="00032C7D">
        <w:rPr>
          <w:sz w:val="22"/>
          <w:szCs w:val="22"/>
        </w:rPr>
        <w:t>t captured in the figure below we</w:t>
      </w:r>
      <w:r w:rsidR="00C512BA">
        <w:rPr>
          <w:sz w:val="22"/>
          <w:szCs w:val="22"/>
        </w:rPr>
        <w:t>re students who were only identified in the SCS data</w:t>
      </w:r>
      <w:r w:rsidR="00E83378">
        <w:rPr>
          <w:sz w:val="22"/>
          <w:szCs w:val="22"/>
        </w:rPr>
        <w:t>,</w:t>
      </w:r>
      <w:r w:rsidR="00C512BA">
        <w:rPr>
          <w:sz w:val="22"/>
          <w:szCs w:val="22"/>
        </w:rPr>
        <w:t xml:space="preserve"> </w:t>
      </w:r>
      <w:r w:rsidR="00E83378">
        <w:rPr>
          <w:sz w:val="22"/>
          <w:szCs w:val="22"/>
        </w:rPr>
        <w:t xml:space="preserve">students dual-enrolling out-of-state, and </w:t>
      </w:r>
      <w:r w:rsidR="00C512BA">
        <w:rPr>
          <w:sz w:val="22"/>
          <w:szCs w:val="22"/>
        </w:rPr>
        <w:t>students who were only identified as dual</w:t>
      </w:r>
      <w:r w:rsidR="00E83378">
        <w:rPr>
          <w:sz w:val="22"/>
          <w:szCs w:val="22"/>
        </w:rPr>
        <w:t>-</w:t>
      </w:r>
      <w:r w:rsidR="00C512BA">
        <w:rPr>
          <w:sz w:val="22"/>
          <w:szCs w:val="22"/>
        </w:rPr>
        <w:t>enrolling at a private, two-year college.</w:t>
      </w:r>
    </w:p>
    <w:p w:rsidR="00C512BA" w:rsidRDefault="00C512BA" w:rsidP="00C512BA">
      <w:pPr>
        <w:spacing w:after="0" w:line="240" w:lineRule="auto"/>
        <w:rPr>
          <w:sz w:val="22"/>
          <w:szCs w:val="22"/>
        </w:rPr>
      </w:pPr>
    </w:p>
    <w:p w:rsidR="00D41AEF" w:rsidRDefault="00D41AEF">
      <w:pPr>
        <w:rPr>
          <w:b/>
          <w:sz w:val="22"/>
          <w:szCs w:val="22"/>
        </w:rPr>
      </w:pPr>
      <w:r>
        <w:rPr>
          <w:b/>
          <w:sz w:val="22"/>
          <w:szCs w:val="22"/>
        </w:rPr>
        <w:br w:type="page"/>
      </w:r>
    </w:p>
    <w:p w:rsidR="000229F5" w:rsidRPr="00F97060" w:rsidRDefault="00C512BA" w:rsidP="006C0B50">
      <w:pPr>
        <w:spacing w:after="0" w:line="240" w:lineRule="auto"/>
        <w:jc w:val="center"/>
        <w:rPr>
          <w:b/>
          <w:sz w:val="22"/>
          <w:szCs w:val="22"/>
        </w:rPr>
      </w:pPr>
      <w:r>
        <w:rPr>
          <w:b/>
          <w:sz w:val="22"/>
          <w:szCs w:val="22"/>
        </w:rPr>
        <w:lastRenderedPageBreak/>
        <w:t>F</w:t>
      </w:r>
      <w:r w:rsidR="006377A0">
        <w:rPr>
          <w:b/>
          <w:sz w:val="22"/>
          <w:szCs w:val="22"/>
        </w:rPr>
        <w:t>igure 2</w:t>
      </w:r>
      <w:r w:rsidR="000229F5">
        <w:rPr>
          <w:b/>
          <w:sz w:val="22"/>
          <w:szCs w:val="22"/>
        </w:rPr>
        <w:t>.</w:t>
      </w:r>
      <w:r w:rsidR="00660515">
        <w:rPr>
          <w:b/>
          <w:sz w:val="22"/>
          <w:szCs w:val="22"/>
        </w:rPr>
        <w:t xml:space="preserve"> Dual Enrollment Participation Rates at </w:t>
      </w:r>
      <w:r w:rsidR="00B455AE">
        <w:rPr>
          <w:b/>
          <w:sz w:val="22"/>
          <w:szCs w:val="22"/>
        </w:rPr>
        <w:t>Two</w:t>
      </w:r>
      <w:r w:rsidR="00660515">
        <w:rPr>
          <w:b/>
          <w:sz w:val="22"/>
          <w:szCs w:val="22"/>
        </w:rPr>
        <w:t xml:space="preserve">-Year and </w:t>
      </w:r>
      <w:r w:rsidR="00B455AE">
        <w:rPr>
          <w:b/>
          <w:sz w:val="22"/>
          <w:szCs w:val="22"/>
        </w:rPr>
        <w:t>Four</w:t>
      </w:r>
      <w:r w:rsidR="00660515">
        <w:rPr>
          <w:b/>
          <w:sz w:val="22"/>
          <w:szCs w:val="22"/>
        </w:rPr>
        <w:t>-Year Public Colleges</w:t>
      </w:r>
    </w:p>
    <w:p w:rsidR="00C14224" w:rsidRDefault="003E0730" w:rsidP="00D41AEF">
      <w:pPr>
        <w:spacing w:after="0" w:line="240" w:lineRule="auto"/>
        <w:jc w:val="center"/>
        <w:rPr>
          <w:i/>
          <w:sz w:val="22"/>
          <w:szCs w:val="22"/>
        </w:rPr>
      </w:pPr>
      <w:r>
        <w:rPr>
          <w:i/>
          <w:noProof/>
          <w:sz w:val="22"/>
          <w:szCs w:val="22"/>
          <w:lang w:eastAsia="zh-CN"/>
        </w:rPr>
        <w:drawing>
          <wp:inline distT="0" distB="0" distL="0" distR="0">
            <wp:extent cx="3200400" cy="2331720"/>
            <wp:effectExtent l="0" t="0" r="0" b="0"/>
            <wp:docPr id="10" name="Picture 10" descr="Bar graph displaying dual enrollment rates at two-year and four-year public colleges in Massacusetts. Most dual enrollment occurs at two-year colle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igures/pdf/dual_enrollment_ps_type_heirs_nsc.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331720"/>
                    </a:xfrm>
                    <a:prstGeom prst="rect">
                      <a:avLst/>
                    </a:prstGeom>
                    <a:noFill/>
                    <a:ln>
                      <a:noFill/>
                    </a:ln>
                  </pic:spPr>
                </pic:pic>
              </a:graphicData>
            </a:graphic>
          </wp:inline>
        </w:drawing>
      </w:r>
    </w:p>
    <w:p w:rsidR="00D41AEF" w:rsidRPr="000F0733" w:rsidRDefault="00D41AEF" w:rsidP="00BA37D3">
      <w:pPr>
        <w:spacing w:after="0" w:line="240" w:lineRule="auto"/>
        <w:rPr>
          <w:i/>
          <w:sz w:val="20"/>
          <w:szCs w:val="20"/>
        </w:rPr>
      </w:pPr>
      <w:r w:rsidRPr="003C5F92">
        <w:rPr>
          <w:i/>
          <w:sz w:val="20"/>
          <w:szCs w:val="20"/>
        </w:rPr>
        <w:t xml:space="preserve">Notes. </w:t>
      </w:r>
      <w:r w:rsidR="008148B0">
        <w:rPr>
          <w:i/>
          <w:sz w:val="20"/>
          <w:szCs w:val="20"/>
        </w:rPr>
        <w:t xml:space="preserve">2013 high school graduation cohort. </w:t>
      </w:r>
      <w:r w:rsidR="00BA37D3" w:rsidRPr="003C5F92">
        <w:rPr>
          <w:i/>
          <w:sz w:val="20"/>
          <w:szCs w:val="20"/>
        </w:rPr>
        <w:t>Students identified as ever dual-enrol</w:t>
      </w:r>
      <w:r w:rsidR="008148B0">
        <w:rPr>
          <w:i/>
          <w:sz w:val="20"/>
          <w:szCs w:val="20"/>
        </w:rPr>
        <w:t>ling out-of-state are excluded.</w:t>
      </w:r>
      <w:r w:rsidR="00BA37D3" w:rsidRPr="003C5F92">
        <w:rPr>
          <w:i/>
          <w:sz w:val="20"/>
          <w:szCs w:val="20"/>
        </w:rPr>
        <w:t xml:space="preserve"> </w:t>
      </w:r>
    </w:p>
    <w:p w:rsidR="00A93985" w:rsidRDefault="00A93985" w:rsidP="00C512BA">
      <w:pPr>
        <w:spacing w:after="0" w:line="240" w:lineRule="auto"/>
        <w:rPr>
          <w:sz w:val="22"/>
          <w:szCs w:val="22"/>
        </w:rPr>
      </w:pPr>
    </w:p>
    <w:p w:rsidR="00C512BA" w:rsidRPr="00645030" w:rsidRDefault="00590CDF" w:rsidP="00C512BA">
      <w:pPr>
        <w:spacing w:after="0" w:line="240" w:lineRule="auto"/>
        <w:rPr>
          <w:sz w:val="22"/>
          <w:szCs w:val="22"/>
        </w:rPr>
      </w:pPr>
      <w:r w:rsidRPr="001155BD">
        <w:rPr>
          <w:sz w:val="22"/>
          <w:szCs w:val="22"/>
        </w:rPr>
        <w:t>Figure 3 uses</w:t>
      </w:r>
      <w:r w:rsidR="00B455AE" w:rsidRPr="001155BD">
        <w:rPr>
          <w:sz w:val="22"/>
          <w:szCs w:val="22"/>
        </w:rPr>
        <w:t xml:space="preserve"> </w:t>
      </w:r>
      <w:r w:rsidR="00935607" w:rsidRPr="001155BD">
        <w:rPr>
          <w:sz w:val="22"/>
          <w:szCs w:val="22"/>
        </w:rPr>
        <w:t>National S</w:t>
      </w:r>
      <w:r w:rsidR="00B455AE" w:rsidRPr="001155BD">
        <w:rPr>
          <w:sz w:val="22"/>
          <w:szCs w:val="22"/>
        </w:rPr>
        <w:t xml:space="preserve">tudent Clearinghouse data </w:t>
      </w:r>
      <w:r w:rsidR="00935607" w:rsidRPr="001155BD">
        <w:rPr>
          <w:sz w:val="22"/>
          <w:szCs w:val="22"/>
        </w:rPr>
        <w:t xml:space="preserve">to compare dual enrollment prevalence by postsecondary institution. </w:t>
      </w:r>
      <w:r w:rsidRPr="001155BD">
        <w:rPr>
          <w:sz w:val="22"/>
          <w:szCs w:val="22"/>
        </w:rPr>
        <w:t>Using the NSC data, dual enrollment must be inferred from the timing of high school graduation compared to college enrollment.</w:t>
      </w:r>
      <w:r w:rsidRPr="001155BD">
        <w:rPr>
          <w:i/>
          <w:sz w:val="22"/>
          <w:szCs w:val="22"/>
        </w:rPr>
        <w:t xml:space="preserve"> </w:t>
      </w:r>
      <w:r w:rsidR="00935607" w:rsidRPr="001155BD">
        <w:rPr>
          <w:sz w:val="22"/>
          <w:szCs w:val="22"/>
        </w:rPr>
        <w:t>Given t</w:t>
      </w:r>
      <w:r w:rsidR="00032C7D" w:rsidRPr="001155BD">
        <w:rPr>
          <w:sz w:val="22"/>
          <w:szCs w:val="22"/>
        </w:rPr>
        <w:t>hat two-year public colleges saw</w:t>
      </w:r>
      <w:r w:rsidR="00935607" w:rsidRPr="001155BD">
        <w:rPr>
          <w:sz w:val="22"/>
          <w:szCs w:val="22"/>
        </w:rPr>
        <w:t xml:space="preserve"> the highest rates of dual enrollment, </w:t>
      </w:r>
      <w:r w:rsidR="009E5532" w:rsidRPr="001155BD">
        <w:rPr>
          <w:sz w:val="22"/>
          <w:szCs w:val="22"/>
        </w:rPr>
        <w:t xml:space="preserve">the predominance of </w:t>
      </w:r>
      <w:r w:rsidR="00AD27F6" w:rsidRPr="001155BD">
        <w:rPr>
          <w:sz w:val="22"/>
          <w:szCs w:val="22"/>
        </w:rPr>
        <w:t xml:space="preserve">community </w:t>
      </w:r>
      <w:r w:rsidR="00B455AE" w:rsidRPr="001155BD">
        <w:rPr>
          <w:sz w:val="22"/>
          <w:szCs w:val="22"/>
        </w:rPr>
        <w:t>colleges in Figure 3</w:t>
      </w:r>
      <w:r w:rsidR="000E306E" w:rsidRPr="001155BD">
        <w:rPr>
          <w:sz w:val="22"/>
          <w:szCs w:val="22"/>
        </w:rPr>
        <w:t xml:space="preserve"> </w:t>
      </w:r>
      <w:r w:rsidR="009E5532" w:rsidRPr="001155BD">
        <w:rPr>
          <w:sz w:val="22"/>
          <w:szCs w:val="22"/>
        </w:rPr>
        <w:t>accords with expectations</w:t>
      </w:r>
      <w:r w:rsidR="00AD27F6" w:rsidRPr="001155BD">
        <w:rPr>
          <w:sz w:val="22"/>
          <w:szCs w:val="22"/>
        </w:rPr>
        <w:t>. H</w:t>
      </w:r>
      <w:r w:rsidR="00C512BA" w:rsidRPr="001155BD">
        <w:rPr>
          <w:sz w:val="22"/>
          <w:szCs w:val="22"/>
        </w:rPr>
        <w:t>arvard</w:t>
      </w:r>
      <w:r w:rsidR="00C512BA">
        <w:rPr>
          <w:sz w:val="22"/>
          <w:szCs w:val="22"/>
        </w:rPr>
        <w:t xml:space="preserve"> Extension School (“Harvard – Continuing Ed”)</w:t>
      </w:r>
      <w:r w:rsidR="00C512BA" w:rsidRPr="00645030">
        <w:rPr>
          <w:sz w:val="22"/>
          <w:szCs w:val="22"/>
        </w:rPr>
        <w:t xml:space="preserve"> is the first non-community college on the list, and UMass-Lowell is the first public four-year college. </w:t>
      </w:r>
    </w:p>
    <w:p w:rsidR="00B455AE" w:rsidRDefault="00B455AE" w:rsidP="00C14224">
      <w:pPr>
        <w:spacing w:after="0" w:line="240" w:lineRule="auto"/>
        <w:jc w:val="center"/>
        <w:rPr>
          <w:b/>
          <w:sz w:val="22"/>
          <w:szCs w:val="22"/>
        </w:rPr>
      </w:pPr>
    </w:p>
    <w:p w:rsidR="00C14224" w:rsidRDefault="00CB4406" w:rsidP="00C14224">
      <w:pPr>
        <w:spacing w:after="0" w:line="240" w:lineRule="auto"/>
        <w:jc w:val="center"/>
        <w:rPr>
          <w:b/>
          <w:sz w:val="22"/>
          <w:szCs w:val="22"/>
        </w:rPr>
      </w:pPr>
      <w:r>
        <w:rPr>
          <w:b/>
          <w:sz w:val="22"/>
          <w:szCs w:val="22"/>
        </w:rPr>
        <w:t xml:space="preserve">Figure </w:t>
      </w:r>
      <w:r w:rsidR="00125AC2">
        <w:rPr>
          <w:b/>
          <w:sz w:val="22"/>
          <w:szCs w:val="22"/>
        </w:rPr>
        <w:t>3</w:t>
      </w:r>
      <w:r>
        <w:rPr>
          <w:b/>
          <w:sz w:val="22"/>
          <w:szCs w:val="22"/>
        </w:rPr>
        <w:t>. Dual Enrollment Participation by College</w:t>
      </w:r>
    </w:p>
    <w:p w:rsidR="00C14224" w:rsidRDefault="000B4E48" w:rsidP="00C14224">
      <w:pPr>
        <w:pStyle w:val="statatable"/>
        <w:jc w:val="center"/>
        <w:rPr>
          <w:i/>
          <w:sz w:val="22"/>
          <w:szCs w:val="22"/>
        </w:rPr>
      </w:pPr>
      <w:r>
        <w:rPr>
          <w:i/>
          <w:noProof/>
          <w:sz w:val="22"/>
          <w:szCs w:val="22"/>
          <w:lang w:eastAsia="zh-CN"/>
        </w:rPr>
        <w:drawing>
          <wp:inline distT="0" distB="0" distL="0" distR="0">
            <wp:extent cx="3657600" cy="3986784"/>
            <wp:effectExtent l="0" t="0" r="0" b="0"/>
            <wp:docPr id="47" name="Picture 47" descr="Bar graph of the number of students dual-enrolling in the colleges receiving the most dual-enrolling students. Community college dual enrollment is most preval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figures/pdf/de_by_nsc_col.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3986784"/>
                    </a:xfrm>
                    <a:prstGeom prst="rect">
                      <a:avLst/>
                    </a:prstGeom>
                    <a:noFill/>
                    <a:ln>
                      <a:noFill/>
                    </a:ln>
                  </pic:spPr>
                </pic:pic>
              </a:graphicData>
            </a:graphic>
          </wp:inline>
        </w:drawing>
      </w:r>
    </w:p>
    <w:p w:rsidR="000E306E" w:rsidRDefault="00C14224" w:rsidP="000B4E48">
      <w:pPr>
        <w:spacing w:after="0" w:line="240" w:lineRule="auto"/>
        <w:jc w:val="both"/>
        <w:rPr>
          <w:sz w:val="22"/>
          <w:szCs w:val="22"/>
        </w:rPr>
      </w:pPr>
      <w:r w:rsidRPr="000F0733">
        <w:rPr>
          <w:i/>
          <w:sz w:val="20"/>
          <w:szCs w:val="20"/>
        </w:rPr>
        <w:t xml:space="preserve">Notes. </w:t>
      </w:r>
      <w:r w:rsidR="008148B0">
        <w:rPr>
          <w:i/>
          <w:sz w:val="20"/>
          <w:szCs w:val="20"/>
        </w:rPr>
        <w:t>NSC-identified dual enrollment for 2013 high school graduation cohort.</w:t>
      </w:r>
    </w:p>
    <w:p w:rsidR="00262E05" w:rsidRDefault="00422EED" w:rsidP="00466762">
      <w:pPr>
        <w:spacing w:after="0" w:line="240" w:lineRule="auto"/>
        <w:rPr>
          <w:sz w:val="22"/>
          <w:szCs w:val="22"/>
        </w:rPr>
      </w:pPr>
      <w:r>
        <w:rPr>
          <w:sz w:val="22"/>
          <w:szCs w:val="22"/>
        </w:rPr>
        <w:lastRenderedPageBreak/>
        <w:t>Most students who dual-</w:t>
      </w:r>
      <w:r w:rsidR="00DF0006">
        <w:rPr>
          <w:sz w:val="22"/>
          <w:szCs w:val="22"/>
        </w:rPr>
        <w:t>enroll</w:t>
      </w:r>
      <w:r w:rsidR="006345E6">
        <w:rPr>
          <w:sz w:val="22"/>
          <w:szCs w:val="22"/>
        </w:rPr>
        <w:t>ed only took</w:t>
      </w:r>
      <w:r w:rsidR="00DF0006">
        <w:rPr>
          <w:sz w:val="22"/>
          <w:szCs w:val="22"/>
        </w:rPr>
        <w:t xml:space="preserve"> one or two courses, and a relative</w:t>
      </w:r>
      <w:r>
        <w:rPr>
          <w:sz w:val="22"/>
          <w:szCs w:val="22"/>
        </w:rPr>
        <w:t xml:space="preserve">ly small group of frequent </w:t>
      </w:r>
      <w:r w:rsidR="00F56BAA">
        <w:rPr>
          <w:sz w:val="22"/>
          <w:szCs w:val="22"/>
        </w:rPr>
        <w:t>dual enroller</w:t>
      </w:r>
      <w:r w:rsidR="00DF0006">
        <w:rPr>
          <w:sz w:val="22"/>
          <w:szCs w:val="22"/>
        </w:rPr>
        <w:t>s account</w:t>
      </w:r>
      <w:r w:rsidR="006345E6">
        <w:rPr>
          <w:sz w:val="22"/>
          <w:szCs w:val="22"/>
        </w:rPr>
        <w:t>ed</w:t>
      </w:r>
      <w:r w:rsidR="00DF0006">
        <w:rPr>
          <w:sz w:val="22"/>
          <w:szCs w:val="22"/>
        </w:rPr>
        <w:t xml:space="preserve"> for a disproportionate share of course</w:t>
      </w:r>
      <w:r w:rsidR="00A437F5">
        <w:rPr>
          <w:sz w:val="22"/>
          <w:szCs w:val="22"/>
        </w:rPr>
        <w:t>s</w:t>
      </w:r>
      <w:r w:rsidR="00DF0006">
        <w:rPr>
          <w:sz w:val="22"/>
          <w:szCs w:val="22"/>
        </w:rPr>
        <w:t xml:space="preserve"> taken. </w:t>
      </w:r>
      <w:r w:rsidR="000A2CBF">
        <w:rPr>
          <w:sz w:val="22"/>
          <w:szCs w:val="22"/>
        </w:rPr>
        <w:t>Among students who ever dual</w:t>
      </w:r>
      <w:r>
        <w:rPr>
          <w:sz w:val="22"/>
          <w:szCs w:val="22"/>
        </w:rPr>
        <w:t>-</w:t>
      </w:r>
      <w:r w:rsidR="000A2CBF">
        <w:rPr>
          <w:sz w:val="22"/>
          <w:szCs w:val="22"/>
        </w:rPr>
        <w:t>enroll</w:t>
      </w:r>
      <w:r w:rsidR="006345E6">
        <w:rPr>
          <w:sz w:val="22"/>
          <w:szCs w:val="22"/>
        </w:rPr>
        <w:t>ed</w:t>
      </w:r>
      <w:r w:rsidR="00A437F5">
        <w:rPr>
          <w:sz w:val="22"/>
          <w:szCs w:val="22"/>
        </w:rPr>
        <w:t xml:space="preserve"> in a Massachusetts public college</w:t>
      </w:r>
      <w:r w:rsidR="000A2CBF">
        <w:rPr>
          <w:sz w:val="22"/>
          <w:szCs w:val="22"/>
        </w:rPr>
        <w:t>,</w:t>
      </w:r>
      <w:r w:rsidR="00EE6C83">
        <w:rPr>
          <w:sz w:val="22"/>
          <w:szCs w:val="22"/>
        </w:rPr>
        <w:t xml:space="preserve"> </w:t>
      </w:r>
      <w:r w:rsidR="000A2CBF">
        <w:rPr>
          <w:sz w:val="22"/>
          <w:szCs w:val="22"/>
        </w:rPr>
        <w:t>5</w:t>
      </w:r>
      <w:r w:rsidR="00401C67">
        <w:rPr>
          <w:sz w:val="22"/>
          <w:szCs w:val="22"/>
        </w:rPr>
        <w:t>5</w:t>
      </w:r>
      <w:r w:rsidR="000A2CBF">
        <w:rPr>
          <w:sz w:val="22"/>
          <w:szCs w:val="22"/>
        </w:rPr>
        <w:t xml:space="preserve">% only </w:t>
      </w:r>
      <w:r w:rsidR="006345E6">
        <w:rPr>
          <w:sz w:val="22"/>
          <w:szCs w:val="22"/>
        </w:rPr>
        <w:t>took</w:t>
      </w:r>
      <w:r w:rsidR="00401C67">
        <w:rPr>
          <w:sz w:val="22"/>
          <w:szCs w:val="22"/>
        </w:rPr>
        <w:t xml:space="preserve"> only one course, and 1</w:t>
      </w:r>
      <w:r w:rsidR="00D575B6">
        <w:rPr>
          <w:sz w:val="22"/>
          <w:szCs w:val="22"/>
        </w:rPr>
        <w:t>7</w:t>
      </w:r>
      <w:r w:rsidR="00401C67">
        <w:rPr>
          <w:sz w:val="22"/>
          <w:szCs w:val="22"/>
        </w:rPr>
        <w:t>%</w:t>
      </w:r>
      <w:r>
        <w:rPr>
          <w:sz w:val="22"/>
          <w:szCs w:val="22"/>
        </w:rPr>
        <w:t xml:space="preserve"> took</w:t>
      </w:r>
      <w:r w:rsidR="000A2CBF">
        <w:rPr>
          <w:sz w:val="22"/>
          <w:szCs w:val="22"/>
        </w:rPr>
        <w:t xml:space="preserve"> two courses</w:t>
      </w:r>
      <w:r w:rsidR="00EE6C83">
        <w:rPr>
          <w:sz w:val="22"/>
          <w:szCs w:val="22"/>
        </w:rPr>
        <w:t xml:space="preserve">. </w:t>
      </w:r>
      <w:r w:rsidR="00DF0006">
        <w:rPr>
          <w:sz w:val="22"/>
          <w:szCs w:val="22"/>
        </w:rPr>
        <w:t>Despite their small</w:t>
      </w:r>
      <w:r w:rsidR="00A437F5">
        <w:rPr>
          <w:sz w:val="22"/>
          <w:szCs w:val="22"/>
        </w:rPr>
        <w:t xml:space="preserve">er number, the </w:t>
      </w:r>
      <w:r w:rsidR="00DF0006">
        <w:rPr>
          <w:sz w:val="22"/>
          <w:szCs w:val="22"/>
        </w:rPr>
        <w:t xml:space="preserve">remaining </w:t>
      </w:r>
      <w:r w:rsidR="00401C67">
        <w:rPr>
          <w:sz w:val="22"/>
          <w:szCs w:val="22"/>
        </w:rPr>
        <w:t>2</w:t>
      </w:r>
      <w:r w:rsidR="00D575B6">
        <w:rPr>
          <w:sz w:val="22"/>
          <w:szCs w:val="22"/>
        </w:rPr>
        <w:t>8</w:t>
      </w:r>
      <w:r w:rsidR="00A437F5">
        <w:rPr>
          <w:sz w:val="22"/>
          <w:szCs w:val="22"/>
        </w:rPr>
        <w:t xml:space="preserve">% </w:t>
      </w:r>
      <w:r w:rsidR="00DF0006">
        <w:rPr>
          <w:sz w:val="22"/>
          <w:szCs w:val="22"/>
        </w:rPr>
        <w:t>students</w:t>
      </w:r>
      <w:r w:rsidR="00EE0469">
        <w:rPr>
          <w:sz w:val="22"/>
          <w:szCs w:val="22"/>
        </w:rPr>
        <w:t>—</w:t>
      </w:r>
      <w:r w:rsidR="006345E6">
        <w:rPr>
          <w:sz w:val="22"/>
          <w:szCs w:val="22"/>
        </w:rPr>
        <w:t xml:space="preserve">those who took </w:t>
      </w:r>
      <w:r w:rsidR="00401C67">
        <w:rPr>
          <w:sz w:val="22"/>
          <w:szCs w:val="22"/>
        </w:rPr>
        <w:t>three or more courses—account</w:t>
      </w:r>
      <w:r w:rsidR="006345E6">
        <w:rPr>
          <w:sz w:val="22"/>
          <w:szCs w:val="22"/>
        </w:rPr>
        <w:t>ed</w:t>
      </w:r>
      <w:r w:rsidR="00401C67">
        <w:rPr>
          <w:sz w:val="22"/>
          <w:szCs w:val="22"/>
        </w:rPr>
        <w:t xml:space="preserve"> for </w:t>
      </w:r>
      <w:r w:rsidR="00EE6C83">
        <w:rPr>
          <w:sz w:val="22"/>
          <w:szCs w:val="22"/>
        </w:rPr>
        <w:t>70</w:t>
      </w:r>
      <w:r w:rsidR="00401C67">
        <w:rPr>
          <w:sz w:val="22"/>
          <w:szCs w:val="22"/>
        </w:rPr>
        <w:t xml:space="preserve">% of all courses taken. </w:t>
      </w:r>
      <w:r w:rsidR="0003040F">
        <w:rPr>
          <w:sz w:val="22"/>
          <w:szCs w:val="22"/>
        </w:rPr>
        <w:t>The a</w:t>
      </w:r>
      <w:r w:rsidR="006345E6">
        <w:rPr>
          <w:sz w:val="22"/>
          <w:szCs w:val="22"/>
        </w:rPr>
        <w:t>verage number of courses taken wa</w:t>
      </w:r>
      <w:r w:rsidR="0003040F">
        <w:rPr>
          <w:sz w:val="22"/>
          <w:szCs w:val="22"/>
        </w:rPr>
        <w:t xml:space="preserve">s </w:t>
      </w:r>
      <w:r w:rsidR="008B44BB">
        <w:rPr>
          <w:sz w:val="22"/>
          <w:szCs w:val="22"/>
        </w:rPr>
        <w:t>approximately three</w:t>
      </w:r>
      <w:r w:rsidR="00E71596">
        <w:rPr>
          <w:rStyle w:val="FootnoteReference"/>
          <w:sz w:val="22"/>
          <w:szCs w:val="22"/>
        </w:rPr>
        <w:footnoteReference w:id="5"/>
      </w:r>
      <w:r w:rsidR="0003040F">
        <w:rPr>
          <w:sz w:val="22"/>
          <w:szCs w:val="22"/>
        </w:rPr>
        <w:t xml:space="preserve">, but as a result of </w:t>
      </w:r>
      <w:r w:rsidR="004452FF">
        <w:rPr>
          <w:sz w:val="22"/>
          <w:szCs w:val="22"/>
        </w:rPr>
        <w:t>low number of students accounting for many course enrollments</w:t>
      </w:r>
      <w:r w:rsidR="0003040F">
        <w:rPr>
          <w:sz w:val="22"/>
          <w:szCs w:val="22"/>
        </w:rPr>
        <w:t>, the average is a</w:t>
      </w:r>
      <w:r w:rsidR="002F32CF">
        <w:rPr>
          <w:sz w:val="22"/>
          <w:szCs w:val="22"/>
        </w:rPr>
        <w:t xml:space="preserve"> poor way to characterize the “typical” </w:t>
      </w:r>
      <w:r w:rsidR="00B27CB2">
        <w:rPr>
          <w:sz w:val="22"/>
          <w:szCs w:val="22"/>
        </w:rPr>
        <w:t>dual-</w:t>
      </w:r>
      <w:r w:rsidR="002F32CF">
        <w:rPr>
          <w:sz w:val="22"/>
          <w:szCs w:val="22"/>
        </w:rPr>
        <w:t>enrolling s</w:t>
      </w:r>
      <w:r>
        <w:rPr>
          <w:sz w:val="22"/>
          <w:szCs w:val="22"/>
        </w:rPr>
        <w:t xml:space="preserve">tudent. </w:t>
      </w:r>
    </w:p>
    <w:p w:rsidR="000A2CBF" w:rsidRDefault="000A2CBF" w:rsidP="00466762">
      <w:pPr>
        <w:spacing w:after="0" w:line="240" w:lineRule="auto"/>
        <w:rPr>
          <w:sz w:val="22"/>
          <w:szCs w:val="22"/>
        </w:rPr>
      </w:pPr>
    </w:p>
    <w:p w:rsidR="000A2CBF" w:rsidRDefault="000A2CBF" w:rsidP="006345E6">
      <w:pPr>
        <w:spacing w:after="0" w:line="240" w:lineRule="auto"/>
        <w:jc w:val="center"/>
        <w:rPr>
          <w:b/>
          <w:sz w:val="22"/>
          <w:szCs w:val="22"/>
        </w:rPr>
      </w:pPr>
      <w:r>
        <w:rPr>
          <w:b/>
          <w:sz w:val="22"/>
          <w:szCs w:val="22"/>
        </w:rPr>
        <w:t xml:space="preserve">Figure </w:t>
      </w:r>
      <w:r w:rsidR="00125AC2">
        <w:rPr>
          <w:b/>
          <w:sz w:val="22"/>
          <w:szCs w:val="22"/>
        </w:rPr>
        <w:t>4</w:t>
      </w:r>
      <w:r>
        <w:rPr>
          <w:b/>
          <w:sz w:val="22"/>
          <w:szCs w:val="22"/>
        </w:rPr>
        <w:t>. Intensity of Dual Enrollment Participation</w:t>
      </w:r>
      <w:r w:rsidR="00CC0CC3">
        <w:rPr>
          <w:b/>
          <w:noProof/>
          <w:sz w:val="22"/>
          <w:szCs w:val="22"/>
          <w:lang w:eastAsia="zh-CN"/>
        </w:rPr>
        <w:drawing>
          <wp:inline distT="0" distB="0" distL="0" distR="0">
            <wp:extent cx="4114800" cy="4745736"/>
            <wp:effectExtent l="0" t="0" r="0" b="0"/>
            <wp:docPr id="50" name="Picture 50" descr="Three bar graphs stacked on top of one another, comparing the distribution of the number of terms and courses taken by each student. Most students take one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figures/pdf/dual_enrollments_pfreq.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4745736"/>
                    </a:xfrm>
                    <a:prstGeom prst="rect">
                      <a:avLst/>
                    </a:prstGeom>
                    <a:noFill/>
                    <a:ln>
                      <a:noFill/>
                    </a:ln>
                  </pic:spPr>
                </pic:pic>
              </a:graphicData>
            </a:graphic>
          </wp:inline>
        </w:drawing>
      </w:r>
    </w:p>
    <w:p w:rsidR="001A78B7" w:rsidRPr="004452FF" w:rsidRDefault="00E74BF2" w:rsidP="00BC525B">
      <w:pPr>
        <w:spacing w:after="0" w:line="240" w:lineRule="auto"/>
        <w:rPr>
          <w:rFonts w:eastAsiaTheme="majorEastAsia" w:cstheme="majorBidi"/>
          <w:b/>
          <w:bCs/>
          <w:i/>
          <w:szCs w:val="28"/>
        </w:rPr>
      </w:pPr>
      <w:r>
        <w:rPr>
          <w:i/>
          <w:sz w:val="20"/>
          <w:szCs w:val="20"/>
        </w:rPr>
        <w:t>Notes.</w:t>
      </w:r>
      <w:r w:rsidR="004452FF" w:rsidRPr="003B0EE8">
        <w:rPr>
          <w:i/>
          <w:sz w:val="20"/>
          <w:szCs w:val="20"/>
        </w:rPr>
        <w:t xml:space="preserve"> </w:t>
      </w:r>
      <w:r w:rsidR="001B5E93">
        <w:rPr>
          <w:i/>
          <w:sz w:val="20"/>
          <w:szCs w:val="20"/>
        </w:rPr>
        <w:t xml:space="preserve">2013 </w:t>
      </w:r>
      <w:r w:rsidR="006E35AB">
        <w:rPr>
          <w:i/>
          <w:sz w:val="20"/>
          <w:szCs w:val="20"/>
        </w:rPr>
        <w:t xml:space="preserve">high school </w:t>
      </w:r>
      <w:r w:rsidR="001B5E93">
        <w:rPr>
          <w:i/>
          <w:sz w:val="20"/>
          <w:szCs w:val="20"/>
        </w:rPr>
        <w:t xml:space="preserve">graduation cohort. </w:t>
      </w:r>
      <w:r w:rsidR="004452FF" w:rsidRPr="003B0EE8">
        <w:rPr>
          <w:i/>
          <w:sz w:val="20"/>
          <w:szCs w:val="20"/>
        </w:rPr>
        <w:t>NSC data tr</w:t>
      </w:r>
      <w:r w:rsidR="00635B28" w:rsidRPr="003B0EE8">
        <w:rPr>
          <w:i/>
          <w:sz w:val="20"/>
          <w:szCs w:val="20"/>
        </w:rPr>
        <w:t xml:space="preserve">ack student enrollment by term. </w:t>
      </w:r>
      <w:r w:rsidR="004452FF" w:rsidRPr="003B0EE8">
        <w:rPr>
          <w:i/>
          <w:sz w:val="20"/>
          <w:szCs w:val="20"/>
        </w:rPr>
        <w:t>SCS tracks st</w:t>
      </w:r>
      <w:r w:rsidR="00635B28" w:rsidRPr="003B0EE8">
        <w:rPr>
          <w:i/>
          <w:sz w:val="20"/>
          <w:szCs w:val="20"/>
        </w:rPr>
        <w:t xml:space="preserve">udent enrollment by course. </w:t>
      </w:r>
      <w:r w:rsidR="008E7A37">
        <w:rPr>
          <w:i/>
          <w:sz w:val="20"/>
          <w:szCs w:val="20"/>
        </w:rPr>
        <w:t>HEIRS has</w:t>
      </w:r>
      <w:r w:rsidR="004452FF" w:rsidRPr="003B0EE8">
        <w:rPr>
          <w:i/>
          <w:sz w:val="20"/>
          <w:szCs w:val="20"/>
        </w:rPr>
        <w:t xml:space="preserve"> term-level data available for all Massachusetts public co</w:t>
      </w:r>
      <w:r w:rsidR="00635B28" w:rsidRPr="003B0EE8">
        <w:rPr>
          <w:i/>
          <w:sz w:val="20"/>
          <w:szCs w:val="20"/>
        </w:rPr>
        <w:t>lleges, but cours</w:t>
      </w:r>
      <w:r w:rsidR="008E7A37">
        <w:rPr>
          <w:i/>
          <w:sz w:val="20"/>
          <w:szCs w:val="20"/>
        </w:rPr>
        <w:t>e-level data (HEIRS-Annual</w:t>
      </w:r>
      <w:r w:rsidR="003F001A">
        <w:rPr>
          <w:i/>
          <w:sz w:val="20"/>
          <w:szCs w:val="20"/>
        </w:rPr>
        <w:t>, above</w:t>
      </w:r>
      <w:r w:rsidR="008E7A37">
        <w:rPr>
          <w:i/>
          <w:sz w:val="20"/>
          <w:szCs w:val="20"/>
        </w:rPr>
        <w:t>) are only available for</w:t>
      </w:r>
      <w:r w:rsidR="004031CA">
        <w:rPr>
          <w:i/>
          <w:sz w:val="20"/>
          <w:szCs w:val="20"/>
        </w:rPr>
        <w:t xml:space="preserve"> non-UM</w:t>
      </w:r>
      <w:r w:rsidR="00E206CF">
        <w:rPr>
          <w:i/>
          <w:sz w:val="20"/>
          <w:szCs w:val="20"/>
        </w:rPr>
        <w:t>ass</w:t>
      </w:r>
      <w:r w:rsidR="004031CA">
        <w:rPr>
          <w:i/>
          <w:sz w:val="20"/>
          <w:szCs w:val="20"/>
        </w:rPr>
        <w:t xml:space="preserve"> institutions</w:t>
      </w:r>
      <w:r w:rsidR="007450E2">
        <w:rPr>
          <w:i/>
          <w:sz w:val="20"/>
          <w:szCs w:val="20"/>
        </w:rPr>
        <w:t xml:space="preserve">, which is why total courses for 3,291 students is plotted, not </w:t>
      </w:r>
      <w:r w:rsidR="0028090A">
        <w:rPr>
          <w:i/>
          <w:sz w:val="20"/>
          <w:szCs w:val="20"/>
        </w:rPr>
        <w:t xml:space="preserve">the </w:t>
      </w:r>
      <w:r w:rsidR="007450E2">
        <w:rPr>
          <w:i/>
          <w:sz w:val="20"/>
          <w:szCs w:val="20"/>
        </w:rPr>
        <w:t>3513</w:t>
      </w:r>
      <w:r w:rsidR="0028090A">
        <w:rPr>
          <w:i/>
          <w:sz w:val="20"/>
          <w:szCs w:val="20"/>
        </w:rPr>
        <w:t xml:space="preserve"> students who identified in HEIRS (Annual + Term) as ever dual-enrolling</w:t>
      </w:r>
      <w:r w:rsidR="007450E2">
        <w:rPr>
          <w:i/>
          <w:sz w:val="20"/>
          <w:szCs w:val="20"/>
        </w:rPr>
        <w:t>.</w:t>
      </w:r>
      <w:r w:rsidR="00994BA5">
        <w:rPr>
          <w:i/>
          <w:sz w:val="20"/>
          <w:szCs w:val="20"/>
        </w:rPr>
        <w:t xml:space="preserve"> Two values above 25 were omitted from the HEIRS graph, and one value above 25 was omitted from the SCS graph. </w:t>
      </w:r>
      <w:r w:rsidR="007450E2">
        <w:rPr>
          <w:i/>
          <w:sz w:val="20"/>
          <w:szCs w:val="20"/>
        </w:rPr>
        <w:t xml:space="preserve"> </w:t>
      </w:r>
      <w:r w:rsidR="001A78B7">
        <w:br w:type="page"/>
      </w:r>
    </w:p>
    <w:p w:rsidR="00E04CE5" w:rsidRDefault="00467E00" w:rsidP="00E04CE5">
      <w:pPr>
        <w:pStyle w:val="Heading1"/>
      </w:pPr>
      <w:bookmarkStart w:id="4" w:name="_Toc502409908"/>
      <w:r>
        <w:lastRenderedPageBreak/>
        <w:t>Part</w:t>
      </w:r>
      <w:r w:rsidR="0080595A">
        <w:t xml:space="preserve"> 2:</w:t>
      </w:r>
      <w:r w:rsidR="00E04CE5">
        <w:t xml:space="preserve"> Trends in Dual Enrollment Participation</w:t>
      </w:r>
      <w:bookmarkEnd w:id="4"/>
      <w:r w:rsidR="00E04CE5">
        <w:t xml:space="preserve"> </w:t>
      </w:r>
    </w:p>
    <w:p w:rsidR="00F23EDB" w:rsidRDefault="0077681A" w:rsidP="00F23EDB">
      <w:pPr>
        <w:spacing w:after="120" w:line="240" w:lineRule="auto"/>
        <w:rPr>
          <w:sz w:val="22"/>
          <w:szCs w:val="22"/>
        </w:rPr>
      </w:pPr>
      <w:r>
        <w:rPr>
          <w:sz w:val="22"/>
          <w:szCs w:val="22"/>
        </w:rPr>
        <w:t>D</w:t>
      </w:r>
      <w:r w:rsidR="006345E6">
        <w:rPr>
          <w:sz w:val="22"/>
          <w:szCs w:val="22"/>
        </w:rPr>
        <w:t xml:space="preserve">ual enrollment participation </w:t>
      </w:r>
      <w:r>
        <w:rPr>
          <w:sz w:val="22"/>
          <w:szCs w:val="22"/>
        </w:rPr>
        <w:t xml:space="preserve">increased in recent years. </w:t>
      </w:r>
      <w:r w:rsidR="006345E6">
        <w:rPr>
          <w:sz w:val="22"/>
          <w:szCs w:val="22"/>
        </w:rPr>
        <w:t>Data sources varied</w:t>
      </w:r>
      <w:r w:rsidR="00BF653A">
        <w:rPr>
          <w:sz w:val="22"/>
          <w:szCs w:val="22"/>
        </w:rPr>
        <w:t xml:space="preserve"> in their estimates of the magnitude of the</w:t>
      </w:r>
      <w:r w:rsidR="00EC28DC">
        <w:rPr>
          <w:sz w:val="22"/>
          <w:szCs w:val="22"/>
        </w:rPr>
        <w:t xml:space="preserve"> increase, but </w:t>
      </w:r>
      <w:r w:rsidR="006345E6">
        <w:rPr>
          <w:sz w:val="22"/>
          <w:szCs w:val="22"/>
        </w:rPr>
        <w:t>they we</w:t>
      </w:r>
      <w:r w:rsidR="00F23EDB">
        <w:rPr>
          <w:sz w:val="22"/>
          <w:szCs w:val="22"/>
        </w:rPr>
        <w:t>re general</w:t>
      </w:r>
      <w:r w:rsidR="006345E6">
        <w:rPr>
          <w:sz w:val="22"/>
          <w:szCs w:val="22"/>
        </w:rPr>
        <w:t>ly in agreement that the trend wa</w:t>
      </w:r>
      <w:r w:rsidR="00F23EDB">
        <w:rPr>
          <w:sz w:val="22"/>
          <w:szCs w:val="22"/>
        </w:rPr>
        <w:t xml:space="preserve">s up. </w:t>
      </w:r>
      <w:r w:rsidR="00F23EDB" w:rsidRPr="00817FD3">
        <w:rPr>
          <w:sz w:val="22"/>
          <w:szCs w:val="22"/>
        </w:rPr>
        <w:t xml:space="preserve">In terms </w:t>
      </w:r>
      <w:r w:rsidR="00F23EDB">
        <w:rPr>
          <w:sz w:val="22"/>
          <w:szCs w:val="22"/>
        </w:rPr>
        <w:t xml:space="preserve">of total courses or terms, </w:t>
      </w:r>
      <w:r w:rsidR="006345E6">
        <w:rPr>
          <w:sz w:val="22"/>
          <w:szCs w:val="22"/>
        </w:rPr>
        <w:t>the increase may have been</w:t>
      </w:r>
      <w:r w:rsidR="00F23EDB" w:rsidRPr="00817FD3">
        <w:rPr>
          <w:sz w:val="22"/>
          <w:szCs w:val="22"/>
        </w:rPr>
        <w:t xml:space="preserve"> greater than two-fold</w:t>
      </w:r>
      <w:r w:rsidR="00D110D7">
        <w:rPr>
          <w:sz w:val="22"/>
          <w:szCs w:val="22"/>
        </w:rPr>
        <w:t xml:space="preserve"> since 2008</w:t>
      </w:r>
      <w:r w:rsidR="00F23EDB" w:rsidRPr="00817FD3">
        <w:rPr>
          <w:sz w:val="22"/>
          <w:szCs w:val="22"/>
        </w:rPr>
        <w:t xml:space="preserve">. </w:t>
      </w:r>
      <w:r w:rsidR="004031CA">
        <w:rPr>
          <w:sz w:val="22"/>
          <w:szCs w:val="22"/>
        </w:rPr>
        <w:t xml:space="preserve">In terms of unique participants identified by any data source, the rate increased from 4.1% in 2008 to 7.4% in 2015. </w:t>
      </w:r>
      <w:r w:rsidR="00F23EDB" w:rsidRPr="00817FD3">
        <w:rPr>
          <w:sz w:val="22"/>
          <w:szCs w:val="22"/>
        </w:rPr>
        <w:t>The dip in 2</w:t>
      </w:r>
      <w:r w:rsidR="0036603C">
        <w:rPr>
          <w:sz w:val="22"/>
          <w:szCs w:val="22"/>
        </w:rPr>
        <w:t>015 may be a feature of the restricted analytical window</w:t>
      </w:r>
      <w:r w:rsidR="00F23EDB" w:rsidRPr="00817FD3">
        <w:rPr>
          <w:sz w:val="22"/>
          <w:szCs w:val="22"/>
        </w:rPr>
        <w:t xml:space="preserve">, not </w:t>
      </w:r>
      <w:r w:rsidR="00F23EDB">
        <w:rPr>
          <w:sz w:val="22"/>
          <w:szCs w:val="22"/>
        </w:rPr>
        <w:t>evidence of a true decrease</w:t>
      </w:r>
      <w:r w:rsidR="00F23EDB" w:rsidRPr="00817FD3">
        <w:rPr>
          <w:sz w:val="22"/>
          <w:szCs w:val="22"/>
        </w:rPr>
        <w:t xml:space="preserve">, since </w:t>
      </w:r>
      <w:r w:rsidR="00F23EDB">
        <w:rPr>
          <w:sz w:val="22"/>
          <w:szCs w:val="22"/>
        </w:rPr>
        <w:t xml:space="preserve">dual enrollment for </w:t>
      </w:r>
      <w:r w:rsidR="00F23EDB" w:rsidRPr="00817FD3">
        <w:rPr>
          <w:sz w:val="22"/>
          <w:szCs w:val="22"/>
        </w:rPr>
        <w:t>late grad</w:t>
      </w:r>
      <w:r w:rsidR="00F23EDB">
        <w:rPr>
          <w:sz w:val="22"/>
          <w:szCs w:val="22"/>
        </w:rPr>
        <w:t>uates</w:t>
      </w:r>
      <w:r w:rsidR="00F23EDB" w:rsidRPr="00817FD3">
        <w:rPr>
          <w:sz w:val="22"/>
          <w:szCs w:val="22"/>
        </w:rPr>
        <w:t xml:space="preserve"> </w:t>
      </w:r>
      <w:r w:rsidR="00F23EDB">
        <w:rPr>
          <w:sz w:val="22"/>
          <w:szCs w:val="22"/>
        </w:rPr>
        <w:t>would not have</w:t>
      </w:r>
      <w:r w:rsidR="006345E6">
        <w:rPr>
          <w:sz w:val="22"/>
          <w:szCs w:val="22"/>
        </w:rPr>
        <w:t xml:space="preserve"> been fully captured</w:t>
      </w:r>
      <w:r w:rsidR="0080595A">
        <w:rPr>
          <w:sz w:val="22"/>
          <w:szCs w:val="22"/>
        </w:rPr>
        <w:t xml:space="preserve"> </w:t>
      </w:r>
      <w:r w:rsidR="0036603C">
        <w:rPr>
          <w:sz w:val="22"/>
          <w:szCs w:val="22"/>
        </w:rPr>
        <w:t>by the spring of 201</w:t>
      </w:r>
      <w:r w:rsidR="004031CA">
        <w:rPr>
          <w:sz w:val="22"/>
          <w:szCs w:val="22"/>
        </w:rPr>
        <w:t>6, when the data were compiled.</w:t>
      </w:r>
      <w:r w:rsidR="00F23EDB">
        <w:rPr>
          <w:sz w:val="22"/>
          <w:szCs w:val="22"/>
        </w:rPr>
        <w:t xml:space="preserve"> </w:t>
      </w:r>
    </w:p>
    <w:p w:rsidR="00CB4406" w:rsidRPr="00F97060" w:rsidRDefault="006C0B50" w:rsidP="00CB4406">
      <w:pPr>
        <w:spacing w:after="0" w:line="240" w:lineRule="auto"/>
        <w:jc w:val="center"/>
        <w:rPr>
          <w:b/>
          <w:sz w:val="22"/>
          <w:szCs w:val="22"/>
        </w:rPr>
      </w:pPr>
      <w:r>
        <w:rPr>
          <w:b/>
          <w:sz w:val="22"/>
          <w:szCs w:val="22"/>
        </w:rPr>
        <w:t xml:space="preserve">Figure </w:t>
      </w:r>
      <w:r w:rsidR="00125AC2">
        <w:rPr>
          <w:b/>
          <w:sz w:val="22"/>
          <w:szCs w:val="22"/>
        </w:rPr>
        <w:t>5</w:t>
      </w:r>
      <w:r>
        <w:rPr>
          <w:b/>
          <w:sz w:val="22"/>
          <w:szCs w:val="22"/>
        </w:rPr>
        <w:t>.</w:t>
      </w:r>
      <w:r w:rsidR="00CB4406">
        <w:rPr>
          <w:b/>
          <w:sz w:val="22"/>
          <w:szCs w:val="22"/>
        </w:rPr>
        <w:t xml:space="preserve"> Dual Enrollment Participation by Graduation Cohort and Data Source</w:t>
      </w:r>
    </w:p>
    <w:p w:rsidR="00B146C5" w:rsidRDefault="005266C3" w:rsidP="00B12D75">
      <w:pPr>
        <w:spacing w:after="0" w:line="240" w:lineRule="auto"/>
        <w:jc w:val="center"/>
        <w:rPr>
          <w:sz w:val="22"/>
          <w:szCs w:val="22"/>
        </w:rPr>
      </w:pPr>
      <w:r>
        <w:rPr>
          <w:noProof/>
          <w:sz w:val="22"/>
          <w:szCs w:val="22"/>
          <w:lang w:eastAsia="zh-CN"/>
        </w:rPr>
        <w:drawing>
          <wp:inline distT="0" distB="0" distL="0" distR="0">
            <wp:extent cx="2971800" cy="2157984"/>
            <wp:effectExtent l="0" t="0" r="0" b="0"/>
            <wp:docPr id="3" name="Picture 3" descr="Line graph comparing dual enrollment rates for the 2008-2015 high school graduation cohorts. Graph includes lines for multiple data sources. Upward trend in dual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e_by_cohort_by_source.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Pr>
          <w:noProof/>
          <w:sz w:val="22"/>
          <w:szCs w:val="22"/>
          <w:lang w:eastAsia="zh-CN"/>
        </w:rPr>
        <w:drawing>
          <wp:inline distT="0" distB="0" distL="0" distR="0">
            <wp:extent cx="2971800" cy="2157984"/>
            <wp:effectExtent l="0" t="0" r="0" b="0"/>
            <wp:docPr id="2" name="Picture 2" descr="Line graph comparing dual enrollment courses/terms for the 2008-2015 high school graduation cohorts. Graph includes lines for multiple data sources. Upward trend in dual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figures/pdf/de_tot_by_cohort_by_source.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4407A1" w:rsidRPr="00FF3088" w:rsidRDefault="004407A1" w:rsidP="00B12D75">
      <w:pPr>
        <w:spacing w:after="0" w:line="240" w:lineRule="auto"/>
        <w:jc w:val="center"/>
        <w:rPr>
          <w:i/>
          <w:sz w:val="22"/>
          <w:szCs w:val="22"/>
        </w:rPr>
      </w:pPr>
    </w:p>
    <w:p w:rsidR="00EB419F" w:rsidRPr="00E333C1" w:rsidRDefault="00EB419F" w:rsidP="00E333C1">
      <w:pPr>
        <w:spacing w:after="120" w:line="240" w:lineRule="auto"/>
        <w:rPr>
          <w:sz w:val="22"/>
          <w:szCs w:val="22"/>
        </w:rPr>
      </w:pPr>
      <w:r>
        <w:rPr>
          <w:rFonts w:eastAsiaTheme="majorEastAsia" w:cstheme="majorBidi"/>
          <w:bCs/>
          <w:sz w:val="22"/>
          <w:szCs w:val="22"/>
        </w:rPr>
        <w:t xml:space="preserve">Final graduation cohort sizes have been relatively consistent since 2008, which means that trends appear similar when using cohort rates of dual enrollment and </w:t>
      </w:r>
      <w:r w:rsidR="00D110D7">
        <w:rPr>
          <w:rFonts w:eastAsiaTheme="majorEastAsia" w:cstheme="majorBidi"/>
          <w:bCs/>
          <w:sz w:val="22"/>
          <w:szCs w:val="22"/>
        </w:rPr>
        <w:t xml:space="preserve">cohort </w:t>
      </w:r>
      <w:r>
        <w:rPr>
          <w:rFonts w:eastAsiaTheme="majorEastAsia" w:cstheme="majorBidi"/>
          <w:bCs/>
          <w:sz w:val="22"/>
          <w:szCs w:val="22"/>
        </w:rPr>
        <w:t>counts of dua</w:t>
      </w:r>
      <w:r w:rsidR="00590CDF">
        <w:rPr>
          <w:rFonts w:eastAsiaTheme="majorEastAsia" w:cstheme="majorBidi"/>
          <w:bCs/>
          <w:sz w:val="22"/>
          <w:szCs w:val="22"/>
        </w:rPr>
        <w:t>l-</w:t>
      </w:r>
      <w:r w:rsidR="00D110D7">
        <w:rPr>
          <w:rFonts w:eastAsiaTheme="majorEastAsia" w:cstheme="majorBidi"/>
          <w:bCs/>
          <w:sz w:val="22"/>
          <w:szCs w:val="22"/>
        </w:rPr>
        <w:t xml:space="preserve">enrolling students. Figure </w:t>
      </w:r>
      <w:r w:rsidR="008148B0">
        <w:rPr>
          <w:rFonts w:eastAsiaTheme="majorEastAsia" w:cstheme="majorBidi"/>
          <w:bCs/>
          <w:sz w:val="22"/>
          <w:szCs w:val="22"/>
        </w:rPr>
        <w:t>6</w:t>
      </w:r>
      <w:r w:rsidR="00D110D7">
        <w:rPr>
          <w:rFonts w:eastAsiaTheme="majorEastAsia" w:cstheme="majorBidi"/>
          <w:bCs/>
          <w:sz w:val="22"/>
          <w:szCs w:val="22"/>
        </w:rPr>
        <w:t xml:space="preserve"> </w:t>
      </w:r>
      <w:r>
        <w:rPr>
          <w:rFonts w:eastAsiaTheme="majorEastAsia" w:cstheme="majorBidi"/>
          <w:bCs/>
          <w:sz w:val="22"/>
          <w:szCs w:val="22"/>
        </w:rPr>
        <w:t xml:space="preserve">shows growth in the number of participating students. Massachusetts public colleges have been serving many more high </w:t>
      </w:r>
      <w:r w:rsidR="00D110D7">
        <w:rPr>
          <w:rFonts w:eastAsiaTheme="majorEastAsia" w:cstheme="majorBidi"/>
          <w:bCs/>
          <w:sz w:val="22"/>
          <w:szCs w:val="22"/>
        </w:rPr>
        <w:t>school students in recent years, and t</w:t>
      </w:r>
      <w:r w:rsidR="00B173DC" w:rsidRPr="00953D08">
        <w:rPr>
          <w:sz w:val="22"/>
          <w:szCs w:val="22"/>
        </w:rPr>
        <w:t>he growth has main</w:t>
      </w:r>
      <w:r w:rsidR="00641D6B">
        <w:rPr>
          <w:sz w:val="22"/>
          <w:szCs w:val="22"/>
        </w:rPr>
        <w:t>ly occurred within</w:t>
      </w:r>
      <w:r w:rsidR="00B173DC" w:rsidRPr="00953D08">
        <w:rPr>
          <w:sz w:val="22"/>
          <w:szCs w:val="22"/>
        </w:rPr>
        <w:t xml:space="preserve"> </w:t>
      </w:r>
      <w:r w:rsidR="00590CDF">
        <w:rPr>
          <w:sz w:val="22"/>
          <w:szCs w:val="22"/>
        </w:rPr>
        <w:t>two</w:t>
      </w:r>
      <w:r w:rsidR="00B173DC" w:rsidRPr="00953D08">
        <w:rPr>
          <w:sz w:val="22"/>
          <w:szCs w:val="22"/>
        </w:rPr>
        <w:t xml:space="preserve">-year colleges. </w:t>
      </w:r>
      <w:r w:rsidR="00F23EDB">
        <w:rPr>
          <w:sz w:val="22"/>
          <w:szCs w:val="22"/>
        </w:rPr>
        <w:t>Again, the</w:t>
      </w:r>
      <w:r w:rsidR="006345E6">
        <w:rPr>
          <w:sz w:val="22"/>
          <w:szCs w:val="22"/>
        </w:rPr>
        <w:t xml:space="preserve"> trend wa</w:t>
      </w:r>
      <w:r w:rsidR="00B173DC" w:rsidRPr="00953D08">
        <w:rPr>
          <w:sz w:val="22"/>
          <w:szCs w:val="22"/>
        </w:rPr>
        <w:t xml:space="preserve">s clear, but the </w:t>
      </w:r>
      <w:r w:rsidR="006345E6">
        <w:rPr>
          <w:sz w:val="22"/>
          <w:szCs w:val="22"/>
        </w:rPr>
        <w:t>magnitude of the increase varied</w:t>
      </w:r>
      <w:r w:rsidR="00B173DC" w:rsidRPr="00953D08">
        <w:rPr>
          <w:sz w:val="22"/>
          <w:szCs w:val="22"/>
        </w:rPr>
        <w:t xml:space="preserve"> by data source. According to the HEIRS data, more than twice as many students in recent cohorts </w:t>
      </w:r>
      <w:r w:rsidR="00E92535">
        <w:rPr>
          <w:sz w:val="22"/>
          <w:szCs w:val="22"/>
        </w:rPr>
        <w:t>dual-enrolled</w:t>
      </w:r>
      <w:r w:rsidR="00B173DC" w:rsidRPr="00953D08">
        <w:rPr>
          <w:sz w:val="22"/>
          <w:szCs w:val="22"/>
        </w:rPr>
        <w:t xml:space="preserve"> in Massachusetts community colleges compared to 2008. According</w:t>
      </w:r>
      <w:r w:rsidR="006345E6">
        <w:rPr>
          <w:sz w:val="22"/>
          <w:szCs w:val="22"/>
        </w:rPr>
        <w:t xml:space="preserve"> to the NSC data, the increase wa</w:t>
      </w:r>
      <w:r w:rsidR="00B173DC" w:rsidRPr="00953D08">
        <w:rPr>
          <w:sz w:val="22"/>
          <w:szCs w:val="22"/>
        </w:rPr>
        <w:t>s smaller</w:t>
      </w:r>
      <w:r w:rsidR="006345E6">
        <w:rPr>
          <w:rStyle w:val="FootnoteReference"/>
          <w:sz w:val="22"/>
          <w:szCs w:val="22"/>
        </w:rPr>
        <w:footnoteReference w:id="6"/>
      </w:r>
      <w:r w:rsidR="00B173DC" w:rsidRPr="00953D08">
        <w:rPr>
          <w:sz w:val="22"/>
          <w:szCs w:val="22"/>
        </w:rPr>
        <w:t xml:space="preserve">. </w:t>
      </w:r>
    </w:p>
    <w:p w:rsidR="00B173DC" w:rsidRPr="008B70D7" w:rsidRDefault="008B70D7" w:rsidP="008B70D7">
      <w:pPr>
        <w:spacing w:after="0" w:line="240" w:lineRule="auto"/>
        <w:jc w:val="center"/>
        <w:rPr>
          <w:b/>
          <w:sz w:val="22"/>
          <w:szCs w:val="22"/>
        </w:rPr>
      </w:pPr>
      <w:r>
        <w:rPr>
          <w:b/>
          <w:sz w:val="22"/>
          <w:szCs w:val="22"/>
        </w:rPr>
        <w:t xml:space="preserve">Figure </w:t>
      </w:r>
      <w:r w:rsidR="00125AC2">
        <w:rPr>
          <w:b/>
          <w:sz w:val="22"/>
          <w:szCs w:val="22"/>
        </w:rPr>
        <w:t>6</w:t>
      </w:r>
      <w:r>
        <w:rPr>
          <w:b/>
          <w:sz w:val="22"/>
          <w:szCs w:val="22"/>
        </w:rPr>
        <w:t xml:space="preserve">. </w:t>
      </w:r>
      <w:r w:rsidR="00CB4406">
        <w:rPr>
          <w:b/>
          <w:sz w:val="22"/>
          <w:szCs w:val="22"/>
        </w:rPr>
        <w:t>Dual Enrollment Participation by Graduation Cohort and Data Source</w:t>
      </w:r>
    </w:p>
    <w:p w:rsidR="0080595A" w:rsidRDefault="00B173DC" w:rsidP="00B173DC">
      <w:pPr>
        <w:rPr>
          <w:noProof/>
        </w:rPr>
      </w:pPr>
      <w:r w:rsidRPr="00237EA5">
        <w:rPr>
          <w:noProof/>
        </w:rPr>
        <w:t xml:space="preserve"> </w:t>
      </w:r>
      <w:r w:rsidR="005266C3">
        <w:rPr>
          <w:noProof/>
          <w:lang w:eastAsia="zh-CN"/>
        </w:rPr>
        <w:drawing>
          <wp:inline distT="0" distB="0" distL="0" distR="0">
            <wp:extent cx="2816352" cy="2048256"/>
            <wp:effectExtent l="0" t="0" r="3175" b="9525"/>
            <wp:docPr id="6" name="Picture 6" descr="Line graph comparing counts of dual enrollment for 2008-2015 high school graduation cohorts. Graph includes lines for multiple data sources. Upward trend in dual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figures/pdf/de_by_nsc_gradcohort_total.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6352" cy="2048256"/>
                    </a:xfrm>
                    <a:prstGeom prst="rect">
                      <a:avLst/>
                    </a:prstGeom>
                    <a:noFill/>
                    <a:ln>
                      <a:noFill/>
                    </a:ln>
                  </pic:spPr>
                </pic:pic>
              </a:graphicData>
            </a:graphic>
          </wp:inline>
        </w:drawing>
      </w:r>
      <w:r w:rsidR="005266C3">
        <w:rPr>
          <w:noProof/>
          <w:lang w:eastAsia="zh-CN"/>
        </w:rPr>
        <w:drawing>
          <wp:inline distT="0" distB="0" distL="0" distR="0">
            <wp:extent cx="2816352" cy="2048256"/>
            <wp:effectExtent l="0" t="0" r="3175" b="9525"/>
            <wp:docPr id="5" name="Picture 5" descr="Line graph comparing counts of dual enrollment for 2008-2015 high school graduates. Graph includes lines for HEIRS data only. Upward trend in dual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igures/pdf/de_by_heirs_grad_tot.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6352" cy="2048256"/>
                    </a:xfrm>
                    <a:prstGeom prst="rect">
                      <a:avLst/>
                    </a:prstGeom>
                    <a:noFill/>
                    <a:ln>
                      <a:noFill/>
                    </a:ln>
                  </pic:spPr>
                </pic:pic>
              </a:graphicData>
            </a:graphic>
          </wp:inline>
        </w:drawing>
      </w:r>
    </w:p>
    <w:p w:rsidR="008A102C" w:rsidRDefault="00467E00" w:rsidP="00BB13F2">
      <w:pPr>
        <w:pStyle w:val="Heading1"/>
      </w:pPr>
      <w:bookmarkStart w:id="5" w:name="_Toc502409909"/>
      <w:r>
        <w:lastRenderedPageBreak/>
        <w:t>Part</w:t>
      </w:r>
      <w:r w:rsidR="0080595A">
        <w:t xml:space="preserve"> 3</w:t>
      </w:r>
      <w:r w:rsidR="000320A3">
        <w:t xml:space="preserve">: </w:t>
      </w:r>
      <w:r w:rsidR="008A102C">
        <w:t xml:space="preserve">Characteristics of Dual Enrollment </w:t>
      </w:r>
      <w:r w:rsidR="00737B3C">
        <w:t xml:space="preserve">Courses and </w:t>
      </w:r>
      <w:r w:rsidR="008A102C">
        <w:t>Students</w:t>
      </w:r>
      <w:bookmarkEnd w:id="5"/>
      <w:r w:rsidR="008A102C">
        <w:t xml:space="preserve"> </w:t>
      </w:r>
    </w:p>
    <w:p w:rsidR="00AB48C1" w:rsidRDefault="00B86135" w:rsidP="003B0353">
      <w:pPr>
        <w:spacing w:after="0" w:line="240" w:lineRule="auto"/>
        <w:rPr>
          <w:sz w:val="22"/>
          <w:szCs w:val="22"/>
        </w:rPr>
      </w:pPr>
      <w:r>
        <w:rPr>
          <w:sz w:val="22"/>
          <w:szCs w:val="22"/>
        </w:rPr>
        <w:t>Many kinds of courses could be classified as “dual enro</w:t>
      </w:r>
      <w:r w:rsidR="0080595A">
        <w:rPr>
          <w:sz w:val="22"/>
          <w:szCs w:val="22"/>
        </w:rPr>
        <w:t xml:space="preserve">llment.” In addition to courses offered by Massachusetts public </w:t>
      </w:r>
      <w:r>
        <w:rPr>
          <w:sz w:val="22"/>
          <w:szCs w:val="22"/>
        </w:rPr>
        <w:t xml:space="preserve">institutions through </w:t>
      </w:r>
      <w:r w:rsidR="004D13E7">
        <w:rPr>
          <w:sz w:val="22"/>
          <w:szCs w:val="22"/>
        </w:rPr>
        <w:t>the Commonwealth Dual Enrollment Partnership (</w:t>
      </w:r>
      <w:r>
        <w:rPr>
          <w:sz w:val="22"/>
          <w:szCs w:val="22"/>
        </w:rPr>
        <w:t>CDEP</w:t>
      </w:r>
      <w:r w:rsidR="004D13E7">
        <w:rPr>
          <w:sz w:val="22"/>
          <w:szCs w:val="22"/>
        </w:rPr>
        <w:t>)</w:t>
      </w:r>
      <w:r>
        <w:rPr>
          <w:sz w:val="22"/>
          <w:szCs w:val="22"/>
        </w:rPr>
        <w:t xml:space="preserve">, </w:t>
      </w:r>
      <w:r w:rsidR="00274A82">
        <w:rPr>
          <w:sz w:val="22"/>
          <w:szCs w:val="22"/>
        </w:rPr>
        <w:t xml:space="preserve">potential examples include </w:t>
      </w:r>
      <w:r>
        <w:rPr>
          <w:sz w:val="22"/>
          <w:szCs w:val="22"/>
        </w:rPr>
        <w:t xml:space="preserve">Spanish courses offered virtually through Massachusetts community colleges, summer acting courses offered by </w:t>
      </w:r>
      <w:r w:rsidR="00467E00">
        <w:rPr>
          <w:sz w:val="22"/>
          <w:szCs w:val="22"/>
        </w:rPr>
        <w:t xml:space="preserve">Harvard Extension School, </w:t>
      </w:r>
      <w:r>
        <w:rPr>
          <w:sz w:val="22"/>
          <w:szCs w:val="22"/>
        </w:rPr>
        <w:t>college-approved statistics courses taught on high school campuses by high school teachers</w:t>
      </w:r>
      <w:r w:rsidR="00467E00">
        <w:rPr>
          <w:sz w:val="22"/>
          <w:szCs w:val="22"/>
        </w:rPr>
        <w:t>, and many more</w:t>
      </w:r>
      <w:r>
        <w:rPr>
          <w:sz w:val="22"/>
          <w:szCs w:val="22"/>
        </w:rPr>
        <w:t>. Parts 1 and 2 of this report defi</w:t>
      </w:r>
      <w:r w:rsidR="00274A82">
        <w:rPr>
          <w:sz w:val="22"/>
          <w:szCs w:val="22"/>
        </w:rPr>
        <w:t>ned dual enrollment broadly, with</w:t>
      </w:r>
      <w:r>
        <w:rPr>
          <w:sz w:val="22"/>
          <w:szCs w:val="22"/>
        </w:rPr>
        <w:t xml:space="preserve"> disaggregated statistics by data source in order to differentiate dual enrollment at Massachusetts public colleges </w:t>
      </w:r>
      <w:r w:rsidR="00274A82">
        <w:rPr>
          <w:sz w:val="22"/>
          <w:szCs w:val="22"/>
        </w:rPr>
        <w:t>from other modes. Part 3 defines</w:t>
      </w:r>
      <w:r>
        <w:rPr>
          <w:sz w:val="22"/>
          <w:szCs w:val="22"/>
        </w:rPr>
        <w:t xml:space="preserve"> dual enrollment narrowly, focusing only on dual enrollment at Massachusetts public colleges captured in the Higher Education Information</w:t>
      </w:r>
      <w:r w:rsidR="006345E6">
        <w:rPr>
          <w:sz w:val="22"/>
          <w:szCs w:val="22"/>
        </w:rPr>
        <w:t xml:space="preserve"> Resource System (HEIRS). This wa</w:t>
      </w:r>
      <w:r>
        <w:rPr>
          <w:sz w:val="22"/>
          <w:szCs w:val="22"/>
        </w:rPr>
        <w:t>s the most common type of dual enrollment</w:t>
      </w:r>
      <w:r w:rsidR="0045750D">
        <w:rPr>
          <w:sz w:val="22"/>
          <w:szCs w:val="22"/>
        </w:rPr>
        <w:t xml:space="preserve"> for Massachusetts students</w:t>
      </w:r>
      <w:r w:rsidR="00274A82">
        <w:rPr>
          <w:sz w:val="22"/>
          <w:szCs w:val="22"/>
        </w:rPr>
        <w:t>. Among dual-</w:t>
      </w:r>
      <w:r>
        <w:rPr>
          <w:sz w:val="22"/>
          <w:szCs w:val="22"/>
        </w:rPr>
        <w:t>enr</w:t>
      </w:r>
      <w:r w:rsidR="006345E6">
        <w:rPr>
          <w:sz w:val="22"/>
          <w:szCs w:val="22"/>
        </w:rPr>
        <w:t>olling students</w:t>
      </w:r>
      <w:r w:rsidR="00274A82">
        <w:rPr>
          <w:sz w:val="22"/>
          <w:szCs w:val="22"/>
        </w:rPr>
        <w:t xml:space="preserve"> identified through any data source</w:t>
      </w:r>
      <w:r w:rsidR="006345E6">
        <w:rPr>
          <w:sz w:val="22"/>
          <w:szCs w:val="22"/>
        </w:rPr>
        <w:t>, more than 66% were captured in HEIRS. This wa</w:t>
      </w:r>
      <w:r>
        <w:rPr>
          <w:sz w:val="22"/>
          <w:szCs w:val="22"/>
        </w:rPr>
        <w:t>s al</w:t>
      </w:r>
      <w:r w:rsidR="006345E6">
        <w:rPr>
          <w:sz w:val="22"/>
          <w:szCs w:val="22"/>
        </w:rPr>
        <w:t>so the data source that offered</w:t>
      </w:r>
      <w:r>
        <w:rPr>
          <w:sz w:val="22"/>
          <w:szCs w:val="22"/>
        </w:rPr>
        <w:t xml:space="preserve"> the most detail </w:t>
      </w:r>
      <w:r w:rsidR="00A73646">
        <w:rPr>
          <w:sz w:val="22"/>
          <w:szCs w:val="22"/>
        </w:rPr>
        <w:t>about the course</w:t>
      </w:r>
      <w:r w:rsidR="00274A82">
        <w:rPr>
          <w:sz w:val="22"/>
          <w:szCs w:val="22"/>
        </w:rPr>
        <w:t>s students took</w:t>
      </w:r>
      <w:r w:rsidR="00AB48C1">
        <w:rPr>
          <w:sz w:val="22"/>
          <w:szCs w:val="22"/>
        </w:rPr>
        <w:t xml:space="preserve">, including </w:t>
      </w:r>
      <w:r w:rsidR="00274A82">
        <w:rPr>
          <w:sz w:val="22"/>
          <w:szCs w:val="22"/>
        </w:rPr>
        <w:t>their</w:t>
      </w:r>
      <w:r w:rsidR="00AB48C1">
        <w:rPr>
          <w:sz w:val="22"/>
          <w:szCs w:val="22"/>
        </w:rPr>
        <w:t xml:space="preserve"> subject</w:t>
      </w:r>
      <w:r w:rsidR="00274A82">
        <w:rPr>
          <w:sz w:val="22"/>
          <w:szCs w:val="22"/>
        </w:rPr>
        <w:t>s</w:t>
      </w:r>
      <w:r w:rsidR="00581587">
        <w:rPr>
          <w:sz w:val="22"/>
          <w:szCs w:val="22"/>
        </w:rPr>
        <w:t xml:space="preserve"> and</w:t>
      </w:r>
      <w:r w:rsidR="00274A82">
        <w:rPr>
          <w:sz w:val="22"/>
          <w:szCs w:val="22"/>
        </w:rPr>
        <w:t xml:space="preserve"> whether they were</w:t>
      </w:r>
      <w:r w:rsidR="00581587">
        <w:rPr>
          <w:sz w:val="22"/>
          <w:szCs w:val="22"/>
        </w:rPr>
        <w:t xml:space="preserve"> college-level</w:t>
      </w:r>
      <w:r w:rsidR="00A5720C">
        <w:rPr>
          <w:sz w:val="22"/>
          <w:szCs w:val="22"/>
        </w:rPr>
        <w:t>. Students dual-</w:t>
      </w:r>
      <w:r w:rsidR="00AB48C1">
        <w:rPr>
          <w:sz w:val="22"/>
          <w:szCs w:val="22"/>
        </w:rPr>
        <w:t>enrolling at Mass</w:t>
      </w:r>
      <w:r w:rsidR="006345E6">
        <w:rPr>
          <w:sz w:val="22"/>
          <w:szCs w:val="22"/>
        </w:rPr>
        <w:t>achusetts public colleges chose</w:t>
      </w:r>
      <w:r w:rsidR="00AB48C1">
        <w:rPr>
          <w:sz w:val="22"/>
          <w:szCs w:val="22"/>
        </w:rPr>
        <w:t xml:space="preserve"> a wide variety of courses. Looking at the course content in combination with </w:t>
      </w:r>
      <w:r w:rsidR="006345E6">
        <w:rPr>
          <w:sz w:val="22"/>
          <w:szCs w:val="22"/>
        </w:rPr>
        <w:t>student characteristics suggested</w:t>
      </w:r>
      <w:r w:rsidR="00AB48C1">
        <w:rPr>
          <w:sz w:val="22"/>
          <w:szCs w:val="22"/>
        </w:rPr>
        <w:t xml:space="preserve"> a variety of dual enrollment </w:t>
      </w:r>
      <w:r w:rsidR="00E21CE1">
        <w:rPr>
          <w:sz w:val="22"/>
          <w:szCs w:val="22"/>
        </w:rPr>
        <w:t>“</w:t>
      </w:r>
      <w:r w:rsidR="00AB48C1">
        <w:rPr>
          <w:sz w:val="22"/>
          <w:szCs w:val="22"/>
        </w:rPr>
        <w:t xml:space="preserve">use cases.” In addition to </w:t>
      </w:r>
      <w:r w:rsidR="00452F53">
        <w:rPr>
          <w:sz w:val="22"/>
          <w:szCs w:val="22"/>
        </w:rPr>
        <w:t xml:space="preserve">college-bound </w:t>
      </w:r>
      <w:r w:rsidR="00AB48C1">
        <w:rPr>
          <w:sz w:val="22"/>
          <w:szCs w:val="22"/>
        </w:rPr>
        <w:t>students seeking to get ahead</w:t>
      </w:r>
      <w:r w:rsidR="006345E6">
        <w:rPr>
          <w:sz w:val="22"/>
          <w:szCs w:val="22"/>
        </w:rPr>
        <w:t>, dual enrollment also appeared</w:t>
      </w:r>
      <w:r w:rsidR="00452F53">
        <w:rPr>
          <w:sz w:val="22"/>
          <w:szCs w:val="22"/>
        </w:rPr>
        <w:t xml:space="preserve"> to appeal to students seeking to get on track for college</w:t>
      </w:r>
      <w:r w:rsidR="00195488">
        <w:rPr>
          <w:sz w:val="22"/>
          <w:szCs w:val="22"/>
        </w:rPr>
        <w:t xml:space="preserve"> or back on track for high school graduation</w:t>
      </w:r>
      <w:r w:rsidR="00452F53">
        <w:rPr>
          <w:sz w:val="22"/>
          <w:szCs w:val="22"/>
        </w:rPr>
        <w:t xml:space="preserve">. </w:t>
      </w:r>
    </w:p>
    <w:p w:rsidR="00E44FFF" w:rsidRDefault="00E44FFF" w:rsidP="003B0353">
      <w:pPr>
        <w:spacing w:after="0" w:line="240" w:lineRule="auto"/>
        <w:rPr>
          <w:sz w:val="22"/>
          <w:szCs w:val="22"/>
        </w:rPr>
      </w:pPr>
    </w:p>
    <w:p w:rsidR="00452F53" w:rsidRDefault="00452F53" w:rsidP="00737B3C">
      <w:pPr>
        <w:pStyle w:val="Heading2"/>
      </w:pPr>
    </w:p>
    <w:p w:rsidR="00737B3C" w:rsidRDefault="00737B3C" w:rsidP="00737B3C">
      <w:pPr>
        <w:pStyle w:val="Heading2"/>
      </w:pPr>
      <w:bookmarkStart w:id="6" w:name="_Toc502409910"/>
      <w:r>
        <w:t>Course</w:t>
      </w:r>
      <w:r w:rsidR="008F49F1">
        <w:t xml:space="preserve"> Characteristics</w:t>
      </w:r>
      <w:bookmarkEnd w:id="6"/>
      <w:r w:rsidRPr="00817FD3">
        <w:t xml:space="preserve"> </w:t>
      </w:r>
    </w:p>
    <w:p w:rsidR="006B5509" w:rsidRDefault="006B5509" w:rsidP="006B5509">
      <w:pPr>
        <w:spacing w:after="0" w:line="240" w:lineRule="auto"/>
        <w:rPr>
          <w:sz w:val="22"/>
          <w:szCs w:val="22"/>
        </w:rPr>
      </w:pPr>
    </w:p>
    <w:p w:rsidR="002930B3" w:rsidRDefault="002930B3" w:rsidP="006B5509">
      <w:pPr>
        <w:spacing w:after="0" w:line="240" w:lineRule="auto"/>
        <w:rPr>
          <w:sz w:val="22"/>
          <w:szCs w:val="22"/>
        </w:rPr>
      </w:pPr>
      <w:r>
        <w:rPr>
          <w:sz w:val="22"/>
          <w:szCs w:val="22"/>
        </w:rPr>
        <w:t>The most popular course subjec</w:t>
      </w:r>
      <w:r w:rsidR="001303A9">
        <w:rPr>
          <w:sz w:val="22"/>
          <w:szCs w:val="22"/>
        </w:rPr>
        <w:t>ts for dual-</w:t>
      </w:r>
      <w:r w:rsidR="006345E6">
        <w:rPr>
          <w:sz w:val="22"/>
          <w:szCs w:val="22"/>
        </w:rPr>
        <w:t>enrolling students we</w:t>
      </w:r>
      <w:r>
        <w:rPr>
          <w:sz w:val="22"/>
          <w:szCs w:val="22"/>
        </w:rPr>
        <w:t>re English and social studies</w:t>
      </w:r>
      <w:r w:rsidR="00274A82">
        <w:rPr>
          <w:sz w:val="22"/>
          <w:szCs w:val="22"/>
        </w:rPr>
        <w:t xml:space="preserve">, with </w:t>
      </w:r>
      <w:r w:rsidR="004213B6">
        <w:rPr>
          <w:sz w:val="22"/>
          <w:szCs w:val="22"/>
        </w:rPr>
        <w:t>2</w:t>
      </w:r>
      <w:r w:rsidR="00A75DCE">
        <w:rPr>
          <w:sz w:val="22"/>
          <w:szCs w:val="22"/>
        </w:rPr>
        <w:t>,</w:t>
      </w:r>
      <w:r w:rsidR="004213B6">
        <w:rPr>
          <w:sz w:val="22"/>
          <w:szCs w:val="22"/>
        </w:rPr>
        <w:t>153</w:t>
      </w:r>
      <w:r w:rsidR="00A75DCE">
        <w:rPr>
          <w:sz w:val="22"/>
          <w:szCs w:val="22"/>
        </w:rPr>
        <w:t xml:space="preserve"> and</w:t>
      </w:r>
      <w:r w:rsidR="00274A82">
        <w:rPr>
          <w:sz w:val="22"/>
          <w:szCs w:val="22"/>
        </w:rPr>
        <w:t xml:space="preserve"> </w:t>
      </w:r>
      <w:r w:rsidR="00A75DCE">
        <w:rPr>
          <w:sz w:val="22"/>
          <w:szCs w:val="22"/>
        </w:rPr>
        <w:t xml:space="preserve">2,454 </w:t>
      </w:r>
      <w:r w:rsidR="00274A82">
        <w:rPr>
          <w:sz w:val="22"/>
          <w:szCs w:val="22"/>
        </w:rPr>
        <w:t>courses taken, respectively</w:t>
      </w:r>
      <w:r w:rsidR="00B76353">
        <w:rPr>
          <w:sz w:val="22"/>
          <w:szCs w:val="22"/>
        </w:rPr>
        <w:t>.</w:t>
      </w:r>
      <w:r w:rsidR="00274A82">
        <w:rPr>
          <w:sz w:val="22"/>
          <w:szCs w:val="22"/>
        </w:rPr>
        <w:t xml:space="preserve"> “Other” courses were also quite common; e</w:t>
      </w:r>
      <w:r w:rsidR="00B76353">
        <w:rPr>
          <w:sz w:val="22"/>
          <w:szCs w:val="22"/>
        </w:rPr>
        <w:t xml:space="preserve">xamples of the </w:t>
      </w:r>
      <w:r w:rsidR="00B44D3C">
        <w:rPr>
          <w:sz w:val="22"/>
          <w:szCs w:val="22"/>
        </w:rPr>
        <w:t>“</w:t>
      </w:r>
      <w:r w:rsidR="00B76353">
        <w:rPr>
          <w:sz w:val="22"/>
          <w:szCs w:val="22"/>
        </w:rPr>
        <w:t>O</w:t>
      </w:r>
      <w:r w:rsidR="00B44D3C">
        <w:rPr>
          <w:sz w:val="22"/>
          <w:szCs w:val="22"/>
        </w:rPr>
        <w:t xml:space="preserve">ther” category </w:t>
      </w:r>
      <w:r w:rsidR="00274A82">
        <w:rPr>
          <w:sz w:val="22"/>
          <w:szCs w:val="22"/>
        </w:rPr>
        <w:t>were</w:t>
      </w:r>
      <w:r w:rsidR="00B76353">
        <w:rPr>
          <w:sz w:val="22"/>
          <w:szCs w:val="22"/>
        </w:rPr>
        <w:t xml:space="preserve"> foreign language, arts, and music courses. </w:t>
      </w:r>
      <w:r w:rsidR="00D575B6">
        <w:rPr>
          <w:sz w:val="22"/>
          <w:szCs w:val="22"/>
        </w:rPr>
        <w:t>Developmental courses</w:t>
      </w:r>
      <w:r w:rsidR="00B44ADC">
        <w:rPr>
          <w:rStyle w:val="FootnoteReference"/>
          <w:sz w:val="22"/>
          <w:szCs w:val="22"/>
        </w:rPr>
        <w:footnoteReference w:id="7"/>
      </w:r>
      <w:r w:rsidR="00D575B6">
        <w:rPr>
          <w:sz w:val="22"/>
          <w:szCs w:val="22"/>
        </w:rPr>
        <w:t xml:space="preserve"> comprise</w:t>
      </w:r>
      <w:r w:rsidR="006345E6">
        <w:rPr>
          <w:sz w:val="22"/>
          <w:szCs w:val="22"/>
        </w:rPr>
        <w:t>d</w:t>
      </w:r>
      <w:r w:rsidR="00D575B6">
        <w:rPr>
          <w:sz w:val="22"/>
          <w:szCs w:val="22"/>
        </w:rPr>
        <w:t xml:space="preserve"> a substantial proportion of dual enrollment participation in math and English (all dual enrollment courses in areas othe</w:t>
      </w:r>
      <w:r w:rsidR="006345E6">
        <w:rPr>
          <w:sz w:val="22"/>
          <w:szCs w:val="22"/>
        </w:rPr>
        <w:t>r than mathematics and English we</w:t>
      </w:r>
      <w:r w:rsidR="00D575B6">
        <w:rPr>
          <w:sz w:val="22"/>
          <w:szCs w:val="22"/>
        </w:rPr>
        <w:t xml:space="preserve">re considered college-level). </w:t>
      </w:r>
      <w:r w:rsidR="00D575B6" w:rsidRPr="00817FD3">
        <w:rPr>
          <w:sz w:val="22"/>
          <w:szCs w:val="22"/>
        </w:rPr>
        <w:t>Among student</w:t>
      </w:r>
      <w:r w:rsidR="00D575B6">
        <w:rPr>
          <w:sz w:val="22"/>
          <w:szCs w:val="22"/>
        </w:rPr>
        <w:t>s</w:t>
      </w:r>
      <w:r w:rsidR="00D575B6" w:rsidRPr="00817FD3">
        <w:rPr>
          <w:sz w:val="22"/>
          <w:szCs w:val="22"/>
        </w:rPr>
        <w:t xml:space="preserve"> who </w:t>
      </w:r>
      <w:r w:rsidR="00E92535">
        <w:rPr>
          <w:sz w:val="22"/>
          <w:szCs w:val="22"/>
        </w:rPr>
        <w:t>dual-enrolled</w:t>
      </w:r>
      <w:r w:rsidR="006345E6">
        <w:rPr>
          <w:sz w:val="22"/>
          <w:szCs w:val="22"/>
        </w:rPr>
        <w:t xml:space="preserve"> in math, 40% took</w:t>
      </w:r>
      <w:r w:rsidR="00D575B6" w:rsidRPr="00817FD3">
        <w:rPr>
          <w:sz w:val="22"/>
          <w:szCs w:val="22"/>
        </w:rPr>
        <w:t xml:space="preserve"> a developmental cour</w:t>
      </w:r>
      <w:r w:rsidR="006345E6">
        <w:rPr>
          <w:sz w:val="22"/>
          <w:szCs w:val="22"/>
        </w:rPr>
        <w:t>se. In English, the proportion wa</w:t>
      </w:r>
      <w:r w:rsidR="00D575B6" w:rsidRPr="00817FD3">
        <w:rPr>
          <w:sz w:val="22"/>
          <w:szCs w:val="22"/>
        </w:rPr>
        <w:t>s 17%.</w:t>
      </w:r>
    </w:p>
    <w:p w:rsidR="00571F79" w:rsidRDefault="00571F79" w:rsidP="006B5509">
      <w:pPr>
        <w:spacing w:after="0" w:line="240" w:lineRule="auto"/>
        <w:rPr>
          <w:sz w:val="22"/>
          <w:szCs w:val="22"/>
        </w:rPr>
      </w:pPr>
    </w:p>
    <w:p w:rsidR="0021795F" w:rsidRPr="008B70D7" w:rsidRDefault="0021795F" w:rsidP="000E306E">
      <w:pPr>
        <w:spacing w:after="0" w:line="240" w:lineRule="auto"/>
        <w:jc w:val="center"/>
        <w:rPr>
          <w:b/>
          <w:sz w:val="22"/>
          <w:szCs w:val="22"/>
        </w:rPr>
      </w:pPr>
      <w:r>
        <w:rPr>
          <w:b/>
          <w:sz w:val="22"/>
          <w:szCs w:val="22"/>
        </w:rPr>
        <w:t xml:space="preserve">Figure </w:t>
      </w:r>
      <w:r w:rsidR="00125AC2">
        <w:rPr>
          <w:b/>
          <w:sz w:val="22"/>
          <w:szCs w:val="22"/>
        </w:rPr>
        <w:t>7</w:t>
      </w:r>
      <w:r>
        <w:rPr>
          <w:b/>
          <w:sz w:val="22"/>
          <w:szCs w:val="22"/>
        </w:rPr>
        <w:t xml:space="preserve">. </w:t>
      </w:r>
      <w:r w:rsidR="002930B3">
        <w:rPr>
          <w:b/>
          <w:sz w:val="22"/>
          <w:szCs w:val="22"/>
        </w:rPr>
        <w:t xml:space="preserve">Dual Enrollment </w:t>
      </w:r>
      <w:r w:rsidR="00571A5A">
        <w:rPr>
          <w:b/>
          <w:sz w:val="22"/>
          <w:szCs w:val="22"/>
        </w:rPr>
        <w:t xml:space="preserve">Courses </w:t>
      </w:r>
      <w:r w:rsidR="002930B3">
        <w:rPr>
          <w:b/>
          <w:sz w:val="22"/>
          <w:szCs w:val="22"/>
        </w:rPr>
        <w:t>by Subject</w:t>
      </w:r>
    </w:p>
    <w:p w:rsidR="00B014FF" w:rsidRDefault="00EC27CD" w:rsidP="000E306E">
      <w:pPr>
        <w:spacing w:after="0" w:line="240" w:lineRule="auto"/>
        <w:rPr>
          <w:sz w:val="22"/>
          <w:szCs w:val="22"/>
        </w:rPr>
      </w:pPr>
      <w:r>
        <w:rPr>
          <w:noProof/>
          <w:sz w:val="22"/>
          <w:szCs w:val="22"/>
          <w:lang w:eastAsia="zh-CN"/>
        </w:rPr>
        <w:drawing>
          <wp:inline distT="0" distB="0" distL="0" distR="0">
            <wp:extent cx="2971800" cy="2020824"/>
            <wp:effectExtent l="0" t="0" r="0" b="0"/>
            <wp:docPr id="27" name="Picture 27" descr="Bar graph depicting dual enrollment prevalence by course subject. Social science and English were most preval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e_tot_course_type_heirs.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020824"/>
                    </a:xfrm>
                    <a:prstGeom prst="rect">
                      <a:avLst/>
                    </a:prstGeom>
                    <a:noFill/>
                    <a:ln>
                      <a:noFill/>
                    </a:ln>
                  </pic:spPr>
                </pic:pic>
              </a:graphicData>
            </a:graphic>
          </wp:inline>
        </w:drawing>
      </w:r>
      <w:r>
        <w:rPr>
          <w:noProof/>
          <w:sz w:val="22"/>
          <w:szCs w:val="22"/>
          <w:lang w:eastAsia="zh-CN"/>
        </w:rPr>
        <w:drawing>
          <wp:inline distT="0" distB="0" distL="0" distR="0">
            <wp:extent cx="2971800" cy="2020824"/>
            <wp:effectExtent l="0" t="0" r="0" b="0"/>
            <wp:docPr id="28" name="Picture 28" descr="Bar graph depicting dual enrollment prevalence by course subject, excluding dual enrollment at Gateway to College institutions. Similar distribution as bef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igures/pdf/de_tot_course_type_heirs_alt.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020824"/>
                    </a:xfrm>
                    <a:prstGeom prst="rect">
                      <a:avLst/>
                    </a:prstGeom>
                    <a:noFill/>
                    <a:ln>
                      <a:noFill/>
                    </a:ln>
                  </pic:spPr>
                </pic:pic>
              </a:graphicData>
            </a:graphic>
          </wp:inline>
        </w:drawing>
      </w:r>
    </w:p>
    <w:p w:rsidR="00030B3D" w:rsidRDefault="00AA5482" w:rsidP="00D77AB1">
      <w:pPr>
        <w:spacing w:after="0" w:line="240" w:lineRule="auto"/>
        <w:rPr>
          <w:bCs/>
          <w:i/>
          <w:sz w:val="20"/>
          <w:szCs w:val="20"/>
        </w:rPr>
      </w:pPr>
      <w:r>
        <w:rPr>
          <w:bCs/>
          <w:i/>
          <w:sz w:val="20"/>
          <w:szCs w:val="20"/>
        </w:rPr>
        <w:t>Notes.</w:t>
      </w:r>
      <w:r w:rsidR="00EC27CD" w:rsidRPr="003B0EE8">
        <w:rPr>
          <w:bCs/>
          <w:i/>
          <w:sz w:val="20"/>
          <w:szCs w:val="20"/>
        </w:rPr>
        <w:t xml:space="preserve"> </w:t>
      </w:r>
      <w:r w:rsidR="00A5720C">
        <w:rPr>
          <w:bCs/>
          <w:i/>
          <w:sz w:val="20"/>
          <w:szCs w:val="20"/>
        </w:rPr>
        <w:t xml:space="preserve">HEIRS-identified dual enrollment for the </w:t>
      </w:r>
      <w:r w:rsidR="00030B3D">
        <w:rPr>
          <w:i/>
          <w:sz w:val="20"/>
          <w:szCs w:val="20"/>
        </w:rPr>
        <w:t>2013 high school graduation cohort</w:t>
      </w:r>
      <w:r w:rsidR="00030B3D">
        <w:rPr>
          <w:bCs/>
          <w:i/>
          <w:sz w:val="20"/>
          <w:szCs w:val="20"/>
        </w:rPr>
        <w:t xml:space="preserve">. </w:t>
      </w:r>
      <w:r w:rsidR="004A687B" w:rsidRPr="003B0EE8">
        <w:rPr>
          <w:bCs/>
          <w:i/>
          <w:sz w:val="20"/>
          <w:szCs w:val="20"/>
        </w:rPr>
        <w:t>In the graph titled,</w:t>
      </w:r>
      <w:r w:rsidR="000E306E" w:rsidRPr="003B0EE8">
        <w:rPr>
          <w:bCs/>
          <w:i/>
          <w:sz w:val="20"/>
          <w:szCs w:val="20"/>
        </w:rPr>
        <w:t xml:space="preserve"> “Gateway to College Excluded,” community colleges offering a Ga</w:t>
      </w:r>
      <w:r w:rsidR="00030B3D">
        <w:rPr>
          <w:bCs/>
          <w:i/>
          <w:sz w:val="20"/>
          <w:szCs w:val="20"/>
        </w:rPr>
        <w:t>teway to College program were</w:t>
      </w:r>
      <w:r w:rsidR="00D226E5">
        <w:rPr>
          <w:bCs/>
          <w:i/>
          <w:sz w:val="20"/>
          <w:szCs w:val="20"/>
        </w:rPr>
        <w:t xml:space="preserve"> excluded</w:t>
      </w:r>
      <w:r w:rsidR="000E306E" w:rsidRPr="003B0EE8">
        <w:rPr>
          <w:bCs/>
          <w:i/>
          <w:sz w:val="20"/>
          <w:szCs w:val="20"/>
        </w:rPr>
        <w:t>.</w:t>
      </w:r>
      <w:r w:rsidR="004A687B" w:rsidRPr="003B0EE8">
        <w:rPr>
          <w:bCs/>
          <w:i/>
          <w:sz w:val="20"/>
          <w:szCs w:val="20"/>
        </w:rPr>
        <w:t xml:space="preserve"> </w:t>
      </w:r>
    </w:p>
    <w:p w:rsidR="001303A9" w:rsidRDefault="001303A9" w:rsidP="00D77AB1">
      <w:pPr>
        <w:spacing w:after="0" w:line="240" w:lineRule="auto"/>
        <w:rPr>
          <w:bCs/>
          <w:i/>
          <w:sz w:val="20"/>
          <w:szCs w:val="20"/>
        </w:rPr>
      </w:pPr>
    </w:p>
    <w:p w:rsidR="0021795F" w:rsidRDefault="00D575B6" w:rsidP="000E306E">
      <w:pPr>
        <w:spacing w:after="0" w:line="240" w:lineRule="auto"/>
        <w:rPr>
          <w:sz w:val="22"/>
          <w:szCs w:val="22"/>
        </w:rPr>
      </w:pPr>
      <w:r>
        <w:rPr>
          <w:sz w:val="22"/>
          <w:szCs w:val="22"/>
        </w:rPr>
        <w:t>Approximately half of deve</w:t>
      </w:r>
      <w:r w:rsidR="006345E6">
        <w:rPr>
          <w:sz w:val="22"/>
          <w:szCs w:val="22"/>
        </w:rPr>
        <w:t>lopmental dual enrollment occurred</w:t>
      </w:r>
      <w:r>
        <w:rPr>
          <w:sz w:val="22"/>
          <w:szCs w:val="22"/>
        </w:rPr>
        <w:t xml:space="preserve"> at community colleges offering Gateway to College </w:t>
      </w:r>
      <w:r w:rsidR="00D7170B">
        <w:rPr>
          <w:sz w:val="22"/>
          <w:szCs w:val="22"/>
        </w:rPr>
        <w:t>p</w:t>
      </w:r>
      <w:r>
        <w:rPr>
          <w:sz w:val="22"/>
          <w:szCs w:val="22"/>
        </w:rPr>
        <w:t>rograms</w:t>
      </w:r>
      <w:r w:rsidR="00943F9E">
        <w:rPr>
          <w:sz w:val="22"/>
          <w:szCs w:val="22"/>
        </w:rPr>
        <w:t xml:space="preserve">. </w:t>
      </w:r>
      <w:r w:rsidR="000537F5">
        <w:rPr>
          <w:sz w:val="22"/>
          <w:szCs w:val="22"/>
        </w:rPr>
        <w:t>This is unsurp</w:t>
      </w:r>
      <w:r w:rsidR="00D7170B">
        <w:rPr>
          <w:sz w:val="22"/>
          <w:szCs w:val="22"/>
        </w:rPr>
        <w:t>rising, given that the program wa</w:t>
      </w:r>
      <w:r w:rsidR="000537F5">
        <w:rPr>
          <w:sz w:val="22"/>
          <w:szCs w:val="22"/>
        </w:rPr>
        <w:t>s design</w:t>
      </w:r>
      <w:r w:rsidR="00D7170B">
        <w:rPr>
          <w:sz w:val="22"/>
          <w:szCs w:val="22"/>
        </w:rPr>
        <w:t>ed to reengage students who had</w:t>
      </w:r>
      <w:r w:rsidR="000537F5">
        <w:rPr>
          <w:sz w:val="22"/>
          <w:szCs w:val="22"/>
        </w:rPr>
        <w:t xml:space="preserve"> d</w:t>
      </w:r>
      <w:r w:rsidR="00D7170B">
        <w:rPr>
          <w:sz w:val="22"/>
          <w:szCs w:val="22"/>
        </w:rPr>
        <w:t>ropped out of high school or were unlikely to graduate</w:t>
      </w:r>
      <w:r w:rsidR="000537F5">
        <w:rPr>
          <w:sz w:val="22"/>
          <w:szCs w:val="22"/>
        </w:rPr>
        <w:t xml:space="preserve">. </w:t>
      </w:r>
      <w:r w:rsidR="00943F9E">
        <w:rPr>
          <w:sz w:val="22"/>
          <w:szCs w:val="22"/>
        </w:rPr>
        <w:t>Unfortunately, it wa</w:t>
      </w:r>
      <w:r w:rsidR="00943F9E" w:rsidRPr="00943F9E">
        <w:rPr>
          <w:sz w:val="22"/>
          <w:szCs w:val="22"/>
        </w:rPr>
        <w:t xml:space="preserve">s not possible to </w:t>
      </w:r>
      <w:r w:rsidR="00D7170B">
        <w:rPr>
          <w:sz w:val="22"/>
          <w:szCs w:val="22"/>
        </w:rPr>
        <w:lastRenderedPageBreak/>
        <w:t>conclusively identify</w:t>
      </w:r>
      <w:r w:rsidR="00943F9E" w:rsidRPr="00943F9E">
        <w:rPr>
          <w:sz w:val="22"/>
          <w:szCs w:val="22"/>
        </w:rPr>
        <w:t xml:space="preserve"> dual enrollment</w:t>
      </w:r>
      <w:r w:rsidR="00D7170B">
        <w:rPr>
          <w:sz w:val="22"/>
          <w:szCs w:val="22"/>
        </w:rPr>
        <w:t xml:space="preserve"> courses taken through Gateway to College programs in the available data</w:t>
      </w:r>
      <w:r w:rsidRPr="00943F9E">
        <w:rPr>
          <w:sz w:val="22"/>
          <w:szCs w:val="22"/>
        </w:rPr>
        <w:t>.</w:t>
      </w:r>
      <w:r w:rsidR="00943F9E">
        <w:rPr>
          <w:sz w:val="22"/>
          <w:szCs w:val="22"/>
        </w:rPr>
        <w:t xml:space="preserve"> In order to assess the extent to which deve</w:t>
      </w:r>
      <w:r w:rsidR="006345E6">
        <w:rPr>
          <w:sz w:val="22"/>
          <w:szCs w:val="22"/>
        </w:rPr>
        <w:t>lopmental dual enrollment occurred</w:t>
      </w:r>
      <w:r w:rsidR="00943F9E">
        <w:rPr>
          <w:sz w:val="22"/>
          <w:szCs w:val="22"/>
        </w:rPr>
        <w:t xml:space="preserve"> outside Gateway to College programs, </w:t>
      </w:r>
      <w:r w:rsidR="001303A9">
        <w:rPr>
          <w:sz w:val="22"/>
          <w:szCs w:val="22"/>
        </w:rPr>
        <w:t xml:space="preserve">the right-hand graph in </w:t>
      </w:r>
      <w:r w:rsidR="00943F9E">
        <w:rPr>
          <w:sz w:val="22"/>
          <w:szCs w:val="22"/>
        </w:rPr>
        <w:t xml:space="preserve">Figure </w:t>
      </w:r>
      <w:r w:rsidR="001303A9">
        <w:rPr>
          <w:sz w:val="22"/>
          <w:szCs w:val="22"/>
        </w:rPr>
        <w:t>7</w:t>
      </w:r>
      <w:r w:rsidR="00943F9E">
        <w:rPr>
          <w:sz w:val="22"/>
          <w:szCs w:val="22"/>
        </w:rPr>
        <w:t xml:space="preserve"> </w:t>
      </w:r>
      <w:r w:rsidR="001303A9">
        <w:rPr>
          <w:sz w:val="22"/>
          <w:szCs w:val="22"/>
        </w:rPr>
        <w:t xml:space="preserve">entirely </w:t>
      </w:r>
      <w:r w:rsidR="006345E6">
        <w:rPr>
          <w:sz w:val="22"/>
          <w:szCs w:val="22"/>
        </w:rPr>
        <w:t>excluded</w:t>
      </w:r>
      <w:r w:rsidR="00943F9E">
        <w:rPr>
          <w:sz w:val="22"/>
          <w:szCs w:val="22"/>
        </w:rPr>
        <w:t xml:space="preserve"> community</w:t>
      </w:r>
      <w:r w:rsidRPr="009D55B5">
        <w:rPr>
          <w:sz w:val="22"/>
          <w:szCs w:val="22"/>
        </w:rPr>
        <w:t xml:space="preserve"> </w:t>
      </w:r>
      <w:r w:rsidR="006345E6">
        <w:rPr>
          <w:sz w:val="22"/>
          <w:szCs w:val="22"/>
        </w:rPr>
        <w:t>colleges that offered</w:t>
      </w:r>
      <w:r>
        <w:rPr>
          <w:sz w:val="22"/>
          <w:szCs w:val="22"/>
        </w:rPr>
        <w:t xml:space="preserve"> </w:t>
      </w:r>
      <w:r w:rsidRPr="009D55B5">
        <w:rPr>
          <w:sz w:val="22"/>
          <w:szCs w:val="22"/>
        </w:rPr>
        <w:t xml:space="preserve">Gateway to College </w:t>
      </w:r>
      <w:r w:rsidR="00943F9E">
        <w:rPr>
          <w:sz w:val="22"/>
          <w:szCs w:val="22"/>
        </w:rPr>
        <w:t>programs</w:t>
      </w:r>
      <w:r>
        <w:rPr>
          <w:rStyle w:val="FootnoteReference"/>
          <w:sz w:val="22"/>
          <w:szCs w:val="22"/>
        </w:rPr>
        <w:footnoteReference w:id="8"/>
      </w:r>
      <w:r w:rsidR="00943F9E">
        <w:rPr>
          <w:sz w:val="22"/>
          <w:szCs w:val="22"/>
        </w:rPr>
        <w:t xml:space="preserve">. </w:t>
      </w:r>
      <w:r w:rsidR="009E67FB">
        <w:rPr>
          <w:sz w:val="22"/>
          <w:szCs w:val="22"/>
        </w:rPr>
        <w:t>T</w:t>
      </w:r>
      <w:r w:rsidR="009E67FB" w:rsidRPr="009D55B5">
        <w:rPr>
          <w:sz w:val="22"/>
          <w:szCs w:val="22"/>
        </w:rPr>
        <w:t>he proportion of dual enrollment at the developmental level dec</w:t>
      </w:r>
      <w:r w:rsidR="009E67FB">
        <w:rPr>
          <w:sz w:val="22"/>
          <w:szCs w:val="22"/>
        </w:rPr>
        <w:t>reased somewhat but remained</w:t>
      </w:r>
      <w:r w:rsidR="009E67FB" w:rsidRPr="009D55B5">
        <w:rPr>
          <w:sz w:val="22"/>
          <w:szCs w:val="22"/>
        </w:rPr>
        <w:t xml:space="preserve"> substantial. </w:t>
      </w:r>
      <w:r w:rsidR="009E67FB" w:rsidRPr="009E67FB">
        <w:rPr>
          <w:bCs/>
          <w:sz w:val="22"/>
          <w:szCs w:val="22"/>
        </w:rPr>
        <w:t>Colleges offering Gateway to College programs also have students dual-enrolling separately from the</w:t>
      </w:r>
      <w:r w:rsidR="009E67FB">
        <w:rPr>
          <w:bCs/>
          <w:sz w:val="22"/>
          <w:szCs w:val="22"/>
        </w:rPr>
        <w:t xml:space="preserve"> program, so differences</w:t>
      </w:r>
      <w:r w:rsidR="009E67FB" w:rsidRPr="009E67FB">
        <w:rPr>
          <w:bCs/>
          <w:sz w:val="22"/>
          <w:szCs w:val="22"/>
        </w:rPr>
        <w:t xml:space="preserve"> between the two graphs a</w:t>
      </w:r>
      <w:r w:rsidR="009E67FB">
        <w:rPr>
          <w:bCs/>
          <w:sz w:val="22"/>
          <w:szCs w:val="22"/>
        </w:rPr>
        <w:t>re not entirely attributable to</w:t>
      </w:r>
      <w:r w:rsidR="009E67FB" w:rsidRPr="009E67FB">
        <w:rPr>
          <w:bCs/>
          <w:sz w:val="22"/>
          <w:szCs w:val="22"/>
        </w:rPr>
        <w:t xml:space="preserve"> Gateway to College programs.</w:t>
      </w:r>
      <w:r w:rsidR="009E67FB">
        <w:rPr>
          <w:sz w:val="22"/>
          <w:szCs w:val="22"/>
        </w:rPr>
        <w:t xml:space="preserve"> </w:t>
      </w:r>
    </w:p>
    <w:p w:rsidR="001F2C56" w:rsidRDefault="001F2C56" w:rsidP="000E306E">
      <w:pPr>
        <w:spacing w:after="0" w:line="240" w:lineRule="auto"/>
        <w:rPr>
          <w:sz w:val="22"/>
          <w:szCs w:val="22"/>
        </w:rPr>
      </w:pPr>
    </w:p>
    <w:p w:rsidR="001F2C56" w:rsidRDefault="001F2C56" w:rsidP="000E306E">
      <w:pPr>
        <w:spacing w:after="0" w:line="240" w:lineRule="auto"/>
        <w:rPr>
          <w:sz w:val="22"/>
          <w:szCs w:val="22"/>
        </w:rPr>
      </w:pPr>
      <w:r>
        <w:rPr>
          <w:sz w:val="22"/>
          <w:szCs w:val="22"/>
        </w:rPr>
        <w:t>Another way to isolate non-developmental dual enrollment courses is to focus on courses taken by students pa</w:t>
      </w:r>
      <w:r w:rsidR="00CF148B">
        <w:rPr>
          <w:sz w:val="22"/>
          <w:szCs w:val="22"/>
        </w:rPr>
        <w:t xml:space="preserve">rticipating in the CDEP program. The CDEP program </w:t>
      </w:r>
      <w:r>
        <w:rPr>
          <w:sz w:val="22"/>
          <w:szCs w:val="22"/>
        </w:rPr>
        <w:t>subsidizes dual enrollment at</w:t>
      </w:r>
      <w:r w:rsidR="00757FD2">
        <w:rPr>
          <w:sz w:val="22"/>
          <w:szCs w:val="22"/>
        </w:rPr>
        <w:t xml:space="preserve"> Massachusetts public colleges, and d</w:t>
      </w:r>
      <w:r>
        <w:rPr>
          <w:sz w:val="22"/>
          <w:szCs w:val="22"/>
        </w:rPr>
        <w:t xml:space="preserve">evelopmental courses are ineligible for CDEP. The CDEP program is funded by state appropriation, and participating higher education institutions must: (1) </w:t>
      </w:r>
      <w:r w:rsidR="00757FD2">
        <w:rPr>
          <w:sz w:val="22"/>
          <w:szCs w:val="22"/>
        </w:rPr>
        <w:t>o</w:t>
      </w:r>
      <w:r>
        <w:rPr>
          <w:sz w:val="22"/>
          <w:szCs w:val="22"/>
        </w:rPr>
        <w:t>ffer college-level courses in multiple academic disciplines; (2) seek to enroll qualified first-generation college students, low-income students, and students interested in high-demand fields; and (3) incorporate information designed to facilitate successful transitions to postsecondary education. Approximately</w:t>
      </w:r>
      <w:r w:rsidRPr="00C4275E">
        <w:rPr>
          <w:sz w:val="22"/>
          <w:szCs w:val="22"/>
        </w:rPr>
        <w:t xml:space="preserve"> 2% of the </w:t>
      </w:r>
      <w:r>
        <w:rPr>
          <w:sz w:val="22"/>
          <w:szCs w:val="22"/>
        </w:rPr>
        <w:t xml:space="preserve">2013 </w:t>
      </w:r>
      <w:r w:rsidRPr="00C4275E">
        <w:rPr>
          <w:sz w:val="22"/>
          <w:szCs w:val="22"/>
        </w:rPr>
        <w:t xml:space="preserve">graduation cohort </w:t>
      </w:r>
      <w:r>
        <w:rPr>
          <w:sz w:val="22"/>
          <w:szCs w:val="22"/>
        </w:rPr>
        <w:t xml:space="preserve">(1,349 students) </w:t>
      </w:r>
      <w:r w:rsidRPr="00C4275E">
        <w:rPr>
          <w:sz w:val="22"/>
          <w:szCs w:val="22"/>
        </w:rPr>
        <w:t>participated in CDEP</w:t>
      </w:r>
      <w:r>
        <w:rPr>
          <w:sz w:val="22"/>
          <w:szCs w:val="22"/>
        </w:rPr>
        <w:t>.</w:t>
      </w:r>
    </w:p>
    <w:p w:rsidR="001F2C56" w:rsidRDefault="001F2C56" w:rsidP="000E306E">
      <w:pPr>
        <w:spacing w:after="0" w:line="240" w:lineRule="auto"/>
        <w:rPr>
          <w:sz w:val="22"/>
          <w:szCs w:val="22"/>
        </w:rPr>
      </w:pPr>
    </w:p>
    <w:p w:rsidR="001F2C56" w:rsidRPr="008B70D7" w:rsidRDefault="004B1A27" w:rsidP="001F2C56">
      <w:pPr>
        <w:spacing w:after="0" w:line="240" w:lineRule="auto"/>
        <w:jc w:val="center"/>
        <w:rPr>
          <w:b/>
          <w:sz w:val="22"/>
          <w:szCs w:val="22"/>
        </w:rPr>
      </w:pPr>
      <w:r>
        <w:rPr>
          <w:b/>
          <w:sz w:val="22"/>
          <w:szCs w:val="22"/>
        </w:rPr>
        <w:t>Figure 8</w:t>
      </w:r>
      <w:r w:rsidR="001F2C56">
        <w:rPr>
          <w:b/>
          <w:sz w:val="22"/>
          <w:szCs w:val="22"/>
        </w:rPr>
        <w:t xml:space="preserve">. Dual Enrollment Courses by Subject and CDEP </w:t>
      </w:r>
    </w:p>
    <w:p w:rsidR="001F2C56" w:rsidRDefault="006744FA" w:rsidP="001F2C56">
      <w:pPr>
        <w:spacing w:after="0" w:line="240" w:lineRule="auto"/>
        <w:jc w:val="center"/>
        <w:rPr>
          <w:bCs/>
          <w:i/>
        </w:rPr>
      </w:pPr>
      <w:r>
        <w:rPr>
          <w:bCs/>
          <w:i/>
          <w:noProof/>
          <w:lang w:eastAsia="zh-CN"/>
        </w:rPr>
        <w:drawing>
          <wp:inline distT="0" distB="0" distL="0" distR="0">
            <wp:extent cx="3657600" cy="2660904"/>
            <wp:effectExtent l="0" t="0" r="0" b="6350"/>
            <wp:docPr id="8" name="Picture 8" descr="Bar graph depicting dual enrollment prevalence by course subject, comparing students who ever-participated and never partcicipated in the CDEP program. Similar subject distribution for CDEP and non-CD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igures/pdf/de_tot_course_type_heirs_by_cdep.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1F2C56" w:rsidRPr="002F77A6" w:rsidRDefault="00AA5482" w:rsidP="001F2C56">
      <w:pPr>
        <w:spacing w:after="0" w:line="240" w:lineRule="auto"/>
        <w:rPr>
          <w:bCs/>
          <w:i/>
          <w:sz w:val="20"/>
          <w:szCs w:val="20"/>
          <w:highlight w:val="yellow"/>
        </w:rPr>
      </w:pPr>
      <w:r>
        <w:rPr>
          <w:bCs/>
          <w:i/>
          <w:sz w:val="20"/>
          <w:szCs w:val="20"/>
        </w:rPr>
        <w:t>Notes.</w:t>
      </w:r>
      <w:r w:rsidR="001F2C56" w:rsidRPr="003B0EE8">
        <w:rPr>
          <w:bCs/>
          <w:i/>
          <w:sz w:val="20"/>
          <w:szCs w:val="20"/>
        </w:rPr>
        <w:t xml:space="preserve"> Figure </w:t>
      </w:r>
      <w:r w:rsidR="004B1A27">
        <w:rPr>
          <w:bCs/>
          <w:i/>
          <w:sz w:val="20"/>
          <w:szCs w:val="20"/>
        </w:rPr>
        <w:t>8</w:t>
      </w:r>
      <w:r w:rsidR="001F2C56">
        <w:rPr>
          <w:bCs/>
          <w:i/>
          <w:sz w:val="20"/>
          <w:szCs w:val="20"/>
        </w:rPr>
        <w:t xml:space="preserve"> </w:t>
      </w:r>
      <w:r w:rsidR="001F2C56" w:rsidRPr="003B0EE8">
        <w:rPr>
          <w:bCs/>
          <w:i/>
          <w:sz w:val="20"/>
          <w:szCs w:val="20"/>
        </w:rPr>
        <w:t>shows the average number of course enrollments by subject</w:t>
      </w:r>
      <w:r w:rsidR="001F2C56">
        <w:rPr>
          <w:bCs/>
          <w:i/>
          <w:sz w:val="20"/>
          <w:szCs w:val="20"/>
        </w:rPr>
        <w:t xml:space="preserve"> and ever-CDEP participation</w:t>
      </w:r>
      <w:r w:rsidR="001F2C56" w:rsidRPr="003B0EE8">
        <w:rPr>
          <w:bCs/>
          <w:i/>
          <w:sz w:val="20"/>
          <w:szCs w:val="20"/>
        </w:rPr>
        <w:t xml:space="preserve"> for students who ever dual-enrolled in a </w:t>
      </w:r>
      <w:r w:rsidR="001F2C56" w:rsidRPr="002F77A6">
        <w:rPr>
          <w:bCs/>
          <w:i/>
          <w:sz w:val="20"/>
          <w:szCs w:val="20"/>
        </w:rPr>
        <w:t>Massachusetts public college tracked in the HEIRS-Annual data</w:t>
      </w:r>
      <w:r w:rsidR="00F92ECA">
        <w:rPr>
          <w:bCs/>
          <w:i/>
          <w:sz w:val="20"/>
          <w:szCs w:val="20"/>
        </w:rPr>
        <w:t>. Two groups are compared: (1) s</w:t>
      </w:r>
      <w:r w:rsidR="001F2C56" w:rsidRPr="002F77A6">
        <w:rPr>
          <w:bCs/>
          <w:i/>
          <w:sz w:val="20"/>
          <w:szCs w:val="20"/>
        </w:rPr>
        <w:t>tudents identified as ever dual-enrolling in the HEIRS-Annual data who never participated in CDEP, and</w:t>
      </w:r>
      <w:r w:rsidR="00F92ECA">
        <w:rPr>
          <w:bCs/>
          <w:i/>
          <w:sz w:val="20"/>
          <w:szCs w:val="20"/>
        </w:rPr>
        <w:t xml:space="preserve"> (2) students</w:t>
      </w:r>
      <w:r w:rsidR="001F2C56" w:rsidRPr="002F77A6">
        <w:rPr>
          <w:bCs/>
          <w:i/>
          <w:sz w:val="20"/>
          <w:szCs w:val="20"/>
        </w:rPr>
        <w:t xml:space="preserve"> identified as ever dual-enrolling in the HEIRS-Annual data who ever participated in CDEP. Course-level data come from the HEIRS-Annual data. The sum of</w:t>
      </w:r>
      <w:r w:rsidR="001F2C56" w:rsidRPr="003B0EE8">
        <w:rPr>
          <w:bCs/>
          <w:i/>
          <w:sz w:val="20"/>
          <w:szCs w:val="20"/>
        </w:rPr>
        <w:t xml:space="preserve"> bars is approximately </w:t>
      </w:r>
      <w:r w:rsidR="001F2C56" w:rsidRPr="002F77A6">
        <w:rPr>
          <w:bCs/>
          <w:i/>
          <w:sz w:val="20"/>
          <w:szCs w:val="20"/>
        </w:rPr>
        <w:t>3.0 for non-CDEP and 2.8</w:t>
      </w:r>
      <w:r w:rsidR="001F2C56">
        <w:rPr>
          <w:bCs/>
          <w:i/>
          <w:sz w:val="20"/>
          <w:szCs w:val="20"/>
        </w:rPr>
        <w:t xml:space="preserve"> for CDEP: this is </w:t>
      </w:r>
      <w:r w:rsidR="001F2C56" w:rsidRPr="003B0EE8">
        <w:rPr>
          <w:bCs/>
          <w:i/>
          <w:sz w:val="20"/>
          <w:szCs w:val="20"/>
        </w:rPr>
        <w:t xml:space="preserve">the average number of </w:t>
      </w:r>
      <w:r w:rsidR="001F2C56">
        <w:rPr>
          <w:bCs/>
          <w:i/>
          <w:sz w:val="20"/>
          <w:szCs w:val="20"/>
        </w:rPr>
        <w:t>observed courses</w:t>
      </w:r>
      <w:r w:rsidR="001F2C56" w:rsidRPr="003B0EE8">
        <w:rPr>
          <w:bCs/>
          <w:i/>
          <w:sz w:val="20"/>
          <w:szCs w:val="20"/>
        </w:rPr>
        <w:t xml:space="preserve"> for each group</w:t>
      </w:r>
      <w:r w:rsidR="00CF148B">
        <w:rPr>
          <w:bCs/>
          <w:i/>
          <w:sz w:val="20"/>
          <w:szCs w:val="20"/>
        </w:rPr>
        <w:t xml:space="preserve"> in the sample</w:t>
      </w:r>
      <w:r w:rsidR="001F2C56">
        <w:rPr>
          <w:bCs/>
          <w:i/>
          <w:sz w:val="20"/>
          <w:szCs w:val="20"/>
        </w:rPr>
        <w:t>. CDEP students in this sample were more likely to ever dual-enroll in a Massachusetts public, four-year college, which suggests that CDEP totals are likely underestimated relative to non-CDEP totals.</w:t>
      </w:r>
      <w:r w:rsidR="009B4B38">
        <w:rPr>
          <w:bCs/>
          <w:i/>
          <w:sz w:val="20"/>
          <w:szCs w:val="20"/>
        </w:rPr>
        <w:t xml:space="preserve"> </w:t>
      </w:r>
    </w:p>
    <w:p w:rsidR="001F2C56" w:rsidRDefault="001F2C56" w:rsidP="001F2C56">
      <w:pPr>
        <w:spacing w:after="0" w:line="240" w:lineRule="auto"/>
        <w:rPr>
          <w:sz w:val="22"/>
          <w:szCs w:val="22"/>
        </w:rPr>
      </w:pPr>
    </w:p>
    <w:p w:rsidR="001F2C56" w:rsidRDefault="00F21C2D" w:rsidP="000E306E">
      <w:pPr>
        <w:spacing w:after="0" w:line="240" w:lineRule="auto"/>
        <w:rPr>
          <w:sz w:val="22"/>
          <w:szCs w:val="22"/>
        </w:rPr>
      </w:pPr>
      <w:r>
        <w:rPr>
          <w:sz w:val="22"/>
          <w:szCs w:val="22"/>
        </w:rPr>
        <w:t>Figure 8 compares ever-CDEP and never-CDEP students who were identified as ever dual-enrolling in the HEIRS-Annual data. This comparison is approximate because CDEP participation wa</w:t>
      </w:r>
      <w:r w:rsidRPr="00D47B8A">
        <w:rPr>
          <w:sz w:val="22"/>
          <w:szCs w:val="22"/>
        </w:rPr>
        <w:t>s tracked in the HEIRS-term data, not at t</w:t>
      </w:r>
      <w:r>
        <w:rPr>
          <w:sz w:val="22"/>
          <w:szCs w:val="22"/>
        </w:rPr>
        <w:t>he course level, which prohibited</w:t>
      </w:r>
      <w:r w:rsidRPr="00D47B8A">
        <w:rPr>
          <w:sz w:val="22"/>
          <w:szCs w:val="22"/>
        </w:rPr>
        <w:t xml:space="preserve"> a</w:t>
      </w:r>
      <w:r>
        <w:rPr>
          <w:sz w:val="22"/>
          <w:szCs w:val="22"/>
        </w:rPr>
        <w:t xml:space="preserve"> true</w:t>
      </w:r>
      <w:r w:rsidRPr="00D47B8A">
        <w:rPr>
          <w:sz w:val="22"/>
          <w:szCs w:val="22"/>
        </w:rPr>
        <w:t xml:space="preserve"> apples-to-apples comparison of CDEP and non-CDEP course enrollments.</w:t>
      </w:r>
      <w:r>
        <w:rPr>
          <w:sz w:val="22"/>
          <w:szCs w:val="22"/>
        </w:rPr>
        <w:t xml:space="preserve"> CDEP courses taken in the UMass system are excluded from the comparison, and so are students who only dual-enrolled in UMass institutions. For this sample, the </w:t>
      </w:r>
      <w:r>
        <w:rPr>
          <w:sz w:val="22"/>
          <w:szCs w:val="22"/>
        </w:rPr>
        <w:lastRenderedPageBreak/>
        <w:t xml:space="preserve">relative popularity of course subjects for CDEP and non-CDEP students was similar. Ever-CDEP and never-CDEP students enrolled in more social studies and English courses than math and science courses. </w:t>
      </w:r>
    </w:p>
    <w:p w:rsidR="00D575B6" w:rsidRDefault="00D575B6" w:rsidP="0066774A">
      <w:pPr>
        <w:spacing w:after="0" w:line="240" w:lineRule="auto"/>
        <w:rPr>
          <w:sz w:val="22"/>
          <w:szCs w:val="22"/>
        </w:rPr>
      </w:pPr>
    </w:p>
    <w:p w:rsidR="00AF09B5" w:rsidRPr="003B0EE8" w:rsidRDefault="00AF09B5" w:rsidP="00D77AB1">
      <w:pPr>
        <w:spacing w:after="0" w:line="240" w:lineRule="auto"/>
        <w:rPr>
          <w:bCs/>
          <w:i/>
          <w:sz w:val="20"/>
          <w:szCs w:val="20"/>
        </w:rPr>
      </w:pPr>
    </w:p>
    <w:p w:rsidR="00255F70" w:rsidRDefault="003E6862" w:rsidP="00255F70">
      <w:pPr>
        <w:pStyle w:val="Heading2"/>
      </w:pPr>
      <w:bookmarkStart w:id="7" w:name="_Toc502409911"/>
      <w:r>
        <w:t>Student C</w:t>
      </w:r>
      <w:r w:rsidR="000852EF" w:rsidRPr="00817FD3">
        <w:t>haracteristics</w:t>
      </w:r>
      <w:bookmarkEnd w:id="7"/>
      <w:r w:rsidR="000852EF" w:rsidRPr="00817FD3">
        <w:t xml:space="preserve"> </w:t>
      </w:r>
    </w:p>
    <w:p w:rsidR="00255F70" w:rsidRDefault="00255F70" w:rsidP="00255F70">
      <w:pPr>
        <w:spacing w:after="0" w:line="240" w:lineRule="auto"/>
        <w:rPr>
          <w:sz w:val="22"/>
          <w:szCs w:val="22"/>
          <w:highlight w:val="yellow"/>
        </w:rPr>
      </w:pPr>
    </w:p>
    <w:p w:rsidR="0020718E" w:rsidRDefault="0020718E" w:rsidP="0020718E">
      <w:pPr>
        <w:spacing w:line="240" w:lineRule="auto"/>
        <w:rPr>
          <w:sz w:val="22"/>
          <w:szCs w:val="22"/>
        </w:rPr>
      </w:pPr>
      <w:r>
        <w:rPr>
          <w:sz w:val="22"/>
          <w:szCs w:val="22"/>
        </w:rPr>
        <w:t>Many student characteristics—some observable and some unob</w:t>
      </w:r>
      <w:r w:rsidR="00435E6A">
        <w:rPr>
          <w:sz w:val="22"/>
          <w:szCs w:val="22"/>
        </w:rPr>
        <w:t>servable—are related to higher or</w:t>
      </w:r>
      <w:r>
        <w:rPr>
          <w:sz w:val="22"/>
          <w:szCs w:val="22"/>
        </w:rPr>
        <w:t xml:space="preserve"> lower rates of dual enrollment participation.</w:t>
      </w:r>
      <w:r w:rsidR="009A14E5">
        <w:rPr>
          <w:sz w:val="22"/>
          <w:szCs w:val="22"/>
        </w:rPr>
        <w:t xml:space="preserve"> The student characteri</w:t>
      </w:r>
      <w:r w:rsidR="003A179C">
        <w:rPr>
          <w:sz w:val="22"/>
          <w:szCs w:val="22"/>
        </w:rPr>
        <w:t>stics analyzed for this report we</w:t>
      </w:r>
      <w:r w:rsidR="009A14E5">
        <w:rPr>
          <w:sz w:val="22"/>
          <w:szCs w:val="22"/>
        </w:rPr>
        <w:t xml:space="preserve">re MCAS performance, race/ethnicity, low-income status, qualification for special education services, and high school graduation timeline. </w:t>
      </w:r>
      <w:r w:rsidR="000E2156" w:rsidRPr="000E2156">
        <w:rPr>
          <w:sz w:val="22"/>
          <w:szCs w:val="22"/>
        </w:rPr>
        <w:t xml:space="preserve">In addition to ensuring accessibility of dual enrollment opportunity to all interested and eligible students, understanding variability in participation </w:t>
      </w:r>
      <w:r>
        <w:rPr>
          <w:sz w:val="22"/>
          <w:szCs w:val="22"/>
        </w:rPr>
        <w:t xml:space="preserve">rates </w:t>
      </w:r>
      <w:r w:rsidR="000E2156" w:rsidRPr="000E2156">
        <w:rPr>
          <w:sz w:val="22"/>
          <w:szCs w:val="22"/>
        </w:rPr>
        <w:t xml:space="preserve">can inform future allocation of resources that support dual enrollment. </w:t>
      </w:r>
    </w:p>
    <w:p w:rsidR="007F0611" w:rsidRDefault="0020718E" w:rsidP="00477393">
      <w:pPr>
        <w:spacing w:line="240" w:lineRule="auto"/>
        <w:rPr>
          <w:b/>
          <w:sz w:val="22"/>
          <w:szCs w:val="22"/>
        </w:rPr>
      </w:pPr>
      <w:r>
        <w:rPr>
          <w:sz w:val="22"/>
          <w:szCs w:val="22"/>
        </w:rPr>
        <w:t xml:space="preserve">In terms of </w:t>
      </w:r>
      <w:r w:rsidR="003A179C">
        <w:rPr>
          <w:sz w:val="22"/>
          <w:szCs w:val="22"/>
        </w:rPr>
        <w:t>grade 10</w:t>
      </w:r>
      <w:r w:rsidR="009C0B3B">
        <w:rPr>
          <w:sz w:val="22"/>
          <w:szCs w:val="22"/>
        </w:rPr>
        <w:t xml:space="preserve"> </w:t>
      </w:r>
      <w:r>
        <w:rPr>
          <w:sz w:val="22"/>
          <w:szCs w:val="22"/>
        </w:rPr>
        <w:t xml:space="preserve">MCAS ELA performance, students scoring at the Proficient level </w:t>
      </w:r>
      <w:r w:rsidR="00E92535">
        <w:rPr>
          <w:sz w:val="22"/>
          <w:szCs w:val="22"/>
        </w:rPr>
        <w:t>dual-enrolled</w:t>
      </w:r>
      <w:r>
        <w:rPr>
          <w:sz w:val="22"/>
          <w:szCs w:val="22"/>
        </w:rPr>
        <w:t xml:space="preserve"> at the highest rate. A higher proportion of students scoring at the Proficient level </w:t>
      </w:r>
      <w:r w:rsidR="00E92535">
        <w:rPr>
          <w:sz w:val="22"/>
          <w:szCs w:val="22"/>
        </w:rPr>
        <w:t>dual-enrolled</w:t>
      </w:r>
      <w:r>
        <w:rPr>
          <w:sz w:val="22"/>
          <w:szCs w:val="22"/>
        </w:rPr>
        <w:t xml:space="preserve"> in college level English compa</w:t>
      </w:r>
      <w:r w:rsidR="001C7ABA">
        <w:rPr>
          <w:sz w:val="22"/>
          <w:szCs w:val="22"/>
        </w:rPr>
        <w:t>red to students scoring at the A</w:t>
      </w:r>
      <w:r>
        <w:rPr>
          <w:sz w:val="22"/>
          <w:szCs w:val="22"/>
        </w:rPr>
        <w:t>dvanced level. Among students scoring at the Profi</w:t>
      </w:r>
      <w:r w:rsidR="009C0B3B">
        <w:rPr>
          <w:sz w:val="22"/>
          <w:szCs w:val="22"/>
        </w:rPr>
        <w:t xml:space="preserve">cient level, participation in college-level English occurred at three times the rate of developmental English. The results </w:t>
      </w:r>
      <w:r w:rsidR="003A179C">
        <w:rPr>
          <w:sz w:val="22"/>
          <w:szCs w:val="22"/>
        </w:rPr>
        <w:t>we</w:t>
      </w:r>
      <w:r w:rsidR="009C0B3B">
        <w:rPr>
          <w:sz w:val="22"/>
          <w:szCs w:val="22"/>
        </w:rPr>
        <w:t>re different in mathematics, where dual enrollment participation increased with t</w:t>
      </w:r>
      <w:r w:rsidR="00FE01EA">
        <w:rPr>
          <w:sz w:val="22"/>
          <w:szCs w:val="22"/>
        </w:rPr>
        <w:t>enth grade MCAS performance.</w:t>
      </w:r>
      <w:r w:rsidR="009C0B3B" w:rsidRPr="00953D08">
        <w:rPr>
          <w:b/>
          <w:sz w:val="22"/>
          <w:szCs w:val="22"/>
        </w:rPr>
        <w:t xml:space="preserve"> </w:t>
      </w:r>
      <w:r w:rsidR="009C0B3B" w:rsidRPr="00953D08">
        <w:rPr>
          <w:sz w:val="22"/>
          <w:szCs w:val="22"/>
        </w:rPr>
        <w:t>Many students who score</w:t>
      </w:r>
      <w:r w:rsidR="009C0B3B">
        <w:rPr>
          <w:sz w:val="22"/>
          <w:szCs w:val="22"/>
        </w:rPr>
        <w:t>d</w:t>
      </w:r>
      <w:r w:rsidR="001C7ABA">
        <w:rPr>
          <w:sz w:val="22"/>
          <w:szCs w:val="22"/>
        </w:rPr>
        <w:t xml:space="preserve"> P</w:t>
      </w:r>
      <w:r w:rsidR="009C0B3B" w:rsidRPr="00953D08">
        <w:rPr>
          <w:sz w:val="22"/>
          <w:szCs w:val="22"/>
        </w:rPr>
        <w:t xml:space="preserve">roficient on the MCAS math </w:t>
      </w:r>
      <w:r w:rsidR="00E92535">
        <w:rPr>
          <w:sz w:val="22"/>
          <w:szCs w:val="22"/>
        </w:rPr>
        <w:t>dual-enrolled</w:t>
      </w:r>
      <w:r w:rsidR="009C0B3B" w:rsidRPr="00953D08">
        <w:rPr>
          <w:sz w:val="22"/>
          <w:szCs w:val="22"/>
        </w:rPr>
        <w:t xml:space="preserve"> in developmental math course</w:t>
      </w:r>
      <w:r w:rsidR="003A179C">
        <w:rPr>
          <w:sz w:val="22"/>
          <w:szCs w:val="22"/>
        </w:rPr>
        <w:t xml:space="preserve">s. </w:t>
      </w:r>
      <w:r w:rsidR="0079551F">
        <w:rPr>
          <w:sz w:val="22"/>
          <w:szCs w:val="22"/>
        </w:rPr>
        <w:t>Possible explanations for the high rate of dual enrollment in de</w:t>
      </w:r>
      <w:r w:rsidR="001C7ABA">
        <w:rPr>
          <w:sz w:val="22"/>
          <w:szCs w:val="22"/>
        </w:rPr>
        <w:t>velopmental math courses among P</w:t>
      </w:r>
      <w:r w:rsidR="0079551F">
        <w:rPr>
          <w:sz w:val="22"/>
          <w:szCs w:val="22"/>
        </w:rPr>
        <w:t xml:space="preserve">roficient students include: </w:t>
      </w:r>
      <w:r w:rsidR="00080D98">
        <w:rPr>
          <w:sz w:val="22"/>
          <w:szCs w:val="22"/>
        </w:rPr>
        <w:t xml:space="preserve">greater rigor of testing into college level mathematics compared to scoring at the Proficient level on the grade 10 MCAS; </w:t>
      </w:r>
      <w:r w:rsidR="00EB3BC4">
        <w:rPr>
          <w:sz w:val="22"/>
          <w:szCs w:val="22"/>
        </w:rPr>
        <w:t>d</w:t>
      </w:r>
      <w:r w:rsidR="0079551F">
        <w:rPr>
          <w:sz w:val="22"/>
          <w:szCs w:val="22"/>
        </w:rPr>
        <w:t>ifferences in the mathematics content</w:t>
      </w:r>
      <w:r w:rsidR="00EB3BC4">
        <w:rPr>
          <w:sz w:val="22"/>
          <w:szCs w:val="22"/>
        </w:rPr>
        <w:t xml:space="preserve"> tested on the grade 10 MCAS and college </w:t>
      </w:r>
      <w:r w:rsidR="00080D98">
        <w:rPr>
          <w:sz w:val="22"/>
          <w:szCs w:val="22"/>
        </w:rPr>
        <w:t>mathematics</w:t>
      </w:r>
      <w:r w:rsidR="00EB3BC4">
        <w:rPr>
          <w:sz w:val="22"/>
          <w:szCs w:val="22"/>
        </w:rPr>
        <w:t xml:space="preserve"> </w:t>
      </w:r>
      <w:r w:rsidR="00080D98">
        <w:rPr>
          <w:sz w:val="22"/>
          <w:szCs w:val="22"/>
        </w:rPr>
        <w:t xml:space="preserve">placement exam (the </w:t>
      </w:r>
      <w:proofErr w:type="spellStart"/>
      <w:r w:rsidR="00080D98">
        <w:rPr>
          <w:sz w:val="22"/>
          <w:szCs w:val="22"/>
        </w:rPr>
        <w:t>Accuplacer</w:t>
      </w:r>
      <w:proofErr w:type="spellEnd"/>
      <w:r w:rsidR="00080D98">
        <w:rPr>
          <w:sz w:val="22"/>
          <w:szCs w:val="22"/>
        </w:rPr>
        <w:t>)</w:t>
      </w:r>
      <w:r w:rsidR="00EB3BC4">
        <w:rPr>
          <w:sz w:val="22"/>
          <w:szCs w:val="22"/>
        </w:rPr>
        <w:t xml:space="preserve">; and/or students </w:t>
      </w:r>
      <w:r w:rsidR="009C0B3B" w:rsidRPr="00953D08">
        <w:rPr>
          <w:sz w:val="22"/>
          <w:szCs w:val="22"/>
        </w:rPr>
        <w:t>recovering credits fro</w:t>
      </w:r>
      <w:r w:rsidR="009C0B3B">
        <w:rPr>
          <w:sz w:val="22"/>
          <w:szCs w:val="22"/>
        </w:rPr>
        <w:t xml:space="preserve">m high school coursework </w:t>
      </w:r>
      <w:r w:rsidR="00080D98">
        <w:rPr>
          <w:sz w:val="22"/>
          <w:szCs w:val="22"/>
        </w:rPr>
        <w:t>that they failed to pass for reasons other than aptitude</w:t>
      </w:r>
      <w:r w:rsidR="009C0B3B" w:rsidRPr="00953D08">
        <w:rPr>
          <w:sz w:val="22"/>
          <w:szCs w:val="22"/>
        </w:rPr>
        <w:t xml:space="preserve">. </w:t>
      </w:r>
    </w:p>
    <w:p w:rsidR="00896DF4" w:rsidRDefault="00EF6461" w:rsidP="00EC535D">
      <w:pPr>
        <w:spacing w:after="0" w:line="240" w:lineRule="auto"/>
        <w:jc w:val="center"/>
        <w:rPr>
          <w:b/>
          <w:sz w:val="22"/>
          <w:szCs w:val="22"/>
        </w:rPr>
      </w:pPr>
      <w:r>
        <w:rPr>
          <w:b/>
          <w:sz w:val="22"/>
          <w:szCs w:val="22"/>
        </w:rPr>
        <w:t xml:space="preserve">Figure </w:t>
      </w:r>
      <w:r w:rsidR="004B1A27">
        <w:rPr>
          <w:b/>
          <w:sz w:val="22"/>
          <w:szCs w:val="22"/>
        </w:rPr>
        <w:t>9</w:t>
      </w:r>
      <w:r>
        <w:rPr>
          <w:b/>
          <w:sz w:val="22"/>
          <w:szCs w:val="22"/>
        </w:rPr>
        <w:t>. Dual Enrollment Participation</w:t>
      </w:r>
      <w:r w:rsidR="00361900">
        <w:rPr>
          <w:b/>
          <w:sz w:val="22"/>
          <w:szCs w:val="22"/>
        </w:rPr>
        <w:t xml:space="preserve"> Rates</w:t>
      </w:r>
      <w:r>
        <w:rPr>
          <w:b/>
          <w:sz w:val="22"/>
          <w:szCs w:val="22"/>
        </w:rPr>
        <w:t xml:space="preserve"> by Grade 10 MCAS</w:t>
      </w:r>
      <w:r w:rsidR="00896DF4">
        <w:rPr>
          <w:b/>
          <w:sz w:val="22"/>
          <w:szCs w:val="22"/>
        </w:rPr>
        <w:t xml:space="preserve"> </w:t>
      </w:r>
    </w:p>
    <w:p w:rsidR="00AB51BC" w:rsidRDefault="00AB51BC" w:rsidP="00EC535D">
      <w:pPr>
        <w:spacing w:after="0" w:line="240" w:lineRule="auto"/>
        <w:jc w:val="center"/>
        <w:rPr>
          <w:i/>
          <w:sz w:val="22"/>
          <w:szCs w:val="22"/>
        </w:rPr>
      </w:pPr>
      <w:bookmarkStart w:id="8" w:name="_GoBack"/>
      <w:r>
        <w:rPr>
          <w:i/>
          <w:noProof/>
          <w:sz w:val="22"/>
          <w:szCs w:val="22"/>
          <w:lang w:eastAsia="zh-CN"/>
        </w:rPr>
        <w:drawing>
          <wp:inline distT="0" distB="0" distL="0" distR="0">
            <wp:extent cx="4114800" cy="2807208"/>
            <wp:effectExtent l="0" t="0" r="0" b="0"/>
            <wp:docPr id="15" name="Picture 15" descr="Dot plots comparing dual enrollment in english and mathematics by MCAS performance. Non-developmental and developmental dual enrollment are differentiated. Higher achieving students dual-enrolled at higher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e_by_dev_mcas_dot.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2807208"/>
                    </a:xfrm>
                    <a:prstGeom prst="rect">
                      <a:avLst/>
                    </a:prstGeom>
                    <a:noFill/>
                    <a:ln>
                      <a:noFill/>
                    </a:ln>
                  </pic:spPr>
                </pic:pic>
              </a:graphicData>
            </a:graphic>
          </wp:inline>
        </w:drawing>
      </w:r>
      <w:bookmarkEnd w:id="8"/>
    </w:p>
    <w:p w:rsidR="00256A45" w:rsidRDefault="00AA5482" w:rsidP="00256A45">
      <w:pPr>
        <w:spacing w:after="0" w:line="240" w:lineRule="auto"/>
        <w:rPr>
          <w:bCs/>
          <w:i/>
          <w:sz w:val="20"/>
          <w:szCs w:val="20"/>
        </w:rPr>
      </w:pPr>
      <w:r>
        <w:rPr>
          <w:bCs/>
          <w:i/>
          <w:sz w:val="20"/>
          <w:szCs w:val="20"/>
        </w:rPr>
        <w:t>Notes.</w:t>
      </w:r>
      <w:r w:rsidR="00241BFE" w:rsidRPr="003B0EE8">
        <w:rPr>
          <w:bCs/>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w:t>
      </w:r>
    </w:p>
    <w:p w:rsidR="00256A45" w:rsidRDefault="00256A45" w:rsidP="00256A45">
      <w:pPr>
        <w:spacing w:after="0" w:line="240" w:lineRule="auto"/>
        <w:rPr>
          <w:bCs/>
          <w:i/>
          <w:sz w:val="20"/>
          <w:szCs w:val="20"/>
        </w:rPr>
      </w:pPr>
    </w:p>
    <w:p w:rsidR="00256A45" w:rsidRDefault="00256A45">
      <w:pPr>
        <w:rPr>
          <w:sz w:val="22"/>
          <w:szCs w:val="22"/>
        </w:rPr>
      </w:pPr>
      <w:r>
        <w:rPr>
          <w:sz w:val="22"/>
          <w:szCs w:val="22"/>
        </w:rPr>
        <w:br w:type="page"/>
      </w:r>
    </w:p>
    <w:p w:rsidR="000B17DC" w:rsidRDefault="00A5509C" w:rsidP="00256A45">
      <w:pPr>
        <w:spacing w:after="0" w:line="240" w:lineRule="auto"/>
        <w:rPr>
          <w:sz w:val="22"/>
          <w:szCs w:val="22"/>
        </w:rPr>
      </w:pPr>
      <w:r>
        <w:rPr>
          <w:sz w:val="22"/>
          <w:szCs w:val="22"/>
        </w:rPr>
        <w:lastRenderedPageBreak/>
        <w:t xml:space="preserve">For most racial and ethnic groups, the percentage of students </w:t>
      </w:r>
      <w:r w:rsidR="00815F26">
        <w:rPr>
          <w:sz w:val="22"/>
          <w:szCs w:val="22"/>
        </w:rPr>
        <w:t xml:space="preserve">who </w:t>
      </w:r>
      <w:r w:rsidR="00E92535">
        <w:rPr>
          <w:sz w:val="22"/>
          <w:szCs w:val="22"/>
        </w:rPr>
        <w:t>dual-enrolled</w:t>
      </w:r>
      <w:r w:rsidR="00EB71EA">
        <w:rPr>
          <w:sz w:val="22"/>
          <w:szCs w:val="22"/>
        </w:rPr>
        <w:t xml:space="preserve"> in </w:t>
      </w:r>
      <w:r w:rsidR="00815F26">
        <w:rPr>
          <w:sz w:val="22"/>
          <w:szCs w:val="22"/>
        </w:rPr>
        <w:t>a Massachusetts public college wa</w:t>
      </w:r>
      <w:r w:rsidR="00EB71EA">
        <w:rPr>
          <w:sz w:val="22"/>
          <w:szCs w:val="22"/>
        </w:rPr>
        <w:t xml:space="preserve">s around 4.5-5.0%. About 5% of Black and white students </w:t>
      </w:r>
      <w:r w:rsidR="00E92535">
        <w:rPr>
          <w:sz w:val="22"/>
          <w:szCs w:val="22"/>
        </w:rPr>
        <w:t>dual-enrolled</w:t>
      </w:r>
      <w:r w:rsidR="00EB71EA">
        <w:rPr>
          <w:sz w:val="22"/>
          <w:szCs w:val="22"/>
        </w:rPr>
        <w:t xml:space="preserve">. Asian students </w:t>
      </w:r>
      <w:r w:rsidR="00E92535">
        <w:rPr>
          <w:sz w:val="22"/>
          <w:szCs w:val="22"/>
        </w:rPr>
        <w:t>dual-enrolled</w:t>
      </w:r>
      <w:r w:rsidR="00EB71EA">
        <w:rPr>
          <w:sz w:val="22"/>
          <w:szCs w:val="22"/>
        </w:rPr>
        <w:t xml:space="preserve"> at a </w:t>
      </w:r>
      <w:r w:rsidR="009A14E5">
        <w:rPr>
          <w:sz w:val="22"/>
          <w:szCs w:val="22"/>
        </w:rPr>
        <w:t>somewhat higher rate, 5.5%, and</w:t>
      </w:r>
      <w:r w:rsidR="00EB71EA">
        <w:rPr>
          <w:sz w:val="22"/>
          <w:szCs w:val="22"/>
        </w:rPr>
        <w:t xml:space="preserve"> Hispanic students </w:t>
      </w:r>
      <w:r w:rsidR="00E92535">
        <w:rPr>
          <w:sz w:val="22"/>
          <w:szCs w:val="22"/>
        </w:rPr>
        <w:t>dual-enrolled</w:t>
      </w:r>
      <w:r w:rsidR="00EB71EA">
        <w:rPr>
          <w:sz w:val="22"/>
          <w:szCs w:val="22"/>
        </w:rPr>
        <w:t xml:space="preserve"> at a somewhat lower rate, around 4%. </w:t>
      </w:r>
    </w:p>
    <w:p w:rsidR="00256A45" w:rsidRDefault="00256A45" w:rsidP="00256A45">
      <w:pPr>
        <w:spacing w:after="0" w:line="240" w:lineRule="auto"/>
        <w:rPr>
          <w:b/>
          <w:sz w:val="22"/>
          <w:szCs w:val="22"/>
        </w:rPr>
      </w:pPr>
    </w:p>
    <w:p w:rsidR="00A5509C" w:rsidRPr="008B70D7" w:rsidRDefault="004B1A27" w:rsidP="003B0EE8">
      <w:pPr>
        <w:spacing w:after="0" w:line="240" w:lineRule="auto"/>
        <w:jc w:val="center"/>
        <w:rPr>
          <w:b/>
          <w:sz w:val="22"/>
          <w:szCs w:val="22"/>
        </w:rPr>
      </w:pPr>
      <w:r>
        <w:rPr>
          <w:b/>
          <w:sz w:val="22"/>
          <w:szCs w:val="22"/>
        </w:rPr>
        <w:t>Figure 10</w:t>
      </w:r>
      <w:r w:rsidR="00A5509C">
        <w:rPr>
          <w:b/>
          <w:sz w:val="22"/>
          <w:szCs w:val="22"/>
        </w:rPr>
        <w:t>. Dual Enrollment Participation Rates by Student Race/Ethnicity</w:t>
      </w:r>
    </w:p>
    <w:p w:rsidR="00A5509C" w:rsidRDefault="005B145F" w:rsidP="003B0EE8">
      <w:pPr>
        <w:spacing w:after="0" w:line="240" w:lineRule="auto"/>
        <w:jc w:val="center"/>
      </w:pPr>
      <w:r>
        <w:rPr>
          <w:noProof/>
          <w:lang w:eastAsia="zh-CN"/>
        </w:rPr>
        <w:drawing>
          <wp:inline distT="0" distB="0" distL="0" distR="0">
            <wp:extent cx="3657600" cy="2660904"/>
            <wp:effectExtent l="0" t="0" r="0" b="6350"/>
            <wp:docPr id="49" name="Picture 49" descr="Bar graph depicting dual enrollment rates by student race/ethnicity. Low is 4.1% Hispanic, and high is 5.5% As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figures/pdf/dual_by_race_n4.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2B0F05" w:rsidRDefault="00AA5482" w:rsidP="00342D84">
      <w:pPr>
        <w:spacing w:after="0" w:line="240" w:lineRule="auto"/>
        <w:rPr>
          <w:i/>
          <w:sz w:val="20"/>
          <w:szCs w:val="20"/>
        </w:rPr>
      </w:pPr>
      <w:r>
        <w:rPr>
          <w:i/>
          <w:sz w:val="20"/>
          <w:szCs w:val="20"/>
        </w:rPr>
        <w:t>Notes.</w:t>
      </w:r>
      <w:r w:rsidR="00E14237">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E14237">
        <w:rPr>
          <w:i/>
          <w:sz w:val="20"/>
          <w:szCs w:val="20"/>
        </w:rPr>
        <w:t xml:space="preserve">Two racial groups were omitted from the figure </w:t>
      </w:r>
      <w:r w:rsidR="00D72D03">
        <w:rPr>
          <w:i/>
          <w:sz w:val="20"/>
          <w:szCs w:val="20"/>
        </w:rPr>
        <w:t>above due to small sample sizes.</w:t>
      </w:r>
      <w:r w:rsidR="00E14237">
        <w:rPr>
          <w:i/>
          <w:sz w:val="20"/>
          <w:szCs w:val="20"/>
        </w:rPr>
        <w:t xml:space="preserve"> Among Native Hawaiian/Asian Pacific Islanders, four of the ninety students in the graduation cohort dual-enrolled. For American Indian students, eight of the 200 students in the cohort dual-enrolled. </w:t>
      </w:r>
      <w:r w:rsidR="00584B1D">
        <w:rPr>
          <w:i/>
          <w:sz w:val="20"/>
          <w:szCs w:val="20"/>
        </w:rPr>
        <w:t>The rates for these two groups we</w:t>
      </w:r>
      <w:r w:rsidR="00A879D8">
        <w:rPr>
          <w:i/>
          <w:sz w:val="20"/>
          <w:szCs w:val="20"/>
        </w:rPr>
        <w:t xml:space="preserve">re </w:t>
      </w:r>
      <w:r w:rsidR="00342D84">
        <w:rPr>
          <w:i/>
          <w:sz w:val="20"/>
          <w:szCs w:val="20"/>
        </w:rPr>
        <w:t xml:space="preserve">4.4% and 4%, respectively. </w:t>
      </w:r>
    </w:p>
    <w:p w:rsidR="00342D84" w:rsidRPr="00E14237" w:rsidRDefault="00342D84" w:rsidP="00342D84">
      <w:pPr>
        <w:spacing w:after="0" w:line="240" w:lineRule="auto"/>
        <w:rPr>
          <w:b/>
          <w:i/>
          <w:sz w:val="20"/>
          <w:szCs w:val="20"/>
        </w:rPr>
      </w:pPr>
    </w:p>
    <w:p w:rsidR="00843337" w:rsidRDefault="00843337" w:rsidP="00342D84">
      <w:pPr>
        <w:spacing w:after="0" w:line="240" w:lineRule="auto"/>
        <w:rPr>
          <w:sz w:val="22"/>
          <w:szCs w:val="22"/>
        </w:rPr>
      </w:pPr>
      <w:r>
        <w:rPr>
          <w:sz w:val="22"/>
          <w:szCs w:val="22"/>
        </w:rPr>
        <w:t>The relationship between race and dual</w:t>
      </w:r>
      <w:r w:rsidR="00D72D03">
        <w:rPr>
          <w:sz w:val="22"/>
          <w:szCs w:val="22"/>
        </w:rPr>
        <w:t xml:space="preserve"> enrollment participation varied</w:t>
      </w:r>
      <w:r>
        <w:rPr>
          <w:sz w:val="22"/>
          <w:szCs w:val="22"/>
        </w:rPr>
        <w:t xml:space="preserve"> for developmental and non-developmental coursework. White, Asian, and multi-racial students had the highest rates of dual enrollment in non-developmental courses, and the lowest rates of </w:t>
      </w:r>
      <w:r w:rsidR="00256A45">
        <w:rPr>
          <w:sz w:val="22"/>
          <w:szCs w:val="22"/>
        </w:rPr>
        <w:t>dual e</w:t>
      </w:r>
      <w:r>
        <w:rPr>
          <w:sz w:val="22"/>
          <w:szCs w:val="22"/>
        </w:rPr>
        <w:t xml:space="preserve">nrollment in developmental courses. </w:t>
      </w:r>
      <w:r w:rsidR="004B1A27">
        <w:rPr>
          <w:sz w:val="22"/>
          <w:szCs w:val="22"/>
        </w:rPr>
        <w:t>(Figure A3</w:t>
      </w:r>
      <w:r w:rsidR="00D72D03">
        <w:rPr>
          <w:sz w:val="22"/>
          <w:szCs w:val="22"/>
        </w:rPr>
        <w:t xml:space="preserve"> in the appendix</w:t>
      </w:r>
      <w:r w:rsidR="00256A45">
        <w:rPr>
          <w:sz w:val="22"/>
          <w:szCs w:val="22"/>
        </w:rPr>
        <w:t xml:space="preserve"> disaggregates</w:t>
      </w:r>
      <w:r w:rsidR="008E2423">
        <w:rPr>
          <w:sz w:val="22"/>
          <w:szCs w:val="22"/>
        </w:rPr>
        <w:t xml:space="preserve"> rates by English and math</w:t>
      </w:r>
      <w:r w:rsidR="00F8632D">
        <w:rPr>
          <w:sz w:val="22"/>
          <w:szCs w:val="22"/>
        </w:rPr>
        <w:t>.</w:t>
      </w:r>
      <w:r w:rsidR="008E2423">
        <w:rPr>
          <w:sz w:val="22"/>
          <w:szCs w:val="22"/>
        </w:rPr>
        <w:t>)</w:t>
      </w:r>
    </w:p>
    <w:p w:rsidR="00DE062B" w:rsidRDefault="00DE062B" w:rsidP="00342D84">
      <w:pPr>
        <w:spacing w:after="0" w:line="240" w:lineRule="auto"/>
        <w:rPr>
          <w:sz w:val="22"/>
          <w:szCs w:val="22"/>
        </w:rPr>
      </w:pPr>
    </w:p>
    <w:p w:rsidR="00DE062B" w:rsidRDefault="004B1A27" w:rsidP="00DE062B">
      <w:pPr>
        <w:spacing w:after="0" w:line="240" w:lineRule="auto"/>
        <w:jc w:val="center"/>
        <w:rPr>
          <w:sz w:val="22"/>
          <w:szCs w:val="22"/>
        </w:rPr>
      </w:pPr>
      <w:r>
        <w:rPr>
          <w:b/>
          <w:sz w:val="22"/>
          <w:szCs w:val="22"/>
        </w:rPr>
        <w:t>Figure 11</w:t>
      </w:r>
      <w:r w:rsidR="00DE062B">
        <w:rPr>
          <w:b/>
          <w:sz w:val="22"/>
          <w:szCs w:val="22"/>
        </w:rPr>
        <w:t>. Dual Enrollment Participation Rates by Student Race/Ethnicity, Developmental</w:t>
      </w:r>
    </w:p>
    <w:p w:rsidR="00DE062B" w:rsidRDefault="00D036FF" w:rsidP="00342D84">
      <w:pPr>
        <w:spacing w:after="0" w:line="240" w:lineRule="auto"/>
        <w:rPr>
          <w:sz w:val="22"/>
          <w:szCs w:val="22"/>
        </w:rPr>
      </w:pPr>
      <w:r>
        <w:rPr>
          <w:noProof/>
          <w:sz w:val="22"/>
          <w:szCs w:val="22"/>
          <w:lang w:eastAsia="zh-CN"/>
        </w:rPr>
        <w:drawing>
          <wp:inline distT="0" distB="0" distL="0" distR="0">
            <wp:extent cx="2971800" cy="2157984"/>
            <wp:effectExtent l="0" t="0" r="0" b="0"/>
            <wp:docPr id="44" name="Picture 44" descr="Bar graph depicting non-developmental dual enrollment rates by student race/ethnicity. Low is Hispanic, high is Asian/multi-ra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figures/pdf/dual_nondev_by_race_n.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Pr>
          <w:noProof/>
          <w:sz w:val="22"/>
          <w:szCs w:val="22"/>
          <w:lang w:eastAsia="zh-CN"/>
        </w:rPr>
        <w:drawing>
          <wp:inline distT="0" distB="0" distL="0" distR="0">
            <wp:extent cx="2971800" cy="2157984"/>
            <wp:effectExtent l="0" t="0" r="0" b="0"/>
            <wp:docPr id="46" name="Picture 46" descr="Bar graph depicting developmental dual enrollment rates by student race/ethnicity. High is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figures/pdf/dual_dev_by_race_n.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6352F3" w:rsidRDefault="00AA5482" w:rsidP="006352F3">
      <w:pPr>
        <w:spacing w:after="0" w:line="240" w:lineRule="auto"/>
        <w:rPr>
          <w:i/>
          <w:sz w:val="20"/>
          <w:szCs w:val="20"/>
        </w:rPr>
      </w:pPr>
      <w:r>
        <w:rPr>
          <w:i/>
          <w:sz w:val="20"/>
          <w:szCs w:val="20"/>
        </w:rPr>
        <w:t>Notes.</w:t>
      </w:r>
      <w:r w:rsidR="008E2423">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8E2423">
        <w:rPr>
          <w:i/>
          <w:sz w:val="20"/>
          <w:szCs w:val="20"/>
        </w:rPr>
        <w:t xml:space="preserve">A student who took developmental and non-developmental courses would be counted in both figures above. </w:t>
      </w:r>
    </w:p>
    <w:p w:rsidR="008E2423" w:rsidRPr="008E2423" w:rsidRDefault="008E2423" w:rsidP="006352F3">
      <w:pPr>
        <w:spacing w:after="0" w:line="240" w:lineRule="auto"/>
        <w:rPr>
          <w:i/>
          <w:sz w:val="20"/>
          <w:szCs w:val="20"/>
        </w:rPr>
      </w:pPr>
    </w:p>
    <w:p w:rsidR="006352F3" w:rsidRDefault="006352F3" w:rsidP="006352F3">
      <w:pPr>
        <w:spacing w:after="0" w:line="240" w:lineRule="auto"/>
        <w:rPr>
          <w:sz w:val="22"/>
          <w:szCs w:val="22"/>
        </w:rPr>
      </w:pPr>
      <w:r w:rsidRPr="00953D08">
        <w:rPr>
          <w:sz w:val="22"/>
          <w:szCs w:val="22"/>
        </w:rPr>
        <w:lastRenderedPageBreak/>
        <w:t xml:space="preserve">Overall </w:t>
      </w:r>
      <w:r>
        <w:rPr>
          <w:sz w:val="22"/>
          <w:szCs w:val="22"/>
        </w:rPr>
        <w:t xml:space="preserve">rates of dual </w:t>
      </w:r>
      <w:r w:rsidR="00692937">
        <w:rPr>
          <w:sz w:val="22"/>
          <w:szCs w:val="22"/>
        </w:rPr>
        <w:t>enrollment</w:t>
      </w:r>
      <w:r>
        <w:rPr>
          <w:sz w:val="22"/>
          <w:szCs w:val="22"/>
        </w:rPr>
        <w:t xml:space="preserve"> we</w:t>
      </w:r>
      <w:r w:rsidR="001C328A">
        <w:rPr>
          <w:sz w:val="22"/>
          <w:szCs w:val="22"/>
        </w:rPr>
        <w:t>re similar for students who were and were not eligible for the Free- and Reduced-Price Lunch program</w:t>
      </w:r>
      <w:r w:rsidRPr="00953D08">
        <w:rPr>
          <w:sz w:val="22"/>
          <w:szCs w:val="22"/>
        </w:rPr>
        <w:t>.</w:t>
      </w:r>
      <w:r>
        <w:rPr>
          <w:sz w:val="22"/>
          <w:szCs w:val="22"/>
        </w:rPr>
        <w:t xml:space="preserve"> D</w:t>
      </w:r>
      <w:r w:rsidRPr="00953D08">
        <w:rPr>
          <w:sz w:val="22"/>
          <w:szCs w:val="22"/>
        </w:rPr>
        <w:t xml:space="preserve">isaggregating by developmental </w:t>
      </w:r>
      <w:r>
        <w:rPr>
          <w:sz w:val="22"/>
          <w:szCs w:val="22"/>
        </w:rPr>
        <w:t>and non-developmental courses showed tha</w:t>
      </w:r>
      <w:r w:rsidR="00822DA5">
        <w:rPr>
          <w:sz w:val="22"/>
          <w:szCs w:val="22"/>
        </w:rPr>
        <w:t xml:space="preserve">t developmental dual enrollment rates were higher for students </w:t>
      </w:r>
      <w:r w:rsidR="00692937">
        <w:rPr>
          <w:sz w:val="22"/>
          <w:szCs w:val="22"/>
        </w:rPr>
        <w:t xml:space="preserve">who were eligible for the </w:t>
      </w:r>
      <w:r w:rsidR="00822DA5">
        <w:rPr>
          <w:sz w:val="22"/>
          <w:szCs w:val="22"/>
        </w:rPr>
        <w:t xml:space="preserve">program. </w:t>
      </w:r>
    </w:p>
    <w:p w:rsidR="006352F3" w:rsidRDefault="006352F3" w:rsidP="006352F3">
      <w:pPr>
        <w:spacing w:after="0" w:line="240" w:lineRule="auto"/>
        <w:rPr>
          <w:sz w:val="22"/>
          <w:szCs w:val="22"/>
        </w:rPr>
      </w:pPr>
    </w:p>
    <w:p w:rsidR="006352F3" w:rsidRPr="008B70D7" w:rsidRDefault="006352F3" w:rsidP="00534DBA">
      <w:pPr>
        <w:spacing w:after="0" w:line="240" w:lineRule="auto"/>
        <w:jc w:val="center"/>
        <w:rPr>
          <w:b/>
          <w:sz w:val="22"/>
          <w:szCs w:val="22"/>
        </w:rPr>
      </w:pPr>
      <w:r>
        <w:rPr>
          <w:b/>
          <w:sz w:val="22"/>
          <w:szCs w:val="22"/>
        </w:rPr>
        <w:t xml:space="preserve">Figure </w:t>
      </w:r>
      <w:r w:rsidR="004B1A27">
        <w:rPr>
          <w:b/>
          <w:sz w:val="22"/>
          <w:szCs w:val="22"/>
        </w:rPr>
        <w:t>12</w:t>
      </w:r>
      <w:r>
        <w:rPr>
          <w:b/>
          <w:sz w:val="22"/>
          <w:szCs w:val="22"/>
        </w:rPr>
        <w:t xml:space="preserve">. Dual Enrollment Participation Rates by </w:t>
      </w:r>
      <w:r w:rsidR="001C328A">
        <w:rPr>
          <w:b/>
          <w:sz w:val="22"/>
          <w:szCs w:val="22"/>
        </w:rPr>
        <w:t>Free/Reduced Price Lunch Eligibility</w:t>
      </w:r>
    </w:p>
    <w:p w:rsidR="006352F3" w:rsidRDefault="00822DA5" w:rsidP="00534DBA">
      <w:pPr>
        <w:spacing w:after="0"/>
        <w:jc w:val="center"/>
        <w:rPr>
          <w:sz w:val="22"/>
          <w:szCs w:val="22"/>
        </w:rPr>
      </w:pPr>
      <w:r>
        <w:rPr>
          <w:noProof/>
          <w:sz w:val="22"/>
          <w:szCs w:val="22"/>
          <w:lang w:eastAsia="zh-CN"/>
        </w:rPr>
        <w:drawing>
          <wp:inline distT="0" distB="0" distL="0" distR="0">
            <wp:extent cx="2971800" cy="2157984"/>
            <wp:effectExtent l="0" t="0" r="0" b="0"/>
            <wp:docPr id="25" name="Picture 25" descr="Bar graph depicting non-developmental dual enrollment rates by student eligibility for free/reduced price lunch. Similar rates, approximat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figures/pdf/dual_nondev_by_lowinc_n.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Pr>
          <w:noProof/>
          <w:sz w:val="22"/>
          <w:szCs w:val="22"/>
          <w:lang w:eastAsia="zh-CN"/>
        </w:rPr>
        <w:drawing>
          <wp:inline distT="0" distB="0" distL="0" distR="0">
            <wp:extent cx="2971800" cy="2157984"/>
            <wp:effectExtent l="0" t="0" r="0" b="0"/>
            <wp:docPr id="34" name="Picture 34" descr="Bar graph depicting developmental dual enrollment rates by student eligibility for free/reduced price lunch. Hiigher rates for free/reduced price lunch eligible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figures/pdf/dual_dev_by_lowinc_n.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A5720C" w:rsidRDefault="00AA5482" w:rsidP="00A5720C">
      <w:pPr>
        <w:spacing w:after="0" w:line="240" w:lineRule="auto"/>
        <w:rPr>
          <w:i/>
          <w:sz w:val="20"/>
          <w:szCs w:val="20"/>
        </w:rPr>
      </w:pPr>
      <w:r>
        <w:rPr>
          <w:i/>
          <w:sz w:val="20"/>
          <w:szCs w:val="20"/>
        </w:rPr>
        <w:t>Notes.</w:t>
      </w:r>
      <w:r w:rsidR="00534DBA">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A5720C">
        <w:rPr>
          <w:i/>
          <w:sz w:val="20"/>
          <w:szCs w:val="20"/>
        </w:rPr>
        <w:t xml:space="preserve">A student who took developmental and non-developmental courses would be counted in both figures above. </w:t>
      </w:r>
    </w:p>
    <w:p w:rsidR="00534DBA" w:rsidRDefault="00534DBA" w:rsidP="00534DBA">
      <w:pPr>
        <w:spacing w:after="0" w:line="240" w:lineRule="auto"/>
        <w:rPr>
          <w:i/>
          <w:sz w:val="20"/>
          <w:szCs w:val="20"/>
        </w:rPr>
      </w:pPr>
    </w:p>
    <w:p w:rsidR="006352F3" w:rsidRDefault="006352F3" w:rsidP="00534DBA">
      <w:pPr>
        <w:spacing w:after="0" w:line="240" w:lineRule="auto"/>
        <w:rPr>
          <w:sz w:val="22"/>
          <w:szCs w:val="22"/>
        </w:rPr>
      </w:pPr>
      <w:r w:rsidRPr="00953D08">
        <w:rPr>
          <w:sz w:val="22"/>
          <w:szCs w:val="22"/>
        </w:rPr>
        <w:t xml:space="preserve">Dual </w:t>
      </w:r>
      <w:r>
        <w:rPr>
          <w:sz w:val="22"/>
          <w:szCs w:val="22"/>
        </w:rPr>
        <w:t xml:space="preserve">enrollment rates </w:t>
      </w:r>
      <w:r w:rsidR="008F53E6">
        <w:rPr>
          <w:sz w:val="22"/>
          <w:szCs w:val="22"/>
        </w:rPr>
        <w:t xml:space="preserve">in non-development courses </w:t>
      </w:r>
      <w:r>
        <w:rPr>
          <w:sz w:val="22"/>
          <w:szCs w:val="22"/>
        </w:rPr>
        <w:t>we</w:t>
      </w:r>
      <w:r w:rsidR="008F53E6">
        <w:rPr>
          <w:sz w:val="22"/>
          <w:szCs w:val="22"/>
        </w:rPr>
        <w:t>re lower for students who received</w:t>
      </w:r>
      <w:r w:rsidRPr="00953D08">
        <w:rPr>
          <w:sz w:val="22"/>
          <w:szCs w:val="22"/>
        </w:rPr>
        <w:t xml:space="preserve"> sp</w:t>
      </w:r>
      <w:r w:rsidR="003135EB">
        <w:rPr>
          <w:sz w:val="22"/>
          <w:szCs w:val="22"/>
        </w:rPr>
        <w:t xml:space="preserve">ecial education services. </w:t>
      </w:r>
      <w:r w:rsidR="00BF557C">
        <w:rPr>
          <w:sz w:val="22"/>
          <w:szCs w:val="22"/>
        </w:rPr>
        <w:t>In contrast, for</w:t>
      </w:r>
      <w:r w:rsidR="008F53E6">
        <w:rPr>
          <w:sz w:val="22"/>
          <w:szCs w:val="22"/>
        </w:rPr>
        <w:t xml:space="preserve"> developmental courses, students who received special education services dual-enrolled at a similar rate as students who did not qualify for special education services. </w:t>
      </w:r>
      <w:r>
        <w:rPr>
          <w:sz w:val="22"/>
          <w:szCs w:val="22"/>
        </w:rPr>
        <w:t xml:space="preserve"> </w:t>
      </w:r>
    </w:p>
    <w:p w:rsidR="00534DBA" w:rsidRPr="002E535C" w:rsidRDefault="00534DBA" w:rsidP="00534DBA">
      <w:pPr>
        <w:spacing w:after="0" w:line="240" w:lineRule="auto"/>
        <w:rPr>
          <w:sz w:val="22"/>
          <w:szCs w:val="22"/>
        </w:rPr>
      </w:pPr>
    </w:p>
    <w:p w:rsidR="00534DBA" w:rsidRDefault="006352F3" w:rsidP="00B87CEA">
      <w:pPr>
        <w:spacing w:after="0" w:line="240" w:lineRule="auto"/>
        <w:jc w:val="center"/>
      </w:pPr>
      <w:r>
        <w:rPr>
          <w:b/>
          <w:sz w:val="22"/>
          <w:szCs w:val="22"/>
        </w:rPr>
        <w:t xml:space="preserve">Figure </w:t>
      </w:r>
      <w:r w:rsidR="004B1A27">
        <w:rPr>
          <w:b/>
          <w:sz w:val="22"/>
          <w:szCs w:val="22"/>
        </w:rPr>
        <w:t>13</w:t>
      </w:r>
      <w:r>
        <w:rPr>
          <w:b/>
          <w:sz w:val="22"/>
          <w:szCs w:val="22"/>
        </w:rPr>
        <w:t>. Dual Enrollment Participation by Special Education Status</w:t>
      </w:r>
      <w:r w:rsidR="00A21BCC">
        <w:rPr>
          <w:b/>
          <w:noProof/>
          <w:sz w:val="22"/>
          <w:szCs w:val="22"/>
          <w:lang w:eastAsia="zh-CN"/>
        </w:rPr>
        <w:drawing>
          <wp:inline distT="0" distB="0" distL="0" distR="0">
            <wp:extent cx="2971800" cy="2157984"/>
            <wp:effectExtent l="0" t="0" r="0" b="0"/>
            <wp:docPr id="14" name="Picture 14" descr="Bar graph depicting non-developmental dual enrollment rates by special education status. Non special education dual-enrolled at higher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igures/pdf/dual_nondev_by_spedsimple_n.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A21BCC">
        <w:rPr>
          <w:b/>
          <w:noProof/>
          <w:sz w:val="22"/>
          <w:szCs w:val="22"/>
          <w:lang w:eastAsia="zh-CN"/>
        </w:rPr>
        <w:drawing>
          <wp:inline distT="0" distB="0" distL="0" distR="0">
            <wp:extent cx="2971800" cy="2157984"/>
            <wp:effectExtent l="0" t="0" r="0" b="0"/>
            <wp:docPr id="35" name="Picture 35" descr="Bar graph depicting developmental dual enrollment rates by special education status. Similar rates of developmental dual enrollment for eligible and ineligible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ual_dev_by_spedsimple_n.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534DBA" w:rsidRDefault="00AA5482" w:rsidP="00534DBA">
      <w:pPr>
        <w:spacing w:after="0" w:line="240" w:lineRule="auto"/>
        <w:rPr>
          <w:i/>
          <w:sz w:val="20"/>
          <w:szCs w:val="20"/>
        </w:rPr>
      </w:pPr>
      <w:r>
        <w:rPr>
          <w:i/>
          <w:sz w:val="20"/>
          <w:szCs w:val="20"/>
        </w:rPr>
        <w:t>Notes.</w:t>
      </w:r>
      <w:r w:rsidR="00534DBA">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A5720C">
        <w:rPr>
          <w:i/>
          <w:sz w:val="20"/>
          <w:szCs w:val="20"/>
        </w:rPr>
        <w:t xml:space="preserve">A student who took developmental and non-developmental courses would be counted in both figures above. </w:t>
      </w:r>
    </w:p>
    <w:p w:rsidR="00F83B27" w:rsidRDefault="00F83B27" w:rsidP="00534DBA">
      <w:pPr>
        <w:spacing w:after="0" w:line="240" w:lineRule="auto"/>
        <w:rPr>
          <w:i/>
          <w:sz w:val="20"/>
          <w:szCs w:val="20"/>
        </w:rPr>
      </w:pPr>
    </w:p>
    <w:p w:rsidR="00AB4CBC" w:rsidRDefault="000852EF" w:rsidP="00BF557C">
      <w:pPr>
        <w:spacing w:after="0" w:line="240" w:lineRule="auto"/>
        <w:rPr>
          <w:b/>
          <w:sz w:val="22"/>
          <w:szCs w:val="22"/>
        </w:rPr>
      </w:pPr>
      <w:r w:rsidRPr="00953D08">
        <w:rPr>
          <w:sz w:val="22"/>
          <w:szCs w:val="22"/>
        </w:rPr>
        <w:t>Far more students graduate</w:t>
      </w:r>
      <w:r w:rsidR="000D1FB6">
        <w:rPr>
          <w:sz w:val="22"/>
          <w:szCs w:val="22"/>
        </w:rPr>
        <w:t>d</w:t>
      </w:r>
      <w:r w:rsidRPr="00953D08">
        <w:rPr>
          <w:sz w:val="22"/>
          <w:szCs w:val="22"/>
        </w:rPr>
        <w:t xml:space="preserve"> in June compared to later in the summer</w:t>
      </w:r>
      <w:r w:rsidR="00C54B34">
        <w:rPr>
          <w:sz w:val="22"/>
          <w:szCs w:val="22"/>
        </w:rPr>
        <w:t xml:space="preserve"> (63,919 versus 1,583)</w:t>
      </w:r>
      <w:r w:rsidRPr="00953D08">
        <w:rPr>
          <w:sz w:val="22"/>
          <w:szCs w:val="22"/>
        </w:rPr>
        <w:t>, and far more students graduate</w:t>
      </w:r>
      <w:r w:rsidR="000D1FB6">
        <w:rPr>
          <w:sz w:val="22"/>
          <w:szCs w:val="22"/>
        </w:rPr>
        <w:t>d</w:t>
      </w:r>
      <w:r w:rsidRPr="00953D08">
        <w:rPr>
          <w:sz w:val="22"/>
          <w:szCs w:val="22"/>
        </w:rPr>
        <w:t xml:space="preserve"> high school in four years</w:t>
      </w:r>
      <w:r w:rsidR="00C54B34">
        <w:rPr>
          <w:sz w:val="22"/>
          <w:szCs w:val="22"/>
        </w:rPr>
        <w:t xml:space="preserve"> compared to five (63,196 versus 1,927).</w:t>
      </w:r>
      <w:r w:rsidRPr="00953D08">
        <w:rPr>
          <w:sz w:val="22"/>
          <w:szCs w:val="22"/>
        </w:rPr>
        <w:t xml:space="preserve"> </w:t>
      </w:r>
      <w:r w:rsidR="00C322DD">
        <w:rPr>
          <w:sz w:val="22"/>
          <w:szCs w:val="22"/>
        </w:rPr>
        <w:t>Nevertheless</w:t>
      </w:r>
      <w:r w:rsidRPr="00953D08">
        <w:rPr>
          <w:sz w:val="22"/>
          <w:szCs w:val="22"/>
        </w:rPr>
        <w:t>, the rates of dual enrollment fo</w:t>
      </w:r>
      <w:r w:rsidR="000D1FB6">
        <w:rPr>
          <w:sz w:val="22"/>
          <w:szCs w:val="22"/>
        </w:rPr>
        <w:t>r late high school graduates were</w:t>
      </w:r>
      <w:r w:rsidRPr="00953D08">
        <w:rPr>
          <w:sz w:val="22"/>
          <w:szCs w:val="22"/>
        </w:rPr>
        <w:t xml:space="preserve"> much higher than the rates for on-time graduates. The a</w:t>
      </w:r>
      <w:r w:rsidR="00B30A48">
        <w:rPr>
          <w:sz w:val="22"/>
          <w:szCs w:val="22"/>
        </w:rPr>
        <w:t xml:space="preserve">ppendix shows that this does not </w:t>
      </w:r>
      <w:r w:rsidR="000D1FB6">
        <w:rPr>
          <w:sz w:val="22"/>
          <w:szCs w:val="22"/>
        </w:rPr>
        <w:t xml:space="preserve">appear to be attributable </w:t>
      </w:r>
      <w:r w:rsidRPr="00953D08">
        <w:rPr>
          <w:sz w:val="22"/>
          <w:szCs w:val="22"/>
        </w:rPr>
        <w:t>by some data sources misclassifying dual enrollment for students deviating from a typical graduation timeline</w:t>
      </w:r>
      <w:r w:rsidR="00172215">
        <w:rPr>
          <w:sz w:val="22"/>
          <w:szCs w:val="22"/>
        </w:rPr>
        <w:t xml:space="preserve"> (Figure A</w:t>
      </w:r>
      <w:r w:rsidR="004B1A27">
        <w:rPr>
          <w:sz w:val="22"/>
          <w:szCs w:val="22"/>
        </w:rPr>
        <w:t>5</w:t>
      </w:r>
      <w:r w:rsidR="00172215">
        <w:rPr>
          <w:sz w:val="22"/>
          <w:szCs w:val="22"/>
        </w:rPr>
        <w:t xml:space="preserve">). </w:t>
      </w:r>
      <w:r w:rsidR="003135EB">
        <w:rPr>
          <w:sz w:val="22"/>
          <w:szCs w:val="22"/>
        </w:rPr>
        <w:t xml:space="preserve">Disaggregating by college-level and developmental courses showed that the differential was especially large for developmental coursework. </w:t>
      </w:r>
      <w:r w:rsidR="00AB4CBC">
        <w:rPr>
          <w:b/>
          <w:sz w:val="22"/>
          <w:szCs w:val="22"/>
        </w:rPr>
        <w:br w:type="page"/>
      </w:r>
    </w:p>
    <w:p w:rsidR="00980D20" w:rsidRPr="00527F7B" w:rsidRDefault="000F7326" w:rsidP="00BF6344">
      <w:pPr>
        <w:spacing w:after="0" w:line="240" w:lineRule="auto"/>
        <w:jc w:val="center"/>
        <w:rPr>
          <w:rFonts w:eastAsiaTheme="majorEastAsia" w:cstheme="majorBidi"/>
          <w:bCs/>
        </w:rPr>
      </w:pPr>
      <w:r>
        <w:rPr>
          <w:b/>
          <w:sz w:val="22"/>
          <w:szCs w:val="22"/>
        </w:rPr>
        <w:lastRenderedPageBreak/>
        <w:t>Figure 14</w:t>
      </w:r>
      <w:r w:rsidR="00980D20">
        <w:rPr>
          <w:b/>
          <w:sz w:val="22"/>
          <w:szCs w:val="22"/>
        </w:rPr>
        <w:t xml:space="preserve">. Dual Enrollment Participation Rates by </w:t>
      </w:r>
      <w:r w:rsidR="005F28DF">
        <w:rPr>
          <w:b/>
          <w:sz w:val="22"/>
          <w:szCs w:val="22"/>
        </w:rPr>
        <w:t>June/Summer Graduation</w:t>
      </w:r>
    </w:p>
    <w:p w:rsidR="00980D20" w:rsidRDefault="00E7640F" w:rsidP="00BF6344">
      <w:pPr>
        <w:spacing w:after="0" w:line="240" w:lineRule="auto"/>
        <w:jc w:val="center"/>
      </w:pPr>
      <w:r>
        <w:rPr>
          <w:noProof/>
          <w:lang w:eastAsia="zh-CN"/>
        </w:rPr>
        <w:drawing>
          <wp:inline distT="0" distB="0" distL="0" distR="0">
            <wp:extent cx="2971800" cy="2157984"/>
            <wp:effectExtent l="0" t="0" r="0" b="0"/>
            <wp:docPr id="63" name="Picture 63" descr="Bar graph depicting non-developmental dual enrollment rates by spring/summer high school graduation. Most dual enrollment for summer gradu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figures/pdf/dual_nondev_by_gradper_n.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Pr>
          <w:noProof/>
          <w:lang w:eastAsia="zh-CN"/>
        </w:rPr>
        <w:drawing>
          <wp:inline distT="0" distB="0" distL="0" distR="0">
            <wp:extent cx="2971800" cy="2157984"/>
            <wp:effectExtent l="0" t="0" r="0" b="0"/>
            <wp:docPr id="64" name="Picture 64" descr="Bar graph depicting developmental dual enrollment rates by spring/summer high school graduation. More dual enrollment for summer gradu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figures/pdf/dual_dev_by_gradper_n.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506355" w:rsidRDefault="00AA5482" w:rsidP="00506355">
      <w:pPr>
        <w:spacing w:after="0" w:line="240" w:lineRule="auto"/>
        <w:rPr>
          <w:i/>
          <w:sz w:val="20"/>
          <w:szCs w:val="20"/>
        </w:rPr>
      </w:pPr>
      <w:r>
        <w:rPr>
          <w:i/>
          <w:sz w:val="20"/>
          <w:szCs w:val="20"/>
        </w:rPr>
        <w:t>Notes.</w:t>
      </w:r>
      <w:r w:rsidR="00506355">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A5720C">
        <w:rPr>
          <w:i/>
          <w:sz w:val="20"/>
          <w:szCs w:val="20"/>
        </w:rPr>
        <w:t xml:space="preserve">A student who took developmental and non-developmental courses would be counted in both figures above. </w:t>
      </w:r>
    </w:p>
    <w:p w:rsidR="00BF6344" w:rsidRDefault="00BF6344" w:rsidP="00BF6344">
      <w:pPr>
        <w:spacing w:after="0" w:line="240" w:lineRule="auto"/>
      </w:pPr>
    </w:p>
    <w:p w:rsidR="001F7BD9" w:rsidRDefault="005F28DF" w:rsidP="00FE01EA">
      <w:pPr>
        <w:spacing w:line="240" w:lineRule="auto"/>
        <w:rPr>
          <w:sz w:val="22"/>
          <w:szCs w:val="22"/>
        </w:rPr>
      </w:pPr>
      <w:r>
        <w:rPr>
          <w:sz w:val="22"/>
          <w:szCs w:val="22"/>
        </w:rPr>
        <w:t xml:space="preserve">In the same way that summer graduates </w:t>
      </w:r>
      <w:r w:rsidR="00E92535">
        <w:rPr>
          <w:sz w:val="22"/>
          <w:szCs w:val="22"/>
        </w:rPr>
        <w:t>dual-enrolled</w:t>
      </w:r>
      <w:r>
        <w:rPr>
          <w:sz w:val="22"/>
          <w:szCs w:val="22"/>
        </w:rPr>
        <w:t xml:space="preserve"> at higher rates than June graduates, student</w:t>
      </w:r>
      <w:r w:rsidR="000D1FB6">
        <w:rPr>
          <w:sz w:val="22"/>
          <w:szCs w:val="22"/>
        </w:rPr>
        <w:t>s who took</w:t>
      </w:r>
      <w:r>
        <w:rPr>
          <w:sz w:val="22"/>
          <w:szCs w:val="22"/>
        </w:rPr>
        <w:t xml:space="preserve"> five years to graduate from high school </w:t>
      </w:r>
      <w:r w:rsidR="00E92535">
        <w:rPr>
          <w:sz w:val="22"/>
          <w:szCs w:val="22"/>
        </w:rPr>
        <w:t>dual-enrolled</w:t>
      </w:r>
      <w:r>
        <w:rPr>
          <w:sz w:val="22"/>
          <w:szCs w:val="22"/>
        </w:rPr>
        <w:t xml:space="preserve"> at a higher rate than students who graduate</w:t>
      </w:r>
      <w:r w:rsidR="000D1FB6">
        <w:rPr>
          <w:sz w:val="22"/>
          <w:szCs w:val="22"/>
        </w:rPr>
        <w:t>d</w:t>
      </w:r>
      <w:r>
        <w:rPr>
          <w:sz w:val="22"/>
          <w:szCs w:val="22"/>
        </w:rPr>
        <w:t xml:space="preserve"> within four years.</w:t>
      </w:r>
      <w:r w:rsidR="001F7BD9">
        <w:rPr>
          <w:sz w:val="22"/>
          <w:szCs w:val="22"/>
        </w:rPr>
        <w:t xml:space="preserve"> </w:t>
      </w:r>
      <w:r w:rsidR="00B30A48">
        <w:rPr>
          <w:sz w:val="22"/>
          <w:szCs w:val="22"/>
        </w:rPr>
        <w:t>In this way, dual enro</w:t>
      </w:r>
      <w:r w:rsidR="000D1FB6">
        <w:rPr>
          <w:sz w:val="22"/>
          <w:szCs w:val="22"/>
        </w:rPr>
        <w:t>llment disproportionately served</w:t>
      </w:r>
      <w:r w:rsidR="00B30A48">
        <w:rPr>
          <w:sz w:val="22"/>
          <w:szCs w:val="22"/>
        </w:rPr>
        <w:t xml:space="preserve"> students who deviate</w:t>
      </w:r>
      <w:r w:rsidR="000D1FB6">
        <w:rPr>
          <w:sz w:val="22"/>
          <w:szCs w:val="22"/>
        </w:rPr>
        <w:t>d</w:t>
      </w:r>
      <w:r w:rsidR="00B30A48">
        <w:rPr>
          <w:sz w:val="22"/>
          <w:szCs w:val="22"/>
        </w:rPr>
        <w:t xml:space="preserve"> from a traditional four-year </w:t>
      </w:r>
      <w:r w:rsidR="003135EB">
        <w:rPr>
          <w:sz w:val="22"/>
          <w:szCs w:val="22"/>
        </w:rPr>
        <w:t>high school graduation timeline (</w:t>
      </w:r>
      <w:r w:rsidR="00D402E2">
        <w:rPr>
          <w:sz w:val="22"/>
          <w:szCs w:val="22"/>
        </w:rPr>
        <w:t>except that</w:t>
      </w:r>
      <w:r w:rsidR="00B30A48">
        <w:rPr>
          <w:sz w:val="22"/>
          <w:szCs w:val="22"/>
        </w:rPr>
        <w:t xml:space="preserve"> students who never graduate</w:t>
      </w:r>
      <w:r w:rsidR="000D1FB6">
        <w:rPr>
          <w:sz w:val="22"/>
          <w:szCs w:val="22"/>
        </w:rPr>
        <w:t>d</w:t>
      </w:r>
      <w:r w:rsidR="00B30A48">
        <w:rPr>
          <w:sz w:val="22"/>
          <w:szCs w:val="22"/>
        </w:rPr>
        <w:t xml:space="preserve"> from high school </w:t>
      </w:r>
      <w:r w:rsidR="00E92535">
        <w:rPr>
          <w:sz w:val="22"/>
          <w:szCs w:val="22"/>
        </w:rPr>
        <w:t>dual-enrolled</w:t>
      </w:r>
      <w:r w:rsidR="00AE69CB">
        <w:rPr>
          <w:sz w:val="22"/>
          <w:szCs w:val="22"/>
        </w:rPr>
        <w:t xml:space="preserve"> at the lowest rate</w:t>
      </w:r>
      <w:r w:rsidR="003135EB">
        <w:rPr>
          <w:sz w:val="22"/>
          <w:szCs w:val="22"/>
        </w:rPr>
        <w:t>)</w:t>
      </w:r>
      <w:r w:rsidR="00B30A48">
        <w:rPr>
          <w:sz w:val="22"/>
          <w:szCs w:val="22"/>
        </w:rPr>
        <w:t xml:space="preserve">. </w:t>
      </w:r>
      <w:r w:rsidR="00E31897">
        <w:rPr>
          <w:sz w:val="22"/>
          <w:szCs w:val="22"/>
        </w:rPr>
        <w:t>Among five-year high school graduates, 8</w:t>
      </w:r>
      <w:r w:rsidR="00D2314D">
        <w:rPr>
          <w:sz w:val="22"/>
          <w:szCs w:val="22"/>
        </w:rPr>
        <w:t>.1</w:t>
      </w:r>
      <w:r w:rsidR="00E31897">
        <w:rPr>
          <w:sz w:val="22"/>
          <w:szCs w:val="22"/>
        </w:rPr>
        <w:t xml:space="preserve">% dual-enrolled in non-developmental coursework, and 4.8% dual-enrolled in developmental coursework. </w:t>
      </w:r>
    </w:p>
    <w:p w:rsidR="00E7640F" w:rsidRDefault="005F28DF" w:rsidP="00BF6344">
      <w:pPr>
        <w:spacing w:after="0" w:line="240" w:lineRule="auto"/>
        <w:jc w:val="center"/>
        <w:rPr>
          <w:b/>
          <w:sz w:val="22"/>
          <w:szCs w:val="22"/>
        </w:rPr>
      </w:pPr>
      <w:r>
        <w:rPr>
          <w:b/>
          <w:sz w:val="22"/>
          <w:szCs w:val="22"/>
        </w:rPr>
        <w:t xml:space="preserve">Figure </w:t>
      </w:r>
      <w:r w:rsidR="000F7326">
        <w:rPr>
          <w:b/>
          <w:sz w:val="22"/>
          <w:szCs w:val="22"/>
        </w:rPr>
        <w:t>15</w:t>
      </w:r>
      <w:r>
        <w:rPr>
          <w:b/>
          <w:sz w:val="22"/>
          <w:szCs w:val="22"/>
        </w:rPr>
        <w:t>. Dual Enrollment Participation Rates by 4-year/5-year Graduation Timeline</w:t>
      </w:r>
      <w:r w:rsidR="00E7640F">
        <w:rPr>
          <w:b/>
          <w:noProof/>
          <w:sz w:val="22"/>
          <w:szCs w:val="22"/>
          <w:lang w:eastAsia="zh-CN"/>
        </w:rPr>
        <w:drawing>
          <wp:inline distT="0" distB="0" distL="0" distR="0">
            <wp:extent cx="2971800" cy="2157984"/>
            <wp:effectExtent l="0" t="0" r="0" b="0"/>
            <wp:docPr id="68" name="Picture 68" descr="Bar graph depicting non-developmental dual enrollment rates by high school graduation timeline (4-year, 5-year, non-grad). More dual enrollment for 5-year gr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figures/pdf/dual_nondev_by_gradw4_n.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E7640F">
        <w:rPr>
          <w:b/>
          <w:noProof/>
          <w:sz w:val="22"/>
          <w:szCs w:val="22"/>
          <w:lang w:eastAsia="zh-CN"/>
        </w:rPr>
        <w:drawing>
          <wp:inline distT="0" distB="0" distL="0" distR="0">
            <wp:extent cx="2971800" cy="2157984"/>
            <wp:effectExtent l="0" t="0" r="0" b="0"/>
            <wp:docPr id="69" name="Picture 69" descr="Bar graph depicting developmental dual enrollment rates by high school graduation timeline (4-year, 5-year, non-grad). More dual enrollment for summer gradu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figures/pdf/dual_dev_by_gradw4_n.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A5720C" w:rsidRDefault="00AA5482" w:rsidP="00A5720C">
      <w:pPr>
        <w:spacing w:after="0" w:line="240" w:lineRule="auto"/>
        <w:rPr>
          <w:i/>
          <w:sz w:val="20"/>
          <w:szCs w:val="20"/>
        </w:rPr>
      </w:pPr>
      <w:r>
        <w:rPr>
          <w:i/>
          <w:sz w:val="20"/>
          <w:szCs w:val="20"/>
        </w:rPr>
        <w:t>Notes.</w:t>
      </w:r>
      <w:r w:rsidR="00506355">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A5720C">
        <w:rPr>
          <w:i/>
          <w:sz w:val="20"/>
          <w:szCs w:val="20"/>
        </w:rPr>
        <w:t xml:space="preserve">A student who took developmental and non-developmental courses would be counted in both figures above. </w:t>
      </w:r>
    </w:p>
    <w:p w:rsidR="00052DB8" w:rsidRDefault="00052DB8" w:rsidP="00BF6344">
      <w:pPr>
        <w:spacing w:after="0" w:line="240" w:lineRule="auto"/>
        <w:rPr>
          <w:sz w:val="20"/>
          <w:szCs w:val="20"/>
        </w:rPr>
      </w:pPr>
    </w:p>
    <w:p w:rsidR="000852EF" w:rsidRDefault="00B4581C" w:rsidP="00BF6344">
      <w:pPr>
        <w:spacing w:after="0" w:line="240" w:lineRule="auto"/>
        <w:rPr>
          <w:sz w:val="22"/>
          <w:szCs w:val="22"/>
        </w:rPr>
      </w:pPr>
      <w:r>
        <w:rPr>
          <w:sz w:val="22"/>
          <w:szCs w:val="22"/>
        </w:rPr>
        <w:t xml:space="preserve">The first candidate explanation for the findings above is formal educational programs, such as Gateway to College. Beyond formal programs, a </w:t>
      </w:r>
      <w:r w:rsidR="00312361">
        <w:rPr>
          <w:sz w:val="22"/>
          <w:szCs w:val="22"/>
        </w:rPr>
        <w:t>possible explanation for the</w:t>
      </w:r>
      <w:r w:rsidR="00052DB8">
        <w:rPr>
          <w:sz w:val="22"/>
          <w:szCs w:val="22"/>
        </w:rPr>
        <w:t xml:space="preserve"> prevalence of dual enrollment among five-year and summer high school graduates</w:t>
      </w:r>
      <w:r w:rsidR="00853182">
        <w:rPr>
          <w:sz w:val="22"/>
          <w:szCs w:val="22"/>
        </w:rPr>
        <w:t xml:space="preserve"> is that students who </w:t>
      </w:r>
      <w:r w:rsidR="00312361">
        <w:rPr>
          <w:sz w:val="22"/>
          <w:szCs w:val="22"/>
        </w:rPr>
        <w:t>deviated from the standard graduate timeline dual-enroll</w:t>
      </w:r>
      <w:r w:rsidR="00EC3490">
        <w:rPr>
          <w:sz w:val="22"/>
          <w:szCs w:val="22"/>
        </w:rPr>
        <w:t>ed</w:t>
      </w:r>
      <w:r w:rsidR="00312361">
        <w:rPr>
          <w:sz w:val="22"/>
          <w:szCs w:val="22"/>
        </w:rPr>
        <w:t xml:space="preserve"> in order to get back on track. For example, a student who would otherwise be unable to graduate due to failing a class</w:t>
      </w:r>
      <w:r w:rsidR="008E66FB">
        <w:rPr>
          <w:sz w:val="22"/>
          <w:szCs w:val="22"/>
        </w:rPr>
        <w:t xml:space="preserve"> during the grade 12 spring</w:t>
      </w:r>
      <w:r w:rsidR="00312361">
        <w:rPr>
          <w:sz w:val="22"/>
          <w:szCs w:val="22"/>
        </w:rPr>
        <w:t xml:space="preserve"> may </w:t>
      </w:r>
      <w:r w:rsidR="00EC3490">
        <w:rPr>
          <w:sz w:val="22"/>
          <w:szCs w:val="22"/>
        </w:rPr>
        <w:t xml:space="preserve">have </w:t>
      </w:r>
      <w:r w:rsidR="00312361">
        <w:rPr>
          <w:sz w:val="22"/>
          <w:szCs w:val="22"/>
        </w:rPr>
        <w:t>dual-enroll</w:t>
      </w:r>
      <w:r w:rsidR="00EC3490">
        <w:rPr>
          <w:sz w:val="22"/>
          <w:szCs w:val="22"/>
        </w:rPr>
        <w:t xml:space="preserve">ed </w:t>
      </w:r>
      <w:r w:rsidR="00312361">
        <w:rPr>
          <w:sz w:val="22"/>
          <w:szCs w:val="22"/>
        </w:rPr>
        <w:t xml:space="preserve">in the summer to recover the necessary credits to begin college in the fall. </w:t>
      </w:r>
      <w:r w:rsidR="002E3D45">
        <w:rPr>
          <w:sz w:val="22"/>
          <w:szCs w:val="22"/>
        </w:rPr>
        <w:t>Alternatively</w:t>
      </w:r>
      <w:r w:rsidR="00312361">
        <w:rPr>
          <w:sz w:val="22"/>
          <w:szCs w:val="22"/>
        </w:rPr>
        <w:t>, a</w:t>
      </w:r>
      <w:r w:rsidR="008E66FB">
        <w:rPr>
          <w:sz w:val="22"/>
          <w:szCs w:val="22"/>
        </w:rPr>
        <w:t>n otherwise academically successful</w:t>
      </w:r>
      <w:r w:rsidR="00534AE6">
        <w:rPr>
          <w:sz w:val="22"/>
          <w:szCs w:val="22"/>
        </w:rPr>
        <w:t xml:space="preserve"> student who could not </w:t>
      </w:r>
      <w:r w:rsidR="00EC3490">
        <w:rPr>
          <w:sz w:val="22"/>
          <w:szCs w:val="22"/>
        </w:rPr>
        <w:t>enroll</w:t>
      </w:r>
      <w:r w:rsidR="00534AE6">
        <w:rPr>
          <w:sz w:val="22"/>
          <w:szCs w:val="22"/>
        </w:rPr>
        <w:t xml:space="preserve"> in high school courses full-time du</w:t>
      </w:r>
      <w:r w:rsidR="00312361">
        <w:rPr>
          <w:sz w:val="22"/>
          <w:szCs w:val="22"/>
        </w:rPr>
        <w:t>e to non-academic factors—perhaps personal</w:t>
      </w:r>
      <w:r w:rsidR="008E66FB">
        <w:rPr>
          <w:sz w:val="22"/>
          <w:szCs w:val="22"/>
        </w:rPr>
        <w:t xml:space="preserve"> illness</w:t>
      </w:r>
      <w:r w:rsidR="00312361">
        <w:rPr>
          <w:sz w:val="22"/>
          <w:szCs w:val="22"/>
        </w:rPr>
        <w:t>—</w:t>
      </w:r>
      <w:r w:rsidR="00534AE6">
        <w:rPr>
          <w:sz w:val="22"/>
          <w:szCs w:val="22"/>
        </w:rPr>
        <w:t xml:space="preserve">could </w:t>
      </w:r>
      <w:r w:rsidR="00EC3490">
        <w:rPr>
          <w:sz w:val="22"/>
          <w:szCs w:val="22"/>
        </w:rPr>
        <w:t xml:space="preserve">have </w:t>
      </w:r>
      <w:r w:rsidR="00534AE6">
        <w:rPr>
          <w:sz w:val="22"/>
          <w:szCs w:val="22"/>
        </w:rPr>
        <w:t>enroll</w:t>
      </w:r>
      <w:r w:rsidR="00EC3490">
        <w:rPr>
          <w:sz w:val="22"/>
          <w:szCs w:val="22"/>
        </w:rPr>
        <w:t>ed</w:t>
      </w:r>
      <w:r w:rsidR="00534AE6">
        <w:rPr>
          <w:sz w:val="22"/>
          <w:szCs w:val="22"/>
        </w:rPr>
        <w:t xml:space="preserve"> in a community college course to remain academically engaged despite the interruption. Overall, while </w:t>
      </w:r>
      <w:r w:rsidR="00052DB8">
        <w:rPr>
          <w:sz w:val="22"/>
          <w:szCs w:val="22"/>
        </w:rPr>
        <w:t>dual enrollment</w:t>
      </w:r>
      <w:r w:rsidR="00534AE6">
        <w:rPr>
          <w:sz w:val="22"/>
          <w:szCs w:val="22"/>
        </w:rPr>
        <w:t xml:space="preserve"> may</w:t>
      </w:r>
      <w:r w:rsidR="00052DB8">
        <w:rPr>
          <w:sz w:val="22"/>
          <w:szCs w:val="22"/>
        </w:rPr>
        <w:t xml:space="preserve"> </w:t>
      </w:r>
      <w:r w:rsidR="00534AE6">
        <w:rPr>
          <w:sz w:val="22"/>
          <w:szCs w:val="22"/>
        </w:rPr>
        <w:t>help many</w:t>
      </w:r>
      <w:r w:rsidR="00733F87">
        <w:rPr>
          <w:sz w:val="22"/>
          <w:szCs w:val="22"/>
        </w:rPr>
        <w:t xml:space="preserve"> on-track high school</w:t>
      </w:r>
      <w:r w:rsidR="00534AE6">
        <w:rPr>
          <w:sz w:val="22"/>
          <w:szCs w:val="22"/>
        </w:rPr>
        <w:t xml:space="preserve"> </w:t>
      </w:r>
      <w:r w:rsidR="00534AE6">
        <w:rPr>
          <w:sz w:val="22"/>
          <w:szCs w:val="22"/>
        </w:rPr>
        <w:lastRenderedPageBreak/>
        <w:t xml:space="preserve">students </w:t>
      </w:r>
      <w:r w:rsidR="00052DB8">
        <w:rPr>
          <w:sz w:val="22"/>
          <w:szCs w:val="22"/>
        </w:rPr>
        <w:t>get a head start on college, it may</w:t>
      </w:r>
      <w:r w:rsidR="00534AE6">
        <w:rPr>
          <w:sz w:val="22"/>
          <w:szCs w:val="22"/>
        </w:rPr>
        <w:t xml:space="preserve"> also serve an important role in </w:t>
      </w:r>
      <w:r w:rsidR="00733F87">
        <w:rPr>
          <w:sz w:val="22"/>
          <w:szCs w:val="22"/>
        </w:rPr>
        <w:t>serving</w:t>
      </w:r>
      <w:r w:rsidR="00534AE6">
        <w:rPr>
          <w:sz w:val="22"/>
          <w:szCs w:val="22"/>
        </w:rPr>
        <w:t xml:space="preserve"> students who</w:t>
      </w:r>
      <w:r w:rsidR="00733F87">
        <w:rPr>
          <w:sz w:val="22"/>
          <w:szCs w:val="22"/>
        </w:rPr>
        <w:t xml:space="preserve"> digress from conventional high school graduation timetables.  </w:t>
      </w:r>
    </w:p>
    <w:p w:rsidR="00506355" w:rsidRDefault="00506355" w:rsidP="00BF6344">
      <w:pPr>
        <w:spacing w:after="0" w:line="240" w:lineRule="auto"/>
        <w:rPr>
          <w:sz w:val="22"/>
          <w:szCs w:val="22"/>
        </w:rPr>
      </w:pPr>
    </w:p>
    <w:p w:rsidR="00506355" w:rsidRPr="00534AE6" w:rsidRDefault="00506355" w:rsidP="00BF6344">
      <w:pPr>
        <w:spacing w:after="0" w:line="240" w:lineRule="auto"/>
        <w:rPr>
          <w:sz w:val="22"/>
          <w:szCs w:val="22"/>
        </w:rPr>
      </w:pPr>
    </w:p>
    <w:p w:rsidR="007844D7" w:rsidRPr="00741154" w:rsidRDefault="007844D7" w:rsidP="007844D7">
      <w:pPr>
        <w:pStyle w:val="Heading2"/>
      </w:pPr>
      <w:bookmarkStart w:id="9" w:name="_Toc502409912"/>
      <w:r w:rsidRPr="00741154">
        <w:t>School Characteristics</w:t>
      </w:r>
      <w:bookmarkEnd w:id="9"/>
    </w:p>
    <w:p w:rsidR="005F6E51" w:rsidRDefault="005F6E51" w:rsidP="005F6E51">
      <w:pPr>
        <w:spacing w:after="0" w:line="240" w:lineRule="auto"/>
        <w:rPr>
          <w:sz w:val="22"/>
          <w:szCs w:val="22"/>
        </w:rPr>
      </w:pPr>
    </w:p>
    <w:p w:rsidR="00533B5D" w:rsidRDefault="000D1FB6" w:rsidP="005F6E51">
      <w:pPr>
        <w:spacing w:after="0" w:line="240" w:lineRule="auto"/>
        <w:rPr>
          <w:sz w:val="22"/>
          <w:szCs w:val="22"/>
        </w:rPr>
      </w:pPr>
      <w:r>
        <w:rPr>
          <w:sz w:val="22"/>
          <w:szCs w:val="22"/>
        </w:rPr>
        <w:t xml:space="preserve">Figure </w:t>
      </w:r>
      <w:r w:rsidR="000F7326">
        <w:rPr>
          <w:sz w:val="22"/>
          <w:szCs w:val="22"/>
        </w:rPr>
        <w:t>16</w:t>
      </w:r>
      <w:r>
        <w:rPr>
          <w:sz w:val="22"/>
          <w:szCs w:val="22"/>
        </w:rPr>
        <w:t xml:space="preserve"> sorts</w:t>
      </w:r>
      <w:r w:rsidR="00F57568">
        <w:rPr>
          <w:sz w:val="22"/>
          <w:szCs w:val="22"/>
        </w:rPr>
        <w:t xml:space="preserve"> </w:t>
      </w:r>
      <w:r w:rsidR="00AB44F1">
        <w:rPr>
          <w:sz w:val="22"/>
          <w:szCs w:val="22"/>
        </w:rPr>
        <w:t xml:space="preserve">high schools </w:t>
      </w:r>
      <w:r w:rsidR="007C0038">
        <w:rPr>
          <w:sz w:val="22"/>
          <w:szCs w:val="22"/>
        </w:rPr>
        <w:t xml:space="preserve">by rates of participation in dual enrollment. At </w:t>
      </w:r>
      <w:r w:rsidR="005F2A79">
        <w:rPr>
          <w:sz w:val="22"/>
          <w:szCs w:val="22"/>
        </w:rPr>
        <w:t xml:space="preserve">the </w:t>
      </w:r>
      <w:r w:rsidR="007C0038">
        <w:rPr>
          <w:sz w:val="22"/>
          <w:szCs w:val="22"/>
        </w:rPr>
        <w:t>schools</w:t>
      </w:r>
      <w:r w:rsidR="005F2A79">
        <w:rPr>
          <w:sz w:val="22"/>
          <w:szCs w:val="22"/>
        </w:rPr>
        <w:t xml:space="preserve"> below</w:t>
      </w:r>
      <w:r w:rsidR="007C0038">
        <w:rPr>
          <w:sz w:val="22"/>
          <w:szCs w:val="22"/>
        </w:rPr>
        <w:t xml:space="preserve">, more than </w:t>
      </w:r>
      <w:r w:rsidR="005F2A79">
        <w:rPr>
          <w:sz w:val="22"/>
          <w:szCs w:val="22"/>
        </w:rPr>
        <w:t>15</w:t>
      </w:r>
      <w:r w:rsidR="007C0038">
        <w:rPr>
          <w:sz w:val="22"/>
          <w:szCs w:val="22"/>
        </w:rPr>
        <w:t>% of students</w:t>
      </w:r>
      <w:r w:rsidR="00F71EBD">
        <w:rPr>
          <w:sz w:val="22"/>
          <w:szCs w:val="22"/>
        </w:rPr>
        <w:t>—and as many as 80%—</w:t>
      </w:r>
      <w:r w:rsidR="007C0038">
        <w:rPr>
          <w:sz w:val="22"/>
          <w:szCs w:val="22"/>
        </w:rPr>
        <w:t>in t</w:t>
      </w:r>
      <w:r>
        <w:rPr>
          <w:sz w:val="22"/>
          <w:szCs w:val="22"/>
        </w:rPr>
        <w:t xml:space="preserve">he 2013 high school graduation were identified </w:t>
      </w:r>
      <w:r w:rsidR="007C0038">
        <w:rPr>
          <w:sz w:val="22"/>
          <w:szCs w:val="22"/>
        </w:rPr>
        <w:t xml:space="preserve">as ever taking a dual enrollment course. </w:t>
      </w:r>
      <w:r w:rsidR="008427E9">
        <w:rPr>
          <w:sz w:val="22"/>
          <w:szCs w:val="22"/>
        </w:rPr>
        <w:t xml:space="preserve">Vocational and technical high schools, such as Norfolk County Agricultural, had some of the highest rates of dual enrollment. </w:t>
      </w:r>
      <w:r w:rsidR="00C54059">
        <w:rPr>
          <w:sz w:val="22"/>
          <w:szCs w:val="22"/>
        </w:rPr>
        <w:t>Charter schools</w:t>
      </w:r>
      <w:r w:rsidR="00894E66">
        <w:rPr>
          <w:sz w:val="22"/>
          <w:szCs w:val="22"/>
        </w:rPr>
        <w:t xml:space="preserve"> tended to have higher rates of dual enrollment than</w:t>
      </w:r>
      <w:r w:rsidR="00533B5D">
        <w:rPr>
          <w:sz w:val="22"/>
          <w:szCs w:val="22"/>
        </w:rPr>
        <w:t xml:space="preserve"> </w:t>
      </w:r>
      <w:r w:rsidR="006B2904">
        <w:rPr>
          <w:sz w:val="22"/>
          <w:szCs w:val="22"/>
        </w:rPr>
        <w:t>non-charter schools</w:t>
      </w:r>
      <w:r w:rsidR="00EF44D1">
        <w:rPr>
          <w:sz w:val="22"/>
          <w:szCs w:val="22"/>
        </w:rPr>
        <w:t xml:space="preserve">. </w:t>
      </w:r>
      <w:r w:rsidR="00EC3490">
        <w:rPr>
          <w:sz w:val="22"/>
          <w:szCs w:val="22"/>
        </w:rPr>
        <w:t>Approximately</w:t>
      </w:r>
      <w:r w:rsidR="005A7A3C">
        <w:rPr>
          <w:sz w:val="22"/>
          <w:szCs w:val="22"/>
        </w:rPr>
        <w:t xml:space="preserve"> 10% of charter school students </w:t>
      </w:r>
      <w:r w:rsidR="00E92535">
        <w:rPr>
          <w:sz w:val="22"/>
          <w:szCs w:val="22"/>
        </w:rPr>
        <w:t>dual-enrolled</w:t>
      </w:r>
      <w:r w:rsidR="005A7A3C">
        <w:rPr>
          <w:sz w:val="22"/>
          <w:szCs w:val="22"/>
        </w:rPr>
        <w:t xml:space="preserve"> in at least one course from a public college in Massachusetts, compared to </w:t>
      </w:r>
      <w:r w:rsidR="00F71EBD">
        <w:rPr>
          <w:sz w:val="22"/>
          <w:szCs w:val="22"/>
        </w:rPr>
        <w:t>4.7</w:t>
      </w:r>
      <w:r w:rsidR="008427E9">
        <w:rPr>
          <w:sz w:val="22"/>
          <w:szCs w:val="22"/>
        </w:rPr>
        <w:t xml:space="preserve">% for non-charter students. </w:t>
      </w:r>
      <w:r w:rsidR="00114973">
        <w:rPr>
          <w:sz w:val="22"/>
          <w:szCs w:val="22"/>
        </w:rPr>
        <w:t>(See appendix figures A6 and A7 for statistics on developmental dual enrollment by high school.)</w:t>
      </w:r>
    </w:p>
    <w:p w:rsidR="0072028C" w:rsidRDefault="0072028C" w:rsidP="005F6E51">
      <w:pPr>
        <w:spacing w:after="0" w:line="240" w:lineRule="auto"/>
        <w:rPr>
          <w:sz w:val="22"/>
          <w:szCs w:val="22"/>
        </w:rPr>
      </w:pPr>
    </w:p>
    <w:p w:rsidR="004550EA" w:rsidRDefault="00D03C5C" w:rsidP="003B0EE8">
      <w:pPr>
        <w:spacing w:after="0" w:line="240" w:lineRule="auto"/>
        <w:jc w:val="center"/>
        <w:rPr>
          <w:noProof/>
          <w:sz w:val="22"/>
          <w:szCs w:val="22"/>
        </w:rPr>
      </w:pPr>
      <w:r>
        <w:rPr>
          <w:b/>
          <w:sz w:val="22"/>
          <w:szCs w:val="22"/>
        </w:rPr>
        <w:t xml:space="preserve">Figure </w:t>
      </w:r>
      <w:r w:rsidR="000F7326">
        <w:rPr>
          <w:b/>
          <w:sz w:val="22"/>
          <w:szCs w:val="22"/>
        </w:rPr>
        <w:t>16</w:t>
      </w:r>
      <w:r>
        <w:rPr>
          <w:b/>
          <w:sz w:val="22"/>
          <w:szCs w:val="22"/>
        </w:rPr>
        <w:t>. Dual Enrollment Participation Rates by High School</w:t>
      </w:r>
      <w:r w:rsidR="009B0CFF">
        <w:rPr>
          <w:b/>
          <w:noProof/>
          <w:sz w:val="22"/>
          <w:szCs w:val="22"/>
          <w:lang w:eastAsia="zh-CN"/>
        </w:rPr>
        <w:drawing>
          <wp:inline distT="0" distB="0" distL="0" distR="0">
            <wp:extent cx="4572000" cy="4928616"/>
            <wp:effectExtent l="0" t="0" r="0" b="0"/>
            <wp:docPr id="37" name="Picture 37" descr="Bar graph depicting dual enrollment rates 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igures/pdf/de_by_hs_high_alt.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4928616"/>
                    </a:xfrm>
                    <a:prstGeom prst="rect">
                      <a:avLst/>
                    </a:prstGeom>
                    <a:noFill/>
                    <a:ln>
                      <a:noFill/>
                    </a:ln>
                  </pic:spPr>
                </pic:pic>
              </a:graphicData>
            </a:graphic>
          </wp:inline>
        </w:drawing>
      </w:r>
    </w:p>
    <w:p w:rsidR="0072028C" w:rsidRPr="00D2314D" w:rsidRDefault="00E74BF2" w:rsidP="003B0EE8">
      <w:pPr>
        <w:spacing w:after="0" w:line="240" w:lineRule="auto"/>
        <w:rPr>
          <w:i/>
          <w:sz w:val="20"/>
          <w:szCs w:val="20"/>
        </w:rPr>
      </w:pPr>
      <w:r>
        <w:rPr>
          <w:i/>
          <w:sz w:val="20"/>
          <w:szCs w:val="20"/>
        </w:rPr>
        <w:t>Notes.</w:t>
      </w:r>
      <w:r w:rsidR="005B162A">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D44929">
        <w:rPr>
          <w:i/>
          <w:sz w:val="20"/>
          <w:szCs w:val="20"/>
        </w:rPr>
        <w:t>High school</w:t>
      </w:r>
      <w:r w:rsidR="00D96DD8">
        <w:rPr>
          <w:i/>
          <w:sz w:val="20"/>
          <w:szCs w:val="20"/>
        </w:rPr>
        <w:t xml:space="preserve">s with fewer than 20 students in the 2013 graduation cohort </w:t>
      </w:r>
      <w:r w:rsidR="00A00F4A">
        <w:rPr>
          <w:i/>
          <w:sz w:val="20"/>
          <w:szCs w:val="20"/>
        </w:rPr>
        <w:t>were omitted.</w:t>
      </w:r>
      <w:r w:rsidR="009D48C2">
        <w:rPr>
          <w:i/>
          <w:sz w:val="20"/>
          <w:szCs w:val="20"/>
        </w:rPr>
        <w:t xml:space="preserve"> </w:t>
      </w:r>
    </w:p>
    <w:p w:rsidR="00380951" w:rsidRDefault="00380951">
      <w:pPr>
        <w:rPr>
          <w:rFonts w:eastAsiaTheme="majorEastAsia" w:cstheme="majorBidi"/>
          <w:bCs/>
          <w:i/>
          <w:szCs w:val="26"/>
        </w:rPr>
      </w:pPr>
      <w:r>
        <w:br w:type="page"/>
      </w:r>
    </w:p>
    <w:p w:rsidR="00741154" w:rsidRDefault="00741154" w:rsidP="00741154">
      <w:pPr>
        <w:pStyle w:val="Heading2"/>
      </w:pPr>
      <w:bookmarkStart w:id="10" w:name="_Toc502409913"/>
      <w:r>
        <w:lastRenderedPageBreak/>
        <w:t>District characteristics</w:t>
      </w:r>
      <w:bookmarkEnd w:id="10"/>
      <w:r>
        <w:t xml:space="preserve"> </w:t>
      </w:r>
    </w:p>
    <w:p w:rsidR="007844D7" w:rsidRPr="00953D08" w:rsidRDefault="007844D7" w:rsidP="007844D7">
      <w:pPr>
        <w:pStyle w:val="statatable"/>
        <w:rPr>
          <w:rFonts w:ascii="Times New Roman" w:hAnsi="Times New Roman" w:cs="Times New Roman"/>
          <w:sz w:val="22"/>
          <w:szCs w:val="22"/>
        </w:rPr>
      </w:pPr>
    </w:p>
    <w:p w:rsidR="009860CF" w:rsidRDefault="000F7326" w:rsidP="009860CF">
      <w:pPr>
        <w:spacing w:after="0" w:line="240" w:lineRule="auto"/>
        <w:rPr>
          <w:sz w:val="22"/>
          <w:szCs w:val="22"/>
        </w:rPr>
      </w:pPr>
      <w:r>
        <w:rPr>
          <w:sz w:val="22"/>
          <w:szCs w:val="22"/>
        </w:rPr>
        <w:t>Figure 17</w:t>
      </w:r>
      <w:r w:rsidR="00CB6C86">
        <w:rPr>
          <w:sz w:val="22"/>
          <w:szCs w:val="22"/>
        </w:rPr>
        <w:t xml:space="preserve"> plots the total number of dual-enrolling students by district, separately for developmental and non-developmental courses. Worcester, Lowell, Springfield</w:t>
      </w:r>
      <w:r w:rsidR="00437E37">
        <w:rPr>
          <w:sz w:val="22"/>
          <w:szCs w:val="22"/>
        </w:rPr>
        <w:t>, Fall River, and Bridgewater-Raynham</w:t>
      </w:r>
      <w:r w:rsidR="00CB6C86">
        <w:rPr>
          <w:sz w:val="22"/>
          <w:szCs w:val="22"/>
        </w:rPr>
        <w:t xml:space="preserve"> </w:t>
      </w:r>
      <w:r w:rsidR="00437E37">
        <w:rPr>
          <w:sz w:val="22"/>
          <w:szCs w:val="22"/>
        </w:rPr>
        <w:t xml:space="preserve">topped the list for non-developmental dual enrollment. </w:t>
      </w:r>
      <w:r w:rsidR="00114973">
        <w:rPr>
          <w:sz w:val="22"/>
          <w:szCs w:val="22"/>
        </w:rPr>
        <w:t xml:space="preserve">Worcester and Springfield </w:t>
      </w:r>
      <w:r w:rsidR="009B4B38">
        <w:rPr>
          <w:sz w:val="22"/>
          <w:szCs w:val="22"/>
        </w:rPr>
        <w:t xml:space="preserve">were also among the districts with the highest number of students dual-enrolling in developmental courses. </w:t>
      </w:r>
    </w:p>
    <w:p w:rsidR="009860CF" w:rsidRDefault="009860CF" w:rsidP="009860CF">
      <w:pPr>
        <w:spacing w:after="0" w:line="240" w:lineRule="auto"/>
        <w:rPr>
          <w:b/>
          <w:sz w:val="22"/>
          <w:szCs w:val="22"/>
        </w:rPr>
      </w:pPr>
    </w:p>
    <w:p w:rsidR="009860CF" w:rsidRDefault="009860CF" w:rsidP="009860CF">
      <w:pPr>
        <w:spacing w:after="0" w:line="240" w:lineRule="auto"/>
        <w:jc w:val="center"/>
        <w:rPr>
          <w:b/>
          <w:sz w:val="22"/>
          <w:szCs w:val="22"/>
        </w:rPr>
      </w:pPr>
      <w:r>
        <w:rPr>
          <w:b/>
          <w:sz w:val="22"/>
          <w:szCs w:val="22"/>
        </w:rPr>
        <w:t xml:space="preserve">Figure </w:t>
      </w:r>
      <w:r w:rsidR="000F7326">
        <w:rPr>
          <w:b/>
          <w:sz w:val="22"/>
          <w:szCs w:val="22"/>
        </w:rPr>
        <w:t>17</w:t>
      </w:r>
      <w:r>
        <w:rPr>
          <w:b/>
          <w:sz w:val="22"/>
          <w:szCs w:val="22"/>
        </w:rPr>
        <w:t>. College-level and Developmental Dual Enrollment by District</w:t>
      </w:r>
      <w:r w:rsidR="001A7873">
        <w:rPr>
          <w:b/>
          <w:noProof/>
          <w:sz w:val="22"/>
          <w:szCs w:val="22"/>
          <w:lang w:eastAsia="zh-CN"/>
        </w:rPr>
        <w:drawing>
          <wp:inline distT="0" distB="0" distL="0" distR="0">
            <wp:extent cx="3661794" cy="2660904"/>
            <wp:effectExtent l="0" t="0" r="0" b="6350"/>
            <wp:docPr id="22" name="Picture 22" descr="Bar graph depicting dual enrollment rates by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figures/pdf/de_by_district_by_dev.pd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1794" cy="2660904"/>
                    </a:xfrm>
                    <a:prstGeom prst="rect">
                      <a:avLst/>
                    </a:prstGeom>
                    <a:noFill/>
                    <a:ln>
                      <a:noFill/>
                    </a:ln>
                  </pic:spPr>
                </pic:pic>
              </a:graphicData>
            </a:graphic>
          </wp:inline>
        </w:drawing>
      </w:r>
    </w:p>
    <w:p w:rsidR="00A5720C" w:rsidRDefault="00E74BF2" w:rsidP="00A5720C">
      <w:pPr>
        <w:spacing w:after="0" w:line="240" w:lineRule="auto"/>
        <w:rPr>
          <w:i/>
          <w:sz w:val="20"/>
          <w:szCs w:val="20"/>
        </w:rPr>
      </w:pPr>
      <w:r>
        <w:rPr>
          <w:i/>
          <w:sz w:val="20"/>
          <w:szCs w:val="20"/>
        </w:rPr>
        <w:t>Notes.</w:t>
      </w:r>
      <w:r w:rsidR="00FA4BEC" w:rsidRPr="00FA4BEC">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r w:rsidR="00A5720C">
        <w:rPr>
          <w:i/>
          <w:sz w:val="20"/>
          <w:szCs w:val="20"/>
        </w:rPr>
        <w:t xml:space="preserve">A student who took developmental and non-developmental courses would be counted in both figures above. </w:t>
      </w:r>
    </w:p>
    <w:p w:rsidR="009860CF" w:rsidRDefault="009860CF" w:rsidP="005F2A79">
      <w:pPr>
        <w:spacing w:after="0" w:line="240" w:lineRule="auto"/>
        <w:rPr>
          <w:sz w:val="22"/>
          <w:szCs w:val="22"/>
        </w:rPr>
      </w:pPr>
    </w:p>
    <w:p w:rsidR="005F2A79" w:rsidRDefault="00437E37" w:rsidP="005F2A79">
      <w:pPr>
        <w:spacing w:after="0" w:line="240" w:lineRule="auto"/>
        <w:rPr>
          <w:noProof/>
          <w:sz w:val="22"/>
          <w:szCs w:val="22"/>
        </w:rPr>
      </w:pPr>
      <w:r>
        <w:rPr>
          <w:sz w:val="22"/>
          <w:szCs w:val="22"/>
        </w:rPr>
        <w:t>Worcester</w:t>
      </w:r>
      <w:r w:rsidR="008427E9">
        <w:rPr>
          <w:sz w:val="22"/>
          <w:szCs w:val="22"/>
        </w:rPr>
        <w:t>,</w:t>
      </w:r>
      <w:r>
        <w:rPr>
          <w:sz w:val="22"/>
          <w:szCs w:val="22"/>
        </w:rPr>
        <w:t xml:space="preserve"> Lowell</w:t>
      </w:r>
      <w:r w:rsidR="008427E9">
        <w:rPr>
          <w:sz w:val="22"/>
          <w:szCs w:val="22"/>
        </w:rPr>
        <w:t>, and Springfield</w:t>
      </w:r>
      <w:r>
        <w:rPr>
          <w:sz w:val="22"/>
          <w:szCs w:val="22"/>
        </w:rPr>
        <w:t xml:space="preserve"> are relatively large districts. </w:t>
      </w:r>
      <w:r w:rsidR="000F7326">
        <w:rPr>
          <w:sz w:val="22"/>
          <w:szCs w:val="22"/>
        </w:rPr>
        <w:t>Figure 18</w:t>
      </w:r>
      <w:r w:rsidR="009C0C25">
        <w:rPr>
          <w:sz w:val="22"/>
          <w:szCs w:val="22"/>
        </w:rPr>
        <w:t xml:space="preserve"> shows </w:t>
      </w:r>
      <w:r w:rsidR="007944D6">
        <w:rPr>
          <w:sz w:val="22"/>
          <w:szCs w:val="22"/>
        </w:rPr>
        <w:t>that the districts with the hi</w:t>
      </w:r>
      <w:r w:rsidR="000D1FB6">
        <w:rPr>
          <w:sz w:val="22"/>
          <w:szCs w:val="22"/>
        </w:rPr>
        <w:t>ghest rates of dual enrollment we</w:t>
      </w:r>
      <w:r w:rsidR="007944D6">
        <w:rPr>
          <w:sz w:val="22"/>
          <w:szCs w:val="22"/>
        </w:rPr>
        <w:t>re relativ</w:t>
      </w:r>
      <w:r w:rsidR="000D1FB6">
        <w:rPr>
          <w:sz w:val="22"/>
          <w:szCs w:val="22"/>
        </w:rPr>
        <w:t>ely small</w:t>
      </w:r>
      <w:r>
        <w:rPr>
          <w:sz w:val="22"/>
          <w:szCs w:val="22"/>
        </w:rPr>
        <w:t>. They included Ayer Shirley</w:t>
      </w:r>
      <w:r w:rsidR="008427E9">
        <w:rPr>
          <w:sz w:val="22"/>
          <w:szCs w:val="22"/>
        </w:rPr>
        <w:t>, Westport, Amesbury, and Winchendon</w:t>
      </w:r>
      <w:r w:rsidR="000D1FB6">
        <w:rPr>
          <w:sz w:val="22"/>
          <w:szCs w:val="22"/>
        </w:rPr>
        <w:t>.</w:t>
      </w:r>
      <w:r w:rsidR="007944D6">
        <w:rPr>
          <w:sz w:val="22"/>
          <w:szCs w:val="22"/>
        </w:rPr>
        <w:t xml:space="preserve"> </w:t>
      </w:r>
    </w:p>
    <w:p w:rsidR="00B7647C" w:rsidRDefault="00B7647C" w:rsidP="00BD232A">
      <w:pPr>
        <w:spacing w:after="0" w:line="240" w:lineRule="auto"/>
        <w:rPr>
          <w:sz w:val="22"/>
          <w:szCs w:val="22"/>
        </w:rPr>
      </w:pPr>
    </w:p>
    <w:p w:rsidR="006E5D12" w:rsidRDefault="006E5D12" w:rsidP="003B0EE8">
      <w:pPr>
        <w:spacing w:after="0" w:line="240" w:lineRule="auto"/>
        <w:jc w:val="center"/>
        <w:rPr>
          <w:sz w:val="22"/>
          <w:szCs w:val="22"/>
        </w:rPr>
      </w:pPr>
      <w:r>
        <w:rPr>
          <w:b/>
          <w:sz w:val="22"/>
          <w:szCs w:val="22"/>
        </w:rPr>
        <w:t xml:space="preserve">Figure </w:t>
      </w:r>
      <w:r w:rsidR="000F7326">
        <w:rPr>
          <w:b/>
          <w:sz w:val="22"/>
          <w:szCs w:val="22"/>
        </w:rPr>
        <w:t>18</w:t>
      </w:r>
      <w:r>
        <w:rPr>
          <w:b/>
          <w:sz w:val="22"/>
          <w:szCs w:val="22"/>
        </w:rPr>
        <w:t xml:space="preserve">. Dual Enrollment Participation by District Size </w:t>
      </w:r>
    </w:p>
    <w:p w:rsidR="006E5D12" w:rsidRDefault="008427E9" w:rsidP="003B0EE8">
      <w:pPr>
        <w:spacing w:after="0"/>
        <w:jc w:val="center"/>
        <w:rPr>
          <w:rFonts w:eastAsiaTheme="majorEastAsia" w:cstheme="majorBidi"/>
          <w:bCs/>
        </w:rPr>
      </w:pPr>
      <w:r>
        <w:rPr>
          <w:rFonts w:eastAsiaTheme="majorEastAsia" w:cstheme="majorBidi"/>
          <w:bCs/>
          <w:noProof/>
          <w:lang w:eastAsia="zh-CN"/>
        </w:rPr>
        <w:drawing>
          <wp:inline distT="0" distB="0" distL="0" distR="0">
            <wp:extent cx="3657600" cy="2660904"/>
            <wp:effectExtent l="0" t="0" r="0" b="6350"/>
            <wp:docPr id="39" name="Picture 39" descr="Scatter plot depicting district dual enrollment rate by distric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figures/pdf/dual_dist_size_label.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A5720C" w:rsidRDefault="00E74BF2" w:rsidP="00A5720C">
      <w:pPr>
        <w:spacing w:after="0" w:line="240" w:lineRule="auto"/>
        <w:rPr>
          <w:i/>
          <w:sz w:val="20"/>
          <w:szCs w:val="20"/>
        </w:rPr>
      </w:pPr>
      <w:r>
        <w:rPr>
          <w:i/>
          <w:sz w:val="20"/>
          <w:szCs w:val="20"/>
        </w:rPr>
        <w:t>Notes.</w:t>
      </w:r>
      <w:r w:rsidR="00CB2A34">
        <w:rPr>
          <w:i/>
          <w:sz w:val="20"/>
          <w:szCs w:val="20"/>
        </w:rPr>
        <w:t xml:space="preserve"> </w:t>
      </w:r>
      <w:r w:rsidR="00A5720C">
        <w:rPr>
          <w:bCs/>
          <w:i/>
          <w:sz w:val="20"/>
          <w:szCs w:val="20"/>
        </w:rPr>
        <w:t xml:space="preserve">HEIRS-identified dual enrollment for the </w:t>
      </w:r>
      <w:r w:rsidR="00A5720C">
        <w:rPr>
          <w:i/>
          <w:sz w:val="20"/>
          <w:szCs w:val="20"/>
        </w:rPr>
        <w:t>2013 high school graduation cohort</w:t>
      </w:r>
      <w:r w:rsidR="00A5720C">
        <w:rPr>
          <w:bCs/>
          <w:i/>
          <w:sz w:val="20"/>
          <w:szCs w:val="20"/>
        </w:rPr>
        <w:t xml:space="preserve">. </w:t>
      </w:r>
    </w:p>
    <w:p w:rsidR="00566C2D" w:rsidRDefault="00467E00" w:rsidP="00566C2D">
      <w:pPr>
        <w:pStyle w:val="Heading1"/>
      </w:pPr>
      <w:bookmarkStart w:id="11" w:name="_Toc502409914"/>
      <w:r>
        <w:lastRenderedPageBreak/>
        <w:t>Part</w:t>
      </w:r>
      <w:r w:rsidR="0080595A">
        <w:t xml:space="preserve"> 4</w:t>
      </w:r>
      <w:r w:rsidR="00566C2D">
        <w:t>: Postsecondary Outcomes for Dual Enrollment Students</w:t>
      </w:r>
      <w:bookmarkEnd w:id="11"/>
    </w:p>
    <w:p w:rsidR="00865F47" w:rsidRPr="00754833" w:rsidRDefault="00CA3693" w:rsidP="00156BF0">
      <w:pPr>
        <w:spacing w:after="120" w:line="240" w:lineRule="auto"/>
        <w:rPr>
          <w:sz w:val="22"/>
          <w:szCs w:val="22"/>
        </w:rPr>
      </w:pPr>
      <w:r>
        <w:rPr>
          <w:sz w:val="22"/>
          <w:szCs w:val="22"/>
        </w:rPr>
        <w:t>Two k</w:t>
      </w:r>
      <w:r w:rsidR="00865F47" w:rsidRPr="00754833">
        <w:rPr>
          <w:sz w:val="22"/>
          <w:szCs w:val="22"/>
        </w:rPr>
        <w:t xml:space="preserve">ey reasons for studying dual enrollment in Massachusetts are its potential to support </w:t>
      </w:r>
      <w:r w:rsidR="00865F47" w:rsidRPr="00754833">
        <w:rPr>
          <w:rFonts w:eastAsiaTheme="majorEastAsia" w:cstheme="majorBidi"/>
          <w:bCs/>
          <w:sz w:val="22"/>
          <w:szCs w:val="22"/>
        </w:rPr>
        <w:t xml:space="preserve">a successful transition from high school to college and </w:t>
      </w:r>
      <w:r w:rsidR="00401A0A" w:rsidRPr="00754833">
        <w:rPr>
          <w:rFonts w:eastAsiaTheme="majorEastAsia" w:cstheme="majorBidi"/>
          <w:bCs/>
          <w:sz w:val="22"/>
          <w:szCs w:val="22"/>
        </w:rPr>
        <w:t>its potential to accelerate</w:t>
      </w:r>
      <w:r w:rsidR="00865F47" w:rsidRPr="00754833">
        <w:rPr>
          <w:rFonts w:eastAsiaTheme="majorEastAsia" w:cstheme="majorBidi"/>
          <w:bCs/>
          <w:sz w:val="22"/>
          <w:szCs w:val="22"/>
        </w:rPr>
        <w:t xml:space="preserve"> degree completion.</w:t>
      </w:r>
    </w:p>
    <w:p w:rsidR="002E0661" w:rsidRPr="00754833" w:rsidRDefault="00A03280" w:rsidP="00156BF0">
      <w:pPr>
        <w:spacing w:after="120" w:line="240" w:lineRule="auto"/>
        <w:rPr>
          <w:sz w:val="22"/>
          <w:szCs w:val="22"/>
        </w:rPr>
      </w:pPr>
      <w:r w:rsidRPr="00754833">
        <w:rPr>
          <w:sz w:val="22"/>
          <w:szCs w:val="22"/>
        </w:rPr>
        <w:t>Identifying the effect of dual enrollment</w:t>
      </w:r>
      <w:r w:rsidR="00281F5C" w:rsidRPr="00754833">
        <w:rPr>
          <w:sz w:val="22"/>
          <w:szCs w:val="22"/>
        </w:rPr>
        <w:t xml:space="preserve"> participation on postsecondary enrollment or degree completion</w:t>
      </w:r>
      <w:r w:rsidRPr="00754833">
        <w:rPr>
          <w:sz w:val="22"/>
          <w:szCs w:val="22"/>
        </w:rPr>
        <w:t xml:space="preserve"> is challenging fo</w:t>
      </w:r>
      <w:r w:rsidR="003E0898" w:rsidRPr="00754833">
        <w:rPr>
          <w:sz w:val="22"/>
          <w:szCs w:val="22"/>
        </w:rPr>
        <w:t xml:space="preserve">r many reasons. Even if dual enrollment </w:t>
      </w:r>
      <w:r w:rsidR="006658BD">
        <w:rPr>
          <w:sz w:val="22"/>
          <w:szCs w:val="22"/>
        </w:rPr>
        <w:t>participation and later student</w:t>
      </w:r>
      <w:r w:rsidR="003E0898" w:rsidRPr="00754833">
        <w:rPr>
          <w:sz w:val="22"/>
          <w:szCs w:val="22"/>
        </w:rPr>
        <w:t xml:space="preserve"> outcomes were tracked perfectly in available data systems, there are many reasons</w:t>
      </w:r>
      <w:r w:rsidR="00A81528">
        <w:rPr>
          <w:sz w:val="22"/>
          <w:szCs w:val="22"/>
        </w:rPr>
        <w:t xml:space="preserve"> that students </w:t>
      </w:r>
      <w:r w:rsidR="008C5872">
        <w:rPr>
          <w:sz w:val="22"/>
          <w:szCs w:val="22"/>
        </w:rPr>
        <w:t>who choose to</w:t>
      </w:r>
      <w:r w:rsidR="00A81528">
        <w:rPr>
          <w:sz w:val="22"/>
          <w:szCs w:val="22"/>
        </w:rPr>
        <w:t xml:space="preserve"> dual-</w:t>
      </w:r>
      <w:r w:rsidR="003E0898" w:rsidRPr="00754833">
        <w:rPr>
          <w:sz w:val="22"/>
          <w:szCs w:val="22"/>
        </w:rPr>
        <w:t xml:space="preserve">enroll </w:t>
      </w:r>
      <w:r w:rsidR="00365C2D" w:rsidRPr="00754833">
        <w:rPr>
          <w:sz w:val="22"/>
          <w:szCs w:val="22"/>
        </w:rPr>
        <w:t xml:space="preserve">may differ from students who do not. </w:t>
      </w:r>
      <w:r w:rsidR="002E0661" w:rsidRPr="00754833">
        <w:rPr>
          <w:sz w:val="22"/>
          <w:szCs w:val="22"/>
        </w:rPr>
        <w:t xml:space="preserve">Furthermore, as Part 3 showed, one should be cautious about </w:t>
      </w:r>
      <w:r w:rsidR="003978E5">
        <w:rPr>
          <w:sz w:val="22"/>
          <w:szCs w:val="22"/>
        </w:rPr>
        <w:t>combining</w:t>
      </w:r>
      <w:r w:rsidR="002E0661" w:rsidRPr="00754833">
        <w:rPr>
          <w:sz w:val="22"/>
          <w:szCs w:val="22"/>
        </w:rPr>
        <w:t xml:space="preserve"> the wide variety of dual enrollment experiences into a single category. </w:t>
      </w:r>
      <w:r w:rsidR="003E0898" w:rsidRPr="00754833">
        <w:rPr>
          <w:sz w:val="22"/>
          <w:szCs w:val="22"/>
        </w:rPr>
        <w:t xml:space="preserve">Nevertheless, comparing postsecondary trajectories for dual enrollment participants and non-participants can be </w:t>
      </w:r>
      <w:r w:rsidR="003978E5" w:rsidRPr="00754833">
        <w:rPr>
          <w:sz w:val="22"/>
          <w:szCs w:val="22"/>
        </w:rPr>
        <w:t>informative</w:t>
      </w:r>
      <w:r w:rsidR="003E0898" w:rsidRPr="00754833">
        <w:rPr>
          <w:sz w:val="22"/>
          <w:szCs w:val="22"/>
        </w:rPr>
        <w:t xml:space="preserve"> </w:t>
      </w:r>
      <w:r w:rsidR="002E0661" w:rsidRPr="00754833">
        <w:rPr>
          <w:sz w:val="22"/>
          <w:szCs w:val="22"/>
        </w:rPr>
        <w:t xml:space="preserve">so long as </w:t>
      </w:r>
      <w:r w:rsidR="003E0898" w:rsidRPr="00754833">
        <w:rPr>
          <w:sz w:val="22"/>
          <w:szCs w:val="22"/>
        </w:rPr>
        <w:t>one can identify</w:t>
      </w:r>
      <w:r w:rsidR="003978E5">
        <w:rPr>
          <w:sz w:val="22"/>
          <w:szCs w:val="22"/>
        </w:rPr>
        <w:t>: (1) a</w:t>
      </w:r>
      <w:r w:rsidR="002E0661" w:rsidRPr="00754833">
        <w:rPr>
          <w:sz w:val="22"/>
          <w:szCs w:val="22"/>
        </w:rPr>
        <w:t xml:space="preserve"> clear definition of the kind of dual enrollment experience of interest, (2) </w:t>
      </w:r>
      <w:r w:rsidR="005E6390" w:rsidRPr="00754833">
        <w:rPr>
          <w:sz w:val="22"/>
          <w:szCs w:val="22"/>
        </w:rPr>
        <w:t xml:space="preserve">a suitable group to whom the participating students can be compared, and (3) a reasonable outcome for comparison.    </w:t>
      </w:r>
    </w:p>
    <w:p w:rsidR="00782383" w:rsidRPr="00754833" w:rsidRDefault="00A45F22" w:rsidP="00156BF0">
      <w:pPr>
        <w:spacing w:after="120" w:line="240" w:lineRule="auto"/>
        <w:rPr>
          <w:sz w:val="22"/>
          <w:szCs w:val="22"/>
        </w:rPr>
      </w:pPr>
      <w:r w:rsidRPr="00754833">
        <w:rPr>
          <w:sz w:val="22"/>
          <w:szCs w:val="22"/>
        </w:rPr>
        <w:t>To address</w:t>
      </w:r>
      <w:r w:rsidR="00BF2F69">
        <w:rPr>
          <w:sz w:val="22"/>
          <w:szCs w:val="22"/>
        </w:rPr>
        <w:t xml:space="preserve"> (1), </w:t>
      </w:r>
      <w:r w:rsidRPr="00754833">
        <w:rPr>
          <w:sz w:val="22"/>
          <w:szCs w:val="22"/>
        </w:rPr>
        <w:t>analyses indicate</w:t>
      </w:r>
      <w:r w:rsidR="00BF2F69">
        <w:rPr>
          <w:sz w:val="22"/>
          <w:szCs w:val="22"/>
        </w:rPr>
        <w:t xml:space="preserve">d whether dual enrollment was </w:t>
      </w:r>
      <w:r w:rsidRPr="00754833">
        <w:rPr>
          <w:sz w:val="22"/>
          <w:szCs w:val="22"/>
        </w:rPr>
        <w:t xml:space="preserve">defined as CDEP dual enrollment, any dual enrollment in a Massachusetts public college (any dual enrollment tracked in HEIRS), non-developmental dual enrollment, or dual enrollment in developmental courses. </w:t>
      </w:r>
    </w:p>
    <w:p w:rsidR="00782383" w:rsidRPr="00754833" w:rsidRDefault="00ED078E" w:rsidP="00156BF0">
      <w:pPr>
        <w:spacing w:after="120" w:line="240" w:lineRule="auto"/>
        <w:rPr>
          <w:sz w:val="22"/>
          <w:szCs w:val="22"/>
        </w:rPr>
      </w:pPr>
      <w:r w:rsidRPr="00754833">
        <w:rPr>
          <w:sz w:val="22"/>
          <w:szCs w:val="22"/>
        </w:rPr>
        <w:t>To</w:t>
      </w:r>
      <w:r w:rsidR="00BF2F69">
        <w:rPr>
          <w:sz w:val="22"/>
          <w:szCs w:val="22"/>
        </w:rPr>
        <w:t xml:space="preserve"> address (2), MCAS performance wa</w:t>
      </w:r>
      <w:r w:rsidRPr="00754833">
        <w:rPr>
          <w:sz w:val="22"/>
          <w:szCs w:val="22"/>
        </w:rPr>
        <w:t xml:space="preserve">s used to identify comparison </w:t>
      </w:r>
      <w:r w:rsidR="00065E54" w:rsidRPr="00754833">
        <w:rPr>
          <w:sz w:val="22"/>
          <w:szCs w:val="22"/>
        </w:rPr>
        <w:t>students within the same graduation cohort</w:t>
      </w:r>
      <w:r w:rsidRPr="00754833">
        <w:rPr>
          <w:sz w:val="22"/>
          <w:szCs w:val="22"/>
        </w:rPr>
        <w:t xml:space="preserve">. </w:t>
      </w:r>
      <w:r w:rsidR="006658BD">
        <w:rPr>
          <w:sz w:val="22"/>
          <w:szCs w:val="22"/>
        </w:rPr>
        <w:t xml:space="preserve">Students with identical MCAS scores </w:t>
      </w:r>
      <w:r w:rsidR="008C5872">
        <w:rPr>
          <w:sz w:val="22"/>
          <w:szCs w:val="22"/>
        </w:rPr>
        <w:t xml:space="preserve">can </w:t>
      </w:r>
      <w:r w:rsidR="006658BD">
        <w:rPr>
          <w:sz w:val="22"/>
          <w:szCs w:val="22"/>
        </w:rPr>
        <w:t xml:space="preserve">differ in many ways, but MCAS performance </w:t>
      </w:r>
      <w:r w:rsidR="00BF2F69">
        <w:rPr>
          <w:sz w:val="22"/>
          <w:szCs w:val="22"/>
        </w:rPr>
        <w:t xml:space="preserve">was useful for its correlation with postsecondary outcomes and </w:t>
      </w:r>
      <w:r w:rsidR="000161DD">
        <w:rPr>
          <w:sz w:val="22"/>
          <w:szCs w:val="22"/>
        </w:rPr>
        <w:t>the</w:t>
      </w:r>
      <w:r w:rsidR="00DA62C6">
        <w:rPr>
          <w:sz w:val="22"/>
          <w:szCs w:val="22"/>
        </w:rPr>
        <w:t xml:space="preserve"> </w:t>
      </w:r>
      <w:r w:rsidR="00BF2F69">
        <w:rPr>
          <w:sz w:val="22"/>
          <w:szCs w:val="22"/>
        </w:rPr>
        <w:t xml:space="preserve">familiarity of its scale. </w:t>
      </w:r>
      <w:r w:rsidR="008C5872">
        <w:rPr>
          <w:sz w:val="22"/>
          <w:szCs w:val="22"/>
        </w:rPr>
        <w:t>In some cases, where indicated, comparisons were restricted to students attending the same high school as well.</w:t>
      </w:r>
    </w:p>
    <w:p w:rsidR="00281F5C" w:rsidRPr="00754833" w:rsidRDefault="00BF2F69" w:rsidP="00156BF0">
      <w:pPr>
        <w:spacing w:after="120" w:line="240" w:lineRule="auto"/>
        <w:rPr>
          <w:sz w:val="22"/>
          <w:szCs w:val="22"/>
        </w:rPr>
      </w:pPr>
      <w:r>
        <w:rPr>
          <w:sz w:val="22"/>
          <w:szCs w:val="22"/>
        </w:rPr>
        <w:t xml:space="preserve">To address (3), </w:t>
      </w:r>
      <w:r w:rsidR="007422F0" w:rsidRPr="00754833">
        <w:rPr>
          <w:sz w:val="22"/>
          <w:szCs w:val="22"/>
        </w:rPr>
        <w:t>analyses focus</w:t>
      </w:r>
      <w:r>
        <w:rPr>
          <w:sz w:val="22"/>
          <w:szCs w:val="22"/>
        </w:rPr>
        <w:t>ed on outcomes that could</w:t>
      </w:r>
      <w:r w:rsidR="007422F0" w:rsidRPr="00754833">
        <w:rPr>
          <w:sz w:val="22"/>
          <w:szCs w:val="22"/>
        </w:rPr>
        <w:t xml:space="preserve"> be tracked for all students</w:t>
      </w:r>
      <w:r w:rsidR="0028009C" w:rsidRPr="00754833">
        <w:rPr>
          <w:sz w:val="22"/>
          <w:szCs w:val="22"/>
        </w:rPr>
        <w:t xml:space="preserve"> and </w:t>
      </w:r>
      <w:r w:rsidR="00065E54" w:rsidRPr="00754833">
        <w:rPr>
          <w:sz w:val="22"/>
          <w:szCs w:val="22"/>
        </w:rPr>
        <w:t xml:space="preserve">can reasonably be defended as </w:t>
      </w:r>
      <w:r>
        <w:rPr>
          <w:sz w:val="22"/>
          <w:szCs w:val="22"/>
        </w:rPr>
        <w:t>“</w:t>
      </w:r>
      <w:r w:rsidR="00065E54" w:rsidRPr="00754833">
        <w:rPr>
          <w:sz w:val="22"/>
          <w:szCs w:val="22"/>
        </w:rPr>
        <w:t>desirable</w:t>
      </w:r>
      <w:r>
        <w:rPr>
          <w:sz w:val="22"/>
          <w:szCs w:val="22"/>
        </w:rPr>
        <w:t xml:space="preserve"> outcomes.”</w:t>
      </w:r>
      <w:r w:rsidR="00065E54" w:rsidRPr="00754833">
        <w:rPr>
          <w:sz w:val="22"/>
          <w:szCs w:val="22"/>
        </w:rPr>
        <w:t xml:space="preserve"> For example, college graduation</w:t>
      </w:r>
      <w:r>
        <w:rPr>
          <w:sz w:val="22"/>
          <w:szCs w:val="22"/>
        </w:rPr>
        <w:t xml:space="preserve"> is a desirable outcome that could</w:t>
      </w:r>
      <w:r w:rsidR="00065E54" w:rsidRPr="00754833">
        <w:rPr>
          <w:sz w:val="22"/>
          <w:szCs w:val="22"/>
        </w:rPr>
        <w:t xml:space="preserve"> be tracked for almost all students via the National Student Clearinghouse. Even if dual enrollment participation led some students to choose a public college instead of a private college, college graduation</w:t>
      </w:r>
      <w:r w:rsidR="00281F5C" w:rsidRPr="00754833">
        <w:rPr>
          <w:sz w:val="22"/>
          <w:szCs w:val="22"/>
        </w:rPr>
        <w:t xml:space="preserve"> </w:t>
      </w:r>
      <w:r w:rsidR="008C5872">
        <w:rPr>
          <w:sz w:val="22"/>
          <w:szCs w:val="22"/>
        </w:rPr>
        <w:t xml:space="preserve">nevertheless </w:t>
      </w:r>
      <w:r>
        <w:rPr>
          <w:sz w:val="22"/>
          <w:szCs w:val="22"/>
        </w:rPr>
        <w:t>remained</w:t>
      </w:r>
      <w:r w:rsidR="008C5872">
        <w:rPr>
          <w:sz w:val="22"/>
          <w:szCs w:val="22"/>
        </w:rPr>
        <w:t xml:space="preserve"> observable</w:t>
      </w:r>
      <w:r w:rsidR="00065E54" w:rsidRPr="00754833">
        <w:rPr>
          <w:sz w:val="22"/>
          <w:szCs w:val="22"/>
        </w:rPr>
        <w:t xml:space="preserve">. </w:t>
      </w:r>
      <w:r w:rsidR="00CD3D39" w:rsidRPr="00754833">
        <w:rPr>
          <w:sz w:val="22"/>
          <w:szCs w:val="22"/>
        </w:rPr>
        <w:t>In contrast, a</w:t>
      </w:r>
      <w:r w:rsidR="00065E54" w:rsidRPr="00754833">
        <w:rPr>
          <w:sz w:val="22"/>
          <w:szCs w:val="22"/>
        </w:rPr>
        <w:t xml:space="preserve"> </w:t>
      </w:r>
      <w:r w:rsidR="00FC1F61">
        <w:rPr>
          <w:sz w:val="22"/>
          <w:szCs w:val="22"/>
        </w:rPr>
        <w:t xml:space="preserve">potentially problematic </w:t>
      </w:r>
      <w:r w:rsidR="006101AC" w:rsidRPr="00754833">
        <w:rPr>
          <w:sz w:val="22"/>
          <w:szCs w:val="22"/>
        </w:rPr>
        <w:t>outcome</w:t>
      </w:r>
      <w:r>
        <w:rPr>
          <w:sz w:val="22"/>
          <w:szCs w:val="22"/>
        </w:rPr>
        <w:t xml:space="preserve"> would be</w:t>
      </w:r>
      <w:r w:rsidR="00065E54" w:rsidRPr="00754833">
        <w:rPr>
          <w:sz w:val="22"/>
          <w:szCs w:val="22"/>
        </w:rPr>
        <w:t xml:space="preserve"> whether a student took a developmental course </w:t>
      </w:r>
      <w:r w:rsidR="006101AC" w:rsidRPr="00754833">
        <w:rPr>
          <w:sz w:val="22"/>
          <w:szCs w:val="22"/>
        </w:rPr>
        <w:t xml:space="preserve">during their first year of college. </w:t>
      </w:r>
      <w:r w:rsidR="008B4881" w:rsidRPr="00754833">
        <w:rPr>
          <w:sz w:val="22"/>
          <w:szCs w:val="22"/>
        </w:rPr>
        <w:t>Hypothetically, i</w:t>
      </w:r>
      <w:r w:rsidR="00FC1F61">
        <w:rPr>
          <w:sz w:val="22"/>
          <w:szCs w:val="22"/>
        </w:rPr>
        <w:t>f dual enrollment tended</w:t>
      </w:r>
      <w:r w:rsidR="006101AC" w:rsidRPr="00754833">
        <w:rPr>
          <w:sz w:val="22"/>
          <w:szCs w:val="22"/>
        </w:rPr>
        <w:t xml:space="preserve"> to make students more likely to enroll in college at all—a desirable outcome—it could </w:t>
      </w:r>
      <w:r w:rsidR="00FC1F61">
        <w:rPr>
          <w:sz w:val="22"/>
          <w:szCs w:val="22"/>
        </w:rPr>
        <w:t>have le</w:t>
      </w:r>
      <w:r w:rsidR="006101AC" w:rsidRPr="00754833">
        <w:rPr>
          <w:sz w:val="22"/>
          <w:szCs w:val="22"/>
        </w:rPr>
        <w:t>d to higher rates of participation in</w:t>
      </w:r>
      <w:r w:rsidR="00CD3D39" w:rsidRPr="00754833">
        <w:rPr>
          <w:sz w:val="22"/>
          <w:szCs w:val="22"/>
        </w:rPr>
        <w:t xml:space="preserve"> developmental coursework</w:t>
      </w:r>
      <w:r w:rsidR="00FC1F61">
        <w:rPr>
          <w:sz w:val="22"/>
          <w:szCs w:val="22"/>
        </w:rPr>
        <w:t xml:space="preserve">, </w:t>
      </w:r>
      <w:r w:rsidR="00E452F1">
        <w:rPr>
          <w:sz w:val="22"/>
          <w:szCs w:val="22"/>
        </w:rPr>
        <w:t>because</w:t>
      </w:r>
      <w:r w:rsidR="00FC1F61">
        <w:rPr>
          <w:sz w:val="22"/>
          <w:szCs w:val="22"/>
        </w:rPr>
        <w:t xml:space="preserve"> a student must be enrolled to take developmental courses</w:t>
      </w:r>
      <w:r w:rsidR="00CD3D39" w:rsidRPr="00754833">
        <w:rPr>
          <w:sz w:val="22"/>
          <w:szCs w:val="22"/>
        </w:rPr>
        <w:t>.</w:t>
      </w:r>
      <w:r w:rsidR="00044998">
        <w:rPr>
          <w:sz w:val="22"/>
          <w:szCs w:val="22"/>
        </w:rPr>
        <w:t xml:space="preserve"> </w:t>
      </w:r>
      <w:r w:rsidR="008C5872">
        <w:rPr>
          <w:sz w:val="22"/>
          <w:szCs w:val="22"/>
        </w:rPr>
        <w:t>It i</w:t>
      </w:r>
      <w:r w:rsidR="00044998" w:rsidRPr="00044998">
        <w:rPr>
          <w:sz w:val="22"/>
          <w:szCs w:val="22"/>
        </w:rPr>
        <w:t>s also possible that dual enrollment could shift students from non-selective private colleges to community colleges. In the former case, we would not be able to observe their course-taking, b</w:t>
      </w:r>
      <w:r w:rsidR="00044998">
        <w:rPr>
          <w:sz w:val="22"/>
          <w:szCs w:val="22"/>
        </w:rPr>
        <w:t>ut in the latter case we would.</w:t>
      </w:r>
      <w:r w:rsidR="008B4881" w:rsidRPr="00754833">
        <w:rPr>
          <w:sz w:val="22"/>
          <w:szCs w:val="22"/>
        </w:rPr>
        <w:t xml:space="preserve"> Restricting the sample to enrolling</w:t>
      </w:r>
      <w:r w:rsidR="002E1C8C" w:rsidRPr="00754833">
        <w:rPr>
          <w:sz w:val="22"/>
          <w:szCs w:val="22"/>
        </w:rPr>
        <w:t xml:space="preserve"> college </w:t>
      </w:r>
      <w:r w:rsidR="008B4881" w:rsidRPr="00754833">
        <w:rPr>
          <w:sz w:val="22"/>
          <w:szCs w:val="22"/>
        </w:rPr>
        <w:t>students</w:t>
      </w:r>
      <w:r w:rsidR="002E1C8C" w:rsidRPr="00754833">
        <w:rPr>
          <w:sz w:val="22"/>
          <w:szCs w:val="22"/>
        </w:rPr>
        <w:t xml:space="preserve"> is not a good solution, because it</w:t>
      </w:r>
      <w:r w:rsidR="008B4881" w:rsidRPr="00754833">
        <w:rPr>
          <w:sz w:val="22"/>
          <w:szCs w:val="22"/>
        </w:rPr>
        <w:t xml:space="preserve"> would conflate the effect of dual enrollment on college enrollment and the effect of dual enrollment on developmental course taking. </w:t>
      </w:r>
    </w:p>
    <w:p w:rsidR="00281F5C" w:rsidRPr="00754833" w:rsidRDefault="007E7642" w:rsidP="00156BF0">
      <w:pPr>
        <w:spacing w:after="120" w:line="240" w:lineRule="auto"/>
        <w:rPr>
          <w:sz w:val="22"/>
          <w:szCs w:val="22"/>
        </w:rPr>
      </w:pPr>
      <w:r>
        <w:rPr>
          <w:sz w:val="22"/>
          <w:szCs w:val="22"/>
        </w:rPr>
        <w:t>As a result, Part 4 focused</w:t>
      </w:r>
      <w:r w:rsidR="00281F5C" w:rsidRPr="00754833">
        <w:rPr>
          <w:sz w:val="22"/>
          <w:szCs w:val="22"/>
        </w:rPr>
        <w:t xml:space="preserve"> only on the following outcomes: </w:t>
      </w:r>
    </w:p>
    <w:p w:rsidR="00281F5C" w:rsidRPr="00754833" w:rsidRDefault="00393488" w:rsidP="00281F5C">
      <w:pPr>
        <w:pStyle w:val="ListParagraph"/>
        <w:numPr>
          <w:ilvl w:val="0"/>
          <w:numId w:val="11"/>
        </w:numPr>
        <w:spacing w:after="120" w:line="240" w:lineRule="auto"/>
        <w:rPr>
          <w:sz w:val="22"/>
          <w:szCs w:val="22"/>
        </w:rPr>
      </w:pPr>
      <w:r>
        <w:rPr>
          <w:sz w:val="22"/>
          <w:szCs w:val="22"/>
        </w:rPr>
        <w:t>On-time p</w:t>
      </w:r>
      <w:r w:rsidR="0049641F">
        <w:rPr>
          <w:sz w:val="22"/>
          <w:szCs w:val="22"/>
        </w:rPr>
        <w:t>ostsecondary enrollment</w:t>
      </w:r>
    </w:p>
    <w:p w:rsidR="00281F5C" w:rsidRPr="00754833" w:rsidRDefault="00281F5C" w:rsidP="00281F5C">
      <w:pPr>
        <w:pStyle w:val="ListParagraph"/>
        <w:numPr>
          <w:ilvl w:val="0"/>
          <w:numId w:val="11"/>
        </w:numPr>
        <w:spacing w:after="120" w:line="240" w:lineRule="auto"/>
        <w:rPr>
          <w:sz w:val="22"/>
          <w:szCs w:val="22"/>
        </w:rPr>
      </w:pPr>
      <w:r w:rsidRPr="00754833">
        <w:rPr>
          <w:sz w:val="22"/>
          <w:szCs w:val="22"/>
        </w:rPr>
        <w:t>Persistence beyond the first year of college</w:t>
      </w:r>
    </w:p>
    <w:p w:rsidR="00FC1F61" w:rsidRDefault="00C74AC2" w:rsidP="008F570E">
      <w:pPr>
        <w:pStyle w:val="ListParagraph"/>
        <w:numPr>
          <w:ilvl w:val="0"/>
          <w:numId w:val="11"/>
        </w:numPr>
        <w:spacing w:after="120" w:line="240" w:lineRule="auto"/>
        <w:rPr>
          <w:sz w:val="22"/>
          <w:szCs w:val="22"/>
        </w:rPr>
      </w:pPr>
      <w:r w:rsidRPr="00754833">
        <w:rPr>
          <w:sz w:val="22"/>
          <w:szCs w:val="22"/>
        </w:rPr>
        <w:t>C</w:t>
      </w:r>
      <w:r w:rsidR="00281F5C" w:rsidRPr="00754833">
        <w:rPr>
          <w:sz w:val="22"/>
          <w:szCs w:val="22"/>
        </w:rPr>
        <w:t>ollege degree completion</w:t>
      </w:r>
      <w:r w:rsidR="00FC1F61">
        <w:rPr>
          <w:sz w:val="22"/>
          <w:szCs w:val="22"/>
        </w:rPr>
        <w:t xml:space="preserve"> </w:t>
      </w:r>
    </w:p>
    <w:p w:rsidR="00281F5C" w:rsidRPr="008F570E" w:rsidRDefault="00FC1F61" w:rsidP="008F570E">
      <w:pPr>
        <w:pStyle w:val="ListParagraph"/>
        <w:numPr>
          <w:ilvl w:val="0"/>
          <w:numId w:val="11"/>
        </w:numPr>
        <w:spacing w:after="120" w:line="240" w:lineRule="auto"/>
        <w:rPr>
          <w:sz w:val="22"/>
          <w:szCs w:val="22"/>
        </w:rPr>
      </w:pPr>
      <w:r>
        <w:rPr>
          <w:sz w:val="22"/>
          <w:szCs w:val="22"/>
        </w:rPr>
        <w:t xml:space="preserve">Time to degree </w:t>
      </w:r>
    </w:p>
    <w:p w:rsidR="00271058" w:rsidRDefault="00271058">
      <w:pPr>
        <w:rPr>
          <w:rFonts w:eastAsiaTheme="majorEastAsia" w:cstheme="majorBidi"/>
          <w:bCs/>
          <w:i/>
          <w:szCs w:val="26"/>
        </w:rPr>
      </w:pPr>
      <w:r>
        <w:br w:type="page"/>
      </w:r>
    </w:p>
    <w:p w:rsidR="00566C2D" w:rsidRDefault="00566C2D" w:rsidP="00566C2D">
      <w:pPr>
        <w:pStyle w:val="Heading2"/>
      </w:pPr>
      <w:bookmarkStart w:id="12" w:name="_Toc502409915"/>
      <w:r>
        <w:lastRenderedPageBreak/>
        <w:t>Transitioning from High School to College</w:t>
      </w:r>
      <w:bookmarkEnd w:id="12"/>
    </w:p>
    <w:p w:rsidR="003A5551" w:rsidRPr="00953D08" w:rsidRDefault="003A5551" w:rsidP="003A5551">
      <w:pPr>
        <w:pStyle w:val="statatable"/>
        <w:rPr>
          <w:rFonts w:ascii="Times New Roman" w:hAnsi="Times New Roman" w:cs="Times New Roman"/>
          <w:sz w:val="22"/>
          <w:szCs w:val="22"/>
        </w:rPr>
      </w:pPr>
    </w:p>
    <w:p w:rsidR="00F41551" w:rsidRDefault="00E17C66" w:rsidP="00CA6AAA">
      <w:pPr>
        <w:spacing w:after="0" w:line="240" w:lineRule="auto"/>
        <w:rPr>
          <w:sz w:val="22"/>
          <w:szCs w:val="22"/>
        </w:rPr>
      </w:pPr>
      <w:r>
        <w:rPr>
          <w:sz w:val="22"/>
          <w:szCs w:val="22"/>
        </w:rPr>
        <w:t>A potential bene</w:t>
      </w:r>
      <w:r w:rsidR="004C4C4C">
        <w:rPr>
          <w:sz w:val="22"/>
          <w:szCs w:val="22"/>
        </w:rPr>
        <w:t>fit of dual enrollment is smoothing</w:t>
      </w:r>
      <w:r>
        <w:rPr>
          <w:sz w:val="22"/>
          <w:szCs w:val="22"/>
        </w:rPr>
        <w:t xml:space="preserve"> the transition </w:t>
      </w:r>
      <w:r w:rsidR="004C4C4C">
        <w:rPr>
          <w:sz w:val="22"/>
          <w:szCs w:val="22"/>
        </w:rPr>
        <w:t xml:space="preserve">from high school </w:t>
      </w:r>
      <w:r>
        <w:rPr>
          <w:sz w:val="22"/>
          <w:szCs w:val="22"/>
        </w:rPr>
        <w:t xml:space="preserve">to college. Theoretically, benefits could accrue through early exposure to college-level coursework, greater familiarity with the college environment, </w:t>
      </w:r>
      <w:r w:rsidR="00984EA5">
        <w:rPr>
          <w:sz w:val="22"/>
          <w:szCs w:val="22"/>
        </w:rPr>
        <w:t xml:space="preserve">or more experience with </w:t>
      </w:r>
      <w:r w:rsidR="00BE6B33">
        <w:rPr>
          <w:sz w:val="22"/>
          <w:szCs w:val="22"/>
        </w:rPr>
        <w:t xml:space="preserve">administrative processes. </w:t>
      </w:r>
      <w:r w:rsidR="003A5551" w:rsidRPr="00CA6AAA">
        <w:rPr>
          <w:sz w:val="22"/>
          <w:szCs w:val="22"/>
        </w:rPr>
        <w:t>Using the NSC, one</w:t>
      </w:r>
      <w:r w:rsidR="00F25417">
        <w:rPr>
          <w:sz w:val="22"/>
          <w:szCs w:val="22"/>
        </w:rPr>
        <w:t xml:space="preserve"> can</w:t>
      </w:r>
      <w:r w:rsidR="003A5551" w:rsidRPr="00CA6AAA">
        <w:rPr>
          <w:sz w:val="22"/>
          <w:szCs w:val="22"/>
        </w:rPr>
        <w:t xml:space="preserve"> track postsecondary enrollment for </w:t>
      </w:r>
      <w:r w:rsidR="00054FB7">
        <w:rPr>
          <w:sz w:val="22"/>
          <w:szCs w:val="22"/>
        </w:rPr>
        <w:t>almost</w:t>
      </w:r>
      <w:r w:rsidR="00F25417">
        <w:rPr>
          <w:sz w:val="22"/>
          <w:szCs w:val="22"/>
        </w:rPr>
        <w:t xml:space="preserve"> all students</w:t>
      </w:r>
      <w:r w:rsidR="004C4C4C">
        <w:rPr>
          <w:rStyle w:val="FootnoteReference"/>
          <w:sz w:val="22"/>
          <w:szCs w:val="22"/>
        </w:rPr>
        <w:footnoteReference w:id="9"/>
      </w:r>
      <w:r w:rsidR="00F25417">
        <w:rPr>
          <w:sz w:val="22"/>
          <w:szCs w:val="22"/>
        </w:rPr>
        <w:t>, whether they</w:t>
      </w:r>
      <w:r w:rsidR="003A5551" w:rsidRPr="00CA6AAA">
        <w:rPr>
          <w:sz w:val="22"/>
          <w:szCs w:val="22"/>
        </w:rPr>
        <w:t xml:space="preserve"> enroll</w:t>
      </w:r>
      <w:r w:rsidR="00F25417">
        <w:rPr>
          <w:sz w:val="22"/>
          <w:szCs w:val="22"/>
        </w:rPr>
        <w:t>ed</w:t>
      </w:r>
      <w:r w:rsidR="003A5551" w:rsidRPr="00CA6AAA">
        <w:rPr>
          <w:sz w:val="22"/>
          <w:szCs w:val="22"/>
        </w:rPr>
        <w:t xml:space="preserve"> in-state, out-of-state, at a public college, or at a private college. </w:t>
      </w:r>
      <w:r w:rsidR="00BE6B33">
        <w:rPr>
          <w:sz w:val="22"/>
          <w:szCs w:val="22"/>
        </w:rPr>
        <w:t>This section</w:t>
      </w:r>
      <w:r w:rsidR="000733AF" w:rsidRPr="00CA6AAA">
        <w:rPr>
          <w:sz w:val="22"/>
          <w:szCs w:val="22"/>
        </w:rPr>
        <w:t xml:space="preserve"> </w:t>
      </w:r>
      <w:r w:rsidR="003A5551" w:rsidRPr="00CA6AAA">
        <w:rPr>
          <w:sz w:val="22"/>
          <w:szCs w:val="22"/>
        </w:rPr>
        <w:t>use</w:t>
      </w:r>
      <w:r w:rsidR="00F25417">
        <w:rPr>
          <w:sz w:val="22"/>
          <w:szCs w:val="22"/>
        </w:rPr>
        <w:t>d</w:t>
      </w:r>
      <w:r w:rsidR="003A5551" w:rsidRPr="00CA6AAA">
        <w:rPr>
          <w:sz w:val="22"/>
          <w:szCs w:val="22"/>
        </w:rPr>
        <w:t xml:space="preserve"> the 2012-2014 graduation cohorts for analyses of on-time college enrollment and persistence beyond the first year of college.</w:t>
      </w:r>
      <w:r w:rsidR="000733AF" w:rsidRPr="00CA6AAA">
        <w:rPr>
          <w:sz w:val="22"/>
          <w:szCs w:val="22"/>
        </w:rPr>
        <w:t xml:space="preserve"> </w:t>
      </w:r>
      <w:r w:rsidR="004C4C4C">
        <w:rPr>
          <w:sz w:val="22"/>
          <w:szCs w:val="22"/>
        </w:rPr>
        <w:t>For this report, “o</w:t>
      </w:r>
      <w:r w:rsidR="000733AF" w:rsidRPr="00CA6AAA">
        <w:rPr>
          <w:sz w:val="22"/>
          <w:szCs w:val="22"/>
        </w:rPr>
        <w:t>n-tim</w:t>
      </w:r>
      <w:r w:rsidR="008C5872">
        <w:rPr>
          <w:sz w:val="22"/>
          <w:szCs w:val="22"/>
        </w:rPr>
        <w:t>e” postsecondary enrollment denote</w:t>
      </w:r>
      <w:r w:rsidR="000733AF" w:rsidRPr="00CA6AAA">
        <w:rPr>
          <w:sz w:val="22"/>
          <w:szCs w:val="22"/>
        </w:rPr>
        <w:t>s enrolling in any postsecondary institution in the fall following high school graduation</w:t>
      </w:r>
      <w:r w:rsidR="00623B04" w:rsidRPr="00E17C66">
        <w:rPr>
          <w:sz w:val="22"/>
          <w:szCs w:val="22"/>
          <w:vertAlign w:val="superscript"/>
        </w:rPr>
        <w:footnoteReference w:id="10"/>
      </w:r>
      <w:r w:rsidR="00623B04" w:rsidRPr="00CA6AAA">
        <w:rPr>
          <w:sz w:val="22"/>
          <w:szCs w:val="22"/>
        </w:rPr>
        <w:t>.</w:t>
      </w:r>
      <w:r w:rsidR="000733AF" w:rsidRPr="00CA6AAA">
        <w:rPr>
          <w:sz w:val="22"/>
          <w:szCs w:val="22"/>
        </w:rPr>
        <w:t xml:space="preserve"> For a student in the 20</w:t>
      </w:r>
      <w:r w:rsidR="00F25417">
        <w:rPr>
          <w:sz w:val="22"/>
          <w:szCs w:val="22"/>
        </w:rPr>
        <w:t>12 graduation cohort, this meant</w:t>
      </w:r>
      <w:r w:rsidR="000733AF" w:rsidRPr="00CA6AAA">
        <w:rPr>
          <w:sz w:val="22"/>
          <w:szCs w:val="22"/>
        </w:rPr>
        <w:t xml:space="preserve"> finishing high school i</w:t>
      </w:r>
      <w:r w:rsidR="006162A2" w:rsidRPr="00CA6AAA">
        <w:rPr>
          <w:sz w:val="22"/>
          <w:szCs w:val="22"/>
        </w:rPr>
        <w:t xml:space="preserve">n the spring or summer of </w:t>
      </w:r>
      <w:r w:rsidR="00F25417">
        <w:rPr>
          <w:sz w:val="22"/>
          <w:szCs w:val="22"/>
        </w:rPr>
        <w:t>2012 and being enrolled at any college</w:t>
      </w:r>
      <w:r w:rsidR="006162A2" w:rsidRPr="00CA6AAA">
        <w:rPr>
          <w:sz w:val="22"/>
          <w:szCs w:val="22"/>
        </w:rPr>
        <w:t xml:space="preserve"> on October 1</w:t>
      </w:r>
      <w:r w:rsidR="00F25417">
        <w:rPr>
          <w:sz w:val="22"/>
          <w:szCs w:val="22"/>
        </w:rPr>
        <w:t>, 2012</w:t>
      </w:r>
      <w:r w:rsidR="00623B04" w:rsidRPr="00CA6AAA">
        <w:rPr>
          <w:sz w:val="22"/>
          <w:szCs w:val="22"/>
        </w:rPr>
        <w:t>.</w:t>
      </w:r>
      <w:r w:rsidR="00BF236F">
        <w:rPr>
          <w:sz w:val="22"/>
          <w:szCs w:val="22"/>
        </w:rPr>
        <w:t xml:space="preserve"> All postsecondary outcomes—enrollment, persistence, and completion—were calculated using NSC data.</w:t>
      </w:r>
    </w:p>
    <w:p w:rsidR="00CA6AAA" w:rsidRPr="00CA6AAA" w:rsidRDefault="00CA6AAA" w:rsidP="00CA6AAA">
      <w:pPr>
        <w:spacing w:after="0" w:line="240" w:lineRule="auto"/>
        <w:rPr>
          <w:sz w:val="22"/>
          <w:szCs w:val="22"/>
        </w:rPr>
      </w:pPr>
    </w:p>
    <w:p w:rsidR="00566C2D" w:rsidRPr="00203AB9" w:rsidRDefault="00566C2D" w:rsidP="00281F5C">
      <w:pPr>
        <w:pStyle w:val="Heading3"/>
        <w:numPr>
          <w:ilvl w:val="0"/>
          <w:numId w:val="2"/>
        </w:numPr>
        <w:rPr>
          <w:rFonts w:eastAsiaTheme="minorHAnsi" w:cs="Times New Roman"/>
          <w:bCs w:val="0"/>
          <w:szCs w:val="22"/>
        </w:rPr>
      </w:pPr>
      <w:bookmarkStart w:id="13" w:name="_Toc502409916"/>
      <w:r>
        <w:t>Postsecondary Enrollment</w:t>
      </w:r>
      <w:bookmarkEnd w:id="13"/>
    </w:p>
    <w:p w:rsidR="00CA6AAA" w:rsidRDefault="00203AB9" w:rsidP="001072A4">
      <w:pPr>
        <w:spacing w:after="0" w:line="240" w:lineRule="auto"/>
        <w:rPr>
          <w:sz w:val="22"/>
          <w:szCs w:val="22"/>
        </w:rPr>
      </w:pPr>
      <w:r w:rsidRPr="00203AB9">
        <w:rPr>
          <w:sz w:val="22"/>
          <w:szCs w:val="22"/>
        </w:rPr>
        <w:br/>
      </w:r>
      <w:r w:rsidR="00731439">
        <w:rPr>
          <w:sz w:val="22"/>
          <w:szCs w:val="22"/>
        </w:rPr>
        <w:t>The two graphs in</w:t>
      </w:r>
      <w:r w:rsidR="00B21668">
        <w:rPr>
          <w:sz w:val="22"/>
          <w:szCs w:val="22"/>
        </w:rPr>
        <w:t xml:space="preserve"> </w:t>
      </w:r>
      <w:r w:rsidR="000F7326">
        <w:rPr>
          <w:sz w:val="22"/>
          <w:szCs w:val="22"/>
        </w:rPr>
        <w:t>Figure 19</w:t>
      </w:r>
      <w:r w:rsidR="007E492A">
        <w:rPr>
          <w:sz w:val="22"/>
          <w:szCs w:val="22"/>
        </w:rPr>
        <w:t xml:space="preserve"> </w:t>
      </w:r>
      <w:r w:rsidR="006D475E">
        <w:rPr>
          <w:sz w:val="22"/>
          <w:szCs w:val="22"/>
        </w:rPr>
        <w:t xml:space="preserve">tell </w:t>
      </w:r>
      <w:r w:rsidR="00331D18">
        <w:rPr>
          <w:sz w:val="22"/>
          <w:szCs w:val="22"/>
        </w:rPr>
        <w:t xml:space="preserve">similar stories. </w:t>
      </w:r>
      <w:r w:rsidR="004C461E">
        <w:rPr>
          <w:sz w:val="22"/>
          <w:szCs w:val="22"/>
        </w:rPr>
        <w:t>The figure on the left shows that</w:t>
      </w:r>
      <w:r w:rsidR="00331D18">
        <w:rPr>
          <w:sz w:val="22"/>
          <w:szCs w:val="22"/>
        </w:rPr>
        <w:t xml:space="preserve"> dual</w:t>
      </w:r>
      <w:r w:rsidR="004C461E">
        <w:rPr>
          <w:sz w:val="22"/>
          <w:szCs w:val="22"/>
        </w:rPr>
        <w:t>-</w:t>
      </w:r>
      <w:r w:rsidR="00331D18">
        <w:rPr>
          <w:sz w:val="22"/>
          <w:szCs w:val="22"/>
        </w:rPr>
        <w:t>enroll</w:t>
      </w:r>
      <w:r w:rsidR="002A4830">
        <w:rPr>
          <w:sz w:val="22"/>
          <w:szCs w:val="22"/>
        </w:rPr>
        <w:t>ing students scoring below the A</w:t>
      </w:r>
      <w:r w:rsidR="00331D18">
        <w:rPr>
          <w:sz w:val="22"/>
          <w:szCs w:val="22"/>
        </w:rPr>
        <w:t xml:space="preserve">dvanced level on the English/Language Arts section of the </w:t>
      </w:r>
      <w:r w:rsidR="004C461E">
        <w:rPr>
          <w:sz w:val="22"/>
          <w:szCs w:val="22"/>
        </w:rPr>
        <w:t xml:space="preserve">grade 10 </w:t>
      </w:r>
      <w:r w:rsidR="00331D18">
        <w:rPr>
          <w:sz w:val="22"/>
          <w:szCs w:val="22"/>
        </w:rPr>
        <w:t>MCAS enrolled in college a</w:t>
      </w:r>
      <w:r w:rsidR="00516A21">
        <w:rPr>
          <w:sz w:val="22"/>
          <w:szCs w:val="22"/>
        </w:rPr>
        <w:t>t</w:t>
      </w:r>
      <w:r w:rsidR="00331D18">
        <w:rPr>
          <w:sz w:val="22"/>
          <w:szCs w:val="22"/>
        </w:rPr>
        <w:t xml:space="preserve"> higher rate</w:t>
      </w:r>
      <w:r w:rsidR="00516A21">
        <w:rPr>
          <w:sz w:val="22"/>
          <w:szCs w:val="22"/>
        </w:rPr>
        <w:t>s</w:t>
      </w:r>
      <w:r w:rsidR="00331D18">
        <w:rPr>
          <w:sz w:val="22"/>
          <w:szCs w:val="22"/>
        </w:rPr>
        <w:t xml:space="preserve"> than students who never dual</w:t>
      </w:r>
      <w:r w:rsidR="004C461E">
        <w:rPr>
          <w:sz w:val="22"/>
          <w:szCs w:val="22"/>
        </w:rPr>
        <w:t>-</w:t>
      </w:r>
      <w:r w:rsidR="00331D18">
        <w:rPr>
          <w:sz w:val="22"/>
          <w:szCs w:val="22"/>
        </w:rPr>
        <w:t>enroll</w:t>
      </w:r>
      <w:r w:rsidR="004C461E">
        <w:rPr>
          <w:sz w:val="22"/>
          <w:szCs w:val="22"/>
        </w:rPr>
        <w:t>ed</w:t>
      </w:r>
      <w:r w:rsidR="002A4830">
        <w:rPr>
          <w:sz w:val="22"/>
          <w:szCs w:val="22"/>
        </w:rPr>
        <w:t>. For students scoring at the A</w:t>
      </w:r>
      <w:r w:rsidR="00331D18">
        <w:rPr>
          <w:sz w:val="22"/>
          <w:szCs w:val="22"/>
        </w:rPr>
        <w:t>dvanced level, though, the po</w:t>
      </w:r>
      <w:r w:rsidR="00BE6B33">
        <w:rPr>
          <w:sz w:val="22"/>
          <w:szCs w:val="22"/>
        </w:rPr>
        <w:t>stsecondary enrollment rates were</w:t>
      </w:r>
      <w:r w:rsidR="00F25417">
        <w:rPr>
          <w:sz w:val="22"/>
          <w:szCs w:val="22"/>
        </w:rPr>
        <w:t xml:space="preserve"> very similar</w:t>
      </w:r>
      <w:r w:rsidR="005755ED">
        <w:rPr>
          <w:sz w:val="22"/>
          <w:szCs w:val="22"/>
        </w:rPr>
        <w:t>;</w:t>
      </w:r>
      <w:r w:rsidR="005755ED" w:rsidRPr="005755ED">
        <w:rPr>
          <w:sz w:val="22"/>
          <w:szCs w:val="22"/>
        </w:rPr>
        <w:t xml:space="preserve"> dual</w:t>
      </w:r>
      <w:r w:rsidR="005755ED">
        <w:rPr>
          <w:sz w:val="22"/>
          <w:szCs w:val="22"/>
        </w:rPr>
        <w:t>-</w:t>
      </w:r>
      <w:r w:rsidR="005755ED" w:rsidRPr="005755ED">
        <w:rPr>
          <w:sz w:val="22"/>
          <w:szCs w:val="22"/>
        </w:rPr>
        <w:t>enrolling students actually enrolled at a slightly lower rate than non-participants</w:t>
      </w:r>
      <w:r w:rsidR="005755ED">
        <w:rPr>
          <w:sz w:val="22"/>
          <w:szCs w:val="22"/>
        </w:rPr>
        <w:t xml:space="preserve">. </w:t>
      </w:r>
    </w:p>
    <w:p w:rsidR="00EB0ACE" w:rsidRDefault="00EB0ACE" w:rsidP="001072A4">
      <w:pPr>
        <w:spacing w:after="0" w:line="240" w:lineRule="auto"/>
        <w:rPr>
          <w:sz w:val="22"/>
          <w:szCs w:val="22"/>
        </w:rPr>
      </w:pPr>
    </w:p>
    <w:p w:rsidR="00F41551" w:rsidRDefault="00F41551" w:rsidP="00CA6AAA">
      <w:pPr>
        <w:spacing w:after="0" w:line="240" w:lineRule="auto"/>
        <w:jc w:val="center"/>
        <w:rPr>
          <w:b/>
          <w:sz w:val="22"/>
          <w:szCs w:val="22"/>
        </w:rPr>
      </w:pPr>
      <w:r>
        <w:rPr>
          <w:b/>
          <w:sz w:val="22"/>
          <w:szCs w:val="22"/>
        </w:rPr>
        <w:t xml:space="preserve">Figure </w:t>
      </w:r>
      <w:r w:rsidR="000F7326">
        <w:rPr>
          <w:b/>
          <w:sz w:val="22"/>
          <w:szCs w:val="22"/>
        </w:rPr>
        <w:t>19</w:t>
      </w:r>
      <w:r>
        <w:rPr>
          <w:b/>
          <w:sz w:val="22"/>
          <w:szCs w:val="22"/>
        </w:rPr>
        <w:t>. Postsecondary Enrollment</w:t>
      </w:r>
    </w:p>
    <w:p w:rsidR="00AD5350" w:rsidRDefault="00445140" w:rsidP="004E1587">
      <w:pPr>
        <w:spacing w:after="0" w:line="240" w:lineRule="auto"/>
        <w:rPr>
          <w:bCs/>
          <w:i/>
          <w:noProof/>
          <w:sz w:val="20"/>
          <w:szCs w:val="20"/>
        </w:rPr>
      </w:pPr>
      <w:r>
        <w:rPr>
          <w:bCs/>
          <w:i/>
          <w:noProof/>
          <w:sz w:val="20"/>
          <w:szCs w:val="20"/>
          <w:lang w:eastAsia="zh-CN"/>
        </w:rPr>
        <w:drawing>
          <wp:inline distT="0" distB="0" distL="0" distR="0">
            <wp:extent cx="2971800" cy="2157984"/>
            <wp:effectExtent l="0" t="0" r="0" b="1270"/>
            <wp:docPr id="43" name="Picture 43" descr="Bar graph depicting on-time college enrollment for dual-enrolling and never dual-enrolling students, disaggregating by grade 10 MCAS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figures/pdf/ps_enroll_bar_ela.p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6666FA">
        <w:rPr>
          <w:bCs/>
          <w:i/>
          <w:noProof/>
          <w:sz w:val="20"/>
          <w:szCs w:val="20"/>
          <w:lang w:eastAsia="zh-CN"/>
        </w:rPr>
        <w:drawing>
          <wp:inline distT="0" distB="0" distL="0" distR="0">
            <wp:extent cx="2971800" cy="2157984"/>
            <wp:effectExtent l="0" t="0" r="0" b="1270"/>
            <wp:docPr id="12" name="Picture 12" descr="Scatterplot depicting on-time college enrollment for dual-enrolling and never dual-enrolling students, disaggregating by grade 10 MCAS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col_y1_de_ela.p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F25417" w:rsidRDefault="00E74BF2" w:rsidP="00575C1B">
      <w:pPr>
        <w:spacing w:after="0" w:line="240" w:lineRule="auto"/>
        <w:rPr>
          <w:bCs/>
          <w:i/>
          <w:sz w:val="20"/>
          <w:szCs w:val="20"/>
        </w:rPr>
      </w:pPr>
      <w:r>
        <w:rPr>
          <w:bCs/>
          <w:i/>
          <w:sz w:val="20"/>
          <w:szCs w:val="20"/>
        </w:rPr>
        <w:t>Notes.</w:t>
      </w:r>
      <w:r w:rsidR="004A1566" w:rsidRPr="003B0EE8">
        <w:rPr>
          <w:bCs/>
          <w:i/>
          <w:sz w:val="20"/>
          <w:szCs w:val="20"/>
        </w:rPr>
        <w:t xml:space="preserve"> </w:t>
      </w:r>
      <w:r w:rsidR="001F09EF">
        <w:rPr>
          <w:bCs/>
          <w:i/>
          <w:sz w:val="20"/>
          <w:szCs w:val="20"/>
        </w:rPr>
        <w:t xml:space="preserve">2012-2014 high school graduation cohorts. </w:t>
      </w:r>
      <w:r w:rsidR="005720F6" w:rsidRPr="00FC7A98">
        <w:rPr>
          <w:bCs/>
          <w:i/>
          <w:sz w:val="20"/>
          <w:szCs w:val="20"/>
        </w:rPr>
        <w:t>On the r</w:t>
      </w:r>
      <w:r w:rsidR="00331D18" w:rsidRPr="00FC7A98">
        <w:rPr>
          <w:bCs/>
          <w:i/>
          <w:sz w:val="20"/>
          <w:szCs w:val="20"/>
        </w:rPr>
        <w:t>ight</w:t>
      </w:r>
      <w:r w:rsidR="005720F6" w:rsidRPr="00FC7A98">
        <w:rPr>
          <w:bCs/>
          <w:i/>
          <w:sz w:val="20"/>
          <w:szCs w:val="20"/>
        </w:rPr>
        <w:t xml:space="preserve">, </w:t>
      </w:r>
      <w:r w:rsidR="00EC5BF9" w:rsidRPr="00FC7A98">
        <w:rPr>
          <w:bCs/>
          <w:i/>
          <w:sz w:val="20"/>
          <w:szCs w:val="20"/>
        </w:rPr>
        <w:t>college enrollment rates are statistically smoothed and adjusted for differences between high schools</w:t>
      </w:r>
      <w:r w:rsidR="00780FC0">
        <w:rPr>
          <w:bCs/>
          <w:i/>
          <w:sz w:val="20"/>
          <w:szCs w:val="20"/>
        </w:rPr>
        <w:t xml:space="preserve"> in </w:t>
      </w:r>
      <w:r w:rsidR="00DC272B">
        <w:rPr>
          <w:bCs/>
          <w:i/>
          <w:sz w:val="20"/>
          <w:szCs w:val="20"/>
        </w:rPr>
        <w:t xml:space="preserve">rates of on-time postsecondary enrollment. </w:t>
      </w:r>
      <w:r w:rsidR="00575C1B">
        <w:rPr>
          <w:bCs/>
          <w:i/>
          <w:sz w:val="20"/>
          <w:szCs w:val="20"/>
        </w:rPr>
        <w:t>Due to small sample sizes, s</w:t>
      </w:r>
      <w:r w:rsidR="005968DD">
        <w:rPr>
          <w:bCs/>
          <w:i/>
          <w:sz w:val="20"/>
          <w:szCs w:val="20"/>
        </w:rPr>
        <w:t>tudents scoring in the low</w:t>
      </w:r>
      <w:r w:rsidR="00B97859">
        <w:rPr>
          <w:bCs/>
          <w:i/>
          <w:sz w:val="20"/>
          <w:szCs w:val="20"/>
        </w:rPr>
        <w:t>est MCAS performance category a</w:t>
      </w:r>
      <w:r w:rsidR="005968DD">
        <w:rPr>
          <w:bCs/>
          <w:i/>
          <w:sz w:val="20"/>
          <w:szCs w:val="20"/>
        </w:rPr>
        <w:t>re omitt</w:t>
      </w:r>
      <w:r w:rsidR="00575C1B">
        <w:rPr>
          <w:bCs/>
          <w:i/>
          <w:sz w:val="20"/>
          <w:szCs w:val="20"/>
        </w:rPr>
        <w:t>ed from the figure on the right, and all stu</w:t>
      </w:r>
      <w:r w:rsidR="00B97859">
        <w:rPr>
          <w:bCs/>
          <w:i/>
          <w:sz w:val="20"/>
          <w:szCs w:val="20"/>
        </w:rPr>
        <w:t>dents scoring at or above 272 a</w:t>
      </w:r>
      <w:r w:rsidR="00575C1B">
        <w:rPr>
          <w:bCs/>
          <w:i/>
          <w:sz w:val="20"/>
          <w:szCs w:val="20"/>
        </w:rPr>
        <w:t xml:space="preserve">re grouped together. </w:t>
      </w:r>
    </w:p>
    <w:p w:rsidR="00575C1B" w:rsidRPr="00F25417" w:rsidRDefault="00575C1B" w:rsidP="00575C1B">
      <w:pPr>
        <w:spacing w:after="0" w:line="240" w:lineRule="auto"/>
        <w:rPr>
          <w:bCs/>
          <w:sz w:val="22"/>
          <w:szCs w:val="22"/>
        </w:rPr>
      </w:pPr>
    </w:p>
    <w:p w:rsidR="005755ED" w:rsidRDefault="005968DD" w:rsidP="003A5408">
      <w:pPr>
        <w:spacing w:after="0" w:line="240" w:lineRule="auto"/>
        <w:rPr>
          <w:sz w:val="22"/>
          <w:szCs w:val="22"/>
        </w:rPr>
      </w:pPr>
      <w:r>
        <w:rPr>
          <w:sz w:val="22"/>
          <w:szCs w:val="22"/>
        </w:rPr>
        <w:t xml:space="preserve">The graph on the right </w:t>
      </w:r>
      <w:r w:rsidR="003A5408">
        <w:rPr>
          <w:sz w:val="22"/>
          <w:szCs w:val="22"/>
        </w:rPr>
        <w:t>differs in two ways</w:t>
      </w:r>
      <w:r w:rsidR="004C461E">
        <w:rPr>
          <w:sz w:val="22"/>
          <w:szCs w:val="22"/>
        </w:rPr>
        <w:t xml:space="preserve"> from the graph on the left</w:t>
      </w:r>
      <w:r w:rsidR="003A5408">
        <w:rPr>
          <w:sz w:val="22"/>
          <w:szCs w:val="22"/>
        </w:rPr>
        <w:t xml:space="preserve">. First, </w:t>
      </w:r>
      <w:r w:rsidR="004C461E">
        <w:rPr>
          <w:sz w:val="22"/>
          <w:szCs w:val="22"/>
        </w:rPr>
        <w:t>the graph on the right</w:t>
      </w:r>
      <w:r w:rsidR="003A5408">
        <w:rPr>
          <w:sz w:val="22"/>
          <w:szCs w:val="22"/>
        </w:rPr>
        <w:t xml:space="preserve"> </w:t>
      </w:r>
      <w:r>
        <w:rPr>
          <w:sz w:val="22"/>
          <w:szCs w:val="22"/>
        </w:rPr>
        <w:t>provides additional detail by disaggregating MCAS performance categories (e.g. Proficient, Advanced) by underlying scaled score.</w:t>
      </w:r>
      <w:r w:rsidR="00DE257D">
        <w:rPr>
          <w:sz w:val="22"/>
          <w:szCs w:val="22"/>
        </w:rPr>
        <w:t xml:space="preserve"> When students t</w:t>
      </w:r>
      <w:r w:rsidR="00493337">
        <w:rPr>
          <w:sz w:val="22"/>
          <w:szCs w:val="22"/>
        </w:rPr>
        <w:t>ook the MCAS, their performance wa</w:t>
      </w:r>
      <w:r w:rsidR="00DE257D">
        <w:rPr>
          <w:sz w:val="22"/>
          <w:szCs w:val="22"/>
        </w:rPr>
        <w:t xml:space="preserve">s scored on a scale </w:t>
      </w:r>
      <w:r w:rsidR="00493337">
        <w:rPr>
          <w:sz w:val="22"/>
          <w:szCs w:val="22"/>
        </w:rPr>
        <w:t xml:space="preserve">ranging from 200 to 280. Across all years, scaled scores in given ranges were labeled Failing (200-218), Needs Improvement (220-238), Proficient (240-258), or Advanced (260-280). </w:t>
      </w:r>
      <w:r w:rsidR="003A5408">
        <w:rPr>
          <w:sz w:val="22"/>
          <w:szCs w:val="22"/>
        </w:rPr>
        <w:t>Second</w:t>
      </w:r>
      <w:r>
        <w:rPr>
          <w:sz w:val="22"/>
          <w:szCs w:val="22"/>
        </w:rPr>
        <w:t>, the graph on</w:t>
      </w:r>
      <w:r w:rsidR="004C461E">
        <w:rPr>
          <w:sz w:val="22"/>
          <w:szCs w:val="22"/>
        </w:rPr>
        <w:t xml:space="preserve"> the right </w:t>
      </w:r>
      <w:r w:rsidR="004C461E">
        <w:rPr>
          <w:sz w:val="22"/>
          <w:szCs w:val="22"/>
        </w:rPr>
        <w:lastRenderedPageBreak/>
        <w:t>statistically adjusts</w:t>
      </w:r>
      <w:r>
        <w:rPr>
          <w:sz w:val="22"/>
          <w:szCs w:val="22"/>
        </w:rPr>
        <w:t xml:space="preserve"> for differences in postsecondary enrollments rates between high schools. While enrollment rate differentials in the graph on the left could be attributable to between-school differences, the graph on the right rules out the possibility. When comparing students within high schools, the postsecondary enrollment gap at the MCAS-Advanced level flipped directions to favor </w:t>
      </w:r>
      <w:r w:rsidR="00F56BAA">
        <w:rPr>
          <w:sz w:val="22"/>
          <w:szCs w:val="22"/>
        </w:rPr>
        <w:t>dual enroller</w:t>
      </w:r>
      <w:r>
        <w:rPr>
          <w:sz w:val="22"/>
          <w:szCs w:val="22"/>
        </w:rPr>
        <w:t>s</w:t>
      </w:r>
      <w:r w:rsidR="004C461E">
        <w:rPr>
          <w:sz w:val="22"/>
          <w:szCs w:val="22"/>
        </w:rPr>
        <w:t xml:space="preserve"> s</w:t>
      </w:r>
      <w:r w:rsidR="000F7326">
        <w:rPr>
          <w:sz w:val="22"/>
          <w:szCs w:val="22"/>
        </w:rPr>
        <w:t>lightly. The upshot of Figure 19</w:t>
      </w:r>
      <w:r>
        <w:rPr>
          <w:sz w:val="22"/>
          <w:szCs w:val="22"/>
        </w:rPr>
        <w:t xml:space="preserve"> is that for students scoring below the Advanced level, </w:t>
      </w:r>
      <w:r w:rsidR="00F56BAA">
        <w:rPr>
          <w:sz w:val="22"/>
          <w:szCs w:val="22"/>
        </w:rPr>
        <w:t>dual enroller</w:t>
      </w:r>
      <w:r>
        <w:rPr>
          <w:sz w:val="22"/>
          <w:szCs w:val="22"/>
        </w:rPr>
        <w:t>s tend</w:t>
      </w:r>
      <w:r w:rsidR="004C461E">
        <w:rPr>
          <w:sz w:val="22"/>
          <w:szCs w:val="22"/>
        </w:rPr>
        <w:t>ed</w:t>
      </w:r>
      <w:r>
        <w:rPr>
          <w:sz w:val="22"/>
          <w:szCs w:val="22"/>
        </w:rPr>
        <w:t xml:space="preserve"> to enroll in college at higher rates. For students scoring at the Advanced level, on-time college enrollment rates </w:t>
      </w:r>
      <w:r w:rsidR="004C461E">
        <w:rPr>
          <w:sz w:val="22"/>
          <w:szCs w:val="22"/>
        </w:rPr>
        <w:t>we</w:t>
      </w:r>
      <w:r>
        <w:rPr>
          <w:sz w:val="22"/>
          <w:szCs w:val="22"/>
        </w:rPr>
        <w:t>re similar</w:t>
      </w:r>
      <w:r w:rsidR="00C37852">
        <w:rPr>
          <w:sz w:val="22"/>
          <w:szCs w:val="22"/>
        </w:rPr>
        <w:t xml:space="preserve"> and depended on the comparison group</w:t>
      </w:r>
      <w:r w:rsidR="004C461E">
        <w:rPr>
          <w:sz w:val="22"/>
          <w:szCs w:val="22"/>
        </w:rPr>
        <w:t xml:space="preserve">. </w:t>
      </w:r>
    </w:p>
    <w:p w:rsidR="004426AC" w:rsidRDefault="004426AC" w:rsidP="003A5408">
      <w:pPr>
        <w:spacing w:after="0" w:line="240" w:lineRule="auto"/>
        <w:rPr>
          <w:sz w:val="22"/>
          <w:szCs w:val="22"/>
        </w:rPr>
      </w:pPr>
    </w:p>
    <w:p w:rsidR="004426AC" w:rsidRDefault="00780FC0" w:rsidP="004426AC">
      <w:pPr>
        <w:spacing w:after="0" w:line="240" w:lineRule="auto"/>
        <w:rPr>
          <w:sz w:val="22"/>
          <w:szCs w:val="22"/>
        </w:rPr>
      </w:pPr>
      <w:r>
        <w:rPr>
          <w:sz w:val="22"/>
          <w:szCs w:val="22"/>
        </w:rPr>
        <w:t xml:space="preserve">As previously discussed, dual enrollment experiences varied considerably. In Figure </w:t>
      </w:r>
      <w:r w:rsidR="000F7326">
        <w:rPr>
          <w:sz w:val="22"/>
          <w:szCs w:val="22"/>
        </w:rPr>
        <w:t>19</w:t>
      </w:r>
      <w:r>
        <w:rPr>
          <w:sz w:val="22"/>
          <w:szCs w:val="22"/>
        </w:rPr>
        <w:t>, above, all kinds of HEIRS dual enrollment—developmental, CDEP, and college</w:t>
      </w:r>
      <w:r w:rsidR="00EF3849">
        <w:rPr>
          <w:sz w:val="22"/>
          <w:szCs w:val="22"/>
        </w:rPr>
        <w:t>-lev</w:t>
      </w:r>
      <w:r w:rsidR="00D741FB">
        <w:rPr>
          <w:sz w:val="22"/>
          <w:szCs w:val="22"/>
        </w:rPr>
        <w:t>e</w:t>
      </w:r>
      <w:r w:rsidR="00EF3849">
        <w:rPr>
          <w:sz w:val="22"/>
          <w:szCs w:val="22"/>
        </w:rPr>
        <w:t>l</w:t>
      </w:r>
      <w:r>
        <w:rPr>
          <w:sz w:val="22"/>
          <w:szCs w:val="22"/>
        </w:rPr>
        <w:t xml:space="preserve">—were combined. </w:t>
      </w:r>
      <w:r w:rsidR="000776CF">
        <w:rPr>
          <w:sz w:val="22"/>
          <w:szCs w:val="22"/>
        </w:rPr>
        <w:t xml:space="preserve">In contrast, </w:t>
      </w:r>
      <w:r>
        <w:rPr>
          <w:sz w:val="22"/>
          <w:szCs w:val="22"/>
        </w:rPr>
        <w:t xml:space="preserve">Figure </w:t>
      </w:r>
      <w:r w:rsidR="000F7326">
        <w:rPr>
          <w:sz w:val="22"/>
          <w:szCs w:val="22"/>
        </w:rPr>
        <w:t>20</w:t>
      </w:r>
      <w:r>
        <w:rPr>
          <w:sz w:val="22"/>
          <w:szCs w:val="22"/>
        </w:rPr>
        <w:t>, below, separately</w:t>
      </w:r>
      <w:r w:rsidR="004426AC">
        <w:rPr>
          <w:sz w:val="22"/>
          <w:szCs w:val="22"/>
        </w:rPr>
        <w:t xml:space="preserve"> plots rates for students who never dual-enrolled, studen</w:t>
      </w:r>
      <w:r w:rsidR="00D53B90">
        <w:rPr>
          <w:sz w:val="22"/>
          <w:szCs w:val="22"/>
        </w:rPr>
        <w:t>ts who dual-enrolled in college-</w:t>
      </w:r>
      <w:r w:rsidR="004426AC">
        <w:rPr>
          <w:sz w:val="22"/>
          <w:szCs w:val="22"/>
        </w:rPr>
        <w:t xml:space="preserve">level courses but never participated in CDEP, and students who ever dual-enrolled through CDEP. Students who ever dual-enrolled through the CDEP </w:t>
      </w:r>
      <w:r w:rsidR="00CD6EDA">
        <w:rPr>
          <w:sz w:val="22"/>
          <w:szCs w:val="22"/>
        </w:rPr>
        <w:t>program enrolled in college at the highest</w:t>
      </w:r>
      <w:r w:rsidR="004426AC">
        <w:rPr>
          <w:sz w:val="22"/>
          <w:szCs w:val="22"/>
        </w:rPr>
        <w:t xml:space="preserve"> rate</w:t>
      </w:r>
      <w:r w:rsidR="00CD6EDA">
        <w:rPr>
          <w:sz w:val="22"/>
          <w:szCs w:val="22"/>
        </w:rPr>
        <w:t>s</w:t>
      </w:r>
      <w:r w:rsidR="004426AC">
        <w:rPr>
          <w:sz w:val="22"/>
          <w:szCs w:val="22"/>
        </w:rPr>
        <w:t xml:space="preserve">. </w:t>
      </w:r>
      <w:r>
        <w:rPr>
          <w:sz w:val="22"/>
          <w:szCs w:val="22"/>
        </w:rPr>
        <w:t>As before,</w:t>
      </w:r>
      <w:r w:rsidR="004426AC">
        <w:rPr>
          <w:sz w:val="22"/>
          <w:szCs w:val="22"/>
        </w:rPr>
        <w:t xml:space="preserve"> Figure </w:t>
      </w:r>
      <w:r w:rsidR="000F7326">
        <w:rPr>
          <w:sz w:val="22"/>
          <w:szCs w:val="22"/>
        </w:rPr>
        <w:t>20</w:t>
      </w:r>
      <w:r w:rsidR="004426AC">
        <w:rPr>
          <w:sz w:val="22"/>
          <w:szCs w:val="22"/>
        </w:rPr>
        <w:t xml:space="preserve"> statistically adjusts for differences in postsecondary enrollments rates between high schools. </w:t>
      </w:r>
    </w:p>
    <w:p w:rsidR="003B56C5" w:rsidRDefault="003B56C5" w:rsidP="004426AC">
      <w:pPr>
        <w:spacing w:after="0" w:line="240" w:lineRule="auto"/>
        <w:rPr>
          <w:sz w:val="22"/>
          <w:szCs w:val="22"/>
        </w:rPr>
      </w:pPr>
    </w:p>
    <w:p w:rsidR="004426AC" w:rsidRDefault="004426AC" w:rsidP="004426AC">
      <w:pPr>
        <w:spacing w:after="0" w:line="240" w:lineRule="auto"/>
        <w:jc w:val="center"/>
        <w:rPr>
          <w:sz w:val="22"/>
          <w:szCs w:val="22"/>
        </w:rPr>
      </w:pPr>
      <w:r>
        <w:rPr>
          <w:b/>
          <w:sz w:val="22"/>
          <w:szCs w:val="22"/>
        </w:rPr>
        <w:t xml:space="preserve">Figure </w:t>
      </w:r>
      <w:r w:rsidR="000F7326">
        <w:rPr>
          <w:b/>
          <w:sz w:val="22"/>
          <w:szCs w:val="22"/>
        </w:rPr>
        <w:t>20</w:t>
      </w:r>
      <w:r>
        <w:rPr>
          <w:b/>
          <w:sz w:val="22"/>
          <w:szCs w:val="22"/>
        </w:rPr>
        <w:t>. Postsecondary Enrollment</w:t>
      </w:r>
      <w:r w:rsidR="001D1D6A">
        <w:rPr>
          <w:b/>
          <w:sz w:val="22"/>
          <w:szCs w:val="22"/>
        </w:rPr>
        <w:t>, Detailed</w:t>
      </w:r>
    </w:p>
    <w:p w:rsidR="004426AC" w:rsidRDefault="00824D7E" w:rsidP="004426AC">
      <w:pPr>
        <w:spacing w:after="0" w:line="240" w:lineRule="auto"/>
        <w:jc w:val="center"/>
        <w:rPr>
          <w:sz w:val="22"/>
          <w:szCs w:val="22"/>
        </w:rPr>
      </w:pPr>
      <w:r>
        <w:rPr>
          <w:noProof/>
          <w:sz w:val="22"/>
          <w:szCs w:val="22"/>
          <w:lang w:eastAsia="zh-CN"/>
        </w:rPr>
        <w:drawing>
          <wp:inline distT="0" distB="0" distL="0" distR="0">
            <wp:extent cx="3657600" cy="2660904"/>
            <wp:effectExtent l="0" t="0" r="0" b="6350"/>
            <wp:docPr id="1" name="Picture 1" descr="Scatterplot depicting on-time college enrollment for dual-enrolling and never dual-enrolling students, disaggregating by grade 10 MCAS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igures/pdf/col_y1_de_cdep_ela.pd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3F5C07" w:rsidRDefault="003F5C07" w:rsidP="00204839">
      <w:pPr>
        <w:spacing w:after="0" w:line="240" w:lineRule="auto"/>
        <w:rPr>
          <w:i/>
          <w:sz w:val="20"/>
          <w:szCs w:val="20"/>
        </w:rPr>
      </w:pPr>
    </w:p>
    <w:p w:rsidR="00204839" w:rsidRDefault="00E74BF2" w:rsidP="00204839">
      <w:pPr>
        <w:spacing w:after="0" w:line="240" w:lineRule="auto"/>
        <w:rPr>
          <w:bCs/>
          <w:i/>
          <w:sz w:val="20"/>
          <w:szCs w:val="20"/>
        </w:rPr>
      </w:pPr>
      <w:r>
        <w:rPr>
          <w:i/>
          <w:sz w:val="20"/>
          <w:szCs w:val="20"/>
        </w:rPr>
        <w:t>Notes.</w:t>
      </w:r>
      <w:r w:rsidR="001F09EF" w:rsidRPr="001F09EF">
        <w:rPr>
          <w:bCs/>
          <w:i/>
          <w:sz w:val="20"/>
          <w:szCs w:val="20"/>
        </w:rPr>
        <w:t xml:space="preserve"> </w:t>
      </w:r>
      <w:r w:rsidR="001F09EF">
        <w:rPr>
          <w:bCs/>
          <w:i/>
          <w:sz w:val="20"/>
          <w:szCs w:val="20"/>
        </w:rPr>
        <w:t>2012-2014 high school graduation cohorts.</w:t>
      </w:r>
      <w:r w:rsidR="00204839" w:rsidRPr="00204839">
        <w:rPr>
          <w:bCs/>
          <w:i/>
          <w:sz w:val="20"/>
          <w:szCs w:val="20"/>
        </w:rPr>
        <w:t xml:space="preserve"> </w:t>
      </w:r>
      <w:r w:rsidR="00204839">
        <w:rPr>
          <w:bCs/>
          <w:i/>
          <w:sz w:val="20"/>
          <w:szCs w:val="20"/>
        </w:rPr>
        <w:t>C</w:t>
      </w:r>
      <w:r w:rsidR="00204839" w:rsidRPr="00FC7A98">
        <w:rPr>
          <w:bCs/>
          <w:i/>
          <w:sz w:val="20"/>
          <w:szCs w:val="20"/>
        </w:rPr>
        <w:t>ollege enrollment rates are statistically smoothed and adjusted for differences between high schools</w:t>
      </w:r>
      <w:r w:rsidR="00204839">
        <w:rPr>
          <w:bCs/>
          <w:i/>
          <w:sz w:val="20"/>
          <w:szCs w:val="20"/>
        </w:rPr>
        <w:t xml:space="preserve"> in rates of on-time postsecondary enrollment. Due to small sample sizes, students scoring in the low</w:t>
      </w:r>
      <w:r w:rsidR="00B97859">
        <w:rPr>
          <w:bCs/>
          <w:i/>
          <w:sz w:val="20"/>
          <w:szCs w:val="20"/>
        </w:rPr>
        <w:t>est MCAS performance category a</w:t>
      </w:r>
      <w:r w:rsidR="00204839">
        <w:rPr>
          <w:bCs/>
          <w:i/>
          <w:sz w:val="20"/>
          <w:szCs w:val="20"/>
        </w:rPr>
        <w:t xml:space="preserve">re </w:t>
      </w:r>
      <w:r w:rsidR="00ED0750">
        <w:rPr>
          <w:bCs/>
          <w:i/>
          <w:sz w:val="20"/>
          <w:szCs w:val="20"/>
        </w:rPr>
        <w:t>omitted</w:t>
      </w:r>
      <w:r w:rsidR="00204839">
        <w:rPr>
          <w:bCs/>
          <w:i/>
          <w:sz w:val="20"/>
          <w:szCs w:val="20"/>
        </w:rPr>
        <w:t>, and all student</w:t>
      </w:r>
      <w:r w:rsidR="00B97859">
        <w:rPr>
          <w:bCs/>
          <w:i/>
          <w:sz w:val="20"/>
          <w:szCs w:val="20"/>
        </w:rPr>
        <w:t>s scoring at or above 272 a</w:t>
      </w:r>
      <w:r w:rsidR="00204839">
        <w:rPr>
          <w:bCs/>
          <w:i/>
          <w:sz w:val="20"/>
          <w:szCs w:val="20"/>
        </w:rPr>
        <w:t xml:space="preserve">re grouped together. </w:t>
      </w:r>
    </w:p>
    <w:p w:rsidR="004426AC" w:rsidRDefault="004426AC" w:rsidP="004426AC">
      <w:pPr>
        <w:spacing w:after="0" w:line="240" w:lineRule="auto"/>
        <w:rPr>
          <w:sz w:val="22"/>
          <w:szCs w:val="22"/>
        </w:rPr>
      </w:pPr>
    </w:p>
    <w:p w:rsidR="00CD6EDA" w:rsidRDefault="00CD6EDA" w:rsidP="00CD6EDA">
      <w:pPr>
        <w:spacing w:after="0" w:line="240" w:lineRule="auto"/>
        <w:rPr>
          <w:sz w:val="22"/>
          <w:szCs w:val="22"/>
        </w:rPr>
      </w:pPr>
      <w:r>
        <w:rPr>
          <w:sz w:val="22"/>
          <w:szCs w:val="22"/>
        </w:rPr>
        <w:t>The difference between the two panels of Figure 19 and the difference between the ever-CDEP and never-CDEP college enrollment rates</w:t>
      </w:r>
      <w:r w:rsidR="00D53B90">
        <w:rPr>
          <w:sz w:val="22"/>
          <w:szCs w:val="22"/>
        </w:rPr>
        <w:t xml:space="preserve"> in Figure 20</w:t>
      </w:r>
      <w:r>
        <w:rPr>
          <w:sz w:val="22"/>
          <w:szCs w:val="22"/>
        </w:rPr>
        <w:t xml:space="preserve"> illustrate the need to be cautious about interpreting higher enrollment rates as purely the result of a coursework experience. As previously shown (Figure 8), CDEP and non-CDEP </w:t>
      </w:r>
      <w:r w:rsidR="00F56BAA">
        <w:rPr>
          <w:sz w:val="22"/>
          <w:szCs w:val="22"/>
        </w:rPr>
        <w:t>dual enroller</w:t>
      </w:r>
      <w:r>
        <w:rPr>
          <w:sz w:val="22"/>
          <w:szCs w:val="22"/>
        </w:rPr>
        <w:t xml:space="preserve">s took a similar number of courses and took courses in similar subjects. Therefore, one should not necessarily attribute the large gap between the CDEP </w:t>
      </w:r>
      <w:r w:rsidR="00F56BAA">
        <w:rPr>
          <w:sz w:val="22"/>
          <w:szCs w:val="22"/>
        </w:rPr>
        <w:t>dual enroller</w:t>
      </w:r>
      <w:r w:rsidR="00A545EC">
        <w:rPr>
          <w:sz w:val="22"/>
          <w:szCs w:val="22"/>
        </w:rPr>
        <w:t xml:space="preserve">s and the never-CDEP </w:t>
      </w:r>
      <w:r w:rsidR="00F56BAA">
        <w:rPr>
          <w:sz w:val="22"/>
          <w:szCs w:val="22"/>
        </w:rPr>
        <w:t>dual enroller</w:t>
      </w:r>
      <w:r>
        <w:rPr>
          <w:sz w:val="22"/>
          <w:szCs w:val="22"/>
        </w:rPr>
        <w:t xml:space="preserve">s to the effect of the coursework itself. </w:t>
      </w:r>
    </w:p>
    <w:p w:rsidR="00D741FB" w:rsidRDefault="00D741FB" w:rsidP="00D741FB">
      <w:pPr>
        <w:spacing w:after="0" w:line="240" w:lineRule="auto"/>
        <w:rPr>
          <w:sz w:val="22"/>
          <w:szCs w:val="22"/>
        </w:rPr>
      </w:pPr>
    </w:p>
    <w:p w:rsidR="003B56C5" w:rsidRDefault="003B56C5">
      <w:pPr>
        <w:rPr>
          <w:sz w:val="22"/>
          <w:szCs w:val="22"/>
        </w:rPr>
      </w:pPr>
      <w:r>
        <w:rPr>
          <w:sz w:val="22"/>
          <w:szCs w:val="22"/>
        </w:rPr>
        <w:br w:type="page"/>
      </w:r>
    </w:p>
    <w:p w:rsidR="00837996" w:rsidRDefault="00C817F7" w:rsidP="00CC1669">
      <w:pPr>
        <w:spacing w:after="0" w:line="240" w:lineRule="auto"/>
        <w:rPr>
          <w:sz w:val="22"/>
          <w:szCs w:val="22"/>
        </w:rPr>
      </w:pPr>
      <w:r>
        <w:rPr>
          <w:sz w:val="22"/>
          <w:szCs w:val="22"/>
        </w:rPr>
        <w:lastRenderedPageBreak/>
        <w:t>M</w:t>
      </w:r>
      <w:r w:rsidR="00703F55">
        <w:rPr>
          <w:sz w:val="22"/>
          <w:szCs w:val="22"/>
        </w:rPr>
        <w:t>any</w:t>
      </w:r>
      <w:r>
        <w:rPr>
          <w:sz w:val="22"/>
          <w:szCs w:val="22"/>
        </w:rPr>
        <w:t xml:space="preserve"> dual-enrolling students</w:t>
      </w:r>
      <w:r w:rsidR="00703F55">
        <w:rPr>
          <w:sz w:val="22"/>
          <w:szCs w:val="22"/>
        </w:rPr>
        <w:t xml:space="preserve"> </w:t>
      </w:r>
      <w:r w:rsidR="00D25374">
        <w:rPr>
          <w:sz w:val="22"/>
          <w:szCs w:val="22"/>
        </w:rPr>
        <w:t>matriculated</w:t>
      </w:r>
      <w:r w:rsidR="00703F55">
        <w:rPr>
          <w:sz w:val="22"/>
          <w:szCs w:val="22"/>
        </w:rPr>
        <w:t xml:space="preserve"> at the same type of p</w:t>
      </w:r>
      <w:r>
        <w:rPr>
          <w:sz w:val="22"/>
          <w:szCs w:val="22"/>
        </w:rPr>
        <w:t>ostsecondary institution in which</w:t>
      </w:r>
      <w:r w:rsidR="00703F55">
        <w:rPr>
          <w:sz w:val="22"/>
          <w:szCs w:val="22"/>
        </w:rPr>
        <w:t xml:space="preserve"> they dual-enrolled. </w:t>
      </w:r>
      <w:r w:rsidR="00D25374">
        <w:rPr>
          <w:sz w:val="22"/>
          <w:szCs w:val="22"/>
        </w:rPr>
        <w:t>F</w:t>
      </w:r>
      <w:r w:rsidR="00D25374" w:rsidRPr="009D55B5">
        <w:rPr>
          <w:sz w:val="22"/>
          <w:szCs w:val="22"/>
        </w:rPr>
        <w:t>igure</w:t>
      </w:r>
      <w:r w:rsidR="00D25374">
        <w:rPr>
          <w:sz w:val="22"/>
          <w:szCs w:val="22"/>
        </w:rPr>
        <w:t xml:space="preserve"> </w:t>
      </w:r>
      <w:r w:rsidR="000F7326">
        <w:rPr>
          <w:sz w:val="22"/>
          <w:szCs w:val="22"/>
        </w:rPr>
        <w:t>21</w:t>
      </w:r>
      <w:r w:rsidR="00D25374">
        <w:rPr>
          <w:sz w:val="22"/>
          <w:szCs w:val="22"/>
        </w:rPr>
        <w:t>,</w:t>
      </w:r>
      <w:r w:rsidR="00D25374" w:rsidRPr="009D55B5">
        <w:rPr>
          <w:sz w:val="22"/>
          <w:szCs w:val="22"/>
        </w:rPr>
        <w:t xml:space="preserve"> below</w:t>
      </w:r>
      <w:r w:rsidR="00D25374">
        <w:rPr>
          <w:sz w:val="22"/>
          <w:szCs w:val="22"/>
        </w:rPr>
        <w:t xml:space="preserve">, shows that students </w:t>
      </w:r>
      <w:r w:rsidR="00CC1669">
        <w:rPr>
          <w:sz w:val="22"/>
          <w:szCs w:val="22"/>
        </w:rPr>
        <w:t xml:space="preserve">who </w:t>
      </w:r>
      <w:r w:rsidR="00D25374">
        <w:rPr>
          <w:sz w:val="22"/>
          <w:szCs w:val="22"/>
        </w:rPr>
        <w:t>dual-</w:t>
      </w:r>
      <w:r w:rsidR="00D25374" w:rsidRPr="009D55B5">
        <w:rPr>
          <w:sz w:val="22"/>
          <w:szCs w:val="22"/>
        </w:rPr>
        <w:t>enr</w:t>
      </w:r>
      <w:r w:rsidR="00CC1669">
        <w:rPr>
          <w:sz w:val="22"/>
          <w:szCs w:val="22"/>
        </w:rPr>
        <w:t>olled</w:t>
      </w:r>
      <w:r w:rsidR="00D25374">
        <w:rPr>
          <w:sz w:val="22"/>
          <w:szCs w:val="22"/>
        </w:rPr>
        <w:t xml:space="preserve"> in two-year colleges were more likely to matriculate</w:t>
      </w:r>
      <w:r w:rsidR="00D25374" w:rsidRPr="009D55B5">
        <w:rPr>
          <w:sz w:val="22"/>
          <w:szCs w:val="22"/>
        </w:rPr>
        <w:t xml:space="preserve"> in two-year colleges</w:t>
      </w:r>
      <w:r w:rsidR="00D25374">
        <w:rPr>
          <w:sz w:val="22"/>
          <w:szCs w:val="22"/>
        </w:rPr>
        <w:t xml:space="preserve"> as freshman, and students </w:t>
      </w:r>
      <w:r w:rsidR="00CC1669">
        <w:rPr>
          <w:sz w:val="22"/>
          <w:szCs w:val="22"/>
        </w:rPr>
        <w:t xml:space="preserve">who </w:t>
      </w:r>
      <w:r w:rsidR="00D25374">
        <w:rPr>
          <w:sz w:val="22"/>
          <w:szCs w:val="22"/>
        </w:rPr>
        <w:t>dual-</w:t>
      </w:r>
      <w:r w:rsidR="00D25374" w:rsidRPr="009D55B5">
        <w:rPr>
          <w:sz w:val="22"/>
          <w:szCs w:val="22"/>
        </w:rPr>
        <w:t>e</w:t>
      </w:r>
      <w:r w:rsidR="00CC1669">
        <w:rPr>
          <w:sz w:val="22"/>
          <w:szCs w:val="22"/>
        </w:rPr>
        <w:t>nrolled</w:t>
      </w:r>
      <w:r w:rsidR="00D25374">
        <w:rPr>
          <w:sz w:val="22"/>
          <w:szCs w:val="22"/>
        </w:rPr>
        <w:t xml:space="preserve"> in four-year colleges we</w:t>
      </w:r>
      <w:r w:rsidR="00D25374" w:rsidRPr="009D55B5">
        <w:rPr>
          <w:sz w:val="22"/>
          <w:szCs w:val="22"/>
        </w:rPr>
        <w:t xml:space="preserve">re more likely to </w:t>
      </w:r>
      <w:r w:rsidR="00D25374">
        <w:rPr>
          <w:sz w:val="22"/>
          <w:szCs w:val="22"/>
        </w:rPr>
        <w:t>matriculate</w:t>
      </w:r>
      <w:r w:rsidR="00D25374" w:rsidRPr="009D55B5">
        <w:rPr>
          <w:sz w:val="22"/>
          <w:szCs w:val="22"/>
        </w:rPr>
        <w:t xml:space="preserve"> in four-y</w:t>
      </w:r>
      <w:r w:rsidR="00D25374">
        <w:rPr>
          <w:sz w:val="22"/>
          <w:szCs w:val="22"/>
        </w:rPr>
        <w:t xml:space="preserve">ear colleges as freshman. </w:t>
      </w:r>
    </w:p>
    <w:p w:rsidR="00CC1669" w:rsidRDefault="00CC1669" w:rsidP="00CC1669">
      <w:pPr>
        <w:spacing w:after="0" w:line="240" w:lineRule="auto"/>
        <w:rPr>
          <w:sz w:val="22"/>
          <w:szCs w:val="22"/>
        </w:rPr>
      </w:pPr>
    </w:p>
    <w:p w:rsidR="00703F55" w:rsidRDefault="00703F55" w:rsidP="003B0EE8">
      <w:pPr>
        <w:spacing w:after="0" w:line="240" w:lineRule="auto"/>
        <w:jc w:val="center"/>
        <w:rPr>
          <w:b/>
          <w:sz w:val="22"/>
          <w:szCs w:val="22"/>
        </w:rPr>
      </w:pPr>
      <w:r>
        <w:rPr>
          <w:b/>
          <w:sz w:val="22"/>
          <w:szCs w:val="22"/>
        </w:rPr>
        <w:t xml:space="preserve">Figure </w:t>
      </w:r>
      <w:r w:rsidR="000F7326">
        <w:rPr>
          <w:b/>
          <w:sz w:val="22"/>
          <w:szCs w:val="22"/>
        </w:rPr>
        <w:t>21.</w:t>
      </w:r>
      <w:r>
        <w:rPr>
          <w:b/>
          <w:sz w:val="22"/>
          <w:szCs w:val="22"/>
        </w:rPr>
        <w:t xml:space="preserve"> Freshman College Enrollment by Type of College Where Dual Enrollment Occurred</w:t>
      </w:r>
      <w:r w:rsidR="00B47DB6">
        <w:rPr>
          <w:b/>
          <w:noProof/>
          <w:sz w:val="22"/>
          <w:szCs w:val="22"/>
          <w:lang w:eastAsia="zh-CN"/>
        </w:rPr>
        <w:drawing>
          <wp:inline distT="0" distB="0" distL="0" distR="0">
            <wp:extent cx="2971800" cy="2157984"/>
            <wp:effectExtent l="0" t="0" r="0" b="1270"/>
            <wp:docPr id="62" name="Picture 62" descr="Bar graph comparing college enrollment rates by dual enrollment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figures/pdf/f_by_nsc_ever_de_2yr_public.pd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0E57E7">
        <w:rPr>
          <w:b/>
          <w:noProof/>
          <w:sz w:val="22"/>
          <w:szCs w:val="22"/>
          <w:lang w:eastAsia="zh-CN"/>
        </w:rPr>
        <w:drawing>
          <wp:inline distT="0" distB="0" distL="0" distR="0">
            <wp:extent cx="2971800" cy="2157984"/>
            <wp:effectExtent l="0" t="0" r="0" b="1270"/>
            <wp:docPr id="65" name="Picture 65" descr="Bar graph comparing college enrollment rates by dual enrollment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figures/pdf/f_by_nsc_ever_de_4yr_public.pd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703F55" w:rsidRPr="003B0EE8" w:rsidRDefault="00703F55" w:rsidP="003B0EE8">
      <w:pPr>
        <w:spacing w:line="240" w:lineRule="auto"/>
        <w:rPr>
          <w:i/>
          <w:sz w:val="20"/>
          <w:szCs w:val="20"/>
        </w:rPr>
      </w:pPr>
      <w:r w:rsidRPr="009123EA">
        <w:rPr>
          <w:i/>
          <w:sz w:val="20"/>
          <w:szCs w:val="20"/>
        </w:rPr>
        <w:t xml:space="preserve">Notes. </w:t>
      </w:r>
      <w:r w:rsidR="007E282D">
        <w:rPr>
          <w:bCs/>
          <w:i/>
          <w:sz w:val="20"/>
          <w:szCs w:val="20"/>
        </w:rPr>
        <w:t>2012-2014 high school graduation cohorts.</w:t>
      </w:r>
      <w:r w:rsidR="00B3029C">
        <w:rPr>
          <w:bCs/>
          <w:i/>
          <w:sz w:val="20"/>
          <w:szCs w:val="20"/>
        </w:rPr>
        <w:t xml:space="preserve"> Dual enrollment and postsecondary enrollment were identified using data from the National Student Clearinghouse only. The rates for the “No NSC 2-yr D.E.” and “No NSC 4-yr D.E.” groups are almost identical because most students never dual-e</w:t>
      </w:r>
      <w:r w:rsidR="000B0834">
        <w:rPr>
          <w:bCs/>
          <w:i/>
          <w:sz w:val="20"/>
          <w:szCs w:val="20"/>
        </w:rPr>
        <w:t>nrolled at all, which leads to</w:t>
      </w:r>
      <w:r w:rsidR="00B3029C">
        <w:rPr>
          <w:bCs/>
          <w:i/>
          <w:sz w:val="20"/>
          <w:szCs w:val="20"/>
        </w:rPr>
        <w:t xml:space="preserve"> similar—though not iden</w:t>
      </w:r>
      <w:r w:rsidR="00E97DC5">
        <w:rPr>
          <w:bCs/>
          <w:i/>
          <w:sz w:val="20"/>
          <w:szCs w:val="20"/>
        </w:rPr>
        <w:t>tical—baseline comparison group</w:t>
      </w:r>
      <w:r w:rsidR="000B0834">
        <w:rPr>
          <w:bCs/>
          <w:i/>
          <w:sz w:val="20"/>
          <w:szCs w:val="20"/>
        </w:rPr>
        <w:t>s</w:t>
      </w:r>
      <w:r w:rsidR="00E97DC5">
        <w:rPr>
          <w:bCs/>
          <w:i/>
          <w:sz w:val="20"/>
          <w:szCs w:val="20"/>
        </w:rPr>
        <w:t>.</w:t>
      </w:r>
    </w:p>
    <w:p w:rsidR="003F5C07" w:rsidRDefault="003F5C07" w:rsidP="003F5C07">
      <w:pPr>
        <w:spacing w:after="0" w:line="240" w:lineRule="auto"/>
        <w:rPr>
          <w:sz w:val="22"/>
          <w:szCs w:val="22"/>
        </w:rPr>
      </w:pPr>
      <w:r>
        <w:rPr>
          <w:sz w:val="22"/>
          <w:szCs w:val="22"/>
        </w:rPr>
        <w:t xml:space="preserve">Among students who never dual-enrolled at a public two-year college, 13% </w:t>
      </w:r>
      <w:r w:rsidR="00CD0C2B">
        <w:rPr>
          <w:sz w:val="22"/>
          <w:szCs w:val="22"/>
        </w:rPr>
        <w:t xml:space="preserve">matriculated </w:t>
      </w:r>
      <w:r>
        <w:rPr>
          <w:sz w:val="22"/>
          <w:szCs w:val="22"/>
        </w:rPr>
        <w:t>at a public tw</w:t>
      </w:r>
      <w:r w:rsidR="00CD0C2B">
        <w:rPr>
          <w:sz w:val="22"/>
          <w:szCs w:val="22"/>
        </w:rPr>
        <w:t>o-year college, and 16% matriculated</w:t>
      </w:r>
      <w:r>
        <w:rPr>
          <w:sz w:val="22"/>
          <w:szCs w:val="22"/>
        </w:rPr>
        <w:t xml:space="preserve"> at a public four-year college (according to NSC enrollment records). The comparable statistics for students who dual-enrolled at a public two-year college were 24% and 18%. Among students who dual-enrolled at a public four-year college, 8% switched to a public two-year when they matriculated to college, and 30% matriculated at a public four-year. The tendency to matriculate within the same sector</w:t>
      </w:r>
      <w:r w:rsidR="008B0A1F">
        <w:rPr>
          <w:sz w:val="22"/>
          <w:szCs w:val="22"/>
        </w:rPr>
        <w:t xml:space="preserve"> in which</w:t>
      </w:r>
      <w:r>
        <w:rPr>
          <w:sz w:val="22"/>
          <w:szCs w:val="22"/>
        </w:rPr>
        <w:t xml:space="preserve"> students dual-enrolled may be attributable to previous familiarity with an institution, but this is not the only possible explanation. Another factor could be that </w:t>
      </w:r>
      <w:r w:rsidRPr="009D55B5">
        <w:rPr>
          <w:sz w:val="22"/>
          <w:szCs w:val="22"/>
        </w:rPr>
        <w:t>nearby colle</w:t>
      </w:r>
      <w:r>
        <w:rPr>
          <w:sz w:val="22"/>
          <w:szCs w:val="22"/>
        </w:rPr>
        <w:t xml:space="preserve">ges (whether two-year or four-year) were </w:t>
      </w:r>
      <w:r w:rsidRPr="009D55B5">
        <w:rPr>
          <w:sz w:val="22"/>
          <w:szCs w:val="22"/>
        </w:rPr>
        <w:t>the most convenient for dual enrollment</w:t>
      </w:r>
      <w:r>
        <w:rPr>
          <w:sz w:val="22"/>
          <w:szCs w:val="22"/>
        </w:rPr>
        <w:t xml:space="preserve"> and</w:t>
      </w:r>
      <w:r w:rsidR="00E47743">
        <w:rPr>
          <w:sz w:val="22"/>
          <w:szCs w:val="22"/>
        </w:rPr>
        <w:t xml:space="preserve"> also</w:t>
      </w:r>
      <w:r>
        <w:rPr>
          <w:sz w:val="22"/>
          <w:szCs w:val="22"/>
        </w:rPr>
        <w:t xml:space="preserve"> postsecondary attendance</w:t>
      </w:r>
      <w:r w:rsidRPr="009D55B5">
        <w:rPr>
          <w:sz w:val="22"/>
          <w:szCs w:val="22"/>
        </w:rPr>
        <w:t xml:space="preserve">. </w:t>
      </w:r>
    </w:p>
    <w:p w:rsidR="00EB4272" w:rsidRDefault="00EB4272">
      <w:pPr>
        <w:rPr>
          <w:rFonts w:eastAsiaTheme="majorEastAsia" w:cstheme="majorBidi"/>
          <w:bCs/>
          <w:sz w:val="22"/>
          <w:szCs w:val="22"/>
        </w:rPr>
      </w:pPr>
      <w:r>
        <w:rPr>
          <w:szCs w:val="22"/>
        </w:rPr>
        <w:br w:type="page"/>
      </w:r>
    </w:p>
    <w:p w:rsidR="002B442A" w:rsidRPr="00953D08" w:rsidRDefault="002B442A" w:rsidP="00281F5C">
      <w:pPr>
        <w:pStyle w:val="Heading3"/>
        <w:numPr>
          <w:ilvl w:val="0"/>
          <w:numId w:val="2"/>
        </w:numPr>
        <w:rPr>
          <w:szCs w:val="22"/>
        </w:rPr>
      </w:pPr>
      <w:bookmarkStart w:id="14" w:name="_Toc502409917"/>
      <w:r w:rsidRPr="00953D08">
        <w:rPr>
          <w:szCs w:val="22"/>
        </w:rPr>
        <w:lastRenderedPageBreak/>
        <w:t>Persistence</w:t>
      </w:r>
      <w:r>
        <w:rPr>
          <w:szCs w:val="22"/>
        </w:rPr>
        <w:t xml:space="preserve"> Beyond the First Year</w:t>
      </w:r>
      <w:bookmarkEnd w:id="14"/>
      <w:r>
        <w:rPr>
          <w:szCs w:val="22"/>
        </w:rPr>
        <w:t xml:space="preserve"> </w:t>
      </w:r>
    </w:p>
    <w:p w:rsidR="004A1566" w:rsidRDefault="002B442A" w:rsidP="0005320C">
      <w:pPr>
        <w:spacing w:after="0" w:line="240" w:lineRule="auto"/>
        <w:rPr>
          <w:sz w:val="22"/>
          <w:szCs w:val="22"/>
        </w:rPr>
      </w:pPr>
      <w:r w:rsidRPr="00953D08">
        <w:rPr>
          <w:sz w:val="22"/>
          <w:szCs w:val="22"/>
        </w:rPr>
        <w:br/>
      </w:r>
      <w:r w:rsidR="00516A21">
        <w:rPr>
          <w:sz w:val="22"/>
          <w:szCs w:val="22"/>
        </w:rPr>
        <w:t>Theoretically, dual enrollment could i</w:t>
      </w:r>
      <w:r w:rsidR="00CC1669">
        <w:rPr>
          <w:sz w:val="22"/>
          <w:szCs w:val="22"/>
        </w:rPr>
        <w:t>ncrease</w:t>
      </w:r>
      <w:r w:rsidR="00516A21">
        <w:rPr>
          <w:sz w:val="22"/>
          <w:szCs w:val="22"/>
        </w:rPr>
        <w:t xml:space="preserve"> </w:t>
      </w:r>
      <w:r w:rsidR="00CC1669">
        <w:rPr>
          <w:sz w:val="22"/>
          <w:szCs w:val="22"/>
        </w:rPr>
        <w:t>the number of students who enroll and persist in college in two ways. First, it could help</w:t>
      </w:r>
      <w:r w:rsidR="00516A21">
        <w:rPr>
          <w:sz w:val="22"/>
          <w:szCs w:val="22"/>
        </w:rPr>
        <w:t xml:space="preserve"> them enroll initially</w:t>
      </w:r>
      <w:r w:rsidR="00E97DC5">
        <w:rPr>
          <w:sz w:val="22"/>
          <w:szCs w:val="22"/>
        </w:rPr>
        <w:t>; s</w:t>
      </w:r>
      <w:r w:rsidR="00CC1669">
        <w:rPr>
          <w:sz w:val="22"/>
          <w:szCs w:val="22"/>
        </w:rPr>
        <w:t xml:space="preserve">tudents who never initially enrolled cannot persist to a second year. Second, it could help students who initially enrolled </w:t>
      </w:r>
      <w:r w:rsidR="00516A21">
        <w:rPr>
          <w:sz w:val="22"/>
          <w:szCs w:val="22"/>
        </w:rPr>
        <w:t>return for a second year</w:t>
      </w:r>
      <w:r w:rsidR="00CC1669">
        <w:rPr>
          <w:sz w:val="22"/>
          <w:szCs w:val="22"/>
        </w:rPr>
        <w:t xml:space="preserve">. </w:t>
      </w:r>
      <w:r w:rsidR="00516A21">
        <w:rPr>
          <w:sz w:val="22"/>
          <w:szCs w:val="22"/>
        </w:rPr>
        <w:t xml:space="preserve">If the primary benefit of dual enrollment were improving academic preparation—i.e. helping prepare </w:t>
      </w:r>
      <w:r w:rsidR="00CC1669">
        <w:rPr>
          <w:sz w:val="22"/>
          <w:szCs w:val="22"/>
        </w:rPr>
        <w:t>students</w:t>
      </w:r>
      <w:r w:rsidR="00516A21">
        <w:rPr>
          <w:sz w:val="22"/>
          <w:szCs w:val="22"/>
        </w:rPr>
        <w:t xml:space="preserve"> for the </w:t>
      </w:r>
      <w:r w:rsidR="00D54B4F">
        <w:rPr>
          <w:sz w:val="22"/>
          <w:szCs w:val="22"/>
        </w:rPr>
        <w:t>rigors of college coursework or the novel college environment—then one might expect students who enroll</w:t>
      </w:r>
      <w:r w:rsidR="00CC1669">
        <w:rPr>
          <w:sz w:val="22"/>
          <w:szCs w:val="22"/>
        </w:rPr>
        <w:t>ed</w:t>
      </w:r>
      <w:r w:rsidR="00D54B4F">
        <w:rPr>
          <w:sz w:val="22"/>
          <w:szCs w:val="22"/>
        </w:rPr>
        <w:t xml:space="preserve"> as first-year students to persist to the second year at higher rates. On the other hand, i</w:t>
      </w:r>
      <w:r w:rsidR="00516A21">
        <w:rPr>
          <w:sz w:val="22"/>
          <w:szCs w:val="22"/>
        </w:rPr>
        <w:t>f the primary</w:t>
      </w:r>
      <w:r w:rsidR="00D54B4F">
        <w:rPr>
          <w:sz w:val="22"/>
          <w:szCs w:val="22"/>
        </w:rPr>
        <w:t xml:space="preserve"> benefit</w:t>
      </w:r>
      <w:r w:rsidR="00E97DC5">
        <w:rPr>
          <w:sz w:val="22"/>
          <w:szCs w:val="22"/>
        </w:rPr>
        <w:t xml:space="preserve"> of dual enrollment were</w:t>
      </w:r>
      <w:r w:rsidR="00516A21">
        <w:rPr>
          <w:sz w:val="22"/>
          <w:szCs w:val="22"/>
        </w:rPr>
        <w:t xml:space="preserve"> non-acad</w:t>
      </w:r>
      <w:r w:rsidR="00D54B4F">
        <w:rPr>
          <w:sz w:val="22"/>
          <w:szCs w:val="22"/>
        </w:rPr>
        <w:t>emic—i.e. helping</w:t>
      </w:r>
      <w:r w:rsidR="00516A21">
        <w:rPr>
          <w:sz w:val="22"/>
          <w:szCs w:val="22"/>
        </w:rPr>
        <w:t xml:space="preserve"> </w:t>
      </w:r>
      <w:r w:rsidR="00D54B4F">
        <w:rPr>
          <w:sz w:val="22"/>
          <w:szCs w:val="22"/>
        </w:rPr>
        <w:t>steer</w:t>
      </w:r>
      <w:r w:rsidR="00516A21">
        <w:rPr>
          <w:sz w:val="22"/>
          <w:szCs w:val="22"/>
        </w:rPr>
        <w:t xml:space="preserve"> unsure students toward college or </w:t>
      </w:r>
      <w:r w:rsidR="00D54B4F">
        <w:rPr>
          <w:sz w:val="22"/>
          <w:szCs w:val="22"/>
        </w:rPr>
        <w:t xml:space="preserve">familiarizing students with enrollment processes—then one might expect more students to enroll initially, but a similar rate to persist to the second year. </w:t>
      </w:r>
      <w:r w:rsidR="004D20E0" w:rsidRPr="00953D08">
        <w:rPr>
          <w:sz w:val="22"/>
          <w:szCs w:val="22"/>
        </w:rPr>
        <w:t xml:space="preserve">The left-hand </w:t>
      </w:r>
      <w:r w:rsidR="000F7326">
        <w:rPr>
          <w:sz w:val="22"/>
          <w:szCs w:val="22"/>
        </w:rPr>
        <w:t>graph of Figure 22</w:t>
      </w:r>
      <w:r w:rsidR="004D20E0" w:rsidRPr="00953D08">
        <w:rPr>
          <w:sz w:val="22"/>
          <w:szCs w:val="22"/>
        </w:rPr>
        <w:t xml:space="preserve"> shows persistence conditional on first year enrollment, and the right-hand </w:t>
      </w:r>
      <w:r w:rsidR="002B66DC">
        <w:rPr>
          <w:sz w:val="22"/>
          <w:szCs w:val="22"/>
        </w:rPr>
        <w:t>graph</w:t>
      </w:r>
      <w:r w:rsidR="00CD2BCF">
        <w:rPr>
          <w:sz w:val="22"/>
          <w:szCs w:val="22"/>
        </w:rPr>
        <w:t xml:space="preserve"> </w:t>
      </w:r>
      <w:r w:rsidR="004D20E0" w:rsidRPr="00953D08">
        <w:rPr>
          <w:sz w:val="22"/>
          <w:szCs w:val="22"/>
        </w:rPr>
        <w:t>defines persistence as enrolling in college both years immediately after high school graduation</w:t>
      </w:r>
      <w:r w:rsidR="00CD2BCF">
        <w:rPr>
          <w:sz w:val="22"/>
          <w:szCs w:val="22"/>
        </w:rPr>
        <w:t>.</w:t>
      </w:r>
      <w:r w:rsidR="004A1566" w:rsidRPr="004A1566">
        <w:rPr>
          <w:sz w:val="22"/>
          <w:szCs w:val="22"/>
        </w:rPr>
        <w:t xml:space="preserve"> </w:t>
      </w:r>
    </w:p>
    <w:p w:rsidR="0005320C" w:rsidRPr="00CD2BCF" w:rsidRDefault="0005320C" w:rsidP="0005320C">
      <w:pPr>
        <w:spacing w:after="0" w:line="240" w:lineRule="auto"/>
        <w:rPr>
          <w:sz w:val="22"/>
          <w:szCs w:val="22"/>
        </w:rPr>
      </w:pPr>
    </w:p>
    <w:p w:rsidR="004D20E0" w:rsidRDefault="004D20E0" w:rsidP="0005320C">
      <w:pPr>
        <w:spacing w:after="0" w:line="240" w:lineRule="auto"/>
        <w:jc w:val="center"/>
        <w:rPr>
          <w:b/>
          <w:sz w:val="22"/>
          <w:szCs w:val="22"/>
        </w:rPr>
      </w:pPr>
      <w:r>
        <w:rPr>
          <w:b/>
          <w:sz w:val="22"/>
          <w:szCs w:val="22"/>
        </w:rPr>
        <w:t xml:space="preserve">Figure </w:t>
      </w:r>
      <w:r w:rsidR="000F7326">
        <w:rPr>
          <w:b/>
          <w:sz w:val="22"/>
          <w:szCs w:val="22"/>
        </w:rPr>
        <w:t>22</w:t>
      </w:r>
      <w:r>
        <w:rPr>
          <w:b/>
          <w:sz w:val="22"/>
          <w:szCs w:val="22"/>
        </w:rPr>
        <w:t>. Postsecondary Persistence to Year 2</w:t>
      </w:r>
      <w:r w:rsidRPr="00953D08">
        <w:rPr>
          <w:sz w:val="22"/>
          <w:szCs w:val="22"/>
        </w:rPr>
        <w:br/>
      </w:r>
      <w:r w:rsidR="0076728B">
        <w:rPr>
          <w:b/>
          <w:noProof/>
          <w:sz w:val="22"/>
          <w:szCs w:val="22"/>
          <w:lang w:eastAsia="zh-CN"/>
        </w:rPr>
        <w:drawing>
          <wp:inline distT="0" distB="0" distL="0" distR="0">
            <wp:extent cx="2971800" cy="2157984"/>
            <wp:effectExtent l="0" t="0" r="0" b="1270"/>
            <wp:docPr id="70" name="Picture 70" descr="Bar graph depicting postsecondary persistence for dual-enrolling and never dual-enrolling students, disaggregating by grade 10 MCAS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figures/pdf/ps_c_persist_bar_ela.pd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76728B">
        <w:rPr>
          <w:b/>
          <w:noProof/>
          <w:sz w:val="22"/>
          <w:szCs w:val="22"/>
          <w:lang w:eastAsia="zh-CN"/>
        </w:rPr>
        <w:drawing>
          <wp:inline distT="0" distB="0" distL="0" distR="0">
            <wp:extent cx="2971800" cy="2157984"/>
            <wp:effectExtent l="0" t="0" r="0" b="1270"/>
            <wp:docPr id="71" name="Picture 71" descr="Bar graph depicting postsecondary persistence cumulatively for dual-enrolling and never dual-enrolling students, disaggregating by grade 10 MCAS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figures/pdf/ps_persist_bar_ela.pd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05320C" w:rsidRDefault="00E74BF2" w:rsidP="0005320C">
      <w:pPr>
        <w:spacing w:after="0" w:line="240" w:lineRule="auto"/>
        <w:rPr>
          <w:i/>
          <w:sz w:val="20"/>
          <w:szCs w:val="20"/>
        </w:rPr>
      </w:pPr>
      <w:r>
        <w:rPr>
          <w:bCs/>
          <w:i/>
          <w:sz w:val="20"/>
          <w:szCs w:val="20"/>
        </w:rPr>
        <w:t>Notes.</w:t>
      </w:r>
      <w:r w:rsidR="00962B0C" w:rsidRPr="001D1D6A">
        <w:rPr>
          <w:bCs/>
          <w:i/>
          <w:sz w:val="20"/>
          <w:szCs w:val="20"/>
        </w:rPr>
        <w:t xml:space="preserve"> 2012-2014 high school graduation cohorts.</w:t>
      </w:r>
      <w:r w:rsidR="001D1D6A" w:rsidRPr="001D1D6A">
        <w:rPr>
          <w:bCs/>
          <w:i/>
          <w:sz w:val="20"/>
          <w:szCs w:val="20"/>
        </w:rPr>
        <w:t xml:space="preserve"> On the left, the Y axis is the percentage of on-time college enrollees who persist to the second year. On the right, the Y axis </w:t>
      </w:r>
      <w:r w:rsidR="008A1FF6" w:rsidRPr="001D1D6A">
        <w:rPr>
          <w:bCs/>
          <w:i/>
          <w:sz w:val="20"/>
          <w:szCs w:val="20"/>
        </w:rPr>
        <w:t xml:space="preserve">is the </w:t>
      </w:r>
      <w:r w:rsidR="008A1FF6">
        <w:rPr>
          <w:bCs/>
          <w:i/>
          <w:sz w:val="20"/>
          <w:szCs w:val="20"/>
        </w:rPr>
        <w:t>percentage</w:t>
      </w:r>
      <w:r w:rsidR="008A1FF6" w:rsidRPr="001D1D6A">
        <w:rPr>
          <w:bCs/>
          <w:i/>
          <w:sz w:val="20"/>
          <w:szCs w:val="20"/>
        </w:rPr>
        <w:t xml:space="preserve"> of students </w:t>
      </w:r>
      <w:r w:rsidR="008A1FF6" w:rsidRPr="001D1D6A">
        <w:rPr>
          <w:i/>
          <w:sz w:val="20"/>
          <w:szCs w:val="20"/>
        </w:rPr>
        <w:t>enrolling in college both years immediately after high school graduation</w:t>
      </w:r>
      <w:r w:rsidR="008A1FF6">
        <w:rPr>
          <w:i/>
          <w:sz w:val="20"/>
          <w:szCs w:val="20"/>
        </w:rPr>
        <w:t>.</w:t>
      </w:r>
    </w:p>
    <w:p w:rsidR="008A1FF6" w:rsidRPr="003B0EE8" w:rsidRDefault="008A1FF6" w:rsidP="0005320C">
      <w:pPr>
        <w:spacing w:after="0" w:line="240" w:lineRule="auto"/>
        <w:rPr>
          <w:i/>
          <w:noProof/>
          <w:sz w:val="20"/>
          <w:szCs w:val="20"/>
        </w:rPr>
      </w:pPr>
    </w:p>
    <w:p w:rsidR="004D20E0" w:rsidRDefault="00ED4A29" w:rsidP="0005320C">
      <w:pPr>
        <w:spacing w:after="0" w:line="240" w:lineRule="auto"/>
        <w:rPr>
          <w:sz w:val="22"/>
          <w:szCs w:val="22"/>
        </w:rPr>
      </w:pPr>
      <w:r>
        <w:rPr>
          <w:sz w:val="22"/>
          <w:szCs w:val="22"/>
        </w:rPr>
        <w:t>The graph</w:t>
      </w:r>
      <w:r w:rsidR="004D20E0" w:rsidRPr="00953D08">
        <w:rPr>
          <w:sz w:val="22"/>
          <w:szCs w:val="22"/>
        </w:rPr>
        <w:t xml:space="preserve"> on the left shows that persistence rates to the second year (conditional on </w:t>
      </w:r>
      <w:r w:rsidR="00F25417">
        <w:rPr>
          <w:sz w:val="22"/>
          <w:szCs w:val="22"/>
        </w:rPr>
        <w:t>first-year college enrollment) we</w:t>
      </w:r>
      <w:r w:rsidR="004D20E0" w:rsidRPr="00953D08">
        <w:rPr>
          <w:sz w:val="22"/>
          <w:szCs w:val="22"/>
        </w:rPr>
        <w:t xml:space="preserve">re </w:t>
      </w:r>
      <w:r w:rsidR="002B66DC">
        <w:rPr>
          <w:sz w:val="22"/>
          <w:szCs w:val="22"/>
        </w:rPr>
        <w:t>similar. They were slightly lower for dual-</w:t>
      </w:r>
      <w:r w:rsidR="004D20E0" w:rsidRPr="00953D08">
        <w:rPr>
          <w:sz w:val="22"/>
          <w:szCs w:val="22"/>
        </w:rPr>
        <w:t xml:space="preserve">enrolling </w:t>
      </w:r>
      <w:r w:rsidR="002B66DC">
        <w:rPr>
          <w:sz w:val="22"/>
          <w:szCs w:val="22"/>
        </w:rPr>
        <w:t>students</w:t>
      </w:r>
      <w:r w:rsidR="004D20E0" w:rsidRPr="00953D08">
        <w:rPr>
          <w:sz w:val="22"/>
          <w:szCs w:val="22"/>
        </w:rPr>
        <w:t xml:space="preserve">. </w:t>
      </w:r>
      <w:r w:rsidR="004D20E0">
        <w:rPr>
          <w:sz w:val="22"/>
          <w:szCs w:val="22"/>
        </w:rPr>
        <w:t>T</w:t>
      </w:r>
      <w:r>
        <w:rPr>
          <w:sz w:val="22"/>
          <w:szCs w:val="22"/>
        </w:rPr>
        <w:t xml:space="preserve">he graph </w:t>
      </w:r>
      <w:r w:rsidR="004D20E0" w:rsidRPr="00953D08">
        <w:rPr>
          <w:sz w:val="22"/>
          <w:szCs w:val="22"/>
        </w:rPr>
        <w:t>on the right sh</w:t>
      </w:r>
      <w:r w:rsidR="004D20E0">
        <w:rPr>
          <w:sz w:val="22"/>
          <w:szCs w:val="22"/>
        </w:rPr>
        <w:t>ows that, cumulatively,</w:t>
      </w:r>
      <w:r w:rsidR="004D20E0" w:rsidRPr="00953D08">
        <w:rPr>
          <w:sz w:val="22"/>
          <w:szCs w:val="22"/>
        </w:rPr>
        <w:t xml:space="preserve"> </w:t>
      </w:r>
      <w:r w:rsidR="004D20E0">
        <w:rPr>
          <w:sz w:val="22"/>
          <w:szCs w:val="22"/>
        </w:rPr>
        <w:t xml:space="preserve">all but the highest-achieving students who </w:t>
      </w:r>
      <w:r w:rsidR="00973986">
        <w:rPr>
          <w:sz w:val="22"/>
          <w:szCs w:val="22"/>
        </w:rPr>
        <w:t>dual-enrolled</w:t>
      </w:r>
      <w:r w:rsidR="004D20E0">
        <w:rPr>
          <w:sz w:val="22"/>
          <w:szCs w:val="22"/>
        </w:rPr>
        <w:t xml:space="preserve"> </w:t>
      </w:r>
      <w:r w:rsidR="00F25417">
        <w:rPr>
          <w:sz w:val="22"/>
          <w:szCs w:val="22"/>
        </w:rPr>
        <w:t>were</w:t>
      </w:r>
      <w:r w:rsidR="002E6B18">
        <w:rPr>
          <w:sz w:val="22"/>
          <w:szCs w:val="22"/>
        </w:rPr>
        <w:t xml:space="preserve"> more likely to be</w:t>
      </w:r>
      <w:r w:rsidR="00AD635B">
        <w:rPr>
          <w:sz w:val="22"/>
          <w:szCs w:val="22"/>
        </w:rPr>
        <w:t xml:space="preserve"> enrolled in college both</w:t>
      </w:r>
      <w:r w:rsidR="002E6B18">
        <w:rPr>
          <w:sz w:val="22"/>
          <w:szCs w:val="22"/>
        </w:rPr>
        <w:t xml:space="preserve"> years immediately </w:t>
      </w:r>
      <w:r w:rsidR="004D20E0" w:rsidRPr="00953D08">
        <w:rPr>
          <w:sz w:val="22"/>
          <w:szCs w:val="22"/>
        </w:rPr>
        <w:t>following high school graduation</w:t>
      </w:r>
      <w:r>
        <w:rPr>
          <w:sz w:val="22"/>
          <w:szCs w:val="22"/>
        </w:rPr>
        <w:t>. The contrast between the two graphs</w:t>
      </w:r>
      <w:r w:rsidR="004D20E0" w:rsidRPr="00953D08">
        <w:rPr>
          <w:sz w:val="22"/>
          <w:szCs w:val="22"/>
        </w:rPr>
        <w:t xml:space="preserve"> impl</w:t>
      </w:r>
      <w:r w:rsidR="00F25417">
        <w:rPr>
          <w:sz w:val="22"/>
          <w:szCs w:val="22"/>
        </w:rPr>
        <w:t>ies that the differential in cumulative persistence was</w:t>
      </w:r>
      <w:r w:rsidR="004D20E0" w:rsidRPr="00953D08">
        <w:rPr>
          <w:sz w:val="22"/>
          <w:szCs w:val="22"/>
        </w:rPr>
        <w:t xml:space="preserve"> driven by a higher </w:t>
      </w:r>
      <w:r w:rsidR="004D20E0">
        <w:rPr>
          <w:sz w:val="22"/>
          <w:szCs w:val="22"/>
        </w:rPr>
        <w:t>initial college enrollment rate, not a higher rate of persistence.</w:t>
      </w:r>
    </w:p>
    <w:p w:rsidR="0005320C" w:rsidRDefault="0005320C" w:rsidP="0005320C">
      <w:pPr>
        <w:spacing w:after="0" w:line="240" w:lineRule="auto"/>
        <w:rPr>
          <w:sz w:val="22"/>
          <w:szCs w:val="22"/>
        </w:rPr>
      </w:pPr>
    </w:p>
    <w:p w:rsidR="00570794" w:rsidRDefault="00CD2BCF" w:rsidP="0005320C">
      <w:pPr>
        <w:spacing w:after="0" w:line="240" w:lineRule="auto"/>
        <w:rPr>
          <w:sz w:val="22"/>
          <w:szCs w:val="22"/>
        </w:rPr>
      </w:pPr>
      <w:r>
        <w:rPr>
          <w:sz w:val="22"/>
          <w:szCs w:val="22"/>
        </w:rPr>
        <w:t xml:space="preserve">As in the previous section, Figure </w:t>
      </w:r>
      <w:r w:rsidR="000F7326">
        <w:rPr>
          <w:sz w:val="22"/>
          <w:szCs w:val="22"/>
        </w:rPr>
        <w:t>23</w:t>
      </w:r>
      <w:r w:rsidR="002B66DC">
        <w:rPr>
          <w:sz w:val="22"/>
          <w:szCs w:val="22"/>
        </w:rPr>
        <w:t xml:space="preserve">, below, </w:t>
      </w:r>
      <w:r>
        <w:rPr>
          <w:sz w:val="22"/>
          <w:szCs w:val="22"/>
        </w:rPr>
        <w:t xml:space="preserve">presents a more detailed picture. Figure </w:t>
      </w:r>
      <w:r w:rsidR="000F7326">
        <w:rPr>
          <w:sz w:val="22"/>
          <w:szCs w:val="22"/>
        </w:rPr>
        <w:t>23</w:t>
      </w:r>
      <w:r w:rsidR="002B66DC">
        <w:rPr>
          <w:sz w:val="22"/>
          <w:szCs w:val="22"/>
        </w:rPr>
        <w:t xml:space="preserve"> </w:t>
      </w:r>
      <w:r>
        <w:rPr>
          <w:sz w:val="22"/>
          <w:szCs w:val="22"/>
        </w:rPr>
        <w:t>s</w:t>
      </w:r>
      <w:r w:rsidR="002B66DC">
        <w:rPr>
          <w:sz w:val="22"/>
          <w:szCs w:val="22"/>
        </w:rPr>
        <w:t xml:space="preserve">eparates non-developmental </w:t>
      </w:r>
      <w:r w:rsidR="00F56BAA">
        <w:rPr>
          <w:sz w:val="22"/>
          <w:szCs w:val="22"/>
        </w:rPr>
        <w:t>dual enroller</w:t>
      </w:r>
      <w:r>
        <w:rPr>
          <w:sz w:val="22"/>
          <w:szCs w:val="22"/>
        </w:rPr>
        <w:t xml:space="preserve">s who participated in CDEP from students who never participated in CDEP, and it statistically adjusts for differences in </w:t>
      </w:r>
      <w:r w:rsidR="002E6B18">
        <w:rPr>
          <w:sz w:val="22"/>
          <w:szCs w:val="22"/>
        </w:rPr>
        <w:t>cumulative</w:t>
      </w:r>
      <w:r>
        <w:rPr>
          <w:sz w:val="22"/>
          <w:szCs w:val="22"/>
        </w:rPr>
        <w:t xml:space="preserve"> persistence rates between high schools. </w:t>
      </w:r>
      <w:r w:rsidR="00AD635B">
        <w:rPr>
          <w:sz w:val="22"/>
          <w:szCs w:val="22"/>
        </w:rPr>
        <w:t>Similar to</w:t>
      </w:r>
      <w:r w:rsidR="002E6B18">
        <w:rPr>
          <w:sz w:val="22"/>
          <w:szCs w:val="22"/>
        </w:rPr>
        <w:t xml:space="preserve"> before</w:t>
      </w:r>
      <w:r>
        <w:rPr>
          <w:sz w:val="22"/>
          <w:szCs w:val="22"/>
        </w:rPr>
        <w:t xml:space="preserve">, one finds </w:t>
      </w:r>
      <w:r w:rsidR="002E6B18">
        <w:rPr>
          <w:sz w:val="22"/>
          <w:szCs w:val="22"/>
        </w:rPr>
        <w:t>higher cumulative persistence rates for CDEP students at all levels, and one finds higher cumulative persist</w:t>
      </w:r>
      <w:r w:rsidR="00A545EC">
        <w:rPr>
          <w:sz w:val="22"/>
          <w:szCs w:val="22"/>
        </w:rPr>
        <w:t>ence for non-developmental dual-</w:t>
      </w:r>
      <w:r w:rsidR="002E6B18">
        <w:rPr>
          <w:sz w:val="22"/>
          <w:szCs w:val="22"/>
        </w:rPr>
        <w:t>enrolling students scoring below the Advanced level on the MCAS. For the h</w:t>
      </w:r>
      <w:r w:rsidR="00A545EC">
        <w:rPr>
          <w:sz w:val="22"/>
          <w:szCs w:val="22"/>
        </w:rPr>
        <w:t xml:space="preserve">ighest achievers, non-CDEP </w:t>
      </w:r>
      <w:r w:rsidR="00F56BAA">
        <w:rPr>
          <w:sz w:val="22"/>
          <w:szCs w:val="22"/>
        </w:rPr>
        <w:t>dual enroller</w:t>
      </w:r>
      <w:r w:rsidR="002E6B18">
        <w:rPr>
          <w:sz w:val="22"/>
          <w:szCs w:val="22"/>
        </w:rPr>
        <w:t>s persist</w:t>
      </w:r>
      <w:r w:rsidR="00F25417">
        <w:rPr>
          <w:sz w:val="22"/>
          <w:szCs w:val="22"/>
        </w:rPr>
        <w:t>ed</w:t>
      </w:r>
      <w:r w:rsidR="002E6B18">
        <w:rPr>
          <w:sz w:val="22"/>
          <w:szCs w:val="22"/>
        </w:rPr>
        <w:t xml:space="preserve"> at similar rates as students who never </w:t>
      </w:r>
      <w:r w:rsidR="00973986">
        <w:rPr>
          <w:sz w:val="22"/>
          <w:szCs w:val="22"/>
        </w:rPr>
        <w:t>dual-enrolled</w:t>
      </w:r>
      <w:r w:rsidR="002E6B18">
        <w:rPr>
          <w:sz w:val="22"/>
          <w:szCs w:val="22"/>
        </w:rPr>
        <w:t xml:space="preserve">. </w:t>
      </w:r>
    </w:p>
    <w:p w:rsidR="0005320C" w:rsidRDefault="0005320C" w:rsidP="0005320C">
      <w:pPr>
        <w:spacing w:after="0" w:line="240" w:lineRule="auto"/>
        <w:rPr>
          <w:b/>
          <w:sz w:val="22"/>
          <w:szCs w:val="22"/>
        </w:rPr>
      </w:pPr>
    </w:p>
    <w:p w:rsidR="0005320C" w:rsidRDefault="0005320C">
      <w:pPr>
        <w:rPr>
          <w:b/>
          <w:sz w:val="22"/>
          <w:szCs w:val="22"/>
        </w:rPr>
      </w:pPr>
      <w:r>
        <w:rPr>
          <w:b/>
          <w:sz w:val="22"/>
          <w:szCs w:val="22"/>
        </w:rPr>
        <w:br w:type="page"/>
      </w:r>
    </w:p>
    <w:p w:rsidR="00EB0ACE" w:rsidRDefault="005F11C0" w:rsidP="0005320C">
      <w:pPr>
        <w:spacing w:after="0" w:line="240" w:lineRule="auto"/>
        <w:jc w:val="center"/>
        <w:rPr>
          <w:b/>
          <w:sz w:val="22"/>
          <w:szCs w:val="22"/>
        </w:rPr>
      </w:pPr>
      <w:r>
        <w:rPr>
          <w:b/>
          <w:sz w:val="22"/>
          <w:szCs w:val="22"/>
        </w:rPr>
        <w:lastRenderedPageBreak/>
        <w:t xml:space="preserve">Figure </w:t>
      </w:r>
      <w:r w:rsidR="000F7326">
        <w:rPr>
          <w:b/>
          <w:sz w:val="22"/>
          <w:szCs w:val="22"/>
        </w:rPr>
        <w:t>23</w:t>
      </w:r>
      <w:r>
        <w:rPr>
          <w:b/>
          <w:sz w:val="22"/>
          <w:szCs w:val="22"/>
        </w:rPr>
        <w:t xml:space="preserve">. </w:t>
      </w:r>
      <w:r w:rsidR="001D1D6A">
        <w:rPr>
          <w:b/>
          <w:sz w:val="22"/>
          <w:szCs w:val="22"/>
        </w:rPr>
        <w:t>Postsecondary Persistence to Year 2, Detailed</w:t>
      </w:r>
    </w:p>
    <w:p w:rsidR="004D20E0" w:rsidRDefault="008A1FF6" w:rsidP="00EB0ACE">
      <w:pPr>
        <w:spacing w:after="0" w:line="240" w:lineRule="auto"/>
        <w:jc w:val="center"/>
        <w:rPr>
          <w:b/>
          <w:sz w:val="22"/>
          <w:szCs w:val="22"/>
        </w:rPr>
      </w:pPr>
      <w:r>
        <w:rPr>
          <w:b/>
          <w:noProof/>
          <w:sz w:val="22"/>
          <w:szCs w:val="22"/>
          <w:lang w:eastAsia="zh-CN"/>
        </w:rPr>
        <w:drawing>
          <wp:inline distT="0" distB="0" distL="0" distR="0">
            <wp:extent cx="3657600" cy="2660904"/>
            <wp:effectExtent l="0" t="0" r="0" b="6350"/>
            <wp:docPr id="58" name="Picture 58" descr="Scatterplot depicting cumulative persistence for dual-enrolling and never dual-enrolling students, disaggregating by grade 10 MCAS performance and type of dual enroll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figures/pdf/col_y2_de_ela.pd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5306FB" w:rsidRPr="003B0EE8" w:rsidRDefault="00E74BF2" w:rsidP="00EB0ACE">
      <w:pPr>
        <w:spacing w:after="0" w:line="240" w:lineRule="auto"/>
        <w:rPr>
          <w:i/>
          <w:noProof/>
          <w:sz w:val="20"/>
          <w:szCs w:val="20"/>
        </w:rPr>
      </w:pPr>
      <w:r>
        <w:rPr>
          <w:bCs/>
          <w:i/>
          <w:sz w:val="20"/>
          <w:szCs w:val="20"/>
        </w:rPr>
        <w:t>Notes.</w:t>
      </w:r>
      <w:r w:rsidR="00204839" w:rsidRPr="00204839">
        <w:rPr>
          <w:bCs/>
          <w:i/>
          <w:sz w:val="20"/>
          <w:szCs w:val="20"/>
        </w:rPr>
        <w:t xml:space="preserve"> </w:t>
      </w:r>
      <w:r w:rsidR="008A1FF6" w:rsidRPr="001D1D6A">
        <w:rPr>
          <w:bCs/>
          <w:i/>
          <w:sz w:val="20"/>
          <w:szCs w:val="20"/>
        </w:rPr>
        <w:t xml:space="preserve">2012-2014 high school graduation cohorts. </w:t>
      </w:r>
      <w:r w:rsidR="008A1FF6">
        <w:rPr>
          <w:bCs/>
          <w:i/>
          <w:sz w:val="20"/>
          <w:szCs w:val="20"/>
        </w:rPr>
        <w:t>The Y axis</w:t>
      </w:r>
      <w:r w:rsidR="008A1FF6" w:rsidRPr="001D1D6A">
        <w:rPr>
          <w:bCs/>
          <w:i/>
          <w:sz w:val="20"/>
          <w:szCs w:val="20"/>
        </w:rPr>
        <w:t xml:space="preserve"> is the </w:t>
      </w:r>
      <w:r w:rsidR="008A1FF6">
        <w:rPr>
          <w:bCs/>
          <w:i/>
          <w:sz w:val="20"/>
          <w:szCs w:val="20"/>
        </w:rPr>
        <w:t>percentage</w:t>
      </w:r>
      <w:r w:rsidR="008A1FF6" w:rsidRPr="001D1D6A">
        <w:rPr>
          <w:bCs/>
          <w:i/>
          <w:sz w:val="20"/>
          <w:szCs w:val="20"/>
        </w:rPr>
        <w:t xml:space="preserve"> of students </w:t>
      </w:r>
      <w:r w:rsidR="008A1FF6" w:rsidRPr="001D1D6A">
        <w:rPr>
          <w:i/>
          <w:sz w:val="20"/>
          <w:szCs w:val="20"/>
        </w:rPr>
        <w:t>enrolling in coll</w:t>
      </w:r>
      <w:r w:rsidR="00ED4A29">
        <w:rPr>
          <w:i/>
          <w:sz w:val="20"/>
          <w:szCs w:val="20"/>
        </w:rPr>
        <w:t>ege both years immediately following</w:t>
      </w:r>
      <w:r w:rsidR="008A1FF6" w:rsidRPr="001D1D6A">
        <w:rPr>
          <w:i/>
          <w:sz w:val="20"/>
          <w:szCs w:val="20"/>
        </w:rPr>
        <w:t xml:space="preserve"> high school graduation</w:t>
      </w:r>
      <w:r w:rsidR="00992356">
        <w:rPr>
          <w:i/>
          <w:sz w:val="20"/>
          <w:szCs w:val="20"/>
        </w:rPr>
        <w:t xml:space="preserve">. </w:t>
      </w:r>
      <w:r w:rsidR="008A1FF6">
        <w:rPr>
          <w:bCs/>
          <w:i/>
          <w:sz w:val="20"/>
          <w:szCs w:val="20"/>
        </w:rPr>
        <w:t>C</w:t>
      </w:r>
      <w:r w:rsidR="008A1FF6" w:rsidRPr="00FC7A98">
        <w:rPr>
          <w:bCs/>
          <w:i/>
          <w:sz w:val="20"/>
          <w:szCs w:val="20"/>
        </w:rPr>
        <w:t>ollege enrollment rates are statistically smoothed and adjusted for differences between high schools</w:t>
      </w:r>
      <w:r w:rsidR="008A1FF6">
        <w:rPr>
          <w:bCs/>
          <w:i/>
          <w:sz w:val="20"/>
          <w:szCs w:val="20"/>
        </w:rPr>
        <w:t xml:space="preserve"> in rates of on-time postsecondary enrollment. Due to small sample sizes, students scoring in the low</w:t>
      </w:r>
      <w:r w:rsidR="00992356">
        <w:rPr>
          <w:bCs/>
          <w:i/>
          <w:sz w:val="20"/>
          <w:szCs w:val="20"/>
        </w:rPr>
        <w:t>est MCAS performance category a</w:t>
      </w:r>
      <w:r w:rsidR="008A1FF6">
        <w:rPr>
          <w:bCs/>
          <w:i/>
          <w:sz w:val="20"/>
          <w:szCs w:val="20"/>
        </w:rPr>
        <w:t>re omitted from the figure on the right, and all stu</w:t>
      </w:r>
      <w:r w:rsidR="00992356">
        <w:rPr>
          <w:bCs/>
          <w:i/>
          <w:sz w:val="20"/>
          <w:szCs w:val="20"/>
        </w:rPr>
        <w:t>dents scoring at or above 272 a</w:t>
      </w:r>
      <w:r w:rsidR="008A1FF6">
        <w:rPr>
          <w:bCs/>
          <w:i/>
          <w:sz w:val="20"/>
          <w:szCs w:val="20"/>
        </w:rPr>
        <w:t>re grouped together.</w:t>
      </w:r>
    </w:p>
    <w:p w:rsidR="005306FB" w:rsidRDefault="005306FB" w:rsidP="00570794">
      <w:pPr>
        <w:jc w:val="center"/>
        <w:rPr>
          <w:b/>
          <w:sz w:val="22"/>
          <w:szCs w:val="22"/>
        </w:rPr>
      </w:pPr>
    </w:p>
    <w:p w:rsidR="00570794" w:rsidRDefault="00570794">
      <w:pPr>
        <w:rPr>
          <w:rFonts w:eastAsiaTheme="majorEastAsia" w:cstheme="majorBidi"/>
          <w:bCs/>
          <w:i/>
          <w:szCs w:val="26"/>
        </w:rPr>
      </w:pPr>
      <w:r>
        <w:br w:type="page"/>
      </w:r>
    </w:p>
    <w:p w:rsidR="00DD645D" w:rsidRPr="0040723A" w:rsidRDefault="00590EB5" w:rsidP="00DD645D">
      <w:pPr>
        <w:pStyle w:val="Heading2"/>
      </w:pPr>
      <w:bookmarkStart w:id="15" w:name="_Toc502409918"/>
      <w:r>
        <w:lastRenderedPageBreak/>
        <w:t>College Degree Completion</w:t>
      </w:r>
      <w:bookmarkEnd w:id="15"/>
    </w:p>
    <w:p w:rsidR="00590EB5" w:rsidRPr="00590EB5" w:rsidRDefault="00590EB5" w:rsidP="00590EB5">
      <w:pPr>
        <w:pStyle w:val="Heading3"/>
        <w:numPr>
          <w:ilvl w:val="0"/>
          <w:numId w:val="2"/>
        </w:numPr>
      </w:pPr>
      <w:bookmarkStart w:id="16" w:name="_Toc502409919"/>
      <w:r>
        <w:t>Any College Degree</w:t>
      </w:r>
      <w:bookmarkEnd w:id="16"/>
      <w:r>
        <w:t xml:space="preserve"> </w:t>
      </w:r>
    </w:p>
    <w:p w:rsidR="00DD645D" w:rsidRDefault="00DD645D" w:rsidP="00DD645D">
      <w:pPr>
        <w:pStyle w:val="Heading3"/>
        <w:numPr>
          <w:ilvl w:val="0"/>
          <w:numId w:val="0"/>
        </w:numPr>
      </w:pPr>
    </w:p>
    <w:p w:rsidR="003C3075" w:rsidRDefault="00D54B4F" w:rsidP="003C3075">
      <w:pPr>
        <w:spacing w:after="0" w:line="240" w:lineRule="auto"/>
        <w:contextualSpacing/>
        <w:rPr>
          <w:sz w:val="22"/>
          <w:szCs w:val="22"/>
        </w:rPr>
      </w:pPr>
      <w:r>
        <w:rPr>
          <w:sz w:val="22"/>
          <w:szCs w:val="22"/>
        </w:rPr>
        <w:t xml:space="preserve">In order to observe longer terms outcomes associated with dual enrollment, </w:t>
      </w:r>
      <w:r w:rsidR="005306FB">
        <w:rPr>
          <w:sz w:val="22"/>
          <w:szCs w:val="22"/>
        </w:rPr>
        <w:t xml:space="preserve">such as time-to-degree, </w:t>
      </w:r>
      <w:r>
        <w:rPr>
          <w:sz w:val="22"/>
          <w:szCs w:val="22"/>
        </w:rPr>
        <w:t>one needs to have tracked dual enrollment reliably for many years. In the earliest available cohorts, it is unclear that dual enrollment was tracked equally well for high school graduates and non-high school graduates</w:t>
      </w:r>
      <w:r w:rsidR="00B201D4">
        <w:rPr>
          <w:sz w:val="22"/>
          <w:szCs w:val="22"/>
        </w:rPr>
        <w:t xml:space="preserve"> in all data sources</w:t>
      </w:r>
      <w:r w:rsidR="00E23260">
        <w:rPr>
          <w:rStyle w:val="FootnoteReference"/>
          <w:sz w:val="22"/>
          <w:szCs w:val="22"/>
        </w:rPr>
        <w:footnoteReference w:id="11"/>
      </w:r>
      <w:r>
        <w:rPr>
          <w:sz w:val="22"/>
          <w:szCs w:val="22"/>
        </w:rPr>
        <w:t xml:space="preserve">. </w:t>
      </w:r>
      <w:r w:rsidR="00E02D9E">
        <w:rPr>
          <w:sz w:val="22"/>
          <w:szCs w:val="22"/>
        </w:rPr>
        <w:t xml:space="preserve">This was not a significant concern thus far, because </w:t>
      </w:r>
      <w:r w:rsidR="00635413">
        <w:rPr>
          <w:sz w:val="22"/>
          <w:szCs w:val="22"/>
        </w:rPr>
        <w:t>previous</w:t>
      </w:r>
      <w:r>
        <w:rPr>
          <w:sz w:val="22"/>
          <w:szCs w:val="22"/>
        </w:rPr>
        <w:t xml:space="preserve"> section</w:t>
      </w:r>
      <w:r w:rsidR="00635413">
        <w:rPr>
          <w:sz w:val="22"/>
          <w:szCs w:val="22"/>
        </w:rPr>
        <w:t>s</w:t>
      </w:r>
      <w:r w:rsidR="00E02D9E">
        <w:rPr>
          <w:sz w:val="22"/>
          <w:szCs w:val="22"/>
        </w:rPr>
        <w:t xml:space="preserve"> relied only on recent graduation cohorts</w:t>
      </w:r>
      <w:r w:rsidR="00A34FDC">
        <w:rPr>
          <w:sz w:val="22"/>
          <w:szCs w:val="22"/>
        </w:rPr>
        <w:t>.</w:t>
      </w:r>
      <w:r>
        <w:rPr>
          <w:sz w:val="22"/>
          <w:szCs w:val="22"/>
        </w:rPr>
        <w:t xml:space="preserve"> In this </w:t>
      </w:r>
      <w:r w:rsidR="00B201D4">
        <w:rPr>
          <w:sz w:val="22"/>
          <w:szCs w:val="22"/>
        </w:rPr>
        <w:t>section,</w:t>
      </w:r>
      <w:r>
        <w:rPr>
          <w:sz w:val="22"/>
          <w:szCs w:val="22"/>
        </w:rPr>
        <w:t xml:space="preserve"> </w:t>
      </w:r>
      <w:r w:rsidR="00635413">
        <w:rPr>
          <w:sz w:val="22"/>
          <w:szCs w:val="22"/>
        </w:rPr>
        <w:t>though, students must be observed for many years before and after high school graduation, a</w:t>
      </w:r>
      <w:r w:rsidR="00A34FDC">
        <w:rPr>
          <w:sz w:val="22"/>
          <w:szCs w:val="22"/>
        </w:rPr>
        <w:t xml:space="preserve">nd relatively </w:t>
      </w:r>
      <w:r w:rsidR="00635413">
        <w:rPr>
          <w:sz w:val="22"/>
          <w:szCs w:val="22"/>
        </w:rPr>
        <w:t>small inconsiste</w:t>
      </w:r>
      <w:r w:rsidR="00E02D9E">
        <w:rPr>
          <w:sz w:val="22"/>
          <w:szCs w:val="22"/>
        </w:rPr>
        <w:t>ncies could</w:t>
      </w:r>
      <w:r w:rsidR="00F138FF">
        <w:rPr>
          <w:sz w:val="22"/>
          <w:szCs w:val="22"/>
        </w:rPr>
        <w:t xml:space="preserve"> affect the results</w:t>
      </w:r>
      <w:r w:rsidR="00E23260">
        <w:rPr>
          <w:rStyle w:val="FootnoteReference"/>
          <w:sz w:val="22"/>
          <w:szCs w:val="22"/>
        </w:rPr>
        <w:footnoteReference w:id="12"/>
      </w:r>
      <w:r>
        <w:rPr>
          <w:sz w:val="22"/>
          <w:szCs w:val="22"/>
        </w:rPr>
        <w:t>.</w:t>
      </w:r>
    </w:p>
    <w:p w:rsidR="00E94297" w:rsidRDefault="00D54B4F" w:rsidP="003C3075">
      <w:pPr>
        <w:spacing w:after="0" w:line="240" w:lineRule="auto"/>
        <w:rPr>
          <w:sz w:val="22"/>
          <w:szCs w:val="22"/>
        </w:rPr>
      </w:pPr>
      <w:r>
        <w:rPr>
          <w:sz w:val="22"/>
          <w:szCs w:val="22"/>
        </w:rPr>
        <w:t xml:space="preserve"> </w:t>
      </w:r>
    </w:p>
    <w:p w:rsidR="003C3075" w:rsidRDefault="00D54B4F" w:rsidP="003C3075">
      <w:pPr>
        <w:spacing w:after="0" w:line="240" w:lineRule="auto"/>
        <w:rPr>
          <w:sz w:val="22"/>
          <w:szCs w:val="22"/>
        </w:rPr>
      </w:pPr>
      <w:r>
        <w:rPr>
          <w:sz w:val="22"/>
          <w:szCs w:val="22"/>
        </w:rPr>
        <w:t xml:space="preserve">To </w:t>
      </w:r>
      <w:r w:rsidR="006B6A59">
        <w:rPr>
          <w:sz w:val="22"/>
          <w:szCs w:val="22"/>
        </w:rPr>
        <w:t>e</w:t>
      </w:r>
      <w:r w:rsidR="009B6348">
        <w:rPr>
          <w:sz w:val="22"/>
          <w:szCs w:val="22"/>
        </w:rPr>
        <w:t>x</w:t>
      </w:r>
      <w:r w:rsidR="006B6A59">
        <w:rPr>
          <w:sz w:val="22"/>
          <w:szCs w:val="22"/>
        </w:rPr>
        <w:t>plor</w:t>
      </w:r>
      <w:r w:rsidR="00E94297">
        <w:rPr>
          <w:sz w:val="22"/>
          <w:szCs w:val="22"/>
        </w:rPr>
        <w:t>e the extent to which the results may be attributable to imperfect</w:t>
      </w:r>
      <w:r>
        <w:rPr>
          <w:sz w:val="22"/>
          <w:szCs w:val="22"/>
        </w:rPr>
        <w:t xml:space="preserve"> tracking</w:t>
      </w:r>
      <w:r w:rsidR="00E94297">
        <w:rPr>
          <w:sz w:val="22"/>
          <w:szCs w:val="22"/>
        </w:rPr>
        <w:t xml:space="preserve"> of dual enrollment and relatively small differences in sample selection</w:t>
      </w:r>
      <w:r>
        <w:rPr>
          <w:sz w:val="22"/>
          <w:szCs w:val="22"/>
        </w:rPr>
        <w:t xml:space="preserve">, </w:t>
      </w:r>
      <w:r w:rsidR="00ED4A29">
        <w:rPr>
          <w:sz w:val="22"/>
          <w:szCs w:val="22"/>
        </w:rPr>
        <w:t xml:space="preserve">the graph on the left of </w:t>
      </w:r>
      <w:r w:rsidR="00F138FF">
        <w:rPr>
          <w:sz w:val="22"/>
          <w:szCs w:val="22"/>
        </w:rPr>
        <w:t>Figure</w:t>
      </w:r>
      <w:r w:rsidR="000F7326">
        <w:rPr>
          <w:sz w:val="22"/>
          <w:szCs w:val="22"/>
        </w:rPr>
        <w:t xml:space="preserve"> 24</w:t>
      </w:r>
      <w:r w:rsidR="00F138FF">
        <w:rPr>
          <w:sz w:val="22"/>
          <w:szCs w:val="22"/>
        </w:rPr>
        <w:t xml:space="preserve"> compared degree completion using</w:t>
      </w:r>
      <w:r w:rsidR="00A34FDC">
        <w:rPr>
          <w:sz w:val="22"/>
          <w:szCs w:val="22"/>
        </w:rPr>
        <w:t xml:space="preserve"> graduation cohorts</w:t>
      </w:r>
      <w:r w:rsidR="00FB5001">
        <w:rPr>
          <w:sz w:val="22"/>
          <w:szCs w:val="22"/>
        </w:rPr>
        <w:t xml:space="preserve"> (as before) but</w:t>
      </w:r>
      <w:r w:rsidR="00F138FF">
        <w:rPr>
          <w:sz w:val="22"/>
          <w:szCs w:val="22"/>
        </w:rPr>
        <w:t xml:space="preserve"> relied</w:t>
      </w:r>
      <w:r w:rsidR="00A34FDC">
        <w:rPr>
          <w:sz w:val="22"/>
          <w:szCs w:val="22"/>
        </w:rPr>
        <w:t xml:space="preserve"> on NSC</w:t>
      </w:r>
      <w:r w:rsidR="00BE236A">
        <w:rPr>
          <w:sz w:val="22"/>
          <w:szCs w:val="22"/>
        </w:rPr>
        <w:t>-identified</w:t>
      </w:r>
      <w:r w:rsidR="00A34FDC">
        <w:rPr>
          <w:sz w:val="22"/>
          <w:szCs w:val="22"/>
        </w:rPr>
        <w:t xml:space="preserve"> dual enrollment,</w:t>
      </w:r>
      <w:r w:rsidR="00BE236A">
        <w:rPr>
          <w:sz w:val="22"/>
          <w:szCs w:val="22"/>
        </w:rPr>
        <w:t xml:space="preserve"> while</w:t>
      </w:r>
      <w:r w:rsidR="00A34FDC">
        <w:rPr>
          <w:sz w:val="22"/>
          <w:szCs w:val="22"/>
        </w:rPr>
        <w:t xml:space="preserve"> </w:t>
      </w:r>
      <w:r w:rsidR="00ED4A29">
        <w:rPr>
          <w:sz w:val="22"/>
          <w:szCs w:val="22"/>
        </w:rPr>
        <w:t>the</w:t>
      </w:r>
      <w:r w:rsidR="000F7326">
        <w:rPr>
          <w:sz w:val="22"/>
          <w:szCs w:val="22"/>
        </w:rPr>
        <w:t xml:space="preserve"> graph on the right of Figure 24</w:t>
      </w:r>
      <w:r w:rsidR="00F138FF">
        <w:rPr>
          <w:sz w:val="22"/>
          <w:szCs w:val="22"/>
        </w:rPr>
        <w:t xml:space="preserve"> assigned</w:t>
      </w:r>
      <w:r w:rsidR="00A34FDC">
        <w:rPr>
          <w:sz w:val="22"/>
          <w:szCs w:val="22"/>
        </w:rPr>
        <w:t xml:space="preserve"> students to</w:t>
      </w:r>
      <w:r w:rsidR="00B201D4">
        <w:rPr>
          <w:sz w:val="22"/>
          <w:szCs w:val="22"/>
        </w:rPr>
        <w:t xml:space="preserve"> their actual year</w:t>
      </w:r>
      <w:r w:rsidR="00A34FDC">
        <w:rPr>
          <w:sz w:val="22"/>
          <w:szCs w:val="22"/>
        </w:rPr>
        <w:t xml:space="preserve"> of high sc</w:t>
      </w:r>
      <w:r w:rsidR="00F138FF">
        <w:rPr>
          <w:sz w:val="22"/>
          <w:szCs w:val="22"/>
        </w:rPr>
        <w:t>hool graduation (non-graduates we</w:t>
      </w:r>
      <w:r w:rsidR="00A34FDC">
        <w:rPr>
          <w:sz w:val="22"/>
          <w:szCs w:val="22"/>
        </w:rPr>
        <w:t>re</w:t>
      </w:r>
      <w:r w:rsidR="00B201D4">
        <w:rPr>
          <w:sz w:val="22"/>
          <w:szCs w:val="22"/>
        </w:rPr>
        <w:t xml:space="preserve"> omitted)</w:t>
      </w:r>
      <w:r w:rsidR="00F138FF">
        <w:rPr>
          <w:sz w:val="22"/>
          <w:szCs w:val="22"/>
        </w:rPr>
        <w:t xml:space="preserve"> and relied</w:t>
      </w:r>
      <w:r w:rsidR="00A34FDC">
        <w:rPr>
          <w:sz w:val="22"/>
          <w:szCs w:val="22"/>
        </w:rPr>
        <w:t xml:space="preserve"> on HEIRS</w:t>
      </w:r>
      <w:r w:rsidR="00BE236A">
        <w:rPr>
          <w:sz w:val="22"/>
          <w:szCs w:val="22"/>
        </w:rPr>
        <w:t>-identified</w:t>
      </w:r>
      <w:r w:rsidR="00A34FDC">
        <w:rPr>
          <w:sz w:val="22"/>
          <w:szCs w:val="22"/>
        </w:rPr>
        <w:t xml:space="preserve"> dual enrollment</w:t>
      </w:r>
      <w:r w:rsidR="00B201D4">
        <w:rPr>
          <w:sz w:val="22"/>
          <w:szCs w:val="22"/>
        </w:rPr>
        <w:t>.</w:t>
      </w:r>
    </w:p>
    <w:p w:rsidR="00945900" w:rsidRDefault="00A34FDC" w:rsidP="003C3075">
      <w:pPr>
        <w:spacing w:after="0" w:line="240" w:lineRule="auto"/>
        <w:rPr>
          <w:sz w:val="22"/>
          <w:szCs w:val="22"/>
        </w:rPr>
      </w:pPr>
      <w:r>
        <w:rPr>
          <w:sz w:val="22"/>
          <w:szCs w:val="22"/>
        </w:rPr>
        <w:t xml:space="preserve"> </w:t>
      </w:r>
    </w:p>
    <w:p w:rsidR="003C3075" w:rsidRDefault="00E94297" w:rsidP="003C3075">
      <w:pPr>
        <w:spacing w:after="0" w:line="240" w:lineRule="auto"/>
        <w:rPr>
          <w:sz w:val="22"/>
          <w:szCs w:val="22"/>
        </w:rPr>
      </w:pPr>
      <w:r>
        <w:rPr>
          <w:sz w:val="22"/>
          <w:szCs w:val="22"/>
        </w:rPr>
        <w:t>For students scoring at the Advanced level on the grade 10 MCAS, rates of college degree attainment were similar or lower for students who dual-enrolled. To</w:t>
      </w:r>
      <w:r w:rsidR="002B6B81">
        <w:rPr>
          <w:sz w:val="22"/>
          <w:szCs w:val="22"/>
        </w:rPr>
        <w:t>wards the middle and lower levels</w:t>
      </w:r>
      <w:r>
        <w:rPr>
          <w:sz w:val="22"/>
          <w:szCs w:val="22"/>
        </w:rPr>
        <w:t xml:space="preserve"> of the MCAS score distribution, in both graphs, students who dual-enrolled were more likely to earn a college degree within five years. (As before, these figures statistically account for between-high school differences.)</w:t>
      </w:r>
    </w:p>
    <w:p w:rsidR="00E94297" w:rsidRPr="005B7FC7" w:rsidRDefault="00E94297" w:rsidP="003C3075">
      <w:pPr>
        <w:spacing w:after="0" w:line="240" w:lineRule="auto"/>
        <w:rPr>
          <w:sz w:val="22"/>
          <w:szCs w:val="22"/>
        </w:rPr>
      </w:pPr>
      <w:r>
        <w:rPr>
          <w:sz w:val="22"/>
          <w:szCs w:val="22"/>
        </w:rPr>
        <w:t xml:space="preserve"> </w:t>
      </w:r>
    </w:p>
    <w:p w:rsidR="005B7FC7" w:rsidRDefault="005B7FC7" w:rsidP="00C55029">
      <w:pPr>
        <w:spacing w:after="0" w:line="240" w:lineRule="auto"/>
        <w:jc w:val="center"/>
        <w:rPr>
          <w:b/>
          <w:sz w:val="22"/>
          <w:szCs w:val="22"/>
        </w:rPr>
      </w:pPr>
      <w:r>
        <w:rPr>
          <w:b/>
          <w:sz w:val="22"/>
          <w:szCs w:val="22"/>
        </w:rPr>
        <w:t xml:space="preserve">Figure </w:t>
      </w:r>
      <w:r w:rsidR="000F7326">
        <w:rPr>
          <w:b/>
          <w:sz w:val="22"/>
          <w:szCs w:val="22"/>
        </w:rPr>
        <w:t>24</w:t>
      </w:r>
      <w:r>
        <w:rPr>
          <w:b/>
          <w:sz w:val="22"/>
          <w:szCs w:val="22"/>
        </w:rPr>
        <w:t>. Postsecondary Degree Attainment by Dual Enrollment</w:t>
      </w:r>
      <w:r w:rsidR="00D5132A">
        <w:rPr>
          <w:b/>
          <w:sz w:val="22"/>
          <w:szCs w:val="22"/>
        </w:rPr>
        <w:t xml:space="preserve"> and</w:t>
      </w:r>
      <w:r>
        <w:rPr>
          <w:b/>
          <w:sz w:val="22"/>
          <w:szCs w:val="22"/>
        </w:rPr>
        <w:t xml:space="preserve"> MCAS</w:t>
      </w:r>
      <w:r w:rsidR="00B201D4">
        <w:rPr>
          <w:b/>
          <w:sz w:val="22"/>
          <w:szCs w:val="22"/>
        </w:rPr>
        <w:t xml:space="preserve"> </w:t>
      </w:r>
      <w:r w:rsidR="006666FA">
        <w:rPr>
          <w:b/>
          <w:noProof/>
          <w:sz w:val="22"/>
          <w:szCs w:val="22"/>
          <w:lang w:eastAsia="zh-CN"/>
        </w:rPr>
        <w:drawing>
          <wp:inline distT="0" distB="0" distL="0" distR="0">
            <wp:extent cx="2971800" cy="2157984"/>
            <wp:effectExtent l="0" t="0" r="0" b="1270"/>
            <wp:docPr id="30" name="Picture 30" descr="Scatterplot depicting college degree attainment for dual-enrolling and never dual-enrolling students, disaggregating by grade 10 MCAS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figures/pdf/reg_degree_w5_nsc.pd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6666FA">
        <w:rPr>
          <w:b/>
          <w:noProof/>
          <w:sz w:val="22"/>
          <w:szCs w:val="22"/>
          <w:lang w:eastAsia="zh-CN"/>
        </w:rPr>
        <w:drawing>
          <wp:inline distT="0" distB="0" distL="0" distR="0">
            <wp:extent cx="2971800" cy="2157984"/>
            <wp:effectExtent l="0" t="0" r="0" b="1270"/>
            <wp:docPr id="29" name="Picture 29" descr="Scatterplot depicting college degree attainment for dual-enrolling and never dual-enrolling students, disaggregating by grade 10 MCAS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figures/pdf/reg_degree_w5.pd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B768E4" w:rsidRPr="003B0EE8" w:rsidRDefault="00E74BF2" w:rsidP="00B768E4">
      <w:pPr>
        <w:spacing w:after="0" w:line="240" w:lineRule="auto"/>
        <w:rPr>
          <w:i/>
          <w:noProof/>
          <w:sz w:val="20"/>
          <w:szCs w:val="20"/>
        </w:rPr>
      </w:pPr>
      <w:r>
        <w:rPr>
          <w:bCs/>
          <w:i/>
          <w:sz w:val="20"/>
          <w:szCs w:val="20"/>
        </w:rPr>
        <w:t>Notes.</w:t>
      </w:r>
      <w:r w:rsidR="00BE236A" w:rsidRPr="003B0EE8">
        <w:rPr>
          <w:bCs/>
          <w:i/>
          <w:sz w:val="20"/>
          <w:szCs w:val="20"/>
        </w:rPr>
        <w:t xml:space="preserve"> </w:t>
      </w:r>
      <w:r w:rsidR="00B96945">
        <w:rPr>
          <w:bCs/>
          <w:i/>
          <w:sz w:val="20"/>
          <w:szCs w:val="20"/>
        </w:rPr>
        <w:t>The s</w:t>
      </w:r>
      <w:r w:rsidR="0097025E">
        <w:rPr>
          <w:bCs/>
          <w:i/>
          <w:sz w:val="20"/>
          <w:szCs w:val="20"/>
        </w:rPr>
        <w:t>ample for</w:t>
      </w:r>
      <w:r w:rsidR="00B96945">
        <w:rPr>
          <w:bCs/>
          <w:i/>
          <w:sz w:val="20"/>
          <w:szCs w:val="20"/>
        </w:rPr>
        <w:t xml:space="preserve"> the</w:t>
      </w:r>
      <w:r w:rsidR="0097025E">
        <w:rPr>
          <w:bCs/>
          <w:i/>
          <w:sz w:val="20"/>
          <w:szCs w:val="20"/>
        </w:rPr>
        <w:t xml:space="preserve"> figure on the left is 2008 </w:t>
      </w:r>
      <w:r w:rsidR="001E070B">
        <w:rPr>
          <w:bCs/>
          <w:i/>
          <w:sz w:val="20"/>
          <w:szCs w:val="20"/>
        </w:rPr>
        <w:t>and</w:t>
      </w:r>
      <w:r w:rsidR="0097025E">
        <w:rPr>
          <w:bCs/>
          <w:i/>
          <w:sz w:val="20"/>
          <w:szCs w:val="20"/>
        </w:rPr>
        <w:t xml:space="preserve"> 2009 high school graduation cohorts. </w:t>
      </w:r>
      <w:r w:rsidR="00B96945">
        <w:rPr>
          <w:bCs/>
          <w:i/>
          <w:sz w:val="20"/>
          <w:szCs w:val="20"/>
        </w:rPr>
        <w:t>The s</w:t>
      </w:r>
      <w:r w:rsidR="0097025E">
        <w:rPr>
          <w:bCs/>
          <w:i/>
          <w:sz w:val="20"/>
          <w:szCs w:val="20"/>
        </w:rPr>
        <w:t>ample for</w:t>
      </w:r>
      <w:r w:rsidR="00B96945">
        <w:rPr>
          <w:bCs/>
          <w:i/>
          <w:sz w:val="20"/>
          <w:szCs w:val="20"/>
        </w:rPr>
        <w:t xml:space="preserve"> the</w:t>
      </w:r>
      <w:r w:rsidR="0097025E">
        <w:rPr>
          <w:bCs/>
          <w:i/>
          <w:sz w:val="20"/>
          <w:szCs w:val="20"/>
        </w:rPr>
        <w:t xml:space="preserve"> figure on the right is </w:t>
      </w:r>
      <w:r w:rsidR="00B96945">
        <w:rPr>
          <w:bCs/>
          <w:i/>
          <w:sz w:val="20"/>
          <w:szCs w:val="20"/>
        </w:rPr>
        <w:t>2008 and</w:t>
      </w:r>
      <w:r w:rsidR="00F10493">
        <w:rPr>
          <w:bCs/>
          <w:i/>
          <w:sz w:val="20"/>
          <w:szCs w:val="20"/>
        </w:rPr>
        <w:t xml:space="preserve"> 2009</w:t>
      </w:r>
      <w:r w:rsidR="0097025E">
        <w:rPr>
          <w:bCs/>
          <w:i/>
          <w:sz w:val="20"/>
          <w:szCs w:val="20"/>
        </w:rPr>
        <w:t xml:space="preserve"> high school graduates. </w:t>
      </w:r>
      <w:r w:rsidR="00B768E4">
        <w:rPr>
          <w:bCs/>
          <w:i/>
          <w:sz w:val="20"/>
          <w:szCs w:val="20"/>
        </w:rPr>
        <w:t>College degree completion</w:t>
      </w:r>
      <w:r w:rsidR="00B768E4" w:rsidRPr="00FC7A98">
        <w:rPr>
          <w:bCs/>
          <w:i/>
          <w:sz w:val="20"/>
          <w:szCs w:val="20"/>
        </w:rPr>
        <w:t xml:space="preserve"> rates are statistically smoothed and adjusted for differences between high schools</w:t>
      </w:r>
      <w:r w:rsidR="00B768E4">
        <w:rPr>
          <w:bCs/>
          <w:i/>
          <w:sz w:val="20"/>
          <w:szCs w:val="20"/>
        </w:rPr>
        <w:t xml:space="preserve"> in rates of college degree completion. Due to small sample sizes, students scoring in the low</w:t>
      </w:r>
      <w:r w:rsidR="00536D5D">
        <w:rPr>
          <w:bCs/>
          <w:i/>
          <w:sz w:val="20"/>
          <w:szCs w:val="20"/>
        </w:rPr>
        <w:t>est MCAS performance category are omitted</w:t>
      </w:r>
      <w:r w:rsidR="00B768E4">
        <w:rPr>
          <w:bCs/>
          <w:i/>
          <w:sz w:val="20"/>
          <w:szCs w:val="20"/>
        </w:rPr>
        <w:t>, and all stu</w:t>
      </w:r>
      <w:r w:rsidR="00536D5D">
        <w:rPr>
          <w:bCs/>
          <w:i/>
          <w:sz w:val="20"/>
          <w:szCs w:val="20"/>
        </w:rPr>
        <w:t>dents scoring at or above 272 a</w:t>
      </w:r>
      <w:r w:rsidR="00B768E4">
        <w:rPr>
          <w:bCs/>
          <w:i/>
          <w:sz w:val="20"/>
          <w:szCs w:val="20"/>
        </w:rPr>
        <w:t>re grouped together.</w:t>
      </w:r>
    </w:p>
    <w:p w:rsidR="00BE236A" w:rsidRPr="003B0EE8" w:rsidRDefault="00BE236A" w:rsidP="00C55029">
      <w:pPr>
        <w:spacing w:after="0" w:line="240" w:lineRule="auto"/>
        <w:rPr>
          <w:i/>
          <w:noProof/>
          <w:sz w:val="20"/>
          <w:szCs w:val="20"/>
        </w:rPr>
      </w:pPr>
    </w:p>
    <w:p w:rsidR="005B7FC7" w:rsidRDefault="00590EB5" w:rsidP="00CD26EC">
      <w:pPr>
        <w:pStyle w:val="Heading3"/>
        <w:numPr>
          <w:ilvl w:val="0"/>
          <w:numId w:val="2"/>
        </w:numPr>
      </w:pPr>
      <w:bookmarkStart w:id="17" w:name="_Toc502409920"/>
      <w:r>
        <w:lastRenderedPageBreak/>
        <w:t>Time to Degree</w:t>
      </w:r>
      <w:bookmarkEnd w:id="17"/>
      <w:r>
        <w:t xml:space="preserve"> </w:t>
      </w:r>
    </w:p>
    <w:p w:rsidR="00CD26EC" w:rsidRPr="00CD26EC" w:rsidRDefault="00CD26EC" w:rsidP="00CD26EC">
      <w:pPr>
        <w:spacing w:after="0" w:line="240" w:lineRule="auto"/>
      </w:pPr>
    </w:p>
    <w:p w:rsidR="005B7FC7" w:rsidRDefault="00577E44" w:rsidP="003C7839">
      <w:pPr>
        <w:spacing w:line="240" w:lineRule="auto"/>
        <w:rPr>
          <w:sz w:val="22"/>
          <w:szCs w:val="22"/>
        </w:rPr>
      </w:pPr>
      <w:r>
        <w:rPr>
          <w:sz w:val="22"/>
          <w:szCs w:val="22"/>
        </w:rPr>
        <w:t>On</w:t>
      </w:r>
      <w:r w:rsidR="00D25D1F">
        <w:rPr>
          <w:sz w:val="22"/>
          <w:szCs w:val="22"/>
        </w:rPr>
        <w:t xml:space="preserve"> average, </w:t>
      </w:r>
      <w:r w:rsidR="005B7FC7" w:rsidRPr="00953D08">
        <w:rPr>
          <w:sz w:val="22"/>
          <w:szCs w:val="22"/>
        </w:rPr>
        <w:t>students w</w:t>
      </w:r>
      <w:r w:rsidR="00D25D1F">
        <w:rPr>
          <w:sz w:val="22"/>
          <w:szCs w:val="22"/>
        </w:rPr>
        <w:t>ho</w:t>
      </w:r>
      <w:r w:rsidR="005B7FC7" w:rsidRPr="00953D08">
        <w:rPr>
          <w:sz w:val="22"/>
          <w:szCs w:val="22"/>
        </w:rPr>
        <w:t xml:space="preserve"> </w:t>
      </w:r>
      <w:r w:rsidR="00973986">
        <w:rPr>
          <w:sz w:val="22"/>
          <w:szCs w:val="22"/>
        </w:rPr>
        <w:t>dual-enrolled</w:t>
      </w:r>
      <w:r w:rsidR="005B7FC7" w:rsidRPr="00953D08">
        <w:rPr>
          <w:sz w:val="22"/>
          <w:szCs w:val="22"/>
        </w:rPr>
        <w:t xml:space="preserve"> in </w:t>
      </w:r>
      <w:r w:rsidR="00D25D1F">
        <w:rPr>
          <w:sz w:val="22"/>
          <w:szCs w:val="22"/>
        </w:rPr>
        <w:t>a Massachusetts public college we</w:t>
      </w:r>
      <w:r w:rsidR="005B7FC7" w:rsidRPr="00953D08">
        <w:rPr>
          <w:sz w:val="22"/>
          <w:szCs w:val="22"/>
        </w:rPr>
        <w:t xml:space="preserve">re more likely to earn a college degree within </w:t>
      </w:r>
      <w:r w:rsidR="006036AF">
        <w:rPr>
          <w:sz w:val="22"/>
          <w:szCs w:val="22"/>
        </w:rPr>
        <w:t xml:space="preserve">one, </w:t>
      </w:r>
      <w:r w:rsidR="005B7FC7" w:rsidRPr="00953D08">
        <w:rPr>
          <w:sz w:val="22"/>
          <w:szCs w:val="22"/>
        </w:rPr>
        <w:t>two, three, four, or five years of high school graduat</w:t>
      </w:r>
      <w:r w:rsidR="00D25D1F">
        <w:rPr>
          <w:sz w:val="22"/>
          <w:szCs w:val="22"/>
        </w:rPr>
        <w:t>ion. The relative dif</w:t>
      </w:r>
      <w:r w:rsidR="006036AF">
        <w:rPr>
          <w:sz w:val="22"/>
          <w:szCs w:val="22"/>
        </w:rPr>
        <w:t>ference was largest</w:t>
      </w:r>
      <w:r w:rsidR="005B7FC7" w:rsidRPr="00953D08">
        <w:rPr>
          <w:sz w:val="22"/>
          <w:szCs w:val="22"/>
        </w:rPr>
        <w:t xml:space="preserve"> within three years of graduation. </w:t>
      </w:r>
      <w:r w:rsidR="000B75F2">
        <w:rPr>
          <w:sz w:val="22"/>
          <w:szCs w:val="22"/>
        </w:rPr>
        <w:t>At year four</w:t>
      </w:r>
      <w:r w:rsidR="00EC6B8D">
        <w:rPr>
          <w:sz w:val="22"/>
          <w:szCs w:val="22"/>
        </w:rPr>
        <w:t xml:space="preserve">, students who never </w:t>
      </w:r>
      <w:r w:rsidR="00973986">
        <w:rPr>
          <w:sz w:val="22"/>
          <w:szCs w:val="22"/>
        </w:rPr>
        <w:t>dual-enrolled</w:t>
      </w:r>
      <w:r w:rsidR="00EC6B8D">
        <w:rPr>
          <w:sz w:val="22"/>
          <w:szCs w:val="22"/>
        </w:rPr>
        <w:t xml:space="preserve"> caught up. </w:t>
      </w:r>
      <w:r w:rsidR="00D25D1F">
        <w:rPr>
          <w:sz w:val="22"/>
          <w:szCs w:val="22"/>
        </w:rPr>
        <w:t xml:space="preserve">Subsequent figures indicate that the uptick at the three-year mark is likely </w:t>
      </w:r>
      <w:r w:rsidR="003C3075">
        <w:rPr>
          <w:sz w:val="22"/>
          <w:szCs w:val="22"/>
        </w:rPr>
        <w:t xml:space="preserve">due to </w:t>
      </w:r>
      <w:r w:rsidR="00D25D1F">
        <w:rPr>
          <w:sz w:val="22"/>
          <w:szCs w:val="22"/>
        </w:rPr>
        <w:t>students earning two-year degrees, not early completion of four-year degrees.</w:t>
      </w:r>
      <w:r w:rsidR="000B75F2">
        <w:rPr>
          <w:sz w:val="22"/>
          <w:szCs w:val="22"/>
        </w:rPr>
        <w:t xml:space="preserve"> Approximately 2-3%</w:t>
      </w:r>
      <w:r w:rsidR="000119C4">
        <w:rPr>
          <w:sz w:val="22"/>
          <w:szCs w:val="22"/>
        </w:rPr>
        <w:t xml:space="preserve"> of students </w:t>
      </w:r>
      <w:r w:rsidR="00AA3F8A">
        <w:rPr>
          <w:sz w:val="22"/>
          <w:szCs w:val="22"/>
        </w:rPr>
        <w:t xml:space="preserve">who initially enrolled in a </w:t>
      </w:r>
      <w:r w:rsidR="000B75F2">
        <w:rPr>
          <w:sz w:val="22"/>
          <w:szCs w:val="22"/>
        </w:rPr>
        <w:t>Massachuset</w:t>
      </w:r>
      <w:r w:rsidR="000119C4">
        <w:rPr>
          <w:sz w:val="22"/>
          <w:szCs w:val="22"/>
        </w:rPr>
        <w:t>ts public four-year institution</w:t>
      </w:r>
      <w:r w:rsidR="00AA3F8A">
        <w:rPr>
          <w:sz w:val="22"/>
          <w:szCs w:val="22"/>
        </w:rPr>
        <w:t xml:space="preserve"> earned a postsecondary degree </w:t>
      </w:r>
      <w:r w:rsidR="000B75F2">
        <w:rPr>
          <w:sz w:val="22"/>
          <w:szCs w:val="22"/>
        </w:rPr>
        <w:t>within three years of e</w:t>
      </w:r>
      <w:r w:rsidR="000119C4">
        <w:rPr>
          <w:sz w:val="22"/>
          <w:szCs w:val="22"/>
        </w:rPr>
        <w:t xml:space="preserve">xpected high school graduation, while </w:t>
      </w:r>
      <w:r w:rsidR="000B75F2">
        <w:rPr>
          <w:sz w:val="22"/>
          <w:szCs w:val="22"/>
        </w:rPr>
        <w:t xml:space="preserve">15-20% of students </w:t>
      </w:r>
      <w:r w:rsidR="00AA3F8A">
        <w:rPr>
          <w:sz w:val="22"/>
          <w:szCs w:val="22"/>
        </w:rPr>
        <w:t xml:space="preserve">who initially enrolled in a Massachusetts public two-year </w:t>
      </w:r>
      <w:r w:rsidR="000119C4">
        <w:rPr>
          <w:sz w:val="22"/>
          <w:szCs w:val="22"/>
        </w:rPr>
        <w:t>institution</w:t>
      </w:r>
      <w:r w:rsidR="00AA3F8A">
        <w:rPr>
          <w:sz w:val="22"/>
          <w:szCs w:val="22"/>
        </w:rPr>
        <w:t xml:space="preserve"> earned a postsecondary degree</w:t>
      </w:r>
      <w:r w:rsidR="000B75F2">
        <w:rPr>
          <w:sz w:val="22"/>
          <w:szCs w:val="22"/>
        </w:rPr>
        <w:t xml:space="preserve"> </w:t>
      </w:r>
      <w:r w:rsidR="000119C4">
        <w:rPr>
          <w:sz w:val="22"/>
          <w:szCs w:val="22"/>
        </w:rPr>
        <w:t>with</w:t>
      </w:r>
      <w:r w:rsidR="000B75F2">
        <w:rPr>
          <w:sz w:val="22"/>
          <w:szCs w:val="22"/>
        </w:rPr>
        <w:t>in three years (</w:t>
      </w:r>
      <w:r w:rsidR="000F7326">
        <w:rPr>
          <w:sz w:val="22"/>
          <w:szCs w:val="22"/>
        </w:rPr>
        <w:t>Figure 28</w:t>
      </w:r>
      <w:r w:rsidR="000B75F2">
        <w:rPr>
          <w:sz w:val="22"/>
          <w:szCs w:val="22"/>
        </w:rPr>
        <w:t xml:space="preserve">). </w:t>
      </w:r>
    </w:p>
    <w:p w:rsidR="000F7245" w:rsidRPr="00953D08" w:rsidRDefault="006036AF" w:rsidP="003C7839">
      <w:pPr>
        <w:spacing w:line="240" w:lineRule="auto"/>
        <w:rPr>
          <w:sz w:val="22"/>
          <w:szCs w:val="22"/>
        </w:rPr>
      </w:pPr>
      <w:r>
        <w:rPr>
          <w:sz w:val="22"/>
          <w:szCs w:val="22"/>
        </w:rPr>
        <w:t>T</w:t>
      </w:r>
      <w:r w:rsidR="000F7326">
        <w:rPr>
          <w:sz w:val="22"/>
          <w:szCs w:val="22"/>
        </w:rPr>
        <w:t>he right-hand graph in Figure 25</w:t>
      </w:r>
      <w:r w:rsidR="000F7245">
        <w:rPr>
          <w:sz w:val="22"/>
          <w:szCs w:val="22"/>
        </w:rPr>
        <w:t xml:space="preserve"> indicates that,</w:t>
      </w:r>
      <w:r w:rsidR="000F7245" w:rsidRPr="001C2E49">
        <w:rPr>
          <w:sz w:val="22"/>
          <w:szCs w:val="22"/>
        </w:rPr>
        <w:t xml:space="preserve"> </w:t>
      </w:r>
      <w:r w:rsidR="000F7245">
        <w:rPr>
          <w:sz w:val="22"/>
          <w:szCs w:val="22"/>
        </w:rPr>
        <w:t xml:space="preserve">in the aggregate, students who ever </w:t>
      </w:r>
      <w:r w:rsidR="00A60A8B">
        <w:rPr>
          <w:sz w:val="22"/>
          <w:szCs w:val="22"/>
        </w:rPr>
        <w:t>dual-</w:t>
      </w:r>
      <w:r w:rsidR="000F7245">
        <w:rPr>
          <w:sz w:val="22"/>
          <w:szCs w:val="22"/>
        </w:rPr>
        <w:t xml:space="preserve">enrolled in developmental coursework were on different postsecondary trajectories than students who never did. </w:t>
      </w:r>
      <w:r w:rsidR="0054046B">
        <w:rPr>
          <w:sz w:val="22"/>
          <w:szCs w:val="22"/>
        </w:rPr>
        <w:t xml:space="preserve">Students who dual-enrolled in both developmental and on-developmental courses </w:t>
      </w:r>
      <w:r w:rsidR="000F7245">
        <w:rPr>
          <w:sz w:val="22"/>
          <w:szCs w:val="22"/>
        </w:rPr>
        <w:t>were</w:t>
      </w:r>
      <w:r w:rsidR="000F7245" w:rsidRPr="00953D08">
        <w:rPr>
          <w:sz w:val="22"/>
          <w:szCs w:val="22"/>
        </w:rPr>
        <w:t xml:space="preserve"> more likely to earn a degree within</w:t>
      </w:r>
      <w:r w:rsidR="000F7245">
        <w:rPr>
          <w:sz w:val="22"/>
          <w:szCs w:val="22"/>
        </w:rPr>
        <w:t xml:space="preserve"> two or</w:t>
      </w:r>
      <w:r w:rsidR="000F7245" w:rsidRPr="00953D08">
        <w:rPr>
          <w:sz w:val="22"/>
          <w:szCs w:val="22"/>
        </w:rPr>
        <w:t xml:space="preserve"> three years of high school </w:t>
      </w:r>
      <w:r w:rsidR="000F7245">
        <w:rPr>
          <w:sz w:val="22"/>
          <w:szCs w:val="22"/>
        </w:rPr>
        <w:t>graduation</w:t>
      </w:r>
      <w:r w:rsidR="000F7245" w:rsidRPr="00953D08">
        <w:rPr>
          <w:sz w:val="22"/>
          <w:szCs w:val="22"/>
        </w:rPr>
        <w:t xml:space="preserve">. </w:t>
      </w:r>
      <w:r w:rsidR="000F7245">
        <w:rPr>
          <w:sz w:val="22"/>
          <w:szCs w:val="22"/>
        </w:rPr>
        <w:t>A</w:t>
      </w:r>
      <w:r w:rsidR="000F7245" w:rsidRPr="00953D08">
        <w:rPr>
          <w:sz w:val="22"/>
          <w:szCs w:val="22"/>
        </w:rPr>
        <w:t xml:space="preserve">fter four years, </w:t>
      </w:r>
      <w:r w:rsidR="000F7245">
        <w:rPr>
          <w:sz w:val="22"/>
          <w:szCs w:val="22"/>
        </w:rPr>
        <w:t xml:space="preserve">though, students who never dual-enrolled </w:t>
      </w:r>
      <w:r w:rsidR="000F7245" w:rsidRPr="00953D08">
        <w:rPr>
          <w:sz w:val="22"/>
          <w:szCs w:val="22"/>
        </w:rPr>
        <w:t>surge</w:t>
      </w:r>
      <w:r w:rsidR="000F7245">
        <w:rPr>
          <w:sz w:val="22"/>
          <w:szCs w:val="22"/>
        </w:rPr>
        <w:t>d</w:t>
      </w:r>
      <w:r w:rsidR="000F7245" w:rsidRPr="00953D08">
        <w:rPr>
          <w:sz w:val="22"/>
          <w:szCs w:val="22"/>
        </w:rPr>
        <w:t xml:space="preserve"> ahead of </w:t>
      </w:r>
      <w:r w:rsidR="000119C4">
        <w:rPr>
          <w:sz w:val="22"/>
          <w:szCs w:val="22"/>
        </w:rPr>
        <w:t>students</w:t>
      </w:r>
      <w:r w:rsidR="000F7245" w:rsidRPr="00953D08">
        <w:rPr>
          <w:sz w:val="22"/>
          <w:szCs w:val="22"/>
        </w:rPr>
        <w:t xml:space="preserve"> </w:t>
      </w:r>
      <w:r w:rsidR="003C3075">
        <w:rPr>
          <w:sz w:val="22"/>
          <w:szCs w:val="22"/>
        </w:rPr>
        <w:t>who ever dual-enrolled in developmental coursework</w:t>
      </w:r>
      <w:r w:rsidR="000F7245" w:rsidRPr="00953D08">
        <w:rPr>
          <w:sz w:val="22"/>
          <w:szCs w:val="22"/>
        </w:rPr>
        <w:t xml:space="preserve">. </w:t>
      </w:r>
    </w:p>
    <w:p w:rsidR="005B7FC7" w:rsidRDefault="005B7FC7" w:rsidP="00E405D8">
      <w:pPr>
        <w:spacing w:after="0" w:line="240" w:lineRule="auto"/>
        <w:jc w:val="center"/>
        <w:rPr>
          <w:b/>
          <w:sz w:val="22"/>
          <w:szCs w:val="22"/>
        </w:rPr>
      </w:pPr>
      <w:r>
        <w:rPr>
          <w:b/>
          <w:sz w:val="22"/>
          <w:szCs w:val="22"/>
        </w:rPr>
        <w:t xml:space="preserve">Figure </w:t>
      </w:r>
      <w:r w:rsidR="000F7326">
        <w:rPr>
          <w:b/>
          <w:sz w:val="22"/>
          <w:szCs w:val="22"/>
        </w:rPr>
        <w:t>25</w:t>
      </w:r>
      <w:r>
        <w:rPr>
          <w:b/>
          <w:sz w:val="22"/>
          <w:szCs w:val="22"/>
        </w:rPr>
        <w:t>. Cumulative Postsecondary Degree Attainment</w:t>
      </w:r>
      <w:r>
        <w:rPr>
          <w:b/>
          <w:noProof/>
          <w:sz w:val="22"/>
          <w:szCs w:val="22"/>
          <w:lang w:eastAsia="zh-CN"/>
        </w:rPr>
        <w:drawing>
          <wp:inline distT="0" distB="0" distL="0" distR="0">
            <wp:extent cx="2971800" cy="2161984"/>
            <wp:effectExtent l="0" t="0" r="0" b="0"/>
            <wp:docPr id="103" name="Picture 103" descr="Line graph depicting cumulative rates of college degree attainment by years after high school graduation and dual enrollment particip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figures/pdf/ttd_cum_heirs_0809.pd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1800" cy="2161984"/>
                    </a:xfrm>
                    <a:prstGeom prst="rect">
                      <a:avLst/>
                    </a:prstGeom>
                    <a:noFill/>
                    <a:ln>
                      <a:noFill/>
                    </a:ln>
                  </pic:spPr>
                </pic:pic>
              </a:graphicData>
            </a:graphic>
          </wp:inline>
        </w:drawing>
      </w:r>
      <w:r w:rsidR="000F7245">
        <w:rPr>
          <w:noProof/>
          <w:sz w:val="22"/>
          <w:szCs w:val="22"/>
          <w:lang w:eastAsia="zh-CN"/>
        </w:rPr>
        <w:drawing>
          <wp:inline distT="0" distB="0" distL="0" distR="0">
            <wp:extent cx="2971800" cy="2161985"/>
            <wp:effectExtent l="0" t="0" r="0" b="0"/>
            <wp:docPr id="105" name="Picture 105" descr="Line graph depicting cumulative rates of college degree attainment by years after high school graduation and dual enrollment particip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figures/pdf/ttd_cum_comp_0809.pd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0" cy="2161985"/>
                    </a:xfrm>
                    <a:prstGeom prst="rect">
                      <a:avLst/>
                    </a:prstGeom>
                    <a:noFill/>
                    <a:ln>
                      <a:noFill/>
                    </a:ln>
                  </pic:spPr>
                </pic:pic>
              </a:graphicData>
            </a:graphic>
          </wp:inline>
        </w:drawing>
      </w:r>
    </w:p>
    <w:p w:rsidR="000F7245" w:rsidRDefault="00E74BF2" w:rsidP="000F7245">
      <w:pPr>
        <w:spacing w:after="0" w:line="240" w:lineRule="auto"/>
        <w:rPr>
          <w:bCs/>
          <w:i/>
          <w:sz w:val="20"/>
          <w:szCs w:val="20"/>
        </w:rPr>
      </w:pPr>
      <w:r>
        <w:rPr>
          <w:bCs/>
          <w:i/>
          <w:sz w:val="20"/>
          <w:szCs w:val="20"/>
        </w:rPr>
        <w:t>Notes.</w:t>
      </w:r>
      <w:r w:rsidR="00C55029" w:rsidRPr="003B0EE8">
        <w:rPr>
          <w:bCs/>
          <w:i/>
          <w:sz w:val="20"/>
          <w:szCs w:val="20"/>
        </w:rPr>
        <w:t xml:space="preserve"> </w:t>
      </w:r>
      <w:r w:rsidR="00C55029" w:rsidRPr="00E20467">
        <w:rPr>
          <w:bCs/>
          <w:i/>
          <w:sz w:val="20"/>
          <w:szCs w:val="20"/>
        </w:rPr>
        <w:t xml:space="preserve">2008 and 2009 </w:t>
      </w:r>
      <w:r w:rsidR="00AA511F" w:rsidRPr="00E20467">
        <w:rPr>
          <w:bCs/>
          <w:i/>
          <w:sz w:val="20"/>
          <w:szCs w:val="20"/>
        </w:rPr>
        <w:t>high school graduates</w:t>
      </w:r>
      <w:r w:rsidR="00C55029" w:rsidRPr="00E20467">
        <w:rPr>
          <w:bCs/>
          <w:i/>
          <w:sz w:val="20"/>
          <w:szCs w:val="20"/>
        </w:rPr>
        <w:t xml:space="preserve">. </w:t>
      </w:r>
      <w:r w:rsidR="00B769C9" w:rsidRPr="00E20467">
        <w:rPr>
          <w:bCs/>
          <w:i/>
          <w:sz w:val="20"/>
          <w:szCs w:val="20"/>
        </w:rPr>
        <w:t>Of the 1</w:t>
      </w:r>
      <w:r w:rsidR="00AD60D9" w:rsidRPr="00E20467">
        <w:rPr>
          <w:bCs/>
          <w:i/>
          <w:sz w:val="20"/>
          <w:szCs w:val="20"/>
        </w:rPr>
        <w:t>27</w:t>
      </w:r>
      <w:r w:rsidR="00B769C9" w:rsidRPr="00E20467">
        <w:rPr>
          <w:bCs/>
          <w:i/>
          <w:sz w:val="20"/>
          <w:szCs w:val="20"/>
        </w:rPr>
        <w:t>,</w:t>
      </w:r>
      <w:r w:rsidR="000F7245">
        <w:rPr>
          <w:bCs/>
          <w:i/>
          <w:sz w:val="20"/>
          <w:szCs w:val="20"/>
        </w:rPr>
        <w:t>438</w:t>
      </w:r>
      <w:r w:rsidR="00AD60D9" w:rsidRPr="00E20467">
        <w:rPr>
          <w:bCs/>
          <w:i/>
          <w:sz w:val="20"/>
          <w:szCs w:val="20"/>
        </w:rPr>
        <w:t xml:space="preserve"> graduates, </w:t>
      </w:r>
      <w:r w:rsidR="000F7245">
        <w:rPr>
          <w:bCs/>
          <w:i/>
          <w:sz w:val="20"/>
          <w:szCs w:val="20"/>
        </w:rPr>
        <w:t xml:space="preserve">3,332 ever dual-enrolled in </w:t>
      </w:r>
      <w:r w:rsidR="007B0BA6" w:rsidRPr="00E20467">
        <w:rPr>
          <w:bCs/>
          <w:i/>
          <w:sz w:val="20"/>
          <w:szCs w:val="20"/>
        </w:rPr>
        <w:t>n</w:t>
      </w:r>
      <w:r w:rsidR="000F7245">
        <w:rPr>
          <w:bCs/>
          <w:i/>
          <w:sz w:val="20"/>
          <w:szCs w:val="20"/>
        </w:rPr>
        <w:t>on-developmental courses, 168 dual-enrolled in developmental courses only</w:t>
      </w:r>
      <w:r w:rsidR="00577E44">
        <w:rPr>
          <w:bCs/>
          <w:i/>
          <w:sz w:val="20"/>
          <w:szCs w:val="20"/>
        </w:rPr>
        <w:t>, and 374 dual-enrolled in both.</w:t>
      </w:r>
    </w:p>
    <w:p w:rsidR="00C55029" w:rsidRDefault="00C55029" w:rsidP="000F7245">
      <w:pPr>
        <w:spacing w:after="0" w:line="240" w:lineRule="auto"/>
        <w:rPr>
          <w:sz w:val="22"/>
          <w:szCs w:val="22"/>
        </w:rPr>
      </w:pPr>
    </w:p>
    <w:p w:rsidR="000A722C" w:rsidRDefault="000F1001" w:rsidP="0005320C">
      <w:pPr>
        <w:spacing w:after="0" w:line="240" w:lineRule="auto"/>
        <w:rPr>
          <w:sz w:val="22"/>
          <w:szCs w:val="22"/>
        </w:rPr>
      </w:pPr>
      <w:r>
        <w:rPr>
          <w:sz w:val="22"/>
          <w:szCs w:val="22"/>
        </w:rPr>
        <w:t xml:space="preserve">Continuing to investigate the timing of degree completion, </w:t>
      </w:r>
      <w:r w:rsidR="000F7326">
        <w:rPr>
          <w:sz w:val="22"/>
          <w:szCs w:val="22"/>
        </w:rPr>
        <w:t>Figure 26</w:t>
      </w:r>
      <w:r w:rsidR="001C2E49">
        <w:rPr>
          <w:sz w:val="22"/>
          <w:szCs w:val="22"/>
        </w:rPr>
        <w:t xml:space="preserve"> shows degree completion by year. It presents the sa</w:t>
      </w:r>
      <w:r w:rsidR="00B928EC">
        <w:rPr>
          <w:sz w:val="22"/>
          <w:szCs w:val="22"/>
        </w:rPr>
        <w:t>m</w:t>
      </w:r>
      <w:r w:rsidR="000F7326">
        <w:rPr>
          <w:sz w:val="22"/>
          <w:szCs w:val="22"/>
        </w:rPr>
        <w:t>e exact information as Figure 25</w:t>
      </w:r>
      <w:r w:rsidR="00B928EC">
        <w:rPr>
          <w:sz w:val="22"/>
          <w:szCs w:val="22"/>
        </w:rPr>
        <w:t xml:space="preserve"> (left)</w:t>
      </w:r>
      <w:r w:rsidR="001C2E49">
        <w:rPr>
          <w:sz w:val="22"/>
          <w:szCs w:val="22"/>
        </w:rPr>
        <w:t>, but emphasizes time to degree, not</w:t>
      </w:r>
      <w:r w:rsidR="000A722C">
        <w:rPr>
          <w:sz w:val="22"/>
          <w:szCs w:val="22"/>
        </w:rPr>
        <w:t xml:space="preserve"> cumulative completion by y</w:t>
      </w:r>
      <w:r w:rsidR="00B928EC">
        <w:rPr>
          <w:sz w:val="22"/>
          <w:szCs w:val="22"/>
        </w:rPr>
        <w:t xml:space="preserve">ear. </w:t>
      </w:r>
      <w:r w:rsidR="001749A6">
        <w:rPr>
          <w:sz w:val="22"/>
          <w:szCs w:val="22"/>
        </w:rPr>
        <w:t>Figure 26 more clearly</w:t>
      </w:r>
      <w:r w:rsidR="00B928EC">
        <w:rPr>
          <w:sz w:val="22"/>
          <w:szCs w:val="22"/>
        </w:rPr>
        <w:t xml:space="preserve"> show</w:t>
      </w:r>
      <w:r w:rsidR="001749A6">
        <w:rPr>
          <w:sz w:val="22"/>
          <w:szCs w:val="22"/>
        </w:rPr>
        <w:t>s</w:t>
      </w:r>
      <w:r w:rsidR="000A722C">
        <w:rPr>
          <w:sz w:val="22"/>
          <w:szCs w:val="22"/>
        </w:rPr>
        <w:t xml:space="preserve"> that students who </w:t>
      </w:r>
      <w:r w:rsidR="00973986">
        <w:rPr>
          <w:sz w:val="22"/>
          <w:szCs w:val="22"/>
        </w:rPr>
        <w:t>dual-enrolled</w:t>
      </w:r>
      <w:r w:rsidR="000A722C">
        <w:rPr>
          <w:sz w:val="22"/>
          <w:szCs w:val="22"/>
        </w:rPr>
        <w:t xml:space="preserve"> </w:t>
      </w:r>
      <w:r w:rsidR="000A5223">
        <w:rPr>
          <w:sz w:val="22"/>
          <w:szCs w:val="22"/>
        </w:rPr>
        <w:t>were relatively</w:t>
      </w:r>
      <w:r w:rsidR="000A722C">
        <w:rPr>
          <w:sz w:val="22"/>
          <w:szCs w:val="22"/>
        </w:rPr>
        <w:t xml:space="preserve"> more oriented toward</w:t>
      </w:r>
      <w:r w:rsidR="000A722C" w:rsidRPr="00953D08">
        <w:rPr>
          <w:sz w:val="22"/>
          <w:szCs w:val="22"/>
        </w:rPr>
        <w:t xml:space="preserve"> two-year degrees </w:t>
      </w:r>
      <w:r w:rsidR="000A722C">
        <w:rPr>
          <w:sz w:val="22"/>
          <w:szCs w:val="22"/>
        </w:rPr>
        <w:t xml:space="preserve">than students who never </w:t>
      </w:r>
      <w:r w:rsidR="00973986">
        <w:rPr>
          <w:sz w:val="22"/>
          <w:szCs w:val="22"/>
        </w:rPr>
        <w:t>dual-enrolled</w:t>
      </w:r>
      <w:r w:rsidR="00422330">
        <w:rPr>
          <w:sz w:val="22"/>
          <w:szCs w:val="22"/>
        </w:rPr>
        <w:t xml:space="preserve">. In each of the first three years following high school graduation, more </w:t>
      </w:r>
      <w:r w:rsidR="00F56BAA">
        <w:rPr>
          <w:sz w:val="22"/>
          <w:szCs w:val="22"/>
        </w:rPr>
        <w:t>dual enroller</w:t>
      </w:r>
      <w:r w:rsidR="000A722C">
        <w:rPr>
          <w:sz w:val="22"/>
          <w:szCs w:val="22"/>
        </w:rPr>
        <w:t>s earned a postsecondary degree or certificate.</w:t>
      </w:r>
    </w:p>
    <w:p w:rsidR="000119C4" w:rsidRDefault="000119C4" w:rsidP="0005320C">
      <w:pPr>
        <w:spacing w:after="0" w:line="240" w:lineRule="auto"/>
        <w:rPr>
          <w:sz w:val="22"/>
          <w:szCs w:val="22"/>
        </w:rPr>
      </w:pPr>
    </w:p>
    <w:p w:rsidR="0036686F" w:rsidRDefault="000F7326" w:rsidP="0005320C">
      <w:pPr>
        <w:spacing w:after="0" w:line="240" w:lineRule="auto"/>
        <w:rPr>
          <w:sz w:val="22"/>
          <w:szCs w:val="22"/>
        </w:rPr>
      </w:pPr>
      <w:r>
        <w:rPr>
          <w:sz w:val="22"/>
          <w:szCs w:val="22"/>
        </w:rPr>
        <w:t>Figure 26</w:t>
      </w:r>
      <w:r w:rsidR="00577E44">
        <w:rPr>
          <w:sz w:val="22"/>
          <w:szCs w:val="22"/>
        </w:rPr>
        <w:t xml:space="preserve"> also shows that m</w:t>
      </w:r>
      <w:r w:rsidR="0036686F">
        <w:rPr>
          <w:sz w:val="22"/>
          <w:szCs w:val="22"/>
        </w:rPr>
        <w:t>ore never dual-</w:t>
      </w:r>
      <w:r w:rsidR="0036686F" w:rsidRPr="00953D08">
        <w:rPr>
          <w:sz w:val="22"/>
          <w:szCs w:val="22"/>
        </w:rPr>
        <w:t>enrolling students earn</w:t>
      </w:r>
      <w:r w:rsidR="0036686F">
        <w:rPr>
          <w:sz w:val="22"/>
          <w:szCs w:val="22"/>
        </w:rPr>
        <w:t>ed</w:t>
      </w:r>
      <w:r w:rsidR="0036686F" w:rsidRPr="00953D08">
        <w:rPr>
          <w:sz w:val="22"/>
          <w:szCs w:val="22"/>
        </w:rPr>
        <w:t xml:space="preserve"> their</w:t>
      </w:r>
      <w:r w:rsidR="0036686F">
        <w:rPr>
          <w:sz w:val="22"/>
          <w:szCs w:val="22"/>
        </w:rPr>
        <w:t xml:space="preserve"> first college degree in</w:t>
      </w:r>
      <w:r w:rsidR="0036686F" w:rsidRPr="00953D08">
        <w:rPr>
          <w:sz w:val="22"/>
          <w:szCs w:val="22"/>
        </w:rPr>
        <w:t xml:space="preserve"> </w:t>
      </w:r>
      <w:r w:rsidR="00577E44">
        <w:rPr>
          <w:sz w:val="22"/>
          <w:szCs w:val="22"/>
        </w:rPr>
        <w:t xml:space="preserve">exactly </w:t>
      </w:r>
      <w:r w:rsidR="0036686F" w:rsidRPr="00953D08">
        <w:rPr>
          <w:sz w:val="22"/>
          <w:szCs w:val="22"/>
        </w:rPr>
        <w:t>four years</w:t>
      </w:r>
      <w:r w:rsidR="0036686F">
        <w:rPr>
          <w:sz w:val="22"/>
          <w:szCs w:val="22"/>
        </w:rPr>
        <w:t xml:space="preserve"> (i.e. more than th</w:t>
      </w:r>
      <w:r w:rsidR="00577E44">
        <w:rPr>
          <w:sz w:val="22"/>
          <w:szCs w:val="22"/>
        </w:rPr>
        <w:t>ree but not more than four), while</w:t>
      </w:r>
      <w:r w:rsidR="0036686F">
        <w:rPr>
          <w:sz w:val="22"/>
          <w:szCs w:val="22"/>
        </w:rPr>
        <w:t xml:space="preserve"> more dual-</w:t>
      </w:r>
      <w:r w:rsidR="0036686F" w:rsidRPr="00953D08">
        <w:rPr>
          <w:sz w:val="22"/>
          <w:szCs w:val="22"/>
        </w:rPr>
        <w:t>enrolling students earn</w:t>
      </w:r>
      <w:r w:rsidR="0036686F">
        <w:rPr>
          <w:sz w:val="22"/>
          <w:szCs w:val="22"/>
        </w:rPr>
        <w:t>ed</w:t>
      </w:r>
      <w:r w:rsidR="0036686F" w:rsidRPr="00953D08">
        <w:rPr>
          <w:sz w:val="22"/>
          <w:szCs w:val="22"/>
        </w:rPr>
        <w:t xml:space="preserve"> their first co</w:t>
      </w:r>
      <w:r w:rsidR="0036686F">
        <w:rPr>
          <w:sz w:val="22"/>
          <w:szCs w:val="22"/>
        </w:rPr>
        <w:t xml:space="preserve">llege degree </w:t>
      </w:r>
      <w:r w:rsidR="00577E44">
        <w:rPr>
          <w:sz w:val="22"/>
          <w:szCs w:val="22"/>
        </w:rPr>
        <w:t>in exactly five or six years</w:t>
      </w:r>
      <w:r w:rsidR="0036686F" w:rsidRPr="00953D08">
        <w:rPr>
          <w:sz w:val="22"/>
          <w:szCs w:val="22"/>
        </w:rPr>
        <w:t xml:space="preserve">. This runs counter to the </w:t>
      </w:r>
      <w:r w:rsidR="0036686F">
        <w:rPr>
          <w:sz w:val="22"/>
          <w:szCs w:val="22"/>
        </w:rPr>
        <w:t xml:space="preserve">idea that </w:t>
      </w:r>
      <w:r w:rsidR="00F56BAA">
        <w:rPr>
          <w:sz w:val="22"/>
          <w:szCs w:val="22"/>
        </w:rPr>
        <w:t>dual enroller</w:t>
      </w:r>
      <w:r w:rsidR="0036686F">
        <w:rPr>
          <w:sz w:val="22"/>
          <w:szCs w:val="22"/>
        </w:rPr>
        <w:t>s would earn</w:t>
      </w:r>
      <w:r w:rsidR="0036686F" w:rsidRPr="00953D08">
        <w:rPr>
          <w:sz w:val="22"/>
          <w:szCs w:val="22"/>
        </w:rPr>
        <w:t xml:space="preserve"> the same </w:t>
      </w:r>
      <w:r w:rsidR="0036686F">
        <w:rPr>
          <w:sz w:val="22"/>
          <w:szCs w:val="22"/>
        </w:rPr>
        <w:t>de</w:t>
      </w:r>
      <w:r w:rsidR="00577E44">
        <w:rPr>
          <w:sz w:val="22"/>
          <w:szCs w:val="22"/>
        </w:rPr>
        <w:t>grees as non-</w:t>
      </w:r>
      <w:r w:rsidR="00F56BAA">
        <w:rPr>
          <w:sz w:val="22"/>
          <w:szCs w:val="22"/>
        </w:rPr>
        <w:t>dual enroller</w:t>
      </w:r>
      <w:r w:rsidR="00577E44">
        <w:rPr>
          <w:sz w:val="22"/>
          <w:szCs w:val="22"/>
        </w:rPr>
        <w:t>s but</w:t>
      </w:r>
      <w:r w:rsidR="000A5223">
        <w:rPr>
          <w:sz w:val="22"/>
          <w:szCs w:val="22"/>
        </w:rPr>
        <w:t xml:space="preserve"> </w:t>
      </w:r>
      <w:r w:rsidR="0036686F">
        <w:rPr>
          <w:sz w:val="22"/>
          <w:szCs w:val="22"/>
        </w:rPr>
        <w:t xml:space="preserve">earn those degrees as a faster rate, in which case one </w:t>
      </w:r>
      <w:r w:rsidR="0036686F" w:rsidRPr="00953D08">
        <w:rPr>
          <w:sz w:val="22"/>
          <w:szCs w:val="22"/>
        </w:rPr>
        <w:t>would expec</w:t>
      </w:r>
      <w:r w:rsidR="0036686F">
        <w:rPr>
          <w:sz w:val="22"/>
          <w:szCs w:val="22"/>
        </w:rPr>
        <w:t xml:space="preserve">t to see fewer </w:t>
      </w:r>
      <w:r w:rsidR="00F56BAA">
        <w:rPr>
          <w:sz w:val="22"/>
          <w:szCs w:val="22"/>
        </w:rPr>
        <w:t>dual enroller</w:t>
      </w:r>
      <w:r w:rsidR="000119C4">
        <w:rPr>
          <w:sz w:val="22"/>
          <w:szCs w:val="22"/>
        </w:rPr>
        <w:t>s earn</w:t>
      </w:r>
      <w:r w:rsidR="0036686F" w:rsidRPr="00953D08">
        <w:rPr>
          <w:sz w:val="22"/>
          <w:szCs w:val="22"/>
        </w:rPr>
        <w:t xml:space="preserve"> their first degree in exactly five</w:t>
      </w:r>
      <w:r w:rsidR="0036686F">
        <w:rPr>
          <w:sz w:val="22"/>
          <w:szCs w:val="22"/>
        </w:rPr>
        <w:t xml:space="preserve"> or six years</w:t>
      </w:r>
      <w:r w:rsidR="0036686F" w:rsidRPr="00953D08">
        <w:rPr>
          <w:sz w:val="22"/>
          <w:szCs w:val="22"/>
        </w:rPr>
        <w:t xml:space="preserve">. </w:t>
      </w:r>
      <w:r w:rsidR="0036686F">
        <w:rPr>
          <w:sz w:val="22"/>
          <w:szCs w:val="22"/>
        </w:rPr>
        <w:t xml:space="preserve">Other explanations are potentially consistent with </w:t>
      </w:r>
      <w:r>
        <w:rPr>
          <w:sz w:val="22"/>
          <w:szCs w:val="22"/>
        </w:rPr>
        <w:t>Figures 25-26</w:t>
      </w:r>
      <w:r w:rsidR="00B928EC">
        <w:rPr>
          <w:sz w:val="22"/>
          <w:szCs w:val="22"/>
        </w:rPr>
        <w:t>, b</w:t>
      </w:r>
      <w:r>
        <w:rPr>
          <w:sz w:val="22"/>
          <w:szCs w:val="22"/>
        </w:rPr>
        <w:t>ut subsequent figures—Figures 27 and 28</w:t>
      </w:r>
      <w:r w:rsidR="00B928EC">
        <w:rPr>
          <w:sz w:val="22"/>
          <w:szCs w:val="22"/>
        </w:rPr>
        <w:t>—</w:t>
      </w:r>
      <w:r w:rsidR="0036686F">
        <w:rPr>
          <w:sz w:val="22"/>
          <w:szCs w:val="22"/>
        </w:rPr>
        <w:t xml:space="preserve">also offered little support for the hypothesis that dual enrollment </w:t>
      </w:r>
      <w:r w:rsidR="000A5223">
        <w:rPr>
          <w:sz w:val="22"/>
          <w:szCs w:val="22"/>
        </w:rPr>
        <w:t xml:space="preserve">systematically </w:t>
      </w:r>
      <w:r w:rsidR="0036686F">
        <w:rPr>
          <w:sz w:val="22"/>
          <w:szCs w:val="22"/>
        </w:rPr>
        <w:t>accelerate</w:t>
      </w:r>
      <w:r w:rsidR="000A5223">
        <w:rPr>
          <w:sz w:val="22"/>
          <w:szCs w:val="22"/>
        </w:rPr>
        <w:t>d</w:t>
      </w:r>
      <w:r w:rsidR="0036686F">
        <w:rPr>
          <w:sz w:val="22"/>
          <w:szCs w:val="22"/>
        </w:rPr>
        <w:t xml:space="preserve"> four-year degree </w:t>
      </w:r>
      <w:r w:rsidR="000A5223">
        <w:rPr>
          <w:sz w:val="22"/>
          <w:szCs w:val="22"/>
        </w:rPr>
        <w:t>attainment. Although t</w:t>
      </w:r>
      <w:r>
        <w:rPr>
          <w:sz w:val="22"/>
          <w:szCs w:val="22"/>
        </w:rPr>
        <w:t>he right-hand graph of Figure 28</w:t>
      </w:r>
      <w:r w:rsidR="000A5223">
        <w:rPr>
          <w:sz w:val="22"/>
          <w:szCs w:val="22"/>
        </w:rPr>
        <w:t xml:space="preserve"> shows more students who began at a four-year college earning a degree </w:t>
      </w:r>
      <w:r w:rsidR="00577E44">
        <w:rPr>
          <w:sz w:val="22"/>
          <w:szCs w:val="22"/>
        </w:rPr>
        <w:t>within</w:t>
      </w:r>
      <w:r w:rsidR="000A5223">
        <w:rPr>
          <w:sz w:val="22"/>
          <w:szCs w:val="22"/>
        </w:rPr>
        <w:t xml:space="preserve"> three years, one should keep in mind that students who began at four-year colleges did not </w:t>
      </w:r>
      <w:r w:rsidR="001E4F78">
        <w:rPr>
          <w:sz w:val="22"/>
          <w:szCs w:val="22"/>
        </w:rPr>
        <w:t xml:space="preserve">necessarily remain </w:t>
      </w:r>
      <w:r w:rsidR="00577E44">
        <w:rPr>
          <w:sz w:val="22"/>
          <w:szCs w:val="22"/>
        </w:rPr>
        <w:t>and earn a four-year degree</w:t>
      </w:r>
      <w:r w:rsidR="000A5223">
        <w:rPr>
          <w:sz w:val="22"/>
          <w:szCs w:val="22"/>
        </w:rPr>
        <w:t xml:space="preserve">. </w:t>
      </w:r>
      <w:r w:rsidR="00577E44">
        <w:rPr>
          <w:sz w:val="22"/>
          <w:szCs w:val="22"/>
        </w:rPr>
        <w:t xml:space="preserve">The similar rates of degree attainment within three years across MCAS score categories could be explained by </w:t>
      </w:r>
      <w:r w:rsidR="001E4F78">
        <w:rPr>
          <w:sz w:val="22"/>
          <w:szCs w:val="22"/>
        </w:rPr>
        <w:t>student transfer</w:t>
      </w:r>
      <w:r w:rsidR="00577E44">
        <w:rPr>
          <w:sz w:val="22"/>
          <w:szCs w:val="22"/>
        </w:rPr>
        <w:t>.</w:t>
      </w:r>
    </w:p>
    <w:p w:rsidR="00A31955" w:rsidRDefault="00E405D8" w:rsidP="0005320C">
      <w:pPr>
        <w:spacing w:after="0" w:line="240" w:lineRule="auto"/>
        <w:jc w:val="center"/>
        <w:rPr>
          <w:sz w:val="22"/>
          <w:szCs w:val="22"/>
        </w:rPr>
      </w:pPr>
      <w:r>
        <w:rPr>
          <w:b/>
          <w:sz w:val="22"/>
          <w:szCs w:val="22"/>
        </w:rPr>
        <w:lastRenderedPageBreak/>
        <w:t xml:space="preserve">Figure </w:t>
      </w:r>
      <w:r w:rsidR="000F7326">
        <w:rPr>
          <w:b/>
          <w:sz w:val="22"/>
          <w:szCs w:val="22"/>
        </w:rPr>
        <w:t>26</w:t>
      </w:r>
      <w:r>
        <w:rPr>
          <w:b/>
          <w:sz w:val="22"/>
          <w:szCs w:val="22"/>
        </w:rPr>
        <w:t>. Time to Postsecondary Degree Attainment</w:t>
      </w:r>
      <w:r>
        <w:rPr>
          <w:b/>
          <w:noProof/>
          <w:sz w:val="22"/>
          <w:szCs w:val="22"/>
        </w:rPr>
        <w:t xml:space="preserve"> </w:t>
      </w:r>
      <w:r w:rsidR="00F826C5">
        <w:rPr>
          <w:b/>
          <w:noProof/>
          <w:sz w:val="22"/>
          <w:szCs w:val="22"/>
          <w:lang w:eastAsia="zh-CN"/>
        </w:rPr>
        <w:drawing>
          <wp:inline distT="0" distB="0" distL="0" distR="0">
            <wp:extent cx="3657600" cy="2660904"/>
            <wp:effectExtent l="0" t="0" r="0" b="6350"/>
            <wp:docPr id="9" name="Picture 9" descr="Bar graph comparing time to college degree for students who ever and never dual-enro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figures/pdf/ttd_years_nd_0809.pd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3F39A8" w:rsidRDefault="00E74BF2" w:rsidP="003F39A8">
      <w:pPr>
        <w:spacing w:after="0" w:line="240" w:lineRule="auto"/>
        <w:rPr>
          <w:bCs/>
          <w:i/>
          <w:sz w:val="20"/>
          <w:szCs w:val="20"/>
        </w:rPr>
      </w:pPr>
      <w:r>
        <w:rPr>
          <w:bCs/>
          <w:i/>
          <w:sz w:val="20"/>
          <w:szCs w:val="20"/>
        </w:rPr>
        <w:t>Notes.</w:t>
      </w:r>
      <w:r w:rsidR="003F39A8" w:rsidRPr="003B0EE8">
        <w:rPr>
          <w:bCs/>
          <w:i/>
          <w:sz w:val="20"/>
          <w:szCs w:val="20"/>
        </w:rPr>
        <w:t xml:space="preserve"> </w:t>
      </w:r>
      <w:r w:rsidR="003F39A8" w:rsidRPr="00E20467">
        <w:rPr>
          <w:bCs/>
          <w:i/>
          <w:sz w:val="20"/>
          <w:szCs w:val="20"/>
        </w:rPr>
        <w:t xml:space="preserve">2008 </w:t>
      </w:r>
      <w:r w:rsidR="00617662">
        <w:rPr>
          <w:bCs/>
          <w:i/>
          <w:sz w:val="20"/>
          <w:szCs w:val="20"/>
        </w:rPr>
        <w:t>and 2009 high school graduates.</w:t>
      </w:r>
      <w:r w:rsidR="003F11C3">
        <w:rPr>
          <w:bCs/>
          <w:i/>
          <w:sz w:val="20"/>
          <w:szCs w:val="20"/>
        </w:rPr>
        <w:t xml:space="preserve"> </w:t>
      </w:r>
      <w:r w:rsidR="001E7D37">
        <w:rPr>
          <w:bCs/>
          <w:i/>
          <w:sz w:val="20"/>
          <w:szCs w:val="20"/>
        </w:rPr>
        <w:t>“No Degree” means no degree attained within six years.</w:t>
      </w:r>
    </w:p>
    <w:p w:rsidR="000F7245" w:rsidRDefault="000F7245" w:rsidP="000F7245">
      <w:pPr>
        <w:spacing w:after="0" w:line="240" w:lineRule="auto"/>
        <w:rPr>
          <w:sz w:val="22"/>
          <w:szCs w:val="22"/>
        </w:rPr>
      </w:pPr>
    </w:p>
    <w:p w:rsidR="005F09BC" w:rsidRDefault="009C1985" w:rsidP="000F7245">
      <w:pPr>
        <w:spacing w:after="0" w:line="240" w:lineRule="auto"/>
        <w:rPr>
          <w:sz w:val="22"/>
          <w:szCs w:val="22"/>
        </w:rPr>
      </w:pPr>
      <w:r>
        <w:rPr>
          <w:sz w:val="22"/>
          <w:szCs w:val="22"/>
        </w:rPr>
        <w:t>Two</w:t>
      </w:r>
      <w:r w:rsidRPr="00953D08">
        <w:rPr>
          <w:sz w:val="22"/>
          <w:szCs w:val="22"/>
        </w:rPr>
        <w:t xml:space="preserve"> limitation</w:t>
      </w:r>
      <w:r>
        <w:rPr>
          <w:sz w:val="22"/>
          <w:szCs w:val="22"/>
        </w:rPr>
        <w:t>s</w:t>
      </w:r>
      <w:r w:rsidRPr="00953D08">
        <w:rPr>
          <w:sz w:val="22"/>
          <w:szCs w:val="22"/>
        </w:rPr>
        <w:t xml:space="preserve"> </w:t>
      </w:r>
      <w:r w:rsidR="000F7326">
        <w:rPr>
          <w:sz w:val="22"/>
          <w:szCs w:val="22"/>
        </w:rPr>
        <w:t>of Figures 25 and 26</w:t>
      </w:r>
      <w:r w:rsidR="004538ED">
        <w:rPr>
          <w:sz w:val="22"/>
          <w:szCs w:val="22"/>
        </w:rPr>
        <w:t xml:space="preserve"> </w:t>
      </w:r>
      <w:r>
        <w:rPr>
          <w:sz w:val="22"/>
          <w:szCs w:val="22"/>
        </w:rPr>
        <w:t xml:space="preserve">are </w:t>
      </w:r>
      <w:r w:rsidRPr="00953D08">
        <w:rPr>
          <w:sz w:val="22"/>
          <w:szCs w:val="22"/>
        </w:rPr>
        <w:t xml:space="preserve">that all college degrees are </w:t>
      </w:r>
      <w:r w:rsidR="000E2DE2">
        <w:rPr>
          <w:sz w:val="22"/>
          <w:szCs w:val="22"/>
        </w:rPr>
        <w:t>combined</w:t>
      </w:r>
      <w:r>
        <w:rPr>
          <w:sz w:val="22"/>
          <w:szCs w:val="22"/>
        </w:rPr>
        <w:t xml:space="preserve">, and students at all achievement levels are </w:t>
      </w:r>
      <w:r w:rsidR="000E2DE2">
        <w:rPr>
          <w:sz w:val="22"/>
          <w:szCs w:val="22"/>
        </w:rPr>
        <w:t>combined</w:t>
      </w:r>
      <w:r>
        <w:rPr>
          <w:sz w:val="22"/>
          <w:szCs w:val="22"/>
        </w:rPr>
        <w:t xml:space="preserve">. </w:t>
      </w:r>
      <w:r w:rsidR="00DD645D" w:rsidRPr="00953D08">
        <w:rPr>
          <w:sz w:val="22"/>
          <w:szCs w:val="22"/>
        </w:rPr>
        <w:t>Disaggregating by gra</w:t>
      </w:r>
      <w:r w:rsidR="00570794">
        <w:rPr>
          <w:sz w:val="22"/>
          <w:szCs w:val="22"/>
        </w:rPr>
        <w:t>d</w:t>
      </w:r>
      <w:r w:rsidR="00DD645D" w:rsidRPr="00953D08">
        <w:rPr>
          <w:sz w:val="22"/>
          <w:szCs w:val="22"/>
        </w:rPr>
        <w:t>e</w:t>
      </w:r>
      <w:r w:rsidR="004538ED">
        <w:rPr>
          <w:sz w:val="22"/>
          <w:szCs w:val="22"/>
        </w:rPr>
        <w:t xml:space="preserve"> 10</w:t>
      </w:r>
      <w:r w:rsidR="00DD645D" w:rsidRPr="00953D08">
        <w:rPr>
          <w:sz w:val="22"/>
          <w:szCs w:val="22"/>
        </w:rPr>
        <w:t xml:space="preserve"> MCAS performance</w:t>
      </w:r>
      <w:r w:rsidR="000A722C">
        <w:rPr>
          <w:sz w:val="22"/>
          <w:szCs w:val="22"/>
        </w:rPr>
        <w:t xml:space="preserve"> and years after high school graduation, one </w:t>
      </w:r>
      <w:r w:rsidR="004538ED">
        <w:rPr>
          <w:sz w:val="22"/>
          <w:szCs w:val="22"/>
        </w:rPr>
        <w:t xml:space="preserve">still </w:t>
      </w:r>
      <w:r w:rsidR="000A722C">
        <w:rPr>
          <w:sz w:val="22"/>
          <w:szCs w:val="22"/>
        </w:rPr>
        <w:t>finds that dual-enrolling students we</w:t>
      </w:r>
      <w:r w:rsidR="00DD645D" w:rsidRPr="00953D08">
        <w:rPr>
          <w:sz w:val="22"/>
          <w:szCs w:val="22"/>
        </w:rPr>
        <w:t>re more likely to earn any degree</w:t>
      </w:r>
      <w:r w:rsidR="004538ED">
        <w:rPr>
          <w:sz w:val="22"/>
          <w:szCs w:val="22"/>
        </w:rPr>
        <w:t xml:space="preserve"> within one, two, or three</w:t>
      </w:r>
      <w:r w:rsidR="00DD645D" w:rsidRPr="00953D08">
        <w:rPr>
          <w:sz w:val="22"/>
          <w:szCs w:val="22"/>
        </w:rPr>
        <w:t xml:space="preserve"> years of high school graduation. </w:t>
      </w:r>
      <w:r w:rsidR="005F09BC">
        <w:rPr>
          <w:sz w:val="22"/>
          <w:szCs w:val="22"/>
        </w:rPr>
        <w:t xml:space="preserve">Focusing on the two- or three-year mark within any MCAS achievement category, the proportion of students with any college degree was at least twice as high for students who </w:t>
      </w:r>
      <w:r w:rsidR="00973986">
        <w:rPr>
          <w:sz w:val="22"/>
          <w:szCs w:val="22"/>
        </w:rPr>
        <w:t>dual-enrolled</w:t>
      </w:r>
      <w:r w:rsidR="005F09BC">
        <w:rPr>
          <w:sz w:val="22"/>
          <w:szCs w:val="22"/>
        </w:rPr>
        <w:t>.</w:t>
      </w:r>
    </w:p>
    <w:p w:rsidR="000F7245" w:rsidRDefault="000F7245" w:rsidP="000F7245">
      <w:pPr>
        <w:spacing w:after="0" w:line="240" w:lineRule="auto"/>
        <w:rPr>
          <w:sz w:val="22"/>
          <w:szCs w:val="22"/>
        </w:rPr>
      </w:pPr>
    </w:p>
    <w:p w:rsidR="00DD645D" w:rsidRDefault="00DD645D" w:rsidP="009C1985">
      <w:pPr>
        <w:spacing w:line="240" w:lineRule="auto"/>
        <w:rPr>
          <w:sz w:val="22"/>
          <w:szCs w:val="22"/>
        </w:rPr>
      </w:pPr>
      <w:r w:rsidRPr="00953D08">
        <w:rPr>
          <w:sz w:val="22"/>
          <w:szCs w:val="22"/>
        </w:rPr>
        <w:t>Among high-achievin</w:t>
      </w:r>
      <w:r w:rsidR="000A722C">
        <w:rPr>
          <w:sz w:val="22"/>
          <w:szCs w:val="22"/>
        </w:rPr>
        <w:t xml:space="preserve">g students (Advanced in MCAS </w:t>
      </w:r>
      <w:r w:rsidR="004538ED">
        <w:rPr>
          <w:sz w:val="22"/>
          <w:szCs w:val="22"/>
        </w:rPr>
        <w:t xml:space="preserve">English), the </w:t>
      </w:r>
      <w:r w:rsidR="00F56BAA">
        <w:rPr>
          <w:sz w:val="22"/>
          <w:szCs w:val="22"/>
        </w:rPr>
        <w:t>dual enroller</w:t>
      </w:r>
      <w:r w:rsidRPr="00953D08">
        <w:rPr>
          <w:sz w:val="22"/>
          <w:szCs w:val="22"/>
        </w:rPr>
        <w:t xml:space="preserve">s </w:t>
      </w:r>
      <w:r w:rsidR="000A722C">
        <w:rPr>
          <w:sz w:val="22"/>
          <w:szCs w:val="22"/>
        </w:rPr>
        <w:t>we</w:t>
      </w:r>
      <w:r w:rsidRPr="00953D08">
        <w:rPr>
          <w:sz w:val="22"/>
          <w:szCs w:val="22"/>
        </w:rPr>
        <w:t>re more li</w:t>
      </w:r>
      <w:r w:rsidR="004538ED">
        <w:rPr>
          <w:sz w:val="22"/>
          <w:szCs w:val="22"/>
        </w:rPr>
        <w:t>kely to have any degree within three</w:t>
      </w:r>
      <w:r w:rsidRPr="00953D08">
        <w:rPr>
          <w:sz w:val="22"/>
          <w:szCs w:val="22"/>
        </w:rPr>
        <w:t xml:space="preserve"> years but less likely </w:t>
      </w:r>
      <w:r w:rsidR="004538ED">
        <w:rPr>
          <w:sz w:val="22"/>
          <w:szCs w:val="22"/>
        </w:rPr>
        <w:t>to have earned a degree within four or five</w:t>
      </w:r>
      <w:r w:rsidRPr="00953D08">
        <w:rPr>
          <w:sz w:val="22"/>
          <w:szCs w:val="22"/>
        </w:rPr>
        <w:t xml:space="preserve"> years.</w:t>
      </w:r>
      <w:r w:rsidR="000A722C">
        <w:rPr>
          <w:sz w:val="22"/>
          <w:szCs w:val="22"/>
        </w:rPr>
        <w:t xml:space="preserve"> </w:t>
      </w:r>
      <w:r w:rsidR="005F09BC">
        <w:rPr>
          <w:sz w:val="22"/>
          <w:szCs w:val="22"/>
        </w:rPr>
        <w:t>(</w:t>
      </w:r>
      <w:r w:rsidR="004538ED">
        <w:rPr>
          <w:sz w:val="22"/>
          <w:szCs w:val="22"/>
        </w:rPr>
        <w:t>Note th</w:t>
      </w:r>
      <w:r w:rsidR="000F7326">
        <w:rPr>
          <w:sz w:val="22"/>
          <w:szCs w:val="22"/>
        </w:rPr>
        <w:t>at, unlike Figure 24</w:t>
      </w:r>
      <w:r w:rsidR="000A722C">
        <w:rPr>
          <w:sz w:val="22"/>
          <w:szCs w:val="22"/>
        </w:rPr>
        <w:t xml:space="preserve">, </w:t>
      </w:r>
      <w:r w:rsidR="004538ED">
        <w:rPr>
          <w:sz w:val="22"/>
          <w:szCs w:val="22"/>
        </w:rPr>
        <w:t xml:space="preserve">the </w:t>
      </w:r>
      <w:r w:rsidR="000A722C">
        <w:rPr>
          <w:sz w:val="22"/>
          <w:szCs w:val="22"/>
        </w:rPr>
        <w:t>below</w:t>
      </w:r>
      <w:r w:rsidR="004538ED">
        <w:rPr>
          <w:sz w:val="22"/>
          <w:szCs w:val="22"/>
        </w:rPr>
        <w:t xml:space="preserve"> figure</w:t>
      </w:r>
      <w:r w:rsidR="000A722C">
        <w:rPr>
          <w:sz w:val="22"/>
          <w:szCs w:val="22"/>
        </w:rPr>
        <w:t xml:space="preserve"> does not focus on within high school comparisons, which would d</w:t>
      </w:r>
      <w:r w:rsidR="005F09BC">
        <w:rPr>
          <w:sz w:val="22"/>
          <w:szCs w:val="22"/>
        </w:rPr>
        <w:t xml:space="preserve">ecrease the difference in college degree attainment rates for higher-achieving students.) </w:t>
      </w:r>
      <w:r w:rsidRPr="00953D08">
        <w:rPr>
          <w:sz w:val="22"/>
          <w:szCs w:val="22"/>
        </w:rPr>
        <w:t xml:space="preserve"> </w:t>
      </w:r>
    </w:p>
    <w:p w:rsidR="007C5D38" w:rsidRPr="00953D08" w:rsidRDefault="007C5D38" w:rsidP="00B96945">
      <w:pPr>
        <w:spacing w:after="0" w:line="240" w:lineRule="auto"/>
        <w:jc w:val="center"/>
        <w:rPr>
          <w:sz w:val="22"/>
          <w:szCs w:val="22"/>
        </w:rPr>
      </w:pPr>
      <w:r>
        <w:rPr>
          <w:b/>
          <w:sz w:val="22"/>
          <w:szCs w:val="22"/>
        </w:rPr>
        <w:t xml:space="preserve">Figure </w:t>
      </w:r>
      <w:r w:rsidR="000F7326">
        <w:rPr>
          <w:b/>
          <w:sz w:val="22"/>
          <w:szCs w:val="22"/>
        </w:rPr>
        <w:t>27</w:t>
      </w:r>
      <w:r>
        <w:rPr>
          <w:b/>
          <w:sz w:val="22"/>
          <w:szCs w:val="22"/>
        </w:rPr>
        <w:t>. Cumulative Postsecondary Degree Attainment by Dual Enrollment &amp; MCAS</w:t>
      </w:r>
    </w:p>
    <w:p w:rsidR="00DD645D" w:rsidRDefault="00EC49DB" w:rsidP="00B96945">
      <w:pPr>
        <w:spacing w:after="0" w:line="240" w:lineRule="auto"/>
        <w:jc w:val="center"/>
        <w:rPr>
          <w:sz w:val="22"/>
          <w:szCs w:val="22"/>
        </w:rPr>
      </w:pPr>
      <w:r>
        <w:rPr>
          <w:noProof/>
          <w:sz w:val="22"/>
          <w:szCs w:val="22"/>
          <w:lang w:eastAsia="zh-CN"/>
        </w:rPr>
        <w:drawing>
          <wp:inline distT="0" distB="0" distL="0" distR="0">
            <wp:extent cx="3657600" cy="2660904"/>
            <wp:effectExtent l="0" t="0" r="0" b="6350"/>
            <wp:docPr id="31" name="Picture 31" descr="Bar graph comparing time-to-degree for students who ever and never dual-enrolled, disaggregating by M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figures/pdf/barcum_nd_ela_0809.pd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2660904"/>
                    </a:xfrm>
                    <a:prstGeom prst="rect">
                      <a:avLst/>
                    </a:prstGeom>
                    <a:noFill/>
                    <a:ln>
                      <a:noFill/>
                    </a:ln>
                  </pic:spPr>
                </pic:pic>
              </a:graphicData>
            </a:graphic>
          </wp:inline>
        </w:drawing>
      </w:r>
    </w:p>
    <w:p w:rsidR="00570794" w:rsidRDefault="00E74BF2" w:rsidP="00B96945">
      <w:pPr>
        <w:spacing w:after="0" w:line="240" w:lineRule="auto"/>
        <w:rPr>
          <w:i/>
          <w:sz w:val="20"/>
          <w:szCs w:val="20"/>
        </w:rPr>
      </w:pPr>
      <w:r>
        <w:rPr>
          <w:i/>
          <w:sz w:val="20"/>
          <w:szCs w:val="20"/>
        </w:rPr>
        <w:t>Notes.</w:t>
      </w:r>
      <w:r w:rsidR="00026D92" w:rsidRPr="003B0EE8">
        <w:rPr>
          <w:i/>
          <w:sz w:val="20"/>
          <w:szCs w:val="20"/>
        </w:rPr>
        <w:t xml:space="preserve"> </w:t>
      </w:r>
      <w:r w:rsidR="00197788">
        <w:rPr>
          <w:i/>
          <w:sz w:val="20"/>
          <w:szCs w:val="20"/>
        </w:rPr>
        <w:t xml:space="preserve">2008 and 2009 high school graduates. </w:t>
      </w:r>
      <w:r w:rsidR="00AB4BCF" w:rsidRPr="003B0EE8">
        <w:rPr>
          <w:i/>
          <w:sz w:val="20"/>
          <w:szCs w:val="20"/>
        </w:rPr>
        <w:t>Among students with missing Grade 10 ELA MCAS</w:t>
      </w:r>
      <w:r w:rsidR="00197788">
        <w:rPr>
          <w:i/>
          <w:sz w:val="20"/>
          <w:szCs w:val="20"/>
        </w:rPr>
        <w:t xml:space="preserve"> (n=4,905)</w:t>
      </w:r>
      <w:r w:rsidR="00AB4BCF" w:rsidRPr="003B0EE8">
        <w:rPr>
          <w:i/>
          <w:sz w:val="20"/>
          <w:szCs w:val="20"/>
        </w:rPr>
        <w:t xml:space="preserve">, 43% of </w:t>
      </w:r>
      <w:r w:rsidR="00F56BAA">
        <w:rPr>
          <w:i/>
          <w:sz w:val="20"/>
          <w:szCs w:val="20"/>
        </w:rPr>
        <w:t>dual enroller</w:t>
      </w:r>
      <w:r w:rsidR="00AB4BCF" w:rsidRPr="003B0EE8">
        <w:rPr>
          <w:i/>
          <w:sz w:val="20"/>
          <w:szCs w:val="20"/>
        </w:rPr>
        <w:t>s ever complete</w:t>
      </w:r>
      <w:r w:rsidR="00EC49DB">
        <w:rPr>
          <w:i/>
          <w:sz w:val="20"/>
          <w:szCs w:val="20"/>
        </w:rPr>
        <w:t xml:space="preserve"> a degree</w:t>
      </w:r>
      <w:r w:rsidR="00AB4BCF" w:rsidRPr="003B0EE8">
        <w:rPr>
          <w:i/>
          <w:sz w:val="20"/>
          <w:szCs w:val="20"/>
        </w:rPr>
        <w:t>, compare</w:t>
      </w:r>
      <w:r w:rsidR="00EC49DB">
        <w:rPr>
          <w:i/>
          <w:sz w:val="20"/>
          <w:szCs w:val="20"/>
        </w:rPr>
        <w:t>d to 30% of non-</w:t>
      </w:r>
      <w:r w:rsidR="00F56BAA">
        <w:rPr>
          <w:i/>
          <w:sz w:val="20"/>
          <w:szCs w:val="20"/>
        </w:rPr>
        <w:t>dual enroller</w:t>
      </w:r>
      <w:r w:rsidR="00EC49DB">
        <w:rPr>
          <w:i/>
          <w:sz w:val="20"/>
          <w:szCs w:val="20"/>
        </w:rPr>
        <w:t>s.</w:t>
      </w:r>
      <w:r w:rsidR="00415E14">
        <w:rPr>
          <w:i/>
          <w:sz w:val="20"/>
          <w:szCs w:val="20"/>
        </w:rPr>
        <w:t xml:space="preserve"> </w:t>
      </w:r>
    </w:p>
    <w:p w:rsidR="006232C7" w:rsidRDefault="00DD645D" w:rsidP="009C1985">
      <w:pPr>
        <w:spacing w:line="240" w:lineRule="auto"/>
        <w:rPr>
          <w:noProof/>
          <w:sz w:val="22"/>
          <w:szCs w:val="22"/>
        </w:rPr>
      </w:pPr>
      <w:r w:rsidRPr="00953D08">
        <w:rPr>
          <w:noProof/>
          <w:sz w:val="22"/>
          <w:szCs w:val="22"/>
        </w:rPr>
        <w:lastRenderedPageBreak/>
        <w:t>Unfortunately, one canno</w:t>
      </w:r>
      <w:r w:rsidR="004538ED">
        <w:rPr>
          <w:noProof/>
          <w:sz w:val="22"/>
          <w:szCs w:val="22"/>
        </w:rPr>
        <w:t>t use the NSC to differentiate two-year degrees and four</w:t>
      </w:r>
      <w:r w:rsidRPr="00953D08">
        <w:rPr>
          <w:noProof/>
          <w:sz w:val="22"/>
          <w:szCs w:val="22"/>
        </w:rPr>
        <w:t>-year degree</w:t>
      </w:r>
      <w:r w:rsidR="006232C7">
        <w:rPr>
          <w:noProof/>
          <w:sz w:val="22"/>
          <w:szCs w:val="22"/>
        </w:rPr>
        <w:t>s for independent colleges.</w:t>
      </w:r>
      <w:r w:rsidRPr="00953D08">
        <w:rPr>
          <w:noProof/>
          <w:sz w:val="22"/>
          <w:szCs w:val="22"/>
        </w:rPr>
        <w:t xml:space="preserve"> </w:t>
      </w:r>
      <w:r w:rsidR="004538ED">
        <w:rPr>
          <w:noProof/>
          <w:sz w:val="22"/>
          <w:szCs w:val="22"/>
        </w:rPr>
        <w:t>Two-year versus four</w:t>
      </w:r>
      <w:r w:rsidRPr="00953D08">
        <w:rPr>
          <w:noProof/>
          <w:sz w:val="22"/>
          <w:szCs w:val="22"/>
        </w:rPr>
        <w:t>-year degree</w:t>
      </w:r>
      <w:r w:rsidR="00677E1D">
        <w:rPr>
          <w:noProof/>
          <w:sz w:val="22"/>
          <w:szCs w:val="22"/>
        </w:rPr>
        <w:t xml:space="preserve"> attainment wa</w:t>
      </w:r>
      <w:r w:rsidR="006232C7">
        <w:rPr>
          <w:noProof/>
          <w:sz w:val="22"/>
          <w:szCs w:val="22"/>
        </w:rPr>
        <w:t xml:space="preserve">s not reliably </w:t>
      </w:r>
      <w:r w:rsidRPr="00953D08">
        <w:rPr>
          <w:noProof/>
          <w:sz w:val="22"/>
          <w:szCs w:val="22"/>
        </w:rPr>
        <w:t>tracked</w:t>
      </w:r>
      <w:r w:rsidR="00D4135D">
        <w:rPr>
          <w:noProof/>
          <w:sz w:val="22"/>
          <w:szCs w:val="22"/>
        </w:rPr>
        <w:t xml:space="preserve">. </w:t>
      </w:r>
      <w:r w:rsidR="00B96945">
        <w:rPr>
          <w:noProof/>
          <w:sz w:val="22"/>
          <w:szCs w:val="22"/>
        </w:rPr>
        <w:t>While i</w:t>
      </w:r>
      <w:r w:rsidR="004538ED">
        <w:rPr>
          <w:rFonts w:eastAsiaTheme="majorEastAsia"/>
          <w:bCs/>
          <w:sz w:val="22"/>
          <w:szCs w:val="22"/>
        </w:rPr>
        <w:t>t is</w:t>
      </w:r>
      <w:r w:rsidR="00D4135D" w:rsidRPr="009D55B5">
        <w:rPr>
          <w:rFonts w:eastAsiaTheme="majorEastAsia"/>
          <w:bCs/>
          <w:sz w:val="22"/>
          <w:szCs w:val="22"/>
        </w:rPr>
        <w:t xml:space="preserve"> most common that four-year colleges award four-year de</w:t>
      </w:r>
      <w:r w:rsidR="004538ED">
        <w:rPr>
          <w:rFonts w:eastAsiaTheme="majorEastAsia"/>
          <w:bCs/>
          <w:sz w:val="22"/>
          <w:szCs w:val="22"/>
        </w:rPr>
        <w:t>grees and other colleges award two</w:t>
      </w:r>
      <w:r w:rsidR="00D4135D" w:rsidRPr="009D55B5">
        <w:rPr>
          <w:rFonts w:eastAsiaTheme="majorEastAsia"/>
          <w:bCs/>
          <w:sz w:val="22"/>
          <w:szCs w:val="22"/>
        </w:rPr>
        <w:t>-year degrees and certificates</w:t>
      </w:r>
      <w:r w:rsidR="00B96945">
        <w:rPr>
          <w:rFonts w:eastAsiaTheme="majorEastAsia"/>
          <w:bCs/>
          <w:sz w:val="22"/>
          <w:szCs w:val="22"/>
        </w:rPr>
        <w:t xml:space="preserve">, </w:t>
      </w:r>
      <w:r w:rsidR="00D4135D" w:rsidRPr="009D55B5">
        <w:rPr>
          <w:rFonts w:eastAsiaTheme="majorEastAsia"/>
          <w:bCs/>
          <w:sz w:val="22"/>
          <w:szCs w:val="22"/>
        </w:rPr>
        <w:t>there are exceptions. Notably, proprietary colleges often off</w:t>
      </w:r>
      <w:r w:rsidR="00B96945">
        <w:rPr>
          <w:rFonts w:eastAsiaTheme="majorEastAsia"/>
          <w:bCs/>
          <w:sz w:val="22"/>
          <w:szCs w:val="22"/>
        </w:rPr>
        <w:t>er two-year and four-year degrees.</w:t>
      </w:r>
      <w:r w:rsidR="005A3C09">
        <w:rPr>
          <w:rFonts w:eastAsiaTheme="majorEastAsia"/>
          <w:bCs/>
          <w:sz w:val="22"/>
          <w:szCs w:val="22"/>
        </w:rPr>
        <w:t xml:space="preserve"> In these cases</w:t>
      </w:r>
      <w:r w:rsidR="00B96945">
        <w:rPr>
          <w:rFonts w:eastAsiaTheme="majorEastAsia"/>
          <w:bCs/>
          <w:sz w:val="22"/>
          <w:szCs w:val="22"/>
        </w:rPr>
        <w:t>,</w:t>
      </w:r>
      <w:r w:rsidR="00D4135D" w:rsidRPr="009D55B5">
        <w:rPr>
          <w:rFonts w:eastAsiaTheme="majorEastAsia"/>
          <w:bCs/>
          <w:sz w:val="22"/>
          <w:szCs w:val="22"/>
        </w:rPr>
        <w:t xml:space="preserve"> </w:t>
      </w:r>
      <w:r w:rsidR="00627EC1">
        <w:rPr>
          <w:rFonts w:eastAsiaTheme="majorEastAsia"/>
          <w:bCs/>
          <w:sz w:val="22"/>
          <w:szCs w:val="22"/>
        </w:rPr>
        <w:t>the NSC classifies them</w:t>
      </w:r>
      <w:r w:rsidR="00D4135D" w:rsidRPr="009D55B5">
        <w:rPr>
          <w:rFonts w:eastAsiaTheme="majorEastAsia"/>
          <w:bCs/>
          <w:sz w:val="22"/>
          <w:szCs w:val="22"/>
        </w:rPr>
        <w:t xml:space="preserve"> as four-year colleges, </w:t>
      </w:r>
      <w:r w:rsidR="00627EC1">
        <w:rPr>
          <w:rFonts w:eastAsiaTheme="majorEastAsia"/>
          <w:bCs/>
          <w:sz w:val="22"/>
          <w:szCs w:val="22"/>
        </w:rPr>
        <w:t>even if</w:t>
      </w:r>
      <w:r w:rsidR="00B96945">
        <w:rPr>
          <w:rFonts w:eastAsiaTheme="majorEastAsia"/>
          <w:bCs/>
          <w:sz w:val="22"/>
          <w:szCs w:val="22"/>
        </w:rPr>
        <w:t xml:space="preserve"> many or most of</w:t>
      </w:r>
      <w:r w:rsidR="00D4135D" w:rsidRPr="009D55B5">
        <w:rPr>
          <w:rFonts w:eastAsiaTheme="majorEastAsia"/>
          <w:bCs/>
          <w:sz w:val="22"/>
          <w:szCs w:val="22"/>
        </w:rPr>
        <w:t xml:space="preserve"> their students earn </w:t>
      </w:r>
      <w:r w:rsidR="00B96945">
        <w:rPr>
          <w:rFonts w:eastAsiaTheme="majorEastAsia"/>
          <w:bCs/>
          <w:sz w:val="22"/>
          <w:szCs w:val="22"/>
        </w:rPr>
        <w:t>two-year degrees or certificates.</w:t>
      </w:r>
      <w:r w:rsidR="00D4135D" w:rsidRPr="009D55B5">
        <w:rPr>
          <w:rFonts w:eastAsiaTheme="majorEastAsia"/>
          <w:bCs/>
          <w:sz w:val="22"/>
          <w:szCs w:val="22"/>
        </w:rPr>
        <w:t xml:space="preserve"> </w:t>
      </w:r>
    </w:p>
    <w:p w:rsidR="007D72A0" w:rsidRDefault="00D4135D" w:rsidP="001C6316">
      <w:pPr>
        <w:spacing w:line="240" w:lineRule="auto"/>
        <w:rPr>
          <w:noProof/>
          <w:sz w:val="22"/>
          <w:szCs w:val="22"/>
        </w:rPr>
      </w:pPr>
      <w:r>
        <w:rPr>
          <w:noProof/>
          <w:sz w:val="22"/>
          <w:szCs w:val="22"/>
        </w:rPr>
        <w:t xml:space="preserve">Figure </w:t>
      </w:r>
      <w:r w:rsidR="000F7326">
        <w:rPr>
          <w:noProof/>
          <w:sz w:val="22"/>
          <w:szCs w:val="22"/>
        </w:rPr>
        <w:t>28</w:t>
      </w:r>
      <w:r w:rsidR="00B96945">
        <w:rPr>
          <w:noProof/>
          <w:sz w:val="22"/>
          <w:szCs w:val="22"/>
        </w:rPr>
        <w:t xml:space="preserve"> </w:t>
      </w:r>
      <w:r>
        <w:rPr>
          <w:noProof/>
          <w:sz w:val="22"/>
          <w:szCs w:val="22"/>
        </w:rPr>
        <w:t>d</w:t>
      </w:r>
      <w:r w:rsidR="00DD645D" w:rsidRPr="00953D08">
        <w:rPr>
          <w:noProof/>
          <w:sz w:val="22"/>
          <w:szCs w:val="22"/>
        </w:rPr>
        <w:t>isaggregat</w:t>
      </w:r>
      <w:r>
        <w:rPr>
          <w:noProof/>
          <w:sz w:val="22"/>
          <w:szCs w:val="22"/>
        </w:rPr>
        <w:t>e</w:t>
      </w:r>
      <w:r w:rsidR="00B96945">
        <w:rPr>
          <w:noProof/>
          <w:sz w:val="22"/>
          <w:szCs w:val="22"/>
        </w:rPr>
        <w:t>s</w:t>
      </w:r>
      <w:r>
        <w:rPr>
          <w:noProof/>
          <w:sz w:val="22"/>
          <w:szCs w:val="22"/>
        </w:rPr>
        <w:t xml:space="preserve"> </w:t>
      </w:r>
      <w:r w:rsidRPr="006232C7">
        <w:rPr>
          <w:i/>
          <w:noProof/>
          <w:sz w:val="22"/>
          <w:szCs w:val="22"/>
        </w:rPr>
        <w:t>any</w:t>
      </w:r>
      <w:r w:rsidR="00DD645D" w:rsidRPr="00953D08">
        <w:rPr>
          <w:noProof/>
          <w:sz w:val="22"/>
          <w:szCs w:val="22"/>
        </w:rPr>
        <w:t xml:space="preserve"> degree attainment</w:t>
      </w:r>
      <w:r w:rsidR="007D72A0">
        <w:rPr>
          <w:noProof/>
          <w:sz w:val="22"/>
          <w:szCs w:val="22"/>
        </w:rPr>
        <w:t xml:space="preserve"> by year</w:t>
      </w:r>
      <w:r w:rsidR="00DD645D" w:rsidRPr="00953D08">
        <w:rPr>
          <w:noProof/>
          <w:sz w:val="22"/>
          <w:szCs w:val="22"/>
        </w:rPr>
        <w:t xml:space="preserve"> </w:t>
      </w:r>
      <w:r w:rsidR="007D72A0">
        <w:rPr>
          <w:noProof/>
          <w:sz w:val="22"/>
          <w:szCs w:val="22"/>
        </w:rPr>
        <w:t>for</w:t>
      </w:r>
      <w:r>
        <w:rPr>
          <w:noProof/>
          <w:sz w:val="22"/>
          <w:szCs w:val="22"/>
        </w:rPr>
        <w:t xml:space="preserve"> students who </w:t>
      </w:r>
      <w:r w:rsidRPr="006232C7">
        <w:rPr>
          <w:i/>
          <w:noProof/>
          <w:sz w:val="22"/>
          <w:szCs w:val="22"/>
        </w:rPr>
        <w:t xml:space="preserve">initially </w:t>
      </w:r>
      <w:r w:rsidR="000F7326">
        <w:rPr>
          <w:i/>
          <w:noProof/>
          <w:sz w:val="22"/>
          <w:szCs w:val="22"/>
        </w:rPr>
        <w:t>e</w:t>
      </w:r>
      <w:r w:rsidR="006232C7">
        <w:rPr>
          <w:i/>
          <w:noProof/>
          <w:sz w:val="22"/>
          <w:szCs w:val="22"/>
        </w:rPr>
        <w:t>n</w:t>
      </w:r>
      <w:r w:rsidR="000F7326">
        <w:rPr>
          <w:i/>
          <w:noProof/>
          <w:sz w:val="22"/>
          <w:szCs w:val="22"/>
        </w:rPr>
        <w:t>r</w:t>
      </w:r>
      <w:r w:rsidR="006232C7">
        <w:rPr>
          <w:i/>
          <w:noProof/>
          <w:sz w:val="22"/>
          <w:szCs w:val="22"/>
        </w:rPr>
        <w:t>olled</w:t>
      </w:r>
      <w:r w:rsidR="006232C7">
        <w:rPr>
          <w:noProof/>
          <w:sz w:val="22"/>
          <w:szCs w:val="22"/>
        </w:rPr>
        <w:t xml:space="preserve"> at</w:t>
      </w:r>
      <w:r>
        <w:rPr>
          <w:noProof/>
          <w:sz w:val="22"/>
          <w:szCs w:val="22"/>
        </w:rPr>
        <w:t xml:space="preserve"> </w:t>
      </w:r>
      <w:r w:rsidR="00DD645D" w:rsidRPr="00953D08">
        <w:rPr>
          <w:noProof/>
          <w:sz w:val="22"/>
          <w:szCs w:val="22"/>
        </w:rPr>
        <w:t>Massachusetts pu</w:t>
      </w:r>
      <w:r w:rsidR="00B96945">
        <w:rPr>
          <w:noProof/>
          <w:sz w:val="22"/>
          <w:szCs w:val="22"/>
        </w:rPr>
        <w:t>blic two</w:t>
      </w:r>
      <w:r>
        <w:rPr>
          <w:noProof/>
          <w:sz w:val="22"/>
          <w:szCs w:val="22"/>
        </w:rPr>
        <w:t xml:space="preserve">-year and </w:t>
      </w:r>
      <w:r w:rsidR="006232C7">
        <w:rPr>
          <w:noProof/>
          <w:sz w:val="22"/>
          <w:szCs w:val="22"/>
        </w:rPr>
        <w:t xml:space="preserve">Massachusetts </w:t>
      </w:r>
      <w:r w:rsidR="00B96945">
        <w:rPr>
          <w:noProof/>
          <w:sz w:val="22"/>
          <w:szCs w:val="22"/>
        </w:rPr>
        <w:t>public four</w:t>
      </w:r>
      <w:r>
        <w:rPr>
          <w:noProof/>
          <w:sz w:val="22"/>
          <w:szCs w:val="22"/>
        </w:rPr>
        <w:t xml:space="preserve">-year colleges. </w:t>
      </w:r>
      <w:r w:rsidR="006232C7">
        <w:rPr>
          <w:noProof/>
          <w:sz w:val="22"/>
          <w:szCs w:val="22"/>
        </w:rPr>
        <w:t>While students may transfer from one to the other, Massachusetts</w:t>
      </w:r>
      <w:r w:rsidR="00B96945">
        <w:rPr>
          <w:noProof/>
          <w:sz w:val="22"/>
          <w:szCs w:val="22"/>
        </w:rPr>
        <w:t xml:space="preserve"> public two-year colleges only award two</w:t>
      </w:r>
      <w:r w:rsidR="006232C7" w:rsidRPr="00953D08">
        <w:rPr>
          <w:noProof/>
          <w:sz w:val="22"/>
          <w:szCs w:val="22"/>
        </w:rPr>
        <w:t>-year de</w:t>
      </w:r>
      <w:r w:rsidR="00B96945">
        <w:rPr>
          <w:noProof/>
          <w:sz w:val="22"/>
          <w:szCs w:val="22"/>
        </w:rPr>
        <w:t>grees and Massachusetts public four-year colleges only award four</w:t>
      </w:r>
      <w:r w:rsidR="006232C7" w:rsidRPr="00953D08">
        <w:rPr>
          <w:noProof/>
          <w:sz w:val="22"/>
          <w:szCs w:val="22"/>
        </w:rPr>
        <w:t>-year degrees</w:t>
      </w:r>
      <w:r w:rsidR="006232C7">
        <w:rPr>
          <w:noProof/>
          <w:sz w:val="22"/>
          <w:szCs w:val="22"/>
        </w:rPr>
        <w:t xml:space="preserve">. </w:t>
      </w:r>
      <w:r w:rsidR="001C6316">
        <w:rPr>
          <w:noProof/>
          <w:sz w:val="22"/>
          <w:szCs w:val="22"/>
        </w:rPr>
        <w:t>An important caveat is that, unlike previous analyses that include</w:t>
      </w:r>
      <w:r w:rsidR="005776D6">
        <w:rPr>
          <w:noProof/>
          <w:sz w:val="22"/>
          <w:szCs w:val="22"/>
        </w:rPr>
        <w:t>d</w:t>
      </w:r>
      <w:r w:rsidR="001C6316">
        <w:rPr>
          <w:noProof/>
          <w:sz w:val="22"/>
          <w:szCs w:val="22"/>
        </w:rPr>
        <w:t xml:space="preserve"> all students within a gra</w:t>
      </w:r>
      <w:r w:rsidR="00B96945">
        <w:rPr>
          <w:noProof/>
          <w:sz w:val="22"/>
          <w:szCs w:val="22"/>
        </w:rPr>
        <w:t>du</w:t>
      </w:r>
      <w:r w:rsidR="000F7326">
        <w:rPr>
          <w:noProof/>
          <w:sz w:val="22"/>
          <w:szCs w:val="22"/>
        </w:rPr>
        <w:t>ation year or cohort, Figures 28</w:t>
      </w:r>
      <w:r w:rsidR="00B96945">
        <w:rPr>
          <w:noProof/>
          <w:sz w:val="22"/>
          <w:szCs w:val="22"/>
        </w:rPr>
        <w:t xml:space="preserve"> restricts the sample to</w:t>
      </w:r>
      <w:r w:rsidR="001C6316">
        <w:rPr>
          <w:noProof/>
          <w:sz w:val="22"/>
          <w:szCs w:val="22"/>
        </w:rPr>
        <w:t xml:space="preserve"> college enrollees. If one of the key benefits of dual enrollment is inducing more students to enroll in college, this ben</w:t>
      </w:r>
      <w:r w:rsidR="00415E14">
        <w:rPr>
          <w:noProof/>
          <w:sz w:val="22"/>
          <w:szCs w:val="22"/>
        </w:rPr>
        <w:t xml:space="preserve">efit will not be captured below. </w:t>
      </w:r>
    </w:p>
    <w:p w:rsidR="00677E1D" w:rsidRDefault="00677E1D" w:rsidP="00677E1D">
      <w:pPr>
        <w:spacing w:after="0" w:line="240" w:lineRule="auto"/>
        <w:rPr>
          <w:noProof/>
          <w:sz w:val="22"/>
          <w:szCs w:val="22"/>
        </w:rPr>
      </w:pPr>
      <w:r>
        <w:rPr>
          <w:noProof/>
          <w:sz w:val="22"/>
          <w:szCs w:val="22"/>
        </w:rPr>
        <w:t xml:space="preserve">Again, while the data are imperfect, they show that Massachusetts students who began at two-year colleges were on different degree-completion trajectories than students who began at four-year colleges. At two-year colleges, the cumulative increase in degree completion over time was fairly steady, particularly among students scoring in the midde MCAS levels. At four-year colleges, the proportion of students who earned any college degree spiked four years after high school graduation, as one would expect if the students earned four-year degrees. </w:t>
      </w:r>
    </w:p>
    <w:p w:rsidR="00FE08F3" w:rsidRDefault="00FE08F3" w:rsidP="009F5E91">
      <w:pPr>
        <w:spacing w:after="0" w:line="240" w:lineRule="auto"/>
        <w:jc w:val="center"/>
        <w:rPr>
          <w:b/>
          <w:sz w:val="22"/>
          <w:szCs w:val="22"/>
        </w:rPr>
      </w:pPr>
    </w:p>
    <w:p w:rsidR="009F5E91" w:rsidRDefault="009F5E91" w:rsidP="009F5E91">
      <w:pPr>
        <w:spacing w:after="0" w:line="240" w:lineRule="auto"/>
        <w:jc w:val="center"/>
        <w:rPr>
          <w:b/>
          <w:sz w:val="22"/>
          <w:szCs w:val="22"/>
        </w:rPr>
      </w:pPr>
      <w:r>
        <w:rPr>
          <w:b/>
          <w:sz w:val="22"/>
          <w:szCs w:val="22"/>
        </w:rPr>
        <w:t xml:space="preserve">Figure </w:t>
      </w:r>
      <w:r w:rsidR="000F7326">
        <w:rPr>
          <w:b/>
          <w:sz w:val="22"/>
          <w:szCs w:val="22"/>
        </w:rPr>
        <w:t>28</w:t>
      </w:r>
      <w:r>
        <w:rPr>
          <w:b/>
          <w:sz w:val="22"/>
          <w:szCs w:val="22"/>
        </w:rPr>
        <w:t xml:space="preserve">. Cumulative Postsecondary Degree Attainment </w:t>
      </w:r>
      <w:r w:rsidR="00EC1CBF">
        <w:rPr>
          <w:b/>
          <w:sz w:val="22"/>
          <w:szCs w:val="22"/>
        </w:rPr>
        <w:t xml:space="preserve">– MA Public </w:t>
      </w:r>
      <w:r w:rsidR="00884FB6">
        <w:rPr>
          <w:b/>
          <w:sz w:val="22"/>
          <w:szCs w:val="22"/>
        </w:rPr>
        <w:t>College Enrollees</w:t>
      </w:r>
    </w:p>
    <w:p w:rsidR="00EA59BA" w:rsidRDefault="00680464" w:rsidP="009F5E91">
      <w:pPr>
        <w:spacing w:after="0" w:line="240" w:lineRule="auto"/>
        <w:jc w:val="center"/>
        <w:rPr>
          <w:sz w:val="22"/>
          <w:szCs w:val="22"/>
        </w:rPr>
      </w:pPr>
      <w:r>
        <w:rPr>
          <w:noProof/>
          <w:sz w:val="22"/>
          <w:szCs w:val="22"/>
          <w:lang w:eastAsia="zh-CN"/>
        </w:rPr>
        <w:drawing>
          <wp:inline distT="0" distB="0" distL="0" distR="0">
            <wp:extent cx="2971800" cy="2161985"/>
            <wp:effectExtent l="0" t="0" r="0" b="0"/>
            <wp:docPr id="51" name="Picture 51" descr="Bar graph comparing time-to-degree for students who ever and never dual-enrolled, disaggregating by MCAS. (2-year MA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figures/pdf/barcum_enrl2yr_nd_ela_0809.pd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2161985"/>
                    </a:xfrm>
                    <a:prstGeom prst="rect">
                      <a:avLst/>
                    </a:prstGeom>
                    <a:noFill/>
                    <a:ln>
                      <a:noFill/>
                    </a:ln>
                  </pic:spPr>
                </pic:pic>
              </a:graphicData>
            </a:graphic>
          </wp:inline>
        </w:drawing>
      </w:r>
      <w:r w:rsidR="00884FB6">
        <w:rPr>
          <w:noProof/>
          <w:sz w:val="22"/>
          <w:szCs w:val="22"/>
          <w:lang w:eastAsia="zh-CN"/>
        </w:rPr>
        <w:drawing>
          <wp:inline distT="0" distB="0" distL="0" distR="0">
            <wp:extent cx="2971800" cy="2161982"/>
            <wp:effectExtent l="0" t="0" r="0" b="0"/>
            <wp:docPr id="53" name="Picture 53" descr="Bar graph comparing time-to-degree for students who ever and never dual-enrolled, disaggregating by MCAS. (4-year MA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figures/pdf/barcum_enrl4yr_nd_ela_0809.pd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1800" cy="2161982"/>
                    </a:xfrm>
                    <a:prstGeom prst="rect">
                      <a:avLst/>
                    </a:prstGeom>
                    <a:noFill/>
                    <a:ln>
                      <a:noFill/>
                    </a:ln>
                  </pic:spPr>
                </pic:pic>
              </a:graphicData>
            </a:graphic>
          </wp:inline>
        </w:drawing>
      </w:r>
    </w:p>
    <w:p w:rsidR="00EC1CBF" w:rsidRDefault="00E74BF2" w:rsidP="00EA59BA">
      <w:pPr>
        <w:spacing w:after="0" w:line="240" w:lineRule="auto"/>
        <w:rPr>
          <w:sz w:val="22"/>
          <w:szCs w:val="22"/>
        </w:rPr>
      </w:pPr>
      <w:r>
        <w:rPr>
          <w:i/>
          <w:sz w:val="20"/>
          <w:szCs w:val="20"/>
        </w:rPr>
        <w:t>Notes.</w:t>
      </w:r>
      <w:r w:rsidR="00B96945">
        <w:rPr>
          <w:i/>
          <w:sz w:val="20"/>
          <w:szCs w:val="20"/>
        </w:rPr>
        <w:t xml:space="preserve"> </w:t>
      </w:r>
      <w:r w:rsidR="00B96945">
        <w:rPr>
          <w:bCs/>
          <w:i/>
          <w:sz w:val="20"/>
          <w:szCs w:val="20"/>
        </w:rPr>
        <w:t xml:space="preserve">The figure on the </w:t>
      </w:r>
      <w:r w:rsidR="00314E50">
        <w:rPr>
          <w:bCs/>
          <w:i/>
          <w:sz w:val="20"/>
          <w:szCs w:val="20"/>
        </w:rPr>
        <w:t xml:space="preserve">left is restricted to 2008 and 2009 </w:t>
      </w:r>
      <w:r w:rsidR="00B96945">
        <w:rPr>
          <w:bCs/>
          <w:i/>
          <w:sz w:val="20"/>
          <w:szCs w:val="20"/>
        </w:rPr>
        <w:t>high school graduates who enrolled in a Massachusetts two-year public institution in the fall immediately following high school gradu</w:t>
      </w:r>
      <w:r w:rsidR="00314E50">
        <w:rPr>
          <w:bCs/>
          <w:i/>
          <w:sz w:val="20"/>
          <w:szCs w:val="20"/>
        </w:rPr>
        <w:t xml:space="preserve">ation. The figure on the right is restricted to </w:t>
      </w:r>
      <w:r w:rsidR="00B96945">
        <w:rPr>
          <w:bCs/>
          <w:i/>
          <w:sz w:val="20"/>
          <w:szCs w:val="20"/>
        </w:rPr>
        <w:t>2008 and 2009 high school graduates who enrolled in a Massachusetts four-year public institution in the fall following high school graduation.</w:t>
      </w:r>
      <w:r w:rsidR="00415E14">
        <w:rPr>
          <w:bCs/>
          <w:i/>
          <w:sz w:val="20"/>
          <w:szCs w:val="20"/>
        </w:rPr>
        <w:t xml:space="preserve"> </w:t>
      </w:r>
    </w:p>
    <w:p w:rsidR="00EA59BA" w:rsidRDefault="00EA59BA" w:rsidP="00EA59BA">
      <w:pPr>
        <w:spacing w:after="0" w:line="240" w:lineRule="auto"/>
        <w:rPr>
          <w:sz w:val="22"/>
          <w:szCs w:val="22"/>
        </w:rPr>
      </w:pPr>
    </w:p>
    <w:p w:rsidR="00FB28DB" w:rsidRDefault="00FB28DB">
      <w:pPr>
        <w:rPr>
          <w:rFonts w:eastAsiaTheme="majorEastAsia" w:cstheme="majorBidi"/>
          <w:b/>
          <w:bCs/>
          <w:szCs w:val="28"/>
        </w:rPr>
      </w:pPr>
      <w:r>
        <w:br w:type="page"/>
      </w:r>
    </w:p>
    <w:p w:rsidR="00FB28DB" w:rsidRDefault="00596C39" w:rsidP="00741588">
      <w:pPr>
        <w:pStyle w:val="Heading1"/>
      </w:pPr>
      <w:bookmarkStart w:id="18" w:name="_Toc502409921"/>
      <w:r>
        <w:lastRenderedPageBreak/>
        <w:t>Discussion</w:t>
      </w:r>
      <w:bookmarkEnd w:id="18"/>
    </w:p>
    <w:p w:rsidR="004A5946" w:rsidRDefault="004A5946" w:rsidP="004A5946">
      <w:pPr>
        <w:spacing w:after="0" w:line="240" w:lineRule="auto"/>
        <w:rPr>
          <w:sz w:val="22"/>
          <w:szCs w:val="22"/>
        </w:rPr>
      </w:pPr>
      <w:r>
        <w:rPr>
          <w:sz w:val="22"/>
          <w:szCs w:val="22"/>
        </w:rPr>
        <w:t>Parts 1-3 of this report were purely descriptive. They described how dual enrollment was tracked in various data sources, the growth in dual enrollment over time, the prevalence of courses by subject, and how participation varied by the characteristics of students, schools, and districts. Readers may disagree about what inferences the findings support, but the findings themselves have a straightforward interpretation and need no further explanation.</w:t>
      </w:r>
    </w:p>
    <w:p w:rsidR="004A5946" w:rsidRDefault="004A5946" w:rsidP="004A5946">
      <w:pPr>
        <w:spacing w:after="0" w:line="240" w:lineRule="auto"/>
        <w:rPr>
          <w:sz w:val="22"/>
          <w:szCs w:val="22"/>
        </w:rPr>
      </w:pPr>
    </w:p>
    <w:p w:rsidR="007820E4" w:rsidRDefault="004A5946" w:rsidP="004A5946">
      <w:pPr>
        <w:spacing w:after="0" w:line="240" w:lineRule="auto"/>
        <w:rPr>
          <w:sz w:val="22"/>
          <w:szCs w:val="22"/>
        </w:rPr>
      </w:pPr>
      <w:r>
        <w:rPr>
          <w:sz w:val="22"/>
          <w:szCs w:val="22"/>
        </w:rPr>
        <w:t xml:space="preserve">Part 4 </w:t>
      </w:r>
      <w:r w:rsidR="006E5F8D">
        <w:rPr>
          <w:sz w:val="22"/>
          <w:szCs w:val="22"/>
        </w:rPr>
        <w:t xml:space="preserve">addressed whether dual-enrolling students enrolled in college or completed postsecondary degrees at higher rates. In these cases, the underlying motivation for the analyses was the extent to which dual enrollment may have contributed to college degree completion. </w:t>
      </w:r>
      <w:r w:rsidR="00FE3136">
        <w:rPr>
          <w:sz w:val="22"/>
          <w:szCs w:val="22"/>
        </w:rPr>
        <w:t>C</w:t>
      </w:r>
      <w:r w:rsidR="006E5F8D">
        <w:rPr>
          <w:sz w:val="22"/>
          <w:szCs w:val="22"/>
        </w:rPr>
        <w:t>an</w:t>
      </w:r>
      <w:r>
        <w:rPr>
          <w:sz w:val="22"/>
          <w:szCs w:val="22"/>
        </w:rPr>
        <w:t xml:space="preserve"> </w:t>
      </w:r>
      <w:r w:rsidR="00370DD1">
        <w:rPr>
          <w:sz w:val="22"/>
          <w:szCs w:val="22"/>
        </w:rPr>
        <w:t xml:space="preserve">the </w:t>
      </w:r>
      <w:r>
        <w:rPr>
          <w:sz w:val="22"/>
          <w:szCs w:val="22"/>
        </w:rPr>
        <w:t>differences in postsecondary outcomes for</w:t>
      </w:r>
      <w:r w:rsidR="007820E4">
        <w:rPr>
          <w:sz w:val="22"/>
          <w:szCs w:val="22"/>
        </w:rPr>
        <w:t xml:space="preserve"> dual-enrolling students </w:t>
      </w:r>
      <w:r w:rsidR="00370DD1">
        <w:rPr>
          <w:sz w:val="22"/>
          <w:szCs w:val="22"/>
        </w:rPr>
        <w:t xml:space="preserve">observed in Part 4 </w:t>
      </w:r>
      <w:r>
        <w:rPr>
          <w:sz w:val="22"/>
          <w:szCs w:val="22"/>
        </w:rPr>
        <w:t>be interpreted as evidence of a c</w:t>
      </w:r>
      <w:r w:rsidR="00FE3136">
        <w:rPr>
          <w:sz w:val="22"/>
          <w:szCs w:val="22"/>
        </w:rPr>
        <w:t>ausal effect of dual enrollment?</w:t>
      </w:r>
      <w:r w:rsidR="002B6E42">
        <w:rPr>
          <w:sz w:val="22"/>
          <w:szCs w:val="22"/>
        </w:rPr>
        <w:t xml:space="preserve"> The </w:t>
      </w:r>
      <w:r>
        <w:rPr>
          <w:sz w:val="22"/>
          <w:szCs w:val="22"/>
        </w:rPr>
        <w:t xml:space="preserve">answer is “no.” The statistical analyses conducted are insufficient to warrant any conclusions about the effectiveness—or ineffectiveness—of dual enrollment. The analyses in this study cannot rule out “selection bias,” the possibility that students who </w:t>
      </w:r>
      <w:r w:rsidR="00F5064D">
        <w:rPr>
          <w:sz w:val="22"/>
          <w:szCs w:val="22"/>
        </w:rPr>
        <w:t>self-selected to d</w:t>
      </w:r>
      <w:r>
        <w:rPr>
          <w:sz w:val="22"/>
          <w:szCs w:val="22"/>
        </w:rPr>
        <w:t xml:space="preserve">ual-enroll were systematically different from those who did not (e.g. among students with similar MCAS scores who attended the same high school, dual-enrolling students tended to be more motivated). </w:t>
      </w:r>
      <w:r w:rsidR="007820E4">
        <w:rPr>
          <w:sz w:val="22"/>
          <w:szCs w:val="22"/>
        </w:rPr>
        <w:t>Ultimately, Part 4 explored causal hypotheses, but</w:t>
      </w:r>
      <w:r w:rsidR="00EB2D2B">
        <w:rPr>
          <w:sz w:val="22"/>
          <w:szCs w:val="22"/>
        </w:rPr>
        <w:t xml:space="preserve"> it</w:t>
      </w:r>
      <w:r w:rsidR="007820E4">
        <w:rPr>
          <w:sz w:val="22"/>
          <w:szCs w:val="22"/>
        </w:rPr>
        <w:t xml:space="preserve"> provided no definitive proof. That said</w:t>
      </w:r>
      <w:r>
        <w:rPr>
          <w:sz w:val="22"/>
          <w:szCs w:val="22"/>
        </w:rPr>
        <w:t xml:space="preserve">, </w:t>
      </w:r>
      <w:r w:rsidR="000C66FD">
        <w:rPr>
          <w:sz w:val="22"/>
          <w:szCs w:val="22"/>
        </w:rPr>
        <w:t xml:space="preserve">several findings from Part 4 are consistent with </w:t>
      </w:r>
      <w:r>
        <w:rPr>
          <w:sz w:val="22"/>
          <w:szCs w:val="22"/>
        </w:rPr>
        <w:t xml:space="preserve">the results </w:t>
      </w:r>
      <w:r w:rsidR="007820E4">
        <w:rPr>
          <w:sz w:val="22"/>
          <w:szCs w:val="22"/>
        </w:rPr>
        <w:t xml:space="preserve">from research </w:t>
      </w:r>
      <w:r>
        <w:rPr>
          <w:sz w:val="22"/>
          <w:szCs w:val="22"/>
        </w:rPr>
        <w:t xml:space="preserve">designed to estimate the causal effects of dual enrollment. </w:t>
      </w:r>
      <w:r w:rsidR="00370DD1">
        <w:rPr>
          <w:sz w:val="22"/>
          <w:szCs w:val="22"/>
        </w:rPr>
        <w:t>Specifically,</w:t>
      </w:r>
      <w:r w:rsidR="000C66FD">
        <w:rPr>
          <w:sz w:val="22"/>
          <w:szCs w:val="22"/>
        </w:rPr>
        <w:t xml:space="preserve"> in previous research,</w:t>
      </w:r>
      <w:r w:rsidR="00370DD1">
        <w:rPr>
          <w:sz w:val="22"/>
          <w:szCs w:val="22"/>
        </w:rPr>
        <w:t xml:space="preserve"> </w:t>
      </w:r>
      <w:r w:rsidR="000C66FD">
        <w:rPr>
          <w:sz w:val="22"/>
          <w:szCs w:val="22"/>
        </w:rPr>
        <w:t>dual enrollment has mainly</w:t>
      </w:r>
      <w:r w:rsidR="00370DD1">
        <w:rPr>
          <w:sz w:val="22"/>
          <w:szCs w:val="22"/>
        </w:rPr>
        <w:t xml:space="preserve"> been shown to be effective at improving postsecondary outcomes for students with low baseline rates of college success, and it primarily increased two-year degree attainment.  </w:t>
      </w:r>
    </w:p>
    <w:p w:rsidR="004A5946" w:rsidRDefault="004A5946" w:rsidP="004A5946">
      <w:pPr>
        <w:spacing w:after="0" w:line="240" w:lineRule="auto"/>
        <w:rPr>
          <w:sz w:val="22"/>
          <w:szCs w:val="22"/>
        </w:rPr>
      </w:pPr>
    </w:p>
    <w:p w:rsidR="00580363" w:rsidRDefault="00052463" w:rsidP="004A5946">
      <w:pPr>
        <w:spacing w:after="0" w:line="240" w:lineRule="auto"/>
        <w:rPr>
          <w:sz w:val="22"/>
          <w:szCs w:val="22"/>
        </w:rPr>
      </w:pPr>
      <w:r>
        <w:rPr>
          <w:sz w:val="22"/>
          <w:szCs w:val="22"/>
        </w:rPr>
        <w:t>The most credible estimates of the</w:t>
      </w:r>
      <w:r w:rsidR="00142C74">
        <w:rPr>
          <w:sz w:val="22"/>
          <w:szCs w:val="22"/>
        </w:rPr>
        <w:t xml:space="preserve"> </w:t>
      </w:r>
      <w:r w:rsidR="001E3D98">
        <w:rPr>
          <w:sz w:val="22"/>
          <w:szCs w:val="22"/>
        </w:rPr>
        <w:t xml:space="preserve">causal </w:t>
      </w:r>
      <w:r>
        <w:rPr>
          <w:sz w:val="22"/>
          <w:szCs w:val="22"/>
        </w:rPr>
        <w:t>effects of dual enrollment are</w:t>
      </w:r>
      <w:r w:rsidR="00142C74">
        <w:rPr>
          <w:sz w:val="22"/>
          <w:szCs w:val="22"/>
        </w:rPr>
        <w:t xml:space="preserve"> from evaluations of “Early College High Schools,” a school model </w:t>
      </w:r>
      <w:r w:rsidR="00FE3136">
        <w:rPr>
          <w:sz w:val="22"/>
          <w:szCs w:val="22"/>
        </w:rPr>
        <w:t>that aims to</w:t>
      </w:r>
      <w:r w:rsidR="00142C74">
        <w:rPr>
          <w:sz w:val="22"/>
          <w:szCs w:val="22"/>
        </w:rPr>
        <w:t xml:space="preserve"> serve student populations who tend to graduate college at below average rates.</w:t>
      </w:r>
      <w:r w:rsidR="00F5064D">
        <w:rPr>
          <w:sz w:val="22"/>
          <w:szCs w:val="22"/>
        </w:rPr>
        <w:t xml:space="preserve"> </w:t>
      </w:r>
      <w:r w:rsidR="001E3D98">
        <w:rPr>
          <w:sz w:val="22"/>
          <w:szCs w:val="22"/>
        </w:rPr>
        <w:t>In many states, the number of stud</w:t>
      </w:r>
      <w:r w:rsidR="00FE3136">
        <w:rPr>
          <w:sz w:val="22"/>
          <w:szCs w:val="22"/>
        </w:rPr>
        <w:t>ents who wanted to enroll in Early College High Schools</w:t>
      </w:r>
      <w:r w:rsidR="001E3D98">
        <w:rPr>
          <w:sz w:val="22"/>
          <w:szCs w:val="22"/>
        </w:rPr>
        <w:t xml:space="preserve"> exceeded capacity, and slots were offered </w:t>
      </w:r>
      <w:r w:rsidR="00FE3136">
        <w:rPr>
          <w:sz w:val="22"/>
          <w:szCs w:val="22"/>
        </w:rPr>
        <w:t xml:space="preserve">to students </w:t>
      </w:r>
      <w:r w:rsidR="001E3D98">
        <w:rPr>
          <w:sz w:val="22"/>
          <w:szCs w:val="22"/>
        </w:rPr>
        <w:t>by lottery. Selecting students by lottery meant that students who were offered and not offered the opportunity to attend were similar on observable and unobservable characteristics. As a result, differ</w:t>
      </w:r>
      <w:r w:rsidR="00FE3136">
        <w:rPr>
          <w:sz w:val="22"/>
          <w:szCs w:val="22"/>
        </w:rPr>
        <w:t>ences between the two groups could</w:t>
      </w:r>
      <w:r w:rsidR="001E3D98">
        <w:rPr>
          <w:sz w:val="22"/>
          <w:szCs w:val="22"/>
        </w:rPr>
        <w:t xml:space="preserve"> be attributed to the causal effect of the offer to </w:t>
      </w:r>
      <w:r w:rsidR="00FE3136">
        <w:rPr>
          <w:sz w:val="22"/>
          <w:szCs w:val="22"/>
        </w:rPr>
        <w:t>attend the school</w:t>
      </w:r>
      <w:r w:rsidR="001E3D98">
        <w:rPr>
          <w:sz w:val="22"/>
          <w:szCs w:val="22"/>
        </w:rPr>
        <w:t xml:space="preserve">. Several studies have followed students over time and compared academic outcomes for students who were offered a slot to those who were not. </w:t>
      </w:r>
      <w:r w:rsidR="00BA13F4" w:rsidRPr="00BA13F4">
        <w:rPr>
          <w:sz w:val="22"/>
          <w:szCs w:val="22"/>
        </w:rPr>
        <w:t xml:space="preserve">Edmunds </w:t>
      </w:r>
      <w:r w:rsidR="00EB2D2B">
        <w:rPr>
          <w:sz w:val="22"/>
          <w:szCs w:val="22"/>
        </w:rPr>
        <w:t>et al.</w:t>
      </w:r>
      <w:r w:rsidR="00BA13F4" w:rsidRPr="00BA13F4">
        <w:rPr>
          <w:sz w:val="22"/>
          <w:szCs w:val="22"/>
        </w:rPr>
        <w:t xml:space="preserve"> (2017</w:t>
      </w:r>
      <w:r w:rsidR="00F5064D" w:rsidRPr="00BA13F4">
        <w:rPr>
          <w:sz w:val="22"/>
          <w:szCs w:val="22"/>
        </w:rPr>
        <w:t xml:space="preserve">) and </w:t>
      </w:r>
      <w:r w:rsidR="00BA13F4" w:rsidRPr="00BA13F4">
        <w:rPr>
          <w:sz w:val="22"/>
          <w:szCs w:val="22"/>
        </w:rPr>
        <w:t>Berger et al. (2014</w:t>
      </w:r>
      <w:r w:rsidR="00F5064D" w:rsidRPr="00BA13F4">
        <w:rPr>
          <w:sz w:val="22"/>
          <w:szCs w:val="22"/>
        </w:rPr>
        <w:t>)</w:t>
      </w:r>
      <w:r w:rsidR="00F5064D">
        <w:rPr>
          <w:sz w:val="22"/>
          <w:szCs w:val="22"/>
        </w:rPr>
        <w:t xml:space="preserve"> found that Early College High Schools </w:t>
      </w:r>
      <w:r w:rsidR="00EB2D2B">
        <w:rPr>
          <w:sz w:val="22"/>
          <w:szCs w:val="22"/>
        </w:rPr>
        <w:t>dramatically</w:t>
      </w:r>
      <w:r w:rsidR="00F5064D">
        <w:rPr>
          <w:sz w:val="22"/>
          <w:szCs w:val="22"/>
        </w:rPr>
        <w:t xml:space="preserve"> increased postsecondary enrollment and </w:t>
      </w:r>
      <w:r w:rsidR="00EB2D2B">
        <w:rPr>
          <w:sz w:val="22"/>
          <w:szCs w:val="22"/>
        </w:rPr>
        <w:t>associate’s</w:t>
      </w:r>
      <w:r w:rsidR="00F5064D">
        <w:rPr>
          <w:sz w:val="22"/>
          <w:szCs w:val="22"/>
        </w:rPr>
        <w:t xml:space="preserve"> degree attainment.</w:t>
      </w:r>
      <w:r w:rsidR="00EB2D2B">
        <w:rPr>
          <w:sz w:val="22"/>
          <w:szCs w:val="22"/>
        </w:rPr>
        <w:t xml:space="preserve"> Within two years of on-time high school graduation, 24-30% of Early College High School students had earned a degree, compared to fewer than 5% for comparison students. </w:t>
      </w:r>
      <w:r w:rsidR="00167AA0">
        <w:rPr>
          <w:sz w:val="22"/>
          <w:szCs w:val="22"/>
        </w:rPr>
        <w:t xml:space="preserve">At this point, not enough time has passed to observe longer-term outcomes. </w:t>
      </w:r>
    </w:p>
    <w:p w:rsidR="00580363" w:rsidRDefault="00580363" w:rsidP="004A5946">
      <w:pPr>
        <w:spacing w:after="0" w:line="240" w:lineRule="auto"/>
        <w:rPr>
          <w:sz w:val="22"/>
          <w:szCs w:val="22"/>
        </w:rPr>
      </w:pPr>
    </w:p>
    <w:p w:rsidR="00167AA0" w:rsidRDefault="001E3D98" w:rsidP="004A5946">
      <w:pPr>
        <w:spacing w:after="0" w:line="240" w:lineRule="auto"/>
        <w:rPr>
          <w:sz w:val="22"/>
          <w:szCs w:val="22"/>
        </w:rPr>
      </w:pPr>
      <w:r>
        <w:rPr>
          <w:sz w:val="22"/>
          <w:szCs w:val="22"/>
        </w:rPr>
        <w:t>The</w:t>
      </w:r>
      <w:r w:rsidR="00FE3136">
        <w:rPr>
          <w:sz w:val="22"/>
          <w:szCs w:val="22"/>
        </w:rPr>
        <w:t>se</w:t>
      </w:r>
      <w:r>
        <w:rPr>
          <w:sz w:val="22"/>
          <w:szCs w:val="22"/>
        </w:rPr>
        <w:t xml:space="preserve"> results from studies of Early College High Schools are consiste</w:t>
      </w:r>
      <w:r w:rsidR="00167AA0">
        <w:rPr>
          <w:sz w:val="22"/>
          <w:szCs w:val="22"/>
        </w:rPr>
        <w:t xml:space="preserve">nt with the findings from Part 4, which found that dual-enrolling students with MCAS scores in the “Needs Improvement” or “Proficient” range enrolled in college and earned two-year degrees </w:t>
      </w:r>
      <w:r w:rsidR="00052463">
        <w:rPr>
          <w:sz w:val="22"/>
          <w:szCs w:val="22"/>
        </w:rPr>
        <w:t>at significantly higher rates. While t</w:t>
      </w:r>
      <w:r w:rsidR="00167AA0">
        <w:rPr>
          <w:sz w:val="22"/>
          <w:szCs w:val="22"/>
        </w:rPr>
        <w:t>he analyses</w:t>
      </w:r>
      <w:r w:rsidR="00052463">
        <w:rPr>
          <w:sz w:val="22"/>
          <w:szCs w:val="22"/>
        </w:rPr>
        <w:t xml:space="preserve"> in Part 4 of this report </w:t>
      </w:r>
      <w:r w:rsidR="00167AA0">
        <w:rPr>
          <w:sz w:val="22"/>
          <w:szCs w:val="22"/>
        </w:rPr>
        <w:t xml:space="preserve">do not warrant a causal interpretation, the differences in </w:t>
      </w:r>
      <w:r w:rsidR="00183EC6">
        <w:rPr>
          <w:sz w:val="22"/>
          <w:szCs w:val="22"/>
        </w:rPr>
        <w:t xml:space="preserve">two-year </w:t>
      </w:r>
      <w:r w:rsidR="00167AA0">
        <w:rPr>
          <w:sz w:val="22"/>
          <w:szCs w:val="22"/>
        </w:rPr>
        <w:t>degree attainment for dual-enrolling students with MCAS scores in the “Needs Improvement” or “Proficient” merit attention</w:t>
      </w:r>
      <w:r w:rsidR="00052463">
        <w:rPr>
          <w:sz w:val="22"/>
          <w:szCs w:val="22"/>
        </w:rPr>
        <w:t xml:space="preserve"> in li</w:t>
      </w:r>
      <w:r w:rsidR="008D064A">
        <w:rPr>
          <w:sz w:val="22"/>
          <w:szCs w:val="22"/>
        </w:rPr>
        <w:t>ght of other relevant research</w:t>
      </w:r>
      <w:r w:rsidR="00167AA0">
        <w:rPr>
          <w:sz w:val="22"/>
          <w:szCs w:val="22"/>
        </w:rPr>
        <w:t xml:space="preserve">. In other states, </w:t>
      </w:r>
      <w:r w:rsidR="008D064A">
        <w:rPr>
          <w:sz w:val="22"/>
          <w:szCs w:val="22"/>
        </w:rPr>
        <w:t xml:space="preserve">highly structured opportunities for </w:t>
      </w:r>
      <w:r w:rsidR="00167AA0">
        <w:rPr>
          <w:sz w:val="22"/>
          <w:szCs w:val="22"/>
        </w:rPr>
        <w:t xml:space="preserve">concurrent enrollment in college courses </w:t>
      </w:r>
      <w:r w:rsidR="00183EC6">
        <w:rPr>
          <w:sz w:val="22"/>
          <w:szCs w:val="22"/>
        </w:rPr>
        <w:t>has been</w:t>
      </w:r>
      <w:r w:rsidR="00167AA0">
        <w:rPr>
          <w:sz w:val="22"/>
          <w:szCs w:val="22"/>
        </w:rPr>
        <w:t xml:space="preserve"> an effective way to increase postsecondary attainment for students who may otherwise earn degrees at low rates</w:t>
      </w:r>
      <w:r>
        <w:rPr>
          <w:sz w:val="22"/>
          <w:szCs w:val="22"/>
        </w:rPr>
        <w:t xml:space="preserve">. </w:t>
      </w:r>
      <w:r w:rsidR="008D064A">
        <w:rPr>
          <w:sz w:val="22"/>
          <w:szCs w:val="22"/>
        </w:rPr>
        <w:t xml:space="preserve">In Massachusetts, dual enrollment </w:t>
      </w:r>
      <w:r w:rsidR="00167AA0">
        <w:rPr>
          <w:sz w:val="22"/>
          <w:szCs w:val="22"/>
        </w:rPr>
        <w:t xml:space="preserve">may have had similar effects. </w:t>
      </w:r>
    </w:p>
    <w:p w:rsidR="008B2CF3" w:rsidRDefault="008B2CF3" w:rsidP="00DA27D5">
      <w:pPr>
        <w:spacing w:after="0" w:line="240" w:lineRule="auto"/>
        <w:rPr>
          <w:sz w:val="22"/>
          <w:szCs w:val="22"/>
        </w:rPr>
      </w:pPr>
    </w:p>
    <w:p w:rsidR="00DB1F50" w:rsidRDefault="00842220" w:rsidP="00623B2C">
      <w:pPr>
        <w:spacing w:after="0" w:line="240" w:lineRule="auto"/>
        <w:rPr>
          <w:sz w:val="22"/>
          <w:szCs w:val="22"/>
        </w:rPr>
      </w:pPr>
      <w:r>
        <w:rPr>
          <w:sz w:val="22"/>
          <w:szCs w:val="22"/>
        </w:rPr>
        <w:t>T</w:t>
      </w:r>
      <w:r w:rsidR="00440EEF" w:rsidRPr="00CA2910">
        <w:rPr>
          <w:sz w:val="22"/>
          <w:szCs w:val="22"/>
        </w:rPr>
        <w:t xml:space="preserve">here are no </w:t>
      </w:r>
      <w:r w:rsidR="00183EC6">
        <w:rPr>
          <w:sz w:val="22"/>
          <w:szCs w:val="22"/>
        </w:rPr>
        <w:t>equally</w:t>
      </w:r>
      <w:r w:rsidR="00440EEF" w:rsidRPr="00CA2910">
        <w:rPr>
          <w:sz w:val="22"/>
          <w:szCs w:val="22"/>
        </w:rPr>
        <w:t xml:space="preserve"> high-quality studies of the effect of dual enrollment programs</w:t>
      </w:r>
      <w:r w:rsidR="00CA2910">
        <w:rPr>
          <w:sz w:val="22"/>
          <w:szCs w:val="22"/>
        </w:rPr>
        <w:t xml:space="preserve"> </w:t>
      </w:r>
      <w:r>
        <w:rPr>
          <w:sz w:val="22"/>
          <w:szCs w:val="22"/>
        </w:rPr>
        <w:t>outside</w:t>
      </w:r>
      <w:r w:rsidR="00CA2910">
        <w:rPr>
          <w:sz w:val="22"/>
          <w:szCs w:val="22"/>
        </w:rPr>
        <w:t xml:space="preserve"> the Early College High School context</w:t>
      </w:r>
      <w:r w:rsidR="00440EEF" w:rsidRPr="00CA2910">
        <w:rPr>
          <w:sz w:val="22"/>
          <w:szCs w:val="22"/>
        </w:rPr>
        <w:t xml:space="preserve">. </w:t>
      </w:r>
      <w:r w:rsidR="00CE24C9" w:rsidRPr="00CA2910">
        <w:rPr>
          <w:sz w:val="22"/>
          <w:szCs w:val="22"/>
        </w:rPr>
        <w:t xml:space="preserve">Many studies </w:t>
      </w:r>
      <w:r w:rsidR="00FE3136">
        <w:rPr>
          <w:sz w:val="22"/>
          <w:szCs w:val="22"/>
        </w:rPr>
        <w:t xml:space="preserve">have </w:t>
      </w:r>
      <w:r w:rsidR="00CE24C9" w:rsidRPr="00CA2910">
        <w:rPr>
          <w:sz w:val="22"/>
          <w:szCs w:val="22"/>
        </w:rPr>
        <w:t>compare</w:t>
      </w:r>
      <w:r w:rsidR="0062051E">
        <w:rPr>
          <w:sz w:val="22"/>
          <w:szCs w:val="22"/>
        </w:rPr>
        <w:t>d</w:t>
      </w:r>
      <w:r w:rsidR="00CE24C9" w:rsidRPr="00CA2910">
        <w:rPr>
          <w:sz w:val="22"/>
          <w:szCs w:val="22"/>
        </w:rPr>
        <w:t xml:space="preserve"> dual-enrolling students to students with similar observable characteristics</w:t>
      </w:r>
      <w:r w:rsidR="003F10DB">
        <w:rPr>
          <w:sz w:val="22"/>
          <w:szCs w:val="22"/>
        </w:rPr>
        <w:t xml:space="preserve"> who never dual-enrolled</w:t>
      </w:r>
      <w:r w:rsidR="00B91F00">
        <w:rPr>
          <w:sz w:val="22"/>
          <w:szCs w:val="22"/>
        </w:rPr>
        <w:t xml:space="preserve"> (e.g. An, 2013; Cowan and </w:t>
      </w:r>
      <w:proofErr w:type="spellStart"/>
      <w:r w:rsidR="00B91F00">
        <w:rPr>
          <w:sz w:val="22"/>
          <w:szCs w:val="22"/>
        </w:rPr>
        <w:t>Goldhaber</w:t>
      </w:r>
      <w:proofErr w:type="spellEnd"/>
      <w:r w:rsidR="00B91F00">
        <w:rPr>
          <w:sz w:val="22"/>
          <w:szCs w:val="22"/>
        </w:rPr>
        <w:t>, 2015</w:t>
      </w:r>
      <w:r w:rsidR="00CA2910" w:rsidRPr="00CA2910">
        <w:rPr>
          <w:sz w:val="22"/>
          <w:szCs w:val="22"/>
        </w:rPr>
        <w:t xml:space="preserve">). </w:t>
      </w:r>
      <w:r w:rsidR="00FE3136">
        <w:rPr>
          <w:sz w:val="22"/>
          <w:szCs w:val="22"/>
        </w:rPr>
        <w:t>Generally, t</w:t>
      </w:r>
      <w:r w:rsidR="00CE24C9" w:rsidRPr="00CA2910">
        <w:rPr>
          <w:sz w:val="22"/>
          <w:szCs w:val="22"/>
        </w:rPr>
        <w:t xml:space="preserve">hese studies have </w:t>
      </w:r>
      <w:r w:rsidR="00CA2910" w:rsidRPr="00CA2910">
        <w:rPr>
          <w:sz w:val="22"/>
          <w:szCs w:val="22"/>
        </w:rPr>
        <w:t xml:space="preserve">found that dual-enrolling students, compared to students with similar </w:t>
      </w:r>
      <w:r w:rsidR="008D064A">
        <w:rPr>
          <w:sz w:val="22"/>
          <w:szCs w:val="22"/>
        </w:rPr>
        <w:lastRenderedPageBreak/>
        <w:t xml:space="preserve">observable </w:t>
      </w:r>
      <w:r w:rsidR="00CA2910" w:rsidRPr="00CA2910">
        <w:rPr>
          <w:sz w:val="22"/>
          <w:szCs w:val="22"/>
        </w:rPr>
        <w:t xml:space="preserve">academic </w:t>
      </w:r>
      <w:r w:rsidR="0062051E">
        <w:rPr>
          <w:sz w:val="22"/>
          <w:szCs w:val="22"/>
        </w:rPr>
        <w:t xml:space="preserve">and demographic </w:t>
      </w:r>
      <w:r w:rsidR="007602A6">
        <w:rPr>
          <w:sz w:val="22"/>
          <w:szCs w:val="22"/>
        </w:rPr>
        <w:t>characteristics</w:t>
      </w:r>
      <w:r w:rsidR="0062051E">
        <w:rPr>
          <w:sz w:val="22"/>
          <w:szCs w:val="22"/>
        </w:rPr>
        <w:t>, enroll</w:t>
      </w:r>
      <w:r w:rsidR="007602A6">
        <w:rPr>
          <w:sz w:val="22"/>
          <w:szCs w:val="22"/>
        </w:rPr>
        <w:t>ed</w:t>
      </w:r>
      <w:r w:rsidR="0062051E">
        <w:rPr>
          <w:sz w:val="22"/>
          <w:szCs w:val="22"/>
        </w:rPr>
        <w:t xml:space="preserve"> in college </w:t>
      </w:r>
      <w:r w:rsidR="007602A6">
        <w:rPr>
          <w:sz w:val="22"/>
          <w:szCs w:val="22"/>
        </w:rPr>
        <w:t>and earned postsecondary degrees at higher rates</w:t>
      </w:r>
      <w:r w:rsidR="0062051E">
        <w:rPr>
          <w:sz w:val="22"/>
          <w:szCs w:val="22"/>
        </w:rPr>
        <w:t>.</w:t>
      </w:r>
      <w:r w:rsidR="007602A6">
        <w:rPr>
          <w:sz w:val="22"/>
          <w:szCs w:val="22"/>
        </w:rPr>
        <w:t xml:space="preserve"> Similar to this report, other studies have also found larger differentials for lower-achieving high school students.</w:t>
      </w:r>
      <w:r w:rsidR="0062051E">
        <w:rPr>
          <w:sz w:val="22"/>
          <w:szCs w:val="22"/>
        </w:rPr>
        <w:t xml:space="preserve"> </w:t>
      </w:r>
      <w:r w:rsidR="00CA2910" w:rsidRPr="00CA2910">
        <w:rPr>
          <w:sz w:val="22"/>
          <w:szCs w:val="22"/>
        </w:rPr>
        <w:t xml:space="preserve">However, </w:t>
      </w:r>
      <w:r w:rsidR="003F10DB">
        <w:rPr>
          <w:sz w:val="22"/>
          <w:szCs w:val="22"/>
        </w:rPr>
        <w:t xml:space="preserve">most of </w:t>
      </w:r>
      <w:r w:rsidR="00CA2910" w:rsidRPr="00CA2910">
        <w:rPr>
          <w:sz w:val="22"/>
          <w:szCs w:val="22"/>
        </w:rPr>
        <w:t>these studies c</w:t>
      </w:r>
      <w:r w:rsidR="00FE3136">
        <w:rPr>
          <w:sz w:val="22"/>
          <w:szCs w:val="22"/>
        </w:rPr>
        <w:t>ould not</w:t>
      </w:r>
      <w:r w:rsidR="00CA2910" w:rsidRPr="00CA2910">
        <w:rPr>
          <w:sz w:val="22"/>
          <w:szCs w:val="22"/>
        </w:rPr>
        <w:t xml:space="preserve"> effectively rule out selection bias. </w:t>
      </w:r>
      <w:r w:rsidR="00EC5266">
        <w:rPr>
          <w:sz w:val="22"/>
          <w:szCs w:val="22"/>
        </w:rPr>
        <w:t xml:space="preserve">To date, only one study has used a research design that </w:t>
      </w:r>
      <w:r w:rsidR="00800CE7">
        <w:rPr>
          <w:sz w:val="22"/>
          <w:szCs w:val="22"/>
        </w:rPr>
        <w:t xml:space="preserve">plausibly </w:t>
      </w:r>
      <w:r w:rsidR="00EC5266">
        <w:rPr>
          <w:sz w:val="22"/>
          <w:szCs w:val="22"/>
        </w:rPr>
        <w:t>ruled out selection bias to estimate</w:t>
      </w:r>
      <w:r w:rsidR="00CA2910">
        <w:rPr>
          <w:sz w:val="22"/>
          <w:szCs w:val="22"/>
        </w:rPr>
        <w:t xml:space="preserve"> the effect o</w:t>
      </w:r>
      <w:r w:rsidR="00EC5266">
        <w:rPr>
          <w:sz w:val="22"/>
          <w:szCs w:val="22"/>
        </w:rPr>
        <w:t xml:space="preserve">f dual enrollment in a context similar to Massachusetts’s CDEP program. Studying dual enrollment in Florida, </w:t>
      </w:r>
      <w:proofErr w:type="spellStart"/>
      <w:r w:rsidR="00CA2910" w:rsidRPr="00CA2910">
        <w:rPr>
          <w:sz w:val="22"/>
          <w:szCs w:val="22"/>
        </w:rPr>
        <w:t>Speroni</w:t>
      </w:r>
      <w:proofErr w:type="spellEnd"/>
      <w:r w:rsidR="00CA2910" w:rsidRPr="00CA2910">
        <w:rPr>
          <w:sz w:val="22"/>
          <w:szCs w:val="22"/>
        </w:rPr>
        <w:t xml:space="preserve"> (2011) found </w:t>
      </w:r>
      <w:r w:rsidR="007602A6">
        <w:rPr>
          <w:sz w:val="22"/>
          <w:szCs w:val="22"/>
        </w:rPr>
        <w:t xml:space="preserve">no effects </w:t>
      </w:r>
      <w:r w:rsidR="007F25C2">
        <w:rPr>
          <w:sz w:val="22"/>
          <w:szCs w:val="22"/>
        </w:rPr>
        <w:t>of dual enrollment—broadly defined—</w:t>
      </w:r>
      <w:r w:rsidR="007602A6">
        <w:rPr>
          <w:sz w:val="22"/>
          <w:szCs w:val="22"/>
        </w:rPr>
        <w:t>on postsecondary</w:t>
      </w:r>
      <w:r w:rsidR="00CA2910" w:rsidRPr="00CA2910">
        <w:rPr>
          <w:sz w:val="22"/>
          <w:szCs w:val="22"/>
        </w:rPr>
        <w:t xml:space="preserve"> outcomes</w:t>
      </w:r>
      <w:r w:rsidR="007602A6">
        <w:rPr>
          <w:sz w:val="22"/>
          <w:szCs w:val="22"/>
        </w:rPr>
        <w:t>. T</w:t>
      </w:r>
      <w:r w:rsidR="00EC5266">
        <w:rPr>
          <w:sz w:val="22"/>
          <w:szCs w:val="22"/>
        </w:rPr>
        <w:t xml:space="preserve">he </w:t>
      </w:r>
      <w:r w:rsidR="007602A6">
        <w:rPr>
          <w:sz w:val="22"/>
          <w:szCs w:val="22"/>
        </w:rPr>
        <w:t xml:space="preserve">only </w:t>
      </w:r>
      <w:r w:rsidR="00EC5266">
        <w:rPr>
          <w:sz w:val="22"/>
          <w:szCs w:val="22"/>
        </w:rPr>
        <w:t>exception</w:t>
      </w:r>
      <w:r w:rsidR="007602A6">
        <w:rPr>
          <w:sz w:val="22"/>
          <w:szCs w:val="22"/>
        </w:rPr>
        <w:t xml:space="preserve"> was</w:t>
      </w:r>
      <w:r w:rsidR="00EC5266">
        <w:rPr>
          <w:sz w:val="22"/>
          <w:szCs w:val="22"/>
        </w:rPr>
        <w:t xml:space="preserve"> dual enrollment </w:t>
      </w:r>
      <w:r w:rsidR="007602A6">
        <w:rPr>
          <w:sz w:val="22"/>
          <w:szCs w:val="22"/>
        </w:rPr>
        <w:t xml:space="preserve">specifically </w:t>
      </w:r>
      <w:r w:rsidR="00EC5266">
        <w:rPr>
          <w:sz w:val="22"/>
          <w:szCs w:val="22"/>
        </w:rPr>
        <w:t>in college algebra</w:t>
      </w:r>
      <w:r w:rsidR="007F25C2">
        <w:rPr>
          <w:sz w:val="22"/>
          <w:szCs w:val="22"/>
        </w:rPr>
        <w:t xml:space="preserve">. </w:t>
      </w:r>
      <w:r w:rsidR="007A4334">
        <w:rPr>
          <w:sz w:val="22"/>
          <w:szCs w:val="22"/>
        </w:rPr>
        <w:t>Compared to otherwise similar students who barely failed to meet an eligibility criterion for course enrollment, t</w:t>
      </w:r>
      <w:r w:rsidR="007F25C2">
        <w:rPr>
          <w:sz w:val="22"/>
          <w:szCs w:val="22"/>
        </w:rPr>
        <w:t xml:space="preserve">he opportunity to dual-enroll in college algebra increased rates of </w:t>
      </w:r>
      <w:r w:rsidR="002810E2">
        <w:rPr>
          <w:sz w:val="22"/>
          <w:szCs w:val="22"/>
        </w:rPr>
        <w:t>postsecondary degree attainment by approximately 7% points</w:t>
      </w:r>
      <w:r w:rsidR="007A4334">
        <w:rPr>
          <w:sz w:val="22"/>
          <w:szCs w:val="22"/>
        </w:rPr>
        <w:t>. T</w:t>
      </w:r>
      <w:r w:rsidR="002810E2">
        <w:rPr>
          <w:sz w:val="22"/>
          <w:szCs w:val="22"/>
        </w:rPr>
        <w:t xml:space="preserve">he </w:t>
      </w:r>
      <w:r w:rsidR="007A4334">
        <w:rPr>
          <w:sz w:val="22"/>
          <w:szCs w:val="22"/>
        </w:rPr>
        <w:t xml:space="preserve">positive </w:t>
      </w:r>
      <w:r w:rsidR="002810E2">
        <w:rPr>
          <w:sz w:val="22"/>
          <w:szCs w:val="22"/>
        </w:rPr>
        <w:t xml:space="preserve">effects </w:t>
      </w:r>
      <w:r w:rsidR="007A4334">
        <w:rPr>
          <w:sz w:val="22"/>
          <w:szCs w:val="22"/>
        </w:rPr>
        <w:t xml:space="preserve">on degree attainment </w:t>
      </w:r>
      <w:r w:rsidR="002810E2">
        <w:rPr>
          <w:sz w:val="22"/>
          <w:szCs w:val="22"/>
        </w:rPr>
        <w:t>were driven by an increase in the rate of</w:t>
      </w:r>
      <w:r w:rsidR="008D064A">
        <w:rPr>
          <w:sz w:val="22"/>
          <w:szCs w:val="22"/>
        </w:rPr>
        <w:t xml:space="preserve"> associate’s degree attainment</w:t>
      </w:r>
      <w:r w:rsidR="002810E2">
        <w:rPr>
          <w:sz w:val="22"/>
          <w:szCs w:val="22"/>
        </w:rPr>
        <w:t xml:space="preserve">. </w:t>
      </w:r>
      <w:r w:rsidR="000E6D14">
        <w:rPr>
          <w:sz w:val="22"/>
          <w:szCs w:val="22"/>
        </w:rPr>
        <w:t>Notably, a high-quality study of dual enrollment in Tennessee is in pro</w:t>
      </w:r>
      <w:r w:rsidR="00C63E74">
        <w:rPr>
          <w:sz w:val="22"/>
          <w:szCs w:val="22"/>
        </w:rPr>
        <w:t>gress. In this case</w:t>
      </w:r>
      <w:r w:rsidR="000E6D14">
        <w:rPr>
          <w:sz w:val="22"/>
          <w:szCs w:val="22"/>
        </w:rPr>
        <w:t xml:space="preserve">, students were randomly assigned </w:t>
      </w:r>
      <w:r w:rsidR="00C63E74">
        <w:rPr>
          <w:sz w:val="22"/>
          <w:szCs w:val="22"/>
        </w:rPr>
        <w:t>the opportunity to participate</w:t>
      </w:r>
      <w:r w:rsidR="000E6D14">
        <w:rPr>
          <w:sz w:val="22"/>
          <w:szCs w:val="22"/>
        </w:rPr>
        <w:t xml:space="preserve"> in dual enr</w:t>
      </w:r>
      <w:r w:rsidR="00FE3136">
        <w:rPr>
          <w:sz w:val="22"/>
          <w:szCs w:val="22"/>
        </w:rPr>
        <w:t>ollment</w:t>
      </w:r>
      <w:r w:rsidR="007A4334">
        <w:rPr>
          <w:sz w:val="22"/>
          <w:szCs w:val="22"/>
        </w:rPr>
        <w:t xml:space="preserve">. </w:t>
      </w:r>
      <w:r w:rsidR="000E6D14">
        <w:rPr>
          <w:sz w:val="22"/>
          <w:szCs w:val="22"/>
        </w:rPr>
        <w:t>Compar</w:t>
      </w:r>
      <w:r w:rsidR="00C63E74">
        <w:rPr>
          <w:sz w:val="22"/>
          <w:szCs w:val="22"/>
        </w:rPr>
        <w:t>ing postsecondary outcomes between</w:t>
      </w:r>
      <w:r w:rsidR="000E6D14">
        <w:rPr>
          <w:sz w:val="22"/>
          <w:szCs w:val="22"/>
        </w:rPr>
        <w:t xml:space="preserve"> students who were and were not offered the opportunity to dual-enroll allows one to identify the causal effect of </w:t>
      </w:r>
      <w:r w:rsidR="00C63E74">
        <w:rPr>
          <w:sz w:val="22"/>
          <w:szCs w:val="22"/>
        </w:rPr>
        <w:t>dual enrollment, including variability in the effect across student subpopulations</w:t>
      </w:r>
      <w:r w:rsidR="00FE3136">
        <w:rPr>
          <w:sz w:val="22"/>
          <w:szCs w:val="22"/>
        </w:rPr>
        <w:t>. Nevertheless</w:t>
      </w:r>
      <w:r w:rsidR="00C05349">
        <w:rPr>
          <w:sz w:val="22"/>
          <w:szCs w:val="22"/>
        </w:rPr>
        <w:t xml:space="preserve">, the study will not be able to </w:t>
      </w:r>
      <w:r w:rsidR="00FE3136">
        <w:rPr>
          <w:sz w:val="22"/>
          <w:szCs w:val="22"/>
        </w:rPr>
        <w:t>address</w:t>
      </w:r>
      <w:r w:rsidR="00C05349">
        <w:rPr>
          <w:sz w:val="22"/>
          <w:szCs w:val="22"/>
        </w:rPr>
        <w:t xml:space="preserve"> whether the results in Tennessee can be generalized to Massachusetts. </w:t>
      </w:r>
    </w:p>
    <w:p w:rsidR="00DB1F50" w:rsidRDefault="00DB1F50" w:rsidP="00623B2C">
      <w:pPr>
        <w:spacing w:after="0" w:line="240" w:lineRule="auto"/>
        <w:rPr>
          <w:sz w:val="22"/>
          <w:szCs w:val="22"/>
        </w:rPr>
      </w:pPr>
    </w:p>
    <w:p w:rsidR="00E26560" w:rsidRDefault="00E26560" w:rsidP="00623B2C">
      <w:pPr>
        <w:spacing w:after="0" w:line="240" w:lineRule="auto"/>
        <w:rPr>
          <w:sz w:val="22"/>
          <w:szCs w:val="22"/>
        </w:rPr>
      </w:pPr>
    </w:p>
    <w:p w:rsidR="000E6D14" w:rsidRDefault="000E6D14" w:rsidP="00623B2C">
      <w:pPr>
        <w:spacing w:after="0" w:line="240" w:lineRule="auto"/>
        <w:rPr>
          <w:sz w:val="22"/>
          <w:szCs w:val="22"/>
        </w:rPr>
      </w:pPr>
    </w:p>
    <w:p w:rsidR="000E6D14" w:rsidRDefault="000E6D14" w:rsidP="00623B2C">
      <w:pPr>
        <w:spacing w:after="0" w:line="240" w:lineRule="auto"/>
        <w:rPr>
          <w:sz w:val="22"/>
          <w:szCs w:val="22"/>
        </w:rPr>
      </w:pPr>
    </w:p>
    <w:p w:rsidR="00B64F30" w:rsidRDefault="00B64F30" w:rsidP="00623B2C">
      <w:pPr>
        <w:spacing w:after="0" w:line="240" w:lineRule="auto"/>
        <w:rPr>
          <w:sz w:val="22"/>
          <w:szCs w:val="22"/>
        </w:rPr>
      </w:pPr>
    </w:p>
    <w:p w:rsidR="00B64F30" w:rsidRDefault="00B64F30" w:rsidP="00623B2C">
      <w:pPr>
        <w:spacing w:after="0" w:line="240" w:lineRule="auto"/>
        <w:rPr>
          <w:sz w:val="22"/>
          <w:szCs w:val="22"/>
        </w:rPr>
      </w:pPr>
    </w:p>
    <w:p w:rsidR="00795D74" w:rsidRDefault="00795D74" w:rsidP="00623B2C">
      <w:pPr>
        <w:spacing w:after="0" w:line="240" w:lineRule="auto"/>
        <w:rPr>
          <w:sz w:val="22"/>
          <w:szCs w:val="22"/>
        </w:rPr>
      </w:pPr>
    </w:p>
    <w:p w:rsidR="001072A4" w:rsidRDefault="001072A4">
      <w:pPr>
        <w:rPr>
          <w:sz w:val="22"/>
          <w:szCs w:val="22"/>
        </w:rPr>
      </w:pPr>
      <w:r>
        <w:rPr>
          <w:sz w:val="22"/>
          <w:szCs w:val="22"/>
        </w:rPr>
        <w:br w:type="page"/>
      </w:r>
    </w:p>
    <w:p w:rsidR="00280377" w:rsidRPr="00280377" w:rsidRDefault="001072A4" w:rsidP="00280377">
      <w:pPr>
        <w:pStyle w:val="Heading1"/>
      </w:pPr>
      <w:bookmarkStart w:id="19" w:name="_Toc502409922"/>
      <w:r>
        <w:lastRenderedPageBreak/>
        <w:t>References</w:t>
      </w:r>
      <w:bookmarkEnd w:id="19"/>
    </w:p>
    <w:p w:rsidR="00280377" w:rsidRPr="00F1282B" w:rsidRDefault="00280377" w:rsidP="00806251">
      <w:pPr>
        <w:spacing w:after="0" w:line="240" w:lineRule="auto"/>
        <w:ind w:left="720" w:hanging="720"/>
        <w:rPr>
          <w:color w:val="1A1818"/>
          <w:sz w:val="22"/>
          <w:szCs w:val="22"/>
        </w:rPr>
      </w:pPr>
      <w:r w:rsidRPr="00F1282B">
        <w:rPr>
          <w:color w:val="1A1818"/>
          <w:sz w:val="22"/>
          <w:szCs w:val="22"/>
        </w:rPr>
        <w:t xml:space="preserve">An, B. P. (2013). The impact of dual enrollment on college degree attainment: Do low-SES students benefit? </w:t>
      </w:r>
      <w:r w:rsidRPr="00F1282B">
        <w:rPr>
          <w:i/>
          <w:color w:val="1A1818"/>
          <w:sz w:val="22"/>
          <w:szCs w:val="22"/>
        </w:rPr>
        <w:t>Educational Evaluation and Policy Analysis, 35(1)</w:t>
      </w:r>
      <w:r w:rsidRPr="00F1282B">
        <w:rPr>
          <w:color w:val="1A1818"/>
          <w:sz w:val="22"/>
          <w:szCs w:val="22"/>
        </w:rPr>
        <w:t xml:space="preserve">, 57–75. </w:t>
      </w:r>
    </w:p>
    <w:p w:rsidR="00442903" w:rsidRPr="00F1282B" w:rsidRDefault="00442903" w:rsidP="00623B2C">
      <w:pPr>
        <w:spacing w:after="0" w:line="240" w:lineRule="auto"/>
        <w:rPr>
          <w:sz w:val="22"/>
          <w:szCs w:val="22"/>
        </w:rPr>
      </w:pPr>
    </w:p>
    <w:p w:rsidR="00F1282B" w:rsidRPr="00F1282B" w:rsidRDefault="00F1282B" w:rsidP="00F1282B">
      <w:pPr>
        <w:spacing w:after="0" w:line="240" w:lineRule="auto"/>
        <w:ind w:left="720" w:hanging="720"/>
        <w:rPr>
          <w:sz w:val="22"/>
          <w:szCs w:val="22"/>
        </w:rPr>
      </w:pPr>
      <w:r w:rsidRPr="00F1282B">
        <w:rPr>
          <w:sz w:val="22"/>
          <w:szCs w:val="22"/>
        </w:rPr>
        <w:t>Berger, A., Turk-</w:t>
      </w:r>
      <w:proofErr w:type="spellStart"/>
      <w:r w:rsidRPr="00F1282B">
        <w:rPr>
          <w:sz w:val="22"/>
          <w:szCs w:val="22"/>
        </w:rPr>
        <w:t>Bicakci</w:t>
      </w:r>
      <w:proofErr w:type="spellEnd"/>
      <w:r w:rsidRPr="00F1282B">
        <w:rPr>
          <w:sz w:val="22"/>
          <w:szCs w:val="22"/>
        </w:rPr>
        <w:t xml:space="preserve">, L., </w:t>
      </w:r>
      <w:proofErr w:type="spellStart"/>
      <w:r w:rsidRPr="00F1282B">
        <w:rPr>
          <w:sz w:val="22"/>
          <w:szCs w:val="22"/>
        </w:rPr>
        <w:t>Garet</w:t>
      </w:r>
      <w:proofErr w:type="spellEnd"/>
      <w:r w:rsidRPr="00F1282B">
        <w:rPr>
          <w:sz w:val="22"/>
          <w:szCs w:val="22"/>
        </w:rPr>
        <w:t xml:space="preserve">, M., Knudson, J., </w:t>
      </w:r>
      <w:proofErr w:type="spellStart"/>
      <w:r w:rsidRPr="00F1282B">
        <w:rPr>
          <w:sz w:val="22"/>
          <w:szCs w:val="22"/>
        </w:rPr>
        <w:t>Hoshen</w:t>
      </w:r>
      <w:proofErr w:type="spellEnd"/>
      <w:r w:rsidRPr="00F1282B">
        <w:rPr>
          <w:sz w:val="22"/>
          <w:szCs w:val="22"/>
        </w:rPr>
        <w:t xml:space="preserve">, G. (2014). </w:t>
      </w:r>
      <w:r w:rsidRPr="00F1282B">
        <w:rPr>
          <w:i/>
          <w:iCs/>
          <w:sz w:val="22"/>
          <w:szCs w:val="22"/>
        </w:rPr>
        <w:t>Early college, continued success: Early College High School Initiative Impact Study</w:t>
      </w:r>
      <w:r w:rsidRPr="00F1282B">
        <w:rPr>
          <w:sz w:val="22"/>
          <w:szCs w:val="22"/>
        </w:rPr>
        <w:t>. Washington, DC: American Institutes for Research.</w:t>
      </w:r>
    </w:p>
    <w:p w:rsidR="00F1282B" w:rsidRPr="00F1282B" w:rsidRDefault="00F1282B" w:rsidP="00623B2C">
      <w:pPr>
        <w:spacing w:after="0" w:line="240" w:lineRule="auto"/>
        <w:rPr>
          <w:sz w:val="22"/>
          <w:szCs w:val="22"/>
        </w:rPr>
      </w:pPr>
    </w:p>
    <w:p w:rsidR="00280377" w:rsidRPr="00F1282B" w:rsidRDefault="00280377" w:rsidP="00806251">
      <w:pPr>
        <w:spacing w:after="0" w:line="240" w:lineRule="auto"/>
        <w:ind w:left="720" w:hanging="720"/>
        <w:rPr>
          <w:sz w:val="22"/>
          <w:szCs w:val="22"/>
        </w:rPr>
      </w:pPr>
      <w:r w:rsidRPr="00F1282B">
        <w:rPr>
          <w:sz w:val="22"/>
          <w:szCs w:val="22"/>
        </w:rPr>
        <w:t xml:space="preserve">Cowan, J., &amp; </w:t>
      </w:r>
      <w:proofErr w:type="spellStart"/>
      <w:r w:rsidRPr="00F1282B">
        <w:rPr>
          <w:sz w:val="22"/>
          <w:szCs w:val="22"/>
        </w:rPr>
        <w:t>Goldhaber</w:t>
      </w:r>
      <w:proofErr w:type="spellEnd"/>
      <w:r w:rsidRPr="00F1282B">
        <w:rPr>
          <w:sz w:val="22"/>
          <w:szCs w:val="22"/>
        </w:rPr>
        <w:t>, D. (2015). How much of a</w:t>
      </w:r>
      <w:r w:rsidR="00836A04">
        <w:rPr>
          <w:sz w:val="22"/>
          <w:szCs w:val="22"/>
        </w:rPr>
        <w:t xml:space="preserve"> </w:t>
      </w:r>
      <w:r w:rsidRPr="00F1282B">
        <w:rPr>
          <w:sz w:val="22"/>
          <w:szCs w:val="22"/>
        </w:rPr>
        <w:t xml:space="preserve">"Running Start" do dual enrollment programs provide students? </w:t>
      </w:r>
      <w:r w:rsidRPr="00F1282B">
        <w:rPr>
          <w:i/>
          <w:iCs/>
          <w:sz w:val="22"/>
          <w:szCs w:val="22"/>
        </w:rPr>
        <w:t>The Review of Higher Education</w:t>
      </w:r>
      <w:r w:rsidRPr="00F1282B">
        <w:rPr>
          <w:sz w:val="22"/>
          <w:szCs w:val="22"/>
        </w:rPr>
        <w:t xml:space="preserve">, </w:t>
      </w:r>
      <w:r w:rsidRPr="00F1282B">
        <w:rPr>
          <w:i/>
          <w:sz w:val="22"/>
          <w:szCs w:val="22"/>
        </w:rPr>
        <w:t>38(3)</w:t>
      </w:r>
      <w:r w:rsidRPr="00F1282B">
        <w:rPr>
          <w:sz w:val="22"/>
          <w:szCs w:val="22"/>
        </w:rPr>
        <w:t>, 425-460.</w:t>
      </w:r>
    </w:p>
    <w:p w:rsidR="00AF655D" w:rsidRPr="00F1282B" w:rsidRDefault="00AF655D" w:rsidP="00623B2C">
      <w:pPr>
        <w:spacing w:after="0" w:line="240" w:lineRule="auto"/>
        <w:rPr>
          <w:sz w:val="22"/>
          <w:szCs w:val="22"/>
        </w:rPr>
      </w:pPr>
    </w:p>
    <w:p w:rsidR="00442903" w:rsidRPr="00F1282B" w:rsidRDefault="00442903" w:rsidP="00806251">
      <w:pPr>
        <w:spacing w:after="0" w:line="240" w:lineRule="auto"/>
        <w:ind w:left="720" w:hanging="720"/>
        <w:rPr>
          <w:rFonts w:eastAsia="Times New Roman"/>
          <w:sz w:val="22"/>
          <w:szCs w:val="22"/>
        </w:rPr>
      </w:pPr>
      <w:proofErr w:type="spellStart"/>
      <w:r w:rsidRPr="00F1282B">
        <w:rPr>
          <w:rFonts w:eastAsia="Times New Roman"/>
          <w:sz w:val="22"/>
          <w:szCs w:val="22"/>
        </w:rPr>
        <w:t>Dynarski</w:t>
      </w:r>
      <w:proofErr w:type="spellEnd"/>
      <w:r w:rsidRPr="00F1282B">
        <w:rPr>
          <w:rFonts w:eastAsia="Times New Roman"/>
          <w:sz w:val="22"/>
          <w:szCs w:val="22"/>
        </w:rPr>
        <w:t xml:space="preserve">, S. M., </w:t>
      </w:r>
      <w:proofErr w:type="spellStart"/>
      <w:r w:rsidRPr="00F1282B">
        <w:rPr>
          <w:rFonts w:eastAsia="Times New Roman"/>
          <w:sz w:val="22"/>
          <w:szCs w:val="22"/>
        </w:rPr>
        <w:t>Hemelt</w:t>
      </w:r>
      <w:proofErr w:type="spellEnd"/>
      <w:r w:rsidRPr="00F1282B">
        <w:rPr>
          <w:rFonts w:eastAsia="Times New Roman"/>
          <w:sz w:val="22"/>
          <w:szCs w:val="22"/>
        </w:rPr>
        <w:t xml:space="preserve">, S. W., &amp; Hyman, J. M. (2013). </w:t>
      </w:r>
      <w:r w:rsidRPr="00F1282B">
        <w:rPr>
          <w:rFonts w:eastAsia="Times New Roman"/>
          <w:i/>
          <w:iCs/>
          <w:sz w:val="22"/>
          <w:szCs w:val="22"/>
        </w:rPr>
        <w:t>The missing manual: Using National Student Clearinghouse data to track postsecondary outcomes</w:t>
      </w:r>
      <w:r w:rsidRPr="00F1282B">
        <w:rPr>
          <w:rFonts w:eastAsia="Times New Roman"/>
          <w:sz w:val="22"/>
          <w:szCs w:val="22"/>
        </w:rPr>
        <w:t xml:space="preserve"> (No. w19552). National Bureau of Economic Research.</w:t>
      </w:r>
    </w:p>
    <w:p w:rsidR="00442903" w:rsidRPr="00F1282B" w:rsidRDefault="00442903" w:rsidP="00CE24C9">
      <w:pPr>
        <w:spacing w:after="0" w:line="240" w:lineRule="auto"/>
        <w:rPr>
          <w:rFonts w:eastAsia="Times New Roman"/>
          <w:sz w:val="22"/>
          <w:szCs w:val="22"/>
        </w:rPr>
      </w:pPr>
    </w:p>
    <w:p w:rsidR="00CE24C9" w:rsidRPr="00F1282B" w:rsidRDefault="00CE24C9" w:rsidP="00DA538B">
      <w:pPr>
        <w:spacing w:after="0" w:line="240" w:lineRule="auto"/>
        <w:ind w:left="720" w:hanging="720"/>
        <w:rPr>
          <w:rFonts w:eastAsia="Times New Roman"/>
          <w:sz w:val="22"/>
          <w:szCs w:val="22"/>
        </w:rPr>
      </w:pPr>
      <w:r w:rsidRPr="00F1282B">
        <w:rPr>
          <w:rFonts w:eastAsia="Times New Roman"/>
          <w:sz w:val="22"/>
          <w:szCs w:val="22"/>
        </w:rPr>
        <w:t xml:space="preserve">Edmunds, J., </w:t>
      </w:r>
      <w:proofErr w:type="spellStart"/>
      <w:r w:rsidRPr="00F1282B">
        <w:rPr>
          <w:rFonts w:eastAsia="Times New Roman"/>
          <w:sz w:val="22"/>
          <w:szCs w:val="22"/>
        </w:rPr>
        <w:t>Unlu</w:t>
      </w:r>
      <w:proofErr w:type="spellEnd"/>
      <w:r w:rsidRPr="00F1282B">
        <w:rPr>
          <w:rFonts w:eastAsia="Times New Roman"/>
          <w:sz w:val="22"/>
          <w:szCs w:val="22"/>
        </w:rPr>
        <w:t xml:space="preserve">, F., </w:t>
      </w:r>
      <w:proofErr w:type="spellStart"/>
      <w:r w:rsidRPr="00F1282B">
        <w:rPr>
          <w:rFonts w:eastAsia="Times New Roman"/>
          <w:sz w:val="22"/>
          <w:szCs w:val="22"/>
        </w:rPr>
        <w:t>Glennie</w:t>
      </w:r>
      <w:proofErr w:type="spellEnd"/>
      <w:r w:rsidRPr="00F1282B">
        <w:rPr>
          <w:rFonts w:eastAsia="Times New Roman"/>
          <w:sz w:val="22"/>
          <w:szCs w:val="22"/>
        </w:rPr>
        <w:t xml:space="preserve">, E., Bernstein, L., </w:t>
      </w:r>
      <w:proofErr w:type="spellStart"/>
      <w:r w:rsidRPr="00F1282B">
        <w:rPr>
          <w:rFonts w:eastAsia="Times New Roman"/>
          <w:sz w:val="22"/>
          <w:szCs w:val="22"/>
        </w:rPr>
        <w:t>Fesler</w:t>
      </w:r>
      <w:proofErr w:type="spellEnd"/>
      <w:r w:rsidRPr="00F1282B">
        <w:rPr>
          <w:rFonts w:eastAsia="Times New Roman"/>
          <w:sz w:val="22"/>
          <w:szCs w:val="22"/>
        </w:rPr>
        <w:t>, L</w:t>
      </w:r>
      <w:r w:rsidR="00DA538B" w:rsidRPr="00F1282B">
        <w:rPr>
          <w:rFonts w:eastAsia="Times New Roman"/>
          <w:sz w:val="22"/>
          <w:szCs w:val="22"/>
        </w:rPr>
        <w:t xml:space="preserve">., </w:t>
      </w:r>
      <w:proofErr w:type="spellStart"/>
      <w:r w:rsidR="00DA538B" w:rsidRPr="00F1282B">
        <w:rPr>
          <w:rFonts w:eastAsia="Times New Roman"/>
          <w:sz w:val="22"/>
          <w:szCs w:val="22"/>
        </w:rPr>
        <w:t>Furey</w:t>
      </w:r>
      <w:proofErr w:type="spellEnd"/>
      <w:r w:rsidR="00DA538B" w:rsidRPr="00F1282B">
        <w:rPr>
          <w:rFonts w:eastAsia="Times New Roman"/>
          <w:sz w:val="22"/>
          <w:szCs w:val="22"/>
        </w:rPr>
        <w:t xml:space="preserve">, J., &amp; </w:t>
      </w:r>
      <w:proofErr w:type="spellStart"/>
      <w:r w:rsidR="00DA538B" w:rsidRPr="00F1282B">
        <w:rPr>
          <w:rFonts w:eastAsia="Times New Roman"/>
          <w:sz w:val="22"/>
          <w:szCs w:val="22"/>
        </w:rPr>
        <w:t>Arshavsky</w:t>
      </w:r>
      <w:proofErr w:type="spellEnd"/>
      <w:r w:rsidR="00DA538B" w:rsidRPr="00F1282B">
        <w:rPr>
          <w:rFonts w:eastAsia="Times New Roman"/>
          <w:sz w:val="22"/>
          <w:szCs w:val="22"/>
        </w:rPr>
        <w:t xml:space="preserve">, N. (2017). </w:t>
      </w:r>
      <w:r w:rsidRPr="00F1282B">
        <w:rPr>
          <w:rFonts w:eastAsia="Times New Roman"/>
          <w:sz w:val="22"/>
          <w:szCs w:val="22"/>
        </w:rPr>
        <w:t>Smoothing the transition to postsecondary education: The impact of the</w:t>
      </w:r>
      <w:r w:rsidR="00DA538B" w:rsidRPr="00F1282B">
        <w:rPr>
          <w:rFonts w:eastAsia="Times New Roman"/>
          <w:sz w:val="22"/>
          <w:szCs w:val="22"/>
        </w:rPr>
        <w:t xml:space="preserve"> </w:t>
      </w:r>
      <w:r w:rsidRPr="00F1282B">
        <w:rPr>
          <w:rFonts w:eastAsia="Times New Roman"/>
          <w:sz w:val="22"/>
          <w:szCs w:val="22"/>
        </w:rPr>
        <w:t xml:space="preserve">early college model. </w:t>
      </w:r>
      <w:r w:rsidRPr="00F1282B">
        <w:rPr>
          <w:rFonts w:eastAsia="Times New Roman"/>
          <w:i/>
          <w:iCs/>
          <w:sz w:val="22"/>
          <w:szCs w:val="22"/>
        </w:rPr>
        <w:t>Journal of Research on Educational Effectiveness</w:t>
      </w:r>
      <w:r w:rsidRPr="00F1282B">
        <w:rPr>
          <w:rFonts w:eastAsia="Times New Roman"/>
          <w:sz w:val="22"/>
          <w:szCs w:val="22"/>
        </w:rPr>
        <w:t xml:space="preserve">. </w:t>
      </w:r>
    </w:p>
    <w:p w:rsidR="00442903" w:rsidRPr="00F1282B" w:rsidRDefault="00442903" w:rsidP="00623B2C">
      <w:pPr>
        <w:spacing w:after="0" w:line="240" w:lineRule="auto"/>
        <w:rPr>
          <w:sz w:val="22"/>
          <w:szCs w:val="22"/>
        </w:rPr>
      </w:pPr>
    </w:p>
    <w:p w:rsidR="00442903" w:rsidRPr="00F1282B" w:rsidRDefault="00AC5A05" w:rsidP="00806251">
      <w:pPr>
        <w:spacing w:after="0" w:line="240" w:lineRule="auto"/>
        <w:ind w:left="720" w:hanging="720"/>
        <w:rPr>
          <w:sz w:val="22"/>
          <w:szCs w:val="22"/>
        </w:rPr>
      </w:pPr>
      <w:proofErr w:type="spellStart"/>
      <w:r>
        <w:rPr>
          <w:color w:val="1A1818"/>
          <w:sz w:val="22"/>
          <w:szCs w:val="22"/>
        </w:rPr>
        <w:t>Speroni</w:t>
      </w:r>
      <w:proofErr w:type="spellEnd"/>
      <w:r>
        <w:rPr>
          <w:color w:val="1A1818"/>
          <w:sz w:val="22"/>
          <w:szCs w:val="22"/>
        </w:rPr>
        <w:t>, C. (2011</w:t>
      </w:r>
      <w:r w:rsidR="00442903" w:rsidRPr="00F1282B">
        <w:rPr>
          <w:color w:val="1A1818"/>
          <w:sz w:val="22"/>
          <w:szCs w:val="22"/>
        </w:rPr>
        <w:t xml:space="preserve">). High school dual enrollment programs: Are we fast-tracking students too fast? (National Center for Postsecondary Education working paper). New York, NY: Columbia University, Teachers College. </w:t>
      </w:r>
    </w:p>
    <w:p w:rsidR="001072A4" w:rsidRPr="002F1738" w:rsidRDefault="001072A4" w:rsidP="00623B2C">
      <w:pPr>
        <w:spacing w:after="0" w:line="240" w:lineRule="auto"/>
        <w:rPr>
          <w:sz w:val="22"/>
          <w:szCs w:val="22"/>
        </w:rPr>
      </w:pPr>
    </w:p>
    <w:p w:rsidR="0044157F" w:rsidRDefault="0044157F">
      <w:pPr>
        <w:rPr>
          <w:rFonts w:eastAsiaTheme="majorEastAsia" w:cstheme="majorBidi"/>
          <w:b/>
          <w:bCs/>
          <w:szCs w:val="28"/>
        </w:rPr>
      </w:pPr>
      <w:r>
        <w:br w:type="page"/>
      </w:r>
    </w:p>
    <w:p w:rsidR="00A7624F" w:rsidRPr="001F2C56" w:rsidRDefault="00566C2D" w:rsidP="001F2C56">
      <w:pPr>
        <w:pStyle w:val="Heading1"/>
      </w:pPr>
      <w:bookmarkStart w:id="20" w:name="_Toc502409923"/>
      <w:r>
        <w:lastRenderedPageBreak/>
        <w:t>Appendix</w:t>
      </w:r>
      <w:bookmarkEnd w:id="20"/>
    </w:p>
    <w:p w:rsidR="00DD75D2" w:rsidRPr="00B7647C" w:rsidRDefault="00B7647C" w:rsidP="007E282D">
      <w:pPr>
        <w:spacing w:after="0" w:line="240" w:lineRule="auto"/>
        <w:jc w:val="center"/>
        <w:rPr>
          <w:b/>
          <w:sz w:val="22"/>
          <w:szCs w:val="22"/>
        </w:rPr>
      </w:pPr>
      <w:r>
        <w:rPr>
          <w:b/>
          <w:sz w:val="22"/>
          <w:szCs w:val="22"/>
        </w:rPr>
        <w:t>Figure A</w:t>
      </w:r>
      <w:r w:rsidR="000F7326">
        <w:rPr>
          <w:b/>
          <w:sz w:val="22"/>
          <w:szCs w:val="22"/>
        </w:rPr>
        <w:t>1</w:t>
      </w:r>
      <w:r>
        <w:rPr>
          <w:b/>
          <w:sz w:val="22"/>
          <w:szCs w:val="22"/>
        </w:rPr>
        <w:t>. Dual Enrollment Participation Counts by Grade 10 MCAS</w:t>
      </w:r>
    </w:p>
    <w:p w:rsidR="00B7647C" w:rsidRDefault="008E2423" w:rsidP="00B7647C">
      <w:pPr>
        <w:spacing w:after="120" w:line="240" w:lineRule="auto"/>
        <w:jc w:val="center"/>
        <w:rPr>
          <w:sz w:val="22"/>
          <w:szCs w:val="22"/>
        </w:rPr>
      </w:pPr>
      <w:r>
        <w:rPr>
          <w:noProof/>
          <w:sz w:val="22"/>
          <w:szCs w:val="22"/>
          <w:lang w:eastAsia="zh-CN"/>
        </w:rPr>
        <w:drawing>
          <wp:inline distT="0" distB="0" distL="0" distR="0">
            <wp:extent cx="3657600" cy="2496312"/>
            <wp:effectExtent l="0" t="0" r="0" b="0"/>
            <wp:docPr id="18" name="Picture 18" descr="Dot plot comparing dual enrollment by MCAS perform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figures/pdf/de_by_dev_mcas_dot_n.pd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2496312"/>
                    </a:xfrm>
                    <a:prstGeom prst="rect">
                      <a:avLst/>
                    </a:prstGeom>
                    <a:noFill/>
                    <a:ln>
                      <a:noFill/>
                    </a:ln>
                  </pic:spPr>
                </pic:pic>
              </a:graphicData>
            </a:graphic>
          </wp:inline>
        </w:drawing>
      </w:r>
    </w:p>
    <w:p w:rsidR="00680972" w:rsidRPr="003464F6" w:rsidRDefault="00AA5482" w:rsidP="00680972">
      <w:pPr>
        <w:spacing w:after="0" w:line="240" w:lineRule="auto"/>
        <w:rPr>
          <w:i/>
          <w:sz w:val="20"/>
          <w:szCs w:val="20"/>
        </w:rPr>
      </w:pPr>
      <w:r>
        <w:rPr>
          <w:i/>
          <w:sz w:val="20"/>
          <w:szCs w:val="20"/>
        </w:rPr>
        <w:t>Notes.</w:t>
      </w:r>
      <w:r w:rsidR="00680972">
        <w:rPr>
          <w:i/>
          <w:sz w:val="20"/>
          <w:szCs w:val="20"/>
        </w:rPr>
        <w:t xml:space="preserve"> </w:t>
      </w:r>
      <w:r w:rsidR="00680972">
        <w:rPr>
          <w:bCs/>
          <w:i/>
          <w:sz w:val="20"/>
          <w:szCs w:val="20"/>
        </w:rPr>
        <w:t xml:space="preserve">HEIRS-identified dual enrollment for the </w:t>
      </w:r>
      <w:r w:rsidR="00680972">
        <w:rPr>
          <w:i/>
          <w:sz w:val="20"/>
          <w:szCs w:val="20"/>
        </w:rPr>
        <w:t>2013 high school graduation cohort</w:t>
      </w:r>
      <w:r w:rsidR="00680972">
        <w:rPr>
          <w:bCs/>
          <w:i/>
          <w:sz w:val="20"/>
          <w:szCs w:val="20"/>
        </w:rPr>
        <w:t xml:space="preserve">. </w:t>
      </w:r>
      <w:r w:rsidR="00680972">
        <w:rPr>
          <w:i/>
          <w:sz w:val="20"/>
          <w:szCs w:val="20"/>
        </w:rPr>
        <w:t xml:space="preserve">A student who took developmental and non-developmental courses would be counted in both groups.  </w:t>
      </w:r>
    </w:p>
    <w:p w:rsidR="008E2423" w:rsidRDefault="008E2423" w:rsidP="00D56718">
      <w:pPr>
        <w:spacing w:after="0" w:line="240" w:lineRule="auto"/>
        <w:rPr>
          <w:sz w:val="22"/>
          <w:szCs w:val="22"/>
        </w:rPr>
      </w:pPr>
    </w:p>
    <w:p w:rsidR="00D56718" w:rsidRDefault="00D56718" w:rsidP="00D56718">
      <w:pPr>
        <w:spacing w:after="0" w:line="240" w:lineRule="auto"/>
        <w:rPr>
          <w:sz w:val="22"/>
          <w:szCs w:val="22"/>
        </w:rPr>
      </w:pPr>
      <w:r w:rsidRPr="009D55B5">
        <w:rPr>
          <w:sz w:val="22"/>
          <w:szCs w:val="22"/>
        </w:rPr>
        <w:t>In English, students</w:t>
      </w:r>
      <w:r w:rsidR="009221B3">
        <w:rPr>
          <w:sz w:val="22"/>
          <w:szCs w:val="22"/>
        </w:rPr>
        <w:t xml:space="preserve"> with MCAS scores around 260 were</w:t>
      </w:r>
      <w:r w:rsidRPr="009D55B5">
        <w:rPr>
          <w:sz w:val="22"/>
          <w:szCs w:val="22"/>
        </w:rPr>
        <w:t xml:space="preserve"> more likel</w:t>
      </w:r>
      <w:r w:rsidR="00A545EC">
        <w:rPr>
          <w:sz w:val="22"/>
          <w:szCs w:val="22"/>
        </w:rPr>
        <w:t>y to dual-</w:t>
      </w:r>
      <w:r w:rsidRPr="009D55B5">
        <w:rPr>
          <w:sz w:val="22"/>
          <w:szCs w:val="22"/>
        </w:rPr>
        <w:t>enroll than students with MCAS scores around 270--approximately the 90</w:t>
      </w:r>
      <w:r w:rsidRPr="009D55B5">
        <w:rPr>
          <w:sz w:val="22"/>
          <w:szCs w:val="22"/>
          <w:vertAlign w:val="superscript"/>
        </w:rPr>
        <w:t>th</w:t>
      </w:r>
      <w:r w:rsidR="009221B3">
        <w:rPr>
          <w:sz w:val="22"/>
          <w:szCs w:val="22"/>
        </w:rPr>
        <w:t xml:space="preserve"> percentile. This did not</w:t>
      </w:r>
      <w:r w:rsidRPr="009D55B5">
        <w:rPr>
          <w:sz w:val="22"/>
          <w:szCs w:val="22"/>
        </w:rPr>
        <w:t xml:space="preserve"> appear to be the case for mathematics. </w:t>
      </w:r>
    </w:p>
    <w:p w:rsidR="00D56718" w:rsidRPr="009D55B5" w:rsidRDefault="00D56718" w:rsidP="00996FD8">
      <w:pPr>
        <w:spacing w:after="0" w:line="240" w:lineRule="auto"/>
        <w:jc w:val="center"/>
        <w:rPr>
          <w:sz w:val="22"/>
          <w:szCs w:val="22"/>
        </w:rPr>
      </w:pPr>
      <w:r>
        <w:rPr>
          <w:sz w:val="22"/>
          <w:szCs w:val="22"/>
        </w:rPr>
        <w:br/>
      </w:r>
      <w:r>
        <w:rPr>
          <w:b/>
          <w:sz w:val="22"/>
          <w:szCs w:val="22"/>
        </w:rPr>
        <w:t>Figure A</w:t>
      </w:r>
      <w:r w:rsidR="000F7326">
        <w:rPr>
          <w:b/>
          <w:sz w:val="22"/>
          <w:szCs w:val="22"/>
        </w:rPr>
        <w:t>2</w:t>
      </w:r>
      <w:r>
        <w:rPr>
          <w:b/>
          <w:sz w:val="22"/>
          <w:szCs w:val="22"/>
        </w:rPr>
        <w:t xml:space="preserve">. Dual Enrollment in Non-Developmental Math/English, by </w:t>
      </w:r>
      <w:r w:rsidR="00CC5690">
        <w:rPr>
          <w:b/>
          <w:sz w:val="22"/>
          <w:szCs w:val="22"/>
        </w:rPr>
        <w:t xml:space="preserve">Grade 10 </w:t>
      </w:r>
      <w:r>
        <w:rPr>
          <w:b/>
          <w:sz w:val="22"/>
          <w:szCs w:val="22"/>
        </w:rPr>
        <w:t>MCAS</w:t>
      </w:r>
    </w:p>
    <w:p w:rsidR="00D56718" w:rsidRPr="009D55B5" w:rsidRDefault="00D56718" w:rsidP="00D56718">
      <w:pPr>
        <w:jc w:val="center"/>
        <w:rPr>
          <w:sz w:val="22"/>
          <w:szCs w:val="22"/>
        </w:rPr>
      </w:pPr>
      <w:r w:rsidRPr="009D55B5">
        <w:rPr>
          <w:noProof/>
          <w:sz w:val="22"/>
          <w:szCs w:val="22"/>
          <w:lang w:eastAsia="zh-CN"/>
        </w:rPr>
        <w:drawing>
          <wp:inline distT="0" distB="0" distL="0" distR="0">
            <wp:extent cx="2971800" cy="2157984"/>
            <wp:effectExtent l="0" t="0" r="0" b="1270"/>
            <wp:docPr id="229" name="Picture 5" descr="Scatterplot depicting dual enrollment rate in non-developmental math by M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ga Drive\Dropbox\John Hansen\project_files\figures\de_non_dev_math_reg.png"/>
                    <pic:cNvPicPr>
                      <a:picLocks noChangeAspect="1" noChangeArrowheads="1"/>
                    </pic:cNvPicPr>
                  </pic:nvPicPr>
                  <pic:blipFill>
                    <a:blip r:embed="rId58"/>
                    <a:srcRect/>
                    <a:stretch>
                      <a:fillRect/>
                    </a:stretch>
                  </pic:blipFill>
                  <pic:spPr bwMode="auto">
                    <a:xfrm>
                      <a:off x="0" y="0"/>
                      <a:ext cx="2971800" cy="2157984"/>
                    </a:xfrm>
                    <a:prstGeom prst="rect">
                      <a:avLst/>
                    </a:prstGeom>
                    <a:noFill/>
                    <a:ln w="9525">
                      <a:noFill/>
                      <a:miter lim="800000"/>
                      <a:headEnd/>
                      <a:tailEnd/>
                    </a:ln>
                  </pic:spPr>
                </pic:pic>
              </a:graphicData>
            </a:graphic>
          </wp:inline>
        </w:drawing>
      </w:r>
      <w:r w:rsidRPr="009D55B5">
        <w:rPr>
          <w:noProof/>
          <w:sz w:val="22"/>
          <w:szCs w:val="22"/>
          <w:lang w:eastAsia="zh-CN"/>
        </w:rPr>
        <w:drawing>
          <wp:inline distT="0" distB="0" distL="0" distR="0">
            <wp:extent cx="2971800" cy="2157984"/>
            <wp:effectExtent l="0" t="0" r="0" b="1270"/>
            <wp:docPr id="23" name="Picture 1" descr="Scatterplot depicting dual enrollment rate in non-developmental ELA by M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ga Drive\Dropbox\John Hansen\project_files\figures\de_non_dev_eng_reg.png"/>
                    <pic:cNvPicPr>
                      <a:picLocks noChangeAspect="1" noChangeArrowheads="1"/>
                    </pic:cNvPicPr>
                  </pic:nvPicPr>
                  <pic:blipFill>
                    <a:blip r:embed="rId59"/>
                    <a:srcRect/>
                    <a:stretch>
                      <a:fillRect/>
                    </a:stretch>
                  </pic:blipFill>
                  <pic:spPr bwMode="auto">
                    <a:xfrm>
                      <a:off x="0" y="0"/>
                      <a:ext cx="2971800" cy="2157984"/>
                    </a:xfrm>
                    <a:prstGeom prst="rect">
                      <a:avLst/>
                    </a:prstGeom>
                    <a:noFill/>
                    <a:ln w="9525">
                      <a:noFill/>
                      <a:miter lim="800000"/>
                      <a:headEnd/>
                      <a:tailEnd/>
                    </a:ln>
                  </pic:spPr>
                </pic:pic>
              </a:graphicData>
            </a:graphic>
          </wp:inline>
        </w:drawing>
      </w:r>
    </w:p>
    <w:p w:rsidR="00F33794" w:rsidRDefault="000529A5">
      <w:pPr>
        <w:rPr>
          <w:b/>
          <w:sz w:val="22"/>
          <w:szCs w:val="22"/>
        </w:rPr>
      </w:pPr>
      <w:r>
        <w:rPr>
          <w:bCs/>
          <w:i/>
          <w:sz w:val="20"/>
          <w:szCs w:val="20"/>
        </w:rPr>
        <w:t xml:space="preserve">Notes. HEIRS-identified dual enrollment for the </w:t>
      </w:r>
      <w:r>
        <w:rPr>
          <w:i/>
          <w:sz w:val="20"/>
          <w:szCs w:val="20"/>
        </w:rPr>
        <w:t>2013 high school graduation cohort</w:t>
      </w:r>
      <w:r>
        <w:rPr>
          <w:bCs/>
          <w:i/>
          <w:sz w:val="20"/>
          <w:szCs w:val="20"/>
        </w:rPr>
        <w:t xml:space="preserve">. The X axis is the Grade 10 MCAS scaled score. </w:t>
      </w:r>
      <w:r w:rsidR="00F33794">
        <w:rPr>
          <w:b/>
          <w:sz w:val="22"/>
          <w:szCs w:val="22"/>
        </w:rPr>
        <w:br w:type="page"/>
      </w:r>
    </w:p>
    <w:p w:rsidR="00854FE3" w:rsidRDefault="00854FE3" w:rsidP="00854FE3">
      <w:pPr>
        <w:spacing w:after="0" w:line="240" w:lineRule="auto"/>
        <w:jc w:val="center"/>
        <w:rPr>
          <w:b/>
          <w:sz w:val="22"/>
          <w:szCs w:val="22"/>
        </w:rPr>
      </w:pPr>
      <w:r>
        <w:rPr>
          <w:b/>
          <w:sz w:val="22"/>
          <w:szCs w:val="22"/>
        </w:rPr>
        <w:lastRenderedPageBreak/>
        <w:t>Figure A</w:t>
      </w:r>
      <w:r w:rsidR="000F7326">
        <w:rPr>
          <w:b/>
          <w:sz w:val="22"/>
          <w:szCs w:val="22"/>
        </w:rPr>
        <w:t>3</w:t>
      </w:r>
      <w:r>
        <w:rPr>
          <w:b/>
          <w:sz w:val="22"/>
          <w:szCs w:val="22"/>
        </w:rPr>
        <w:t xml:space="preserve">. Dual Enrollment Participation Rates by Student Race/Ethnicity, Developmental </w:t>
      </w:r>
    </w:p>
    <w:p w:rsidR="003C7B3B" w:rsidRDefault="003C7B3B" w:rsidP="00854FE3">
      <w:pPr>
        <w:spacing w:after="0" w:line="240" w:lineRule="auto"/>
        <w:jc w:val="center"/>
        <w:rPr>
          <w:b/>
          <w:sz w:val="22"/>
          <w:szCs w:val="22"/>
        </w:rPr>
      </w:pPr>
      <w:r>
        <w:rPr>
          <w:b/>
          <w:noProof/>
          <w:sz w:val="22"/>
          <w:szCs w:val="22"/>
          <w:lang w:eastAsia="zh-CN"/>
        </w:rPr>
        <w:drawing>
          <wp:inline distT="0" distB="0" distL="0" distR="0">
            <wp:extent cx="2971800" cy="2157984"/>
            <wp:effectExtent l="0" t="0" r="0" b="1270"/>
            <wp:docPr id="7" name="Picture 7" descr="Dot plot comparing dual enrollment by race and non-developmental courses simultane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figures/pdf/de_non_dev_race_dot.pd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Pr>
          <w:b/>
          <w:noProof/>
          <w:sz w:val="22"/>
          <w:szCs w:val="22"/>
          <w:lang w:eastAsia="zh-CN"/>
        </w:rPr>
        <w:drawing>
          <wp:inline distT="0" distB="0" distL="0" distR="0">
            <wp:extent cx="2971800" cy="2157984"/>
            <wp:effectExtent l="0" t="0" r="0" b="1270"/>
            <wp:docPr id="11" name="Picture 11" descr="Dot plot comparing developmental dual enrollment by race and developmental courses simultane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figures/pdf/de_dev_race_dot.pd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5F183F" w:rsidRDefault="005F183F" w:rsidP="00854FE3">
      <w:pPr>
        <w:spacing w:after="0" w:line="240" w:lineRule="auto"/>
        <w:jc w:val="center"/>
        <w:rPr>
          <w:i/>
          <w:sz w:val="22"/>
          <w:szCs w:val="22"/>
        </w:rPr>
      </w:pPr>
    </w:p>
    <w:p w:rsidR="00B44D39" w:rsidRPr="003464F6" w:rsidRDefault="00AA5482" w:rsidP="00B44D39">
      <w:pPr>
        <w:spacing w:after="0" w:line="240" w:lineRule="auto"/>
        <w:rPr>
          <w:i/>
          <w:sz w:val="20"/>
          <w:szCs w:val="20"/>
        </w:rPr>
      </w:pPr>
      <w:r>
        <w:rPr>
          <w:i/>
          <w:sz w:val="20"/>
          <w:szCs w:val="20"/>
        </w:rPr>
        <w:t>Notes.</w:t>
      </w:r>
      <w:r w:rsidR="00B44D39">
        <w:rPr>
          <w:i/>
          <w:sz w:val="20"/>
          <w:szCs w:val="20"/>
        </w:rPr>
        <w:t xml:space="preserve"> </w:t>
      </w:r>
      <w:r w:rsidR="00B44D39">
        <w:rPr>
          <w:bCs/>
          <w:i/>
          <w:sz w:val="20"/>
          <w:szCs w:val="20"/>
        </w:rPr>
        <w:t xml:space="preserve">HEIRS-identified dual enrollment for the </w:t>
      </w:r>
      <w:r w:rsidR="00B44D39">
        <w:rPr>
          <w:i/>
          <w:sz w:val="20"/>
          <w:szCs w:val="20"/>
        </w:rPr>
        <w:t>2013 high school graduation cohort</w:t>
      </w:r>
      <w:r w:rsidR="00B44D39">
        <w:rPr>
          <w:bCs/>
          <w:i/>
          <w:sz w:val="20"/>
          <w:szCs w:val="20"/>
        </w:rPr>
        <w:t xml:space="preserve">. </w:t>
      </w:r>
      <w:r w:rsidR="00B57634">
        <w:rPr>
          <w:bCs/>
          <w:i/>
          <w:sz w:val="20"/>
          <w:szCs w:val="20"/>
        </w:rPr>
        <w:t xml:space="preserve">The first number in the parentheses is the number of students who ever dual-enrolled in either subject in the graph. </w:t>
      </w:r>
      <w:r w:rsidR="00995D34">
        <w:rPr>
          <w:bCs/>
          <w:i/>
          <w:sz w:val="20"/>
          <w:szCs w:val="20"/>
        </w:rPr>
        <w:t xml:space="preserve">Within a graph, a student could have dual-enrolled in both math and English. </w:t>
      </w:r>
      <w:r w:rsidR="00B44D39">
        <w:rPr>
          <w:i/>
          <w:sz w:val="20"/>
          <w:szCs w:val="20"/>
        </w:rPr>
        <w:t xml:space="preserve">A student who took developmental and non-developmental courses would be counted in both </w:t>
      </w:r>
      <w:r w:rsidR="00D445B9">
        <w:rPr>
          <w:i/>
          <w:sz w:val="20"/>
          <w:szCs w:val="20"/>
        </w:rPr>
        <w:t>graphs.</w:t>
      </w:r>
    </w:p>
    <w:p w:rsidR="00854FE3" w:rsidRDefault="00854FE3" w:rsidP="008E2423">
      <w:pPr>
        <w:spacing w:after="0" w:line="240" w:lineRule="auto"/>
        <w:rPr>
          <w:sz w:val="22"/>
          <w:szCs w:val="22"/>
        </w:rPr>
      </w:pPr>
    </w:p>
    <w:p w:rsidR="008E2423" w:rsidRDefault="008E2423" w:rsidP="008E2423">
      <w:pPr>
        <w:spacing w:after="0" w:line="240" w:lineRule="auto"/>
        <w:rPr>
          <w:sz w:val="22"/>
          <w:szCs w:val="22"/>
        </w:rPr>
      </w:pPr>
      <w:r>
        <w:rPr>
          <w:sz w:val="22"/>
          <w:szCs w:val="22"/>
        </w:rPr>
        <w:t>D</w:t>
      </w:r>
      <w:r w:rsidRPr="00953D08">
        <w:rPr>
          <w:sz w:val="22"/>
          <w:szCs w:val="22"/>
        </w:rPr>
        <w:t>isaggre</w:t>
      </w:r>
      <w:r>
        <w:rPr>
          <w:sz w:val="22"/>
          <w:szCs w:val="22"/>
        </w:rPr>
        <w:t>gating by college-level and developmental courses in math and English</w:t>
      </w:r>
      <w:r w:rsidRPr="00953D08">
        <w:rPr>
          <w:sz w:val="22"/>
          <w:szCs w:val="22"/>
        </w:rPr>
        <w:t xml:space="preserve">, one finds that </w:t>
      </w:r>
      <w:r>
        <w:rPr>
          <w:sz w:val="22"/>
          <w:szCs w:val="22"/>
        </w:rPr>
        <w:t xml:space="preserve">college-level English was the most prevalent for each racial/ethnic group. Approximately 1.5% of Black, white, and Asian students ever dual-enrolled in a college-level English course at a Massachusetts public college. In contrast, rates for college-level math—and whether college-level or developmental math was more prevalent—varied. For Asian students, 0.25% dual-enrolled in a developmental math course, and 1.5% (six times as many students) dual-enrolled in a college-level math course. For Black students, 1% dual-enrolled in developmental math, and 0.5% (half as many students) dual-enrolled in a college math course. Approximately 1.5% of Black and Hispanic students participated in the CDEP program. Participation rates for Asian and white students were somewhat higher, around 1.75% and 2%.  </w:t>
      </w:r>
    </w:p>
    <w:p w:rsidR="008E2423" w:rsidRDefault="008E2423" w:rsidP="008E2423">
      <w:pPr>
        <w:spacing w:after="0" w:line="240" w:lineRule="auto"/>
        <w:rPr>
          <w:sz w:val="22"/>
          <w:szCs w:val="22"/>
        </w:rPr>
      </w:pPr>
    </w:p>
    <w:p w:rsidR="0052068C" w:rsidRDefault="0052068C" w:rsidP="0052068C">
      <w:pPr>
        <w:spacing w:after="0" w:line="240" w:lineRule="auto"/>
        <w:jc w:val="center"/>
        <w:rPr>
          <w:b/>
          <w:sz w:val="22"/>
          <w:szCs w:val="22"/>
        </w:rPr>
      </w:pPr>
      <w:r>
        <w:rPr>
          <w:b/>
          <w:sz w:val="22"/>
          <w:szCs w:val="22"/>
        </w:rPr>
        <w:t>Figure A</w:t>
      </w:r>
      <w:r w:rsidR="000F7326">
        <w:rPr>
          <w:b/>
          <w:sz w:val="22"/>
          <w:szCs w:val="22"/>
        </w:rPr>
        <w:t>4</w:t>
      </w:r>
      <w:r>
        <w:rPr>
          <w:b/>
          <w:sz w:val="22"/>
          <w:szCs w:val="22"/>
        </w:rPr>
        <w:t>. College-Level Dual Enrollment by Race, Including CDEP</w:t>
      </w:r>
      <w:r w:rsidR="003C7B3B">
        <w:rPr>
          <w:b/>
          <w:noProof/>
          <w:sz w:val="22"/>
          <w:szCs w:val="22"/>
          <w:lang w:eastAsia="zh-CN"/>
        </w:rPr>
        <w:drawing>
          <wp:inline distT="0" distB="0" distL="0" distR="0">
            <wp:extent cx="2971800" cy="2157984"/>
            <wp:effectExtent l="0" t="0" r="0" b="1270"/>
            <wp:docPr id="13" name="Picture 13" descr="Dot plot comparing dual enrollment by race and CDEP/non-developmental courses simultane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e_non_dev_cdep_race_dot.pd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52068C" w:rsidRPr="002E2393" w:rsidRDefault="00AA5482" w:rsidP="008E2423">
      <w:pPr>
        <w:spacing w:after="0" w:line="240" w:lineRule="auto"/>
        <w:rPr>
          <w:bCs/>
          <w:i/>
          <w:sz w:val="20"/>
          <w:szCs w:val="20"/>
        </w:rPr>
      </w:pPr>
      <w:r>
        <w:rPr>
          <w:bCs/>
          <w:i/>
          <w:sz w:val="20"/>
          <w:szCs w:val="20"/>
        </w:rPr>
        <w:t>Notes.</w:t>
      </w:r>
      <w:r w:rsidR="003464F6" w:rsidRPr="002E2393">
        <w:rPr>
          <w:bCs/>
          <w:i/>
          <w:sz w:val="20"/>
          <w:szCs w:val="20"/>
        </w:rPr>
        <w:t xml:space="preserve"> </w:t>
      </w:r>
      <w:r w:rsidR="003464F6">
        <w:rPr>
          <w:bCs/>
          <w:i/>
          <w:sz w:val="20"/>
          <w:szCs w:val="20"/>
        </w:rPr>
        <w:t xml:space="preserve">HEIRS-identified dual enrollment for the </w:t>
      </w:r>
      <w:r w:rsidR="003464F6" w:rsidRPr="002E2393">
        <w:rPr>
          <w:bCs/>
          <w:i/>
          <w:sz w:val="20"/>
          <w:szCs w:val="20"/>
        </w:rPr>
        <w:t>2013 high school graduation cohort</w:t>
      </w:r>
      <w:r w:rsidR="003464F6">
        <w:rPr>
          <w:bCs/>
          <w:i/>
          <w:sz w:val="20"/>
          <w:szCs w:val="20"/>
        </w:rPr>
        <w:t xml:space="preserve">. </w:t>
      </w:r>
      <w:r w:rsidR="00995D34" w:rsidRPr="002E2393">
        <w:rPr>
          <w:bCs/>
          <w:i/>
          <w:sz w:val="20"/>
          <w:szCs w:val="20"/>
        </w:rPr>
        <w:t xml:space="preserve">The </w:t>
      </w:r>
      <w:r w:rsidR="002E2393">
        <w:rPr>
          <w:bCs/>
          <w:i/>
          <w:sz w:val="20"/>
          <w:szCs w:val="20"/>
        </w:rPr>
        <w:t xml:space="preserve">first number in the </w:t>
      </w:r>
      <w:r w:rsidR="00995D34" w:rsidRPr="002E2393">
        <w:rPr>
          <w:bCs/>
          <w:i/>
          <w:sz w:val="20"/>
          <w:szCs w:val="20"/>
        </w:rPr>
        <w:t xml:space="preserve">parentheses </w:t>
      </w:r>
      <w:r w:rsidR="002E2393">
        <w:rPr>
          <w:bCs/>
          <w:i/>
          <w:sz w:val="20"/>
          <w:szCs w:val="20"/>
        </w:rPr>
        <w:t>is</w:t>
      </w:r>
      <w:r w:rsidR="00995D34" w:rsidRPr="002E2393">
        <w:rPr>
          <w:bCs/>
          <w:i/>
          <w:sz w:val="20"/>
          <w:szCs w:val="20"/>
        </w:rPr>
        <w:t xml:space="preserve"> the number of students who </w:t>
      </w:r>
      <w:r w:rsidR="002E2393">
        <w:rPr>
          <w:bCs/>
          <w:i/>
          <w:sz w:val="20"/>
          <w:szCs w:val="20"/>
        </w:rPr>
        <w:t xml:space="preserve">ever </w:t>
      </w:r>
      <w:r w:rsidR="00995D34" w:rsidRPr="002E2393">
        <w:rPr>
          <w:bCs/>
          <w:i/>
          <w:sz w:val="20"/>
          <w:szCs w:val="20"/>
        </w:rPr>
        <w:t xml:space="preserve">dual-enrolled in non-developmental math, non-developmental English, or any CDEP course. </w:t>
      </w:r>
    </w:p>
    <w:p w:rsidR="005F183F" w:rsidRDefault="005F183F" w:rsidP="00856A38">
      <w:pPr>
        <w:spacing w:after="0" w:line="240" w:lineRule="auto"/>
        <w:jc w:val="center"/>
        <w:rPr>
          <w:b/>
          <w:sz w:val="22"/>
          <w:szCs w:val="22"/>
        </w:rPr>
      </w:pPr>
    </w:p>
    <w:p w:rsidR="005F183F" w:rsidRDefault="005F183F">
      <w:pPr>
        <w:rPr>
          <w:b/>
          <w:sz w:val="22"/>
          <w:szCs w:val="22"/>
        </w:rPr>
      </w:pPr>
      <w:r>
        <w:rPr>
          <w:b/>
          <w:sz w:val="22"/>
          <w:szCs w:val="22"/>
        </w:rPr>
        <w:br w:type="page"/>
      </w:r>
    </w:p>
    <w:p w:rsidR="00854FE3" w:rsidRDefault="00854FE3" w:rsidP="00856A38">
      <w:pPr>
        <w:spacing w:after="0" w:line="240" w:lineRule="auto"/>
        <w:jc w:val="center"/>
        <w:rPr>
          <w:b/>
          <w:sz w:val="22"/>
          <w:szCs w:val="22"/>
        </w:rPr>
      </w:pPr>
      <w:r>
        <w:rPr>
          <w:b/>
          <w:sz w:val="22"/>
          <w:szCs w:val="22"/>
        </w:rPr>
        <w:lastRenderedPageBreak/>
        <w:t>Figure A</w:t>
      </w:r>
      <w:r w:rsidR="000F7326">
        <w:rPr>
          <w:b/>
          <w:sz w:val="22"/>
          <w:szCs w:val="22"/>
        </w:rPr>
        <w:t>5</w:t>
      </w:r>
      <w:r>
        <w:rPr>
          <w:b/>
          <w:sz w:val="22"/>
          <w:szCs w:val="22"/>
        </w:rPr>
        <w:t>. Dual Enrollment Participation Rates by Graduation Timeline</w:t>
      </w:r>
      <w:r w:rsidR="00BD177B">
        <w:rPr>
          <w:b/>
          <w:noProof/>
          <w:sz w:val="22"/>
          <w:szCs w:val="22"/>
          <w:lang w:eastAsia="zh-CN"/>
        </w:rPr>
        <w:drawing>
          <wp:inline distT="0" distB="0" distL="0" distR="0">
            <wp:extent cx="2971800" cy="2157984"/>
            <wp:effectExtent l="0" t="0" r="0" b="1270"/>
            <wp:docPr id="19" name="Picture 19" descr="Bar graph depicting dual enrollment rates computed by different data sources for 4-year high school graduates and 5-year high school gradu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e_by_source_by_gperiod.pd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BD177B">
        <w:rPr>
          <w:b/>
          <w:noProof/>
          <w:sz w:val="22"/>
          <w:szCs w:val="22"/>
          <w:lang w:eastAsia="zh-CN"/>
        </w:rPr>
        <w:drawing>
          <wp:inline distT="0" distB="0" distL="0" distR="0">
            <wp:extent cx="2971800" cy="2157984"/>
            <wp:effectExtent l="0" t="0" r="0" b="1270"/>
            <wp:docPr id="24" name="Picture 24" descr="Bar graph depicting dual enrollment rates computed by different data sources for spring and summer high school gradu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igures/pdf/de_by_source_by_spring.pd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856A38" w:rsidRPr="001C2ED2" w:rsidRDefault="00E74BF2" w:rsidP="00856A38">
      <w:pPr>
        <w:spacing w:after="0" w:line="240" w:lineRule="auto"/>
        <w:rPr>
          <w:i/>
          <w:sz w:val="20"/>
          <w:szCs w:val="20"/>
        </w:rPr>
      </w:pPr>
      <w:r>
        <w:rPr>
          <w:i/>
          <w:sz w:val="20"/>
          <w:szCs w:val="20"/>
        </w:rPr>
        <w:t>Notes.</w:t>
      </w:r>
      <w:r w:rsidR="00856A38" w:rsidRPr="001C2ED2">
        <w:rPr>
          <w:i/>
          <w:sz w:val="20"/>
          <w:szCs w:val="20"/>
        </w:rPr>
        <w:t xml:space="preserve"> 2013 high school graduation cohort.</w:t>
      </w:r>
      <w:r w:rsidR="00BD177B" w:rsidRPr="001C2ED2">
        <w:rPr>
          <w:i/>
          <w:sz w:val="20"/>
          <w:szCs w:val="20"/>
        </w:rPr>
        <w:t xml:space="preserve"> </w:t>
      </w:r>
      <w:r w:rsidR="00624113" w:rsidRPr="001C2ED2">
        <w:rPr>
          <w:i/>
          <w:sz w:val="20"/>
          <w:szCs w:val="20"/>
        </w:rPr>
        <w:t xml:space="preserve">8,802 students who did not graduate </w:t>
      </w:r>
      <w:r w:rsidR="00695775" w:rsidRPr="001C2ED2">
        <w:rPr>
          <w:i/>
          <w:sz w:val="20"/>
          <w:szCs w:val="20"/>
        </w:rPr>
        <w:t>in 5 years or fewer we</w:t>
      </w:r>
      <w:r w:rsidR="00624113" w:rsidRPr="001C2ED2">
        <w:rPr>
          <w:i/>
          <w:sz w:val="20"/>
          <w:szCs w:val="20"/>
        </w:rPr>
        <w:t>re omitted from</w:t>
      </w:r>
      <w:r w:rsidR="00BD177B" w:rsidRPr="001C2ED2">
        <w:rPr>
          <w:i/>
          <w:sz w:val="20"/>
          <w:szCs w:val="20"/>
        </w:rPr>
        <w:t xml:space="preserve"> the figure on th</w:t>
      </w:r>
      <w:r w:rsidR="00695775" w:rsidRPr="001C2ED2">
        <w:rPr>
          <w:i/>
          <w:sz w:val="20"/>
          <w:szCs w:val="20"/>
        </w:rPr>
        <w:t>e</w:t>
      </w:r>
      <w:r w:rsidR="00BD177B" w:rsidRPr="001C2ED2">
        <w:rPr>
          <w:i/>
          <w:sz w:val="20"/>
          <w:szCs w:val="20"/>
        </w:rPr>
        <w:t xml:space="preserve"> left</w:t>
      </w:r>
      <w:r w:rsidR="00624113" w:rsidRPr="001C2ED2">
        <w:rPr>
          <w:i/>
          <w:sz w:val="20"/>
          <w:szCs w:val="20"/>
        </w:rPr>
        <w:t>. 8,423</w:t>
      </w:r>
      <w:r w:rsidR="00695775" w:rsidRPr="001C2ED2">
        <w:rPr>
          <w:i/>
          <w:sz w:val="20"/>
          <w:szCs w:val="20"/>
        </w:rPr>
        <w:t xml:space="preserve"> students who never graduated wer</w:t>
      </w:r>
      <w:r w:rsidR="00624113" w:rsidRPr="001C2ED2">
        <w:rPr>
          <w:i/>
          <w:sz w:val="20"/>
          <w:szCs w:val="20"/>
        </w:rPr>
        <w:t>e omitted from</w:t>
      </w:r>
      <w:r w:rsidR="00BD177B" w:rsidRPr="001C2ED2">
        <w:rPr>
          <w:i/>
          <w:sz w:val="20"/>
          <w:szCs w:val="20"/>
        </w:rPr>
        <w:t xml:space="preserve"> the figure on the right</w:t>
      </w:r>
      <w:r w:rsidR="00624113" w:rsidRPr="001C2ED2">
        <w:rPr>
          <w:i/>
          <w:sz w:val="20"/>
          <w:szCs w:val="20"/>
        </w:rPr>
        <w:t xml:space="preserve">. </w:t>
      </w:r>
    </w:p>
    <w:p w:rsidR="00856A38" w:rsidRDefault="00856A38" w:rsidP="00856A38">
      <w:pPr>
        <w:spacing w:after="0" w:line="240" w:lineRule="auto"/>
      </w:pPr>
    </w:p>
    <w:p w:rsidR="00ED393E" w:rsidRPr="00BC0A0F" w:rsidRDefault="004A469E" w:rsidP="00F16132">
      <w:pPr>
        <w:spacing w:after="0" w:line="240" w:lineRule="auto"/>
        <w:rPr>
          <w:sz w:val="22"/>
          <w:szCs w:val="22"/>
        </w:rPr>
      </w:pPr>
      <w:r w:rsidRPr="00BC0A0F">
        <w:rPr>
          <w:sz w:val="22"/>
          <w:szCs w:val="22"/>
        </w:rPr>
        <w:t xml:space="preserve">A potential concern was that higher dual enrollment rates for summer graduates and five-year graduates could be attributable to errors in the underlying data or </w:t>
      </w:r>
      <w:r w:rsidR="00BC0A0F">
        <w:rPr>
          <w:sz w:val="22"/>
          <w:szCs w:val="22"/>
        </w:rPr>
        <w:t>technical issues in</w:t>
      </w:r>
      <w:r w:rsidRPr="00BC0A0F">
        <w:rPr>
          <w:sz w:val="22"/>
          <w:szCs w:val="22"/>
        </w:rPr>
        <w:t xml:space="preserve"> identifying dual enrollment by combining information from multiple data sources. While it was not possible to verify the underlying data—i.e. that students coded as “five-year graduates” in Massachusetts’s data systems indeed graduated in five years—the figures below compared the dual enrollment rates for summer graduates and five-year graduates by data source. The most reassuring evidence was the far right bar, “All Sources</w:t>
      </w:r>
      <w:r w:rsidR="00F16132" w:rsidRPr="00BC0A0F">
        <w:rPr>
          <w:sz w:val="22"/>
          <w:szCs w:val="22"/>
        </w:rPr>
        <w:t xml:space="preserve">.” </w:t>
      </w:r>
      <w:r w:rsidRPr="00BC0A0F">
        <w:rPr>
          <w:sz w:val="22"/>
          <w:szCs w:val="22"/>
        </w:rPr>
        <w:t>These students were identified as ever dual-enrolling in the NSC, SCS, and HEIRS d</w:t>
      </w:r>
      <w:r w:rsidR="00F16132" w:rsidRPr="00BC0A0F">
        <w:rPr>
          <w:sz w:val="22"/>
          <w:szCs w:val="22"/>
        </w:rPr>
        <w:t xml:space="preserve">ata. The bars for five-year and summer graduates were more than twice as high as the bars for four-year and spring high school graduates. </w:t>
      </w:r>
      <w:r w:rsidR="00716C03" w:rsidRPr="00BC0A0F">
        <w:rPr>
          <w:sz w:val="22"/>
          <w:szCs w:val="22"/>
        </w:rPr>
        <w:t xml:space="preserve">Dual enrollment identification in the SCS data is particularly important, because it is directly encoded by high school personnel, not inferred from a combination of high school graduation and college enrollment dates. While the “SCS Only” bars are similar across graduation timelines, this does not mean that SCS-identified dual enrollment rates are similar across the groups. Among five-year graduates, the SCS data identified 3.3% (1,927 students) as ever dual-enrolling. Among four-year graduates, the rate was 1.5% (8,802 students). </w:t>
      </w:r>
      <w:r w:rsidR="000661CE" w:rsidRPr="00BC0A0F">
        <w:rPr>
          <w:sz w:val="22"/>
          <w:szCs w:val="22"/>
        </w:rPr>
        <w:t xml:space="preserve">The differences are similar for summer graduates compared to spring (3.4% and 1,583 students for summer graduates, and 1.5% and 8,423 students for spring). </w:t>
      </w:r>
    </w:p>
    <w:p w:rsidR="00C77D6E" w:rsidRDefault="00C77D6E" w:rsidP="00F16132">
      <w:pPr>
        <w:spacing w:after="0" w:line="240" w:lineRule="auto"/>
      </w:pPr>
    </w:p>
    <w:p w:rsidR="00204863" w:rsidRDefault="00204863">
      <w:pPr>
        <w:rPr>
          <w:b/>
          <w:sz w:val="22"/>
          <w:szCs w:val="22"/>
        </w:rPr>
      </w:pPr>
      <w:r>
        <w:rPr>
          <w:b/>
          <w:sz w:val="22"/>
          <w:szCs w:val="22"/>
        </w:rPr>
        <w:br w:type="page"/>
      </w:r>
    </w:p>
    <w:p w:rsidR="00566C2D" w:rsidRPr="00884FB6" w:rsidRDefault="00BD232A" w:rsidP="00884FB6">
      <w:pPr>
        <w:spacing w:after="0" w:line="240" w:lineRule="auto"/>
        <w:jc w:val="center"/>
        <w:rPr>
          <w:b/>
          <w:sz w:val="22"/>
          <w:szCs w:val="22"/>
        </w:rPr>
      </w:pPr>
      <w:r>
        <w:rPr>
          <w:b/>
          <w:sz w:val="22"/>
          <w:szCs w:val="22"/>
        </w:rPr>
        <w:lastRenderedPageBreak/>
        <w:t>Figure A</w:t>
      </w:r>
      <w:r w:rsidR="000F7326">
        <w:rPr>
          <w:b/>
          <w:sz w:val="22"/>
          <w:szCs w:val="22"/>
        </w:rPr>
        <w:t>6</w:t>
      </w:r>
      <w:r>
        <w:rPr>
          <w:b/>
          <w:sz w:val="22"/>
          <w:szCs w:val="22"/>
        </w:rPr>
        <w:t>. Developmental</w:t>
      </w:r>
      <w:r w:rsidR="00444088">
        <w:rPr>
          <w:b/>
          <w:sz w:val="22"/>
          <w:szCs w:val="22"/>
        </w:rPr>
        <w:t xml:space="preserve"> Dual Enrollment by High School (Percent)</w:t>
      </w:r>
      <w:r w:rsidR="009B0CFF">
        <w:rPr>
          <w:b/>
          <w:noProof/>
          <w:sz w:val="22"/>
          <w:szCs w:val="22"/>
          <w:lang w:eastAsia="zh-CN"/>
        </w:rPr>
        <w:drawing>
          <wp:inline distT="0" distB="0" distL="0" distR="0">
            <wp:extent cx="3657600" cy="3328416"/>
            <wp:effectExtent l="0" t="0" r="0" b="0"/>
            <wp:docPr id="40" name="Picture 40" descr="Bar graph depicting the rate of developmental dual-enrollment 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figures/pdf/de_dev_by_hs_high_alt.pd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57600" cy="3328416"/>
                    </a:xfrm>
                    <a:prstGeom prst="rect">
                      <a:avLst/>
                    </a:prstGeom>
                    <a:noFill/>
                    <a:ln>
                      <a:noFill/>
                    </a:ln>
                  </pic:spPr>
                </pic:pic>
              </a:graphicData>
            </a:graphic>
          </wp:inline>
        </w:drawing>
      </w:r>
    </w:p>
    <w:p w:rsidR="00884FB6" w:rsidRDefault="00E74BF2" w:rsidP="008840BE">
      <w:pPr>
        <w:spacing w:after="0" w:line="240" w:lineRule="auto"/>
        <w:rPr>
          <w:i/>
          <w:sz w:val="20"/>
          <w:szCs w:val="20"/>
        </w:rPr>
      </w:pPr>
      <w:r>
        <w:rPr>
          <w:i/>
          <w:sz w:val="20"/>
          <w:szCs w:val="20"/>
        </w:rPr>
        <w:t>Notes.</w:t>
      </w:r>
      <w:r w:rsidR="00A00F4A">
        <w:rPr>
          <w:i/>
          <w:sz w:val="20"/>
          <w:szCs w:val="20"/>
        </w:rPr>
        <w:t xml:space="preserve"> 201</w:t>
      </w:r>
      <w:r w:rsidR="003D500D">
        <w:rPr>
          <w:i/>
          <w:sz w:val="20"/>
          <w:szCs w:val="20"/>
        </w:rPr>
        <w:t>3 high school graduation cohort</w:t>
      </w:r>
      <w:r w:rsidR="00A00F4A">
        <w:rPr>
          <w:i/>
          <w:sz w:val="20"/>
          <w:szCs w:val="20"/>
        </w:rPr>
        <w:t>. High school graduation cohorts with fewer than 20 students omitted.</w:t>
      </w:r>
    </w:p>
    <w:p w:rsidR="008840BE" w:rsidRDefault="008840BE" w:rsidP="008840BE">
      <w:pPr>
        <w:spacing w:after="0" w:line="240" w:lineRule="auto"/>
        <w:rPr>
          <w:b/>
          <w:sz w:val="22"/>
          <w:szCs w:val="22"/>
        </w:rPr>
      </w:pPr>
    </w:p>
    <w:p w:rsidR="00BD232A" w:rsidRDefault="00BD232A" w:rsidP="008B6A2A">
      <w:pPr>
        <w:spacing w:after="0" w:line="240" w:lineRule="auto"/>
        <w:jc w:val="center"/>
        <w:rPr>
          <w:b/>
          <w:sz w:val="22"/>
          <w:szCs w:val="22"/>
        </w:rPr>
      </w:pPr>
      <w:r>
        <w:rPr>
          <w:b/>
          <w:sz w:val="22"/>
          <w:szCs w:val="22"/>
        </w:rPr>
        <w:t>Figure A</w:t>
      </w:r>
      <w:r w:rsidR="000F7326">
        <w:rPr>
          <w:b/>
          <w:sz w:val="22"/>
          <w:szCs w:val="22"/>
        </w:rPr>
        <w:t>7</w:t>
      </w:r>
      <w:r>
        <w:rPr>
          <w:b/>
          <w:sz w:val="22"/>
          <w:szCs w:val="22"/>
        </w:rPr>
        <w:t>. Developmental</w:t>
      </w:r>
      <w:r w:rsidR="00444088">
        <w:rPr>
          <w:b/>
          <w:sz w:val="22"/>
          <w:szCs w:val="22"/>
        </w:rPr>
        <w:t xml:space="preserve"> Dual Enrollment by High School (Count)</w:t>
      </w:r>
    </w:p>
    <w:p w:rsidR="00BD232A" w:rsidRDefault="009B0CFF" w:rsidP="008B6A2A">
      <w:pPr>
        <w:spacing w:after="0" w:line="240" w:lineRule="auto"/>
        <w:jc w:val="center"/>
        <w:rPr>
          <w:sz w:val="22"/>
          <w:szCs w:val="22"/>
        </w:rPr>
      </w:pPr>
      <w:r>
        <w:rPr>
          <w:noProof/>
          <w:sz w:val="22"/>
          <w:szCs w:val="22"/>
          <w:lang w:eastAsia="zh-CN"/>
        </w:rPr>
        <w:drawing>
          <wp:inline distT="0" distB="0" distL="0" distR="0">
            <wp:extent cx="4114800" cy="2990088"/>
            <wp:effectExtent l="0" t="0" r="0" b="7620"/>
            <wp:docPr id="45" name="Picture 45" descr="Bar graph depicting the number of developmental dual-enrolling students 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figures/pdf/de_dev_by_hs_high_n_alt.pd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14800" cy="2990088"/>
                    </a:xfrm>
                    <a:prstGeom prst="rect">
                      <a:avLst/>
                    </a:prstGeom>
                    <a:noFill/>
                    <a:ln>
                      <a:noFill/>
                    </a:ln>
                  </pic:spPr>
                </pic:pic>
              </a:graphicData>
            </a:graphic>
          </wp:inline>
        </w:drawing>
      </w:r>
    </w:p>
    <w:p w:rsidR="00A00F4A" w:rsidRPr="003B0EE8" w:rsidRDefault="00E74BF2" w:rsidP="00A00F4A">
      <w:pPr>
        <w:spacing w:after="0" w:line="240" w:lineRule="auto"/>
        <w:rPr>
          <w:bCs/>
          <w:i/>
          <w:sz w:val="20"/>
          <w:szCs w:val="20"/>
          <w:highlight w:val="yellow"/>
        </w:rPr>
      </w:pPr>
      <w:r>
        <w:rPr>
          <w:i/>
          <w:sz w:val="20"/>
          <w:szCs w:val="20"/>
        </w:rPr>
        <w:t>Notes.</w:t>
      </w:r>
      <w:r w:rsidR="00A00F4A">
        <w:rPr>
          <w:i/>
          <w:sz w:val="20"/>
          <w:szCs w:val="20"/>
        </w:rPr>
        <w:t xml:space="preserve"> 201</w:t>
      </w:r>
      <w:r w:rsidR="003D500D">
        <w:rPr>
          <w:i/>
          <w:sz w:val="20"/>
          <w:szCs w:val="20"/>
        </w:rPr>
        <w:t>3 high school graduation cohort</w:t>
      </w:r>
      <w:r w:rsidR="00A00F4A">
        <w:rPr>
          <w:i/>
          <w:sz w:val="20"/>
          <w:szCs w:val="20"/>
        </w:rPr>
        <w:t>. High school graduation cohorts with fewer than 20 students omitted.</w:t>
      </w:r>
    </w:p>
    <w:p w:rsidR="00884FB6" w:rsidRDefault="00884FB6" w:rsidP="00884FB6">
      <w:pPr>
        <w:spacing w:after="0" w:line="240" w:lineRule="auto"/>
        <w:rPr>
          <w:sz w:val="22"/>
          <w:szCs w:val="22"/>
        </w:rPr>
      </w:pPr>
    </w:p>
    <w:p w:rsidR="00BC0A0F" w:rsidRDefault="00BC0A0F">
      <w:pPr>
        <w:rPr>
          <w:sz w:val="22"/>
          <w:szCs w:val="22"/>
        </w:rPr>
      </w:pPr>
      <w:r>
        <w:rPr>
          <w:sz w:val="22"/>
          <w:szCs w:val="22"/>
        </w:rPr>
        <w:br w:type="page"/>
      </w:r>
    </w:p>
    <w:p w:rsidR="00EA592D" w:rsidRDefault="00EA592D" w:rsidP="003D500D">
      <w:pPr>
        <w:spacing w:after="0" w:line="240" w:lineRule="auto"/>
        <w:jc w:val="center"/>
        <w:rPr>
          <w:b/>
          <w:sz w:val="22"/>
          <w:szCs w:val="22"/>
        </w:rPr>
      </w:pPr>
      <w:r>
        <w:rPr>
          <w:b/>
          <w:sz w:val="22"/>
          <w:szCs w:val="22"/>
        </w:rPr>
        <w:lastRenderedPageBreak/>
        <w:t>Figure A</w:t>
      </w:r>
      <w:r w:rsidR="000F7326">
        <w:rPr>
          <w:b/>
          <w:sz w:val="22"/>
          <w:szCs w:val="22"/>
        </w:rPr>
        <w:t>8</w:t>
      </w:r>
      <w:r>
        <w:rPr>
          <w:b/>
          <w:sz w:val="22"/>
          <w:szCs w:val="22"/>
        </w:rPr>
        <w:t>. Developmental Dual Enrollment by District (Percent)</w:t>
      </w:r>
      <w:r w:rsidR="00CC5690">
        <w:rPr>
          <w:b/>
          <w:noProof/>
          <w:sz w:val="22"/>
          <w:szCs w:val="22"/>
          <w:lang w:eastAsia="zh-CN"/>
        </w:rPr>
        <w:drawing>
          <wp:inline distT="0" distB="0" distL="0" distR="0">
            <wp:extent cx="4114800" cy="2990088"/>
            <wp:effectExtent l="0" t="0" r="0" b="7620"/>
            <wp:docPr id="17" name="Picture 17" descr="Bar graph depicting the rate of developmental dual-enrollment 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figures/pdf/de_dev_by_dist_high_alt.pd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14800" cy="2990088"/>
                    </a:xfrm>
                    <a:prstGeom prst="rect">
                      <a:avLst/>
                    </a:prstGeom>
                    <a:noFill/>
                    <a:ln>
                      <a:noFill/>
                    </a:ln>
                  </pic:spPr>
                </pic:pic>
              </a:graphicData>
            </a:graphic>
          </wp:inline>
        </w:drawing>
      </w:r>
    </w:p>
    <w:p w:rsidR="00D30B15" w:rsidRDefault="00E74BF2" w:rsidP="00D30B15">
      <w:pPr>
        <w:spacing w:after="0" w:line="240" w:lineRule="auto"/>
        <w:rPr>
          <w:i/>
          <w:sz w:val="20"/>
          <w:szCs w:val="20"/>
        </w:rPr>
      </w:pPr>
      <w:r>
        <w:rPr>
          <w:i/>
          <w:sz w:val="20"/>
          <w:szCs w:val="20"/>
        </w:rPr>
        <w:t>Notes.</w:t>
      </w:r>
      <w:r w:rsidR="00D30B15">
        <w:rPr>
          <w:i/>
          <w:sz w:val="20"/>
          <w:szCs w:val="20"/>
        </w:rPr>
        <w:t xml:space="preserve"> 2013 high school graduation cohort.</w:t>
      </w:r>
    </w:p>
    <w:p w:rsidR="00D30B15" w:rsidRDefault="00D30B15" w:rsidP="00D30B15">
      <w:pPr>
        <w:spacing w:after="0" w:line="240" w:lineRule="auto"/>
        <w:rPr>
          <w:i/>
          <w:sz w:val="20"/>
          <w:szCs w:val="20"/>
        </w:rPr>
      </w:pPr>
    </w:p>
    <w:p w:rsidR="00D30B15" w:rsidRDefault="00D30B15" w:rsidP="00D30B15">
      <w:pPr>
        <w:spacing w:after="0" w:line="240" w:lineRule="auto"/>
        <w:jc w:val="center"/>
        <w:rPr>
          <w:b/>
          <w:sz w:val="22"/>
          <w:szCs w:val="22"/>
        </w:rPr>
      </w:pPr>
      <w:r>
        <w:rPr>
          <w:b/>
          <w:sz w:val="22"/>
          <w:szCs w:val="22"/>
        </w:rPr>
        <w:t>Figure A</w:t>
      </w:r>
      <w:r w:rsidR="000F7326">
        <w:rPr>
          <w:b/>
          <w:sz w:val="22"/>
          <w:szCs w:val="22"/>
        </w:rPr>
        <w:t>9</w:t>
      </w:r>
      <w:r>
        <w:rPr>
          <w:b/>
          <w:sz w:val="22"/>
          <w:szCs w:val="22"/>
        </w:rPr>
        <w:t>. Developmental Dual Enrollment by District (Count)</w:t>
      </w:r>
    </w:p>
    <w:p w:rsidR="00D30B15" w:rsidRDefault="00D30B15" w:rsidP="00D30B15">
      <w:pPr>
        <w:spacing w:after="0" w:line="240" w:lineRule="auto"/>
        <w:jc w:val="center"/>
        <w:rPr>
          <w:b/>
          <w:sz w:val="22"/>
          <w:szCs w:val="22"/>
        </w:rPr>
      </w:pPr>
      <w:r>
        <w:rPr>
          <w:b/>
          <w:noProof/>
          <w:sz w:val="22"/>
          <w:szCs w:val="22"/>
          <w:lang w:eastAsia="zh-CN"/>
        </w:rPr>
        <w:drawing>
          <wp:inline distT="0" distB="0" distL="0" distR="0">
            <wp:extent cx="4114800" cy="2990088"/>
            <wp:effectExtent l="0" t="0" r="0" b="7620"/>
            <wp:docPr id="16" name="Picture 16" descr="Bar graph depicting the number of developmental dual-enrolling students by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figures/pdf/de_dev_by_dist_high_n_alt.pd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2990088"/>
                    </a:xfrm>
                    <a:prstGeom prst="rect">
                      <a:avLst/>
                    </a:prstGeom>
                    <a:noFill/>
                    <a:ln>
                      <a:noFill/>
                    </a:ln>
                  </pic:spPr>
                </pic:pic>
              </a:graphicData>
            </a:graphic>
          </wp:inline>
        </w:drawing>
      </w:r>
    </w:p>
    <w:p w:rsidR="00D30B15" w:rsidRDefault="00E74BF2" w:rsidP="00D30B15">
      <w:pPr>
        <w:spacing w:after="0" w:line="240" w:lineRule="auto"/>
        <w:rPr>
          <w:i/>
          <w:sz w:val="20"/>
          <w:szCs w:val="20"/>
        </w:rPr>
      </w:pPr>
      <w:r>
        <w:rPr>
          <w:i/>
          <w:sz w:val="20"/>
          <w:szCs w:val="20"/>
        </w:rPr>
        <w:t>Notes.</w:t>
      </w:r>
      <w:r w:rsidR="00D30B15">
        <w:rPr>
          <w:i/>
          <w:sz w:val="20"/>
          <w:szCs w:val="20"/>
        </w:rPr>
        <w:t xml:space="preserve"> 2013 high school graduation cohort.</w:t>
      </w:r>
    </w:p>
    <w:p w:rsidR="00D30B15" w:rsidRDefault="00D30B15" w:rsidP="00D30B15">
      <w:pPr>
        <w:spacing w:after="0" w:line="240" w:lineRule="auto"/>
        <w:jc w:val="center"/>
        <w:rPr>
          <w:b/>
          <w:sz w:val="22"/>
          <w:szCs w:val="22"/>
        </w:rPr>
      </w:pPr>
    </w:p>
    <w:p w:rsidR="00D30B15" w:rsidRPr="003B0EE8" w:rsidRDefault="00D30B15" w:rsidP="00D30B15">
      <w:pPr>
        <w:spacing w:after="0" w:line="240" w:lineRule="auto"/>
        <w:rPr>
          <w:bCs/>
          <w:i/>
          <w:sz w:val="20"/>
          <w:szCs w:val="20"/>
          <w:highlight w:val="yellow"/>
        </w:rPr>
      </w:pPr>
    </w:p>
    <w:p w:rsidR="00D30B15" w:rsidRDefault="00D30B15" w:rsidP="00D30B15">
      <w:pPr>
        <w:spacing w:after="0" w:line="240" w:lineRule="auto"/>
        <w:jc w:val="center"/>
        <w:rPr>
          <w:b/>
          <w:sz w:val="22"/>
          <w:szCs w:val="22"/>
        </w:rPr>
      </w:pPr>
    </w:p>
    <w:p w:rsidR="00D30B15" w:rsidRDefault="00D30B15" w:rsidP="00FA182A">
      <w:pPr>
        <w:spacing w:after="0" w:line="240" w:lineRule="auto"/>
        <w:jc w:val="center"/>
        <w:rPr>
          <w:b/>
          <w:sz w:val="22"/>
          <w:szCs w:val="22"/>
        </w:rPr>
      </w:pPr>
    </w:p>
    <w:p w:rsidR="00D30B15" w:rsidRDefault="00D30B15">
      <w:pPr>
        <w:rPr>
          <w:b/>
          <w:sz w:val="22"/>
          <w:szCs w:val="22"/>
        </w:rPr>
      </w:pPr>
      <w:r>
        <w:rPr>
          <w:b/>
          <w:sz w:val="22"/>
          <w:szCs w:val="22"/>
        </w:rPr>
        <w:br w:type="page"/>
      </w:r>
    </w:p>
    <w:p w:rsidR="00CF1F70" w:rsidRDefault="00CF1F70" w:rsidP="00CF1F70">
      <w:pPr>
        <w:spacing w:after="0" w:line="240" w:lineRule="auto"/>
        <w:rPr>
          <w:sz w:val="22"/>
          <w:szCs w:val="22"/>
        </w:rPr>
      </w:pPr>
      <w:r w:rsidRPr="009D55B5">
        <w:rPr>
          <w:sz w:val="22"/>
          <w:szCs w:val="22"/>
        </w:rPr>
        <w:lastRenderedPageBreak/>
        <w:t xml:space="preserve">Developmental dual enrollment participation by college for the top colleges is below. Massasoit, Mount Wachusett, </w:t>
      </w:r>
      <w:proofErr w:type="spellStart"/>
      <w:r w:rsidRPr="009D55B5">
        <w:rPr>
          <w:sz w:val="22"/>
          <w:szCs w:val="22"/>
        </w:rPr>
        <w:t>Quinsigamond</w:t>
      </w:r>
      <w:proofErr w:type="spellEnd"/>
      <w:r w:rsidRPr="009D55B5">
        <w:rPr>
          <w:sz w:val="22"/>
          <w:szCs w:val="22"/>
        </w:rPr>
        <w:t xml:space="preserve">, </w:t>
      </w:r>
      <w:r>
        <w:rPr>
          <w:sz w:val="22"/>
          <w:szCs w:val="22"/>
        </w:rPr>
        <w:t xml:space="preserve">Bristol, Holyoke, </w:t>
      </w:r>
      <w:r w:rsidRPr="009D55B5">
        <w:rPr>
          <w:sz w:val="22"/>
          <w:szCs w:val="22"/>
        </w:rPr>
        <w:t xml:space="preserve">and Springfield Technical Community College all offer Gateway to College programs. </w:t>
      </w:r>
    </w:p>
    <w:p w:rsidR="00CF1F70" w:rsidRDefault="00CF1F70" w:rsidP="00CF1F70">
      <w:pPr>
        <w:tabs>
          <w:tab w:val="left" w:pos="1560"/>
          <w:tab w:val="center" w:pos="4680"/>
        </w:tabs>
        <w:spacing w:after="0" w:line="240" w:lineRule="auto"/>
        <w:rPr>
          <w:b/>
          <w:sz w:val="22"/>
          <w:szCs w:val="22"/>
        </w:rPr>
      </w:pPr>
      <w:r>
        <w:rPr>
          <w:b/>
          <w:sz w:val="22"/>
          <w:szCs w:val="22"/>
        </w:rPr>
        <w:tab/>
      </w:r>
    </w:p>
    <w:p w:rsidR="00D56718" w:rsidRDefault="00D56718" w:rsidP="00CF1F70">
      <w:pPr>
        <w:tabs>
          <w:tab w:val="left" w:pos="1560"/>
          <w:tab w:val="center" w:pos="4680"/>
        </w:tabs>
        <w:spacing w:after="0" w:line="240" w:lineRule="auto"/>
        <w:jc w:val="center"/>
        <w:rPr>
          <w:b/>
          <w:sz w:val="22"/>
          <w:szCs w:val="22"/>
        </w:rPr>
      </w:pPr>
      <w:r>
        <w:rPr>
          <w:b/>
          <w:sz w:val="22"/>
          <w:szCs w:val="22"/>
        </w:rPr>
        <w:t>Figure A</w:t>
      </w:r>
      <w:r w:rsidR="000F7326">
        <w:rPr>
          <w:b/>
          <w:sz w:val="22"/>
          <w:szCs w:val="22"/>
        </w:rPr>
        <w:t>10</w:t>
      </w:r>
      <w:r>
        <w:rPr>
          <w:b/>
          <w:sz w:val="22"/>
          <w:szCs w:val="22"/>
        </w:rPr>
        <w:t>. Developmental Dual Enrollment College</w:t>
      </w:r>
    </w:p>
    <w:p w:rsidR="00D56718" w:rsidRDefault="00FA182A" w:rsidP="00FA182A">
      <w:pPr>
        <w:spacing w:after="0" w:line="240" w:lineRule="auto"/>
        <w:jc w:val="center"/>
        <w:rPr>
          <w:sz w:val="22"/>
          <w:szCs w:val="22"/>
        </w:rPr>
      </w:pPr>
      <w:r>
        <w:rPr>
          <w:noProof/>
          <w:sz w:val="22"/>
          <w:szCs w:val="22"/>
          <w:lang w:eastAsia="zh-CN"/>
        </w:rPr>
        <w:drawing>
          <wp:inline distT="0" distB="0" distL="0" distR="0">
            <wp:extent cx="4114800" cy="2990088"/>
            <wp:effectExtent l="0" t="0" r="0" b="7620"/>
            <wp:docPr id="38" name="Picture 38" descr="Bar graph depicting the number of developmental dual-enrolling students by college where they are dual-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figures/pdf/de_by_nsc_col_dev.pd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4800" cy="2990088"/>
                    </a:xfrm>
                    <a:prstGeom prst="rect">
                      <a:avLst/>
                    </a:prstGeom>
                    <a:noFill/>
                    <a:ln>
                      <a:noFill/>
                    </a:ln>
                  </pic:spPr>
                </pic:pic>
              </a:graphicData>
            </a:graphic>
          </wp:inline>
        </w:drawing>
      </w:r>
    </w:p>
    <w:p w:rsidR="00797CB2" w:rsidRDefault="00E74BF2" w:rsidP="00025719">
      <w:pPr>
        <w:spacing w:after="0" w:line="240" w:lineRule="auto"/>
        <w:rPr>
          <w:i/>
          <w:sz w:val="20"/>
          <w:szCs w:val="20"/>
        </w:rPr>
      </w:pPr>
      <w:r>
        <w:rPr>
          <w:i/>
          <w:sz w:val="20"/>
          <w:szCs w:val="20"/>
        </w:rPr>
        <w:t>Notes.</w:t>
      </w:r>
      <w:r w:rsidR="00FA182A">
        <w:rPr>
          <w:i/>
          <w:sz w:val="20"/>
          <w:szCs w:val="20"/>
        </w:rPr>
        <w:t xml:space="preserve"> 2013 high school graduation cohort.</w:t>
      </w:r>
    </w:p>
    <w:p w:rsidR="00025719" w:rsidRDefault="00025719" w:rsidP="00025719">
      <w:pPr>
        <w:spacing w:after="0" w:line="240" w:lineRule="auto"/>
        <w:rPr>
          <w:rFonts w:eastAsiaTheme="majorEastAsia" w:cstheme="majorBidi"/>
          <w:bCs/>
          <w:i/>
          <w:szCs w:val="26"/>
        </w:rPr>
      </w:pPr>
    </w:p>
    <w:p w:rsidR="00D445B9" w:rsidRDefault="00D445B9">
      <w:pPr>
        <w:rPr>
          <w:b/>
          <w:sz w:val="22"/>
          <w:szCs w:val="22"/>
        </w:rPr>
      </w:pPr>
      <w:r>
        <w:rPr>
          <w:b/>
          <w:sz w:val="22"/>
          <w:szCs w:val="22"/>
        </w:rPr>
        <w:br w:type="page"/>
      </w:r>
    </w:p>
    <w:p w:rsidR="00104F6C" w:rsidRPr="00D445B9" w:rsidRDefault="00104F6C" w:rsidP="000D42D7">
      <w:pPr>
        <w:spacing w:after="0" w:line="240" w:lineRule="auto"/>
        <w:jc w:val="center"/>
        <w:rPr>
          <w:b/>
          <w:sz w:val="22"/>
          <w:szCs w:val="22"/>
        </w:rPr>
      </w:pPr>
      <w:r w:rsidRPr="00D445B9">
        <w:rPr>
          <w:b/>
          <w:sz w:val="22"/>
          <w:szCs w:val="22"/>
        </w:rPr>
        <w:lastRenderedPageBreak/>
        <w:t>Figure A</w:t>
      </w:r>
      <w:r w:rsidR="008301AF" w:rsidRPr="00D445B9">
        <w:rPr>
          <w:b/>
          <w:sz w:val="22"/>
          <w:szCs w:val="22"/>
        </w:rPr>
        <w:t>11</w:t>
      </w:r>
      <w:r w:rsidRPr="00D445B9">
        <w:rPr>
          <w:b/>
          <w:sz w:val="22"/>
          <w:szCs w:val="22"/>
        </w:rPr>
        <w:t>. Cumulative Postsecondary Degree Attainment by HEIRS Dual Enrollment &amp; MCAS</w:t>
      </w:r>
    </w:p>
    <w:p w:rsidR="000B07E9" w:rsidRPr="00D445B9" w:rsidRDefault="003C7B3B" w:rsidP="000D42D7">
      <w:pPr>
        <w:spacing w:after="0" w:line="240" w:lineRule="auto"/>
        <w:jc w:val="center"/>
        <w:rPr>
          <w:i/>
          <w:sz w:val="22"/>
          <w:szCs w:val="22"/>
        </w:rPr>
      </w:pPr>
      <w:r w:rsidRPr="00D445B9">
        <w:rPr>
          <w:i/>
          <w:noProof/>
          <w:sz w:val="22"/>
          <w:szCs w:val="22"/>
          <w:lang w:eastAsia="zh-CN"/>
        </w:rPr>
        <w:drawing>
          <wp:inline distT="0" distB="0" distL="0" distR="0">
            <wp:extent cx="2971800" cy="2157984"/>
            <wp:effectExtent l="0" t="0" r="0" b="1270"/>
            <wp:docPr id="20" name="Picture 20" descr="Bar graph comparing time-to-degree for students who ever and never dual-enrolled, disaggregating by MCAS, HEIRS dual enrollment, expected high school grad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figures/pdf/barcum_nd_ela_chrt_0809.pd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sidR="00D445B9">
        <w:rPr>
          <w:b/>
          <w:noProof/>
          <w:sz w:val="22"/>
          <w:szCs w:val="22"/>
          <w:lang w:eastAsia="zh-CN"/>
        </w:rPr>
        <w:drawing>
          <wp:inline distT="0" distB="0" distL="0" distR="0">
            <wp:extent cx="2971800" cy="2157984"/>
            <wp:effectExtent l="0" t="0" r="0" b="1270"/>
            <wp:docPr id="26" name="Picture 26" descr="Bar graph comparing time-to-degree for students who ever and never dual-enrolled, disaggregating by MCAS, HEIRS dual enrollment, actual high school grad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figures/pdf/barcum_nd_ela_0809.pd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D445B9" w:rsidRPr="00D445B9" w:rsidRDefault="00E74BF2" w:rsidP="00122467">
      <w:pPr>
        <w:spacing w:after="0" w:line="240" w:lineRule="auto"/>
        <w:rPr>
          <w:bCs/>
          <w:i/>
          <w:sz w:val="20"/>
          <w:szCs w:val="20"/>
        </w:rPr>
      </w:pPr>
      <w:r>
        <w:rPr>
          <w:i/>
          <w:sz w:val="20"/>
          <w:szCs w:val="20"/>
        </w:rPr>
        <w:t>Notes.</w:t>
      </w:r>
      <w:r w:rsidR="000D42D7" w:rsidRPr="00D445B9">
        <w:rPr>
          <w:i/>
          <w:sz w:val="20"/>
          <w:szCs w:val="20"/>
        </w:rPr>
        <w:t xml:space="preserve"> </w:t>
      </w:r>
      <w:r w:rsidR="00D445B9">
        <w:rPr>
          <w:i/>
          <w:sz w:val="20"/>
          <w:szCs w:val="20"/>
        </w:rPr>
        <w:t xml:space="preserve">Left: </w:t>
      </w:r>
      <w:r w:rsidR="00D445B9" w:rsidRPr="00D445B9">
        <w:rPr>
          <w:bCs/>
          <w:i/>
          <w:sz w:val="20"/>
          <w:szCs w:val="20"/>
        </w:rPr>
        <w:t>2008 and 2009 high school graduation cohorts.</w:t>
      </w:r>
      <w:r w:rsidR="00D445B9">
        <w:rPr>
          <w:bCs/>
          <w:i/>
          <w:sz w:val="20"/>
          <w:szCs w:val="20"/>
        </w:rPr>
        <w:t xml:space="preserve"> Right: 2008 and 2009 high school graduates (identical to Figure 27). </w:t>
      </w:r>
    </w:p>
    <w:p w:rsidR="00D445B9" w:rsidRDefault="00D445B9" w:rsidP="00122467">
      <w:pPr>
        <w:spacing w:after="0" w:line="240" w:lineRule="auto"/>
        <w:rPr>
          <w:bCs/>
          <w:i/>
          <w:sz w:val="20"/>
          <w:szCs w:val="20"/>
        </w:rPr>
      </w:pPr>
    </w:p>
    <w:p w:rsidR="00D445B9" w:rsidRPr="00D445B9" w:rsidRDefault="00D445B9" w:rsidP="00122467">
      <w:pPr>
        <w:spacing w:after="0" w:line="240" w:lineRule="auto"/>
        <w:rPr>
          <w:bCs/>
          <w:i/>
          <w:sz w:val="20"/>
          <w:szCs w:val="20"/>
        </w:rPr>
      </w:pPr>
    </w:p>
    <w:p w:rsidR="00D445B9" w:rsidRDefault="00D445B9" w:rsidP="00D445B9">
      <w:pPr>
        <w:spacing w:after="0" w:line="240" w:lineRule="auto"/>
        <w:jc w:val="center"/>
        <w:rPr>
          <w:b/>
          <w:sz w:val="22"/>
          <w:szCs w:val="22"/>
        </w:rPr>
      </w:pPr>
    </w:p>
    <w:p w:rsidR="00D445B9" w:rsidRDefault="00D445B9" w:rsidP="00D445B9">
      <w:pPr>
        <w:spacing w:after="0" w:line="240" w:lineRule="auto"/>
        <w:jc w:val="center"/>
        <w:rPr>
          <w:b/>
          <w:sz w:val="22"/>
          <w:szCs w:val="22"/>
        </w:rPr>
      </w:pPr>
      <w:r w:rsidRPr="00D445B9">
        <w:rPr>
          <w:b/>
          <w:sz w:val="22"/>
          <w:szCs w:val="22"/>
        </w:rPr>
        <w:t>Figure A1</w:t>
      </w:r>
      <w:r>
        <w:rPr>
          <w:b/>
          <w:sz w:val="22"/>
          <w:szCs w:val="22"/>
        </w:rPr>
        <w:t>2</w:t>
      </w:r>
      <w:r w:rsidRPr="00D445B9">
        <w:rPr>
          <w:b/>
          <w:sz w:val="22"/>
          <w:szCs w:val="22"/>
        </w:rPr>
        <w:t xml:space="preserve">. Cumulative Postsecondary Degree Attainment by </w:t>
      </w:r>
      <w:r>
        <w:rPr>
          <w:b/>
          <w:sz w:val="22"/>
          <w:szCs w:val="22"/>
        </w:rPr>
        <w:t>NSC</w:t>
      </w:r>
      <w:r w:rsidRPr="00D445B9">
        <w:rPr>
          <w:b/>
          <w:sz w:val="22"/>
          <w:szCs w:val="22"/>
        </w:rPr>
        <w:t xml:space="preserve"> Dual Enrollment &amp; MCAS</w:t>
      </w:r>
    </w:p>
    <w:p w:rsidR="00D445B9" w:rsidRDefault="00D445B9">
      <w:pPr>
        <w:rPr>
          <w:bCs/>
          <w:i/>
          <w:sz w:val="20"/>
          <w:szCs w:val="20"/>
        </w:rPr>
      </w:pPr>
      <w:r>
        <w:rPr>
          <w:bCs/>
          <w:i/>
          <w:noProof/>
          <w:sz w:val="20"/>
          <w:szCs w:val="20"/>
          <w:lang w:eastAsia="zh-CN"/>
        </w:rPr>
        <w:drawing>
          <wp:inline distT="0" distB="0" distL="0" distR="0">
            <wp:extent cx="2971800" cy="2157984"/>
            <wp:effectExtent l="0" t="0" r="0" b="1270"/>
            <wp:docPr id="32" name="Picture 32" descr="Bar graph comparing time-to-degree for students who ever and never dual-enrolled, disaggregating by MCAS, NSC dual enrollment, expected high school grad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figures/pdf/barcum_nsc_ela_chrt_0809.pd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r>
        <w:rPr>
          <w:bCs/>
          <w:i/>
          <w:noProof/>
          <w:sz w:val="20"/>
          <w:szCs w:val="20"/>
          <w:lang w:eastAsia="zh-CN"/>
        </w:rPr>
        <w:drawing>
          <wp:inline distT="0" distB="0" distL="0" distR="0">
            <wp:extent cx="2971800" cy="2157984"/>
            <wp:effectExtent l="0" t="0" r="0" b="1270"/>
            <wp:docPr id="33" name="Picture 33" descr="Bar graph comparing time-to-degree for students who ever and never dual-enrolled, disaggregating by MCAS, NSC dual enrollment, actual high school grad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figures/pdf/barcum_nsc_ela_grad_0809.pd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71800" cy="2157984"/>
                    </a:xfrm>
                    <a:prstGeom prst="rect">
                      <a:avLst/>
                    </a:prstGeom>
                    <a:noFill/>
                    <a:ln>
                      <a:noFill/>
                    </a:ln>
                  </pic:spPr>
                </pic:pic>
              </a:graphicData>
            </a:graphic>
          </wp:inline>
        </w:drawing>
      </w:r>
    </w:p>
    <w:p w:rsidR="00D445B9" w:rsidRPr="00D445B9" w:rsidRDefault="00E74BF2" w:rsidP="00D445B9">
      <w:pPr>
        <w:spacing w:after="0" w:line="240" w:lineRule="auto"/>
        <w:rPr>
          <w:bCs/>
          <w:i/>
          <w:sz w:val="20"/>
          <w:szCs w:val="20"/>
        </w:rPr>
      </w:pPr>
      <w:r>
        <w:rPr>
          <w:i/>
          <w:sz w:val="20"/>
          <w:szCs w:val="20"/>
        </w:rPr>
        <w:t>Notes.</w:t>
      </w:r>
      <w:r w:rsidR="00D445B9" w:rsidRPr="00D445B9">
        <w:rPr>
          <w:i/>
          <w:sz w:val="20"/>
          <w:szCs w:val="20"/>
        </w:rPr>
        <w:t xml:space="preserve"> </w:t>
      </w:r>
      <w:r w:rsidR="00D445B9">
        <w:rPr>
          <w:i/>
          <w:sz w:val="20"/>
          <w:szCs w:val="20"/>
        </w:rPr>
        <w:t xml:space="preserve">Left: </w:t>
      </w:r>
      <w:r w:rsidR="00D445B9" w:rsidRPr="00D445B9">
        <w:rPr>
          <w:bCs/>
          <w:i/>
          <w:sz w:val="20"/>
          <w:szCs w:val="20"/>
        </w:rPr>
        <w:t>2008 and 2009 high school graduation cohorts.</w:t>
      </w:r>
      <w:r w:rsidR="00D445B9">
        <w:rPr>
          <w:bCs/>
          <w:i/>
          <w:sz w:val="20"/>
          <w:szCs w:val="20"/>
        </w:rPr>
        <w:t xml:space="preserve"> Right: 2008 and 2009 high school graduates.</w:t>
      </w:r>
    </w:p>
    <w:p w:rsidR="000D42D7" w:rsidRPr="000D42D7" w:rsidRDefault="000D42D7" w:rsidP="00122467">
      <w:pPr>
        <w:spacing w:after="0" w:line="240" w:lineRule="auto"/>
        <w:rPr>
          <w:sz w:val="22"/>
          <w:szCs w:val="22"/>
        </w:rPr>
      </w:pPr>
    </w:p>
    <w:sectPr w:rsidR="000D42D7" w:rsidRPr="000D42D7" w:rsidSect="00A24154">
      <w:headerReference w:type="first" r:id="rId73"/>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27DB" w:rsidRDefault="00B127DB" w:rsidP="00671FB7">
      <w:pPr>
        <w:spacing w:after="0" w:line="240" w:lineRule="auto"/>
      </w:pPr>
      <w:r>
        <w:separator/>
      </w:r>
    </w:p>
  </w:endnote>
  <w:endnote w:type="continuationSeparator" w:id="0">
    <w:p w:rsidR="00B127DB" w:rsidRDefault="00B127DB" w:rsidP="00671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6AF" w:rsidRDefault="00DA094D" w:rsidP="00340E1F">
    <w:pPr>
      <w:pStyle w:val="Footer"/>
      <w:framePr w:wrap="none" w:vAnchor="text" w:hAnchor="margin" w:xAlign="right" w:y="1"/>
      <w:rPr>
        <w:rStyle w:val="PageNumber"/>
      </w:rPr>
    </w:pPr>
    <w:r>
      <w:rPr>
        <w:rStyle w:val="PageNumber"/>
      </w:rPr>
      <w:fldChar w:fldCharType="begin"/>
    </w:r>
    <w:r w:rsidR="00E026AF">
      <w:rPr>
        <w:rStyle w:val="PageNumber"/>
      </w:rPr>
      <w:instrText xml:space="preserve">PAGE  </w:instrText>
    </w:r>
    <w:r>
      <w:rPr>
        <w:rStyle w:val="PageNumber"/>
      </w:rPr>
      <w:fldChar w:fldCharType="end"/>
    </w:r>
  </w:p>
  <w:p w:rsidR="00E026AF" w:rsidRDefault="00E026AF" w:rsidP="0037600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6AF" w:rsidRDefault="00DA094D" w:rsidP="00340E1F">
    <w:pPr>
      <w:pStyle w:val="Footer"/>
      <w:framePr w:wrap="none" w:vAnchor="text" w:hAnchor="margin" w:xAlign="right" w:y="1"/>
      <w:rPr>
        <w:rStyle w:val="PageNumber"/>
      </w:rPr>
    </w:pPr>
    <w:r>
      <w:rPr>
        <w:rStyle w:val="PageNumber"/>
      </w:rPr>
      <w:fldChar w:fldCharType="begin"/>
    </w:r>
    <w:r w:rsidR="00E026AF">
      <w:rPr>
        <w:rStyle w:val="PageNumber"/>
      </w:rPr>
      <w:instrText xml:space="preserve">PAGE  </w:instrText>
    </w:r>
    <w:r>
      <w:rPr>
        <w:rStyle w:val="PageNumber"/>
      </w:rPr>
      <w:fldChar w:fldCharType="separate"/>
    </w:r>
    <w:r w:rsidR="00BD5E1D">
      <w:rPr>
        <w:rStyle w:val="PageNumber"/>
        <w:noProof/>
      </w:rPr>
      <w:t>2</w:t>
    </w:r>
    <w:r>
      <w:rPr>
        <w:rStyle w:val="PageNumber"/>
      </w:rPr>
      <w:fldChar w:fldCharType="end"/>
    </w:r>
  </w:p>
  <w:p w:rsidR="00E026AF" w:rsidRDefault="00E026AF" w:rsidP="00D74EF9">
    <w:pPr>
      <w:pStyle w:val="Footer"/>
      <w:ind w:right="360"/>
    </w:pPr>
    <w:r>
      <w:t>Dual Enrollment in Massachusetts</w:t>
    </w:r>
  </w:p>
  <w:p w:rsidR="00E026AF" w:rsidRDefault="00E026A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6AF" w:rsidRDefault="00DA094D" w:rsidP="00340E1F">
    <w:pPr>
      <w:pStyle w:val="Footer"/>
      <w:framePr w:wrap="none" w:vAnchor="text" w:hAnchor="margin" w:xAlign="right" w:y="1"/>
      <w:rPr>
        <w:rStyle w:val="PageNumber"/>
      </w:rPr>
    </w:pPr>
    <w:r>
      <w:rPr>
        <w:rStyle w:val="PageNumber"/>
      </w:rPr>
      <w:fldChar w:fldCharType="begin"/>
    </w:r>
    <w:r w:rsidR="00E026AF">
      <w:rPr>
        <w:rStyle w:val="PageNumber"/>
      </w:rPr>
      <w:instrText xml:space="preserve">PAGE  </w:instrText>
    </w:r>
    <w:r>
      <w:rPr>
        <w:rStyle w:val="PageNumber"/>
      </w:rPr>
      <w:fldChar w:fldCharType="separate"/>
    </w:r>
    <w:r w:rsidR="00372FF3">
      <w:rPr>
        <w:rStyle w:val="PageNumber"/>
        <w:noProof/>
      </w:rPr>
      <w:t>39</w:t>
    </w:r>
    <w:r>
      <w:rPr>
        <w:rStyle w:val="PageNumber"/>
      </w:rPr>
      <w:fldChar w:fldCharType="end"/>
    </w:r>
  </w:p>
  <w:p w:rsidR="00E026AF" w:rsidRDefault="00E026AF" w:rsidP="00D74EF9">
    <w:pPr>
      <w:pStyle w:val="Footer"/>
      <w:ind w:right="360"/>
    </w:pPr>
    <w:r>
      <w:t>Dual Enrollment in Massachusetts</w:t>
    </w:r>
  </w:p>
  <w:p w:rsidR="00E026AF" w:rsidRDefault="00E026A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27DB" w:rsidRDefault="00B127DB" w:rsidP="00671FB7">
      <w:pPr>
        <w:spacing w:after="0" w:line="240" w:lineRule="auto"/>
      </w:pPr>
      <w:r>
        <w:separator/>
      </w:r>
    </w:p>
  </w:footnote>
  <w:footnote w:type="continuationSeparator" w:id="0">
    <w:p w:rsidR="00B127DB" w:rsidRDefault="00B127DB" w:rsidP="00671FB7">
      <w:pPr>
        <w:spacing w:after="0" w:line="240" w:lineRule="auto"/>
      </w:pPr>
      <w:r>
        <w:continuationSeparator/>
      </w:r>
    </w:p>
  </w:footnote>
  <w:footnote w:id="1">
    <w:p w:rsidR="00E026AF" w:rsidRDefault="00E026AF">
      <w:pPr>
        <w:pStyle w:val="FootnoteText"/>
      </w:pPr>
      <w:r>
        <w:rPr>
          <w:rStyle w:val="FootnoteReference"/>
        </w:rPr>
        <w:footnoteRef/>
      </w:r>
      <w:r>
        <w:t xml:space="preserve"> </w:t>
      </w:r>
      <w:hyperlink r:id="rId1" w:history="1">
        <w:r w:rsidRPr="00F47CD2">
          <w:rPr>
            <w:rStyle w:val="Hyperlink"/>
            <w:sz w:val="20"/>
            <w:szCs w:val="20"/>
          </w:rPr>
          <w:t>https://malegislature.gov/Laws/GeneralLaws/PartI/TitleII/Chapter15A/Section39</w:t>
        </w:r>
      </w:hyperlink>
    </w:p>
  </w:footnote>
  <w:footnote w:id="2">
    <w:p w:rsidR="00E026AF" w:rsidRPr="00577FD6" w:rsidRDefault="00E026AF">
      <w:pPr>
        <w:pStyle w:val="FootnoteText"/>
        <w:rPr>
          <w:sz w:val="20"/>
          <w:szCs w:val="20"/>
        </w:rPr>
      </w:pPr>
      <w:r w:rsidRPr="00577FD6">
        <w:rPr>
          <w:rStyle w:val="FootnoteReference"/>
          <w:sz w:val="20"/>
          <w:szCs w:val="20"/>
        </w:rPr>
        <w:footnoteRef/>
      </w:r>
      <w:r w:rsidRPr="00577FD6">
        <w:rPr>
          <w:sz w:val="20"/>
          <w:szCs w:val="20"/>
        </w:rPr>
        <w:t xml:space="preserve"> Neither definition precisely meets </w:t>
      </w:r>
      <w:r>
        <w:rPr>
          <w:sz w:val="20"/>
          <w:szCs w:val="20"/>
        </w:rPr>
        <w:t xml:space="preserve">Massachusetts’s statutory </w:t>
      </w:r>
      <w:r w:rsidRPr="00577FD6">
        <w:rPr>
          <w:sz w:val="20"/>
          <w:szCs w:val="20"/>
        </w:rPr>
        <w:t xml:space="preserve">definition of dual enrollment. </w:t>
      </w:r>
    </w:p>
  </w:footnote>
  <w:footnote w:id="3">
    <w:p w:rsidR="00E026AF" w:rsidRPr="00CD3976" w:rsidRDefault="00E026AF">
      <w:pPr>
        <w:pStyle w:val="FootnoteText"/>
        <w:rPr>
          <w:sz w:val="20"/>
          <w:szCs w:val="20"/>
        </w:rPr>
      </w:pPr>
      <w:r w:rsidRPr="00CD3976">
        <w:rPr>
          <w:rStyle w:val="FootnoteReference"/>
          <w:sz w:val="20"/>
          <w:szCs w:val="20"/>
        </w:rPr>
        <w:footnoteRef/>
      </w:r>
      <w:r>
        <w:rPr>
          <w:sz w:val="20"/>
          <w:szCs w:val="20"/>
        </w:rPr>
        <w:t xml:space="preserve"> Students for whom four-</w:t>
      </w:r>
      <w:r w:rsidRPr="00CD3976">
        <w:rPr>
          <w:sz w:val="20"/>
          <w:szCs w:val="20"/>
        </w:rPr>
        <w:t>year</w:t>
      </w:r>
      <w:r>
        <w:rPr>
          <w:sz w:val="20"/>
          <w:szCs w:val="20"/>
        </w:rPr>
        <w:t>, high school graduation wa</w:t>
      </w:r>
      <w:r w:rsidRPr="00CD3976">
        <w:rPr>
          <w:sz w:val="20"/>
          <w:szCs w:val="20"/>
        </w:rPr>
        <w:t>s</w:t>
      </w:r>
      <w:r>
        <w:rPr>
          <w:sz w:val="20"/>
          <w:szCs w:val="20"/>
        </w:rPr>
        <w:t xml:space="preserve"> June, 2013.</w:t>
      </w:r>
    </w:p>
  </w:footnote>
  <w:footnote w:id="4">
    <w:p w:rsidR="00E026AF" w:rsidRDefault="00E026AF" w:rsidP="006858CF">
      <w:pPr>
        <w:pStyle w:val="CommentText"/>
        <w:spacing w:after="0"/>
      </w:pPr>
      <w:r w:rsidRPr="00013D42">
        <w:rPr>
          <w:rStyle w:val="FootnoteReference"/>
          <w:sz w:val="20"/>
          <w:szCs w:val="20"/>
        </w:rPr>
        <w:footnoteRef/>
      </w:r>
      <w:r w:rsidRPr="00013D42">
        <w:rPr>
          <w:sz w:val="20"/>
          <w:szCs w:val="20"/>
        </w:rPr>
        <w:t xml:space="preserve"> </w:t>
      </w:r>
      <w:r>
        <w:rPr>
          <w:sz w:val="20"/>
          <w:szCs w:val="20"/>
        </w:rPr>
        <w:t xml:space="preserve">Two reasons that one might expect a less than comprehensive accounting in the NSC of Massachusetts two-year public college dual enrollment are: (1) asynchronies in the NSC and HEIRS reporting schedules, wherein a student who enrolls in a course late or drops out of a course would appear in one source and not the other, and (2) variability among individual postsecondary institutions in Massachusetts with respect to which student records they submit to HEIRS and the NSC.  </w:t>
      </w:r>
    </w:p>
    <w:p w:rsidR="00E026AF" w:rsidRPr="00013D42" w:rsidRDefault="00E026AF" w:rsidP="00F00713">
      <w:pPr>
        <w:pStyle w:val="FootnoteText"/>
        <w:rPr>
          <w:sz w:val="20"/>
          <w:szCs w:val="20"/>
        </w:rPr>
      </w:pPr>
    </w:p>
  </w:footnote>
  <w:footnote w:id="5">
    <w:p w:rsidR="00E026AF" w:rsidRPr="00E71596" w:rsidRDefault="00E026AF">
      <w:pPr>
        <w:pStyle w:val="FootnoteText"/>
        <w:rPr>
          <w:sz w:val="20"/>
          <w:szCs w:val="20"/>
        </w:rPr>
      </w:pPr>
      <w:r w:rsidRPr="00E71596">
        <w:rPr>
          <w:rStyle w:val="FootnoteReference"/>
          <w:sz w:val="20"/>
          <w:szCs w:val="20"/>
        </w:rPr>
        <w:footnoteRef/>
      </w:r>
      <w:r w:rsidRPr="00E71596">
        <w:rPr>
          <w:sz w:val="20"/>
          <w:szCs w:val="20"/>
        </w:rPr>
        <w:t xml:space="preserve"> </w:t>
      </w:r>
      <w:r>
        <w:rPr>
          <w:sz w:val="20"/>
          <w:szCs w:val="20"/>
        </w:rPr>
        <w:t xml:space="preserve">The average was 3.0 using the HEIRS-Annual data, among students who ever completed at least one course. </w:t>
      </w:r>
    </w:p>
  </w:footnote>
  <w:footnote w:id="6">
    <w:p w:rsidR="00E026AF" w:rsidRDefault="00E026AF" w:rsidP="006345E6">
      <w:pPr>
        <w:pStyle w:val="FootnoteText"/>
      </w:pPr>
      <w:r>
        <w:rPr>
          <w:rStyle w:val="FootnoteReference"/>
        </w:rPr>
        <w:footnoteRef/>
      </w:r>
      <w:r>
        <w:t xml:space="preserve"> </w:t>
      </w:r>
      <w:r w:rsidRPr="006345E6">
        <w:rPr>
          <w:sz w:val="20"/>
          <w:szCs w:val="20"/>
        </w:rPr>
        <w:t>There are many possible explanations for this discrepancy. For example, perhaps dual enrollment cou</w:t>
      </w:r>
      <w:r>
        <w:rPr>
          <w:sz w:val="20"/>
          <w:szCs w:val="20"/>
        </w:rPr>
        <w:t>rses taught at the high school were both: (1) d</w:t>
      </w:r>
      <w:r w:rsidRPr="006345E6">
        <w:rPr>
          <w:sz w:val="20"/>
          <w:szCs w:val="20"/>
        </w:rPr>
        <w:t xml:space="preserve">riving the growth seen in HEIRS and </w:t>
      </w:r>
      <w:r>
        <w:rPr>
          <w:sz w:val="20"/>
          <w:szCs w:val="20"/>
        </w:rPr>
        <w:t>(2) n</w:t>
      </w:r>
      <w:r w:rsidRPr="006345E6">
        <w:rPr>
          <w:sz w:val="20"/>
          <w:szCs w:val="20"/>
        </w:rPr>
        <w:t>ot consistently captured in NSC, either currently or previously.</w:t>
      </w:r>
    </w:p>
  </w:footnote>
  <w:footnote w:id="7">
    <w:p w:rsidR="00E026AF" w:rsidRPr="005A237E" w:rsidRDefault="00E026AF" w:rsidP="00B44ADC">
      <w:pPr>
        <w:pStyle w:val="FootnoteText"/>
        <w:rPr>
          <w:sz w:val="20"/>
          <w:szCs w:val="20"/>
        </w:rPr>
      </w:pPr>
      <w:r w:rsidRPr="005A237E">
        <w:rPr>
          <w:rStyle w:val="FootnoteReference"/>
          <w:sz w:val="20"/>
          <w:szCs w:val="20"/>
        </w:rPr>
        <w:footnoteRef/>
      </w:r>
      <w:r w:rsidRPr="005A237E">
        <w:rPr>
          <w:sz w:val="20"/>
          <w:szCs w:val="20"/>
        </w:rPr>
        <w:t xml:space="preserve"> </w:t>
      </w:r>
      <w:r>
        <w:rPr>
          <w:sz w:val="20"/>
          <w:szCs w:val="20"/>
        </w:rPr>
        <w:t xml:space="preserve">Developmental courses, also known as remedial courses, teach subject matter below the level eligible for college credit. Students do not receive seat time credit for participation in developmental coursework. </w:t>
      </w:r>
    </w:p>
  </w:footnote>
  <w:footnote w:id="8">
    <w:p w:rsidR="00E026AF" w:rsidRPr="009A0CC3" w:rsidRDefault="00E026AF" w:rsidP="00D575B6">
      <w:pPr>
        <w:pStyle w:val="FootnoteText"/>
        <w:rPr>
          <w:sz w:val="20"/>
          <w:szCs w:val="20"/>
        </w:rPr>
      </w:pPr>
      <w:r w:rsidRPr="009A0CC3">
        <w:rPr>
          <w:rStyle w:val="FootnoteReference"/>
          <w:sz w:val="20"/>
          <w:szCs w:val="20"/>
        </w:rPr>
        <w:footnoteRef/>
      </w:r>
      <w:r w:rsidRPr="009A0CC3">
        <w:rPr>
          <w:sz w:val="20"/>
          <w:szCs w:val="20"/>
        </w:rPr>
        <w:t xml:space="preserve"> </w:t>
      </w:r>
      <w:r>
        <w:rPr>
          <w:sz w:val="20"/>
          <w:szCs w:val="20"/>
        </w:rPr>
        <w:t xml:space="preserve">Gateway to College programs are currently available at </w:t>
      </w:r>
      <w:r w:rsidRPr="009A0CC3">
        <w:rPr>
          <w:sz w:val="20"/>
          <w:szCs w:val="20"/>
        </w:rPr>
        <w:t>Bristol, Holyoke</w:t>
      </w:r>
      <w:r>
        <w:rPr>
          <w:sz w:val="20"/>
          <w:szCs w:val="20"/>
        </w:rPr>
        <w:t xml:space="preserve">, </w:t>
      </w:r>
      <w:r w:rsidRPr="009A0CC3">
        <w:rPr>
          <w:sz w:val="20"/>
          <w:szCs w:val="20"/>
        </w:rPr>
        <w:t xml:space="preserve">Massasoit, Mount Wachusett, </w:t>
      </w:r>
      <w:r>
        <w:rPr>
          <w:sz w:val="20"/>
          <w:szCs w:val="20"/>
        </w:rPr>
        <w:t xml:space="preserve">North Shore, </w:t>
      </w:r>
      <w:proofErr w:type="spellStart"/>
      <w:r w:rsidRPr="009A0CC3">
        <w:rPr>
          <w:sz w:val="20"/>
          <w:szCs w:val="20"/>
        </w:rPr>
        <w:t>Quinsigamond</w:t>
      </w:r>
      <w:proofErr w:type="spellEnd"/>
      <w:r w:rsidRPr="009A0CC3">
        <w:rPr>
          <w:sz w:val="20"/>
          <w:szCs w:val="20"/>
        </w:rPr>
        <w:t>, and Springfield Technical Community College</w:t>
      </w:r>
      <w:r>
        <w:rPr>
          <w:sz w:val="20"/>
          <w:szCs w:val="20"/>
        </w:rPr>
        <w:t xml:space="preserve">. </w:t>
      </w:r>
    </w:p>
  </w:footnote>
  <w:footnote w:id="9">
    <w:p w:rsidR="00E026AF" w:rsidRPr="004C4C4C" w:rsidRDefault="00E026AF">
      <w:pPr>
        <w:pStyle w:val="FootnoteText"/>
        <w:rPr>
          <w:sz w:val="20"/>
          <w:szCs w:val="20"/>
        </w:rPr>
      </w:pPr>
      <w:r w:rsidRPr="004C4C4C">
        <w:rPr>
          <w:rStyle w:val="FootnoteReference"/>
          <w:sz w:val="20"/>
          <w:szCs w:val="20"/>
        </w:rPr>
        <w:footnoteRef/>
      </w:r>
      <w:r w:rsidRPr="004C4C4C">
        <w:rPr>
          <w:sz w:val="20"/>
          <w:szCs w:val="20"/>
        </w:rPr>
        <w:t xml:space="preserve"> </w:t>
      </w:r>
      <w:r>
        <w:rPr>
          <w:sz w:val="20"/>
          <w:szCs w:val="20"/>
        </w:rPr>
        <w:t>A study of the NSC’s accuracy estimated its coverage rate at 96-99% for students enrolled at public colleges. The proprietary college sector had rates closer to 50%, but coverage in the sector showed signs of improvement over time (</w:t>
      </w:r>
      <w:proofErr w:type="spellStart"/>
      <w:r>
        <w:rPr>
          <w:sz w:val="20"/>
          <w:szCs w:val="20"/>
        </w:rPr>
        <w:t>Dynarski</w:t>
      </w:r>
      <w:proofErr w:type="spellEnd"/>
      <w:r>
        <w:rPr>
          <w:sz w:val="20"/>
          <w:szCs w:val="20"/>
        </w:rPr>
        <w:t xml:space="preserve">, </w:t>
      </w:r>
      <w:proofErr w:type="spellStart"/>
      <w:r>
        <w:rPr>
          <w:sz w:val="20"/>
          <w:szCs w:val="20"/>
        </w:rPr>
        <w:t>Hemelt</w:t>
      </w:r>
      <w:proofErr w:type="spellEnd"/>
      <w:r>
        <w:rPr>
          <w:sz w:val="20"/>
          <w:szCs w:val="20"/>
        </w:rPr>
        <w:t xml:space="preserve">, &amp; Hyman, 2013). </w:t>
      </w:r>
    </w:p>
  </w:footnote>
  <w:footnote w:id="10">
    <w:p w:rsidR="00E026AF" w:rsidRPr="006162A2" w:rsidRDefault="00E026AF" w:rsidP="00623B04">
      <w:pPr>
        <w:pStyle w:val="FootnoteText"/>
        <w:rPr>
          <w:sz w:val="20"/>
          <w:szCs w:val="20"/>
        </w:rPr>
      </w:pPr>
      <w:r w:rsidRPr="006162A2">
        <w:rPr>
          <w:rStyle w:val="FootnoteReference"/>
          <w:sz w:val="20"/>
          <w:szCs w:val="20"/>
        </w:rPr>
        <w:footnoteRef/>
      </w:r>
      <w:r w:rsidRPr="006162A2">
        <w:rPr>
          <w:sz w:val="20"/>
          <w:szCs w:val="20"/>
        </w:rPr>
        <w:t xml:space="preserve"> </w:t>
      </w:r>
      <w:r>
        <w:rPr>
          <w:sz w:val="20"/>
          <w:szCs w:val="20"/>
        </w:rPr>
        <w:t xml:space="preserve">For students who received their diploma mid-year, rather than in the spring, I continued to use postsecondary enrollment on October 1 following diploma receipt to determine on-time postsecondary enrollment. </w:t>
      </w:r>
    </w:p>
  </w:footnote>
  <w:footnote w:id="11">
    <w:p w:rsidR="00E026AF" w:rsidRDefault="00E026AF">
      <w:pPr>
        <w:pStyle w:val="FootnoteText"/>
      </w:pPr>
      <w:r w:rsidRPr="00E23260">
        <w:rPr>
          <w:rStyle w:val="FootnoteReference"/>
          <w:sz w:val="20"/>
          <w:szCs w:val="20"/>
        </w:rPr>
        <w:footnoteRef/>
      </w:r>
      <w:r>
        <w:t xml:space="preserve"> </w:t>
      </w:r>
      <w:r w:rsidRPr="00E23260">
        <w:rPr>
          <w:sz w:val="20"/>
          <w:szCs w:val="20"/>
        </w:rPr>
        <w:t xml:space="preserve">Figure </w:t>
      </w:r>
      <w:r>
        <w:rPr>
          <w:sz w:val="20"/>
          <w:szCs w:val="20"/>
        </w:rPr>
        <w:t xml:space="preserve">5 showed convergence in HEIRS-Annual and HEIRS-Term data sources over time.  </w:t>
      </w:r>
    </w:p>
  </w:footnote>
  <w:footnote w:id="12">
    <w:p w:rsidR="00E026AF" w:rsidRPr="00635413" w:rsidRDefault="00E026AF" w:rsidP="00E23260">
      <w:pPr>
        <w:pStyle w:val="FootnoteText"/>
        <w:rPr>
          <w:sz w:val="20"/>
          <w:szCs w:val="20"/>
        </w:rPr>
      </w:pPr>
      <w:r w:rsidRPr="00635413">
        <w:rPr>
          <w:rStyle w:val="FootnoteReference"/>
          <w:sz w:val="20"/>
          <w:szCs w:val="20"/>
        </w:rPr>
        <w:footnoteRef/>
      </w:r>
      <w:r w:rsidRPr="00635413">
        <w:rPr>
          <w:sz w:val="20"/>
          <w:szCs w:val="20"/>
        </w:rPr>
        <w:t xml:space="preserve"> </w:t>
      </w:r>
      <w:r>
        <w:rPr>
          <w:sz w:val="20"/>
          <w:szCs w:val="20"/>
        </w:rPr>
        <w:t xml:space="preserve">For example, to compare rates of postsecondary degree completion within six years of expectation high school graduation for dual-enrolling and non-dual-enrolling students, students should be observed for four years of high school and six years after high school. (Observing students in ninth grade is less consequential, because fewer students dual-enroll in ninth grade, but grade 10 is critical for disaggregating results by MCAS performance.) If non-graduating students who dual-enrolled were not identified as dual-enrolling, then the high school graduation rate for dual-enrolling students would necessarily be 100% and the graduation rate for never dual-enrolling students would be underestimated, because it would contain all dual-enrolling students who did not graduate.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6AF" w:rsidRDefault="00E026A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1040"/>
    <w:multiLevelType w:val="hybridMultilevel"/>
    <w:tmpl w:val="70665422"/>
    <w:lvl w:ilvl="0" w:tplc="81984418">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25A42"/>
    <w:multiLevelType w:val="hybridMultilevel"/>
    <w:tmpl w:val="C88AE9A6"/>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15:restartNumberingAfterBreak="0">
    <w:nsid w:val="21305C74"/>
    <w:multiLevelType w:val="hybridMultilevel"/>
    <w:tmpl w:val="1B24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9F400A"/>
    <w:multiLevelType w:val="hybridMultilevel"/>
    <w:tmpl w:val="14AA10EE"/>
    <w:lvl w:ilvl="0" w:tplc="9C12EF84">
      <w:start w:val="1"/>
      <w:numFmt w:val="lowerLetter"/>
      <w:pStyle w:val="Heading3new"/>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2C663E"/>
    <w:multiLevelType w:val="hybridMultilevel"/>
    <w:tmpl w:val="6DD4DA3C"/>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B36D1"/>
    <w:multiLevelType w:val="hybridMultilevel"/>
    <w:tmpl w:val="C5EEBB3E"/>
    <w:lvl w:ilvl="0" w:tplc="846456E0">
      <w:start w:val="1"/>
      <w:numFmt w:val="lowerLetter"/>
      <w:pStyle w:val="Heading3"/>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C8660A"/>
    <w:multiLevelType w:val="hybridMultilevel"/>
    <w:tmpl w:val="C144C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DE4E98"/>
    <w:multiLevelType w:val="multilevel"/>
    <w:tmpl w:val="913420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E17681E"/>
    <w:multiLevelType w:val="hybridMultilevel"/>
    <w:tmpl w:val="70665422"/>
    <w:lvl w:ilvl="0" w:tplc="81984418">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5E4B8B"/>
    <w:multiLevelType w:val="hybridMultilevel"/>
    <w:tmpl w:val="9134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CB6B04"/>
    <w:multiLevelType w:val="hybridMultilevel"/>
    <w:tmpl w:val="88C0BAF6"/>
    <w:lvl w:ilvl="0" w:tplc="81984418">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052834"/>
    <w:multiLevelType w:val="hybridMultilevel"/>
    <w:tmpl w:val="759448B4"/>
    <w:lvl w:ilvl="0" w:tplc="81984418">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7A2630"/>
    <w:multiLevelType w:val="hybridMultilevel"/>
    <w:tmpl w:val="70E4781A"/>
    <w:lvl w:ilvl="0" w:tplc="04090017">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7176CEA"/>
    <w:multiLevelType w:val="hybridMultilevel"/>
    <w:tmpl w:val="3272B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5"/>
  </w:num>
  <w:num w:numId="6">
    <w:abstractNumId w:val="6"/>
  </w:num>
  <w:num w:numId="7">
    <w:abstractNumId w:val="1"/>
  </w:num>
  <w:num w:numId="8">
    <w:abstractNumId w:val="11"/>
  </w:num>
  <w:num w:numId="9">
    <w:abstractNumId w:val="9"/>
  </w:num>
  <w:num w:numId="10">
    <w:abstractNumId w:val="7"/>
  </w:num>
  <w:num w:numId="11">
    <w:abstractNumId w:val="12"/>
  </w:num>
  <w:num w:numId="12">
    <w:abstractNumId w:val="10"/>
  </w:num>
  <w:num w:numId="13">
    <w:abstractNumId w:val="13"/>
  </w:num>
  <w:num w:numId="1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76"/>
    <w:rsid w:val="000002A1"/>
    <w:rsid w:val="000002FC"/>
    <w:rsid w:val="00000CD2"/>
    <w:rsid w:val="00000DA6"/>
    <w:rsid w:val="00001226"/>
    <w:rsid w:val="00001A84"/>
    <w:rsid w:val="00001F74"/>
    <w:rsid w:val="00004727"/>
    <w:rsid w:val="0001084B"/>
    <w:rsid w:val="0001135C"/>
    <w:rsid w:val="000119C4"/>
    <w:rsid w:val="00011EBB"/>
    <w:rsid w:val="00013D42"/>
    <w:rsid w:val="0001451B"/>
    <w:rsid w:val="000148B7"/>
    <w:rsid w:val="000161DD"/>
    <w:rsid w:val="00017750"/>
    <w:rsid w:val="0002003E"/>
    <w:rsid w:val="00020B08"/>
    <w:rsid w:val="00020BAF"/>
    <w:rsid w:val="00020E0F"/>
    <w:rsid w:val="000229F5"/>
    <w:rsid w:val="000251CD"/>
    <w:rsid w:val="000252B9"/>
    <w:rsid w:val="00025719"/>
    <w:rsid w:val="00025888"/>
    <w:rsid w:val="0002603E"/>
    <w:rsid w:val="00026D92"/>
    <w:rsid w:val="00027C93"/>
    <w:rsid w:val="00027C9E"/>
    <w:rsid w:val="0003040F"/>
    <w:rsid w:val="00030B3D"/>
    <w:rsid w:val="000320A3"/>
    <w:rsid w:val="00032C7D"/>
    <w:rsid w:val="00032C87"/>
    <w:rsid w:val="000357DB"/>
    <w:rsid w:val="000361F2"/>
    <w:rsid w:val="000363AA"/>
    <w:rsid w:val="000367F8"/>
    <w:rsid w:val="00036BAE"/>
    <w:rsid w:val="00036E7B"/>
    <w:rsid w:val="0003771D"/>
    <w:rsid w:val="00037F68"/>
    <w:rsid w:val="00040BBE"/>
    <w:rsid w:val="00041BC1"/>
    <w:rsid w:val="0004223E"/>
    <w:rsid w:val="00042C60"/>
    <w:rsid w:val="000430EF"/>
    <w:rsid w:val="00043236"/>
    <w:rsid w:val="0004375C"/>
    <w:rsid w:val="00044998"/>
    <w:rsid w:val="00045818"/>
    <w:rsid w:val="000468A2"/>
    <w:rsid w:val="00046BEB"/>
    <w:rsid w:val="000510E8"/>
    <w:rsid w:val="00052463"/>
    <w:rsid w:val="000529A5"/>
    <w:rsid w:val="00052DB8"/>
    <w:rsid w:val="00052E6E"/>
    <w:rsid w:val="0005320C"/>
    <w:rsid w:val="000537F5"/>
    <w:rsid w:val="0005432D"/>
    <w:rsid w:val="0005487C"/>
    <w:rsid w:val="00054DA1"/>
    <w:rsid w:val="00054FB7"/>
    <w:rsid w:val="00056871"/>
    <w:rsid w:val="000604D9"/>
    <w:rsid w:val="00061547"/>
    <w:rsid w:val="0006237A"/>
    <w:rsid w:val="000627D5"/>
    <w:rsid w:val="0006396F"/>
    <w:rsid w:val="0006518F"/>
    <w:rsid w:val="00065E54"/>
    <w:rsid w:val="00065F03"/>
    <w:rsid w:val="000661CE"/>
    <w:rsid w:val="00066B14"/>
    <w:rsid w:val="0006772F"/>
    <w:rsid w:val="000679E7"/>
    <w:rsid w:val="00067AFE"/>
    <w:rsid w:val="00067B57"/>
    <w:rsid w:val="00072DDB"/>
    <w:rsid w:val="00072EF6"/>
    <w:rsid w:val="000733AF"/>
    <w:rsid w:val="00075475"/>
    <w:rsid w:val="00075B79"/>
    <w:rsid w:val="000776CF"/>
    <w:rsid w:val="0008053E"/>
    <w:rsid w:val="00080D98"/>
    <w:rsid w:val="00081899"/>
    <w:rsid w:val="00082B4D"/>
    <w:rsid w:val="00082EC9"/>
    <w:rsid w:val="000838A8"/>
    <w:rsid w:val="00083ECD"/>
    <w:rsid w:val="000845C6"/>
    <w:rsid w:val="00084BAA"/>
    <w:rsid w:val="000852CF"/>
    <w:rsid w:val="000852EF"/>
    <w:rsid w:val="000853E3"/>
    <w:rsid w:val="00087FF3"/>
    <w:rsid w:val="000902FA"/>
    <w:rsid w:val="00090FCC"/>
    <w:rsid w:val="00091033"/>
    <w:rsid w:val="00092A11"/>
    <w:rsid w:val="00094B4E"/>
    <w:rsid w:val="00094D2D"/>
    <w:rsid w:val="0009684B"/>
    <w:rsid w:val="000A01B9"/>
    <w:rsid w:val="000A0203"/>
    <w:rsid w:val="000A0D25"/>
    <w:rsid w:val="000A1872"/>
    <w:rsid w:val="000A260B"/>
    <w:rsid w:val="000A2CBF"/>
    <w:rsid w:val="000A3482"/>
    <w:rsid w:val="000A4ED1"/>
    <w:rsid w:val="000A506C"/>
    <w:rsid w:val="000A5223"/>
    <w:rsid w:val="000A5654"/>
    <w:rsid w:val="000A56E0"/>
    <w:rsid w:val="000A722C"/>
    <w:rsid w:val="000A7FBD"/>
    <w:rsid w:val="000B0682"/>
    <w:rsid w:val="000B07E9"/>
    <w:rsid w:val="000B0834"/>
    <w:rsid w:val="000B17DC"/>
    <w:rsid w:val="000B4E48"/>
    <w:rsid w:val="000B56F6"/>
    <w:rsid w:val="000B6DA6"/>
    <w:rsid w:val="000B75F2"/>
    <w:rsid w:val="000B7BF5"/>
    <w:rsid w:val="000C0A6F"/>
    <w:rsid w:val="000C1D62"/>
    <w:rsid w:val="000C2CAE"/>
    <w:rsid w:val="000C34E1"/>
    <w:rsid w:val="000C3E6F"/>
    <w:rsid w:val="000C4171"/>
    <w:rsid w:val="000C495C"/>
    <w:rsid w:val="000C5509"/>
    <w:rsid w:val="000C5808"/>
    <w:rsid w:val="000C66FD"/>
    <w:rsid w:val="000C7BCA"/>
    <w:rsid w:val="000D1895"/>
    <w:rsid w:val="000D1FB6"/>
    <w:rsid w:val="000D2A17"/>
    <w:rsid w:val="000D42D7"/>
    <w:rsid w:val="000D5A91"/>
    <w:rsid w:val="000E0358"/>
    <w:rsid w:val="000E0B75"/>
    <w:rsid w:val="000E0D57"/>
    <w:rsid w:val="000E1623"/>
    <w:rsid w:val="000E2156"/>
    <w:rsid w:val="000E2DE2"/>
    <w:rsid w:val="000E306E"/>
    <w:rsid w:val="000E3CBF"/>
    <w:rsid w:val="000E4B0E"/>
    <w:rsid w:val="000E57E7"/>
    <w:rsid w:val="000E5A35"/>
    <w:rsid w:val="000E6D14"/>
    <w:rsid w:val="000E7249"/>
    <w:rsid w:val="000E728D"/>
    <w:rsid w:val="000F0733"/>
    <w:rsid w:val="000F1001"/>
    <w:rsid w:val="000F146A"/>
    <w:rsid w:val="000F2717"/>
    <w:rsid w:val="000F4D5F"/>
    <w:rsid w:val="000F7245"/>
    <w:rsid w:val="000F7326"/>
    <w:rsid w:val="00100430"/>
    <w:rsid w:val="001011E3"/>
    <w:rsid w:val="00101B12"/>
    <w:rsid w:val="00102D42"/>
    <w:rsid w:val="001046F2"/>
    <w:rsid w:val="00104F6C"/>
    <w:rsid w:val="00105142"/>
    <w:rsid w:val="001072A4"/>
    <w:rsid w:val="001107C4"/>
    <w:rsid w:val="00110844"/>
    <w:rsid w:val="00111A41"/>
    <w:rsid w:val="00112551"/>
    <w:rsid w:val="00112B42"/>
    <w:rsid w:val="00114973"/>
    <w:rsid w:val="00114A1E"/>
    <w:rsid w:val="00114F34"/>
    <w:rsid w:val="001155BD"/>
    <w:rsid w:val="00115A79"/>
    <w:rsid w:val="00116152"/>
    <w:rsid w:val="00120321"/>
    <w:rsid w:val="00122467"/>
    <w:rsid w:val="001229A0"/>
    <w:rsid w:val="00122EC6"/>
    <w:rsid w:val="001237AA"/>
    <w:rsid w:val="00124532"/>
    <w:rsid w:val="00125AC2"/>
    <w:rsid w:val="0012673B"/>
    <w:rsid w:val="001276E8"/>
    <w:rsid w:val="00130185"/>
    <w:rsid w:val="001303A9"/>
    <w:rsid w:val="001306A3"/>
    <w:rsid w:val="001312BB"/>
    <w:rsid w:val="00131EAA"/>
    <w:rsid w:val="00131EF3"/>
    <w:rsid w:val="001327E6"/>
    <w:rsid w:val="0013307A"/>
    <w:rsid w:val="00133153"/>
    <w:rsid w:val="001332F6"/>
    <w:rsid w:val="00134895"/>
    <w:rsid w:val="0013608D"/>
    <w:rsid w:val="0013661B"/>
    <w:rsid w:val="001408CE"/>
    <w:rsid w:val="00140BE8"/>
    <w:rsid w:val="001412B5"/>
    <w:rsid w:val="00142231"/>
    <w:rsid w:val="00142AD8"/>
    <w:rsid w:val="00142C74"/>
    <w:rsid w:val="00146029"/>
    <w:rsid w:val="00147282"/>
    <w:rsid w:val="00147941"/>
    <w:rsid w:val="001502B1"/>
    <w:rsid w:val="00151022"/>
    <w:rsid w:val="00151BCC"/>
    <w:rsid w:val="00153018"/>
    <w:rsid w:val="0015364F"/>
    <w:rsid w:val="00153753"/>
    <w:rsid w:val="0015498D"/>
    <w:rsid w:val="00155856"/>
    <w:rsid w:val="00155EA8"/>
    <w:rsid w:val="00156BF0"/>
    <w:rsid w:val="00157C9E"/>
    <w:rsid w:val="001612F6"/>
    <w:rsid w:val="001616D1"/>
    <w:rsid w:val="00161ABF"/>
    <w:rsid w:val="001621D6"/>
    <w:rsid w:val="00164775"/>
    <w:rsid w:val="00164BD9"/>
    <w:rsid w:val="0016583B"/>
    <w:rsid w:val="00167AA0"/>
    <w:rsid w:val="00167B4C"/>
    <w:rsid w:val="00172215"/>
    <w:rsid w:val="001726EE"/>
    <w:rsid w:val="00173747"/>
    <w:rsid w:val="001737F2"/>
    <w:rsid w:val="001749A6"/>
    <w:rsid w:val="001752F5"/>
    <w:rsid w:val="001760DC"/>
    <w:rsid w:val="00176244"/>
    <w:rsid w:val="001836B5"/>
    <w:rsid w:val="00183EC6"/>
    <w:rsid w:val="001854E1"/>
    <w:rsid w:val="00187786"/>
    <w:rsid w:val="00187E02"/>
    <w:rsid w:val="00190B43"/>
    <w:rsid w:val="00192D47"/>
    <w:rsid w:val="00194ACE"/>
    <w:rsid w:val="001950E7"/>
    <w:rsid w:val="00195488"/>
    <w:rsid w:val="0019620C"/>
    <w:rsid w:val="00197788"/>
    <w:rsid w:val="001A05A8"/>
    <w:rsid w:val="001A1F06"/>
    <w:rsid w:val="001A4284"/>
    <w:rsid w:val="001A536D"/>
    <w:rsid w:val="001A74F9"/>
    <w:rsid w:val="001A7873"/>
    <w:rsid w:val="001A78B7"/>
    <w:rsid w:val="001A7E52"/>
    <w:rsid w:val="001B2F75"/>
    <w:rsid w:val="001B34E2"/>
    <w:rsid w:val="001B3B7E"/>
    <w:rsid w:val="001B417D"/>
    <w:rsid w:val="001B5E93"/>
    <w:rsid w:val="001B694C"/>
    <w:rsid w:val="001B780D"/>
    <w:rsid w:val="001C2E49"/>
    <w:rsid w:val="001C2ED2"/>
    <w:rsid w:val="001C328A"/>
    <w:rsid w:val="001C3B30"/>
    <w:rsid w:val="001C3D8F"/>
    <w:rsid w:val="001C5564"/>
    <w:rsid w:val="001C6316"/>
    <w:rsid w:val="001C7ABA"/>
    <w:rsid w:val="001D1815"/>
    <w:rsid w:val="001D1D6A"/>
    <w:rsid w:val="001D43CF"/>
    <w:rsid w:val="001D5868"/>
    <w:rsid w:val="001D595A"/>
    <w:rsid w:val="001D5D60"/>
    <w:rsid w:val="001D6261"/>
    <w:rsid w:val="001E070B"/>
    <w:rsid w:val="001E0837"/>
    <w:rsid w:val="001E26A6"/>
    <w:rsid w:val="001E28D1"/>
    <w:rsid w:val="001E337E"/>
    <w:rsid w:val="001E37B7"/>
    <w:rsid w:val="001E3D98"/>
    <w:rsid w:val="001E4227"/>
    <w:rsid w:val="001E4BBC"/>
    <w:rsid w:val="001E4F78"/>
    <w:rsid w:val="001E7C28"/>
    <w:rsid w:val="001E7D37"/>
    <w:rsid w:val="001F09EF"/>
    <w:rsid w:val="001F12FB"/>
    <w:rsid w:val="001F2381"/>
    <w:rsid w:val="001F27F9"/>
    <w:rsid w:val="001F2C56"/>
    <w:rsid w:val="001F3C52"/>
    <w:rsid w:val="001F3E1F"/>
    <w:rsid w:val="001F4944"/>
    <w:rsid w:val="001F4FD2"/>
    <w:rsid w:val="001F7BD9"/>
    <w:rsid w:val="00200A2E"/>
    <w:rsid w:val="00201D39"/>
    <w:rsid w:val="00201EBC"/>
    <w:rsid w:val="00202461"/>
    <w:rsid w:val="00203AB9"/>
    <w:rsid w:val="00204839"/>
    <w:rsid w:val="00204863"/>
    <w:rsid w:val="00206AB2"/>
    <w:rsid w:val="0020718E"/>
    <w:rsid w:val="0020720F"/>
    <w:rsid w:val="00207B42"/>
    <w:rsid w:val="00207F86"/>
    <w:rsid w:val="002105F6"/>
    <w:rsid w:val="00210647"/>
    <w:rsid w:val="00210913"/>
    <w:rsid w:val="00210EE8"/>
    <w:rsid w:val="002131BF"/>
    <w:rsid w:val="00213DF3"/>
    <w:rsid w:val="0021541F"/>
    <w:rsid w:val="002165E7"/>
    <w:rsid w:val="00217129"/>
    <w:rsid w:val="002171F1"/>
    <w:rsid w:val="0021795F"/>
    <w:rsid w:val="002229B0"/>
    <w:rsid w:val="00222EB9"/>
    <w:rsid w:val="00223DD9"/>
    <w:rsid w:val="00224A44"/>
    <w:rsid w:val="00226180"/>
    <w:rsid w:val="0022686F"/>
    <w:rsid w:val="00227CBA"/>
    <w:rsid w:val="00230048"/>
    <w:rsid w:val="00230819"/>
    <w:rsid w:val="00230A90"/>
    <w:rsid w:val="00233641"/>
    <w:rsid w:val="00233CD0"/>
    <w:rsid w:val="0023480E"/>
    <w:rsid w:val="0023697C"/>
    <w:rsid w:val="002370C0"/>
    <w:rsid w:val="00237415"/>
    <w:rsid w:val="00237EA5"/>
    <w:rsid w:val="0024036A"/>
    <w:rsid w:val="00241BFE"/>
    <w:rsid w:val="002427E4"/>
    <w:rsid w:val="002431B0"/>
    <w:rsid w:val="002431F0"/>
    <w:rsid w:val="0024322E"/>
    <w:rsid w:val="00247118"/>
    <w:rsid w:val="00247CC8"/>
    <w:rsid w:val="002516BE"/>
    <w:rsid w:val="00252101"/>
    <w:rsid w:val="00252F17"/>
    <w:rsid w:val="00255210"/>
    <w:rsid w:val="002554D9"/>
    <w:rsid w:val="0025569F"/>
    <w:rsid w:val="00255D5B"/>
    <w:rsid w:val="00255F70"/>
    <w:rsid w:val="0025665D"/>
    <w:rsid w:val="00256A45"/>
    <w:rsid w:val="002574C8"/>
    <w:rsid w:val="0026030A"/>
    <w:rsid w:val="00260576"/>
    <w:rsid w:val="002611CA"/>
    <w:rsid w:val="002624E6"/>
    <w:rsid w:val="00262E05"/>
    <w:rsid w:val="00263D2F"/>
    <w:rsid w:val="00264216"/>
    <w:rsid w:val="0026487C"/>
    <w:rsid w:val="002658D4"/>
    <w:rsid w:val="00265BF7"/>
    <w:rsid w:val="00265FC4"/>
    <w:rsid w:val="0026672F"/>
    <w:rsid w:val="00267A43"/>
    <w:rsid w:val="00270D8D"/>
    <w:rsid w:val="00271058"/>
    <w:rsid w:val="0027128D"/>
    <w:rsid w:val="00272F47"/>
    <w:rsid w:val="00273E5B"/>
    <w:rsid w:val="00274A82"/>
    <w:rsid w:val="00274AA6"/>
    <w:rsid w:val="00275FB5"/>
    <w:rsid w:val="00276AE1"/>
    <w:rsid w:val="00277ADA"/>
    <w:rsid w:val="00277F71"/>
    <w:rsid w:val="0028009C"/>
    <w:rsid w:val="00280377"/>
    <w:rsid w:val="0028090A"/>
    <w:rsid w:val="002810E2"/>
    <w:rsid w:val="0028111A"/>
    <w:rsid w:val="00281F5C"/>
    <w:rsid w:val="002822DD"/>
    <w:rsid w:val="00283C6B"/>
    <w:rsid w:val="00284688"/>
    <w:rsid w:val="002870BE"/>
    <w:rsid w:val="00287C42"/>
    <w:rsid w:val="002907F5"/>
    <w:rsid w:val="00291820"/>
    <w:rsid w:val="00291F62"/>
    <w:rsid w:val="002930B3"/>
    <w:rsid w:val="0029395E"/>
    <w:rsid w:val="00293A48"/>
    <w:rsid w:val="00294EC8"/>
    <w:rsid w:val="00295C0D"/>
    <w:rsid w:val="00296296"/>
    <w:rsid w:val="00296B40"/>
    <w:rsid w:val="0029713C"/>
    <w:rsid w:val="00297B35"/>
    <w:rsid w:val="002A06D1"/>
    <w:rsid w:val="002A0CBB"/>
    <w:rsid w:val="002A1F3E"/>
    <w:rsid w:val="002A29C9"/>
    <w:rsid w:val="002A2FC3"/>
    <w:rsid w:val="002A360D"/>
    <w:rsid w:val="002A3A43"/>
    <w:rsid w:val="002A4742"/>
    <w:rsid w:val="002A4830"/>
    <w:rsid w:val="002A4FCD"/>
    <w:rsid w:val="002A7DF7"/>
    <w:rsid w:val="002B047D"/>
    <w:rsid w:val="002B053B"/>
    <w:rsid w:val="002B0F05"/>
    <w:rsid w:val="002B11F1"/>
    <w:rsid w:val="002B442A"/>
    <w:rsid w:val="002B48BD"/>
    <w:rsid w:val="002B66DC"/>
    <w:rsid w:val="002B693A"/>
    <w:rsid w:val="002B6B81"/>
    <w:rsid w:val="002B6C91"/>
    <w:rsid w:val="002B6E42"/>
    <w:rsid w:val="002B725D"/>
    <w:rsid w:val="002C213D"/>
    <w:rsid w:val="002C2511"/>
    <w:rsid w:val="002C284A"/>
    <w:rsid w:val="002C3CC4"/>
    <w:rsid w:val="002D07D2"/>
    <w:rsid w:val="002D1D5F"/>
    <w:rsid w:val="002D1F0C"/>
    <w:rsid w:val="002D3B35"/>
    <w:rsid w:val="002D67B3"/>
    <w:rsid w:val="002D6D91"/>
    <w:rsid w:val="002E0661"/>
    <w:rsid w:val="002E0888"/>
    <w:rsid w:val="002E14FC"/>
    <w:rsid w:val="002E1C8C"/>
    <w:rsid w:val="002E1DB3"/>
    <w:rsid w:val="002E2393"/>
    <w:rsid w:val="002E2845"/>
    <w:rsid w:val="002E2C4B"/>
    <w:rsid w:val="002E3D45"/>
    <w:rsid w:val="002E4F28"/>
    <w:rsid w:val="002E535C"/>
    <w:rsid w:val="002E63B6"/>
    <w:rsid w:val="002E6B18"/>
    <w:rsid w:val="002E6C73"/>
    <w:rsid w:val="002E718F"/>
    <w:rsid w:val="002E7E9D"/>
    <w:rsid w:val="002F0A7E"/>
    <w:rsid w:val="002F15D0"/>
    <w:rsid w:val="002F1738"/>
    <w:rsid w:val="002F17FD"/>
    <w:rsid w:val="002F1CEE"/>
    <w:rsid w:val="002F2F1D"/>
    <w:rsid w:val="002F32CF"/>
    <w:rsid w:val="002F3486"/>
    <w:rsid w:val="002F36F3"/>
    <w:rsid w:val="002F397D"/>
    <w:rsid w:val="002F4F4E"/>
    <w:rsid w:val="002F50CA"/>
    <w:rsid w:val="002F551E"/>
    <w:rsid w:val="002F5DF1"/>
    <w:rsid w:val="002F7010"/>
    <w:rsid w:val="002F77A6"/>
    <w:rsid w:val="003008EF"/>
    <w:rsid w:val="003049F7"/>
    <w:rsid w:val="00304AC4"/>
    <w:rsid w:val="00304D09"/>
    <w:rsid w:val="00305078"/>
    <w:rsid w:val="0030607F"/>
    <w:rsid w:val="003117AF"/>
    <w:rsid w:val="00312361"/>
    <w:rsid w:val="00312A86"/>
    <w:rsid w:val="0031306A"/>
    <w:rsid w:val="003135EB"/>
    <w:rsid w:val="00314E50"/>
    <w:rsid w:val="00315FEF"/>
    <w:rsid w:val="003168FB"/>
    <w:rsid w:val="003174E8"/>
    <w:rsid w:val="00317904"/>
    <w:rsid w:val="003208EC"/>
    <w:rsid w:val="0032157F"/>
    <w:rsid w:val="00321592"/>
    <w:rsid w:val="0032168F"/>
    <w:rsid w:val="003222E5"/>
    <w:rsid w:val="00322C0D"/>
    <w:rsid w:val="003245DF"/>
    <w:rsid w:val="00324C15"/>
    <w:rsid w:val="003257CE"/>
    <w:rsid w:val="00325B71"/>
    <w:rsid w:val="00325D1D"/>
    <w:rsid w:val="0032611E"/>
    <w:rsid w:val="003271AF"/>
    <w:rsid w:val="00330487"/>
    <w:rsid w:val="00330758"/>
    <w:rsid w:val="00330F20"/>
    <w:rsid w:val="0033103E"/>
    <w:rsid w:val="0033199E"/>
    <w:rsid w:val="00331BC7"/>
    <w:rsid w:val="00331D17"/>
    <w:rsid w:val="00331D18"/>
    <w:rsid w:val="003326C3"/>
    <w:rsid w:val="003335CD"/>
    <w:rsid w:val="003337C8"/>
    <w:rsid w:val="00333FF5"/>
    <w:rsid w:val="00334BE2"/>
    <w:rsid w:val="00334FEC"/>
    <w:rsid w:val="00337C31"/>
    <w:rsid w:val="003400C2"/>
    <w:rsid w:val="00340233"/>
    <w:rsid w:val="00340E1F"/>
    <w:rsid w:val="00342081"/>
    <w:rsid w:val="00342679"/>
    <w:rsid w:val="00342D84"/>
    <w:rsid w:val="0034302F"/>
    <w:rsid w:val="003433F3"/>
    <w:rsid w:val="003436DC"/>
    <w:rsid w:val="00343716"/>
    <w:rsid w:val="0034377A"/>
    <w:rsid w:val="0034412E"/>
    <w:rsid w:val="0034540A"/>
    <w:rsid w:val="003457E1"/>
    <w:rsid w:val="00345A7B"/>
    <w:rsid w:val="003464F6"/>
    <w:rsid w:val="0034683B"/>
    <w:rsid w:val="0034776A"/>
    <w:rsid w:val="003511F1"/>
    <w:rsid w:val="00351AB8"/>
    <w:rsid w:val="00351EF6"/>
    <w:rsid w:val="0035200A"/>
    <w:rsid w:val="00352761"/>
    <w:rsid w:val="003528AC"/>
    <w:rsid w:val="00354866"/>
    <w:rsid w:val="0035537E"/>
    <w:rsid w:val="00355646"/>
    <w:rsid w:val="00355F94"/>
    <w:rsid w:val="00356403"/>
    <w:rsid w:val="00356D21"/>
    <w:rsid w:val="003575F6"/>
    <w:rsid w:val="003601FA"/>
    <w:rsid w:val="003604CF"/>
    <w:rsid w:val="00360946"/>
    <w:rsid w:val="00360EDD"/>
    <w:rsid w:val="003614A3"/>
    <w:rsid w:val="00361900"/>
    <w:rsid w:val="00362017"/>
    <w:rsid w:val="00362776"/>
    <w:rsid w:val="00363652"/>
    <w:rsid w:val="00363A7D"/>
    <w:rsid w:val="003648FD"/>
    <w:rsid w:val="00364B86"/>
    <w:rsid w:val="0036553D"/>
    <w:rsid w:val="00365C2D"/>
    <w:rsid w:val="0036603C"/>
    <w:rsid w:val="003660BD"/>
    <w:rsid w:val="0036686F"/>
    <w:rsid w:val="003679E0"/>
    <w:rsid w:val="00370DD1"/>
    <w:rsid w:val="00372315"/>
    <w:rsid w:val="00372FF3"/>
    <w:rsid w:val="0037521D"/>
    <w:rsid w:val="0037534E"/>
    <w:rsid w:val="0037600B"/>
    <w:rsid w:val="00376D93"/>
    <w:rsid w:val="003774EC"/>
    <w:rsid w:val="00380951"/>
    <w:rsid w:val="00380DBE"/>
    <w:rsid w:val="0038245E"/>
    <w:rsid w:val="003828BE"/>
    <w:rsid w:val="003838AB"/>
    <w:rsid w:val="00384A4C"/>
    <w:rsid w:val="00385478"/>
    <w:rsid w:val="00385493"/>
    <w:rsid w:val="003866F2"/>
    <w:rsid w:val="00387596"/>
    <w:rsid w:val="00387A66"/>
    <w:rsid w:val="00390339"/>
    <w:rsid w:val="003905C9"/>
    <w:rsid w:val="003907A6"/>
    <w:rsid w:val="003916E6"/>
    <w:rsid w:val="0039181D"/>
    <w:rsid w:val="00392C2B"/>
    <w:rsid w:val="00393488"/>
    <w:rsid w:val="003938F3"/>
    <w:rsid w:val="00393F96"/>
    <w:rsid w:val="0039434D"/>
    <w:rsid w:val="003957CE"/>
    <w:rsid w:val="00396A0A"/>
    <w:rsid w:val="00396CF7"/>
    <w:rsid w:val="003974FB"/>
    <w:rsid w:val="0039767B"/>
    <w:rsid w:val="003978E5"/>
    <w:rsid w:val="003A10A7"/>
    <w:rsid w:val="003A1279"/>
    <w:rsid w:val="003A179C"/>
    <w:rsid w:val="003A2393"/>
    <w:rsid w:val="003A2788"/>
    <w:rsid w:val="003A27C4"/>
    <w:rsid w:val="003A4889"/>
    <w:rsid w:val="003A4D68"/>
    <w:rsid w:val="003A4F5A"/>
    <w:rsid w:val="003A5408"/>
    <w:rsid w:val="003A5551"/>
    <w:rsid w:val="003A59A5"/>
    <w:rsid w:val="003A5F32"/>
    <w:rsid w:val="003A62B1"/>
    <w:rsid w:val="003A68A1"/>
    <w:rsid w:val="003B0353"/>
    <w:rsid w:val="003B04A7"/>
    <w:rsid w:val="003B0EE8"/>
    <w:rsid w:val="003B0FE1"/>
    <w:rsid w:val="003B1C3A"/>
    <w:rsid w:val="003B2C55"/>
    <w:rsid w:val="003B3A83"/>
    <w:rsid w:val="003B56C5"/>
    <w:rsid w:val="003B6763"/>
    <w:rsid w:val="003C26D4"/>
    <w:rsid w:val="003C27DE"/>
    <w:rsid w:val="003C3075"/>
    <w:rsid w:val="003C318B"/>
    <w:rsid w:val="003C377E"/>
    <w:rsid w:val="003C46E5"/>
    <w:rsid w:val="003C59A7"/>
    <w:rsid w:val="003C5F92"/>
    <w:rsid w:val="003C669B"/>
    <w:rsid w:val="003C752B"/>
    <w:rsid w:val="003C7839"/>
    <w:rsid w:val="003C78C6"/>
    <w:rsid w:val="003C7B3B"/>
    <w:rsid w:val="003D1AF7"/>
    <w:rsid w:val="003D1C67"/>
    <w:rsid w:val="003D49C7"/>
    <w:rsid w:val="003D4DE8"/>
    <w:rsid w:val="003D4F4F"/>
    <w:rsid w:val="003D500D"/>
    <w:rsid w:val="003D57DA"/>
    <w:rsid w:val="003D615B"/>
    <w:rsid w:val="003D6C9A"/>
    <w:rsid w:val="003E0730"/>
    <w:rsid w:val="003E0898"/>
    <w:rsid w:val="003E2EC1"/>
    <w:rsid w:val="003E47C9"/>
    <w:rsid w:val="003E4BD6"/>
    <w:rsid w:val="003E6862"/>
    <w:rsid w:val="003E6F62"/>
    <w:rsid w:val="003E7D26"/>
    <w:rsid w:val="003E7EA0"/>
    <w:rsid w:val="003F001A"/>
    <w:rsid w:val="003F0130"/>
    <w:rsid w:val="003F04F2"/>
    <w:rsid w:val="003F0915"/>
    <w:rsid w:val="003F0DB6"/>
    <w:rsid w:val="003F10DB"/>
    <w:rsid w:val="003F11C3"/>
    <w:rsid w:val="003F1945"/>
    <w:rsid w:val="003F1A61"/>
    <w:rsid w:val="003F2190"/>
    <w:rsid w:val="003F2981"/>
    <w:rsid w:val="003F2A9A"/>
    <w:rsid w:val="003F3589"/>
    <w:rsid w:val="003F39A8"/>
    <w:rsid w:val="003F439D"/>
    <w:rsid w:val="003F5915"/>
    <w:rsid w:val="003F5C07"/>
    <w:rsid w:val="003F5F14"/>
    <w:rsid w:val="003F6908"/>
    <w:rsid w:val="003F77A4"/>
    <w:rsid w:val="003F7F38"/>
    <w:rsid w:val="0040020B"/>
    <w:rsid w:val="00401A0A"/>
    <w:rsid w:val="00401C67"/>
    <w:rsid w:val="00402170"/>
    <w:rsid w:val="00402264"/>
    <w:rsid w:val="004024B3"/>
    <w:rsid w:val="004031CA"/>
    <w:rsid w:val="00406BBB"/>
    <w:rsid w:val="00410426"/>
    <w:rsid w:val="0041101F"/>
    <w:rsid w:val="004118C9"/>
    <w:rsid w:val="00412624"/>
    <w:rsid w:val="00412810"/>
    <w:rsid w:val="00413E8D"/>
    <w:rsid w:val="00414023"/>
    <w:rsid w:val="004140F3"/>
    <w:rsid w:val="00415A89"/>
    <w:rsid w:val="00415D27"/>
    <w:rsid w:val="00415E14"/>
    <w:rsid w:val="004172F7"/>
    <w:rsid w:val="00417AA2"/>
    <w:rsid w:val="00417F9D"/>
    <w:rsid w:val="004213B6"/>
    <w:rsid w:val="00422330"/>
    <w:rsid w:val="004226F9"/>
    <w:rsid w:val="00422EED"/>
    <w:rsid w:val="004243B0"/>
    <w:rsid w:val="0042482C"/>
    <w:rsid w:val="00425A51"/>
    <w:rsid w:val="004267D3"/>
    <w:rsid w:val="00426A0C"/>
    <w:rsid w:val="00427172"/>
    <w:rsid w:val="00432549"/>
    <w:rsid w:val="004328A5"/>
    <w:rsid w:val="0043311A"/>
    <w:rsid w:val="00434B16"/>
    <w:rsid w:val="00435D88"/>
    <w:rsid w:val="00435E6A"/>
    <w:rsid w:val="0043638F"/>
    <w:rsid w:val="00436EE0"/>
    <w:rsid w:val="00437763"/>
    <w:rsid w:val="00437B90"/>
    <w:rsid w:val="00437D0D"/>
    <w:rsid w:val="00437E00"/>
    <w:rsid w:val="00437E37"/>
    <w:rsid w:val="004407A1"/>
    <w:rsid w:val="0044084D"/>
    <w:rsid w:val="004409C9"/>
    <w:rsid w:val="00440C2E"/>
    <w:rsid w:val="00440EEF"/>
    <w:rsid w:val="0044157F"/>
    <w:rsid w:val="004419A9"/>
    <w:rsid w:val="00441D47"/>
    <w:rsid w:val="00442122"/>
    <w:rsid w:val="004426AC"/>
    <w:rsid w:val="00442903"/>
    <w:rsid w:val="0044404D"/>
    <w:rsid w:val="00444088"/>
    <w:rsid w:val="00444375"/>
    <w:rsid w:val="004446EE"/>
    <w:rsid w:val="00445140"/>
    <w:rsid w:val="004452FF"/>
    <w:rsid w:val="00445D68"/>
    <w:rsid w:val="00447296"/>
    <w:rsid w:val="0044756C"/>
    <w:rsid w:val="0045140F"/>
    <w:rsid w:val="004527EE"/>
    <w:rsid w:val="00452F53"/>
    <w:rsid w:val="004538ED"/>
    <w:rsid w:val="004546A4"/>
    <w:rsid w:val="00454C4D"/>
    <w:rsid w:val="004550EA"/>
    <w:rsid w:val="0045651C"/>
    <w:rsid w:val="0045750D"/>
    <w:rsid w:val="00457A6D"/>
    <w:rsid w:val="0046055E"/>
    <w:rsid w:val="00460602"/>
    <w:rsid w:val="00462D3D"/>
    <w:rsid w:val="00463155"/>
    <w:rsid w:val="0046390E"/>
    <w:rsid w:val="00463DC5"/>
    <w:rsid w:val="00463FD6"/>
    <w:rsid w:val="00464896"/>
    <w:rsid w:val="00464D55"/>
    <w:rsid w:val="00465AD8"/>
    <w:rsid w:val="0046643F"/>
    <w:rsid w:val="0046671F"/>
    <w:rsid w:val="00466762"/>
    <w:rsid w:val="00467E00"/>
    <w:rsid w:val="00470763"/>
    <w:rsid w:val="00471C22"/>
    <w:rsid w:val="0047333D"/>
    <w:rsid w:val="00473576"/>
    <w:rsid w:val="00473D13"/>
    <w:rsid w:val="00475564"/>
    <w:rsid w:val="00476333"/>
    <w:rsid w:val="00476A64"/>
    <w:rsid w:val="00477393"/>
    <w:rsid w:val="004812D7"/>
    <w:rsid w:val="00481404"/>
    <w:rsid w:val="004815B8"/>
    <w:rsid w:val="00482EAA"/>
    <w:rsid w:val="00483116"/>
    <w:rsid w:val="00483D03"/>
    <w:rsid w:val="004841F5"/>
    <w:rsid w:val="004860C1"/>
    <w:rsid w:val="0049036E"/>
    <w:rsid w:val="004909CB"/>
    <w:rsid w:val="004913B3"/>
    <w:rsid w:val="00491B88"/>
    <w:rsid w:val="00493337"/>
    <w:rsid w:val="00493A55"/>
    <w:rsid w:val="00494B8C"/>
    <w:rsid w:val="004953CE"/>
    <w:rsid w:val="00495AF7"/>
    <w:rsid w:val="00495BFA"/>
    <w:rsid w:val="00495F34"/>
    <w:rsid w:val="0049641F"/>
    <w:rsid w:val="00496C65"/>
    <w:rsid w:val="0049762D"/>
    <w:rsid w:val="00497DD2"/>
    <w:rsid w:val="004A06F2"/>
    <w:rsid w:val="004A1566"/>
    <w:rsid w:val="004A1F16"/>
    <w:rsid w:val="004A2B2D"/>
    <w:rsid w:val="004A2EC4"/>
    <w:rsid w:val="004A357B"/>
    <w:rsid w:val="004A469E"/>
    <w:rsid w:val="004A5946"/>
    <w:rsid w:val="004A5964"/>
    <w:rsid w:val="004A627B"/>
    <w:rsid w:val="004A6443"/>
    <w:rsid w:val="004A687B"/>
    <w:rsid w:val="004A6CCD"/>
    <w:rsid w:val="004A726F"/>
    <w:rsid w:val="004B0910"/>
    <w:rsid w:val="004B0BA6"/>
    <w:rsid w:val="004B1A27"/>
    <w:rsid w:val="004B1D09"/>
    <w:rsid w:val="004B420D"/>
    <w:rsid w:val="004B55B9"/>
    <w:rsid w:val="004B5934"/>
    <w:rsid w:val="004B69F0"/>
    <w:rsid w:val="004B6A1E"/>
    <w:rsid w:val="004B6F0A"/>
    <w:rsid w:val="004B740E"/>
    <w:rsid w:val="004B7754"/>
    <w:rsid w:val="004C0C90"/>
    <w:rsid w:val="004C1A5C"/>
    <w:rsid w:val="004C2091"/>
    <w:rsid w:val="004C4334"/>
    <w:rsid w:val="004C461E"/>
    <w:rsid w:val="004C4C4C"/>
    <w:rsid w:val="004C6050"/>
    <w:rsid w:val="004C6E2B"/>
    <w:rsid w:val="004C7467"/>
    <w:rsid w:val="004D1050"/>
    <w:rsid w:val="004D13E7"/>
    <w:rsid w:val="004D20E0"/>
    <w:rsid w:val="004D2318"/>
    <w:rsid w:val="004D3FDA"/>
    <w:rsid w:val="004D521E"/>
    <w:rsid w:val="004D5C51"/>
    <w:rsid w:val="004D65F7"/>
    <w:rsid w:val="004D7452"/>
    <w:rsid w:val="004D74B9"/>
    <w:rsid w:val="004D7BB4"/>
    <w:rsid w:val="004E1587"/>
    <w:rsid w:val="004E2037"/>
    <w:rsid w:val="004E56F8"/>
    <w:rsid w:val="004E6773"/>
    <w:rsid w:val="004E6870"/>
    <w:rsid w:val="004E6B25"/>
    <w:rsid w:val="004E7049"/>
    <w:rsid w:val="004E75DC"/>
    <w:rsid w:val="004E7FDC"/>
    <w:rsid w:val="004F0925"/>
    <w:rsid w:val="004F1B98"/>
    <w:rsid w:val="004F6533"/>
    <w:rsid w:val="004F6699"/>
    <w:rsid w:val="004F7FD1"/>
    <w:rsid w:val="005003FD"/>
    <w:rsid w:val="0050061A"/>
    <w:rsid w:val="005006ED"/>
    <w:rsid w:val="0050162F"/>
    <w:rsid w:val="0050172E"/>
    <w:rsid w:val="0050416F"/>
    <w:rsid w:val="00506355"/>
    <w:rsid w:val="00506D9F"/>
    <w:rsid w:val="005108F5"/>
    <w:rsid w:val="00510C7B"/>
    <w:rsid w:val="00513451"/>
    <w:rsid w:val="00513D80"/>
    <w:rsid w:val="00514A24"/>
    <w:rsid w:val="00514A2F"/>
    <w:rsid w:val="00515FF8"/>
    <w:rsid w:val="005164BF"/>
    <w:rsid w:val="00516A21"/>
    <w:rsid w:val="00517CAA"/>
    <w:rsid w:val="00520291"/>
    <w:rsid w:val="0052068C"/>
    <w:rsid w:val="005216DB"/>
    <w:rsid w:val="00521B4B"/>
    <w:rsid w:val="0052269F"/>
    <w:rsid w:val="00522883"/>
    <w:rsid w:val="00522BCC"/>
    <w:rsid w:val="00524050"/>
    <w:rsid w:val="00524128"/>
    <w:rsid w:val="00525873"/>
    <w:rsid w:val="005263F6"/>
    <w:rsid w:val="0052665D"/>
    <w:rsid w:val="005266C3"/>
    <w:rsid w:val="00526873"/>
    <w:rsid w:val="0052751C"/>
    <w:rsid w:val="00527F7B"/>
    <w:rsid w:val="005306FB"/>
    <w:rsid w:val="00533B5D"/>
    <w:rsid w:val="00533FF2"/>
    <w:rsid w:val="00534AE6"/>
    <w:rsid w:val="00534DBA"/>
    <w:rsid w:val="00536CF3"/>
    <w:rsid w:val="00536D5D"/>
    <w:rsid w:val="00537395"/>
    <w:rsid w:val="0054032F"/>
    <w:rsid w:val="0054046B"/>
    <w:rsid w:val="005413B8"/>
    <w:rsid w:val="005439DB"/>
    <w:rsid w:val="0054463D"/>
    <w:rsid w:val="00545470"/>
    <w:rsid w:val="00546225"/>
    <w:rsid w:val="00546D91"/>
    <w:rsid w:val="0055266C"/>
    <w:rsid w:val="00552EBB"/>
    <w:rsid w:val="00552F9E"/>
    <w:rsid w:val="00553362"/>
    <w:rsid w:val="005537CE"/>
    <w:rsid w:val="0055385D"/>
    <w:rsid w:val="005546A0"/>
    <w:rsid w:val="00555BEF"/>
    <w:rsid w:val="00555F48"/>
    <w:rsid w:val="00555F63"/>
    <w:rsid w:val="005563A8"/>
    <w:rsid w:val="00556B51"/>
    <w:rsid w:val="00557730"/>
    <w:rsid w:val="00560B58"/>
    <w:rsid w:val="005620B3"/>
    <w:rsid w:val="00564953"/>
    <w:rsid w:val="00564AED"/>
    <w:rsid w:val="005660FC"/>
    <w:rsid w:val="00566C2D"/>
    <w:rsid w:val="005674FB"/>
    <w:rsid w:val="00570794"/>
    <w:rsid w:val="00571A5A"/>
    <w:rsid w:val="00571F79"/>
    <w:rsid w:val="005720F6"/>
    <w:rsid w:val="005738E6"/>
    <w:rsid w:val="005755ED"/>
    <w:rsid w:val="005758B3"/>
    <w:rsid w:val="00575983"/>
    <w:rsid w:val="00575C1B"/>
    <w:rsid w:val="00576D3A"/>
    <w:rsid w:val="005771D4"/>
    <w:rsid w:val="005776D6"/>
    <w:rsid w:val="00577B20"/>
    <w:rsid w:val="00577E44"/>
    <w:rsid w:val="00577FD6"/>
    <w:rsid w:val="00580363"/>
    <w:rsid w:val="00580A1A"/>
    <w:rsid w:val="00581587"/>
    <w:rsid w:val="005817E2"/>
    <w:rsid w:val="00583F2C"/>
    <w:rsid w:val="00584B1D"/>
    <w:rsid w:val="005853BD"/>
    <w:rsid w:val="00590111"/>
    <w:rsid w:val="00590BBD"/>
    <w:rsid w:val="00590CDF"/>
    <w:rsid w:val="00590EB5"/>
    <w:rsid w:val="00592159"/>
    <w:rsid w:val="00593DFC"/>
    <w:rsid w:val="00595847"/>
    <w:rsid w:val="005968DD"/>
    <w:rsid w:val="00596C39"/>
    <w:rsid w:val="005A0C1A"/>
    <w:rsid w:val="005A1BC0"/>
    <w:rsid w:val="005A1D7A"/>
    <w:rsid w:val="005A237E"/>
    <w:rsid w:val="005A2CCF"/>
    <w:rsid w:val="005A3613"/>
    <w:rsid w:val="005A3BDA"/>
    <w:rsid w:val="005A3C09"/>
    <w:rsid w:val="005A3CD9"/>
    <w:rsid w:val="005A3FF9"/>
    <w:rsid w:val="005A40F7"/>
    <w:rsid w:val="005A4C6E"/>
    <w:rsid w:val="005A5004"/>
    <w:rsid w:val="005A5720"/>
    <w:rsid w:val="005A5F28"/>
    <w:rsid w:val="005A6AA3"/>
    <w:rsid w:val="005A6E52"/>
    <w:rsid w:val="005A764F"/>
    <w:rsid w:val="005A784C"/>
    <w:rsid w:val="005A7A3C"/>
    <w:rsid w:val="005B01DB"/>
    <w:rsid w:val="005B01DC"/>
    <w:rsid w:val="005B0A77"/>
    <w:rsid w:val="005B145F"/>
    <w:rsid w:val="005B162A"/>
    <w:rsid w:val="005B25BC"/>
    <w:rsid w:val="005B309C"/>
    <w:rsid w:val="005B32D6"/>
    <w:rsid w:val="005B3617"/>
    <w:rsid w:val="005B3F50"/>
    <w:rsid w:val="005B5A78"/>
    <w:rsid w:val="005B76D0"/>
    <w:rsid w:val="005B7FC7"/>
    <w:rsid w:val="005C00BF"/>
    <w:rsid w:val="005C0A80"/>
    <w:rsid w:val="005C1123"/>
    <w:rsid w:val="005C1E09"/>
    <w:rsid w:val="005C26C2"/>
    <w:rsid w:val="005C2AEF"/>
    <w:rsid w:val="005C3022"/>
    <w:rsid w:val="005C4927"/>
    <w:rsid w:val="005C4E3B"/>
    <w:rsid w:val="005C5E5A"/>
    <w:rsid w:val="005C5F36"/>
    <w:rsid w:val="005C6450"/>
    <w:rsid w:val="005C68AD"/>
    <w:rsid w:val="005C76D0"/>
    <w:rsid w:val="005D049E"/>
    <w:rsid w:val="005D0D6F"/>
    <w:rsid w:val="005D14FC"/>
    <w:rsid w:val="005D1FA6"/>
    <w:rsid w:val="005D1FC9"/>
    <w:rsid w:val="005D3E2B"/>
    <w:rsid w:val="005D4B6E"/>
    <w:rsid w:val="005D5420"/>
    <w:rsid w:val="005D54C4"/>
    <w:rsid w:val="005D6149"/>
    <w:rsid w:val="005D6F3D"/>
    <w:rsid w:val="005E0154"/>
    <w:rsid w:val="005E01A1"/>
    <w:rsid w:val="005E1FF1"/>
    <w:rsid w:val="005E2446"/>
    <w:rsid w:val="005E3F54"/>
    <w:rsid w:val="005E4B06"/>
    <w:rsid w:val="005E56EF"/>
    <w:rsid w:val="005E6390"/>
    <w:rsid w:val="005E7114"/>
    <w:rsid w:val="005E747D"/>
    <w:rsid w:val="005E7531"/>
    <w:rsid w:val="005F0154"/>
    <w:rsid w:val="005F0916"/>
    <w:rsid w:val="005F09BC"/>
    <w:rsid w:val="005F11C0"/>
    <w:rsid w:val="005F1603"/>
    <w:rsid w:val="005F183F"/>
    <w:rsid w:val="005F1D51"/>
    <w:rsid w:val="005F28DF"/>
    <w:rsid w:val="005F2A79"/>
    <w:rsid w:val="005F3EF8"/>
    <w:rsid w:val="005F4757"/>
    <w:rsid w:val="005F532B"/>
    <w:rsid w:val="005F57EE"/>
    <w:rsid w:val="005F6E51"/>
    <w:rsid w:val="005F6F9C"/>
    <w:rsid w:val="005F7BEA"/>
    <w:rsid w:val="005F7FAD"/>
    <w:rsid w:val="006036AF"/>
    <w:rsid w:val="00603ADF"/>
    <w:rsid w:val="00603DD6"/>
    <w:rsid w:val="00606EB5"/>
    <w:rsid w:val="0060707F"/>
    <w:rsid w:val="006101AC"/>
    <w:rsid w:val="00610E54"/>
    <w:rsid w:val="00614B19"/>
    <w:rsid w:val="00615607"/>
    <w:rsid w:val="006156CC"/>
    <w:rsid w:val="006162A2"/>
    <w:rsid w:val="0061645F"/>
    <w:rsid w:val="0061646B"/>
    <w:rsid w:val="00616B93"/>
    <w:rsid w:val="00617662"/>
    <w:rsid w:val="00617D45"/>
    <w:rsid w:val="00620417"/>
    <w:rsid w:val="0062051E"/>
    <w:rsid w:val="006232C7"/>
    <w:rsid w:val="006235C6"/>
    <w:rsid w:val="00623B04"/>
    <w:rsid w:val="00623B2C"/>
    <w:rsid w:val="00624113"/>
    <w:rsid w:val="00624C7F"/>
    <w:rsid w:val="006250E8"/>
    <w:rsid w:val="00625B0F"/>
    <w:rsid w:val="00625B14"/>
    <w:rsid w:val="00627EC1"/>
    <w:rsid w:val="00631367"/>
    <w:rsid w:val="006319A3"/>
    <w:rsid w:val="00631E42"/>
    <w:rsid w:val="00633A24"/>
    <w:rsid w:val="00633B9D"/>
    <w:rsid w:val="00633DF1"/>
    <w:rsid w:val="006345E6"/>
    <w:rsid w:val="006347ED"/>
    <w:rsid w:val="006352F3"/>
    <w:rsid w:val="00635413"/>
    <w:rsid w:val="00635B28"/>
    <w:rsid w:val="00635F5D"/>
    <w:rsid w:val="006377A0"/>
    <w:rsid w:val="00641480"/>
    <w:rsid w:val="00641D6B"/>
    <w:rsid w:val="006427A3"/>
    <w:rsid w:val="006449F4"/>
    <w:rsid w:val="00645030"/>
    <w:rsid w:val="006467E9"/>
    <w:rsid w:val="0064692F"/>
    <w:rsid w:val="00646E95"/>
    <w:rsid w:val="0064709B"/>
    <w:rsid w:val="00650DB9"/>
    <w:rsid w:val="006510EC"/>
    <w:rsid w:val="006518DC"/>
    <w:rsid w:val="006531BE"/>
    <w:rsid w:val="006537E9"/>
    <w:rsid w:val="00653935"/>
    <w:rsid w:val="00653B72"/>
    <w:rsid w:val="006544E1"/>
    <w:rsid w:val="00655ADF"/>
    <w:rsid w:val="006603E7"/>
    <w:rsid w:val="00660515"/>
    <w:rsid w:val="00660A50"/>
    <w:rsid w:val="00661DCC"/>
    <w:rsid w:val="0066306F"/>
    <w:rsid w:val="00663A31"/>
    <w:rsid w:val="00664BD2"/>
    <w:rsid w:val="00664CAC"/>
    <w:rsid w:val="0066562F"/>
    <w:rsid w:val="006658BD"/>
    <w:rsid w:val="00665DC3"/>
    <w:rsid w:val="00666340"/>
    <w:rsid w:val="006666FA"/>
    <w:rsid w:val="0066774A"/>
    <w:rsid w:val="00667D49"/>
    <w:rsid w:val="00667F0D"/>
    <w:rsid w:val="00670BA6"/>
    <w:rsid w:val="00671FB7"/>
    <w:rsid w:val="00672377"/>
    <w:rsid w:val="00672604"/>
    <w:rsid w:val="00672AD3"/>
    <w:rsid w:val="006730C9"/>
    <w:rsid w:val="00673565"/>
    <w:rsid w:val="00673670"/>
    <w:rsid w:val="006744FA"/>
    <w:rsid w:val="006759F7"/>
    <w:rsid w:val="00675CB8"/>
    <w:rsid w:val="00676FA3"/>
    <w:rsid w:val="00677A3B"/>
    <w:rsid w:val="00677E1D"/>
    <w:rsid w:val="00680464"/>
    <w:rsid w:val="00680608"/>
    <w:rsid w:val="00680972"/>
    <w:rsid w:val="006812FE"/>
    <w:rsid w:val="00681AB2"/>
    <w:rsid w:val="00681B42"/>
    <w:rsid w:val="006820A6"/>
    <w:rsid w:val="006820D9"/>
    <w:rsid w:val="0068311A"/>
    <w:rsid w:val="0068338A"/>
    <w:rsid w:val="00683633"/>
    <w:rsid w:val="006838EA"/>
    <w:rsid w:val="00683F83"/>
    <w:rsid w:val="006858CF"/>
    <w:rsid w:val="0068676D"/>
    <w:rsid w:val="00687A93"/>
    <w:rsid w:val="00687BF5"/>
    <w:rsid w:val="00690774"/>
    <w:rsid w:val="006912D3"/>
    <w:rsid w:val="00691688"/>
    <w:rsid w:val="00691937"/>
    <w:rsid w:val="006926AB"/>
    <w:rsid w:val="00692937"/>
    <w:rsid w:val="00693467"/>
    <w:rsid w:val="0069351A"/>
    <w:rsid w:val="006941B8"/>
    <w:rsid w:val="006944F7"/>
    <w:rsid w:val="006946D3"/>
    <w:rsid w:val="00695775"/>
    <w:rsid w:val="0069654F"/>
    <w:rsid w:val="006966B8"/>
    <w:rsid w:val="006972DF"/>
    <w:rsid w:val="0069799A"/>
    <w:rsid w:val="00697E36"/>
    <w:rsid w:val="00697EEE"/>
    <w:rsid w:val="00697FCC"/>
    <w:rsid w:val="006A037D"/>
    <w:rsid w:val="006A12D6"/>
    <w:rsid w:val="006A1870"/>
    <w:rsid w:val="006A1C5E"/>
    <w:rsid w:val="006A2CC8"/>
    <w:rsid w:val="006A44F7"/>
    <w:rsid w:val="006A460F"/>
    <w:rsid w:val="006A4750"/>
    <w:rsid w:val="006A54A9"/>
    <w:rsid w:val="006A6BFA"/>
    <w:rsid w:val="006A7E24"/>
    <w:rsid w:val="006B26F2"/>
    <w:rsid w:val="006B2904"/>
    <w:rsid w:val="006B3B40"/>
    <w:rsid w:val="006B3E7C"/>
    <w:rsid w:val="006B5509"/>
    <w:rsid w:val="006B5D6E"/>
    <w:rsid w:val="006B6A59"/>
    <w:rsid w:val="006B7293"/>
    <w:rsid w:val="006B7510"/>
    <w:rsid w:val="006C0B50"/>
    <w:rsid w:val="006C213C"/>
    <w:rsid w:val="006C290B"/>
    <w:rsid w:val="006C31DB"/>
    <w:rsid w:val="006C3D58"/>
    <w:rsid w:val="006C5FB6"/>
    <w:rsid w:val="006D1CA1"/>
    <w:rsid w:val="006D21AD"/>
    <w:rsid w:val="006D2B41"/>
    <w:rsid w:val="006D30DF"/>
    <w:rsid w:val="006D475E"/>
    <w:rsid w:val="006D7E07"/>
    <w:rsid w:val="006D7EFE"/>
    <w:rsid w:val="006D7F36"/>
    <w:rsid w:val="006E0F01"/>
    <w:rsid w:val="006E16FE"/>
    <w:rsid w:val="006E35AB"/>
    <w:rsid w:val="006E524C"/>
    <w:rsid w:val="006E5D12"/>
    <w:rsid w:val="006E5F8D"/>
    <w:rsid w:val="006E6301"/>
    <w:rsid w:val="006E71C1"/>
    <w:rsid w:val="006E7A6C"/>
    <w:rsid w:val="006F0910"/>
    <w:rsid w:val="006F0F7F"/>
    <w:rsid w:val="006F25BF"/>
    <w:rsid w:val="006F4160"/>
    <w:rsid w:val="006F49DD"/>
    <w:rsid w:val="006F7013"/>
    <w:rsid w:val="00700C8A"/>
    <w:rsid w:val="00702511"/>
    <w:rsid w:val="00702713"/>
    <w:rsid w:val="00702ECC"/>
    <w:rsid w:val="007034A3"/>
    <w:rsid w:val="00703737"/>
    <w:rsid w:val="0070383A"/>
    <w:rsid w:val="00703F55"/>
    <w:rsid w:val="007052F0"/>
    <w:rsid w:val="00705F8E"/>
    <w:rsid w:val="00707F3B"/>
    <w:rsid w:val="00710963"/>
    <w:rsid w:val="007112A9"/>
    <w:rsid w:val="00711482"/>
    <w:rsid w:val="00711CD2"/>
    <w:rsid w:val="0071203F"/>
    <w:rsid w:val="00712E88"/>
    <w:rsid w:val="00714320"/>
    <w:rsid w:val="00714625"/>
    <w:rsid w:val="00714E1A"/>
    <w:rsid w:val="00716C03"/>
    <w:rsid w:val="0071738D"/>
    <w:rsid w:val="0072028C"/>
    <w:rsid w:val="007203E2"/>
    <w:rsid w:val="00721025"/>
    <w:rsid w:val="00721957"/>
    <w:rsid w:val="00723B40"/>
    <w:rsid w:val="00723B72"/>
    <w:rsid w:val="0072679B"/>
    <w:rsid w:val="00727B12"/>
    <w:rsid w:val="00730294"/>
    <w:rsid w:val="00731439"/>
    <w:rsid w:val="00731CF6"/>
    <w:rsid w:val="00732891"/>
    <w:rsid w:val="00732E73"/>
    <w:rsid w:val="00733F87"/>
    <w:rsid w:val="007341E2"/>
    <w:rsid w:val="00734381"/>
    <w:rsid w:val="0073505B"/>
    <w:rsid w:val="00735613"/>
    <w:rsid w:val="00737669"/>
    <w:rsid w:val="00737B3C"/>
    <w:rsid w:val="00740FA8"/>
    <w:rsid w:val="00741154"/>
    <w:rsid w:val="00741588"/>
    <w:rsid w:val="007422F0"/>
    <w:rsid w:val="0074397D"/>
    <w:rsid w:val="007449D8"/>
    <w:rsid w:val="007450E2"/>
    <w:rsid w:val="007454A9"/>
    <w:rsid w:val="00745B11"/>
    <w:rsid w:val="00745B4A"/>
    <w:rsid w:val="007522B1"/>
    <w:rsid w:val="007528FB"/>
    <w:rsid w:val="00752BFB"/>
    <w:rsid w:val="00753F8A"/>
    <w:rsid w:val="00754833"/>
    <w:rsid w:val="00755262"/>
    <w:rsid w:val="00755567"/>
    <w:rsid w:val="00756DFE"/>
    <w:rsid w:val="00757FD2"/>
    <w:rsid w:val="007602A6"/>
    <w:rsid w:val="00761094"/>
    <w:rsid w:val="00761784"/>
    <w:rsid w:val="00762C2B"/>
    <w:rsid w:val="00763A99"/>
    <w:rsid w:val="007641BF"/>
    <w:rsid w:val="0076455A"/>
    <w:rsid w:val="007647B0"/>
    <w:rsid w:val="00765665"/>
    <w:rsid w:val="0076587F"/>
    <w:rsid w:val="0076676D"/>
    <w:rsid w:val="00766810"/>
    <w:rsid w:val="00766B52"/>
    <w:rsid w:val="00766DC0"/>
    <w:rsid w:val="0076728B"/>
    <w:rsid w:val="00770468"/>
    <w:rsid w:val="00770533"/>
    <w:rsid w:val="00770683"/>
    <w:rsid w:val="00770EDB"/>
    <w:rsid w:val="00772D25"/>
    <w:rsid w:val="00775070"/>
    <w:rsid w:val="00775797"/>
    <w:rsid w:val="00775C70"/>
    <w:rsid w:val="00775D12"/>
    <w:rsid w:val="00775D32"/>
    <w:rsid w:val="007765C9"/>
    <w:rsid w:val="0077681A"/>
    <w:rsid w:val="00776CCE"/>
    <w:rsid w:val="00777F99"/>
    <w:rsid w:val="007805A0"/>
    <w:rsid w:val="00780E77"/>
    <w:rsid w:val="00780FC0"/>
    <w:rsid w:val="00781400"/>
    <w:rsid w:val="00781828"/>
    <w:rsid w:val="00781CA4"/>
    <w:rsid w:val="00781E9A"/>
    <w:rsid w:val="007820E4"/>
    <w:rsid w:val="0078231C"/>
    <w:rsid w:val="00782344"/>
    <w:rsid w:val="00782383"/>
    <w:rsid w:val="007829CF"/>
    <w:rsid w:val="00782DCE"/>
    <w:rsid w:val="007832D0"/>
    <w:rsid w:val="007833CC"/>
    <w:rsid w:val="00784215"/>
    <w:rsid w:val="007844D7"/>
    <w:rsid w:val="007862F5"/>
    <w:rsid w:val="0078641F"/>
    <w:rsid w:val="00787954"/>
    <w:rsid w:val="00787B2C"/>
    <w:rsid w:val="00787D65"/>
    <w:rsid w:val="00790AED"/>
    <w:rsid w:val="0079279E"/>
    <w:rsid w:val="00793DCA"/>
    <w:rsid w:val="007944D6"/>
    <w:rsid w:val="00794D13"/>
    <w:rsid w:val="0079551F"/>
    <w:rsid w:val="00795D74"/>
    <w:rsid w:val="00797CB2"/>
    <w:rsid w:val="007A0CA7"/>
    <w:rsid w:val="007A18E7"/>
    <w:rsid w:val="007A1D62"/>
    <w:rsid w:val="007A2CA3"/>
    <w:rsid w:val="007A2E3C"/>
    <w:rsid w:val="007A317F"/>
    <w:rsid w:val="007A4334"/>
    <w:rsid w:val="007A44B2"/>
    <w:rsid w:val="007A5382"/>
    <w:rsid w:val="007A7636"/>
    <w:rsid w:val="007A7C8F"/>
    <w:rsid w:val="007B0BA6"/>
    <w:rsid w:val="007B16F3"/>
    <w:rsid w:val="007B1877"/>
    <w:rsid w:val="007B1D77"/>
    <w:rsid w:val="007B1F28"/>
    <w:rsid w:val="007B2619"/>
    <w:rsid w:val="007B3A96"/>
    <w:rsid w:val="007B4634"/>
    <w:rsid w:val="007B79D3"/>
    <w:rsid w:val="007B7D53"/>
    <w:rsid w:val="007B7DEF"/>
    <w:rsid w:val="007C0038"/>
    <w:rsid w:val="007C38F0"/>
    <w:rsid w:val="007C3DE7"/>
    <w:rsid w:val="007C4516"/>
    <w:rsid w:val="007C4C70"/>
    <w:rsid w:val="007C5D38"/>
    <w:rsid w:val="007C64FC"/>
    <w:rsid w:val="007C6A89"/>
    <w:rsid w:val="007C6BB3"/>
    <w:rsid w:val="007C70BA"/>
    <w:rsid w:val="007C77D6"/>
    <w:rsid w:val="007D1468"/>
    <w:rsid w:val="007D2F77"/>
    <w:rsid w:val="007D3696"/>
    <w:rsid w:val="007D3B39"/>
    <w:rsid w:val="007D49D8"/>
    <w:rsid w:val="007D6CA7"/>
    <w:rsid w:val="007D72A0"/>
    <w:rsid w:val="007E0BA3"/>
    <w:rsid w:val="007E1FFD"/>
    <w:rsid w:val="007E2471"/>
    <w:rsid w:val="007E282D"/>
    <w:rsid w:val="007E28AB"/>
    <w:rsid w:val="007E2E1C"/>
    <w:rsid w:val="007E3850"/>
    <w:rsid w:val="007E3AEB"/>
    <w:rsid w:val="007E43B8"/>
    <w:rsid w:val="007E492A"/>
    <w:rsid w:val="007E4FA1"/>
    <w:rsid w:val="007E663D"/>
    <w:rsid w:val="007E7642"/>
    <w:rsid w:val="007F0611"/>
    <w:rsid w:val="007F0BA5"/>
    <w:rsid w:val="007F1C46"/>
    <w:rsid w:val="007F25C2"/>
    <w:rsid w:val="007F3746"/>
    <w:rsid w:val="007F4434"/>
    <w:rsid w:val="007F485A"/>
    <w:rsid w:val="007F6003"/>
    <w:rsid w:val="007F79F6"/>
    <w:rsid w:val="00800CE7"/>
    <w:rsid w:val="00801D69"/>
    <w:rsid w:val="008029D8"/>
    <w:rsid w:val="008054CE"/>
    <w:rsid w:val="0080562A"/>
    <w:rsid w:val="0080595A"/>
    <w:rsid w:val="00805BF0"/>
    <w:rsid w:val="00806251"/>
    <w:rsid w:val="00807CE3"/>
    <w:rsid w:val="00807E8B"/>
    <w:rsid w:val="00810495"/>
    <w:rsid w:val="00810AB6"/>
    <w:rsid w:val="0081184C"/>
    <w:rsid w:val="0081186E"/>
    <w:rsid w:val="00811AEB"/>
    <w:rsid w:val="0081370C"/>
    <w:rsid w:val="00813CA9"/>
    <w:rsid w:val="008142BD"/>
    <w:rsid w:val="008146B0"/>
    <w:rsid w:val="008148B0"/>
    <w:rsid w:val="00814CF3"/>
    <w:rsid w:val="00815C4F"/>
    <w:rsid w:val="00815F26"/>
    <w:rsid w:val="00816B2C"/>
    <w:rsid w:val="00816CB8"/>
    <w:rsid w:val="00817116"/>
    <w:rsid w:val="0081740E"/>
    <w:rsid w:val="00817FD3"/>
    <w:rsid w:val="0082126F"/>
    <w:rsid w:val="00821794"/>
    <w:rsid w:val="00822338"/>
    <w:rsid w:val="008229AB"/>
    <w:rsid w:val="00822DA5"/>
    <w:rsid w:val="00824283"/>
    <w:rsid w:val="00824D7E"/>
    <w:rsid w:val="00825DB7"/>
    <w:rsid w:val="00826325"/>
    <w:rsid w:val="00826D6E"/>
    <w:rsid w:val="008301AF"/>
    <w:rsid w:val="00830229"/>
    <w:rsid w:val="00831123"/>
    <w:rsid w:val="00831A5D"/>
    <w:rsid w:val="008329A0"/>
    <w:rsid w:val="008354C7"/>
    <w:rsid w:val="008362DA"/>
    <w:rsid w:val="00836A04"/>
    <w:rsid w:val="008370AB"/>
    <w:rsid w:val="00837996"/>
    <w:rsid w:val="00840DBE"/>
    <w:rsid w:val="00840FE2"/>
    <w:rsid w:val="00841535"/>
    <w:rsid w:val="008418F1"/>
    <w:rsid w:val="00842220"/>
    <w:rsid w:val="008427E9"/>
    <w:rsid w:val="00842BB6"/>
    <w:rsid w:val="00842E1D"/>
    <w:rsid w:val="00842EC4"/>
    <w:rsid w:val="00843071"/>
    <w:rsid w:val="00843337"/>
    <w:rsid w:val="00843A67"/>
    <w:rsid w:val="00843C83"/>
    <w:rsid w:val="00844560"/>
    <w:rsid w:val="00844B0D"/>
    <w:rsid w:val="00846C7F"/>
    <w:rsid w:val="008470D4"/>
    <w:rsid w:val="0085099D"/>
    <w:rsid w:val="00850B74"/>
    <w:rsid w:val="00850EC8"/>
    <w:rsid w:val="0085133E"/>
    <w:rsid w:val="00852E98"/>
    <w:rsid w:val="00853182"/>
    <w:rsid w:val="008531F4"/>
    <w:rsid w:val="00853443"/>
    <w:rsid w:val="00853A44"/>
    <w:rsid w:val="0085437C"/>
    <w:rsid w:val="00854D57"/>
    <w:rsid w:val="00854FE3"/>
    <w:rsid w:val="0085525F"/>
    <w:rsid w:val="008566B7"/>
    <w:rsid w:val="00856778"/>
    <w:rsid w:val="00856A38"/>
    <w:rsid w:val="00861004"/>
    <w:rsid w:val="00862780"/>
    <w:rsid w:val="00862DB0"/>
    <w:rsid w:val="00863CB1"/>
    <w:rsid w:val="00863E92"/>
    <w:rsid w:val="0086411E"/>
    <w:rsid w:val="00864388"/>
    <w:rsid w:val="00865F47"/>
    <w:rsid w:val="00866FAC"/>
    <w:rsid w:val="008678A7"/>
    <w:rsid w:val="00867CFA"/>
    <w:rsid w:val="00870110"/>
    <w:rsid w:val="008701BB"/>
    <w:rsid w:val="008707EB"/>
    <w:rsid w:val="008732B6"/>
    <w:rsid w:val="00873951"/>
    <w:rsid w:val="00873BD2"/>
    <w:rsid w:val="00873C76"/>
    <w:rsid w:val="00874365"/>
    <w:rsid w:val="00874F2B"/>
    <w:rsid w:val="008773E5"/>
    <w:rsid w:val="00880230"/>
    <w:rsid w:val="00880A0C"/>
    <w:rsid w:val="00882970"/>
    <w:rsid w:val="008840BE"/>
    <w:rsid w:val="00884C23"/>
    <w:rsid w:val="00884FB6"/>
    <w:rsid w:val="0088648D"/>
    <w:rsid w:val="00886B8D"/>
    <w:rsid w:val="00890DA8"/>
    <w:rsid w:val="00891223"/>
    <w:rsid w:val="00891ADE"/>
    <w:rsid w:val="00893D50"/>
    <w:rsid w:val="00894E66"/>
    <w:rsid w:val="00895113"/>
    <w:rsid w:val="00895527"/>
    <w:rsid w:val="008963C3"/>
    <w:rsid w:val="0089693B"/>
    <w:rsid w:val="00896DF4"/>
    <w:rsid w:val="008A099F"/>
    <w:rsid w:val="008A102C"/>
    <w:rsid w:val="008A17A1"/>
    <w:rsid w:val="008A1FF6"/>
    <w:rsid w:val="008A2C1A"/>
    <w:rsid w:val="008A2C68"/>
    <w:rsid w:val="008A37C8"/>
    <w:rsid w:val="008A4C97"/>
    <w:rsid w:val="008A5B7F"/>
    <w:rsid w:val="008A6A3E"/>
    <w:rsid w:val="008A7367"/>
    <w:rsid w:val="008B03E2"/>
    <w:rsid w:val="008B0A1F"/>
    <w:rsid w:val="008B1149"/>
    <w:rsid w:val="008B2132"/>
    <w:rsid w:val="008B2CF3"/>
    <w:rsid w:val="008B2F97"/>
    <w:rsid w:val="008B331D"/>
    <w:rsid w:val="008B44BB"/>
    <w:rsid w:val="008B4881"/>
    <w:rsid w:val="008B5998"/>
    <w:rsid w:val="008B6071"/>
    <w:rsid w:val="008B64F1"/>
    <w:rsid w:val="008B6A2A"/>
    <w:rsid w:val="008B6DC4"/>
    <w:rsid w:val="008B70D7"/>
    <w:rsid w:val="008C10D6"/>
    <w:rsid w:val="008C2340"/>
    <w:rsid w:val="008C3B60"/>
    <w:rsid w:val="008C4587"/>
    <w:rsid w:val="008C4747"/>
    <w:rsid w:val="008C5872"/>
    <w:rsid w:val="008C5A90"/>
    <w:rsid w:val="008C6065"/>
    <w:rsid w:val="008C6A1C"/>
    <w:rsid w:val="008D064A"/>
    <w:rsid w:val="008D2545"/>
    <w:rsid w:val="008D5F6F"/>
    <w:rsid w:val="008D759D"/>
    <w:rsid w:val="008D77E8"/>
    <w:rsid w:val="008E0FDE"/>
    <w:rsid w:val="008E1050"/>
    <w:rsid w:val="008E18EE"/>
    <w:rsid w:val="008E1A66"/>
    <w:rsid w:val="008E2152"/>
    <w:rsid w:val="008E2423"/>
    <w:rsid w:val="008E24B1"/>
    <w:rsid w:val="008E2696"/>
    <w:rsid w:val="008E2A34"/>
    <w:rsid w:val="008E36AC"/>
    <w:rsid w:val="008E3D2C"/>
    <w:rsid w:val="008E592D"/>
    <w:rsid w:val="008E66FB"/>
    <w:rsid w:val="008E69B7"/>
    <w:rsid w:val="008E6B94"/>
    <w:rsid w:val="008E6F95"/>
    <w:rsid w:val="008E7915"/>
    <w:rsid w:val="008E7A37"/>
    <w:rsid w:val="008E7E9A"/>
    <w:rsid w:val="008F0B72"/>
    <w:rsid w:val="008F22A1"/>
    <w:rsid w:val="008F2985"/>
    <w:rsid w:val="008F2C3F"/>
    <w:rsid w:val="008F49F1"/>
    <w:rsid w:val="008F506E"/>
    <w:rsid w:val="008F53E6"/>
    <w:rsid w:val="008F570E"/>
    <w:rsid w:val="008F5929"/>
    <w:rsid w:val="008F5BEC"/>
    <w:rsid w:val="008F6502"/>
    <w:rsid w:val="008F7F85"/>
    <w:rsid w:val="00901463"/>
    <w:rsid w:val="0090172A"/>
    <w:rsid w:val="0090177E"/>
    <w:rsid w:val="00902830"/>
    <w:rsid w:val="00902B30"/>
    <w:rsid w:val="00904D7E"/>
    <w:rsid w:val="0090521A"/>
    <w:rsid w:val="00905785"/>
    <w:rsid w:val="00905CBB"/>
    <w:rsid w:val="00906C2E"/>
    <w:rsid w:val="00907443"/>
    <w:rsid w:val="009119E5"/>
    <w:rsid w:val="00911EEC"/>
    <w:rsid w:val="009123CD"/>
    <w:rsid w:val="009123EA"/>
    <w:rsid w:val="00914732"/>
    <w:rsid w:val="00915AF2"/>
    <w:rsid w:val="009175D9"/>
    <w:rsid w:val="00921B4B"/>
    <w:rsid w:val="009221B3"/>
    <w:rsid w:val="00922D3C"/>
    <w:rsid w:val="00925827"/>
    <w:rsid w:val="00925C0E"/>
    <w:rsid w:val="009264AF"/>
    <w:rsid w:val="009274F4"/>
    <w:rsid w:val="00931CA5"/>
    <w:rsid w:val="00931F1E"/>
    <w:rsid w:val="0093209F"/>
    <w:rsid w:val="009322CF"/>
    <w:rsid w:val="00933C20"/>
    <w:rsid w:val="0093415C"/>
    <w:rsid w:val="00934393"/>
    <w:rsid w:val="009352FE"/>
    <w:rsid w:val="00935607"/>
    <w:rsid w:val="00940E3E"/>
    <w:rsid w:val="00943528"/>
    <w:rsid w:val="00943F9E"/>
    <w:rsid w:val="009445A0"/>
    <w:rsid w:val="00945900"/>
    <w:rsid w:val="00945B8A"/>
    <w:rsid w:val="00945CA7"/>
    <w:rsid w:val="009473C3"/>
    <w:rsid w:val="009509A1"/>
    <w:rsid w:val="00950E01"/>
    <w:rsid w:val="00950EF9"/>
    <w:rsid w:val="00951039"/>
    <w:rsid w:val="00951A11"/>
    <w:rsid w:val="009527F3"/>
    <w:rsid w:val="00953D08"/>
    <w:rsid w:val="0095449C"/>
    <w:rsid w:val="00954D5E"/>
    <w:rsid w:val="00954F47"/>
    <w:rsid w:val="0095676E"/>
    <w:rsid w:val="00957C6A"/>
    <w:rsid w:val="00961323"/>
    <w:rsid w:val="00961368"/>
    <w:rsid w:val="009621B1"/>
    <w:rsid w:val="009626B6"/>
    <w:rsid w:val="00962B0C"/>
    <w:rsid w:val="00962B99"/>
    <w:rsid w:val="00964191"/>
    <w:rsid w:val="00964CA6"/>
    <w:rsid w:val="00966F99"/>
    <w:rsid w:val="00970241"/>
    <w:rsid w:val="0097025E"/>
    <w:rsid w:val="00970B91"/>
    <w:rsid w:val="009718E0"/>
    <w:rsid w:val="009721D7"/>
    <w:rsid w:val="00972FE0"/>
    <w:rsid w:val="00973979"/>
    <w:rsid w:val="00973986"/>
    <w:rsid w:val="009769E6"/>
    <w:rsid w:val="00976E6B"/>
    <w:rsid w:val="009776E7"/>
    <w:rsid w:val="0098097B"/>
    <w:rsid w:val="00980D20"/>
    <w:rsid w:val="00981A84"/>
    <w:rsid w:val="00981EDC"/>
    <w:rsid w:val="0098374F"/>
    <w:rsid w:val="00983BCD"/>
    <w:rsid w:val="00983BF4"/>
    <w:rsid w:val="00984EA5"/>
    <w:rsid w:val="00985EA0"/>
    <w:rsid w:val="009860CF"/>
    <w:rsid w:val="0098719E"/>
    <w:rsid w:val="009876A8"/>
    <w:rsid w:val="00991182"/>
    <w:rsid w:val="00991211"/>
    <w:rsid w:val="009921E5"/>
    <w:rsid w:val="009922D5"/>
    <w:rsid w:val="00992356"/>
    <w:rsid w:val="00994461"/>
    <w:rsid w:val="009944E1"/>
    <w:rsid w:val="00994BA5"/>
    <w:rsid w:val="00995D34"/>
    <w:rsid w:val="00996FD8"/>
    <w:rsid w:val="00997B77"/>
    <w:rsid w:val="009A0CC3"/>
    <w:rsid w:val="009A1225"/>
    <w:rsid w:val="009A14E5"/>
    <w:rsid w:val="009A40F6"/>
    <w:rsid w:val="009B0CFF"/>
    <w:rsid w:val="009B1025"/>
    <w:rsid w:val="009B18AE"/>
    <w:rsid w:val="009B2AC0"/>
    <w:rsid w:val="009B2B41"/>
    <w:rsid w:val="009B45A5"/>
    <w:rsid w:val="009B4B38"/>
    <w:rsid w:val="009B62FA"/>
    <w:rsid w:val="009B6348"/>
    <w:rsid w:val="009B6CAB"/>
    <w:rsid w:val="009B77A6"/>
    <w:rsid w:val="009C0907"/>
    <w:rsid w:val="009C0B3B"/>
    <w:rsid w:val="009C0C25"/>
    <w:rsid w:val="009C1985"/>
    <w:rsid w:val="009C3ACE"/>
    <w:rsid w:val="009C5724"/>
    <w:rsid w:val="009C6688"/>
    <w:rsid w:val="009C7067"/>
    <w:rsid w:val="009D04AB"/>
    <w:rsid w:val="009D07B8"/>
    <w:rsid w:val="009D1D2E"/>
    <w:rsid w:val="009D344E"/>
    <w:rsid w:val="009D48C2"/>
    <w:rsid w:val="009D55B5"/>
    <w:rsid w:val="009D5ACE"/>
    <w:rsid w:val="009D5BC9"/>
    <w:rsid w:val="009E03F5"/>
    <w:rsid w:val="009E0E82"/>
    <w:rsid w:val="009E1B2C"/>
    <w:rsid w:val="009E1F6A"/>
    <w:rsid w:val="009E227A"/>
    <w:rsid w:val="009E306A"/>
    <w:rsid w:val="009E4057"/>
    <w:rsid w:val="009E5532"/>
    <w:rsid w:val="009E67FB"/>
    <w:rsid w:val="009E769F"/>
    <w:rsid w:val="009E77E2"/>
    <w:rsid w:val="009F09D6"/>
    <w:rsid w:val="009F0F11"/>
    <w:rsid w:val="009F152B"/>
    <w:rsid w:val="009F30FA"/>
    <w:rsid w:val="009F4D00"/>
    <w:rsid w:val="009F5E91"/>
    <w:rsid w:val="009F647E"/>
    <w:rsid w:val="009F7722"/>
    <w:rsid w:val="009F7B03"/>
    <w:rsid w:val="009F7E6F"/>
    <w:rsid w:val="00A00018"/>
    <w:rsid w:val="00A00F4A"/>
    <w:rsid w:val="00A0117D"/>
    <w:rsid w:val="00A015C1"/>
    <w:rsid w:val="00A03280"/>
    <w:rsid w:val="00A0390F"/>
    <w:rsid w:val="00A04851"/>
    <w:rsid w:val="00A04B4D"/>
    <w:rsid w:val="00A055CE"/>
    <w:rsid w:val="00A07C28"/>
    <w:rsid w:val="00A07CD9"/>
    <w:rsid w:val="00A1129B"/>
    <w:rsid w:val="00A11C66"/>
    <w:rsid w:val="00A12D31"/>
    <w:rsid w:val="00A14238"/>
    <w:rsid w:val="00A1435B"/>
    <w:rsid w:val="00A148E0"/>
    <w:rsid w:val="00A14D9E"/>
    <w:rsid w:val="00A14F62"/>
    <w:rsid w:val="00A15DF1"/>
    <w:rsid w:val="00A168A6"/>
    <w:rsid w:val="00A16EC7"/>
    <w:rsid w:val="00A2081D"/>
    <w:rsid w:val="00A219CE"/>
    <w:rsid w:val="00A21BCC"/>
    <w:rsid w:val="00A24154"/>
    <w:rsid w:val="00A24B55"/>
    <w:rsid w:val="00A2576E"/>
    <w:rsid w:val="00A263F9"/>
    <w:rsid w:val="00A274E4"/>
    <w:rsid w:val="00A27F00"/>
    <w:rsid w:val="00A30483"/>
    <w:rsid w:val="00A30912"/>
    <w:rsid w:val="00A31955"/>
    <w:rsid w:val="00A3195E"/>
    <w:rsid w:val="00A31CD2"/>
    <w:rsid w:val="00A322A9"/>
    <w:rsid w:val="00A34FDC"/>
    <w:rsid w:val="00A35E3C"/>
    <w:rsid w:val="00A36D56"/>
    <w:rsid w:val="00A37B35"/>
    <w:rsid w:val="00A37E48"/>
    <w:rsid w:val="00A40424"/>
    <w:rsid w:val="00A4061A"/>
    <w:rsid w:val="00A412F0"/>
    <w:rsid w:val="00A4217B"/>
    <w:rsid w:val="00A4247B"/>
    <w:rsid w:val="00A42C81"/>
    <w:rsid w:val="00A4320D"/>
    <w:rsid w:val="00A437F5"/>
    <w:rsid w:val="00A43F52"/>
    <w:rsid w:val="00A44806"/>
    <w:rsid w:val="00A44AC8"/>
    <w:rsid w:val="00A45F04"/>
    <w:rsid w:val="00A45F22"/>
    <w:rsid w:val="00A46101"/>
    <w:rsid w:val="00A47A81"/>
    <w:rsid w:val="00A47D98"/>
    <w:rsid w:val="00A47E74"/>
    <w:rsid w:val="00A50426"/>
    <w:rsid w:val="00A51CEC"/>
    <w:rsid w:val="00A545EC"/>
    <w:rsid w:val="00A5509C"/>
    <w:rsid w:val="00A5658A"/>
    <w:rsid w:val="00A5720C"/>
    <w:rsid w:val="00A57C8A"/>
    <w:rsid w:val="00A57D04"/>
    <w:rsid w:val="00A604E2"/>
    <w:rsid w:val="00A60A8B"/>
    <w:rsid w:val="00A628D1"/>
    <w:rsid w:val="00A62AB3"/>
    <w:rsid w:val="00A63C71"/>
    <w:rsid w:val="00A644C0"/>
    <w:rsid w:val="00A64C30"/>
    <w:rsid w:val="00A66797"/>
    <w:rsid w:val="00A66FCB"/>
    <w:rsid w:val="00A67B4B"/>
    <w:rsid w:val="00A70A99"/>
    <w:rsid w:val="00A70BB7"/>
    <w:rsid w:val="00A727B5"/>
    <w:rsid w:val="00A73646"/>
    <w:rsid w:val="00A75DCE"/>
    <w:rsid w:val="00A75F05"/>
    <w:rsid w:val="00A7624F"/>
    <w:rsid w:val="00A81327"/>
    <w:rsid w:val="00A81528"/>
    <w:rsid w:val="00A81FE6"/>
    <w:rsid w:val="00A83BE8"/>
    <w:rsid w:val="00A8407E"/>
    <w:rsid w:val="00A84F53"/>
    <w:rsid w:val="00A86CC2"/>
    <w:rsid w:val="00A86EDC"/>
    <w:rsid w:val="00A875CF"/>
    <w:rsid w:val="00A879D8"/>
    <w:rsid w:val="00A91D93"/>
    <w:rsid w:val="00A91E6B"/>
    <w:rsid w:val="00A93123"/>
    <w:rsid w:val="00A93939"/>
    <w:rsid w:val="00A93985"/>
    <w:rsid w:val="00A941B5"/>
    <w:rsid w:val="00A947C6"/>
    <w:rsid w:val="00A94B02"/>
    <w:rsid w:val="00A9717F"/>
    <w:rsid w:val="00A9746E"/>
    <w:rsid w:val="00A9755F"/>
    <w:rsid w:val="00A97889"/>
    <w:rsid w:val="00AA01EC"/>
    <w:rsid w:val="00AA0746"/>
    <w:rsid w:val="00AA0C72"/>
    <w:rsid w:val="00AA148B"/>
    <w:rsid w:val="00AA2D63"/>
    <w:rsid w:val="00AA317A"/>
    <w:rsid w:val="00AA35D0"/>
    <w:rsid w:val="00AA3F8A"/>
    <w:rsid w:val="00AA416C"/>
    <w:rsid w:val="00AA4228"/>
    <w:rsid w:val="00AA4E3C"/>
    <w:rsid w:val="00AA511F"/>
    <w:rsid w:val="00AA5482"/>
    <w:rsid w:val="00AA654A"/>
    <w:rsid w:val="00AA792E"/>
    <w:rsid w:val="00AB0315"/>
    <w:rsid w:val="00AB0547"/>
    <w:rsid w:val="00AB23F3"/>
    <w:rsid w:val="00AB3392"/>
    <w:rsid w:val="00AB44F1"/>
    <w:rsid w:val="00AB48C1"/>
    <w:rsid w:val="00AB4BCF"/>
    <w:rsid w:val="00AB4CBC"/>
    <w:rsid w:val="00AB51BC"/>
    <w:rsid w:val="00AB5B48"/>
    <w:rsid w:val="00AB6EAE"/>
    <w:rsid w:val="00AB71F7"/>
    <w:rsid w:val="00AB776A"/>
    <w:rsid w:val="00AB7F24"/>
    <w:rsid w:val="00AC0672"/>
    <w:rsid w:val="00AC0856"/>
    <w:rsid w:val="00AC1A82"/>
    <w:rsid w:val="00AC244F"/>
    <w:rsid w:val="00AC3402"/>
    <w:rsid w:val="00AC42FA"/>
    <w:rsid w:val="00AC4B2D"/>
    <w:rsid w:val="00AC5A05"/>
    <w:rsid w:val="00AC6217"/>
    <w:rsid w:val="00AC7BC0"/>
    <w:rsid w:val="00AD10F5"/>
    <w:rsid w:val="00AD1AD0"/>
    <w:rsid w:val="00AD27F6"/>
    <w:rsid w:val="00AD2D50"/>
    <w:rsid w:val="00AD42D5"/>
    <w:rsid w:val="00AD501B"/>
    <w:rsid w:val="00AD52C7"/>
    <w:rsid w:val="00AD5350"/>
    <w:rsid w:val="00AD60D9"/>
    <w:rsid w:val="00AD635B"/>
    <w:rsid w:val="00AD6731"/>
    <w:rsid w:val="00AD71EF"/>
    <w:rsid w:val="00AD7821"/>
    <w:rsid w:val="00AD7ADD"/>
    <w:rsid w:val="00AE06A4"/>
    <w:rsid w:val="00AE3321"/>
    <w:rsid w:val="00AE5591"/>
    <w:rsid w:val="00AE5898"/>
    <w:rsid w:val="00AE6078"/>
    <w:rsid w:val="00AE617E"/>
    <w:rsid w:val="00AE69CB"/>
    <w:rsid w:val="00AE6AA8"/>
    <w:rsid w:val="00AE6E2D"/>
    <w:rsid w:val="00AF0845"/>
    <w:rsid w:val="00AF09B5"/>
    <w:rsid w:val="00AF1208"/>
    <w:rsid w:val="00AF2264"/>
    <w:rsid w:val="00AF28DC"/>
    <w:rsid w:val="00AF2B36"/>
    <w:rsid w:val="00AF34E3"/>
    <w:rsid w:val="00AF491F"/>
    <w:rsid w:val="00AF557B"/>
    <w:rsid w:val="00AF655D"/>
    <w:rsid w:val="00B014FF"/>
    <w:rsid w:val="00B01753"/>
    <w:rsid w:val="00B01D14"/>
    <w:rsid w:val="00B02807"/>
    <w:rsid w:val="00B06776"/>
    <w:rsid w:val="00B10CC9"/>
    <w:rsid w:val="00B11227"/>
    <w:rsid w:val="00B11451"/>
    <w:rsid w:val="00B127DB"/>
    <w:rsid w:val="00B12D75"/>
    <w:rsid w:val="00B146C5"/>
    <w:rsid w:val="00B14DDA"/>
    <w:rsid w:val="00B173DC"/>
    <w:rsid w:val="00B201D4"/>
    <w:rsid w:val="00B2027A"/>
    <w:rsid w:val="00B21668"/>
    <w:rsid w:val="00B21CD2"/>
    <w:rsid w:val="00B2327E"/>
    <w:rsid w:val="00B25351"/>
    <w:rsid w:val="00B25A45"/>
    <w:rsid w:val="00B260A2"/>
    <w:rsid w:val="00B26286"/>
    <w:rsid w:val="00B26BC0"/>
    <w:rsid w:val="00B27CB2"/>
    <w:rsid w:val="00B3029C"/>
    <w:rsid w:val="00B30A48"/>
    <w:rsid w:val="00B33256"/>
    <w:rsid w:val="00B3435E"/>
    <w:rsid w:val="00B3440F"/>
    <w:rsid w:val="00B34D5D"/>
    <w:rsid w:val="00B35703"/>
    <w:rsid w:val="00B37002"/>
    <w:rsid w:val="00B4009D"/>
    <w:rsid w:val="00B40103"/>
    <w:rsid w:val="00B40996"/>
    <w:rsid w:val="00B4164C"/>
    <w:rsid w:val="00B427EC"/>
    <w:rsid w:val="00B430B3"/>
    <w:rsid w:val="00B43926"/>
    <w:rsid w:val="00B44ADC"/>
    <w:rsid w:val="00B44D39"/>
    <w:rsid w:val="00B44D3C"/>
    <w:rsid w:val="00B4548D"/>
    <w:rsid w:val="00B455AE"/>
    <w:rsid w:val="00B4581C"/>
    <w:rsid w:val="00B45A0F"/>
    <w:rsid w:val="00B4667E"/>
    <w:rsid w:val="00B47DB6"/>
    <w:rsid w:val="00B47EC1"/>
    <w:rsid w:val="00B514EB"/>
    <w:rsid w:val="00B519C1"/>
    <w:rsid w:val="00B51F50"/>
    <w:rsid w:val="00B5313D"/>
    <w:rsid w:val="00B54C5B"/>
    <w:rsid w:val="00B55404"/>
    <w:rsid w:val="00B55F80"/>
    <w:rsid w:val="00B56C27"/>
    <w:rsid w:val="00B57634"/>
    <w:rsid w:val="00B57B47"/>
    <w:rsid w:val="00B57CFF"/>
    <w:rsid w:val="00B61D04"/>
    <w:rsid w:val="00B63FBC"/>
    <w:rsid w:val="00B643F4"/>
    <w:rsid w:val="00B64F30"/>
    <w:rsid w:val="00B65EA8"/>
    <w:rsid w:val="00B66CBC"/>
    <w:rsid w:val="00B66DFD"/>
    <w:rsid w:val="00B671B1"/>
    <w:rsid w:val="00B6727D"/>
    <w:rsid w:val="00B704B9"/>
    <w:rsid w:val="00B715BC"/>
    <w:rsid w:val="00B7234B"/>
    <w:rsid w:val="00B73089"/>
    <w:rsid w:val="00B73A2E"/>
    <w:rsid w:val="00B73E8D"/>
    <w:rsid w:val="00B7508E"/>
    <w:rsid w:val="00B75765"/>
    <w:rsid w:val="00B761F0"/>
    <w:rsid w:val="00B76353"/>
    <w:rsid w:val="00B7647C"/>
    <w:rsid w:val="00B768AD"/>
    <w:rsid w:val="00B768E4"/>
    <w:rsid w:val="00B769C9"/>
    <w:rsid w:val="00B76E33"/>
    <w:rsid w:val="00B77987"/>
    <w:rsid w:val="00B80F3C"/>
    <w:rsid w:val="00B83568"/>
    <w:rsid w:val="00B83E6C"/>
    <w:rsid w:val="00B84200"/>
    <w:rsid w:val="00B86135"/>
    <w:rsid w:val="00B86923"/>
    <w:rsid w:val="00B8705C"/>
    <w:rsid w:val="00B87071"/>
    <w:rsid w:val="00B8750B"/>
    <w:rsid w:val="00B87CEA"/>
    <w:rsid w:val="00B90403"/>
    <w:rsid w:val="00B908F6"/>
    <w:rsid w:val="00B91F00"/>
    <w:rsid w:val="00B9210E"/>
    <w:rsid w:val="00B926BD"/>
    <w:rsid w:val="00B928EC"/>
    <w:rsid w:val="00B93C21"/>
    <w:rsid w:val="00B93F14"/>
    <w:rsid w:val="00B959EE"/>
    <w:rsid w:val="00B96698"/>
    <w:rsid w:val="00B96945"/>
    <w:rsid w:val="00B97859"/>
    <w:rsid w:val="00B97FE1"/>
    <w:rsid w:val="00BA13F4"/>
    <w:rsid w:val="00BA143A"/>
    <w:rsid w:val="00BA2E26"/>
    <w:rsid w:val="00BA33AE"/>
    <w:rsid w:val="00BA366E"/>
    <w:rsid w:val="00BA37D3"/>
    <w:rsid w:val="00BA42A9"/>
    <w:rsid w:val="00BA5B91"/>
    <w:rsid w:val="00BB00A2"/>
    <w:rsid w:val="00BB02BB"/>
    <w:rsid w:val="00BB0B8C"/>
    <w:rsid w:val="00BB13F2"/>
    <w:rsid w:val="00BB1405"/>
    <w:rsid w:val="00BB28E1"/>
    <w:rsid w:val="00BB2DC1"/>
    <w:rsid w:val="00BB4A97"/>
    <w:rsid w:val="00BB4FB3"/>
    <w:rsid w:val="00BB54B8"/>
    <w:rsid w:val="00BB560E"/>
    <w:rsid w:val="00BC0041"/>
    <w:rsid w:val="00BC0A0F"/>
    <w:rsid w:val="00BC12DF"/>
    <w:rsid w:val="00BC1A1C"/>
    <w:rsid w:val="00BC3876"/>
    <w:rsid w:val="00BC525B"/>
    <w:rsid w:val="00BC5574"/>
    <w:rsid w:val="00BC572D"/>
    <w:rsid w:val="00BC6A78"/>
    <w:rsid w:val="00BC6E3F"/>
    <w:rsid w:val="00BD177B"/>
    <w:rsid w:val="00BD17EA"/>
    <w:rsid w:val="00BD2264"/>
    <w:rsid w:val="00BD232A"/>
    <w:rsid w:val="00BD31AF"/>
    <w:rsid w:val="00BD5E1D"/>
    <w:rsid w:val="00BE16CD"/>
    <w:rsid w:val="00BE236A"/>
    <w:rsid w:val="00BE2425"/>
    <w:rsid w:val="00BE29BE"/>
    <w:rsid w:val="00BE307D"/>
    <w:rsid w:val="00BE3C95"/>
    <w:rsid w:val="00BE4864"/>
    <w:rsid w:val="00BE501C"/>
    <w:rsid w:val="00BE5A3A"/>
    <w:rsid w:val="00BE6B33"/>
    <w:rsid w:val="00BE6C37"/>
    <w:rsid w:val="00BE6D06"/>
    <w:rsid w:val="00BF0F0D"/>
    <w:rsid w:val="00BF16D0"/>
    <w:rsid w:val="00BF236F"/>
    <w:rsid w:val="00BF28D9"/>
    <w:rsid w:val="00BF291E"/>
    <w:rsid w:val="00BF2F69"/>
    <w:rsid w:val="00BF4D09"/>
    <w:rsid w:val="00BF557C"/>
    <w:rsid w:val="00BF6344"/>
    <w:rsid w:val="00BF653A"/>
    <w:rsid w:val="00BF72C7"/>
    <w:rsid w:val="00BF79FA"/>
    <w:rsid w:val="00BF7BA2"/>
    <w:rsid w:val="00C00427"/>
    <w:rsid w:val="00C00974"/>
    <w:rsid w:val="00C0097B"/>
    <w:rsid w:val="00C01A1F"/>
    <w:rsid w:val="00C03BD1"/>
    <w:rsid w:val="00C04775"/>
    <w:rsid w:val="00C052FD"/>
    <w:rsid w:val="00C05349"/>
    <w:rsid w:val="00C054D7"/>
    <w:rsid w:val="00C06312"/>
    <w:rsid w:val="00C069A7"/>
    <w:rsid w:val="00C06CF5"/>
    <w:rsid w:val="00C07521"/>
    <w:rsid w:val="00C108B5"/>
    <w:rsid w:val="00C109A2"/>
    <w:rsid w:val="00C10FE1"/>
    <w:rsid w:val="00C11470"/>
    <w:rsid w:val="00C11B92"/>
    <w:rsid w:val="00C14224"/>
    <w:rsid w:val="00C15D71"/>
    <w:rsid w:val="00C2204E"/>
    <w:rsid w:val="00C22B9C"/>
    <w:rsid w:val="00C22E34"/>
    <w:rsid w:val="00C23213"/>
    <w:rsid w:val="00C2354E"/>
    <w:rsid w:val="00C236DC"/>
    <w:rsid w:val="00C2424D"/>
    <w:rsid w:val="00C2459C"/>
    <w:rsid w:val="00C252FF"/>
    <w:rsid w:val="00C25604"/>
    <w:rsid w:val="00C25DD3"/>
    <w:rsid w:val="00C2623E"/>
    <w:rsid w:val="00C27BFB"/>
    <w:rsid w:val="00C3080A"/>
    <w:rsid w:val="00C31CEE"/>
    <w:rsid w:val="00C322DD"/>
    <w:rsid w:val="00C3304A"/>
    <w:rsid w:val="00C338F6"/>
    <w:rsid w:val="00C33D35"/>
    <w:rsid w:val="00C34EB1"/>
    <w:rsid w:val="00C35CC9"/>
    <w:rsid w:val="00C35D63"/>
    <w:rsid w:val="00C365C3"/>
    <w:rsid w:val="00C37569"/>
    <w:rsid w:val="00C37852"/>
    <w:rsid w:val="00C37C9E"/>
    <w:rsid w:val="00C40066"/>
    <w:rsid w:val="00C419FF"/>
    <w:rsid w:val="00C4275E"/>
    <w:rsid w:val="00C42BCA"/>
    <w:rsid w:val="00C44267"/>
    <w:rsid w:val="00C4560D"/>
    <w:rsid w:val="00C46289"/>
    <w:rsid w:val="00C46530"/>
    <w:rsid w:val="00C468B1"/>
    <w:rsid w:val="00C46C1A"/>
    <w:rsid w:val="00C47591"/>
    <w:rsid w:val="00C5054A"/>
    <w:rsid w:val="00C512BA"/>
    <w:rsid w:val="00C52AAC"/>
    <w:rsid w:val="00C53AF2"/>
    <w:rsid w:val="00C54059"/>
    <w:rsid w:val="00C548FE"/>
    <w:rsid w:val="00C54A80"/>
    <w:rsid w:val="00C54B34"/>
    <w:rsid w:val="00C55029"/>
    <w:rsid w:val="00C55D82"/>
    <w:rsid w:val="00C57C6E"/>
    <w:rsid w:val="00C60092"/>
    <w:rsid w:val="00C60317"/>
    <w:rsid w:val="00C60501"/>
    <w:rsid w:val="00C60AD3"/>
    <w:rsid w:val="00C60D6F"/>
    <w:rsid w:val="00C61F31"/>
    <w:rsid w:val="00C62296"/>
    <w:rsid w:val="00C62D02"/>
    <w:rsid w:val="00C635DE"/>
    <w:rsid w:val="00C63E74"/>
    <w:rsid w:val="00C6483C"/>
    <w:rsid w:val="00C6629D"/>
    <w:rsid w:val="00C66DE5"/>
    <w:rsid w:val="00C67CE9"/>
    <w:rsid w:val="00C71F08"/>
    <w:rsid w:val="00C7309F"/>
    <w:rsid w:val="00C73A53"/>
    <w:rsid w:val="00C74AC2"/>
    <w:rsid w:val="00C74E45"/>
    <w:rsid w:val="00C765BB"/>
    <w:rsid w:val="00C77B69"/>
    <w:rsid w:val="00C77D6E"/>
    <w:rsid w:val="00C815EE"/>
    <w:rsid w:val="00C817F7"/>
    <w:rsid w:val="00C81A49"/>
    <w:rsid w:val="00C82547"/>
    <w:rsid w:val="00C834F1"/>
    <w:rsid w:val="00C84E89"/>
    <w:rsid w:val="00C8562F"/>
    <w:rsid w:val="00C9095F"/>
    <w:rsid w:val="00C91762"/>
    <w:rsid w:val="00C921BB"/>
    <w:rsid w:val="00C92E61"/>
    <w:rsid w:val="00C9308C"/>
    <w:rsid w:val="00C94591"/>
    <w:rsid w:val="00C94DC3"/>
    <w:rsid w:val="00C956F6"/>
    <w:rsid w:val="00C96EBA"/>
    <w:rsid w:val="00C974DF"/>
    <w:rsid w:val="00CA0666"/>
    <w:rsid w:val="00CA281B"/>
    <w:rsid w:val="00CA2910"/>
    <w:rsid w:val="00CA3693"/>
    <w:rsid w:val="00CA39AD"/>
    <w:rsid w:val="00CA3D4C"/>
    <w:rsid w:val="00CA5DB8"/>
    <w:rsid w:val="00CA5FFB"/>
    <w:rsid w:val="00CA6084"/>
    <w:rsid w:val="00CA6857"/>
    <w:rsid w:val="00CA6AAA"/>
    <w:rsid w:val="00CB010F"/>
    <w:rsid w:val="00CB0365"/>
    <w:rsid w:val="00CB07A5"/>
    <w:rsid w:val="00CB0DBF"/>
    <w:rsid w:val="00CB1207"/>
    <w:rsid w:val="00CB2A34"/>
    <w:rsid w:val="00CB4406"/>
    <w:rsid w:val="00CB4C16"/>
    <w:rsid w:val="00CB4D8E"/>
    <w:rsid w:val="00CB528B"/>
    <w:rsid w:val="00CB69C7"/>
    <w:rsid w:val="00CB6C2D"/>
    <w:rsid w:val="00CB6C86"/>
    <w:rsid w:val="00CB7B64"/>
    <w:rsid w:val="00CC023C"/>
    <w:rsid w:val="00CC0CC3"/>
    <w:rsid w:val="00CC105F"/>
    <w:rsid w:val="00CC1669"/>
    <w:rsid w:val="00CC1FB9"/>
    <w:rsid w:val="00CC3678"/>
    <w:rsid w:val="00CC4F17"/>
    <w:rsid w:val="00CC54FE"/>
    <w:rsid w:val="00CC5690"/>
    <w:rsid w:val="00CD003B"/>
    <w:rsid w:val="00CD04A3"/>
    <w:rsid w:val="00CD0BF4"/>
    <w:rsid w:val="00CD0C2B"/>
    <w:rsid w:val="00CD1172"/>
    <w:rsid w:val="00CD11F6"/>
    <w:rsid w:val="00CD26EC"/>
    <w:rsid w:val="00CD2BCF"/>
    <w:rsid w:val="00CD30B0"/>
    <w:rsid w:val="00CD3976"/>
    <w:rsid w:val="00CD3D39"/>
    <w:rsid w:val="00CD3E29"/>
    <w:rsid w:val="00CD56AD"/>
    <w:rsid w:val="00CD5CDD"/>
    <w:rsid w:val="00CD6EDA"/>
    <w:rsid w:val="00CE1300"/>
    <w:rsid w:val="00CE1628"/>
    <w:rsid w:val="00CE1ABE"/>
    <w:rsid w:val="00CE24C9"/>
    <w:rsid w:val="00CE24EA"/>
    <w:rsid w:val="00CE2CEE"/>
    <w:rsid w:val="00CE3682"/>
    <w:rsid w:val="00CE4F30"/>
    <w:rsid w:val="00CE563D"/>
    <w:rsid w:val="00CE6493"/>
    <w:rsid w:val="00CE6A44"/>
    <w:rsid w:val="00CE7EA9"/>
    <w:rsid w:val="00CF0796"/>
    <w:rsid w:val="00CF08BE"/>
    <w:rsid w:val="00CF148B"/>
    <w:rsid w:val="00CF1C21"/>
    <w:rsid w:val="00CF1F70"/>
    <w:rsid w:val="00CF2CC6"/>
    <w:rsid w:val="00CF326D"/>
    <w:rsid w:val="00CF35EE"/>
    <w:rsid w:val="00CF3748"/>
    <w:rsid w:val="00CF4655"/>
    <w:rsid w:val="00CF6049"/>
    <w:rsid w:val="00D006B0"/>
    <w:rsid w:val="00D00D87"/>
    <w:rsid w:val="00D01188"/>
    <w:rsid w:val="00D01287"/>
    <w:rsid w:val="00D02DBC"/>
    <w:rsid w:val="00D036FF"/>
    <w:rsid w:val="00D03C5C"/>
    <w:rsid w:val="00D04AFB"/>
    <w:rsid w:val="00D058EC"/>
    <w:rsid w:val="00D068AC"/>
    <w:rsid w:val="00D10B28"/>
    <w:rsid w:val="00D110D7"/>
    <w:rsid w:val="00D11113"/>
    <w:rsid w:val="00D1206A"/>
    <w:rsid w:val="00D12A72"/>
    <w:rsid w:val="00D12BD5"/>
    <w:rsid w:val="00D151BC"/>
    <w:rsid w:val="00D166B9"/>
    <w:rsid w:val="00D21774"/>
    <w:rsid w:val="00D226E5"/>
    <w:rsid w:val="00D22A80"/>
    <w:rsid w:val="00D2314D"/>
    <w:rsid w:val="00D2345A"/>
    <w:rsid w:val="00D238A3"/>
    <w:rsid w:val="00D24010"/>
    <w:rsid w:val="00D24ED1"/>
    <w:rsid w:val="00D25374"/>
    <w:rsid w:val="00D253D6"/>
    <w:rsid w:val="00D25425"/>
    <w:rsid w:val="00D259D8"/>
    <w:rsid w:val="00D25D1F"/>
    <w:rsid w:val="00D25D98"/>
    <w:rsid w:val="00D277EE"/>
    <w:rsid w:val="00D30B15"/>
    <w:rsid w:val="00D30C73"/>
    <w:rsid w:val="00D32086"/>
    <w:rsid w:val="00D329CD"/>
    <w:rsid w:val="00D32D27"/>
    <w:rsid w:val="00D33398"/>
    <w:rsid w:val="00D33A33"/>
    <w:rsid w:val="00D3500A"/>
    <w:rsid w:val="00D36D98"/>
    <w:rsid w:val="00D37151"/>
    <w:rsid w:val="00D402E2"/>
    <w:rsid w:val="00D404F6"/>
    <w:rsid w:val="00D4135D"/>
    <w:rsid w:val="00D41AEF"/>
    <w:rsid w:val="00D42435"/>
    <w:rsid w:val="00D42DB5"/>
    <w:rsid w:val="00D430F6"/>
    <w:rsid w:val="00D43F32"/>
    <w:rsid w:val="00D445B9"/>
    <w:rsid w:val="00D447D6"/>
    <w:rsid w:val="00D44929"/>
    <w:rsid w:val="00D47B8A"/>
    <w:rsid w:val="00D47BC8"/>
    <w:rsid w:val="00D5063C"/>
    <w:rsid w:val="00D5132A"/>
    <w:rsid w:val="00D522BC"/>
    <w:rsid w:val="00D527BB"/>
    <w:rsid w:val="00D534B6"/>
    <w:rsid w:val="00D534C3"/>
    <w:rsid w:val="00D53892"/>
    <w:rsid w:val="00D53B90"/>
    <w:rsid w:val="00D541A0"/>
    <w:rsid w:val="00D54B4F"/>
    <w:rsid w:val="00D5508F"/>
    <w:rsid w:val="00D5540D"/>
    <w:rsid w:val="00D5551D"/>
    <w:rsid w:val="00D55F17"/>
    <w:rsid w:val="00D56253"/>
    <w:rsid w:val="00D56350"/>
    <w:rsid w:val="00D563E5"/>
    <w:rsid w:val="00D56718"/>
    <w:rsid w:val="00D575B6"/>
    <w:rsid w:val="00D601D4"/>
    <w:rsid w:val="00D60283"/>
    <w:rsid w:val="00D609A8"/>
    <w:rsid w:val="00D6383C"/>
    <w:rsid w:val="00D640C5"/>
    <w:rsid w:val="00D6503E"/>
    <w:rsid w:val="00D65823"/>
    <w:rsid w:val="00D65E1A"/>
    <w:rsid w:val="00D66F5F"/>
    <w:rsid w:val="00D676EB"/>
    <w:rsid w:val="00D71314"/>
    <w:rsid w:val="00D713B2"/>
    <w:rsid w:val="00D7170B"/>
    <w:rsid w:val="00D7271B"/>
    <w:rsid w:val="00D72D03"/>
    <w:rsid w:val="00D7300B"/>
    <w:rsid w:val="00D741FB"/>
    <w:rsid w:val="00D743FB"/>
    <w:rsid w:val="00D748BC"/>
    <w:rsid w:val="00D74AE9"/>
    <w:rsid w:val="00D74EF9"/>
    <w:rsid w:val="00D7620B"/>
    <w:rsid w:val="00D76D2B"/>
    <w:rsid w:val="00D779F7"/>
    <w:rsid w:val="00D77A58"/>
    <w:rsid w:val="00D77AB1"/>
    <w:rsid w:val="00D8004B"/>
    <w:rsid w:val="00D80315"/>
    <w:rsid w:val="00D82426"/>
    <w:rsid w:val="00D82FA7"/>
    <w:rsid w:val="00D832B5"/>
    <w:rsid w:val="00D8425A"/>
    <w:rsid w:val="00D85DB7"/>
    <w:rsid w:val="00D90C5B"/>
    <w:rsid w:val="00D90FF7"/>
    <w:rsid w:val="00D91907"/>
    <w:rsid w:val="00D91972"/>
    <w:rsid w:val="00D92562"/>
    <w:rsid w:val="00D944C2"/>
    <w:rsid w:val="00D94BD0"/>
    <w:rsid w:val="00D96B28"/>
    <w:rsid w:val="00D96DD8"/>
    <w:rsid w:val="00DA094D"/>
    <w:rsid w:val="00DA1385"/>
    <w:rsid w:val="00DA13AF"/>
    <w:rsid w:val="00DA1DD0"/>
    <w:rsid w:val="00DA1E22"/>
    <w:rsid w:val="00DA27D5"/>
    <w:rsid w:val="00DA289E"/>
    <w:rsid w:val="00DA3184"/>
    <w:rsid w:val="00DA538B"/>
    <w:rsid w:val="00DA5E77"/>
    <w:rsid w:val="00DA62C6"/>
    <w:rsid w:val="00DA67A7"/>
    <w:rsid w:val="00DA6F27"/>
    <w:rsid w:val="00DA78AB"/>
    <w:rsid w:val="00DA7AC6"/>
    <w:rsid w:val="00DB0628"/>
    <w:rsid w:val="00DB0888"/>
    <w:rsid w:val="00DB18F1"/>
    <w:rsid w:val="00DB1F50"/>
    <w:rsid w:val="00DB2740"/>
    <w:rsid w:val="00DB33AC"/>
    <w:rsid w:val="00DB3DB8"/>
    <w:rsid w:val="00DB46C4"/>
    <w:rsid w:val="00DB757D"/>
    <w:rsid w:val="00DB76D9"/>
    <w:rsid w:val="00DC06D9"/>
    <w:rsid w:val="00DC08E7"/>
    <w:rsid w:val="00DC0FDC"/>
    <w:rsid w:val="00DC1AC2"/>
    <w:rsid w:val="00DC1BA6"/>
    <w:rsid w:val="00DC2434"/>
    <w:rsid w:val="00DC25D5"/>
    <w:rsid w:val="00DC272B"/>
    <w:rsid w:val="00DC35E7"/>
    <w:rsid w:val="00DC37C8"/>
    <w:rsid w:val="00DC4791"/>
    <w:rsid w:val="00DC60A8"/>
    <w:rsid w:val="00DC6C35"/>
    <w:rsid w:val="00DC7167"/>
    <w:rsid w:val="00DD033F"/>
    <w:rsid w:val="00DD168B"/>
    <w:rsid w:val="00DD1891"/>
    <w:rsid w:val="00DD2271"/>
    <w:rsid w:val="00DD2830"/>
    <w:rsid w:val="00DD300A"/>
    <w:rsid w:val="00DD3074"/>
    <w:rsid w:val="00DD325C"/>
    <w:rsid w:val="00DD3564"/>
    <w:rsid w:val="00DD35AB"/>
    <w:rsid w:val="00DD3B1F"/>
    <w:rsid w:val="00DD4D1B"/>
    <w:rsid w:val="00DD520C"/>
    <w:rsid w:val="00DD5BE7"/>
    <w:rsid w:val="00DD645D"/>
    <w:rsid w:val="00DD7052"/>
    <w:rsid w:val="00DD75D2"/>
    <w:rsid w:val="00DD788D"/>
    <w:rsid w:val="00DE062B"/>
    <w:rsid w:val="00DE0A7B"/>
    <w:rsid w:val="00DE1169"/>
    <w:rsid w:val="00DE257D"/>
    <w:rsid w:val="00DE2B0C"/>
    <w:rsid w:val="00DE2EE2"/>
    <w:rsid w:val="00DE5109"/>
    <w:rsid w:val="00DE6E1A"/>
    <w:rsid w:val="00DE7256"/>
    <w:rsid w:val="00DF0006"/>
    <w:rsid w:val="00DF05F7"/>
    <w:rsid w:val="00DF0F84"/>
    <w:rsid w:val="00DF1754"/>
    <w:rsid w:val="00DF237A"/>
    <w:rsid w:val="00DF2E1C"/>
    <w:rsid w:val="00DF7A33"/>
    <w:rsid w:val="00E013A0"/>
    <w:rsid w:val="00E01D36"/>
    <w:rsid w:val="00E0200F"/>
    <w:rsid w:val="00E022B1"/>
    <w:rsid w:val="00E026AF"/>
    <w:rsid w:val="00E02D9E"/>
    <w:rsid w:val="00E0367F"/>
    <w:rsid w:val="00E0493E"/>
    <w:rsid w:val="00E04B85"/>
    <w:rsid w:val="00E04CE5"/>
    <w:rsid w:val="00E056FB"/>
    <w:rsid w:val="00E0591A"/>
    <w:rsid w:val="00E05F01"/>
    <w:rsid w:val="00E1143A"/>
    <w:rsid w:val="00E119CB"/>
    <w:rsid w:val="00E11F8C"/>
    <w:rsid w:val="00E12378"/>
    <w:rsid w:val="00E1320A"/>
    <w:rsid w:val="00E14237"/>
    <w:rsid w:val="00E14C7A"/>
    <w:rsid w:val="00E15502"/>
    <w:rsid w:val="00E15855"/>
    <w:rsid w:val="00E16356"/>
    <w:rsid w:val="00E1644B"/>
    <w:rsid w:val="00E175B5"/>
    <w:rsid w:val="00E17C66"/>
    <w:rsid w:val="00E20467"/>
    <w:rsid w:val="00E206CF"/>
    <w:rsid w:val="00E20823"/>
    <w:rsid w:val="00E2152D"/>
    <w:rsid w:val="00E215F3"/>
    <w:rsid w:val="00E21CE1"/>
    <w:rsid w:val="00E22343"/>
    <w:rsid w:val="00E22C52"/>
    <w:rsid w:val="00E23260"/>
    <w:rsid w:val="00E24478"/>
    <w:rsid w:val="00E249AC"/>
    <w:rsid w:val="00E253D7"/>
    <w:rsid w:val="00E261B4"/>
    <w:rsid w:val="00E26560"/>
    <w:rsid w:val="00E276CF"/>
    <w:rsid w:val="00E30465"/>
    <w:rsid w:val="00E316BE"/>
    <w:rsid w:val="00E31897"/>
    <w:rsid w:val="00E333C1"/>
    <w:rsid w:val="00E338D9"/>
    <w:rsid w:val="00E33D50"/>
    <w:rsid w:val="00E34569"/>
    <w:rsid w:val="00E34A77"/>
    <w:rsid w:val="00E35352"/>
    <w:rsid w:val="00E3554E"/>
    <w:rsid w:val="00E3656A"/>
    <w:rsid w:val="00E3719A"/>
    <w:rsid w:val="00E37967"/>
    <w:rsid w:val="00E405D8"/>
    <w:rsid w:val="00E41E3F"/>
    <w:rsid w:val="00E42157"/>
    <w:rsid w:val="00E42C3C"/>
    <w:rsid w:val="00E438E3"/>
    <w:rsid w:val="00E4396C"/>
    <w:rsid w:val="00E44FFF"/>
    <w:rsid w:val="00E452F1"/>
    <w:rsid w:val="00E4531E"/>
    <w:rsid w:val="00E47743"/>
    <w:rsid w:val="00E47767"/>
    <w:rsid w:val="00E47ACF"/>
    <w:rsid w:val="00E50E98"/>
    <w:rsid w:val="00E5111C"/>
    <w:rsid w:val="00E51618"/>
    <w:rsid w:val="00E52090"/>
    <w:rsid w:val="00E55EBA"/>
    <w:rsid w:val="00E56C3E"/>
    <w:rsid w:val="00E60384"/>
    <w:rsid w:val="00E6038D"/>
    <w:rsid w:val="00E60BC3"/>
    <w:rsid w:val="00E61391"/>
    <w:rsid w:val="00E640C6"/>
    <w:rsid w:val="00E66920"/>
    <w:rsid w:val="00E67C81"/>
    <w:rsid w:val="00E7050A"/>
    <w:rsid w:val="00E70F1B"/>
    <w:rsid w:val="00E71596"/>
    <w:rsid w:val="00E72384"/>
    <w:rsid w:val="00E72915"/>
    <w:rsid w:val="00E7399F"/>
    <w:rsid w:val="00E74822"/>
    <w:rsid w:val="00E74BF2"/>
    <w:rsid w:val="00E7640F"/>
    <w:rsid w:val="00E76E02"/>
    <w:rsid w:val="00E80CEC"/>
    <w:rsid w:val="00E82E03"/>
    <w:rsid w:val="00E83378"/>
    <w:rsid w:val="00E834E7"/>
    <w:rsid w:val="00E83BFD"/>
    <w:rsid w:val="00E846BF"/>
    <w:rsid w:val="00E858E7"/>
    <w:rsid w:val="00E85F87"/>
    <w:rsid w:val="00E86209"/>
    <w:rsid w:val="00E86BDB"/>
    <w:rsid w:val="00E9102D"/>
    <w:rsid w:val="00E92535"/>
    <w:rsid w:val="00E92640"/>
    <w:rsid w:val="00E932BC"/>
    <w:rsid w:val="00E93FAC"/>
    <w:rsid w:val="00E94297"/>
    <w:rsid w:val="00E94764"/>
    <w:rsid w:val="00E9700D"/>
    <w:rsid w:val="00E97DC5"/>
    <w:rsid w:val="00EA1A13"/>
    <w:rsid w:val="00EA1B6F"/>
    <w:rsid w:val="00EA2F4D"/>
    <w:rsid w:val="00EA3779"/>
    <w:rsid w:val="00EA38AB"/>
    <w:rsid w:val="00EA38F3"/>
    <w:rsid w:val="00EA49FE"/>
    <w:rsid w:val="00EA4E23"/>
    <w:rsid w:val="00EA592D"/>
    <w:rsid w:val="00EA59BA"/>
    <w:rsid w:val="00EA5F08"/>
    <w:rsid w:val="00EA67B3"/>
    <w:rsid w:val="00EA74B1"/>
    <w:rsid w:val="00EA7F4D"/>
    <w:rsid w:val="00EB06FB"/>
    <w:rsid w:val="00EB0ACE"/>
    <w:rsid w:val="00EB11E4"/>
    <w:rsid w:val="00EB1C35"/>
    <w:rsid w:val="00EB2A68"/>
    <w:rsid w:val="00EB2D2B"/>
    <w:rsid w:val="00EB3362"/>
    <w:rsid w:val="00EB3AFF"/>
    <w:rsid w:val="00EB3BC4"/>
    <w:rsid w:val="00EB4047"/>
    <w:rsid w:val="00EB419F"/>
    <w:rsid w:val="00EB4272"/>
    <w:rsid w:val="00EB4E18"/>
    <w:rsid w:val="00EB527C"/>
    <w:rsid w:val="00EB61AA"/>
    <w:rsid w:val="00EB6EB1"/>
    <w:rsid w:val="00EB71EA"/>
    <w:rsid w:val="00EB7845"/>
    <w:rsid w:val="00EC004B"/>
    <w:rsid w:val="00EC05EC"/>
    <w:rsid w:val="00EC1CBF"/>
    <w:rsid w:val="00EC1DCA"/>
    <w:rsid w:val="00EC27CD"/>
    <w:rsid w:val="00EC28DC"/>
    <w:rsid w:val="00EC32E5"/>
    <w:rsid w:val="00EC3490"/>
    <w:rsid w:val="00EC3D4B"/>
    <w:rsid w:val="00EC49DB"/>
    <w:rsid w:val="00EC5266"/>
    <w:rsid w:val="00EC535D"/>
    <w:rsid w:val="00EC58F8"/>
    <w:rsid w:val="00EC5BF9"/>
    <w:rsid w:val="00EC6B8D"/>
    <w:rsid w:val="00EC7695"/>
    <w:rsid w:val="00ED06AB"/>
    <w:rsid w:val="00ED0750"/>
    <w:rsid w:val="00ED078E"/>
    <w:rsid w:val="00ED0A70"/>
    <w:rsid w:val="00ED0DDB"/>
    <w:rsid w:val="00ED131F"/>
    <w:rsid w:val="00ED13C4"/>
    <w:rsid w:val="00ED27E4"/>
    <w:rsid w:val="00ED3611"/>
    <w:rsid w:val="00ED3795"/>
    <w:rsid w:val="00ED393E"/>
    <w:rsid w:val="00ED3C91"/>
    <w:rsid w:val="00ED4068"/>
    <w:rsid w:val="00ED486B"/>
    <w:rsid w:val="00ED4A29"/>
    <w:rsid w:val="00ED5230"/>
    <w:rsid w:val="00ED59A7"/>
    <w:rsid w:val="00ED5B14"/>
    <w:rsid w:val="00ED5D2C"/>
    <w:rsid w:val="00ED6257"/>
    <w:rsid w:val="00ED7E46"/>
    <w:rsid w:val="00EE0469"/>
    <w:rsid w:val="00EE06DF"/>
    <w:rsid w:val="00EE0A51"/>
    <w:rsid w:val="00EE1C2E"/>
    <w:rsid w:val="00EE210F"/>
    <w:rsid w:val="00EE4AC1"/>
    <w:rsid w:val="00EE6A76"/>
    <w:rsid w:val="00EE6C83"/>
    <w:rsid w:val="00EF2201"/>
    <w:rsid w:val="00EF3378"/>
    <w:rsid w:val="00EF3849"/>
    <w:rsid w:val="00EF44D1"/>
    <w:rsid w:val="00EF5A72"/>
    <w:rsid w:val="00EF6461"/>
    <w:rsid w:val="00EF6E71"/>
    <w:rsid w:val="00EF7557"/>
    <w:rsid w:val="00F00713"/>
    <w:rsid w:val="00F00EA5"/>
    <w:rsid w:val="00F0140D"/>
    <w:rsid w:val="00F016E7"/>
    <w:rsid w:val="00F02599"/>
    <w:rsid w:val="00F029A4"/>
    <w:rsid w:val="00F02EB7"/>
    <w:rsid w:val="00F03E06"/>
    <w:rsid w:val="00F04049"/>
    <w:rsid w:val="00F06D50"/>
    <w:rsid w:val="00F10493"/>
    <w:rsid w:val="00F10764"/>
    <w:rsid w:val="00F10991"/>
    <w:rsid w:val="00F111D2"/>
    <w:rsid w:val="00F1201E"/>
    <w:rsid w:val="00F1282B"/>
    <w:rsid w:val="00F12C95"/>
    <w:rsid w:val="00F138FF"/>
    <w:rsid w:val="00F154C2"/>
    <w:rsid w:val="00F15715"/>
    <w:rsid w:val="00F16132"/>
    <w:rsid w:val="00F16195"/>
    <w:rsid w:val="00F167E2"/>
    <w:rsid w:val="00F1731C"/>
    <w:rsid w:val="00F17DB1"/>
    <w:rsid w:val="00F21C2D"/>
    <w:rsid w:val="00F21DF6"/>
    <w:rsid w:val="00F2228C"/>
    <w:rsid w:val="00F2295E"/>
    <w:rsid w:val="00F23334"/>
    <w:rsid w:val="00F2378A"/>
    <w:rsid w:val="00F23EDB"/>
    <w:rsid w:val="00F2405D"/>
    <w:rsid w:val="00F245BE"/>
    <w:rsid w:val="00F25417"/>
    <w:rsid w:val="00F268CE"/>
    <w:rsid w:val="00F26FB0"/>
    <w:rsid w:val="00F274FC"/>
    <w:rsid w:val="00F27D0C"/>
    <w:rsid w:val="00F27ED4"/>
    <w:rsid w:val="00F3004E"/>
    <w:rsid w:val="00F30AE9"/>
    <w:rsid w:val="00F30B97"/>
    <w:rsid w:val="00F30ED6"/>
    <w:rsid w:val="00F3127F"/>
    <w:rsid w:val="00F31D6C"/>
    <w:rsid w:val="00F32063"/>
    <w:rsid w:val="00F32508"/>
    <w:rsid w:val="00F332BB"/>
    <w:rsid w:val="00F33794"/>
    <w:rsid w:val="00F33A8D"/>
    <w:rsid w:val="00F3424F"/>
    <w:rsid w:val="00F3494A"/>
    <w:rsid w:val="00F34BA7"/>
    <w:rsid w:val="00F35042"/>
    <w:rsid w:val="00F41551"/>
    <w:rsid w:val="00F425BD"/>
    <w:rsid w:val="00F4283F"/>
    <w:rsid w:val="00F43E09"/>
    <w:rsid w:val="00F44DD0"/>
    <w:rsid w:val="00F45F49"/>
    <w:rsid w:val="00F46EBD"/>
    <w:rsid w:val="00F47CAC"/>
    <w:rsid w:val="00F47CD2"/>
    <w:rsid w:val="00F5064D"/>
    <w:rsid w:val="00F516B9"/>
    <w:rsid w:val="00F53846"/>
    <w:rsid w:val="00F544F3"/>
    <w:rsid w:val="00F54826"/>
    <w:rsid w:val="00F55715"/>
    <w:rsid w:val="00F56907"/>
    <w:rsid w:val="00F56BAA"/>
    <w:rsid w:val="00F56C89"/>
    <w:rsid w:val="00F56D5E"/>
    <w:rsid w:val="00F57369"/>
    <w:rsid w:val="00F57568"/>
    <w:rsid w:val="00F57C62"/>
    <w:rsid w:val="00F60ACC"/>
    <w:rsid w:val="00F613F0"/>
    <w:rsid w:val="00F614CF"/>
    <w:rsid w:val="00F61842"/>
    <w:rsid w:val="00F6454C"/>
    <w:rsid w:val="00F64B1F"/>
    <w:rsid w:val="00F65252"/>
    <w:rsid w:val="00F67C56"/>
    <w:rsid w:val="00F71EBD"/>
    <w:rsid w:val="00F724EC"/>
    <w:rsid w:val="00F72AF8"/>
    <w:rsid w:val="00F73515"/>
    <w:rsid w:val="00F73AC7"/>
    <w:rsid w:val="00F76803"/>
    <w:rsid w:val="00F7745F"/>
    <w:rsid w:val="00F77B50"/>
    <w:rsid w:val="00F81187"/>
    <w:rsid w:val="00F813F1"/>
    <w:rsid w:val="00F8182E"/>
    <w:rsid w:val="00F826C5"/>
    <w:rsid w:val="00F826C6"/>
    <w:rsid w:val="00F838A4"/>
    <w:rsid w:val="00F83B27"/>
    <w:rsid w:val="00F83DB1"/>
    <w:rsid w:val="00F84BC1"/>
    <w:rsid w:val="00F84DE6"/>
    <w:rsid w:val="00F85354"/>
    <w:rsid w:val="00F8632D"/>
    <w:rsid w:val="00F86756"/>
    <w:rsid w:val="00F8696F"/>
    <w:rsid w:val="00F87398"/>
    <w:rsid w:val="00F90B3D"/>
    <w:rsid w:val="00F92ECA"/>
    <w:rsid w:val="00F936B4"/>
    <w:rsid w:val="00F93D97"/>
    <w:rsid w:val="00F944B8"/>
    <w:rsid w:val="00F95265"/>
    <w:rsid w:val="00F955B0"/>
    <w:rsid w:val="00F95936"/>
    <w:rsid w:val="00F97060"/>
    <w:rsid w:val="00FA0100"/>
    <w:rsid w:val="00FA10DB"/>
    <w:rsid w:val="00FA1191"/>
    <w:rsid w:val="00FA13F4"/>
    <w:rsid w:val="00FA14E3"/>
    <w:rsid w:val="00FA182A"/>
    <w:rsid w:val="00FA1D5C"/>
    <w:rsid w:val="00FA2553"/>
    <w:rsid w:val="00FA4BEC"/>
    <w:rsid w:val="00FA5C6C"/>
    <w:rsid w:val="00FA68A8"/>
    <w:rsid w:val="00FA73DB"/>
    <w:rsid w:val="00FA7D5B"/>
    <w:rsid w:val="00FA7EA7"/>
    <w:rsid w:val="00FB0D6A"/>
    <w:rsid w:val="00FB1176"/>
    <w:rsid w:val="00FB2237"/>
    <w:rsid w:val="00FB26B2"/>
    <w:rsid w:val="00FB28DB"/>
    <w:rsid w:val="00FB49BC"/>
    <w:rsid w:val="00FB4D2D"/>
    <w:rsid w:val="00FB5001"/>
    <w:rsid w:val="00FB51E0"/>
    <w:rsid w:val="00FB52D7"/>
    <w:rsid w:val="00FB5AB7"/>
    <w:rsid w:val="00FB5DEC"/>
    <w:rsid w:val="00FC1F61"/>
    <w:rsid w:val="00FC226C"/>
    <w:rsid w:val="00FC2583"/>
    <w:rsid w:val="00FC380D"/>
    <w:rsid w:val="00FC3D7B"/>
    <w:rsid w:val="00FC4E46"/>
    <w:rsid w:val="00FC697D"/>
    <w:rsid w:val="00FC6CD4"/>
    <w:rsid w:val="00FC702D"/>
    <w:rsid w:val="00FC7266"/>
    <w:rsid w:val="00FC78EC"/>
    <w:rsid w:val="00FC7A98"/>
    <w:rsid w:val="00FD0556"/>
    <w:rsid w:val="00FD0F6A"/>
    <w:rsid w:val="00FD139A"/>
    <w:rsid w:val="00FD2E1F"/>
    <w:rsid w:val="00FD3577"/>
    <w:rsid w:val="00FD462E"/>
    <w:rsid w:val="00FD489E"/>
    <w:rsid w:val="00FD4B44"/>
    <w:rsid w:val="00FD660D"/>
    <w:rsid w:val="00FD7C44"/>
    <w:rsid w:val="00FE01EA"/>
    <w:rsid w:val="00FE086B"/>
    <w:rsid w:val="00FE08F3"/>
    <w:rsid w:val="00FE0945"/>
    <w:rsid w:val="00FE1D78"/>
    <w:rsid w:val="00FE2CAD"/>
    <w:rsid w:val="00FE3136"/>
    <w:rsid w:val="00FE40E9"/>
    <w:rsid w:val="00FE59F8"/>
    <w:rsid w:val="00FE7136"/>
    <w:rsid w:val="00FF0EE1"/>
    <w:rsid w:val="00FF1D7B"/>
    <w:rsid w:val="00FF26DD"/>
    <w:rsid w:val="00FF3088"/>
    <w:rsid w:val="00FF469D"/>
    <w:rsid w:val="00FF4D34"/>
    <w:rsid w:val="00FF5E3E"/>
    <w:rsid w:val="00FF5FCA"/>
    <w:rsid w:val="00FF7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5:docId w15:val="{7ADF64C0-B690-4D74-B124-6842C6653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76"/>
  </w:style>
  <w:style w:type="paragraph" w:styleId="Heading1">
    <w:name w:val="heading 1"/>
    <w:basedOn w:val="Normal"/>
    <w:next w:val="Normal"/>
    <w:link w:val="Heading1Char"/>
    <w:uiPriority w:val="9"/>
    <w:qFormat/>
    <w:rsid w:val="00BB13F2"/>
    <w:pPr>
      <w:keepNext/>
      <w:keepLines/>
      <w:spacing w:after="120" w:line="240" w:lineRule="auto"/>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F167E2"/>
    <w:pPr>
      <w:keepNext/>
      <w:keepLines/>
      <w:spacing w:after="0" w:line="240" w:lineRule="auto"/>
      <w:ind w:left="288"/>
      <w:outlineLvl w:val="1"/>
    </w:pPr>
    <w:rPr>
      <w:rFonts w:eastAsiaTheme="majorEastAsia" w:cstheme="majorBidi"/>
      <w:bCs/>
      <w:i/>
      <w:szCs w:val="26"/>
    </w:rPr>
  </w:style>
  <w:style w:type="paragraph" w:styleId="Heading3">
    <w:name w:val="heading 3"/>
    <w:basedOn w:val="Normal"/>
    <w:next w:val="Normal"/>
    <w:link w:val="Heading3Char"/>
    <w:uiPriority w:val="9"/>
    <w:unhideWhenUsed/>
    <w:qFormat/>
    <w:rsid w:val="00CE7EA9"/>
    <w:pPr>
      <w:keepNext/>
      <w:keepLines/>
      <w:numPr>
        <w:numId w:val="5"/>
      </w:numPr>
      <w:spacing w:after="0" w:line="240" w:lineRule="auto"/>
      <w:outlineLvl w:val="2"/>
    </w:pPr>
    <w:rPr>
      <w:rFonts w:eastAsiaTheme="majorEastAsia" w:cstheme="majorBidi"/>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ew">
    <w:name w:val="Heading 3 new"/>
    <w:basedOn w:val="Normal"/>
    <w:qFormat/>
    <w:rsid w:val="00953D08"/>
    <w:pPr>
      <w:numPr>
        <w:numId w:val="1"/>
      </w:numPr>
      <w:spacing w:after="0" w:line="240" w:lineRule="auto"/>
    </w:pPr>
    <w:rPr>
      <w:sz w:val="22"/>
    </w:rPr>
  </w:style>
  <w:style w:type="character" w:customStyle="1" w:styleId="Heading1Char">
    <w:name w:val="Heading 1 Char"/>
    <w:basedOn w:val="DefaultParagraphFont"/>
    <w:link w:val="Heading1"/>
    <w:uiPriority w:val="9"/>
    <w:rsid w:val="00BB13F2"/>
    <w:rPr>
      <w:rFonts w:eastAsiaTheme="majorEastAsia" w:cstheme="majorBidi"/>
      <w:b/>
      <w:bCs/>
      <w:szCs w:val="28"/>
    </w:rPr>
  </w:style>
  <w:style w:type="character" w:customStyle="1" w:styleId="Heading2Char">
    <w:name w:val="Heading 2 Char"/>
    <w:basedOn w:val="DefaultParagraphFont"/>
    <w:link w:val="Heading2"/>
    <w:uiPriority w:val="9"/>
    <w:rsid w:val="00F167E2"/>
    <w:rPr>
      <w:rFonts w:eastAsiaTheme="majorEastAsia" w:cstheme="majorBidi"/>
      <w:bCs/>
      <w:i/>
      <w:szCs w:val="26"/>
    </w:rPr>
  </w:style>
  <w:style w:type="character" w:customStyle="1" w:styleId="Heading3Char">
    <w:name w:val="Heading 3 Char"/>
    <w:basedOn w:val="DefaultParagraphFont"/>
    <w:link w:val="Heading3"/>
    <w:uiPriority w:val="9"/>
    <w:rsid w:val="00CE7EA9"/>
    <w:rPr>
      <w:rFonts w:eastAsiaTheme="majorEastAsia" w:cstheme="majorBidi"/>
      <w:bCs/>
      <w:sz w:val="22"/>
    </w:rPr>
  </w:style>
  <w:style w:type="paragraph" w:styleId="TOC1">
    <w:name w:val="toc 1"/>
    <w:basedOn w:val="Normal"/>
    <w:next w:val="Normal"/>
    <w:autoRedefine/>
    <w:uiPriority w:val="39"/>
    <w:unhideWhenUsed/>
    <w:rsid w:val="009922D5"/>
    <w:pPr>
      <w:spacing w:before="120" w:after="120"/>
    </w:pPr>
    <w:rPr>
      <w:b/>
      <w:bCs/>
      <w:szCs w:val="20"/>
    </w:rPr>
  </w:style>
  <w:style w:type="paragraph" w:styleId="TOC2">
    <w:name w:val="toc 2"/>
    <w:basedOn w:val="Normal"/>
    <w:next w:val="Normal"/>
    <w:autoRedefine/>
    <w:uiPriority w:val="39"/>
    <w:unhideWhenUsed/>
    <w:rsid w:val="00780E77"/>
    <w:pPr>
      <w:tabs>
        <w:tab w:val="left" w:pos="660"/>
        <w:tab w:val="right" w:leader="dot" w:pos="9350"/>
      </w:tabs>
      <w:spacing w:before="120" w:after="0"/>
      <w:ind w:left="216"/>
    </w:pPr>
    <w:rPr>
      <w:i/>
      <w:noProof/>
      <w:szCs w:val="20"/>
    </w:rPr>
  </w:style>
  <w:style w:type="paragraph" w:styleId="TOC3">
    <w:name w:val="toc 3"/>
    <w:basedOn w:val="Normal"/>
    <w:next w:val="Normal"/>
    <w:autoRedefine/>
    <w:uiPriority w:val="39"/>
    <w:unhideWhenUsed/>
    <w:rsid w:val="00780E77"/>
    <w:pPr>
      <w:tabs>
        <w:tab w:val="left" w:pos="880"/>
        <w:tab w:val="right" w:leader="dot" w:pos="9350"/>
      </w:tabs>
      <w:spacing w:after="0"/>
      <w:ind w:left="440"/>
    </w:pPr>
    <w:rPr>
      <w:iCs/>
      <w:noProof/>
      <w:sz w:val="20"/>
      <w:szCs w:val="20"/>
    </w:rPr>
  </w:style>
  <w:style w:type="paragraph" w:styleId="TOC4">
    <w:name w:val="toc 4"/>
    <w:basedOn w:val="Normal"/>
    <w:next w:val="Normal"/>
    <w:autoRedefine/>
    <w:uiPriority w:val="39"/>
    <w:unhideWhenUsed/>
    <w:rsid w:val="00B06776"/>
    <w:pPr>
      <w:spacing w:after="0"/>
      <w:ind w:left="660"/>
    </w:pPr>
    <w:rPr>
      <w:sz w:val="18"/>
      <w:szCs w:val="18"/>
    </w:rPr>
  </w:style>
  <w:style w:type="paragraph" w:styleId="TOC5">
    <w:name w:val="toc 5"/>
    <w:basedOn w:val="Normal"/>
    <w:next w:val="Normal"/>
    <w:autoRedefine/>
    <w:uiPriority w:val="39"/>
    <w:unhideWhenUsed/>
    <w:rsid w:val="00B06776"/>
    <w:pPr>
      <w:spacing w:after="0"/>
      <w:ind w:left="880"/>
    </w:pPr>
    <w:rPr>
      <w:sz w:val="18"/>
      <w:szCs w:val="18"/>
    </w:rPr>
  </w:style>
  <w:style w:type="paragraph" w:styleId="TOC6">
    <w:name w:val="toc 6"/>
    <w:basedOn w:val="Normal"/>
    <w:next w:val="Normal"/>
    <w:autoRedefine/>
    <w:uiPriority w:val="39"/>
    <w:unhideWhenUsed/>
    <w:rsid w:val="00B06776"/>
    <w:pPr>
      <w:spacing w:after="0"/>
      <w:ind w:left="1100"/>
    </w:pPr>
    <w:rPr>
      <w:sz w:val="18"/>
      <w:szCs w:val="18"/>
    </w:rPr>
  </w:style>
  <w:style w:type="paragraph" w:styleId="TOC7">
    <w:name w:val="toc 7"/>
    <w:basedOn w:val="Normal"/>
    <w:next w:val="Normal"/>
    <w:autoRedefine/>
    <w:uiPriority w:val="39"/>
    <w:unhideWhenUsed/>
    <w:rsid w:val="00B06776"/>
    <w:pPr>
      <w:spacing w:after="0"/>
      <w:ind w:left="1320"/>
    </w:pPr>
    <w:rPr>
      <w:sz w:val="18"/>
      <w:szCs w:val="18"/>
    </w:rPr>
  </w:style>
  <w:style w:type="paragraph" w:styleId="TOC8">
    <w:name w:val="toc 8"/>
    <w:basedOn w:val="Normal"/>
    <w:next w:val="Normal"/>
    <w:autoRedefine/>
    <w:uiPriority w:val="39"/>
    <w:unhideWhenUsed/>
    <w:rsid w:val="00B06776"/>
    <w:pPr>
      <w:spacing w:after="0"/>
      <w:ind w:left="1540"/>
    </w:pPr>
    <w:rPr>
      <w:sz w:val="18"/>
      <w:szCs w:val="18"/>
    </w:rPr>
  </w:style>
  <w:style w:type="paragraph" w:styleId="TOC9">
    <w:name w:val="toc 9"/>
    <w:basedOn w:val="Normal"/>
    <w:next w:val="Normal"/>
    <w:autoRedefine/>
    <w:uiPriority w:val="39"/>
    <w:unhideWhenUsed/>
    <w:rsid w:val="00B06776"/>
    <w:pPr>
      <w:spacing w:after="0"/>
      <w:ind w:left="1760"/>
    </w:pPr>
    <w:rPr>
      <w:sz w:val="18"/>
      <w:szCs w:val="18"/>
    </w:rPr>
  </w:style>
  <w:style w:type="character" w:styleId="Hyperlink">
    <w:name w:val="Hyperlink"/>
    <w:basedOn w:val="DefaultParagraphFont"/>
    <w:uiPriority w:val="99"/>
    <w:unhideWhenUsed/>
    <w:rsid w:val="00B06776"/>
    <w:rPr>
      <w:color w:val="0000FF" w:themeColor="hyperlink"/>
      <w:u w:val="single"/>
    </w:rPr>
  </w:style>
  <w:style w:type="paragraph" w:styleId="ListParagraph">
    <w:name w:val="List Paragraph"/>
    <w:basedOn w:val="Normal"/>
    <w:uiPriority w:val="34"/>
    <w:qFormat/>
    <w:rsid w:val="00780E77"/>
    <w:pPr>
      <w:ind w:left="720"/>
      <w:contextualSpacing/>
    </w:pPr>
  </w:style>
  <w:style w:type="table" w:styleId="TableGrid">
    <w:name w:val="Table Grid"/>
    <w:basedOn w:val="TableNormal"/>
    <w:uiPriority w:val="59"/>
    <w:rsid w:val="00AE0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atable">
    <w:name w:val="stata table"/>
    <w:basedOn w:val="Normal"/>
    <w:qFormat/>
    <w:rsid w:val="007F4434"/>
    <w:pPr>
      <w:spacing w:after="0" w:line="240" w:lineRule="auto"/>
    </w:pPr>
    <w:rPr>
      <w:rFonts w:ascii="Courier New" w:hAnsi="Courier New" w:cs="Courier New"/>
      <w:sz w:val="18"/>
      <w:szCs w:val="18"/>
    </w:rPr>
  </w:style>
  <w:style w:type="paragraph" w:styleId="BalloonText">
    <w:name w:val="Balloon Text"/>
    <w:basedOn w:val="Normal"/>
    <w:link w:val="BalloonTextChar"/>
    <w:uiPriority w:val="99"/>
    <w:semiHidden/>
    <w:unhideWhenUsed/>
    <w:rsid w:val="007356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613"/>
    <w:rPr>
      <w:rFonts w:ascii="Tahoma" w:hAnsi="Tahoma" w:cs="Tahoma"/>
      <w:sz w:val="16"/>
      <w:szCs w:val="16"/>
    </w:rPr>
  </w:style>
  <w:style w:type="paragraph" w:styleId="Header">
    <w:name w:val="header"/>
    <w:basedOn w:val="Normal"/>
    <w:link w:val="HeaderChar"/>
    <w:uiPriority w:val="99"/>
    <w:unhideWhenUsed/>
    <w:rsid w:val="00671F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FB7"/>
  </w:style>
  <w:style w:type="paragraph" w:styleId="Footer">
    <w:name w:val="footer"/>
    <w:basedOn w:val="Normal"/>
    <w:link w:val="FooterChar"/>
    <w:uiPriority w:val="99"/>
    <w:unhideWhenUsed/>
    <w:rsid w:val="00671F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FB7"/>
  </w:style>
  <w:style w:type="character" w:styleId="PageNumber">
    <w:name w:val="page number"/>
    <w:basedOn w:val="DefaultParagraphFont"/>
    <w:uiPriority w:val="99"/>
    <w:semiHidden/>
    <w:unhideWhenUsed/>
    <w:rsid w:val="0037600B"/>
  </w:style>
  <w:style w:type="paragraph" w:styleId="FootnoteText">
    <w:name w:val="footnote text"/>
    <w:basedOn w:val="Normal"/>
    <w:link w:val="FootnoteTextChar"/>
    <w:uiPriority w:val="99"/>
    <w:unhideWhenUsed/>
    <w:rsid w:val="00495AF7"/>
    <w:pPr>
      <w:spacing w:after="0" w:line="240" w:lineRule="auto"/>
    </w:pPr>
  </w:style>
  <w:style w:type="character" w:customStyle="1" w:styleId="FootnoteTextChar">
    <w:name w:val="Footnote Text Char"/>
    <w:basedOn w:val="DefaultParagraphFont"/>
    <w:link w:val="FootnoteText"/>
    <w:uiPriority w:val="99"/>
    <w:rsid w:val="00495AF7"/>
  </w:style>
  <w:style w:type="character" w:styleId="FootnoteReference">
    <w:name w:val="footnote reference"/>
    <w:basedOn w:val="DefaultParagraphFont"/>
    <w:uiPriority w:val="99"/>
    <w:unhideWhenUsed/>
    <w:rsid w:val="00495AF7"/>
    <w:rPr>
      <w:vertAlign w:val="superscript"/>
    </w:rPr>
  </w:style>
  <w:style w:type="character" w:styleId="CommentReference">
    <w:name w:val="annotation reference"/>
    <w:basedOn w:val="DefaultParagraphFont"/>
    <w:uiPriority w:val="99"/>
    <w:semiHidden/>
    <w:unhideWhenUsed/>
    <w:rsid w:val="009A0CC3"/>
    <w:rPr>
      <w:sz w:val="18"/>
      <w:szCs w:val="18"/>
    </w:rPr>
  </w:style>
  <w:style w:type="paragraph" w:styleId="CommentText">
    <w:name w:val="annotation text"/>
    <w:basedOn w:val="Normal"/>
    <w:link w:val="CommentTextChar"/>
    <w:uiPriority w:val="99"/>
    <w:semiHidden/>
    <w:unhideWhenUsed/>
    <w:rsid w:val="009A0CC3"/>
    <w:pPr>
      <w:spacing w:line="240" w:lineRule="auto"/>
    </w:pPr>
  </w:style>
  <w:style w:type="character" w:customStyle="1" w:styleId="CommentTextChar">
    <w:name w:val="Comment Text Char"/>
    <w:basedOn w:val="DefaultParagraphFont"/>
    <w:link w:val="CommentText"/>
    <w:uiPriority w:val="99"/>
    <w:semiHidden/>
    <w:rsid w:val="009A0CC3"/>
  </w:style>
  <w:style w:type="paragraph" w:styleId="CommentSubject">
    <w:name w:val="annotation subject"/>
    <w:basedOn w:val="CommentText"/>
    <w:next w:val="CommentText"/>
    <w:link w:val="CommentSubjectChar"/>
    <w:uiPriority w:val="99"/>
    <w:semiHidden/>
    <w:unhideWhenUsed/>
    <w:rsid w:val="009A0CC3"/>
    <w:rPr>
      <w:b/>
      <w:bCs/>
      <w:sz w:val="20"/>
      <w:szCs w:val="20"/>
    </w:rPr>
  </w:style>
  <w:style w:type="character" w:customStyle="1" w:styleId="CommentSubjectChar">
    <w:name w:val="Comment Subject Char"/>
    <w:basedOn w:val="CommentTextChar"/>
    <w:link w:val="CommentSubject"/>
    <w:uiPriority w:val="99"/>
    <w:semiHidden/>
    <w:rsid w:val="009A0CC3"/>
    <w:rPr>
      <w:b/>
      <w:bCs/>
      <w:sz w:val="20"/>
      <w:szCs w:val="20"/>
    </w:rPr>
  </w:style>
  <w:style w:type="character" w:styleId="FollowedHyperlink">
    <w:name w:val="FollowedHyperlink"/>
    <w:basedOn w:val="DefaultParagraphFont"/>
    <w:uiPriority w:val="99"/>
    <w:semiHidden/>
    <w:unhideWhenUsed/>
    <w:rsid w:val="00F47C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67625">
      <w:bodyDiv w:val="1"/>
      <w:marLeft w:val="0"/>
      <w:marRight w:val="0"/>
      <w:marTop w:val="0"/>
      <w:marBottom w:val="0"/>
      <w:divBdr>
        <w:top w:val="none" w:sz="0" w:space="0" w:color="auto"/>
        <w:left w:val="none" w:sz="0" w:space="0" w:color="auto"/>
        <w:bottom w:val="none" w:sz="0" w:space="0" w:color="auto"/>
        <w:right w:val="none" w:sz="0" w:space="0" w:color="auto"/>
      </w:divBdr>
    </w:div>
    <w:div w:id="284964411">
      <w:bodyDiv w:val="1"/>
      <w:marLeft w:val="0"/>
      <w:marRight w:val="0"/>
      <w:marTop w:val="0"/>
      <w:marBottom w:val="0"/>
      <w:divBdr>
        <w:top w:val="none" w:sz="0" w:space="0" w:color="auto"/>
        <w:left w:val="none" w:sz="0" w:space="0" w:color="auto"/>
        <w:bottom w:val="none" w:sz="0" w:space="0" w:color="auto"/>
        <w:right w:val="none" w:sz="0" w:space="0" w:color="auto"/>
      </w:divBdr>
    </w:div>
    <w:div w:id="164419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png"/><Relationship Id="rId66" Type="http://schemas.openxmlformats.org/officeDocument/2006/relationships/image" Target="media/image52.emf"/><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7.emf"/><Relationship Id="rId19" Type="http://schemas.openxmlformats.org/officeDocument/2006/relationships/image" Target="media/image5.emf"/><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8" Type="http://schemas.openxmlformats.org/officeDocument/2006/relationships/settings" Target="settings.xml"/><Relationship Id="rId51" Type="http://schemas.openxmlformats.org/officeDocument/2006/relationships/image" Target="media/image37.emf"/><Relationship Id="rId72" Type="http://schemas.openxmlformats.org/officeDocument/2006/relationships/image" Target="media/image58.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png"/><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 Type="http://schemas.openxmlformats.org/officeDocument/2006/relationships/styles" Target="styles.xml"/><Relationship Id="rId71" Type="http://schemas.openxmlformats.org/officeDocument/2006/relationships/image" Target="media/image57.emf"/></Relationships>
</file>

<file path=word/_rels/footnotes.xml.rels><?xml version="1.0" encoding="UTF-8" standalone="yes"?>
<Relationships xmlns="http://schemas.openxmlformats.org/package/2006/relationships"><Relationship Id="rId1" Type="http://schemas.openxmlformats.org/officeDocument/2006/relationships/hyperlink" Target="https://malegislature.gov/Laws/GeneralLaws/PartI/TitleII/Chapter15A/Section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DESE-231-39135</_dlc_DocId>
    <_dlc_DocIdUrl xmlns="733efe1c-5bbe-4968-87dc-d400e65c879f">
      <Url>https://sharepoint.doemass.org/ese/webteam/cps/_layouts/DocIdRedir.aspx?ID=DESE-231-39135</Url>
      <Description>DESE-231-39135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99A1AA-823F-4319-AE60-E365C6FA4978}">
  <ds:schemaRefs>
    <ds:schemaRef ds:uri="http://schemas.microsoft.com/sharepoint/events"/>
  </ds:schemaRefs>
</ds:datastoreItem>
</file>

<file path=customXml/itemProps2.xml><?xml version="1.0" encoding="utf-8"?>
<ds:datastoreItem xmlns:ds="http://schemas.openxmlformats.org/officeDocument/2006/customXml" ds:itemID="{0CAF60C8-8C15-4660-83E2-274768DA0E5D}">
  <ds:schemaRefs>
    <ds:schemaRef ds:uri="http://schemas.microsoft.com/sharepoint/v3/contenttype/forms"/>
  </ds:schemaRefs>
</ds:datastoreItem>
</file>

<file path=customXml/itemProps3.xml><?xml version="1.0" encoding="utf-8"?>
<ds:datastoreItem xmlns:ds="http://schemas.openxmlformats.org/officeDocument/2006/customXml" ds:itemID="{BE92A9B8-40A2-4538-9040-91896E5B6600}">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4D3245A2-7BE1-4986-BC03-63787A01C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8E1CA2-09BD-4D03-9311-74AF94A2D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10649</Words>
  <Characters>61554</Characters>
  <Application>Microsoft Office Word</Application>
  <DocSecurity>0</DocSecurity>
  <Lines>1161</Lines>
  <Paragraphs>348</Paragraphs>
  <ScaleCrop>false</ScaleCrop>
  <HeadingPairs>
    <vt:vector size="2" baseType="variant">
      <vt:variant>
        <vt:lpstr>Title</vt:lpstr>
      </vt:variant>
      <vt:variant>
        <vt:i4>1</vt:i4>
      </vt:variant>
    </vt:vector>
  </HeadingPairs>
  <TitlesOfParts>
    <vt:vector size="1" baseType="lpstr">
      <vt:lpstr>BESE Jan 2018 Item 11 Attach. Dual Enrollment in Massachusetts 2008-2015</vt:lpstr>
    </vt:vector>
  </TitlesOfParts>
  <Company/>
  <LinksUpToDate>false</LinksUpToDate>
  <CharactersWithSpaces>71855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BESE Jan 2018 Item 11 Attach. Dual Enrollment in Massachusetts 2008-2015</dc:title>
  <dc:creator>ESE</dc:creator>
  <cp:lastModifiedBy>Zou, Dong</cp:lastModifiedBy>
  <cp:revision>5</cp:revision>
  <cp:lastPrinted>2018-01-18T23:32:00Z</cp:lastPrinted>
  <dcterms:created xsi:type="dcterms:W3CDTF">2018-01-18T23:30:00Z</dcterms:created>
  <dcterms:modified xsi:type="dcterms:W3CDTF">2018-01-18T23:33:00Z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18 2018</vt:lpwstr>
  </property>
</Properties>
</file>