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FE" w:rsidRDefault="00CC0E1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6704" behindDoc="0" locked="0" layoutInCell="0" allowOverlap="1">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rsidR="00FD23FE" w:rsidRDefault="00FD23FE">
      <w:pPr>
        <w:outlineLvl w:val="0"/>
        <w:rPr>
          <w:rFonts w:ascii="Arial" w:hAnsi="Arial"/>
          <w:b/>
          <w:i/>
          <w:sz w:val="50"/>
        </w:rPr>
      </w:pPr>
      <w:r>
        <w:rPr>
          <w:rFonts w:ascii="Arial" w:hAnsi="Arial"/>
          <w:b/>
          <w:i/>
          <w:sz w:val="40"/>
        </w:rPr>
        <w:t>Elementary and Secondary Education</w:t>
      </w:r>
    </w:p>
    <w:p w:rsidR="00FD23FE" w:rsidRDefault="004347D5">
      <w:pPr>
        <w:rPr>
          <w:rFonts w:ascii="Arial" w:hAnsi="Arial"/>
          <w:i/>
        </w:rPr>
      </w:pPr>
      <w:r>
        <w:rPr>
          <w:rFonts w:ascii="Arial" w:hAnsi="Arial"/>
          <w:i/>
          <w:noProof/>
          <w:snapToGrid/>
          <w:lang w:eastAsia="zh-CN"/>
        </w:rPr>
        <mc:AlternateContent>
          <mc:Choice Requires="wps">
            <w:drawing>
              <wp:anchor distT="4294967294" distB="4294967294" distL="114300" distR="114300" simplePos="0" relativeHeight="251657728" behindDoc="0" locked="0" layoutInCell="0" allowOverlap="1">
                <wp:simplePos x="0" y="0"/>
                <wp:positionH relativeFrom="column">
                  <wp:posOffset>831215</wp:posOffset>
                </wp:positionH>
                <wp:positionV relativeFrom="paragraph">
                  <wp:posOffset>67945</wp:posOffset>
                </wp:positionV>
                <wp:extent cx="4848225" cy="0"/>
                <wp:effectExtent l="0" t="0" r="28575"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B4BF6" id="Line 3" o:spid="_x0000_s1026" alt="horizontal line"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5.35pt" to="447.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DkIgIAAEEEAAAOAAAAZHJzL2Uyb0RvYy54bWysU02P2yAQvVfqf0DcE3+sN5u14qwqO+ll&#10;20ba7Q8ggGNUDAhInLTqf+9A4ijbXqqqPuCBGR5vZt4sno69RAdundCqwtk0xYgrqplQuwp/fV1P&#10;5hg5TxQjUite4RN3+Gn5/t1iMCXPdacl4xYBiHLlYCrceW/KJHG04z1xU224AmerbU88bO0uYZYM&#10;gN7LJE/TWTJoy4zVlDsHp83ZiZcRv2059V/a1nGPZIWBm4+rjes2rMlyQcqdJaYT9EKD/AOLnggF&#10;j16hGuIJ2lvxB1QvqNVOt35KdZ/othWUxxwgmyz9LZuXjhgec4HiOHMtk/t/sPTzYWORYNA7jBTp&#10;oUXPQnF0hxHjjkKlOm3Fd608kUiCJ1RsMK6Ei7Xa2JAzPaoX86zpN4eUrjuidjwyfz0ZgMvCjeTN&#10;lbBxBt7dDp80gxiy9zqW79jaPkBCYdAxdul07RI/ekThsJgX8zy/x4iOvoSU40Vjnf/IdY+CUeHI&#10;OACSw7PzgQgpx5BwrPRaSBlFIBUagG3+kKaRitNSsOANcc7utrW06ECCjuIX0wLPbZjVe8UiWscJ&#10;W11sT4Q82/C6VAEPcgE+F+sslB+P6eNqvpoXkyKfrSZF2jSTD+u6mMzW2cN9c9fUdZP9DNSyouwE&#10;Y1wFdqNos+LvRHEZn7PcrrK91iF5ix4LBmTHfyQdmxn6d1bCVrPTxo5NBp3G4MtMhUG43YN9O/nL&#10;XwAAAP//AwBQSwMEFAAGAAgAAAAhADtN267eAAAACQEAAA8AAABkcnMvZG93bnJldi54bWxMj81O&#10;wzAQhO9IvIO1SNyoTaloGuJUCFRVIC79kXrdxksciO00dtvw9iziALed3dHsN8V8cK04UR+b4DXc&#10;jhQI8lUwja81bDeLmwxETOgNtsGThi+KMC8vLwrMTTj7FZ3WqRYc4mOOGmxKXS5lrCw5jKPQkefb&#10;e+gdJpZ9LU2PZw53rRwrdS8dNp4/WOzoyVL1uT46Dfi8XKVdNn6dNi/27WOzOCxtdtD6+mp4fACR&#10;aEh/ZvjBZ3QomWkfjt5E0bK+UzO28qCmINiQzSYTEPvfhSwL+b9B+Q0AAP//AwBQSwECLQAUAAYA&#10;CAAAACEAtoM4kv4AAADhAQAAEwAAAAAAAAAAAAAAAAAAAAAAW0NvbnRlbnRfVHlwZXNdLnhtbFBL&#10;AQItABQABgAIAAAAIQA4/SH/1gAAAJQBAAALAAAAAAAAAAAAAAAAAC8BAABfcmVscy8ucmVsc1BL&#10;AQItABQABgAIAAAAIQCG2uDkIgIAAEEEAAAOAAAAAAAAAAAAAAAAAC4CAABkcnMvZTJvRG9jLnht&#10;bFBLAQItABQABgAIAAAAIQA7Tduu3gAAAAkBAAAPAAAAAAAAAAAAAAAAAHwEAABkcnMvZG93bnJl&#10;di54bWxQSwUGAAAAAAQABADzAAAAhwUAAAAA&#10;" o:allowincell="f" strokeweight="1pt"/>
            </w:pict>
          </mc:Fallback>
        </mc:AlternateContent>
      </w:r>
    </w:p>
    <w:p w:rsidR="00FD23FE" w:rsidRDefault="00FD23FE" w:rsidP="000E5C37">
      <w:pPr>
        <w:pStyle w:val="Heading3"/>
        <w:tabs>
          <w:tab w:val="clear" w:pos="5400"/>
          <w:tab w:val="right" w:pos="9090"/>
        </w:tabs>
        <w:ind w:right="360"/>
        <w:rPr>
          <w:sz w:val="16"/>
          <w:szCs w:val="16"/>
        </w:rPr>
      </w:pPr>
      <w:r>
        <w:rPr>
          <w:sz w:val="16"/>
          <w:szCs w:val="16"/>
        </w:rPr>
        <w:t>75 Pleasant Street, Malden, Massachusetts 02148-4906</w:t>
      </w:r>
      <w:r w:rsidR="000E5C37">
        <w:rPr>
          <w:sz w:val="16"/>
          <w:szCs w:val="16"/>
        </w:rPr>
        <w:tab/>
      </w:r>
      <w:r>
        <w:rPr>
          <w:sz w:val="16"/>
          <w:szCs w:val="16"/>
        </w:rPr>
        <w:t>Telephone: (781) 338-3000</w:t>
      </w:r>
    </w:p>
    <w:p w:rsidR="00FD23FE" w:rsidRPr="000E5C37" w:rsidRDefault="00FD23FE" w:rsidP="000E5C37">
      <w:pPr>
        <w:jc w:val="right"/>
        <w:rPr>
          <w:rFonts w:ascii="Arial" w:hAnsi="Arial" w:cs="Arial"/>
          <w:i/>
          <w:sz w:val="16"/>
          <w:szCs w:val="16"/>
        </w:rPr>
      </w:pPr>
      <w:r w:rsidRPr="000E5C37">
        <w:rPr>
          <w:rFonts w:ascii="Arial" w:hAnsi="Arial" w:cs="Arial"/>
          <w:i/>
          <w:sz w:val="16"/>
          <w:szCs w:val="16"/>
        </w:rPr>
        <w:t>TTY: N.E.T. Relay 1-800-439-2370</w:t>
      </w:r>
    </w:p>
    <w:p w:rsidR="00FD23FE" w:rsidRDefault="00FD23FE">
      <w:pPr>
        <w:ind w:left="720"/>
        <w:rPr>
          <w:rFonts w:ascii="Arial" w:hAnsi="Arial"/>
          <w:i/>
          <w:sz w:val="16"/>
          <w:szCs w:val="16"/>
        </w:rPr>
      </w:pPr>
    </w:p>
    <w:p w:rsidR="00FD23FE" w:rsidRDefault="00FD23FE">
      <w:pPr>
        <w:ind w:left="720"/>
        <w:rPr>
          <w:rFonts w:ascii="Arial" w:hAnsi="Arial"/>
          <w:i/>
          <w:sz w:val="18"/>
        </w:rPr>
        <w:sectPr w:rsidR="00FD23FE" w:rsidSect="00CA7120">
          <w:footerReference w:type="even" r:id="rId13"/>
          <w:footerReference w:type="first" r:id="rId14"/>
          <w:endnotePr>
            <w:numFmt w:val="decimal"/>
          </w:endnotePr>
          <w:pgSz w:w="12240" w:h="15840"/>
          <w:pgMar w:top="864" w:right="1080" w:bottom="1440" w:left="1800" w:header="1440" w:footer="1440" w:gutter="0"/>
          <w:cols w:space="720"/>
          <w:noEndnote/>
          <w:docGrid w:linePitch="326"/>
        </w:sectPr>
      </w:pPr>
    </w:p>
    <w:p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tc>
          <w:tcPr>
            <w:tcW w:w="2988" w:type="dxa"/>
          </w:tcPr>
          <w:p w:rsidR="00FD23FE" w:rsidRDefault="00240E6A">
            <w:pPr>
              <w:jc w:val="center"/>
              <w:rPr>
                <w:rFonts w:ascii="Arial" w:hAnsi="Arial" w:cs="Arial"/>
                <w:sz w:val="16"/>
                <w:szCs w:val="16"/>
              </w:rPr>
            </w:pPr>
            <w:r>
              <w:rPr>
                <w:rFonts w:ascii="Arial" w:hAnsi="Arial" w:cs="Arial"/>
                <w:sz w:val="16"/>
                <w:szCs w:val="16"/>
              </w:rPr>
              <w:t xml:space="preserve">Jeff </w:t>
            </w:r>
            <w:r w:rsidR="006A5B5A">
              <w:rPr>
                <w:rFonts w:ascii="Arial" w:hAnsi="Arial" w:cs="Arial"/>
                <w:sz w:val="16"/>
                <w:szCs w:val="16"/>
              </w:rPr>
              <w:t>Wulfson</w:t>
            </w:r>
          </w:p>
          <w:p w:rsidR="00FD23FE" w:rsidRDefault="006A5B5A">
            <w:pPr>
              <w:jc w:val="center"/>
              <w:rPr>
                <w:rFonts w:ascii="Arial" w:hAnsi="Arial"/>
                <w:i/>
                <w:sz w:val="16"/>
                <w:szCs w:val="16"/>
              </w:rPr>
            </w:pPr>
            <w:r>
              <w:rPr>
                <w:rFonts w:ascii="Arial" w:hAnsi="Arial"/>
                <w:i/>
                <w:sz w:val="16"/>
                <w:szCs w:val="16"/>
              </w:rPr>
              <w:t xml:space="preserve">Acting </w:t>
            </w:r>
            <w:r w:rsidR="00FD23FE">
              <w:rPr>
                <w:rFonts w:ascii="Arial" w:hAnsi="Arial"/>
                <w:i/>
                <w:sz w:val="16"/>
                <w:szCs w:val="16"/>
              </w:rPr>
              <w:t>Commissioner</w:t>
            </w:r>
          </w:p>
        </w:tc>
        <w:tc>
          <w:tcPr>
            <w:tcW w:w="8604" w:type="dxa"/>
          </w:tcPr>
          <w:p w:rsidR="00FD23FE" w:rsidRDefault="00FD23FE">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endnotePr>
            <w:numFmt w:val="decimal"/>
          </w:endnotePr>
          <w:type w:val="continuous"/>
          <w:pgSz w:w="12240" w:h="15840"/>
          <w:pgMar w:top="864" w:right="432" w:bottom="1440" w:left="432" w:header="1440" w:footer="1440" w:gutter="0"/>
          <w:cols w:space="720"/>
          <w:noEndnote/>
        </w:sectPr>
      </w:pPr>
    </w:p>
    <w:p w:rsidR="00FD23FE" w:rsidRDefault="00FD23FE" w:rsidP="00CA7120">
      <w:pPr>
        <w:pStyle w:val="Heading1"/>
        <w:tabs>
          <w:tab w:val="clear" w:pos="4680"/>
        </w:tabs>
      </w:pPr>
      <w:r>
        <w:t>MEMORANDUM</w:t>
      </w:r>
    </w:p>
    <w:p w:rsidR="007A22FF" w:rsidRDefault="007A22FF">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tc>
          <w:tcPr>
            <w:tcW w:w="1188" w:type="dxa"/>
          </w:tcPr>
          <w:p w:rsidR="00FD23FE" w:rsidRDefault="00FD23FE">
            <w:pPr>
              <w:rPr>
                <w:b/>
              </w:rPr>
            </w:pPr>
            <w:r>
              <w:rPr>
                <w:b/>
              </w:rPr>
              <w:t>To:</w:t>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FD23FE" w:rsidRDefault="00FD23FE">
            <w:pPr>
              <w:rPr>
                <w:b/>
              </w:rPr>
            </w:pPr>
            <w:r>
              <w:rPr>
                <w:b/>
              </w:rPr>
              <w:t>From:</w:t>
            </w:r>
            <w:r>
              <w:tab/>
            </w:r>
          </w:p>
        </w:tc>
        <w:tc>
          <w:tcPr>
            <w:tcW w:w="8388" w:type="dxa"/>
          </w:tcPr>
          <w:p w:rsidR="00D85019" w:rsidRDefault="006A5B5A" w:rsidP="00240E6A">
            <w:pPr>
              <w:pStyle w:val="Footer"/>
              <w:widowControl w:val="0"/>
              <w:tabs>
                <w:tab w:val="clear" w:pos="4320"/>
                <w:tab w:val="clear" w:pos="8640"/>
              </w:tabs>
              <w:rPr>
                <w:bCs/>
                <w:snapToGrid w:val="0"/>
                <w:szCs w:val="20"/>
              </w:rPr>
            </w:pPr>
            <w:r>
              <w:rPr>
                <w:bCs/>
                <w:snapToGrid w:val="0"/>
                <w:szCs w:val="20"/>
              </w:rPr>
              <w:t>Jeff Wulfson</w:t>
            </w:r>
            <w:r w:rsidR="00FD23FE">
              <w:rPr>
                <w:bCs/>
                <w:snapToGrid w:val="0"/>
                <w:szCs w:val="20"/>
              </w:rPr>
              <w:t xml:space="preserve">, </w:t>
            </w:r>
            <w:r>
              <w:rPr>
                <w:bCs/>
                <w:snapToGrid w:val="0"/>
                <w:szCs w:val="20"/>
              </w:rPr>
              <w:t xml:space="preserve">Acting </w:t>
            </w:r>
            <w:r w:rsidR="00FD23FE">
              <w:rPr>
                <w:bCs/>
                <w:snapToGrid w:val="0"/>
                <w:szCs w:val="20"/>
              </w:rPr>
              <w:t>Commissioner</w:t>
            </w:r>
          </w:p>
        </w:tc>
      </w:tr>
      <w:tr w:rsidR="00FD23FE">
        <w:tc>
          <w:tcPr>
            <w:tcW w:w="1188" w:type="dxa"/>
          </w:tcPr>
          <w:p w:rsidR="00FD23FE" w:rsidRDefault="00FD23FE">
            <w:pPr>
              <w:rPr>
                <w:b/>
              </w:rPr>
            </w:pPr>
            <w:r>
              <w:rPr>
                <w:b/>
              </w:rPr>
              <w:t>Date:</w:t>
            </w:r>
            <w:r>
              <w:tab/>
            </w:r>
          </w:p>
        </w:tc>
        <w:tc>
          <w:tcPr>
            <w:tcW w:w="8388" w:type="dxa"/>
          </w:tcPr>
          <w:p w:rsidR="00FD23FE" w:rsidRDefault="002844C7">
            <w:pPr>
              <w:pStyle w:val="Footer"/>
              <w:widowControl w:val="0"/>
              <w:tabs>
                <w:tab w:val="clear" w:pos="4320"/>
                <w:tab w:val="clear" w:pos="8640"/>
              </w:tabs>
              <w:rPr>
                <w:bCs/>
                <w:snapToGrid w:val="0"/>
                <w:szCs w:val="20"/>
              </w:rPr>
            </w:pPr>
            <w:r w:rsidRPr="002844C7">
              <w:rPr>
                <w:bCs/>
                <w:snapToGrid w:val="0"/>
                <w:szCs w:val="20"/>
              </w:rPr>
              <w:t>February 16, 2018</w:t>
            </w:r>
          </w:p>
        </w:tc>
      </w:tr>
      <w:tr w:rsidR="00FD23FE">
        <w:tc>
          <w:tcPr>
            <w:tcW w:w="1188" w:type="dxa"/>
          </w:tcPr>
          <w:p w:rsidR="00FD23FE" w:rsidRDefault="00FD23FE">
            <w:pPr>
              <w:rPr>
                <w:b/>
              </w:rPr>
            </w:pPr>
            <w:r>
              <w:rPr>
                <w:b/>
              </w:rPr>
              <w:t>Subject:</w:t>
            </w:r>
          </w:p>
        </w:tc>
        <w:tc>
          <w:tcPr>
            <w:tcW w:w="8388" w:type="dxa"/>
          </w:tcPr>
          <w:p w:rsidR="004E02B6" w:rsidRPr="007A22FF" w:rsidRDefault="00D60646" w:rsidP="00F406AA">
            <w:pPr>
              <w:pStyle w:val="Footer"/>
              <w:widowControl w:val="0"/>
              <w:tabs>
                <w:tab w:val="clear" w:pos="4320"/>
                <w:tab w:val="clear" w:pos="8640"/>
              </w:tabs>
              <w:rPr>
                <w:bCs/>
                <w:snapToGrid w:val="0"/>
                <w:szCs w:val="20"/>
              </w:rPr>
            </w:pPr>
            <w:r>
              <w:rPr>
                <w:bCs/>
                <w:snapToGrid w:val="0"/>
                <w:szCs w:val="20"/>
              </w:rPr>
              <w:t xml:space="preserve">Charter Schools </w:t>
            </w:r>
            <w:r w:rsidR="00F406AA">
              <w:rPr>
                <w:bCs/>
                <w:snapToGrid w:val="0"/>
                <w:szCs w:val="20"/>
              </w:rPr>
              <w:t>-</w:t>
            </w:r>
            <w:r>
              <w:rPr>
                <w:bCs/>
                <w:snapToGrid w:val="0"/>
                <w:szCs w:val="20"/>
              </w:rPr>
              <w:t xml:space="preserve"> Charters Renewed for </w:t>
            </w:r>
            <w:r w:rsidR="002844C7">
              <w:t xml:space="preserve">Abby Kelley Foster Charter Public School, Baystate Academy Charter Public School, Boston Day and Evening Academy Charter School, Mystic Valley Regional Charter School, Sturgis Charter Public School, and UP Academy Charter School of Dorchester. </w:t>
            </w:r>
          </w:p>
        </w:tc>
      </w:tr>
    </w:tbl>
    <w:p w:rsidR="00FD23FE" w:rsidRDefault="00FD23FE">
      <w:pPr>
        <w:pBdr>
          <w:bottom w:val="single" w:sz="4" w:space="1" w:color="auto"/>
        </w:pBdr>
      </w:pPr>
      <w:bookmarkStart w:id="0" w:name="TO"/>
      <w:bookmarkStart w:id="1" w:name="FROM"/>
      <w:bookmarkStart w:id="2" w:name="DATE"/>
      <w:bookmarkStart w:id="3" w:name="RE"/>
      <w:bookmarkEnd w:id="0"/>
      <w:bookmarkEnd w:id="1"/>
      <w:bookmarkEnd w:id="2"/>
      <w:bookmarkEnd w:id="3"/>
    </w:p>
    <w:p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rsidR="00FD23FE" w:rsidRDefault="00FD23FE">
      <w:pPr>
        <w:rPr>
          <w:sz w:val="16"/>
        </w:rPr>
      </w:pPr>
    </w:p>
    <w:p w:rsidR="00D60646" w:rsidRDefault="00D60646" w:rsidP="00D60646">
      <w:pPr>
        <w:tabs>
          <w:tab w:val="left" w:pos="-1440"/>
        </w:tabs>
      </w:pPr>
      <w:r>
        <w:t>At its meeting in February 2013, the Board of Elementary and Secondary Education (Board) voted to authorize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rsidR="00D60646" w:rsidRDefault="00D60646" w:rsidP="00D60646"/>
    <w:p w:rsidR="00D60646" w:rsidRDefault="00D60646" w:rsidP="00D60646">
      <w:r w:rsidRPr="00356D22">
        <w:t xml:space="preserve">On </w:t>
      </w:r>
      <w:r w:rsidR="00FD495C">
        <w:t>J</w:t>
      </w:r>
      <w:r w:rsidR="00752453">
        <w:t>anuary 11</w:t>
      </w:r>
      <w:r w:rsidR="00FD495C">
        <w:t>, 2018</w:t>
      </w:r>
      <w:r w:rsidRPr="00356D22">
        <w:t xml:space="preserve">, I notified the Board that I intended to </w:t>
      </w:r>
      <w:r>
        <w:t xml:space="preserve">renew </w:t>
      </w:r>
      <w:r w:rsidRPr="00356D22">
        <w:t xml:space="preserve">the charters of </w:t>
      </w:r>
      <w:r w:rsidR="00FD495C">
        <w:t xml:space="preserve">six </w:t>
      </w:r>
      <w:r w:rsidRPr="00356D22">
        <w:t>schools</w:t>
      </w:r>
      <w:r w:rsidR="00766775">
        <w:t>. These schools were</w:t>
      </w:r>
      <w:r w:rsidRPr="005A2664">
        <w:rPr>
          <w:szCs w:val="24"/>
        </w:rPr>
        <w:t xml:space="preserve"> </w:t>
      </w:r>
      <w:r w:rsidR="00FD495C">
        <w:rPr>
          <w:szCs w:val="24"/>
        </w:rPr>
        <w:t xml:space="preserve">Abby Kelley Foster Charter Public School (AKFCPS), Boston Day and Evening Academy Charter School (BDEA), Mystic Valley Regional Charter School (MVRCS), </w:t>
      </w:r>
      <w:r w:rsidR="005A76D7">
        <w:rPr>
          <w:szCs w:val="24"/>
        </w:rPr>
        <w:t xml:space="preserve">and </w:t>
      </w:r>
      <w:r w:rsidR="00FD495C">
        <w:rPr>
          <w:szCs w:val="24"/>
        </w:rPr>
        <w:t>Sturg</w:t>
      </w:r>
      <w:r w:rsidR="005A76D7">
        <w:rPr>
          <w:szCs w:val="24"/>
        </w:rPr>
        <w:t>is Charter Public School (SCPS)</w:t>
      </w:r>
      <w:r>
        <w:rPr>
          <w:szCs w:val="24"/>
        </w:rPr>
        <w:t xml:space="preserve">. </w:t>
      </w:r>
      <w:r w:rsidR="005A76D7">
        <w:rPr>
          <w:szCs w:val="24"/>
        </w:rPr>
        <w:t xml:space="preserve">In addition, I notified the </w:t>
      </w:r>
      <w:r w:rsidR="005474D4">
        <w:rPr>
          <w:szCs w:val="24"/>
        </w:rPr>
        <w:t>B</w:t>
      </w:r>
      <w:r w:rsidR="005A76D7">
        <w:rPr>
          <w:szCs w:val="24"/>
        </w:rPr>
        <w:t>oard that I would be renewing the charters of Baystate Academ</w:t>
      </w:r>
      <w:r w:rsidR="00752453">
        <w:rPr>
          <w:szCs w:val="24"/>
        </w:rPr>
        <w:t>y Charter Public School (BACPS)</w:t>
      </w:r>
      <w:r w:rsidR="005A76D7">
        <w:rPr>
          <w:szCs w:val="24"/>
        </w:rPr>
        <w:t xml:space="preserve"> and UP Academy Charter School of Dorchester (UAD) with conditions. </w:t>
      </w:r>
      <w:r>
        <w:t xml:space="preserve">No Board member requested that any of these matters be brought to the full Board for review. I am now notifying the Board that I have renewed the charters of these </w:t>
      </w:r>
      <w:r w:rsidR="00FD495C">
        <w:t xml:space="preserve">six </w:t>
      </w:r>
      <w:r>
        <w:t xml:space="preserve">schools. </w:t>
      </w:r>
    </w:p>
    <w:p w:rsidR="007379AC" w:rsidRDefault="007379AC" w:rsidP="004E02B6">
      <w:pPr>
        <w:widowControl/>
        <w:autoSpaceDE w:val="0"/>
        <w:autoSpaceDN w:val="0"/>
        <w:adjustRightInd w:val="0"/>
      </w:pPr>
    </w:p>
    <w:p w:rsidR="007379AC" w:rsidRDefault="00D60646" w:rsidP="00752453">
      <w:r>
        <w:t xml:space="preserve">Summary information regarding the </w:t>
      </w:r>
      <w:r w:rsidR="00B7651A">
        <w:t xml:space="preserve">six </w:t>
      </w:r>
      <w:r>
        <w:t xml:space="preserve">schools </w:t>
      </w:r>
      <w:r w:rsidR="00B65B03">
        <w:t xml:space="preserve">for which I </w:t>
      </w:r>
      <w:r>
        <w:t>renewed</w:t>
      </w:r>
      <w:r w:rsidR="00B65B03">
        <w:t xml:space="preserve"> charters</w:t>
      </w:r>
      <w:r>
        <w:t xml:space="preserve"> is provided in this memorandum. Each charter is renewed for the period of July 1, 2018, through June 30, 2023. The charter of each school is renewed for the maximum enrollment, grades served, and district(s) served, as </w:t>
      </w:r>
      <w:r w:rsidR="00855AF7">
        <w:t>indicated in this memorandum</w:t>
      </w:r>
      <w:r>
        <w:t xml:space="preserve">.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 </w:t>
      </w:r>
    </w:p>
    <w:p w:rsidR="00D60646" w:rsidRDefault="00D60646" w:rsidP="004E02B6">
      <w:pPr>
        <w:widowControl/>
        <w:autoSpaceDE w:val="0"/>
        <w:autoSpaceDN w:val="0"/>
        <w:adjustRightInd w:val="0"/>
      </w:pPr>
    </w:p>
    <w:p w:rsidR="002913A7" w:rsidRDefault="002913A7" w:rsidP="004E02B6">
      <w:pPr>
        <w:widowControl/>
        <w:autoSpaceDE w:val="0"/>
        <w:autoSpaceDN w:val="0"/>
        <w:adjustRightInd w:val="0"/>
        <w:sectPr w:rsidR="002913A7" w:rsidSect="00644093">
          <w:footerReference w:type="default" r:id="rId15"/>
          <w:endnotePr>
            <w:numFmt w:val="decimal"/>
          </w:endnotePr>
          <w:type w:val="continuous"/>
          <w:pgSz w:w="12240" w:h="15840"/>
          <w:pgMar w:top="1440" w:right="1440" w:bottom="1440" w:left="1440" w:header="1440" w:footer="795" w:gutter="0"/>
          <w:cols w:space="720"/>
          <w:formProt w:val="0"/>
          <w:noEndnote/>
          <w:docGrid w:linePitch="326"/>
        </w:sectPr>
      </w:pPr>
    </w:p>
    <w:p w:rsidR="007379AC" w:rsidRDefault="007379AC" w:rsidP="004E02B6">
      <w:pPr>
        <w:widowControl/>
        <w:autoSpaceDE w:val="0"/>
        <w:autoSpaceDN w:val="0"/>
        <w:adjustRightInd w:val="0"/>
      </w:pPr>
    </w:p>
    <w:p w:rsidR="00D60646" w:rsidRDefault="004347D5" w:rsidP="00D60646">
      <w:pPr>
        <w:widowControl/>
        <w:spacing w:before="120" w:after="120"/>
        <w:rPr>
          <w:b/>
          <w:sz w:val="28"/>
        </w:rPr>
      </w:pPr>
      <w:r>
        <w:rPr>
          <w:b/>
          <w:noProof/>
          <w:sz w:val="28"/>
          <w:lang w:eastAsia="zh-CN"/>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-223520</wp:posOffset>
                </wp:positionV>
                <wp:extent cx="9318625" cy="447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8625" cy="447675"/>
                        </a:xfrm>
                        <a:prstGeom prst="rect">
                          <a:avLst/>
                        </a:prstGeom>
                        <a:solidFill>
                          <a:srgbClr val="000000"/>
                        </a:solidFill>
                        <a:ln w="9525">
                          <a:solidFill>
                            <a:srgbClr val="000000"/>
                          </a:solidFill>
                          <a:miter lim="800000"/>
                          <a:headEnd/>
                          <a:tailEnd/>
                        </a:ln>
                      </wps:spPr>
                      <wps:txbx>
                        <w:txbxContent>
                          <w:p w:rsidR="00D60646" w:rsidRPr="002934F2" w:rsidRDefault="00D60646" w:rsidP="00D60646">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7.6pt;width:733.75pt;height:35.2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FZIgIAAFAEAAAOAAAAZHJzL2Uyb0RvYy54bWysVNtu2zAMfR+wfxD0vjhJc6sRp+jSdRjQ&#10;XYB2H0DLcixMFjVJiZ19fSk5zYLurZgfBFGUDg8PSa9v+lazg3ReoSn4ZDTmTBqBlTK7gv98uv+w&#10;4swHMBVoNLLgR+n5zeb9u3VncznFBnUlHSMQ4/POFrwJweZZ5kUjW/AjtNKQs0bXQiDT7bLKQUfo&#10;rc6m4/Ei69BV1qGQ3tPp3eDkm4Rf11KE73XtZWC64MQtpNWltYxrtllDvnNgGyVONOANLFpQhoKe&#10;oe4gANs79Q9Uq4RDj3UYCWwzrGslZMqBspmMX2Xz2ICVKRcSx9uzTP7/wYpvhx+OqargV5wZaKlE&#10;T7IP7CP2bB7V6azP6dKjpWuhp2OqcsrU2wcUvzwzuG3A7OStc9g1EipiN4kvs4unA46PIGX3FSsK&#10;A/uACaivXRulIzEYoVOVjufKRCqCDq+vJqvFdM6ZIN9stlwsE7kM8pfX1vnwWWLL4qbgjiqf0OHw&#10;4ENkA/nLlRjMo1bVvdI6GW5XbrVjB4hdkr6UwKtr2rCOqMyJx1shWhWo3bVqC746x4E8yvbJVKkZ&#10;Ayg97ImyNicdo3SDiKEv+1NdSqyOpKjDoa1pDGnToPvDWUctXXD/ew9Ocqa/GKrK9WQ2izOQjNl8&#10;OSXDXXrKSw8YQVAFD5wN220Y5mZvndo1FGnoA4O3VMlaJZFjyQdWJ97Utkn704jFubi0062/P4LN&#10;MwAAAP//AwBQSwMEFAAGAAgAAAAhAKQhAEngAAAACAEAAA8AAABkcnMvZG93bnJldi54bWxMj0FP&#10;g0AUhO8m/ofNM/HWLhapDfJoiInGC1FrGz1u2Seg7FvCLi36692e9DiZycw32XoynTjQ4FrLCFfz&#10;CARxZXXLNcL29X62AuG8Yq06y4TwTQ7W+flZplJtj/xCh42vRShhlyqExvs+ldJVDRnl5rYnDt6H&#10;HYzyQQ611IM6hnLTyUUULaVRLYeFRvV011D1tRkNwtPuefU4FpP1xed7/fbwU27LXYl4eTEVtyA8&#10;Tf4vDCf8gA55YNrbkbUTHUI44hFmcbIAcbKvlzcJiD1CnMQg80z+P5D/AgAA//8DAFBLAQItABQA&#10;BgAIAAAAIQC2gziS/gAAAOEBAAATAAAAAAAAAAAAAAAAAAAAAABbQ29udGVudF9UeXBlc10ueG1s&#10;UEsBAi0AFAAGAAgAAAAhADj9If/WAAAAlAEAAAsAAAAAAAAAAAAAAAAALwEAAF9yZWxzLy5yZWxz&#10;UEsBAi0AFAAGAAgAAAAhAFulgVkiAgAAUAQAAA4AAAAAAAAAAAAAAAAALgIAAGRycy9lMm9Eb2Mu&#10;eG1sUEsBAi0AFAAGAAgAAAAhAKQhAEngAAAACAEAAA8AAAAAAAAAAAAAAAAAfAQAAGRycy9kb3du&#10;cmV2LnhtbFBLBQYAAAAABAAEAPMAAACJBQAAAAA=&#10;" fillcolor="black">
                <v:textbox>
                  <w:txbxContent>
                    <w:p w:rsidR="00D60646" w:rsidRPr="002934F2" w:rsidRDefault="00D60646" w:rsidP="00D60646">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v:textbox>
              </v:shape>
            </w:pict>
          </mc:Fallback>
        </mc:AlternateContent>
      </w:r>
    </w:p>
    <w:tbl>
      <w:tblPr>
        <w:tblpPr w:leftFromText="180" w:rightFromText="180" w:vertAnchor="text" w:horzAnchor="margin" w:tblpXSpec="center" w:tblpY="15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4A0" w:firstRow="1" w:lastRow="0" w:firstColumn="1" w:lastColumn="0" w:noHBand="0" w:noVBand="1"/>
      </w:tblPr>
      <w:tblGrid>
        <w:gridCol w:w="2251"/>
        <w:gridCol w:w="2251"/>
        <w:gridCol w:w="2251"/>
        <w:gridCol w:w="2251"/>
      </w:tblGrid>
      <w:tr w:rsidR="00D60646" w:rsidTr="00D60646">
        <w:trPr>
          <w:trHeight w:val="420"/>
        </w:trPr>
        <w:tc>
          <w:tcPr>
            <w:tcW w:w="2251" w:type="dxa"/>
            <w:shd w:val="clear" w:color="auto" w:fill="F2F2F2"/>
            <w:vAlign w:val="center"/>
          </w:tcPr>
          <w:p w:rsidR="00D60646" w:rsidRDefault="00D60646" w:rsidP="00D60646">
            <w:pPr>
              <w:widowControl/>
              <w:jc w:val="center"/>
              <w:rPr>
                <w:rFonts w:ascii="Wingdings" w:hAnsi="Wingdings"/>
                <w:b/>
                <w:bCs/>
                <w:color w:val="0070C0"/>
                <w:sz w:val="23"/>
                <w:szCs w:val="23"/>
              </w:rPr>
            </w:pPr>
            <w:r w:rsidRPr="0034689C">
              <w:rPr>
                <w:rFonts w:ascii="Wingdings" w:hAnsi="Wingdings"/>
                <w:b/>
                <w:bCs/>
                <w:color w:val="0070C0"/>
                <w:sz w:val="23"/>
                <w:szCs w:val="23"/>
              </w:rPr>
              <w:t></w:t>
            </w:r>
            <w:r w:rsidRPr="0034689C">
              <w:rPr>
                <w:b/>
                <w:bCs/>
                <w:sz w:val="23"/>
                <w:szCs w:val="23"/>
              </w:rPr>
              <w:t xml:space="preserve"> Exceeds</w:t>
            </w:r>
          </w:p>
        </w:tc>
        <w:tc>
          <w:tcPr>
            <w:tcW w:w="2251" w:type="dxa"/>
            <w:shd w:val="clear" w:color="auto" w:fill="F2F2F2"/>
            <w:vAlign w:val="center"/>
          </w:tcPr>
          <w:p w:rsidR="00D60646" w:rsidRDefault="00D60646" w:rsidP="00D60646">
            <w:pPr>
              <w:widowControl/>
              <w:jc w:val="center"/>
              <w:rPr>
                <w:rFonts w:ascii="Wingdings" w:hAnsi="Wingdings"/>
                <w:b/>
                <w:bCs/>
                <w:color w:val="0070C0"/>
                <w:sz w:val="23"/>
                <w:szCs w:val="23"/>
              </w:rPr>
            </w:pPr>
            <w:r w:rsidRPr="0034689C">
              <w:rPr>
                <w:rFonts w:ascii="Wingdings" w:hAnsi="Wingdings"/>
                <w:b/>
                <w:bCs/>
                <w:color w:val="00B050"/>
                <w:sz w:val="23"/>
                <w:szCs w:val="23"/>
              </w:rPr>
              <w:t></w:t>
            </w:r>
            <w:r w:rsidRPr="0034689C">
              <w:rPr>
                <w:b/>
                <w:bCs/>
                <w:sz w:val="23"/>
                <w:szCs w:val="23"/>
              </w:rPr>
              <w:t xml:space="preserve"> Meets</w:t>
            </w:r>
          </w:p>
        </w:tc>
        <w:tc>
          <w:tcPr>
            <w:tcW w:w="2251" w:type="dxa"/>
            <w:shd w:val="clear" w:color="auto" w:fill="F2F2F2"/>
            <w:vAlign w:val="center"/>
          </w:tcPr>
          <w:p w:rsidR="00D60646" w:rsidRDefault="00D60646" w:rsidP="00D60646">
            <w:pPr>
              <w:widowControl/>
              <w:jc w:val="center"/>
              <w:rPr>
                <w:rFonts w:ascii="Wingdings" w:hAnsi="Wingdings"/>
                <w:b/>
                <w:bCs/>
                <w:color w:val="0070C0"/>
                <w:sz w:val="23"/>
                <w:szCs w:val="23"/>
              </w:rPr>
            </w:pPr>
            <w:r w:rsidRPr="0034689C">
              <w:rPr>
                <w:rFonts w:ascii="Wingdings" w:hAnsi="Wingdings"/>
                <w:b/>
                <w:bCs/>
                <w:color w:val="FFC000"/>
                <w:sz w:val="23"/>
                <w:szCs w:val="23"/>
              </w:rPr>
              <w:t></w:t>
            </w:r>
            <w:r w:rsidRPr="0034689C">
              <w:rPr>
                <w:b/>
                <w:bCs/>
                <w:sz w:val="23"/>
                <w:szCs w:val="23"/>
              </w:rPr>
              <w:t xml:space="preserve"> Partially Meets</w:t>
            </w:r>
          </w:p>
        </w:tc>
        <w:tc>
          <w:tcPr>
            <w:tcW w:w="2251" w:type="dxa"/>
            <w:shd w:val="clear" w:color="auto" w:fill="F2F2F2"/>
            <w:vAlign w:val="center"/>
          </w:tcPr>
          <w:p w:rsidR="00D60646" w:rsidRDefault="00D60646" w:rsidP="00D60646">
            <w:pPr>
              <w:widowControl/>
              <w:jc w:val="center"/>
              <w:rPr>
                <w:rFonts w:ascii="Wingdings" w:hAnsi="Wingdings"/>
                <w:b/>
                <w:bCs/>
                <w:color w:val="0070C0"/>
                <w:sz w:val="23"/>
                <w:szCs w:val="23"/>
              </w:rPr>
            </w:pPr>
            <w:r w:rsidRPr="0034689C">
              <w:rPr>
                <w:rFonts w:ascii="Wingdings" w:hAnsi="Wingdings"/>
                <w:b/>
                <w:bCs/>
                <w:color w:val="FF0000"/>
                <w:sz w:val="23"/>
                <w:szCs w:val="23"/>
              </w:rPr>
              <w:t></w:t>
            </w:r>
            <w:r w:rsidRPr="0034689C">
              <w:rPr>
                <w:b/>
                <w:bCs/>
                <w:color w:val="FF0000"/>
                <w:sz w:val="23"/>
                <w:szCs w:val="23"/>
              </w:rPr>
              <w:t xml:space="preserve"> </w:t>
            </w:r>
            <w:r w:rsidRPr="0034689C">
              <w:rPr>
                <w:b/>
                <w:bCs/>
                <w:sz w:val="23"/>
                <w:szCs w:val="23"/>
              </w:rPr>
              <w:t>Falls Far Below</w:t>
            </w:r>
          </w:p>
        </w:tc>
      </w:tr>
    </w:tbl>
    <w:p w:rsidR="00D60646" w:rsidRDefault="00D60646" w:rsidP="00D60646">
      <w:pPr>
        <w:widowControl/>
        <w:rPr>
          <w:sz w:val="28"/>
        </w:rPr>
      </w:pPr>
    </w:p>
    <w:p w:rsidR="00D60646" w:rsidRDefault="00D60646" w:rsidP="00D60646">
      <w:pPr>
        <w:widowControl/>
        <w:rPr>
          <w:sz w:val="28"/>
        </w:rPr>
      </w:pPr>
    </w:p>
    <w:tbl>
      <w:tblPr>
        <w:tblpPr w:leftFromText="180" w:rightFromText="180" w:vertAnchor="page" w:horzAnchor="margin" w:tblpXSpec="center" w:tblpY="3136"/>
        <w:tblW w:w="152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28"/>
        <w:gridCol w:w="2985"/>
        <w:gridCol w:w="1925"/>
        <w:gridCol w:w="1925"/>
        <w:gridCol w:w="1925"/>
        <w:gridCol w:w="1925"/>
        <w:gridCol w:w="1925"/>
        <w:gridCol w:w="1925"/>
      </w:tblGrid>
      <w:tr w:rsidR="00B7651A" w:rsidTr="00B7651A">
        <w:trPr>
          <w:trHeight w:val="267"/>
        </w:trPr>
        <w:tc>
          <w:tcPr>
            <w:tcW w:w="728" w:type="dxa"/>
            <w:tcBorders>
              <w:top w:val="single" w:sz="18" w:space="0" w:color="auto"/>
              <w:bottom w:val="single" w:sz="6" w:space="0" w:color="auto"/>
            </w:tcBorders>
            <w:shd w:val="clear" w:color="auto" w:fill="D9D9D9"/>
          </w:tcPr>
          <w:p w:rsidR="00B7651A" w:rsidRDefault="00B7651A" w:rsidP="00D60646">
            <w:pPr>
              <w:widowControl/>
              <w:rPr>
                <w:sz w:val="20"/>
              </w:rPr>
            </w:pPr>
          </w:p>
        </w:tc>
        <w:tc>
          <w:tcPr>
            <w:tcW w:w="2985" w:type="dxa"/>
            <w:tcBorders>
              <w:top w:val="single" w:sz="18" w:space="0" w:color="auto"/>
              <w:bottom w:val="single" w:sz="6" w:space="0" w:color="auto"/>
            </w:tcBorders>
            <w:shd w:val="clear" w:color="auto" w:fill="D9D9D9"/>
            <w:vAlign w:val="center"/>
          </w:tcPr>
          <w:p w:rsidR="00B7651A" w:rsidRDefault="00B7651A" w:rsidP="00D60646">
            <w:pPr>
              <w:widowControl/>
              <w:jc w:val="center"/>
              <w:rPr>
                <w:b/>
                <w:sz w:val="18"/>
                <w:szCs w:val="18"/>
              </w:rPr>
            </w:pPr>
            <w:r w:rsidRPr="003C5E56">
              <w:rPr>
                <w:b/>
                <w:sz w:val="20"/>
                <w:szCs w:val="18"/>
              </w:rPr>
              <w:t>Criteria</w:t>
            </w:r>
          </w:p>
        </w:tc>
        <w:tc>
          <w:tcPr>
            <w:tcW w:w="1925" w:type="dxa"/>
            <w:tcBorders>
              <w:top w:val="single" w:sz="18" w:space="0" w:color="auto"/>
              <w:bottom w:val="single" w:sz="6" w:space="0" w:color="auto"/>
            </w:tcBorders>
            <w:shd w:val="clear" w:color="auto" w:fill="D9D9D9" w:themeFill="background1" w:themeFillShade="D9"/>
            <w:vAlign w:val="center"/>
          </w:tcPr>
          <w:p w:rsidR="00B7651A" w:rsidRDefault="00B7651A" w:rsidP="00D60646">
            <w:pPr>
              <w:widowControl/>
              <w:jc w:val="center"/>
              <w:rPr>
                <w:b/>
                <w:sz w:val="20"/>
              </w:rPr>
            </w:pPr>
            <w:r>
              <w:rPr>
                <w:b/>
                <w:sz w:val="20"/>
              </w:rPr>
              <w:t>Abby Kelley Foster Charter Public School</w:t>
            </w:r>
          </w:p>
        </w:tc>
        <w:tc>
          <w:tcPr>
            <w:tcW w:w="1925" w:type="dxa"/>
            <w:tcBorders>
              <w:top w:val="single" w:sz="18" w:space="0" w:color="auto"/>
              <w:bottom w:val="single" w:sz="6" w:space="0" w:color="auto"/>
            </w:tcBorders>
            <w:shd w:val="clear" w:color="auto" w:fill="D9D9D9"/>
            <w:vAlign w:val="center"/>
          </w:tcPr>
          <w:p w:rsidR="00B7651A" w:rsidRDefault="00B7651A" w:rsidP="00D60646">
            <w:pPr>
              <w:widowControl/>
              <w:jc w:val="center"/>
              <w:rPr>
                <w:b/>
                <w:sz w:val="20"/>
              </w:rPr>
            </w:pPr>
            <w:r>
              <w:rPr>
                <w:b/>
                <w:sz w:val="20"/>
              </w:rPr>
              <w:t>Baystate Academy Charter Public School</w:t>
            </w:r>
          </w:p>
        </w:tc>
        <w:tc>
          <w:tcPr>
            <w:tcW w:w="1925" w:type="dxa"/>
            <w:tcBorders>
              <w:top w:val="single" w:sz="18" w:space="0" w:color="auto"/>
              <w:bottom w:val="single" w:sz="6" w:space="0" w:color="auto"/>
            </w:tcBorders>
            <w:shd w:val="clear" w:color="auto" w:fill="D9D9D9"/>
            <w:vAlign w:val="center"/>
          </w:tcPr>
          <w:p w:rsidR="00B7651A" w:rsidRDefault="00B7651A" w:rsidP="00D60646">
            <w:pPr>
              <w:widowControl/>
              <w:jc w:val="center"/>
              <w:rPr>
                <w:b/>
                <w:sz w:val="20"/>
              </w:rPr>
            </w:pPr>
            <w:r>
              <w:rPr>
                <w:b/>
                <w:sz w:val="20"/>
              </w:rPr>
              <w:t>Boston Day and Evening Academy Charter School</w:t>
            </w:r>
          </w:p>
        </w:tc>
        <w:tc>
          <w:tcPr>
            <w:tcW w:w="1925" w:type="dxa"/>
            <w:tcBorders>
              <w:top w:val="single" w:sz="18" w:space="0" w:color="auto"/>
              <w:bottom w:val="single" w:sz="6" w:space="0" w:color="auto"/>
            </w:tcBorders>
            <w:shd w:val="clear" w:color="auto" w:fill="D9D9D9"/>
            <w:vAlign w:val="center"/>
          </w:tcPr>
          <w:p w:rsidR="00B7651A" w:rsidRDefault="00B7651A" w:rsidP="00D60646">
            <w:pPr>
              <w:widowControl/>
              <w:jc w:val="center"/>
              <w:rPr>
                <w:b/>
                <w:sz w:val="18"/>
                <w:szCs w:val="18"/>
              </w:rPr>
            </w:pPr>
            <w:r>
              <w:rPr>
                <w:b/>
                <w:sz w:val="18"/>
                <w:szCs w:val="18"/>
              </w:rPr>
              <w:t>Mystic Valley Regional Charter School</w:t>
            </w:r>
          </w:p>
        </w:tc>
        <w:tc>
          <w:tcPr>
            <w:tcW w:w="1925" w:type="dxa"/>
            <w:tcBorders>
              <w:top w:val="single" w:sz="18" w:space="0" w:color="auto"/>
              <w:bottom w:val="single" w:sz="6" w:space="0" w:color="auto"/>
            </w:tcBorders>
            <w:shd w:val="clear" w:color="auto" w:fill="D9D9D9"/>
            <w:vAlign w:val="center"/>
          </w:tcPr>
          <w:p w:rsidR="00B7651A" w:rsidRDefault="00B7651A" w:rsidP="00B7651A">
            <w:pPr>
              <w:widowControl/>
              <w:jc w:val="center"/>
              <w:rPr>
                <w:b/>
                <w:sz w:val="18"/>
                <w:szCs w:val="18"/>
              </w:rPr>
            </w:pPr>
            <w:r>
              <w:rPr>
                <w:b/>
                <w:sz w:val="18"/>
                <w:szCs w:val="18"/>
              </w:rPr>
              <w:t>Sturgis Charter Public School</w:t>
            </w:r>
          </w:p>
        </w:tc>
        <w:tc>
          <w:tcPr>
            <w:tcW w:w="1925" w:type="dxa"/>
            <w:tcBorders>
              <w:top w:val="single" w:sz="18" w:space="0" w:color="auto"/>
              <w:bottom w:val="single" w:sz="6" w:space="0" w:color="auto"/>
            </w:tcBorders>
            <w:shd w:val="clear" w:color="auto" w:fill="D9D9D9"/>
            <w:vAlign w:val="center"/>
          </w:tcPr>
          <w:p w:rsidR="00B7651A" w:rsidRDefault="00B7651A" w:rsidP="00B7651A">
            <w:pPr>
              <w:widowControl/>
              <w:jc w:val="center"/>
              <w:rPr>
                <w:b/>
                <w:sz w:val="18"/>
                <w:szCs w:val="18"/>
              </w:rPr>
            </w:pPr>
            <w:r>
              <w:rPr>
                <w:b/>
                <w:sz w:val="18"/>
                <w:szCs w:val="18"/>
              </w:rPr>
              <w:t>UP Academy Charter School of Dorchester</w:t>
            </w:r>
          </w:p>
        </w:tc>
      </w:tr>
      <w:tr w:rsidR="005A76D7" w:rsidTr="005A76D7">
        <w:trPr>
          <w:trHeight w:hRule="exact" w:val="723"/>
        </w:trPr>
        <w:tc>
          <w:tcPr>
            <w:tcW w:w="728" w:type="dxa"/>
            <w:vMerge w:val="restart"/>
            <w:tcBorders>
              <w:top w:val="single" w:sz="6" w:space="0" w:color="auto"/>
              <w:bottom w:val="single" w:sz="6" w:space="0" w:color="auto"/>
            </w:tcBorders>
            <w:shd w:val="clear" w:color="auto" w:fill="D9D9D9"/>
            <w:textDirection w:val="btLr"/>
            <w:vAlign w:val="center"/>
          </w:tcPr>
          <w:p w:rsidR="005A76D7" w:rsidRDefault="005A76D7" w:rsidP="005A76D7">
            <w:pPr>
              <w:widowControl/>
              <w:ind w:left="113" w:right="113"/>
              <w:jc w:val="center"/>
              <w:rPr>
                <w:b/>
                <w:sz w:val="20"/>
              </w:rPr>
            </w:pPr>
            <w:r w:rsidRPr="0034689C">
              <w:rPr>
                <w:b/>
                <w:sz w:val="20"/>
              </w:rPr>
              <w:t>Faithfulness to Charter</w:t>
            </w:r>
          </w:p>
        </w:tc>
        <w:tc>
          <w:tcPr>
            <w:tcW w:w="2985" w:type="dxa"/>
            <w:tcBorders>
              <w:top w:val="single" w:sz="6" w:space="0" w:color="auto"/>
              <w:bottom w:val="single" w:sz="6" w:space="0" w:color="auto"/>
            </w:tcBorders>
            <w:shd w:val="clear" w:color="auto" w:fill="EEECE1"/>
            <w:vAlign w:val="center"/>
          </w:tcPr>
          <w:p w:rsidR="005A76D7" w:rsidRDefault="005A76D7" w:rsidP="000E5C37">
            <w:pPr>
              <w:widowControl/>
              <w:tabs>
                <w:tab w:val="left" w:pos="226"/>
              </w:tabs>
              <w:ind w:left="226" w:right="210" w:hanging="226"/>
              <w:rPr>
                <w:sz w:val="18"/>
                <w:szCs w:val="18"/>
              </w:rPr>
            </w:pPr>
            <w:r w:rsidRPr="003C5E56">
              <w:rPr>
                <w:sz w:val="18"/>
                <w:szCs w:val="18"/>
              </w:rPr>
              <w:t xml:space="preserve">1. </w:t>
            </w:r>
            <w:r w:rsidR="000E5C37">
              <w:rPr>
                <w:sz w:val="18"/>
                <w:szCs w:val="18"/>
              </w:rPr>
              <w:tab/>
            </w:r>
            <w:r w:rsidRPr="003C5E56">
              <w:rPr>
                <w:sz w:val="18"/>
                <w:szCs w:val="18"/>
              </w:rPr>
              <w:t>Mission and Key Design</w:t>
            </w:r>
            <w:r w:rsidR="000E5C37">
              <w:rPr>
                <w:sz w:val="18"/>
                <w:szCs w:val="18"/>
              </w:rPr>
              <w:t xml:space="preserve"> </w:t>
            </w:r>
            <w:r w:rsidRPr="003C5E56">
              <w:rPr>
                <w:sz w:val="18"/>
                <w:szCs w:val="18"/>
              </w:rPr>
              <w:t>Elements</w:t>
            </w:r>
          </w:p>
        </w:tc>
        <w:tc>
          <w:tcPr>
            <w:tcW w:w="1925" w:type="dxa"/>
            <w:tcBorders>
              <w:top w:val="single" w:sz="6" w:space="0" w:color="auto"/>
              <w:bottom w:val="single" w:sz="6" w:space="0" w:color="auto"/>
            </w:tcBorders>
            <w:vAlign w:val="center"/>
          </w:tcPr>
          <w:p w:rsidR="005A76D7" w:rsidRPr="005456F5" w:rsidRDefault="005A76D7" w:rsidP="005A76D7">
            <w:pPr>
              <w:widowControl/>
              <w:jc w:val="center"/>
              <w:rPr>
                <w:rFonts w:asciiTheme="minorHAnsi" w:hAnsiTheme="minorHAnsi"/>
                <w:b/>
                <w:bCs/>
                <w:color w:val="0070C0"/>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5A76D7" w:rsidRPr="005456F5" w:rsidRDefault="005A76D7" w:rsidP="005A76D7">
            <w:pPr>
              <w:widowControl/>
              <w:jc w:val="center"/>
              <w:rPr>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5A76D7" w:rsidRPr="005456F5" w:rsidRDefault="005A76D7" w:rsidP="005A76D7">
            <w:pPr>
              <w:widowControl/>
              <w:jc w:val="center"/>
              <w:rPr>
                <w:b/>
                <w:sz w:val="20"/>
              </w:rPr>
            </w:pPr>
            <w:r w:rsidRPr="0034689C">
              <w:rPr>
                <w:rFonts w:ascii="Wingdings" w:hAnsi="Wingdings"/>
                <w:b/>
                <w:bCs/>
                <w:color w:val="0070C0"/>
                <w:sz w:val="23"/>
                <w:szCs w:val="23"/>
              </w:rPr>
              <w:t></w:t>
            </w:r>
            <w:r w:rsidRPr="0034689C">
              <w:rPr>
                <w:b/>
                <w:bCs/>
                <w:sz w:val="23"/>
                <w:szCs w:val="23"/>
              </w:rPr>
              <w:t xml:space="preserve"> Exceeds</w:t>
            </w:r>
          </w:p>
        </w:tc>
        <w:tc>
          <w:tcPr>
            <w:tcW w:w="1925" w:type="dxa"/>
            <w:tcBorders>
              <w:top w:val="single" w:sz="6" w:space="0" w:color="auto"/>
              <w:bottom w:val="single" w:sz="6" w:space="0" w:color="auto"/>
            </w:tcBorders>
            <w:vAlign w:val="center"/>
          </w:tcPr>
          <w:p w:rsidR="005A76D7" w:rsidRDefault="005A76D7" w:rsidP="005A76D7">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5A76D7" w:rsidRPr="005456F5" w:rsidRDefault="005A76D7" w:rsidP="005A76D7">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5A76D7" w:rsidRPr="005456F5" w:rsidRDefault="005A76D7" w:rsidP="005A76D7">
            <w:pPr>
              <w:widowControl/>
              <w:jc w:val="center"/>
              <w:rPr>
                <w:rFonts w:ascii="Wingdings" w:hAnsi="Wingdings"/>
                <w:b/>
                <w:bCs/>
                <w:color w:val="00B050"/>
                <w:sz w:val="20"/>
              </w:rPr>
            </w:pPr>
            <w:r w:rsidRPr="0034689C">
              <w:rPr>
                <w:rFonts w:ascii="Wingdings" w:hAnsi="Wingdings"/>
                <w:b/>
                <w:bCs/>
                <w:color w:val="FFC000"/>
                <w:sz w:val="23"/>
                <w:szCs w:val="23"/>
              </w:rPr>
              <w:t></w:t>
            </w:r>
            <w:r w:rsidRPr="0034689C">
              <w:rPr>
                <w:b/>
                <w:bCs/>
                <w:sz w:val="23"/>
                <w:szCs w:val="23"/>
              </w:rPr>
              <w:t xml:space="preserve"> Partially Meets</w:t>
            </w:r>
          </w:p>
        </w:tc>
      </w:tr>
      <w:tr w:rsidR="005A76D7" w:rsidTr="005A76D7">
        <w:trPr>
          <w:trHeight w:hRule="exact" w:val="690"/>
        </w:trPr>
        <w:tc>
          <w:tcPr>
            <w:tcW w:w="728" w:type="dxa"/>
            <w:vMerge/>
            <w:tcBorders>
              <w:top w:val="single" w:sz="6" w:space="0" w:color="auto"/>
              <w:bottom w:val="single" w:sz="6" w:space="0" w:color="auto"/>
            </w:tcBorders>
            <w:shd w:val="clear" w:color="auto" w:fill="D9D9D9"/>
            <w:vAlign w:val="center"/>
          </w:tcPr>
          <w:p w:rsidR="005A76D7" w:rsidRDefault="005A76D7" w:rsidP="005A76D7">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5A76D7" w:rsidRDefault="005A76D7" w:rsidP="005A76D7">
            <w:pPr>
              <w:widowControl/>
              <w:rPr>
                <w:sz w:val="18"/>
                <w:szCs w:val="18"/>
              </w:rPr>
            </w:pPr>
            <w:r w:rsidRPr="003C5E56">
              <w:rPr>
                <w:sz w:val="18"/>
                <w:szCs w:val="18"/>
              </w:rPr>
              <w:t>2. Access and Equity</w:t>
            </w:r>
          </w:p>
        </w:tc>
        <w:tc>
          <w:tcPr>
            <w:tcW w:w="1925" w:type="dxa"/>
            <w:tcBorders>
              <w:top w:val="single" w:sz="6" w:space="0" w:color="auto"/>
              <w:bottom w:val="single" w:sz="6" w:space="0" w:color="auto"/>
            </w:tcBorders>
            <w:vAlign w:val="center"/>
          </w:tcPr>
          <w:p w:rsidR="005A76D7" w:rsidRDefault="005A76D7" w:rsidP="005A76D7">
            <w:pPr>
              <w:widowControl/>
              <w:jc w:val="center"/>
              <w:rPr>
                <w:rFonts w:asciiTheme="minorHAnsi" w:hAnsiTheme="minorHAnsi"/>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5A76D7" w:rsidRDefault="005A76D7" w:rsidP="005A76D7">
            <w:pPr>
              <w:widowControl/>
              <w:jc w:val="center"/>
              <w:rPr>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5A76D7" w:rsidRDefault="005A76D7" w:rsidP="005A76D7">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shd w:val="clear" w:color="auto" w:fill="auto"/>
            <w:vAlign w:val="center"/>
          </w:tcPr>
          <w:p w:rsidR="005A76D7" w:rsidRDefault="005A76D7" w:rsidP="005A76D7">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5A76D7" w:rsidRPr="00D84DD0" w:rsidRDefault="005A76D7" w:rsidP="005A76D7">
            <w:pPr>
              <w:widowControl/>
              <w:jc w:val="center"/>
              <w:rPr>
                <w:rFonts w:ascii="Wingdings" w:hAnsi="Wingdings"/>
                <w:b/>
                <w:bCs/>
                <w:color w:val="FFC000"/>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5A76D7" w:rsidRPr="00D84DD0" w:rsidRDefault="005A76D7" w:rsidP="005A76D7">
            <w:pPr>
              <w:widowControl/>
              <w:jc w:val="center"/>
              <w:rPr>
                <w:rFonts w:ascii="Wingdings" w:hAnsi="Wingdings"/>
                <w:b/>
                <w:bCs/>
                <w:color w:val="FFC000"/>
                <w:sz w:val="20"/>
              </w:rPr>
            </w:pPr>
            <w:r w:rsidRPr="0034689C">
              <w:rPr>
                <w:rFonts w:ascii="Wingdings" w:hAnsi="Wingdings"/>
                <w:b/>
                <w:bCs/>
                <w:color w:val="FFC000"/>
                <w:sz w:val="23"/>
                <w:szCs w:val="23"/>
              </w:rPr>
              <w:t></w:t>
            </w:r>
            <w:r w:rsidRPr="0034689C">
              <w:rPr>
                <w:b/>
                <w:bCs/>
                <w:sz w:val="23"/>
                <w:szCs w:val="23"/>
              </w:rPr>
              <w:t xml:space="preserve"> Partially Meets</w:t>
            </w:r>
          </w:p>
        </w:tc>
      </w:tr>
      <w:tr w:rsidR="00B7651A" w:rsidTr="005A76D7">
        <w:trPr>
          <w:trHeight w:hRule="exact" w:val="357"/>
        </w:trPr>
        <w:tc>
          <w:tcPr>
            <w:tcW w:w="728" w:type="dxa"/>
            <w:vMerge/>
            <w:tcBorders>
              <w:top w:val="single" w:sz="6" w:space="0" w:color="auto"/>
              <w:bottom w:val="single" w:sz="6" w:space="0" w:color="auto"/>
            </w:tcBorders>
            <w:shd w:val="clear" w:color="auto" w:fill="D9D9D9"/>
            <w:vAlign w:val="center"/>
          </w:tcPr>
          <w:p w:rsidR="00B7651A" w:rsidRDefault="00B7651A" w:rsidP="00D60646">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B7651A" w:rsidRDefault="00B7651A" w:rsidP="00D60646">
            <w:pPr>
              <w:widowControl/>
              <w:rPr>
                <w:sz w:val="18"/>
                <w:szCs w:val="18"/>
              </w:rPr>
            </w:pPr>
            <w:r w:rsidRPr="003C5E56">
              <w:rPr>
                <w:sz w:val="18"/>
                <w:szCs w:val="18"/>
              </w:rPr>
              <w:t>4. Dissemination</w:t>
            </w:r>
          </w:p>
        </w:tc>
        <w:tc>
          <w:tcPr>
            <w:tcW w:w="1925" w:type="dxa"/>
            <w:tcBorders>
              <w:top w:val="single" w:sz="6" w:space="0" w:color="auto"/>
              <w:bottom w:val="single" w:sz="6" w:space="0" w:color="auto"/>
            </w:tcBorders>
            <w:vAlign w:val="center"/>
          </w:tcPr>
          <w:p w:rsidR="00B7651A" w:rsidRDefault="005A76D7" w:rsidP="005A76D7">
            <w:pPr>
              <w:widowControl/>
              <w:jc w:val="center"/>
              <w:rPr>
                <w:rFonts w:asciiTheme="minorHAnsi" w:hAnsiTheme="minorHAnsi"/>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B7651A" w:rsidRDefault="005A76D7" w:rsidP="005A76D7">
            <w:pPr>
              <w:widowControl/>
              <w:jc w:val="center"/>
              <w:rPr>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B7651A" w:rsidRDefault="005A76D7" w:rsidP="005A76D7">
            <w:pPr>
              <w:widowControl/>
              <w:jc w:val="center"/>
              <w:rPr>
                <w:b/>
                <w:sz w:val="20"/>
              </w:rPr>
            </w:pPr>
            <w:r w:rsidRPr="0034689C">
              <w:rPr>
                <w:rFonts w:ascii="Wingdings" w:hAnsi="Wingdings"/>
                <w:b/>
                <w:bCs/>
                <w:color w:val="0070C0"/>
                <w:sz w:val="23"/>
                <w:szCs w:val="23"/>
              </w:rPr>
              <w:t></w:t>
            </w:r>
            <w:r w:rsidRPr="0034689C">
              <w:rPr>
                <w:b/>
                <w:bCs/>
                <w:sz w:val="23"/>
                <w:szCs w:val="23"/>
              </w:rPr>
              <w:t xml:space="preserve"> Exceeds</w:t>
            </w:r>
          </w:p>
        </w:tc>
        <w:tc>
          <w:tcPr>
            <w:tcW w:w="1925" w:type="dxa"/>
            <w:tcBorders>
              <w:top w:val="single" w:sz="6" w:space="0" w:color="auto"/>
              <w:bottom w:val="single" w:sz="6" w:space="0" w:color="auto"/>
            </w:tcBorders>
            <w:vAlign w:val="center"/>
          </w:tcPr>
          <w:p w:rsidR="00B7651A" w:rsidRDefault="005A76D7" w:rsidP="005A76D7">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B7651A" w:rsidRPr="005456F5" w:rsidRDefault="005A76D7" w:rsidP="005A76D7">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bottom w:val="single" w:sz="6" w:space="0" w:color="auto"/>
            </w:tcBorders>
            <w:vAlign w:val="center"/>
          </w:tcPr>
          <w:p w:rsidR="00B7651A" w:rsidRPr="005456F5" w:rsidRDefault="005A76D7" w:rsidP="005A76D7">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r>
      <w:tr w:rsidR="00B7651A" w:rsidTr="001E6A12">
        <w:trPr>
          <w:trHeight w:val="705"/>
        </w:trPr>
        <w:tc>
          <w:tcPr>
            <w:tcW w:w="728" w:type="dxa"/>
            <w:vMerge w:val="restart"/>
            <w:tcBorders>
              <w:top w:val="single" w:sz="6" w:space="0" w:color="auto"/>
            </w:tcBorders>
            <w:shd w:val="clear" w:color="auto" w:fill="D9D9D9"/>
            <w:textDirection w:val="btLr"/>
            <w:vAlign w:val="center"/>
          </w:tcPr>
          <w:p w:rsidR="00B7651A" w:rsidRDefault="00B7651A" w:rsidP="00D60646">
            <w:pPr>
              <w:widowControl/>
              <w:ind w:left="113" w:right="113"/>
              <w:jc w:val="center"/>
              <w:rPr>
                <w:b/>
                <w:sz w:val="20"/>
              </w:rPr>
            </w:pPr>
            <w:r w:rsidRPr="0034689C">
              <w:rPr>
                <w:b/>
                <w:sz w:val="20"/>
              </w:rPr>
              <w:t>Academic Program Success</w:t>
            </w:r>
          </w:p>
        </w:tc>
        <w:tc>
          <w:tcPr>
            <w:tcW w:w="2985" w:type="dxa"/>
            <w:vMerge w:val="restart"/>
            <w:tcBorders>
              <w:top w:val="single" w:sz="6" w:space="0" w:color="auto"/>
            </w:tcBorders>
            <w:shd w:val="clear" w:color="auto" w:fill="B8CCE4"/>
            <w:vAlign w:val="center"/>
          </w:tcPr>
          <w:p w:rsidR="00B7651A" w:rsidRPr="00CA5AC6" w:rsidRDefault="00B7651A" w:rsidP="00D60646">
            <w:pPr>
              <w:widowControl/>
              <w:rPr>
                <w:sz w:val="18"/>
                <w:szCs w:val="18"/>
                <w:vertAlign w:val="superscript"/>
              </w:rPr>
            </w:pPr>
            <w:r w:rsidRPr="00CA5AC6">
              <w:rPr>
                <w:sz w:val="18"/>
                <w:szCs w:val="18"/>
              </w:rPr>
              <w:t>5. Student Performance</w:t>
            </w:r>
          </w:p>
        </w:tc>
        <w:tc>
          <w:tcPr>
            <w:tcW w:w="1925" w:type="dxa"/>
            <w:tcBorders>
              <w:top w:val="single" w:sz="6" w:space="0" w:color="auto"/>
              <w:bottom w:val="single" w:sz="6" w:space="0" w:color="auto"/>
            </w:tcBorders>
            <w:shd w:val="clear" w:color="auto" w:fill="B8CCE4" w:themeFill="accent1" w:themeFillTint="66"/>
            <w:vAlign w:val="center"/>
          </w:tcPr>
          <w:p w:rsidR="00B7651A" w:rsidRPr="005456F5" w:rsidRDefault="005A76D7" w:rsidP="00D60646">
            <w:pPr>
              <w:widowControl/>
              <w:jc w:val="center"/>
              <w:rPr>
                <w:b/>
                <w:sz w:val="20"/>
              </w:rPr>
            </w:pPr>
            <w:r>
              <w:rPr>
                <w:b/>
                <w:sz w:val="20"/>
              </w:rPr>
              <w:t>No Level</w:t>
            </w:r>
          </w:p>
        </w:tc>
        <w:tc>
          <w:tcPr>
            <w:tcW w:w="1925" w:type="dxa"/>
            <w:tcBorders>
              <w:top w:val="single" w:sz="6" w:space="0" w:color="auto"/>
              <w:bottom w:val="single" w:sz="6" w:space="0" w:color="auto"/>
            </w:tcBorders>
            <w:shd w:val="clear" w:color="auto" w:fill="B8CCE4" w:themeFill="accent1" w:themeFillTint="66"/>
            <w:vAlign w:val="center"/>
          </w:tcPr>
          <w:p w:rsidR="00B7651A" w:rsidRDefault="005A76D7" w:rsidP="00D60646">
            <w:pPr>
              <w:widowControl/>
              <w:jc w:val="center"/>
              <w:rPr>
                <w:b/>
                <w:sz w:val="20"/>
              </w:rPr>
            </w:pPr>
            <w:r>
              <w:rPr>
                <w:b/>
                <w:sz w:val="20"/>
              </w:rPr>
              <w:t>No Level</w:t>
            </w:r>
          </w:p>
        </w:tc>
        <w:tc>
          <w:tcPr>
            <w:tcW w:w="1925" w:type="dxa"/>
            <w:tcBorders>
              <w:top w:val="single" w:sz="6" w:space="0" w:color="auto"/>
              <w:bottom w:val="single" w:sz="6" w:space="0" w:color="auto"/>
            </w:tcBorders>
            <w:shd w:val="clear" w:color="auto" w:fill="B8CCE4" w:themeFill="accent1" w:themeFillTint="66"/>
            <w:vAlign w:val="center"/>
          </w:tcPr>
          <w:p w:rsidR="00B7651A" w:rsidRDefault="001E6A12" w:rsidP="00D60646">
            <w:pPr>
              <w:widowControl/>
              <w:jc w:val="center"/>
              <w:rPr>
                <w:b/>
                <w:sz w:val="20"/>
              </w:rPr>
            </w:pPr>
            <w:r>
              <w:rPr>
                <w:b/>
                <w:sz w:val="20"/>
              </w:rPr>
              <w:t>Level 3</w:t>
            </w:r>
          </w:p>
        </w:tc>
        <w:tc>
          <w:tcPr>
            <w:tcW w:w="1925" w:type="dxa"/>
            <w:tcBorders>
              <w:top w:val="single" w:sz="6" w:space="0" w:color="auto"/>
              <w:bottom w:val="single" w:sz="6" w:space="0" w:color="auto"/>
            </w:tcBorders>
            <w:shd w:val="clear" w:color="auto" w:fill="B8CCE4" w:themeFill="accent1" w:themeFillTint="66"/>
            <w:vAlign w:val="center"/>
          </w:tcPr>
          <w:p w:rsidR="00B7651A" w:rsidRDefault="005A76D7" w:rsidP="00D60646">
            <w:pPr>
              <w:widowControl/>
              <w:jc w:val="center"/>
              <w:rPr>
                <w:b/>
                <w:sz w:val="20"/>
              </w:rPr>
            </w:pPr>
            <w:r>
              <w:rPr>
                <w:b/>
                <w:sz w:val="20"/>
              </w:rPr>
              <w:t>No Level</w:t>
            </w:r>
          </w:p>
        </w:tc>
        <w:tc>
          <w:tcPr>
            <w:tcW w:w="1925" w:type="dxa"/>
            <w:tcBorders>
              <w:top w:val="single" w:sz="6" w:space="0" w:color="auto"/>
              <w:bottom w:val="single" w:sz="6" w:space="0" w:color="auto"/>
            </w:tcBorders>
            <w:shd w:val="clear" w:color="auto" w:fill="B8CCE4" w:themeFill="accent1" w:themeFillTint="66"/>
            <w:vAlign w:val="center"/>
          </w:tcPr>
          <w:p w:rsidR="00B7651A" w:rsidRDefault="001E6A12" w:rsidP="001E6A12">
            <w:pPr>
              <w:widowControl/>
              <w:jc w:val="center"/>
              <w:rPr>
                <w:b/>
                <w:sz w:val="20"/>
              </w:rPr>
            </w:pPr>
            <w:r>
              <w:rPr>
                <w:b/>
                <w:sz w:val="20"/>
              </w:rPr>
              <w:t>Level 1</w:t>
            </w:r>
          </w:p>
          <w:p w:rsidR="001E6A12" w:rsidRPr="005456F5" w:rsidRDefault="001E6A12" w:rsidP="001E6A12">
            <w:pPr>
              <w:widowControl/>
              <w:jc w:val="center"/>
              <w:rPr>
                <w:b/>
                <w:sz w:val="20"/>
              </w:rPr>
            </w:pPr>
            <w:r>
              <w:rPr>
                <w:b/>
                <w:sz w:val="20"/>
              </w:rPr>
              <w:t>96</w:t>
            </w:r>
            <w:r w:rsidRPr="001E6A12">
              <w:rPr>
                <w:b/>
                <w:sz w:val="20"/>
                <w:vertAlign w:val="superscript"/>
              </w:rPr>
              <w:t>th</w:t>
            </w:r>
            <w:r>
              <w:rPr>
                <w:b/>
                <w:sz w:val="20"/>
              </w:rPr>
              <w:t xml:space="preserve"> Percentile</w:t>
            </w:r>
          </w:p>
        </w:tc>
        <w:tc>
          <w:tcPr>
            <w:tcW w:w="1925" w:type="dxa"/>
            <w:tcBorders>
              <w:top w:val="single" w:sz="6" w:space="0" w:color="auto"/>
              <w:bottom w:val="single" w:sz="6" w:space="0" w:color="auto"/>
            </w:tcBorders>
            <w:shd w:val="clear" w:color="auto" w:fill="B8CCE4" w:themeFill="accent1" w:themeFillTint="66"/>
            <w:vAlign w:val="center"/>
          </w:tcPr>
          <w:p w:rsidR="00B7651A" w:rsidRPr="005456F5" w:rsidRDefault="005A76D7" w:rsidP="005A76D7">
            <w:pPr>
              <w:widowControl/>
              <w:jc w:val="center"/>
              <w:rPr>
                <w:b/>
                <w:sz w:val="20"/>
              </w:rPr>
            </w:pPr>
            <w:r>
              <w:rPr>
                <w:b/>
                <w:sz w:val="20"/>
              </w:rPr>
              <w:t>No Level</w:t>
            </w:r>
          </w:p>
        </w:tc>
      </w:tr>
      <w:tr w:rsidR="00B7651A" w:rsidTr="00311A13">
        <w:trPr>
          <w:trHeight w:val="705"/>
        </w:trPr>
        <w:tc>
          <w:tcPr>
            <w:tcW w:w="728" w:type="dxa"/>
            <w:vMerge/>
            <w:tcBorders>
              <w:bottom w:val="single" w:sz="6" w:space="0" w:color="auto"/>
            </w:tcBorders>
            <w:shd w:val="clear" w:color="auto" w:fill="D9D9D9"/>
            <w:textDirection w:val="btLr"/>
            <w:vAlign w:val="center"/>
          </w:tcPr>
          <w:p w:rsidR="00B7651A" w:rsidRDefault="00B7651A" w:rsidP="00D60646">
            <w:pPr>
              <w:widowControl/>
              <w:ind w:left="113" w:right="113"/>
              <w:jc w:val="center"/>
              <w:rPr>
                <w:b/>
                <w:sz w:val="20"/>
              </w:rPr>
            </w:pPr>
          </w:p>
        </w:tc>
        <w:tc>
          <w:tcPr>
            <w:tcW w:w="2985" w:type="dxa"/>
            <w:vMerge/>
            <w:tcBorders>
              <w:bottom w:val="single" w:sz="6" w:space="0" w:color="auto"/>
            </w:tcBorders>
            <w:shd w:val="clear" w:color="auto" w:fill="B8CCE4"/>
            <w:vAlign w:val="center"/>
          </w:tcPr>
          <w:p w:rsidR="00B7651A" w:rsidRDefault="00B7651A" w:rsidP="00D60646">
            <w:pPr>
              <w:widowControl/>
              <w:rPr>
                <w:b/>
                <w:sz w:val="18"/>
                <w:szCs w:val="18"/>
              </w:rPr>
            </w:pPr>
          </w:p>
        </w:tc>
        <w:tc>
          <w:tcPr>
            <w:tcW w:w="11550" w:type="dxa"/>
            <w:gridSpan w:val="6"/>
            <w:tcBorders>
              <w:top w:val="single" w:sz="6" w:space="0" w:color="auto"/>
              <w:bottom w:val="single" w:sz="6" w:space="0" w:color="auto"/>
            </w:tcBorders>
            <w:shd w:val="clear" w:color="auto" w:fill="B8CCE4" w:themeFill="accent1" w:themeFillTint="66"/>
            <w:vAlign w:val="center"/>
          </w:tcPr>
          <w:p w:rsidR="00B7651A" w:rsidRDefault="00B7651A" w:rsidP="00D60646">
            <w:pPr>
              <w:widowControl/>
              <w:jc w:val="center"/>
              <w:rPr>
                <w:sz w:val="20"/>
              </w:rPr>
            </w:pPr>
            <w:r>
              <w:rPr>
                <w:sz w:val="20"/>
              </w:rPr>
              <w:t xml:space="preserve">In 2017, schools administering only </w:t>
            </w:r>
            <w:r w:rsidRPr="00F01E56">
              <w:rPr>
                <w:sz w:val="20"/>
              </w:rPr>
              <w:t>the 10</w:t>
            </w:r>
            <w:r w:rsidRPr="00F01E56">
              <w:rPr>
                <w:sz w:val="20"/>
                <w:vertAlign w:val="superscript"/>
              </w:rPr>
              <w:t>th</w:t>
            </w:r>
            <w:r>
              <w:rPr>
                <w:sz w:val="20"/>
              </w:rPr>
              <w:t xml:space="preserve"> grade legacy MCAS, schools with </w:t>
            </w:r>
            <w:r w:rsidRPr="00F01E56">
              <w:rPr>
                <w:sz w:val="20"/>
              </w:rPr>
              <w:t>participation rate</w:t>
            </w:r>
            <w:r>
              <w:rPr>
                <w:sz w:val="20"/>
              </w:rPr>
              <w:t>s</w:t>
            </w:r>
            <w:r w:rsidRPr="00F01E56">
              <w:rPr>
                <w:sz w:val="20"/>
              </w:rPr>
              <w:t xml:space="preserve"> </w:t>
            </w:r>
            <w:r>
              <w:rPr>
                <w:sz w:val="20"/>
              </w:rPr>
              <w:t>lower than</w:t>
            </w:r>
            <w:r w:rsidRPr="00F01E56">
              <w:rPr>
                <w:sz w:val="20"/>
              </w:rPr>
              <w:t xml:space="preserve"> 90 percent</w:t>
            </w:r>
            <w:r>
              <w:rPr>
                <w:sz w:val="20"/>
              </w:rPr>
              <w:t>, and schools with</w:t>
            </w:r>
            <w:r w:rsidRPr="00F01E56">
              <w:rPr>
                <w:sz w:val="20"/>
              </w:rPr>
              <w:t xml:space="preserve"> persistently low graduation rate</w:t>
            </w:r>
            <w:r>
              <w:rPr>
                <w:sz w:val="20"/>
              </w:rPr>
              <w:t>s received a Level according to the statewide accountability system</w:t>
            </w:r>
            <w:r w:rsidRPr="00F01E56">
              <w:rPr>
                <w:sz w:val="20"/>
              </w:rPr>
              <w:t>.</w:t>
            </w:r>
          </w:p>
        </w:tc>
      </w:tr>
      <w:tr w:rsidR="00B7651A" w:rsidTr="005A76D7">
        <w:trPr>
          <w:trHeight w:val="1425"/>
        </w:trPr>
        <w:tc>
          <w:tcPr>
            <w:tcW w:w="728" w:type="dxa"/>
            <w:tcBorders>
              <w:top w:val="single" w:sz="6" w:space="0" w:color="auto"/>
              <w:bottom w:val="single" w:sz="6" w:space="0" w:color="auto"/>
            </w:tcBorders>
            <w:shd w:val="clear" w:color="auto" w:fill="D9D9D9" w:themeFill="background1" w:themeFillShade="D9"/>
            <w:textDirection w:val="btLr"/>
            <w:vAlign w:val="center"/>
          </w:tcPr>
          <w:p w:rsidR="00B7651A" w:rsidRDefault="00B7651A" w:rsidP="00D60646">
            <w:pPr>
              <w:widowControl/>
              <w:ind w:left="113" w:right="113"/>
              <w:jc w:val="center"/>
              <w:rPr>
                <w:b/>
                <w:sz w:val="20"/>
              </w:rPr>
            </w:pPr>
            <w:r w:rsidRPr="0034689C">
              <w:rPr>
                <w:b/>
                <w:sz w:val="20"/>
              </w:rPr>
              <w:t>O</w:t>
            </w:r>
            <w:r>
              <w:rPr>
                <w:b/>
                <w:sz w:val="20"/>
              </w:rPr>
              <w:t>rg</w:t>
            </w:r>
            <w:r w:rsidRPr="00B52E99">
              <w:rPr>
                <w:b/>
                <w:sz w:val="20"/>
              </w:rPr>
              <w:t>an</w:t>
            </w:r>
            <w:r w:rsidRPr="0034689C">
              <w:rPr>
                <w:b/>
                <w:sz w:val="20"/>
              </w:rPr>
              <w:t>izational Viability</w:t>
            </w:r>
          </w:p>
        </w:tc>
        <w:tc>
          <w:tcPr>
            <w:tcW w:w="2985" w:type="dxa"/>
            <w:tcBorders>
              <w:top w:val="single" w:sz="6" w:space="0" w:color="auto"/>
            </w:tcBorders>
            <w:shd w:val="clear" w:color="auto" w:fill="EEECE1"/>
            <w:vAlign w:val="center"/>
          </w:tcPr>
          <w:p w:rsidR="00B7651A" w:rsidRDefault="00B7651A" w:rsidP="00D60646">
            <w:pPr>
              <w:widowControl/>
              <w:rPr>
                <w:sz w:val="16"/>
                <w:szCs w:val="18"/>
              </w:rPr>
            </w:pPr>
            <w:r w:rsidRPr="003C5E56">
              <w:rPr>
                <w:sz w:val="18"/>
                <w:szCs w:val="18"/>
              </w:rPr>
              <w:t>9. Governance</w:t>
            </w:r>
          </w:p>
        </w:tc>
        <w:tc>
          <w:tcPr>
            <w:tcW w:w="1925" w:type="dxa"/>
            <w:tcBorders>
              <w:top w:val="single" w:sz="6" w:space="0" w:color="auto"/>
            </w:tcBorders>
            <w:vAlign w:val="center"/>
          </w:tcPr>
          <w:p w:rsidR="00B7651A" w:rsidRPr="005456F5" w:rsidRDefault="005A76D7" w:rsidP="005A76D7">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tcBorders>
            <w:vAlign w:val="center"/>
          </w:tcPr>
          <w:p w:rsidR="00B7651A" w:rsidRPr="005456F5" w:rsidRDefault="005A76D7" w:rsidP="005A76D7">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tcBorders>
            <w:vAlign w:val="center"/>
          </w:tcPr>
          <w:p w:rsidR="00B7651A" w:rsidRPr="005456F5" w:rsidRDefault="005A76D7" w:rsidP="005A76D7">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tcBorders>
            <w:vAlign w:val="center"/>
          </w:tcPr>
          <w:p w:rsidR="00B7651A" w:rsidRPr="005456F5" w:rsidRDefault="005A76D7" w:rsidP="005A76D7">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tcBorders>
            <w:vAlign w:val="center"/>
          </w:tcPr>
          <w:p w:rsidR="00B7651A" w:rsidRPr="005456F5" w:rsidRDefault="005A76D7" w:rsidP="005A76D7">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925" w:type="dxa"/>
            <w:tcBorders>
              <w:top w:val="single" w:sz="6" w:space="0" w:color="auto"/>
            </w:tcBorders>
            <w:vAlign w:val="center"/>
          </w:tcPr>
          <w:p w:rsidR="00B7651A" w:rsidRPr="005456F5" w:rsidRDefault="005A76D7" w:rsidP="005A76D7">
            <w:pPr>
              <w:widowControl/>
              <w:jc w:val="center"/>
              <w:rPr>
                <w:rFonts w:ascii="Wingdings" w:hAnsi="Wingdings"/>
                <w:b/>
                <w:bCs/>
                <w:color w:val="00B050"/>
                <w:sz w:val="20"/>
              </w:rPr>
            </w:pPr>
            <w:r w:rsidRPr="0034689C">
              <w:rPr>
                <w:rFonts w:ascii="Wingdings" w:hAnsi="Wingdings"/>
                <w:b/>
                <w:bCs/>
                <w:color w:val="FFC000"/>
                <w:sz w:val="23"/>
                <w:szCs w:val="23"/>
              </w:rPr>
              <w:t></w:t>
            </w:r>
            <w:r w:rsidRPr="0034689C">
              <w:rPr>
                <w:b/>
                <w:bCs/>
                <w:sz w:val="23"/>
                <w:szCs w:val="23"/>
              </w:rPr>
              <w:t xml:space="preserve"> Partially Meets</w:t>
            </w:r>
          </w:p>
        </w:tc>
      </w:tr>
      <w:tr w:rsidR="00B7651A" w:rsidTr="00747083">
        <w:trPr>
          <w:trHeight w:hRule="exact" w:val="688"/>
        </w:trPr>
        <w:tc>
          <w:tcPr>
            <w:tcW w:w="728" w:type="dxa"/>
            <w:tcBorders>
              <w:top w:val="single" w:sz="6" w:space="0" w:color="auto"/>
              <w:bottom w:val="single" w:sz="18" w:space="0" w:color="auto"/>
            </w:tcBorders>
            <w:shd w:val="clear" w:color="auto" w:fill="D9D9D9"/>
          </w:tcPr>
          <w:p w:rsidR="00B7651A" w:rsidRDefault="00B7651A" w:rsidP="00D60646">
            <w:pPr>
              <w:widowControl/>
              <w:rPr>
                <w:sz w:val="20"/>
              </w:rPr>
            </w:pPr>
          </w:p>
        </w:tc>
        <w:tc>
          <w:tcPr>
            <w:tcW w:w="2985" w:type="dxa"/>
            <w:tcBorders>
              <w:top w:val="single" w:sz="6" w:space="0" w:color="auto"/>
              <w:bottom w:val="single" w:sz="18" w:space="0" w:color="auto"/>
            </w:tcBorders>
            <w:shd w:val="clear" w:color="auto" w:fill="EEECE1"/>
            <w:vAlign w:val="center"/>
          </w:tcPr>
          <w:p w:rsidR="00B7651A" w:rsidRPr="00CA5AC6" w:rsidRDefault="00B7651A" w:rsidP="00D60646">
            <w:pPr>
              <w:widowControl/>
              <w:rPr>
                <w:sz w:val="18"/>
                <w:szCs w:val="18"/>
              </w:rPr>
            </w:pPr>
            <w:r w:rsidRPr="00CA5AC6">
              <w:rPr>
                <w:sz w:val="18"/>
                <w:szCs w:val="18"/>
              </w:rPr>
              <w:t>Commissioner Action</w:t>
            </w:r>
          </w:p>
        </w:tc>
        <w:tc>
          <w:tcPr>
            <w:tcW w:w="1925" w:type="dxa"/>
            <w:tcBorders>
              <w:top w:val="single" w:sz="6" w:space="0" w:color="auto"/>
              <w:bottom w:val="single" w:sz="18" w:space="0" w:color="auto"/>
            </w:tcBorders>
            <w:vAlign w:val="center"/>
          </w:tcPr>
          <w:p w:rsidR="00B7651A" w:rsidRPr="00181CE6" w:rsidRDefault="005A76D7" w:rsidP="00747083">
            <w:pPr>
              <w:widowControl/>
              <w:jc w:val="center"/>
              <w:rPr>
                <w:bCs/>
                <w:sz w:val="19"/>
                <w:szCs w:val="19"/>
              </w:rPr>
            </w:pPr>
            <w:r>
              <w:rPr>
                <w:bCs/>
                <w:sz w:val="19"/>
                <w:szCs w:val="19"/>
              </w:rPr>
              <w:t>Unconditional Renewal</w:t>
            </w:r>
          </w:p>
        </w:tc>
        <w:tc>
          <w:tcPr>
            <w:tcW w:w="1925" w:type="dxa"/>
            <w:tcBorders>
              <w:top w:val="single" w:sz="6" w:space="0" w:color="auto"/>
              <w:bottom w:val="single" w:sz="18" w:space="0" w:color="auto"/>
            </w:tcBorders>
            <w:vAlign w:val="center"/>
          </w:tcPr>
          <w:p w:rsidR="00B7651A" w:rsidRPr="00181CE6" w:rsidRDefault="005A76D7" w:rsidP="005A76D7">
            <w:pPr>
              <w:widowControl/>
              <w:jc w:val="center"/>
              <w:rPr>
                <w:rFonts w:ascii="Wingdings" w:hAnsi="Wingdings"/>
                <w:bCs/>
                <w:color w:val="00B050"/>
                <w:sz w:val="19"/>
                <w:szCs w:val="19"/>
              </w:rPr>
            </w:pPr>
            <w:r>
              <w:rPr>
                <w:bCs/>
                <w:sz w:val="19"/>
                <w:szCs w:val="19"/>
              </w:rPr>
              <w:t>Renewed with conditions</w:t>
            </w:r>
          </w:p>
        </w:tc>
        <w:tc>
          <w:tcPr>
            <w:tcW w:w="1925" w:type="dxa"/>
            <w:tcBorders>
              <w:top w:val="single" w:sz="6" w:space="0" w:color="auto"/>
              <w:bottom w:val="single" w:sz="18" w:space="0" w:color="auto"/>
            </w:tcBorders>
            <w:vAlign w:val="center"/>
          </w:tcPr>
          <w:p w:rsidR="00B7651A" w:rsidRPr="00181CE6" w:rsidRDefault="005A76D7" w:rsidP="00747083">
            <w:pPr>
              <w:widowControl/>
              <w:jc w:val="center"/>
              <w:rPr>
                <w:rFonts w:ascii="Wingdings" w:hAnsi="Wingdings"/>
                <w:bCs/>
                <w:color w:val="00B050"/>
                <w:sz w:val="19"/>
                <w:szCs w:val="19"/>
              </w:rPr>
            </w:pPr>
            <w:r>
              <w:rPr>
                <w:bCs/>
                <w:sz w:val="19"/>
                <w:szCs w:val="19"/>
              </w:rPr>
              <w:t>Unconditional Renewal</w:t>
            </w:r>
          </w:p>
        </w:tc>
        <w:tc>
          <w:tcPr>
            <w:tcW w:w="1925" w:type="dxa"/>
            <w:tcBorders>
              <w:top w:val="single" w:sz="6" w:space="0" w:color="auto"/>
              <w:bottom w:val="single" w:sz="18" w:space="0" w:color="auto"/>
            </w:tcBorders>
            <w:vAlign w:val="center"/>
          </w:tcPr>
          <w:p w:rsidR="00B7651A" w:rsidRPr="00181CE6" w:rsidRDefault="005A76D7" w:rsidP="00747083">
            <w:pPr>
              <w:widowControl/>
              <w:jc w:val="center"/>
              <w:rPr>
                <w:rFonts w:ascii="Wingdings" w:hAnsi="Wingdings"/>
                <w:bCs/>
                <w:color w:val="00B050"/>
                <w:sz w:val="19"/>
                <w:szCs w:val="19"/>
              </w:rPr>
            </w:pPr>
            <w:r>
              <w:rPr>
                <w:bCs/>
                <w:sz w:val="19"/>
                <w:szCs w:val="19"/>
              </w:rPr>
              <w:t>Unconditional Renewal</w:t>
            </w:r>
          </w:p>
        </w:tc>
        <w:tc>
          <w:tcPr>
            <w:tcW w:w="1925" w:type="dxa"/>
            <w:tcBorders>
              <w:top w:val="single" w:sz="6" w:space="0" w:color="auto"/>
              <w:bottom w:val="single" w:sz="18" w:space="0" w:color="auto"/>
            </w:tcBorders>
            <w:vAlign w:val="center"/>
          </w:tcPr>
          <w:p w:rsidR="00B7651A" w:rsidRPr="00181CE6" w:rsidRDefault="005A76D7" w:rsidP="00747083">
            <w:pPr>
              <w:widowControl/>
              <w:jc w:val="center"/>
              <w:rPr>
                <w:bCs/>
                <w:sz w:val="19"/>
                <w:szCs w:val="19"/>
              </w:rPr>
            </w:pPr>
            <w:r>
              <w:rPr>
                <w:bCs/>
                <w:sz w:val="19"/>
                <w:szCs w:val="19"/>
              </w:rPr>
              <w:t>Unconditional Renewal</w:t>
            </w:r>
          </w:p>
        </w:tc>
        <w:tc>
          <w:tcPr>
            <w:tcW w:w="1925" w:type="dxa"/>
            <w:tcBorders>
              <w:top w:val="single" w:sz="6" w:space="0" w:color="auto"/>
              <w:bottom w:val="single" w:sz="18" w:space="0" w:color="auto"/>
            </w:tcBorders>
            <w:vAlign w:val="center"/>
          </w:tcPr>
          <w:p w:rsidR="00B7651A" w:rsidRPr="00181CE6" w:rsidRDefault="005A76D7" w:rsidP="00747083">
            <w:pPr>
              <w:widowControl/>
              <w:jc w:val="center"/>
              <w:rPr>
                <w:bCs/>
                <w:sz w:val="19"/>
                <w:szCs w:val="19"/>
              </w:rPr>
            </w:pPr>
            <w:r>
              <w:rPr>
                <w:bCs/>
                <w:sz w:val="19"/>
                <w:szCs w:val="19"/>
              </w:rPr>
              <w:t>Renewed with conditions</w:t>
            </w:r>
          </w:p>
        </w:tc>
      </w:tr>
    </w:tbl>
    <w:p w:rsidR="00D60646" w:rsidRDefault="00D60646" w:rsidP="00D60646">
      <w:pPr>
        <w:widowControl/>
        <w:rPr>
          <w:sz w:val="28"/>
        </w:rPr>
      </w:pPr>
    </w:p>
    <w:p w:rsidR="00D60646" w:rsidRDefault="00D60646" w:rsidP="00D60646">
      <w:pPr>
        <w:widowControl/>
        <w:rPr>
          <w:sz w:val="28"/>
        </w:rPr>
      </w:pPr>
    </w:p>
    <w:p w:rsidR="00D60646" w:rsidRDefault="00D60646" w:rsidP="00D60646">
      <w:pPr>
        <w:widowControl/>
        <w:rPr>
          <w:sz w:val="28"/>
        </w:rPr>
        <w:sectPr w:rsidR="00D60646" w:rsidSect="00644093">
          <w:endnotePr>
            <w:numFmt w:val="decimal"/>
          </w:endnotePr>
          <w:pgSz w:w="15840" w:h="12240" w:orient="landscape"/>
          <w:pgMar w:top="1440" w:right="1440" w:bottom="1440" w:left="1440" w:header="1440" w:footer="0" w:gutter="0"/>
          <w:cols w:space="720"/>
          <w:formProt w:val="0"/>
          <w:noEndnote/>
          <w:titlePg/>
          <w:docGrid w:linePitch="326"/>
        </w:sectPr>
      </w:pPr>
    </w:p>
    <w:p w:rsidR="00D60646" w:rsidRDefault="0034061E" w:rsidP="00D60646">
      <w:pPr>
        <w:widowControl/>
        <w:rPr>
          <w:b/>
          <w:bCs/>
          <w:u w:val="single"/>
        </w:rPr>
      </w:pPr>
      <w:r>
        <w:rPr>
          <w:b/>
          <w:bCs/>
          <w:u w:val="single"/>
        </w:rPr>
        <w:lastRenderedPageBreak/>
        <w:t>Abby Kelley Foster Charter Public School</w:t>
      </w:r>
    </w:p>
    <w:p w:rsidR="00D60646" w:rsidRDefault="00D60646" w:rsidP="00D6064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747083" w:rsidRPr="00C215D3" w:rsidTr="00242A84">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747083" w:rsidRPr="00DD79E7" w:rsidRDefault="00747083" w:rsidP="00242A84">
            <w:pPr>
              <w:rPr>
                <w:rFonts w:eastAsia="Batang"/>
                <w:b/>
                <w:bCs/>
                <w:i/>
                <w:sz w:val="28"/>
                <w:lang w:eastAsia="ko-KR"/>
              </w:rPr>
            </w:pPr>
          </w:p>
        </w:tc>
      </w:tr>
      <w:tr w:rsidR="00747083" w:rsidRPr="00C215D3" w:rsidTr="00242A84">
        <w:trPr>
          <w:trHeight w:val="70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Worcester, MA</w:t>
            </w:r>
          </w:p>
        </w:tc>
      </w:tr>
      <w:tr w:rsidR="00747083" w:rsidRPr="00C215D3" w:rsidTr="00242A84">
        <w:trPr>
          <w:trHeight w:val="503"/>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747083" w:rsidRPr="00E24305" w:rsidRDefault="00747083" w:rsidP="00242A84">
            <w:pPr>
              <w:tabs>
                <w:tab w:val="left" w:pos="1940"/>
              </w:tabs>
              <w:spacing w:before="40" w:after="40"/>
              <w:rPr>
                <w:rFonts w:eastAsia="Batang"/>
                <w:sz w:val="20"/>
                <w:lang w:eastAsia="ko-KR"/>
              </w:rPr>
            </w:pPr>
            <w:r w:rsidRPr="002B22DE">
              <w:rPr>
                <w:rFonts w:eastAsia="Batang"/>
                <w:sz w:val="20"/>
                <w:lang w:eastAsia="ko-KR"/>
              </w:rPr>
              <w:t>Auburn, Holden, Leicester, Millbury, Oxford, Shrewsbury, Sutton, West Boylston, Worcester</w:t>
            </w:r>
          </w:p>
        </w:tc>
      </w:tr>
      <w:tr w:rsidR="00747083" w:rsidRPr="00C215D3" w:rsidTr="00242A84">
        <w:trPr>
          <w:trHeight w:val="291"/>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1998</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2003, 2008, 2013</w:t>
            </w:r>
          </w:p>
        </w:tc>
      </w:tr>
      <w:tr w:rsidR="00747083" w:rsidRPr="00C215D3" w:rsidTr="00242A84">
        <w:trPr>
          <w:trHeight w:val="358"/>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1,426</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1,425</w:t>
            </w:r>
          </w:p>
        </w:tc>
      </w:tr>
      <w:tr w:rsidR="00747083" w:rsidRPr="00C215D3"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K-12</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K-12</w:t>
            </w:r>
          </w:p>
        </w:tc>
      </w:tr>
      <w:tr w:rsidR="00747083" w:rsidRPr="00C215D3"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659</w:t>
            </w:r>
            <w:r w:rsidRPr="00D82077">
              <w:rPr>
                <w:rStyle w:val="FootnoteReference"/>
                <w:rFonts w:eastAsia="Batang"/>
                <w:sz w:val="20"/>
                <w:vertAlign w:val="superscript"/>
                <w:lang w:eastAsia="ko-KR"/>
              </w:rPr>
              <w:footnoteReference w:id="1"/>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20 years</w:t>
            </w:r>
          </w:p>
        </w:tc>
      </w:tr>
      <w:tr w:rsidR="00747083" w:rsidRPr="00C215D3" w:rsidTr="00752453">
        <w:trPr>
          <w:trHeight w:val="1223"/>
        </w:trPr>
        <w:tc>
          <w:tcPr>
            <w:tcW w:w="9900" w:type="dxa"/>
            <w:gridSpan w:val="4"/>
            <w:shd w:val="clear" w:color="auto" w:fill="F2F2F2"/>
            <w:tcMar>
              <w:top w:w="0" w:type="dxa"/>
              <w:left w:w="108" w:type="dxa"/>
              <w:bottom w:w="0" w:type="dxa"/>
              <w:right w:w="108" w:type="dxa"/>
            </w:tcMar>
          </w:tcPr>
          <w:p w:rsidR="00747083" w:rsidRPr="00C215D3" w:rsidRDefault="00747083" w:rsidP="00242A84">
            <w:pPr>
              <w:tabs>
                <w:tab w:val="left" w:pos="1940"/>
              </w:tabs>
              <w:spacing w:before="120" w:after="40"/>
              <w:ind w:left="162" w:hanging="193"/>
              <w:rPr>
                <w:rFonts w:eastAsia="Batang"/>
                <w:b/>
                <w:sz w:val="20"/>
                <w:lang w:eastAsia="ko-KR"/>
              </w:rPr>
            </w:pPr>
            <w:r w:rsidRPr="00C215D3">
              <w:rPr>
                <w:rFonts w:eastAsia="Batang"/>
                <w:b/>
                <w:sz w:val="20"/>
                <w:lang w:eastAsia="ko-KR"/>
              </w:rPr>
              <w:t>Mission Statement</w:t>
            </w:r>
          </w:p>
          <w:p w:rsidR="00747083" w:rsidRPr="002B22DE" w:rsidRDefault="00747083" w:rsidP="00242A84">
            <w:pPr>
              <w:rPr>
                <w:sz w:val="20"/>
              </w:rPr>
            </w:pPr>
            <w:r w:rsidRPr="00E24305">
              <w:rPr>
                <w:sz w:val="20"/>
              </w:rPr>
              <w:t>The mission of the Abby Kelley Foster Charter Public School is to assist parents in their role as primary educators of their children by providing a classical liberal arts education grounded in the great works of Western Civilization and aimed at academic excellence, musical competence and character formation.</w:t>
            </w:r>
          </w:p>
        </w:tc>
      </w:tr>
    </w:tbl>
    <w:p w:rsidR="00747083" w:rsidRDefault="00747083" w:rsidP="00D60646">
      <w:pPr>
        <w:widowControl/>
        <w:rPr>
          <w:b/>
          <w:bCs/>
          <w:u w:val="single"/>
        </w:rPr>
      </w:pPr>
    </w:p>
    <w:p w:rsidR="00D60646" w:rsidRDefault="0034061E" w:rsidP="00D60646">
      <w:pPr>
        <w:widowControl/>
        <w:rPr>
          <w:b/>
          <w:bCs/>
          <w:u w:val="single"/>
        </w:rPr>
      </w:pPr>
      <w:r>
        <w:rPr>
          <w:b/>
          <w:bCs/>
          <w:u w:val="single"/>
        </w:rPr>
        <w:t>Baystate Academy Charter Public School</w:t>
      </w:r>
    </w:p>
    <w:p w:rsidR="00D60646" w:rsidRDefault="00D60646" w:rsidP="00D6064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747083" w:rsidRPr="00C215D3" w:rsidTr="00242A84">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747083" w:rsidRPr="007274BB" w:rsidRDefault="00747083" w:rsidP="00242A84">
            <w:pPr>
              <w:rPr>
                <w:rFonts w:eastAsia="Batang"/>
                <w:b/>
                <w:bCs/>
                <w:i/>
                <w:sz w:val="28"/>
                <w:lang w:eastAsia="ko-KR"/>
              </w:rPr>
            </w:pPr>
          </w:p>
        </w:tc>
      </w:tr>
      <w:tr w:rsidR="00747083" w:rsidRPr="00C215D3" w:rsidTr="00242A84">
        <w:trPr>
          <w:trHeight w:val="70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Springfield</w:t>
            </w:r>
          </w:p>
        </w:tc>
      </w:tr>
      <w:tr w:rsidR="00747083" w:rsidRPr="00C215D3" w:rsidTr="00242A84">
        <w:trPr>
          <w:trHeight w:val="503"/>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N/A</w:t>
            </w:r>
          </w:p>
        </w:tc>
      </w:tr>
      <w:tr w:rsidR="00747083" w:rsidRPr="00C215D3" w:rsidTr="00242A84">
        <w:trPr>
          <w:trHeight w:val="291"/>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2013</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N/A</w:t>
            </w:r>
          </w:p>
        </w:tc>
      </w:tr>
      <w:tr w:rsidR="00747083" w:rsidRPr="00C215D3" w:rsidTr="00242A84">
        <w:trPr>
          <w:trHeight w:val="358"/>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560</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445</w:t>
            </w:r>
          </w:p>
        </w:tc>
      </w:tr>
      <w:tr w:rsidR="00747083" w:rsidRPr="00C215D3"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6-12</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6-11</w:t>
            </w:r>
          </w:p>
        </w:tc>
      </w:tr>
      <w:tr w:rsidR="00747083" w:rsidRPr="00C215D3"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309</w:t>
            </w:r>
            <w:r w:rsidRPr="00D82077">
              <w:rPr>
                <w:rStyle w:val="FootnoteReference"/>
                <w:rFonts w:eastAsia="Batang"/>
                <w:sz w:val="20"/>
                <w:vertAlign w:val="superscript"/>
                <w:lang w:eastAsia="ko-KR"/>
              </w:rPr>
              <w:footnoteReference w:id="2"/>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5 years</w:t>
            </w:r>
          </w:p>
        </w:tc>
      </w:tr>
      <w:tr w:rsidR="00747083" w:rsidRPr="00C215D3" w:rsidTr="00242A84">
        <w:trPr>
          <w:trHeight w:val="1250"/>
        </w:trPr>
        <w:tc>
          <w:tcPr>
            <w:tcW w:w="9900" w:type="dxa"/>
            <w:gridSpan w:val="4"/>
            <w:shd w:val="clear" w:color="auto" w:fill="F2F2F2"/>
            <w:tcMar>
              <w:top w:w="0" w:type="dxa"/>
              <w:left w:w="108" w:type="dxa"/>
              <w:bottom w:w="0" w:type="dxa"/>
              <w:right w:w="108" w:type="dxa"/>
            </w:tcMar>
          </w:tcPr>
          <w:p w:rsidR="00747083" w:rsidRPr="00C215D3" w:rsidRDefault="00747083" w:rsidP="00242A84">
            <w:pPr>
              <w:tabs>
                <w:tab w:val="left" w:pos="1940"/>
              </w:tabs>
              <w:spacing w:before="120" w:after="40"/>
              <w:ind w:left="162" w:hanging="193"/>
              <w:rPr>
                <w:rFonts w:eastAsia="Batang"/>
                <w:b/>
                <w:sz w:val="20"/>
                <w:lang w:eastAsia="ko-KR"/>
              </w:rPr>
            </w:pPr>
            <w:r w:rsidRPr="00C215D3">
              <w:rPr>
                <w:rFonts w:eastAsia="Batang"/>
                <w:b/>
                <w:sz w:val="20"/>
                <w:lang w:eastAsia="ko-KR"/>
              </w:rPr>
              <w:t>Mission Statement</w:t>
            </w:r>
          </w:p>
          <w:p w:rsidR="00747083" w:rsidRPr="00C215D3" w:rsidRDefault="00747083" w:rsidP="00242A84">
            <w:pPr>
              <w:tabs>
                <w:tab w:val="left" w:pos="1940"/>
              </w:tabs>
              <w:spacing w:before="120" w:after="40"/>
              <w:ind w:left="-18" w:hanging="13"/>
              <w:rPr>
                <w:rFonts w:eastAsia="Batang"/>
                <w:b/>
                <w:sz w:val="20"/>
                <w:lang w:eastAsia="ko-KR"/>
              </w:rPr>
            </w:pPr>
            <w:r w:rsidRPr="00971D0D">
              <w:rPr>
                <w:rFonts w:eastAsia="Batang"/>
                <w:bCs/>
                <w:sz w:val="20"/>
                <w:lang w:eastAsia="ko-KR"/>
              </w:rPr>
              <w:t>Baystate Academy Charter Public School is a college preparatory school that provides challenging academic standards in professional health career settings in order to prepare 6-12</w:t>
            </w:r>
            <w:r w:rsidRPr="00971D0D">
              <w:rPr>
                <w:rFonts w:eastAsia="Batang"/>
                <w:bCs/>
                <w:sz w:val="20"/>
                <w:vertAlign w:val="superscript"/>
                <w:lang w:eastAsia="ko-KR"/>
              </w:rPr>
              <w:t>th</w:t>
            </w:r>
            <w:r w:rsidRPr="00971D0D">
              <w:rPr>
                <w:rFonts w:eastAsia="Batang"/>
                <w:bCs/>
                <w:sz w:val="20"/>
                <w:lang w:eastAsia="ko-KR"/>
              </w:rPr>
              <w:t xml:space="preserve"> grade students in Springfield to be inspired leaders in the 21</w:t>
            </w:r>
            <w:r w:rsidRPr="00971D0D">
              <w:rPr>
                <w:rFonts w:eastAsia="Batang"/>
                <w:bCs/>
                <w:sz w:val="20"/>
                <w:vertAlign w:val="superscript"/>
                <w:lang w:eastAsia="ko-KR"/>
              </w:rPr>
              <w:t>st</w:t>
            </w:r>
            <w:r w:rsidRPr="00971D0D">
              <w:rPr>
                <w:rFonts w:eastAsia="Batang"/>
                <w:bCs/>
                <w:sz w:val="20"/>
                <w:lang w:eastAsia="ko-KR"/>
              </w:rPr>
              <w:t xml:space="preserve"> century workforce.  </w:t>
            </w:r>
          </w:p>
        </w:tc>
      </w:tr>
    </w:tbl>
    <w:p w:rsidR="009B48E7" w:rsidRDefault="009B48E7" w:rsidP="00C76006">
      <w:pPr>
        <w:widowControl/>
        <w:ind w:left="720"/>
        <w:rPr>
          <w:szCs w:val="24"/>
        </w:rPr>
      </w:pPr>
    </w:p>
    <w:p w:rsidR="009B48E7" w:rsidRPr="000A1283" w:rsidRDefault="009B48E7" w:rsidP="009B48E7">
      <w:pPr>
        <w:widowControl/>
        <w:rPr>
          <w:color w:val="000000"/>
        </w:rPr>
      </w:pPr>
      <w:r w:rsidRPr="000A1283">
        <w:rPr>
          <w:color w:val="000000"/>
        </w:rPr>
        <w:lastRenderedPageBreak/>
        <w:t xml:space="preserve">The renewal of the charter of </w:t>
      </w:r>
      <w:r w:rsidR="00CA7120">
        <w:rPr>
          <w:szCs w:val="24"/>
        </w:rPr>
        <w:t>Baystate Academy Charter Public School (</w:t>
      </w:r>
      <w:r>
        <w:rPr>
          <w:color w:val="000000"/>
        </w:rPr>
        <w:t>BACPS</w:t>
      </w:r>
      <w:r w:rsidR="00CA7120">
        <w:rPr>
          <w:color w:val="000000"/>
        </w:rPr>
        <w:t>)</w:t>
      </w:r>
      <w:r>
        <w:rPr>
          <w:color w:val="000000"/>
        </w:rPr>
        <w:t xml:space="preserve"> </w:t>
      </w:r>
      <w:r w:rsidRPr="000A1283">
        <w:rPr>
          <w:color w:val="000000"/>
        </w:rPr>
        <w:t>is explicitly conditioned as follows. Failure to meet th</w:t>
      </w:r>
      <w:r w:rsidR="00E370B2">
        <w:rPr>
          <w:color w:val="000000"/>
        </w:rPr>
        <w:t xml:space="preserve">ese </w:t>
      </w:r>
      <w:r w:rsidRPr="000A1283">
        <w:rPr>
          <w:color w:val="000000"/>
        </w:rPr>
        <w:t>condition</w:t>
      </w:r>
      <w:r w:rsidR="00E370B2">
        <w:rPr>
          <w:color w:val="000000"/>
        </w:rPr>
        <w:t>s</w:t>
      </w:r>
      <w:r w:rsidRPr="000A1283">
        <w:rPr>
          <w:color w:val="000000"/>
        </w:rPr>
        <w:t xml:space="preserve"> may result in the Board placing </w:t>
      </w:r>
      <w:r>
        <w:rPr>
          <w:color w:val="000000"/>
        </w:rPr>
        <w:t>BACPS</w:t>
      </w:r>
      <w:r w:rsidRPr="000A1283">
        <w:rPr>
          <w:color w:val="000000"/>
        </w:rPr>
        <w:t xml:space="preserve"> on probation, revoking its charter, or imposing additional conditions on its charter. </w:t>
      </w:r>
    </w:p>
    <w:p w:rsidR="009B48E7" w:rsidRDefault="009B48E7" w:rsidP="00C76006">
      <w:pPr>
        <w:widowControl/>
        <w:ind w:left="720"/>
        <w:rPr>
          <w:szCs w:val="24"/>
        </w:rPr>
      </w:pPr>
    </w:p>
    <w:p w:rsidR="00C76006" w:rsidRDefault="00C76006" w:rsidP="00C76006">
      <w:pPr>
        <w:widowControl/>
        <w:ind w:left="720"/>
      </w:pPr>
      <w:r w:rsidRPr="00127379">
        <w:rPr>
          <w:szCs w:val="24"/>
        </w:rPr>
        <w:t xml:space="preserve">Condition 1: </w:t>
      </w:r>
      <w:r w:rsidRPr="00127379">
        <w:rPr>
          <w:color w:val="000000"/>
        </w:rPr>
        <w:t>By</w:t>
      </w:r>
      <w:r>
        <w:rPr>
          <w:color w:val="000000"/>
        </w:rPr>
        <w:t xml:space="preserve"> April 30, 2018</w:t>
      </w:r>
      <w:r w:rsidRPr="0067788C">
        <w:rPr>
          <w:color w:val="000000"/>
        </w:rPr>
        <w:t>,</w:t>
      </w:r>
      <w:r w:rsidRPr="00127379">
        <w:rPr>
          <w:color w:val="000000"/>
        </w:rPr>
        <w:t xml:space="preserve"> </w:t>
      </w:r>
      <w:r>
        <w:rPr>
          <w:color w:val="000000"/>
        </w:rPr>
        <w:t>BACPS</w:t>
      </w:r>
      <w:r w:rsidRPr="00127379">
        <w:rPr>
          <w:color w:val="000000"/>
        </w:rPr>
        <w:t xml:space="preserve"> must submit to the Department a comprehensive evaluation of the school’s mathematics, English language arts, and science programs</w:t>
      </w:r>
      <w:r>
        <w:rPr>
          <w:color w:val="000000"/>
        </w:rPr>
        <w:t xml:space="preserve">. </w:t>
      </w:r>
      <w:r w:rsidRPr="00127379">
        <w:rPr>
          <w:color w:val="000000"/>
        </w:rPr>
        <w:t>Such comprehensive evaluation must be conducted by an external consultant(s) acceptable to and approved in advance by the Department.</w:t>
      </w:r>
    </w:p>
    <w:p w:rsidR="00C76006" w:rsidRDefault="00C76006" w:rsidP="00C76006">
      <w:pPr>
        <w:widowControl/>
        <w:ind w:left="720"/>
        <w:rPr>
          <w:color w:val="000000"/>
        </w:rPr>
      </w:pPr>
    </w:p>
    <w:p w:rsidR="00C76006" w:rsidRDefault="00C76006" w:rsidP="00C76006">
      <w:pPr>
        <w:widowControl/>
        <w:ind w:left="720"/>
        <w:rPr>
          <w:color w:val="000000"/>
        </w:rPr>
      </w:pPr>
      <w:r>
        <w:rPr>
          <w:color w:val="000000"/>
        </w:rPr>
        <w:t xml:space="preserve">Condition 2: </w:t>
      </w:r>
      <w:r w:rsidRPr="00127379">
        <w:rPr>
          <w:color w:val="000000"/>
        </w:rPr>
        <w:t>By</w:t>
      </w:r>
      <w:r>
        <w:rPr>
          <w:color w:val="000000"/>
        </w:rPr>
        <w:t xml:space="preserve"> May 31, 2018</w:t>
      </w:r>
      <w:r w:rsidRPr="00127379">
        <w:rPr>
          <w:color w:val="000000"/>
        </w:rPr>
        <w:t xml:space="preserve">, the school must submit to the Department for approval an action plan </w:t>
      </w:r>
      <w:r>
        <w:rPr>
          <w:color w:val="000000"/>
        </w:rPr>
        <w:t>for</w:t>
      </w:r>
      <w:r w:rsidRPr="00127379">
        <w:rPr>
          <w:color w:val="000000"/>
        </w:rPr>
        <w:t xml:space="preserve"> improv</w:t>
      </w:r>
      <w:r>
        <w:rPr>
          <w:color w:val="000000"/>
        </w:rPr>
        <w:t>ing</w:t>
      </w:r>
      <w:r w:rsidRPr="00127379">
        <w:rPr>
          <w:color w:val="000000"/>
        </w:rPr>
        <w:t xml:space="preserve"> academic performance. Such action plan must specify the strategies to improve </w:t>
      </w:r>
      <w:r>
        <w:rPr>
          <w:color w:val="000000"/>
        </w:rPr>
        <w:t xml:space="preserve">performance in </w:t>
      </w:r>
      <w:r w:rsidRPr="00127379">
        <w:rPr>
          <w:color w:val="000000"/>
        </w:rPr>
        <w:t>mathematics, English language arts, and science for all student groups. The action plan must set clear and specific implementation benchmarks, with a clear timetable and deadlines for completion of key tasks,</w:t>
      </w:r>
      <w:r>
        <w:rPr>
          <w:color w:val="000000"/>
        </w:rPr>
        <w:t xml:space="preserve"> sufficient</w:t>
      </w:r>
      <w:r w:rsidRPr="00127379">
        <w:rPr>
          <w:color w:val="000000"/>
        </w:rPr>
        <w:t xml:space="preserve"> to allow the school's board of trustees and the Department to monitor implementation.</w:t>
      </w:r>
    </w:p>
    <w:p w:rsidR="00C76006" w:rsidRDefault="00C76006" w:rsidP="00C76006">
      <w:pPr>
        <w:widowControl/>
        <w:ind w:left="720"/>
      </w:pPr>
    </w:p>
    <w:p w:rsidR="00C76006" w:rsidRDefault="00C76006" w:rsidP="00C76006">
      <w:pPr>
        <w:widowControl/>
        <w:ind w:left="720"/>
      </w:pPr>
      <w:r>
        <w:rPr>
          <w:color w:val="000000"/>
        </w:rPr>
        <w:t xml:space="preserve">Condition 3: </w:t>
      </w:r>
      <w:r w:rsidRPr="00127379">
        <w:rPr>
          <w:color w:val="000000"/>
        </w:rPr>
        <w:t>By</w:t>
      </w:r>
      <w:r>
        <w:rPr>
          <w:color w:val="000000"/>
        </w:rPr>
        <w:t xml:space="preserve"> December 31, 2019</w:t>
      </w:r>
      <w:r w:rsidRPr="00127379">
        <w:rPr>
          <w:color w:val="000000"/>
        </w:rPr>
        <w:t>, the school must demonstrate that it is an academic success by providing evidence that the school has exhibited significant and sustained academic improvement in mathematics, English language arts, and science.</w:t>
      </w:r>
    </w:p>
    <w:p w:rsidR="00D60646" w:rsidRDefault="00D60646" w:rsidP="00D60646">
      <w:pPr>
        <w:widowControl/>
        <w:rPr>
          <w:sz w:val="28"/>
        </w:rPr>
      </w:pPr>
    </w:p>
    <w:p w:rsidR="00D60646" w:rsidRDefault="0034061E" w:rsidP="00D60646">
      <w:pPr>
        <w:widowControl/>
        <w:rPr>
          <w:b/>
          <w:bCs/>
          <w:u w:val="single"/>
        </w:rPr>
      </w:pPr>
      <w:r>
        <w:rPr>
          <w:b/>
          <w:bCs/>
          <w:u w:val="single"/>
        </w:rPr>
        <w:t>Boston Day and Evening Academy Charter School</w:t>
      </w:r>
    </w:p>
    <w:p w:rsidR="00D60646" w:rsidRDefault="00D60646" w:rsidP="00D6064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747083" w:rsidRPr="003C101A" w:rsidTr="00242A84">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747083" w:rsidRPr="0066073B" w:rsidRDefault="00747083" w:rsidP="00242A84">
            <w:pPr>
              <w:rPr>
                <w:rFonts w:eastAsia="Batang"/>
                <w:b/>
                <w:bCs/>
                <w:i/>
                <w:sz w:val="28"/>
                <w:lang w:eastAsia="ko-KR"/>
              </w:rPr>
            </w:pPr>
          </w:p>
        </w:tc>
      </w:tr>
      <w:tr w:rsidR="00747083" w:rsidRPr="003C101A" w:rsidTr="00242A84">
        <w:trPr>
          <w:trHeight w:val="700"/>
        </w:trPr>
        <w:tc>
          <w:tcPr>
            <w:tcW w:w="297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ind w:left="162" w:hanging="193"/>
              <w:rPr>
                <w:rFonts w:eastAsia="Batang"/>
                <w:b/>
                <w:bCs/>
                <w:sz w:val="20"/>
                <w:lang w:eastAsia="ko-KR"/>
              </w:rPr>
            </w:pPr>
            <w:r w:rsidRPr="003C101A">
              <w:rPr>
                <w:rFonts w:eastAsia="Batang"/>
                <w:b/>
                <w:sz w:val="20"/>
                <w:lang w:eastAsia="ko-KR"/>
              </w:rPr>
              <w:t>Type of Charter</w:t>
            </w:r>
          </w:p>
          <w:p w:rsidR="00747083" w:rsidRPr="003C101A" w:rsidRDefault="00747083" w:rsidP="00242A84">
            <w:pPr>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rsidR="00747083" w:rsidRPr="007C6799" w:rsidRDefault="00747083" w:rsidP="00242A84">
            <w:pPr>
              <w:tabs>
                <w:tab w:val="left" w:pos="1940"/>
              </w:tabs>
              <w:spacing w:before="40"/>
              <w:ind w:left="162" w:hanging="193"/>
              <w:rPr>
                <w:rFonts w:eastAsia="Batang"/>
                <w:sz w:val="20"/>
                <w:lang w:eastAsia="ko-KR"/>
              </w:rPr>
            </w:pPr>
            <w:r>
              <w:rPr>
                <w:rFonts w:eastAsia="Batang"/>
                <w:sz w:val="20"/>
                <w:lang w:eastAsia="ko-KR"/>
              </w:rPr>
              <w:t>Horace Mann</w:t>
            </w:r>
          </w:p>
        </w:tc>
        <w:tc>
          <w:tcPr>
            <w:tcW w:w="225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rsidR="00747083" w:rsidRPr="007C6799" w:rsidRDefault="00747083" w:rsidP="00242A84">
            <w:pPr>
              <w:tabs>
                <w:tab w:val="left" w:pos="1940"/>
              </w:tabs>
              <w:spacing w:before="40" w:after="40"/>
              <w:ind w:left="162" w:hanging="193"/>
              <w:rPr>
                <w:rFonts w:eastAsia="Batang"/>
                <w:sz w:val="20"/>
                <w:lang w:eastAsia="ko-KR"/>
              </w:rPr>
            </w:pPr>
            <w:r>
              <w:rPr>
                <w:rFonts w:eastAsia="Batang"/>
                <w:sz w:val="20"/>
                <w:lang w:eastAsia="ko-KR"/>
              </w:rPr>
              <w:t>Boston</w:t>
            </w:r>
          </w:p>
        </w:tc>
      </w:tr>
      <w:tr w:rsidR="00747083" w:rsidRPr="003C101A" w:rsidTr="00242A84">
        <w:trPr>
          <w:trHeight w:val="503"/>
        </w:trPr>
        <w:tc>
          <w:tcPr>
            <w:tcW w:w="297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rsidR="00747083" w:rsidRPr="007C6799" w:rsidRDefault="00747083" w:rsidP="00242A84">
            <w:pPr>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rsidR="00747083" w:rsidRPr="003C101A" w:rsidRDefault="00747083" w:rsidP="00242A84">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747083" w:rsidRPr="007C6799" w:rsidRDefault="00747083" w:rsidP="00242A84">
            <w:pPr>
              <w:tabs>
                <w:tab w:val="left" w:pos="1940"/>
              </w:tabs>
              <w:spacing w:before="40" w:after="40"/>
              <w:ind w:left="162" w:hanging="193"/>
              <w:rPr>
                <w:rFonts w:eastAsia="Batang"/>
                <w:sz w:val="20"/>
                <w:lang w:eastAsia="ko-KR"/>
              </w:rPr>
            </w:pPr>
            <w:r>
              <w:rPr>
                <w:rFonts w:eastAsia="Batang"/>
                <w:sz w:val="20"/>
                <w:lang w:eastAsia="ko-KR"/>
              </w:rPr>
              <w:t>N/A</w:t>
            </w:r>
          </w:p>
        </w:tc>
      </w:tr>
      <w:tr w:rsidR="00747083" w:rsidRPr="003C101A" w:rsidTr="00242A84">
        <w:trPr>
          <w:trHeight w:val="291"/>
        </w:trPr>
        <w:tc>
          <w:tcPr>
            <w:tcW w:w="297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rsidR="00747083" w:rsidRPr="007C6799" w:rsidRDefault="00747083" w:rsidP="00242A84">
            <w:pPr>
              <w:tabs>
                <w:tab w:val="left" w:pos="1940"/>
              </w:tabs>
              <w:spacing w:before="40"/>
              <w:ind w:left="162" w:hanging="193"/>
              <w:rPr>
                <w:rFonts w:eastAsia="Batang"/>
                <w:sz w:val="20"/>
                <w:lang w:eastAsia="ko-KR"/>
              </w:rPr>
            </w:pPr>
            <w:r>
              <w:rPr>
                <w:rFonts w:eastAsia="Batang"/>
                <w:sz w:val="20"/>
                <w:lang w:eastAsia="ko-KR"/>
              </w:rPr>
              <w:t>1998</w:t>
            </w:r>
          </w:p>
        </w:tc>
        <w:tc>
          <w:tcPr>
            <w:tcW w:w="225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ind w:left="162" w:hanging="193"/>
              <w:rPr>
                <w:rFonts w:eastAsia="Batang"/>
                <w:b/>
                <w:bCs/>
                <w:sz w:val="20"/>
                <w:lang w:eastAsia="ko-KR"/>
              </w:rPr>
            </w:pPr>
            <w:r w:rsidRPr="003C101A">
              <w:rPr>
                <w:rFonts w:eastAsia="Batang"/>
                <w:b/>
                <w:sz w:val="20"/>
                <w:lang w:eastAsia="ko-KR"/>
              </w:rPr>
              <w:t>Year(s) Renewed</w:t>
            </w:r>
          </w:p>
          <w:p w:rsidR="00747083" w:rsidRPr="003C101A" w:rsidRDefault="00747083" w:rsidP="00242A84">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747083" w:rsidRPr="007C6799" w:rsidRDefault="00747083" w:rsidP="00242A84">
            <w:pPr>
              <w:tabs>
                <w:tab w:val="left" w:pos="1940"/>
              </w:tabs>
              <w:spacing w:before="40" w:after="40"/>
              <w:ind w:left="162" w:hanging="193"/>
              <w:rPr>
                <w:rFonts w:eastAsia="Batang"/>
                <w:sz w:val="20"/>
                <w:lang w:eastAsia="ko-KR"/>
              </w:rPr>
            </w:pPr>
            <w:r>
              <w:rPr>
                <w:rFonts w:eastAsia="Batang"/>
                <w:sz w:val="20"/>
                <w:lang w:eastAsia="ko-KR"/>
              </w:rPr>
              <w:t>2003, 2008, 2013</w:t>
            </w:r>
          </w:p>
        </w:tc>
      </w:tr>
      <w:tr w:rsidR="00747083" w:rsidRPr="003C101A" w:rsidTr="00242A84">
        <w:trPr>
          <w:trHeight w:val="358"/>
        </w:trPr>
        <w:tc>
          <w:tcPr>
            <w:tcW w:w="297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rsidR="00747083" w:rsidRPr="007C6799" w:rsidRDefault="00747083" w:rsidP="00242A84">
            <w:pPr>
              <w:tabs>
                <w:tab w:val="left" w:pos="1940"/>
              </w:tabs>
              <w:spacing w:before="40"/>
              <w:ind w:left="162" w:hanging="193"/>
              <w:rPr>
                <w:rFonts w:eastAsia="Batang"/>
                <w:sz w:val="20"/>
                <w:lang w:eastAsia="ko-KR"/>
              </w:rPr>
            </w:pPr>
            <w:r>
              <w:rPr>
                <w:rFonts w:eastAsia="Batang"/>
                <w:sz w:val="20"/>
                <w:lang w:eastAsia="ko-KR"/>
              </w:rPr>
              <w:t>405</w:t>
            </w:r>
          </w:p>
        </w:tc>
        <w:tc>
          <w:tcPr>
            <w:tcW w:w="225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rsidR="00747083" w:rsidRPr="007C6799" w:rsidRDefault="00747083" w:rsidP="00242A84">
            <w:pPr>
              <w:tabs>
                <w:tab w:val="left" w:pos="1940"/>
              </w:tabs>
              <w:spacing w:before="40" w:after="40"/>
              <w:ind w:left="162" w:hanging="193"/>
              <w:rPr>
                <w:rFonts w:eastAsia="Batang"/>
                <w:sz w:val="20"/>
                <w:lang w:eastAsia="ko-KR"/>
              </w:rPr>
            </w:pPr>
            <w:r>
              <w:rPr>
                <w:rFonts w:eastAsia="Batang"/>
                <w:sz w:val="20"/>
                <w:lang w:eastAsia="ko-KR"/>
              </w:rPr>
              <w:t>404</w:t>
            </w:r>
          </w:p>
        </w:tc>
      </w:tr>
      <w:tr w:rsidR="00747083" w:rsidRPr="003C101A" w:rsidTr="00242A84">
        <w:trPr>
          <w:trHeight w:val="520"/>
        </w:trPr>
        <w:tc>
          <w:tcPr>
            <w:tcW w:w="297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rsidR="00747083" w:rsidRPr="007C6799" w:rsidRDefault="00747083" w:rsidP="00242A84">
            <w:pPr>
              <w:tabs>
                <w:tab w:val="left" w:pos="1940"/>
              </w:tabs>
              <w:spacing w:before="40"/>
              <w:ind w:left="162" w:hanging="193"/>
              <w:rPr>
                <w:rFonts w:eastAsia="Batang"/>
                <w:sz w:val="20"/>
                <w:lang w:eastAsia="ko-KR"/>
              </w:rPr>
            </w:pPr>
            <w:r>
              <w:rPr>
                <w:rFonts w:eastAsia="Batang"/>
                <w:sz w:val="20"/>
                <w:lang w:eastAsia="ko-KR"/>
              </w:rPr>
              <w:t>9-12</w:t>
            </w:r>
          </w:p>
        </w:tc>
        <w:tc>
          <w:tcPr>
            <w:tcW w:w="225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rsidR="00747083" w:rsidRPr="007C6799" w:rsidRDefault="00747083" w:rsidP="00242A84">
            <w:pPr>
              <w:tabs>
                <w:tab w:val="left" w:pos="1940"/>
              </w:tabs>
              <w:spacing w:before="40" w:after="40"/>
              <w:ind w:left="162" w:hanging="193"/>
              <w:rPr>
                <w:rFonts w:eastAsia="Batang"/>
                <w:sz w:val="20"/>
                <w:lang w:eastAsia="ko-KR"/>
              </w:rPr>
            </w:pPr>
            <w:r>
              <w:rPr>
                <w:rFonts w:eastAsia="Batang"/>
                <w:sz w:val="20"/>
                <w:lang w:eastAsia="ko-KR"/>
              </w:rPr>
              <w:t>9-12</w:t>
            </w:r>
          </w:p>
        </w:tc>
      </w:tr>
      <w:tr w:rsidR="00747083" w:rsidRPr="003C101A" w:rsidTr="00242A84">
        <w:trPr>
          <w:trHeight w:val="520"/>
        </w:trPr>
        <w:tc>
          <w:tcPr>
            <w:tcW w:w="2970" w:type="dxa"/>
            <w:shd w:val="clear" w:color="auto" w:fill="F2F2F2"/>
            <w:tcMar>
              <w:top w:w="0" w:type="dxa"/>
              <w:left w:w="108" w:type="dxa"/>
              <w:bottom w:w="0" w:type="dxa"/>
              <w:right w:w="108" w:type="dxa"/>
            </w:tcMar>
            <w:vAlign w:val="center"/>
          </w:tcPr>
          <w:p w:rsidR="00747083" w:rsidRPr="003C101A" w:rsidRDefault="00747083" w:rsidP="00242A84">
            <w:pPr>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rsidR="00747083" w:rsidRPr="007C6799" w:rsidRDefault="00747083" w:rsidP="00242A84">
            <w:pPr>
              <w:tabs>
                <w:tab w:val="left" w:pos="1940"/>
              </w:tabs>
              <w:spacing w:before="40"/>
              <w:ind w:left="162" w:hanging="193"/>
              <w:rPr>
                <w:rFonts w:eastAsia="Batang"/>
                <w:sz w:val="20"/>
                <w:lang w:eastAsia="ko-KR"/>
              </w:rPr>
            </w:pPr>
            <w:r>
              <w:rPr>
                <w:rFonts w:eastAsia="Batang"/>
                <w:sz w:val="20"/>
                <w:lang w:eastAsia="ko-KR"/>
              </w:rPr>
              <w:t>55</w:t>
            </w:r>
            <w:r w:rsidRPr="00D82077">
              <w:rPr>
                <w:rStyle w:val="FootnoteReference"/>
                <w:rFonts w:eastAsia="Batang"/>
                <w:sz w:val="20"/>
                <w:vertAlign w:val="superscript"/>
                <w:lang w:eastAsia="ko-KR"/>
              </w:rPr>
              <w:footnoteReference w:id="3"/>
            </w:r>
          </w:p>
        </w:tc>
        <w:tc>
          <w:tcPr>
            <w:tcW w:w="2250" w:type="dxa"/>
            <w:shd w:val="clear" w:color="auto" w:fill="F2F2F2"/>
            <w:tcMar>
              <w:top w:w="0" w:type="dxa"/>
              <w:left w:w="108" w:type="dxa"/>
              <w:bottom w:w="0" w:type="dxa"/>
              <w:right w:w="108" w:type="dxa"/>
            </w:tcMar>
            <w:vAlign w:val="center"/>
          </w:tcPr>
          <w:p w:rsidR="00747083" w:rsidRDefault="00747083" w:rsidP="00242A84">
            <w:pPr>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rsidR="00747083" w:rsidRPr="007C6799" w:rsidRDefault="00747083" w:rsidP="00242A84">
            <w:pPr>
              <w:tabs>
                <w:tab w:val="left" w:pos="1940"/>
              </w:tabs>
              <w:spacing w:before="40" w:after="40"/>
              <w:ind w:left="162" w:hanging="193"/>
              <w:rPr>
                <w:rFonts w:eastAsia="Batang"/>
                <w:sz w:val="20"/>
                <w:lang w:eastAsia="ko-KR"/>
              </w:rPr>
            </w:pPr>
            <w:r>
              <w:rPr>
                <w:rFonts w:eastAsia="Batang"/>
                <w:sz w:val="20"/>
                <w:lang w:eastAsia="ko-KR"/>
              </w:rPr>
              <w:t>20 years</w:t>
            </w:r>
          </w:p>
        </w:tc>
      </w:tr>
      <w:tr w:rsidR="00747083" w:rsidRPr="003C101A" w:rsidTr="00752453">
        <w:trPr>
          <w:trHeight w:val="1097"/>
        </w:trPr>
        <w:tc>
          <w:tcPr>
            <w:tcW w:w="9900" w:type="dxa"/>
            <w:gridSpan w:val="4"/>
            <w:shd w:val="clear" w:color="auto" w:fill="F2F2F2"/>
            <w:tcMar>
              <w:top w:w="0" w:type="dxa"/>
              <w:left w:w="108" w:type="dxa"/>
              <w:bottom w:w="0" w:type="dxa"/>
              <w:right w:w="108" w:type="dxa"/>
            </w:tcMar>
          </w:tcPr>
          <w:p w:rsidR="00747083" w:rsidRDefault="00747083" w:rsidP="00242A84">
            <w:pPr>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rsidR="00747083" w:rsidRDefault="00747083" w:rsidP="00242A84">
            <w:pPr>
              <w:tabs>
                <w:tab w:val="left" w:pos="1940"/>
              </w:tabs>
              <w:spacing w:before="120" w:after="40"/>
              <w:ind w:left="-18" w:hanging="13"/>
              <w:rPr>
                <w:rFonts w:eastAsia="Batang"/>
                <w:sz w:val="20"/>
                <w:lang w:eastAsia="ko-KR"/>
              </w:rPr>
            </w:pPr>
            <w:r w:rsidRPr="0066073B">
              <w:rPr>
                <w:rFonts w:eastAsia="Batang"/>
                <w:sz w:val="20"/>
                <w:lang w:eastAsia="ko-KR"/>
              </w:rPr>
              <w:t>Boston Day and Evening Academy re-engages off-track students in their education preparing them for high school graduation, post-secondary success and meaningful participation in their community. </w:t>
            </w:r>
          </w:p>
        </w:tc>
      </w:tr>
    </w:tbl>
    <w:p w:rsidR="00D60646" w:rsidRDefault="00D60646" w:rsidP="00D60646">
      <w:pPr>
        <w:widowControl/>
        <w:rPr>
          <w:sz w:val="28"/>
        </w:rPr>
      </w:pPr>
    </w:p>
    <w:p w:rsidR="000E5C37" w:rsidRDefault="000E5C37">
      <w:pPr>
        <w:widowControl/>
        <w:rPr>
          <w:b/>
          <w:bCs/>
          <w:u w:val="single"/>
        </w:rPr>
      </w:pPr>
      <w:r>
        <w:rPr>
          <w:b/>
          <w:bCs/>
          <w:u w:val="single"/>
        </w:rPr>
        <w:br w:type="page"/>
      </w:r>
    </w:p>
    <w:p w:rsidR="00D60646" w:rsidRDefault="0034061E" w:rsidP="00D60646">
      <w:pPr>
        <w:widowControl/>
        <w:rPr>
          <w:b/>
          <w:bCs/>
          <w:u w:val="single"/>
        </w:rPr>
      </w:pPr>
      <w:r>
        <w:rPr>
          <w:b/>
          <w:bCs/>
          <w:u w:val="single"/>
        </w:rPr>
        <w:lastRenderedPageBreak/>
        <w:t>Mystic Valley Regional Charter School</w:t>
      </w:r>
    </w:p>
    <w:p w:rsidR="00747083" w:rsidRDefault="00747083" w:rsidP="00D6064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747083" w:rsidRPr="00C215D3" w:rsidTr="00242A84">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747083" w:rsidRPr="00A34C42" w:rsidRDefault="00747083" w:rsidP="00242A84">
            <w:pPr>
              <w:rPr>
                <w:rFonts w:eastAsia="Batang"/>
                <w:b/>
                <w:bCs/>
                <w:i/>
                <w:sz w:val="28"/>
                <w:lang w:eastAsia="ko-KR"/>
              </w:rPr>
            </w:pPr>
          </w:p>
        </w:tc>
      </w:tr>
      <w:tr w:rsidR="00747083" w:rsidRPr="00C215D3" w:rsidTr="00242A84">
        <w:trPr>
          <w:trHeight w:val="70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Malden</w:t>
            </w:r>
          </w:p>
        </w:tc>
      </w:tr>
      <w:tr w:rsidR="00747083" w:rsidRPr="00C215D3" w:rsidTr="00242A84">
        <w:trPr>
          <w:trHeight w:val="503"/>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747083" w:rsidRDefault="00747083" w:rsidP="00242A84">
            <w:pPr>
              <w:tabs>
                <w:tab w:val="left" w:pos="1940"/>
              </w:tabs>
              <w:spacing w:before="40" w:after="40"/>
              <w:ind w:left="-18" w:hanging="13"/>
              <w:rPr>
                <w:rFonts w:eastAsia="Batang"/>
                <w:sz w:val="20"/>
                <w:lang w:eastAsia="ko-KR"/>
              </w:rPr>
            </w:pPr>
            <w:r w:rsidRPr="008E12CF">
              <w:rPr>
                <w:rFonts w:eastAsia="Batang"/>
                <w:sz w:val="20"/>
                <w:lang w:eastAsia="ko-KR"/>
              </w:rPr>
              <w:t>Everett, Malden, Medford, Melrose, Stoneham, Wakefield</w:t>
            </w:r>
          </w:p>
        </w:tc>
      </w:tr>
      <w:tr w:rsidR="00747083" w:rsidRPr="00C215D3" w:rsidTr="00242A84">
        <w:trPr>
          <w:trHeight w:val="291"/>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1998</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2003, 2008, 2013</w:t>
            </w:r>
          </w:p>
        </w:tc>
      </w:tr>
      <w:tr w:rsidR="00747083" w:rsidRPr="00C215D3" w:rsidTr="00242A84">
        <w:trPr>
          <w:trHeight w:val="358"/>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1,900</w:t>
            </w:r>
            <w:r w:rsidR="00C76006" w:rsidRPr="006F5326">
              <w:rPr>
                <w:rStyle w:val="FootnoteReference"/>
                <w:rFonts w:eastAsia="Batang"/>
                <w:sz w:val="20"/>
                <w:vertAlign w:val="superscript"/>
                <w:lang w:eastAsia="ko-KR"/>
              </w:rPr>
              <w:footnoteReference w:id="4"/>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1,571</w:t>
            </w:r>
          </w:p>
        </w:tc>
      </w:tr>
      <w:tr w:rsidR="00747083" w:rsidRPr="00C215D3"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K-12</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K-12</w:t>
            </w:r>
          </w:p>
        </w:tc>
      </w:tr>
      <w:tr w:rsidR="00747083" w:rsidRPr="00C215D3"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3,078</w:t>
            </w:r>
            <w:r w:rsidRPr="00D82077">
              <w:rPr>
                <w:rStyle w:val="FootnoteReference"/>
                <w:rFonts w:eastAsia="Batang"/>
                <w:sz w:val="20"/>
                <w:vertAlign w:val="superscript"/>
                <w:lang w:eastAsia="ko-KR"/>
              </w:rPr>
              <w:footnoteReference w:id="5"/>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20 years</w:t>
            </w:r>
          </w:p>
        </w:tc>
      </w:tr>
      <w:tr w:rsidR="00747083" w:rsidRPr="00C215D3" w:rsidTr="00242A84">
        <w:trPr>
          <w:trHeight w:val="1484"/>
        </w:trPr>
        <w:tc>
          <w:tcPr>
            <w:tcW w:w="9900" w:type="dxa"/>
            <w:gridSpan w:val="4"/>
            <w:shd w:val="clear" w:color="auto" w:fill="F2F2F2"/>
            <w:tcMar>
              <w:top w:w="0" w:type="dxa"/>
              <w:left w:w="108" w:type="dxa"/>
              <w:bottom w:w="0" w:type="dxa"/>
              <w:right w:w="108" w:type="dxa"/>
            </w:tcMar>
          </w:tcPr>
          <w:p w:rsidR="00747083" w:rsidRPr="00C215D3" w:rsidRDefault="00747083" w:rsidP="00242A84">
            <w:pPr>
              <w:tabs>
                <w:tab w:val="left" w:pos="1940"/>
              </w:tabs>
              <w:spacing w:before="120" w:after="40"/>
              <w:ind w:left="162" w:hanging="193"/>
              <w:rPr>
                <w:rFonts w:eastAsia="Batang"/>
                <w:b/>
                <w:sz w:val="20"/>
                <w:lang w:eastAsia="ko-KR"/>
              </w:rPr>
            </w:pPr>
            <w:r w:rsidRPr="00C215D3">
              <w:rPr>
                <w:rFonts w:eastAsia="Batang"/>
                <w:b/>
                <w:sz w:val="20"/>
                <w:lang w:eastAsia="ko-KR"/>
              </w:rPr>
              <w:t>Mission Statement</w:t>
            </w:r>
          </w:p>
          <w:p w:rsidR="00747083" w:rsidRDefault="00747083" w:rsidP="00242A84">
            <w:pPr>
              <w:tabs>
                <w:tab w:val="left" w:pos="1940"/>
              </w:tabs>
              <w:spacing w:before="120" w:after="40"/>
              <w:ind w:hanging="31"/>
              <w:rPr>
                <w:rFonts w:eastAsia="Batang"/>
                <w:sz w:val="20"/>
                <w:lang w:eastAsia="ko-KR"/>
              </w:rPr>
            </w:pPr>
            <w:r w:rsidRPr="00A34C42">
              <w:rPr>
                <w:rFonts w:eastAsia="Batang"/>
                <w:sz w:val="20"/>
                <w:lang w:eastAsia="ko-KR"/>
              </w:rPr>
              <w:t>The Mission of the Mystic Valley Regional Charter School is to provide the opportunity of a world class education characterized by a well-mannered, disciplined and structured academic climate. Central to Mystic Valley's academic environment is the incorporation of selected core virtues and the fundamental ideals of our American Culture, which are embodied in the Declaration of Independence and the United States Constitution.</w:t>
            </w:r>
          </w:p>
        </w:tc>
      </w:tr>
    </w:tbl>
    <w:p w:rsidR="00747083" w:rsidRDefault="00747083" w:rsidP="00D60646">
      <w:pPr>
        <w:widowControl/>
        <w:rPr>
          <w:b/>
          <w:bCs/>
          <w:u w:val="single"/>
        </w:rPr>
      </w:pPr>
    </w:p>
    <w:p w:rsidR="0034061E" w:rsidRDefault="0034061E" w:rsidP="0034061E">
      <w:pPr>
        <w:widowControl/>
        <w:rPr>
          <w:b/>
          <w:bCs/>
          <w:u w:val="single"/>
        </w:rPr>
      </w:pPr>
      <w:r>
        <w:rPr>
          <w:b/>
          <w:bCs/>
          <w:u w:val="single"/>
        </w:rPr>
        <w:t>Sturgis Charter Public School</w:t>
      </w:r>
    </w:p>
    <w:p w:rsidR="0034061E" w:rsidRDefault="0034061E" w:rsidP="0034061E">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747083" w:rsidRPr="00C215D3" w:rsidTr="00242A84">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747083" w:rsidRPr="00704F38" w:rsidRDefault="00747083" w:rsidP="00242A84">
            <w:pPr>
              <w:rPr>
                <w:rFonts w:eastAsia="Batang"/>
                <w:b/>
                <w:bCs/>
                <w:i/>
                <w:sz w:val="28"/>
                <w:lang w:eastAsia="ko-KR"/>
              </w:rPr>
            </w:pPr>
          </w:p>
        </w:tc>
      </w:tr>
      <w:tr w:rsidR="00747083" w:rsidRPr="00C215D3" w:rsidTr="00242A84">
        <w:trPr>
          <w:trHeight w:val="70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Hyannis</w:t>
            </w:r>
          </w:p>
        </w:tc>
      </w:tr>
      <w:tr w:rsidR="00747083" w:rsidRPr="00C215D3" w:rsidTr="00242A84">
        <w:trPr>
          <w:trHeight w:val="503"/>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747083" w:rsidRPr="00484B81" w:rsidRDefault="00747083" w:rsidP="00242A84">
            <w:pPr>
              <w:pStyle w:val="BodyTextIndent"/>
              <w:ind w:left="0"/>
              <w:rPr>
                <w:b/>
                <w:sz w:val="20"/>
                <w:szCs w:val="22"/>
              </w:rPr>
            </w:pPr>
            <w:r w:rsidRPr="00484B81">
              <w:rPr>
                <w:rFonts w:eastAsia="Batang"/>
                <w:sz w:val="20"/>
                <w:szCs w:val="22"/>
                <w:lang w:eastAsia="ko-KR"/>
              </w:rPr>
              <w:t>Barnstable, Bourne, Carver, Dennis-Yarmouth, Falmouth, Mashpee, Monomoy, Nauset, Plymouth, Provincetown, Sandwich, Wareham</w:t>
            </w:r>
          </w:p>
        </w:tc>
      </w:tr>
      <w:tr w:rsidR="00747083" w:rsidRPr="00484B81" w:rsidTr="00242A84">
        <w:trPr>
          <w:trHeight w:val="291"/>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747083" w:rsidRPr="00484B81" w:rsidRDefault="00747083" w:rsidP="00242A84">
            <w:pPr>
              <w:pStyle w:val="BodyTextIndent"/>
              <w:ind w:left="0"/>
              <w:rPr>
                <w:b/>
                <w:sz w:val="20"/>
              </w:rPr>
            </w:pPr>
            <w:r w:rsidRPr="00484B81">
              <w:rPr>
                <w:rFonts w:eastAsia="Batang"/>
                <w:sz w:val="20"/>
                <w:lang w:eastAsia="ko-KR"/>
              </w:rPr>
              <w:t>1998</w:t>
            </w:r>
          </w:p>
        </w:tc>
        <w:tc>
          <w:tcPr>
            <w:tcW w:w="2250" w:type="dxa"/>
            <w:shd w:val="clear" w:color="auto" w:fill="F2F2F2"/>
            <w:tcMar>
              <w:top w:w="0" w:type="dxa"/>
              <w:left w:w="108" w:type="dxa"/>
              <w:bottom w:w="0" w:type="dxa"/>
              <w:right w:w="108" w:type="dxa"/>
            </w:tcMar>
            <w:vAlign w:val="center"/>
          </w:tcPr>
          <w:p w:rsidR="00747083" w:rsidRPr="00484B81" w:rsidRDefault="00747083" w:rsidP="00242A84">
            <w:pPr>
              <w:tabs>
                <w:tab w:val="left" w:pos="1940"/>
              </w:tabs>
              <w:spacing w:before="40"/>
              <w:ind w:left="162" w:hanging="193"/>
              <w:rPr>
                <w:rFonts w:eastAsia="Batang"/>
                <w:bCs/>
                <w:sz w:val="20"/>
                <w:lang w:eastAsia="ko-KR"/>
              </w:rPr>
            </w:pPr>
            <w:r w:rsidRPr="00484B81">
              <w:rPr>
                <w:rFonts w:eastAsia="Batang"/>
                <w:sz w:val="20"/>
                <w:lang w:eastAsia="ko-KR"/>
              </w:rPr>
              <w:t>Year(s) Renewed</w:t>
            </w:r>
          </w:p>
          <w:p w:rsidR="00747083" w:rsidRPr="00484B81" w:rsidRDefault="00747083" w:rsidP="00242A84">
            <w:pPr>
              <w:tabs>
                <w:tab w:val="left" w:pos="1940"/>
              </w:tabs>
              <w:spacing w:before="40"/>
              <w:ind w:left="162" w:hanging="193"/>
              <w:rPr>
                <w:rFonts w:eastAsia="Batang"/>
                <w:bCs/>
                <w:sz w:val="20"/>
                <w:lang w:eastAsia="ko-KR"/>
              </w:rPr>
            </w:pPr>
            <w:r w:rsidRPr="00484B81">
              <w:rPr>
                <w:rFonts w:eastAsia="Batang"/>
                <w:sz w:val="20"/>
                <w:lang w:eastAsia="ko-KR"/>
              </w:rPr>
              <w:t>(if applicable)</w:t>
            </w:r>
          </w:p>
        </w:tc>
        <w:tc>
          <w:tcPr>
            <w:tcW w:w="2430" w:type="dxa"/>
            <w:tcMar>
              <w:top w:w="0" w:type="dxa"/>
              <w:left w:w="108" w:type="dxa"/>
              <w:bottom w:w="0" w:type="dxa"/>
              <w:right w:w="108" w:type="dxa"/>
            </w:tcMar>
            <w:vAlign w:val="center"/>
          </w:tcPr>
          <w:p w:rsidR="00747083" w:rsidRPr="00484B81" w:rsidRDefault="00747083" w:rsidP="00242A84">
            <w:pPr>
              <w:pStyle w:val="BodyTextIndent"/>
              <w:ind w:left="0"/>
              <w:rPr>
                <w:b/>
                <w:sz w:val="20"/>
              </w:rPr>
            </w:pPr>
            <w:r w:rsidRPr="00484B81">
              <w:rPr>
                <w:rFonts w:eastAsia="Batang"/>
                <w:sz w:val="20"/>
                <w:lang w:eastAsia="ko-KR"/>
              </w:rPr>
              <w:t>2003, 2008, 2013</w:t>
            </w:r>
          </w:p>
        </w:tc>
      </w:tr>
      <w:tr w:rsidR="00747083" w:rsidRPr="00484B81" w:rsidTr="00242A84">
        <w:trPr>
          <w:trHeight w:val="358"/>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747083" w:rsidRPr="00484B81" w:rsidRDefault="00747083" w:rsidP="00242A84">
            <w:pPr>
              <w:tabs>
                <w:tab w:val="left" w:pos="1940"/>
              </w:tabs>
              <w:ind w:left="162" w:hanging="193"/>
              <w:rPr>
                <w:rFonts w:eastAsia="Batang"/>
                <w:sz w:val="20"/>
                <w:lang w:eastAsia="ko-KR"/>
              </w:rPr>
            </w:pPr>
            <w:r>
              <w:rPr>
                <w:rFonts w:eastAsia="Batang"/>
                <w:sz w:val="20"/>
                <w:lang w:eastAsia="ko-KR"/>
              </w:rPr>
              <w:t xml:space="preserve"> </w:t>
            </w:r>
            <w:r w:rsidRPr="00484B81">
              <w:rPr>
                <w:rFonts w:eastAsia="Batang"/>
                <w:sz w:val="20"/>
                <w:lang w:eastAsia="ko-KR"/>
              </w:rPr>
              <w:t>8</w:t>
            </w:r>
            <w:r>
              <w:rPr>
                <w:rFonts w:eastAsia="Batang"/>
                <w:sz w:val="20"/>
                <w:lang w:eastAsia="ko-KR"/>
              </w:rPr>
              <w:t>5</w:t>
            </w:r>
            <w:r w:rsidRPr="00484B81">
              <w:rPr>
                <w:rFonts w:eastAsia="Batang"/>
                <w:sz w:val="20"/>
                <w:lang w:eastAsia="ko-KR"/>
              </w:rPr>
              <w:t xml:space="preserve">0 </w:t>
            </w:r>
            <w:r>
              <w:rPr>
                <w:rFonts w:eastAsia="Batang"/>
                <w:sz w:val="20"/>
                <w:lang w:eastAsia="ko-KR"/>
              </w:rPr>
              <w:t xml:space="preserve"> </w:t>
            </w:r>
          </w:p>
        </w:tc>
        <w:tc>
          <w:tcPr>
            <w:tcW w:w="2250" w:type="dxa"/>
            <w:shd w:val="clear" w:color="auto" w:fill="F2F2F2"/>
            <w:tcMar>
              <w:top w:w="0" w:type="dxa"/>
              <w:left w:w="108" w:type="dxa"/>
              <w:bottom w:w="0" w:type="dxa"/>
              <w:right w:w="108" w:type="dxa"/>
            </w:tcMar>
            <w:vAlign w:val="center"/>
          </w:tcPr>
          <w:p w:rsidR="00747083" w:rsidRPr="00484B81" w:rsidRDefault="00747083" w:rsidP="00242A84">
            <w:pPr>
              <w:tabs>
                <w:tab w:val="left" w:pos="1940"/>
              </w:tabs>
              <w:spacing w:before="40"/>
              <w:ind w:left="162" w:hanging="193"/>
              <w:rPr>
                <w:rFonts w:eastAsia="Batang"/>
                <w:bCs/>
                <w:sz w:val="20"/>
                <w:lang w:eastAsia="ko-KR"/>
              </w:rPr>
            </w:pPr>
            <w:r w:rsidRPr="00484B81">
              <w:rPr>
                <w:rFonts w:eastAsia="Batang"/>
                <w:sz w:val="20"/>
                <w:lang w:eastAsia="ko-KR"/>
              </w:rPr>
              <w:t>Current Enrollment</w:t>
            </w:r>
          </w:p>
        </w:tc>
        <w:tc>
          <w:tcPr>
            <w:tcW w:w="2430" w:type="dxa"/>
            <w:tcMar>
              <w:top w:w="0" w:type="dxa"/>
              <w:left w:w="108" w:type="dxa"/>
              <w:bottom w:w="0" w:type="dxa"/>
              <w:right w:w="108" w:type="dxa"/>
            </w:tcMar>
            <w:vAlign w:val="center"/>
          </w:tcPr>
          <w:p w:rsidR="00747083" w:rsidRPr="00484B81" w:rsidRDefault="00747083" w:rsidP="00242A84">
            <w:pPr>
              <w:pStyle w:val="BodyTextIndent"/>
              <w:ind w:left="0"/>
              <w:rPr>
                <w:b/>
                <w:sz w:val="20"/>
              </w:rPr>
            </w:pPr>
            <w:r w:rsidRPr="00484B81">
              <w:rPr>
                <w:sz w:val="20"/>
              </w:rPr>
              <w:t>8</w:t>
            </w:r>
            <w:r>
              <w:rPr>
                <w:sz w:val="20"/>
              </w:rPr>
              <w:t>16</w:t>
            </w:r>
          </w:p>
        </w:tc>
      </w:tr>
      <w:tr w:rsidR="00747083" w:rsidRPr="00484B81"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747083" w:rsidRPr="00484B81" w:rsidRDefault="00747083" w:rsidP="00242A84">
            <w:pPr>
              <w:pStyle w:val="BodyTextIndent"/>
              <w:ind w:left="0"/>
              <w:rPr>
                <w:b/>
                <w:sz w:val="20"/>
              </w:rPr>
            </w:pPr>
            <w:r w:rsidRPr="00484B81">
              <w:rPr>
                <w:rFonts w:eastAsia="Batang"/>
                <w:sz w:val="20"/>
                <w:lang w:eastAsia="ko-KR"/>
              </w:rPr>
              <w:t>9-12</w:t>
            </w:r>
          </w:p>
        </w:tc>
        <w:tc>
          <w:tcPr>
            <w:tcW w:w="2250" w:type="dxa"/>
            <w:shd w:val="clear" w:color="auto" w:fill="F2F2F2"/>
            <w:tcMar>
              <w:top w:w="0" w:type="dxa"/>
              <w:left w:w="108" w:type="dxa"/>
              <w:bottom w:w="0" w:type="dxa"/>
              <w:right w:w="108" w:type="dxa"/>
            </w:tcMar>
            <w:vAlign w:val="center"/>
          </w:tcPr>
          <w:p w:rsidR="00747083" w:rsidRPr="00484B81" w:rsidRDefault="00747083" w:rsidP="00242A84">
            <w:pPr>
              <w:tabs>
                <w:tab w:val="left" w:pos="1940"/>
              </w:tabs>
              <w:spacing w:before="40"/>
              <w:ind w:left="162" w:hanging="193"/>
              <w:rPr>
                <w:rFonts w:eastAsia="Batang"/>
                <w:bCs/>
                <w:sz w:val="20"/>
                <w:lang w:eastAsia="ko-KR"/>
              </w:rPr>
            </w:pPr>
            <w:r w:rsidRPr="00484B81">
              <w:rPr>
                <w:rFonts w:eastAsia="Batang"/>
                <w:sz w:val="20"/>
                <w:lang w:eastAsia="ko-KR"/>
              </w:rPr>
              <w:t>Current Grade Span</w:t>
            </w:r>
          </w:p>
        </w:tc>
        <w:tc>
          <w:tcPr>
            <w:tcW w:w="2430" w:type="dxa"/>
            <w:tcMar>
              <w:top w:w="0" w:type="dxa"/>
              <w:left w:w="108" w:type="dxa"/>
              <w:bottom w:w="0" w:type="dxa"/>
              <w:right w:w="108" w:type="dxa"/>
            </w:tcMar>
            <w:vAlign w:val="center"/>
          </w:tcPr>
          <w:p w:rsidR="00747083" w:rsidRPr="00484B81" w:rsidRDefault="00747083" w:rsidP="00242A84">
            <w:pPr>
              <w:pStyle w:val="BodyTextIndent"/>
              <w:ind w:left="0"/>
              <w:rPr>
                <w:b/>
                <w:sz w:val="20"/>
              </w:rPr>
            </w:pPr>
            <w:r w:rsidRPr="00484B81">
              <w:rPr>
                <w:rFonts w:eastAsia="Batang"/>
                <w:sz w:val="20"/>
                <w:lang w:eastAsia="ko-KR"/>
              </w:rPr>
              <w:t>9-12</w:t>
            </w:r>
          </w:p>
        </w:tc>
      </w:tr>
      <w:tr w:rsidR="00747083" w:rsidRPr="00C215D3"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550</w:t>
            </w:r>
            <w:r w:rsidRPr="00D82077">
              <w:rPr>
                <w:rStyle w:val="FootnoteReference"/>
                <w:rFonts w:eastAsia="Batang"/>
                <w:sz w:val="20"/>
                <w:vertAlign w:val="superscript"/>
                <w:lang w:eastAsia="ko-KR"/>
              </w:rPr>
              <w:footnoteReference w:id="6"/>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747083" w:rsidRPr="00484B81" w:rsidRDefault="00747083" w:rsidP="00242A84">
            <w:pPr>
              <w:pStyle w:val="BodyTextIndent"/>
              <w:ind w:left="0"/>
              <w:rPr>
                <w:b/>
                <w:sz w:val="20"/>
                <w:szCs w:val="22"/>
              </w:rPr>
            </w:pPr>
            <w:r>
              <w:rPr>
                <w:sz w:val="20"/>
                <w:szCs w:val="22"/>
              </w:rPr>
              <w:t>20 years</w:t>
            </w:r>
          </w:p>
        </w:tc>
      </w:tr>
      <w:tr w:rsidR="00747083" w:rsidRPr="00C215D3" w:rsidTr="00242A84">
        <w:trPr>
          <w:trHeight w:val="1484"/>
        </w:trPr>
        <w:tc>
          <w:tcPr>
            <w:tcW w:w="9900" w:type="dxa"/>
            <w:gridSpan w:val="4"/>
            <w:shd w:val="clear" w:color="auto" w:fill="F2F2F2"/>
            <w:tcMar>
              <w:top w:w="0" w:type="dxa"/>
              <w:left w:w="108" w:type="dxa"/>
              <w:bottom w:w="0" w:type="dxa"/>
              <w:right w:w="108" w:type="dxa"/>
            </w:tcMar>
          </w:tcPr>
          <w:p w:rsidR="00747083" w:rsidRPr="00C215D3" w:rsidRDefault="00747083" w:rsidP="00242A84">
            <w:pPr>
              <w:tabs>
                <w:tab w:val="left" w:pos="1940"/>
              </w:tabs>
              <w:spacing w:before="120" w:after="40"/>
              <w:ind w:left="162" w:hanging="193"/>
              <w:rPr>
                <w:rFonts w:eastAsia="Batang"/>
                <w:b/>
                <w:sz w:val="20"/>
                <w:lang w:eastAsia="ko-KR"/>
              </w:rPr>
            </w:pPr>
            <w:r w:rsidRPr="00C215D3">
              <w:rPr>
                <w:rFonts w:eastAsia="Batang"/>
                <w:b/>
                <w:sz w:val="20"/>
                <w:lang w:eastAsia="ko-KR"/>
              </w:rPr>
              <w:lastRenderedPageBreak/>
              <w:t>Mission Statement</w:t>
            </w:r>
          </w:p>
          <w:p w:rsidR="00747083" w:rsidRPr="007F2C96" w:rsidRDefault="00747083" w:rsidP="00242A84">
            <w:pPr>
              <w:tabs>
                <w:tab w:val="left" w:pos="1940"/>
              </w:tabs>
              <w:spacing w:before="120" w:after="40"/>
              <w:ind w:left="-31"/>
              <w:rPr>
                <w:rFonts w:eastAsia="Batang"/>
                <w:b/>
                <w:sz w:val="20"/>
                <w:lang w:eastAsia="ko-KR"/>
              </w:rPr>
            </w:pPr>
            <w:r w:rsidRPr="00156B26">
              <w:rPr>
                <w:sz w:val="20"/>
              </w:rPr>
              <w:t>Sturgis Charter Public School is dedicated to an “International Baccalaureate (IB) for All” philosophy, preparing high school students for higher education in a supportive learning environment.  Sturgis provides each student a rigorous world-class educational program, encouraging academic achievement, intellectual confidence, and personal growth.</w:t>
            </w:r>
          </w:p>
        </w:tc>
      </w:tr>
    </w:tbl>
    <w:p w:rsidR="0034061E" w:rsidRDefault="0034061E" w:rsidP="0034061E">
      <w:pPr>
        <w:widowControl/>
        <w:rPr>
          <w:b/>
          <w:bCs/>
          <w:u w:val="single"/>
        </w:rPr>
      </w:pPr>
    </w:p>
    <w:p w:rsidR="0034061E" w:rsidRDefault="0034061E" w:rsidP="0034061E">
      <w:pPr>
        <w:widowControl/>
        <w:rPr>
          <w:b/>
          <w:bCs/>
          <w:u w:val="single"/>
        </w:rPr>
      </w:pPr>
      <w:r>
        <w:rPr>
          <w:b/>
          <w:bCs/>
          <w:u w:val="single"/>
        </w:rPr>
        <w:t>UP Academy Charter School Dorchester</w:t>
      </w:r>
    </w:p>
    <w:p w:rsidR="00747083" w:rsidRDefault="00747083" w:rsidP="0034061E">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747083" w:rsidRPr="006A4361" w:rsidTr="00242A84">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747083" w:rsidRPr="006A4361" w:rsidRDefault="00747083" w:rsidP="00242A84">
            <w:pPr>
              <w:rPr>
                <w:rFonts w:eastAsia="Batang"/>
                <w:b/>
                <w:bCs/>
                <w:i/>
                <w:sz w:val="28"/>
                <w:lang w:eastAsia="ko-KR"/>
              </w:rPr>
            </w:pPr>
          </w:p>
        </w:tc>
      </w:tr>
      <w:tr w:rsidR="00747083" w:rsidRPr="00C215D3" w:rsidTr="00242A84">
        <w:trPr>
          <w:trHeight w:val="70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Horace Mann</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Boston</w:t>
            </w:r>
          </w:p>
        </w:tc>
      </w:tr>
      <w:tr w:rsidR="00747083" w:rsidRPr="00C215D3" w:rsidTr="00242A84">
        <w:trPr>
          <w:trHeight w:val="503"/>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N/A</w:t>
            </w:r>
          </w:p>
        </w:tc>
      </w:tr>
      <w:tr w:rsidR="00747083" w:rsidRPr="00C215D3" w:rsidTr="00242A84">
        <w:trPr>
          <w:trHeight w:val="291"/>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2013</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747083" w:rsidRPr="00C215D3" w:rsidRDefault="00747083" w:rsidP="00242A84">
            <w:pPr>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N/A</w:t>
            </w:r>
          </w:p>
        </w:tc>
      </w:tr>
      <w:tr w:rsidR="00747083" w:rsidRPr="00C215D3" w:rsidTr="00242A84">
        <w:trPr>
          <w:trHeight w:val="358"/>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820</w:t>
            </w:r>
            <w:r w:rsidRPr="005D5EB9">
              <w:rPr>
                <w:rStyle w:val="FootnoteReference"/>
                <w:rFonts w:eastAsia="Batang"/>
                <w:sz w:val="20"/>
                <w:vertAlign w:val="superscript"/>
                <w:lang w:eastAsia="ko-KR"/>
              </w:rPr>
              <w:footnoteReference w:id="7"/>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739</w:t>
            </w:r>
          </w:p>
        </w:tc>
      </w:tr>
      <w:tr w:rsidR="00747083" w:rsidRPr="00C215D3"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PK-8</w:t>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PK-8</w:t>
            </w:r>
          </w:p>
        </w:tc>
      </w:tr>
      <w:tr w:rsidR="00747083" w:rsidRPr="00C215D3" w:rsidTr="00242A84">
        <w:trPr>
          <w:trHeight w:val="520"/>
        </w:trPr>
        <w:tc>
          <w:tcPr>
            <w:tcW w:w="297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sz w:val="20"/>
                <w:lang w:eastAsia="ko-KR"/>
              </w:rPr>
            </w:pPr>
            <w:r>
              <w:rPr>
                <w:rFonts w:eastAsia="Batang"/>
                <w:sz w:val="20"/>
                <w:lang w:eastAsia="ko-KR"/>
              </w:rPr>
              <w:t>749</w:t>
            </w:r>
            <w:r w:rsidRPr="00D82077">
              <w:rPr>
                <w:rStyle w:val="FootnoteReference"/>
                <w:rFonts w:eastAsia="Batang"/>
                <w:sz w:val="20"/>
                <w:vertAlign w:val="superscript"/>
                <w:lang w:eastAsia="ko-KR"/>
              </w:rPr>
              <w:footnoteReference w:id="8"/>
            </w:r>
          </w:p>
        </w:tc>
        <w:tc>
          <w:tcPr>
            <w:tcW w:w="2250" w:type="dxa"/>
            <w:shd w:val="clear" w:color="auto" w:fill="F2F2F2"/>
            <w:tcMar>
              <w:top w:w="0" w:type="dxa"/>
              <w:left w:w="108" w:type="dxa"/>
              <w:bottom w:w="0" w:type="dxa"/>
              <w:right w:w="108" w:type="dxa"/>
            </w:tcMar>
            <w:vAlign w:val="center"/>
          </w:tcPr>
          <w:p w:rsidR="00747083" w:rsidRPr="00C215D3" w:rsidRDefault="00747083" w:rsidP="00242A84">
            <w:pPr>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747083" w:rsidRPr="00C215D3" w:rsidRDefault="00747083" w:rsidP="00242A84">
            <w:pPr>
              <w:tabs>
                <w:tab w:val="left" w:pos="1940"/>
              </w:tabs>
              <w:spacing w:before="40" w:after="40"/>
              <w:ind w:left="162" w:hanging="193"/>
              <w:rPr>
                <w:rFonts w:eastAsia="Batang"/>
                <w:sz w:val="20"/>
                <w:lang w:eastAsia="ko-KR"/>
              </w:rPr>
            </w:pPr>
            <w:r>
              <w:rPr>
                <w:rFonts w:eastAsia="Batang"/>
                <w:sz w:val="20"/>
                <w:lang w:eastAsia="ko-KR"/>
              </w:rPr>
              <w:t>5 years</w:t>
            </w:r>
          </w:p>
        </w:tc>
      </w:tr>
      <w:tr w:rsidR="00747083" w:rsidRPr="00C215D3" w:rsidTr="00242A84">
        <w:trPr>
          <w:trHeight w:val="1115"/>
        </w:trPr>
        <w:tc>
          <w:tcPr>
            <w:tcW w:w="9900" w:type="dxa"/>
            <w:gridSpan w:val="4"/>
            <w:shd w:val="clear" w:color="auto" w:fill="F2F2F2"/>
            <w:tcMar>
              <w:top w:w="0" w:type="dxa"/>
              <w:left w:w="108" w:type="dxa"/>
              <w:bottom w:w="0" w:type="dxa"/>
              <w:right w:w="108" w:type="dxa"/>
            </w:tcMar>
          </w:tcPr>
          <w:p w:rsidR="00747083" w:rsidRPr="00C215D3" w:rsidRDefault="00747083" w:rsidP="00242A84">
            <w:pPr>
              <w:tabs>
                <w:tab w:val="left" w:pos="1940"/>
              </w:tabs>
              <w:spacing w:before="120" w:after="40"/>
              <w:ind w:left="162" w:hanging="193"/>
              <w:rPr>
                <w:rFonts w:eastAsia="Batang"/>
                <w:b/>
                <w:sz w:val="20"/>
                <w:lang w:eastAsia="ko-KR"/>
              </w:rPr>
            </w:pPr>
            <w:r w:rsidRPr="00C215D3">
              <w:rPr>
                <w:rFonts w:eastAsia="Batang"/>
                <w:b/>
                <w:sz w:val="20"/>
                <w:lang w:eastAsia="ko-KR"/>
              </w:rPr>
              <w:t>Mission Statement</w:t>
            </w:r>
          </w:p>
          <w:p w:rsidR="00747083" w:rsidRDefault="00747083" w:rsidP="00242A84">
            <w:pPr>
              <w:tabs>
                <w:tab w:val="left" w:pos="1940"/>
              </w:tabs>
              <w:spacing w:before="120" w:after="40"/>
              <w:ind w:left="-18" w:hanging="13"/>
              <w:rPr>
                <w:rFonts w:eastAsia="Batang"/>
                <w:sz w:val="20"/>
                <w:lang w:eastAsia="ko-KR"/>
              </w:rPr>
            </w:pPr>
            <w:r w:rsidRPr="003C11F4">
              <w:rPr>
                <w:rFonts w:eastAsia="Batang"/>
                <w:sz w:val="20"/>
                <w:lang w:eastAsia="ko-KR"/>
              </w:rPr>
              <w:t>UP Academy Dorchester will ensure that its students acquire the knowledge, skills, and strength of character necessary to succeed on the path to college and to achieve their full potential.</w:t>
            </w:r>
          </w:p>
        </w:tc>
      </w:tr>
    </w:tbl>
    <w:p w:rsidR="00747083" w:rsidRDefault="00747083" w:rsidP="0034061E">
      <w:pPr>
        <w:widowControl/>
        <w:rPr>
          <w:b/>
          <w:bCs/>
          <w:u w:val="single"/>
        </w:rPr>
      </w:pPr>
    </w:p>
    <w:p w:rsidR="000A1283" w:rsidRPr="000A1283" w:rsidRDefault="000A1283" w:rsidP="000A1283">
      <w:pPr>
        <w:widowControl/>
        <w:rPr>
          <w:color w:val="000000"/>
        </w:rPr>
      </w:pPr>
      <w:r w:rsidRPr="000A1283">
        <w:rPr>
          <w:color w:val="000000"/>
        </w:rPr>
        <w:t xml:space="preserve">The renewal of the charter of </w:t>
      </w:r>
      <w:r w:rsidR="00CA7120" w:rsidRPr="00CA7120">
        <w:rPr>
          <w:rFonts w:eastAsia="Batang"/>
          <w:szCs w:val="24"/>
          <w:lang w:eastAsia="ko-KR"/>
        </w:rPr>
        <w:t>UP Academy Dorchester</w:t>
      </w:r>
      <w:r w:rsidR="00CA7120" w:rsidRPr="003C11F4">
        <w:rPr>
          <w:rFonts w:eastAsia="Batang"/>
          <w:sz w:val="20"/>
          <w:lang w:eastAsia="ko-KR"/>
        </w:rPr>
        <w:t xml:space="preserve"> </w:t>
      </w:r>
      <w:r w:rsidR="00CA7120">
        <w:rPr>
          <w:color w:val="000000"/>
        </w:rPr>
        <w:t>(</w:t>
      </w:r>
      <w:r>
        <w:rPr>
          <w:color w:val="000000"/>
        </w:rPr>
        <w:t>UAD</w:t>
      </w:r>
      <w:r w:rsidR="00CA7120">
        <w:rPr>
          <w:color w:val="000000"/>
        </w:rPr>
        <w:t>)</w:t>
      </w:r>
      <w:r w:rsidRPr="000A1283">
        <w:rPr>
          <w:color w:val="000000"/>
        </w:rPr>
        <w:t xml:space="preserve"> is explicitly conditioned as follows. Failure to meet </w:t>
      </w:r>
      <w:r w:rsidR="00E370B2" w:rsidRPr="000A1283">
        <w:rPr>
          <w:color w:val="000000"/>
        </w:rPr>
        <w:t>th</w:t>
      </w:r>
      <w:r w:rsidR="00E370B2">
        <w:rPr>
          <w:color w:val="000000"/>
        </w:rPr>
        <w:t xml:space="preserve">ese </w:t>
      </w:r>
      <w:r w:rsidRPr="000A1283">
        <w:rPr>
          <w:color w:val="000000"/>
        </w:rPr>
        <w:t>condition</w:t>
      </w:r>
      <w:r w:rsidR="00E370B2">
        <w:rPr>
          <w:color w:val="000000"/>
        </w:rPr>
        <w:t>s</w:t>
      </w:r>
      <w:r w:rsidRPr="000A1283">
        <w:rPr>
          <w:color w:val="000000"/>
        </w:rPr>
        <w:t xml:space="preserve"> may result in the Board placing </w:t>
      </w:r>
      <w:r>
        <w:rPr>
          <w:color w:val="000000"/>
        </w:rPr>
        <w:t>UAD</w:t>
      </w:r>
      <w:r w:rsidRPr="000A1283">
        <w:rPr>
          <w:color w:val="000000"/>
        </w:rPr>
        <w:t xml:space="preserve"> on probation, revoking its charter, or imposing additional conditions on its charter.</w:t>
      </w:r>
      <w:r w:rsidR="002740F4" w:rsidRPr="002740F4">
        <w:rPr>
          <w:rStyle w:val="FootnoteReference"/>
          <w:color w:val="000000"/>
          <w:vertAlign w:val="superscript"/>
        </w:rPr>
        <w:footnoteReference w:id="9"/>
      </w:r>
      <w:r w:rsidRPr="000A1283">
        <w:rPr>
          <w:color w:val="000000"/>
        </w:rPr>
        <w:t xml:space="preserve"> </w:t>
      </w:r>
    </w:p>
    <w:p w:rsidR="000A1283" w:rsidRDefault="000A1283" w:rsidP="0034061E">
      <w:pPr>
        <w:widowControl/>
        <w:rPr>
          <w:b/>
          <w:bCs/>
          <w:u w:val="single"/>
        </w:rPr>
      </w:pPr>
    </w:p>
    <w:p w:rsidR="00C76006" w:rsidRDefault="00C76006" w:rsidP="00C76006">
      <w:pPr>
        <w:widowControl/>
        <w:ind w:left="720"/>
      </w:pPr>
      <w:r>
        <w:rPr>
          <w:color w:val="000000"/>
        </w:rPr>
        <w:t xml:space="preserve">Condition 1: </w:t>
      </w:r>
      <w:r w:rsidRPr="00127379">
        <w:rPr>
          <w:color w:val="000000"/>
        </w:rPr>
        <w:t xml:space="preserve">Until further notice, the school must submit to the Department of Elementary and Secondary Education (Department), at </w:t>
      </w:r>
      <w:hyperlink r:id="rId16" w:tgtFrame="_blank" w:history="1">
        <w:r>
          <w:rPr>
            <w:rStyle w:val="Hyperlink"/>
          </w:rPr>
          <w:t>charterschools@doe.mass.edu</w:t>
        </w:r>
      </w:hyperlink>
      <w:r w:rsidRPr="00127379">
        <w:rPr>
          <w:color w:val="000000"/>
        </w:rPr>
        <w:t xml:space="preserve"> or 75 Pleasant Street, Malden, MA, 02148,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C76006" w:rsidRDefault="00C76006" w:rsidP="00C76006">
      <w:pPr>
        <w:widowControl/>
        <w:ind w:left="720"/>
      </w:pPr>
    </w:p>
    <w:p w:rsidR="00C76006" w:rsidRDefault="00C76006" w:rsidP="00C76006">
      <w:pPr>
        <w:widowControl/>
        <w:ind w:left="720"/>
      </w:pPr>
      <w:r>
        <w:t xml:space="preserve">Condition 2: </w:t>
      </w:r>
      <w:r w:rsidRPr="00127379">
        <w:rPr>
          <w:color w:val="000000"/>
          <w:sz w:val="14"/>
          <w:szCs w:val="14"/>
        </w:rPr>
        <w:t xml:space="preserve"> </w:t>
      </w:r>
      <w:r w:rsidRPr="00127379">
        <w:rPr>
          <w:color w:val="000000"/>
        </w:rPr>
        <w:t>By</w:t>
      </w:r>
      <w:r>
        <w:rPr>
          <w:color w:val="000000"/>
        </w:rPr>
        <w:t xml:space="preserve"> February 28, 2018</w:t>
      </w:r>
      <w:r w:rsidRPr="00127379">
        <w:rPr>
          <w:color w:val="000000"/>
        </w:rPr>
        <w:t xml:space="preserve">, the school’s board of trustees must engage in training conducted by an external consultant, acceptable to and approved in advance by </w:t>
      </w:r>
      <w:r w:rsidRPr="00127379">
        <w:rPr>
          <w:color w:val="000000"/>
        </w:rPr>
        <w:lastRenderedPageBreak/>
        <w:t>the Department, on the roles and responsibilities of a board of trustees for a charter school and on the Open Meeting Law.</w:t>
      </w:r>
    </w:p>
    <w:p w:rsidR="00C76006" w:rsidRDefault="00C76006" w:rsidP="00C76006">
      <w:pPr>
        <w:widowControl/>
        <w:ind w:left="720"/>
      </w:pPr>
    </w:p>
    <w:p w:rsidR="00C76006" w:rsidRPr="000A1283" w:rsidRDefault="00C76006" w:rsidP="00C76006">
      <w:pPr>
        <w:widowControl/>
        <w:ind w:left="720"/>
        <w:rPr>
          <w:b/>
        </w:rPr>
      </w:pPr>
      <w:r>
        <w:t xml:space="preserve">Condition 3: </w:t>
      </w:r>
      <w:r w:rsidRPr="00127379">
        <w:rPr>
          <w:color w:val="000000"/>
        </w:rPr>
        <w:t>By</w:t>
      </w:r>
      <w:r>
        <w:rPr>
          <w:color w:val="000000"/>
        </w:rPr>
        <w:t xml:space="preserve"> March 30, 2018</w:t>
      </w:r>
      <w:r w:rsidRPr="00127379">
        <w:rPr>
          <w:color w:val="000000"/>
        </w:rPr>
        <w:t xml:space="preserve">, the school’s board of trustees must have completed a comprehensive self-evaluation of </w:t>
      </w:r>
      <w:r w:rsidRPr="000A1283">
        <w:rPr>
          <w:color w:val="000000"/>
        </w:rPr>
        <w:t xml:space="preserve">its practices and its capacity. </w:t>
      </w:r>
      <w:r w:rsidRPr="000A1283">
        <w:rPr>
          <w:rStyle w:val="Strong"/>
          <w:b w:val="0"/>
        </w:rPr>
        <w:t>The self-evaluation must be submitted to the Department.</w:t>
      </w:r>
      <w:r w:rsidRPr="000A1283">
        <w:rPr>
          <w:b/>
          <w:color w:val="000000"/>
        </w:rPr>
        <w:t xml:space="preserve"> </w:t>
      </w:r>
    </w:p>
    <w:p w:rsidR="00C76006" w:rsidRDefault="00C76006" w:rsidP="00C76006">
      <w:pPr>
        <w:widowControl/>
        <w:ind w:left="720"/>
      </w:pPr>
    </w:p>
    <w:p w:rsidR="00C76006" w:rsidRDefault="00C76006" w:rsidP="00C76006">
      <w:pPr>
        <w:widowControl/>
        <w:ind w:left="720"/>
      </w:pPr>
      <w:r>
        <w:t xml:space="preserve">Condition 4: </w:t>
      </w:r>
      <w:r w:rsidRPr="00127379">
        <w:rPr>
          <w:color w:val="000000"/>
        </w:rPr>
        <w:t>By</w:t>
      </w:r>
      <w:r>
        <w:rPr>
          <w:color w:val="000000"/>
        </w:rPr>
        <w:t xml:space="preserve"> April 15, 2018</w:t>
      </w:r>
      <w:r w:rsidRPr="00127379">
        <w:rPr>
          <w:color w:val="000000"/>
        </w:rPr>
        <w:t xml:space="preserve">, the school’s board of </w:t>
      </w:r>
      <w:r>
        <w:rPr>
          <w:color w:val="000000"/>
        </w:rPr>
        <w:t>trustees will revise its bylaws to</w:t>
      </w:r>
      <w:r w:rsidRPr="00127379">
        <w:rPr>
          <w:color w:val="000000"/>
        </w:rPr>
        <w:t xml:space="preserve"> </w:t>
      </w:r>
      <w:r>
        <w:rPr>
          <w:color w:val="000000"/>
        </w:rPr>
        <w:t>increase the number of total board meetings each year and align</w:t>
      </w:r>
      <w:r w:rsidRPr="00127379">
        <w:rPr>
          <w:color w:val="000000"/>
        </w:rPr>
        <w:t xml:space="preserve"> them with current laws and regulations, and submit them to the Department for approval. </w:t>
      </w:r>
    </w:p>
    <w:p w:rsidR="00C76006" w:rsidRDefault="00C76006" w:rsidP="00C76006">
      <w:pPr>
        <w:widowControl/>
        <w:ind w:left="720"/>
      </w:pPr>
    </w:p>
    <w:p w:rsidR="00C76006" w:rsidRDefault="00C76006" w:rsidP="00C76006">
      <w:pPr>
        <w:widowControl/>
        <w:ind w:left="720"/>
      </w:pPr>
      <w:r>
        <w:t xml:space="preserve">Condition 5: </w:t>
      </w:r>
      <w:r w:rsidRPr="00127379">
        <w:rPr>
          <w:color w:val="000000"/>
        </w:rPr>
        <w:t>By</w:t>
      </w:r>
      <w:r>
        <w:rPr>
          <w:color w:val="000000"/>
        </w:rPr>
        <w:t xml:space="preserve"> April 30, 2018</w:t>
      </w:r>
      <w:r w:rsidRPr="00127379">
        <w:rPr>
          <w:color w:val="000000"/>
        </w:rPr>
        <w:t xml:space="preserve">, the </w:t>
      </w:r>
      <w:r w:rsidRPr="005E1C9E">
        <w:rPr>
          <w:rStyle w:val="Strong"/>
          <w:b w:val="0"/>
        </w:rPr>
        <w:t>board of trustees</w:t>
      </w:r>
      <w:r w:rsidRPr="00127379">
        <w:rPr>
          <w:color w:val="000000"/>
        </w:rPr>
        <w:t xml:space="preserve"> will also conduct a comprehensive review of school programming and submit an action plan to address areas in need of improvement to the Department. The review and action plan must </w:t>
      </w:r>
      <w:proofErr w:type="gramStart"/>
      <w:r w:rsidRPr="00127379">
        <w:rPr>
          <w:color w:val="000000"/>
        </w:rPr>
        <w:t>address</w:t>
      </w:r>
      <w:r>
        <w:rPr>
          <w:color w:val="000000"/>
        </w:rPr>
        <w:t>:</w:t>
      </w:r>
      <w:proofErr w:type="gramEnd"/>
      <w:r>
        <w:rPr>
          <w:color w:val="000000"/>
        </w:rPr>
        <w:t xml:space="preserve"> implementation of the school’s mission and key design elements;</w:t>
      </w:r>
      <w:r w:rsidRPr="00127379">
        <w:rPr>
          <w:color w:val="000000"/>
        </w:rPr>
        <w:t xml:space="preserve"> </w:t>
      </w:r>
      <w:r>
        <w:rPr>
          <w:color w:val="000000"/>
        </w:rPr>
        <w:t xml:space="preserve">academic programming and performance; </w:t>
      </w:r>
      <w:r w:rsidRPr="00127379">
        <w:rPr>
          <w:color w:val="000000"/>
        </w:rPr>
        <w:t xml:space="preserve">appropriate </w:t>
      </w:r>
      <w:r>
        <w:rPr>
          <w:color w:val="000000"/>
        </w:rPr>
        <w:t xml:space="preserve">board oversight of the school’s leader(s); </w:t>
      </w:r>
      <w:r w:rsidRPr="00127379">
        <w:rPr>
          <w:color w:val="000000"/>
        </w:rPr>
        <w:t>and how the board will annually evaluate the school’s educational management organization.</w:t>
      </w:r>
    </w:p>
    <w:p w:rsidR="0034061E" w:rsidRDefault="0034061E" w:rsidP="0034061E">
      <w:pPr>
        <w:widowControl/>
        <w:rPr>
          <w:b/>
          <w:bCs/>
          <w:u w:val="single"/>
        </w:rPr>
      </w:pPr>
      <w:bookmarkStart w:id="4" w:name="_GoBack"/>
      <w:bookmarkEnd w:id="4"/>
    </w:p>
    <w:p w:rsidR="0034061E" w:rsidRDefault="0034061E" w:rsidP="0080549A">
      <w:pPr>
        <w:widowControl/>
        <w:rPr>
          <w:sz w:val="28"/>
        </w:rPr>
      </w:pPr>
    </w:p>
    <w:p w:rsidR="007379AC" w:rsidRDefault="0080549A" w:rsidP="0080549A">
      <w:pPr>
        <w:widowControl/>
        <w:autoSpaceDE w:val="0"/>
        <w:autoSpaceDN w:val="0"/>
        <w:adjustRightInd w:val="0"/>
        <w:jc w:val="center"/>
      </w:pPr>
      <w:r>
        <w:t>*****</w:t>
      </w:r>
    </w:p>
    <w:p w:rsidR="0080549A" w:rsidRDefault="0080549A" w:rsidP="0080549A">
      <w:pPr>
        <w:widowControl/>
        <w:autoSpaceDE w:val="0"/>
        <w:autoSpaceDN w:val="0"/>
        <w:adjustRightInd w:val="0"/>
        <w:jc w:val="center"/>
      </w:pPr>
    </w:p>
    <w:p w:rsidR="00D60646" w:rsidRDefault="00D60646" w:rsidP="0080549A">
      <w:pPr>
        <w:pStyle w:val="BodyText"/>
        <w:rPr>
          <w:b/>
          <w:bCs/>
          <w:szCs w:val="24"/>
        </w:rPr>
      </w:pPr>
      <w:r>
        <w:rPr>
          <w:szCs w:val="24"/>
        </w:rPr>
        <w:t>If you have any questions or require additional information, please contact Alison Bagg, Director (781-338-3218); Cliff Chuang, Senior Associate Commissioner, (781-338-3222); or me.</w:t>
      </w:r>
      <w:r>
        <w:rPr>
          <w:b/>
          <w:bCs/>
          <w:szCs w:val="24"/>
        </w:rPr>
        <w:t xml:space="preserve"> </w:t>
      </w:r>
    </w:p>
    <w:p w:rsidR="00D60646" w:rsidRDefault="00D60646" w:rsidP="0080549A">
      <w:pPr>
        <w:pStyle w:val="BodyText"/>
        <w:rPr>
          <w:b/>
          <w:bCs/>
          <w:szCs w:val="24"/>
        </w:rPr>
      </w:pPr>
    </w:p>
    <w:p w:rsidR="00D60646" w:rsidRDefault="00D60646" w:rsidP="0080549A">
      <w:pPr>
        <w:pStyle w:val="BodyText"/>
        <w:rPr>
          <w:bCs/>
          <w:szCs w:val="24"/>
        </w:rPr>
      </w:pPr>
      <w:r>
        <w:rPr>
          <w:bCs/>
          <w:szCs w:val="24"/>
        </w:rPr>
        <w:t xml:space="preserve">Attachments: Charter Schools – Notification of Intended Actions </w:t>
      </w:r>
    </w:p>
    <w:p w:rsidR="007379AC" w:rsidRPr="007379AC" w:rsidRDefault="007379AC" w:rsidP="004E02B6">
      <w:pPr>
        <w:widowControl/>
        <w:autoSpaceDE w:val="0"/>
        <w:autoSpaceDN w:val="0"/>
        <w:adjustRightInd w:val="0"/>
      </w:pPr>
    </w:p>
    <w:sectPr w:rsidR="007379AC" w:rsidRPr="007379AC" w:rsidSect="00644093">
      <w:endnotePr>
        <w:numFmt w:val="decimal"/>
      </w:endnotePr>
      <w:pgSz w:w="12240" w:h="15840"/>
      <w:pgMar w:top="1440" w:right="1440" w:bottom="1440" w:left="1440" w:header="1440" w:footer="435"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3F7" w:rsidRDefault="00D513F7">
      <w:r>
        <w:separator/>
      </w:r>
    </w:p>
  </w:endnote>
  <w:endnote w:type="continuationSeparator" w:id="0">
    <w:p w:rsidR="00D513F7" w:rsidRDefault="00D5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4B" w:rsidRDefault="00775CD7">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72"/>
      <w:docPartObj>
        <w:docPartGallery w:val="Page Numbers (Bottom of Page)"/>
        <w:docPartUnique/>
      </w:docPartObj>
    </w:sdtPr>
    <w:sdtEndPr/>
    <w:sdtContent>
      <w:p w:rsidR="00644093" w:rsidRDefault="00920AEA">
        <w:pPr>
          <w:pStyle w:val="Footer"/>
          <w:jc w:val="right"/>
        </w:pPr>
        <w:r>
          <w:fldChar w:fldCharType="begin"/>
        </w:r>
        <w:r>
          <w:instrText xml:space="preserve"> PAGE   \* MERGEFORMAT </w:instrText>
        </w:r>
        <w:r>
          <w:fldChar w:fldCharType="separate"/>
        </w:r>
        <w:r w:rsidR="000E5C37">
          <w:rPr>
            <w:noProof/>
          </w:rPr>
          <w:t>3</w:t>
        </w:r>
        <w:r>
          <w:rPr>
            <w:noProof/>
          </w:rPr>
          <w:fldChar w:fldCharType="end"/>
        </w:r>
      </w:p>
    </w:sdtContent>
  </w:sdt>
  <w:p w:rsidR="00CA7120" w:rsidRDefault="00CA7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71"/>
      <w:docPartObj>
        <w:docPartGallery w:val="Page Numbers (Bottom of Page)"/>
        <w:docPartUnique/>
      </w:docPartObj>
    </w:sdtPr>
    <w:sdtEndPr/>
    <w:sdtContent>
      <w:p w:rsidR="00644093" w:rsidRDefault="00920AEA">
        <w:pPr>
          <w:pStyle w:val="Footer"/>
          <w:jc w:val="right"/>
        </w:pPr>
        <w:r>
          <w:fldChar w:fldCharType="begin"/>
        </w:r>
        <w:r>
          <w:instrText xml:space="preserve"> PAGE   \* MERGEFORMAT </w:instrText>
        </w:r>
        <w:r>
          <w:fldChar w:fldCharType="separate"/>
        </w:r>
        <w:r w:rsidR="000E5C37">
          <w:rPr>
            <w:noProof/>
          </w:rPr>
          <w:t>6</w:t>
        </w:r>
        <w:r>
          <w:rPr>
            <w:noProof/>
          </w:rPr>
          <w:fldChar w:fldCharType="end"/>
        </w:r>
      </w:p>
    </w:sdtContent>
  </w:sdt>
  <w:p w:rsidR="00644093" w:rsidRDefault="0064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3F7" w:rsidRDefault="00D513F7">
      <w:r>
        <w:separator/>
      </w:r>
    </w:p>
  </w:footnote>
  <w:footnote w:type="continuationSeparator" w:id="0">
    <w:p w:rsidR="00D513F7" w:rsidRDefault="00D513F7">
      <w:r>
        <w:continuationSeparator/>
      </w:r>
    </w:p>
  </w:footnote>
  <w:footnote w:id="1">
    <w:p w:rsidR="00747083" w:rsidRDefault="003A67A9" w:rsidP="00747083">
      <w:pPr>
        <w:pStyle w:val="FootnoteText"/>
      </w:pPr>
      <w:r w:rsidRPr="003A67A9">
        <w:rPr>
          <w:rStyle w:val="FootnoteReference"/>
          <w:vertAlign w:val="superscript"/>
        </w:rPr>
        <w:footnoteRef/>
      </w:r>
      <w:r w:rsidR="00747083">
        <w:t xml:space="preserve"> As reported on March 15, 2017</w:t>
      </w:r>
      <w:r w:rsidR="00855AF7">
        <w:t>,</w:t>
      </w:r>
      <w:r w:rsidR="00747083">
        <w:t xml:space="preserve"> in the Massachusetts Charter School Waitlist Initial Report for 2017-2018 (FY18).</w:t>
      </w:r>
    </w:p>
  </w:footnote>
  <w:footnote w:id="2">
    <w:p w:rsidR="00747083" w:rsidRDefault="003A67A9" w:rsidP="00747083">
      <w:pPr>
        <w:pStyle w:val="FootnoteText"/>
      </w:pPr>
      <w:r w:rsidRPr="003A67A9">
        <w:rPr>
          <w:rStyle w:val="FootnoteReference"/>
          <w:vertAlign w:val="superscript"/>
        </w:rPr>
        <w:footnoteRef/>
      </w:r>
      <w:r w:rsidRPr="003A67A9">
        <w:rPr>
          <w:vertAlign w:val="superscript"/>
        </w:rPr>
        <w:t xml:space="preserve"> </w:t>
      </w:r>
      <w:r w:rsidR="00747083">
        <w:t>As reported on March 15, 2017</w:t>
      </w:r>
      <w:r w:rsidR="00855AF7">
        <w:t>,</w:t>
      </w:r>
      <w:r w:rsidR="00747083">
        <w:t xml:space="preserve"> in the Massachusetts Charter School Waitlist Initial Report for 2017-2018 (FY18).</w:t>
      </w:r>
    </w:p>
  </w:footnote>
  <w:footnote w:id="3">
    <w:p w:rsidR="00747083" w:rsidRDefault="003A67A9" w:rsidP="00747083">
      <w:pPr>
        <w:pStyle w:val="FootnoteText"/>
      </w:pPr>
      <w:r w:rsidRPr="003A67A9">
        <w:rPr>
          <w:rStyle w:val="FootnoteReference"/>
          <w:vertAlign w:val="superscript"/>
        </w:rPr>
        <w:footnoteRef/>
      </w:r>
      <w:r w:rsidRPr="003A67A9">
        <w:rPr>
          <w:vertAlign w:val="superscript"/>
        </w:rPr>
        <w:t xml:space="preserve"> </w:t>
      </w:r>
      <w:r w:rsidR="00747083">
        <w:t>As reported on March 15, 2017</w:t>
      </w:r>
      <w:r w:rsidR="00855AF7">
        <w:t>,</w:t>
      </w:r>
      <w:r w:rsidR="00747083">
        <w:t xml:space="preserve"> in the Massachusetts Charter School Waitlist Initial Report for 2017-2018 (FY18).</w:t>
      </w:r>
    </w:p>
  </w:footnote>
  <w:footnote w:id="4">
    <w:p w:rsidR="00C76006" w:rsidRPr="006F5326" w:rsidRDefault="00C76006" w:rsidP="00C76006">
      <w:pPr>
        <w:pStyle w:val="FootnoteText"/>
      </w:pPr>
      <w:r w:rsidRPr="006F5326">
        <w:rPr>
          <w:rStyle w:val="FootnoteReference"/>
          <w:vertAlign w:val="superscript"/>
        </w:rPr>
        <w:footnoteRef/>
      </w:r>
      <w:r w:rsidRPr="006F5326">
        <w:rPr>
          <w:vertAlign w:val="superscript"/>
        </w:rPr>
        <w:t xml:space="preserve"> </w:t>
      </w:r>
      <w:r>
        <w:t>MVRCS’s enrollment of students from the districts of Everett and Malden is currently capped at 300 and 835 respectively. These “</w:t>
      </w:r>
      <w:proofErr w:type="spellStart"/>
      <w:r>
        <w:t>subcaps</w:t>
      </w:r>
      <w:proofErr w:type="spellEnd"/>
      <w:r>
        <w:t>” set limits for the total enrollment from relevant districts but do not guarantee</w:t>
      </w:r>
      <w:r w:rsidR="001631E9">
        <w:t xml:space="preserve"> full</w:t>
      </w:r>
      <w:r>
        <w:t xml:space="preserve"> tuition for the specified number of students.  </w:t>
      </w:r>
    </w:p>
  </w:footnote>
  <w:footnote w:id="5">
    <w:p w:rsidR="00747083" w:rsidRDefault="003A67A9" w:rsidP="00747083">
      <w:pPr>
        <w:pStyle w:val="FootnoteText"/>
      </w:pPr>
      <w:r w:rsidRPr="003A67A9">
        <w:rPr>
          <w:rStyle w:val="FootnoteReference"/>
          <w:vertAlign w:val="superscript"/>
        </w:rPr>
        <w:footnoteRef/>
      </w:r>
      <w:r w:rsidR="00747083">
        <w:t xml:space="preserve"> As reported on March 15, 2017</w:t>
      </w:r>
      <w:r w:rsidR="00855AF7">
        <w:t>,</w:t>
      </w:r>
      <w:r w:rsidR="00747083">
        <w:t xml:space="preserve"> in the Massachusetts Charter School Waitlist Initial Report for 2017-2018 (FY18).</w:t>
      </w:r>
    </w:p>
  </w:footnote>
  <w:footnote w:id="6">
    <w:p w:rsidR="00747083" w:rsidRDefault="001F6F79" w:rsidP="00747083">
      <w:pPr>
        <w:pStyle w:val="FootnoteText"/>
      </w:pPr>
      <w:r w:rsidRPr="001F6F79">
        <w:rPr>
          <w:rStyle w:val="FootnoteReference"/>
          <w:vertAlign w:val="superscript"/>
        </w:rPr>
        <w:footnoteRef/>
      </w:r>
      <w:r w:rsidR="00752453">
        <w:t xml:space="preserve"> As of March 15, 2017.</w:t>
      </w:r>
      <w:r w:rsidR="00747083">
        <w:t xml:space="preserve"> </w:t>
      </w:r>
    </w:p>
  </w:footnote>
  <w:footnote w:id="7">
    <w:p w:rsidR="00747083" w:rsidRDefault="001F6F79" w:rsidP="00747083">
      <w:pPr>
        <w:pStyle w:val="FootnoteText"/>
      </w:pPr>
      <w:r w:rsidRPr="001F6F79">
        <w:rPr>
          <w:rStyle w:val="FootnoteReference"/>
          <w:vertAlign w:val="superscript"/>
        </w:rPr>
        <w:footnoteRef/>
      </w:r>
      <w:r w:rsidR="00747083">
        <w:t xml:space="preserve"> </w:t>
      </w:r>
      <w:r w:rsidR="00747083" w:rsidRPr="00086AB2">
        <w:t xml:space="preserve">In 2016, </w:t>
      </w:r>
      <w:r w:rsidR="00747083">
        <w:t>UAD was granted a temporary enrollment increase from 7</w:t>
      </w:r>
      <w:r w:rsidR="00747083" w:rsidRPr="00086AB2">
        <w:t xml:space="preserve">50 to 820 for three fiscal years, returning to </w:t>
      </w:r>
      <w:r w:rsidR="005474D4">
        <w:t xml:space="preserve">the </w:t>
      </w:r>
      <w:r w:rsidR="00747083" w:rsidRPr="00086AB2">
        <w:t>original</w:t>
      </w:r>
      <w:r w:rsidR="00747083">
        <w:t>ly</w:t>
      </w:r>
      <w:r w:rsidR="00747083" w:rsidRPr="00086AB2">
        <w:t xml:space="preserve"> </w:t>
      </w:r>
      <w:r w:rsidR="00747083">
        <w:t xml:space="preserve">chartered maximum </w:t>
      </w:r>
      <w:r w:rsidR="00747083" w:rsidRPr="00086AB2">
        <w:t>enrollment of 750 by 2021.</w:t>
      </w:r>
    </w:p>
  </w:footnote>
  <w:footnote w:id="8">
    <w:p w:rsidR="00747083" w:rsidRDefault="001F6F79" w:rsidP="00747083">
      <w:pPr>
        <w:pStyle w:val="FootnoteText"/>
      </w:pPr>
      <w:r w:rsidRPr="001F6F79">
        <w:rPr>
          <w:rStyle w:val="FootnoteReference"/>
          <w:vertAlign w:val="superscript"/>
        </w:rPr>
        <w:footnoteRef/>
      </w:r>
      <w:r w:rsidR="00747083">
        <w:t xml:space="preserve"> As reported on March 15, 2017</w:t>
      </w:r>
      <w:r w:rsidR="001631E9">
        <w:t>,</w:t>
      </w:r>
      <w:r w:rsidR="00747083">
        <w:t xml:space="preserve"> in the Massachusetts Charter School Waitlist Initial Report for 2017-2018 (FY18).</w:t>
      </w:r>
    </w:p>
  </w:footnote>
  <w:footnote w:id="9">
    <w:p w:rsidR="008403B1" w:rsidRDefault="001F6F79">
      <w:pPr>
        <w:pStyle w:val="FootnoteText"/>
      </w:pPr>
      <w:r w:rsidRPr="001F6F79">
        <w:rPr>
          <w:rStyle w:val="FootnoteReference"/>
          <w:vertAlign w:val="superscript"/>
        </w:rPr>
        <w:footnoteRef/>
      </w:r>
      <w:r w:rsidRPr="001F6F79">
        <w:rPr>
          <w:vertAlign w:val="superscript"/>
        </w:rPr>
        <w:t xml:space="preserve"> </w:t>
      </w:r>
      <w:r w:rsidR="008403B1">
        <w:t xml:space="preserve">In </w:t>
      </w:r>
      <w:r w:rsidR="00752453">
        <w:t>my memorandum of</w:t>
      </w:r>
      <w:r w:rsidR="008403B1">
        <w:t xml:space="preserve"> January </w:t>
      </w:r>
      <w:r w:rsidR="00752453">
        <w:t xml:space="preserve">11, </w:t>
      </w:r>
      <w:r w:rsidR="008403B1">
        <w:t xml:space="preserve">2018, the Department incorrectly reported that UAD had high rates of attrition for all students and for subgroups. This statement was inaccurate and </w:t>
      </w:r>
      <w:r w:rsidR="00752453">
        <w:t xml:space="preserve">the fifth condition, below, </w:t>
      </w:r>
      <w:r w:rsidR="005474D4">
        <w:t>w</w:t>
      </w:r>
      <w:r w:rsidR="00752453">
        <w:t>as modified to remove the requirement for the school’s board to develop action steps to remedy student attrition rates.</w:t>
      </w:r>
      <w:r w:rsidR="008403B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46"/>
    <w:rsid w:val="00001329"/>
    <w:rsid w:val="000063B9"/>
    <w:rsid w:val="000072AA"/>
    <w:rsid w:val="0001606C"/>
    <w:rsid w:val="00021972"/>
    <w:rsid w:val="00027086"/>
    <w:rsid w:val="00030DD3"/>
    <w:rsid w:val="00034C92"/>
    <w:rsid w:val="00043474"/>
    <w:rsid w:val="00053AA3"/>
    <w:rsid w:val="00055A3D"/>
    <w:rsid w:val="00056B96"/>
    <w:rsid w:val="00063782"/>
    <w:rsid w:val="0007158E"/>
    <w:rsid w:val="0007250C"/>
    <w:rsid w:val="00077595"/>
    <w:rsid w:val="000853D9"/>
    <w:rsid w:val="00090BBA"/>
    <w:rsid w:val="00097A70"/>
    <w:rsid w:val="000A0B86"/>
    <w:rsid w:val="000A1283"/>
    <w:rsid w:val="000A1302"/>
    <w:rsid w:val="000A5AA5"/>
    <w:rsid w:val="000B2C99"/>
    <w:rsid w:val="000B63DE"/>
    <w:rsid w:val="000B6697"/>
    <w:rsid w:val="000D052C"/>
    <w:rsid w:val="000E1B88"/>
    <w:rsid w:val="000E1DFE"/>
    <w:rsid w:val="000E3F4E"/>
    <w:rsid w:val="000E3F88"/>
    <w:rsid w:val="000E5C37"/>
    <w:rsid w:val="000E6832"/>
    <w:rsid w:val="000F7EAB"/>
    <w:rsid w:val="00102267"/>
    <w:rsid w:val="00103AB9"/>
    <w:rsid w:val="001067BC"/>
    <w:rsid w:val="001160EA"/>
    <w:rsid w:val="00121B6D"/>
    <w:rsid w:val="00127384"/>
    <w:rsid w:val="00132C9F"/>
    <w:rsid w:val="00132F44"/>
    <w:rsid w:val="00133302"/>
    <w:rsid w:val="001362F3"/>
    <w:rsid w:val="00141A59"/>
    <w:rsid w:val="001631E9"/>
    <w:rsid w:val="00163AEA"/>
    <w:rsid w:val="00171CF8"/>
    <w:rsid w:val="00173F1B"/>
    <w:rsid w:val="0017686B"/>
    <w:rsid w:val="00181784"/>
    <w:rsid w:val="0018208E"/>
    <w:rsid w:val="00183DF0"/>
    <w:rsid w:val="001902EE"/>
    <w:rsid w:val="001925A3"/>
    <w:rsid w:val="00193BBC"/>
    <w:rsid w:val="00195E0F"/>
    <w:rsid w:val="001A4CA9"/>
    <w:rsid w:val="001B22B5"/>
    <w:rsid w:val="001B3A5F"/>
    <w:rsid w:val="001B71EB"/>
    <w:rsid w:val="001C2471"/>
    <w:rsid w:val="001C2712"/>
    <w:rsid w:val="001D7ECC"/>
    <w:rsid w:val="001E0FC4"/>
    <w:rsid w:val="001E111C"/>
    <w:rsid w:val="001E1282"/>
    <w:rsid w:val="001E51B3"/>
    <w:rsid w:val="001E6A12"/>
    <w:rsid w:val="001F1874"/>
    <w:rsid w:val="001F26EB"/>
    <w:rsid w:val="001F6F79"/>
    <w:rsid w:val="00202DBD"/>
    <w:rsid w:val="002049E8"/>
    <w:rsid w:val="002123AB"/>
    <w:rsid w:val="002150AA"/>
    <w:rsid w:val="00215989"/>
    <w:rsid w:val="00226754"/>
    <w:rsid w:val="0023149B"/>
    <w:rsid w:val="00237924"/>
    <w:rsid w:val="00240E6A"/>
    <w:rsid w:val="002425E3"/>
    <w:rsid w:val="00246035"/>
    <w:rsid w:val="0025000B"/>
    <w:rsid w:val="00261E31"/>
    <w:rsid w:val="00262458"/>
    <w:rsid w:val="0026636C"/>
    <w:rsid w:val="002673FE"/>
    <w:rsid w:val="0027262E"/>
    <w:rsid w:val="0027294B"/>
    <w:rsid w:val="002740F4"/>
    <w:rsid w:val="002844C7"/>
    <w:rsid w:val="002845F8"/>
    <w:rsid w:val="002913A7"/>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3C97"/>
    <w:rsid w:val="00324E4C"/>
    <w:rsid w:val="00330A7E"/>
    <w:rsid w:val="00334D40"/>
    <w:rsid w:val="0034061E"/>
    <w:rsid w:val="0034702F"/>
    <w:rsid w:val="00353491"/>
    <w:rsid w:val="00356545"/>
    <w:rsid w:val="003625A9"/>
    <w:rsid w:val="003641D0"/>
    <w:rsid w:val="00364FF1"/>
    <w:rsid w:val="0037790E"/>
    <w:rsid w:val="00387541"/>
    <w:rsid w:val="003906C7"/>
    <w:rsid w:val="00391E0B"/>
    <w:rsid w:val="0039536F"/>
    <w:rsid w:val="00396344"/>
    <w:rsid w:val="003A17FE"/>
    <w:rsid w:val="003A67A9"/>
    <w:rsid w:val="003B31F6"/>
    <w:rsid w:val="003B4529"/>
    <w:rsid w:val="003B6EF0"/>
    <w:rsid w:val="003C7113"/>
    <w:rsid w:val="003C75EC"/>
    <w:rsid w:val="003D5981"/>
    <w:rsid w:val="003E2E9E"/>
    <w:rsid w:val="003F2098"/>
    <w:rsid w:val="003F45CB"/>
    <w:rsid w:val="004066EF"/>
    <w:rsid w:val="004117E5"/>
    <w:rsid w:val="0041778C"/>
    <w:rsid w:val="00432013"/>
    <w:rsid w:val="004320BB"/>
    <w:rsid w:val="004323E2"/>
    <w:rsid w:val="004347D5"/>
    <w:rsid w:val="004412C3"/>
    <w:rsid w:val="0044226F"/>
    <w:rsid w:val="004528BB"/>
    <w:rsid w:val="00455561"/>
    <w:rsid w:val="004566E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B45F4"/>
    <w:rsid w:val="004C33BC"/>
    <w:rsid w:val="004D18E2"/>
    <w:rsid w:val="004D1CC7"/>
    <w:rsid w:val="004D7E25"/>
    <w:rsid w:val="004E02B6"/>
    <w:rsid w:val="004E295A"/>
    <w:rsid w:val="004E7FFB"/>
    <w:rsid w:val="004F377F"/>
    <w:rsid w:val="00500BE2"/>
    <w:rsid w:val="00512093"/>
    <w:rsid w:val="00512A29"/>
    <w:rsid w:val="00526BBE"/>
    <w:rsid w:val="00531C9F"/>
    <w:rsid w:val="00534010"/>
    <w:rsid w:val="00540887"/>
    <w:rsid w:val="005410A1"/>
    <w:rsid w:val="005474D4"/>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A76D7"/>
    <w:rsid w:val="005B1E54"/>
    <w:rsid w:val="005B269E"/>
    <w:rsid w:val="005B2E91"/>
    <w:rsid w:val="005B6D5E"/>
    <w:rsid w:val="005B7436"/>
    <w:rsid w:val="005C42DA"/>
    <w:rsid w:val="005E1C9E"/>
    <w:rsid w:val="005E2191"/>
    <w:rsid w:val="005E4844"/>
    <w:rsid w:val="005E5D8E"/>
    <w:rsid w:val="005E659C"/>
    <w:rsid w:val="005F1874"/>
    <w:rsid w:val="005F5D54"/>
    <w:rsid w:val="005F7E32"/>
    <w:rsid w:val="00613BF0"/>
    <w:rsid w:val="006345E9"/>
    <w:rsid w:val="0063563D"/>
    <w:rsid w:val="00636AC7"/>
    <w:rsid w:val="00641DFD"/>
    <w:rsid w:val="00644093"/>
    <w:rsid w:val="0066491A"/>
    <w:rsid w:val="0066511D"/>
    <w:rsid w:val="00666BEC"/>
    <w:rsid w:val="0067434C"/>
    <w:rsid w:val="00675BBE"/>
    <w:rsid w:val="00676217"/>
    <w:rsid w:val="00676769"/>
    <w:rsid w:val="00685AD0"/>
    <w:rsid w:val="00690654"/>
    <w:rsid w:val="00692A67"/>
    <w:rsid w:val="00693BC1"/>
    <w:rsid w:val="0069716C"/>
    <w:rsid w:val="006A3BCD"/>
    <w:rsid w:val="006A5B5A"/>
    <w:rsid w:val="006B5DD1"/>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47083"/>
    <w:rsid w:val="00752453"/>
    <w:rsid w:val="00753271"/>
    <w:rsid w:val="00763C28"/>
    <w:rsid w:val="00766272"/>
    <w:rsid w:val="00766775"/>
    <w:rsid w:val="007709BB"/>
    <w:rsid w:val="00770F7B"/>
    <w:rsid w:val="007718AD"/>
    <w:rsid w:val="00773381"/>
    <w:rsid w:val="00775CD7"/>
    <w:rsid w:val="0078028D"/>
    <w:rsid w:val="00786351"/>
    <w:rsid w:val="007965D9"/>
    <w:rsid w:val="007966DA"/>
    <w:rsid w:val="007A22FF"/>
    <w:rsid w:val="007B21AB"/>
    <w:rsid w:val="007B5B50"/>
    <w:rsid w:val="007B65CB"/>
    <w:rsid w:val="007B7FC8"/>
    <w:rsid w:val="007C5222"/>
    <w:rsid w:val="007C71E4"/>
    <w:rsid w:val="007D0007"/>
    <w:rsid w:val="007D6BF1"/>
    <w:rsid w:val="007E19B0"/>
    <w:rsid w:val="007E5344"/>
    <w:rsid w:val="007E65CE"/>
    <w:rsid w:val="007F38DA"/>
    <w:rsid w:val="007F6D30"/>
    <w:rsid w:val="008011DD"/>
    <w:rsid w:val="0080549A"/>
    <w:rsid w:val="00806779"/>
    <w:rsid w:val="00807214"/>
    <w:rsid w:val="00814B5D"/>
    <w:rsid w:val="00820F63"/>
    <w:rsid w:val="00821C27"/>
    <w:rsid w:val="00837094"/>
    <w:rsid w:val="008403B1"/>
    <w:rsid w:val="00843516"/>
    <w:rsid w:val="0084404F"/>
    <w:rsid w:val="0085432C"/>
    <w:rsid w:val="00855AF7"/>
    <w:rsid w:val="00856A08"/>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AEA"/>
    <w:rsid w:val="00920E7C"/>
    <w:rsid w:val="00921189"/>
    <w:rsid w:val="0092272F"/>
    <w:rsid w:val="0092689D"/>
    <w:rsid w:val="00927714"/>
    <w:rsid w:val="00930EB6"/>
    <w:rsid w:val="00937A15"/>
    <w:rsid w:val="00942697"/>
    <w:rsid w:val="00943163"/>
    <w:rsid w:val="00946642"/>
    <w:rsid w:val="009475FC"/>
    <w:rsid w:val="0095696F"/>
    <w:rsid w:val="00957155"/>
    <w:rsid w:val="00963B70"/>
    <w:rsid w:val="00970D92"/>
    <w:rsid w:val="0097243C"/>
    <w:rsid w:val="00980B43"/>
    <w:rsid w:val="00984D96"/>
    <w:rsid w:val="00991317"/>
    <w:rsid w:val="00991B9B"/>
    <w:rsid w:val="009A3651"/>
    <w:rsid w:val="009B3816"/>
    <w:rsid w:val="009B4876"/>
    <w:rsid w:val="009B48E7"/>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3090"/>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24D79"/>
    <w:rsid w:val="00B31568"/>
    <w:rsid w:val="00B34436"/>
    <w:rsid w:val="00B346EC"/>
    <w:rsid w:val="00B36CC5"/>
    <w:rsid w:val="00B4785F"/>
    <w:rsid w:val="00B6078C"/>
    <w:rsid w:val="00B64E34"/>
    <w:rsid w:val="00B65B03"/>
    <w:rsid w:val="00B678F6"/>
    <w:rsid w:val="00B70C76"/>
    <w:rsid w:val="00B714CF"/>
    <w:rsid w:val="00B71DC2"/>
    <w:rsid w:val="00B720CE"/>
    <w:rsid w:val="00B7651A"/>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BF3057"/>
    <w:rsid w:val="00C02C99"/>
    <w:rsid w:val="00C02E92"/>
    <w:rsid w:val="00C0735A"/>
    <w:rsid w:val="00C12A11"/>
    <w:rsid w:val="00C414E3"/>
    <w:rsid w:val="00C43DA7"/>
    <w:rsid w:val="00C44024"/>
    <w:rsid w:val="00C44992"/>
    <w:rsid w:val="00C46D42"/>
    <w:rsid w:val="00C521C8"/>
    <w:rsid w:val="00C528BD"/>
    <w:rsid w:val="00C566D5"/>
    <w:rsid w:val="00C57231"/>
    <w:rsid w:val="00C62DE5"/>
    <w:rsid w:val="00C637A2"/>
    <w:rsid w:val="00C63E93"/>
    <w:rsid w:val="00C74B50"/>
    <w:rsid w:val="00C76006"/>
    <w:rsid w:val="00C76ED7"/>
    <w:rsid w:val="00C827A2"/>
    <w:rsid w:val="00C82914"/>
    <w:rsid w:val="00C876DD"/>
    <w:rsid w:val="00C91411"/>
    <w:rsid w:val="00C9397B"/>
    <w:rsid w:val="00CA2D7A"/>
    <w:rsid w:val="00CA46AA"/>
    <w:rsid w:val="00CA57EB"/>
    <w:rsid w:val="00CA5AC6"/>
    <w:rsid w:val="00CA7120"/>
    <w:rsid w:val="00CA7396"/>
    <w:rsid w:val="00CB5098"/>
    <w:rsid w:val="00CB6E14"/>
    <w:rsid w:val="00CB7517"/>
    <w:rsid w:val="00CC0E1C"/>
    <w:rsid w:val="00CD2E04"/>
    <w:rsid w:val="00CD710A"/>
    <w:rsid w:val="00CE0A55"/>
    <w:rsid w:val="00CE739F"/>
    <w:rsid w:val="00CE76B7"/>
    <w:rsid w:val="00CF3D97"/>
    <w:rsid w:val="00CF4B25"/>
    <w:rsid w:val="00CF4F03"/>
    <w:rsid w:val="00D07B9A"/>
    <w:rsid w:val="00D14FBA"/>
    <w:rsid w:val="00D15B90"/>
    <w:rsid w:val="00D229F5"/>
    <w:rsid w:val="00D22BBA"/>
    <w:rsid w:val="00D2338F"/>
    <w:rsid w:val="00D30764"/>
    <w:rsid w:val="00D32426"/>
    <w:rsid w:val="00D34B7E"/>
    <w:rsid w:val="00D372F5"/>
    <w:rsid w:val="00D40BD2"/>
    <w:rsid w:val="00D5037F"/>
    <w:rsid w:val="00D513F7"/>
    <w:rsid w:val="00D5524E"/>
    <w:rsid w:val="00D60646"/>
    <w:rsid w:val="00D71AFA"/>
    <w:rsid w:val="00D8267B"/>
    <w:rsid w:val="00D84D0A"/>
    <w:rsid w:val="00D85019"/>
    <w:rsid w:val="00DA0850"/>
    <w:rsid w:val="00DA0FF8"/>
    <w:rsid w:val="00DA2496"/>
    <w:rsid w:val="00DA738C"/>
    <w:rsid w:val="00DB7F7C"/>
    <w:rsid w:val="00DC5246"/>
    <w:rsid w:val="00DD310C"/>
    <w:rsid w:val="00DD5420"/>
    <w:rsid w:val="00DE18A3"/>
    <w:rsid w:val="00DE2403"/>
    <w:rsid w:val="00DF1633"/>
    <w:rsid w:val="00E00B12"/>
    <w:rsid w:val="00E01EFC"/>
    <w:rsid w:val="00E31695"/>
    <w:rsid w:val="00E370B2"/>
    <w:rsid w:val="00E443B9"/>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06AA"/>
    <w:rsid w:val="00F4186B"/>
    <w:rsid w:val="00F450AE"/>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D495C"/>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4D1BB"/>
  <w15:docId w15:val="{701ABC89-CE9C-4570-9303-1B002ACF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773381"/>
    <w:pPr>
      <w:keepNext/>
      <w:tabs>
        <w:tab w:val="center" w:pos="4680"/>
      </w:tabs>
      <w:jc w:val="center"/>
      <w:outlineLvl w:val="0"/>
    </w:pPr>
    <w:rPr>
      <w:b/>
    </w:rPr>
  </w:style>
  <w:style w:type="paragraph" w:styleId="Heading2">
    <w:name w:val="heading 2"/>
    <w:basedOn w:val="Normal"/>
    <w:next w:val="Normal"/>
    <w:qFormat/>
    <w:rsid w:val="00773381"/>
    <w:pPr>
      <w:keepNext/>
      <w:ind w:left="720"/>
      <w:jc w:val="right"/>
      <w:outlineLvl w:val="1"/>
    </w:pPr>
    <w:rPr>
      <w:rFonts w:ascii="Arial" w:hAnsi="Arial"/>
      <w:i/>
      <w:sz w:val="18"/>
    </w:rPr>
  </w:style>
  <w:style w:type="paragraph" w:styleId="Heading3">
    <w:name w:val="heading 3"/>
    <w:basedOn w:val="Normal"/>
    <w:next w:val="Normal"/>
    <w:qFormat/>
    <w:rsid w:val="00773381"/>
    <w:pPr>
      <w:keepNext/>
      <w:tabs>
        <w:tab w:val="left" w:pos="5400"/>
      </w:tabs>
      <w:ind w:left="720"/>
      <w:outlineLvl w:val="2"/>
    </w:pPr>
    <w:rPr>
      <w:rFonts w:ascii="Arial" w:hAnsi="Arial"/>
      <w:i/>
      <w:sz w:val="18"/>
    </w:rPr>
  </w:style>
  <w:style w:type="paragraph" w:styleId="Heading4">
    <w:name w:val="heading 4"/>
    <w:basedOn w:val="Normal"/>
    <w:next w:val="Normal"/>
    <w:qFormat/>
    <w:rsid w:val="00773381"/>
    <w:pPr>
      <w:keepNext/>
      <w:outlineLvl w:val="3"/>
    </w:pPr>
    <w:rPr>
      <w:b/>
      <w:bCs/>
    </w:rPr>
  </w:style>
  <w:style w:type="paragraph" w:styleId="Heading5">
    <w:name w:val="heading 5"/>
    <w:basedOn w:val="Normal"/>
    <w:next w:val="Normal"/>
    <w:qFormat/>
    <w:rsid w:val="00773381"/>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73381"/>
  </w:style>
  <w:style w:type="paragraph" w:styleId="Footer">
    <w:name w:val="footer"/>
    <w:basedOn w:val="Normal"/>
    <w:link w:val="FooterChar"/>
    <w:uiPriority w:val="99"/>
    <w:rsid w:val="00773381"/>
    <w:pPr>
      <w:widowControl/>
      <w:tabs>
        <w:tab w:val="center" w:pos="4320"/>
        <w:tab w:val="right" w:pos="8640"/>
      </w:tabs>
    </w:pPr>
    <w:rPr>
      <w:snapToGrid/>
      <w:szCs w:val="24"/>
    </w:rPr>
  </w:style>
  <w:style w:type="paragraph" w:styleId="BodyText">
    <w:name w:val="Body Text"/>
    <w:basedOn w:val="Normal"/>
    <w:link w:val="BodyTextChar"/>
    <w:rsid w:val="00773381"/>
    <w:pPr>
      <w:widowControl/>
    </w:pPr>
    <w:rPr>
      <w:rFonts w:ascii="Times" w:hAnsi="Times"/>
      <w:color w:val="000000"/>
    </w:rPr>
  </w:style>
  <w:style w:type="character" w:styleId="Hyperlink">
    <w:name w:val="Hyperlink"/>
    <w:rsid w:val="00773381"/>
    <w:rPr>
      <w:color w:val="0000FF"/>
      <w:u w:val="single"/>
    </w:rPr>
  </w:style>
  <w:style w:type="paragraph" w:styleId="BodyText2">
    <w:name w:val="Body Text 2"/>
    <w:basedOn w:val="Normal"/>
    <w:rsid w:val="00773381"/>
    <w:rPr>
      <w:i/>
      <w:iCs/>
    </w:rPr>
  </w:style>
  <w:style w:type="paragraph" w:styleId="BodyTextIndent">
    <w:name w:val="Body Text Indent"/>
    <w:basedOn w:val="Normal"/>
    <w:rsid w:val="00773381"/>
    <w:pPr>
      <w:autoSpaceDE w:val="0"/>
      <w:autoSpaceDN w:val="0"/>
      <w:adjustRightInd w:val="0"/>
      <w:ind w:left="-360"/>
    </w:pPr>
    <w:rPr>
      <w:snapToGrid/>
      <w:szCs w:val="24"/>
    </w:rPr>
  </w:style>
  <w:style w:type="character" w:styleId="PageNumber">
    <w:name w:val="page number"/>
    <w:basedOn w:val="DefaultParagraphFont"/>
    <w:rsid w:val="00773381"/>
  </w:style>
  <w:style w:type="paragraph" w:styleId="BodyTextIndent3">
    <w:name w:val="Body Text Indent 3"/>
    <w:basedOn w:val="Normal"/>
    <w:rsid w:val="00773381"/>
    <w:pPr>
      <w:widowControl/>
      <w:ind w:left="360" w:hanging="360"/>
    </w:pPr>
    <w:rPr>
      <w:szCs w:val="24"/>
    </w:rPr>
  </w:style>
  <w:style w:type="paragraph" w:styleId="BodyText3">
    <w:name w:val="Body Text 3"/>
    <w:basedOn w:val="Normal"/>
    <w:rsid w:val="00773381"/>
    <w:pPr>
      <w:autoSpaceDE w:val="0"/>
      <w:autoSpaceDN w:val="0"/>
      <w:adjustRightInd w:val="0"/>
    </w:pPr>
    <w:rPr>
      <w:b/>
      <w:bCs/>
    </w:rPr>
  </w:style>
  <w:style w:type="character" w:styleId="FollowedHyperlink">
    <w:name w:val="FollowedHyperlink"/>
    <w:rsid w:val="00773381"/>
    <w:rPr>
      <w:color w:val="800080"/>
      <w:u w:val="single"/>
    </w:rPr>
  </w:style>
  <w:style w:type="character" w:styleId="Strong">
    <w:name w:val="Strong"/>
    <w:uiPriority w:val="22"/>
    <w:qFormat/>
    <w:rsid w:val="00773381"/>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BodyTextChar">
    <w:name w:val="Body Text Char"/>
    <w:basedOn w:val="DefaultParagraphFont"/>
    <w:link w:val="BodyText"/>
    <w:rsid w:val="00D60646"/>
    <w:rPr>
      <w:rFonts w:ascii="Times" w:hAnsi="Times"/>
      <w:snapToGrid w:val="0"/>
      <w:color w:val="000000"/>
      <w:sz w:val="24"/>
    </w:rPr>
  </w:style>
  <w:style w:type="character" w:customStyle="1" w:styleId="FootnoteTextChar">
    <w:name w:val="Footnote Text Char"/>
    <w:basedOn w:val="DefaultParagraphFont"/>
    <w:link w:val="FootnoteText"/>
    <w:uiPriority w:val="99"/>
    <w:rsid w:val="00D60646"/>
  </w:style>
  <w:style w:type="character" w:styleId="CommentReference">
    <w:name w:val="annotation reference"/>
    <w:basedOn w:val="DefaultParagraphFont"/>
    <w:semiHidden/>
    <w:unhideWhenUsed/>
    <w:rsid w:val="00FD495C"/>
    <w:rPr>
      <w:sz w:val="16"/>
      <w:szCs w:val="16"/>
    </w:rPr>
  </w:style>
  <w:style w:type="paragraph" w:styleId="CommentText">
    <w:name w:val="annotation text"/>
    <w:basedOn w:val="Normal"/>
    <w:link w:val="CommentTextChar"/>
    <w:semiHidden/>
    <w:unhideWhenUsed/>
    <w:rsid w:val="00FD495C"/>
    <w:rPr>
      <w:sz w:val="20"/>
    </w:rPr>
  </w:style>
  <w:style w:type="character" w:customStyle="1" w:styleId="CommentTextChar">
    <w:name w:val="Comment Text Char"/>
    <w:basedOn w:val="DefaultParagraphFont"/>
    <w:link w:val="CommentText"/>
    <w:semiHidden/>
    <w:rsid w:val="00FD495C"/>
    <w:rPr>
      <w:snapToGrid w:val="0"/>
    </w:rPr>
  </w:style>
  <w:style w:type="paragraph" w:styleId="CommentSubject">
    <w:name w:val="annotation subject"/>
    <w:basedOn w:val="CommentText"/>
    <w:next w:val="CommentText"/>
    <w:link w:val="CommentSubjectChar"/>
    <w:semiHidden/>
    <w:unhideWhenUsed/>
    <w:rsid w:val="00FD495C"/>
    <w:rPr>
      <w:b/>
      <w:bCs/>
    </w:rPr>
  </w:style>
  <w:style w:type="character" w:customStyle="1" w:styleId="CommentSubjectChar">
    <w:name w:val="Comment Subject Char"/>
    <w:basedOn w:val="CommentTextChar"/>
    <w:link w:val="CommentSubject"/>
    <w:semiHidden/>
    <w:rsid w:val="00FD495C"/>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DESE-231-40095</_dlc_DocId>
    <_dlc_DocIdUrl xmlns="733efe1c-5bbe-4968-87dc-d400e65c879f">
      <Url>https://sharepoint.doemass.org/ese/webteam/cps/_layouts/DocIdRedir.aspx?ID=DESE-231-40095</Url>
      <Description>DESE-231-40095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2A151-74C8-4C63-AE17-FE53D8050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8E003-2A98-4787-92B9-FE7A9FBA52BF}">
  <ds:schemaRefs>
    <ds:schemaRef ds:uri="http://schemas.microsoft.com/sharepoint/events"/>
  </ds:schemaRefs>
</ds:datastoreItem>
</file>

<file path=customXml/itemProps3.xml><?xml version="1.0" encoding="utf-8"?>
<ds:datastoreItem xmlns:ds="http://schemas.openxmlformats.org/officeDocument/2006/customXml" ds:itemID="{9B6C339B-F616-4E23-BD9D-D4E4A3D70FC3}">
  <ds:schemaRefs>
    <ds:schemaRef ds:uri="http://schemas.microsoft.com/sharepoint/v3/contenttype/forms"/>
  </ds:schemaRefs>
</ds:datastoreItem>
</file>

<file path=customXml/itemProps4.xml><?xml version="1.0" encoding="utf-8"?>
<ds:datastoreItem xmlns:ds="http://schemas.openxmlformats.org/officeDocument/2006/customXml" ds:itemID="{8230BA85-F99B-43A9-89DF-CCE7EE50A9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6AF1D34-4513-4875-8E1F-533E6098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BESE Feb 2018 Item 12 Charter Renewal Memo</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 2018 Item 12 Charter Renewal Memo</dc:title>
  <dc:creator>ESE</dc:creator>
  <cp:lastModifiedBy>Zou, Dong</cp:lastModifiedBy>
  <cp:revision>6</cp:revision>
  <cp:lastPrinted>2011-01-14T19:54:00Z</cp:lastPrinted>
  <dcterms:created xsi:type="dcterms:W3CDTF">2018-02-22T17:46:00Z</dcterms:created>
  <dcterms:modified xsi:type="dcterms:W3CDTF">2018-02-22T17:57:00Z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2018</vt:lpwstr>
  </property>
</Properties>
</file>