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ss to PK-12 Computer Science Courses in Massachusetts, 2016-2017"/>
        <w:tblDescription w:val="This report examines student access, participation, and performance in computer science courses in elementary/middle and high school using data from the 2016-2017 school year."/>
      </w:tblPr>
      <w:tblGrid>
        <w:gridCol w:w="9360"/>
      </w:tblGrid>
      <w:tr w:rsidR="00094E94" w14:paraId="1E11124D" w14:textId="77777777" w:rsidTr="00727B63">
        <w:trPr>
          <w:tblHeader/>
        </w:trPr>
        <w:tc>
          <w:tcPr>
            <w:tcW w:w="5000" w:type="pct"/>
            <w:shd w:val="clear" w:color="auto" w:fill="B25801"/>
          </w:tcPr>
          <w:p w14:paraId="61734453" w14:textId="410AD2F3" w:rsidR="00094E94" w:rsidRPr="00094E94" w:rsidRDefault="00094E94" w:rsidP="00026AE5">
            <w:pPr>
              <w:spacing w:before="360" w:after="360"/>
              <w:jc w:val="right"/>
              <w:rPr>
                <w:b/>
              </w:rPr>
            </w:pPr>
            <w:r w:rsidRPr="00094E94">
              <w:rPr>
                <w:b/>
                <w:color w:val="FFFFFF" w:themeColor="background1"/>
              </w:rPr>
              <w:t>June 2018</w:t>
            </w:r>
          </w:p>
        </w:tc>
      </w:tr>
      <w:tr w:rsidR="00094E94" w14:paraId="674C9D35" w14:textId="77777777" w:rsidTr="00ED4705">
        <w:trPr>
          <w:trHeight w:val="6210"/>
        </w:trPr>
        <w:tc>
          <w:tcPr>
            <w:tcW w:w="5000" w:type="pct"/>
          </w:tcPr>
          <w:p w14:paraId="4504E186" w14:textId="7B74072D" w:rsidR="00094E94" w:rsidRDefault="00094E94">
            <w:r>
              <w:rPr>
                <w:noProof/>
                <w:lang w:eastAsia="zh-CN"/>
              </w:rPr>
              <w:drawing>
                <wp:anchor distT="0" distB="0" distL="114300" distR="114300" simplePos="0" relativeHeight="251670528" behindDoc="0" locked="0" layoutInCell="1" allowOverlap="1" wp14:anchorId="2D443805" wp14:editId="2D25D63C">
                  <wp:simplePos x="0" y="0"/>
                  <wp:positionH relativeFrom="margin">
                    <wp:posOffset>-68580</wp:posOffset>
                  </wp:positionH>
                  <wp:positionV relativeFrom="margin">
                    <wp:posOffset>176530</wp:posOffset>
                  </wp:positionV>
                  <wp:extent cx="5938520" cy="3956438"/>
                  <wp:effectExtent l="0" t="0" r="5080" b="6350"/>
                  <wp:wrapSquare wrapText="bothSides"/>
                  <wp:docPr id="4" name="Picture 4" descr="desk computer writing working person woman biology office conversation education classroom design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 computer writing working person woman biology office conversation education classroom design learn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1232" cy="397156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94E94" w14:paraId="2FBC97AD" w14:textId="77777777" w:rsidTr="00ED4705">
        <w:trPr>
          <w:trHeight w:val="80"/>
        </w:trPr>
        <w:tc>
          <w:tcPr>
            <w:tcW w:w="5000" w:type="pct"/>
          </w:tcPr>
          <w:p w14:paraId="0FF7C7E7" w14:textId="2F9DB305" w:rsidR="00094E94" w:rsidRDefault="00094E94"/>
        </w:tc>
      </w:tr>
      <w:tr w:rsidR="00094E94" w14:paraId="1568DA11" w14:textId="77777777" w:rsidTr="00ED4705">
        <w:tc>
          <w:tcPr>
            <w:tcW w:w="5000" w:type="pct"/>
            <w:shd w:val="clear" w:color="auto" w:fill="14558F"/>
          </w:tcPr>
          <w:p w14:paraId="71138882" w14:textId="2AD34AAC" w:rsidR="00094E94" w:rsidRPr="00094E94" w:rsidRDefault="00094E94" w:rsidP="00026AE5">
            <w:pPr>
              <w:spacing w:before="360" w:after="360"/>
              <w:rPr>
                <w:rFonts w:cstheme="minorHAnsi"/>
                <w:b/>
                <w:color w:val="FFFFFF" w:themeColor="background1"/>
                <w:sz w:val="20"/>
                <w:szCs w:val="20"/>
              </w:rPr>
            </w:pPr>
            <w:r w:rsidRPr="00094E94">
              <w:rPr>
                <w:rFonts w:cstheme="minorHAnsi"/>
                <w:b/>
                <w:color w:val="FFFFFF" w:themeColor="background1"/>
                <w:sz w:val="28"/>
                <w:szCs w:val="20"/>
              </w:rPr>
              <w:t>Access to PK-12 Computer Science Courses in Massachusetts, 2016-2017</w:t>
            </w:r>
          </w:p>
        </w:tc>
      </w:tr>
    </w:tbl>
    <w:p w14:paraId="454684BB" w14:textId="357974B7" w:rsidR="00BB013E" w:rsidRDefault="00094E94">
      <w:r>
        <w:rPr>
          <w:noProof/>
          <w:lang w:eastAsia="zh-CN"/>
        </w:rPr>
        <w:drawing>
          <wp:anchor distT="0" distB="0" distL="114300" distR="114300" simplePos="0" relativeHeight="251665408" behindDoc="0" locked="0" layoutInCell="1" allowOverlap="1" wp14:anchorId="150460FA" wp14:editId="1989E30E">
            <wp:simplePos x="0" y="0"/>
            <wp:positionH relativeFrom="margin">
              <wp:posOffset>1878330</wp:posOffset>
            </wp:positionH>
            <wp:positionV relativeFrom="paragraph">
              <wp:posOffset>498475</wp:posOffset>
            </wp:positionV>
            <wp:extent cx="1783080" cy="868680"/>
            <wp:effectExtent l="0" t="0" r="7620" b="0"/>
            <wp:wrapNone/>
            <wp:docPr id="7" name="Picture 7" descr="Image result for massachusetts department of elementary and secondary education"/>
            <wp:cNvGraphicFramePr/>
            <a:graphic xmlns:a="http://schemas.openxmlformats.org/drawingml/2006/main">
              <a:graphicData uri="http://schemas.openxmlformats.org/drawingml/2006/picture">
                <pic:pic xmlns:pic="http://schemas.openxmlformats.org/drawingml/2006/picture">
                  <pic:nvPicPr>
                    <pic:cNvPr id="7" name="Picture 7" descr="Image result for massachusetts department of elementary and secondary education"/>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308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013E">
        <w:br w:type="page"/>
      </w:r>
    </w:p>
    <w:sdt>
      <w:sdtPr>
        <w:rPr>
          <w:rFonts w:asciiTheme="minorHAnsi" w:hAnsiTheme="minorHAnsi" w:cstheme="minorBidi"/>
          <w:color w:val="auto"/>
          <w:spacing w:val="0"/>
          <w:sz w:val="22"/>
          <w:szCs w:val="22"/>
        </w:rPr>
        <w:id w:val="-1535031418"/>
        <w:docPartObj>
          <w:docPartGallery w:val="Table of Contents"/>
          <w:docPartUnique/>
        </w:docPartObj>
      </w:sdtPr>
      <w:sdtEndPr>
        <w:rPr>
          <w:b/>
          <w:bCs/>
          <w:noProof/>
        </w:rPr>
      </w:sdtEndPr>
      <w:sdtContent>
        <w:p w14:paraId="3D5EDD37" w14:textId="442306F1" w:rsidR="00E6553A" w:rsidRDefault="00E6553A">
          <w:pPr>
            <w:pStyle w:val="TOCHeading"/>
          </w:pPr>
          <w:r>
            <w:t>Table of Contents</w:t>
          </w:r>
        </w:p>
        <w:p w14:paraId="1EBCA747" w14:textId="70517F58" w:rsidR="00026AE5" w:rsidRDefault="00E6553A">
          <w:pPr>
            <w:pStyle w:val="TOC1"/>
            <w:tabs>
              <w:tab w:val="right" w:leader="dot" w:pos="9350"/>
            </w:tabs>
            <w:rPr>
              <w:rFonts w:eastAsiaTheme="minorEastAsia"/>
              <w:noProof/>
            </w:rPr>
          </w:pPr>
          <w:r>
            <w:fldChar w:fldCharType="begin"/>
          </w:r>
          <w:r>
            <w:instrText xml:space="preserve"> TOC \o "1-2" \h \z \u </w:instrText>
          </w:r>
          <w:r>
            <w:fldChar w:fldCharType="separate"/>
          </w:r>
          <w:hyperlink w:anchor="_Toc516501888" w:history="1">
            <w:r w:rsidR="00026AE5" w:rsidRPr="00C1262D">
              <w:rPr>
                <w:rStyle w:val="Hyperlink"/>
                <w:noProof/>
              </w:rPr>
              <w:t>Executive Summary</w:t>
            </w:r>
            <w:r w:rsidR="00026AE5">
              <w:rPr>
                <w:noProof/>
                <w:webHidden/>
              </w:rPr>
              <w:tab/>
            </w:r>
            <w:r w:rsidR="00026AE5">
              <w:rPr>
                <w:noProof/>
                <w:webHidden/>
              </w:rPr>
              <w:fldChar w:fldCharType="begin"/>
            </w:r>
            <w:r w:rsidR="00026AE5">
              <w:rPr>
                <w:noProof/>
                <w:webHidden/>
              </w:rPr>
              <w:instrText xml:space="preserve"> PAGEREF _Toc516501888 \h </w:instrText>
            </w:r>
            <w:r w:rsidR="00026AE5">
              <w:rPr>
                <w:noProof/>
                <w:webHidden/>
              </w:rPr>
            </w:r>
            <w:r w:rsidR="00026AE5">
              <w:rPr>
                <w:noProof/>
                <w:webHidden/>
              </w:rPr>
              <w:fldChar w:fldCharType="separate"/>
            </w:r>
            <w:r w:rsidR="00485D19">
              <w:rPr>
                <w:noProof/>
                <w:webHidden/>
              </w:rPr>
              <w:t>3</w:t>
            </w:r>
            <w:r w:rsidR="00026AE5">
              <w:rPr>
                <w:noProof/>
                <w:webHidden/>
              </w:rPr>
              <w:fldChar w:fldCharType="end"/>
            </w:r>
          </w:hyperlink>
        </w:p>
        <w:p w14:paraId="466A1839" w14:textId="5D770ACF" w:rsidR="00026AE5" w:rsidRDefault="00775061">
          <w:pPr>
            <w:pStyle w:val="TOC1"/>
            <w:tabs>
              <w:tab w:val="right" w:leader="dot" w:pos="9350"/>
            </w:tabs>
            <w:rPr>
              <w:rFonts w:eastAsiaTheme="minorEastAsia"/>
              <w:noProof/>
            </w:rPr>
          </w:pPr>
          <w:hyperlink w:anchor="_Toc516501889" w:history="1">
            <w:r w:rsidR="00026AE5" w:rsidRPr="00C1262D">
              <w:rPr>
                <w:rStyle w:val="Hyperlink"/>
                <w:noProof/>
              </w:rPr>
              <w:t>Definitions and Data</w:t>
            </w:r>
            <w:r w:rsidR="00026AE5">
              <w:rPr>
                <w:noProof/>
                <w:webHidden/>
              </w:rPr>
              <w:tab/>
            </w:r>
            <w:r w:rsidR="00026AE5">
              <w:rPr>
                <w:noProof/>
                <w:webHidden/>
              </w:rPr>
              <w:fldChar w:fldCharType="begin"/>
            </w:r>
            <w:r w:rsidR="00026AE5">
              <w:rPr>
                <w:noProof/>
                <w:webHidden/>
              </w:rPr>
              <w:instrText xml:space="preserve"> PAGEREF _Toc516501889 \h </w:instrText>
            </w:r>
            <w:r w:rsidR="00026AE5">
              <w:rPr>
                <w:noProof/>
                <w:webHidden/>
              </w:rPr>
            </w:r>
            <w:r w:rsidR="00026AE5">
              <w:rPr>
                <w:noProof/>
                <w:webHidden/>
              </w:rPr>
              <w:fldChar w:fldCharType="separate"/>
            </w:r>
            <w:r w:rsidR="00485D19">
              <w:rPr>
                <w:noProof/>
                <w:webHidden/>
              </w:rPr>
              <w:t>4</w:t>
            </w:r>
            <w:r w:rsidR="00026AE5">
              <w:rPr>
                <w:noProof/>
                <w:webHidden/>
              </w:rPr>
              <w:fldChar w:fldCharType="end"/>
            </w:r>
          </w:hyperlink>
        </w:p>
        <w:p w14:paraId="6F301CD8" w14:textId="3C7123CA" w:rsidR="00026AE5" w:rsidRDefault="00775061">
          <w:pPr>
            <w:pStyle w:val="TOC2"/>
            <w:tabs>
              <w:tab w:val="right" w:leader="dot" w:pos="9350"/>
            </w:tabs>
            <w:rPr>
              <w:rFonts w:eastAsiaTheme="minorEastAsia"/>
              <w:noProof/>
            </w:rPr>
          </w:pPr>
          <w:hyperlink w:anchor="_Toc516501890" w:history="1">
            <w:r w:rsidR="00026AE5" w:rsidRPr="00C1262D">
              <w:rPr>
                <w:rStyle w:val="Hyperlink"/>
                <w:noProof/>
              </w:rPr>
              <w:t>Reporting Courses to DESE</w:t>
            </w:r>
            <w:r w:rsidR="00026AE5">
              <w:rPr>
                <w:noProof/>
                <w:webHidden/>
              </w:rPr>
              <w:tab/>
            </w:r>
            <w:r w:rsidR="00026AE5">
              <w:rPr>
                <w:noProof/>
                <w:webHidden/>
              </w:rPr>
              <w:fldChar w:fldCharType="begin"/>
            </w:r>
            <w:r w:rsidR="00026AE5">
              <w:rPr>
                <w:noProof/>
                <w:webHidden/>
              </w:rPr>
              <w:instrText xml:space="preserve"> PAGEREF _Toc516501890 \h </w:instrText>
            </w:r>
            <w:r w:rsidR="00026AE5">
              <w:rPr>
                <w:noProof/>
                <w:webHidden/>
              </w:rPr>
            </w:r>
            <w:r w:rsidR="00026AE5">
              <w:rPr>
                <w:noProof/>
                <w:webHidden/>
              </w:rPr>
              <w:fldChar w:fldCharType="separate"/>
            </w:r>
            <w:r w:rsidR="00485D19">
              <w:rPr>
                <w:noProof/>
                <w:webHidden/>
              </w:rPr>
              <w:t>4</w:t>
            </w:r>
            <w:r w:rsidR="00026AE5">
              <w:rPr>
                <w:noProof/>
                <w:webHidden/>
              </w:rPr>
              <w:fldChar w:fldCharType="end"/>
            </w:r>
          </w:hyperlink>
        </w:p>
        <w:p w14:paraId="23CF7804" w14:textId="18B22BE6" w:rsidR="00026AE5" w:rsidRDefault="00775061">
          <w:pPr>
            <w:pStyle w:val="TOC2"/>
            <w:tabs>
              <w:tab w:val="right" w:leader="dot" w:pos="9350"/>
            </w:tabs>
            <w:rPr>
              <w:rFonts w:eastAsiaTheme="minorEastAsia"/>
              <w:noProof/>
            </w:rPr>
          </w:pPr>
          <w:hyperlink w:anchor="_Toc516501891" w:history="1">
            <w:r w:rsidR="00026AE5" w:rsidRPr="00C1262D">
              <w:rPr>
                <w:rStyle w:val="Hyperlink"/>
                <w:noProof/>
              </w:rPr>
              <w:t>Defining CS Courses</w:t>
            </w:r>
            <w:r w:rsidR="00026AE5">
              <w:rPr>
                <w:noProof/>
                <w:webHidden/>
              </w:rPr>
              <w:tab/>
            </w:r>
            <w:r w:rsidR="00026AE5">
              <w:rPr>
                <w:noProof/>
                <w:webHidden/>
              </w:rPr>
              <w:fldChar w:fldCharType="begin"/>
            </w:r>
            <w:r w:rsidR="00026AE5">
              <w:rPr>
                <w:noProof/>
                <w:webHidden/>
              </w:rPr>
              <w:instrText xml:space="preserve"> PAGEREF _Toc516501891 \h </w:instrText>
            </w:r>
            <w:r w:rsidR="00026AE5">
              <w:rPr>
                <w:noProof/>
                <w:webHidden/>
              </w:rPr>
            </w:r>
            <w:r w:rsidR="00026AE5">
              <w:rPr>
                <w:noProof/>
                <w:webHidden/>
              </w:rPr>
              <w:fldChar w:fldCharType="separate"/>
            </w:r>
            <w:r w:rsidR="00485D19">
              <w:rPr>
                <w:noProof/>
                <w:webHidden/>
              </w:rPr>
              <w:t>4</w:t>
            </w:r>
            <w:r w:rsidR="00026AE5">
              <w:rPr>
                <w:noProof/>
                <w:webHidden/>
              </w:rPr>
              <w:fldChar w:fldCharType="end"/>
            </w:r>
          </w:hyperlink>
        </w:p>
        <w:p w14:paraId="693BFA82" w14:textId="51F98037" w:rsidR="00026AE5" w:rsidRDefault="00775061">
          <w:pPr>
            <w:pStyle w:val="TOC2"/>
            <w:tabs>
              <w:tab w:val="right" w:leader="dot" w:pos="9350"/>
            </w:tabs>
            <w:rPr>
              <w:rFonts w:eastAsiaTheme="minorEastAsia"/>
              <w:noProof/>
            </w:rPr>
          </w:pPr>
          <w:hyperlink w:anchor="_Toc516501892" w:history="1">
            <w:r w:rsidR="00026AE5" w:rsidRPr="00C1262D">
              <w:rPr>
                <w:rStyle w:val="Hyperlink"/>
                <w:noProof/>
              </w:rPr>
              <w:t>Schools Included in the Analysis</w:t>
            </w:r>
            <w:r w:rsidR="00026AE5">
              <w:rPr>
                <w:noProof/>
                <w:webHidden/>
              </w:rPr>
              <w:tab/>
            </w:r>
            <w:r w:rsidR="00026AE5">
              <w:rPr>
                <w:noProof/>
                <w:webHidden/>
              </w:rPr>
              <w:fldChar w:fldCharType="begin"/>
            </w:r>
            <w:r w:rsidR="00026AE5">
              <w:rPr>
                <w:noProof/>
                <w:webHidden/>
              </w:rPr>
              <w:instrText xml:space="preserve"> PAGEREF _Toc516501892 \h </w:instrText>
            </w:r>
            <w:r w:rsidR="00026AE5">
              <w:rPr>
                <w:noProof/>
                <w:webHidden/>
              </w:rPr>
            </w:r>
            <w:r w:rsidR="00026AE5">
              <w:rPr>
                <w:noProof/>
                <w:webHidden/>
              </w:rPr>
              <w:fldChar w:fldCharType="separate"/>
            </w:r>
            <w:r w:rsidR="00485D19">
              <w:rPr>
                <w:noProof/>
                <w:webHidden/>
              </w:rPr>
              <w:t>5</w:t>
            </w:r>
            <w:r w:rsidR="00026AE5">
              <w:rPr>
                <w:noProof/>
                <w:webHidden/>
              </w:rPr>
              <w:fldChar w:fldCharType="end"/>
            </w:r>
          </w:hyperlink>
        </w:p>
        <w:p w14:paraId="3D062AE3" w14:textId="797DF6EB" w:rsidR="00026AE5" w:rsidRDefault="00775061">
          <w:pPr>
            <w:pStyle w:val="TOC1"/>
            <w:tabs>
              <w:tab w:val="right" w:leader="dot" w:pos="9350"/>
            </w:tabs>
            <w:rPr>
              <w:rFonts w:eastAsiaTheme="minorEastAsia"/>
              <w:noProof/>
            </w:rPr>
          </w:pPr>
          <w:hyperlink w:anchor="_Toc516501893" w:history="1">
            <w:r w:rsidR="00026AE5" w:rsidRPr="00C1262D">
              <w:rPr>
                <w:rStyle w:val="Hyperlink"/>
                <w:noProof/>
              </w:rPr>
              <w:t>Course Taking Patterns and Student Access, 2016-2017</w:t>
            </w:r>
            <w:r w:rsidR="00026AE5">
              <w:rPr>
                <w:noProof/>
                <w:webHidden/>
              </w:rPr>
              <w:tab/>
            </w:r>
            <w:r w:rsidR="00026AE5">
              <w:rPr>
                <w:noProof/>
                <w:webHidden/>
              </w:rPr>
              <w:fldChar w:fldCharType="begin"/>
            </w:r>
            <w:r w:rsidR="00026AE5">
              <w:rPr>
                <w:noProof/>
                <w:webHidden/>
              </w:rPr>
              <w:instrText xml:space="preserve"> PAGEREF _Toc516501893 \h </w:instrText>
            </w:r>
            <w:r w:rsidR="00026AE5">
              <w:rPr>
                <w:noProof/>
                <w:webHidden/>
              </w:rPr>
            </w:r>
            <w:r w:rsidR="00026AE5">
              <w:rPr>
                <w:noProof/>
                <w:webHidden/>
              </w:rPr>
              <w:fldChar w:fldCharType="separate"/>
            </w:r>
            <w:r w:rsidR="00485D19">
              <w:rPr>
                <w:noProof/>
                <w:webHidden/>
              </w:rPr>
              <w:t>7</w:t>
            </w:r>
            <w:r w:rsidR="00026AE5">
              <w:rPr>
                <w:noProof/>
                <w:webHidden/>
              </w:rPr>
              <w:fldChar w:fldCharType="end"/>
            </w:r>
          </w:hyperlink>
        </w:p>
        <w:p w14:paraId="30A82241" w14:textId="509573D7" w:rsidR="00026AE5" w:rsidRDefault="00775061">
          <w:pPr>
            <w:pStyle w:val="TOC2"/>
            <w:tabs>
              <w:tab w:val="right" w:leader="dot" w:pos="9350"/>
            </w:tabs>
            <w:rPr>
              <w:rFonts w:eastAsiaTheme="minorEastAsia"/>
              <w:noProof/>
            </w:rPr>
          </w:pPr>
          <w:hyperlink w:anchor="_Toc516501894" w:history="1">
            <w:r w:rsidR="00026AE5" w:rsidRPr="00C1262D">
              <w:rPr>
                <w:rStyle w:val="Hyperlink"/>
                <w:noProof/>
              </w:rPr>
              <w:t>Student Access</w:t>
            </w:r>
            <w:r w:rsidR="00026AE5">
              <w:rPr>
                <w:noProof/>
                <w:webHidden/>
              </w:rPr>
              <w:tab/>
            </w:r>
            <w:r w:rsidR="00026AE5">
              <w:rPr>
                <w:noProof/>
                <w:webHidden/>
              </w:rPr>
              <w:fldChar w:fldCharType="begin"/>
            </w:r>
            <w:r w:rsidR="00026AE5">
              <w:rPr>
                <w:noProof/>
                <w:webHidden/>
              </w:rPr>
              <w:instrText xml:space="preserve"> PAGEREF _Toc516501894 \h </w:instrText>
            </w:r>
            <w:r w:rsidR="00026AE5">
              <w:rPr>
                <w:noProof/>
                <w:webHidden/>
              </w:rPr>
            </w:r>
            <w:r w:rsidR="00026AE5">
              <w:rPr>
                <w:noProof/>
                <w:webHidden/>
              </w:rPr>
              <w:fldChar w:fldCharType="separate"/>
            </w:r>
            <w:r w:rsidR="00485D19">
              <w:rPr>
                <w:noProof/>
                <w:webHidden/>
              </w:rPr>
              <w:t>7</w:t>
            </w:r>
            <w:r w:rsidR="00026AE5">
              <w:rPr>
                <w:noProof/>
                <w:webHidden/>
              </w:rPr>
              <w:fldChar w:fldCharType="end"/>
            </w:r>
          </w:hyperlink>
        </w:p>
        <w:p w14:paraId="3D36DEA5" w14:textId="72E71E5C" w:rsidR="00026AE5" w:rsidRDefault="00775061">
          <w:pPr>
            <w:pStyle w:val="TOC2"/>
            <w:tabs>
              <w:tab w:val="right" w:leader="dot" w:pos="9350"/>
            </w:tabs>
            <w:rPr>
              <w:rFonts w:eastAsiaTheme="minorEastAsia"/>
              <w:noProof/>
            </w:rPr>
          </w:pPr>
          <w:hyperlink w:anchor="_Toc516501895" w:history="1">
            <w:r w:rsidR="00026AE5" w:rsidRPr="00C1262D">
              <w:rPr>
                <w:rStyle w:val="Hyperlink"/>
                <w:noProof/>
              </w:rPr>
              <w:t>Student Participation</w:t>
            </w:r>
            <w:r w:rsidR="00026AE5">
              <w:rPr>
                <w:noProof/>
                <w:webHidden/>
              </w:rPr>
              <w:tab/>
            </w:r>
            <w:r w:rsidR="00026AE5">
              <w:rPr>
                <w:noProof/>
                <w:webHidden/>
              </w:rPr>
              <w:fldChar w:fldCharType="begin"/>
            </w:r>
            <w:r w:rsidR="00026AE5">
              <w:rPr>
                <w:noProof/>
                <w:webHidden/>
              </w:rPr>
              <w:instrText xml:space="preserve"> PAGEREF _Toc516501895 \h </w:instrText>
            </w:r>
            <w:r w:rsidR="00026AE5">
              <w:rPr>
                <w:noProof/>
                <w:webHidden/>
              </w:rPr>
            </w:r>
            <w:r w:rsidR="00026AE5">
              <w:rPr>
                <w:noProof/>
                <w:webHidden/>
              </w:rPr>
              <w:fldChar w:fldCharType="separate"/>
            </w:r>
            <w:r w:rsidR="00485D19">
              <w:rPr>
                <w:noProof/>
                <w:webHidden/>
              </w:rPr>
              <w:t>11</w:t>
            </w:r>
            <w:r w:rsidR="00026AE5">
              <w:rPr>
                <w:noProof/>
                <w:webHidden/>
              </w:rPr>
              <w:fldChar w:fldCharType="end"/>
            </w:r>
          </w:hyperlink>
        </w:p>
        <w:p w14:paraId="7D084145" w14:textId="1CD8F3BE" w:rsidR="00026AE5" w:rsidRDefault="00775061">
          <w:pPr>
            <w:pStyle w:val="TOC2"/>
            <w:tabs>
              <w:tab w:val="right" w:leader="dot" w:pos="9350"/>
            </w:tabs>
            <w:rPr>
              <w:rFonts w:eastAsiaTheme="minorEastAsia"/>
              <w:noProof/>
            </w:rPr>
          </w:pPr>
          <w:hyperlink w:anchor="_Toc516501896" w:history="1">
            <w:r w:rsidR="00026AE5" w:rsidRPr="00C1262D">
              <w:rPr>
                <w:rStyle w:val="Hyperlink"/>
                <w:noProof/>
              </w:rPr>
              <w:t>Student Participation by Coverage of the DLCS Standards</w:t>
            </w:r>
            <w:r w:rsidR="00026AE5">
              <w:rPr>
                <w:noProof/>
                <w:webHidden/>
              </w:rPr>
              <w:tab/>
            </w:r>
            <w:r w:rsidR="00026AE5">
              <w:rPr>
                <w:noProof/>
                <w:webHidden/>
              </w:rPr>
              <w:fldChar w:fldCharType="begin"/>
            </w:r>
            <w:r w:rsidR="00026AE5">
              <w:rPr>
                <w:noProof/>
                <w:webHidden/>
              </w:rPr>
              <w:instrText xml:space="preserve"> PAGEREF _Toc516501896 \h </w:instrText>
            </w:r>
            <w:r w:rsidR="00026AE5">
              <w:rPr>
                <w:noProof/>
                <w:webHidden/>
              </w:rPr>
            </w:r>
            <w:r w:rsidR="00026AE5">
              <w:rPr>
                <w:noProof/>
                <w:webHidden/>
              </w:rPr>
              <w:fldChar w:fldCharType="separate"/>
            </w:r>
            <w:r w:rsidR="00485D19">
              <w:rPr>
                <w:noProof/>
                <w:webHidden/>
              </w:rPr>
              <w:t>13</w:t>
            </w:r>
            <w:r w:rsidR="00026AE5">
              <w:rPr>
                <w:noProof/>
                <w:webHidden/>
              </w:rPr>
              <w:fldChar w:fldCharType="end"/>
            </w:r>
          </w:hyperlink>
        </w:p>
        <w:p w14:paraId="40BCF265" w14:textId="6670FB37" w:rsidR="00026AE5" w:rsidRDefault="00775061">
          <w:pPr>
            <w:pStyle w:val="TOC2"/>
            <w:tabs>
              <w:tab w:val="right" w:leader="dot" w:pos="9350"/>
            </w:tabs>
            <w:rPr>
              <w:rFonts w:eastAsiaTheme="minorEastAsia"/>
              <w:noProof/>
            </w:rPr>
          </w:pPr>
          <w:hyperlink w:anchor="_Toc516501897" w:history="1">
            <w:r w:rsidR="00026AE5" w:rsidRPr="00C1262D">
              <w:rPr>
                <w:rStyle w:val="Hyperlink"/>
                <w:noProof/>
              </w:rPr>
              <w:t>Student Performance</w:t>
            </w:r>
            <w:r w:rsidR="00026AE5">
              <w:rPr>
                <w:noProof/>
                <w:webHidden/>
              </w:rPr>
              <w:tab/>
            </w:r>
            <w:r w:rsidR="00026AE5">
              <w:rPr>
                <w:noProof/>
                <w:webHidden/>
              </w:rPr>
              <w:fldChar w:fldCharType="begin"/>
            </w:r>
            <w:r w:rsidR="00026AE5">
              <w:rPr>
                <w:noProof/>
                <w:webHidden/>
              </w:rPr>
              <w:instrText xml:space="preserve"> PAGEREF _Toc516501897 \h </w:instrText>
            </w:r>
            <w:r w:rsidR="00026AE5">
              <w:rPr>
                <w:noProof/>
                <w:webHidden/>
              </w:rPr>
            </w:r>
            <w:r w:rsidR="00026AE5">
              <w:rPr>
                <w:noProof/>
                <w:webHidden/>
              </w:rPr>
              <w:fldChar w:fldCharType="separate"/>
            </w:r>
            <w:r w:rsidR="00485D19">
              <w:rPr>
                <w:noProof/>
                <w:webHidden/>
              </w:rPr>
              <w:t>13</w:t>
            </w:r>
            <w:r w:rsidR="00026AE5">
              <w:rPr>
                <w:noProof/>
                <w:webHidden/>
              </w:rPr>
              <w:fldChar w:fldCharType="end"/>
            </w:r>
          </w:hyperlink>
        </w:p>
        <w:p w14:paraId="2BABF01F" w14:textId="796516EF" w:rsidR="00026AE5" w:rsidRDefault="00775061">
          <w:pPr>
            <w:pStyle w:val="TOC1"/>
            <w:tabs>
              <w:tab w:val="right" w:leader="dot" w:pos="9350"/>
            </w:tabs>
            <w:rPr>
              <w:rFonts w:eastAsiaTheme="minorEastAsia"/>
              <w:noProof/>
            </w:rPr>
          </w:pPr>
          <w:hyperlink w:anchor="_Toc516501898" w:history="1">
            <w:r w:rsidR="00026AE5" w:rsidRPr="00C1262D">
              <w:rPr>
                <w:rStyle w:val="Hyperlink"/>
                <w:noProof/>
              </w:rPr>
              <w:t>Recommendations for Expanding Access and Studying Results</w:t>
            </w:r>
            <w:r w:rsidR="00026AE5">
              <w:rPr>
                <w:noProof/>
                <w:webHidden/>
              </w:rPr>
              <w:tab/>
            </w:r>
            <w:r w:rsidR="00026AE5">
              <w:rPr>
                <w:noProof/>
                <w:webHidden/>
              </w:rPr>
              <w:fldChar w:fldCharType="begin"/>
            </w:r>
            <w:r w:rsidR="00026AE5">
              <w:rPr>
                <w:noProof/>
                <w:webHidden/>
              </w:rPr>
              <w:instrText xml:space="preserve"> PAGEREF _Toc516501898 \h </w:instrText>
            </w:r>
            <w:r w:rsidR="00026AE5">
              <w:rPr>
                <w:noProof/>
                <w:webHidden/>
              </w:rPr>
            </w:r>
            <w:r w:rsidR="00026AE5">
              <w:rPr>
                <w:noProof/>
                <w:webHidden/>
              </w:rPr>
              <w:fldChar w:fldCharType="separate"/>
            </w:r>
            <w:r w:rsidR="00485D19">
              <w:rPr>
                <w:noProof/>
                <w:webHidden/>
              </w:rPr>
              <w:t>18</w:t>
            </w:r>
            <w:r w:rsidR="00026AE5">
              <w:rPr>
                <w:noProof/>
                <w:webHidden/>
              </w:rPr>
              <w:fldChar w:fldCharType="end"/>
            </w:r>
          </w:hyperlink>
        </w:p>
        <w:p w14:paraId="7E27B085" w14:textId="56C5F10D" w:rsidR="00026AE5" w:rsidRDefault="00775061">
          <w:pPr>
            <w:pStyle w:val="TOC1"/>
            <w:tabs>
              <w:tab w:val="right" w:leader="dot" w:pos="9350"/>
            </w:tabs>
            <w:rPr>
              <w:rFonts w:eastAsiaTheme="minorEastAsia"/>
              <w:noProof/>
            </w:rPr>
          </w:pPr>
          <w:hyperlink w:anchor="_Toc516501899" w:history="1">
            <w:r w:rsidR="00026AE5" w:rsidRPr="00C1262D">
              <w:rPr>
                <w:rStyle w:val="Hyperlink"/>
                <w:noProof/>
              </w:rPr>
              <w:t>Appendix A: Digital Literacy and Computer Science (DLCS) Curriculum Framework</w:t>
            </w:r>
            <w:r w:rsidR="00026AE5">
              <w:rPr>
                <w:noProof/>
                <w:webHidden/>
              </w:rPr>
              <w:tab/>
            </w:r>
            <w:r w:rsidR="00026AE5">
              <w:rPr>
                <w:noProof/>
                <w:webHidden/>
              </w:rPr>
              <w:fldChar w:fldCharType="begin"/>
            </w:r>
            <w:r w:rsidR="00026AE5">
              <w:rPr>
                <w:noProof/>
                <w:webHidden/>
              </w:rPr>
              <w:instrText xml:space="preserve"> PAGEREF _Toc516501899 \h </w:instrText>
            </w:r>
            <w:r w:rsidR="00026AE5">
              <w:rPr>
                <w:noProof/>
                <w:webHidden/>
              </w:rPr>
            </w:r>
            <w:r w:rsidR="00026AE5">
              <w:rPr>
                <w:noProof/>
                <w:webHidden/>
              </w:rPr>
              <w:fldChar w:fldCharType="separate"/>
            </w:r>
            <w:r w:rsidR="00485D19">
              <w:rPr>
                <w:noProof/>
                <w:webHidden/>
              </w:rPr>
              <w:t>21</w:t>
            </w:r>
            <w:r w:rsidR="00026AE5">
              <w:rPr>
                <w:noProof/>
                <w:webHidden/>
              </w:rPr>
              <w:fldChar w:fldCharType="end"/>
            </w:r>
          </w:hyperlink>
        </w:p>
        <w:p w14:paraId="53ABE7A9" w14:textId="3C9D19F9" w:rsidR="00026AE5" w:rsidRDefault="00775061">
          <w:pPr>
            <w:pStyle w:val="TOC1"/>
            <w:tabs>
              <w:tab w:val="right" w:leader="dot" w:pos="9350"/>
            </w:tabs>
            <w:rPr>
              <w:rFonts w:eastAsiaTheme="minorEastAsia"/>
              <w:noProof/>
            </w:rPr>
          </w:pPr>
          <w:hyperlink w:anchor="_Toc516501900" w:history="1">
            <w:r w:rsidR="00026AE5" w:rsidRPr="00C1262D">
              <w:rPr>
                <w:rStyle w:val="Hyperlink"/>
                <w:noProof/>
              </w:rPr>
              <w:t>Appendix B: Elementary/Middle School CS Enrollment by Coverage of DLCS Standards, 2016-2017</w:t>
            </w:r>
            <w:r w:rsidR="00026AE5">
              <w:rPr>
                <w:noProof/>
                <w:webHidden/>
              </w:rPr>
              <w:tab/>
            </w:r>
            <w:r w:rsidR="00026AE5">
              <w:rPr>
                <w:noProof/>
                <w:webHidden/>
              </w:rPr>
              <w:fldChar w:fldCharType="begin"/>
            </w:r>
            <w:r w:rsidR="00026AE5">
              <w:rPr>
                <w:noProof/>
                <w:webHidden/>
              </w:rPr>
              <w:instrText xml:space="preserve"> PAGEREF _Toc516501900 \h </w:instrText>
            </w:r>
            <w:r w:rsidR="00026AE5">
              <w:rPr>
                <w:noProof/>
                <w:webHidden/>
              </w:rPr>
            </w:r>
            <w:r w:rsidR="00026AE5">
              <w:rPr>
                <w:noProof/>
                <w:webHidden/>
              </w:rPr>
              <w:fldChar w:fldCharType="separate"/>
            </w:r>
            <w:r w:rsidR="00485D19">
              <w:rPr>
                <w:noProof/>
                <w:webHidden/>
              </w:rPr>
              <w:t>22</w:t>
            </w:r>
            <w:r w:rsidR="00026AE5">
              <w:rPr>
                <w:noProof/>
                <w:webHidden/>
              </w:rPr>
              <w:fldChar w:fldCharType="end"/>
            </w:r>
          </w:hyperlink>
        </w:p>
        <w:p w14:paraId="37503F86" w14:textId="53800A14" w:rsidR="00E6553A" w:rsidRDefault="00775061" w:rsidP="00F82281">
          <w:pPr>
            <w:pStyle w:val="TOC1"/>
            <w:tabs>
              <w:tab w:val="right" w:leader="dot" w:pos="9350"/>
            </w:tabs>
          </w:pPr>
          <w:hyperlink w:anchor="_Toc516501901" w:history="1">
            <w:r w:rsidR="00026AE5" w:rsidRPr="00C1262D">
              <w:rPr>
                <w:rStyle w:val="Hyperlink"/>
                <w:noProof/>
              </w:rPr>
              <w:t>Appendix C: High School CS Enrollment by Coverage of DLCS Standards, 2016-2017</w:t>
            </w:r>
            <w:r w:rsidR="00026AE5">
              <w:rPr>
                <w:noProof/>
                <w:webHidden/>
              </w:rPr>
              <w:tab/>
            </w:r>
            <w:r w:rsidR="00026AE5">
              <w:rPr>
                <w:noProof/>
                <w:webHidden/>
              </w:rPr>
              <w:fldChar w:fldCharType="begin"/>
            </w:r>
            <w:r w:rsidR="00026AE5">
              <w:rPr>
                <w:noProof/>
                <w:webHidden/>
              </w:rPr>
              <w:instrText xml:space="preserve"> PAGEREF _Toc516501901 \h </w:instrText>
            </w:r>
            <w:r w:rsidR="00026AE5">
              <w:rPr>
                <w:noProof/>
                <w:webHidden/>
              </w:rPr>
            </w:r>
            <w:r w:rsidR="00026AE5">
              <w:rPr>
                <w:noProof/>
                <w:webHidden/>
              </w:rPr>
              <w:fldChar w:fldCharType="separate"/>
            </w:r>
            <w:r w:rsidR="00485D19">
              <w:rPr>
                <w:noProof/>
                <w:webHidden/>
              </w:rPr>
              <w:t>23</w:t>
            </w:r>
            <w:r w:rsidR="00026AE5">
              <w:rPr>
                <w:noProof/>
                <w:webHidden/>
              </w:rPr>
              <w:fldChar w:fldCharType="end"/>
            </w:r>
          </w:hyperlink>
          <w:r w:rsidR="00E6553A">
            <w:fldChar w:fldCharType="end"/>
          </w:r>
        </w:p>
      </w:sdtContent>
    </w:sdt>
    <w:p w14:paraId="1CA1C695" w14:textId="77777777" w:rsidR="00793A52" w:rsidRDefault="00793A52">
      <w:pPr>
        <w:rPr>
          <w:rFonts w:ascii="Franklin Gothic Book" w:hAnsi="Franklin Gothic Book" w:cs="Calibri"/>
          <w:color w:val="14558F"/>
          <w:spacing w:val="20"/>
          <w:sz w:val="56"/>
          <w:szCs w:val="32"/>
        </w:rPr>
      </w:pPr>
      <w:r>
        <w:br w:type="page"/>
      </w:r>
    </w:p>
    <w:p w14:paraId="054BFFE0" w14:textId="77777777" w:rsidR="00BB013E" w:rsidRPr="00BB013E" w:rsidRDefault="00BB013E" w:rsidP="005F032D">
      <w:pPr>
        <w:pStyle w:val="Heading1"/>
      </w:pPr>
      <w:bookmarkStart w:id="0" w:name="_Toc516501888"/>
      <w:r w:rsidRPr="00BB013E">
        <w:lastRenderedPageBreak/>
        <w:t>Executive Summary</w:t>
      </w:r>
      <w:bookmarkEnd w:id="0"/>
    </w:p>
    <w:p w14:paraId="1D818614" w14:textId="2A4061BC" w:rsidR="0079414D" w:rsidRDefault="000979CE" w:rsidP="000B064E">
      <w:r>
        <w:t>This report provide</w:t>
      </w:r>
      <w:r w:rsidR="0011354F">
        <w:t>s</w:t>
      </w:r>
      <w:r>
        <w:t xml:space="preserve"> information for </w:t>
      </w:r>
      <w:r w:rsidR="0079414D">
        <w:t xml:space="preserve">designing </w:t>
      </w:r>
      <w:r>
        <w:t xml:space="preserve">a strategy to enable </w:t>
      </w:r>
      <w:r w:rsidRPr="000979CE">
        <w:t>students</w:t>
      </w:r>
      <w:r>
        <w:t xml:space="preserve"> to study </w:t>
      </w:r>
      <w:r w:rsidR="00346A3C">
        <w:t xml:space="preserve">and </w:t>
      </w:r>
      <w:r w:rsidR="00EE65A3">
        <w:t>succeed</w:t>
      </w:r>
      <w:r w:rsidR="00346A3C">
        <w:t xml:space="preserve"> </w:t>
      </w:r>
      <w:r w:rsidR="00EE65A3">
        <w:t xml:space="preserve">in </w:t>
      </w:r>
      <w:r>
        <w:t>computer science</w:t>
      </w:r>
      <w:r w:rsidR="004055F0">
        <w:t xml:space="preserve"> (CS)</w:t>
      </w:r>
      <w:r>
        <w:t xml:space="preserve"> in Massachusetts schools</w:t>
      </w:r>
      <w:r w:rsidR="00E11C9B">
        <w:rPr>
          <w:rStyle w:val="FootnoteReference"/>
        </w:rPr>
        <w:footnoteReference w:id="1"/>
      </w:r>
      <w:r>
        <w:t xml:space="preserve">, particularly </w:t>
      </w:r>
      <w:r w:rsidRPr="000C1FC7">
        <w:t>students</w:t>
      </w:r>
      <w:r w:rsidR="0079414D">
        <w:t xml:space="preserve"> </w:t>
      </w:r>
      <w:r w:rsidRPr="000C1FC7">
        <w:t xml:space="preserve">of color, </w:t>
      </w:r>
      <w:r w:rsidR="0011354F">
        <w:t>female students</w:t>
      </w:r>
      <w:r w:rsidRPr="000C1FC7">
        <w:t>, low-income students, students with disabilities, and English learners</w:t>
      </w:r>
      <w:r>
        <w:t xml:space="preserve">. </w:t>
      </w:r>
      <w:r w:rsidR="0079414D">
        <w:t xml:space="preserve">The report includes three sections: </w:t>
      </w:r>
    </w:p>
    <w:p w14:paraId="72CD3397" w14:textId="0E651A03" w:rsidR="0079414D" w:rsidRDefault="0079414D" w:rsidP="000B064E">
      <w:pPr>
        <w:pStyle w:val="ListParagraph"/>
        <w:numPr>
          <w:ilvl w:val="0"/>
          <w:numId w:val="8"/>
        </w:numPr>
        <w:contextualSpacing w:val="0"/>
      </w:pPr>
      <w:r>
        <w:t xml:space="preserve">Definitions and data </w:t>
      </w:r>
    </w:p>
    <w:p w14:paraId="05F57BF8" w14:textId="09EC0F8A" w:rsidR="0079414D" w:rsidRDefault="00F92420" w:rsidP="000B064E">
      <w:pPr>
        <w:pStyle w:val="ListParagraph"/>
        <w:numPr>
          <w:ilvl w:val="0"/>
          <w:numId w:val="8"/>
        </w:numPr>
        <w:contextualSpacing w:val="0"/>
      </w:pPr>
      <w:r>
        <w:t xml:space="preserve">Computer science </w:t>
      </w:r>
      <w:r w:rsidR="0079414D">
        <w:t xml:space="preserve"> course taking patterns and student access</w:t>
      </w:r>
      <w:r w:rsidR="009F0E23">
        <w:t>,</w:t>
      </w:r>
      <w:r w:rsidR="0079414D">
        <w:t xml:space="preserve"> 2016-2017</w:t>
      </w:r>
      <w:r w:rsidR="00441483">
        <w:rPr>
          <w:rStyle w:val="FootnoteReference"/>
        </w:rPr>
        <w:footnoteReference w:id="2"/>
      </w:r>
    </w:p>
    <w:p w14:paraId="18BAF208" w14:textId="77777777" w:rsidR="0079414D" w:rsidRDefault="0079414D" w:rsidP="000B064E">
      <w:pPr>
        <w:pStyle w:val="ListParagraph"/>
        <w:numPr>
          <w:ilvl w:val="0"/>
          <w:numId w:val="8"/>
        </w:numPr>
        <w:contextualSpacing w:val="0"/>
      </w:pPr>
      <w:r>
        <w:t xml:space="preserve">Recommendations for expanding access and studying results </w:t>
      </w:r>
    </w:p>
    <w:p w14:paraId="5C1F7D98" w14:textId="4118CD21" w:rsidR="00C72230" w:rsidRDefault="00F92420" w:rsidP="000B064E">
      <w:r>
        <w:t xml:space="preserve">Computer science </w:t>
      </w:r>
      <w:r w:rsidR="00504435">
        <w:t xml:space="preserve"> knowledge and skills are foundational for a well-rounded education in the twenty-first century. Whether students decide to become full-fledged computer scientists or pursue other careers, the demand for workers </w:t>
      </w:r>
      <w:r w:rsidR="00BE1BD9">
        <w:t>who can</w:t>
      </w:r>
      <w:r w:rsidR="00504435">
        <w:t xml:space="preserve"> engage in logical and abstract thinking, data analysis, creative problem solving, troubleshooting, and collaboration </w:t>
      </w:r>
      <w:r w:rsidR="00783DAB">
        <w:t xml:space="preserve">has </w:t>
      </w:r>
      <w:r w:rsidR="000979CE">
        <w:t xml:space="preserve">and will </w:t>
      </w:r>
      <w:r w:rsidR="00783DAB">
        <w:t>increase dramatically</w:t>
      </w:r>
      <w:r w:rsidR="00BE1BD9">
        <w:t>.</w:t>
      </w:r>
      <w:r w:rsidR="000979CE">
        <w:t xml:space="preserve"> </w:t>
      </w:r>
      <w:r w:rsidR="0079414D">
        <w:t xml:space="preserve">Our shared goal is that all students should have access to </w:t>
      </w:r>
      <w:r w:rsidR="004055F0">
        <w:t>CS</w:t>
      </w:r>
      <w:r w:rsidR="0079414D">
        <w:t xml:space="preserve"> courses, particularly </w:t>
      </w:r>
      <w:r w:rsidR="00CC7097">
        <w:t>in high school</w:t>
      </w:r>
      <w:r w:rsidR="00240909">
        <w:t>; however,</w:t>
      </w:r>
      <w:r w:rsidR="0079414D">
        <w:t xml:space="preserve"> our analysis</w:t>
      </w:r>
      <w:r>
        <w:t xml:space="preserve"> of current course-taking patterns</w:t>
      </w:r>
      <w:r w:rsidR="0079414D">
        <w:t xml:space="preserve"> finds </w:t>
      </w:r>
      <w:r w:rsidR="00504435">
        <w:t>disparities in access</w:t>
      </w:r>
      <w:r w:rsidR="000979CE">
        <w:t>. T</w:t>
      </w:r>
      <w:r w:rsidR="00504435">
        <w:t xml:space="preserve">hese disparities disproportionately affect students of color, </w:t>
      </w:r>
      <w:r w:rsidR="0011354F">
        <w:t>female students</w:t>
      </w:r>
      <w:r w:rsidR="00504435">
        <w:t>, low-income students, students with disabilities, and English learners</w:t>
      </w:r>
      <w:r w:rsidR="00CC7097">
        <w:t>.</w:t>
      </w:r>
    </w:p>
    <w:p w14:paraId="25C0E7D3" w14:textId="77777777" w:rsidR="00EE65A3" w:rsidRDefault="00EE65A3" w:rsidP="000B064E">
      <w:r>
        <w:t xml:space="preserve">Key findings include: </w:t>
      </w:r>
    </w:p>
    <w:p w14:paraId="748A466B" w14:textId="6DDE137A" w:rsidR="00EE65A3" w:rsidRDefault="00D102D2" w:rsidP="000B064E">
      <w:pPr>
        <w:pStyle w:val="ListParagraph"/>
        <w:numPr>
          <w:ilvl w:val="0"/>
          <w:numId w:val="7"/>
        </w:numPr>
        <w:contextualSpacing w:val="0"/>
      </w:pPr>
      <w:r>
        <w:t>Although CS courses were more widely available in high school than elementary and middle schools, urban high schools were significantly less likely to offer CS than suburban high schools (2% compared to 23%) and half as likely to offer CS as rural schools (10% compared to 23%)</w:t>
      </w:r>
      <w:r w:rsidR="00727B63">
        <w:t>.</w:t>
      </w:r>
    </w:p>
    <w:p w14:paraId="1769ECE2" w14:textId="342E0193" w:rsidR="00EE65A3" w:rsidRDefault="00EE65A3" w:rsidP="000B064E">
      <w:pPr>
        <w:pStyle w:val="ListParagraph"/>
        <w:numPr>
          <w:ilvl w:val="0"/>
          <w:numId w:val="7"/>
        </w:numPr>
        <w:contextualSpacing w:val="0"/>
      </w:pPr>
      <w:r>
        <w:t xml:space="preserve">In schools where </w:t>
      </w:r>
      <w:r w:rsidR="004055F0">
        <w:t>CS</w:t>
      </w:r>
      <w:r>
        <w:t xml:space="preserve"> </w:t>
      </w:r>
      <w:r w:rsidR="004055F0">
        <w:t>is</w:t>
      </w:r>
      <w:r>
        <w:t xml:space="preserve"> available,</w:t>
      </w:r>
      <w:r w:rsidR="00F92420">
        <w:t xml:space="preserve"> more white and male students participate,</w:t>
      </w:r>
      <w:r>
        <w:t xml:space="preserve"> regardless of the student demographics of the school. </w:t>
      </w:r>
    </w:p>
    <w:p w14:paraId="2798E9DB" w14:textId="3FF334C3" w:rsidR="007036C3" w:rsidRDefault="00191154" w:rsidP="000B064E">
      <w:pPr>
        <w:pStyle w:val="ListParagraph"/>
        <w:numPr>
          <w:ilvl w:val="0"/>
          <w:numId w:val="7"/>
        </w:numPr>
        <w:contextualSpacing w:val="0"/>
      </w:pPr>
      <w:r>
        <w:t>Hispanic and African American students performed more poorly in CS than white and Asian students</w:t>
      </w:r>
      <w:r w:rsidR="00EE65A3" w:rsidRPr="00BF09FE">
        <w:t xml:space="preserve">. </w:t>
      </w:r>
    </w:p>
    <w:p w14:paraId="0E0F8690" w14:textId="7DDB6F9B" w:rsidR="000979CE" w:rsidRPr="002418AF" w:rsidRDefault="00F82281" w:rsidP="000B064E">
      <w:pPr>
        <w:pStyle w:val="ListParagraph"/>
        <w:numPr>
          <w:ilvl w:val="0"/>
          <w:numId w:val="7"/>
        </w:numPr>
        <w:contextualSpacing w:val="0"/>
      </w:pPr>
      <w:r>
        <w:t>T</w:t>
      </w:r>
      <w:r w:rsidR="00EE65A3">
        <w:t xml:space="preserve">he majority of K-12 </w:t>
      </w:r>
      <w:r w:rsidR="004055F0">
        <w:t>CS</w:t>
      </w:r>
      <w:r w:rsidR="00EE65A3">
        <w:t xml:space="preserve"> courses offered in the Commonwealth in 2016-2017 align with less than one-third of the state’s Digital Literacy and Computer Science (DLCS) standards</w:t>
      </w:r>
      <w:r w:rsidR="007036C3">
        <w:t>.</w:t>
      </w:r>
      <w:r w:rsidR="000979CE">
        <w:br w:type="page"/>
      </w:r>
    </w:p>
    <w:p w14:paraId="57F5D67B" w14:textId="6B49DA46" w:rsidR="00BB013E" w:rsidRDefault="00CA7B2F" w:rsidP="009F0E23">
      <w:pPr>
        <w:pStyle w:val="Heading1"/>
      </w:pPr>
      <w:bookmarkStart w:id="1" w:name="_Toc516501889"/>
      <w:r>
        <w:lastRenderedPageBreak/>
        <w:t>Definitions and Data</w:t>
      </w:r>
      <w:bookmarkEnd w:id="1"/>
    </w:p>
    <w:p w14:paraId="0D321763" w14:textId="77777777" w:rsidR="00246B80" w:rsidRPr="00C31A3F" w:rsidRDefault="00246B80" w:rsidP="00E6553A">
      <w:pPr>
        <w:pStyle w:val="Heading2"/>
        <w:rPr>
          <w:color w:val="B25801"/>
        </w:rPr>
      </w:pPr>
      <w:bookmarkStart w:id="2" w:name="_Toc516501890"/>
      <w:r w:rsidRPr="00C31A3F">
        <w:rPr>
          <w:color w:val="B25801"/>
        </w:rPr>
        <w:t>Reporting Courses to DESE</w:t>
      </w:r>
      <w:bookmarkEnd w:id="2"/>
    </w:p>
    <w:p w14:paraId="55B7D741" w14:textId="0990CE7D" w:rsidR="00783DAB" w:rsidRDefault="00783DAB" w:rsidP="00783DAB">
      <w:pPr>
        <w:spacing w:before="120" w:after="120" w:line="240" w:lineRule="auto"/>
      </w:pPr>
      <w:r w:rsidRPr="00783DAB">
        <w:t xml:space="preserve">This report </w:t>
      </w:r>
      <w:r w:rsidR="001F0F3C" w:rsidRPr="00783DAB">
        <w:t>examine</w:t>
      </w:r>
      <w:r w:rsidR="001F0F3C">
        <w:t>s</w:t>
      </w:r>
      <w:r w:rsidR="001F0F3C" w:rsidRPr="00783DAB">
        <w:t xml:space="preserve"> </w:t>
      </w:r>
      <w:r w:rsidR="000B064E">
        <w:t>99</w:t>
      </w:r>
      <w:r w:rsidRPr="00783DAB">
        <w:t xml:space="preserve"> course</w:t>
      </w:r>
      <w:r w:rsidR="000B064E">
        <w:t xml:space="preserve">s </w:t>
      </w:r>
      <w:r w:rsidR="002418AF">
        <w:t>enrolling</w:t>
      </w:r>
      <w:r w:rsidR="001F0F3C">
        <w:t xml:space="preserve"> </w:t>
      </w:r>
      <w:r w:rsidR="000B064E">
        <w:t>392,353</w:t>
      </w:r>
      <w:r w:rsidRPr="00783DAB">
        <w:t xml:space="preserve"> students</w:t>
      </w:r>
      <w:r w:rsidR="001F0F3C">
        <w:t xml:space="preserve"> </w:t>
      </w:r>
      <w:r w:rsidR="002418AF">
        <w:t xml:space="preserve">in 2016-2017: </w:t>
      </w:r>
      <w:r w:rsidR="00214D16">
        <w:t>27</w:t>
      </w:r>
      <w:r w:rsidR="000B064E">
        <w:t xml:space="preserve"> </w:t>
      </w:r>
      <w:r w:rsidR="00DE0B10">
        <w:t xml:space="preserve">elementary and middle school </w:t>
      </w:r>
      <w:r w:rsidR="000B064E">
        <w:t xml:space="preserve">courses enrolling </w:t>
      </w:r>
      <w:r w:rsidR="00214D16">
        <w:t>314,502</w:t>
      </w:r>
      <w:r w:rsidR="000B064E">
        <w:t xml:space="preserve"> students and </w:t>
      </w:r>
      <w:r w:rsidR="00214D16">
        <w:t>72</w:t>
      </w:r>
      <w:r w:rsidR="000B064E">
        <w:t xml:space="preserve"> </w:t>
      </w:r>
      <w:r w:rsidR="00DE0B10">
        <w:t xml:space="preserve">high school </w:t>
      </w:r>
      <w:r w:rsidR="000B064E">
        <w:t xml:space="preserve">courses enrolling </w:t>
      </w:r>
      <w:r w:rsidR="00214D16">
        <w:t>77,851</w:t>
      </w:r>
      <w:r w:rsidR="000B064E">
        <w:t xml:space="preserve"> students</w:t>
      </w:r>
      <w:r w:rsidRPr="00783DAB">
        <w:t>.</w:t>
      </w:r>
    </w:p>
    <w:p w14:paraId="08C9AB7D" w14:textId="508A4A6F" w:rsidR="00246B80" w:rsidRDefault="00246B80" w:rsidP="00246B80">
      <w:pPr>
        <w:spacing w:before="120" w:after="120" w:line="240" w:lineRule="auto"/>
      </w:pPr>
      <w:r>
        <w:t xml:space="preserve">Districts report </w:t>
      </w:r>
      <w:r w:rsidR="00783DAB">
        <w:t xml:space="preserve">these </w:t>
      </w:r>
      <w:r>
        <w:t xml:space="preserve">data annually to </w:t>
      </w:r>
      <w:r w:rsidR="003711DB">
        <w:t>the Department of Elementary and Secondary Education (DESE)</w:t>
      </w:r>
      <w:r>
        <w:t xml:space="preserve"> via the Student Course Schedule (SCS)</w:t>
      </w:r>
      <w:r>
        <w:rPr>
          <w:rStyle w:val="FootnoteReference"/>
        </w:rPr>
        <w:footnoteReference w:id="3"/>
      </w:r>
      <w:r>
        <w:t xml:space="preserve"> system. </w:t>
      </w:r>
      <w:r w:rsidR="00076383">
        <w:t xml:space="preserve">In order for </w:t>
      </w:r>
      <w:r>
        <w:t>DESE and other entities</w:t>
      </w:r>
      <w:r w:rsidR="00076383">
        <w:t xml:space="preserve"> to</w:t>
      </w:r>
      <w:r>
        <w:t xml:space="preserve"> compare information, maintain longitudinal data about students’ coursework, and efficiently exchange course-taking records, districts assign a code to each course following standards set by the National Center for Education Statistics (NCES). District staff consult short descriptions of each course in the NCES catalog and match the</w:t>
      </w:r>
      <w:r w:rsidR="004C6F0A">
        <w:t>ir courses to the</w:t>
      </w:r>
      <w:r>
        <w:t xml:space="preserve"> </w:t>
      </w:r>
      <w:r w:rsidR="004C6F0A">
        <w:t xml:space="preserve">most </w:t>
      </w:r>
      <w:r>
        <w:t>appropriate code.</w:t>
      </w:r>
    </w:p>
    <w:p w14:paraId="3BC489D7" w14:textId="77777777" w:rsidR="0054555D" w:rsidRDefault="0054555D" w:rsidP="0054555D">
      <w:pPr>
        <w:spacing w:before="120" w:after="120" w:line="240" w:lineRule="auto"/>
      </w:pPr>
      <w:r>
        <w:t>This system has several limitations:</w:t>
      </w:r>
    </w:p>
    <w:p w14:paraId="7DE8D61E" w14:textId="7997349B" w:rsidR="0054555D" w:rsidRDefault="0054555D" w:rsidP="0054555D">
      <w:pPr>
        <w:pStyle w:val="ListParagraph"/>
        <w:numPr>
          <w:ilvl w:val="0"/>
          <w:numId w:val="2"/>
        </w:numPr>
        <w:spacing w:before="120" w:after="120" w:line="240" w:lineRule="auto"/>
        <w:contextualSpacing w:val="0"/>
      </w:pPr>
      <w:r>
        <w:t xml:space="preserve">NCES course descriptions provide only brief </w:t>
      </w:r>
      <w:r w:rsidR="004C6F0A">
        <w:t>descriptions of</w:t>
      </w:r>
      <w:r>
        <w:t xml:space="preserve"> the subject covered in a given course. District staff use professional judgement in assigning the appropriate NCES code to each course.</w:t>
      </w:r>
    </w:p>
    <w:p w14:paraId="686B3502" w14:textId="77777777" w:rsidR="0054555D" w:rsidRDefault="0054555D" w:rsidP="0054555D">
      <w:pPr>
        <w:pStyle w:val="ListParagraph"/>
        <w:numPr>
          <w:ilvl w:val="0"/>
          <w:numId w:val="2"/>
        </w:numPr>
        <w:spacing w:before="120" w:after="120" w:line="240" w:lineRule="auto"/>
        <w:contextualSpacing w:val="0"/>
      </w:pPr>
      <w:r>
        <w:t>DESE does not audit local courses for coverage of the standards, nor tie expectations for coverage of the standards to the NCES course descriptions.</w:t>
      </w:r>
    </w:p>
    <w:p w14:paraId="73DD6E28" w14:textId="204C5909" w:rsidR="0054555D" w:rsidRDefault="0054555D" w:rsidP="0054555D">
      <w:pPr>
        <w:pStyle w:val="ListParagraph"/>
        <w:numPr>
          <w:ilvl w:val="0"/>
          <w:numId w:val="2"/>
        </w:numPr>
        <w:spacing w:before="120" w:after="120" w:line="240" w:lineRule="auto"/>
        <w:contextualSpacing w:val="0"/>
      </w:pPr>
      <w:r>
        <w:t xml:space="preserve">Because the DLCS standards were adopted by </w:t>
      </w:r>
      <w:r w:rsidR="00AF7A30">
        <w:t xml:space="preserve">the Board of Elementary and Secondary Education (BESE) </w:t>
      </w:r>
      <w:r>
        <w:t xml:space="preserve">in June 2016, it is possible that not all of the </w:t>
      </w:r>
      <w:r w:rsidR="004055F0">
        <w:t>CS</w:t>
      </w:r>
      <w:r>
        <w:t xml:space="preserve"> courses taught </w:t>
      </w:r>
      <w:r w:rsidR="00DE72CE">
        <w:t>in 2016-2017</w:t>
      </w:r>
      <w:r w:rsidR="00441483">
        <w:t xml:space="preserve"> </w:t>
      </w:r>
      <w:r>
        <w:t>cover</w:t>
      </w:r>
      <w:r w:rsidR="00DE72CE">
        <w:t>ed</w:t>
      </w:r>
      <w:r>
        <w:t xml:space="preserve"> the new standards.</w:t>
      </w:r>
    </w:p>
    <w:p w14:paraId="46845140" w14:textId="19877F36" w:rsidR="007E6963" w:rsidRPr="00C31A3F" w:rsidRDefault="00C72230" w:rsidP="00E6553A">
      <w:pPr>
        <w:pStyle w:val="Heading2"/>
        <w:rPr>
          <w:color w:val="B25801"/>
        </w:rPr>
      </w:pPr>
      <w:bookmarkStart w:id="3" w:name="_Toc516501891"/>
      <w:r w:rsidRPr="00C31A3F">
        <w:rPr>
          <w:color w:val="B25801"/>
        </w:rPr>
        <w:t xml:space="preserve">Defining </w:t>
      </w:r>
      <w:r w:rsidR="00441483" w:rsidRPr="00C31A3F">
        <w:rPr>
          <w:color w:val="B25801"/>
        </w:rPr>
        <w:t>CS</w:t>
      </w:r>
      <w:r w:rsidRPr="00C31A3F">
        <w:rPr>
          <w:color w:val="B25801"/>
        </w:rPr>
        <w:t xml:space="preserve"> Courses</w:t>
      </w:r>
      <w:bookmarkEnd w:id="3"/>
    </w:p>
    <w:p w14:paraId="093A05A9" w14:textId="4371F581" w:rsidR="00DB77AA" w:rsidRDefault="00DB77AA" w:rsidP="0054555D">
      <w:r>
        <w:t xml:space="preserve">As described in more detail below, the vast majority </w:t>
      </w:r>
      <w:r w:rsidR="002418AF">
        <w:t xml:space="preserve">of </w:t>
      </w:r>
      <w:r w:rsidR="004055F0">
        <w:t>CS</w:t>
      </w:r>
      <w:r>
        <w:t xml:space="preserve"> courses offered in the Commonwealth in 2016-2017 appeared to align with less than one-third of the DLCS standards.</w:t>
      </w:r>
    </w:p>
    <w:p w14:paraId="5D2DDB04" w14:textId="7BF82947" w:rsidR="0054555D" w:rsidRDefault="00CA7B2F" w:rsidP="0054555D">
      <w:r>
        <w:t xml:space="preserve">For this report, we designated courses as </w:t>
      </w:r>
      <w:r w:rsidR="004055F0">
        <w:t xml:space="preserve">CS </w:t>
      </w:r>
      <w:r>
        <w:t>if they covered one or more of the 12 standard groupings in the DLCS Curriculum Framework.</w:t>
      </w:r>
      <w:r w:rsidR="00DB77AA">
        <w:t xml:space="preserve"> In making this determination, one must review a description of the course.</w:t>
      </w:r>
      <w:r w:rsidR="004055F0">
        <w:rPr>
          <w:rStyle w:val="FootnoteReference"/>
        </w:rPr>
        <w:footnoteReference w:id="4"/>
      </w:r>
      <w:r w:rsidR="00DB77AA">
        <w:t xml:space="preserve">  </w:t>
      </w:r>
      <w:r w:rsidR="00A9376A">
        <w:t>A handful of courses have very detailed descriptions</w:t>
      </w:r>
      <w:r w:rsidR="00D17E1D">
        <w:t xml:space="preserve"> because they are eith</w:t>
      </w:r>
      <w:r w:rsidR="00706BC6">
        <w:t>er open source or offered by a membership association such as the College Board</w:t>
      </w:r>
      <w:r w:rsidR="00A9376A">
        <w:t xml:space="preserve">: </w:t>
      </w:r>
      <w:r w:rsidR="00A9376A" w:rsidRPr="00A9376A">
        <w:rPr>
          <w:i/>
        </w:rPr>
        <w:t>Exploring Computer Science</w:t>
      </w:r>
      <w:r w:rsidR="00A9376A">
        <w:rPr>
          <w:rStyle w:val="FootnoteReference"/>
        </w:rPr>
        <w:footnoteReference w:id="5"/>
      </w:r>
      <w:r w:rsidR="00A9376A">
        <w:t xml:space="preserve">, </w:t>
      </w:r>
      <w:r w:rsidR="00A9376A" w:rsidRPr="00706BC6">
        <w:rPr>
          <w:i/>
        </w:rPr>
        <w:t>Computer Science Principles</w:t>
      </w:r>
      <w:r w:rsidR="00706BC6">
        <w:rPr>
          <w:rStyle w:val="FootnoteReference"/>
        </w:rPr>
        <w:footnoteReference w:id="6"/>
      </w:r>
      <w:r w:rsidR="00A9376A">
        <w:t xml:space="preserve">, </w:t>
      </w:r>
      <w:r w:rsidR="00A9376A" w:rsidRPr="00706BC6">
        <w:rPr>
          <w:i/>
        </w:rPr>
        <w:t>AP Computer Science Principles</w:t>
      </w:r>
      <w:r w:rsidR="00706BC6">
        <w:rPr>
          <w:rStyle w:val="FootnoteReference"/>
        </w:rPr>
        <w:footnoteReference w:id="7"/>
      </w:r>
      <w:r w:rsidR="00A9376A">
        <w:t xml:space="preserve">, and </w:t>
      </w:r>
      <w:r w:rsidR="00A9376A" w:rsidRPr="00706BC6">
        <w:rPr>
          <w:i/>
        </w:rPr>
        <w:t>AP Computer Science A</w:t>
      </w:r>
      <w:r w:rsidR="00706BC6">
        <w:rPr>
          <w:rStyle w:val="FootnoteReference"/>
        </w:rPr>
        <w:footnoteReference w:id="8"/>
      </w:r>
      <w:r w:rsidR="00A9376A">
        <w:t xml:space="preserve">. </w:t>
      </w:r>
      <w:r w:rsidR="00706BC6">
        <w:t xml:space="preserve">The majority of courses, however, </w:t>
      </w:r>
      <w:r w:rsidR="0054555D">
        <w:t xml:space="preserve">are </w:t>
      </w:r>
      <w:r w:rsidR="002418AF">
        <w:t>locally determined</w:t>
      </w:r>
      <w:r w:rsidR="0054555D">
        <w:t xml:space="preserve"> and matched to</w:t>
      </w:r>
      <w:r w:rsidR="009D6EDE">
        <w:t xml:space="preserve"> </w:t>
      </w:r>
      <w:r w:rsidR="0054555D">
        <w:t xml:space="preserve">codes in </w:t>
      </w:r>
      <w:r w:rsidR="001535A1">
        <w:t>the NCES catalog</w:t>
      </w:r>
      <w:r w:rsidR="009D6EDE">
        <w:t>, which provide</w:t>
      </w:r>
      <w:r w:rsidR="0054555D">
        <w:t>s</w:t>
      </w:r>
      <w:r w:rsidR="00706BC6">
        <w:t xml:space="preserve"> only brief descriptions.</w:t>
      </w:r>
    </w:p>
    <w:p w14:paraId="43380F54" w14:textId="1940F556" w:rsidR="009D6EDE" w:rsidRDefault="009D6EDE" w:rsidP="007E6963">
      <w:r w:rsidRPr="009D6EDE">
        <w:lastRenderedPageBreak/>
        <w:t xml:space="preserve">In determining whether a course covered one or more of </w:t>
      </w:r>
      <w:r w:rsidR="004008D0" w:rsidRPr="009D6EDE">
        <w:t>th</w:t>
      </w:r>
      <w:r w:rsidR="004008D0">
        <w:t>e DLCS</w:t>
      </w:r>
      <w:r w:rsidR="004008D0" w:rsidRPr="009D6EDE">
        <w:t xml:space="preserve"> </w:t>
      </w:r>
      <w:r w:rsidRPr="009D6EDE">
        <w:t xml:space="preserve">standard groupings, </w:t>
      </w:r>
      <w:r w:rsidR="004008D0">
        <w:t>we</w:t>
      </w:r>
      <w:r w:rsidR="00E124B2">
        <w:t xml:space="preserve"> reviewed </w:t>
      </w:r>
      <w:r>
        <w:t>course descriptions</w:t>
      </w:r>
      <w:r w:rsidR="00E124B2">
        <w:t xml:space="preserve"> </w:t>
      </w:r>
      <w:r>
        <w:t xml:space="preserve">using keywords from the DLCS Curriculum Framework. </w:t>
      </w:r>
      <w:r w:rsidR="0066349C">
        <w:t xml:space="preserve">A coding schema of </w:t>
      </w:r>
      <w:r w:rsidRPr="00246B80">
        <w:rPr>
          <w:i/>
        </w:rPr>
        <w:t>Yes</w:t>
      </w:r>
      <w:r>
        <w:t xml:space="preserve">, </w:t>
      </w:r>
      <w:r w:rsidRPr="00246B80">
        <w:rPr>
          <w:i/>
        </w:rPr>
        <w:t>Should</w:t>
      </w:r>
      <w:r>
        <w:t xml:space="preserve">, or </w:t>
      </w:r>
      <w:r w:rsidRPr="00246B80">
        <w:rPr>
          <w:i/>
        </w:rPr>
        <w:t>May</w:t>
      </w:r>
      <w:r>
        <w:t xml:space="preserve"> </w:t>
      </w:r>
      <w:r w:rsidR="00AE494B">
        <w:t xml:space="preserve">represented </w:t>
      </w:r>
      <w:r>
        <w:t xml:space="preserve">the likelihood that the course addressed the </w:t>
      </w:r>
      <w:r w:rsidR="00246B80">
        <w:t xml:space="preserve">knowledge and skills articulated in </w:t>
      </w:r>
      <w:r w:rsidR="0054555D">
        <w:t xml:space="preserve">each </w:t>
      </w:r>
      <w:r w:rsidR="00E57556">
        <w:t xml:space="preserve">of the 12 </w:t>
      </w:r>
      <w:r>
        <w:t>standard grouping</w:t>
      </w:r>
      <w:r w:rsidR="00E57556">
        <w:t>s</w:t>
      </w:r>
      <w:r>
        <w:t>.</w:t>
      </w:r>
      <w:r w:rsidR="00246B80">
        <w:t xml:space="preserve"> </w:t>
      </w:r>
      <w:r w:rsidR="00E57556">
        <w:t xml:space="preserve">We then assigned a percentage to the code. </w:t>
      </w:r>
      <w:r w:rsidR="00246B80">
        <w:t xml:space="preserve">For example, </w:t>
      </w:r>
      <w:r w:rsidR="004008D0">
        <w:t xml:space="preserve">we coded </w:t>
      </w:r>
      <w:r w:rsidR="00246B80">
        <w:t>standard</w:t>
      </w:r>
      <w:r w:rsidR="009F0E23">
        <w:t>s</w:t>
      </w:r>
      <w:r w:rsidR="00246B80">
        <w:t xml:space="preserve"> explicitly addressed in course</w:t>
      </w:r>
      <w:r w:rsidR="0054555D">
        <w:t>s</w:t>
      </w:r>
      <w:r w:rsidR="00246B80">
        <w:t xml:space="preserve"> </w:t>
      </w:r>
      <w:r w:rsidR="00246B80" w:rsidRPr="00246B80">
        <w:rPr>
          <w:i/>
        </w:rPr>
        <w:t>Yes</w:t>
      </w:r>
      <w:r w:rsidR="004008D0">
        <w:t xml:space="preserve"> and valued them at </w:t>
      </w:r>
      <w:r w:rsidR="00246B80">
        <w:t xml:space="preserve">8.33%. </w:t>
      </w:r>
      <w:r w:rsidR="00F82281">
        <w:t xml:space="preserve">A course with all </w:t>
      </w:r>
      <w:r w:rsidR="00246B80">
        <w:t xml:space="preserve">12 standard groupings coded </w:t>
      </w:r>
      <w:r w:rsidR="00246B80" w:rsidRPr="0054555D">
        <w:rPr>
          <w:i/>
        </w:rPr>
        <w:t>Yes</w:t>
      </w:r>
      <w:r w:rsidR="00246B80">
        <w:t xml:space="preserve"> </w:t>
      </w:r>
      <w:r w:rsidR="00F82281">
        <w:t>covered</w:t>
      </w:r>
      <w:r w:rsidR="00246B80">
        <w:t xml:space="preserve"> 100% of the </w:t>
      </w:r>
      <w:r w:rsidR="004008D0">
        <w:t>(8.33 x 12 = 100)</w:t>
      </w:r>
      <w:r w:rsidR="00246B80">
        <w:t>.</w:t>
      </w:r>
    </w:p>
    <w:p w14:paraId="58B0F26A" w14:textId="77777777" w:rsidR="009D6EDE" w:rsidRPr="00E6553A" w:rsidRDefault="009D6EDE" w:rsidP="00E6553A">
      <w:pPr>
        <w:pStyle w:val="Heading4"/>
      </w:pPr>
      <w:bookmarkStart w:id="4" w:name="_Toc513411515"/>
      <w:r w:rsidRPr="00911976">
        <w:rPr>
          <w:b/>
          <w:color w:val="auto"/>
        </w:rPr>
        <w:t xml:space="preserve">Table </w:t>
      </w:r>
      <w:r w:rsidR="00145635" w:rsidRPr="00911976">
        <w:rPr>
          <w:b/>
          <w:color w:val="auto"/>
        </w:rPr>
        <w:t>1</w:t>
      </w:r>
      <w:r w:rsidRPr="00911976">
        <w:rPr>
          <w:b/>
          <w:color w:val="auto"/>
        </w:rPr>
        <w:t>:</w:t>
      </w:r>
      <w:r w:rsidRPr="00911976">
        <w:rPr>
          <w:color w:val="auto"/>
        </w:rPr>
        <w:t xml:space="preserve"> </w:t>
      </w:r>
      <w:bookmarkEnd w:id="4"/>
      <w:r w:rsidR="00246B80" w:rsidRPr="00911976">
        <w:rPr>
          <w:color w:val="auto"/>
        </w:rPr>
        <w:t>Determining Coverage of the Standards</w:t>
      </w:r>
    </w:p>
    <w:tbl>
      <w:tblPr>
        <w:tblStyle w:val="GridTable1Light-Accent1"/>
        <w:tblW w:w="9350" w:type="dxa"/>
        <w:tblLook w:val="04A0" w:firstRow="1" w:lastRow="0" w:firstColumn="1" w:lastColumn="0" w:noHBand="0" w:noVBand="1"/>
        <w:tblCaption w:val="Determining coverage of the standards"/>
        <w:tblDescription w:val="We coded &quot;yes&quot; any standard grouping explicitly addressed in the course description (worth 8.33% per standard); &quot;should&quot; any standard grouping inferred (but not explicitly addressed) in the course description (worth 4.165% per standard); and &quot;may&quot; and standard grouping not explicitly addressed in the course description (worth .833% per standard)."/>
      </w:tblPr>
      <w:tblGrid>
        <w:gridCol w:w="945"/>
        <w:gridCol w:w="4717"/>
        <w:gridCol w:w="922"/>
        <w:gridCol w:w="922"/>
        <w:gridCol w:w="1844"/>
      </w:tblGrid>
      <w:tr w:rsidR="009D6EDE" w:rsidRPr="00B54923" w14:paraId="5B39CC72" w14:textId="77777777" w:rsidTr="00727B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5" w:type="dxa"/>
          </w:tcPr>
          <w:p w14:paraId="1750B1BD" w14:textId="77777777" w:rsidR="009D6EDE" w:rsidRPr="00911976" w:rsidRDefault="009D6EDE" w:rsidP="009D6EDE">
            <w:pPr>
              <w:spacing w:before="40" w:after="40"/>
              <w:rPr>
                <w:b w:val="0"/>
                <w:sz w:val="20"/>
                <w:szCs w:val="20"/>
              </w:rPr>
            </w:pPr>
            <w:r w:rsidRPr="00911976">
              <w:rPr>
                <w:sz w:val="20"/>
                <w:szCs w:val="20"/>
              </w:rPr>
              <w:t>Code</w:t>
            </w:r>
          </w:p>
        </w:tc>
        <w:tc>
          <w:tcPr>
            <w:tcW w:w="4717" w:type="dxa"/>
          </w:tcPr>
          <w:p w14:paraId="0DBF625A" w14:textId="77777777" w:rsidR="009D6EDE" w:rsidRPr="00911976" w:rsidRDefault="009D6EDE" w:rsidP="009D6EDE">
            <w:pPr>
              <w:spacing w:before="40" w:after="40"/>
              <w:cnfStyle w:val="100000000000" w:firstRow="1" w:lastRow="0" w:firstColumn="0" w:lastColumn="0" w:oddVBand="0" w:evenVBand="0" w:oddHBand="0" w:evenHBand="0" w:firstRowFirstColumn="0" w:firstRowLastColumn="0" w:lastRowFirstColumn="0" w:lastRowLastColumn="0"/>
              <w:rPr>
                <w:b w:val="0"/>
                <w:sz w:val="20"/>
                <w:szCs w:val="20"/>
              </w:rPr>
            </w:pPr>
            <w:r w:rsidRPr="00911976">
              <w:rPr>
                <w:sz w:val="20"/>
                <w:szCs w:val="20"/>
              </w:rPr>
              <w:t>Criteria</w:t>
            </w:r>
          </w:p>
        </w:tc>
        <w:tc>
          <w:tcPr>
            <w:tcW w:w="1844" w:type="dxa"/>
            <w:gridSpan w:val="2"/>
          </w:tcPr>
          <w:p w14:paraId="022CBD23" w14:textId="77777777" w:rsidR="009D6EDE" w:rsidRPr="00911976" w:rsidRDefault="009D6EDE" w:rsidP="009D6EDE">
            <w:pPr>
              <w:spacing w:before="40" w:after="4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911976">
              <w:rPr>
                <w:sz w:val="20"/>
                <w:szCs w:val="20"/>
              </w:rPr>
              <w:t>Value Per Standard Grouping</w:t>
            </w:r>
          </w:p>
        </w:tc>
        <w:tc>
          <w:tcPr>
            <w:tcW w:w="1844" w:type="dxa"/>
          </w:tcPr>
          <w:p w14:paraId="0960A22A" w14:textId="77777777" w:rsidR="009D6EDE" w:rsidRPr="00911976" w:rsidRDefault="009D6EDE" w:rsidP="009D6EDE">
            <w:pPr>
              <w:spacing w:before="40" w:after="4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911976">
              <w:rPr>
                <w:sz w:val="20"/>
                <w:szCs w:val="20"/>
              </w:rPr>
              <w:t>Total Possible Value</w:t>
            </w:r>
          </w:p>
        </w:tc>
      </w:tr>
      <w:tr w:rsidR="009D6EDE" w:rsidRPr="00B54923" w14:paraId="2C0BFC6D" w14:textId="77777777" w:rsidTr="00911976">
        <w:tc>
          <w:tcPr>
            <w:cnfStyle w:val="001000000000" w:firstRow="0" w:lastRow="0" w:firstColumn="1" w:lastColumn="0" w:oddVBand="0" w:evenVBand="0" w:oddHBand="0" w:evenHBand="0" w:firstRowFirstColumn="0" w:firstRowLastColumn="0" w:lastRowFirstColumn="0" w:lastRowLastColumn="0"/>
            <w:tcW w:w="945" w:type="dxa"/>
          </w:tcPr>
          <w:p w14:paraId="5365222C" w14:textId="77777777" w:rsidR="009D6EDE" w:rsidRPr="00A2783D" w:rsidRDefault="009D6EDE" w:rsidP="009D6EDE">
            <w:pPr>
              <w:spacing w:before="40" w:after="40"/>
              <w:rPr>
                <w:b w:val="0"/>
                <w:i/>
                <w:sz w:val="20"/>
                <w:szCs w:val="20"/>
              </w:rPr>
            </w:pPr>
            <w:r w:rsidRPr="00A2783D">
              <w:rPr>
                <w:b w:val="0"/>
                <w:i/>
                <w:sz w:val="20"/>
                <w:szCs w:val="20"/>
              </w:rPr>
              <w:t>Yes</w:t>
            </w:r>
          </w:p>
        </w:tc>
        <w:tc>
          <w:tcPr>
            <w:tcW w:w="4717" w:type="dxa"/>
          </w:tcPr>
          <w:p w14:paraId="69DCCAB2" w14:textId="75ADE1D2" w:rsidR="009D6EDE" w:rsidRPr="00911976" w:rsidRDefault="004008D0" w:rsidP="00246B80">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w:t>
            </w:r>
            <w:r w:rsidR="009D6EDE" w:rsidRPr="00911976">
              <w:rPr>
                <w:sz w:val="20"/>
                <w:szCs w:val="20"/>
              </w:rPr>
              <w:t>tandard grouping explicitly addressed in the course description.</w:t>
            </w:r>
          </w:p>
        </w:tc>
        <w:tc>
          <w:tcPr>
            <w:tcW w:w="922" w:type="dxa"/>
          </w:tcPr>
          <w:p w14:paraId="56591143" w14:textId="77777777" w:rsidR="009D6EDE" w:rsidRPr="00911976" w:rsidRDefault="009D6EDE" w:rsidP="009D6EDE">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911976">
              <w:rPr>
                <w:sz w:val="20"/>
                <w:szCs w:val="20"/>
              </w:rPr>
              <w:t>8.33%</w:t>
            </w:r>
          </w:p>
        </w:tc>
        <w:tc>
          <w:tcPr>
            <w:tcW w:w="922" w:type="dxa"/>
          </w:tcPr>
          <w:p w14:paraId="31F8282F" w14:textId="77777777" w:rsidR="009D6EDE" w:rsidRPr="00911976" w:rsidRDefault="009D6EDE" w:rsidP="009D6EDE">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911976">
              <w:rPr>
                <w:sz w:val="20"/>
                <w:szCs w:val="20"/>
              </w:rPr>
              <w:t>x12</w:t>
            </w:r>
          </w:p>
        </w:tc>
        <w:tc>
          <w:tcPr>
            <w:tcW w:w="1844" w:type="dxa"/>
          </w:tcPr>
          <w:p w14:paraId="182A5BAF" w14:textId="77777777" w:rsidR="009D6EDE" w:rsidRPr="00911976" w:rsidRDefault="009D6EDE" w:rsidP="009D6EDE">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911976">
              <w:rPr>
                <w:sz w:val="20"/>
                <w:szCs w:val="20"/>
              </w:rPr>
              <w:t>100%</w:t>
            </w:r>
          </w:p>
        </w:tc>
      </w:tr>
      <w:tr w:rsidR="009D6EDE" w:rsidRPr="00B54923" w14:paraId="6BF1F649" w14:textId="77777777" w:rsidTr="00911976">
        <w:tc>
          <w:tcPr>
            <w:cnfStyle w:val="001000000000" w:firstRow="0" w:lastRow="0" w:firstColumn="1" w:lastColumn="0" w:oddVBand="0" w:evenVBand="0" w:oddHBand="0" w:evenHBand="0" w:firstRowFirstColumn="0" w:firstRowLastColumn="0" w:lastRowFirstColumn="0" w:lastRowLastColumn="0"/>
            <w:tcW w:w="945" w:type="dxa"/>
          </w:tcPr>
          <w:p w14:paraId="62DFAFBF" w14:textId="77777777" w:rsidR="009D6EDE" w:rsidRPr="00A2783D" w:rsidRDefault="009D6EDE" w:rsidP="009D6EDE">
            <w:pPr>
              <w:spacing w:before="40" w:after="40"/>
              <w:rPr>
                <w:b w:val="0"/>
                <w:i/>
                <w:sz w:val="20"/>
                <w:szCs w:val="20"/>
              </w:rPr>
            </w:pPr>
            <w:r w:rsidRPr="00A2783D">
              <w:rPr>
                <w:b w:val="0"/>
                <w:i/>
                <w:sz w:val="20"/>
                <w:szCs w:val="20"/>
              </w:rPr>
              <w:t>Should</w:t>
            </w:r>
          </w:p>
        </w:tc>
        <w:tc>
          <w:tcPr>
            <w:tcW w:w="4717" w:type="dxa"/>
          </w:tcPr>
          <w:p w14:paraId="3A661D89" w14:textId="6FDFE670" w:rsidR="009D6EDE" w:rsidRPr="00911976" w:rsidRDefault="004008D0" w:rsidP="00CC7097">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w:t>
            </w:r>
            <w:r w:rsidR="009D6EDE" w:rsidRPr="00911976">
              <w:rPr>
                <w:sz w:val="20"/>
                <w:szCs w:val="20"/>
              </w:rPr>
              <w:t xml:space="preserve">tandard grouping </w:t>
            </w:r>
            <w:r w:rsidR="00CC7097">
              <w:rPr>
                <w:sz w:val="20"/>
                <w:szCs w:val="20"/>
              </w:rPr>
              <w:t xml:space="preserve">inferred (but </w:t>
            </w:r>
            <w:r w:rsidR="009D6EDE" w:rsidRPr="00911976">
              <w:rPr>
                <w:sz w:val="20"/>
                <w:szCs w:val="20"/>
              </w:rPr>
              <w:t>not explicitly addressed</w:t>
            </w:r>
            <w:r w:rsidR="00CC7097">
              <w:rPr>
                <w:sz w:val="20"/>
                <w:szCs w:val="20"/>
              </w:rPr>
              <w:t>)</w:t>
            </w:r>
            <w:r w:rsidR="009D6EDE" w:rsidRPr="00911976">
              <w:rPr>
                <w:sz w:val="20"/>
                <w:szCs w:val="20"/>
              </w:rPr>
              <w:t xml:space="preserve"> in the course description.</w:t>
            </w:r>
          </w:p>
        </w:tc>
        <w:tc>
          <w:tcPr>
            <w:tcW w:w="922" w:type="dxa"/>
          </w:tcPr>
          <w:p w14:paraId="7A87E0DD" w14:textId="77777777" w:rsidR="009D6EDE" w:rsidRPr="00911976" w:rsidRDefault="009D6EDE" w:rsidP="009D6EDE">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911976">
              <w:rPr>
                <w:sz w:val="20"/>
                <w:szCs w:val="20"/>
              </w:rPr>
              <w:t>4.165%</w:t>
            </w:r>
          </w:p>
        </w:tc>
        <w:tc>
          <w:tcPr>
            <w:tcW w:w="922" w:type="dxa"/>
          </w:tcPr>
          <w:p w14:paraId="49CA8528" w14:textId="77777777" w:rsidR="009D6EDE" w:rsidRPr="00911976" w:rsidRDefault="009D6EDE" w:rsidP="009D6EDE">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911976">
              <w:rPr>
                <w:sz w:val="20"/>
                <w:szCs w:val="20"/>
              </w:rPr>
              <w:t>x12</w:t>
            </w:r>
          </w:p>
        </w:tc>
        <w:tc>
          <w:tcPr>
            <w:tcW w:w="1844" w:type="dxa"/>
          </w:tcPr>
          <w:p w14:paraId="79632792" w14:textId="77777777" w:rsidR="009D6EDE" w:rsidRPr="00911976" w:rsidRDefault="009D6EDE" w:rsidP="009D6EDE">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911976">
              <w:rPr>
                <w:sz w:val="20"/>
                <w:szCs w:val="20"/>
              </w:rPr>
              <w:t>50%</w:t>
            </w:r>
          </w:p>
        </w:tc>
      </w:tr>
      <w:tr w:rsidR="009D6EDE" w:rsidRPr="00B54923" w14:paraId="39D8DE28" w14:textId="77777777" w:rsidTr="00911976">
        <w:tc>
          <w:tcPr>
            <w:cnfStyle w:val="001000000000" w:firstRow="0" w:lastRow="0" w:firstColumn="1" w:lastColumn="0" w:oddVBand="0" w:evenVBand="0" w:oddHBand="0" w:evenHBand="0" w:firstRowFirstColumn="0" w:firstRowLastColumn="0" w:lastRowFirstColumn="0" w:lastRowLastColumn="0"/>
            <w:tcW w:w="945" w:type="dxa"/>
          </w:tcPr>
          <w:p w14:paraId="3C823E3D" w14:textId="77777777" w:rsidR="009D6EDE" w:rsidRPr="00A2783D" w:rsidRDefault="009D6EDE" w:rsidP="009D6EDE">
            <w:pPr>
              <w:spacing w:before="40" w:after="40"/>
              <w:rPr>
                <w:b w:val="0"/>
                <w:i/>
                <w:sz w:val="20"/>
                <w:szCs w:val="20"/>
              </w:rPr>
            </w:pPr>
            <w:r w:rsidRPr="00A2783D">
              <w:rPr>
                <w:b w:val="0"/>
                <w:i/>
                <w:sz w:val="20"/>
                <w:szCs w:val="20"/>
              </w:rPr>
              <w:t>May</w:t>
            </w:r>
          </w:p>
        </w:tc>
        <w:tc>
          <w:tcPr>
            <w:tcW w:w="4717" w:type="dxa"/>
          </w:tcPr>
          <w:p w14:paraId="6B9A7D67" w14:textId="4EDF2D29" w:rsidR="009D6EDE" w:rsidRPr="00911976" w:rsidRDefault="00CC7097" w:rsidP="00CC7097">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w:t>
            </w:r>
            <w:r w:rsidR="009D6EDE" w:rsidRPr="00911976">
              <w:rPr>
                <w:sz w:val="20"/>
                <w:szCs w:val="20"/>
              </w:rPr>
              <w:t>tandard grouping not explicitly addressed in the course description</w:t>
            </w:r>
            <w:r>
              <w:rPr>
                <w:sz w:val="20"/>
                <w:szCs w:val="20"/>
              </w:rPr>
              <w:t>. It</w:t>
            </w:r>
            <w:r w:rsidR="009D6EDE" w:rsidRPr="00911976">
              <w:rPr>
                <w:sz w:val="20"/>
                <w:szCs w:val="20"/>
              </w:rPr>
              <w:t xml:space="preserve"> </w:t>
            </w:r>
            <w:r>
              <w:rPr>
                <w:sz w:val="20"/>
                <w:szCs w:val="20"/>
              </w:rPr>
              <w:t xml:space="preserve">may (or may not) </w:t>
            </w:r>
            <w:r w:rsidR="009D6EDE" w:rsidRPr="00911976">
              <w:rPr>
                <w:sz w:val="20"/>
                <w:szCs w:val="20"/>
              </w:rPr>
              <w:t>be addressed in the course.</w:t>
            </w:r>
          </w:p>
        </w:tc>
        <w:tc>
          <w:tcPr>
            <w:tcW w:w="922" w:type="dxa"/>
          </w:tcPr>
          <w:p w14:paraId="20C9D10E" w14:textId="77777777" w:rsidR="009D6EDE" w:rsidRPr="00911976" w:rsidRDefault="009D6EDE" w:rsidP="009D6EDE">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911976">
              <w:rPr>
                <w:sz w:val="20"/>
                <w:szCs w:val="20"/>
              </w:rPr>
              <w:t>.833%</w:t>
            </w:r>
          </w:p>
        </w:tc>
        <w:tc>
          <w:tcPr>
            <w:tcW w:w="922" w:type="dxa"/>
          </w:tcPr>
          <w:p w14:paraId="7965CAA4" w14:textId="77777777" w:rsidR="009D6EDE" w:rsidRPr="00911976" w:rsidRDefault="009D6EDE" w:rsidP="009D6EDE">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911976">
              <w:rPr>
                <w:sz w:val="20"/>
                <w:szCs w:val="20"/>
              </w:rPr>
              <w:t>x12</w:t>
            </w:r>
          </w:p>
        </w:tc>
        <w:tc>
          <w:tcPr>
            <w:tcW w:w="1844" w:type="dxa"/>
          </w:tcPr>
          <w:p w14:paraId="511BFD7F" w14:textId="77777777" w:rsidR="009D6EDE" w:rsidRPr="00911976" w:rsidRDefault="009D6EDE" w:rsidP="009D6EDE">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911976">
              <w:rPr>
                <w:sz w:val="20"/>
                <w:szCs w:val="20"/>
              </w:rPr>
              <w:t>10%</w:t>
            </w:r>
          </w:p>
        </w:tc>
      </w:tr>
    </w:tbl>
    <w:p w14:paraId="4FCF8962" w14:textId="77777777" w:rsidR="00246B80" w:rsidRDefault="009D6EDE" w:rsidP="007E6963">
      <w:r>
        <w:t xml:space="preserve"> </w:t>
      </w:r>
    </w:p>
    <w:p w14:paraId="67D6612C" w14:textId="08E535CD" w:rsidR="0054555D" w:rsidRDefault="006D4032" w:rsidP="00240909">
      <w:pPr>
        <w:ind w:left="5760"/>
      </w:pPr>
      <w:r>
        <w:rPr>
          <w:noProof/>
          <w:lang w:eastAsia="zh-CN"/>
        </w:rPr>
        <w:drawing>
          <wp:anchor distT="0" distB="0" distL="114300" distR="114300" simplePos="0" relativeHeight="251668480" behindDoc="0" locked="0" layoutInCell="1" allowOverlap="1" wp14:anchorId="452C6E90" wp14:editId="50BB7AE1">
            <wp:simplePos x="0" y="0"/>
            <wp:positionH relativeFrom="column">
              <wp:posOffset>0</wp:posOffset>
            </wp:positionH>
            <wp:positionV relativeFrom="paragraph">
              <wp:posOffset>0</wp:posOffset>
            </wp:positionV>
            <wp:extent cx="3371850" cy="2743200"/>
            <wp:effectExtent l="0" t="0" r="0" b="0"/>
            <wp:wrapSquare wrapText="bothSides"/>
            <wp:docPr id="5" name="Chart 5" descr="The average course covered just 14.5% of the standards." title="Percent Coverage of DLCS Standards in CS Courses Taught in 2016-2017, N = 99 cours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t xml:space="preserve">We reviewed </w:t>
      </w:r>
      <w:r w:rsidR="00253FFC">
        <w:t xml:space="preserve">1,819 </w:t>
      </w:r>
      <w:r w:rsidR="00CC7097">
        <w:t>courses</w:t>
      </w:r>
      <w:r>
        <w:t xml:space="preserve"> and found that </w:t>
      </w:r>
      <w:r w:rsidR="00CC7097">
        <w:t xml:space="preserve">126 covered </w:t>
      </w:r>
      <w:r>
        <w:t xml:space="preserve">a </w:t>
      </w:r>
      <w:r w:rsidR="00CC7097">
        <w:t>percentage of the DLCS standards</w:t>
      </w:r>
      <w:r>
        <w:t>.</w:t>
      </w:r>
      <w:r>
        <w:rPr>
          <w:rStyle w:val="FootnoteReference"/>
        </w:rPr>
        <w:footnoteReference w:id="9"/>
      </w:r>
      <w:r>
        <w:t xml:space="preserve"> Of those, educators taught </w:t>
      </w:r>
      <w:r w:rsidR="00CC7097">
        <w:t xml:space="preserve">99 </w:t>
      </w:r>
      <w:r w:rsidR="00076383">
        <w:t xml:space="preserve">courses </w:t>
      </w:r>
      <w:r w:rsidR="00CC7097">
        <w:t>in the 2016-2017 school year</w:t>
      </w:r>
      <w:r w:rsidR="00214D16">
        <w:t xml:space="preserve"> across grades PK-12</w:t>
      </w:r>
      <w:r w:rsidR="00CC7097">
        <w:t>.</w:t>
      </w:r>
      <w:r w:rsidR="0077215E">
        <w:t xml:space="preserve"> </w:t>
      </w:r>
      <w:r w:rsidR="00AE494B">
        <w:t>O</w:t>
      </w:r>
      <w:r w:rsidR="006E7CAA">
        <w:t xml:space="preserve">nly </w:t>
      </w:r>
      <w:r w:rsidR="00AF7A30">
        <w:t>3</w:t>
      </w:r>
      <w:r w:rsidR="00AD2E94">
        <w:t xml:space="preserve"> </w:t>
      </w:r>
      <w:r w:rsidR="006E7CAA">
        <w:t xml:space="preserve">of the 99 courses covered </w:t>
      </w:r>
      <w:r w:rsidR="00AF7A30">
        <w:t>more than one-third of</w:t>
      </w:r>
      <w:r w:rsidR="006E7CAA">
        <w:t xml:space="preserve"> the DLCS standards</w:t>
      </w:r>
      <w:r w:rsidR="00AF7A30">
        <w:t xml:space="preserve"> (</w:t>
      </w:r>
      <w:r w:rsidR="006E7CAA" w:rsidRPr="006E7CAA">
        <w:rPr>
          <w:i/>
        </w:rPr>
        <w:t>Exploring Computer Science</w:t>
      </w:r>
      <w:r w:rsidR="006E7CAA">
        <w:t xml:space="preserve">, </w:t>
      </w:r>
      <w:r w:rsidR="006E7CAA" w:rsidRPr="006E7CAA">
        <w:rPr>
          <w:i/>
        </w:rPr>
        <w:t>Computer Science Principles</w:t>
      </w:r>
      <w:r w:rsidR="006E7CAA">
        <w:t xml:space="preserve">, and </w:t>
      </w:r>
      <w:r w:rsidR="006E7CAA" w:rsidRPr="0077215E">
        <w:rPr>
          <w:i/>
        </w:rPr>
        <w:t>AP Computer Science Principles</w:t>
      </w:r>
      <w:r w:rsidR="00AF7A30">
        <w:rPr>
          <w:i/>
        </w:rPr>
        <w:t xml:space="preserve"> </w:t>
      </w:r>
      <w:r w:rsidR="00AF7A30" w:rsidRPr="00AF7A30">
        <w:t>covered 88</w:t>
      </w:r>
      <w:r w:rsidRPr="00AF7A30">
        <w:t>%</w:t>
      </w:r>
      <w:r>
        <w:t xml:space="preserve">). Two </w:t>
      </w:r>
      <w:r w:rsidR="002418AF">
        <w:t>courses addressed</w:t>
      </w:r>
      <w:r w:rsidR="006E7CAA">
        <w:t xml:space="preserve"> </w:t>
      </w:r>
      <w:r w:rsidR="00AE494B">
        <w:t>about one-third</w:t>
      </w:r>
      <w:r w:rsidR="006E7CAA">
        <w:t xml:space="preserve"> of the standards (</w:t>
      </w:r>
      <w:r w:rsidR="006E7CAA" w:rsidRPr="006E7CAA">
        <w:rPr>
          <w:i/>
        </w:rPr>
        <w:t>AP Computer Science A</w:t>
      </w:r>
      <w:r w:rsidR="006E7CAA">
        <w:t xml:space="preserve"> and </w:t>
      </w:r>
      <w:r w:rsidR="006E7CAA" w:rsidRPr="006E7CAA">
        <w:rPr>
          <w:i/>
        </w:rPr>
        <w:t>Mobile Applications</w:t>
      </w:r>
      <w:r>
        <w:t>). T</w:t>
      </w:r>
      <w:r w:rsidR="006E7CAA">
        <w:t xml:space="preserve">he remaining </w:t>
      </w:r>
      <w:r>
        <w:t xml:space="preserve">94 </w:t>
      </w:r>
      <w:r w:rsidR="006E7CAA">
        <w:t xml:space="preserve">courses </w:t>
      </w:r>
      <w:r w:rsidR="00AE494B">
        <w:t xml:space="preserve">covered </w:t>
      </w:r>
      <w:r w:rsidR="0077215E">
        <w:t>less than 30%</w:t>
      </w:r>
      <w:r w:rsidR="00076383">
        <w:t xml:space="preserve"> of the DLCS standards</w:t>
      </w:r>
      <w:r w:rsidR="006E7CAA">
        <w:t xml:space="preserve">. </w:t>
      </w:r>
      <w:r w:rsidR="0054555D">
        <w:t xml:space="preserve">The average course covered </w:t>
      </w:r>
      <w:r w:rsidR="006E7CAA">
        <w:t xml:space="preserve">just </w:t>
      </w:r>
      <w:r w:rsidR="0077215E">
        <w:t>14.5% of the standards, as indicated by the trend line in Figure 1.</w:t>
      </w:r>
    </w:p>
    <w:p w14:paraId="764E5E7F" w14:textId="77777777" w:rsidR="00BB013E" w:rsidRPr="00C31A3F" w:rsidRDefault="00C72230" w:rsidP="00E6553A">
      <w:pPr>
        <w:pStyle w:val="Heading2"/>
        <w:rPr>
          <w:color w:val="B25801"/>
        </w:rPr>
      </w:pPr>
      <w:bookmarkStart w:id="6" w:name="_Toc516501892"/>
      <w:r w:rsidRPr="00C31A3F">
        <w:rPr>
          <w:color w:val="B25801"/>
        </w:rPr>
        <w:t>Schools Included in the Analysis</w:t>
      </w:r>
      <w:bookmarkEnd w:id="6"/>
    </w:p>
    <w:p w14:paraId="378C2234" w14:textId="1089DA65" w:rsidR="00971196" w:rsidRDefault="00D014C3" w:rsidP="00BB013E">
      <w:r>
        <w:t xml:space="preserve">This report </w:t>
      </w:r>
      <w:r w:rsidR="00971196">
        <w:t>uses data reported by 374 high schools and</w:t>
      </w:r>
      <w:r w:rsidR="00A60B7F">
        <w:t xml:space="preserve"> 1,288 </w:t>
      </w:r>
      <w:r w:rsidR="00E11C9B">
        <w:t xml:space="preserve">elementary </w:t>
      </w:r>
      <w:r w:rsidR="00A60B7F">
        <w:t xml:space="preserve">schools, with </w:t>
      </w:r>
      <w:r w:rsidR="00A60B7F" w:rsidRPr="00A60B7F">
        <w:rPr>
          <w:i/>
        </w:rPr>
        <w:t>high school</w:t>
      </w:r>
      <w:r w:rsidR="009F0E23">
        <w:rPr>
          <w:i/>
        </w:rPr>
        <w:t>s</w:t>
      </w:r>
      <w:r w:rsidR="00A60B7F">
        <w:t xml:space="preserve"> defined as serving any combination of grades 9-12 and </w:t>
      </w:r>
      <w:r w:rsidR="00E11C9B">
        <w:rPr>
          <w:i/>
        </w:rPr>
        <w:t>elementary</w:t>
      </w:r>
      <w:r w:rsidR="00A60B7F" w:rsidRPr="00A60B7F">
        <w:rPr>
          <w:i/>
        </w:rPr>
        <w:t xml:space="preserve"> </w:t>
      </w:r>
      <w:r w:rsidR="009F0E23">
        <w:rPr>
          <w:i/>
        </w:rPr>
        <w:t xml:space="preserve">and middle </w:t>
      </w:r>
      <w:r w:rsidR="00A60B7F" w:rsidRPr="00A60B7F">
        <w:rPr>
          <w:i/>
        </w:rPr>
        <w:t>school</w:t>
      </w:r>
      <w:r w:rsidR="009F0E23">
        <w:rPr>
          <w:i/>
        </w:rPr>
        <w:t>s</w:t>
      </w:r>
      <w:r w:rsidR="00A60B7F">
        <w:t xml:space="preserve"> defined as serving </w:t>
      </w:r>
      <w:r w:rsidR="00A60B7F">
        <w:lastRenderedPageBreak/>
        <w:t>grades other than 9-12.</w:t>
      </w:r>
      <w:r w:rsidR="000979CE">
        <w:rPr>
          <w:rStyle w:val="FootnoteReference"/>
        </w:rPr>
        <w:footnoteReference w:id="10"/>
      </w:r>
      <w:r w:rsidR="00A60B7F">
        <w:t xml:space="preserve"> The </w:t>
      </w:r>
      <w:r w:rsidR="007E27C0">
        <w:t xml:space="preserve">primary </w:t>
      </w:r>
      <w:r w:rsidR="00A60B7F">
        <w:t>reason for this distinction is that high school</w:t>
      </w:r>
      <w:r w:rsidR="009F0E23">
        <w:t>s report</w:t>
      </w:r>
      <w:r w:rsidR="004055F0">
        <w:t xml:space="preserve"> CS</w:t>
      </w:r>
      <w:r w:rsidR="00A60B7F">
        <w:t xml:space="preserve"> courses separately from courses</w:t>
      </w:r>
      <w:r w:rsidR="007E27C0">
        <w:t xml:space="preserve"> taught in other grade</w:t>
      </w:r>
      <w:r w:rsidR="009F0E23">
        <w:t>s</w:t>
      </w:r>
      <w:r w:rsidR="00A60B7F">
        <w:t>.</w:t>
      </w:r>
      <w:r w:rsidR="007E27C0">
        <w:t xml:space="preserve"> Further, it is useful to examine </w:t>
      </w:r>
      <w:r w:rsidR="002418AF">
        <w:t>course-taking</w:t>
      </w:r>
      <w:r w:rsidR="007E27C0">
        <w:t xml:space="preserve"> patterns in the context of a pipeline. </w:t>
      </w:r>
      <w:r w:rsidR="00D0462B">
        <w:t>For example, since we seek to</w:t>
      </w:r>
      <w:r w:rsidR="007E27C0">
        <w:t xml:space="preserve"> increase the number of students taking </w:t>
      </w:r>
      <w:r w:rsidR="004055F0">
        <w:t>CS</w:t>
      </w:r>
      <w:r w:rsidR="007E27C0">
        <w:t xml:space="preserve"> in high school, it </w:t>
      </w:r>
      <w:r w:rsidR="00D0462B">
        <w:t>is</w:t>
      </w:r>
      <w:r w:rsidR="007E27C0">
        <w:t xml:space="preserve"> important to understand the extent to which students had opportunities to </w:t>
      </w:r>
      <w:r w:rsidR="002C597A">
        <w:t xml:space="preserve">build </w:t>
      </w:r>
      <w:r w:rsidR="004055F0">
        <w:t>CS</w:t>
      </w:r>
      <w:r w:rsidR="007E27C0">
        <w:t xml:space="preserve"> knowledge and skills prior to high school.</w:t>
      </w:r>
      <w:r w:rsidR="00971196">
        <w:t xml:space="preserve"> </w:t>
      </w:r>
    </w:p>
    <w:p w14:paraId="5347F2A6" w14:textId="77777777" w:rsidR="00B7603A" w:rsidRDefault="00B7603A">
      <w:pPr>
        <w:rPr>
          <w:rFonts w:ascii="Franklin Gothic Book" w:hAnsi="Franklin Gothic Book" w:cs="Calibri"/>
          <w:color w:val="14558F"/>
          <w:spacing w:val="20"/>
          <w:sz w:val="56"/>
          <w:szCs w:val="32"/>
        </w:rPr>
      </w:pPr>
      <w:r>
        <w:br w:type="page"/>
      </w:r>
    </w:p>
    <w:p w14:paraId="7032B3D9" w14:textId="65491F26" w:rsidR="0030754B" w:rsidRPr="00E6553A" w:rsidRDefault="009F0E23" w:rsidP="00E6553A">
      <w:pPr>
        <w:pStyle w:val="Heading1"/>
      </w:pPr>
      <w:bookmarkStart w:id="7" w:name="_Toc516501893"/>
      <w:r>
        <w:lastRenderedPageBreak/>
        <w:t>Course Taking Patterns and Student Access, 2016-2017</w:t>
      </w:r>
      <w:bookmarkEnd w:id="7"/>
      <w:r w:rsidR="005F032D" w:rsidRPr="00E6553A">
        <w:t xml:space="preserve"> </w:t>
      </w:r>
    </w:p>
    <w:p w14:paraId="642A7781" w14:textId="5552A2EA" w:rsidR="00F34AD8" w:rsidRPr="00C31A3F" w:rsidRDefault="00F34AD8" w:rsidP="00E6553A">
      <w:pPr>
        <w:pStyle w:val="Heading2"/>
        <w:rPr>
          <w:color w:val="B25801"/>
        </w:rPr>
      </w:pPr>
      <w:bookmarkStart w:id="8" w:name="_Toc516501894"/>
      <w:r w:rsidRPr="00C31A3F">
        <w:rPr>
          <w:color w:val="B25801"/>
        </w:rPr>
        <w:t>Student Access</w:t>
      </w:r>
      <w:bookmarkEnd w:id="8"/>
    </w:p>
    <w:p w14:paraId="4C376A73" w14:textId="3DDC1568" w:rsidR="0030754B" w:rsidRDefault="007E27C0" w:rsidP="0030754B">
      <w:r>
        <w:t xml:space="preserve">For a student to learn </w:t>
      </w:r>
      <w:r w:rsidR="004055F0">
        <w:t>CS</w:t>
      </w:r>
      <w:r>
        <w:t xml:space="preserve">, coursework must be available to them. </w:t>
      </w:r>
      <w:r w:rsidR="006306C7">
        <w:t>Our analysis</w:t>
      </w:r>
      <w:r>
        <w:t xml:space="preserve"> found </w:t>
      </w:r>
      <w:r w:rsidR="00240909">
        <w:t>that availability</w:t>
      </w:r>
      <w:r>
        <w:t xml:space="preserve"> </w:t>
      </w:r>
      <w:r w:rsidR="002C597A">
        <w:t>varie</w:t>
      </w:r>
      <w:r w:rsidR="006D42EC">
        <w:t>d</w:t>
      </w:r>
      <w:r w:rsidR="002C597A">
        <w:t xml:space="preserve"> </w:t>
      </w:r>
      <w:r>
        <w:t xml:space="preserve">by type of school and by region of the state. </w:t>
      </w:r>
      <w:r w:rsidR="00F34AD8">
        <w:t xml:space="preserve">Among </w:t>
      </w:r>
      <w:r w:rsidR="00947461">
        <w:t>elementary and middle</w:t>
      </w:r>
      <w:r w:rsidR="00F34AD8">
        <w:t xml:space="preserve"> schools, </w:t>
      </w:r>
      <w:r w:rsidR="00F82281">
        <w:t xml:space="preserve">rural schools (59%) tended to offer </w:t>
      </w:r>
      <w:r w:rsidR="004055F0">
        <w:t>CS</w:t>
      </w:r>
      <w:r w:rsidR="00F34AD8">
        <w:t xml:space="preserve"> </w:t>
      </w:r>
      <w:r w:rsidR="00F82281">
        <w:t>more than</w:t>
      </w:r>
      <w:r>
        <w:t xml:space="preserve"> urban </w:t>
      </w:r>
      <w:r w:rsidR="007C1CBE">
        <w:t xml:space="preserve">(44%) </w:t>
      </w:r>
      <w:r>
        <w:t>or suburban areas</w:t>
      </w:r>
      <w:r w:rsidR="007C1CBE">
        <w:t xml:space="preserve"> (39%). </w:t>
      </w:r>
      <w:r w:rsidR="006306C7">
        <w:t>Conversely,</w:t>
      </w:r>
      <w:r w:rsidR="007C1CBE">
        <w:t xml:space="preserve"> </w:t>
      </w:r>
      <w:r w:rsidR="002418AF">
        <w:t xml:space="preserve">students lacked access to </w:t>
      </w:r>
      <w:r w:rsidR="004055F0">
        <w:t>CS</w:t>
      </w:r>
      <w:r w:rsidR="007C1CBE">
        <w:t xml:space="preserve"> in 56% of urban schools and 61% of suburban schools. </w:t>
      </w:r>
      <w:r w:rsidR="002418AF">
        <w:t>M</w:t>
      </w:r>
      <w:r w:rsidR="007C1CBE">
        <w:t xml:space="preserve">ore than a third of rural schools (41%) did not offer </w:t>
      </w:r>
      <w:r w:rsidR="004055F0">
        <w:t>CS</w:t>
      </w:r>
      <w:r w:rsidR="007C1CBE">
        <w:t xml:space="preserve"> in 2016-</w:t>
      </w:r>
      <w:r w:rsidR="00947461">
        <w:t>20</w:t>
      </w:r>
      <w:r w:rsidR="007C1CBE">
        <w:t>17.</w:t>
      </w:r>
    </w:p>
    <w:p w14:paraId="3F2DFCC4" w14:textId="68371C75" w:rsidR="00693D8D" w:rsidRDefault="00693D8D" w:rsidP="0030754B">
      <w:r>
        <w:t xml:space="preserve">Although CS courses were more widely available in high school than elementary and middle schools, urban high schools were </w:t>
      </w:r>
      <w:r w:rsidR="00D102D2">
        <w:t xml:space="preserve">significantly less likely to offer CS than suburban high schools (2% compared to 23%) and </w:t>
      </w:r>
      <w:r>
        <w:t>half as likely to offer CS as rural schools (10% compared to 23%)</w:t>
      </w:r>
      <w:r w:rsidR="00D102D2">
        <w:t>.</w:t>
      </w:r>
    </w:p>
    <w:p w14:paraId="04FBAEC6" w14:textId="77777777" w:rsidR="007C1CBE" w:rsidRDefault="00342A8F" w:rsidP="0006799D">
      <w:pPr>
        <w:jc w:val="center"/>
      </w:pPr>
      <w:r>
        <w:rPr>
          <w:noProof/>
          <w:lang w:eastAsia="zh-CN"/>
        </w:rPr>
        <w:drawing>
          <wp:inline distT="0" distB="0" distL="0" distR="0" wp14:anchorId="2C8B335C" wp14:editId="5548D93D">
            <wp:extent cx="4572000" cy="3027871"/>
            <wp:effectExtent l="0" t="0" r="0" b="1270"/>
            <wp:docPr id="6" name="Chart 6" descr=" CS courses were offered in 59% or rural elementary/middle schools, 39% of suburban elementary/middle schools, and 44% of urban elementary/middle schools." title="Figure 2: Difference in Elementary and Middle Schools that Offered CS by Regional Type, 2016-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66C921C" w14:textId="66C7B663" w:rsidR="007C1CBE" w:rsidRDefault="007C1CBE" w:rsidP="0030754B"/>
    <w:p w14:paraId="4E2E0E25" w14:textId="77777777" w:rsidR="00CD52CA" w:rsidRDefault="00342A8F" w:rsidP="0006799D">
      <w:pPr>
        <w:jc w:val="center"/>
      </w:pPr>
      <w:r>
        <w:rPr>
          <w:noProof/>
          <w:lang w:eastAsia="zh-CN"/>
        </w:rPr>
        <w:lastRenderedPageBreak/>
        <w:drawing>
          <wp:inline distT="0" distB="0" distL="0" distR="0" wp14:anchorId="2ED1CD16" wp14:editId="71F01B5A">
            <wp:extent cx="4537075" cy="2812211"/>
            <wp:effectExtent l="0" t="0" r="0" b="7620"/>
            <wp:docPr id="8" name="Chart 8" descr="90% rural high schools offered CS, 98% of suburban high schools offered CS, and 77% of urban high schools offered CS." title="Figure 3: Difference in High Schools that Offered CS by Regional Type, 2016-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93CFCB4" w14:textId="77777777" w:rsidR="006668D0" w:rsidRDefault="00247089" w:rsidP="00307737">
      <w:r>
        <w:t xml:space="preserve">An important </w:t>
      </w:r>
      <w:r w:rsidR="000979CE">
        <w:t>aim</w:t>
      </w:r>
      <w:r>
        <w:t xml:space="preserve"> of this report is to </w:t>
      </w:r>
      <w:r w:rsidR="00C935B3">
        <w:t xml:space="preserve">examine </w:t>
      </w:r>
      <w:r w:rsidR="00D102D2">
        <w:t xml:space="preserve">the availability of CS courses to groups of students, </w:t>
      </w:r>
      <w:r>
        <w:t xml:space="preserve">particularly </w:t>
      </w:r>
      <w:r w:rsidR="00D102D2">
        <w:t xml:space="preserve">for </w:t>
      </w:r>
      <w:r w:rsidR="005C07E5">
        <w:t>students of color,</w:t>
      </w:r>
      <w:r w:rsidRPr="000C1FC7">
        <w:t xml:space="preserve"> low-income students, students with disabilities, and English learners</w:t>
      </w:r>
      <w:r>
        <w:t>.</w:t>
      </w:r>
      <w:r w:rsidR="00307737">
        <w:t xml:space="preserve"> </w:t>
      </w:r>
    </w:p>
    <w:p w14:paraId="57E17057" w14:textId="49839D79" w:rsidR="005C07E5" w:rsidRDefault="00307737" w:rsidP="00307737">
      <w:r>
        <w:t xml:space="preserve">The </w:t>
      </w:r>
      <w:r w:rsidR="006668D0">
        <w:t xml:space="preserve">first </w:t>
      </w:r>
      <w:r>
        <w:t xml:space="preserve">important finding is that overall, more white students attended schools likely to offer CS than students of color, as shown in Figures 4 and 5. </w:t>
      </w:r>
      <w:r w:rsidR="006668D0">
        <w:t xml:space="preserve">The only exception are Hispanic students enrolled in elementary and middle schools, </w:t>
      </w:r>
      <w:r>
        <w:t xml:space="preserve">where the likelihood of the school offering CS was about </w:t>
      </w:r>
      <w:r w:rsidR="006668D0">
        <w:t xml:space="preserve">the same </w:t>
      </w:r>
      <w:r>
        <w:t>(21% compared to 20.4%), as shown in Figure 5.</w:t>
      </w:r>
    </w:p>
    <w:p w14:paraId="5CB0D074" w14:textId="6BF6A8B3" w:rsidR="00EC2333" w:rsidRDefault="006668D0" w:rsidP="00EC2333">
      <w:r>
        <w:t>The second most important finding is that high needs students (a group that includes economically disadvantaged students, students with disabilities, and/or English learners) were less likely to attend an elementary or middle school</w:t>
      </w:r>
      <w:r w:rsidR="004D14CE">
        <w:t xml:space="preserve"> that offered CS</w:t>
      </w:r>
      <w:r>
        <w:t xml:space="preserve"> (48.6% compared to 46.1%) and significantly less likely to attend a high school that offered CS (55.6% compared to 39.4%).</w:t>
      </w:r>
    </w:p>
    <w:p w14:paraId="0D78C36D" w14:textId="77777777" w:rsidR="00EC2333" w:rsidRDefault="00EC2333" w:rsidP="00247089"/>
    <w:p w14:paraId="50B7267A" w14:textId="2CB8A579" w:rsidR="00247089" w:rsidRDefault="00247089" w:rsidP="0006799D">
      <w:pPr>
        <w:jc w:val="center"/>
      </w:pPr>
      <w:r>
        <w:rPr>
          <w:noProof/>
          <w:lang w:eastAsia="zh-CN"/>
        </w:rPr>
        <w:lastRenderedPageBreak/>
        <w:drawing>
          <wp:inline distT="0" distB="0" distL="0" distR="0" wp14:anchorId="70251CD7" wp14:editId="087767EE">
            <wp:extent cx="5391150" cy="3676650"/>
            <wp:effectExtent l="0" t="0" r="0" b="0"/>
            <wp:docPr id="9" name="Chart 9" descr="Chart showing differences in the race/ethnicity of elementary/middle schools." title="Figure 4: Distribution of Students in Elementary and Middle Schools Offering or Not Offering CS by Race and Ethnicity, 2016-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2B0E142" w14:textId="59F73B40" w:rsidR="00307737" w:rsidRDefault="00307737" w:rsidP="0006799D">
      <w:pPr>
        <w:jc w:val="center"/>
      </w:pPr>
      <w:r>
        <w:rPr>
          <w:noProof/>
          <w:lang w:eastAsia="zh-CN"/>
        </w:rPr>
        <w:drawing>
          <wp:inline distT="0" distB="0" distL="0" distR="0" wp14:anchorId="2F67759F" wp14:editId="566ECF27">
            <wp:extent cx="5168900" cy="3683479"/>
            <wp:effectExtent l="0" t="0" r="0" b="0"/>
            <wp:docPr id="1" name="Chart 1" descr="Chart showing differences in the race/ethnicity of high schools." title="Figure 4: Distribution of Students in High Schools Offering or Not Offering CS by Race and Ethnicity, 2016-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DE3EC35" w14:textId="074C991D" w:rsidR="00C2490D" w:rsidRDefault="000747E2" w:rsidP="009C7BA6">
      <w:pPr>
        <w:jc w:val="center"/>
      </w:pPr>
      <w:r>
        <w:rPr>
          <w:noProof/>
          <w:lang w:eastAsia="zh-CN"/>
        </w:rPr>
        <w:lastRenderedPageBreak/>
        <w:drawing>
          <wp:inline distT="0" distB="0" distL="0" distR="0" wp14:anchorId="209AB29F" wp14:editId="78B9A7AD">
            <wp:extent cx="5603240" cy="4000500"/>
            <wp:effectExtent l="0" t="0" r="0" b="0"/>
            <wp:docPr id="21" name="Chart 21" descr="Chart showing distribution of students in elementary and middle schools." title="Figure 6: Distribution of Students in Elementary and Middle Schools Offering or Not Offering CS by Special Population, 2016-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D87EA42" w14:textId="6EAF370F" w:rsidR="00970B92" w:rsidRDefault="005500E4" w:rsidP="009C7BA6">
      <w:pPr>
        <w:jc w:val="center"/>
        <w:rPr>
          <w:rFonts w:ascii="Franklin Gothic Book" w:hAnsi="Franklin Gothic Book" w:cs="Times New Roman"/>
          <w:color w:val="595959" w:themeColor="text1" w:themeTint="A6"/>
          <w:spacing w:val="20"/>
          <w:sz w:val="44"/>
          <w:szCs w:val="28"/>
        </w:rPr>
      </w:pPr>
      <w:r>
        <w:rPr>
          <w:noProof/>
          <w:lang w:eastAsia="zh-CN"/>
        </w:rPr>
        <w:drawing>
          <wp:inline distT="0" distB="0" distL="0" distR="0" wp14:anchorId="68BA7EFC" wp14:editId="48DF3F25">
            <wp:extent cx="5391150" cy="3667125"/>
            <wp:effectExtent l="0" t="0" r="0" b="0"/>
            <wp:docPr id="12" name="Chart 12" descr="Chart showing distribution of students in high schools." title="Figure 7: Distribution of Students in High Schools Offering or Not Offering CS by Special Population, 2016-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t xml:space="preserve"> </w:t>
      </w:r>
      <w:r w:rsidR="00970B92">
        <w:br w:type="page"/>
      </w:r>
    </w:p>
    <w:p w14:paraId="4A3C6994" w14:textId="4CA6C5C4" w:rsidR="005F032D" w:rsidRPr="00C31A3F" w:rsidRDefault="005F032D" w:rsidP="00E6553A">
      <w:pPr>
        <w:pStyle w:val="Heading2"/>
        <w:rPr>
          <w:color w:val="B25801"/>
        </w:rPr>
      </w:pPr>
      <w:bookmarkStart w:id="9" w:name="_Toc516501895"/>
      <w:r w:rsidRPr="00C31A3F">
        <w:rPr>
          <w:color w:val="B25801"/>
        </w:rPr>
        <w:lastRenderedPageBreak/>
        <w:t>Student Participation</w:t>
      </w:r>
      <w:bookmarkEnd w:id="9"/>
    </w:p>
    <w:p w14:paraId="0AAB1D66" w14:textId="24C12BDA" w:rsidR="005F032D" w:rsidRDefault="005F032D" w:rsidP="005F032D">
      <w:r>
        <w:t xml:space="preserve">While </w:t>
      </w:r>
      <w:r w:rsidR="0012401C">
        <w:t xml:space="preserve">offering </w:t>
      </w:r>
      <w:r w:rsidR="00E4201D">
        <w:t xml:space="preserve">CS </w:t>
      </w:r>
      <w:r w:rsidR="0012401C">
        <w:t xml:space="preserve">in </w:t>
      </w:r>
      <w:r w:rsidR="0006799D">
        <w:t xml:space="preserve">more </w:t>
      </w:r>
      <w:r w:rsidR="0012401C">
        <w:t>schools is an important</w:t>
      </w:r>
      <w:r>
        <w:t xml:space="preserve"> fi</w:t>
      </w:r>
      <w:r w:rsidR="00E4201D">
        <w:t>rst step in expanding access</w:t>
      </w:r>
      <w:r>
        <w:t xml:space="preserve">, it is also important to understand which students </w:t>
      </w:r>
      <w:r w:rsidR="0012401C">
        <w:t xml:space="preserve">are taking </w:t>
      </w:r>
      <w:r w:rsidR="00E4201D">
        <w:t>CS</w:t>
      </w:r>
      <w:r w:rsidR="0012401C">
        <w:t xml:space="preserve"> in schools where it is available</w:t>
      </w:r>
      <w:r>
        <w:t>.</w:t>
      </w:r>
    </w:p>
    <w:p w14:paraId="1B6433C0" w14:textId="798875C3" w:rsidR="004055F0" w:rsidRDefault="006542E0" w:rsidP="005F032D">
      <w:r>
        <w:t>Figure</w:t>
      </w:r>
      <w:r w:rsidR="00021FFF">
        <w:t>s</w:t>
      </w:r>
      <w:r>
        <w:t xml:space="preserve"> 8 </w:t>
      </w:r>
      <w:r w:rsidR="00021FFF">
        <w:t xml:space="preserve">and 9 </w:t>
      </w:r>
      <w:r w:rsidR="006668D0">
        <w:t>show differences</w:t>
      </w:r>
      <w:r w:rsidR="00182EA3">
        <w:t xml:space="preserve"> in course enrollment </w:t>
      </w:r>
      <w:r w:rsidR="00182EA3" w:rsidRPr="00C44072">
        <w:t>within</w:t>
      </w:r>
      <w:r w:rsidR="00182EA3">
        <w:t xml:space="preserve"> schools that offer </w:t>
      </w:r>
      <w:r w:rsidR="00E4201D">
        <w:t>CS</w:t>
      </w:r>
      <w:r w:rsidR="00182EA3">
        <w:t xml:space="preserve">. </w:t>
      </w:r>
      <w:r w:rsidR="00642695">
        <w:t xml:space="preserve">The most important finding is this: </w:t>
      </w:r>
      <w:r w:rsidR="00021FFF">
        <w:t xml:space="preserve">In schools </w:t>
      </w:r>
      <w:r w:rsidR="006668D0">
        <w:t xml:space="preserve">offering </w:t>
      </w:r>
      <w:r w:rsidR="003E0F87">
        <w:t>CS</w:t>
      </w:r>
      <w:r w:rsidR="006668D0">
        <w:t>,</w:t>
      </w:r>
      <w:r w:rsidR="003E0F87">
        <w:t xml:space="preserve"> </w:t>
      </w:r>
      <w:r w:rsidR="00C44072">
        <w:t xml:space="preserve">a higher proportion of </w:t>
      </w:r>
      <w:r w:rsidR="0012401C">
        <w:t xml:space="preserve">white </w:t>
      </w:r>
      <w:r w:rsidR="00021FFF">
        <w:t xml:space="preserve">students </w:t>
      </w:r>
      <w:r w:rsidR="0023630D">
        <w:t xml:space="preserve">took </w:t>
      </w:r>
      <w:r w:rsidR="00E4201D">
        <w:t>CS</w:t>
      </w:r>
      <w:r w:rsidR="0023630D">
        <w:t xml:space="preserve"> </w:t>
      </w:r>
      <w:r w:rsidR="00021FFF">
        <w:t>than</w:t>
      </w:r>
      <w:r w:rsidR="00C44072">
        <w:t xml:space="preserve"> virtually any other group. The proportion of multi-race, non-Hispanic students taking CS in elementary/middle and high school was about the same, and a higher proportion of Asian students</w:t>
      </w:r>
      <w:r w:rsidR="006668D0">
        <w:t xml:space="preserve"> </w:t>
      </w:r>
      <w:r w:rsidR="00C44072">
        <w:t xml:space="preserve">took CS in high school. </w:t>
      </w:r>
      <w:r w:rsidR="00021FFF">
        <w:t xml:space="preserve">Because the data </w:t>
      </w:r>
      <w:r w:rsidR="005500E4">
        <w:t>only include</w:t>
      </w:r>
      <w:r w:rsidR="00021FFF">
        <w:t xml:space="preserve"> schools where </w:t>
      </w:r>
      <w:r w:rsidR="00E4201D">
        <w:t>CS</w:t>
      </w:r>
      <w:r w:rsidR="00021FFF">
        <w:t xml:space="preserve"> courses exist, the</w:t>
      </w:r>
      <w:r w:rsidR="005500E4">
        <w:t>se</w:t>
      </w:r>
      <w:r w:rsidR="00021FFF">
        <w:t xml:space="preserve"> findings </w:t>
      </w:r>
      <w:r w:rsidR="002418AF">
        <w:t>are not attributable</w:t>
      </w:r>
      <w:r w:rsidR="00021FFF">
        <w:t xml:space="preserve"> to a lack of </w:t>
      </w:r>
      <w:r w:rsidR="00E4201D">
        <w:t>CS</w:t>
      </w:r>
      <w:r w:rsidR="00021FFF">
        <w:t xml:space="preserve"> teachers or </w:t>
      </w:r>
      <w:r w:rsidR="00E4201D">
        <w:t xml:space="preserve">poor </w:t>
      </w:r>
      <w:r w:rsidR="00021FFF">
        <w:t>technology infrastructure</w:t>
      </w:r>
      <w:r w:rsidR="003E0F87">
        <w:t xml:space="preserve"> or lack of resources overall</w:t>
      </w:r>
      <w:r w:rsidR="00A264CF">
        <w:t>.</w:t>
      </w:r>
      <w:r w:rsidR="00FA5862">
        <w:t xml:space="preserve"> </w:t>
      </w:r>
    </w:p>
    <w:p w14:paraId="338CCA26" w14:textId="6A671F95" w:rsidR="00A264CF" w:rsidRDefault="00A264CF" w:rsidP="005F032D">
      <w:r>
        <w:rPr>
          <w:noProof/>
          <w:lang w:eastAsia="zh-CN"/>
        </w:rPr>
        <w:drawing>
          <wp:inline distT="0" distB="0" distL="0" distR="0" wp14:anchorId="701C56B7" wp14:editId="0420051B">
            <wp:extent cx="5422265" cy="2926080"/>
            <wp:effectExtent l="0" t="0" r="6985" b="7620"/>
            <wp:docPr id="11" name="Chart 11" descr="Chart showing that more white students were enrolled in CS courses than any other group in elementary/middle schools." title="Figure 8: Differences in Elementary and Middle School  CS Course Enrollment by Race and Ethnicity, 2016-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13375B1" w14:textId="64A9EB0C" w:rsidR="00A264CF" w:rsidRDefault="00A264CF" w:rsidP="005F032D">
      <w:r>
        <w:rPr>
          <w:noProof/>
          <w:lang w:eastAsia="zh-CN"/>
        </w:rPr>
        <w:drawing>
          <wp:inline distT="0" distB="0" distL="0" distR="0" wp14:anchorId="65AB05DF" wp14:editId="732D1405">
            <wp:extent cx="5422265" cy="2923953"/>
            <wp:effectExtent l="0" t="0" r="6985" b="0"/>
            <wp:docPr id="14" name="Chart 14" descr="Chart showing that more white students were enrolled in CS courses than any other group in high schools." title="Figure 9: Differences in High School CS Course Enrollment by Race and Ethnicity, 2016-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2F809C4" w14:textId="43858202" w:rsidR="006542E0" w:rsidRDefault="00A264CF" w:rsidP="00A264CF">
      <w:r>
        <w:lastRenderedPageBreak/>
        <w:t>Compounding the problem of overall participation are differences in participation between elementary/middle and high schools. As shown in Table 2,  substantially smaller percentage of females took CS in high school as compared to elementary/middle school</w:t>
      </w:r>
      <w:r w:rsidR="00FA5862">
        <w:t xml:space="preserve"> </w:t>
      </w:r>
      <w:r w:rsidR="00390648">
        <w:t>(-12.9% difference</w:t>
      </w:r>
      <w:r w:rsidR="00FA5862">
        <w:t>)</w:t>
      </w:r>
      <w:r>
        <w:t>. High school participation also lagged for economically disadvantaged students (-6.3% difference), Hispanic students (-4.3%), English learners (-4.2%) students with disabilities (-3.3%) and multi-race students (-0.7%).</w:t>
      </w:r>
    </w:p>
    <w:p w14:paraId="5242CE71" w14:textId="3D3BD379" w:rsidR="00970B92" w:rsidRDefault="00970B92" w:rsidP="00111DF6"/>
    <w:p w14:paraId="50215DEB" w14:textId="03D70865" w:rsidR="00D57521" w:rsidRPr="004055F0" w:rsidRDefault="00D57521" w:rsidP="00E6553A">
      <w:pPr>
        <w:pStyle w:val="Heading4"/>
        <w:rPr>
          <w:color w:val="000000" w:themeColor="text1"/>
        </w:rPr>
      </w:pPr>
      <w:r w:rsidRPr="004055F0">
        <w:rPr>
          <w:b/>
          <w:color w:val="000000" w:themeColor="text1"/>
        </w:rPr>
        <w:t>Table 2:</w:t>
      </w:r>
      <w:r w:rsidRPr="004055F0">
        <w:rPr>
          <w:color w:val="000000" w:themeColor="text1"/>
        </w:rPr>
        <w:t xml:space="preserve"> Differences in </w:t>
      </w:r>
      <w:r w:rsidR="00E4201D">
        <w:rPr>
          <w:color w:val="000000" w:themeColor="text1"/>
        </w:rPr>
        <w:t>CS</w:t>
      </w:r>
      <w:r w:rsidR="00506E9E" w:rsidRPr="004055F0">
        <w:rPr>
          <w:color w:val="000000" w:themeColor="text1"/>
        </w:rPr>
        <w:t xml:space="preserve"> Course </w:t>
      </w:r>
      <w:r w:rsidR="004055F0" w:rsidRPr="004055F0">
        <w:rPr>
          <w:color w:val="000000" w:themeColor="text1"/>
        </w:rPr>
        <w:t>Enrollment by School Type</w:t>
      </w:r>
      <w:r w:rsidR="00911976" w:rsidRPr="004055F0">
        <w:rPr>
          <w:color w:val="000000" w:themeColor="text1"/>
        </w:rPr>
        <w:t>,</w:t>
      </w:r>
      <w:r w:rsidRPr="004055F0">
        <w:rPr>
          <w:color w:val="000000" w:themeColor="text1"/>
        </w:rPr>
        <w:t xml:space="preserve"> 2016-</w:t>
      </w:r>
      <w:r w:rsidR="00506E9E" w:rsidRPr="004055F0">
        <w:rPr>
          <w:color w:val="000000" w:themeColor="text1"/>
        </w:rPr>
        <w:t>20</w:t>
      </w:r>
      <w:r w:rsidRPr="004055F0">
        <w:rPr>
          <w:color w:val="000000" w:themeColor="text1"/>
        </w:rPr>
        <w:t>17</w:t>
      </w:r>
    </w:p>
    <w:tbl>
      <w:tblPr>
        <w:tblStyle w:val="GridTable1Light-Accent1"/>
        <w:tblW w:w="0" w:type="auto"/>
        <w:tblLook w:val="04A0" w:firstRow="1" w:lastRow="0" w:firstColumn="1" w:lastColumn="0" w:noHBand="0" w:noVBand="1"/>
        <w:tblCaption w:val="Table 2: Differences in CS Course Enrollment by School Type, 2016-2017"/>
        <w:tblDescription w:val="Table showing females were less likely to enroll in high school CS courses than elementary/middle school courses."/>
      </w:tblPr>
      <w:tblGrid>
        <w:gridCol w:w="2875"/>
        <w:gridCol w:w="2158"/>
        <w:gridCol w:w="2158"/>
        <w:gridCol w:w="2159"/>
      </w:tblGrid>
      <w:tr w:rsidR="003711DB" w:rsidRPr="00911976" w14:paraId="328E13A5" w14:textId="77777777" w:rsidTr="00727B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75" w:type="dxa"/>
          </w:tcPr>
          <w:p w14:paraId="0363DCEA" w14:textId="77777777" w:rsidR="003711DB" w:rsidRPr="00911976" w:rsidRDefault="003711DB" w:rsidP="00BF09FE">
            <w:pPr>
              <w:spacing w:before="40" w:after="40"/>
              <w:rPr>
                <w:rFonts w:ascii="Calibri" w:hAnsi="Calibri" w:cs="Calibri"/>
                <w:b w:val="0"/>
                <w:bCs w:val="0"/>
                <w:sz w:val="20"/>
                <w:szCs w:val="20"/>
              </w:rPr>
            </w:pPr>
            <w:r w:rsidRPr="00911976">
              <w:rPr>
                <w:rFonts w:ascii="Calibri" w:hAnsi="Calibri" w:cs="Calibri"/>
                <w:sz w:val="20"/>
                <w:szCs w:val="20"/>
              </w:rPr>
              <w:t> </w:t>
            </w:r>
          </w:p>
        </w:tc>
        <w:tc>
          <w:tcPr>
            <w:tcW w:w="2158" w:type="dxa"/>
          </w:tcPr>
          <w:p w14:paraId="291EA0D3" w14:textId="77777777" w:rsidR="003711DB" w:rsidRPr="00911976" w:rsidRDefault="003711DB" w:rsidP="00BF09FE">
            <w:pPr>
              <w:spacing w:before="40" w:after="40"/>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Pr>
                <w:rFonts w:ascii="Calibri" w:hAnsi="Calibri" w:cs="Calibri"/>
                <w:sz w:val="20"/>
                <w:szCs w:val="20"/>
              </w:rPr>
              <w:t>Elementary and Middle</w:t>
            </w:r>
            <w:r w:rsidRPr="00911976">
              <w:rPr>
                <w:rFonts w:ascii="Calibri" w:hAnsi="Calibri" w:cs="Calibri"/>
                <w:sz w:val="20"/>
                <w:szCs w:val="20"/>
              </w:rPr>
              <w:t xml:space="preserve"> Schools</w:t>
            </w:r>
          </w:p>
        </w:tc>
        <w:tc>
          <w:tcPr>
            <w:tcW w:w="2158" w:type="dxa"/>
          </w:tcPr>
          <w:p w14:paraId="170C91C0" w14:textId="77777777" w:rsidR="003711DB" w:rsidRPr="00911976" w:rsidRDefault="003711DB" w:rsidP="00BF09FE">
            <w:pPr>
              <w:spacing w:before="40" w:after="40"/>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911976">
              <w:rPr>
                <w:rFonts w:ascii="Calibri" w:hAnsi="Calibri" w:cs="Calibri"/>
                <w:sz w:val="20"/>
                <w:szCs w:val="20"/>
              </w:rPr>
              <w:t>High Schools</w:t>
            </w:r>
          </w:p>
        </w:tc>
        <w:tc>
          <w:tcPr>
            <w:tcW w:w="2159" w:type="dxa"/>
          </w:tcPr>
          <w:p w14:paraId="58403715" w14:textId="77777777" w:rsidR="003711DB" w:rsidRPr="00911976" w:rsidRDefault="003711DB" w:rsidP="00BF09FE">
            <w:pPr>
              <w:spacing w:before="40" w:after="40"/>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911976">
              <w:rPr>
                <w:rFonts w:ascii="Calibri" w:hAnsi="Calibri" w:cs="Calibri"/>
                <w:sz w:val="20"/>
                <w:szCs w:val="20"/>
              </w:rPr>
              <w:t>Difference</w:t>
            </w:r>
          </w:p>
        </w:tc>
      </w:tr>
      <w:tr w:rsidR="000B4DE2" w:rsidRPr="00911976" w14:paraId="2A84C6AA" w14:textId="77777777" w:rsidTr="004432F7">
        <w:tc>
          <w:tcPr>
            <w:cnfStyle w:val="001000000000" w:firstRow="0" w:lastRow="0" w:firstColumn="1" w:lastColumn="0" w:oddVBand="0" w:evenVBand="0" w:oddHBand="0" w:evenHBand="0" w:firstRowFirstColumn="0" w:firstRowLastColumn="0" w:lastRowFirstColumn="0" w:lastRowLastColumn="0"/>
            <w:tcW w:w="2875" w:type="dxa"/>
            <w:vAlign w:val="center"/>
          </w:tcPr>
          <w:p w14:paraId="0F9473D1" w14:textId="1F8ADC17" w:rsidR="000B4DE2" w:rsidRPr="000B4DE2" w:rsidRDefault="000B4DE2" w:rsidP="000B4DE2">
            <w:pPr>
              <w:spacing w:before="40" w:after="40"/>
              <w:rPr>
                <w:rFonts w:ascii="Calibri" w:hAnsi="Calibri" w:cs="Calibri"/>
                <w:i/>
                <w:sz w:val="20"/>
                <w:szCs w:val="20"/>
              </w:rPr>
            </w:pPr>
            <w:r w:rsidRPr="000B4DE2">
              <w:rPr>
                <w:rFonts w:ascii="Calibri" w:hAnsi="Calibri" w:cs="Calibri"/>
                <w:b w:val="0"/>
                <w:bCs w:val="0"/>
                <w:i/>
                <w:color w:val="000000"/>
                <w:sz w:val="20"/>
                <w:szCs w:val="20"/>
              </w:rPr>
              <w:t>Female</w:t>
            </w:r>
          </w:p>
        </w:tc>
        <w:tc>
          <w:tcPr>
            <w:tcW w:w="2158" w:type="dxa"/>
            <w:vAlign w:val="center"/>
          </w:tcPr>
          <w:p w14:paraId="4D2BC85B" w14:textId="087A5C7F" w:rsidR="000B4DE2" w:rsidRPr="00911976" w:rsidRDefault="000B4DE2" w:rsidP="000B4DE2">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48.3%</w:t>
            </w:r>
          </w:p>
        </w:tc>
        <w:tc>
          <w:tcPr>
            <w:tcW w:w="2158" w:type="dxa"/>
            <w:vAlign w:val="center"/>
          </w:tcPr>
          <w:p w14:paraId="23B22413" w14:textId="3E9CABAF" w:rsidR="000B4DE2" w:rsidRPr="00911976" w:rsidRDefault="000B4DE2" w:rsidP="000B4DE2">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35.4%</w:t>
            </w:r>
          </w:p>
        </w:tc>
        <w:tc>
          <w:tcPr>
            <w:tcW w:w="2159" w:type="dxa"/>
            <w:vAlign w:val="center"/>
          </w:tcPr>
          <w:p w14:paraId="041EBEA7" w14:textId="5DDB4942" w:rsidR="000B4DE2" w:rsidRPr="00911976" w:rsidRDefault="000B4DE2" w:rsidP="000B4DE2">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-12.9%</w:t>
            </w:r>
          </w:p>
        </w:tc>
      </w:tr>
      <w:tr w:rsidR="000B4DE2" w:rsidRPr="00911976" w14:paraId="5043C01E" w14:textId="77777777" w:rsidTr="004432F7">
        <w:tc>
          <w:tcPr>
            <w:cnfStyle w:val="001000000000" w:firstRow="0" w:lastRow="0" w:firstColumn="1" w:lastColumn="0" w:oddVBand="0" w:evenVBand="0" w:oddHBand="0" w:evenHBand="0" w:firstRowFirstColumn="0" w:firstRowLastColumn="0" w:lastRowFirstColumn="0" w:lastRowLastColumn="0"/>
            <w:tcW w:w="2875" w:type="dxa"/>
            <w:vAlign w:val="center"/>
          </w:tcPr>
          <w:p w14:paraId="42C631DD" w14:textId="499AEDAD" w:rsidR="000B4DE2" w:rsidRPr="000B4DE2" w:rsidRDefault="000B4DE2" w:rsidP="000B4DE2">
            <w:pPr>
              <w:spacing w:before="40" w:after="40"/>
              <w:rPr>
                <w:rFonts w:ascii="Calibri" w:hAnsi="Calibri" w:cs="Calibri"/>
                <w:i/>
                <w:sz w:val="20"/>
                <w:szCs w:val="20"/>
              </w:rPr>
            </w:pPr>
            <w:r w:rsidRPr="000B4DE2">
              <w:rPr>
                <w:rFonts w:ascii="Calibri" w:hAnsi="Calibri" w:cs="Calibri"/>
                <w:b w:val="0"/>
                <w:bCs w:val="0"/>
                <w:i/>
                <w:color w:val="000000"/>
                <w:sz w:val="20"/>
                <w:szCs w:val="20"/>
              </w:rPr>
              <w:t>Economically disadvantaged</w:t>
            </w:r>
          </w:p>
        </w:tc>
        <w:tc>
          <w:tcPr>
            <w:tcW w:w="2158" w:type="dxa"/>
            <w:vAlign w:val="center"/>
          </w:tcPr>
          <w:p w14:paraId="4873B76A" w14:textId="1ACB9286" w:rsidR="000B4DE2" w:rsidRPr="00911976" w:rsidRDefault="000B4DE2" w:rsidP="000B4DE2">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27.8%</w:t>
            </w:r>
          </w:p>
        </w:tc>
        <w:tc>
          <w:tcPr>
            <w:tcW w:w="2158" w:type="dxa"/>
            <w:vAlign w:val="center"/>
          </w:tcPr>
          <w:p w14:paraId="1A5025F7" w14:textId="3CE560A5" w:rsidR="000B4DE2" w:rsidRPr="00911976" w:rsidRDefault="000B4DE2" w:rsidP="000B4DE2">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21.5%</w:t>
            </w:r>
          </w:p>
        </w:tc>
        <w:tc>
          <w:tcPr>
            <w:tcW w:w="2159" w:type="dxa"/>
            <w:vAlign w:val="center"/>
          </w:tcPr>
          <w:p w14:paraId="0FCD4103" w14:textId="48270B03" w:rsidR="000B4DE2" w:rsidRPr="00911976" w:rsidRDefault="000B4DE2" w:rsidP="000B4DE2">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-6.3%</w:t>
            </w:r>
          </w:p>
        </w:tc>
      </w:tr>
      <w:tr w:rsidR="000B4DE2" w:rsidRPr="00911976" w14:paraId="2AE4788C" w14:textId="77777777" w:rsidTr="004432F7">
        <w:tc>
          <w:tcPr>
            <w:cnfStyle w:val="001000000000" w:firstRow="0" w:lastRow="0" w:firstColumn="1" w:lastColumn="0" w:oddVBand="0" w:evenVBand="0" w:oddHBand="0" w:evenHBand="0" w:firstRowFirstColumn="0" w:firstRowLastColumn="0" w:lastRowFirstColumn="0" w:lastRowLastColumn="0"/>
            <w:tcW w:w="2875" w:type="dxa"/>
            <w:vAlign w:val="center"/>
          </w:tcPr>
          <w:p w14:paraId="522E294C" w14:textId="20E52A03" w:rsidR="000B4DE2" w:rsidRPr="000B4DE2" w:rsidRDefault="000B4DE2" w:rsidP="000B4DE2">
            <w:pPr>
              <w:spacing w:before="40" w:after="40"/>
              <w:rPr>
                <w:rFonts w:ascii="Calibri" w:hAnsi="Calibri" w:cs="Calibri"/>
                <w:i/>
                <w:sz w:val="20"/>
                <w:szCs w:val="20"/>
              </w:rPr>
            </w:pPr>
            <w:r w:rsidRPr="000B4DE2">
              <w:rPr>
                <w:rFonts w:ascii="Calibri" w:hAnsi="Calibri" w:cs="Calibri"/>
                <w:b w:val="0"/>
                <w:bCs w:val="0"/>
                <w:i/>
                <w:color w:val="000000"/>
                <w:sz w:val="20"/>
                <w:szCs w:val="20"/>
              </w:rPr>
              <w:t>Hispanic</w:t>
            </w:r>
          </w:p>
        </w:tc>
        <w:tc>
          <w:tcPr>
            <w:tcW w:w="2158" w:type="dxa"/>
            <w:vAlign w:val="center"/>
          </w:tcPr>
          <w:p w14:paraId="4FF31FC0" w14:textId="5DB14E95" w:rsidR="000B4DE2" w:rsidRPr="00911976" w:rsidRDefault="000B4DE2" w:rsidP="000B4DE2">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17.6%</w:t>
            </w:r>
          </w:p>
        </w:tc>
        <w:tc>
          <w:tcPr>
            <w:tcW w:w="2158" w:type="dxa"/>
            <w:vAlign w:val="center"/>
          </w:tcPr>
          <w:p w14:paraId="3D15EC1B" w14:textId="13CA9BDC" w:rsidR="000B4DE2" w:rsidRPr="00911976" w:rsidRDefault="000B4DE2" w:rsidP="000B4DE2">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13.3%</w:t>
            </w:r>
          </w:p>
        </w:tc>
        <w:tc>
          <w:tcPr>
            <w:tcW w:w="2159" w:type="dxa"/>
            <w:vAlign w:val="center"/>
          </w:tcPr>
          <w:p w14:paraId="0D0F9C1B" w14:textId="5BE7A8D4" w:rsidR="000B4DE2" w:rsidRPr="00911976" w:rsidRDefault="000B4DE2" w:rsidP="000B4DE2">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-4.3%</w:t>
            </w:r>
          </w:p>
        </w:tc>
      </w:tr>
      <w:tr w:rsidR="000B4DE2" w:rsidRPr="00911976" w14:paraId="54EF2607" w14:textId="77777777" w:rsidTr="004432F7">
        <w:tc>
          <w:tcPr>
            <w:cnfStyle w:val="001000000000" w:firstRow="0" w:lastRow="0" w:firstColumn="1" w:lastColumn="0" w:oddVBand="0" w:evenVBand="0" w:oddHBand="0" w:evenHBand="0" w:firstRowFirstColumn="0" w:firstRowLastColumn="0" w:lastRowFirstColumn="0" w:lastRowLastColumn="0"/>
            <w:tcW w:w="2875" w:type="dxa"/>
            <w:vAlign w:val="center"/>
          </w:tcPr>
          <w:p w14:paraId="19F16A4E" w14:textId="3A8CC5D7" w:rsidR="000B4DE2" w:rsidRPr="000B4DE2" w:rsidRDefault="000B4DE2" w:rsidP="000B4DE2">
            <w:pPr>
              <w:spacing w:before="40" w:after="40"/>
              <w:rPr>
                <w:rFonts w:ascii="Calibri" w:hAnsi="Calibri" w:cs="Calibri"/>
                <w:i/>
                <w:sz w:val="20"/>
                <w:szCs w:val="20"/>
              </w:rPr>
            </w:pPr>
            <w:r w:rsidRPr="000B4DE2">
              <w:rPr>
                <w:rFonts w:ascii="Calibri" w:hAnsi="Calibri" w:cs="Calibri"/>
                <w:b w:val="0"/>
                <w:bCs w:val="0"/>
                <w:i/>
                <w:color w:val="000000"/>
                <w:sz w:val="20"/>
                <w:szCs w:val="20"/>
              </w:rPr>
              <w:t>English learners</w:t>
            </w:r>
          </w:p>
        </w:tc>
        <w:tc>
          <w:tcPr>
            <w:tcW w:w="2158" w:type="dxa"/>
            <w:vAlign w:val="center"/>
          </w:tcPr>
          <w:p w14:paraId="5D87E4D6" w14:textId="33538FA4" w:rsidR="000B4DE2" w:rsidRPr="00911976" w:rsidRDefault="000B4DE2" w:rsidP="000B4DE2">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7.9%</w:t>
            </w:r>
          </w:p>
        </w:tc>
        <w:tc>
          <w:tcPr>
            <w:tcW w:w="2158" w:type="dxa"/>
            <w:vAlign w:val="center"/>
          </w:tcPr>
          <w:p w14:paraId="4162CFEA" w14:textId="37AC3E4B" w:rsidR="000B4DE2" w:rsidRPr="00911976" w:rsidRDefault="000B4DE2" w:rsidP="000B4DE2">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3.6%</w:t>
            </w:r>
          </w:p>
        </w:tc>
        <w:tc>
          <w:tcPr>
            <w:tcW w:w="2159" w:type="dxa"/>
            <w:vAlign w:val="center"/>
          </w:tcPr>
          <w:p w14:paraId="06CF2C9D" w14:textId="63C475D4" w:rsidR="000B4DE2" w:rsidRPr="00911976" w:rsidRDefault="000B4DE2" w:rsidP="000B4DE2">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-4.2%</w:t>
            </w:r>
          </w:p>
        </w:tc>
      </w:tr>
      <w:tr w:rsidR="000B4DE2" w:rsidRPr="00911976" w14:paraId="31488AC2" w14:textId="77777777" w:rsidTr="004432F7">
        <w:tc>
          <w:tcPr>
            <w:cnfStyle w:val="001000000000" w:firstRow="0" w:lastRow="0" w:firstColumn="1" w:lastColumn="0" w:oddVBand="0" w:evenVBand="0" w:oddHBand="0" w:evenHBand="0" w:firstRowFirstColumn="0" w:firstRowLastColumn="0" w:lastRowFirstColumn="0" w:lastRowLastColumn="0"/>
            <w:tcW w:w="2875" w:type="dxa"/>
            <w:vAlign w:val="center"/>
          </w:tcPr>
          <w:p w14:paraId="7592ADB6" w14:textId="2F2FD27C" w:rsidR="000B4DE2" w:rsidRPr="000B4DE2" w:rsidRDefault="000B4DE2" w:rsidP="000B4DE2">
            <w:pPr>
              <w:spacing w:before="40" w:after="40"/>
              <w:rPr>
                <w:rFonts w:ascii="Calibri" w:hAnsi="Calibri" w:cs="Calibri"/>
                <w:i/>
                <w:sz w:val="20"/>
                <w:szCs w:val="20"/>
              </w:rPr>
            </w:pPr>
            <w:r w:rsidRPr="000B4DE2">
              <w:rPr>
                <w:rFonts w:ascii="Calibri" w:hAnsi="Calibri" w:cs="Calibri"/>
                <w:b w:val="0"/>
                <w:bCs w:val="0"/>
                <w:i/>
                <w:color w:val="000000"/>
                <w:sz w:val="20"/>
                <w:szCs w:val="20"/>
              </w:rPr>
              <w:t>Students with disabilities</w:t>
            </w:r>
          </w:p>
        </w:tc>
        <w:tc>
          <w:tcPr>
            <w:tcW w:w="2158" w:type="dxa"/>
            <w:vAlign w:val="center"/>
          </w:tcPr>
          <w:p w14:paraId="171F10C9" w14:textId="066ADC21" w:rsidR="000B4DE2" w:rsidRPr="00911976" w:rsidRDefault="000B4DE2" w:rsidP="000B4DE2">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16.1%</w:t>
            </w:r>
          </w:p>
        </w:tc>
        <w:tc>
          <w:tcPr>
            <w:tcW w:w="2158" w:type="dxa"/>
            <w:vAlign w:val="center"/>
          </w:tcPr>
          <w:p w14:paraId="1DD3B7A1" w14:textId="5F0BF15D" w:rsidR="000B4DE2" w:rsidRPr="00911976" w:rsidRDefault="000B4DE2" w:rsidP="000B4DE2">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12.7%</w:t>
            </w:r>
          </w:p>
        </w:tc>
        <w:tc>
          <w:tcPr>
            <w:tcW w:w="2159" w:type="dxa"/>
            <w:vAlign w:val="center"/>
          </w:tcPr>
          <w:p w14:paraId="5E384F56" w14:textId="29330400" w:rsidR="000B4DE2" w:rsidRPr="00911976" w:rsidRDefault="000B4DE2" w:rsidP="000B4DE2">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-3.3%</w:t>
            </w:r>
          </w:p>
        </w:tc>
      </w:tr>
      <w:tr w:rsidR="000B4DE2" w:rsidRPr="00911976" w14:paraId="61362F23" w14:textId="77777777" w:rsidTr="004432F7">
        <w:tc>
          <w:tcPr>
            <w:cnfStyle w:val="001000000000" w:firstRow="0" w:lastRow="0" w:firstColumn="1" w:lastColumn="0" w:oddVBand="0" w:evenVBand="0" w:oddHBand="0" w:evenHBand="0" w:firstRowFirstColumn="0" w:firstRowLastColumn="0" w:lastRowFirstColumn="0" w:lastRowLastColumn="0"/>
            <w:tcW w:w="2875" w:type="dxa"/>
            <w:vAlign w:val="center"/>
          </w:tcPr>
          <w:p w14:paraId="46FFF943" w14:textId="7B213E41" w:rsidR="000B4DE2" w:rsidRPr="000B4DE2" w:rsidRDefault="000B4DE2" w:rsidP="000B4DE2">
            <w:pPr>
              <w:spacing w:before="40" w:after="40"/>
              <w:rPr>
                <w:rFonts w:ascii="Calibri" w:hAnsi="Calibri" w:cs="Calibri"/>
                <w:i/>
                <w:sz w:val="20"/>
                <w:szCs w:val="20"/>
              </w:rPr>
            </w:pPr>
            <w:r w:rsidRPr="000B4DE2">
              <w:rPr>
                <w:rFonts w:ascii="Calibri" w:hAnsi="Calibri" w:cs="Calibri"/>
                <w:b w:val="0"/>
                <w:bCs w:val="0"/>
                <w:i/>
                <w:color w:val="000000"/>
                <w:sz w:val="20"/>
                <w:szCs w:val="20"/>
              </w:rPr>
              <w:t>Multi-race</w:t>
            </w:r>
          </w:p>
        </w:tc>
        <w:tc>
          <w:tcPr>
            <w:tcW w:w="2158" w:type="dxa"/>
            <w:vAlign w:val="center"/>
          </w:tcPr>
          <w:p w14:paraId="650A4F70" w14:textId="22B7213F" w:rsidR="000B4DE2" w:rsidRPr="00911976" w:rsidRDefault="000B4DE2" w:rsidP="000B4DE2">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3.4%</w:t>
            </w:r>
          </w:p>
        </w:tc>
        <w:tc>
          <w:tcPr>
            <w:tcW w:w="2158" w:type="dxa"/>
            <w:vAlign w:val="center"/>
          </w:tcPr>
          <w:p w14:paraId="57965C32" w14:textId="4263196C" w:rsidR="000B4DE2" w:rsidRPr="00911976" w:rsidRDefault="000B4DE2" w:rsidP="000B4DE2">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2.7%</w:t>
            </w:r>
          </w:p>
        </w:tc>
        <w:tc>
          <w:tcPr>
            <w:tcW w:w="2159" w:type="dxa"/>
            <w:vAlign w:val="center"/>
          </w:tcPr>
          <w:p w14:paraId="3E5BC235" w14:textId="3E62D5EE" w:rsidR="000B4DE2" w:rsidRPr="00911976" w:rsidRDefault="000B4DE2" w:rsidP="000B4DE2">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-0.7%</w:t>
            </w:r>
          </w:p>
        </w:tc>
      </w:tr>
      <w:tr w:rsidR="000B4DE2" w:rsidRPr="00911976" w14:paraId="689CF8C9" w14:textId="77777777" w:rsidTr="004432F7">
        <w:tc>
          <w:tcPr>
            <w:cnfStyle w:val="001000000000" w:firstRow="0" w:lastRow="0" w:firstColumn="1" w:lastColumn="0" w:oddVBand="0" w:evenVBand="0" w:oddHBand="0" w:evenHBand="0" w:firstRowFirstColumn="0" w:firstRowLastColumn="0" w:lastRowFirstColumn="0" w:lastRowLastColumn="0"/>
            <w:tcW w:w="2875" w:type="dxa"/>
            <w:vAlign w:val="center"/>
          </w:tcPr>
          <w:p w14:paraId="76BB4148" w14:textId="20439898" w:rsidR="000B4DE2" w:rsidRPr="00ED4705" w:rsidRDefault="00ED4705" w:rsidP="000B4DE2">
            <w:pPr>
              <w:spacing w:before="40" w:after="40"/>
              <w:rPr>
                <w:rFonts w:ascii="Calibri" w:hAnsi="Calibri" w:cs="Calibri"/>
                <w:b w:val="0"/>
                <w:bCs w:val="0"/>
                <w:i/>
                <w:color w:val="000000"/>
                <w:sz w:val="20"/>
                <w:szCs w:val="20"/>
              </w:rPr>
            </w:pPr>
            <w:r>
              <w:rPr>
                <w:rFonts w:ascii="Calibri" w:hAnsi="Calibri" w:cs="Calibri"/>
                <w:b w:val="0"/>
                <w:bCs w:val="0"/>
                <w:i/>
                <w:color w:val="000000"/>
                <w:sz w:val="20"/>
                <w:szCs w:val="20"/>
              </w:rPr>
              <w:t xml:space="preserve">African </w:t>
            </w:r>
            <w:r w:rsidR="000B4DE2" w:rsidRPr="000B4DE2">
              <w:rPr>
                <w:rFonts w:ascii="Calibri" w:hAnsi="Calibri" w:cs="Calibri"/>
                <w:b w:val="0"/>
                <w:bCs w:val="0"/>
                <w:i/>
                <w:color w:val="000000"/>
                <w:sz w:val="20"/>
                <w:szCs w:val="20"/>
              </w:rPr>
              <w:t>American</w:t>
            </w:r>
          </w:p>
        </w:tc>
        <w:tc>
          <w:tcPr>
            <w:tcW w:w="2158" w:type="dxa"/>
            <w:vAlign w:val="center"/>
          </w:tcPr>
          <w:p w14:paraId="08C452C2" w14:textId="5EF5E742" w:rsidR="000B4DE2" w:rsidRPr="00911976" w:rsidRDefault="000B4DE2" w:rsidP="000B4DE2">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6.5%</w:t>
            </w:r>
          </w:p>
        </w:tc>
        <w:tc>
          <w:tcPr>
            <w:tcW w:w="2158" w:type="dxa"/>
            <w:vAlign w:val="center"/>
          </w:tcPr>
          <w:p w14:paraId="6EA789A8" w14:textId="1FE8604C" w:rsidR="000B4DE2" w:rsidRPr="00911976" w:rsidRDefault="000B4DE2" w:rsidP="000B4DE2">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7.4%</w:t>
            </w:r>
          </w:p>
        </w:tc>
        <w:tc>
          <w:tcPr>
            <w:tcW w:w="2159" w:type="dxa"/>
            <w:vAlign w:val="center"/>
          </w:tcPr>
          <w:p w14:paraId="2C58E02D" w14:textId="43AB4A95" w:rsidR="000B4DE2" w:rsidRPr="00911976" w:rsidRDefault="000B4DE2" w:rsidP="000B4DE2">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1.0%</w:t>
            </w:r>
          </w:p>
        </w:tc>
      </w:tr>
      <w:tr w:rsidR="000B4DE2" w:rsidRPr="00911976" w14:paraId="20C310C5" w14:textId="77777777" w:rsidTr="004432F7">
        <w:tc>
          <w:tcPr>
            <w:cnfStyle w:val="001000000000" w:firstRow="0" w:lastRow="0" w:firstColumn="1" w:lastColumn="0" w:oddVBand="0" w:evenVBand="0" w:oddHBand="0" w:evenHBand="0" w:firstRowFirstColumn="0" w:firstRowLastColumn="0" w:lastRowFirstColumn="0" w:lastRowLastColumn="0"/>
            <w:tcW w:w="2875" w:type="dxa"/>
            <w:vAlign w:val="center"/>
          </w:tcPr>
          <w:p w14:paraId="69011A13" w14:textId="42063207" w:rsidR="000B4DE2" w:rsidRPr="000B4DE2" w:rsidRDefault="000B4DE2" w:rsidP="000B4DE2">
            <w:pPr>
              <w:spacing w:before="40" w:after="40"/>
              <w:rPr>
                <w:rFonts w:ascii="Calibri" w:hAnsi="Calibri" w:cs="Calibri"/>
                <w:i/>
                <w:sz w:val="20"/>
                <w:szCs w:val="20"/>
              </w:rPr>
            </w:pPr>
            <w:r w:rsidRPr="000B4DE2">
              <w:rPr>
                <w:rFonts w:ascii="Calibri" w:hAnsi="Calibri" w:cs="Calibri"/>
                <w:b w:val="0"/>
                <w:bCs w:val="0"/>
                <w:i/>
                <w:color w:val="000000"/>
                <w:sz w:val="20"/>
                <w:szCs w:val="20"/>
              </w:rPr>
              <w:t>Asian</w:t>
            </w:r>
          </w:p>
        </w:tc>
        <w:tc>
          <w:tcPr>
            <w:tcW w:w="2158" w:type="dxa"/>
            <w:vAlign w:val="center"/>
          </w:tcPr>
          <w:p w14:paraId="6A5229AF" w14:textId="1E8A6B3A" w:rsidR="000B4DE2" w:rsidRPr="00911976" w:rsidRDefault="000B4DE2" w:rsidP="000B4DE2">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5.7%</w:t>
            </w:r>
          </w:p>
        </w:tc>
        <w:tc>
          <w:tcPr>
            <w:tcW w:w="2158" w:type="dxa"/>
            <w:vAlign w:val="center"/>
          </w:tcPr>
          <w:p w14:paraId="6D161628" w14:textId="5DD371EF" w:rsidR="000B4DE2" w:rsidRPr="00911976" w:rsidRDefault="000B4DE2" w:rsidP="000B4DE2">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7.0%</w:t>
            </w:r>
          </w:p>
        </w:tc>
        <w:tc>
          <w:tcPr>
            <w:tcW w:w="2159" w:type="dxa"/>
            <w:vAlign w:val="center"/>
          </w:tcPr>
          <w:p w14:paraId="035CF8D7" w14:textId="13F48CC9" w:rsidR="000B4DE2" w:rsidRPr="00911976" w:rsidRDefault="000B4DE2" w:rsidP="000B4DE2">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w:t>
            </w:r>
          </w:p>
        </w:tc>
      </w:tr>
      <w:tr w:rsidR="000B4DE2" w:rsidRPr="00911976" w14:paraId="6164FB3D" w14:textId="77777777" w:rsidTr="004432F7">
        <w:tc>
          <w:tcPr>
            <w:cnfStyle w:val="001000000000" w:firstRow="0" w:lastRow="0" w:firstColumn="1" w:lastColumn="0" w:oddVBand="0" w:evenVBand="0" w:oddHBand="0" w:evenHBand="0" w:firstRowFirstColumn="0" w:firstRowLastColumn="0" w:lastRowFirstColumn="0" w:lastRowLastColumn="0"/>
            <w:tcW w:w="2875" w:type="dxa"/>
            <w:vAlign w:val="center"/>
          </w:tcPr>
          <w:p w14:paraId="76672609" w14:textId="5CD5A91C" w:rsidR="000B4DE2" w:rsidRPr="000B4DE2" w:rsidRDefault="000B4DE2" w:rsidP="000B4DE2">
            <w:pPr>
              <w:spacing w:before="40" w:after="40"/>
              <w:rPr>
                <w:rFonts w:ascii="Calibri" w:hAnsi="Calibri" w:cs="Calibri"/>
                <w:i/>
                <w:sz w:val="20"/>
                <w:szCs w:val="20"/>
              </w:rPr>
            </w:pPr>
            <w:r w:rsidRPr="000B4DE2">
              <w:rPr>
                <w:rFonts w:ascii="Calibri" w:hAnsi="Calibri" w:cs="Calibri"/>
                <w:b w:val="0"/>
                <w:bCs w:val="0"/>
                <w:i/>
                <w:color w:val="000000"/>
                <w:sz w:val="20"/>
                <w:szCs w:val="20"/>
              </w:rPr>
              <w:t>White</w:t>
            </w:r>
          </w:p>
        </w:tc>
        <w:tc>
          <w:tcPr>
            <w:tcW w:w="2158" w:type="dxa"/>
            <w:vAlign w:val="center"/>
          </w:tcPr>
          <w:p w14:paraId="6E2B2A9E" w14:textId="21C3525B" w:rsidR="000B4DE2" w:rsidRPr="00911976" w:rsidRDefault="000B4DE2" w:rsidP="000B4DE2">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66.0%</w:t>
            </w:r>
          </w:p>
        </w:tc>
        <w:tc>
          <w:tcPr>
            <w:tcW w:w="2158" w:type="dxa"/>
            <w:vAlign w:val="center"/>
          </w:tcPr>
          <w:p w14:paraId="090ED947" w14:textId="47A0B8C8" w:rsidR="000B4DE2" w:rsidRPr="00911976" w:rsidRDefault="000B4DE2" w:rsidP="000B4DE2">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69.3%</w:t>
            </w:r>
          </w:p>
        </w:tc>
        <w:tc>
          <w:tcPr>
            <w:tcW w:w="2159" w:type="dxa"/>
            <w:vAlign w:val="center"/>
          </w:tcPr>
          <w:p w14:paraId="19B21F3C" w14:textId="5AF371E6" w:rsidR="000B4DE2" w:rsidRPr="00911976" w:rsidRDefault="000B4DE2" w:rsidP="000B4DE2">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2.8%</w:t>
            </w:r>
          </w:p>
        </w:tc>
      </w:tr>
      <w:tr w:rsidR="000B4DE2" w:rsidRPr="00911976" w14:paraId="227CA40B" w14:textId="77777777" w:rsidTr="004432F7">
        <w:tc>
          <w:tcPr>
            <w:cnfStyle w:val="001000000000" w:firstRow="0" w:lastRow="0" w:firstColumn="1" w:lastColumn="0" w:oddVBand="0" w:evenVBand="0" w:oddHBand="0" w:evenHBand="0" w:firstRowFirstColumn="0" w:firstRowLastColumn="0" w:lastRowFirstColumn="0" w:lastRowLastColumn="0"/>
            <w:tcW w:w="2875" w:type="dxa"/>
            <w:vAlign w:val="center"/>
          </w:tcPr>
          <w:p w14:paraId="7A074712" w14:textId="26DBA0F7" w:rsidR="000B4DE2" w:rsidRPr="000B4DE2" w:rsidRDefault="000B4DE2" w:rsidP="000B4DE2">
            <w:pPr>
              <w:spacing w:before="40" w:after="40"/>
              <w:rPr>
                <w:rFonts w:ascii="Calibri" w:hAnsi="Calibri" w:cs="Calibri"/>
                <w:i/>
                <w:sz w:val="20"/>
                <w:szCs w:val="20"/>
              </w:rPr>
            </w:pPr>
            <w:r w:rsidRPr="000B4DE2">
              <w:rPr>
                <w:rFonts w:ascii="Calibri" w:hAnsi="Calibri" w:cs="Calibri"/>
                <w:b w:val="0"/>
                <w:bCs w:val="0"/>
                <w:i/>
                <w:color w:val="000000"/>
                <w:sz w:val="20"/>
                <w:szCs w:val="20"/>
              </w:rPr>
              <w:t>Male</w:t>
            </w:r>
          </w:p>
        </w:tc>
        <w:tc>
          <w:tcPr>
            <w:tcW w:w="2158" w:type="dxa"/>
            <w:vAlign w:val="center"/>
          </w:tcPr>
          <w:p w14:paraId="043E7DAC" w14:textId="6349A3B4" w:rsidR="000B4DE2" w:rsidRPr="00911976" w:rsidRDefault="000B4DE2" w:rsidP="000B4DE2">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51.7%</w:t>
            </w:r>
          </w:p>
        </w:tc>
        <w:tc>
          <w:tcPr>
            <w:tcW w:w="2158" w:type="dxa"/>
            <w:vAlign w:val="center"/>
          </w:tcPr>
          <w:p w14:paraId="6C67D3F9" w14:textId="6F72185C" w:rsidR="000B4DE2" w:rsidRPr="00911976" w:rsidRDefault="000B4DE2" w:rsidP="000B4DE2">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64.6%</w:t>
            </w:r>
          </w:p>
        </w:tc>
        <w:tc>
          <w:tcPr>
            <w:tcW w:w="2159" w:type="dxa"/>
            <w:vAlign w:val="center"/>
          </w:tcPr>
          <w:p w14:paraId="663BE2E7" w14:textId="5502C41C" w:rsidR="000B4DE2" w:rsidRPr="00911976" w:rsidRDefault="000B4DE2" w:rsidP="000B4DE2">
            <w:pPr>
              <w:spacing w:before="40" w:after="4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12.9%</w:t>
            </w:r>
          </w:p>
        </w:tc>
      </w:tr>
    </w:tbl>
    <w:p w14:paraId="4F52EB32" w14:textId="77777777" w:rsidR="004055F0" w:rsidRDefault="004055F0" w:rsidP="00727B63"/>
    <w:p w14:paraId="4B2312A6" w14:textId="77777777" w:rsidR="004055F0" w:rsidRDefault="004055F0" w:rsidP="00727B63">
      <w:pPr>
        <w:rPr>
          <w:rFonts w:ascii="Franklin Gothic Book" w:hAnsi="Franklin Gothic Book" w:cs="Times New Roman"/>
          <w:color w:val="595959" w:themeColor="text1" w:themeTint="A6"/>
          <w:spacing w:val="20"/>
          <w:sz w:val="44"/>
          <w:szCs w:val="28"/>
        </w:rPr>
      </w:pPr>
      <w:r>
        <w:br w:type="page"/>
      </w:r>
    </w:p>
    <w:p w14:paraId="4BCEDEED" w14:textId="333DACB9" w:rsidR="002611AF" w:rsidRPr="00C31A3F" w:rsidRDefault="002611AF" w:rsidP="000B4DE2">
      <w:pPr>
        <w:pStyle w:val="Heading2"/>
        <w:keepNext/>
        <w:rPr>
          <w:color w:val="B25801"/>
        </w:rPr>
      </w:pPr>
      <w:bookmarkStart w:id="10" w:name="_Toc516501896"/>
      <w:r w:rsidRPr="00C31A3F">
        <w:rPr>
          <w:color w:val="B25801"/>
        </w:rPr>
        <w:lastRenderedPageBreak/>
        <w:t>Student Participation by Coverage of the DLCS Standards</w:t>
      </w:r>
      <w:bookmarkEnd w:id="10"/>
    </w:p>
    <w:p w14:paraId="1C67DDAB" w14:textId="5EE0910A" w:rsidR="001240AC" w:rsidRDefault="00C652CB" w:rsidP="00DA17B8">
      <w:r>
        <w:t>As discussed earlier in this report</w:t>
      </w:r>
      <w:r w:rsidR="000A755C">
        <w:t>,</w:t>
      </w:r>
      <w:r w:rsidRPr="00C652CB">
        <w:t xml:space="preserve"> </w:t>
      </w:r>
      <w:r>
        <w:t xml:space="preserve">the vast majority </w:t>
      </w:r>
      <w:r w:rsidR="002418AF">
        <w:t xml:space="preserve">of </w:t>
      </w:r>
      <w:r w:rsidR="00E4201D">
        <w:t>CS</w:t>
      </w:r>
      <w:r>
        <w:t xml:space="preserve"> courses offered in the Commonwealth in 2016-2017 appeared to align with less than one-third of the DLCS standards. Not surprisingly,</w:t>
      </w:r>
      <w:r w:rsidR="001240AC">
        <w:t xml:space="preserve"> most students took </w:t>
      </w:r>
      <w:r w:rsidR="00E4201D">
        <w:t>CS courses</w:t>
      </w:r>
      <w:r w:rsidR="001240AC">
        <w:t xml:space="preserve"> that covered only a small percentage of the standards</w:t>
      </w:r>
      <w:r w:rsidR="008F028D">
        <w:t>; in high schools, the courses that covered the most standards enrolled the fewest students overall.</w:t>
      </w:r>
    </w:p>
    <w:p w14:paraId="0549D54B" w14:textId="5A11D0E5" w:rsidR="00881552" w:rsidRDefault="00881552" w:rsidP="00881552">
      <w:r>
        <w:t xml:space="preserve">The 27 </w:t>
      </w:r>
      <w:r w:rsidR="001240AC">
        <w:t xml:space="preserve">elementary and middle school </w:t>
      </w:r>
      <w:r w:rsidR="00E4201D">
        <w:t>CS</w:t>
      </w:r>
      <w:r w:rsidR="001240AC">
        <w:t xml:space="preserve"> courses </w:t>
      </w:r>
      <w:r w:rsidR="008F028D">
        <w:t xml:space="preserve">(Appendix B) </w:t>
      </w:r>
      <w:r>
        <w:t>covered between</w:t>
      </w:r>
      <w:r w:rsidR="001240AC">
        <w:t xml:space="preserve"> </w:t>
      </w:r>
      <w:r>
        <w:t xml:space="preserve">4.17% and 20% of the DLCS standards, with a total enrollment of </w:t>
      </w:r>
      <w:r w:rsidR="004432F7" w:rsidRPr="004432F7">
        <w:t>326</w:t>
      </w:r>
      <w:r w:rsidR="004432F7">
        <w:t>,</w:t>
      </w:r>
      <w:r w:rsidR="004432F7" w:rsidRPr="004432F7">
        <w:t>624</w:t>
      </w:r>
      <w:r w:rsidR="008F028D">
        <w:t xml:space="preserve"> students in 2016-2017. </w:t>
      </w:r>
      <w:r w:rsidRPr="009310F5">
        <w:rPr>
          <w:i/>
        </w:rPr>
        <w:t>Computer and Information Technology</w:t>
      </w:r>
      <w:r>
        <w:t xml:space="preserve"> (17.5% coverage) enroll</w:t>
      </w:r>
      <w:r w:rsidR="008F028D">
        <w:t>ed</w:t>
      </w:r>
      <w:r>
        <w:t xml:space="preserve"> the most students (72,197, or about 23%). </w:t>
      </w:r>
      <w:r w:rsidR="00E4201D" w:rsidRPr="009310F5">
        <w:rPr>
          <w:i/>
        </w:rPr>
        <w:t>Web Page Design</w:t>
      </w:r>
      <w:r w:rsidR="00E4201D">
        <w:t xml:space="preserve"> </w:t>
      </w:r>
      <w:r w:rsidR="008F028D">
        <w:t>cove</w:t>
      </w:r>
      <w:r w:rsidR="00E4201D">
        <w:t xml:space="preserve">red the most standards (20%) </w:t>
      </w:r>
      <w:r w:rsidR="008F028D">
        <w:t xml:space="preserve">but enrolled just 320 students. The </w:t>
      </w:r>
      <w:r>
        <w:t>average course only covered about 8% of the standards.</w:t>
      </w:r>
      <w:r w:rsidR="00DE0B10">
        <w:rPr>
          <w:rStyle w:val="FootnoteReference"/>
        </w:rPr>
        <w:footnoteReference w:id="11"/>
      </w:r>
    </w:p>
    <w:p w14:paraId="0863263B" w14:textId="3A630F71" w:rsidR="008F028D" w:rsidRDefault="001240AC" w:rsidP="00DA17B8">
      <w:r>
        <w:t xml:space="preserve">Coverage of the DLCS standards in </w:t>
      </w:r>
      <w:r w:rsidR="00881552">
        <w:t xml:space="preserve">the 72 </w:t>
      </w:r>
      <w:r>
        <w:t xml:space="preserve">high school </w:t>
      </w:r>
      <w:r w:rsidR="00E4201D">
        <w:t>CS</w:t>
      </w:r>
      <w:r>
        <w:t xml:space="preserve"> courses </w:t>
      </w:r>
      <w:r w:rsidR="008F028D">
        <w:t xml:space="preserve">(Appendix C) </w:t>
      </w:r>
      <w:r>
        <w:t xml:space="preserve">ranged from </w:t>
      </w:r>
      <w:r w:rsidR="008F028D">
        <w:t>0.8</w:t>
      </w:r>
      <w:r w:rsidR="000A755C">
        <w:t xml:space="preserve">% to 88%. </w:t>
      </w:r>
      <w:r w:rsidR="00E4201D">
        <w:t xml:space="preserve">The </w:t>
      </w:r>
      <w:r w:rsidR="000A755C">
        <w:t xml:space="preserve">courses with the </w:t>
      </w:r>
      <w:r w:rsidR="00DE0B10">
        <w:t>greatest</w:t>
      </w:r>
      <w:r w:rsidR="008F028D">
        <w:t xml:space="preserve"> coverage (88%) - </w:t>
      </w:r>
      <w:r w:rsidR="00881552" w:rsidRPr="009310F5">
        <w:rPr>
          <w:i/>
        </w:rPr>
        <w:t>AP Computer Science Principles</w:t>
      </w:r>
      <w:r w:rsidR="00881552" w:rsidRPr="00881552">
        <w:t xml:space="preserve">, </w:t>
      </w:r>
      <w:r w:rsidR="00881552" w:rsidRPr="009310F5">
        <w:rPr>
          <w:i/>
        </w:rPr>
        <w:t>Computer Science Principles</w:t>
      </w:r>
      <w:r w:rsidR="00881552" w:rsidRPr="00881552">
        <w:t xml:space="preserve">, and </w:t>
      </w:r>
      <w:r w:rsidR="00881552" w:rsidRPr="009310F5">
        <w:rPr>
          <w:i/>
        </w:rPr>
        <w:t>Exploring Computer Science</w:t>
      </w:r>
      <w:r w:rsidR="008F028D">
        <w:t xml:space="preserve"> - </w:t>
      </w:r>
      <w:r w:rsidR="000A755C">
        <w:t xml:space="preserve">combined to enroll </w:t>
      </w:r>
      <w:r w:rsidR="00881552">
        <w:t xml:space="preserve">a fraction of </w:t>
      </w:r>
      <w:r w:rsidR="008F028D">
        <w:t xml:space="preserve">all </w:t>
      </w:r>
      <w:r w:rsidR="00881552">
        <w:t>high school course-takers (2,375</w:t>
      </w:r>
      <w:r w:rsidR="008F028D">
        <w:t xml:space="preserve"> students</w:t>
      </w:r>
      <w:r w:rsidR="00881552">
        <w:t xml:space="preserve">, </w:t>
      </w:r>
      <w:r w:rsidR="008F028D">
        <w:t xml:space="preserve">or </w:t>
      </w:r>
      <w:r w:rsidR="00DE0B10">
        <w:t>3.05</w:t>
      </w:r>
      <w:r w:rsidR="00881552">
        <w:t>%)</w:t>
      </w:r>
      <w:r w:rsidR="008F028D">
        <w:t>.</w:t>
      </w:r>
      <w:r w:rsidR="002D33D0">
        <w:rPr>
          <w:rStyle w:val="FootnoteReference"/>
        </w:rPr>
        <w:footnoteReference w:id="12"/>
      </w:r>
    </w:p>
    <w:p w14:paraId="5F23E8C4" w14:textId="734D63CB" w:rsidR="00B01070" w:rsidRPr="00C31A3F" w:rsidRDefault="00B01070" w:rsidP="00E6553A">
      <w:pPr>
        <w:pStyle w:val="Heading2"/>
        <w:rPr>
          <w:color w:val="B25801"/>
        </w:rPr>
      </w:pPr>
      <w:bookmarkStart w:id="11" w:name="_Toc516501897"/>
      <w:r w:rsidRPr="00C31A3F">
        <w:rPr>
          <w:color w:val="B25801"/>
        </w:rPr>
        <w:t>Student Performance</w:t>
      </w:r>
      <w:bookmarkEnd w:id="11"/>
    </w:p>
    <w:p w14:paraId="49739662" w14:textId="0D4B019C" w:rsidR="002D33D0" w:rsidRDefault="00BF2F1D" w:rsidP="00B01070">
      <w:r>
        <w:t>F</w:t>
      </w:r>
      <w:r w:rsidR="002D33D0" w:rsidRPr="00BF09FE">
        <w:t xml:space="preserve">ewer </w:t>
      </w:r>
      <w:r w:rsidR="002D33D0">
        <w:t>students of color</w:t>
      </w:r>
      <w:r w:rsidR="002D33D0" w:rsidRPr="00BF09FE">
        <w:t xml:space="preserve"> enroll</w:t>
      </w:r>
      <w:r w:rsidR="002D33D0">
        <w:t>ed</w:t>
      </w:r>
      <w:r w:rsidR="002D33D0" w:rsidRPr="00BF09FE">
        <w:t xml:space="preserve"> in </w:t>
      </w:r>
      <w:r w:rsidR="00E4201D">
        <w:t>CS</w:t>
      </w:r>
      <w:r>
        <w:t xml:space="preserve"> </w:t>
      </w:r>
      <w:r w:rsidR="00577637">
        <w:t xml:space="preserve">courses. When we examined pass rates for the courses, we found that students of color had lower pass rates than their peers. </w:t>
      </w:r>
      <w:r w:rsidR="002D33D0" w:rsidRPr="00BF09FE">
        <w:t xml:space="preserve">In both </w:t>
      </w:r>
      <w:r w:rsidR="002D33D0">
        <w:t xml:space="preserve">elementary/middle </w:t>
      </w:r>
      <w:r w:rsidR="002D33D0" w:rsidRPr="00BF09FE">
        <w:t>and high schools, student outcomes</w:t>
      </w:r>
      <w:r w:rsidR="002D33D0">
        <w:t xml:space="preserve"> </w:t>
      </w:r>
      <w:r w:rsidR="00F82281">
        <w:t>differ</w:t>
      </w:r>
      <w:r w:rsidR="002D33D0" w:rsidRPr="00BF09FE">
        <w:t xml:space="preserve"> by race, ethnicity, and special population</w:t>
      </w:r>
      <w:r w:rsidR="002D33D0">
        <w:t xml:space="preserve"> (e.g., disability or income status)</w:t>
      </w:r>
      <w:r w:rsidR="007E45A5">
        <w:t>.</w:t>
      </w:r>
      <w:r w:rsidR="00ED4705">
        <w:t xml:space="preserve"> Specifically, African </w:t>
      </w:r>
      <w:r w:rsidR="00CC4269">
        <w:t xml:space="preserve">American and Hispanic students, students with disabilities, economically disadvantaged students, and English learners all performed </w:t>
      </w:r>
      <w:r w:rsidR="00E4201D">
        <w:t>lower than</w:t>
      </w:r>
      <w:r w:rsidR="00CC4269">
        <w:t xml:space="preserve"> average as compared to other groups.</w:t>
      </w:r>
    </w:p>
    <w:p w14:paraId="004AFF12" w14:textId="5F4E813D" w:rsidR="00F463AF" w:rsidRDefault="00F463AF" w:rsidP="00F463AF">
      <w:r>
        <w:t>In elementary and middle schools,</w:t>
      </w:r>
      <w:r w:rsidR="00577637">
        <w:t xml:space="preserve"> student</w:t>
      </w:r>
      <w:r>
        <w:t xml:space="preserve"> </w:t>
      </w:r>
      <w:r w:rsidR="00577637">
        <w:t xml:space="preserve">pass rates were as follows in order of highest to lowest and compared to average pass rates: </w:t>
      </w:r>
      <w:r>
        <w:t xml:space="preserve">Asian (97.7%), Native Hawaiian or Pacific Islander (95.9%) and white students (95.8%) performed </w:t>
      </w:r>
      <w:r w:rsidR="00BF2F1D">
        <w:t>above average</w:t>
      </w:r>
      <w:r>
        <w:t xml:space="preserve"> (94.6%), while multi-race (93.3%), Native American (93.3%)</w:t>
      </w:r>
      <w:r w:rsidR="00ED4705">
        <w:t xml:space="preserve">, Hispanic (89.9%), and African </w:t>
      </w:r>
      <w:r>
        <w:t>American students (89</w:t>
      </w:r>
      <w:r w:rsidR="00CC4269">
        <w:t>%) performed below average, as shown in Figure 12.</w:t>
      </w:r>
    </w:p>
    <w:p w14:paraId="14B4DBB2" w14:textId="40B1ACD8" w:rsidR="00F463AF" w:rsidRDefault="00F463AF" w:rsidP="00F463AF">
      <w:r>
        <w:t>Among other elementary and middle school populations, female</w:t>
      </w:r>
      <w:r w:rsidR="00577637">
        <w:t xml:space="preserve"> student pass rates were slightly above average at</w:t>
      </w:r>
      <w:r>
        <w:t xml:space="preserve"> (95%) </w:t>
      </w:r>
      <w:r w:rsidR="00577637">
        <w:t xml:space="preserve">compared to the 94.6% average pass </w:t>
      </w:r>
      <w:proofErr w:type="gramStart"/>
      <w:r w:rsidR="00577637">
        <w:t>rates;</w:t>
      </w:r>
      <w:proofErr w:type="gramEnd"/>
      <w:r w:rsidR="00577637">
        <w:t xml:space="preserve"> </w:t>
      </w:r>
      <w:r w:rsidR="00577637" w:rsidDel="00577637">
        <w:t xml:space="preserve"> </w:t>
      </w:r>
      <w:r>
        <w:t>and male</w:t>
      </w:r>
      <w:r w:rsidR="00577637">
        <w:t xml:space="preserve"> student</w:t>
      </w:r>
      <w:r>
        <w:t>s slightly below (94.3%). Students with disabilities (92.2%), economically disadvantaged students (</w:t>
      </w:r>
      <w:r w:rsidR="00BF2F1D">
        <w:t>90.2%),</w:t>
      </w:r>
      <w:r>
        <w:t xml:space="preserve"> and English learners (83.</w:t>
      </w:r>
      <w:r w:rsidR="00CC4269">
        <w:t xml:space="preserve">4%) all performed below </w:t>
      </w:r>
      <w:r w:rsidR="00BF2F1D">
        <w:t>average,</w:t>
      </w:r>
      <w:r w:rsidR="00CC4269">
        <w:t xml:space="preserve"> as shown in Figure 13.</w:t>
      </w:r>
    </w:p>
    <w:p w14:paraId="7F8DEFE2" w14:textId="4924C143" w:rsidR="00F463AF" w:rsidRDefault="00F463AF" w:rsidP="00F463AF">
      <w:r>
        <w:t>In high schools, Native Hawaiian or Pacific Islander (98.9%), white (97.4%), Asian (96.9%) and multi-race students (94.7%) performed above</w:t>
      </w:r>
      <w:r w:rsidR="00577637">
        <w:t xml:space="preserve"> the</w:t>
      </w:r>
      <w:r>
        <w:t xml:space="preserve"> average</w:t>
      </w:r>
      <w:r w:rsidR="00577637">
        <w:t xml:space="preserve"> pass rates of</w:t>
      </w:r>
      <w:r>
        <w:t xml:space="preserve"> 94.6%</w:t>
      </w:r>
      <w:r w:rsidR="00577637">
        <w:t>,</w:t>
      </w:r>
      <w:r>
        <w:t xml:space="preserve"> while Native American (92.7%)</w:t>
      </w:r>
      <w:r w:rsidR="00ED4705">
        <w:t xml:space="preserve">, Hispanic (86.8%), and African </w:t>
      </w:r>
      <w:r>
        <w:t>American students (84.</w:t>
      </w:r>
      <w:r w:rsidR="00CC4269">
        <w:t>7%) performed below average, as shown in Figure 14.</w:t>
      </w:r>
    </w:p>
    <w:p w14:paraId="13BB5CF8" w14:textId="55F191E3" w:rsidR="00CC4269" w:rsidRDefault="00F463AF" w:rsidP="00B01070">
      <w:r>
        <w:lastRenderedPageBreak/>
        <w:t>As was the case for elementary and middle schools, females (95.2%) performed slightly above average (94.6%) as compared to male students (94.2%). Students with disabilities (89.2%), economically disadvantaged students (87.6%), and English learners (80.</w:t>
      </w:r>
      <w:r w:rsidR="00CC4269">
        <w:t>7%) performed below average, as shown in Figure 15.</w:t>
      </w:r>
    </w:p>
    <w:p w14:paraId="4FCDE3D7" w14:textId="4F22C831" w:rsidR="007E45A5" w:rsidRDefault="00CC4269" w:rsidP="00B01070">
      <w:r>
        <w:t xml:space="preserve">As compared to their peers enrolled in elementary and middle </w:t>
      </w:r>
      <w:r w:rsidR="00BF2F1D">
        <w:t>school</w:t>
      </w:r>
      <w:r w:rsidR="00E4201D">
        <w:t>s</w:t>
      </w:r>
      <w:r w:rsidR="00BF2F1D">
        <w:t>,</w:t>
      </w:r>
      <w:r>
        <w:t xml:space="preserve"> all racial and ethnic groups except for white (1.6%</w:t>
      </w:r>
      <w:r w:rsidR="00B77157">
        <w:t xml:space="preserve"> difference</w:t>
      </w:r>
      <w:r>
        <w:t>) and multi-race students (1.4%</w:t>
      </w:r>
      <w:r w:rsidR="00B77157">
        <w:t xml:space="preserve"> difference</w:t>
      </w:r>
      <w:r>
        <w:t xml:space="preserve">) </w:t>
      </w:r>
      <w:r w:rsidR="00577637">
        <w:t xml:space="preserve"> had lower pass rates </w:t>
      </w:r>
      <w:r>
        <w:t xml:space="preserve">in high school. </w:t>
      </w:r>
      <w:r w:rsidR="00B77157">
        <w:t xml:space="preserve">High school females performed </w:t>
      </w:r>
      <w:r w:rsidR="00E4201D">
        <w:t>slightly</w:t>
      </w:r>
      <w:r w:rsidR="00B77157">
        <w:t xml:space="preserve"> higher than their elementary and middle school peers (.02% difference) and males slightly lower (-.01% difference).</w:t>
      </w:r>
    </w:p>
    <w:p w14:paraId="0F8D240B" w14:textId="6B40AE8E" w:rsidR="00B01070" w:rsidRDefault="00F463AF" w:rsidP="00B01070">
      <w:r>
        <w:rPr>
          <w:noProof/>
          <w:lang w:eastAsia="zh-CN"/>
        </w:rPr>
        <w:drawing>
          <wp:inline distT="0" distB="0" distL="0" distR="0" wp14:anchorId="3EE3871F" wp14:editId="3377F463">
            <wp:extent cx="5943600" cy="3453765"/>
            <wp:effectExtent l="0" t="0" r="0" b="0"/>
            <wp:docPr id="10" name="Chart 10" descr="Asian, Native Hawaiian/Pacific Islander, and white students performed above average." title="Figure 12: Pass Rates of Students Enrolled in Elementary and Middle School CS Courses by Race and Ethnicity, 2016-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B756477" w14:textId="418A58CB" w:rsidR="00C44072" w:rsidRDefault="00ED4705" w:rsidP="00B01070">
      <w:r>
        <w:rPr>
          <w:noProof/>
          <w:lang w:eastAsia="zh-CN"/>
        </w:rPr>
        <w:lastRenderedPageBreak/>
        <w:drawing>
          <wp:inline distT="0" distB="0" distL="0" distR="0" wp14:anchorId="737D4407" wp14:editId="152349E5">
            <wp:extent cx="5943600" cy="3126105"/>
            <wp:effectExtent l="0" t="0" r="0" b="0"/>
            <wp:docPr id="2" name="Chart 2" descr="Asian, Native Hawaiian/Pacific Islander, white, and multi-race students performed above average." title="Figure 13: Pass Rates of Students Enrolled in High School CS Courses by Race and Ethnicity, 2016-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C3F2761" w14:textId="1B3EA479" w:rsidR="00F463AF" w:rsidRDefault="00ED4705" w:rsidP="00B01070">
      <w:r>
        <w:rPr>
          <w:noProof/>
          <w:lang w:eastAsia="zh-CN"/>
        </w:rPr>
        <w:drawing>
          <wp:inline distT="0" distB="0" distL="0" distR="0" wp14:anchorId="7ABCEBD5" wp14:editId="46A25E93">
            <wp:extent cx="5943600" cy="2708275"/>
            <wp:effectExtent l="0" t="0" r="0" b="0"/>
            <wp:docPr id="3" name="Chart 3" descr="Females performed above average." title="Figure 14: Pass Rates of Students Enrolled in Elementary and Middle School CS Courses by Special Population, 2016-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36CBA8C" w14:textId="65AD8CD0" w:rsidR="005E115F" w:rsidRDefault="00F463AF" w:rsidP="005F032D">
      <w:r>
        <w:rPr>
          <w:noProof/>
          <w:lang w:eastAsia="zh-CN"/>
        </w:rPr>
        <w:lastRenderedPageBreak/>
        <w:drawing>
          <wp:inline distT="0" distB="0" distL="0" distR="0" wp14:anchorId="4DFFEF30" wp14:editId="056B28BA">
            <wp:extent cx="5943600" cy="2592705"/>
            <wp:effectExtent l="0" t="0" r="0" b="0"/>
            <wp:docPr id="17" name="Chart 17" descr="Females performed above average." title="Figure 15: Pass Rates of Students Enrolled in High School CS Courses by Special Population, 2016-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4EA94E9" w14:textId="77777777" w:rsidR="00E4201D" w:rsidRDefault="00E4201D">
      <w:pPr>
        <w:rPr>
          <w:rFonts w:asciiTheme="majorHAnsi" w:eastAsiaTheme="majorEastAsia" w:hAnsiTheme="majorHAnsi" w:cstheme="majorBidi"/>
          <w:b/>
          <w:iCs/>
          <w:color w:val="000000" w:themeColor="text1"/>
        </w:rPr>
      </w:pPr>
      <w:r>
        <w:rPr>
          <w:b/>
          <w:color w:val="000000" w:themeColor="text1"/>
        </w:rPr>
        <w:br w:type="page"/>
      </w:r>
    </w:p>
    <w:p w14:paraId="3E487B22" w14:textId="68B8CF03" w:rsidR="00D57521" w:rsidRPr="00E6553A" w:rsidRDefault="00D57521" w:rsidP="00E6553A">
      <w:pPr>
        <w:pStyle w:val="Heading4"/>
      </w:pPr>
      <w:r w:rsidRPr="004055F0">
        <w:rPr>
          <w:b/>
          <w:color w:val="000000" w:themeColor="text1"/>
        </w:rPr>
        <w:lastRenderedPageBreak/>
        <w:t xml:space="preserve">Table </w:t>
      </w:r>
      <w:r w:rsidR="00E6553A" w:rsidRPr="004055F0">
        <w:rPr>
          <w:b/>
          <w:color w:val="000000" w:themeColor="text1"/>
        </w:rPr>
        <w:t>3</w:t>
      </w:r>
      <w:r w:rsidRPr="004055F0">
        <w:rPr>
          <w:b/>
          <w:color w:val="000000" w:themeColor="text1"/>
        </w:rPr>
        <w:t>:</w:t>
      </w:r>
      <w:r w:rsidRPr="004055F0">
        <w:rPr>
          <w:color w:val="000000" w:themeColor="text1"/>
        </w:rPr>
        <w:t xml:space="preserve"> Differences in </w:t>
      </w:r>
      <w:r w:rsidR="00E4201D">
        <w:rPr>
          <w:color w:val="000000" w:themeColor="text1"/>
        </w:rPr>
        <w:t xml:space="preserve">CS </w:t>
      </w:r>
      <w:r w:rsidRPr="004055F0">
        <w:rPr>
          <w:color w:val="000000" w:themeColor="text1"/>
        </w:rPr>
        <w:t xml:space="preserve">Pass Rates </w:t>
      </w:r>
      <w:r w:rsidR="004055F0" w:rsidRPr="004055F0">
        <w:rPr>
          <w:color w:val="000000" w:themeColor="text1"/>
        </w:rPr>
        <w:t>by School Type, 2016-2017</w:t>
      </w:r>
    </w:p>
    <w:tbl>
      <w:tblPr>
        <w:tblStyle w:val="GridTable1Light-Accent1"/>
        <w:tblW w:w="0" w:type="auto"/>
        <w:tblLook w:val="04A0" w:firstRow="1" w:lastRow="0" w:firstColumn="1" w:lastColumn="0" w:noHBand="0" w:noVBand="1"/>
        <w:tblCaption w:val="Table 3: Differences in CS Pass Rates by School Type, 2016-2017"/>
        <w:tblDescription w:val="African American students tended to perform more poorly in high school than in elementary/middle school."/>
      </w:tblPr>
      <w:tblGrid>
        <w:gridCol w:w="3235"/>
        <w:gridCol w:w="2038"/>
        <w:gridCol w:w="2038"/>
        <w:gridCol w:w="2039"/>
      </w:tblGrid>
      <w:tr w:rsidR="00A53D30" w:rsidRPr="00D57521" w14:paraId="0EE24E57" w14:textId="77777777" w:rsidTr="00727B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35" w:type="dxa"/>
          </w:tcPr>
          <w:p w14:paraId="7DA8A948" w14:textId="77777777" w:rsidR="00A53D30" w:rsidRPr="00911976" w:rsidRDefault="00A53D30" w:rsidP="00D57521">
            <w:pPr>
              <w:spacing w:before="40" w:after="40"/>
              <w:rPr>
                <w:rFonts w:cs="Calibri"/>
                <w:b w:val="0"/>
                <w:bCs w:val="0"/>
                <w:sz w:val="20"/>
                <w:szCs w:val="20"/>
              </w:rPr>
            </w:pPr>
            <w:r w:rsidRPr="00911976">
              <w:rPr>
                <w:rFonts w:cs="Calibri"/>
                <w:sz w:val="20"/>
                <w:szCs w:val="20"/>
              </w:rPr>
              <w:t> </w:t>
            </w:r>
          </w:p>
        </w:tc>
        <w:tc>
          <w:tcPr>
            <w:tcW w:w="2038" w:type="dxa"/>
          </w:tcPr>
          <w:p w14:paraId="4A731881" w14:textId="76C69BFA" w:rsidR="00A53D30" w:rsidRPr="00911976" w:rsidRDefault="004055F0" w:rsidP="00D57521">
            <w:pPr>
              <w:spacing w:before="40" w:after="40"/>
              <w:jc w:val="right"/>
              <w:cnfStyle w:val="100000000000" w:firstRow="1" w:lastRow="0" w:firstColumn="0" w:lastColumn="0" w:oddVBand="0" w:evenVBand="0" w:oddHBand="0" w:evenHBand="0" w:firstRowFirstColumn="0" w:firstRowLastColumn="0" w:lastRowFirstColumn="0" w:lastRowLastColumn="0"/>
              <w:rPr>
                <w:rFonts w:cs="Calibri"/>
                <w:b w:val="0"/>
                <w:bCs w:val="0"/>
                <w:sz w:val="20"/>
                <w:szCs w:val="20"/>
              </w:rPr>
            </w:pPr>
            <w:r>
              <w:rPr>
                <w:rFonts w:cs="Calibri"/>
                <w:sz w:val="20"/>
                <w:szCs w:val="20"/>
              </w:rPr>
              <w:t>Elementary and Middle</w:t>
            </w:r>
            <w:r w:rsidR="00A53D30" w:rsidRPr="00911976">
              <w:rPr>
                <w:rFonts w:cs="Calibri"/>
                <w:sz w:val="20"/>
                <w:szCs w:val="20"/>
              </w:rPr>
              <w:t xml:space="preserve"> Schools</w:t>
            </w:r>
          </w:p>
        </w:tc>
        <w:tc>
          <w:tcPr>
            <w:tcW w:w="2038" w:type="dxa"/>
          </w:tcPr>
          <w:p w14:paraId="3C7FF5B0" w14:textId="77777777" w:rsidR="00A53D30" w:rsidRPr="00911976" w:rsidRDefault="00A53D30" w:rsidP="00D57521">
            <w:pPr>
              <w:spacing w:before="40" w:after="40"/>
              <w:jc w:val="right"/>
              <w:cnfStyle w:val="100000000000" w:firstRow="1" w:lastRow="0" w:firstColumn="0" w:lastColumn="0" w:oddVBand="0" w:evenVBand="0" w:oddHBand="0" w:evenHBand="0" w:firstRowFirstColumn="0" w:firstRowLastColumn="0" w:lastRowFirstColumn="0" w:lastRowLastColumn="0"/>
              <w:rPr>
                <w:rFonts w:cs="Calibri"/>
                <w:b w:val="0"/>
                <w:bCs w:val="0"/>
                <w:sz w:val="20"/>
                <w:szCs w:val="20"/>
              </w:rPr>
            </w:pPr>
            <w:r w:rsidRPr="00911976">
              <w:rPr>
                <w:rFonts w:cs="Calibri"/>
                <w:sz w:val="20"/>
                <w:szCs w:val="20"/>
              </w:rPr>
              <w:t>High Schools</w:t>
            </w:r>
          </w:p>
        </w:tc>
        <w:tc>
          <w:tcPr>
            <w:tcW w:w="2039" w:type="dxa"/>
          </w:tcPr>
          <w:p w14:paraId="14013F33" w14:textId="77777777" w:rsidR="00A53D30" w:rsidRPr="00911976" w:rsidRDefault="00A53D30" w:rsidP="00D57521">
            <w:pPr>
              <w:spacing w:before="40" w:after="40"/>
              <w:jc w:val="right"/>
              <w:cnfStyle w:val="100000000000" w:firstRow="1" w:lastRow="0" w:firstColumn="0" w:lastColumn="0" w:oddVBand="0" w:evenVBand="0" w:oddHBand="0" w:evenHBand="0" w:firstRowFirstColumn="0" w:firstRowLastColumn="0" w:lastRowFirstColumn="0" w:lastRowLastColumn="0"/>
              <w:rPr>
                <w:rFonts w:cs="Calibri"/>
                <w:b w:val="0"/>
                <w:bCs w:val="0"/>
                <w:sz w:val="20"/>
                <w:szCs w:val="20"/>
              </w:rPr>
            </w:pPr>
            <w:r w:rsidRPr="00911976">
              <w:rPr>
                <w:rFonts w:cs="Calibri"/>
                <w:sz w:val="20"/>
                <w:szCs w:val="20"/>
              </w:rPr>
              <w:t>Difference</w:t>
            </w:r>
          </w:p>
        </w:tc>
      </w:tr>
      <w:tr w:rsidR="00CC4269" w:rsidRPr="00D57521" w14:paraId="1ADEBECB" w14:textId="77777777" w:rsidTr="007036C3">
        <w:tc>
          <w:tcPr>
            <w:cnfStyle w:val="001000000000" w:firstRow="0" w:lastRow="0" w:firstColumn="1" w:lastColumn="0" w:oddVBand="0" w:evenVBand="0" w:oddHBand="0" w:evenHBand="0" w:firstRowFirstColumn="0" w:firstRowLastColumn="0" w:lastRowFirstColumn="0" w:lastRowLastColumn="0"/>
            <w:tcW w:w="3235" w:type="dxa"/>
            <w:vAlign w:val="center"/>
          </w:tcPr>
          <w:p w14:paraId="1AE405AC" w14:textId="7E2E66D2" w:rsidR="00CC4269" w:rsidRPr="000B4DE2" w:rsidRDefault="00CC4269" w:rsidP="00CC4269">
            <w:pPr>
              <w:spacing w:before="40" w:after="40"/>
              <w:rPr>
                <w:i/>
                <w:sz w:val="20"/>
                <w:szCs w:val="20"/>
              </w:rPr>
            </w:pPr>
            <w:r w:rsidRPr="000B4DE2">
              <w:rPr>
                <w:rFonts w:ascii="Calibri" w:hAnsi="Calibri" w:cs="Calibri"/>
                <w:b w:val="0"/>
                <w:bCs w:val="0"/>
                <w:i/>
                <w:color w:val="000000"/>
                <w:sz w:val="20"/>
                <w:szCs w:val="20"/>
              </w:rPr>
              <w:t>African American</w:t>
            </w:r>
          </w:p>
        </w:tc>
        <w:tc>
          <w:tcPr>
            <w:tcW w:w="2038" w:type="dxa"/>
            <w:vAlign w:val="center"/>
          </w:tcPr>
          <w:p w14:paraId="38BA5573" w14:textId="3DCAE507"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89.0%</w:t>
            </w:r>
          </w:p>
        </w:tc>
        <w:tc>
          <w:tcPr>
            <w:tcW w:w="2038" w:type="dxa"/>
            <w:vAlign w:val="center"/>
          </w:tcPr>
          <w:p w14:paraId="5F6CFEEF" w14:textId="38093F6A"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84.7%</w:t>
            </w:r>
          </w:p>
        </w:tc>
        <w:tc>
          <w:tcPr>
            <w:tcW w:w="2039" w:type="dxa"/>
            <w:vAlign w:val="center"/>
          </w:tcPr>
          <w:p w14:paraId="737CEEB6" w14:textId="0580ACD1"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-4.3%</w:t>
            </w:r>
          </w:p>
        </w:tc>
      </w:tr>
      <w:tr w:rsidR="00CC4269" w:rsidRPr="00D57521" w14:paraId="5353F89D" w14:textId="77777777" w:rsidTr="007036C3">
        <w:tc>
          <w:tcPr>
            <w:cnfStyle w:val="001000000000" w:firstRow="0" w:lastRow="0" w:firstColumn="1" w:lastColumn="0" w:oddVBand="0" w:evenVBand="0" w:oddHBand="0" w:evenHBand="0" w:firstRowFirstColumn="0" w:firstRowLastColumn="0" w:lastRowFirstColumn="0" w:lastRowLastColumn="0"/>
            <w:tcW w:w="3235" w:type="dxa"/>
            <w:vAlign w:val="center"/>
          </w:tcPr>
          <w:p w14:paraId="6E4A4331" w14:textId="3B63C3BA" w:rsidR="00CC4269" w:rsidRPr="000B4DE2" w:rsidRDefault="00CC4269" w:rsidP="00CC4269">
            <w:pPr>
              <w:spacing w:before="40" w:after="40"/>
              <w:rPr>
                <w:i/>
                <w:sz w:val="20"/>
                <w:szCs w:val="20"/>
              </w:rPr>
            </w:pPr>
            <w:r w:rsidRPr="000B4DE2">
              <w:rPr>
                <w:rFonts w:ascii="Calibri" w:hAnsi="Calibri" w:cs="Calibri"/>
                <w:b w:val="0"/>
                <w:bCs w:val="0"/>
                <w:i/>
                <w:color w:val="000000"/>
                <w:sz w:val="20"/>
                <w:szCs w:val="20"/>
              </w:rPr>
              <w:t>Hispanic</w:t>
            </w:r>
          </w:p>
        </w:tc>
        <w:tc>
          <w:tcPr>
            <w:tcW w:w="2038" w:type="dxa"/>
            <w:vAlign w:val="center"/>
          </w:tcPr>
          <w:p w14:paraId="320099A6" w14:textId="019A6C53"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89.9%</w:t>
            </w:r>
          </w:p>
        </w:tc>
        <w:tc>
          <w:tcPr>
            <w:tcW w:w="2038" w:type="dxa"/>
            <w:vAlign w:val="center"/>
          </w:tcPr>
          <w:p w14:paraId="5C13500B" w14:textId="55A628A2"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86.8%</w:t>
            </w:r>
          </w:p>
        </w:tc>
        <w:tc>
          <w:tcPr>
            <w:tcW w:w="2039" w:type="dxa"/>
            <w:vAlign w:val="center"/>
          </w:tcPr>
          <w:p w14:paraId="6BF28E8F" w14:textId="2A1CFE51"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-3.1%</w:t>
            </w:r>
          </w:p>
        </w:tc>
      </w:tr>
      <w:tr w:rsidR="00CC4269" w:rsidRPr="00D57521" w14:paraId="67CF08E3" w14:textId="77777777" w:rsidTr="007036C3">
        <w:tc>
          <w:tcPr>
            <w:cnfStyle w:val="001000000000" w:firstRow="0" w:lastRow="0" w:firstColumn="1" w:lastColumn="0" w:oddVBand="0" w:evenVBand="0" w:oddHBand="0" w:evenHBand="0" w:firstRowFirstColumn="0" w:firstRowLastColumn="0" w:lastRowFirstColumn="0" w:lastRowLastColumn="0"/>
            <w:tcW w:w="3235" w:type="dxa"/>
            <w:vAlign w:val="center"/>
          </w:tcPr>
          <w:p w14:paraId="577571D4" w14:textId="4712954B" w:rsidR="00CC4269" w:rsidRPr="000B4DE2" w:rsidRDefault="00E4201D" w:rsidP="00CC4269">
            <w:pPr>
              <w:spacing w:before="40" w:after="40"/>
              <w:rPr>
                <w:i/>
                <w:sz w:val="20"/>
                <w:szCs w:val="20"/>
              </w:rPr>
            </w:pPr>
            <w:r>
              <w:rPr>
                <w:rFonts w:ascii="Calibri" w:hAnsi="Calibri" w:cs="Calibri"/>
                <w:b w:val="0"/>
                <w:bCs w:val="0"/>
                <w:i/>
                <w:color w:val="000000"/>
                <w:sz w:val="20"/>
                <w:szCs w:val="20"/>
              </w:rPr>
              <w:t>Students with d</w:t>
            </w:r>
            <w:r w:rsidR="00CC4269" w:rsidRPr="000B4DE2">
              <w:rPr>
                <w:rFonts w:ascii="Calibri" w:hAnsi="Calibri" w:cs="Calibri"/>
                <w:b w:val="0"/>
                <w:bCs w:val="0"/>
                <w:i/>
                <w:color w:val="000000"/>
                <w:sz w:val="20"/>
                <w:szCs w:val="20"/>
              </w:rPr>
              <w:t>isabilities</w:t>
            </w:r>
          </w:p>
        </w:tc>
        <w:tc>
          <w:tcPr>
            <w:tcW w:w="2038" w:type="dxa"/>
            <w:vAlign w:val="center"/>
          </w:tcPr>
          <w:p w14:paraId="4F9CC734" w14:textId="63402387"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92.2%</w:t>
            </w:r>
          </w:p>
        </w:tc>
        <w:tc>
          <w:tcPr>
            <w:tcW w:w="2038" w:type="dxa"/>
            <w:vAlign w:val="center"/>
          </w:tcPr>
          <w:p w14:paraId="4C92F307" w14:textId="263FC587"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89.2%</w:t>
            </w:r>
          </w:p>
        </w:tc>
        <w:tc>
          <w:tcPr>
            <w:tcW w:w="2039" w:type="dxa"/>
            <w:vAlign w:val="center"/>
          </w:tcPr>
          <w:p w14:paraId="3C8224EA" w14:textId="7D7DF9AC"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-3.0%</w:t>
            </w:r>
          </w:p>
        </w:tc>
      </w:tr>
      <w:tr w:rsidR="00CC4269" w:rsidRPr="00D57521" w14:paraId="312A455D" w14:textId="77777777" w:rsidTr="007036C3">
        <w:tc>
          <w:tcPr>
            <w:cnfStyle w:val="001000000000" w:firstRow="0" w:lastRow="0" w:firstColumn="1" w:lastColumn="0" w:oddVBand="0" w:evenVBand="0" w:oddHBand="0" w:evenHBand="0" w:firstRowFirstColumn="0" w:firstRowLastColumn="0" w:lastRowFirstColumn="0" w:lastRowLastColumn="0"/>
            <w:tcW w:w="3235" w:type="dxa"/>
            <w:vAlign w:val="center"/>
          </w:tcPr>
          <w:p w14:paraId="0C94CB2D" w14:textId="1F94ACCD" w:rsidR="00CC4269" w:rsidRPr="000B4DE2" w:rsidRDefault="00CC4269" w:rsidP="00CC4269">
            <w:pPr>
              <w:spacing w:before="40" w:after="40"/>
              <w:rPr>
                <w:i/>
                <w:sz w:val="20"/>
                <w:szCs w:val="20"/>
              </w:rPr>
            </w:pPr>
            <w:r w:rsidRPr="000B4DE2">
              <w:rPr>
                <w:rFonts w:ascii="Calibri" w:hAnsi="Calibri" w:cs="Calibri"/>
                <w:b w:val="0"/>
                <w:bCs w:val="0"/>
                <w:i/>
                <w:color w:val="000000"/>
                <w:sz w:val="20"/>
                <w:szCs w:val="20"/>
              </w:rPr>
              <w:t>English learners</w:t>
            </w:r>
          </w:p>
        </w:tc>
        <w:tc>
          <w:tcPr>
            <w:tcW w:w="2038" w:type="dxa"/>
            <w:vAlign w:val="center"/>
          </w:tcPr>
          <w:p w14:paraId="4343479A" w14:textId="69F36147"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83.4%</w:t>
            </w:r>
          </w:p>
        </w:tc>
        <w:tc>
          <w:tcPr>
            <w:tcW w:w="2038" w:type="dxa"/>
            <w:vAlign w:val="center"/>
          </w:tcPr>
          <w:p w14:paraId="071EB903" w14:textId="06FE1027"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80.7%</w:t>
            </w:r>
          </w:p>
        </w:tc>
        <w:tc>
          <w:tcPr>
            <w:tcW w:w="2039" w:type="dxa"/>
            <w:vAlign w:val="center"/>
          </w:tcPr>
          <w:p w14:paraId="40AC684E" w14:textId="5D636A4E"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-2.7%</w:t>
            </w:r>
          </w:p>
        </w:tc>
      </w:tr>
      <w:tr w:rsidR="00CC4269" w:rsidRPr="00D57521" w14:paraId="612A63A9" w14:textId="77777777" w:rsidTr="007036C3">
        <w:tc>
          <w:tcPr>
            <w:cnfStyle w:val="001000000000" w:firstRow="0" w:lastRow="0" w:firstColumn="1" w:lastColumn="0" w:oddVBand="0" w:evenVBand="0" w:oddHBand="0" w:evenHBand="0" w:firstRowFirstColumn="0" w:firstRowLastColumn="0" w:lastRowFirstColumn="0" w:lastRowLastColumn="0"/>
            <w:tcW w:w="3235" w:type="dxa"/>
            <w:vAlign w:val="center"/>
          </w:tcPr>
          <w:p w14:paraId="3DB3D022" w14:textId="19232665" w:rsidR="00CC4269" w:rsidRPr="000B4DE2" w:rsidRDefault="00CC4269" w:rsidP="00CC4269">
            <w:pPr>
              <w:spacing w:before="40" w:after="40"/>
              <w:rPr>
                <w:i/>
                <w:sz w:val="20"/>
                <w:szCs w:val="20"/>
              </w:rPr>
            </w:pPr>
            <w:r w:rsidRPr="000B4DE2">
              <w:rPr>
                <w:rFonts w:ascii="Calibri" w:hAnsi="Calibri" w:cs="Calibri"/>
                <w:b w:val="0"/>
                <w:bCs w:val="0"/>
                <w:i/>
                <w:color w:val="000000"/>
                <w:sz w:val="20"/>
                <w:szCs w:val="20"/>
              </w:rPr>
              <w:t>Economically disadvantaged</w:t>
            </w:r>
          </w:p>
        </w:tc>
        <w:tc>
          <w:tcPr>
            <w:tcW w:w="2038" w:type="dxa"/>
            <w:vAlign w:val="center"/>
          </w:tcPr>
          <w:p w14:paraId="36448FE7" w14:textId="4119B359"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90.2%</w:t>
            </w:r>
          </w:p>
        </w:tc>
        <w:tc>
          <w:tcPr>
            <w:tcW w:w="2038" w:type="dxa"/>
            <w:vAlign w:val="center"/>
          </w:tcPr>
          <w:p w14:paraId="7F516BCD" w14:textId="22A58DD3"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87.6%</w:t>
            </w:r>
          </w:p>
        </w:tc>
        <w:tc>
          <w:tcPr>
            <w:tcW w:w="2039" w:type="dxa"/>
            <w:vAlign w:val="center"/>
          </w:tcPr>
          <w:p w14:paraId="71A1A456" w14:textId="7C849009"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-2.6%</w:t>
            </w:r>
          </w:p>
        </w:tc>
      </w:tr>
      <w:tr w:rsidR="00CC4269" w:rsidRPr="00D57521" w14:paraId="000C199E" w14:textId="77777777" w:rsidTr="007036C3">
        <w:tc>
          <w:tcPr>
            <w:cnfStyle w:val="001000000000" w:firstRow="0" w:lastRow="0" w:firstColumn="1" w:lastColumn="0" w:oddVBand="0" w:evenVBand="0" w:oddHBand="0" w:evenHBand="0" w:firstRowFirstColumn="0" w:firstRowLastColumn="0" w:lastRowFirstColumn="0" w:lastRowLastColumn="0"/>
            <w:tcW w:w="3235" w:type="dxa"/>
            <w:vAlign w:val="center"/>
          </w:tcPr>
          <w:p w14:paraId="323E444E" w14:textId="2B7D6DFE" w:rsidR="00CC4269" w:rsidRPr="000B4DE2" w:rsidRDefault="00CC4269" w:rsidP="00CC4269">
            <w:pPr>
              <w:spacing w:before="40" w:after="40"/>
              <w:rPr>
                <w:i/>
                <w:sz w:val="20"/>
                <w:szCs w:val="20"/>
              </w:rPr>
            </w:pPr>
            <w:r w:rsidRPr="000B4DE2">
              <w:rPr>
                <w:rFonts w:ascii="Calibri" w:hAnsi="Calibri" w:cs="Calibri"/>
                <w:b w:val="0"/>
                <w:bCs w:val="0"/>
                <w:i/>
                <w:color w:val="000000"/>
                <w:sz w:val="20"/>
                <w:szCs w:val="20"/>
              </w:rPr>
              <w:t>Asian</w:t>
            </w:r>
          </w:p>
        </w:tc>
        <w:tc>
          <w:tcPr>
            <w:tcW w:w="2038" w:type="dxa"/>
            <w:vAlign w:val="center"/>
          </w:tcPr>
          <w:p w14:paraId="19CF2C1F" w14:textId="5FA1FF04"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97.7%</w:t>
            </w:r>
          </w:p>
        </w:tc>
        <w:tc>
          <w:tcPr>
            <w:tcW w:w="2038" w:type="dxa"/>
            <w:vAlign w:val="center"/>
          </w:tcPr>
          <w:p w14:paraId="3BDC5530" w14:textId="4AEE67EF"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96.9%</w:t>
            </w:r>
          </w:p>
        </w:tc>
        <w:tc>
          <w:tcPr>
            <w:tcW w:w="2039" w:type="dxa"/>
            <w:vAlign w:val="center"/>
          </w:tcPr>
          <w:p w14:paraId="0EBCE78F" w14:textId="3346966F"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-0.8%</w:t>
            </w:r>
          </w:p>
        </w:tc>
      </w:tr>
      <w:tr w:rsidR="00CC4269" w:rsidRPr="00D57521" w14:paraId="7B60134F" w14:textId="77777777" w:rsidTr="007036C3">
        <w:tc>
          <w:tcPr>
            <w:cnfStyle w:val="001000000000" w:firstRow="0" w:lastRow="0" w:firstColumn="1" w:lastColumn="0" w:oddVBand="0" w:evenVBand="0" w:oddHBand="0" w:evenHBand="0" w:firstRowFirstColumn="0" w:firstRowLastColumn="0" w:lastRowFirstColumn="0" w:lastRowLastColumn="0"/>
            <w:tcW w:w="3235" w:type="dxa"/>
            <w:vAlign w:val="center"/>
          </w:tcPr>
          <w:p w14:paraId="6B3F6C81" w14:textId="7FB8DBCC" w:rsidR="00CC4269" w:rsidRPr="000B4DE2" w:rsidRDefault="00CC4269" w:rsidP="00CC4269">
            <w:pPr>
              <w:spacing w:before="40" w:after="40"/>
              <w:rPr>
                <w:i/>
                <w:sz w:val="20"/>
                <w:szCs w:val="20"/>
              </w:rPr>
            </w:pPr>
            <w:r w:rsidRPr="000B4DE2">
              <w:rPr>
                <w:rFonts w:ascii="Calibri" w:hAnsi="Calibri" w:cs="Calibri"/>
                <w:b w:val="0"/>
                <w:bCs w:val="0"/>
                <w:i/>
                <w:color w:val="000000"/>
                <w:sz w:val="20"/>
                <w:szCs w:val="20"/>
              </w:rPr>
              <w:t>Native American</w:t>
            </w:r>
          </w:p>
        </w:tc>
        <w:tc>
          <w:tcPr>
            <w:tcW w:w="2038" w:type="dxa"/>
            <w:vAlign w:val="center"/>
          </w:tcPr>
          <w:p w14:paraId="7B329436" w14:textId="2141F360"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93.3%</w:t>
            </w:r>
          </w:p>
        </w:tc>
        <w:tc>
          <w:tcPr>
            <w:tcW w:w="2038" w:type="dxa"/>
            <w:vAlign w:val="center"/>
          </w:tcPr>
          <w:p w14:paraId="5E6CD320" w14:textId="47D11423"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92.7%</w:t>
            </w:r>
          </w:p>
        </w:tc>
        <w:tc>
          <w:tcPr>
            <w:tcW w:w="2039" w:type="dxa"/>
            <w:vAlign w:val="center"/>
          </w:tcPr>
          <w:p w14:paraId="0FEC680A" w14:textId="1FE76212"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-0.6%</w:t>
            </w:r>
          </w:p>
        </w:tc>
      </w:tr>
      <w:tr w:rsidR="00CC4269" w:rsidRPr="00D57521" w14:paraId="36FAB8E9" w14:textId="77777777" w:rsidTr="007036C3">
        <w:tc>
          <w:tcPr>
            <w:cnfStyle w:val="001000000000" w:firstRow="0" w:lastRow="0" w:firstColumn="1" w:lastColumn="0" w:oddVBand="0" w:evenVBand="0" w:oddHBand="0" w:evenHBand="0" w:firstRowFirstColumn="0" w:firstRowLastColumn="0" w:lastRowFirstColumn="0" w:lastRowLastColumn="0"/>
            <w:tcW w:w="3235" w:type="dxa"/>
            <w:vAlign w:val="center"/>
          </w:tcPr>
          <w:p w14:paraId="2FD1A913" w14:textId="3B39983A" w:rsidR="00CC4269" w:rsidRPr="000B4DE2" w:rsidRDefault="00CC4269" w:rsidP="00CC4269">
            <w:pPr>
              <w:spacing w:before="40" w:after="40"/>
              <w:rPr>
                <w:i/>
                <w:sz w:val="20"/>
                <w:szCs w:val="20"/>
              </w:rPr>
            </w:pPr>
            <w:r w:rsidRPr="000B4DE2">
              <w:rPr>
                <w:rFonts w:ascii="Calibri" w:hAnsi="Calibri" w:cs="Calibri"/>
                <w:b w:val="0"/>
                <w:bCs w:val="0"/>
                <w:i/>
                <w:color w:val="000000"/>
                <w:sz w:val="20"/>
                <w:szCs w:val="20"/>
              </w:rPr>
              <w:t>Male</w:t>
            </w:r>
          </w:p>
        </w:tc>
        <w:tc>
          <w:tcPr>
            <w:tcW w:w="2038" w:type="dxa"/>
            <w:vAlign w:val="center"/>
          </w:tcPr>
          <w:p w14:paraId="194FFC9F" w14:textId="13252055"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94.3%</w:t>
            </w:r>
          </w:p>
        </w:tc>
        <w:tc>
          <w:tcPr>
            <w:tcW w:w="2038" w:type="dxa"/>
            <w:vAlign w:val="center"/>
          </w:tcPr>
          <w:p w14:paraId="2C9B1483" w14:textId="4FD2EE03"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94.2%</w:t>
            </w:r>
          </w:p>
        </w:tc>
        <w:tc>
          <w:tcPr>
            <w:tcW w:w="2039" w:type="dxa"/>
            <w:vAlign w:val="center"/>
          </w:tcPr>
          <w:p w14:paraId="546EBAA2" w14:textId="03F7A8D3"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-0.1%</w:t>
            </w:r>
          </w:p>
        </w:tc>
      </w:tr>
      <w:tr w:rsidR="00CC4269" w:rsidRPr="00D57521" w14:paraId="3D23101A" w14:textId="77777777" w:rsidTr="007036C3">
        <w:tc>
          <w:tcPr>
            <w:cnfStyle w:val="001000000000" w:firstRow="0" w:lastRow="0" w:firstColumn="1" w:lastColumn="0" w:oddVBand="0" w:evenVBand="0" w:oddHBand="0" w:evenHBand="0" w:firstRowFirstColumn="0" w:firstRowLastColumn="0" w:lastRowFirstColumn="0" w:lastRowLastColumn="0"/>
            <w:tcW w:w="3235" w:type="dxa"/>
            <w:vAlign w:val="center"/>
          </w:tcPr>
          <w:p w14:paraId="4B94973D" w14:textId="57C0ED55" w:rsidR="00CC4269" w:rsidRPr="000B4DE2" w:rsidRDefault="00CC4269" w:rsidP="00CC4269">
            <w:pPr>
              <w:spacing w:before="40" w:after="40"/>
              <w:rPr>
                <w:i/>
                <w:sz w:val="20"/>
                <w:szCs w:val="20"/>
              </w:rPr>
            </w:pPr>
            <w:r w:rsidRPr="000B4DE2">
              <w:rPr>
                <w:rFonts w:ascii="Calibri" w:hAnsi="Calibri" w:cs="Calibri"/>
                <w:b w:val="0"/>
                <w:bCs w:val="0"/>
                <w:i/>
                <w:color w:val="000000"/>
                <w:sz w:val="20"/>
                <w:szCs w:val="20"/>
              </w:rPr>
              <w:t>Female</w:t>
            </w:r>
          </w:p>
        </w:tc>
        <w:tc>
          <w:tcPr>
            <w:tcW w:w="2038" w:type="dxa"/>
            <w:vAlign w:val="center"/>
          </w:tcPr>
          <w:p w14:paraId="1E7ADBC6" w14:textId="294826A3"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95.0%</w:t>
            </w:r>
          </w:p>
        </w:tc>
        <w:tc>
          <w:tcPr>
            <w:tcW w:w="2038" w:type="dxa"/>
            <w:vAlign w:val="center"/>
          </w:tcPr>
          <w:p w14:paraId="6A4E01E2" w14:textId="679BB921"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95.2%</w:t>
            </w:r>
          </w:p>
        </w:tc>
        <w:tc>
          <w:tcPr>
            <w:tcW w:w="2039" w:type="dxa"/>
            <w:vAlign w:val="center"/>
          </w:tcPr>
          <w:p w14:paraId="4DAB3BD4" w14:textId="67E78966"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0.2%</w:t>
            </w:r>
          </w:p>
        </w:tc>
      </w:tr>
      <w:tr w:rsidR="00CC4269" w:rsidRPr="00D57521" w14:paraId="36D27405" w14:textId="77777777" w:rsidTr="007036C3">
        <w:tc>
          <w:tcPr>
            <w:cnfStyle w:val="001000000000" w:firstRow="0" w:lastRow="0" w:firstColumn="1" w:lastColumn="0" w:oddVBand="0" w:evenVBand="0" w:oddHBand="0" w:evenHBand="0" w:firstRowFirstColumn="0" w:firstRowLastColumn="0" w:lastRowFirstColumn="0" w:lastRowLastColumn="0"/>
            <w:tcW w:w="3235" w:type="dxa"/>
            <w:vAlign w:val="center"/>
          </w:tcPr>
          <w:p w14:paraId="052D985B" w14:textId="3AD585A8" w:rsidR="00CC4269" w:rsidRPr="000B4DE2" w:rsidRDefault="00CC4269" w:rsidP="00CC4269">
            <w:pPr>
              <w:spacing w:before="40" w:after="40"/>
              <w:rPr>
                <w:i/>
                <w:sz w:val="20"/>
                <w:szCs w:val="20"/>
              </w:rPr>
            </w:pPr>
            <w:r w:rsidRPr="000B4DE2">
              <w:rPr>
                <w:rFonts w:ascii="Calibri" w:hAnsi="Calibri" w:cs="Calibri"/>
                <w:b w:val="0"/>
                <w:bCs w:val="0"/>
                <w:i/>
                <w:color w:val="000000"/>
                <w:sz w:val="20"/>
                <w:szCs w:val="20"/>
              </w:rPr>
              <w:t>Multi-race</w:t>
            </w:r>
          </w:p>
        </w:tc>
        <w:tc>
          <w:tcPr>
            <w:tcW w:w="2038" w:type="dxa"/>
            <w:vAlign w:val="center"/>
          </w:tcPr>
          <w:p w14:paraId="413A858B" w14:textId="0105514D"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93.3%</w:t>
            </w:r>
          </w:p>
        </w:tc>
        <w:tc>
          <w:tcPr>
            <w:tcW w:w="2038" w:type="dxa"/>
            <w:vAlign w:val="center"/>
          </w:tcPr>
          <w:p w14:paraId="7D21FEF5" w14:textId="3D0893F7"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94.7%</w:t>
            </w:r>
          </w:p>
        </w:tc>
        <w:tc>
          <w:tcPr>
            <w:tcW w:w="2039" w:type="dxa"/>
            <w:vAlign w:val="center"/>
          </w:tcPr>
          <w:p w14:paraId="1C3EF890" w14:textId="06D4B354"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1.4%</w:t>
            </w:r>
          </w:p>
        </w:tc>
      </w:tr>
      <w:tr w:rsidR="00CC4269" w:rsidRPr="00D57521" w14:paraId="5D9D8BC0" w14:textId="77777777" w:rsidTr="007036C3">
        <w:tc>
          <w:tcPr>
            <w:cnfStyle w:val="001000000000" w:firstRow="0" w:lastRow="0" w:firstColumn="1" w:lastColumn="0" w:oddVBand="0" w:evenVBand="0" w:oddHBand="0" w:evenHBand="0" w:firstRowFirstColumn="0" w:firstRowLastColumn="0" w:lastRowFirstColumn="0" w:lastRowLastColumn="0"/>
            <w:tcW w:w="3235" w:type="dxa"/>
            <w:vAlign w:val="center"/>
          </w:tcPr>
          <w:p w14:paraId="42B9B723" w14:textId="68F8DF38" w:rsidR="00CC4269" w:rsidRPr="000B4DE2" w:rsidRDefault="00CC4269" w:rsidP="00CC4269">
            <w:pPr>
              <w:spacing w:before="40" w:after="40"/>
              <w:rPr>
                <w:i/>
                <w:sz w:val="20"/>
                <w:szCs w:val="20"/>
              </w:rPr>
            </w:pPr>
            <w:r w:rsidRPr="000B4DE2">
              <w:rPr>
                <w:rFonts w:ascii="Calibri" w:hAnsi="Calibri" w:cs="Calibri"/>
                <w:b w:val="0"/>
                <w:bCs w:val="0"/>
                <w:i/>
                <w:color w:val="000000"/>
                <w:sz w:val="20"/>
                <w:szCs w:val="20"/>
              </w:rPr>
              <w:t>White</w:t>
            </w:r>
          </w:p>
        </w:tc>
        <w:tc>
          <w:tcPr>
            <w:tcW w:w="2038" w:type="dxa"/>
            <w:vAlign w:val="center"/>
          </w:tcPr>
          <w:p w14:paraId="69B392F4" w14:textId="7A753644"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95.8%</w:t>
            </w:r>
          </w:p>
        </w:tc>
        <w:tc>
          <w:tcPr>
            <w:tcW w:w="2038" w:type="dxa"/>
            <w:vAlign w:val="center"/>
          </w:tcPr>
          <w:p w14:paraId="2919814B" w14:textId="2269BF86"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97.4%</w:t>
            </w:r>
          </w:p>
        </w:tc>
        <w:tc>
          <w:tcPr>
            <w:tcW w:w="2039" w:type="dxa"/>
            <w:vAlign w:val="center"/>
          </w:tcPr>
          <w:p w14:paraId="5281EE3D" w14:textId="043AA57B" w:rsidR="00CC4269" w:rsidRPr="00911976" w:rsidRDefault="00CC4269" w:rsidP="00CC4269">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1.6%</w:t>
            </w:r>
          </w:p>
        </w:tc>
      </w:tr>
    </w:tbl>
    <w:p w14:paraId="5134954F" w14:textId="77777777" w:rsidR="00A53D30" w:rsidRDefault="00A53D30" w:rsidP="00E6553A">
      <w:pPr>
        <w:pStyle w:val="Heading1"/>
      </w:pPr>
    </w:p>
    <w:p w14:paraId="6950D6EE" w14:textId="77777777" w:rsidR="00A53D30" w:rsidRDefault="00A53D30">
      <w:pPr>
        <w:rPr>
          <w:rFonts w:ascii="Franklin Gothic Book" w:hAnsi="Franklin Gothic Book" w:cs="Calibri"/>
          <w:color w:val="14558F"/>
          <w:spacing w:val="20"/>
          <w:sz w:val="56"/>
          <w:szCs w:val="32"/>
        </w:rPr>
      </w:pPr>
      <w:r>
        <w:br w:type="page"/>
      </w:r>
    </w:p>
    <w:p w14:paraId="5D52637E" w14:textId="15A4E206" w:rsidR="00E6553A" w:rsidRPr="00E6553A" w:rsidRDefault="009310F5" w:rsidP="00E6553A">
      <w:pPr>
        <w:pStyle w:val="Heading1"/>
      </w:pPr>
      <w:bookmarkStart w:id="12" w:name="_Toc516501898"/>
      <w:r>
        <w:lastRenderedPageBreak/>
        <w:t>Recommendations for Expanding Access and Studying Results</w:t>
      </w:r>
      <w:bookmarkEnd w:id="12"/>
      <w:r w:rsidR="00F20AAA">
        <w:t xml:space="preserve"> </w:t>
      </w:r>
    </w:p>
    <w:p w14:paraId="3CBFBC5B" w14:textId="3728EFDB" w:rsidR="00E6553A" w:rsidRDefault="00F20AAA" w:rsidP="00333567">
      <w:r>
        <w:t xml:space="preserve">In order to achieve equity </w:t>
      </w:r>
      <w:r w:rsidR="00361A86">
        <w:t xml:space="preserve">in access to </w:t>
      </w:r>
      <w:r w:rsidR="00E4201D">
        <w:t>CS</w:t>
      </w:r>
      <w:r w:rsidR="00DA17B8">
        <w:t xml:space="preserve"> in Massachusetts</w:t>
      </w:r>
      <w:r w:rsidR="00361A86">
        <w:t xml:space="preserve">, we need to consider a </w:t>
      </w:r>
      <w:r w:rsidR="00F47B44">
        <w:t xml:space="preserve">combination </w:t>
      </w:r>
      <w:r w:rsidR="00DA17B8">
        <w:t>of incentives, strate</w:t>
      </w:r>
      <w:r w:rsidR="009772C2">
        <w:t xml:space="preserve">gies, and supports, </w:t>
      </w:r>
      <w:r w:rsidR="00F47B44">
        <w:t xml:space="preserve">along </w:t>
      </w:r>
      <w:r w:rsidR="009772C2">
        <w:t xml:space="preserve">with robust </w:t>
      </w:r>
      <w:r w:rsidR="00361A86">
        <w:t>measures of success</w:t>
      </w:r>
      <w:r w:rsidR="009772C2">
        <w:t xml:space="preserve">. A 2017 </w:t>
      </w:r>
      <w:r w:rsidR="00DB0DD1">
        <w:t>study commissioned</w:t>
      </w:r>
      <w:r w:rsidR="009772C2">
        <w:t xml:space="preserve"> by BNY Mellon</w:t>
      </w:r>
      <w:r w:rsidR="00DB0DD1">
        <w:rPr>
          <w:rStyle w:val="FootnoteReference"/>
        </w:rPr>
        <w:footnoteReference w:id="13"/>
      </w:r>
      <w:r w:rsidR="009772C2">
        <w:t xml:space="preserve"> lays out a blueprint for expanding access to </w:t>
      </w:r>
      <w:r w:rsidR="00E4201D">
        <w:t>CS</w:t>
      </w:r>
      <w:r w:rsidR="009772C2">
        <w:t xml:space="preserve"> for all students. It iden</w:t>
      </w:r>
      <w:r w:rsidR="00DB0DD1">
        <w:t xml:space="preserve">tified the following </w:t>
      </w:r>
      <w:r w:rsidR="009772C2">
        <w:t>10 priorities:</w:t>
      </w:r>
    </w:p>
    <w:p w14:paraId="22A9B1E6" w14:textId="7272FCAE" w:rsidR="009772C2" w:rsidRPr="00B82949" w:rsidRDefault="009772C2" w:rsidP="00333567">
      <w:pPr>
        <w:pStyle w:val="ListParagraph"/>
        <w:numPr>
          <w:ilvl w:val="0"/>
          <w:numId w:val="3"/>
        </w:numPr>
        <w:contextualSpacing w:val="0"/>
      </w:pPr>
      <w:r w:rsidRPr="00B82949">
        <w:t xml:space="preserve">A state plan for K-12 </w:t>
      </w:r>
      <w:r w:rsidR="00E4201D">
        <w:t>CS</w:t>
      </w:r>
      <w:r w:rsidRPr="00B82949">
        <w:t xml:space="preserve"> education</w:t>
      </w:r>
    </w:p>
    <w:p w14:paraId="631A78EE" w14:textId="71506324" w:rsidR="009772C2" w:rsidRPr="00B82949" w:rsidRDefault="009772C2" w:rsidP="00333567">
      <w:pPr>
        <w:pStyle w:val="ListParagraph"/>
        <w:numPr>
          <w:ilvl w:val="0"/>
          <w:numId w:val="3"/>
        </w:numPr>
        <w:contextualSpacing w:val="0"/>
      </w:pPr>
      <w:r w:rsidRPr="00B82949">
        <w:t xml:space="preserve">State-level initiatives to address diversity in </w:t>
      </w:r>
      <w:r w:rsidR="00E4201D">
        <w:t>CS</w:t>
      </w:r>
      <w:r w:rsidRPr="00B82949">
        <w:t xml:space="preserve"> education</w:t>
      </w:r>
    </w:p>
    <w:p w14:paraId="099E1B08" w14:textId="359C24DF" w:rsidR="009772C2" w:rsidRDefault="009772C2" w:rsidP="00333567">
      <w:pPr>
        <w:pStyle w:val="ListParagraph"/>
        <w:numPr>
          <w:ilvl w:val="0"/>
          <w:numId w:val="3"/>
        </w:numPr>
        <w:contextualSpacing w:val="0"/>
      </w:pPr>
      <w:r>
        <w:t xml:space="preserve">Adoption of K-12 </w:t>
      </w:r>
      <w:r w:rsidR="00E4201D">
        <w:t>CS</w:t>
      </w:r>
      <w:r>
        <w:t xml:space="preserve"> standards</w:t>
      </w:r>
    </w:p>
    <w:p w14:paraId="117FA9D9" w14:textId="372AE183" w:rsidR="009772C2" w:rsidRDefault="009772C2" w:rsidP="00333567">
      <w:pPr>
        <w:pStyle w:val="ListParagraph"/>
        <w:numPr>
          <w:ilvl w:val="0"/>
          <w:numId w:val="3"/>
        </w:numPr>
        <w:contextualSpacing w:val="0"/>
      </w:pPr>
      <w:r>
        <w:t xml:space="preserve">State-level funding for K-12 </w:t>
      </w:r>
      <w:r w:rsidR="00E4201D">
        <w:t>CS</w:t>
      </w:r>
      <w:r>
        <w:t xml:space="preserve"> education</w:t>
      </w:r>
    </w:p>
    <w:p w14:paraId="69A39630" w14:textId="51B48BBE" w:rsidR="009772C2" w:rsidRDefault="009772C2" w:rsidP="00333567">
      <w:pPr>
        <w:pStyle w:val="ListParagraph"/>
        <w:numPr>
          <w:ilvl w:val="0"/>
          <w:numId w:val="3"/>
        </w:numPr>
        <w:contextualSpacing w:val="0"/>
      </w:pPr>
      <w:r>
        <w:t xml:space="preserve">State </w:t>
      </w:r>
      <w:r w:rsidR="00E4201D">
        <w:t>CS</w:t>
      </w:r>
      <w:r>
        <w:t xml:space="preserve"> teacher certification</w:t>
      </w:r>
    </w:p>
    <w:p w14:paraId="43C59DA8" w14:textId="77777777" w:rsidR="009772C2" w:rsidRDefault="009772C2" w:rsidP="00333567">
      <w:pPr>
        <w:pStyle w:val="ListParagraph"/>
        <w:numPr>
          <w:ilvl w:val="0"/>
          <w:numId w:val="3"/>
        </w:numPr>
        <w:contextualSpacing w:val="0"/>
      </w:pPr>
      <w:r>
        <w:t>State-approved pre-service teacher preparation programs at institutions of higher education</w:t>
      </w:r>
    </w:p>
    <w:p w14:paraId="0F3E174B" w14:textId="65118BF7" w:rsidR="009772C2" w:rsidRDefault="009772C2" w:rsidP="00333567">
      <w:pPr>
        <w:pStyle w:val="ListParagraph"/>
        <w:numPr>
          <w:ilvl w:val="0"/>
          <w:numId w:val="3"/>
        </w:numPr>
        <w:contextualSpacing w:val="0"/>
      </w:pPr>
      <w:r>
        <w:t xml:space="preserve">A dedicated state-level </w:t>
      </w:r>
      <w:r w:rsidR="00E4201D">
        <w:t>CS</w:t>
      </w:r>
      <w:r>
        <w:t xml:space="preserve"> education position</w:t>
      </w:r>
    </w:p>
    <w:p w14:paraId="5C1042E1" w14:textId="0B9311E8" w:rsidR="009772C2" w:rsidRDefault="009772C2" w:rsidP="00333567">
      <w:pPr>
        <w:pStyle w:val="ListParagraph"/>
        <w:numPr>
          <w:ilvl w:val="0"/>
          <w:numId w:val="3"/>
        </w:numPr>
        <w:contextualSpacing w:val="0"/>
      </w:pPr>
      <w:r>
        <w:t xml:space="preserve">A requirement for all high schools to offer </w:t>
      </w:r>
      <w:r w:rsidR="00E4201D">
        <w:t>CS</w:t>
      </w:r>
    </w:p>
    <w:p w14:paraId="76E29923" w14:textId="22F03EFA" w:rsidR="009772C2" w:rsidRDefault="00E4201D" w:rsidP="00333567">
      <w:pPr>
        <w:pStyle w:val="ListParagraph"/>
        <w:numPr>
          <w:ilvl w:val="0"/>
          <w:numId w:val="3"/>
        </w:numPr>
        <w:contextualSpacing w:val="0"/>
      </w:pPr>
      <w:r>
        <w:t>CS</w:t>
      </w:r>
      <w:r w:rsidR="009772C2">
        <w:t xml:space="preserve"> can satisfy a core high school graduation requirement</w:t>
      </w:r>
    </w:p>
    <w:p w14:paraId="6E19C707" w14:textId="63405674" w:rsidR="009772C2" w:rsidRDefault="00E4201D" w:rsidP="00333567">
      <w:pPr>
        <w:pStyle w:val="ListParagraph"/>
        <w:numPr>
          <w:ilvl w:val="0"/>
          <w:numId w:val="3"/>
        </w:numPr>
        <w:contextualSpacing w:val="0"/>
      </w:pPr>
      <w:r>
        <w:t>CS</w:t>
      </w:r>
      <w:r w:rsidR="009772C2">
        <w:t xml:space="preserve"> can satisfy a core admission requirement at postsecondary institutions</w:t>
      </w:r>
    </w:p>
    <w:p w14:paraId="6DF5465C" w14:textId="4D643303" w:rsidR="009772C2" w:rsidRDefault="009772C2" w:rsidP="00333567">
      <w:r>
        <w:t xml:space="preserve">Massachusetts has made strides in these areas: </w:t>
      </w:r>
      <w:r w:rsidR="00361A86">
        <w:t>We</w:t>
      </w:r>
      <w:r>
        <w:t xml:space="preserve"> adopted standards </w:t>
      </w:r>
      <w:r w:rsidR="00DB0DD1">
        <w:t xml:space="preserve">and a DLCS teacher license (in addition to the preexisting instructional technology specialist license, which has a coaching focus); </w:t>
      </w:r>
      <w:r w:rsidR="00361A86">
        <w:t>we are</w:t>
      </w:r>
      <w:r w:rsidR="009134A5">
        <w:t xml:space="preserve"> </w:t>
      </w:r>
      <w:r w:rsidR="00DB0DD1">
        <w:t>inviting teacher p</w:t>
      </w:r>
      <w:r w:rsidR="009134A5">
        <w:t xml:space="preserve">reparation programs to apply </w:t>
      </w:r>
      <w:r w:rsidR="00DB0DD1">
        <w:t xml:space="preserve">to offer the DLCS teacher license; and </w:t>
      </w:r>
      <w:r w:rsidR="00361A86">
        <w:t>we have</w:t>
      </w:r>
      <w:r w:rsidR="00DB0DD1">
        <w:t xml:space="preserve"> </w:t>
      </w:r>
      <w:r w:rsidR="00333567">
        <w:t xml:space="preserve">a designated </w:t>
      </w:r>
      <w:r w:rsidR="00361A86">
        <w:t xml:space="preserve">within </w:t>
      </w:r>
      <w:r w:rsidR="00B77157">
        <w:t>DESE</w:t>
      </w:r>
      <w:r w:rsidR="00361A86">
        <w:t xml:space="preserve"> a </w:t>
      </w:r>
      <w:r w:rsidR="00333567">
        <w:t>DLCS Content Support Lead</w:t>
      </w:r>
      <w:r w:rsidR="00DB0DD1">
        <w:t>.</w:t>
      </w:r>
    </w:p>
    <w:p w14:paraId="75992A22" w14:textId="2C6A5856" w:rsidR="00DB0DD1" w:rsidRDefault="00DB0DD1" w:rsidP="00333567">
      <w:r>
        <w:t xml:space="preserve">Massachusetts is </w:t>
      </w:r>
      <w:r w:rsidR="009134A5">
        <w:t xml:space="preserve">also </w:t>
      </w:r>
      <w:r w:rsidR="00333567">
        <w:t>taking steps to develop</w:t>
      </w:r>
      <w:r>
        <w:t xml:space="preserve"> a plan for K-12 </w:t>
      </w:r>
      <w:r w:rsidR="00E4201D">
        <w:t>CS</w:t>
      </w:r>
      <w:r w:rsidR="00333567">
        <w:t xml:space="preserve"> education that includes </w:t>
      </w:r>
      <w:r w:rsidR="009134A5">
        <w:t>providing</w:t>
      </w:r>
      <w:r w:rsidR="00333567">
        <w:t xml:space="preserve"> training and resources to support the implementation of the DLCS Curriculum Framework</w:t>
      </w:r>
      <w:r w:rsidR="00B82949">
        <w:t>, and the exploration of grants and other funding opportunities to provide resources and training to districts.</w:t>
      </w:r>
      <w:r w:rsidR="00333567">
        <w:t xml:space="preserve"> Elements of the plan include:</w:t>
      </w:r>
    </w:p>
    <w:p w14:paraId="0FF25E27" w14:textId="6FA3EAD0" w:rsidR="00333567" w:rsidRDefault="00B82949" w:rsidP="00333567">
      <w:pPr>
        <w:pStyle w:val="ListParagraph"/>
        <w:numPr>
          <w:ilvl w:val="0"/>
          <w:numId w:val="5"/>
        </w:numPr>
        <w:contextualSpacing w:val="0"/>
      </w:pPr>
      <w:r>
        <w:t>Providing professional development</w:t>
      </w:r>
      <w:r w:rsidR="00333567">
        <w:t xml:space="preserve"> focused on developing the capacity of teachers and schools to integrate computational thinking (CT) standards in science and technology/engineering (STE) and mathematics curricula in grades 1-6 with integrity and authenticity through providing students with relevant, accessible, real-world contexts that are aligned to the Curriculum Frameworks. Participants build a shared understanding of the complementary DLCS and mathematics or STE standards by grade level, and learn strategies and structures that </w:t>
      </w:r>
      <w:r w:rsidR="00333567">
        <w:lastRenderedPageBreak/>
        <w:t xml:space="preserve">strengthen and balance DLCS and math or DLCS and STE instruction and learning.  </w:t>
      </w:r>
      <w:r>
        <w:t>This opportunity will be delivered at three levels</w:t>
      </w:r>
      <w:r w:rsidR="00333567">
        <w:t>:</w:t>
      </w:r>
    </w:p>
    <w:p w14:paraId="6012C520" w14:textId="3356775B" w:rsidR="00333567" w:rsidRDefault="00333567" w:rsidP="00333567">
      <w:pPr>
        <w:pStyle w:val="ListParagraph"/>
        <w:numPr>
          <w:ilvl w:val="1"/>
          <w:numId w:val="5"/>
        </w:numPr>
        <w:contextualSpacing w:val="0"/>
      </w:pPr>
      <w:r>
        <w:t xml:space="preserve">Individual teachers looking to integrate </w:t>
      </w:r>
      <w:r w:rsidR="00E4201D">
        <w:t>CT</w:t>
      </w:r>
      <w:r>
        <w:t xml:space="preserve"> in their own mathematics or science classes;</w:t>
      </w:r>
    </w:p>
    <w:p w14:paraId="4B2136FD" w14:textId="06217C8D" w:rsidR="00333567" w:rsidRDefault="00333567" w:rsidP="00333567">
      <w:pPr>
        <w:pStyle w:val="ListParagraph"/>
        <w:numPr>
          <w:ilvl w:val="1"/>
          <w:numId w:val="5"/>
        </w:numPr>
        <w:contextualSpacing w:val="0"/>
      </w:pPr>
      <w:r>
        <w:t xml:space="preserve">Coaches (e.g., Instructional Technology Specialists) looking for a more in-depth professional learning experience to coach or provide professional development educators in their school or district in integrating </w:t>
      </w:r>
      <w:r w:rsidR="00E4201D">
        <w:t>CT</w:t>
      </w:r>
      <w:r>
        <w:t xml:space="preserve"> in their mathematics or science classes; and </w:t>
      </w:r>
    </w:p>
    <w:p w14:paraId="544763FF" w14:textId="2EA83DC7" w:rsidR="00B82949" w:rsidRDefault="00333567" w:rsidP="00B82949">
      <w:pPr>
        <w:pStyle w:val="ListParagraph"/>
        <w:numPr>
          <w:ilvl w:val="1"/>
          <w:numId w:val="5"/>
        </w:numPr>
        <w:contextualSpacing w:val="0"/>
      </w:pPr>
      <w:r>
        <w:t>DLCS Ambassadors, educators looking for a more in-depth professional learning experience and committed to providing professional development to other schools and districts on CT integration</w:t>
      </w:r>
      <w:r w:rsidR="00FC2A67">
        <w:t>.</w:t>
      </w:r>
    </w:p>
    <w:p w14:paraId="51D4108B" w14:textId="06588364" w:rsidR="00333567" w:rsidRDefault="00B82949" w:rsidP="00B82949">
      <w:pPr>
        <w:pStyle w:val="ListParagraph"/>
        <w:numPr>
          <w:ilvl w:val="0"/>
          <w:numId w:val="5"/>
        </w:numPr>
        <w:contextualSpacing w:val="0"/>
      </w:pPr>
      <w:r>
        <w:t>In partnership with K-8 educators, building</w:t>
      </w:r>
      <w:r w:rsidR="00333567">
        <w:t xml:space="preserve"> out an existing guide for integrating </w:t>
      </w:r>
      <w:r w:rsidR="00F47B44">
        <w:t>CS</w:t>
      </w:r>
      <w:r w:rsidR="00333567">
        <w:t xml:space="preserve"> into the curriculum for grades 1-6 (developed under the National Science Foundation’s STEM+C initiative) to include grades K-8 and articulate opportunities for teaching the DLCS standards within the English language arts, health, and history and social science standards in addition to STE and mathematics standards already included in the guide. </w:t>
      </w:r>
      <w:r>
        <w:t xml:space="preserve">This working group </w:t>
      </w:r>
      <w:r w:rsidR="00333567">
        <w:t>will also identify aligned instructional materials and suggest professional development opportunities for each grade that support CT integration.</w:t>
      </w:r>
    </w:p>
    <w:p w14:paraId="4F8B7558" w14:textId="19BF430B" w:rsidR="00B82949" w:rsidRDefault="00B82949" w:rsidP="00B82949">
      <w:pPr>
        <w:pStyle w:val="ListParagraph"/>
        <w:numPr>
          <w:ilvl w:val="0"/>
          <w:numId w:val="5"/>
        </w:numPr>
        <w:contextualSpacing w:val="0"/>
      </w:pPr>
      <w:r>
        <w:t xml:space="preserve">Pursuing </w:t>
      </w:r>
      <w:r w:rsidR="00361A86">
        <w:t>opportunities</w:t>
      </w:r>
      <w:r>
        <w:t xml:space="preserve"> to</w:t>
      </w:r>
      <w:r w:rsidR="00361A86">
        <w:t xml:space="preserve"> develop and</w:t>
      </w:r>
      <w:r>
        <w:t xml:space="preserve"> </w:t>
      </w:r>
      <w:r w:rsidRPr="00D17E0F">
        <w:t xml:space="preserve">pilot a four-year, integrated course of study that combines </w:t>
      </w:r>
      <w:r w:rsidR="00E4201D">
        <w:t>CS</w:t>
      </w:r>
      <w:r w:rsidRPr="00D17E0F">
        <w:t xml:space="preserve"> and mathematics</w:t>
      </w:r>
      <w:r>
        <w:t xml:space="preserve">, and </w:t>
      </w:r>
      <w:r w:rsidR="00361A86">
        <w:t>explore</w:t>
      </w:r>
      <w:r w:rsidR="00361A86" w:rsidRPr="00D17E0F">
        <w:t xml:space="preserve"> </w:t>
      </w:r>
      <w:r w:rsidRPr="00D17E0F">
        <w:t>the development of a similar multi-year pathway in science</w:t>
      </w:r>
      <w:r>
        <w:t>.</w:t>
      </w:r>
    </w:p>
    <w:p w14:paraId="7A8643E1" w14:textId="59B39022" w:rsidR="00B77157" w:rsidRDefault="00B77157" w:rsidP="002418AF">
      <w:r>
        <w:t xml:space="preserve">Massachusetts can take additional steps to achieve equitable access to </w:t>
      </w:r>
      <w:r w:rsidR="00E4201D">
        <w:t>CS</w:t>
      </w:r>
      <w:r>
        <w:t>, particularly for its most under-served students</w:t>
      </w:r>
      <w:r w:rsidR="003711DB">
        <w:t>:</w:t>
      </w:r>
    </w:p>
    <w:p w14:paraId="33B65FD5" w14:textId="4FB78995" w:rsidR="007036C3" w:rsidRDefault="00C31A3F" w:rsidP="002418AF">
      <w:pPr>
        <w:pStyle w:val="ListParagraph"/>
        <w:numPr>
          <w:ilvl w:val="0"/>
          <w:numId w:val="10"/>
        </w:numPr>
      </w:pPr>
      <w:r>
        <w:rPr>
          <w:b/>
        </w:rPr>
        <w:t>Amend</w:t>
      </w:r>
      <w:r w:rsidR="007036C3" w:rsidRPr="002418AF">
        <w:rPr>
          <w:b/>
        </w:rPr>
        <w:t xml:space="preserve"> MassCore, the Commonwealth’s recommended course of study for all high school students, to allow a </w:t>
      </w:r>
      <w:r w:rsidR="00E4201D">
        <w:rPr>
          <w:b/>
        </w:rPr>
        <w:t>CS</w:t>
      </w:r>
      <w:r w:rsidR="007036C3" w:rsidRPr="002418AF">
        <w:rPr>
          <w:b/>
        </w:rPr>
        <w:t xml:space="preserve"> course that includes rigorous mathematical or scientific concepts and aligns with the </w:t>
      </w:r>
      <w:r w:rsidR="00E85820" w:rsidRPr="002418AF">
        <w:rPr>
          <w:b/>
        </w:rPr>
        <w:t>DLCS</w:t>
      </w:r>
      <w:r w:rsidR="007036C3" w:rsidRPr="002418AF">
        <w:rPr>
          <w:b/>
        </w:rPr>
        <w:t xml:space="preserve"> standards to be substituted for either a laboratory science course or for a mathematics course</w:t>
      </w:r>
      <w:r w:rsidR="00FC2A67" w:rsidRPr="002418AF">
        <w:rPr>
          <w:b/>
        </w:rPr>
        <w:t>.</w:t>
      </w:r>
      <w:r w:rsidR="00FC2A67">
        <w:t xml:space="preserve"> </w:t>
      </w:r>
      <w:r w:rsidR="00E4201D">
        <w:t>CS</w:t>
      </w:r>
      <w:r w:rsidR="00FC2A67">
        <w:t xml:space="preserve"> is an important addition to the academic program: it forms the basis for a significant and growing component of the Commonwealth’s knowledge-based economy in the twenty-first century, and its knowledge and skills are foundational for students interested in pursuing a wide variety of careers in science, technology, engineering, mathematics, and beyond. </w:t>
      </w:r>
      <w:r w:rsidR="00FC3B52">
        <w:t xml:space="preserve">Integrating rigorous mathematical or science concepts into </w:t>
      </w:r>
      <w:r w:rsidR="00E4201D">
        <w:t>CS</w:t>
      </w:r>
      <w:r w:rsidR="00FC3B52">
        <w:t xml:space="preserve"> helps students make connections among content. </w:t>
      </w:r>
      <w:r w:rsidR="004C4925">
        <w:t xml:space="preserve">Including </w:t>
      </w:r>
      <w:r w:rsidR="00E4201D">
        <w:t>CS</w:t>
      </w:r>
      <w:r w:rsidR="004C4925">
        <w:t xml:space="preserve"> in MassCore create</w:t>
      </w:r>
      <w:r w:rsidR="00FC3B52">
        <w:t>s</w:t>
      </w:r>
      <w:r w:rsidR="004C4925">
        <w:t xml:space="preserve"> incentives for schools to provide standards-aligned learning experiences throughout the PK-12 pipeline</w:t>
      </w:r>
      <w:r w:rsidR="00FC3B52">
        <w:t xml:space="preserve">. </w:t>
      </w:r>
      <w:r>
        <w:t>If students take CS in high school, they are more likely to pursue CS in college and career.</w:t>
      </w:r>
    </w:p>
    <w:p w14:paraId="27580449" w14:textId="4E18CAD1" w:rsidR="008C0063" w:rsidRPr="002418AF" w:rsidRDefault="008C0063" w:rsidP="008C0063">
      <w:pPr>
        <w:pStyle w:val="ListParagraph"/>
        <w:numPr>
          <w:ilvl w:val="0"/>
          <w:numId w:val="10"/>
        </w:numPr>
      </w:pPr>
      <w:r w:rsidRPr="008C0063">
        <w:rPr>
          <w:b/>
        </w:rPr>
        <w:t xml:space="preserve">Identify robust and academically rigorous high school CS courses or course sequences aligned to the DLCS standards </w:t>
      </w:r>
      <w:r w:rsidRPr="008C0063">
        <w:rPr>
          <w:b/>
          <w:snapToGrid w:val="0"/>
        </w:rPr>
        <w:t>to be included as acceptable substitutions for MassCore mathematics and laboratory science courses</w:t>
      </w:r>
      <w:r w:rsidRPr="008C0063">
        <w:rPr>
          <w:b/>
        </w:rPr>
        <w:t>.</w:t>
      </w:r>
      <w:r>
        <w:rPr>
          <w:b/>
        </w:rPr>
        <w:t xml:space="preserve"> </w:t>
      </w:r>
      <w:r>
        <w:t>Most students do not take courses aligned to the DLCS standards; increasing the type and variety of courses (e.g., online, dual enrollment, early college, etc.) provides more equitable access to students, even if they attend schools not currently offering computer science.</w:t>
      </w:r>
    </w:p>
    <w:p w14:paraId="373ABDDD" w14:textId="6A0AE58D" w:rsidR="007036C3" w:rsidRPr="002418AF" w:rsidRDefault="007036C3" w:rsidP="002418AF">
      <w:pPr>
        <w:pStyle w:val="ListParagraph"/>
        <w:numPr>
          <w:ilvl w:val="0"/>
          <w:numId w:val="10"/>
        </w:numPr>
      </w:pPr>
      <w:r w:rsidRPr="002418AF">
        <w:rPr>
          <w:b/>
        </w:rPr>
        <w:lastRenderedPageBreak/>
        <w:t xml:space="preserve">Identify strategic opportunities for increasing the capacity of all educators to teach </w:t>
      </w:r>
      <w:r w:rsidR="00E4201D">
        <w:rPr>
          <w:b/>
        </w:rPr>
        <w:t xml:space="preserve">CS </w:t>
      </w:r>
      <w:r w:rsidRPr="002418AF">
        <w:rPr>
          <w:b/>
        </w:rPr>
        <w:t xml:space="preserve">concepts, as well as the supply of licensed </w:t>
      </w:r>
      <w:r w:rsidR="00E4201D">
        <w:rPr>
          <w:b/>
        </w:rPr>
        <w:t>CS</w:t>
      </w:r>
      <w:r w:rsidRPr="002418AF">
        <w:rPr>
          <w:b/>
        </w:rPr>
        <w:t xml:space="preserve"> teachers</w:t>
      </w:r>
      <w:r w:rsidR="00E85820" w:rsidRPr="002418AF">
        <w:rPr>
          <w:b/>
        </w:rPr>
        <w:t>.</w:t>
      </w:r>
      <w:r w:rsidR="00E85820">
        <w:t xml:space="preserve"> </w:t>
      </w:r>
      <w:r w:rsidR="002418AF">
        <w:t>In addition</w:t>
      </w:r>
      <w:r w:rsidR="004C4925">
        <w:t xml:space="preserve"> </w:t>
      </w:r>
      <w:r w:rsidR="00BF2F1D">
        <w:t xml:space="preserve">to </w:t>
      </w:r>
      <w:r w:rsidR="004C4925">
        <w:t xml:space="preserve">the work </w:t>
      </w:r>
      <w:r w:rsidR="002418AF">
        <w:t xml:space="preserve">already </w:t>
      </w:r>
      <w:r w:rsidR="004C4925">
        <w:t xml:space="preserve">underway </w:t>
      </w:r>
      <w:r w:rsidR="002418AF">
        <w:t xml:space="preserve">as </w:t>
      </w:r>
      <w:r w:rsidR="004C4925">
        <w:t xml:space="preserve">described above, </w:t>
      </w:r>
      <w:r w:rsidR="00BF2F1D">
        <w:t xml:space="preserve">other critical work includes </w:t>
      </w:r>
      <w:r w:rsidR="00FC3B52">
        <w:t>pre-service training and</w:t>
      </w:r>
      <w:r w:rsidR="004C4925">
        <w:t xml:space="preserve"> in-service professional development focus</w:t>
      </w:r>
      <w:r w:rsidR="00BF2F1D">
        <w:t>ed</w:t>
      </w:r>
      <w:r w:rsidR="004C4925">
        <w:t xml:space="preserve"> on increasing equity in the student population</w:t>
      </w:r>
      <w:r w:rsidR="00BF2F1D">
        <w:t xml:space="preserve"> taking </w:t>
      </w:r>
      <w:r w:rsidR="00E4201D">
        <w:t>CS</w:t>
      </w:r>
      <w:r w:rsidR="004C4925">
        <w:t>.</w:t>
      </w:r>
      <w:r w:rsidR="00FC3B52">
        <w:t xml:space="preserve"> </w:t>
      </w:r>
    </w:p>
    <w:p w14:paraId="36CBB5ED" w14:textId="6CC5890F" w:rsidR="00783DAB" w:rsidRDefault="00FC3B52" w:rsidP="002418AF">
      <w:pPr>
        <w:pStyle w:val="ListParagraph"/>
        <w:numPr>
          <w:ilvl w:val="0"/>
          <w:numId w:val="10"/>
        </w:numPr>
      </w:pPr>
      <w:r>
        <w:rPr>
          <w:b/>
        </w:rPr>
        <w:t>Collect and use data to measure success and inform policy decisions</w:t>
      </w:r>
      <w:r w:rsidR="00B77157" w:rsidRPr="002418AF">
        <w:rPr>
          <w:b/>
        </w:rPr>
        <w:t>.</w:t>
      </w:r>
      <w:r w:rsidR="00B77157" w:rsidRPr="007036C3">
        <w:t xml:space="preserve"> </w:t>
      </w:r>
      <w:r>
        <w:t xml:space="preserve">Building on the </w:t>
      </w:r>
      <w:r w:rsidR="00C31A3F">
        <w:t>data in</w:t>
      </w:r>
      <w:r>
        <w:t xml:space="preserve"> this report, collect</w:t>
      </w:r>
      <w:r w:rsidR="00C31A3F">
        <w:t>ing</w:t>
      </w:r>
      <w:r>
        <w:t xml:space="preserve"> data annually on access, participation, and performance</w:t>
      </w:r>
      <w:r w:rsidR="00BF2F1D">
        <w:t xml:space="preserve"> in </w:t>
      </w:r>
      <w:r w:rsidR="00E4201D">
        <w:t>CS</w:t>
      </w:r>
      <w:r w:rsidR="00BF2F1D">
        <w:t xml:space="preserve"> courses</w:t>
      </w:r>
      <w:r w:rsidR="00C31A3F">
        <w:t xml:space="preserve"> helps tell us where we are succeeding and where there is still work to do.</w:t>
      </w:r>
    </w:p>
    <w:p w14:paraId="400F0BFB" w14:textId="46D4441B" w:rsidR="00BE1BD9" w:rsidRDefault="00BE1BD9" w:rsidP="00CD4B5F">
      <w:r>
        <w:t xml:space="preserve">Increasing access to a high quality, standards-aligned </w:t>
      </w:r>
      <w:r w:rsidR="00E4201D">
        <w:t xml:space="preserve">CS </w:t>
      </w:r>
      <w:r>
        <w:t xml:space="preserve">education for </w:t>
      </w:r>
      <w:r w:rsidRPr="00BE1BD9">
        <w:rPr>
          <w:i/>
        </w:rPr>
        <w:t>all</w:t>
      </w:r>
      <w:r>
        <w:t xml:space="preserve"> students will have lasting positive effects, both in terms of economics </w:t>
      </w:r>
      <w:r w:rsidRPr="00783DAB">
        <w:rPr>
          <w:i/>
        </w:rPr>
        <w:t>and</w:t>
      </w:r>
      <w:r>
        <w:t xml:space="preserve"> inclusion. </w:t>
      </w:r>
      <w:r w:rsidRPr="00BE1BD9">
        <w:t>In 2017, Tom Hopcroft, President and CEO of the Massachusetts Technology Council and current member of the Board of Higher Education</w:t>
      </w:r>
      <w:r w:rsidR="000979CE">
        <w:t>,</w:t>
      </w:r>
      <w:r w:rsidRPr="00BE1BD9">
        <w:t xml:space="preserve"> wrote:</w:t>
      </w:r>
    </w:p>
    <w:p w14:paraId="1C4B6F95" w14:textId="416F9BF2" w:rsidR="00333567" w:rsidRDefault="00BE1BD9" w:rsidP="000979CE">
      <w:pPr>
        <w:ind w:left="720" w:right="720"/>
        <w:rPr>
          <w:i/>
        </w:rPr>
      </w:pPr>
      <w:r w:rsidRPr="00783DAB">
        <w:rPr>
          <w:i/>
        </w:rPr>
        <w:t>We need to expand the employable talent pool which requires an educated and inclusive workforce. As a leading education and innovation state that is nevertheless struggling to find the talent to fuel our growth, Massachusetts must educate all students to be creators and not just consumers of technology. Inclusive organizations yield stronger company performance while providing greater opportunities. By setting specific and actionable goals, using benchmarks, learning from peers, and maintaining accountability we will improve our success in this 21st century economy</w:t>
      </w:r>
      <w:r w:rsidR="00783DAB" w:rsidRPr="00783DAB">
        <w:rPr>
          <w:i/>
        </w:rPr>
        <w:t>.</w:t>
      </w:r>
      <w:r w:rsidR="000979CE">
        <w:rPr>
          <w:rStyle w:val="FootnoteReference"/>
          <w:i/>
        </w:rPr>
        <w:footnoteReference w:id="14"/>
      </w:r>
    </w:p>
    <w:p w14:paraId="71BE6615" w14:textId="0B42BFC5" w:rsidR="00E11C9B" w:rsidRDefault="00E11C9B">
      <w:r>
        <w:br w:type="page"/>
      </w:r>
    </w:p>
    <w:p w14:paraId="150C5D27" w14:textId="7A893F35" w:rsidR="00E11C9B" w:rsidRPr="005F032D" w:rsidRDefault="00E11C9B" w:rsidP="00E11C9B">
      <w:pPr>
        <w:pStyle w:val="Heading1"/>
      </w:pPr>
      <w:bookmarkStart w:id="13" w:name="_Toc516501899"/>
      <w:r>
        <w:lastRenderedPageBreak/>
        <w:t>Appendix</w:t>
      </w:r>
      <w:r w:rsidR="002D33D0">
        <w:t xml:space="preserve"> A</w:t>
      </w:r>
      <w:r>
        <w:t xml:space="preserve">: </w:t>
      </w:r>
      <w:r w:rsidRPr="005F032D">
        <w:t>Digital Literacy and Computer Science (DLCS) Curriculum Framework</w:t>
      </w:r>
      <w:bookmarkEnd w:id="13"/>
    </w:p>
    <w:p w14:paraId="165E6AFA" w14:textId="121A77D8" w:rsidR="00E11C9B" w:rsidRDefault="00E11C9B" w:rsidP="00E11C9B">
      <w:r w:rsidRPr="009C022A">
        <w:t>Adopted</w:t>
      </w:r>
      <w:r>
        <w:t xml:space="preserve"> by the Board of Elementary and Secondary Education (BESE) in 2016, the </w:t>
      </w:r>
      <w:hyperlink r:id="rId27" w:history="1">
        <w:r w:rsidRPr="00E11C9B">
          <w:rPr>
            <w:rStyle w:val="Hyperlink"/>
          </w:rPr>
          <w:t>Digital Literacy and Computer Science (DLCS) Curriculum Framework</w:t>
        </w:r>
      </w:hyperlink>
      <w:r>
        <w:t xml:space="preserve"> articulates learning standards for kindergarten through twelfth grade. </w:t>
      </w:r>
      <w:r w:rsidR="00BF2F1D">
        <w:t>G</w:t>
      </w:r>
      <w:r>
        <w:t xml:space="preserve">rouped into four strands </w:t>
      </w:r>
      <w:r w:rsidRPr="0001729F">
        <w:t>(</w:t>
      </w:r>
      <w:r w:rsidRPr="003B3C7C">
        <w:rPr>
          <w:i/>
        </w:rPr>
        <w:t>Computing and Society</w:t>
      </w:r>
      <w:r w:rsidRPr="0001729F">
        <w:t xml:space="preserve">, </w:t>
      </w:r>
      <w:r w:rsidRPr="003B3C7C">
        <w:rPr>
          <w:i/>
        </w:rPr>
        <w:t>Digital Tools and Collaboration</w:t>
      </w:r>
      <w:r w:rsidRPr="0001729F">
        <w:t xml:space="preserve">, </w:t>
      </w:r>
      <w:r w:rsidRPr="003B3C7C">
        <w:rPr>
          <w:i/>
        </w:rPr>
        <w:t>Computing Systems</w:t>
      </w:r>
      <w:r w:rsidRPr="0001729F">
        <w:t xml:space="preserve">, and </w:t>
      </w:r>
      <w:r w:rsidRPr="003B3C7C">
        <w:rPr>
          <w:i/>
        </w:rPr>
        <w:t>Computational Thinking</w:t>
      </w:r>
      <w:r>
        <w:t>)</w:t>
      </w:r>
      <w:r w:rsidR="00BF2F1D">
        <w:t xml:space="preserve">, the standards </w:t>
      </w:r>
      <w:r>
        <w:t>define</w:t>
      </w:r>
      <w:r w:rsidRPr="0001729F">
        <w:t xml:space="preserve"> what a student should know and be able to do as a result of instruction within </w:t>
      </w:r>
      <w:r>
        <w:t>four</w:t>
      </w:r>
      <w:r w:rsidRPr="0001729F">
        <w:t xml:space="preserve"> grade span</w:t>
      </w:r>
      <w:r>
        <w:t>s</w:t>
      </w:r>
      <w:r w:rsidRPr="0001729F">
        <w:t xml:space="preserve"> (</w:t>
      </w:r>
      <w:r w:rsidRPr="003B3C7C">
        <w:rPr>
          <w:i/>
        </w:rPr>
        <w:t>K-2</w:t>
      </w:r>
      <w:r w:rsidRPr="0001729F">
        <w:t xml:space="preserve">, </w:t>
      </w:r>
      <w:r w:rsidRPr="003B3C7C">
        <w:rPr>
          <w:i/>
        </w:rPr>
        <w:t>3-5</w:t>
      </w:r>
      <w:r w:rsidRPr="0001729F">
        <w:t xml:space="preserve">, </w:t>
      </w:r>
      <w:r w:rsidRPr="003B3C7C">
        <w:rPr>
          <w:i/>
        </w:rPr>
        <w:t>6-8</w:t>
      </w:r>
      <w:r w:rsidRPr="0001729F">
        <w:t xml:space="preserve">, and </w:t>
      </w:r>
      <w:r w:rsidRPr="003B3C7C">
        <w:rPr>
          <w:i/>
        </w:rPr>
        <w:t>9-12</w:t>
      </w:r>
      <w:r w:rsidRPr="0001729F">
        <w:t>).</w:t>
      </w:r>
      <w:r>
        <w:t xml:space="preserve"> </w:t>
      </w:r>
    </w:p>
    <w:p w14:paraId="487516D8" w14:textId="77777777" w:rsidR="00E11C9B" w:rsidRPr="000979CE" w:rsidRDefault="00E11C9B" w:rsidP="00E11C9B">
      <w:pPr>
        <w:spacing w:before="120" w:after="120" w:line="240" w:lineRule="auto"/>
        <w:rPr>
          <w:i/>
        </w:rPr>
      </w:pPr>
      <w:r w:rsidRPr="000979CE">
        <w:rPr>
          <w:i/>
        </w:rPr>
        <w:t>Computing and Society</w:t>
      </w:r>
    </w:p>
    <w:p w14:paraId="4EFA273F" w14:textId="77777777" w:rsidR="00E11C9B" w:rsidRPr="008B7B06" w:rsidRDefault="00E11C9B" w:rsidP="00E11C9B">
      <w:pPr>
        <w:pStyle w:val="ListParagraph"/>
        <w:numPr>
          <w:ilvl w:val="0"/>
          <w:numId w:val="1"/>
        </w:numPr>
        <w:spacing w:before="120" w:after="120" w:line="240" w:lineRule="auto"/>
        <w:contextualSpacing w:val="0"/>
      </w:pPr>
      <w:r w:rsidRPr="008B7B06">
        <w:t>Understand safety and security concepts, security and recovery strategies, and how to deal with cyberbullying and peer pressure</w:t>
      </w:r>
      <w:r>
        <w:t xml:space="preserve"> in a social computing setting.</w:t>
      </w:r>
    </w:p>
    <w:p w14:paraId="6DC0805D" w14:textId="77777777" w:rsidR="00E11C9B" w:rsidRPr="008B7B06" w:rsidRDefault="00E11C9B" w:rsidP="00E11C9B">
      <w:pPr>
        <w:pStyle w:val="ListParagraph"/>
        <w:numPr>
          <w:ilvl w:val="0"/>
          <w:numId w:val="1"/>
        </w:numPr>
        <w:spacing w:before="120" w:after="120" w:line="240" w:lineRule="auto"/>
        <w:contextualSpacing w:val="0"/>
      </w:pPr>
      <w:r w:rsidRPr="008B7B06">
        <w:t>Understand, analyze impact and intent of, and apply technology laws, lice</w:t>
      </w:r>
      <w:r>
        <w:t>nse agreements and permissions.</w:t>
      </w:r>
    </w:p>
    <w:p w14:paraId="0D095FE2" w14:textId="77777777" w:rsidR="00E11C9B" w:rsidRPr="008B7B06" w:rsidRDefault="00E11C9B" w:rsidP="00E11C9B">
      <w:pPr>
        <w:pStyle w:val="ListParagraph"/>
        <w:numPr>
          <w:ilvl w:val="0"/>
          <w:numId w:val="1"/>
        </w:numPr>
        <w:spacing w:before="120" w:after="120" w:line="240" w:lineRule="auto"/>
        <w:contextualSpacing w:val="0"/>
      </w:pPr>
      <w:r w:rsidRPr="008B7B06">
        <w:t>Recognize, analyze, and evaluate the impact of technology, assistive technology, technology proficiencies, and cybercrime in people's lives, commerce, and society.</w:t>
      </w:r>
    </w:p>
    <w:p w14:paraId="3BB00A63" w14:textId="31AF0601" w:rsidR="00E11C9B" w:rsidRPr="000979CE" w:rsidRDefault="00E11C9B" w:rsidP="00E11C9B">
      <w:pPr>
        <w:keepNext/>
        <w:spacing w:before="120" w:after="120" w:line="240" w:lineRule="auto"/>
        <w:rPr>
          <w:i/>
        </w:rPr>
      </w:pPr>
      <w:r w:rsidRPr="000979CE">
        <w:rPr>
          <w:i/>
        </w:rPr>
        <w:t>Digital Tools and Collaboration, Computing Systems</w:t>
      </w:r>
    </w:p>
    <w:p w14:paraId="6B8B5506" w14:textId="77777777" w:rsidR="00E11C9B" w:rsidRPr="008B7B06" w:rsidRDefault="00E11C9B" w:rsidP="00E11C9B">
      <w:pPr>
        <w:pStyle w:val="ListParagraph"/>
        <w:numPr>
          <w:ilvl w:val="0"/>
          <w:numId w:val="1"/>
        </w:numPr>
        <w:spacing w:before="120" w:after="120" w:line="240" w:lineRule="auto"/>
        <w:contextualSpacing w:val="0"/>
      </w:pPr>
      <w:r w:rsidRPr="008B7B06">
        <w:t>Selection and use of digital tools or resources and computing devices to create an artifact, solve a problem, communicate, publish online or accomplish a real-world task.</w:t>
      </w:r>
    </w:p>
    <w:p w14:paraId="5B49B7F2" w14:textId="77777777" w:rsidR="00E11C9B" w:rsidRPr="008B7B06" w:rsidRDefault="00E11C9B" w:rsidP="00E11C9B">
      <w:pPr>
        <w:pStyle w:val="ListParagraph"/>
        <w:numPr>
          <w:ilvl w:val="0"/>
          <w:numId w:val="1"/>
        </w:numPr>
        <w:spacing w:before="120" w:after="120" w:line="240" w:lineRule="auto"/>
        <w:contextualSpacing w:val="0"/>
      </w:pPr>
      <w:r w:rsidRPr="008B7B06">
        <w:t>Use of advance research skills including advanced searches, digital source evaluation, synthesis of information and appropriate digital citation.</w:t>
      </w:r>
    </w:p>
    <w:p w14:paraId="3622A6FE" w14:textId="77777777" w:rsidR="00E11C9B" w:rsidRDefault="00E11C9B" w:rsidP="00E11C9B">
      <w:pPr>
        <w:pStyle w:val="ListParagraph"/>
        <w:numPr>
          <w:ilvl w:val="0"/>
          <w:numId w:val="1"/>
        </w:numPr>
        <w:spacing w:before="120" w:after="120" w:line="240" w:lineRule="auto"/>
        <w:contextualSpacing w:val="0"/>
      </w:pPr>
      <w:r w:rsidRPr="008B7B06">
        <w:t xml:space="preserve">Understand how computing device components work. Use of troubleshooting strategies to solve </w:t>
      </w:r>
      <w:r>
        <w:t>routine hardware and software problems.</w:t>
      </w:r>
    </w:p>
    <w:p w14:paraId="6A6D1D36" w14:textId="77777777" w:rsidR="00E11C9B" w:rsidRDefault="00E11C9B" w:rsidP="00E11C9B">
      <w:pPr>
        <w:pStyle w:val="ListParagraph"/>
        <w:numPr>
          <w:ilvl w:val="0"/>
          <w:numId w:val="1"/>
        </w:numPr>
        <w:spacing w:before="120" w:after="120" w:line="240" w:lineRule="auto"/>
        <w:contextualSpacing w:val="0"/>
      </w:pPr>
      <w:r>
        <w:t>Understand how networks communicate, their vulnerabilities and issues that may impact their functionality. Evaluate the benefits of using a service with respect to function and quality.</w:t>
      </w:r>
    </w:p>
    <w:p w14:paraId="770690A2" w14:textId="77777777" w:rsidR="00E11C9B" w:rsidRPr="000979CE" w:rsidRDefault="00E11C9B" w:rsidP="00E11C9B">
      <w:pPr>
        <w:spacing w:before="120" w:after="120" w:line="240" w:lineRule="auto"/>
        <w:rPr>
          <w:i/>
        </w:rPr>
      </w:pPr>
      <w:r w:rsidRPr="000979CE">
        <w:rPr>
          <w:i/>
        </w:rPr>
        <w:t>Computational Thinking</w:t>
      </w:r>
    </w:p>
    <w:p w14:paraId="51E785E5" w14:textId="77777777" w:rsidR="00E11C9B" w:rsidRDefault="00E11C9B" w:rsidP="00E11C9B">
      <w:pPr>
        <w:pStyle w:val="ListParagraph"/>
        <w:numPr>
          <w:ilvl w:val="0"/>
          <w:numId w:val="1"/>
        </w:numPr>
        <w:spacing w:before="120" w:after="120" w:line="240" w:lineRule="auto"/>
        <w:contextualSpacing w:val="0"/>
      </w:pPr>
      <w:r>
        <w:t>Creation of new representations, through generalization and decomposition. Write and debug algorithms in a structured language.</w:t>
      </w:r>
    </w:p>
    <w:p w14:paraId="3A088386" w14:textId="77777777" w:rsidR="00E11C9B" w:rsidRDefault="00E11C9B" w:rsidP="00E11C9B">
      <w:pPr>
        <w:pStyle w:val="ListParagraph"/>
        <w:numPr>
          <w:ilvl w:val="0"/>
          <w:numId w:val="1"/>
        </w:numPr>
        <w:spacing w:before="120" w:after="120" w:line="240" w:lineRule="auto"/>
        <w:contextualSpacing w:val="0"/>
      </w:pPr>
      <w:r>
        <w:t>Understand how different data representation affects storage and quality. Create, modify, and manipulate data structures, data sets, and data visualizations.</w:t>
      </w:r>
    </w:p>
    <w:p w14:paraId="73AA83A5" w14:textId="77777777" w:rsidR="00E11C9B" w:rsidRDefault="00E11C9B" w:rsidP="00E11C9B">
      <w:pPr>
        <w:pStyle w:val="ListParagraph"/>
        <w:numPr>
          <w:ilvl w:val="0"/>
          <w:numId w:val="1"/>
        </w:numPr>
        <w:spacing w:before="120" w:after="120" w:line="240" w:lineRule="auto"/>
        <w:contextualSpacing w:val="0"/>
      </w:pPr>
      <w:r>
        <w:t>Decompose tasks/problems into sub-problems to plan solutions.</w:t>
      </w:r>
    </w:p>
    <w:p w14:paraId="6F893438" w14:textId="77777777" w:rsidR="00E11C9B" w:rsidRDefault="00E11C9B" w:rsidP="00E11C9B">
      <w:pPr>
        <w:pStyle w:val="ListParagraph"/>
        <w:numPr>
          <w:ilvl w:val="0"/>
          <w:numId w:val="1"/>
        </w:numPr>
        <w:spacing w:before="120" w:after="120" w:line="240" w:lineRule="auto"/>
        <w:contextualSpacing w:val="0"/>
      </w:pPr>
      <w:r>
        <w:t>Creation of programs using an iterative design process to create an artifact or solve a problem.</w:t>
      </w:r>
    </w:p>
    <w:p w14:paraId="7DA53C1B" w14:textId="77777777" w:rsidR="00E11C9B" w:rsidRDefault="00E11C9B" w:rsidP="00E11C9B">
      <w:pPr>
        <w:pStyle w:val="ListParagraph"/>
        <w:numPr>
          <w:ilvl w:val="0"/>
          <w:numId w:val="1"/>
        </w:numPr>
        <w:spacing w:before="120" w:after="120" w:line="240" w:lineRule="auto"/>
        <w:contextualSpacing w:val="0"/>
      </w:pPr>
      <w:r>
        <w:t xml:space="preserve">Creation of models and simulations to formulate, test, analyze, and refine a hypothesis. </w:t>
      </w:r>
    </w:p>
    <w:p w14:paraId="1AC399B9" w14:textId="524D1805" w:rsidR="00E11C9B" w:rsidRDefault="00E11C9B" w:rsidP="00E4201D">
      <w:pPr>
        <w:ind w:right="720"/>
      </w:pPr>
      <w:r>
        <w:t>Throughout</w:t>
      </w:r>
      <w:r w:rsidRPr="00083BE6">
        <w:t xml:space="preserve"> the </w:t>
      </w:r>
      <w:r>
        <w:t>strands</w:t>
      </w:r>
      <w:r w:rsidRPr="00083BE6">
        <w:t xml:space="preserve">, students </w:t>
      </w:r>
      <w:r>
        <w:t>learn to employ</w:t>
      </w:r>
      <w:r w:rsidRPr="00083BE6">
        <w:t xml:space="preserve"> seven practices: </w:t>
      </w:r>
      <w:r w:rsidRPr="00083BE6">
        <w:rPr>
          <w:i/>
        </w:rPr>
        <w:t>Connecting</w:t>
      </w:r>
      <w:r w:rsidRPr="00083BE6">
        <w:t xml:space="preserve">, </w:t>
      </w:r>
      <w:r w:rsidRPr="00083BE6">
        <w:rPr>
          <w:i/>
        </w:rPr>
        <w:t>Creating</w:t>
      </w:r>
      <w:r w:rsidRPr="00083BE6">
        <w:t xml:space="preserve">, </w:t>
      </w:r>
      <w:r w:rsidRPr="00083BE6">
        <w:rPr>
          <w:i/>
        </w:rPr>
        <w:t>Abstracting</w:t>
      </w:r>
      <w:r w:rsidRPr="00083BE6">
        <w:t xml:space="preserve">, </w:t>
      </w:r>
      <w:r w:rsidRPr="00083BE6">
        <w:rPr>
          <w:i/>
        </w:rPr>
        <w:t>Analyzing</w:t>
      </w:r>
      <w:r w:rsidRPr="00083BE6">
        <w:t xml:space="preserve">, </w:t>
      </w:r>
      <w:r w:rsidRPr="00083BE6">
        <w:rPr>
          <w:i/>
        </w:rPr>
        <w:t>Communicating</w:t>
      </w:r>
      <w:r w:rsidRPr="00083BE6">
        <w:t xml:space="preserve">, </w:t>
      </w:r>
      <w:r w:rsidRPr="00083BE6">
        <w:rPr>
          <w:i/>
        </w:rPr>
        <w:t>Collaborating</w:t>
      </w:r>
      <w:r w:rsidRPr="00083BE6">
        <w:t xml:space="preserve">, and </w:t>
      </w:r>
      <w:r w:rsidRPr="00083BE6">
        <w:rPr>
          <w:i/>
        </w:rPr>
        <w:t>Research</w:t>
      </w:r>
      <w:r w:rsidRPr="00083BE6">
        <w:t>. Each contributes to the development of analytical reasoning, specifically in using technology to solve problems.</w:t>
      </w:r>
    </w:p>
    <w:p w14:paraId="0111F037" w14:textId="19A2F587" w:rsidR="004432F7" w:rsidRPr="004432F7" w:rsidRDefault="00EE730B" w:rsidP="00214D16">
      <w:pPr>
        <w:pStyle w:val="Heading1"/>
      </w:pPr>
      <w:bookmarkStart w:id="14" w:name="_Toc516501900"/>
      <w:r>
        <w:lastRenderedPageBreak/>
        <w:t>Appendix B:</w:t>
      </w:r>
      <w:r w:rsidRPr="00EE730B">
        <w:t xml:space="preserve"> </w:t>
      </w:r>
      <w:r w:rsidR="003C4C6A">
        <w:t>Elementary/</w:t>
      </w:r>
      <w:r w:rsidR="00AA1440">
        <w:t>Middle</w:t>
      </w:r>
      <w:r w:rsidRPr="007822E3">
        <w:t xml:space="preserve"> School </w:t>
      </w:r>
      <w:r w:rsidR="00E4201D">
        <w:t>CS</w:t>
      </w:r>
      <w:r w:rsidRPr="007822E3">
        <w:t xml:space="preserve"> Enrollment by Coverage of DLCS Standards, 2016-2017</w:t>
      </w:r>
      <w:bookmarkEnd w:id="14"/>
    </w:p>
    <w:tbl>
      <w:tblPr>
        <w:tblStyle w:val="GridTable1Light-Accent1"/>
        <w:tblW w:w="5000" w:type="pct"/>
        <w:tblLayout w:type="fixed"/>
        <w:tblLook w:val="04E0" w:firstRow="1" w:lastRow="1" w:firstColumn="1" w:lastColumn="0" w:noHBand="0" w:noVBand="1"/>
        <w:tblCaption w:val="List of elementary/middle schools by coverage of the DLCS standards"/>
        <w:tblDescription w:val="Elementary/middle schools covered 20% or less of the standards."/>
      </w:tblPr>
      <w:tblGrid>
        <w:gridCol w:w="4135"/>
        <w:gridCol w:w="1980"/>
        <w:gridCol w:w="1195"/>
        <w:gridCol w:w="2040"/>
      </w:tblGrid>
      <w:tr w:rsidR="00EE730B" w:rsidRPr="007822E3" w14:paraId="7E1253BC" w14:textId="77777777" w:rsidTr="00EE730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211" w:type="pct"/>
            <w:noWrap/>
            <w:hideMark/>
          </w:tcPr>
          <w:p w14:paraId="5D4DFE4B" w14:textId="1F19EAA9" w:rsidR="00EE730B" w:rsidRPr="007822E3" w:rsidRDefault="003C4C6A">
            <w:pPr>
              <w:spacing w:before="40" w:after="40"/>
              <w:rPr>
                <w:rFonts w:eastAsia="Times New Roman" w:cstheme="minorHAnsi"/>
                <w:color w:val="000000"/>
                <w:sz w:val="20"/>
                <w:szCs w:val="20"/>
              </w:rPr>
            </w:pPr>
            <w:r>
              <w:rPr>
                <w:rFonts w:eastAsia="Times New Roman" w:cstheme="minorHAnsi"/>
                <w:color w:val="000000"/>
                <w:sz w:val="20"/>
                <w:szCs w:val="20"/>
              </w:rPr>
              <w:t>Elementary/Middle School Courses</w:t>
            </w:r>
          </w:p>
        </w:tc>
        <w:tc>
          <w:tcPr>
            <w:tcW w:w="1059" w:type="pct"/>
            <w:noWrap/>
            <w:hideMark/>
          </w:tcPr>
          <w:p w14:paraId="1421657B" w14:textId="77777777" w:rsidR="00EE730B" w:rsidRPr="007822E3" w:rsidRDefault="00EE730B">
            <w:pPr>
              <w:spacing w:before="40" w:after="40"/>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EE730B">
              <w:rPr>
                <w:rFonts w:eastAsia="Times New Roman" w:cstheme="minorHAnsi"/>
                <w:color w:val="000000"/>
                <w:sz w:val="20"/>
                <w:szCs w:val="20"/>
              </w:rPr>
              <w:t>%</w:t>
            </w:r>
            <w:r w:rsidRPr="007822E3">
              <w:rPr>
                <w:rFonts w:eastAsia="Times New Roman" w:cstheme="minorHAnsi"/>
                <w:color w:val="000000"/>
                <w:sz w:val="20"/>
                <w:szCs w:val="20"/>
              </w:rPr>
              <w:t xml:space="preserve"> of DLCS Standards Covered</w:t>
            </w:r>
            <w:r w:rsidRPr="00EE730B">
              <w:rPr>
                <w:rFonts w:eastAsia="Times New Roman" w:cstheme="minorHAnsi"/>
                <w:color w:val="000000"/>
                <w:sz w:val="20"/>
                <w:szCs w:val="20"/>
              </w:rPr>
              <w:t xml:space="preserve"> (Est.)</w:t>
            </w:r>
          </w:p>
        </w:tc>
        <w:tc>
          <w:tcPr>
            <w:tcW w:w="639" w:type="pct"/>
            <w:noWrap/>
            <w:hideMark/>
          </w:tcPr>
          <w:p w14:paraId="603ED82E" w14:textId="77777777" w:rsidR="00EE730B" w:rsidRPr="007822E3" w:rsidRDefault="00EE730B">
            <w:pPr>
              <w:spacing w:before="40" w:after="40"/>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7822E3">
              <w:rPr>
                <w:rFonts w:eastAsia="Times New Roman" w:cstheme="minorHAnsi"/>
                <w:color w:val="000000"/>
                <w:sz w:val="20"/>
                <w:szCs w:val="20"/>
              </w:rPr>
              <w:t>Student Enrollment</w:t>
            </w:r>
          </w:p>
        </w:tc>
        <w:tc>
          <w:tcPr>
            <w:tcW w:w="1091" w:type="pct"/>
            <w:noWrap/>
            <w:hideMark/>
          </w:tcPr>
          <w:p w14:paraId="65F834E6" w14:textId="77777777" w:rsidR="00EE730B" w:rsidRPr="007822E3" w:rsidRDefault="00EE730B">
            <w:pPr>
              <w:spacing w:before="40" w:after="40"/>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7822E3">
              <w:rPr>
                <w:rFonts w:eastAsia="Times New Roman" w:cstheme="minorHAnsi"/>
                <w:color w:val="000000"/>
                <w:sz w:val="20"/>
                <w:szCs w:val="20"/>
              </w:rPr>
              <w:t>Percentage of Total Enrollment</w:t>
            </w:r>
          </w:p>
        </w:tc>
      </w:tr>
      <w:tr w:rsidR="00EE730B" w:rsidRPr="00EE730B" w14:paraId="45AF02C4" w14:textId="77777777" w:rsidTr="009310F5">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3F026650" w14:textId="77777777" w:rsidR="00EE730B" w:rsidRPr="00F82281" w:rsidRDefault="00EE730B" w:rsidP="009310F5">
            <w:pPr>
              <w:spacing w:before="40" w:after="40"/>
              <w:rPr>
                <w:rFonts w:eastAsia="Times New Roman" w:cstheme="minorHAnsi"/>
                <w:b w:val="0"/>
                <w:i/>
                <w:color w:val="000000"/>
                <w:sz w:val="20"/>
                <w:szCs w:val="20"/>
              </w:rPr>
            </w:pPr>
            <w:r w:rsidRPr="00F82281">
              <w:rPr>
                <w:rFonts w:eastAsia="Times New Roman" w:cstheme="minorHAnsi"/>
                <w:b w:val="0"/>
                <w:i/>
                <w:color w:val="000000"/>
                <w:sz w:val="20"/>
                <w:szCs w:val="20"/>
              </w:rPr>
              <w:t>Photo Imaging</w:t>
            </w:r>
          </w:p>
        </w:tc>
        <w:tc>
          <w:tcPr>
            <w:tcW w:w="1059" w:type="pct"/>
            <w:noWrap/>
            <w:hideMark/>
          </w:tcPr>
          <w:p w14:paraId="5A1BDB89" w14:textId="77777777" w:rsidR="00EE730B" w:rsidRPr="009310F5" w:rsidRDefault="00EE730B" w:rsidP="009310F5">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9310F5">
              <w:rPr>
                <w:rFonts w:eastAsia="Times New Roman" w:cstheme="minorHAnsi"/>
                <w:color w:val="000000"/>
                <w:sz w:val="20"/>
                <w:szCs w:val="20"/>
              </w:rPr>
              <w:t>4.17%</w:t>
            </w:r>
          </w:p>
        </w:tc>
        <w:tc>
          <w:tcPr>
            <w:tcW w:w="639" w:type="pct"/>
            <w:noWrap/>
            <w:hideMark/>
          </w:tcPr>
          <w:p w14:paraId="79C1F3C1" w14:textId="77777777" w:rsidR="00EE730B" w:rsidRPr="009310F5" w:rsidRDefault="00EE730B" w:rsidP="009310F5">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9310F5">
              <w:rPr>
                <w:rFonts w:eastAsia="Times New Roman" w:cstheme="minorHAnsi"/>
                <w:color w:val="000000"/>
                <w:sz w:val="20"/>
                <w:szCs w:val="20"/>
              </w:rPr>
              <w:t>107</w:t>
            </w:r>
          </w:p>
        </w:tc>
        <w:tc>
          <w:tcPr>
            <w:tcW w:w="1091" w:type="pct"/>
            <w:noWrap/>
            <w:hideMark/>
          </w:tcPr>
          <w:p w14:paraId="20B11CEA" w14:textId="77777777" w:rsidR="00EE730B" w:rsidRPr="009310F5" w:rsidRDefault="00EE730B" w:rsidP="009310F5">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9310F5">
              <w:rPr>
                <w:rFonts w:eastAsia="Times New Roman" w:cstheme="minorHAnsi"/>
                <w:color w:val="000000"/>
                <w:sz w:val="20"/>
                <w:szCs w:val="20"/>
              </w:rPr>
              <w:t>0.03%</w:t>
            </w:r>
          </w:p>
        </w:tc>
      </w:tr>
      <w:tr w:rsidR="00EE730B" w:rsidRPr="00EE730B" w14:paraId="4AAB6CF9" w14:textId="77777777" w:rsidTr="009310F5">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6609F729" w14:textId="77777777" w:rsidR="00EE730B" w:rsidRPr="00F82281" w:rsidRDefault="00EE730B" w:rsidP="009310F5">
            <w:pPr>
              <w:spacing w:before="40" w:after="40"/>
              <w:rPr>
                <w:rFonts w:eastAsia="Times New Roman" w:cstheme="minorHAnsi"/>
                <w:b w:val="0"/>
                <w:i/>
                <w:color w:val="000000"/>
                <w:sz w:val="20"/>
                <w:szCs w:val="20"/>
              </w:rPr>
            </w:pPr>
            <w:r w:rsidRPr="00F82281">
              <w:rPr>
                <w:rFonts w:eastAsia="Times New Roman" w:cstheme="minorHAnsi"/>
                <w:b w:val="0"/>
                <w:i/>
                <w:color w:val="000000"/>
                <w:sz w:val="20"/>
                <w:szCs w:val="20"/>
              </w:rPr>
              <w:t>Broadcasting Technology</w:t>
            </w:r>
          </w:p>
        </w:tc>
        <w:tc>
          <w:tcPr>
            <w:tcW w:w="1059" w:type="pct"/>
            <w:noWrap/>
            <w:hideMark/>
          </w:tcPr>
          <w:p w14:paraId="275BD78F" w14:textId="77777777" w:rsidR="00EE730B" w:rsidRPr="009310F5" w:rsidRDefault="00EE730B" w:rsidP="009310F5">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9310F5">
              <w:rPr>
                <w:rFonts w:eastAsia="Times New Roman" w:cstheme="minorHAnsi"/>
                <w:color w:val="000000"/>
                <w:sz w:val="20"/>
                <w:szCs w:val="20"/>
              </w:rPr>
              <w:t>4.17%</w:t>
            </w:r>
          </w:p>
        </w:tc>
        <w:tc>
          <w:tcPr>
            <w:tcW w:w="639" w:type="pct"/>
            <w:noWrap/>
            <w:hideMark/>
          </w:tcPr>
          <w:p w14:paraId="09693F80" w14:textId="77777777" w:rsidR="00EE730B" w:rsidRPr="009310F5" w:rsidRDefault="00EE730B" w:rsidP="009310F5">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9310F5">
              <w:rPr>
                <w:rFonts w:eastAsia="Times New Roman" w:cstheme="minorHAnsi"/>
                <w:color w:val="000000"/>
                <w:sz w:val="20"/>
                <w:szCs w:val="20"/>
              </w:rPr>
              <w:t>172</w:t>
            </w:r>
          </w:p>
        </w:tc>
        <w:tc>
          <w:tcPr>
            <w:tcW w:w="1091" w:type="pct"/>
            <w:noWrap/>
            <w:hideMark/>
          </w:tcPr>
          <w:p w14:paraId="25B5CDF8" w14:textId="77777777" w:rsidR="00EE730B" w:rsidRPr="009310F5" w:rsidRDefault="00EE730B" w:rsidP="009310F5">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9310F5">
              <w:rPr>
                <w:rFonts w:eastAsia="Times New Roman" w:cstheme="minorHAnsi"/>
                <w:color w:val="000000"/>
                <w:sz w:val="20"/>
                <w:szCs w:val="20"/>
              </w:rPr>
              <w:t>0.05%</w:t>
            </w:r>
          </w:p>
        </w:tc>
      </w:tr>
      <w:tr w:rsidR="00EE730B" w:rsidRPr="00EE730B" w14:paraId="4A3A7732" w14:textId="77777777" w:rsidTr="009310F5">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2D806A0B" w14:textId="77777777" w:rsidR="00EE730B" w:rsidRPr="00F82281" w:rsidRDefault="00EE730B" w:rsidP="009310F5">
            <w:pPr>
              <w:spacing w:before="40" w:after="40"/>
              <w:rPr>
                <w:rFonts w:eastAsia="Times New Roman" w:cstheme="minorHAnsi"/>
                <w:b w:val="0"/>
                <w:i/>
                <w:color w:val="000000"/>
                <w:sz w:val="20"/>
                <w:szCs w:val="20"/>
              </w:rPr>
            </w:pPr>
            <w:r w:rsidRPr="00F82281">
              <w:rPr>
                <w:rFonts w:eastAsia="Times New Roman" w:cstheme="minorHAnsi"/>
                <w:b w:val="0"/>
                <w:i/>
                <w:color w:val="000000"/>
                <w:sz w:val="20"/>
                <w:szCs w:val="20"/>
              </w:rPr>
              <w:t>Keyboarding</w:t>
            </w:r>
          </w:p>
        </w:tc>
        <w:tc>
          <w:tcPr>
            <w:tcW w:w="1059" w:type="pct"/>
            <w:noWrap/>
            <w:hideMark/>
          </w:tcPr>
          <w:p w14:paraId="3270FCD1" w14:textId="77777777" w:rsidR="00EE730B" w:rsidRPr="009310F5" w:rsidRDefault="00EE730B" w:rsidP="009310F5">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9310F5">
              <w:rPr>
                <w:rFonts w:eastAsia="Times New Roman" w:cstheme="minorHAnsi"/>
                <w:color w:val="000000"/>
                <w:sz w:val="20"/>
                <w:szCs w:val="20"/>
              </w:rPr>
              <w:t>4.17%</w:t>
            </w:r>
          </w:p>
        </w:tc>
        <w:tc>
          <w:tcPr>
            <w:tcW w:w="639" w:type="pct"/>
            <w:noWrap/>
            <w:hideMark/>
          </w:tcPr>
          <w:p w14:paraId="339FA914" w14:textId="73856292" w:rsidR="00EE730B" w:rsidRPr="009310F5" w:rsidRDefault="00EE730B" w:rsidP="009310F5">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9310F5">
              <w:rPr>
                <w:rFonts w:eastAsia="Times New Roman" w:cstheme="minorHAnsi"/>
                <w:color w:val="000000"/>
                <w:sz w:val="20"/>
                <w:szCs w:val="20"/>
              </w:rPr>
              <w:t>1</w:t>
            </w:r>
            <w:r>
              <w:rPr>
                <w:rFonts w:eastAsia="Times New Roman" w:cstheme="minorHAnsi"/>
                <w:color w:val="000000"/>
                <w:sz w:val="20"/>
                <w:szCs w:val="20"/>
              </w:rPr>
              <w:t>,</w:t>
            </w:r>
            <w:r w:rsidRPr="009310F5">
              <w:rPr>
                <w:rFonts w:eastAsia="Times New Roman" w:cstheme="minorHAnsi"/>
                <w:color w:val="000000"/>
                <w:sz w:val="20"/>
                <w:szCs w:val="20"/>
              </w:rPr>
              <w:t>596</w:t>
            </w:r>
          </w:p>
        </w:tc>
        <w:tc>
          <w:tcPr>
            <w:tcW w:w="1091" w:type="pct"/>
            <w:noWrap/>
            <w:hideMark/>
          </w:tcPr>
          <w:p w14:paraId="0F26453A" w14:textId="77777777" w:rsidR="00EE730B" w:rsidRPr="009310F5" w:rsidRDefault="00EE730B" w:rsidP="009310F5">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9310F5">
              <w:rPr>
                <w:rFonts w:eastAsia="Times New Roman" w:cstheme="minorHAnsi"/>
                <w:color w:val="000000"/>
                <w:sz w:val="20"/>
                <w:szCs w:val="20"/>
              </w:rPr>
              <w:t>0.51%</w:t>
            </w:r>
          </w:p>
        </w:tc>
      </w:tr>
      <w:tr w:rsidR="00EE730B" w:rsidRPr="00EE730B" w14:paraId="2DBF578F" w14:textId="77777777" w:rsidTr="009310F5">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3FFB8AB0" w14:textId="77777777" w:rsidR="00EE730B" w:rsidRPr="00F82281" w:rsidRDefault="00EE730B" w:rsidP="002418AF">
            <w:pPr>
              <w:spacing w:before="40" w:after="40"/>
              <w:rPr>
                <w:rFonts w:eastAsia="Times New Roman" w:cstheme="minorHAnsi"/>
                <w:b w:val="0"/>
                <w:i/>
                <w:color w:val="000000"/>
                <w:sz w:val="20"/>
                <w:szCs w:val="20"/>
              </w:rPr>
            </w:pPr>
            <w:r w:rsidRPr="00F82281">
              <w:rPr>
                <w:rFonts w:eastAsia="Times New Roman" w:cstheme="minorHAnsi"/>
                <w:b w:val="0"/>
                <w:i/>
                <w:color w:val="000000"/>
                <w:sz w:val="20"/>
                <w:szCs w:val="20"/>
              </w:rPr>
              <w:t>IB Technology - Middle Years Program</w:t>
            </w:r>
          </w:p>
        </w:tc>
        <w:tc>
          <w:tcPr>
            <w:tcW w:w="1059" w:type="pct"/>
            <w:noWrap/>
            <w:hideMark/>
          </w:tcPr>
          <w:p w14:paraId="30044D64"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4.17%</w:t>
            </w:r>
          </w:p>
        </w:tc>
        <w:tc>
          <w:tcPr>
            <w:tcW w:w="639" w:type="pct"/>
            <w:noWrap/>
            <w:hideMark/>
          </w:tcPr>
          <w:p w14:paraId="3019CBCC" w14:textId="22C0489F"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2</w:t>
            </w:r>
            <w:r>
              <w:rPr>
                <w:rFonts w:eastAsia="Times New Roman" w:cstheme="minorHAnsi"/>
                <w:color w:val="000000"/>
                <w:sz w:val="20"/>
                <w:szCs w:val="20"/>
              </w:rPr>
              <w:t>,</w:t>
            </w:r>
            <w:r w:rsidRPr="002418AF">
              <w:rPr>
                <w:rFonts w:eastAsia="Times New Roman" w:cstheme="minorHAnsi"/>
                <w:color w:val="000000"/>
                <w:sz w:val="20"/>
                <w:szCs w:val="20"/>
              </w:rPr>
              <w:t>275</w:t>
            </w:r>
          </w:p>
        </w:tc>
        <w:tc>
          <w:tcPr>
            <w:tcW w:w="1091" w:type="pct"/>
            <w:noWrap/>
            <w:hideMark/>
          </w:tcPr>
          <w:p w14:paraId="68AC1C1C"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0.72%</w:t>
            </w:r>
          </w:p>
        </w:tc>
      </w:tr>
      <w:tr w:rsidR="00EE730B" w:rsidRPr="00EE730B" w14:paraId="09BB0B66" w14:textId="77777777" w:rsidTr="009310F5">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208EC651" w14:textId="77777777" w:rsidR="00EE730B" w:rsidRPr="00F82281" w:rsidRDefault="00EE730B" w:rsidP="002418AF">
            <w:pPr>
              <w:spacing w:before="40" w:after="40"/>
              <w:rPr>
                <w:rFonts w:eastAsia="Times New Roman" w:cstheme="minorHAnsi"/>
                <w:b w:val="0"/>
                <w:i/>
                <w:color w:val="000000"/>
                <w:sz w:val="20"/>
                <w:szCs w:val="20"/>
              </w:rPr>
            </w:pPr>
            <w:r w:rsidRPr="00F82281">
              <w:rPr>
                <w:rFonts w:eastAsia="Times New Roman" w:cstheme="minorHAnsi"/>
                <w:b w:val="0"/>
                <w:i/>
                <w:color w:val="000000"/>
                <w:sz w:val="20"/>
                <w:szCs w:val="20"/>
              </w:rPr>
              <w:t>Pre-Engineering Technology</w:t>
            </w:r>
          </w:p>
        </w:tc>
        <w:tc>
          <w:tcPr>
            <w:tcW w:w="1059" w:type="pct"/>
            <w:noWrap/>
            <w:hideMark/>
          </w:tcPr>
          <w:p w14:paraId="205AE233"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4.17%</w:t>
            </w:r>
          </w:p>
        </w:tc>
        <w:tc>
          <w:tcPr>
            <w:tcW w:w="639" w:type="pct"/>
            <w:noWrap/>
            <w:hideMark/>
          </w:tcPr>
          <w:p w14:paraId="59A49106" w14:textId="68516A76"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19</w:t>
            </w:r>
            <w:r>
              <w:rPr>
                <w:rFonts w:eastAsia="Times New Roman" w:cstheme="minorHAnsi"/>
                <w:color w:val="000000"/>
                <w:sz w:val="20"/>
                <w:szCs w:val="20"/>
              </w:rPr>
              <w:t>,</w:t>
            </w:r>
            <w:r w:rsidRPr="002418AF">
              <w:rPr>
                <w:rFonts w:eastAsia="Times New Roman" w:cstheme="minorHAnsi"/>
                <w:color w:val="000000"/>
                <w:sz w:val="20"/>
                <w:szCs w:val="20"/>
              </w:rPr>
              <w:t>647</w:t>
            </w:r>
          </w:p>
        </w:tc>
        <w:tc>
          <w:tcPr>
            <w:tcW w:w="1091" w:type="pct"/>
            <w:noWrap/>
            <w:hideMark/>
          </w:tcPr>
          <w:p w14:paraId="195C6C7F"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6.25%</w:t>
            </w:r>
          </w:p>
        </w:tc>
      </w:tr>
      <w:tr w:rsidR="00EE730B" w:rsidRPr="00EE730B" w14:paraId="00757CBB" w14:textId="77777777" w:rsidTr="009310F5">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67B0F190" w14:textId="77777777" w:rsidR="00EE730B" w:rsidRPr="00F82281" w:rsidRDefault="00EE730B" w:rsidP="002418AF">
            <w:pPr>
              <w:spacing w:before="40" w:after="40"/>
              <w:rPr>
                <w:rFonts w:eastAsia="Times New Roman" w:cstheme="minorHAnsi"/>
                <w:b w:val="0"/>
                <w:i/>
                <w:color w:val="000000"/>
                <w:sz w:val="20"/>
                <w:szCs w:val="20"/>
              </w:rPr>
            </w:pPr>
            <w:r w:rsidRPr="00F82281">
              <w:rPr>
                <w:rFonts w:eastAsia="Times New Roman" w:cstheme="minorHAnsi"/>
                <w:b w:val="0"/>
                <w:i/>
                <w:color w:val="000000"/>
                <w:sz w:val="20"/>
                <w:szCs w:val="20"/>
              </w:rPr>
              <w:t>Computer Applications</w:t>
            </w:r>
          </w:p>
        </w:tc>
        <w:tc>
          <w:tcPr>
            <w:tcW w:w="1059" w:type="pct"/>
            <w:noWrap/>
            <w:hideMark/>
          </w:tcPr>
          <w:p w14:paraId="0A301348"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4.17%</w:t>
            </w:r>
          </w:p>
        </w:tc>
        <w:tc>
          <w:tcPr>
            <w:tcW w:w="639" w:type="pct"/>
            <w:noWrap/>
            <w:hideMark/>
          </w:tcPr>
          <w:p w14:paraId="71606F32" w14:textId="5AF35978"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19</w:t>
            </w:r>
            <w:r>
              <w:rPr>
                <w:rFonts w:eastAsia="Times New Roman" w:cstheme="minorHAnsi"/>
                <w:color w:val="000000"/>
                <w:sz w:val="20"/>
                <w:szCs w:val="20"/>
              </w:rPr>
              <w:t>,</w:t>
            </w:r>
            <w:r w:rsidRPr="002418AF">
              <w:rPr>
                <w:rFonts w:eastAsia="Times New Roman" w:cstheme="minorHAnsi"/>
                <w:color w:val="000000"/>
                <w:sz w:val="20"/>
                <w:szCs w:val="20"/>
              </w:rPr>
              <w:t>938</w:t>
            </w:r>
          </w:p>
        </w:tc>
        <w:tc>
          <w:tcPr>
            <w:tcW w:w="1091" w:type="pct"/>
            <w:noWrap/>
            <w:hideMark/>
          </w:tcPr>
          <w:p w14:paraId="1B96BA4A"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6.34%</w:t>
            </w:r>
          </w:p>
        </w:tc>
      </w:tr>
      <w:tr w:rsidR="00EE730B" w:rsidRPr="00EE730B" w14:paraId="31043708" w14:textId="77777777" w:rsidTr="009310F5">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363ECF3A" w14:textId="77777777" w:rsidR="00EE730B" w:rsidRPr="00F82281" w:rsidRDefault="00EE730B" w:rsidP="002418AF">
            <w:pPr>
              <w:spacing w:before="40" w:after="40"/>
              <w:rPr>
                <w:rFonts w:eastAsia="Times New Roman" w:cstheme="minorHAnsi"/>
                <w:b w:val="0"/>
                <w:i/>
                <w:color w:val="000000"/>
                <w:sz w:val="20"/>
                <w:szCs w:val="20"/>
              </w:rPr>
            </w:pPr>
            <w:r w:rsidRPr="00F82281">
              <w:rPr>
                <w:rFonts w:eastAsia="Times New Roman" w:cstheme="minorHAnsi"/>
                <w:b w:val="0"/>
                <w:i/>
                <w:color w:val="000000"/>
                <w:sz w:val="20"/>
                <w:szCs w:val="20"/>
              </w:rPr>
              <w:t>Word Processing</w:t>
            </w:r>
          </w:p>
        </w:tc>
        <w:tc>
          <w:tcPr>
            <w:tcW w:w="1059" w:type="pct"/>
            <w:noWrap/>
            <w:hideMark/>
          </w:tcPr>
          <w:p w14:paraId="22A0ADE1"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5.00%</w:t>
            </w:r>
          </w:p>
        </w:tc>
        <w:tc>
          <w:tcPr>
            <w:tcW w:w="639" w:type="pct"/>
            <w:noWrap/>
            <w:hideMark/>
          </w:tcPr>
          <w:p w14:paraId="093B4C76"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73</w:t>
            </w:r>
          </w:p>
        </w:tc>
        <w:tc>
          <w:tcPr>
            <w:tcW w:w="1091" w:type="pct"/>
            <w:noWrap/>
            <w:hideMark/>
          </w:tcPr>
          <w:p w14:paraId="42F0F56D"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0.02%</w:t>
            </w:r>
          </w:p>
        </w:tc>
      </w:tr>
      <w:tr w:rsidR="00EE730B" w:rsidRPr="00EE730B" w14:paraId="11160C76" w14:textId="77777777" w:rsidTr="009310F5">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09BFFEFB" w14:textId="77777777" w:rsidR="00EE730B" w:rsidRPr="00F82281" w:rsidRDefault="00EE730B" w:rsidP="002418AF">
            <w:pPr>
              <w:spacing w:before="40" w:after="40"/>
              <w:rPr>
                <w:rFonts w:eastAsia="Times New Roman" w:cstheme="minorHAnsi"/>
                <w:b w:val="0"/>
                <w:i/>
                <w:color w:val="000000"/>
                <w:sz w:val="20"/>
                <w:szCs w:val="20"/>
              </w:rPr>
            </w:pPr>
            <w:r w:rsidRPr="00F82281">
              <w:rPr>
                <w:rFonts w:eastAsia="Times New Roman" w:cstheme="minorHAnsi"/>
                <w:b w:val="0"/>
                <w:i/>
                <w:color w:val="000000"/>
                <w:sz w:val="20"/>
                <w:szCs w:val="20"/>
              </w:rPr>
              <w:t>Desktop Publishing</w:t>
            </w:r>
          </w:p>
        </w:tc>
        <w:tc>
          <w:tcPr>
            <w:tcW w:w="1059" w:type="pct"/>
            <w:noWrap/>
            <w:hideMark/>
          </w:tcPr>
          <w:p w14:paraId="25A5AB31"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5.00%</w:t>
            </w:r>
          </w:p>
        </w:tc>
        <w:tc>
          <w:tcPr>
            <w:tcW w:w="639" w:type="pct"/>
            <w:noWrap/>
            <w:hideMark/>
          </w:tcPr>
          <w:p w14:paraId="5FA53FA1"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86</w:t>
            </w:r>
          </w:p>
        </w:tc>
        <w:tc>
          <w:tcPr>
            <w:tcW w:w="1091" w:type="pct"/>
            <w:noWrap/>
            <w:hideMark/>
          </w:tcPr>
          <w:p w14:paraId="6186F29B"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0.03%</w:t>
            </w:r>
          </w:p>
        </w:tc>
      </w:tr>
      <w:tr w:rsidR="00EE730B" w:rsidRPr="00EE730B" w14:paraId="3D7C1151" w14:textId="77777777" w:rsidTr="009310F5">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15E8D0C7" w14:textId="77777777" w:rsidR="00EE730B" w:rsidRPr="00F82281" w:rsidRDefault="00EE730B" w:rsidP="002418AF">
            <w:pPr>
              <w:spacing w:before="40" w:after="40"/>
              <w:rPr>
                <w:rFonts w:eastAsia="Times New Roman" w:cstheme="minorHAnsi"/>
                <w:b w:val="0"/>
                <w:i/>
                <w:color w:val="000000"/>
                <w:sz w:val="20"/>
                <w:szCs w:val="20"/>
              </w:rPr>
            </w:pPr>
            <w:r w:rsidRPr="00F82281">
              <w:rPr>
                <w:rFonts w:eastAsia="Times New Roman" w:cstheme="minorHAnsi"/>
                <w:b w:val="0"/>
                <w:i/>
                <w:color w:val="000000"/>
                <w:sz w:val="20"/>
                <w:szCs w:val="20"/>
              </w:rPr>
              <w:t>Audio/Visual Production</w:t>
            </w:r>
          </w:p>
        </w:tc>
        <w:tc>
          <w:tcPr>
            <w:tcW w:w="1059" w:type="pct"/>
            <w:noWrap/>
            <w:hideMark/>
          </w:tcPr>
          <w:p w14:paraId="1F9E27D4"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5.00%</w:t>
            </w:r>
          </w:p>
        </w:tc>
        <w:tc>
          <w:tcPr>
            <w:tcW w:w="639" w:type="pct"/>
            <w:noWrap/>
            <w:hideMark/>
          </w:tcPr>
          <w:p w14:paraId="116AB913" w14:textId="598632C6"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1</w:t>
            </w:r>
            <w:r>
              <w:rPr>
                <w:rFonts w:eastAsia="Times New Roman" w:cstheme="minorHAnsi"/>
                <w:color w:val="000000"/>
                <w:sz w:val="20"/>
                <w:szCs w:val="20"/>
              </w:rPr>
              <w:t>,</w:t>
            </w:r>
            <w:r w:rsidRPr="002418AF">
              <w:rPr>
                <w:rFonts w:eastAsia="Times New Roman" w:cstheme="minorHAnsi"/>
                <w:color w:val="000000"/>
                <w:sz w:val="20"/>
                <w:szCs w:val="20"/>
              </w:rPr>
              <w:t>224</w:t>
            </w:r>
          </w:p>
        </w:tc>
        <w:tc>
          <w:tcPr>
            <w:tcW w:w="1091" w:type="pct"/>
            <w:noWrap/>
            <w:hideMark/>
          </w:tcPr>
          <w:p w14:paraId="464AC533"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0.39%</w:t>
            </w:r>
          </w:p>
        </w:tc>
      </w:tr>
      <w:tr w:rsidR="00EE730B" w:rsidRPr="00EE730B" w14:paraId="0EC60299" w14:textId="77777777" w:rsidTr="009310F5">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5BB11775" w14:textId="77777777" w:rsidR="00EE730B" w:rsidRPr="00F82281" w:rsidRDefault="00EE730B" w:rsidP="002418AF">
            <w:pPr>
              <w:spacing w:before="40" w:after="40"/>
              <w:rPr>
                <w:rFonts w:eastAsia="Times New Roman" w:cstheme="minorHAnsi"/>
                <w:b w:val="0"/>
                <w:i/>
                <w:color w:val="000000"/>
                <w:sz w:val="20"/>
                <w:szCs w:val="20"/>
              </w:rPr>
            </w:pPr>
            <w:r w:rsidRPr="00F82281">
              <w:rPr>
                <w:rFonts w:eastAsia="Times New Roman" w:cstheme="minorHAnsi"/>
                <w:b w:val="0"/>
                <w:i/>
                <w:color w:val="000000"/>
                <w:sz w:val="20"/>
                <w:szCs w:val="20"/>
              </w:rPr>
              <w:t>Engineering Technology</w:t>
            </w:r>
          </w:p>
        </w:tc>
        <w:tc>
          <w:tcPr>
            <w:tcW w:w="1059" w:type="pct"/>
            <w:noWrap/>
            <w:hideMark/>
          </w:tcPr>
          <w:p w14:paraId="33DDC4D6"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5.00%</w:t>
            </w:r>
          </w:p>
        </w:tc>
        <w:tc>
          <w:tcPr>
            <w:tcW w:w="639" w:type="pct"/>
            <w:noWrap/>
            <w:hideMark/>
          </w:tcPr>
          <w:p w14:paraId="5DD51DB5" w14:textId="7F21C433"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21</w:t>
            </w:r>
            <w:r>
              <w:rPr>
                <w:rFonts w:eastAsia="Times New Roman" w:cstheme="minorHAnsi"/>
                <w:color w:val="000000"/>
                <w:sz w:val="20"/>
                <w:szCs w:val="20"/>
              </w:rPr>
              <w:t>,</w:t>
            </w:r>
            <w:r w:rsidRPr="002418AF">
              <w:rPr>
                <w:rFonts w:eastAsia="Times New Roman" w:cstheme="minorHAnsi"/>
                <w:color w:val="000000"/>
                <w:sz w:val="20"/>
                <w:szCs w:val="20"/>
              </w:rPr>
              <w:t>931</w:t>
            </w:r>
          </w:p>
        </w:tc>
        <w:tc>
          <w:tcPr>
            <w:tcW w:w="1091" w:type="pct"/>
            <w:noWrap/>
            <w:hideMark/>
          </w:tcPr>
          <w:p w14:paraId="53E18C08"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6.97%</w:t>
            </w:r>
          </w:p>
        </w:tc>
      </w:tr>
      <w:tr w:rsidR="00EE730B" w:rsidRPr="00EE730B" w14:paraId="2422DC8E" w14:textId="77777777" w:rsidTr="009310F5">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5D5E6C71" w14:textId="77777777" w:rsidR="00EE730B" w:rsidRPr="00F82281" w:rsidRDefault="00EE730B" w:rsidP="002418AF">
            <w:pPr>
              <w:spacing w:before="40" w:after="40"/>
              <w:rPr>
                <w:rFonts w:eastAsia="Times New Roman" w:cstheme="minorHAnsi"/>
                <w:b w:val="0"/>
                <w:i/>
                <w:color w:val="000000"/>
                <w:sz w:val="20"/>
                <w:szCs w:val="20"/>
              </w:rPr>
            </w:pPr>
            <w:r w:rsidRPr="00F82281">
              <w:rPr>
                <w:rFonts w:eastAsia="Times New Roman" w:cstheme="minorHAnsi"/>
                <w:b w:val="0"/>
                <w:i/>
                <w:color w:val="000000"/>
                <w:sz w:val="20"/>
                <w:szCs w:val="20"/>
              </w:rPr>
              <w:t>Computer Literacy</w:t>
            </w:r>
          </w:p>
        </w:tc>
        <w:tc>
          <w:tcPr>
            <w:tcW w:w="1059" w:type="pct"/>
            <w:noWrap/>
            <w:hideMark/>
          </w:tcPr>
          <w:p w14:paraId="0A73021F"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5.00%</w:t>
            </w:r>
          </w:p>
        </w:tc>
        <w:tc>
          <w:tcPr>
            <w:tcW w:w="639" w:type="pct"/>
            <w:noWrap/>
            <w:hideMark/>
          </w:tcPr>
          <w:p w14:paraId="79251548" w14:textId="1F0F293A"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52</w:t>
            </w:r>
            <w:r>
              <w:rPr>
                <w:rFonts w:eastAsia="Times New Roman" w:cstheme="minorHAnsi"/>
                <w:color w:val="000000"/>
                <w:sz w:val="20"/>
                <w:szCs w:val="20"/>
              </w:rPr>
              <w:t>,</w:t>
            </w:r>
            <w:r w:rsidRPr="002418AF">
              <w:rPr>
                <w:rFonts w:eastAsia="Times New Roman" w:cstheme="minorHAnsi"/>
                <w:color w:val="000000"/>
                <w:sz w:val="20"/>
                <w:szCs w:val="20"/>
              </w:rPr>
              <w:t>133</w:t>
            </w:r>
          </w:p>
        </w:tc>
        <w:tc>
          <w:tcPr>
            <w:tcW w:w="1091" w:type="pct"/>
            <w:noWrap/>
            <w:hideMark/>
          </w:tcPr>
          <w:p w14:paraId="1EAE69F0"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16.58%</w:t>
            </w:r>
          </w:p>
        </w:tc>
      </w:tr>
      <w:tr w:rsidR="00EE730B" w:rsidRPr="00EE730B" w14:paraId="5658014B" w14:textId="77777777" w:rsidTr="009310F5">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6873E82F" w14:textId="77777777" w:rsidR="00EE730B" w:rsidRPr="00F82281" w:rsidRDefault="00EE730B" w:rsidP="002418AF">
            <w:pPr>
              <w:spacing w:before="40" w:after="40"/>
              <w:rPr>
                <w:rFonts w:eastAsia="Times New Roman" w:cstheme="minorHAnsi"/>
                <w:b w:val="0"/>
                <w:i/>
                <w:color w:val="000000"/>
                <w:sz w:val="20"/>
                <w:szCs w:val="20"/>
              </w:rPr>
            </w:pPr>
            <w:r w:rsidRPr="00F82281">
              <w:rPr>
                <w:rFonts w:eastAsia="Times New Roman" w:cstheme="minorHAnsi"/>
                <w:b w:val="0"/>
                <w:i/>
                <w:color w:val="000000"/>
                <w:sz w:val="20"/>
                <w:szCs w:val="20"/>
              </w:rPr>
              <w:t>Introduction to Computers</w:t>
            </w:r>
          </w:p>
        </w:tc>
        <w:tc>
          <w:tcPr>
            <w:tcW w:w="1059" w:type="pct"/>
            <w:noWrap/>
            <w:hideMark/>
          </w:tcPr>
          <w:p w14:paraId="419F408B"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6.67%</w:t>
            </w:r>
          </w:p>
        </w:tc>
        <w:tc>
          <w:tcPr>
            <w:tcW w:w="639" w:type="pct"/>
            <w:noWrap/>
            <w:hideMark/>
          </w:tcPr>
          <w:p w14:paraId="157BFCCD" w14:textId="6CE49AF6"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57</w:t>
            </w:r>
            <w:r>
              <w:rPr>
                <w:rFonts w:eastAsia="Times New Roman" w:cstheme="minorHAnsi"/>
                <w:color w:val="000000"/>
                <w:sz w:val="20"/>
                <w:szCs w:val="20"/>
              </w:rPr>
              <w:t>,</w:t>
            </w:r>
            <w:r w:rsidRPr="002418AF">
              <w:rPr>
                <w:rFonts w:eastAsia="Times New Roman" w:cstheme="minorHAnsi"/>
                <w:color w:val="000000"/>
                <w:sz w:val="20"/>
                <w:szCs w:val="20"/>
              </w:rPr>
              <w:t>900</w:t>
            </w:r>
          </w:p>
        </w:tc>
        <w:tc>
          <w:tcPr>
            <w:tcW w:w="1091" w:type="pct"/>
            <w:noWrap/>
            <w:hideMark/>
          </w:tcPr>
          <w:p w14:paraId="509DF1F4"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18.41%</w:t>
            </w:r>
          </w:p>
        </w:tc>
      </w:tr>
      <w:tr w:rsidR="00EE730B" w:rsidRPr="00EE730B" w14:paraId="6378A29E" w14:textId="77777777" w:rsidTr="009310F5">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09368A6B" w14:textId="77777777" w:rsidR="00EE730B" w:rsidRPr="00F82281" w:rsidRDefault="00EE730B" w:rsidP="002418AF">
            <w:pPr>
              <w:spacing w:before="40" w:after="40"/>
              <w:rPr>
                <w:rFonts w:eastAsia="Times New Roman" w:cstheme="minorHAnsi"/>
                <w:b w:val="0"/>
                <w:i/>
                <w:color w:val="000000"/>
                <w:sz w:val="20"/>
                <w:szCs w:val="20"/>
              </w:rPr>
            </w:pPr>
            <w:r w:rsidRPr="00F82281">
              <w:rPr>
                <w:rFonts w:eastAsia="Times New Roman" w:cstheme="minorHAnsi"/>
                <w:b w:val="0"/>
                <w:i/>
                <w:color w:val="000000"/>
                <w:sz w:val="20"/>
                <w:szCs w:val="20"/>
              </w:rPr>
              <w:t>Engineering Applications</w:t>
            </w:r>
          </w:p>
        </w:tc>
        <w:tc>
          <w:tcPr>
            <w:tcW w:w="1059" w:type="pct"/>
            <w:noWrap/>
            <w:hideMark/>
          </w:tcPr>
          <w:p w14:paraId="0C68DB21"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7.50%</w:t>
            </w:r>
          </w:p>
        </w:tc>
        <w:tc>
          <w:tcPr>
            <w:tcW w:w="639" w:type="pct"/>
            <w:noWrap/>
            <w:hideMark/>
          </w:tcPr>
          <w:p w14:paraId="2DAB3391" w14:textId="69D6E56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2</w:t>
            </w:r>
            <w:r>
              <w:rPr>
                <w:rFonts w:eastAsia="Times New Roman" w:cstheme="minorHAnsi"/>
                <w:color w:val="000000"/>
                <w:sz w:val="20"/>
                <w:szCs w:val="20"/>
              </w:rPr>
              <w:t>,</w:t>
            </w:r>
            <w:r w:rsidRPr="002418AF">
              <w:rPr>
                <w:rFonts w:eastAsia="Times New Roman" w:cstheme="minorHAnsi"/>
                <w:color w:val="000000"/>
                <w:sz w:val="20"/>
                <w:szCs w:val="20"/>
              </w:rPr>
              <w:t>915</w:t>
            </w:r>
          </w:p>
        </w:tc>
        <w:tc>
          <w:tcPr>
            <w:tcW w:w="1091" w:type="pct"/>
            <w:noWrap/>
            <w:hideMark/>
          </w:tcPr>
          <w:p w14:paraId="1BE60C75"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0.93%</w:t>
            </w:r>
          </w:p>
        </w:tc>
      </w:tr>
      <w:tr w:rsidR="00EE730B" w:rsidRPr="00EE730B" w14:paraId="33F5D8D5" w14:textId="77777777" w:rsidTr="009310F5">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2603777E" w14:textId="77777777" w:rsidR="00EE730B" w:rsidRPr="00F82281" w:rsidRDefault="00EE730B" w:rsidP="002418AF">
            <w:pPr>
              <w:spacing w:before="40" w:after="40"/>
              <w:rPr>
                <w:rFonts w:eastAsia="Times New Roman" w:cstheme="minorHAnsi"/>
                <w:b w:val="0"/>
                <w:i/>
                <w:color w:val="000000"/>
                <w:sz w:val="20"/>
                <w:szCs w:val="20"/>
              </w:rPr>
            </w:pPr>
            <w:r w:rsidRPr="00F82281">
              <w:rPr>
                <w:rFonts w:eastAsia="Times New Roman" w:cstheme="minorHAnsi"/>
                <w:b w:val="0"/>
                <w:i/>
                <w:color w:val="000000"/>
                <w:sz w:val="20"/>
                <w:szCs w:val="20"/>
              </w:rPr>
              <w:t>Engineering - Comprehensive</w:t>
            </w:r>
          </w:p>
        </w:tc>
        <w:tc>
          <w:tcPr>
            <w:tcW w:w="1059" w:type="pct"/>
            <w:noWrap/>
            <w:hideMark/>
          </w:tcPr>
          <w:p w14:paraId="6E0BEC6B"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8.33%</w:t>
            </w:r>
          </w:p>
        </w:tc>
        <w:tc>
          <w:tcPr>
            <w:tcW w:w="639" w:type="pct"/>
            <w:noWrap/>
            <w:hideMark/>
          </w:tcPr>
          <w:p w14:paraId="5A79C84B"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699</w:t>
            </w:r>
          </w:p>
        </w:tc>
        <w:tc>
          <w:tcPr>
            <w:tcW w:w="1091" w:type="pct"/>
            <w:noWrap/>
            <w:hideMark/>
          </w:tcPr>
          <w:p w14:paraId="0D05D62B"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0.22%</w:t>
            </w:r>
          </w:p>
        </w:tc>
      </w:tr>
      <w:tr w:rsidR="00EE730B" w:rsidRPr="00EE730B" w14:paraId="0009C0F9" w14:textId="77777777" w:rsidTr="009310F5">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798C3978" w14:textId="77777777" w:rsidR="00EE730B" w:rsidRPr="00F82281" w:rsidRDefault="00EE730B" w:rsidP="002418AF">
            <w:pPr>
              <w:spacing w:before="40" w:after="40"/>
              <w:rPr>
                <w:rFonts w:eastAsia="Times New Roman" w:cstheme="minorHAnsi"/>
                <w:b w:val="0"/>
                <w:i/>
                <w:color w:val="000000"/>
                <w:sz w:val="20"/>
                <w:szCs w:val="20"/>
              </w:rPr>
            </w:pPr>
            <w:r w:rsidRPr="00F82281">
              <w:rPr>
                <w:rFonts w:eastAsia="Times New Roman" w:cstheme="minorHAnsi"/>
                <w:b w:val="0"/>
                <w:i/>
                <w:color w:val="000000"/>
                <w:sz w:val="20"/>
                <w:szCs w:val="20"/>
              </w:rPr>
              <w:t>Particular Topics in Computer Literacy</w:t>
            </w:r>
          </w:p>
        </w:tc>
        <w:tc>
          <w:tcPr>
            <w:tcW w:w="1059" w:type="pct"/>
            <w:noWrap/>
            <w:hideMark/>
          </w:tcPr>
          <w:p w14:paraId="1385A57C"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8.33%</w:t>
            </w:r>
          </w:p>
        </w:tc>
        <w:tc>
          <w:tcPr>
            <w:tcW w:w="639" w:type="pct"/>
            <w:noWrap/>
            <w:hideMark/>
          </w:tcPr>
          <w:p w14:paraId="092A4750" w14:textId="15C0C0A8"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3</w:t>
            </w:r>
            <w:r>
              <w:rPr>
                <w:rFonts w:eastAsia="Times New Roman" w:cstheme="minorHAnsi"/>
                <w:color w:val="000000"/>
                <w:sz w:val="20"/>
                <w:szCs w:val="20"/>
              </w:rPr>
              <w:t>,</w:t>
            </w:r>
            <w:r w:rsidRPr="002418AF">
              <w:rPr>
                <w:rFonts w:eastAsia="Times New Roman" w:cstheme="minorHAnsi"/>
                <w:color w:val="000000"/>
                <w:sz w:val="20"/>
                <w:szCs w:val="20"/>
              </w:rPr>
              <w:t>852</w:t>
            </w:r>
          </w:p>
        </w:tc>
        <w:tc>
          <w:tcPr>
            <w:tcW w:w="1091" w:type="pct"/>
            <w:noWrap/>
            <w:hideMark/>
          </w:tcPr>
          <w:p w14:paraId="35FE838E"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1.22%</w:t>
            </w:r>
          </w:p>
        </w:tc>
      </w:tr>
      <w:tr w:rsidR="00EE730B" w:rsidRPr="00EE730B" w14:paraId="500BB3DB" w14:textId="77777777" w:rsidTr="009310F5">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113CB088" w14:textId="77777777" w:rsidR="00EE730B" w:rsidRPr="00F82281" w:rsidRDefault="00EE730B" w:rsidP="002418AF">
            <w:pPr>
              <w:spacing w:before="40" w:after="40"/>
              <w:rPr>
                <w:rFonts w:eastAsia="Times New Roman" w:cstheme="minorHAnsi"/>
                <w:b w:val="0"/>
                <w:i/>
                <w:color w:val="000000"/>
                <w:sz w:val="20"/>
                <w:szCs w:val="20"/>
              </w:rPr>
            </w:pPr>
            <w:r w:rsidRPr="00F82281">
              <w:rPr>
                <w:rFonts w:eastAsia="Times New Roman" w:cstheme="minorHAnsi"/>
                <w:b w:val="0"/>
                <w:i/>
                <w:color w:val="000000"/>
                <w:sz w:val="20"/>
                <w:szCs w:val="20"/>
              </w:rPr>
              <w:t>Engineering Design</w:t>
            </w:r>
          </w:p>
        </w:tc>
        <w:tc>
          <w:tcPr>
            <w:tcW w:w="1059" w:type="pct"/>
            <w:noWrap/>
            <w:hideMark/>
          </w:tcPr>
          <w:p w14:paraId="604CFAFE"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8.33%</w:t>
            </w:r>
          </w:p>
        </w:tc>
        <w:tc>
          <w:tcPr>
            <w:tcW w:w="639" w:type="pct"/>
            <w:noWrap/>
            <w:hideMark/>
          </w:tcPr>
          <w:p w14:paraId="0445C281"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6023</w:t>
            </w:r>
          </w:p>
        </w:tc>
        <w:tc>
          <w:tcPr>
            <w:tcW w:w="1091" w:type="pct"/>
            <w:noWrap/>
            <w:hideMark/>
          </w:tcPr>
          <w:p w14:paraId="0343832B"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1.92%</w:t>
            </w:r>
          </w:p>
        </w:tc>
      </w:tr>
      <w:tr w:rsidR="00EE730B" w:rsidRPr="00EE730B" w14:paraId="7D79B678" w14:textId="77777777" w:rsidTr="009310F5">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6BFFAAFB" w14:textId="77777777" w:rsidR="00EE730B" w:rsidRPr="00F82281" w:rsidRDefault="00EE730B" w:rsidP="002418AF">
            <w:pPr>
              <w:spacing w:before="40" w:after="40"/>
              <w:rPr>
                <w:rFonts w:eastAsia="Times New Roman" w:cstheme="minorHAnsi"/>
                <w:b w:val="0"/>
                <w:i/>
                <w:color w:val="000000"/>
                <w:sz w:val="20"/>
                <w:szCs w:val="20"/>
              </w:rPr>
            </w:pPr>
            <w:r w:rsidRPr="00F82281">
              <w:rPr>
                <w:rFonts w:eastAsia="Times New Roman" w:cstheme="minorHAnsi"/>
                <w:b w:val="0"/>
                <w:i/>
                <w:color w:val="000000"/>
                <w:sz w:val="20"/>
                <w:szCs w:val="20"/>
              </w:rPr>
              <w:t>Technological Literacy</w:t>
            </w:r>
          </w:p>
        </w:tc>
        <w:tc>
          <w:tcPr>
            <w:tcW w:w="1059" w:type="pct"/>
            <w:noWrap/>
            <w:hideMark/>
          </w:tcPr>
          <w:p w14:paraId="4A4F4888"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8.33%</w:t>
            </w:r>
          </w:p>
        </w:tc>
        <w:tc>
          <w:tcPr>
            <w:tcW w:w="639" w:type="pct"/>
            <w:noWrap/>
            <w:hideMark/>
          </w:tcPr>
          <w:p w14:paraId="5E9E723B" w14:textId="43566B6B"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31</w:t>
            </w:r>
            <w:r>
              <w:rPr>
                <w:rFonts w:eastAsia="Times New Roman" w:cstheme="minorHAnsi"/>
                <w:color w:val="000000"/>
                <w:sz w:val="20"/>
                <w:szCs w:val="20"/>
              </w:rPr>
              <w:t>,</w:t>
            </w:r>
            <w:r w:rsidRPr="002418AF">
              <w:rPr>
                <w:rFonts w:eastAsia="Times New Roman" w:cstheme="minorHAnsi"/>
                <w:color w:val="000000"/>
                <w:sz w:val="20"/>
                <w:szCs w:val="20"/>
              </w:rPr>
              <w:t>063</w:t>
            </w:r>
          </w:p>
        </w:tc>
        <w:tc>
          <w:tcPr>
            <w:tcW w:w="1091" w:type="pct"/>
            <w:noWrap/>
            <w:hideMark/>
          </w:tcPr>
          <w:p w14:paraId="7F911FB1"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9.88%</w:t>
            </w:r>
          </w:p>
        </w:tc>
      </w:tr>
      <w:tr w:rsidR="00EE730B" w:rsidRPr="00EE730B" w14:paraId="623B02C4" w14:textId="77777777" w:rsidTr="009310F5">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415A0C76" w14:textId="77777777" w:rsidR="00EE730B" w:rsidRPr="00F82281" w:rsidRDefault="00EE730B" w:rsidP="002418AF">
            <w:pPr>
              <w:spacing w:before="40" w:after="40"/>
              <w:rPr>
                <w:rFonts w:eastAsia="Times New Roman" w:cstheme="minorHAnsi"/>
                <w:b w:val="0"/>
                <w:i/>
                <w:color w:val="000000"/>
                <w:sz w:val="20"/>
                <w:szCs w:val="20"/>
              </w:rPr>
            </w:pPr>
            <w:r w:rsidRPr="00F82281">
              <w:rPr>
                <w:rFonts w:eastAsia="Times New Roman" w:cstheme="minorHAnsi"/>
                <w:b w:val="0"/>
                <w:i/>
                <w:color w:val="000000"/>
                <w:sz w:val="20"/>
                <w:szCs w:val="20"/>
              </w:rPr>
              <w:t>Computer Graphics</w:t>
            </w:r>
          </w:p>
        </w:tc>
        <w:tc>
          <w:tcPr>
            <w:tcW w:w="1059" w:type="pct"/>
            <w:noWrap/>
            <w:hideMark/>
          </w:tcPr>
          <w:p w14:paraId="369CCFE1"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9.17%</w:t>
            </w:r>
          </w:p>
        </w:tc>
        <w:tc>
          <w:tcPr>
            <w:tcW w:w="639" w:type="pct"/>
            <w:noWrap/>
            <w:hideMark/>
          </w:tcPr>
          <w:p w14:paraId="38DFA961" w14:textId="53EA9CC4"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1</w:t>
            </w:r>
            <w:r>
              <w:rPr>
                <w:rFonts w:eastAsia="Times New Roman" w:cstheme="minorHAnsi"/>
                <w:color w:val="000000"/>
                <w:sz w:val="20"/>
                <w:szCs w:val="20"/>
              </w:rPr>
              <w:t>,</w:t>
            </w:r>
            <w:r w:rsidRPr="002418AF">
              <w:rPr>
                <w:rFonts w:eastAsia="Times New Roman" w:cstheme="minorHAnsi"/>
                <w:color w:val="000000"/>
                <w:sz w:val="20"/>
                <w:szCs w:val="20"/>
              </w:rPr>
              <w:t>504</w:t>
            </w:r>
          </w:p>
        </w:tc>
        <w:tc>
          <w:tcPr>
            <w:tcW w:w="1091" w:type="pct"/>
            <w:noWrap/>
            <w:hideMark/>
          </w:tcPr>
          <w:p w14:paraId="7771C261"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0.48%</w:t>
            </w:r>
          </w:p>
        </w:tc>
      </w:tr>
      <w:tr w:rsidR="00EE730B" w:rsidRPr="00EE730B" w14:paraId="2DFF5512" w14:textId="77777777" w:rsidTr="009310F5">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0CE5F90A" w14:textId="77777777" w:rsidR="00EE730B" w:rsidRPr="00F82281" w:rsidRDefault="00EE730B" w:rsidP="002418AF">
            <w:pPr>
              <w:spacing w:before="40" w:after="40"/>
              <w:rPr>
                <w:rFonts w:eastAsia="Times New Roman" w:cstheme="minorHAnsi"/>
                <w:b w:val="0"/>
                <w:i/>
                <w:color w:val="000000"/>
                <w:sz w:val="20"/>
                <w:szCs w:val="20"/>
              </w:rPr>
            </w:pPr>
            <w:r w:rsidRPr="00F82281">
              <w:rPr>
                <w:rFonts w:eastAsia="Times New Roman" w:cstheme="minorHAnsi"/>
                <w:b w:val="0"/>
                <w:i/>
                <w:color w:val="000000"/>
                <w:sz w:val="20"/>
                <w:szCs w:val="20"/>
              </w:rPr>
              <w:t>Introduction to Communications</w:t>
            </w:r>
          </w:p>
        </w:tc>
        <w:tc>
          <w:tcPr>
            <w:tcW w:w="1059" w:type="pct"/>
            <w:noWrap/>
            <w:hideMark/>
          </w:tcPr>
          <w:p w14:paraId="6D8FB452"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9.17%</w:t>
            </w:r>
          </w:p>
        </w:tc>
        <w:tc>
          <w:tcPr>
            <w:tcW w:w="639" w:type="pct"/>
            <w:noWrap/>
            <w:hideMark/>
          </w:tcPr>
          <w:p w14:paraId="3D0596C4" w14:textId="01DF57FC"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1</w:t>
            </w:r>
            <w:r>
              <w:rPr>
                <w:rFonts w:eastAsia="Times New Roman" w:cstheme="minorHAnsi"/>
                <w:color w:val="000000"/>
                <w:sz w:val="20"/>
                <w:szCs w:val="20"/>
              </w:rPr>
              <w:t>,</w:t>
            </w:r>
            <w:r w:rsidRPr="002418AF">
              <w:rPr>
                <w:rFonts w:eastAsia="Times New Roman" w:cstheme="minorHAnsi"/>
                <w:color w:val="000000"/>
                <w:sz w:val="20"/>
                <w:szCs w:val="20"/>
              </w:rPr>
              <w:t>643</w:t>
            </w:r>
          </w:p>
        </w:tc>
        <w:tc>
          <w:tcPr>
            <w:tcW w:w="1091" w:type="pct"/>
            <w:noWrap/>
            <w:hideMark/>
          </w:tcPr>
          <w:p w14:paraId="1A75A31D"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0.52%</w:t>
            </w:r>
          </w:p>
        </w:tc>
      </w:tr>
      <w:tr w:rsidR="00EE730B" w:rsidRPr="00EE730B" w14:paraId="5F322F3C" w14:textId="77777777" w:rsidTr="009310F5">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376F5C98" w14:textId="77777777" w:rsidR="00EE730B" w:rsidRPr="00F82281" w:rsidRDefault="00EE730B" w:rsidP="002418AF">
            <w:pPr>
              <w:spacing w:before="40" w:after="40"/>
              <w:rPr>
                <w:rFonts w:eastAsia="Times New Roman" w:cstheme="minorHAnsi"/>
                <w:b w:val="0"/>
                <w:i/>
                <w:color w:val="000000"/>
                <w:sz w:val="20"/>
                <w:szCs w:val="20"/>
              </w:rPr>
            </w:pPr>
            <w:r w:rsidRPr="00F82281">
              <w:rPr>
                <w:rFonts w:eastAsia="Times New Roman" w:cstheme="minorHAnsi"/>
                <w:b w:val="0"/>
                <w:i/>
                <w:color w:val="000000"/>
                <w:sz w:val="20"/>
                <w:szCs w:val="20"/>
              </w:rPr>
              <w:t>Digital Media Technology</w:t>
            </w:r>
          </w:p>
        </w:tc>
        <w:tc>
          <w:tcPr>
            <w:tcW w:w="1059" w:type="pct"/>
            <w:noWrap/>
            <w:hideMark/>
          </w:tcPr>
          <w:p w14:paraId="464010E1"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9.17%</w:t>
            </w:r>
          </w:p>
        </w:tc>
        <w:tc>
          <w:tcPr>
            <w:tcW w:w="639" w:type="pct"/>
            <w:noWrap/>
            <w:hideMark/>
          </w:tcPr>
          <w:p w14:paraId="22D46387" w14:textId="2FA8A9BF"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3</w:t>
            </w:r>
            <w:r>
              <w:rPr>
                <w:rFonts w:eastAsia="Times New Roman" w:cstheme="minorHAnsi"/>
                <w:color w:val="000000"/>
                <w:sz w:val="20"/>
                <w:szCs w:val="20"/>
              </w:rPr>
              <w:t>,</w:t>
            </w:r>
            <w:r w:rsidRPr="002418AF">
              <w:rPr>
                <w:rFonts w:eastAsia="Times New Roman" w:cstheme="minorHAnsi"/>
                <w:color w:val="000000"/>
                <w:sz w:val="20"/>
                <w:szCs w:val="20"/>
              </w:rPr>
              <w:t>917</w:t>
            </w:r>
          </w:p>
        </w:tc>
        <w:tc>
          <w:tcPr>
            <w:tcW w:w="1091" w:type="pct"/>
            <w:noWrap/>
            <w:hideMark/>
          </w:tcPr>
          <w:p w14:paraId="48FAF913"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1.25%</w:t>
            </w:r>
          </w:p>
        </w:tc>
      </w:tr>
      <w:tr w:rsidR="00EE730B" w:rsidRPr="00EE730B" w14:paraId="5D106A8C" w14:textId="77777777" w:rsidTr="009310F5">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234AE8C4" w14:textId="77777777" w:rsidR="00EE730B" w:rsidRPr="00F82281" w:rsidRDefault="00EE730B" w:rsidP="002418AF">
            <w:pPr>
              <w:spacing w:before="40" w:after="40"/>
              <w:rPr>
                <w:rFonts w:eastAsia="Times New Roman" w:cstheme="minorHAnsi"/>
                <w:b w:val="0"/>
                <w:i/>
                <w:color w:val="000000"/>
                <w:sz w:val="20"/>
                <w:szCs w:val="20"/>
              </w:rPr>
            </w:pPr>
            <w:r w:rsidRPr="00F82281">
              <w:rPr>
                <w:rFonts w:eastAsia="Times New Roman" w:cstheme="minorHAnsi"/>
                <w:b w:val="0"/>
                <w:i/>
                <w:color w:val="000000"/>
                <w:sz w:val="20"/>
                <w:szCs w:val="20"/>
              </w:rPr>
              <w:t>Interactive Media</w:t>
            </w:r>
          </w:p>
        </w:tc>
        <w:tc>
          <w:tcPr>
            <w:tcW w:w="1059" w:type="pct"/>
            <w:noWrap/>
            <w:hideMark/>
          </w:tcPr>
          <w:p w14:paraId="0BD06420"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9.17%</w:t>
            </w:r>
          </w:p>
        </w:tc>
        <w:tc>
          <w:tcPr>
            <w:tcW w:w="639" w:type="pct"/>
            <w:noWrap/>
            <w:hideMark/>
          </w:tcPr>
          <w:p w14:paraId="549DC696" w14:textId="0EEC65D2"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3</w:t>
            </w:r>
            <w:r>
              <w:rPr>
                <w:rFonts w:eastAsia="Times New Roman" w:cstheme="minorHAnsi"/>
                <w:color w:val="000000"/>
                <w:sz w:val="20"/>
                <w:szCs w:val="20"/>
              </w:rPr>
              <w:t>,</w:t>
            </w:r>
            <w:r w:rsidRPr="002418AF">
              <w:rPr>
                <w:rFonts w:eastAsia="Times New Roman" w:cstheme="minorHAnsi"/>
                <w:color w:val="000000"/>
                <w:sz w:val="20"/>
                <w:szCs w:val="20"/>
              </w:rPr>
              <w:t>930</w:t>
            </w:r>
          </w:p>
        </w:tc>
        <w:tc>
          <w:tcPr>
            <w:tcW w:w="1091" w:type="pct"/>
            <w:noWrap/>
            <w:hideMark/>
          </w:tcPr>
          <w:p w14:paraId="43D853B7"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1.25%</w:t>
            </w:r>
          </w:p>
        </w:tc>
      </w:tr>
      <w:tr w:rsidR="00EE730B" w:rsidRPr="00EE730B" w14:paraId="3ECDB688" w14:textId="77777777" w:rsidTr="009310F5">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59D4593F" w14:textId="77777777" w:rsidR="00EE730B" w:rsidRPr="00F82281" w:rsidRDefault="00EE730B" w:rsidP="002418AF">
            <w:pPr>
              <w:spacing w:before="40" w:after="40"/>
              <w:rPr>
                <w:rFonts w:eastAsia="Times New Roman" w:cstheme="minorHAnsi"/>
                <w:b w:val="0"/>
                <w:i/>
                <w:color w:val="000000"/>
                <w:sz w:val="20"/>
                <w:szCs w:val="20"/>
              </w:rPr>
            </w:pPr>
            <w:r w:rsidRPr="00F82281">
              <w:rPr>
                <w:rFonts w:eastAsia="Times New Roman" w:cstheme="minorHAnsi"/>
                <w:b w:val="0"/>
                <w:i/>
                <w:color w:val="000000"/>
                <w:sz w:val="20"/>
                <w:szCs w:val="20"/>
              </w:rPr>
              <w:t>Principles of Engineering</w:t>
            </w:r>
          </w:p>
        </w:tc>
        <w:tc>
          <w:tcPr>
            <w:tcW w:w="1059" w:type="pct"/>
            <w:noWrap/>
            <w:hideMark/>
          </w:tcPr>
          <w:p w14:paraId="42709E4D"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9.17%</w:t>
            </w:r>
          </w:p>
        </w:tc>
        <w:tc>
          <w:tcPr>
            <w:tcW w:w="639" w:type="pct"/>
            <w:noWrap/>
            <w:hideMark/>
          </w:tcPr>
          <w:p w14:paraId="7575D6B2" w14:textId="2E7E4652"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4</w:t>
            </w:r>
            <w:r>
              <w:rPr>
                <w:rFonts w:eastAsia="Times New Roman" w:cstheme="minorHAnsi"/>
                <w:color w:val="000000"/>
                <w:sz w:val="20"/>
                <w:szCs w:val="20"/>
              </w:rPr>
              <w:t>,</w:t>
            </w:r>
            <w:r w:rsidRPr="002418AF">
              <w:rPr>
                <w:rFonts w:eastAsia="Times New Roman" w:cstheme="minorHAnsi"/>
                <w:color w:val="000000"/>
                <w:sz w:val="20"/>
                <w:szCs w:val="20"/>
              </w:rPr>
              <w:t>344</w:t>
            </w:r>
          </w:p>
        </w:tc>
        <w:tc>
          <w:tcPr>
            <w:tcW w:w="1091" w:type="pct"/>
            <w:noWrap/>
            <w:hideMark/>
          </w:tcPr>
          <w:p w14:paraId="44BA6BFE"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1.38%</w:t>
            </w:r>
          </w:p>
        </w:tc>
      </w:tr>
      <w:tr w:rsidR="00EE730B" w:rsidRPr="00EE730B" w14:paraId="7B7C09F1" w14:textId="77777777" w:rsidTr="009310F5">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74E04F47" w14:textId="77777777" w:rsidR="00EE730B" w:rsidRPr="00F82281" w:rsidRDefault="00EE730B" w:rsidP="002418AF">
            <w:pPr>
              <w:spacing w:before="40" w:after="40"/>
              <w:rPr>
                <w:rFonts w:eastAsia="Times New Roman" w:cstheme="minorHAnsi"/>
                <w:b w:val="0"/>
                <w:i/>
                <w:color w:val="000000"/>
                <w:sz w:val="20"/>
                <w:szCs w:val="20"/>
              </w:rPr>
            </w:pPr>
            <w:r w:rsidRPr="00F82281">
              <w:rPr>
                <w:rFonts w:eastAsia="Times New Roman" w:cstheme="minorHAnsi"/>
                <w:b w:val="0"/>
                <w:i/>
                <w:color w:val="000000"/>
                <w:sz w:val="20"/>
                <w:szCs w:val="20"/>
              </w:rPr>
              <w:t>Computing Systems</w:t>
            </w:r>
          </w:p>
        </w:tc>
        <w:tc>
          <w:tcPr>
            <w:tcW w:w="1059" w:type="pct"/>
            <w:noWrap/>
            <w:hideMark/>
          </w:tcPr>
          <w:p w14:paraId="5C4E48C2"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10.00%</w:t>
            </w:r>
          </w:p>
        </w:tc>
        <w:tc>
          <w:tcPr>
            <w:tcW w:w="639" w:type="pct"/>
            <w:noWrap/>
            <w:hideMark/>
          </w:tcPr>
          <w:p w14:paraId="424A1EF5" w14:textId="71FBBD66"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1</w:t>
            </w:r>
            <w:r>
              <w:rPr>
                <w:rFonts w:eastAsia="Times New Roman" w:cstheme="minorHAnsi"/>
                <w:color w:val="000000"/>
                <w:sz w:val="20"/>
                <w:szCs w:val="20"/>
              </w:rPr>
              <w:t>,</w:t>
            </w:r>
            <w:r w:rsidRPr="002418AF">
              <w:rPr>
                <w:rFonts w:eastAsia="Times New Roman" w:cstheme="minorHAnsi"/>
                <w:color w:val="000000"/>
                <w:sz w:val="20"/>
                <w:szCs w:val="20"/>
              </w:rPr>
              <w:t>478</w:t>
            </w:r>
          </w:p>
        </w:tc>
        <w:tc>
          <w:tcPr>
            <w:tcW w:w="1091" w:type="pct"/>
            <w:noWrap/>
            <w:hideMark/>
          </w:tcPr>
          <w:p w14:paraId="309266BC"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0.47%</w:t>
            </w:r>
          </w:p>
        </w:tc>
      </w:tr>
      <w:tr w:rsidR="00EE730B" w:rsidRPr="00EE730B" w14:paraId="71136289" w14:textId="77777777" w:rsidTr="009310F5">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609665F9" w14:textId="77777777" w:rsidR="00EE730B" w:rsidRPr="00F82281" w:rsidRDefault="00EE730B" w:rsidP="002418AF">
            <w:pPr>
              <w:spacing w:before="40" w:after="40"/>
              <w:rPr>
                <w:rFonts w:eastAsia="Times New Roman" w:cstheme="minorHAnsi"/>
                <w:b w:val="0"/>
                <w:i/>
                <w:color w:val="000000"/>
                <w:sz w:val="20"/>
                <w:szCs w:val="20"/>
              </w:rPr>
            </w:pPr>
            <w:r w:rsidRPr="00F82281">
              <w:rPr>
                <w:rFonts w:eastAsia="Times New Roman" w:cstheme="minorHAnsi"/>
                <w:b w:val="0"/>
                <w:i/>
                <w:color w:val="000000"/>
                <w:sz w:val="20"/>
                <w:szCs w:val="20"/>
              </w:rPr>
              <w:t>Robotics</w:t>
            </w:r>
          </w:p>
        </w:tc>
        <w:tc>
          <w:tcPr>
            <w:tcW w:w="1059" w:type="pct"/>
            <w:noWrap/>
            <w:hideMark/>
          </w:tcPr>
          <w:p w14:paraId="04D2F261"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10.83%</w:t>
            </w:r>
          </w:p>
        </w:tc>
        <w:tc>
          <w:tcPr>
            <w:tcW w:w="639" w:type="pct"/>
            <w:noWrap/>
            <w:hideMark/>
          </w:tcPr>
          <w:p w14:paraId="2BA91C73" w14:textId="0BC39D4B"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3</w:t>
            </w:r>
            <w:r>
              <w:rPr>
                <w:rFonts w:eastAsia="Times New Roman" w:cstheme="minorHAnsi"/>
                <w:color w:val="000000"/>
                <w:sz w:val="20"/>
                <w:szCs w:val="20"/>
              </w:rPr>
              <w:t>,</w:t>
            </w:r>
            <w:r w:rsidRPr="002418AF">
              <w:rPr>
                <w:rFonts w:eastAsia="Times New Roman" w:cstheme="minorHAnsi"/>
                <w:color w:val="000000"/>
                <w:sz w:val="20"/>
                <w:szCs w:val="20"/>
              </w:rPr>
              <w:t>061</w:t>
            </w:r>
          </w:p>
        </w:tc>
        <w:tc>
          <w:tcPr>
            <w:tcW w:w="1091" w:type="pct"/>
            <w:noWrap/>
            <w:hideMark/>
          </w:tcPr>
          <w:p w14:paraId="11B53DE0"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0.97%</w:t>
            </w:r>
          </w:p>
        </w:tc>
      </w:tr>
      <w:tr w:rsidR="00EE730B" w:rsidRPr="00EE730B" w14:paraId="242B9928" w14:textId="77777777" w:rsidTr="009310F5">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0FB80966" w14:textId="77777777" w:rsidR="00EE730B" w:rsidRPr="00F82281" w:rsidRDefault="00EE730B" w:rsidP="002418AF">
            <w:pPr>
              <w:spacing w:before="40" w:after="40"/>
              <w:rPr>
                <w:rFonts w:eastAsia="Times New Roman" w:cstheme="minorHAnsi"/>
                <w:b w:val="0"/>
                <w:i/>
                <w:color w:val="000000"/>
                <w:sz w:val="20"/>
                <w:szCs w:val="20"/>
              </w:rPr>
            </w:pPr>
            <w:r w:rsidRPr="00F82281">
              <w:rPr>
                <w:rFonts w:eastAsia="Times New Roman" w:cstheme="minorHAnsi"/>
                <w:b w:val="0"/>
                <w:i/>
                <w:color w:val="000000"/>
                <w:sz w:val="20"/>
                <w:szCs w:val="20"/>
              </w:rPr>
              <w:t>Communications Technology</w:t>
            </w:r>
          </w:p>
        </w:tc>
        <w:tc>
          <w:tcPr>
            <w:tcW w:w="1059" w:type="pct"/>
            <w:noWrap/>
            <w:hideMark/>
          </w:tcPr>
          <w:p w14:paraId="224D49A0"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13.33%</w:t>
            </w:r>
          </w:p>
        </w:tc>
        <w:tc>
          <w:tcPr>
            <w:tcW w:w="639" w:type="pct"/>
            <w:noWrap/>
            <w:hideMark/>
          </w:tcPr>
          <w:p w14:paraId="0A0E421D"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474</w:t>
            </w:r>
          </w:p>
        </w:tc>
        <w:tc>
          <w:tcPr>
            <w:tcW w:w="1091" w:type="pct"/>
            <w:noWrap/>
            <w:hideMark/>
          </w:tcPr>
          <w:p w14:paraId="600B14D8"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0.15%</w:t>
            </w:r>
          </w:p>
        </w:tc>
      </w:tr>
      <w:tr w:rsidR="00EE730B" w:rsidRPr="00EE730B" w14:paraId="37678CFE" w14:textId="77777777" w:rsidTr="009310F5">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379F6295" w14:textId="77777777" w:rsidR="00EE730B" w:rsidRPr="00F82281" w:rsidRDefault="00EE730B" w:rsidP="002418AF">
            <w:pPr>
              <w:spacing w:before="40" w:after="40"/>
              <w:rPr>
                <w:rFonts w:eastAsia="Times New Roman" w:cstheme="minorHAnsi"/>
                <w:b w:val="0"/>
                <w:i/>
                <w:color w:val="000000"/>
                <w:sz w:val="20"/>
                <w:szCs w:val="20"/>
              </w:rPr>
            </w:pPr>
            <w:r w:rsidRPr="00F82281">
              <w:rPr>
                <w:rFonts w:eastAsia="Times New Roman" w:cstheme="minorHAnsi"/>
                <w:b w:val="0"/>
                <w:i/>
                <w:color w:val="000000"/>
                <w:sz w:val="20"/>
                <w:szCs w:val="20"/>
              </w:rPr>
              <w:t>Computer and Information Technology</w:t>
            </w:r>
          </w:p>
        </w:tc>
        <w:tc>
          <w:tcPr>
            <w:tcW w:w="1059" w:type="pct"/>
            <w:noWrap/>
            <w:hideMark/>
          </w:tcPr>
          <w:p w14:paraId="7895B9CE"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17.50%</w:t>
            </w:r>
          </w:p>
        </w:tc>
        <w:tc>
          <w:tcPr>
            <w:tcW w:w="639" w:type="pct"/>
            <w:noWrap/>
            <w:hideMark/>
          </w:tcPr>
          <w:p w14:paraId="2305FF36" w14:textId="76B71C56"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72</w:t>
            </w:r>
            <w:r>
              <w:rPr>
                <w:rFonts w:eastAsia="Times New Roman" w:cstheme="minorHAnsi"/>
                <w:color w:val="000000"/>
                <w:sz w:val="20"/>
                <w:szCs w:val="20"/>
              </w:rPr>
              <w:t>,</w:t>
            </w:r>
            <w:r w:rsidRPr="002418AF">
              <w:rPr>
                <w:rFonts w:eastAsia="Times New Roman" w:cstheme="minorHAnsi"/>
                <w:color w:val="000000"/>
                <w:sz w:val="20"/>
                <w:szCs w:val="20"/>
              </w:rPr>
              <w:t>197</w:t>
            </w:r>
          </w:p>
        </w:tc>
        <w:tc>
          <w:tcPr>
            <w:tcW w:w="1091" w:type="pct"/>
            <w:noWrap/>
            <w:hideMark/>
          </w:tcPr>
          <w:p w14:paraId="381C7955"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22.96%</w:t>
            </w:r>
          </w:p>
        </w:tc>
      </w:tr>
      <w:tr w:rsidR="00EE730B" w:rsidRPr="00EE730B" w14:paraId="30B0BFA1" w14:textId="77777777" w:rsidTr="009310F5">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1A98C152" w14:textId="77777777" w:rsidR="00EE730B" w:rsidRPr="00F82281" w:rsidRDefault="00EE730B" w:rsidP="002418AF">
            <w:pPr>
              <w:spacing w:before="40" w:after="40"/>
              <w:rPr>
                <w:rFonts w:eastAsia="Times New Roman" w:cstheme="minorHAnsi"/>
                <w:b w:val="0"/>
                <w:i/>
                <w:color w:val="000000"/>
                <w:sz w:val="20"/>
                <w:szCs w:val="20"/>
              </w:rPr>
            </w:pPr>
            <w:r w:rsidRPr="00F82281">
              <w:rPr>
                <w:rFonts w:eastAsia="Times New Roman" w:cstheme="minorHAnsi"/>
                <w:b w:val="0"/>
                <w:i/>
                <w:color w:val="000000"/>
                <w:sz w:val="20"/>
                <w:szCs w:val="20"/>
              </w:rPr>
              <w:t>Web Page Design</w:t>
            </w:r>
          </w:p>
        </w:tc>
        <w:tc>
          <w:tcPr>
            <w:tcW w:w="1059" w:type="pct"/>
            <w:noWrap/>
            <w:hideMark/>
          </w:tcPr>
          <w:p w14:paraId="713D207B"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20.00%</w:t>
            </w:r>
          </w:p>
        </w:tc>
        <w:tc>
          <w:tcPr>
            <w:tcW w:w="639" w:type="pct"/>
            <w:noWrap/>
            <w:hideMark/>
          </w:tcPr>
          <w:p w14:paraId="511409A4"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320</w:t>
            </w:r>
          </w:p>
        </w:tc>
        <w:tc>
          <w:tcPr>
            <w:tcW w:w="1091" w:type="pct"/>
            <w:noWrap/>
            <w:hideMark/>
          </w:tcPr>
          <w:p w14:paraId="08C2B545" w14:textId="77777777" w:rsidR="00EE730B" w:rsidRPr="002418AF" w:rsidRDefault="00EE730B" w:rsidP="002418AF">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0.10%</w:t>
            </w:r>
          </w:p>
        </w:tc>
      </w:tr>
      <w:tr w:rsidR="006C5C38" w:rsidRPr="00EE730B" w14:paraId="7278EA90" w14:textId="77777777" w:rsidTr="006C5C38">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0" w:type="pct"/>
            <w:gridSpan w:val="2"/>
            <w:noWrap/>
            <w:hideMark/>
          </w:tcPr>
          <w:p w14:paraId="2CE33766" w14:textId="13AAD90A" w:rsidR="006C5C38" w:rsidRPr="002418AF" w:rsidRDefault="006C5C38" w:rsidP="003C4C6A">
            <w:pPr>
              <w:spacing w:before="40" w:after="40"/>
              <w:rPr>
                <w:rFonts w:eastAsia="Times New Roman" w:cstheme="minorHAnsi"/>
                <w:sz w:val="20"/>
                <w:szCs w:val="20"/>
              </w:rPr>
            </w:pPr>
            <w:r w:rsidRPr="002418AF">
              <w:rPr>
                <w:rFonts w:eastAsia="Times New Roman" w:cstheme="minorHAnsi"/>
                <w:color w:val="000000"/>
                <w:sz w:val="20"/>
                <w:szCs w:val="20"/>
              </w:rPr>
              <w:t>Total</w:t>
            </w:r>
          </w:p>
        </w:tc>
        <w:tc>
          <w:tcPr>
            <w:tcW w:w="639" w:type="pct"/>
            <w:noWrap/>
            <w:hideMark/>
          </w:tcPr>
          <w:p w14:paraId="23D0FD14" w14:textId="0F7519D2" w:rsidR="006C5C38" w:rsidRPr="002418AF" w:rsidRDefault="006C5C38" w:rsidP="003C4C6A">
            <w:pPr>
              <w:spacing w:before="40" w:after="40"/>
              <w:jc w:val="right"/>
              <w:cnfStyle w:val="010000000000" w:firstRow="0" w:lastRow="1"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314</w:t>
            </w:r>
            <w:r>
              <w:rPr>
                <w:rFonts w:eastAsia="Times New Roman" w:cstheme="minorHAnsi"/>
                <w:color w:val="000000"/>
                <w:sz w:val="20"/>
                <w:szCs w:val="20"/>
              </w:rPr>
              <w:t>,</w:t>
            </w:r>
            <w:r w:rsidRPr="002418AF">
              <w:rPr>
                <w:rFonts w:eastAsia="Times New Roman" w:cstheme="minorHAnsi"/>
                <w:color w:val="000000"/>
                <w:sz w:val="20"/>
                <w:szCs w:val="20"/>
              </w:rPr>
              <w:t>502</w:t>
            </w:r>
          </w:p>
        </w:tc>
        <w:tc>
          <w:tcPr>
            <w:tcW w:w="1091" w:type="pct"/>
            <w:noWrap/>
            <w:hideMark/>
          </w:tcPr>
          <w:p w14:paraId="2389A483" w14:textId="77777777" w:rsidR="006C5C38" w:rsidRPr="002418AF" w:rsidRDefault="006C5C38" w:rsidP="003C4C6A">
            <w:pPr>
              <w:spacing w:before="40" w:after="40"/>
              <w:jc w:val="right"/>
              <w:cnfStyle w:val="010000000000" w:firstRow="0" w:lastRow="1"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100%</w:t>
            </w:r>
          </w:p>
        </w:tc>
      </w:tr>
    </w:tbl>
    <w:p w14:paraId="177FC233" w14:textId="0A11B867" w:rsidR="00C652CB" w:rsidRDefault="00C652CB" w:rsidP="002418AF">
      <w:pPr>
        <w:pStyle w:val="Heading1"/>
      </w:pPr>
      <w:bookmarkStart w:id="15" w:name="_Toc516501901"/>
      <w:r>
        <w:lastRenderedPageBreak/>
        <w:t xml:space="preserve">Appendix </w:t>
      </w:r>
      <w:r w:rsidR="00EE730B">
        <w:t>C</w:t>
      </w:r>
      <w:r>
        <w:t>:</w:t>
      </w:r>
      <w:r w:rsidR="00EE730B" w:rsidRPr="00EE730B">
        <w:t xml:space="preserve"> </w:t>
      </w:r>
      <w:r w:rsidR="00EE730B" w:rsidRPr="007822E3">
        <w:t xml:space="preserve">High School </w:t>
      </w:r>
      <w:r w:rsidR="00E4201D">
        <w:t>CS</w:t>
      </w:r>
      <w:r w:rsidR="00EE730B" w:rsidRPr="007822E3">
        <w:t xml:space="preserve"> Enrollment by Coverage of DLCS Standards, 2016-2017</w:t>
      </w:r>
      <w:bookmarkEnd w:id="15"/>
    </w:p>
    <w:tbl>
      <w:tblPr>
        <w:tblStyle w:val="GridTable1Light-Accent1"/>
        <w:tblW w:w="5000" w:type="pct"/>
        <w:tblLayout w:type="fixed"/>
        <w:tblLook w:val="04E0" w:firstRow="1" w:lastRow="1" w:firstColumn="1" w:lastColumn="0" w:noHBand="0" w:noVBand="1"/>
        <w:tblCaption w:val="List of high schools by coverage of the DLCS standards"/>
        <w:tblDescription w:val="Only three high school courses covered more than one-third of the standards."/>
      </w:tblPr>
      <w:tblGrid>
        <w:gridCol w:w="4135"/>
        <w:gridCol w:w="1980"/>
        <w:gridCol w:w="1195"/>
        <w:gridCol w:w="2040"/>
      </w:tblGrid>
      <w:tr w:rsidR="00EE730B" w:rsidRPr="00EE730B" w14:paraId="37601085" w14:textId="77777777" w:rsidTr="006C5C3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211" w:type="pct"/>
            <w:noWrap/>
            <w:hideMark/>
          </w:tcPr>
          <w:p w14:paraId="59DF237E" w14:textId="240B75DA" w:rsidR="00EE730B" w:rsidRPr="002418AF" w:rsidRDefault="003C4C6A" w:rsidP="002418AF">
            <w:pPr>
              <w:spacing w:before="40" w:after="40"/>
              <w:rPr>
                <w:rFonts w:eastAsia="Times New Roman" w:cstheme="minorHAnsi"/>
                <w:color w:val="000000"/>
                <w:sz w:val="20"/>
                <w:szCs w:val="20"/>
              </w:rPr>
            </w:pPr>
            <w:r>
              <w:rPr>
                <w:rFonts w:eastAsia="Times New Roman" w:cstheme="minorHAnsi"/>
                <w:color w:val="000000"/>
                <w:sz w:val="20"/>
                <w:szCs w:val="20"/>
              </w:rPr>
              <w:t>High School Courses</w:t>
            </w:r>
          </w:p>
        </w:tc>
        <w:tc>
          <w:tcPr>
            <w:tcW w:w="1059" w:type="pct"/>
            <w:noWrap/>
            <w:hideMark/>
          </w:tcPr>
          <w:p w14:paraId="6061844B" w14:textId="784A1ED0" w:rsidR="00EE730B" w:rsidRPr="002418AF" w:rsidRDefault="00EE730B" w:rsidP="002418AF">
            <w:pPr>
              <w:spacing w:before="40" w:after="40"/>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EE730B">
              <w:rPr>
                <w:rFonts w:eastAsia="Times New Roman" w:cstheme="minorHAnsi"/>
                <w:color w:val="000000"/>
                <w:sz w:val="20"/>
                <w:szCs w:val="20"/>
              </w:rPr>
              <w:t>%</w:t>
            </w:r>
            <w:r w:rsidRPr="002418AF">
              <w:rPr>
                <w:rFonts w:eastAsia="Times New Roman" w:cstheme="minorHAnsi"/>
                <w:color w:val="000000"/>
                <w:sz w:val="20"/>
                <w:szCs w:val="20"/>
              </w:rPr>
              <w:t xml:space="preserve"> of DLCS Standards Covered</w:t>
            </w:r>
            <w:r w:rsidRPr="00EE730B">
              <w:rPr>
                <w:rFonts w:eastAsia="Times New Roman" w:cstheme="minorHAnsi"/>
                <w:color w:val="000000"/>
                <w:sz w:val="20"/>
                <w:szCs w:val="20"/>
              </w:rPr>
              <w:t xml:space="preserve"> (Est.)</w:t>
            </w:r>
          </w:p>
        </w:tc>
        <w:tc>
          <w:tcPr>
            <w:tcW w:w="639" w:type="pct"/>
            <w:noWrap/>
            <w:hideMark/>
          </w:tcPr>
          <w:p w14:paraId="181D2430" w14:textId="77777777" w:rsidR="00EE730B" w:rsidRPr="002418AF" w:rsidRDefault="00EE730B" w:rsidP="002418AF">
            <w:pPr>
              <w:spacing w:before="40" w:after="40"/>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Student Enrollment</w:t>
            </w:r>
          </w:p>
        </w:tc>
        <w:tc>
          <w:tcPr>
            <w:tcW w:w="1091" w:type="pct"/>
            <w:noWrap/>
            <w:hideMark/>
          </w:tcPr>
          <w:p w14:paraId="31021157" w14:textId="77777777" w:rsidR="00EE730B" w:rsidRPr="002418AF" w:rsidRDefault="00EE730B" w:rsidP="002418AF">
            <w:pPr>
              <w:spacing w:before="40" w:after="40"/>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418AF">
              <w:rPr>
                <w:rFonts w:eastAsia="Times New Roman" w:cstheme="minorHAnsi"/>
                <w:color w:val="000000"/>
                <w:sz w:val="20"/>
                <w:szCs w:val="20"/>
              </w:rPr>
              <w:t>Percentage of Total Enrollment</w:t>
            </w:r>
          </w:p>
        </w:tc>
      </w:tr>
      <w:tr w:rsidR="006C5C38" w:rsidRPr="006C5C38" w14:paraId="360C27C4"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5184FB68"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Drafting—General</w:t>
            </w:r>
          </w:p>
        </w:tc>
        <w:tc>
          <w:tcPr>
            <w:tcW w:w="1059" w:type="pct"/>
            <w:noWrap/>
            <w:hideMark/>
          </w:tcPr>
          <w:p w14:paraId="75ADAE94"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0.83%</w:t>
            </w:r>
          </w:p>
        </w:tc>
        <w:tc>
          <w:tcPr>
            <w:tcW w:w="639" w:type="pct"/>
            <w:noWrap/>
            <w:hideMark/>
          </w:tcPr>
          <w:p w14:paraId="230F4FE4"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821</w:t>
            </w:r>
          </w:p>
        </w:tc>
        <w:tc>
          <w:tcPr>
            <w:tcW w:w="1091" w:type="pct"/>
            <w:noWrap/>
            <w:hideMark/>
          </w:tcPr>
          <w:p w14:paraId="1D789581"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1.05%</w:t>
            </w:r>
          </w:p>
        </w:tc>
      </w:tr>
      <w:tr w:rsidR="006C5C38" w:rsidRPr="006C5C38" w14:paraId="14B8A184"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0B5E62FF"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Graphic Design</w:t>
            </w:r>
          </w:p>
        </w:tc>
        <w:tc>
          <w:tcPr>
            <w:tcW w:w="1059" w:type="pct"/>
            <w:noWrap/>
            <w:hideMark/>
          </w:tcPr>
          <w:p w14:paraId="3F088D7B"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0.83%</w:t>
            </w:r>
          </w:p>
        </w:tc>
        <w:tc>
          <w:tcPr>
            <w:tcW w:w="639" w:type="pct"/>
            <w:noWrap/>
            <w:hideMark/>
          </w:tcPr>
          <w:p w14:paraId="46286E0B"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4981</w:t>
            </w:r>
          </w:p>
        </w:tc>
        <w:tc>
          <w:tcPr>
            <w:tcW w:w="1091" w:type="pct"/>
            <w:noWrap/>
            <w:hideMark/>
          </w:tcPr>
          <w:p w14:paraId="181264FB"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6.40%</w:t>
            </w:r>
          </w:p>
        </w:tc>
      </w:tr>
      <w:tr w:rsidR="006C5C38" w:rsidRPr="006C5C38" w14:paraId="18554723"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0A18FE80"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Computer Programming— Other</w:t>
            </w:r>
          </w:p>
        </w:tc>
        <w:tc>
          <w:tcPr>
            <w:tcW w:w="1059" w:type="pct"/>
            <w:noWrap/>
            <w:hideMark/>
          </w:tcPr>
          <w:p w14:paraId="7BE83B27"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4.17%</w:t>
            </w:r>
          </w:p>
        </w:tc>
        <w:tc>
          <w:tcPr>
            <w:tcW w:w="639" w:type="pct"/>
            <w:noWrap/>
            <w:hideMark/>
          </w:tcPr>
          <w:p w14:paraId="17325263"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272</w:t>
            </w:r>
          </w:p>
        </w:tc>
        <w:tc>
          <w:tcPr>
            <w:tcW w:w="1091" w:type="pct"/>
            <w:noWrap/>
            <w:hideMark/>
          </w:tcPr>
          <w:p w14:paraId="008F6654"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0.35%</w:t>
            </w:r>
          </w:p>
        </w:tc>
      </w:tr>
      <w:tr w:rsidR="006C5C38" w:rsidRPr="006C5C38" w14:paraId="76023C53"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1A96BA0C"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Computer-Assisted Art</w:t>
            </w:r>
          </w:p>
        </w:tc>
        <w:tc>
          <w:tcPr>
            <w:tcW w:w="1059" w:type="pct"/>
            <w:noWrap/>
            <w:hideMark/>
          </w:tcPr>
          <w:p w14:paraId="236C2368"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4.17%</w:t>
            </w:r>
          </w:p>
        </w:tc>
        <w:tc>
          <w:tcPr>
            <w:tcW w:w="639" w:type="pct"/>
            <w:noWrap/>
            <w:hideMark/>
          </w:tcPr>
          <w:p w14:paraId="06972217"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3819</w:t>
            </w:r>
          </w:p>
        </w:tc>
        <w:tc>
          <w:tcPr>
            <w:tcW w:w="1091" w:type="pct"/>
            <w:noWrap/>
            <w:hideMark/>
          </w:tcPr>
          <w:p w14:paraId="6F038B41"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4.91%</w:t>
            </w:r>
          </w:p>
        </w:tc>
      </w:tr>
      <w:tr w:rsidR="006C5C38" w:rsidRPr="006C5C38" w14:paraId="5FCA9EDB"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4ED1408D"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Emerging Technologies</w:t>
            </w:r>
          </w:p>
        </w:tc>
        <w:tc>
          <w:tcPr>
            <w:tcW w:w="1059" w:type="pct"/>
            <w:noWrap/>
            <w:hideMark/>
          </w:tcPr>
          <w:p w14:paraId="4CA63990"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4.17%</w:t>
            </w:r>
          </w:p>
        </w:tc>
        <w:tc>
          <w:tcPr>
            <w:tcW w:w="639" w:type="pct"/>
            <w:noWrap/>
            <w:hideMark/>
          </w:tcPr>
          <w:p w14:paraId="1FFB2913"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127</w:t>
            </w:r>
          </w:p>
        </w:tc>
        <w:tc>
          <w:tcPr>
            <w:tcW w:w="1091" w:type="pct"/>
            <w:noWrap/>
            <w:hideMark/>
          </w:tcPr>
          <w:p w14:paraId="016376A1"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0.16%</w:t>
            </w:r>
          </w:p>
        </w:tc>
      </w:tr>
      <w:tr w:rsidR="006C5C38" w:rsidRPr="006C5C38" w14:paraId="5C9EAE50"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7B3D2361"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Business Computer Applications</w:t>
            </w:r>
          </w:p>
        </w:tc>
        <w:tc>
          <w:tcPr>
            <w:tcW w:w="1059" w:type="pct"/>
            <w:noWrap/>
            <w:hideMark/>
          </w:tcPr>
          <w:p w14:paraId="73833426"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4.17%</w:t>
            </w:r>
          </w:p>
        </w:tc>
        <w:tc>
          <w:tcPr>
            <w:tcW w:w="639" w:type="pct"/>
            <w:noWrap/>
            <w:hideMark/>
          </w:tcPr>
          <w:p w14:paraId="0B749603"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754</w:t>
            </w:r>
          </w:p>
        </w:tc>
        <w:tc>
          <w:tcPr>
            <w:tcW w:w="1091" w:type="pct"/>
            <w:noWrap/>
            <w:hideMark/>
          </w:tcPr>
          <w:p w14:paraId="12AB9C7A"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0.97%</w:t>
            </w:r>
          </w:p>
        </w:tc>
      </w:tr>
      <w:tr w:rsidR="006C5C38" w:rsidRPr="006C5C38" w14:paraId="12DFD9BA"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4E922388"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Broadcasting Technology</w:t>
            </w:r>
          </w:p>
        </w:tc>
        <w:tc>
          <w:tcPr>
            <w:tcW w:w="1059" w:type="pct"/>
            <w:noWrap/>
            <w:hideMark/>
          </w:tcPr>
          <w:p w14:paraId="5769E488"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4.17%</w:t>
            </w:r>
          </w:p>
        </w:tc>
        <w:tc>
          <w:tcPr>
            <w:tcW w:w="639" w:type="pct"/>
            <w:noWrap/>
            <w:hideMark/>
          </w:tcPr>
          <w:p w14:paraId="1471243A"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1838</w:t>
            </w:r>
          </w:p>
        </w:tc>
        <w:tc>
          <w:tcPr>
            <w:tcW w:w="1091" w:type="pct"/>
            <w:noWrap/>
            <w:hideMark/>
          </w:tcPr>
          <w:p w14:paraId="53879159"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2.36%</w:t>
            </w:r>
          </w:p>
        </w:tc>
      </w:tr>
      <w:tr w:rsidR="006C5C38" w:rsidRPr="006C5C38" w14:paraId="3A95C0C9"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30B0789B"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Computer Applications</w:t>
            </w:r>
          </w:p>
        </w:tc>
        <w:tc>
          <w:tcPr>
            <w:tcW w:w="1059" w:type="pct"/>
            <w:noWrap/>
            <w:hideMark/>
          </w:tcPr>
          <w:p w14:paraId="7D0FA972"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4.17%</w:t>
            </w:r>
          </w:p>
        </w:tc>
        <w:tc>
          <w:tcPr>
            <w:tcW w:w="639" w:type="pct"/>
            <w:noWrap/>
            <w:hideMark/>
          </w:tcPr>
          <w:p w14:paraId="5CE48421"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9048</w:t>
            </w:r>
          </w:p>
        </w:tc>
        <w:tc>
          <w:tcPr>
            <w:tcW w:w="1091" w:type="pct"/>
            <w:noWrap/>
            <w:hideMark/>
          </w:tcPr>
          <w:p w14:paraId="45ADE0CC"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11.62%</w:t>
            </w:r>
          </w:p>
        </w:tc>
      </w:tr>
      <w:tr w:rsidR="006C5C38" w:rsidRPr="006C5C38" w14:paraId="4A7547E9"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1E11AE39"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Keyboarding</w:t>
            </w:r>
          </w:p>
        </w:tc>
        <w:tc>
          <w:tcPr>
            <w:tcW w:w="1059" w:type="pct"/>
            <w:noWrap/>
            <w:hideMark/>
          </w:tcPr>
          <w:p w14:paraId="275573F6"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4.17%</w:t>
            </w:r>
          </w:p>
        </w:tc>
        <w:tc>
          <w:tcPr>
            <w:tcW w:w="639" w:type="pct"/>
            <w:noWrap/>
            <w:hideMark/>
          </w:tcPr>
          <w:p w14:paraId="144E6123"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748</w:t>
            </w:r>
          </w:p>
        </w:tc>
        <w:tc>
          <w:tcPr>
            <w:tcW w:w="1091" w:type="pct"/>
            <w:noWrap/>
            <w:hideMark/>
          </w:tcPr>
          <w:p w14:paraId="1DF13B1B"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0.96%</w:t>
            </w:r>
          </w:p>
        </w:tc>
      </w:tr>
      <w:tr w:rsidR="006C5C38" w:rsidRPr="006C5C38" w14:paraId="1110CC98"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10548BF7"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Recordkeeping</w:t>
            </w:r>
          </w:p>
        </w:tc>
        <w:tc>
          <w:tcPr>
            <w:tcW w:w="1059" w:type="pct"/>
            <w:noWrap/>
            <w:hideMark/>
          </w:tcPr>
          <w:p w14:paraId="168A3FCD"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4.17%</w:t>
            </w:r>
          </w:p>
        </w:tc>
        <w:tc>
          <w:tcPr>
            <w:tcW w:w="639" w:type="pct"/>
            <w:noWrap/>
            <w:hideMark/>
          </w:tcPr>
          <w:p w14:paraId="50BE505F"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73</w:t>
            </w:r>
          </w:p>
        </w:tc>
        <w:tc>
          <w:tcPr>
            <w:tcW w:w="1091" w:type="pct"/>
            <w:noWrap/>
            <w:hideMark/>
          </w:tcPr>
          <w:p w14:paraId="301E2F7E"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0.09%</w:t>
            </w:r>
          </w:p>
        </w:tc>
      </w:tr>
      <w:tr w:rsidR="006C5C38" w:rsidRPr="006C5C38" w14:paraId="2A9379E1"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4C859233"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Library/AVC Aide</w:t>
            </w:r>
          </w:p>
        </w:tc>
        <w:tc>
          <w:tcPr>
            <w:tcW w:w="1059" w:type="pct"/>
            <w:noWrap/>
            <w:hideMark/>
          </w:tcPr>
          <w:p w14:paraId="3B468419"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4.17%</w:t>
            </w:r>
          </w:p>
        </w:tc>
        <w:tc>
          <w:tcPr>
            <w:tcW w:w="639" w:type="pct"/>
            <w:noWrap/>
            <w:hideMark/>
          </w:tcPr>
          <w:p w14:paraId="1B467732"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161</w:t>
            </w:r>
          </w:p>
        </w:tc>
        <w:tc>
          <w:tcPr>
            <w:tcW w:w="1091" w:type="pct"/>
            <w:noWrap/>
            <w:hideMark/>
          </w:tcPr>
          <w:p w14:paraId="795770E8"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0.21%</w:t>
            </w:r>
          </w:p>
        </w:tc>
      </w:tr>
      <w:tr w:rsidR="006C5C38" w:rsidRPr="006C5C38" w14:paraId="79A53815"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76B7817B"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CAD Design and Software</w:t>
            </w:r>
          </w:p>
        </w:tc>
        <w:tc>
          <w:tcPr>
            <w:tcW w:w="1059" w:type="pct"/>
            <w:noWrap/>
            <w:hideMark/>
          </w:tcPr>
          <w:p w14:paraId="78EF363A"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4.17%</w:t>
            </w:r>
          </w:p>
        </w:tc>
        <w:tc>
          <w:tcPr>
            <w:tcW w:w="639" w:type="pct"/>
            <w:noWrap/>
            <w:hideMark/>
          </w:tcPr>
          <w:p w14:paraId="0C005AAA"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2896</w:t>
            </w:r>
          </w:p>
        </w:tc>
        <w:tc>
          <w:tcPr>
            <w:tcW w:w="1091" w:type="pct"/>
            <w:noWrap/>
            <w:hideMark/>
          </w:tcPr>
          <w:p w14:paraId="04A2EE86"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3.72%</w:t>
            </w:r>
          </w:p>
        </w:tc>
      </w:tr>
      <w:tr w:rsidR="006C5C38" w:rsidRPr="006C5C38" w14:paraId="571D04D1"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526580AD"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Office Procedures— Comprehensive</w:t>
            </w:r>
          </w:p>
        </w:tc>
        <w:tc>
          <w:tcPr>
            <w:tcW w:w="1059" w:type="pct"/>
            <w:noWrap/>
            <w:hideMark/>
          </w:tcPr>
          <w:p w14:paraId="1B066137"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4.17%</w:t>
            </w:r>
          </w:p>
        </w:tc>
        <w:tc>
          <w:tcPr>
            <w:tcW w:w="639" w:type="pct"/>
            <w:noWrap/>
            <w:hideMark/>
          </w:tcPr>
          <w:p w14:paraId="5ECC31D4"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4</w:t>
            </w:r>
          </w:p>
        </w:tc>
        <w:tc>
          <w:tcPr>
            <w:tcW w:w="1091" w:type="pct"/>
            <w:noWrap/>
            <w:hideMark/>
          </w:tcPr>
          <w:p w14:paraId="5AA06A5B"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0.01%</w:t>
            </w:r>
          </w:p>
        </w:tc>
      </w:tr>
      <w:tr w:rsidR="006C5C38" w:rsidRPr="006C5C38" w14:paraId="4C477D8B"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0F4EA503"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Business Communications</w:t>
            </w:r>
          </w:p>
        </w:tc>
        <w:tc>
          <w:tcPr>
            <w:tcW w:w="1059" w:type="pct"/>
            <w:noWrap/>
            <w:hideMark/>
          </w:tcPr>
          <w:p w14:paraId="571D2AD2"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4.17%</w:t>
            </w:r>
          </w:p>
        </w:tc>
        <w:tc>
          <w:tcPr>
            <w:tcW w:w="639" w:type="pct"/>
            <w:noWrap/>
            <w:hideMark/>
          </w:tcPr>
          <w:p w14:paraId="1500A61D"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195</w:t>
            </w:r>
          </w:p>
        </w:tc>
        <w:tc>
          <w:tcPr>
            <w:tcW w:w="1091" w:type="pct"/>
            <w:noWrap/>
            <w:hideMark/>
          </w:tcPr>
          <w:p w14:paraId="54F1689F"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0.25%</w:t>
            </w:r>
          </w:p>
        </w:tc>
      </w:tr>
      <w:tr w:rsidR="006C5C38" w:rsidRPr="006C5C38" w14:paraId="672B0A8C"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6DA818E8"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Particular Topics in Computer Programming</w:t>
            </w:r>
          </w:p>
        </w:tc>
        <w:tc>
          <w:tcPr>
            <w:tcW w:w="1059" w:type="pct"/>
            <w:noWrap/>
            <w:hideMark/>
          </w:tcPr>
          <w:p w14:paraId="64D06D32"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4.17%</w:t>
            </w:r>
          </w:p>
        </w:tc>
        <w:tc>
          <w:tcPr>
            <w:tcW w:w="639" w:type="pct"/>
            <w:noWrap/>
            <w:hideMark/>
          </w:tcPr>
          <w:p w14:paraId="2AFA0D2D"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422</w:t>
            </w:r>
          </w:p>
        </w:tc>
        <w:tc>
          <w:tcPr>
            <w:tcW w:w="1091" w:type="pct"/>
            <w:noWrap/>
            <w:hideMark/>
          </w:tcPr>
          <w:p w14:paraId="55D85468"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0.54%</w:t>
            </w:r>
          </w:p>
        </w:tc>
      </w:tr>
      <w:tr w:rsidR="006C5C38" w:rsidRPr="006C5C38" w14:paraId="589CA677"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794084DB"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Computer Programming— Independent Study</w:t>
            </w:r>
          </w:p>
        </w:tc>
        <w:tc>
          <w:tcPr>
            <w:tcW w:w="1059" w:type="pct"/>
            <w:noWrap/>
            <w:hideMark/>
          </w:tcPr>
          <w:p w14:paraId="3B35CA42"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4.17%</w:t>
            </w:r>
          </w:p>
        </w:tc>
        <w:tc>
          <w:tcPr>
            <w:tcW w:w="639" w:type="pct"/>
            <w:noWrap/>
            <w:hideMark/>
          </w:tcPr>
          <w:p w14:paraId="199D13D4"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9</w:t>
            </w:r>
          </w:p>
        </w:tc>
        <w:tc>
          <w:tcPr>
            <w:tcW w:w="1091" w:type="pct"/>
            <w:noWrap/>
            <w:hideMark/>
          </w:tcPr>
          <w:p w14:paraId="3A0E7B4A"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0.01%</w:t>
            </w:r>
          </w:p>
        </w:tc>
      </w:tr>
      <w:tr w:rsidR="006C5C38" w:rsidRPr="006C5C38" w14:paraId="685934DA"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0CAB023E"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Photo Imaging</w:t>
            </w:r>
          </w:p>
        </w:tc>
        <w:tc>
          <w:tcPr>
            <w:tcW w:w="1059" w:type="pct"/>
            <w:noWrap/>
            <w:hideMark/>
          </w:tcPr>
          <w:p w14:paraId="1781C44A"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4.17%</w:t>
            </w:r>
          </w:p>
        </w:tc>
        <w:tc>
          <w:tcPr>
            <w:tcW w:w="639" w:type="pct"/>
            <w:noWrap/>
            <w:hideMark/>
          </w:tcPr>
          <w:p w14:paraId="68541476"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1057</w:t>
            </w:r>
          </w:p>
        </w:tc>
        <w:tc>
          <w:tcPr>
            <w:tcW w:w="1091" w:type="pct"/>
            <w:noWrap/>
            <w:hideMark/>
          </w:tcPr>
          <w:p w14:paraId="7CA1DAF0"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1.36%</w:t>
            </w:r>
          </w:p>
        </w:tc>
      </w:tr>
      <w:tr w:rsidR="006C5C38" w:rsidRPr="006C5C38" w14:paraId="3D62B345"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414D7F37"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Word Processing</w:t>
            </w:r>
          </w:p>
        </w:tc>
        <w:tc>
          <w:tcPr>
            <w:tcW w:w="1059" w:type="pct"/>
            <w:noWrap/>
            <w:hideMark/>
          </w:tcPr>
          <w:p w14:paraId="551629A9"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5.00%</w:t>
            </w:r>
          </w:p>
        </w:tc>
        <w:tc>
          <w:tcPr>
            <w:tcW w:w="639" w:type="pct"/>
            <w:noWrap/>
            <w:hideMark/>
          </w:tcPr>
          <w:p w14:paraId="4E491993"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407</w:t>
            </w:r>
          </w:p>
        </w:tc>
        <w:tc>
          <w:tcPr>
            <w:tcW w:w="1091" w:type="pct"/>
            <w:noWrap/>
            <w:hideMark/>
          </w:tcPr>
          <w:p w14:paraId="65670CCB"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0.52%</w:t>
            </w:r>
          </w:p>
        </w:tc>
      </w:tr>
      <w:tr w:rsidR="006C5C38" w:rsidRPr="006C5C38" w14:paraId="488F62CB"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0E842AA5"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Desktop Publishing</w:t>
            </w:r>
          </w:p>
        </w:tc>
        <w:tc>
          <w:tcPr>
            <w:tcW w:w="1059" w:type="pct"/>
            <w:noWrap/>
            <w:hideMark/>
          </w:tcPr>
          <w:p w14:paraId="7F64C7D7"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5.00%</w:t>
            </w:r>
          </w:p>
        </w:tc>
        <w:tc>
          <w:tcPr>
            <w:tcW w:w="639" w:type="pct"/>
            <w:noWrap/>
            <w:hideMark/>
          </w:tcPr>
          <w:p w14:paraId="58538362"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1111</w:t>
            </w:r>
          </w:p>
        </w:tc>
        <w:tc>
          <w:tcPr>
            <w:tcW w:w="1091" w:type="pct"/>
            <w:noWrap/>
            <w:hideMark/>
          </w:tcPr>
          <w:p w14:paraId="16E41F3F"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1.43%</w:t>
            </w:r>
          </w:p>
        </w:tc>
      </w:tr>
      <w:tr w:rsidR="006C5C38" w:rsidRPr="006C5C38" w14:paraId="77DF00CE"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3FCDD459"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Audio/Visual Production</w:t>
            </w:r>
          </w:p>
        </w:tc>
        <w:tc>
          <w:tcPr>
            <w:tcW w:w="1059" w:type="pct"/>
            <w:noWrap/>
            <w:hideMark/>
          </w:tcPr>
          <w:p w14:paraId="56582290"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5.00%</w:t>
            </w:r>
          </w:p>
        </w:tc>
        <w:tc>
          <w:tcPr>
            <w:tcW w:w="639" w:type="pct"/>
            <w:noWrap/>
            <w:hideMark/>
          </w:tcPr>
          <w:p w14:paraId="0E32CC0D"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3990</w:t>
            </w:r>
          </w:p>
        </w:tc>
        <w:tc>
          <w:tcPr>
            <w:tcW w:w="1091" w:type="pct"/>
            <w:noWrap/>
            <w:hideMark/>
          </w:tcPr>
          <w:p w14:paraId="4DCACB1D"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5.13%</w:t>
            </w:r>
          </w:p>
        </w:tc>
      </w:tr>
      <w:tr w:rsidR="006C5C38" w:rsidRPr="006C5C38" w14:paraId="418DC1AE"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412EE6E8"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Graphic Technology</w:t>
            </w:r>
          </w:p>
        </w:tc>
        <w:tc>
          <w:tcPr>
            <w:tcW w:w="1059" w:type="pct"/>
            <w:noWrap/>
            <w:hideMark/>
          </w:tcPr>
          <w:p w14:paraId="3F5D26BA"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5.00%</w:t>
            </w:r>
          </w:p>
        </w:tc>
        <w:tc>
          <w:tcPr>
            <w:tcW w:w="639" w:type="pct"/>
            <w:noWrap/>
            <w:hideMark/>
          </w:tcPr>
          <w:p w14:paraId="73A37C3E"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1456</w:t>
            </w:r>
          </w:p>
        </w:tc>
        <w:tc>
          <w:tcPr>
            <w:tcW w:w="1091" w:type="pct"/>
            <w:noWrap/>
            <w:hideMark/>
          </w:tcPr>
          <w:p w14:paraId="61E24C16"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1.87%</w:t>
            </w:r>
          </w:p>
        </w:tc>
      </w:tr>
      <w:tr w:rsidR="006C5C38" w:rsidRPr="006C5C38" w14:paraId="5930B746"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764C1A4E"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Engineering Technology</w:t>
            </w:r>
          </w:p>
        </w:tc>
        <w:tc>
          <w:tcPr>
            <w:tcW w:w="1059" w:type="pct"/>
            <w:noWrap/>
            <w:hideMark/>
          </w:tcPr>
          <w:p w14:paraId="609A2A54"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5.00%</w:t>
            </w:r>
          </w:p>
        </w:tc>
        <w:tc>
          <w:tcPr>
            <w:tcW w:w="639" w:type="pct"/>
            <w:noWrap/>
            <w:hideMark/>
          </w:tcPr>
          <w:p w14:paraId="1556CC6F"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3399</w:t>
            </w:r>
          </w:p>
        </w:tc>
        <w:tc>
          <w:tcPr>
            <w:tcW w:w="1091" w:type="pct"/>
            <w:noWrap/>
            <w:hideMark/>
          </w:tcPr>
          <w:p w14:paraId="3DED71BA"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4.37%</w:t>
            </w:r>
          </w:p>
        </w:tc>
      </w:tr>
      <w:tr w:rsidR="006C5C38" w:rsidRPr="006C5C38" w14:paraId="24EBB4DB"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3CF3D5F1"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Technological Processes</w:t>
            </w:r>
          </w:p>
        </w:tc>
        <w:tc>
          <w:tcPr>
            <w:tcW w:w="1059" w:type="pct"/>
            <w:noWrap/>
            <w:hideMark/>
          </w:tcPr>
          <w:p w14:paraId="71634C66"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5.00%</w:t>
            </w:r>
          </w:p>
        </w:tc>
        <w:tc>
          <w:tcPr>
            <w:tcW w:w="639" w:type="pct"/>
            <w:noWrap/>
            <w:hideMark/>
          </w:tcPr>
          <w:p w14:paraId="0976DAB2"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23</w:t>
            </w:r>
          </w:p>
        </w:tc>
        <w:tc>
          <w:tcPr>
            <w:tcW w:w="1091" w:type="pct"/>
            <w:noWrap/>
            <w:hideMark/>
          </w:tcPr>
          <w:p w14:paraId="2FB09909"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0.03%</w:t>
            </w:r>
          </w:p>
        </w:tc>
      </w:tr>
      <w:tr w:rsidR="006C5C38" w:rsidRPr="006C5C38" w14:paraId="24B0D81F"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0185ED16"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Commercial Graphic Design</w:t>
            </w:r>
          </w:p>
        </w:tc>
        <w:tc>
          <w:tcPr>
            <w:tcW w:w="1059" w:type="pct"/>
            <w:noWrap/>
            <w:hideMark/>
          </w:tcPr>
          <w:p w14:paraId="09E508F6"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5.00%</w:t>
            </w:r>
          </w:p>
        </w:tc>
        <w:tc>
          <w:tcPr>
            <w:tcW w:w="639" w:type="pct"/>
            <w:noWrap/>
            <w:hideMark/>
          </w:tcPr>
          <w:p w14:paraId="3295800A"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877</w:t>
            </w:r>
          </w:p>
        </w:tc>
        <w:tc>
          <w:tcPr>
            <w:tcW w:w="1091" w:type="pct"/>
            <w:noWrap/>
            <w:hideMark/>
          </w:tcPr>
          <w:p w14:paraId="2C5DC73A"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1.13%</w:t>
            </w:r>
          </w:p>
        </w:tc>
      </w:tr>
      <w:tr w:rsidR="006C5C38" w:rsidRPr="006C5C38" w14:paraId="174FCF74"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2F5FE981"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Introduction to Computers</w:t>
            </w:r>
          </w:p>
        </w:tc>
        <w:tc>
          <w:tcPr>
            <w:tcW w:w="1059" w:type="pct"/>
            <w:noWrap/>
            <w:hideMark/>
          </w:tcPr>
          <w:p w14:paraId="0D8DB998"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6.67%</w:t>
            </w:r>
          </w:p>
        </w:tc>
        <w:tc>
          <w:tcPr>
            <w:tcW w:w="639" w:type="pct"/>
            <w:noWrap/>
            <w:hideMark/>
          </w:tcPr>
          <w:p w14:paraId="1115AF23"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1264</w:t>
            </w:r>
          </w:p>
        </w:tc>
        <w:tc>
          <w:tcPr>
            <w:tcW w:w="1091" w:type="pct"/>
            <w:noWrap/>
            <w:hideMark/>
          </w:tcPr>
          <w:p w14:paraId="07EC824F"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1.62%</w:t>
            </w:r>
          </w:p>
        </w:tc>
      </w:tr>
      <w:tr w:rsidR="006C5C38" w:rsidRPr="006C5C38" w14:paraId="111D2908"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6BD6608E"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Engineering Design</w:t>
            </w:r>
          </w:p>
        </w:tc>
        <w:tc>
          <w:tcPr>
            <w:tcW w:w="1059" w:type="pct"/>
            <w:noWrap/>
            <w:hideMark/>
          </w:tcPr>
          <w:p w14:paraId="1A430DC1"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8.33%</w:t>
            </w:r>
          </w:p>
        </w:tc>
        <w:tc>
          <w:tcPr>
            <w:tcW w:w="639" w:type="pct"/>
            <w:noWrap/>
            <w:hideMark/>
          </w:tcPr>
          <w:p w14:paraId="19735F09"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2390</w:t>
            </w:r>
          </w:p>
        </w:tc>
        <w:tc>
          <w:tcPr>
            <w:tcW w:w="1091" w:type="pct"/>
            <w:noWrap/>
            <w:hideMark/>
          </w:tcPr>
          <w:p w14:paraId="7A119F67"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3.07%</w:t>
            </w:r>
          </w:p>
        </w:tc>
      </w:tr>
      <w:tr w:rsidR="006C5C38" w:rsidRPr="006C5C38" w14:paraId="4121F98C"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26BBE010"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Digital Media Design and Production</w:t>
            </w:r>
          </w:p>
        </w:tc>
        <w:tc>
          <w:tcPr>
            <w:tcW w:w="1059" w:type="pct"/>
            <w:noWrap/>
            <w:hideMark/>
          </w:tcPr>
          <w:p w14:paraId="108F9C95"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8.33%</w:t>
            </w:r>
          </w:p>
        </w:tc>
        <w:tc>
          <w:tcPr>
            <w:tcW w:w="639" w:type="pct"/>
            <w:noWrap/>
            <w:hideMark/>
          </w:tcPr>
          <w:p w14:paraId="7076C0A4"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1952</w:t>
            </w:r>
          </w:p>
        </w:tc>
        <w:tc>
          <w:tcPr>
            <w:tcW w:w="1091" w:type="pct"/>
            <w:noWrap/>
            <w:hideMark/>
          </w:tcPr>
          <w:p w14:paraId="16C93C7B"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2.51%</w:t>
            </w:r>
          </w:p>
        </w:tc>
      </w:tr>
      <w:tr w:rsidR="006C5C38" w:rsidRPr="006C5C38" w14:paraId="5A4146BD"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4F6F58E9"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Engineering Analysis</w:t>
            </w:r>
          </w:p>
        </w:tc>
        <w:tc>
          <w:tcPr>
            <w:tcW w:w="1059" w:type="pct"/>
            <w:noWrap/>
            <w:hideMark/>
          </w:tcPr>
          <w:p w14:paraId="7DB2AF71"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8.33%</w:t>
            </w:r>
          </w:p>
        </w:tc>
        <w:tc>
          <w:tcPr>
            <w:tcW w:w="639" w:type="pct"/>
            <w:noWrap/>
            <w:hideMark/>
          </w:tcPr>
          <w:p w14:paraId="4B018939"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21</w:t>
            </w:r>
          </w:p>
        </w:tc>
        <w:tc>
          <w:tcPr>
            <w:tcW w:w="1091" w:type="pct"/>
            <w:noWrap/>
            <w:hideMark/>
          </w:tcPr>
          <w:p w14:paraId="14FA1D43"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0.03%</w:t>
            </w:r>
          </w:p>
        </w:tc>
      </w:tr>
      <w:tr w:rsidR="006C5C38" w:rsidRPr="006C5C38" w14:paraId="4673BD96"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1543B1BB"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Database Applications</w:t>
            </w:r>
          </w:p>
        </w:tc>
        <w:tc>
          <w:tcPr>
            <w:tcW w:w="1059" w:type="pct"/>
            <w:noWrap/>
            <w:hideMark/>
          </w:tcPr>
          <w:p w14:paraId="61060A14"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8.33%</w:t>
            </w:r>
          </w:p>
        </w:tc>
        <w:tc>
          <w:tcPr>
            <w:tcW w:w="639" w:type="pct"/>
            <w:noWrap/>
            <w:hideMark/>
          </w:tcPr>
          <w:p w14:paraId="3FBD957B"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w:t>
            </w:r>
          </w:p>
        </w:tc>
        <w:tc>
          <w:tcPr>
            <w:tcW w:w="1091" w:type="pct"/>
            <w:noWrap/>
            <w:hideMark/>
          </w:tcPr>
          <w:p w14:paraId="671C5EF5"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0.00%</w:t>
            </w:r>
          </w:p>
        </w:tc>
      </w:tr>
      <w:tr w:rsidR="006C5C38" w:rsidRPr="006C5C38" w14:paraId="238C204C"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613D0280"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Engineering Design and Development</w:t>
            </w:r>
          </w:p>
        </w:tc>
        <w:tc>
          <w:tcPr>
            <w:tcW w:w="1059" w:type="pct"/>
            <w:noWrap/>
            <w:hideMark/>
          </w:tcPr>
          <w:p w14:paraId="7C95CEA0"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8.33%</w:t>
            </w:r>
          </w:p>
        </w:tc>
        <w:tc>
          <w:tcPr>
            <w:tcW w:w="639" w:type="pct"/>
            <w:noWrap/>
            <w:hideMark/>
          </w:tcPr>
          <w:p w14:paraId="1A24C012"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672</w:t>
            </w:r>
          </w:p>
        </w:tc>
        <w:tc>
          <w:tcPr>
            <w:tcW w:w="1091" w:type="pct"/>
            <w:noWrap/>
            <w:hideMark/>
          </w:tcPr>
          <w:p w14:paraId="0EE93468"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0.86%</w:t>
            </w:r>
          </w:p>
        </w:tc>
      </w:tr>
      <w:tr w:rsidR="006C5C38" w:rsidRPr="006C5C38" w14:paraId="4F1F1C4B"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51BFC505"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lastRenderedPageBreak/>
              <w:t>Technological Literacy</w:t>
            </w:r>
          </w:p>
        </w:tc>
        <w:tc>
          <w:tcPr>
            <w:tcW w:w="1059" w:type="pct"/>
            <w:noWrap/>
            <w:hideMark/>
          </w:tcPr>
          <w:p w14:paraId="44F6409C"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8.33%</w:t>
            </w:r>
          </w:p>
        </w:tc>
        <w:tc>
          <w:tcPr>
            <w:tcW w:w="639" w:type="pct"/>
            <w:noWrap/>
            <w:hideMark/>
          </w:tcPr>
          <w:p w14:paraId="36197AD0"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257</w:t>
            </w:r>
          </w:p>
        </w:tc>
        <w:tc>
          <w:tcPr>
            <w:tcW w:w="1091" w:type="pct"/>
            <w:noWrap/>
            <w:hideMark/>
          </w:tcPr>
          <w:p w14:paraId="0A8944BF"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0.33%</w:t>
            </w:r>
          </w:p>
        </w:tc>
      </w:tr>
      <w:tr w:rsidR="006C5C38" w:rsidRPr="006C5C38" w14:paraId="7DDDA49A"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778D38F7"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Particular Topics in Computer Literacy</w:t>
            </w:r>
          </w:p>
        </w:tc>
        <w:tc>
          <w:tcPr>
            <w:tcW w:w="1059" w:type="pct"/>
            <w:noWrap/>
            <w:hideMark/>
          </w:tcPr>
          <w:p w14:paraId="7FCF661F"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8.33%</w:t>
            </w:r>
          </w:p>
        </w:tc>
        <w:tc>
          <w:tcPr>
            <w:tcW w:w="639" w:type="pct"/>
            <w:noWrap/>
            <w:hideMark/>
          </w:tcPr>
          <w:p w14:paraId="528D9FFB"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1287</w:t>
            </w:r>
          </w:p>
        </w:tc>
        <w:tc>
          <w:tcPr>
            <w:tcW w:w="1091" w:type="pct"/>
            <w:noWrap/>
            <w:hideMark/>
          </w:tcPr>
          <w:p w14:paraId="1E3F4F9B"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1.65%</w:t>
            </w:r>
          </w:p>
        </w:tc>
      </w:tr>
      <w:tr w:rsidR="006C5C38" w:rsidRPr="006C5C38" w14:paraId="66E70F84"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3B00AA19"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Computer Graphics</w:t>
            </w:r>
          </w:p>
        </w:tc>
        <w:tc>
          <w:tcPr>
            <w:tcW w:w="1059" w:type="pct"/>
            <w:noWrap/>
            <w:hideMark/>
          </w:tcPr>
          <w:p w14:paraId="238A4831"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9.17%</w:t>
            </w:r>
          </w:p>
        </w:tc>
        <w:tc>
          <w:tcPr>
            <w:tcW w:w="639" w:type="pct"/>
            <w:noWrap/>
            <w:hideMark/>
          </w:tcPr>
          <w:p w14:paraId="0B0041BE"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3141</w:t>
            </w:r>
          </w:p>
        </w:tc>
        <w:tc>
          <w:tcPr>
            <w:tcW w:w="1091" w:type="pct"/>
            <w:noWrap/>
            <w:hideMark/>
          </w:tcPr>
          <w:p w14:paraId="23E6C382"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4.03%</w:t>
            </w:r>
          </w:p>
        </w:tc>
      </w:tr>
      <w:tr w:rsidR="006C5C38" w:rsidRPr="006C5C38" w14:paraId="6A18A963"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494B2B1F"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Interactive Media</w:t>
            </w:r>
          </w:p>
        </w:tc>
        <w:tc>
          <w:tcPr>
            <w:tcW w:w="1059" w:type="pct"/>
            <w:noWrap/>
            <w:hideMark/>
          </w:tcPr>
          <w:p w14:paraId="63C21AE1"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9.17%</w:t>
            </w:r>
          </w:p>
        </w:tc>
        <w:tc>
          <w:tcPr>
            <w:tcW w:w="639" w:type="pct"/>
            <w:noWrap/>
            <w:hideMark/>
          </w:tcPr>
          <w:p w14:paraId="288E02AE"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1132</w:t>
            </w:r>
          </w:p>
        </w:tc>
        <w:tc>
          <w:tcPr>
            <w:tcW w:w="1091" w:type="pct"/>
            <w:noWrap/>
            <w:hideMark/>
          </w:tcPr>
          <w:p w14:paraId="6B0997FD"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1.45%</w:t>
            </w:r>
          </w:p>
        </w:tc>
      </w:tr>
      <w:tr w:rsidR="006C5C38" w:rsidRPr="006C5C38" w14:paraId="0095E0D8"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4F272B22"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Introduction to Communication</w:t>
            </w:r>
          </w:p>
        </w:tc>
        <w:tc>
          <w:tcPr>
            <w:tcW w:w="1059" w:type="pct"/>
            <w:noWrap/>
            <w:hideMark/>
          </w:tcPr>
          <w:p w14:paraId="2CAE8DF8"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9.17%</w:t>
            </w:r>
          </w:p>
        </w:tc>
        <w:tc>
          <w:tcPr>
            <w:tcW w:w="639" w:type="pct"/>
            <w:noWrap/>
            <w:hideMark/>
          </w:tcPr>
          <w:p w14:paraId="3F893C09"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337</w:t>
            </w:r>
          </w:p>
        </w:tc>
        <w:tc>
          <w:tcPr>
            <w:tcW w:w="1091" w:type="pct"/>
            <w:noWrap/>
            <w:hideMark/>
          </w:tcPr>
          <w:p w14:paraId="0ED0F00D"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0.43%</w:t>
            </w:r>
          </w:p>
        </w:tc>
      </w:tr>
      <w:tr w:rsidR="006C5C38" w:rsidRPr="006C5C38" w14:paraId="42FAE137"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10DF61D7"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Principles of Engineering</w:t>
            </w:r>
          </w:p>
        </w:tc>
        <w:tc>
          <w:tcPr>
            <w:tcW w:w="1059" w:type="pct"/>
            <w:noWrap/>
            <w:hideMark/>
          </w:tcPr>
          <w:p w14:paraId="64B91E64"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9.17%</w:t>
            </w:r>
          </w:p>
        </w:tc>
        <w:tc>
          <w:tcPr>
            <w:tcW w:w="639" w:type="pct"/>
            <w:noWrap/>
            <w:hideMark/>
          </w:tcPr>
          <w:p w14:paraId="2CCFCAE4"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1270</w:t>
            </w:r>
          </w:p>
        </w:tc>
        <w:tc>
          <w:tcPr>
            <w:tcW w:w="1091" w:type="pct"/>
            <w:noWrap/>
            <w:hideMark/>
          </w:tcPr>
          <w:p w14:paraId="3AA765D8"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1.63%</w:t>
            </w:r>
          </w:p>
        </w:tc>
      </w:tr>
      <w:tr w:rsidR="006C5C38" w:rsidRPr="006C5C38" w14:paraId="3A89BD3F"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2D9EDB57"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Digital Media Technology</w:t>
            </w:r>
          </w:p>
        </w:tc>
        <w:tc>
          <w:tcPr>
            <w:tcW w:w="1059" w:type="pct"/>
            <w:noWrap/>
            <w:hideMark/>
          </w:tcPr>
          <w:p w14:paraId="425162B6"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9.17%</w:t>
            </w:r>
          </w:p>
        </w:tc>
        <w:tc>
          <w:tcPr>
            <w:tcW w:w="639" w:type="pct"/>
            <w:noWrap/>
            <w:hideMark/>
          </w:tcPr>
          <w:p w14:paraId="4744AC3F"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1279</w:t>
            </w:r>
          </w:p>
        </w:tc>
        <w:tc>
          <w:tcPr>
            <w:tcW w:w="1091" w:type="pct"/>
            <w:noWrap/>
            <w:hideMark/>
          </w:tcPr>
          <w:p w14:paraId="3090B558"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1.64%</w:t>
            </w:r>
          </w:p>
        </w:tc>
      </w:tr>
      <w:tr w:rsidR="006C5C38" w:rsidRPr="006C5C38" w14:paraId="77416C93"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512DF047"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Computing Systems</w:t>
            </w:r>
          </w:p>
        </w:tc>
        <w:tc>
          <w:tcPr>
            <w:tcW w:w="1059" w:type="pct"/>
            <w:noWrap/>
            <w:hideMark/>
          </w:tcPr>
          <w:p w14:paraId="6A67BE30"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10.00%</w:t>
            </w:r>
          </w:p>
        </w:tc>
        <w:tc>
          <w:tcPr>
            <w:tcW w:w="639" w:type="pct"/>
            <w:noWrap/>
            <w:hideMark/>
          </w:tcPr>
          <w:p w14:paraId="28F834F2"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146</w:t>
            </w:r>
          </w:p>
        </w:tc>
        <w:tc>
          <w:tcPr>
            <w:tcW w:w="1091" w:type="pct"/>
            <w:noWrap/>
            <w:hideMark/>
          </w:tcPr>
          <w:p w14:paraId="5513E4E8"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0.19%</w:t>
            </w:r>
          </w:p>
        </w:tc>
      </w:tr>
      <w:tr w:rsidR="006C5C38" w:rsidRPr="006C5C38" w14:paraId="574408A0"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23EF2A81"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Business Programming</w:t>
            </w:r>
          </w:p>
        </w:tc>
        <w:tc>
          <w:tcPr>
            <w:tcW w:w="1059" w:type="pct"/>
            <w:noWrap/>
            <w:hideMark/>
          </w:tcPr>
          <w:p w14:paraId="293E6E4E"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10.83%</w:t>
            </w:r>
          </w:p>
        </w:tc>
        <w:tc>
          <w:tcPr>
            <w:tcW w:w="639" w:type="pct"/>
            <w:noWrap/>
            <w:hideMark/>
          </w:tcPr>
          <w:p w14:paraId="5B1A7F33"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73</w:t>
            </w:r>
          </w:p>
        </w:tc>
        <w:tc>
          <w:tcPr>
            <w:tcW w:w="1091" w:type="pct"/>
            <w:noWrap/>
            <w:hideMark/>
          </w:tcPr>
          <w:p w14:paraId="228EB1B4"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0.09%</w:t>
            </w:r>
          </w:p>
        </w:tc>
      </w:tr>
      <w:tr w:rsidR="006C5C38" w:rsidRPr="006C5C38" w14:paraId="7C5ECC18"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680BD1D7"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Robotics</w:t>
            </w:r>
          </w:p>
        </w:tc>
        <w:tc>
          <w:tcPr>
            <w:tcW w:w="1059" w:type="pct"/>
            <w:noWrap/>
            <w:hideMark/>
          </w:tcPr>
          <w:p w14:paraId="287E1EA4"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10.83%</w:t>
            </w:r>
          </w:p>
        </w:tc>
        <w:tc>
          <w:tcPr>
            <w:tcW w:w="639" w:type="pct"/>
            <w:noWrap/>
            <w:hideMark/>
          </w:tcPr>
          <w:p w14:paraId="096A44E2"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3625</w:t>
            </w:r>
          </w:p>
        </w:tc>
        <w:tc>
          <w:tcPr>
            <w:tcW w:w="1091" w:type="pct"/>
            <w:noWrap/>
            <w:hideMark/>
          </w:tcPr>
          <w:p w14:paraId="4CE15AA2"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4.66%</w:t>
            </w:r>
          </w:p>
        </w:tc>
      </w:tr>
      <w:tr w:rsidR="006C5C38" w:rsidRPr="006C5C38" w14:paraId="6C9E9F81"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5BC8AD5A"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IB Information Technology in a Global Society</w:t>
            </w:r>
          </w:p>
        </w:tc>
        <w:tc>
          <w:tcPr>
            <w:tcW w:w="1059" w:type="pct"/>
            <w:noWrap/>
            <w:hideMark/>
          </w:tcPr>
          <w:p w14:paraId="3CAF409E"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13.33%</w:t>
            </w:r>
          </w:p>
        </w:tc>
        <w:tc>
          <w:tcPr>
            <w:tcW w:w="639" w:type="pct"/>
            <w:noWrap/>
            <w:hideMark/>
          </w:tcPr>
          <w:p w14:paraId="2A4ECEF5"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130</w:t>
            </w:r>
          </w:p>
        </w:tc>
        <w:tc>
          <w:tcPr>
            <w:tcW w:w="1091" w:type="pct"/>
            <w:noWrap/>
            <w:hideMark/>
          </w:tcPr>
          <w:p w14:paraId="2C665383"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0.17%</w:t>
            </w:r>
          </w:p>
        </w:tc>
      </w:tr>
      <w:tr w:rsidR="006C5C38" w:rsidRPr="006C5C38" w14:paraId="3BFD3BC5"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1C5A0CAE"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Communication Technology</w:t>
            </w:r>
          </w:p>
        </w:tc>
        <w:tc>
          <w:tcPr>
            <w:tcW w:w="1059" w:type="pct"/>
            <w:noWrap/>
            <w:hideMark/>
          </w:tcPr>
          <w:p w14:paraId="45A52994"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13.33%</w:t>
            </w:r>
          </w:p>
        </w:tc>
        <w:tc>
          <w:tcPr>
            <w:tcW w:w="639" w:type="pct"/>
            <w:noWrap/>
            <w:hideMark/>
          </w:tcPr>
          <w:p w14:paraId="6C38FFB6"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169</w:t>
            </w:r>
          </w:p>
        </w:tc>
        <w:tc>
          <w:tcPr>
            <w:tcW w:w="1091" w:type="pct"/>
            <w:noWrap/>
            <w:hideMark/>
          </w:tcPr>
          <w:p w14:paraId="61B6C700"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0.22%</w:t>
            </w:r>
          </w:p>
        </w:tc>
      </w:tr>
      <w:tr w:rsidR="006C5C38" w:rsidRPr="006C5C38" w14:paraId="6769574F"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7CEAB633"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Telecommunications (Communication)</w:t>
            </w:r>
          </w:p>
        </w:tc>
        <w:tc>
          <w:tcPr>
            <w:tcW w:w="1059" w:type="pct"/>
            <w:noWrap/>
            <w:hideMark/>
          </w:tcPr>
          <w:p w14:paraId="535CC739"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13.33%</w:t>
            </w:r>
          </w:p>
        </w:tc>
        <w:tc>
          <w:tcPr>
            <w:tcW w:w="639" w:type="pct"/>
            <w:noWrap/>
            <w:hideMark/>
          </w:tcPr>
          <w:p w14:paraId="2953C9EC"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265</w:t>
            </w:r>
          </w:p>
        </w:tc>
        <w:tc>
          <w:tcPr>
            <w:tcW w:w="1091" w:type="pct"/>
            <w:noWrap/>
            <w:hideMark/>
          </w:tcPr>
          <w:p w14:paraId="0E763203"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0.34%</w:t>
            </w:r>
          </w:p>
        </w:tc>
      </w:tr>
      <w:tr w:rsidR="006C5C38" w:rsidRPr="006C5C38" w14:paraId="788D4CA3"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4F4750B5"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Telecommunications</w:t>
            </w:r>
          </w:p>
        </w:tc>
        <w:tc>
          <w:tcPr>
            <w:tcW w:w="1059" w:type="pct"/>
            <w:noWrap/>
            <w:hideMark/>
          </w:tcPr>
          <w:p w14:paraId="7DF015E1"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13.33%</w:t>
            </w:r>
          </w:p>
        </w:tc>
        <w:tc>
          <w:tcPr>
            <w:tcW w:w="639" w:type="pct"/>
            <w:noWrap/>
            <w:hideMark/>
          </w:tcPr>
          <w:p w14:paraId="7E8448AD"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116</w:t>
            </w:r>
          </w:p>
        </w:tc>
        <w:tc>
          <w:tcPr>
            <w:tcW w:w="1091" w:type="pct"/>
            <w:noWrap/>
            <w:hideMark/>
          </w:tcPr>
          <w:p w14:paraId="33E52370"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0.15%</w:t>
            </w:r>
          </w:p>
        </w:tc>
      </w:tr>
      <w:tr w:rsidR="006C5C38" w:rsidRPr="006C5C38" w14:paraId="489CA77C"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5FC1F7F5"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Computer Technology</w:t>
            </w:r>
          </w:p>
        </w:tc>
        <w:tc>
          <w:tcPr>
            <w:tcW w:w="1059" w:type="pct"/>
            <w:noWrap/>
            <w:hideMark/>
          </w:tcPr>
          <w:p w14:paraId="2F525DD4"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13.33%</w:t>
            </w:r>
          </w:p>
        </w:tc>
        <w:tc>
          <w:tcPr>
            <w:tcW w:w="639" w:type="pct"/>
            <w:noWrap/>
            <w:hideMark/>
          </w:tcPr>
          <w:p w14:paraId="05E6501B"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1106</w:t>
            </w:r>
          </w:p>
        </w:tc>
        <w:tc>
          <w:tcPr>
            <w:tcW w:w="1091" w:type="pct"/>
            <w:noWrap/>
            <w:hideMark/>
          </w:tcPr>
          <w:p w14:paraId="6F9BD739"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1.42%</w:t>
            </w:r>
          </w:p>
        </w:tc>
      </w:tr>
      <w:tr w:rsidR="006C5C38" w:rsidRPr="006C5C38" w14:paraId="7DFA26BE"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3CD20A9A"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Data Systems/ Processing</w:t>
            </w:r>
          </w:p>
        </w:tc>
        <w:tc>
          <w:tcPr>
            <w:tcW w:w="1059" w:type="pct"/>
            <w:noWrap/>
            <w:hideMark/>
          </w:tcPr>
          <w:p w14:paraId="60ED8584"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14.17%</w:t>
            </w:r>
          </w:p>
        </w:tc>
        <w:tc>
          <w:tcPr>
            <w:tcW w:w="639" w:type="pct"/>
            <w:noWrap/>
            <w:hideMark/>
          </w:tcPr>
          <w:p w14:paraId="13281569"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62</w:t>
            </w:r>
          </w:p>
        </w:tc>
        <w:tc>
          <w:tcPr>
            <w:tcW w:w="1091" w:type="pct"/>
            <w:noWrap/>
            <w:hideMark/>
          </w:tcPr>
          <w:p w14:paraId="03CA2BAC"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0.08%</w:t>
            </w:r>
          </w:p>
        </w:tc>
      </w:tr>
      <w:tr w:rsidR="006C5C38" w:rsidRPr="006C5C38" w14:paraId="273FAC16"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00AD4F3F"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Computer Integrated Manufacturing</w:t>
            </w:r>
          </w:p>
        </w:tc>
        <w:tc>
          <w:tcPr>
            <w:tcW w:w="1059" w:type="pct"/>
            <w:noWrap/>
            <w:hideMark/>
          </w:tcPr>
          <w:p w14:paraId="13C5E00F"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15.83%</w:t>
            </w:r>
          </w:p>
        </w:tc>
        <w:tc>
          <w:tcPr>
            <w:tcW w:w="639" w:type="pct"/>
            <w:noWrap/>
            <w:hideMark/>
          </w:tcPr>
          <w:p w14:paraId="29314D75"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137</w:t>
            </w:r>
          </w:p>
        </w:tc>
        <w:tc>
          <w:tcPr>
            <w:tcW w:w="1091" w:type="pct"/>
            <w:noWrap/>
            <w:hideMark/>
          </w:tcPr>
          <w:p w14:paraId="637554B6"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0.18%</w:t>
            </w:r>
          </w:p>
        </w:tc>
      </w:tr>
      <w:tr w:rsidR="006C5C38" w:rsidRPr="006C5C38" w14:paraId="41415A3A"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50B9A19B"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CISCO—The Panduit Network Infrastructure Essentials (PNIE)</w:t>
            </w:r>
          </w:p>
        </w:tc>
        <w:tc>
          <w:tcPr>
            <w:tcW w:w="1059" w:type="pct"/>
            <w:noWrap/>
            <w:hideMark/>
          </w:tcPr>
          <w:p w14:paraId="7C799A6F"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16.67%</w:t>
            </w:r>
          </w:p>
        </w:tc>
        <w:tc>
          <w:tcPr>
            <w:tcW w:w="639" w:type="pct"/>
            <w:noWrap/>
            <w:hideMark/>
          </w:tcPr>
          <w:p w14:paraId="6026A070"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16</w:t>
            </w:r>
          </w:p>
        </w:tc>
        <w:tc>
          <w:tcPr>
            <w:tcW w:w="1091" w:type="pct"/>
            <w:noWrap/>
            <w:hideMark/>
          </w:tcPr>
          <w:p w14:paraId="44E5DC4D"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0.02%</w:t>
            </w:r>
          </w:p>
        </w:tc>
      </w:tr>
      <w:tr w:rsidR="006C5C38" w:rsidRPr="006C5C38" w14:paraId="1FC864F0"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032F3E43"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Computer Programming— Other Language</w:t>
            </w:r>
          </w:p>
        </w:tc>
        <w:tc>
          <w:tcPr>
            <w:tcW w:w="1059" w:type="pct"/>
            <w:noWrap/>
            <w:hideMark/>
          </w:tcPr>
          <w:p w14:paraId="467445FD"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17.50%</w:t>
            </w:r>
          </w:p>
        </w:tc>
        <w:tc>
          <w:tcPr>
            <w:tcW w:w="639" w:type="pct"/>
            <w:noWrap/>
            <w:hideMark/>
          </w:tcPr>
          <w:p w14:paraId="75ADD6D9"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377</w:t>
            </w:r>
          </w:p>
        </w:tc>
        <w:tc>
          <w:tcPr>
            <w:tcW w:w="1091" w:type="pct"/>
            <w:noWrap/>
            <w:hideMark/>
          </w:tcPr>
          <w:p w14:paraId="29182ECE"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0.48%</w:t>
            </w:r>
          </w:p>
        </w:tc>
      </w:tr>
      <w:tr w:rsidR="006C5C38" w:rsidRPr="006C5C38" w14:paraId="5DD97D53"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65D50554"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Computer and Information Technology</w:t>
            </w:r>
          </w:p>
        </w:tc>
        <w:tc>
          <w:tcPr>
            <w:tcW w:w="1059" w:type="pct"/>
            <w:noWrap/>
            <w:hideMark/>
          </w:tcPr>
          <w:p w14:paraId="383A65EC"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17.50%</w:t>
            </w:r>
          </w:p>
        </w:tc>
        <w:tc>
          <w:tcPr>
            <w:tcW w:w="639" w:type="pct"/>
            <w:noWrap/>
            <w:hideMark/>
          </w:tcPr>
          <w:p w14:paraId="3364D29F"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2998</w:t>
            </w:r>
          </w:p>
        </w:tc>
        <w:tc>
          <w:tcPr>
            <w:tcW w:w="1091" w:type="pct"/>
            <w:noWrap/>
            <w:hideMark/>
          </w:tcPr>
          <w:p w14:paraId="3DF0E6F8"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3.85%</w:t>
            </w:r>
          </w:p>
        </w:tc>
      </w:tr>
      <w:tr w:rsidR="006C5C38" w:rsidRPr="006C5C38" w14:paraId="7D1887C6"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7BA9D30F"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Web Page Design</w:t>
            </w:r>
          </w:p>
        </w:tc>
        <w:tc>
          <w:tcPr>
            <w:tcW w:w="1059" w:type="pct"/>
            <w:noWrap/>
            <w:hideMark/>
          </w:tcPr>
          <w:p w14:paraId="3D12D498"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20.00%</w:t>
            </w:r>
          </w:p>
        </w:tc>
        <w:tc>
          <w:tcPr>
            <w:tcW w:w="639" w:type="pct"/>
            <w:noWrap/>
            <w:hideMark/>
          </w:tcPr>
          <w:p w14:paraId="1672A5A9"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3871</w:t>
            </w:r>
          </w:p>
        </w:tc>
        <w:tc>
          <w:tcPr>
            <w:tcW w:w="1091" w:type="pct"/>
            <w:noWrap/>
            <w:hideMark/>
          </w:tcPr>
          <w:p w14:paraId="474A0116"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4.97%</w:t>
            </w:r>
          </w:p>
        </w:tc>
      </w:tr>
      <w:tr w:rsidR="006C5C38" w:rsidRPr="006C5C38" w14:paraId="5944C005"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311DAE84"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C++ Programming</w:t>
            </w:r>
          </w:p>
        </w:tc>
        <w:tc>
          <w:tcPr>
            <w:tcW w:w="1059" w:type="pct"/>
            <w:noWrap/>
            <w:hideMark/>
          </w:tcPr>
          <w:p w14:paraId="5ABCD3E5"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20.83%</w:t>
            </w:r>
          </w:p>
        </w:tc>
        <w:tc>
          <w:tcPr>
            <w:tcW w:w="639" w:type="pct"/>
            <w:noWrap/>
            <w:hideMark/>
          </w:tcPr>
          <w:p w14:paraId="1919DF25"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375</w:t>
            </w:r>
          </w:p>
        </w:tc>
        <w:tc>
          <w:tcPr>
            <w:tcW w:w="1091" w:type="pct"/>
            <w:noWrap/>
            <w:hideMark/>
          </w:tcPr>
          <w:p w14:paraId="109257F3"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0.48%</w:t>
            </w:r>
          </w:p>
        </w:tc>
      </w:tr>
      <w:tr w:rsidR="006C5C38" w:rsidRPr="006C5C38" w14:paraId="7C96159A"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3D87693E"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JAVA Programming</w:t>
            </w:r>
          </w:p>
        </w:tc>
        <w:tc>
          <w:tcPr>
            <w:tcW w:w="1059" w:type="pct"/>
            <w:noWrap/>
            <w:hideMark/>
          </w:tcPr>
          <w:p w14:paraId="0EDD38CE"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20.83%</w:t>
            </w:r>
          </w:p>
        </w:tc>
        <w:tc>
          <w:tcPr>
            <w:tcW w:w="639" w:type="pct"/>
            <w:noWrap/>
            <w:hideMark/>
          </w:tcPr>
          <w:p w14:paraId="57D90309"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1137</w:t>
            </w:r>
          </w:p>
        </w:tc>
        <w:tc>
          <w:tcPr>
            <w:tcW w:w="1091" w:type="pct"/>
            <w:noWrap/>
            <w:hideMark/>
          </w:tcPr>
          <w:p w14:paraId="3B56660F"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1.46%</w:t>
            </w:r>
          </w:p>
        </w:tc>
      </w:tr>
      <w:tr w:rsidR="006C5C38" w:rsidRPr="006C5C38" w14:paraId="3FD79F00"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24C7B214"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Wide Area Telecommunications and Networking</w:t>
            </w:r>
          </w:p>
        </w:tc>
        <w:tc>
          <w:tcPr>
            <w:tcW w:w="1059" w:type="pct"/>
            <w:noWrap/>
            <w:hideMark/>
          </w:tcPr>
          <w:p w14:paraId="1C0769EE"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20.83%</w:t>
            </w:r>
          </w:p>
        </w:tc>
        <w:tc>
          <w:tcPr>
            <w:tcW w:w="639" w:type="pct"/>
            <w:noWrap/>
            <w:hideMark/>
          </w:tcPr>
          <w:p w14:paraId="63779FEF"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48</w:t>
            </w:r>
          </w:p>
        </w:tc>
        <w:tc>
          <w:tcPr>
            <w:tcW w:w="1091" w:type="pct"/>
            <w:noWrap/>
            <w:hideMark/>
          </w:tcPr>
          <w:p w14:paraId="7F3F70CF"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0.06%</w:t>
            </w:r>
          </w:p>
        </w:tc>
      </w:tr>
      <w:tr w:rsidR="006C5C38" w:rsidRPr="006C5C38" w14:paraId="44D86456"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4DFB88C2"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Network Technology</w:t>
            </w:r>
          </w:p>
        </w:tc>
        <w:tc>
          <w:tcPr>
            <w:tcW w:w="1059" w:type="pct"/>
            <w:noWrap/>
            <w:hideMark/>
          </w:tcPr>
          <w:p w14:paraId="45BA5870"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20.83%</w:t>
            </w:r>
          </w:p>
        </w:tc>
        <w:tc>
          <w:tcPr>
            <w:tcW w:w="639" w:type="pct"/>
            <w:noWrap/>
            <w:hideMark/>
          </w:tcPr>
          <w:p w14:paraId="18DF91FD"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217</w:t>
            </w:r>
          </w:p>
        </w:tc>
        <w:tc>
          <w:tcPr>
            <w:tcW w:w="1091" w:type="pct"/>
            <w:noWrap/>
            <w:hideMark/>
          </w:tcPr>
          <w:p w14:paraId="53F04D75"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0.28%</w:t>
            </w:r>
          </w:p>
        </w:tc>
      </w:tr>
      <w:tr w:rsidR="006C5C38" w:rsidRPr="006C5C38" w14:paraId="5A7C823F"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3C8E011F"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Router Basics</w:t>
            </w:r>
          </w:p>
        </w:tc>
        <w:tc>
          <w:tcPr>
            <w:tcW w:w="1059" w:type="pct"/>
            <w:noWrap/>
            <w:hideMark/>
          </w:tcPr>
          <w:p w14:paraId="2ECDDFD9"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20.83%</w:t>
            </w:r>
          </w:p>
        </w:tc>
        <w:tc>
          <w:tcPr>
            <w:tcW w:w="639" w:type="pct"/>
            <w:noWrap/>
            <w:hideMark/>
          </w:tcPr>
          <w:p w14:paraId="2B115CA7"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w:t>
            </w:r>
          </w:p>
        </w:tc>
        <w:tc>
          <w:tcPr>
            <w:tcW w:w="1091" w:type="pct"/>
            <w:noWrap/>
            <w:hideMark/>
          </w:tcPr>
          <w:p w14:paraId="541C3DD2"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0.00%</w:t>
            </w:r>
          </w:p>
        </w:tc>
      </w:tr>
      <w:tr w:rsidR="006C5C38" w:rsidRPr="006C5C38" w14:paraId="7C6702AA"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759D865F"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NetWare Routing</w:t>
            </w:r>
          </w:p>
        </w:tc>
        <w:tc>
          <w:tcPr>
            <w:tcW w:w="1059" w:type="pct"/>
            <w:noWrap/>
            <w:hideMark/>
          </w:tcPr>
          <w:p w14:paraId="3738E266"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20.83%</w:t>
            </w:r>
          </w:p>
        </w:tc>
        <w:tc>
          <w:tcPr>
            <w:tcW w:w="639" w:type="pct"/>
            <w:noWrap/>
            <w:hideMark/>
          </w:tcPr>
          <w:p w14:paraId="1C522E83"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w:t>
            </w:r>
          </w:p>
        </w:tc>
        <w:tc>
          <w:tcPr>
            <w:tcW w:w="1091" w:type="pct"/>
            <w:noWrap/>
            <w:hideMark/>
          </w:tcPr>
          <w:p w14:paraId="17CF07B2"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0.00%</w:t>
            </w:r>
          </w:p>
        </w:tc>
      </w:tr>
      <w:tr w:rsidR="006C5C38" w:rsidRPr="006C5C38" w14:paraId="613825F4"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16DE2D25"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Information Support and Services</w:t>
            </w:r>
          </w:p>
        </w:tc>
        <w:tc>
          <w:tcPr>
            <w:tcW w:w="1059" w:type="pct"/>
            <w:noWrap/>
            <w:hideMark/>
          </w:tcPr>
          <w:p w14:paraId="6476A1CE"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20.83%</w:t>
            </w:r>
          </w:p>
        </w:tc>
        <w:tc>
          <w:tcPr>
            <w:tcW w:w="639" w:type="pct"/>
            <w:noWrap/>
            <w:hideMark/>
          </w:tcPr>
          <w:p w14:paraId="362A52F9"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81</w:t>
            </w:r>
          </w:p>
        </w:tc>
        <w:tc>
          <w:tcPr>
            <w:tcW w:w="1091" w:type="pct"/>
            <w:noWrap/>
            <w:hideMark/>
          </w:tcPr>
          <w:p w14:paraId="10BDECF5"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0.10%</w:t>
            </w:r>
          </w:p>
        </w:tc>
      </w:tr>
      <w:tr w:rsidR="006C5C38" w:rsidRPr="006C5C38" w14:paraId="02681489"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4214EF43"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Microsoft Certified Professional (MCP)</w:t>
            </w:r>
          </w:p>
        </w:tc>
        <w:tc>
          <w:tcPr>
            <w:tcW w:w="1059" w:type="pct"/>
            <w:noWrap/>
            <w:hideMark/>
          </w:tcPr>
          <w:p w14:paraId="382BAD37"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20.83%</w:t>
            </w:r>
          </w:p>
        </w:tc>
        <w:tc>
          <w:tcPr>
            <w:tcW w:w="639" w:type="pct"/>
            <w:noWrap/>
            <w:hideMark/>
          </w:tcPr>
          <w:p w14:paraId="7EA0E294"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123</w:t>
            </w:r>
          </w:p>
        </w:tc>
        <w:tc>
          <w:tcPr>
            <w:tcW w:w="1091" w:type="pct"/>
            <w:noWrap/>
            <w:hideMark/>
          </w:tcPr>
          <w:p w14:paraId="7D215288"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0.16%</w:t>
            </w:r>
          </w:p>
        </w:tc>
      </w:tr>
      <w:tr w:rsidR="006C5C38" w:rsidRPr="006C5C38" w14:paraId="702AA2EF"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6DE87940"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Area Network Design and Protocols</w:t>
            </w:r>
          </w:p>
        </w:tc>
        <w:tc>
          <w:tcPr>
            <w:tcW w:w="1059" w:type="pct"/>
            <w:noWrap/>
            <w:hideMark/>
          </w:tcPr>
          <w:p w14:paraId="0A806FE9"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20.83%</w:t>
            </w:r>
          </w:p>
        </w:tc>
        <w:tc>
          <w:tcPr>
            <w:tcW w:w="639" w:type="pct"/>
            <w:noWrap/>
            <w:hideMark/>
          </w:tcPr>
          <w:p w14:paraId="7C51F829"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8</w:t>
            </w:r>
          </w:p>
        </w:tc>
        <w:tc>
          <w:tcPr>
            <w:tcW w:w="1091" w:type="pct"/>
            <w:noWrap/>
            <w:hideMark/>
          </w:tcPr>
          <w:p w14:paraId="6FAA37C6"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0.01%</w:t>
            </w:r>
          </w:p>
        </w:tc>
      </w:tr>
      <w:tr w:rsidR="006C5C38" w:rsidRPr="006C5C38" w14:paraId="76402C4A"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2EB99C58"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Computer Math with Algebra</w:t>
            </w:r>
          </w:p>
        </w:tc>
        <w:tc>
          <w:tcPr>
            <w:tcW w:w="1059" w:type="pct"/>
            <w:noWrap/>
            <w:hideMark/>
          </w:tcPr>
          <w:p w14:paraId="21AF96A4"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20.83%</w:t>
            </w:r>
          </w:p>
        </w:tc>
        <w:tc>
          <w:tcPr>
            <w:tcW w:w="639" w:type="pct"/>
            <w:noWrap/>
            <w:hideMark/>
          </w:tcPr>
          <w:p w14:paraId="6832CDAB"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90</w:t>
            </w:r>
          </w:p>
        </w:tc>
        <w:tc>
          <w:tcPr>
            <w:tcW w:w="1091" w:type="pct"/>
            <w:noWrap/>
            <w:hideMark/>
          </w:tcPr>
          <w:p w14:paraId="00090CE4"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0.12%</w:t>
            </w:r>
          </w:p>
        </w:tc>
      </w:tr>
      <w:tr w:rsidR="006C5C38" w:rsidRPr="006C5C38" w14:paraId="6981ACD1"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16F00C32"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Computer Programming</w:t>
            </w:r>
          </w:p>
        </w:tc>
        <w:tc>
          <w:tcPr>
            <w:tcW w:w="1059" w:type="pct"/>
            <w:noWrap/>
            <w:hideMark/>
          </w:tcPr>
          <w:p w14:paraId="12109E47"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21.67%</w:t>
            </w:r>
          </w:p>
        </w:tc>
        <w:tc>
          <w:tcPr>
            <w:tcW w:w="639" w:type="pct"/>
            <w:noWrap/>
            <w:hideMark/>
          </w:tcPr>
          <w:p w14:paraId="2294C18B"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3781</w:t>
            </w:r>
          </w:p>
        </w:tc>
        <w:tc>
          <w:tcPr>
            <w:tcW w:w="1091" w:type="pct"/>
            <w:noWrap/>
            <w:hideMark/>
          </w:tcPr>
          <w:p w14:paraId="3FD1AA5E"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4.86%</w:t>
            </w:r>
          </w:p>
        </w:tc>
      </w:tr>
      <w:tr w:rsidR="006C5C38" w:rsidRPr="006C5C38" w14:paraId="7C8C5F8D"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2ECFB182"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Information Management</w:t>
            </w:r>
          </w:p>
        </w:tc>
        <w:tc>
          <w:tcPr>
            <w:tcW w:w="1059" w:type="pct"/>
            <w:noWrap/>
            <w:hideMark/>
          </w:tcPr>
          <w:p w14:paraId="70D98B0F"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22.50%</w:t>
            </w:r>
          </w:p>
        </w:tc>
        <w:tc>
          <w:tcPr>
            <w:tcW w:w="639" w:type="pct"/>
            <w:noWrap/>
            <w:hideMark/>
          </w:tcPr>
          <w:p w14:paraId="64B8BF8C"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24</w:t>
            </w:r>
          </w:p>
        </w:tc>
        <w:tc>
          <w:tcPr>
            <w:tcW w:w="1091" w:type="pct"/>
            <w:noWrap/>
            <w:hideMark/>
          </w:tcPr>
          <w:p w14:paraId="1E995CDD"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0.03%</w:t>
            </w:r>
          </w:p>
        </w:tc>
      </w:tr>
      <w:tr w:rsidR="006C5C38" w:rsidRPr="006C5C38" w14:paraId="358A858A"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303A9930"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IB Mathematics and Computing—SL</w:t>
            </w:r>
          </w:p>
        </w:tc>
        <w:tc>
          <w:tcPr>
            <w:tcW w:w="1059" w:type="pct"/>
            <w:noWrap/>
            <w:hideMark/>
          </w:tcPr>
          <w:p w14:paraId="53138EBE"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25.00%</w:t>
            </w:r>
          </w:p>
        </w:tc>
        <w:tc>
          <w:tcPr>
            <w:tcW w:w="639" w:type="pct"/>
            <w:noWrap/>
            <w:hideMark/>
          </w:tcPr>
          <w:p w14:paraId="3057F3BA"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206</w:t>
            </w:r>
          </w:p>
        </w:tc>
        <w:tc>
          <w:tcPr>
            <w:tcW w:w="1091" w:type="pct"/>
            <w:noWrap/>
            <w:hideMark/>
          </w:tcPr>
          <w:p w14:paraId="392E0535"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0.26%</w:t>
            </w:r>
          </w:p>
        </w:tc>
      </w:tr>
      <w:tr w:rsidR="006C5C38" w:rsidRPr="006C5C38" w14:paraId="49664C41"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1E31DD52"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VISUAL BASIC Programming</w:t>
            </w:r>
          </w:p>
        </w:tc>
        <w:tc>
          <w:tcPr>
            <w:tcW w:w="1059" w:type="pct"/>
            <w:noWrap/>
            <w:hideMark/>
          </w:tcPr>
          <w:p w14:paraId="7A0452A0"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25.00%</w:t>
            </w:r>
          </w:p>
        </w:tc>
        <w:tc>
          <w:tcPr>
            <w:tcW w:w="639" w:type="pct"/>
            <w:noWrap/>
            <w:hideMark/>
          </w:tcPr>
          <w:p w14:paraId="12E2BB0A"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634</w:t>
            </w:r>
          </w:p>
        </w:tc>
        <w:tc>
          <w:tcPr>
            <w:tcW w:w="1091" w:type="pct"/>
            <w:noWrap/>
            <w:hideMark/>
          </w:tcPr>
          <w:p w14:paraId="1F2E2C4D"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0.81%</w:t>
            </w:r>
          </w:p>
        </w:tc>
      </w:tr>
      <w:tr w:rsidR="006C5C38" w:rsidRPr="006C5C38" w14:paraId="1E9D31FD"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748841FC"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Computer Gaming and Design</w:t>
            </w:r>
          </w:p>
        </w:tc>
        <w:tc>
          <w:tcPr>
            <w:tcW w:w="1059" w:type="pct"/>
            <w:noWrap/>
            <w:hideMark/>
          </w:tcPr>
          <w:p w14:paraId="2A5861BA"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25.83%</w:t>
            </w:r>
          </w:p>
        </w:tc>
        <w:tc>
          <w:tcPr>
            <w:tcW w:w="639" w:type="pct"/>
            <w:noWrap/>
            <w:hideMark/>
          </w:tcPr>
          <w:p w14:paraId="1BA9D5BE"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128</w:t>
            </w:r>
          </w:p>
        </w:tc>
        <w:tc>
          <w:tcPr>
            <w:tcW w:w="1091" w:type="pct"/>
            <w:noWrap/>
            <w:hideMark/>
          </w:tcPr>
          <w:p w14:paraId="5D79A433"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0.16%</w:t>
            </w:r>
          </w:p>
        </w:tc>
      </w:tr>
      <w:tr w:rsidR="006C5C38" w:rsidRPr="006C5C38" w14:paraId="40B9488C"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0F937B3F"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lastRenderedPageBreak/>
              <w:t>IB Computing Studies</w:t>
            </w:r>
          </w:p>
        </w:tc>
        <w:tc>
          <w:tcPr>
            <w:tcW w:w="1059" w:type="pct"/>
            <w:noWrap/>
            <w:hideMark/>
          </w:tcPr>
          <w:p w14:paraId="27EBEC8A"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29.17%</w:t>
            </w:r>
          </w:p>
        </w:tc>
        <w:tc>
          <w:tcPr>
            <w:tcW w:w="639" w:type="pct"/>
            <w:noWrap/>
            <w:hideMark/>
          </w:tcPr>
          <w:p w14:paraId="20DE3D01"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84</w:t>
            </w:r>
          </w:p>
        </w:tc>
        <w:tc>
          <w:tcPr>
            <w:tcW w:w="1091" w:type="pct"/>
            <w:noWrap/>
            <w:hideMark/>
          </w:tcPr>
          <w:p w14:paraId="08D72529"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0.11%</w:t>
            </w:r>
          </w:p>
        </w:tc>
      </w:tr>
      <w:tr w:rsidR="006C5C38" w:rsidRPr="006C5C38" w14:paraId="3BF3C5FC"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1F20F49C"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Mobile Applications</w:t>
            </w:r>
          </w:p>
        </w:tc>
        <w:tc>
          <w:tcPr>
            <w:tcW w:w="1059" w:type="pct"/>
            <w:noWrap/>
            <w:hideMark/>
          </w:tcPr>
          <w:p w14:paraId="4E54BEAA"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30.00%</w:t>
            </w:r>
          </w:p>
        </w:tc>
        <w:tc>
          <w:tcPr>
            <w:tcW w:w="639" w:type="pct"/>
            <w:noWrap/>
            <w:hideMark/>
          </w:tcPr>
          <w:p w14:paraId="2423703A"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51</w:t>
            </w:r>
          </w:p>
        </w:tc>
        <w:tc>
          <w:tcPr>
            <w:tcW w:w="1091" w:type="pct"/>
            <w:noWrap/>
            <w:hideMark/>
          </w:tcPr>
          <w:p w14:paraId="7E952D32"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0.07%</w:t>
            </w:r>
          </w:p>
        </w:tc>
      </w:tr>
      <w:tr w:rsidR="006C5C38" w:rsidRPr="006C5C38" w14:paraId="1A1B941B"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11FF20E7"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AP Computer Science A</w:t>
            </w:r>
          </w:p>
        </w:tc>
        <w:tc>
          <w:tcPr>
            <w:tcW w:w="1059" w:type="pct"/>
            <w:noWrap/>
            <w:hideMark/>
          </w:tcPr>
          <w:p w14:paraId="039DF4EB"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33.33%</w:t>
            </w:r>
          </w:p>
        </w:tc>
        <w:tc>
          <w:tcPr>
            <w:tcW w:w="639" w:type="pct"/>
            <w:noWrap/>
            <w:hideMark/>
          </w:tcPr>
          <w:p w14:paraId="5DC99B49"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1902</w:t>
            </w:r>
          </w:p>
        </w:tc>
        <w:tc>
          <w:tcPr>
            <w:tcW w:w="1091" w:type="pct"/>
            <w:noWrap/>
            <w:hideMark/>
          </w:tcPr>
          <w:p w14:paraId="1A57170A"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2.44%</w:t>
            </w:r>
          </w:p>
        </w:tc>
      </w:tr>
      <w:tr w:rsidR="006C5C38" w:rsidRPr="006C5C38" w14:paraId="1837FD72"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2F0D8F80"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Exploring Computer Science</w:t>
            </w:r>
          </w:p>
        </w:tc>
        <w:tc>
          <w:tcPr>
            <w:tcW w:w="1059" w:type="pct"/>
            <w:noWrap/>
            <w:hideMark/>
          </w:tcPr>
          <w:p w14:paraId="3646E41D"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87.50%</w:t>
            </w:r>
          </w:p>
        </w:tc>
        <w:tc>
          <w:tcPr>
            <w:tcW w:w="639" w:type="pct"/>
            <w:noWrap/>
            <w:hideMark/>
          </w:tcPr>
          <w:p w14:paraId="58A9F25E"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1877</w:t>
            </w:r>
          </w:p>
        </w:tc>
        <w:tc>
          <w:tcPr>
            <w:tcW w:w="1091" w:type="pct"/>
            <w:noWrap/>
            <w:hideMark/>
          </w:tcPr>
          <w:p w14:paraId="0AC3E515"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2.41%</w:t>
            </w:r>
          </w:p>
        </w:tc>
      </w:tr>
      <w:tr w:rsidR="006C5C38" w:rsidRPr="006C5C38" w14:paraId="5E83D8AF"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3702B556"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AP Computer Science Principles</w:t>
            </w:r>
          </w:p>
        </w:tc>
        <w:tc>
          <w:tcPr>
            <w:tcW w:w="1059" w:type="pct"/>
            <w:noWrap/>
            <w:hideMark/>
          </w:tcPr>
          <w:p w14:paraId="7DF3838C"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87.50%</w:t>
            </w:r>
          </w:p>
        </w:tc>
        <w:tc>
          <w:tcPr>
            <w:tcW w:w="639" w:type="pct"/>
            <w:noWrap/>
            <w:hideMark/>
          </w:tcPr>
          <w:p w14:paraId="020A93DD"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152</w:t>
            </w:r>
          </w:p>
        </w:tc>
        <w:tc>
          <w:tcPr>
            <w:tcW w:w="1091" w:type="pct"/>
            <w:noWrap/>
            <w:hideMark/>
          </w:tcPr>
          <w:p w14:paraId="6AD73E74"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0.20%</w:t>
            </w:r>
          </w:p>
        </w:tc>
      </w:tr>
      <w:tr w:rsidR="006C5C38" w:rsidRPr="006C5C38" w14:paraId="6163A4F9" w14:textId="77777777" w:rsidTr="006C5C38">
        <w:trPr>
          <w:trHeight w:val="300"/>
        </w:trPr>
        <w:tc>
          <w:tcPr>
            <w:cnfStyle w:val="001000000000" w:firstRow="0" w:lastRow="0" w:firstColumn="1" w:lastColumn="0" w:oddVBand="0" w:evenVBand="0" w:oddHBand="0" w:evenHBand="0" w:firstRowFirstColumn="0" w:firstRowLastColumn="0" w:lastRowFirstColumn="0" w:lastRowLastColumn="0"/>
            <w:tcW w:w="2211" w:type="pct"/>
            <w:noWrap/>
            <w:hideMark/>
          </w:tcPr>
          <w:p w14:paraId="031C9BC0" w14:textId="77777777" w:rsidR="006C5C38" w:rsidRPr="006C5C38" w:rsidRDefault="006C5C38" w:rsidP="006C5C38">
            <w:pPr>
              <w:spacing w:before="40" w:after="40"/>
              <w:rPr>
                <w:rFonts w:eastAsia="Times New Roman" w:cstheme="minorHAnsi"/>
                <w:b w:val="0"/>
                <w:i/>
                <w:color w:val="000000"/>
                <w:sz w:val="20"/>
                <w:szCs w:val="20"/>
              </w:rPr>
            </w:pPr>
            <w:r w:rsidRPr="006C5C38">
              <w:rPr>
                <w:rFonts w:eastAsia="Times New Roman" w:cstheme="minorHAnsi"/>
                <w:b w:val="0"/>
                <w:i/>
                <w:color w:val="000000"/>
                <w:sz w:val="20"/>
                <w:szCs w:val="20"/>
              </w:rPr>
              <w:t>Computer Science Principles</w:t>
            </w:r>
          </w:p>
        </w:tc>
        <w:tc>
          <w:tcPr>
            <w:tcW w:w="1059" w:type="pct"/>
            <w:noWrap/>
            <w:hideMark/>
          </w:tcPr>
          <w:p w14:paraId="7B8FD6FC"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87.50%</w:t>
            </w:r>
          </w:p>
        </w:tc>
        <w:tc>
          <w:tcPr>
            <w:tcW w:w="639" w:type="pct"/>
            <w:noWrap/>
            <w:hideMark/>
          </w:tcPr>
          <w:p w14:paraId="58377144"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346</w:t>
            </w:r>
          </w:p>
        </w:tc>
        <w:tc>
          <w:tcPr>
            <w:tcW w:w="1091" w:type="pct"/>
            <w:noWrap/>
            <w:hideMark/>
          </w:tcPr>
          <w:p w14:paraId="620127E0" w14:textId="77777777" w:rsidR="006C5C38" w:rsidRPr="006C5C38" w:rsidRDefault="006C5C38" w:rsidP="006C5C38">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C5C38">
              <w:rPr>
                <w:rFonts w:eastAsia="Times New Roman" w:cstheme="minorHAnsi"/>
                <w:color w:val="000000"/>
                <w:sz w:val="20"/>
                <w:szCs w:val="20"/>
              </w:rPr>
              <w:t>0.44%</w:t>
            </w:r>
          </w:p>
        </w:tc>
      </w:tr>
      <w:tr w:rsidR="006C5C38" w:rsidRPr="006C5C38" w14:paraId="3A2897DF" w14:textId="77777777" w:rsidTr="006C5C38">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0" w:type="pct"/>
            <w:gridSpan w:val="2"/>
            <w:noWrap/>
          </w:tcPr>
          <w:p w14:paraId="735F03E6" w14:textId="19AF469F" w:rsidR="006C5C38" w:rsidRPr="006C5C38" w:rsidRDefault="006C5C38" w:rsidP="003C4C6A">
            <w:pPr>
              <w:spacing w:before="40" w:after="40"/>
              <w:rPr>
                <w:rFonts w:ascii="Calibri" w:eastAsia="Times New Roman" w:hAnsi="Calibri" w:cs="Calibri"/>
                <w:color w:val="000000"/>
              </w:rPr>
            </w:pPr>
            <w:r w:rsidRPr="006C5C38">
              <w:rPr>
                <w:rFonts w:ascii="Calibri" w:eastAsia="Times New Roman" w:hAnsi="Calibri" w:cs="Calibri"/>
                <w:iCs/>
                <w:color w:val="000000"/>
              </w:rPr>
              <w:t>Total</w:t>
            </w:r>
          </w:p>
        </w:tc>
        <w:tc>
          <w:tcPr>
            <w:tcW w:w="639" w:type="pct"/>
            <w:noWrap/>
          </w:tcPr>
          <w:p w14:paraId="1F2581DF" w14:textId="6F4E9C14" w:rsidR="006C5C38" w:rsidRPr="006C5C38" w:rsidRDefault="006C5C38" w:rsidP="003C4C6A">
            <w:pPr>
              <w:spacing w:before="40" w:after="40"/>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77,851</w:t>
            </w:r>
          </w:p>
        </w:tc>
        <w:tc>
          <w:tcPr>
            <w:tcW w:w="1091" w:type="pct"/>
            <w:noWrap/>
          </w:tcPr>
          <w:p w14:paraId="7CF41077" w14:textId="369286E9" w:rsidR="006C5C38" w:rsidRPr="006C5C38" w:rsidRDefault="006C5C38" w:rsidP="003C4C6A">
            <w:pPr>
              <w:spacing w:before="40" w:after="40"/>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100%</w:t>
            </w:r>
          </w:p>
        </w:tc>
      </w:tr>
    </w:tbl>
    <w:p w14:paraId="48C9D279" w14:textId="77777777" w:rsidR="00C652CB" w:rsidRPr="00E11C9B" w:rsidRDefault="00C652CB" w:rsidP="00E11C9B">
      <w:pPr>
        <w:ind w:right="720"/>
        <w:jc w:val="both"/>
      </w:pPr>
    </w:p>
    <w:sectPr w:rsidR="00C652CB" w:rsidRPr="00E11C9B" w:rsidSect="00A53D30">
      <w:headerReference w:type="even" r:id="rId28"/>
      <w:headerReference w:type="default" r:id="rId29"/>
      <w:footerReference w:type="even" r:id="rId30"/>
      <w:footerReference w:type="defaul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2303A" w14:textId="77777777" w:rsidR="00775061" w:rsidRDefault="00775061" w:rsidP="000C1FC7">
      <w:pPr>
        <w:spacing w:after="0" w:line="240" w:lineRule="auto"/>
      </w:pPr>
      <w:r>
        <w:separator/>
      </w:r>
    </w:p>
  </w:endnote>
  <w:endnote w:type="continuationSeparator" w:id="0">
    <w:p w14:paraId="4C04CE76" w14:textId="77777777" w:rsidR="00775061" w:rsidRDefault="00775061" w:rsidP="000C1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5821A" w14:textId="3D9610D9" w:rsidR="009A1B22" w:rsidRPr="00A53D30" w:rsidRDefault="009A1B22" w:rsidP="00A53D30">
    <w:pPr>
      <w:pStyle w:val="Footer"/>
      <w:jc w:val="right"/>
      <w:rPr>
        <w:color w:val="14558F"/>
        <w:sz w:val="20"/>
      </w:rPr>
    </w:pPr>
    <w:r w:rsidRPr="00A53D30">
      <w:rPr>
        <w:color w:val="14558F"/>
        <w:sz w:val="20"/>
      </w:rPr>
      <w:t xml:space="preserve">Page </w:t>
    </w:r>
    <w:r w:rsidRPr="00A53D30">
      <w:rPr>
        <w:bCs/>
        <w:color w:val="14558F"/>
        <w:sz w:val="20"/>
      </w:rPr>
      <w:fldChar w:fldCharType="begin"/>
    </w:r>
    <w:r w:rsidRPr="00A53D30">
      <w:rPr>
        <w:bCs/>
        <w:color w:val="14558F"/>
        <w:sz w:val="20"/>
      </w:rPr>
      <w:instrText xml:space="preserve"> PAGE  \* Arabic  \* MERGEFORMAT </w:instrText>
    </w:r>
    <w:r w:rsidRPr="00A53D30">
      <w:rPr>
        <w:bCs/>
        <w:color w:val="14558F"/>
        <w:sz w:val="20"/>
      </w:rPr>
      <w:fldChar w:fldCharType="separate"/>
    </w:r>
    <w:r w:rsidR="00485D19">
      <w:rPr>
        <w:bCs/>
        <w:noProof/>
        <w:color w:val="14558F"/>
        <w:sz w:val="20"/>
      </w:rPr>
      <w:t>22</w:t>
    </w:r>
    <w:r w:rsidRPr="00A53D30">
      <w:rPr>
        <w:bCs/>
        <w:color w:val="14558F"/>
        <w:sz w:val="20"/>
      </w:rPr>
      <w:fldChar w:fldCharType="end"/>
    </w:r>
    <w:r w:rsidRPr="00A53D30">
      <w:rPr>
        <w:color w:val="14558F"/>
        <w:sz w:val="20"/>
      </w:rPr>
      <w:t xml:space="preserve"> of </w:t>
    </w:r>
    <w:r w:rsidRPr="00A53D30">
      <w:rPr>
        <w:bCs/>
        <w:color w:val="14558F"/>
        <w:sz w:val="20"/>
      </w:rPr>
      <w:fldChar w:fldCharType="begin"/>
    </w:r>
    <w:r w:rsidRPr="00A53D30">
      <w:rPr>
        <w:bCs/>
        <w:color w:val="14558F"/>
        <w:sz w:val="20"/>
      </w:rPr>
      <w:instrText xml:space="preserve"> NUMPAGES  \* Arabic  \* MERGEFORMAT </w:instrText>
    </w:r>
    <w:r w:rsidRPr="00A53D30">
      <w:rPr>
        <w:bCs/>
        <w:color w:val="14558F"/>
        <w:sz w:val="20"/>
      </w:rPr>
      <w:fldChar w:fldCharType="separate"/>
    </w:r>
    <w:r w:rsidR="00485D19">
      <w:rPr>
        <w:bCs/>
        <w:noProof/>
        <w:color w:val="14558F"/>
        <w:sz w:val="20"/>
      </w:rPr>
      <w:t>25</w:t>
    </w:r>
    <w:r w:rsidRPr="00A53D30">
      <w:rPr>
        <w:bCs/>
        <w:color w:val="14558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83B55" w14:textId="41EA3401" w:rsidR="009A1B22" w:rsidRPr="00A53D30" w:rsidRDefault="009A1B22" w:rsidP="00A53D30">
    <w:pPr>
      <w:pStyle w:val="Footer"/>
      <w:jc w:val="right"/>
      <w:rPr>
        <w:color w:val="14558F"/>
        <w:sz w:val="20"/>
      </w:rPr>
    </w:pPr>
    <w:r w:rsidRPr="00A53D30">
      <w:rPr>
        <w:color w:val="14558F"/>
        <w:sz w:val="20"/>
      </w:rPr>
      <w:t xml:space="preserve">Page </w:t>
    </w:r>
    <w:r w:rsidRPr="00A53D30">
      <w:rPr>
        <w:bCs/>
        <w:color w:val="14558F"/>
        <w:sz w:val="20"/>
      </w:rPr>
      <w:fldChar w:fldCharType="begin"/>
    </w:r>
    <w:r w:rsidRPr="00A53D30">
      <w:rPr>
        <w:bCs/>
        <w:color w:val="14558F"/>
        <w:sz w:val="20"/>
      </w:rPr>
      <w:instrText xml:space="preserve"> PAGE  \* Arabic  \* MERGEFORMAT </w:instrText>
    </w:r>
    <w:r w:rsidRPr="00A53D30">
      <w:rPr>
        <w:bCs/>
        <w:color w:val="14558F"/>
        <w:sz w:val="20"/>
      </w:rPr>
      <w:fldChar w:fldCharType="separate"/>
    </w:r>
    <w:r w:rsidR="00485D19">
      <w:rPr>
        <w:bCs/>
        <w:noProof/>
        <w:color w:val="14558F"/>
        <w:sz w:val="20"/>
      </w:rPr>
      <w:t>21</w:t>
    </w:r>
    <w:r w:rsidRPr="00A53D30">
      <w:rPr>
        <w:bCs/>
        <w:color w:val="14558F"/>
        <w:sz w:val="20"/>
      </w:rPr>
      <w:fldChar w:fldCharType="end"/>
    </w:r>
    <w:r w:rsidRPr="00A53D30">
      <w:rPr>
        <w:color w:val="14558F"/>
        <w:sz w:val="20"/>
      </w:rPr>
      <w:t xml:space="preserve"> of </w:t>
    </w:r>
    <w:r w:rsidRPr="00A53D30">
      <w:rPr>
        <w:bCs/>
        <w:color w:val="14558F"/>
        <w:sz w:val="20"/>
      </w:rPr>
      <w:fldChar w:fldCharType="begin"/>
    </w:r>
    <w:r w:rsidRPr="00A53D30">
      <w:rPr>
        <w:bCs/>
        <w:color w:val="14558F"/>
        <w:sz w:val="20"/>
      </w:rPr>
      <w:instrText xml:space="preserve"> NUMPAGES  \* Arabic  \* MERGEFORMAT </w:instrText>
    </w:r>
    <w:r w:rsidRPr="00A53D30">
      <w:rPr>
        <w:bCs/>
        <w:color w:val="14558F"/>
        <w:sz w:val="20"/>
      </w:rPr>
      <w:fldChar w:fldCharType="separate"/>
    </w:r>
    <w:r w:rsidR="00485D19">
      <w:rPr>
        <w:bCs/>
        <w:noProof/>
        <w:color w:val="14558F"/>
        <w:sz w:val="20"/>
      </w:rPr>
      <w:t>25</w:t>
    </w:r>
    <w:r w:rsidRPr="00A53D30">
      <w:rPr>
        <w:bCs/>
        <w:color w:val="14558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B5E05" w14:textId="77777777" w:rsidR="00775061" w:rsidRDefault="00775061" w:rsidP="000C1FC7">
      <w:pPr>
        <w:spacing w:after="0" w:line="240" w:lineRule="auto"/>
      </w:pPr>
      <w:r>
        <w:separator/>
      </w:r>
    </w:p>
  </w:footnote>
  <w:footnote w:type="continuationSeparator" w:id="0">
    <w:p w14:paraId="5DA1BF0B" w14:textId="77777777" w:rsidR="00775061" w:rsidRDefault="00775061" w:rsidP="000C1FC7">
      <w:pPr>
        <w:spacing w:after="0" w:line="240" w:lineRule="auto"/>
      </w:pPr>
      <w:r>
        <w:continuationSeparator/>
      </w:r>
    </w:p>
  </w:footnote>
  <w:footnote w:id="1">
    <w:p w14:paraId="4AA54DC2" w14:textId="0030E6E1" w:rsidR="009A1B22" w:rsidRDefault="009A1B22">
      <w:pPr>
        <w:pStyle w:val="FootnoteText"/>
      </w:pPr>
      <w:r>
        <w:rPr>
          <w:rStyle w:val="FootnoteReference"/>
        </w:rPr>
        <w:footnoteRef/>
      </w:r>
      <w:r>
        <w:t xml:space="preserve"> </w:t>
      </w:r>
      <w:r w:rsidRPr="00E11C9B">
        <w:t xml:space="preserve">This report uses data reported by 374 high schools and 1,288 elementary </w:t>
      </w:r>
      <w:r>
        <w:t xml:space="preserve">and middle </w:t>
      </w:r>
      <w:r w:rsidRPr="00E11C9B">
        <w:t>schools</w:t>
      </w:r>
      <w:r>
        <w:t xml:space="preserve">. </w:t>
      </w:r>
      <w:r>
        <w:rPr>
          <w:i/>
        </w:rPr>
        <w:t>H</w:t>
      </w:r>
      <w:r w:rsidRPr="00AF7A30">
        <w:rPr>
          <w:i/>
        </w:rPr>
        <w:t>igh school</w:t>
      </w:r>
      <w:r>
        <w:t>s served</w:t>
      </w:r>
      <w:r w:rsidRPr="00E11C9B">
        <w:t xml:space="preserve"> any combination of grades 9-12</w:t>
      </w:r>
      <w:r>
        <w:t>.</w:t>
      </w:r>
      <w:r w:rsidRPr="00E11C9B">
        <w:t xml:space="preserve"> </w:t>
      </w:r>
      <w:r>
        <w:t>E</w:t>
      </w:r>
      <w:r w:rsidRPr="00AF7A30">
        <w:rPr>
          <w:i/>
        </w:rPr>
        <w:t>lementary</w:t>
      </w:r>
      <w:r>
        <w:rPr>
          <w:i/>
        </w:rPr>
        <w:t xml:space="preserve"> and middle</w:t>
      </w:r>
      <w:r w:rsidRPr="00AF7A30">
        <w:rPr>
          <w:i/>
        </w:rPr>
        <w:t xml:space="preserve"> school</w:t>
      </w:r>
      <w:r>
        <w:rPr>
          <w:i/>
        </w:rPr>
        <w:t>s</w:t>
      </w:r>
      <w:r w:rsidRPr="00E11C9B">
        <w:t xml:space="preserve"> </w:t>
      </w:r>
      <w:r>
        <w:t>served grades</w:t>
      </w:r>
      <w:r w:rsidRPr="00E11C9B">
        <w:t xml:space="preserve"> other than 9-12</w:t>
      </w:r>
      <w:r>
        <w:t>.</w:t>
      </w:r>
    </w:p>
  </w:footnote>
  <w:footnote w:id="2">
    <w:p w14:paraId="4256C6E1" w14:textId="37A9052C" w:rsidR="009A1B22" w:rsidRDefault="009A1B22" w:rsidP="00441483">
      <w:pPr>
        <w:pStyle w:val="FootnoteText"/>
      </w:pPr>
      <w:r>
        <w:rPr>
          <w:rStyle w:val="FootnoteReference"/>
        </w:rPr>
        <w:footnoteRef/>
      </w:r>
      <w:r>
        <w:t xml:space="preserve"> This report analyzes data from the 2016-2017 school year, the most recent year available.</w:t>
      </w:r>
    </w:p>
  </w:footnote>
  <w:footnote w:id="3">
    <w:p w14:paraId="70D45CBA" w14:textId="77777777" w:rsidR="009A1B22" w:rsidRDefault="009A1B22" w:rsidP="00246B80">
      <w:pPr>
        <w:pStyle w:val="FootnoteText"/>
      </w:pPr>
      <w:r>
        <w:rPr>
          <w:rStyle w:val="FootnoteReference"/>
        </w:rPr>
        <w:footnoteRef/>
      </w:r>
      <w:r>
        <w:t xml:space="preserve"> </w:t>
      </w:r>
      <w:r w:rsidRPr="00246B80">
        <w:t>http://www.doe.mass.edu/infoservices/data/scs/</w:t>
      </w:r>
    </w:p>
  </w:footnote>
  <w:footnote w:id="4">
    <w:p w14:paraId="7A5484A5" w14:textId="6B0678C0" w:rsidR="009A1B22" w:rsidRDefault="009A1B22">
      <w:pPr>
        <w:pStyle w:val="FootnoteText"/>
      </w:pPr>
      <w:r>
        <w:rPr>
          <w:rStyle w:val="FootnoteReference"/>
        </w:rPr>
        <w:footnoteRef/>
      </w:r>
      <w:r>
        <w:t xml:space="preserve"> </w:t>
      </w:r>
      <w:r w:rsidRPr="00CA7B2F">
        <w:t xml:space="preserve">For example, the computational thinking strand includes </w:t>
      </w:r>
      <w:r>
        <w:t xml:space="preserve">the skills of </w:t>
      </w:r>
      <w:r w:rsidRPr="00CA7B2F">
        <w:t>writing and debugging algorithms in a structured language.</w:t>
      </w:r>
      <w:r>
        <w:t xml:space="preserve"> If language to this effect appeared in the description, the course was designated a CS course.</w:t>
      </w:r>
    </w:p>
  </w:footnote>
  <w:footnote w:id="5">
    <w:p w14:paraId="1DF62DF4" w14:textId="77777777" w:rsidR="009A1B22" w:rsidRDefault="009A1B22">
      <w:pPr>
        <w:pStyle w:val="FootnoteText"/>
      </w:pPr>
      <w:r>
        <w:rPr>
          <w:rStyle w:val="FootnoteReference"/>
        </w:rPr>
        <w:footnoteRef/>
      </w:r>
      <w:r>
        <w:t xml:space="preserve"> </w:t>
      </w:r>
      <w:r w:rsidRPr="00A9376A">
        <w:t>http://www.exploringcs.org/for-teachers-districts/curriculum</w:t>
      </w:r>
    </w:p>
  </w:footnote>
  <w:footnote w:id="6">
    <w:p w14:paraId="084DB027" w14:textId="77777777" w:rsidR="009A1B22" w:rsidRDefault="009A1B22">
      <w:pPr>
        <w:pStyle w:val="FootnoteText"/>
      </w:pPr>
      <w:r>
        <w:rPr>
          <w:rStyle w:val="FootnoteReference"/>
        </w:rPr>
        <w:footnoteRef/>
      </w:r>
      <w:r>
        <w:t xml:space="preserve"> </w:t>
      </w:r>
      <w:r w:rsidRPr="00706BC6">
        <w:t>https://studio.code.org/courses/csp-2017</w:t>
      </w:r>
    </w:p>
  </w:footnote>
  <w:footnote w:id="7">
    <w:p w14:paraId="276B78B9" w14:textId="77777777" w:rsidR="009A1B22" w:rsidRDefault="009A1B22">
      <w:pPr>
        <w:pStyle w:val="FootnoteText"/>
      </w:pPr>
      <w:r>
        <w:rPr>
          <w:rStyle w:val="FootnoteReference"/>
        </w:rPr>
        <w:footnoteRef/>
      </w:r>
      <w:r>
        <w:t xml:space="preserve"> </w:t>
      </w:r>
      <w:r w:rsidRPr="00706BC6">
        <w:t>https://apcentral.collegeboard.org/pdf/ap-computer-science-principles-course-and-exam-description.pdf</w:t>
      </w:r>
    </w:p>
  </w:footnote>
  <w:footnote w:id="8">
    <w:p w14:paraId="61031FA8" w14:textId="77777777" w:rsidR="009A1B22" w:rsidRDefault="009A1B22">
      <w:pPr>
        <w:pStyle w:val="FootnoteText"/>
      </w:pPr>
      <w:r>
        <w:rPr>
          <w:rStyle w:val="FootnoteReference"/>
        </w:rPr>
        <w:footnoteRef/>
      </w:r>
      <w:r>
        <w:t xml:space="preserve"> </w:t>
      </w:r>
      <w:r w:rsidRPr="00706BC6">
        <w:t>http://media.collegeboard.com/digitalServices/pdf/ap/ap-computer-science-a-course-description.pdf</w:t>
      </w:r>
    </w:p>
  </w:footnote>
  <w:footnote w:id="9">
    <w:p w14:paraId="5EA605D9" w14:textId="197817A0" w:rsidR="009A1B22" w:rsidRDefault="009A1B22">
      <w:pPr>
        <w:pStyle w:val="FootnoteText"/>
      </w:pPr>
      <w:r>
        <w:rPr>
          <w:rStyle w:val="FootnoteReference"/>
        </w:rPr>
        <w:footnoteRef/>
      </w:r>
      <w:r>
        <w:t xml:space="preserve"> </w:t>
      </w:r>
      <w:r w:rsidRPr="006D4032">
        <w:t>Massachusetts Educator Personnel Information Management System (EPIMS) Appendices G1 (Prior to Secondary Subject Area-Course Codes) and G2 (Secondary Subject Area-Course Codes</w:t>
      </w:r>
      <w:r>
        <w:t>):</w:t>
      </w:r>
      <w:r w:rsidRPr="006D4032">
        <w:t xml:space="preserve"> </w:t>
      </w:r>
      <w:hyperlink r:id="rId1" w:history="1">
        <w:r w:rsidR="00B12B97">
          <w:rPr>
            <w:rStyle w:val="Hyperlink"/>
          </w:rPr>
          <w:t>http://www.doe.mass.edu/infoservices/data/epims/app</w:t>
        </w:r>
        <w:bookmarkStart w:id="5" w:name="_GoBack"/>
        <w:bookmarkEnd w:id="5"/>
        <w:r w:rsidR="00B12B97">
          <w:rPr>
            <w:rStyle w:val="Hyperlink"/>
          </w:rPr>
          <w:t>e</w:t>
        </w:r>
        <w:r w:rsidR="00B12B97">
          <w:rPr>
            <w:rStyle w:val="Hyperlink"/>
          </w:rPr>
          <w:t>ndices.xlsx</w:t>
        </w:r>
      </w:hyperlink>
    </w:p>
  </w:footnote>
  <w:footnote w:id="10">
    <w:p w14:paraId="4FE250B0" w14:textId="32C89E92" w:rsidR="009A1B22" w:rsidRDefault="009A1B22">
      <w:pPr>
        <w:pStyle w:val="FootnoteText"/>
      </w:pPr>
      <w:r>
        <w:rPr>
          <w:rStyle w:val="FootnoteReference"/>
        </w:rPr>
        <w:footnoteRef/>
      </w:r>
      <w:r>
        <w:t xml:space="preserve"> To be included in this report, both types of schools had to enroll a minimum of 10 students in the 2016-2017 school year.</w:t>
      </w:r>
    </w:p>
  </w:footnote>
  <w:footnote w:id="11">
    <w:p w14:paraId="7887D7E0" w14:textId="280ADA99" w:rsidR="009A1B22" w:rsidRDefault="009A1B22">
      <w:pPr>
        <w:pStyle w:val="FootnoteText"/>
      </w:pPr>
      <w:r>
        <w:rPr>
          <w:rStyle w:val="FootnoteReference"/>
        </w:rPr>
        <w:footnoteRef/>
      </w:r>
      <w:r>
        <w:t xml:space="preserve"> Total elementary and middle school course enrollment in 2016-2017 was 314,502 students.</w:t>
      </w:r>
    </w:p>
  </w:footnote>
  <w:footnote w:id="12">
    <w:p w14:paraId="6FDDAACA" w14:textId="511B4CB2" w:rsidR="009A1B22" w:rsidRDefault="009A1B22">
      <w:pPr>
        <w:pStyle w:val="FootnoteText"/>
      </w:pPr>
      <w:r>
        <w:rPr>
          <w:rStyle w:val="FootnoteReference"/>
        </w:rPr>
        <w:footnoteRef/>
      </w:r>
      <w:r>
        <w:t xml:space="preserve"> Total high school CS course enrollment in 2016-2017 was 77,851 students.</w:t>
      </w:r>
    </w:p>
  </w:footnote>
  <w:footnote w:id="13">
    <w:p w14:paraId="383E55EA" w14:textId="77777777" w:rsidR="009A1B22" w:rsidRDefault="009A1B22">
      <w:pPr>
        <w:pStyle w:val="FootnoteText"/>
      </w:pPr>
      <w:r>
        <w:rPr>
          <w:rStyle w:val="FootnoteReference"/>
        </w:rPr>
        <w:footnoteRef/>
      </w:r>
      <w:r>
        <w:t xml:space="preserve"> Stanton, J., et al. (2017). </w:t>
      </w:r>
      <w:r w:rsidRPr="00DB0DD1">
        <w:rPr>
          <w:i/>
        </w:rPr>
        <w:t>State of the states landscape report: State-level policies supporting equitable K-12 computer science education</w:t>
      </w:r>
      <w:r>
        <w:t xml:space="preserve">. Retrieved June 1, 2018 from </w:t>
      </w:r>
      <w:hyperlink r:id="rId2" w:history="1">
        <w:r w:rsidRPr="00C659CF">
          <w:rPr>
            <w:rStyle w:val="Hyperlink"/>
          </w:rPr>
          <w:t>https://www.ecs.org/wp-content/uploads/MassCAN-Full-Report-v10.pdf</w:t>
        </w:r>
      </w:hyperlink>
      <w:r>
        <w:t>.</w:t>
      </w:r>
    </w:p>
  </w:footnote>
  <w:footnote w:id="14">
    <w:p w14:paraId="4A72D404" w14:textId="0565F073" w:rsidR="009A1B22" w:rsidRDefault="009A1B22">
      <w:pPr>
        <w:pStyle w:val="FootnoteText"/>
      </w:pPr>
      <w:r>
        <w:rPr>
          <w:rStyle w:val="FootnoteReference"/>
        </w:rPr>
        <w:footnoteRef/>
      </w:r>
      <w:r>
        <w:t xml:space="preserve"> </w:t>
      </w:r>
      <w:r w:rsidRPr="000979CE">
        <w:t xml:space="preserve">Mass Technology Leadership Council. (2017). </w:t>
      </w:r>
      <w:r w:rsidRPr="000979CE">
        <w:rPr>
          <w:i/>
        </w:rPr>
        <w:t>Tech industry transformation: Platform ecosystems, economic models, and the future of work</w:t>
      </w:r>
      <w:r w:rsidRPr="000979CE">
        <w:t xml:space="preserve">. Retrieved June 1, 2018 from </w:t>
      </w:r>
      <w:r w:rsidRPr="007036C3">
        <w:t>http://www.masstlc.org/state-of-technology-2017-tech-industry-transformation/</w:t>
      </w:r>
      <w:r w:rsidRPr="000979C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0EB7B" w14:textId="77777777" w:rsidR="009A1B22" w:rsidRPr="00A53D30" w:rsidRDefault="009A1B22">
    <w:pPr>
      <w:pStyle w:val="Header"/>
      <w:rPr>
        <w:color w:val="14558F"/>
        <w:sz w:val="20"/>
      </w:rPr>
    </w:pPr>
    <w:r w:rsidRPr="00A53D30">
      <w:rPr>
        <w:color w:val="14558F"/>
        <w:sz w:val="20"/>
      </w:rPr>
      <w:t>Massachusetts Department of Elementary and Secondary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E5839" w14:textId="43D19E94" w:rsidR="009A1B22" w:rsidRPr="008B0A76" w:rsidRDefault="009A1B22" w:rsidP="008B0A76">
    <w:pPr>
      <w:spacing w:after="0" w:line="240" w:lineRule="auto"/>
      <w:rPr>
        <w:rFonts w:cstheme="minorHAnsi"/>
        <w:color w:val="14558F"/>
        <w:sz w:val="20"/>
        <w:szCs w:val="20"/>
      </w:rPr>
    </w:pPr>
    <w:r w:rsidRPr="00A53D30">
      <w:rPr>
        <w:rFonts w:cstheme="minorHAnsi"/>
        <w:color w:val="14558F"/>
        <w:sz w:val="20"/>
        <w:szCs w:val="20"/>
      </w:rPr>
      <w:t xml:space="preserve">Access to </w:t>
    </w:r>
    <w:r>
      <w:rPr>
        <w:rFonts w:cstheme="minorHAnsi"/>
        <w:color w:val="14558F"/>
        <w:sz w:val="20"/>
        <w:szCs w:val="20"/>
      </w:rPr>
      <w:t xml:space="preserve">PK-12 </w:t>
    </w:r>
    <w:r w:rsidRPr="00A53D30">
      <w:rPr>
        <w:rFonts w:cstheme="minorHAnsi"/>
        <w:color w:val="14558F"/>
        <w:sz w:val="20"/>
        <w:szCs w:val="20"/>
      </w:rPr>
      <w:t>Computer Science Courses in Massachusetts, 2016-</w:t>
    </w:r>
    <w:r>
      <w:rPr>
        <w:rFonts w:cstheme="minorHAnsi"/>
        <w:color w:val="14558F"/>
        <w:sz w:val="20"/>
        <w:szCs w:val="20"/>
      </w:rPr>
      <w:t>20</w:t>
    </w:r>
    <w:r w:rsidRPr="00A53D30">
      <w:rPr>
        <w:rFonts w:cstheme="minorHAnsi"/>
        <w:color w:val="14558F"/>
        <w:sz w:val="20"/>
        <w:szCs w:val="20"/>
      </w:rPr>
      <w:t>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5F76"/>
    <w:multiLevelType w:val="hybridMultilevel"/>
    <w:tmpl w:val="0C1A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92888"/>
    <w:multiLevelType w:val="hybridMultilevel"/>
    <w:tmpl w:val="6960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31CDC"/>
    <w:multiLevelType w:val="hybridMultilevel"/>
    <w:tmpl w:val="D26C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84C2B"/>
    <w:multiLevelType w:val="hybridMultilevel"/>
    <w:tmpl w:val="B3C8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60236"/>
    <w:multiLevelType w:val="hybridMultilevel"/>
    <w:tmpl w:val="12DA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D0987"/>
    <w:multiLevelType w:val="hybridMultilevel"/>
    <w:tmpl w:val="4C8C15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7D4F79"/>
    <w:multiLevelType w:val="hybridMultilevel"/>
    <w:tmpl w:val="6798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18741E"/>
    <w:multiLevelType w:val="hybridMultilevel"/>
    <w:tmpl w:val="C21AD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163160"/>
    <w:multiLevelType w:val="hybridMultilevel"/>
    <w:tmpl w:val="7D4E8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CA67D6"/>
    <w:multiLevelType w:val="hybridMultilevel"/>
    <w:tmpl w:val="7E420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3"/>
  </w:num>
  <w:num w:numId="5">
    <w:abstractNumId w:val="7"/>
  </w:num>
  <w:num w:numId="6">
    <w:abstractNumId w:val="9"/>
  </w:num>
  <w:num w:numId="7">
    <w:abstractNumId w:val="4"/>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3E"/>
    <w:rsid w:val="00021FFF"/>
    <w:rsid w:val="00026AE5"/>
    <w:rsid w:val="00041BAF"/>
    <w:rsid w:val="00050967"/>
    <w:rsid w:val="0006799D"/>
    <w:rsid w:val="000747E2"/>
    <w:rsid w:val="00074C65"/>
    <w:rsid w:val="00076383"/>
    <w:rsid w:val="0007722D"/>
    <w:rsid w:val="00083BE6"/>
    <w:rsid w:val="00091615"/>
    <w:rsid w:val="00094E94"/>
    <w:rsid w:val="000979CE"/>
    <w:rsid w:val="000A08AB"/>
    <w:rsid w:val="000A5496"/>
    <w:rsid w:val="000A755C"/>
    <w:rsid w:val="000B064E"/>
    <w:rsid w:val="000B4DE2"/>
    <w:rsid w:val="000C1FC7"/>
    <w:rsid w:val="00111DF6"/>
    <w:rsid w:val="0011354F"/>
    <w:rsid w:val="0012401C"/>
    <w:rsid w:val="001240AC"/>
    <w:rsid w:val="00134A90"/>
    <w:rsid w:val="00136BBE"/>
    <w:rsid w:val="001413C5"/>
    <w:rsid w:val="001450C4"/>
    <w:rsid w:val="00145635"/>
    <w:rsid w:val="001535A1"/>
    <w:rsid w:val="00170E1B"/>
    <w:rsid w:val="00182EA3"/>
    <w:rsid w:val="00186CC3"/>
    <w:rsid w:val="00191154"/>
    <w:rsid w:val="001E468F"/>
    <w:rsid w:val="001E5578"/>
    <w:rsid w:val="001F0F3C"/>
    <w:rsid w:val="00207FD7"/>
    <w:rsid w:val="00214D16"/>
    <w:rsid w:val="0022574C"/>
    <w:rsid w:val="0023630D"/>
    <w:rsid w:val="00240909"/>
    <w:rsid w:val="002418AF"/>
    <w:rsid w:val="00246B80"/>
    <w:rsid w:val="00247089"/>
    <w:rsid w:val="00253FFC"/>
    <w:rsid w:val="00255E78"/>
    <w:rsid w:val="00256C91"/>
    <w:rsid w:val="002611AF"/>
    <w:rsid w:val="0026517E"/>
    <w:rsid w:val="0027546F"/>
    <w:rsid w:val="002C597A"/>
    <w:rsid w:val="002C6D93"/>
    <w:rsid w:val="002D1959"/>
    <w:rsid w:val="002D33D0"/>
    <w:rsid w:val="002F374E"/>
    <w:rsid w:val="0030754B"/>
    <w:rsid w:val="00307737"/>
    <w:rsid w:val="00323EFD"/>
    <w:rsid w:val="0032659D"/>
    <w:rsid w:val="00333567"/>
    <w:rsid w:val="00333995"/>
    <w:rsid w:val="00342A8F"/>
    <w:rsid w:val="00346A3C"/>
    <w:rsid w:val="00354C25"/>
    <w:rsid w:val="00361A86"/>
    <w:rsid w:val="003632D6"/>
    <w:rsid w:val="003711DB"/>
    <w:rsid w:val="00390648"/>
    <w:rsid w:val="0039353B"/>
    <w:rsid w:val="00396AAA"/>
    <w:rsid w:val="003B7D31"/>
    <w:rsid w:val="003C4C6A"/>
    <w:rsid w:val="003D0A5D"/>
    <w:rsid w:val="003E0F87"/>
    <w:rsid w:val="004008D0"/>
    <w:rsid w:val="004055F0"/>
    <w:rsid w:val="00441483"/>
    <w:rsid w:val="004432F7"/>
    <w:rsid w:val="004816E6"/>
    <w:rsid w:val="00485D19"/>
    <w:rsid w:val="004A5BCE"/>
    <w:rsid w:val="004C4925"/>
    <w:rsid w:val="004C6F0A"/>
    <w:rsid w:val="004D14CE"/>
    <w:rsid w:val="00504435"/>
    <w:rsid w:val="00506E9E"/>
    <w:rsid w:val="005175D3"/>
    <w:rsid w:val="0054555D"/>
    <w:rsid w:val="005500E4"/>
    <w:rsid w:val="00577637"/>
    <w:rsid w:val="00584526"/>
    <w:rsid w:val="005928CC"/>
    <w:rsid w:val="005C07E5"/>
    <w:rsid w:val="005C7A38"/>
    <w:rsid w:val="005D36B7"/>
    <w:rsid w:val="005E115F"/>
    <w:rsid w:val="005E3D95"/>
    <w:rsid w:val="005F032D"/>
    <w:rsid w:val="005F3C2D"/>
    <w:rsid w:val="006306C7"/>
    <w:rsid w:val="0064149E"/>
    <w:rsid w:val="00642695"/>
    <w:rsid w:val="0065240F"/>
    <w:rsid w:val="006542E0"/>
    <w:rsid w:val="00654D39"/>
    <w:rsid w:val="00654E2E"/>
    <w:rsid w:val="0066349C"/>
    <w:rsid w:val="006668D0"/>
    <w:rsid w:val="00680DD6"/>
    <w:rsid w:val="00681E9A"/>
    <w:rsid w:val="0068400B"/>
    <w:rsid w:val="00684B57"/>
    <w:rsid w:val="00690921"/>
    <w:rsid w:val="00693D8D"/>
    <w:rsid w:val="006C5C38"/>
    <w:rsid w:val="006D4032"/>
    <w:rsid w:val="006D42EC"/>
    <w:rsid w:val="006E0265"/>
    <w:rsid w:val="006E7CAA"/>
    <w:rsid w:val="006F6C8A"/>
    <w:rsid w:val="007036C3"/>
    <w:rsid w:val="00706BC6"/>
    <w:rsid w:val="00727B63"/>
    <w:rsid w:val="00766625"/>
    <w:rsid w:val="0077215E"/>
    <w:rsid w:val="00775061"/>
    <w:rsid w:val="00783DAB"/>
    <w:rsid w:val="00793A52"/>
    <w:rsid w:val="00794118"/>
    <w:rsid w:val="0079414D"/>
    <w:rsid w:val="007C1CBE"/>
    <w:rsid w:val="007E27C0"/>
    <w:rsid w:val="007E45A5"/>
    <w:rsid w:val="007E6963"/>
    <w:rsid w:val="007F7F8E"/>
    <w:rsid w:val="00803732"/>
    <w:rsid w:val="00821F78"/>
    <w:rsid w:val="00853079"/>
    <w:rsid w:val="00881552"/>
    <w:rsid w:val="00895A9C"/>
    <w:rsid w:val="008A4A5D"/>
    <w:rsid w:val="008B0A76"/>
    <w:rsid w:val="008C0063"/>
    <w:rsid w:val="008C3DD0"/>
    <w:rsid w:val="008E222E"/>
    <w:rsid w:val="008F028D"/>
    <w:rsid w:val="00904BE8"/>
    <w:rsid w:val="00907DA6"/>
    <w:rsid w:val="00911976"/>
    <w:rsid w:val="009134A5"/>
    <w:rsid w:val="009310F5"/>
    <w:rsid w:val="00947461"/>
    <w:rsid w:val="00954D72"/>
    <w:rsid w:val="009554E3"/>
    <w:rsid w:val="00956CCA"/>
    <w:rsid w:val="00970B92"/>
    <w:rsid w:val="00971196"/>
    <w:rsid w:val="009772C2"/>
    <w:rsid w:val="009A1B22"/>
    <w:rsid w:val="009A6A16"/>
    <w:rsid w:val="009C7BA6"/>
    <w:rsid w:val="009D6EDE"/>
    <w:rsid w:val="009F0E23"/>
    <w:rsid w:val="00A006C4"/>
    <w:rsid w:val="00A144F1"/>
    <w:rsid w:val="00A17931"/>
    <w:rsid w:val="00A264CF"/>
    <w:rsid w:val="00A2783D"/>
    <w:rsid w:val="00A3133C"/>
    <w:rsid w:val="00A43E31"/>
    <w:rsid w:val="00A53D30"/>
    <w:rsid w:val="00A60B7F"/>
    <w:rsid w:val="00A911D4"/>
    <w:rsid w:val="00A9376A"/>
    <w:rsid w:val="00AA1440"/>
    <w:rsid w:val="00AC00CD"/>
    <w:rsid w:val="00AD2E94"/>
    <w:rsid w:val="00AE494B"/>
    <w:rsid w:val="00AF158D"/>
    <w:rsid w:val="00AF7A30"/>
    <w:rsid w:val="00B0033F"/>
    <w:rsid w:val="00B01070"/>
    <w:rsid w:val="00B12B97"/>
    <w:rsid w:val="00B7603A"/>
    <w:rsid w:val="00B76894"/>
    <w:rsid w:val="00B77157"/>
    <w:rsid w:val="00B82949"/>
    <w:rsid w:val="00B83E0B"/>
    <w:rsid w:val="00BB013E"/>
    <w:rsid w:val="00BE1BD9"/>
    <w:rsid w:val="00BF09FE"/>
    <w:rsid w:val="00BF2F1D"/>
    <w:rsid w:val="00C2490D"/>
    <w:rsid w:val="00C31A3F"/>
    <w:rsid w:val="00C44072"/>
    <w:rsid w:val="00C5031C"/>
    <w:rsid w:val="00C5041D"/>
    <w:rsid w:val="00C55676"/>
    <w:rsid w:val="00C5599F"/>
    <w:rsid w:val="00C60B50"/>
    <w:rsid w:val="00C652CB"/>
    <w:rsid w:val="00C72230"/>
    <w:rsid w:val="00C83F7E"/>
    <w:rsid w:val="00C935B3"/>
    <w:rsid w:val="00C9672F"/>
    <w:rsid w:val="00CA7B2F"/>
    <w:rsid w:val="00CC4269"/>
    <w:rsid w:val="00CC7097"/>
    <w:rsid w:val="00CD4B5F"/>
    <w:rsid w:val="00CD52CA"/>
    <w:rsid w:val="00CF1E6F"/>
    <w:rsid w:val="00CF2C42"/>
    <w:rsid w:val="00D014C3"/>
    <w:rsid w:val="00D0462B"/>
    <w:rsid w:val="00D102D2"/>
    <w:rsid w:val="00D1753E"/>
    <w:rsid w:val="00D17E1D"/>
    <w:rsid w:val="00D37A22"/>
    <w:rsid w:val="00D57521"/>
    <w:rsid w:val="00D801B3"/>
    <w:rsid w:val="00D80EDC"/>
    <w:rsid w:val="00D93FA2"/>
    <w:rsid w:val="00D9762B"/>
    <w:rsid w:val="00DA17B8"/>
    <w:rsid w:val="00DB0DD1"/>
    <w:rsid w:val="00DB77AA"/>
    <w:rsid w:val="00DE0B10"/>
    <w:rsid w:val="00DE72CE"/>
    <w:rsid w:val="00E11C9B"/>
    <w:rsid w:val="00E124B2"/>
    <w:rsid w:val="00E4201D"/>
    <w:rsid w:val="00E529A0"/>
    <w:rsid w:val="00E55504"/>
    <w:rsid w:val="00E57556"/>
    <w:rsid w:val="00E6553A"/>
    <w:rsid w:val="00E66100"/>
    <w:rsid w:val="00E85820"/>
    <w:rsid w:val="00EB4391"/>
    <w:rsid w:val="00EC2333"/>
    <w:rsid w:val="00ED4705"/>
    <w:rsid w:val="00EE65A3"/>
    <w:rsid w:val="00EE730B"/>
    <w:rsid w:val="00F20AAA"/>
    <w:rsid w:val="00F2538D"/>
    <w:rsid w:val="00F33D2F"/>
    <w:rsid w:val="00F34AD8"/>
    <w:rsid w:val="00F4400C"/>
    <w:rsid w:val="00F45806"/>
    <w:rsid w:val="00F463AF"/>
    <w:rsid w:val="00F47B44"/>
    <w:rsid w:val="00F61229"/>
    <w:rsid w:val="00F82281"/>
    <w:rsid w:val="00F92420"/>
    <w:rsid w:val="00F9516D"/>
    <w:rsid w:val="00FA5862"/>
    <w:rsid w:val="00FA5E3B"/>
    <w:rsid w:val="00FC2A67"/>
    <w:rsid w:val="00FC3B52"/>
    <w:rsid w:val="00FE12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11A57"/>
  <w15:chartTrackingRefBased/>
  <w15:docId w15:val="{A39C0713-1674-43AA-9D9C-E7C4134F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032D"/>
    <w:pPr>
      <w:keepNext/>
      <w:keepLines/>
      <w:spacing w:before="240" w:after="0"/>
      <w:outlineLvl w:val="0"/>
    </w:pPr>
    <w:rPr>
      <w:rFonts w:ascii="Franklin Gothic Book" w:hAnsi="Franklin Gothic Book" w:cs="Calibri"/>
      <w:color w:val="14558F"/>
      <w:spacing w:val="20"/>
      <w:sz w:val="56"/>
      <w:szCs w:val="32"/>
    </w:rPr>
  </w:style>
  <w:style w:type="paragraph" w:styleId="Heading2">
    <w:name w:val="heading 2"/>
    <w:basedOn w:val="Normal"/>
    <w:next w:val="Normal"/>
    <w:link w:val="Heading2Char"/>
    <w:uiPriority w:val="9"/>
    <w:qFormat/>
    <w:rsid w:val="00BB013E"/>
    <w:pPr>
      <w:spacing w:before="240" w:after="40" w:line="240" w:lineRule="auto"/>
      <w:outlineLvl w:val="1"/>
    </w:pPr>
    <w:rPr>
      <w:rFonts w:ascii="Franklin Gothic Book" w:hAnsi="Franklin Gothic Book" w:cs="Times New Roman"/>
      <w:color w:val="595959" w:themeColor="text1" w:themeTint="A6"/>
      <w:spacing w:val="20"/>
      <w:sz w:val="44"/>
      <w:szCs w:val="28"/>
    </w:rPr>
  </w:style>
  <w:style w:type="paragraph" w:styleId="Heading3">
    <w:name w:val="heading 3"/>
    <w:basedOn w:val="Heading2"/>
    <w:next w:val="Normal"/>
    <w:link w:val="Heading3Char"/>
    <w:uiPriority w:val="9"/>
    <w:unhideWhenUsed/>
    <w:qFormat/>
    <w:rsid w:val="00F45806"/>
    <w:pPr>
      <w:outlineLvl w:val="2"/>
    </w:pPr>
    <w:rPr>
      <w:color w:val="B25801"/>
      <w:sz w:val="28"/>
    </w:rPr>
  </w:style>
  <w:style w:type="paragraph" w:styleId="Heading4">
    <w:name w:val="heading 4"/>
    <w:basedOn w:val="Normal"/>
    <w:next w:val="Normal"/>
    <w:link w:val="Heading4Char"/>
    <w:uiPriority w:val="9"/>
    <w:unhideWhenUsed/>
    <w:qFormat/>
    <w:rsid w:val="00E6553A"/>
    <w:pPr>
      <w:keepNext/>
      <w:keepLines/>
      <w:spacing w:before="40" w:after="0"/>
      <w:outlineLvl w:val="3"/>
    </w:pPr>
    <w:rPr>
      <w:rFonts w:asciiTheme="majorHAnsi" w:eastAsiaTheme="majorEastAsia" w:hAnsiTheme="majorHAnsi" w:cstheme="majorBidi"/>
      <w:iCs/>
      <w:color w:val="14558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32D"/>
    <w:rPr>
      <w:rFonts w:ascii="Franklin Gothic Book" w:hAnsi="Franklin Gothic Book" w:cs="Calibri"/>
      <w:color w:val="14558F"/>
      <w:spacing w:val="20"/>
      <w:sz w:val="56"/>
      <w:szCs w:val="32"/>
    </w:rPr>
  </w:style>
  <w:style w:type="paragraph" w:styleId="TOCHeading">
    <w:name w:val="TOC Heading"/>
    <w:basedOn w:val="Heading1"/>
    <w:next w:val="Normal"/>
    <w:uiPriority w:val="39"/>
    <w:unhideWhenUsed/>
    <w:qFormat/>
    <w:rsid w:val="00BB013E"/>
    <w:pPr>
      <w:outlineLvl w:val="9"/>
    </w:pPr>
  </w:style>
  <w:style w:type="character" w:customStyle="1" w:styleId="Heading2Char">
    <w:name w:val="Heading 2 Char"/>
    <w:basedOn w:val="DefaultParagraphFont"/>
    <w:link w:val="Heading2"/>
    <w:uiPriority w:val="9"/>
    <w:rsid w:val="00BB013E"/>
    <w:rPr>
      <w:rFonts w:ascii="Franklin Gothic Book" w:hAnsi="Franklin Gothic Book" w:cs="Times New Roman"/>
      <w:color w:val="595959" w:themeColor="text1" w:themeTint="A6"/>
      <w:spacing w:val="20"/>
      <w:sz w:val="44"/>
      <w:szCs w:val="28"/>
    </w:rPr>
  </w:style>
  <w:style w:type="paragraph" w:styleId="FootnoteText">
    <w:name w:val="footnote text"/>
    <w:basedOn w:val="Normal"/>
    <w:link w:val="FootnoteTextChar"/>
    <w:unhideWhenUsed/>
    <w:rsid w:val="000C1FC7"/>
    <w:pPr>
      <w:spacing w:after="0" w:line="240" w:lineRule="auto"/>
    </w:pPr>
    <w:rPr>
      <w:sz w:val="20"/>
      <w:szCs w:val="20"/>
    </w:rPr>
  </w:style>
  <w:style w:type="character" w:customStyle="1" w:styleId="FootnoteTextChar">
    <w:name w:val="Footnote Text Char"/>
    <w:basedOn w:val="DefaultParagraphFont"/>
    <w:link w:val="FootnoteText"/>
    <w:rsid w:val="000C1FC7"/>
    <w:rPr>
      <w:sz w:val="20"/>
      <w:szCs w:val="20"/>
    </w:rPr>
  </w:style>
  <w:style w:type="character" w:styleId="FootnoteReference">
    <w:name w:val="footnote reference"/>
    <w:basedOn w:val="DefaultParagraphFont"/>
    <w:semiHidden/>
    <w:unhideWhenUsed/>
    <w:rsid w:val="000C1FC7"/>
    <w:rPr>
      <w:vertAlign w:val="superscript"/>
    </w:rPr>
  </w:style>
  <w:style w:type="paragraph" w:styleId="ListParagraph">
    <w:name w:val="List Paragraph"/>
    <w:basedOn w:val="Normal"/>
    <w:uiPriority w:val="34"/>
    <w:qFormat/>
    <w:rsid w:val="00F61229"/>
    <w:pPr>
      <w:ind w:left="720"/>
      <w:contextualSpacing/>
    </w:pPr>
  </w:style>
  <w:style w:type="character" w:customStyle="1" w:styleId="Heading3Char">
    <w:name w:val="Heading 3 Char"/>
    <w:basedOn w:val="DefaultParagraphFont"/>
    <w:link w:val="Heading3"/>
    <w:uiPriority w:val="9"/>
    <w:rsid w:val="00F45806"/>
    <w:rPr>
      <w:rFonts w:ascii="Franklin Gothic Book" w:hAnsi="Franklin Gothic Book" w:cs="Times New Roman"/>
      <w:color w:val="B25801"/>
      <w:spacing w:val="20"/>
      <w:sz w:val="28"/>
      <w:szCs w:val="28"/>
    </w:rPr>
  </w:style>
  <w:style w:type="table" w:styleId="TableGrid">
    <w:name w:val="Table Grid"/>
    <w:basedOn w:val="TableNormal"/>
    <w:uiPriority w:val="39"/>
    <w:rsid w:val="009D6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6E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EDE"/>
    <w:rPr>
      <w:rFonts w:ascii="Segoe UI" w:hAnsi="Segoe UI" w:cs="Segoe UI"/>
      <w:sz w:val="18"/>
      <w:szCs w:val="18"/>
    </w:rPr>
  </w:style>
  <w:style w:type="paragraph" w:styleId="Header">
    <w:name w:val="header"/>
    <w:basedOn w:val="Normal"/>
    <w:link w:val="HeaderChar"/>
    <w:uiPriority w:val="99"/>
    <w:unhideWhenUsed/>
    <w:rsid w:val="005C0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7E5"/>
  </w:style>
  <w:style w:type="paragraph" w:styleId="Footer">
    <w:name w:val="footer"/>
    <w:basedOn w:val="Normal"/>
    <w:link w:val="FooterChar"/>
    <w:uiPriority w:val="99"/>
    <w:unhideWhenUsed/>
    <w:rsid w:val="005C0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7E5"/>
  </w:style>
  <w:style w:type="paragraph" w:styleId="TOC2">
    <w:name w:val="toc 2"/>
    <w:basedOn w:val="Normal"/>
    <w:next w:val="Normal"/>
    <w:autoRedefine/>
    <w:uiPriority w:val="39"/>
    <w:unhideWhenUsed/>
    <w:rsid w:val="005F032D"/>
    <w:pPr>
      <w:spacing w:after="100"/>
      <w:ind w:left="220"/>
    </w:pPr>
  </w:style>
  <w:style w:type="paragraph" w:styleId="TOC3">
    <w:name w:val="toc 3"/>
    <w:basedOn w:val="Normal"/>
    <w:next w:val="Normal"/>
    <w:autoRedefine/>
    <w:uiPriority w:val="39"/>
    <w:unhideWhenUsed/>
    <w:rsid w:val="005F032D"/>
    <w:pPr>
      <w:spacing w:after="100"/>
      <w:ind w:left="440"/>
    </w:pPr>
  </w:style>
  <w:style w:type="character" w:styleId="Hyperlink">
    <w:name w:val="Hyperlink"/>
    <w:basedOn w:val="DefaultParagraphFont"/>
    <w:uiPriority w:val="99"/>
    <w:unhideWhenUsed/>
    <w:rsid w:val="005F032D"/>
    <w:rPr>
      <w:color w:val="0563C1" w:themeColor="hyperlink"/>
      <w:u w:val="single"/>
    </w:rPr>
  </w:style>
  <w:style w:type="paragraph" w:styleId="TOC1">
    <w:name w:val="toc 1"/>
    <w:basedOn w:val="Normal"/>
    <w:next w:val="Normal"/>
    <w:autoRedefine/>
    <w:uiPriority w:val="39"/>
    <w:unhideWhenUsed/>
    <w:rsid w:val="005F032D"/>
    <w:pPr>
      <w:spacing w:after="100"/>
    </w:pPr>
  </w:style>
  <w:style w:type="character" w:customStyle="1" w:styleId="Heading4Char">
    <w:name w:val="Heading 4 Char"/>
    <w:basedOn w:val="DefaultParagraphFont"/>
    <w:link w:val="Heading4"/>
    <w:uiPriority w:val="9"/>
    <w:rsid w:val="00E6553A"/>
    <w:rPr>
      <w:rFonts w:asciiTheme="majorHAnsi" w:eastAsiaTheme="majorEastAsia" w:hAnsiTheme="majorHAnsi" w:cstheme="majorBidi"/>
      <w:iCs/>
      <w:color w:val="14558F"/>
    </w:rPr>
  </w:style>
  <w:style w:type="table" w:styleId="GridTable1Light-Accent1">
    <w:name w:val="Grid Table 1 Light Accent 1"/>
    <w:basedOn w:val="TableNormal"/>
    <w:uiPriority w:val="46"/>
    <w:rsid w:val="0091197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11354F"/>
    <w:rPr>
      <w:sz w:val="16"/>
      <w:szCs w:val="16"/>
    </w:rPr>
  </w:style>
  <w:style w:type="paragraph" w:styleId="CommentText">
    <w:name w:val="annotation text"/>
    <w:basedOn w:val="Normal"/>
    <w:link w:val="CommentTextChar"/>
    <w:uiPriority w:val="99"/>
    <w:semiHidden/>
    <w:unhideWhenUsed/>
    <w:rsid w:val="0011354F"/>
    <w:pPr>
      <w:spacing w:line="240" w:lineRule="auto"/>
    </w:pPr>
    <w:rPr>
      <w:sz w:val="20"/>
      <w:szCs w:val="20"/>
    </w:rPr>
  </w:style>
  <w:style w:type="character" w:customStyle="1" w:styleId="CommentTextChar">
    <w:name w:val="Comment Text Char"/>
    <w:basedOn w:val="DefaultParagraphFont"/>
    <w:link w:val="CommentText"/>
    <w:uiPriority w:val="99"/>
    <w:semiHidden/>
    <w:rsid w:val="0011354F"/>
    <w:rPr>
      <w:sz w:val="20"/>
      <w:szCs w:val="20"/>
    </w:rPr>
  </w:style>
  <w:style w:type="paragraph" w:styleId="CommentSubject">
    <w:name w:val="annotation subject"/>
    <w:basedOn w:val="CommentText"/>
    <w:next w:val="CommentText"/>
    <w:link w:val="CommentSubjectChar"/>
    <w:uiPriority w:val="99"/>
    <w:semiHidden/>
    <w:unhideWhenUsed/>
    <w:rsid w:val="0011354F"/>
    <w:rPr>
      <w:b/>
      <w:bCs/>
    </w:rPr>
  </w:style>
  <w:style w:type="character" w:customStyle="1" w:styleId="CommentSubjectChar">
    <w:name w:val="Comment Subject Char"/>
    <w:basedOn w:val="CommentTextChar"/>
    <w:link w:val="CommentSubject"/>
    <w:uiPriority w:val="99"/>
    <w:semiHidden/>
    <w:rsid w:val="0011354F"/>
    <w:rPr>
      <w:b/>
      <w:bCs/>
      <w:sz w:val="20"/>
      <w:szCs w:val="20"/>
    </w:rPr>
  </w:style>
  <w:style w:type="character" w:styleId="FollowedHyperlink">
    <w:name w:val="FollowedHyperlink"/>
    <w:basedOn w:val="DefaultParagraphFont"/>
    <w:uiPriority w:val="99"/>
    <w:semiHidden/>
    <w:unhideWhenUsed/>
    <w:rsid w:val="00136B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02184">
      <w:bodyDiv w:val="1"/>
      <w:marLeft w:val="0"/>
      <w:marRight w:val="0"/>
      <w:marTop w:val="0"/>
      <w:marBottom w:val="0"/>
      <w:divBdr>
        <w:top w:val="none" w:sz="0" w:space="0" w:color="auto"/>
        <w:left w:val="none" w:sz="0" w:space="0" w:color="auto"/>
        <w:bottom w:val="none" w:sz="0" w:space="0" w:color="auto"/>
        <w:right w:val="none" w:sz="0" w:space="0" w:color="auto"/>
      </w:divBdr>
    </w:div>
    <w:div w:id="240146114">
      <w:bodyDiv w:val="1"/>
      <w:marLeft w:val="0"/>
      <w:marRight w:val="0"/>
      <w:marTop w:val="0"/>
      <w:marBottom w:val="0"/>
      <w:divBdr>
        <w:top w:val="none" w:sz="0" w:space="0" w:color="auto"/>
        <w:left w:val="none" w:sz="0" w:space="0" w:color="auto"/>
        <w:bottom w:val="none" w:sz="0" w:space="0" w:color="auto"/>
        <w:right w:val="none" w:sz="0" w:space="0" w:color="auto"/>
      </w:divBdr>
    </w:div>
    <w:div w:id="313611846">
      <w:bodyDiv w:val="1"/>
      <w:marLeft w:val="0"/>
      <w:marRight w:val="0"/>
      <w:marTop w:val="0"/>
      <w:marBottom w:val="0"/>
      <w:divBdr>
        <w:top w:val="none" w:sz="0" w:space="0" w:color="auto"/>
        <w:left w:val="none" w:sz="0" w:space="0" w:color="auto"/>
        <w:bottom w:val="none" w:sz="0" w:space="0" w:color="auto"/>
        <w:right w:val="none" w:sz="0" w:space="0" w:color="auto"/>
      </w:divBdr>
    </w:div>
    <w:div w:id="408120940">
      <w:bodyDiv w:val="1"/>
      <w:marLeft w:val="0"/>
      <w:marRight w:val="0"/>
      <w:marTop w:val="0"/>
      <w:marBottom w:val="0"/>
      <w:divBdr>
        <w:top w:val="none" w:sz="0" w:space="0" w:color="auto"/>
        <w:left w:val="none" w:sz="0" w:space="0" w:color="auto"/>
        <w:bottom w:val="none" w:sz="0" w:space="0" w:color="auto"/>
        <w:right w:val="none" w:sz="0" w:space="0" w:color="auto"/>
      </w:divBdr>
    </w:div>
    <w:div w:id="545456969">
      <w:bodyDiv w:val="1"/>
      <w:marLeft w:val="0"/>
      <w:marRight w:val="0"/>
      <w:marTop w:val="0"/>
      <w:marBottom w:val="0"/>
      <w:divBdr>
        <w:top w:val="none" w:sz="0" w:space="0" w:color="auto"/>
        <w:left w:val="none" w:sz="0" w:space="0" w:color="auto"/>
        <w:bottom w:val="none" w:sz="0" w:space="0" w:color="auto"/>
        <w:right w:val="none" w:sz="0" w:space="0" w:color="auto"/>
      </w:divBdr>
    </w:div>
    <w:div w:id="827863742">
      <w:bodyDiv w:val="1"/>
      <w:marLeft w:val="0"/>
      <w:marRight w:val="0"/>
      <w:marTop w:val="0"/>
      <w:marBottom w:val="0"/>
      <w:divBdr>
        <w:top w:val="none" w:sz="0" w:space="0" w:color="auto"/>
        <w:left w:val="none" w:sz="0" w:space="0" w:color="auto"/>
        <w:bottom w:val="none" w:sz="0" w:space="0" w:color="auto"/>
        <w:right w:val="none" w:sz="0" w:space="0" w:color="auto"/>
      </w:divBdr>
    </w:div>
    <w:div w:id="845637082">
      <w:bodyDiv w:val="1"/>
      <w:marLeft w:val="0"/>
      <w:marRight w:val="0"/>
      <w:marTop w:val="0"/>
      <w:marBottom w:val="0"/>
      <w:divBdr>
        <w:top w:val="none" w:sz="0" w:space="0" w:color="auto"/>
        <w:left w:val="none" w:sz="0" w:space="0" w:color="auto"/>
        <w:bottom w:val="none" w:sz="0" w:space="0" w:color="auto"/>
        <w:right w:val="none" w:sz="0" w:space="0" w:color="auto"/>
      </w:divBdr>
    </w:div>
    <w:div w:id="931553338">
      <w:bodyDiv w:val="1"/>
      <w:marLeft w:val="0"/>
      <w:marRight w:val="0"/>
      <w:marTop w:val="0"/>
      <w:marBottom w:val="0"/>
      <w:divBdr>
        <w:top w:val="none" w:sz="0" w:space="0" w:color="auto"/>
        <w:left w:val="none" w:sz="0" w:space="0" w:color="auto"/>
        <w:bottom w:val="none" w:sz="0" w:space="0" w:color="auto"/>
        <w:right w:val="none" w:sz="0" w:space="0" w:color="auto"/>
      </w:divBdr>
      <w:divsChild>
        <w:div w:id="2118406918">
          <w:marLeft w:val="0"/>
          <w:marRight w:val="0"/>
          <w:marTop w:val="0"/>
          <w:marBottom w:val="0"/>
          <w:divBdr>
            <w:top w:val="none" w:sz="0" w:space="0" w:color="auto"/>
            <w:left w:val="none" w:sz="0" w:space="0" w:color="auto"/>
            <w:bottom w:val="none" w:sz="0" w:space="0" w:color="auto"/>
            <w:right w:val="none" w:sz="0" w:space="0" w:color="auto"/>
          </w:divBdr>
        </w:div>
      </w:divsChild>
    </w:div>
    <w:div w:id="1398942005">
      <w:bodyDiv w:val="1"/>
      <w:marLeft w:val="0"/>
      <w:marRight w:val="0"/>
      <w:marTop w:val="0"/>
      <w:marBottom w:val="0"/>
      <w:divBdr>
        <w:top w:val="none" w:sz="0" w:space="0" w:color="auto"/>
        <w:left w:val="none" w:sz="0" w:space="0" w:color="auto"/>
        <w:bottom w:val="none" w:sz="0" w:space="0" w:color="auto"/>
        <w:right w:val="none" w:sz="0" w:space="0" w:color="auto"/>
      </w:divBdr>
    </w:div>
    <w:div w:id="1628394802">
      <w:bodyDiv w:val="1"/>
      <w:marLeft w:val="0"/>
      <w:marRight w:val="0"/>
      <w:marTop w:val="0"/>
      <w:marBottom w:val="0"/>
      <w:divBdr>
        <w:top w:val="none" w:sz="0" w:space="0" w:color="auto"/>
        <w:left w:val="none" w:sz="0" w:space="0" w:color="auto"/>
        <w:bottom w:val="none" w:sz="0" w:space="0" w:color="auto"/>
        <w:right w:val="none" w:sz="0" w:space="0" w:color="auto"/>
      </w:divBdr>
    </w:div>
    <w:div w:id="1720200545">
      <w:bodyDiv w:val="1"/>
      <w:marLeft w:val="0"/>
      <w:marRight w:val="0"/>
      <w:marTop w:val="0"/>
      <w:marBottom w:val="0"/>
      <w:divBdr>
        <w:top w:val="none" w:sz="0" w:space="0" w:color="auto"/>
        <w:left w:val="none" w:sz="0" w:space="0" w:color="auto"/>
        <w:bottom w:val="none" w:sz="0" w:space="0" w:color="auto"/>
        <w:right w:val="none" w:sz="0" w:space="0" w:color="auto"/>
      </w:divBdr>
    </w:div>
    <w:div w:id="1878659845">
      <w:bodyDiv w:val="1"/>
      <w:marLeft w:val="0"/>
      <w:marRight w:val="0"/>
      <w:marTop w:val="0"/>
      <w:marBottom w:val="0"/>
      <w:divBdr>
        <w:top w:val="none" w:sz="0" w:space="0" w:color="auto"/>
        <w:left w:val="none" w:sz="0" w:space="0" w:color="auto"/>
        <w:bottom w:val="none" w:sz="0" w:space="0" w:color="auto"/>
        <w:right w:val="none" w:sz="0" w:space="0" w:color="auto"/>
      </w:divBdr>
    </w:div>
    <w:div w:id="2041120893">
      <w:bodyDiv w:val="1"/>
      <w:marLeft w:val="0"/>
      <w:marRight w:val="0"/>
      <w:marTop w:val="0"/>
      <w:marBottom w:val="0"/>
      <w:divBdr>
        <w:top w:val="none" w:sz="0" w:space="0" w:color="auto"/>
        <w:left w:val="none" w:sz="0" w:space="0" w:color="auto"/>
        <w:bottom w:val="none" w:sz="0" w:space="0" w:color="auto"/>
        <w:right w:val="none" w:sz="0" w:space="0" w:color="auto"/>
      </w:divBdr>
    </w:div>
    <w:div w:id="210792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customXml" Target="../customXml/item3.xml"/><Relationship Id="rId21" Type="http://schemas.openxmlformats.org/officeDocument/2006/relationships/chart" Target="charts/chart8.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1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hart" Target="charts/chart6.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yperlink" Target="http://www.doe.mass.edu/frameworks/dlcs.docx"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cs.org/wp-content/uploads/MassCAN-Full-Report-v10.pdf" TargetMode="External"/><Relationship Id="rId1" Type="http://schemas.openxmlformats.org/officeDocument/2006/relationships/hyperlink" Target="http://www.doe.mass.edu/infoservices/data/epims/appendices.xls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SE-FPS-MAL-002.doe.mass.edu\HOME\KAK\~cis\dlcs\report\passing%20rates%20060818.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ESE-FPS-MAL-002.doe.mass.edu\HOME\KAK\~cis\dlcs\report\passing%20rates%20060818.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ESE-FPS-MAL-002.doe.mass.edu\HOME\KAK\~cis\dlcs\report\passing%20rates%20060818.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ESE-FPS-MAL-002.doe.mass.edu\HOME\KAK\~cis\dlcs\report\passing%20rates%20060818.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ak\AppData\Local\Microsoft\Windows\INetCache\Content.Outlook\EA9HWVSE\RestQs%20(0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ak\AppData\Local\Microsoft\Windows\INetCache\Content.Outlook\EA9HWVSE\RestQs%20(0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ak\AppData\Local\Microsoft\Windows\INetCache\Content.Outlook\EA9HWVSE\Qs2-3-5-6.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kak\AppData\Local\Microsoft\Windows\INetCache\Content.Outlook\EA9HWVSE\Qs2-3-5-6.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kak\AppData\Local\Microsoft\Windows\INetCache\Content.Outlook\EA9HWVSE\Qs2-3-5-6%20(00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kak\Desktop\Copy%20of%20Qs2-3-5-6%20(00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i="0" baseline="0">
                <a:solidFill>
                  <a:schemeClr val="tx1"/>
                </a:solidFill>
                <a:effectLst/>
              </a:rPr>
              <a:t>Figure 1: </a:t>
            </a:r>
            <a:r>
              <a:rPr lang="en-US" sz="1100" b="0" i="0" baseline="0">
                <a:solidFill>
                  <a:schemeClr val="tx1"/>
                </a:solidFill>
                <a:effectLst/>
              </a:rPr>
              <a:t>Percent Coverage of DLCS Standards in CS Courses Taught in 2016-2017</a:t>
            </a:r>
            <a:endParaRPr lang="en-US" sz="1100">
              <a:solidFill>
                <a:schemeClr val="tx1"/>
              </a:solidFill>
              <a:effectLst/>
            </a:endParaRPr>
          </a:p>
          <a:p>
            <a:pPr>
              <a:defRPr/>
            </a:pPr>
            <a:r>
              <a:rPr lang="en-US" sz="1050" b="0" i="1" baseline="0">
                <a:solidFill>
                  <a:schemeClr val="tx1"/>
                </a:solidFill>
                <a:effectLst/>
              </a:rPr>
              <a:t>N = 99 Courses</a:t>
            </a:r>
            <a:endParaRPr lang="en-US" sz="1050">
              <a:solidFill>
                <a:schemeClr val="tx1"/>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ndard"/>
        <c:varyColors val="0"/>
        <c:ser>
          <c:idx val="0"/>
          <c:order val="0"/>
          <c:spPr>
            <a:solidFill>
              <a:schemeClr val="accent1">
                <a:tint val="77000"/>
              </a:schemeClr>
            </a:solidFill>
            <a:ln>
              <a:noFill/>
            </a:ln>
            <a:effectLst/>
          </c:spPr>
          <c:val>
            <c:numRef>
              <c:f>Sheet1!$A$2:$A$80</c:f>
              <c:numCache>
                <c:formatCode>0.00%</c:formatCode>
                <c:ptCount val="79"/>
                <c:pt idx="0">
                  <c:v>0.875</c:v>
                </c:pt>
                <c:pt idx="1">
                  <c:v>0.875</c:v>
                </c:pt>
                <c:pt idx="2">
                  <c:v>0.875</c:v>
                </c:pt>
                <c:pt idx="3">
                  <c:v>0.33333000000000002</c:v>
                </c:pt>
                <c:pt idx="4">
                  <c:v>0.3</c:v>
                </c:pt>
                <c:pt idx="5">
                  <c:v>0.29166999999999998</c:v>
                </c:pt>
                <c:pt idx="6">
                  <c:v>0.25833</c:v>
                </c:pt>
                <c:pt idx="7">
                  <c:v>0.25</c:v>
                </c:pt>
                <c:pt idx="8">
                  <c:v>0.25</c:v>
                </c:pt>
                <c:pt idx="9">
                  <c:v>0.22500000000000001</c:v>
                </c:pt>
                <c:pt idx="10">
                  <c:v>0.21667</c:v>
                </c:pt>
                <c:pt idx="11">
                  <c:v>0.20832999999999999</c:v>
                </c:pt>
                <c:pt idx="12">
                  <c:v>0.20832999999999999</c:v>
                </c:pt>
                <c:pt idx="13">
                  <c:v>0.20832999999999999</c:v>
                </c:pt>
                <c:pt idx="14">
                  <c:v>0.20832999999999999</c:v>
                </c:pt>
                <c:pt idx="15">
                  <c:v>0.20832999999999999</c:v>
                </c:pt>
                <c:pt idx="16">
                  <c:v>0.20832999999999999</c:v>
                </c:pt>
                <c:pt idx="17">
                  <c:v>0.20832999999999999</c:v>
                </c:pt>
                <c:pt idx="18">
                  <c:v>0.20832999999999999</c:v>
                </c:pt>
                <c:pt idx="19">
                  <c:v>0.20832999999999999</c:v>
                </c:pt>
                <c:pt idx="20">
                  <c:v>0.20832999999999999</c:v>
                </c:pt>
                <c:pt idx="21">
                  <c:v>0.2</c:v>
                </c:pt>
                <c:pt idx="22">
                  <c:v>0.17499999999999999</c:v>
                </c:pt>
                <c:pt idx="23">
                  <c:v>0.17499999999999999</c:v>
                </c:pt>
                <c:pt idx="24">
                  <c:v>0.16667000000000001</c:v>
                </c:pt>
                <c:pt idx="25">
                  <c:v>0.15833</c:v>
                </c:pt>
                <c:pt idx="26">
                  <c:v>0.14166999999999999</c:v>
                </c:pt>
                <c:pt idx="27">
                  <c:v>0.13333</c:v>
                </c:pt>
                <c:pt idx="28">
                  <c:v>0.13333</c:v>
                </c:pt>
                <c:pt idx="29">
                  <c:v>0.13333</c:v>
                </c:pt>
                <c:pt idx="30">
                  <c:v>0.13333</c:v>
                </c:pt>
                <c:pt idx="31">
                  <c:v>0.13333</c:v>
                </c:pt>
                <c:pt idx="32">
                  <c:v>0.13333</c:v>
                </c:pt>
                <c:pt idx="33">
                  <c:v>0.10833</c:v>
                </c:pt>
                <c:pt idx="34">
                  <c:v>0.10833</c:v>
                </c:pt>
                <c:pt idx="35">
                  <c:v>0.1</c:v>
                </c:pt>
                <c:pt idx="36">
                  <c:v>9.1670000000000001E-2</c:v>
                </c:pt>
                <c:pt idx="37">
                  <c:v>9.1670000000000001E-2</c:v>
                </c:pt>
                <c:pt idx="38">
                  <c:v>9.1670000000000001E-2</c:v>
                </c:pt>
                <c:pt idx="39">
                  <c:v>9.1670000000000001E-2</c:v>
                </c:pt>
                <c:pt idx="40">
                  <c:v>9.1670000000000001E-2</c:v>
                </c:pt>
                <c:pt idx="41">
                  <c:v>9.1670000000000001E-2</c:v>
                </c:pt>
                <c:pt idx="42">
                  <c:v>8.3330000000000001E-2</c:v>
                </c:pt>
                <c:pt idx="43">
                  <c:v>8.3330000000000001E-2</c:v>
                </c:pt>
                <c:pt idx="44">
                  <c:v>8.3330000000000001E-2</c:v>
                </c:pt>
                <c:pt idx="45">
                  <c:v>8.3330000000000001E-2</c:v>
                </c:pt>
                <c:pt idx="46">
                  <c:v>8.3330000000000001E-2</c:v>
                </c:pt>
                <c:pt idx="47">
                  <c:v>8.3330000000000001E-2</c:v>
                </c:pt>
                <c:pt idx="48">
                  <c:v>8.3330000000000001E-2</c:v>
                </c:pt>
                <c:pt idx="49">
                  <c:v>8.3330000000000001E-2</c:v>
                </c:pt>
                <c:pt idx="50">
                  <c:v>7.4999999999999997E-2</c:v>
                </c:pt>
                <c:pt idx="51">
                  <c:v>6.6669999999999993E-2</c:v>
                </c:pt>
                <c:pt idx="52">
                  <c:v>0.05</c:v>
                </c:pt>
                <c:pt idx="53">
                  <c:v>0.05</c:v>
                </c:pt>
                <c:pt idx="54">
                  <c:v>0.05</c:v>
                </c:pt>
                <c:pt idx="55">
                  <c:v>0.05</c:v>
                </c:pt>
                <c:pt idx="56">
                  <c:v>0.05</c:v>
                </c:pt>
                <c:pt idx="57">
                  <c:v>0.05</c:v>
                </c:pt>
                <c:pt idx="58">
                  <c:v>0.05</c:v>
                </c:pt>
                <c:pt idx="59">
                  <c:v>0.05</c:v>
                </c:pt>
                <c:pt idx="60">
                  <c:v>4.1669999999999999E-2</c:v>
                </c:pt>
                <c:pt idx="61">
                  <c:v>4.1669999999999999E-2</c:v>
                </c:pt>
                <c:pt idx="62">
                  <c:v>4.1669999999999999E-2</c:v>
                </c:pt>
                <c:pt idx="63">
                  <c:v>4.1669999999999999E-2</c:v>
                </c:pt>
                <c:pt idx="64">
                  <c:v>4.1669999999999999E-2</c:v>
                </c:pt>
                <c:pt idx="65">
                  <c:v>4.1669999999999999E-2</c:v>
                </c:pt>
                <c:pt idx="66">
                  <c:v>4.1669999999999999E-2</c:v>
                </c:pt>
                <c:pt idx="67">
                  <c:v>4.1669999999999999E-2</c:v>
                </c:pt>
                <c:pt idx="68">
                  <c:v>4.1669999999999999E-2</c:v>
                </c:pt>
                <c:pt idx="69">
                  <c:v>4.1669999999999999E-2</c:v>
                </c:pt>
                <c:pt idx="70">
                  <c:v>4.1669999999999999E-2</c:v>
                </c:pt>
                <c:pt idx="71">
                  <c:v>4.1669999999999999E-2</c:v>
                </c:pt>
                <c:pt idx="72">
                  <c:v>4.1669999999999999E-2</c:v>
                </c:pt>
                <c:pt idx="73">
                  <c:v>4.1669999999999999E-2</c:v>
                </c:pt>
                <c:pt idx="74">
                  <c:v>4.1669999999999999E-2</c:v>
                </c:pt>
                <c:pt idx="75">
                  <c:v>4.1669999999999999E-2</c:v>
                </c:pt>
                <c:pt idx="76">
                  <c:v>4.1669999999999999E-2</c:v>
                </c:pt>
                <c:pt idx="77">
                  <c:v>8.3300000000000006E-3</c:v>
                </c:pt>
                <c:pt idx="78">
                  <c:v>8.3300000000000006E-3</c:v>
                </c:pt>
              </c:numCache>
            </c:numRef>
          </c:val>
          <c:extLst>
            <c:ext xmlns:c16="http://schemas.microsoft.com/office/drawing/2014/chart" uri="{C3380CC4-5D6E-409C-BE32-E72D297353CC}">
              <c16:uniqueId val="{00000000-A4D6-4727-BD35-300DD39B8DC5}"/>
            </c:ext>
          </c:extLst>
        </c:ser>
        <c:dLbls>
          <c:showLegendKey val="0"/>
          <c:showVal val="0"/>
          <c:showCatName val="0"/>
          <c:showSerName val="0"/>
          <c:showPercent val="0"/>
          <c:showBubbleSize val="0"/>
        </c:dLbls>
        <c:axId val="1103890319"/>
        <c:axId val="1103896559"/>
      </c:areaChart>
      <c:lineChart>
        <c:grouping val="standard"/>
        <c:varyColors val="0"/>
        <c:ser>
          <c:idx val="1"/>
          <c:order val="1"/>
          <c:spPr>
            <a:ln w="28575" cap="rnd">
              <a:solidFill>
                <a:schemeClr val="accent1">
                  <a:shade val="76000"/>
                </a:schemeClr>
              </a:solidFill>
              <a:round/>
            </a:ln>
            <a:effectLst/>
          </c:spPr>
          <c:marker>
            <c:symbol val="none"/>
          </c:marker>
          <c:dLbls>
            <c:dLbl>
              <c:idx val="77"/>
              <c:layout>
                <c:manualLayout>
                  <c:x val="-4.8964218455743877E-2"/>
                  <c:y val="-3.7037037037037035E-2"/>
                </c:manualLayout>
              </c:layout>
              <c:tx>
                <c:rich>
                  <a:bodyPr rot="0" spcFirstLastPara="1" vertOverflow="ellipsis" vert="horz" wrap="square" lIns="38100" tIns="19050" rIns="38100" bIns="19050" anchor="ctr" anchorCtr="1">
                    <a:spAutoFit/>
                  </a:bodyPr>
                  <a:lstStyle/>
                  <a:p>
                    <a:pPr>
                      <a:defRPr sz="1000" b="0" i="1" u="none" strike="noStrike" kern="1200" baseline="0">
                        <a:solidFill>
                          <a:schemeClr val="tx1"/>
                        </a:solidFill>
                        <a:latin typeface="+mn-lt"/>
                        <a:ea typeface="+mn-ea"/>
                        <a:cs typeface="+mn-cs"/>
                      </a:defRPr>
                    </a:pPr>
                    <a:r>
                      <a:rPr lang="en-US" sz="1000" i="1">
                        <a:solidFill>
                          <a:schemeClr val="tx1"/>
                        </a:solidFill>
                      </a:rPr>
                      <a:t>Average</a:t>
                    </a:r>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1000" b="0" i="1"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D6-4727-BD35-300DD39B8DC5}"/>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val>
            <c:numRef>
              <c:f>Sheet1!$B$2:$B$80</c:f>
              <c:numCache>
                <c:formatCode>0.00%</c:formatCode>
                <c:ptCount val="79"/>
                <c:pt idx="0">
                  <c:v>0.14493658227848119</c:v>
                </c:pt>
                <c:pt idx="1">
                  <c:v>0.14493658227848119</c:v>
                </c:pt>
                <c:pt idx="2">
                  <c:v>0.14493658227848119</c:v>
                </c:pt>
                <c:pt idx="3">
                  <c:v>0.14493658227848119</c:v>
                </c:pt>
                <c:pt idx="4">
                  <c:v>0.14493658227848119</c:v>
                </c:pt>
                <c:pt idx="5">
                  <c:v>0.14493658227848119</c:v>
                </c:pt>
                <c:pt idx="6">
                  <c:v>0.14493658227848119</c:v>
                </c:pt>
                <c:pt idx="7">
                  <c:v>0.14493658227848119</c:v>
                </c:pt>
                <c:pt idx="8">
                  <c:v>0.14493658227848119</c:v>
                </c:pt>
                <c:pt idx="9">
                  <c:v>0.14493658227848119</c:v>
                </c:pt>
                <c:pt idx="10">
                  <c:v>0.14493658227848119</c:v>
                </c:pt>
                <c:pt idx="11">
                  <c:v>0.14493658227848119</c:v>
                </c:pt>
                <c:pt idx="12">
                  <c:v>0.14493658227848119</c:v>
                </c:pt>
                <c:pt idx="13">
                  <c:v>0.14493658227848119</c:v>
                </c:pt>
                <c:pt idx="14">
                  <c:v>0.14493658227848119</c:v>
                </c:pt>
                <c:pt idx="15">
                  <c:v>0.14493658227848119</c:v>
                </c:pt>
                <c:pt idx="16">
                  <c:v>0.14493658227848119</c:v>
                </c:pt>
                <c:pt idx="17">
                  <c:v>0.14493658227848119</c:v>
                </c:pt>
                <c:pt idx="18">
                  <c:v>0.14493658227848119</c:v>
                </c:pt>
                <c:pt idx="19">
                  <c:v>0.14493658227848119</c:v>
                </c:pt>
                <c:pt idx="20">
                  <c:v>0.14493658227848119</c:v>
                </c:pt>
                <c:pt idx="21">
                  <c:v>0.14493658227848119</c:v>
                </c:pt>
                <c:pt idx="22">
                  <c:v>0.14493658227848119</c:v>
                </c:pt>
                <c:pt idx="23">
                  <c:v>0.14493658227848119</c:v>
                </c:pt>
                <c:pt idx="24">
                  <c:v>0.14493658227848119</c:v>
                </c:pt>
                <c:pt idx="25">
                  <c:v>0.14493658227848119</c:v>
                </c:pt>
                <c:pt idx="26">
                  <c:v>0.14493658227848119</c:v>
                </c:pt>
                <c:pt idx="27">
                  <c:v>0.14493658227848119</c:v>
                </c:pt>
                <c:pt idx="28">
                  <c:v>0.14493658227848119</c:v>
                </c:pt>
                <c:pt idx="29">
                  <c:v>0.14493658227848119</c:v>
                </c:pt>
                <c:pt idx="30">
                  <c:v>0.14493658227848119</c:v>
                </c:pt>
                <c:pt idx="31">
                  <c:v>0.14493658227848119</c:v>
                </c:pt>
                <c:pt idx="32">
                  <c:v>0.14493658227848119</c:v>
                </c:pt>
                <c:pt idx="33">
                  <c:v>0.14493658227848119</c:v>
                </c:pt>
                <c:pt idx="34">
                  <c:v>0.14493658227848119</c:v>
                </c:pt>
                <c:pt idx="35">
                  <c:v>0.14493658227848119</c:v>
                </c:pt>
                <c:pt idx="36">
                  <c:v>0.14493658227848119</c:v>
                </c:pt>
                <c:pt idx="37">
                  <c:v>0.14493658227848119</c:v>
                </c:pt>
                <c:pt idx="38">
                  <c:v>0.14493658227848119</c:v>
                </c:pt>
                <c:pt idx="39">
                  <c:v>0.14493658227848119</c:v>
                </c:pt>
                <c:pt idx="40">
                  <c:v>0.14493658227848119</c:v>
                </c:pt>
                <c:pt idx="41">
                  <c:v>0.14493658227848119</c:v>
                </c:pt>
                <c:pt idx="42">
                  <c:v>0.14493658227848119</c:v>
                </c:pt>
                <c:pt idx="43">
                  <c:v>0.14493658227848119</c:v>
                </c:pt>
                <c:pt idx="44">
                  <c:v>0.14493658227848119</c:v>
                </c:pt>
                <c:pt idx="45">
                  <c:v>0.14493658227848119</c:v>
                </c:pt>
                <c:pt idx="46">
                  <c:v>0.14493658227848119</c:v>
                </c:pt>
                <c:pt idx="47">
                  <c:v>0.14493658227848119</c:v>
                </c:pt>
                <c:pt idx="48">
                  <c:v>0.14493658227848119</c:v>
                </c:pt>
                <c:pt idx="49">
                  <c:v>0.14493658227848119</c:v>
                </c:pt>
                <c:pt idx="50">
                  <c:v>0.14493658227848119</c:v>
                </c:pt>
                <c:pt idx="51">
                  <c:v>0.14493658227848119</c:v>
                </c:pt>
                <c:pt idx="52">
                  <c:v>0.14493658227848119</c:v>
                </c:pt>
                <c:pt idx="53">
                  <c:v>0.14493658227848119</c:v>
                </c:pt>
                <c:pt idx="54">
                  <c:v>0.14493658227848119</c:v>
                </c:pt>
                <c:pt idx="55">
                  <c:v>0.14493658227848119</c:v>
                </c:pt>
                <c:pt idx="56">
                  <c:v>0.14493658227848119</c:v>
                </c:pt>
                <c:pt idx="57">
                  <c:v>0.14493658227848119</c:v>
                </c:pt>
                <c:pt idx="58">
                  <c:v>0.14493658227848119</c:v>
                </c:pt>
                <c:pt idx="59">
                  <c:v>0.14493658227848119</c:v>
                </c:pt>
                <c:pt idx="60">
                  <c:v>0.14493658227848119</c:v>
                </c:pt>
                <c:pt idx="61">
                  <c:v>0.14493658227848119</c:v>
                </c:pt>
                <c:pt idx="62">
                  <c:v>0.14493658227848119</c:v>
                </c:pt>
                <c:pt idx="63">
                  <c:v>0.14493658227848119</c:v>
                </c:pt>
                <c:pt idx="64">
                  <c:v>0.14493658227848119</c:v>
                </c:pt>
                <c:pt idx="65">
                  <c:v>0.14493658227848119</c:v>
                </c:pt>
                <c:pt idx="66">
                  <c:v>0.14493658227848119</c:v>
                </c:pt>
                <c:pt idx="67">
                  <c:v>0.14493658227848119</c:v>
                </c:pt>
                <c:pt idx="68">
                  <c:v>0.14493658227848119</c:v>
                </c:pt>
                <c:pt idx="69">
                  <c:v>0.14493658227848119</c:v>
                </c:pt>
                <c:pt idx="70">
                  <c:v>0.14493658227848119</c:v>
                </c:pt>
                <c:pt idx="71">
                  <c:v>0.14493658227848119</c:v>
                </c:pt>
                <c:pt idx="72">
                  <c:v>0.14493658227848119</c:v>
                </c:pt>
                <c:pt idx="73">
                  <c:v>0.14493658227848119</c:v>
                </c:pt>
                <c:pt idx="74">
                  <c:v>0.14493658227848119</c:v>
                </c:pt>
                <c:pt idx="75">
                  <c:v>0.14493658227848119</c:v>
                </c:pt>
                <c:pt idx="76">
                  <c:v>0.14493658227848119</c:v>
                </c:pt>
                <c:pt idx="77">
                  <c:v>0.14493658227848119</c:v>
                </c:pt>
                <c:pt idx="78">
                  <c:v>0.14493658227848119</c:v>
                </c:pt>
              </c:numCache>
            </c:numRef>
          </c:val>
          <c:smooth val="0"/>
          <c:extLst>
            <c:ext xmlns:c16="http://schemas.microsoft.com/office/drawing/2014/chart" uri="{C3380CC4-5D6E-409C-BE32-E72D297353CC}">
              <c16:uniqueId val="{00000002-A4D6-4727-BD35-300DD39B8DC5}"/>
            </c:ext>
          </c:extLst>
        </c:ser>
        <c:dLbls>
          <c:showLegendKey val="0"/>
          <c:showVal val="0"/>
          <c:showCatName val="0"/>
          <c:showSerName val="0"/>
          <c:showPercent val="0"/>
          <c:showBubbleSize val="0"/>
        </c:dLbls>
        <c:marker val="1"/>
        <c:smooth val="0"/>
        <c:axId val="1103890319"/>
        <c:axId val="1103896559"/>
      </c:lineChart>
      <c:catAx>
        <c:axId val="1103890319"/>
        <c:scaling>
          <c:orientation val="minMax"/>
        </c:scaling>
        <c:delete val="1"/>
        <c:axPos val="b"/>
        <c:majorTickMark val="out"/>
        <c:minorTickMark val="none"/>
        <c:tickLblPos val="nextTo"/>
        <c:crossAx val="1103896559"/>
        <c:crosses val="autoZero"/>
        <c:auto val="1"/>
        <c:lblAlgn val="ctr"/>
        <c:lblOffset val="100"/>
        <c:noMultiLvlLbl val="0"/>
      </c:catAx>
      <c:valAx>
        <c:axId val="110389655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103890319"/>
        <c:crosses val="autoZero"/>
        <c:crossBetween val="between"/>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r>
              <a:rPr lang="en-US" sz="1000" b="1" i="0" baseline="0">
                <a:effectLst/>
              </a:rPr>
              <a:t>Figure 12: </a:t>
            </a:r>
            <a:r>
              <a:rPr lang="en-US" sz="1000" b="0" i="0" baseline="0">
                <a:effectLst/>
              </a:rPr>
              <a:t>Pass Rates of Students Enrolled in Elementary and Middle School </a:t>
            </a:r>
          </a:p>
          <a:p>
            <a:pPr>
              <a:defRPr sz="1050"/>
            </a:pPr>
            <a:r>
              <a:rPr lang="en-US" sz="1000" b="0" i="0" baseline="0">
                <a:effectLst/>
              </a:rPr>
              <a:t>CS Courses by Race and Ethnicity, 2016-2017</a:t>
            </a:r>
            <a:endParaRPr lang="en-US" sz="1000">
              <a:effectLst/>
            </a:endParaRPr>
          </a:p>
        </c:rich>
      </c:tx>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1"/>
          <c:order val="0"/>
          <c:tx>
            <c:strRef>
              <c:f>Sheet1!$B$1</c:f>
              <c:strCache>
                <c:ptCount val="1"/>
                <c:pt idx="0">
                  <c:v>Elementary and Middle School</c:v>
                </c:pt>
              </c:strCache>
            </c:strRef>
          </c:tx>
          <c:spPr>
            <a:solidFill>
              <a:srgbClr val="97B9E0"/>
            </a:solidFill>
            <a:ln>
              <a:noFill/>
            </a:ln>
            <a:effectLst/>
          </c:spPr>
          <c:invertIfNegative val="0"/>
          <c:dPt>
            <c:idx val="4"/>
            <c:invertIfNegative val="0"/>
            <c:bubble3D val="0"/>
            <c:spPr>
              <a:solidFill>
                <a:srgbClr val="5089BC"/>
              </a:solidFill>
              <a:ln>
                <a:noFill/>
              </a:ln>
              <a:effectLst/>
            </c:spPr>
            <c:extLst>
              <c:ext xmlns:c16="http://schemas.microsoft.com/office/drawing/2014/chart" uri="{C3380CC4-5D6E-409C-BE32-E72D297353CC}">
                <c16:uniqueId val="{00000001-CD1D-4E30-8A10-FE17573EE3E4}"/>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African-American</c:v>
                </c:pt>
                <c:pt idx="1">
                  <c:v>Hispanic</c:v>
                </c:pt>
                <c:pt idx="2">
                  <c:v>Native American</c:v>
                </c:pt>
                <c:pt idx="3">
                  <c:v>Multi-race</c:v>
                </c:pt>
                <c:pt idx="4">
                  <c:v>Elementary/Middle Average</c:v>
                </c:pt>
                <c:pt idx="5">
                  <c:v>White</c:v>
                </c:pt>
                <c:pt idx="6">
                  <c:v>Native Hawaiian or Pacific Islander</c:v>
                </c:pt>
                <c:pt idx="7">
                  <c:v>Asian</c:v>
                </c:pt>
              </c:strCache>
            </c:strRef>
          </c:cat>
          <c:val>
            <c:numRef>
              <c:f>Sheet1!$B$2:$B$9</c:f>
              <c:numCache>
                <c:formatCode>0.0%</c:formatCode>
                <c:ptCount val="8"/>
                <c:pt idx="0">
                  <c:v>0.89</c:v>
                </c:pt>
                <c:pt idx="1">
                  <c:v>0.89900000000000002</c:v>
                </c:pt>
                <c:pt idx="2">
                  <c:v>0.93300000000000005</c:v>
                </c:pt>
                <c:pt idx="3">
                  <c:v>0.93300000000000005</c:v>
                </c:pt>
                <c:pt idx="4">
                  <c:v>0.94599999999999995</c:v>
                </c:pt>
                <c:pt idx="5">
                  <c:v>0.95799999999999996</c:v>
                </c:pt>
                <c:pt idx="6">
                  <c:v>0.95899999999999996</c:v>
                </c:pt>
                <c:pt idx="7">
                  <c:v>0.97699999999999998</c:v>
                </c:pt>
              </c:numCache>
            </c:numRef>
          </c:val>
          <c:extLst>
            <c:ext xmlns:c16="http://schemas.microsoft.com/office/drawing/2014/chart" uri="{C3380CC4-5D6E-409C-BE32-E72D297353CC}">
              <c16:uniqueId val="{00000002-CD1D-4E30-8A10-FE17573EE3E4}"/>
            </c:ext>
          </c:extLst>
        </c:ser>
        <c:dLbls>
          <c:showLegendKey val="0"/>
          <c:showVal val="1"/>
          <c:showCatName val="0"/>
          <c:showSerName val="0"/>
          <c:showPercent val="0"/>
          <c:showBubbleSize val="0"/>
        </c:dLbls>
        <c:gapWidth val="150"/>
        <c:overlap val="-25"/>
        <c:axId val="1599248096"/>
        <c:axId val="1599251424"/>
      </c:barChart>
      <c:catAx>
        <c:axId val="1599248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599251424"/>
        <c:crosses val="autoZero"/>
        <c:auto val="1"/>
        <c:lblAlgn val="ctr"/>
        <c:lblOffset val="100"/>
        <c:noMultiLvlLbl val="0"/>
      </c:catAx>
      <c:valAx>
        <c:axId val="1599251424"/>
        <c:scaling>
          <c:orientation val="minMax"/>
        </c:scaling>
        <c:delete val="1"/>
        <c:axPos val="b"/>
        <c:numFmt formatCode="0.0%" sourceLinked="1"/>
        <c:majorTickMark val="none"/>
        <c:minorTickMark val="none"/>
        <c:tickLblPos val="nextTo"/>
        <c:crossAx val="15992480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r>
              <a:rPr lang="en-US" sz="1000" b="1" i="0" baseline="0">
                <a:effectLst/>
              </a:rPr>
              <a:t>Figure 13: </a:t>
            </a:r>
            <a:r>
              <a:rPr lang="en-US" sz="1000" b="0" i="0" baseline="0">
                <a:effectLst/>
              </a:rPr>
              <a:t>Pass Rates of Students Enrolled in High School </a:t>
            </a:r>
          </a:p>
          <a:p>
            <a:pPr>
              <a:defRPr sz="1050"/>
            </a:pPr>
            <a:r>
              <a:rPr lang="en-US" sz="1000" b="0" i="0" baseline="0">
                <a:effectLst/>
              </a:rPr>
              <a:t>CS Courses by Race and Ethnicity, 2016-2017</a:t>
            </a:r>
            <a:endParaRPr lang="en-US" sz="1000">
              <a:effectLst/>
            </a:endParaRPr>
          </a:p>
        </c:rich>
      </c:tx>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1"/>
          <c:order val="0"/>
          <c:tx>
            <c:strRef>
              <c:f>Sheet1!$B$1</c:f>
              <c:strCache>
                <c:ptCount val="1"/>
                <c:pt idx="0">
                  <c:v>Elementary and Middle School</c:v>
                </c:pt>
              </c:strCache>
            </c:strRef>
          </c:tx>
          <c:spPr>
            <a:solidFill>
              <a:srgbClr val="97B9E0"/>
            </a:solidFill>
            <a:ln>
              <a:noFill/>
            </a:ln>
            <a:effectLst/>
          </c:spPr>
          <c:invertIfNegative val="0"/>
          <c:dPt>
            <c:idx val="3"/>
            <c:invertIfNegative val="0"/>
            <c:bubble3D val="0"/>
            <c:spPr>
              <a:solidFill>
                <a:srgbClr val="5089BC"/>
              </a:solidFill>
              <a:ln>
                <a:noFill/>
              </a:ln>
              <a:effectLst/>
            </c:spPr>
            <c:extLst>
              <c:ext xmlns:c16="http://schemas.microsoft.com/office/drawing/2014/chart" uri="{C3380CC4-5D6E-409C-BE32-E72D297353CC}">
                <c16:uniqueId val="{00000001-BE1D-484B-96C5-1A6D8CB71C4D}"/>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Sheet1!$A$19:$A$26</c:f>
              <c:strCache>
                <c:ptCount val="8"/>
                <c:pt idx="0">
                  <c:v>African-American</c:v>
                </c:pt>
                <c:pt idx="1">
                  <c:v>Hispanic</c:v>
                </c:pt>
                <c:pt idx="2">
                  <c:v>Native American</c:v>
                </c:pt>
                <c:pt idx="3">
                  <c:v>High School Average</c:v>
                </c:pt>
                <c:pt idx="4">
                  <c:v>Multi-race</c:v>
                </c:pt>
                <c:pt idx="5">
                  <c:v>Asian</c:v>
                </c:pt>
                <c:pt idx="6">
                  <c:v>White</c:v>
                </c:pt>
                <c:pt idx="7">
                  <c:v>Native Hawaiian or Pacific Islander</c:v>
                </c:pt>
              </c:strCache>
            </c:strRef>
          </c:cat>
          <c:val>
            <c:numRef>
              <c:f>Sheet1!$B$19:$B$26</c:f>
              <c:numCache>
                <c:formatCode>0.0%</c:formatCode>
                <c:ptCount val="8"/>
                <c:pt idx="0">
                  <c:v>0.84699999999999998</c:v>
                </c:pt>
                <c:pt idx="1">
                  <c:v>0.86799999999999999</c:v>
                </c:pt>
                <c:pt idx="2">
                  <c:v>0.92700000000000005</c:v>
                </c:pt>
                <c:pt idx="3">
                  <c:v>0.94599999999999995</c:v>
                </c:pt>
                <c:pt idx="4">
                  <c:v>0.94699999999999995</c:v>
                </c:pt>
                <c:pt idx="5">
                  <c:v>0.96899999999999997</c:v>
                </c:pt>
                <c:pt idx="6">
                  <c:v>0.97399999999999998</c:v>
                </c:pt>
                <c:pt idx="7">
                  <c:v>0.98899999999999999</c:v>
                </c:pt>
              </c:numCache>
            </c:numRef>
          </c:val>
          <c:extLst>
            <c:ext xmlns:c16="http://schemas.microsoft.com/office/drawing/2014/chart" uri="{C3380CC4-5D6E-409C-BE32-E72D297353CC}">
              <c16:uniqueId val="{00000002-BE1D-484B-96C5-1A6D8CB71C4D}"/>
            </c:ext>
          </c:extLst>
        </c:ser>
        <c:dLbls>
          <c:showLegendKey val="0"/>
          <c:showVal val="1"/>
          <c:showCatName val="0"/>
          <c:showSerName val="0"/>
          <c:showPercent val="0"/>
          <c:showBubbleSize val="0"/>
        </c:dLbls>
        <c:gapWidth val="150"/>
        <c:overlap val="-25"/>
        <c:axId val="1599248096"/>
        <c:axId val="1599251424"/>
      </c:barChart>
      <c:catAx>
        <c:axId val="1599248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599251424"/>
        <c:crosses val="autoZero"/>
        <c:auto val="1"/>
        <c:lblAlgn val="ctr"/>
        <c:lblOffset val="100"/>
        <c:noMultiLvlLbl val="0"/>
      </c:catAx>
      <c:valAx>
        <c:axId val="1599251424"/>
        <c:scaling>
          <c:orientation val="minMax"/>
        </c:scaling>
        <c:delete val="1"/>
        <c:axPos val="b"/>
        <c:numFmt formatCode="0.0%" sourceLinked="1"/>
        <c:majorTickMark val="none"/>
        <c:minorTickMark val="none"/>
        <c:tickLblPos val="nextTo"/>
        <c:crossAx val="15992480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r>
              <a:rPr lang="en-US" sz="1000" b="1" i="0" baseline="0">
                <a:effectLst/>
              </a:rPr>
              <a:t>Figure 14: </a:t>
            </a:r>
            <a:r>
              <a:rPr lang="en-US" sz="1000" b="0" i="0" baseline="0">
                <a:effectLst/>
              </a:rPr>
              <a:t>Pass Rates of Students Enrolled in Elementary and Middle School </a:t>
            </a:r>
          </a:p>
          <a:p>
            <a:pPr>
              <a:defRPr sz="1050"/>
            </a:pPr>
            <a:r>
              <a:rPr lang="en-US" sz="1000" b="0" i="0" baseline="0">
                <a:effectLst/>
              </a:rPr>
              <a:t>CS Courses by Special Population, 2016-2017</a:t>
            </a:r>
            <a:endParaRPr lang="en-US" sz="1000">
              <a:effectLst/>
            </a:endParaRPr>
          </a:p>
        </c:rich>
      </c:tx>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1"/>
          <c:order val="0"/>
          <c:tx>
            <c:strRef>
              <c:f>Sheet1!$B$1</c:f>
              <c:strCache>
                <c:ptCount val="1"/>
                <c:pt idx="0">
                  <c:v>Elementary and Middle School</c:v>
                </c:pt>
              </c:strCache>
            </c:strRef>
          </c:tx>
          <c:spPr>
            <a:solidFill>
              <a:srgbClr val="97B9E0"/>
            </a:solidFill>
            <a:ln>
              <a:noFill/>
            </a:ln>
            <a:effectLst/>
          </c:spPr>
          <c:invertIfNegative val="0"/>
          <c:dPt>
            <c:idx val="4"/>
            <c:invertIfNegative val="0"/>
            <c:bubble3D val="0"/>
            <c:spPr>
              <a:solidFill>
                <a:srgbClr val="5089BC"/>
              </a:solidFill>
              <a:ln>
                <a:noFill/>
              </a:ln>
              <a:effectLst/>
            </c:spPr>
            <c:extLst>
              <c:ext xmlns:c16="http://schemas.microsoft.com/office/drawing/2014/chart" uri="{C3380CC4-5D6E-409C-BE32-E72D297353CC}">
                <c16:uniqueId val="{00000001-AF12-4F3C-8A0A-2917F9880244}"/>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Sheet1!$A$11:$A$16</c:f>
              <c:strCache>
                <c:ptCount val="6"/>
                <c:pt idx="0">
                  <c:v>English learners</c:v>
                </c:pt>
                <c:pt idx="1">
                  <c:v>Economically disadvantaged</c:v>
                </c:pt>
                <c:pt idx="2">
                  <c:v>Students with disabilities</c:v>
                </c:pt>
                <c:pt idx="3">
                  <c:v>Male</c:v>
                </c:pt>
                <c:pt idx="4">
                  <c:v>Elementary/Middle Average</c:v>
                </c:pt>
                <c:pt idx="5">
                  <c:v>Female</c:v>
                </c:pt>
              </c:strCache>
            </c:strRef>
          </c:cat>
          <c:val>
            <c:numRef>
              <c:f>Sheet1!$B$11:$B$16</c:f>
              <c:numCache>
                <c:formatCode>0.0%</c:formatCode>
                <c:ptCount val="6"/>
                <c:pt idx="0">
                  <c:v>0.83399999999999996</c:v>
                </c:pt>
                <c:pt idx="1">
                  <c:v>0.90200000000000002</c:v>
                </c:pt>
                <c:pt idx="2">
                  <c:v>0.92200000000000004</c:v>
                </c:pt>
                <c:pt idx="3">
                  <c:v>0.94299999999999995</c:v>
                </c:pt>
                <c:pt idx="4">
                  <c:v>0.94599999999999995</c:v>
                </c:pt>
                <c:pt idx="5">
                  <c:v>0.95</c:v>
                </c:pt>
              </c:numCache>
            </c:numRef>
          </c:val>
          <c:extLst>
            <c:ext xmlns:c16="http://schemas.microsoft.com/office/drawing/2014/chart" uri="{C3380CC4-5D6E-409C-BE32-E72D297353CC}">
              <c16:uniqueId val="{00000002-AF12-4F3C-8A0A-2917F9880244}"/>
            </c:ext>
          </c:extLst>
        </c:ser>
        <c:dLbls>
          <c:showLegendKey val="0"/>
          <c:showVal val="1"/>
          <c:showCatName val="0"/>
          <c:showSerName val="0"/>
          <c:showPercent val="0"/>
          <c:showBubbleSize val="0"/>
        </c:dLbls>
        <c:gapWidth val="150"/>
        <c:overlap val="-25"/>
        <c:axId val="1599248096"/>
        <c:axId val="1599251424"/>
      </c:barChart>
      <c:catAx>
        <c:axId val="1599248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599251424"/>
        <c:crosses val="autoZero"/>
        <c:auto val="1"/>
        <c:lblAlgn val="ctr"/>
        <c:lblOffset val="100"/>
        <c:noMultiLvlLbl val="0"/>
      </c:catAx>
      <c:valAx>
        <c:axId val="1599251424"/>
        <c:scaling>
          <c:orientation val="minMax"/>
        </c:scaling>
        <c:delete val="1"/>
        <c:axPos val="b"/>
        <c:numFmt formatCode="0.0%" sourceLinked="1"/>
        <c:majorTickMark val="none"/>
        <c:minorTickMark val="none"/>
        <c:tickLblPos val="nextTo"/>
        <c:crossAx val="15992480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r>
              <a:rPr lang="en-US" sz="1000" b="1" i="0" baseline="0">
                <a:effectLst/>
              </a:rPr>
              <a:t>Figure 15: </a:t>
            </a:r>
            <a:r>
              <a:rPr lang="en-US" sz="1000" b="0" i="0" baseline="0">
                <a:effectLst/>
              </a:rPr>
              <a:t>Pass Rates of Students Enrolled in High School </a:t>
            </a:r>
          </a:p>
          <a:p>
            <a:pPr>
              <a:defRPr sz="1050"/>
            </a:pPr>
            <a:r>
              <a:rPr lang="en-US" sz="1000" b="0" i="0" baseline="0">
                <a:effectLst/>
              </a:rPr>
              <a:t>CS Courses by Special Population, 2016-2017</a:t>
            </a:r>
            <a:endParaRPr lang="en-US" sz="1000">
              <a:effectLst/>
            </a:endParaRPr>
          </a:p>
        </c:rich>
      </c:tx>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1"/>
          <c:order val="0"/>
          <c:tx>
            <c:strRef>
              <c:f>Sheet1!$B$1</c:f>
              <c:strCache>
                <c:ptCount val="1"/>
                <c:pt idx="0">
                  <c:v>Elementary and Middle School</c:v>
                </c:pt>
              </c:strCache>
            </c:strRef>
          </c:tx>
          <c:spPr>
            <a:solidFill>
              <a:srgbClr val="97B9E0"/>
            </a:solidFill>
            <a:ln>
              <a:noFill/>
            </a:ln>
            <a:effectLst/>
          </c:spPr>
          <c:invertIfNegative val="0"/>
          <c:dPt>
            <c:idx val="4"/>
            <c:invertIfNegative val="0"/>
            <c:bubble3D val="0"/>
            <c:spPr>
              <a:solidFill>
                <a:srgbClr val="5089BC"/>
              </a:solidFill>
              <a:ln>
                <a:noFill/>
              </a:ln>
              <a:effectLst/>
            </c:spPr>
            <c:extLst>
              <c:ext xmlns:c16="http://schemas.microsoft.com/office/drawing/2014/chart" uri="{C3380CC4-5D6E-409C-BE32-E72D297353CC}">
                <c16:uniqueId val="{00000001-6C75-4024-917F-7E9742DAF3BB}"/>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Sheet1!$A$29:$A$34</c:f>
              <c:strCache>
                <c:ptCount val="6"/>
                <c:pt idx="0">
                  <c:v>English learners</c:v>
                </c:pt>
                <c:pt idx="1">
                  <c:v>Economically disadvantaged</c:v>
                </c:pt>
                <c:pt idx="2">
                  <c:v>Students with disabilities</c:v>
                </c:pt>
                <c:pt idx="3">
                  <c:v>Male</c:v>
                </c:pt>
                <c:pt idx="4">
                  <c:v>High School Average</c:v>
                </c:pt>
                <c:pt idx="5">
                  <c:v>Female</c:v>
                </c:pt>
              </c:strCache>
            </c:strRef>
          </c:cat>
          <c:val>
            <c:numRef>
              <c:f>Sheet1!$B$29:$B$34</c:f>
              <c:numCache>
                <c:formatCode>0.0%</c:formatCode>
                <c:ptCount val="6"/>
                <c:pt idx="0">
                  <c:v>0.80700000000000005</c:v>
                </c:pt>
                <c:pt idx="1">
                  <c:v>0.876</c:v>
                </c:pt>
                <c:pt idx="2">
                  <c:v>0.89200000000000002</c:v>
                </c:pt>
                <c:pt idx="3">
                  <c:v>0.94199999999999995</c:v>
                </c:pt>
                <c:pt idx="4">
                  <c:v>0.94599999999999995</c:v>
                </c:pt>
                <c:pt idx="5">
                  <c:v>0.95199999999999996</c:v>
                </c:pt>
              </c:numCache>
            </c:numRef>
          </c:val>
          <c:extLst>
            <c:ext xmlns:c16="http://schemas.microsoft.com/office/drawing/2014/chart" uri="{C3380CC4-5D6E-409C-BE32-E72D297353CC}">
              <c16:uniqueId val="{00000002-6C75-4024-917F-7E9742DAF3BB}"/>
            </c:ext>
          </c:extLst>
        </c:ser>
        <c:dLbls>
          <c:showLegendKey val="0"/>
          <c:showVal val="1"/>
          <c:showCatName val="0"/>
          <c:showSerName val="0"/>
          <c:showPercent val="0"/>
          <c:showBubbleSize val="0"/>
        </c:dLbls>
        <c:gapWidth val="150"/>
        <c:overlap val="-25"/>
        <c:axId val="1599248096"/>
        <c:axId val="1599251424"/>
      </c:barChart>
      <c:catAx>
        <c:axId val="1599248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599251424"/>
        <c:crosses val="autoZero"/>
        <c:auto val="1"/>
        <c:lblAlgn val="ctr"/>
        <c:lblOffset val="100"/>
        <c:noMultiLvlLbl val="0"/>
      </c:catAx>
      <c:valAx>
        <c:axId val="1599251424"/>
        <c:scaling>
          <c:orientation val="minMax"/>
        </c:scaling>
        <c:delete val="1"/>
        <c:axPos val="b"/>
        <c:numFmt formatCode="0.0%" sourceLinked="1"/>
        <c:majorTickMark val="none"/>
        <c:minorTickMark val="none"/>
        <c:tickLblPos val="nextTo"/>
        <c:crossAx val="15992480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solidFill>
                  <a:schemeClr val="tx1"/>
                </a:solidFill>
              </a:rPr>
              <a:t>Figure</a:t>
            </a:r>
            <a:r>
              <a:rPr lang="en-US" sz="1100" b="1" baseline="0">
                <a:solidFill>
                  <a:schemeClr val="tx1"/>
                </a:solidFill>
              </a:rPr>
              <a:t> 2: </a:t>
            </a:r>
            <a:r>
              <a:rPr lang="en-US" sz="1100">
                <a:solidFill>
                  <a:schemeClr val="tx1"/>
                </a:solidFill>
              </a:rPr>
              <a:t>Difference</a:t>
            </a:r>
            <a:r>
              <a:rPr lang="en-US" sz="1100" baseline="0">
                <a:solidFill>
                  <a:schemeClr val="tx1"/>
                </a:solidFill>
              </a:rPr>
              <a:t> in Elementary and Middle Schools </a:t>
            </a:r>
          </a:p>
          <a:p>
            <a:pPr>
              <a:defRPr/>
            </a:pPr>
            <a:r>
              <a:rPr lang="en-US" sz="1100" baseline="0">
                <a:solidFill>
                  <a:schemeClr val="tx1"/>
                </a:solidFill>
              </a:rPr>
              <a:t>that Offered CS by Regional Type, 2016-2017</a:t>
            </a:r>
            <a:endParaRPr lang="en-US" sz="1100">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'Q1 &amp; Q4'!$N$5</c:f>
              <c:strCache>
                <c:ptCount val="1"/>
                <c:pt idx="0">
                  <c:v>Not Offered</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 &amp; Q4'!$O$4:$Q$4</c:f>
              <c:strCache>
                <c:ptCount val="3"/>
                <c:pt idx="0">
                  <c:v>Rural</c:v>
                </c:pt>
                <c:pt idx="1">
                  <c:v>Suburban</c:v>
                </c:pt>
                <c:pt idx="2">
                  <c:v>Urban</c:v>
                </c:pt>
              </c:strCache>
            </c:strRef>
          </c:cat>
          <c:val>
            <c:numRef>
              <c:f>'Q1 &amp; Q4'!$O$5:$Q$5</c:f>
              <c:numCache>
                <c:formatCode>0%</c:formatCode>
                <c:ptCount val="3"/>
                <c:pt idx="0">
                  <c:v>0.40996168582375481</c:v>
                </c:pt>
                <c:pt idx="1">
                  <c:v>0.61417322834645671</c:v>
                </c:pt>
                <c:pt idx="2">
                  <c:v>0.56262042389210021</c:v>
                </c:pt>
              </c:numCache>
            </c:numRef>
          </c:val>
          <c:extLst>
            <c:ext xmlns:c16="http://schemas.microsoft.com/office/drawing/2014/chart" uri="{C3380CC4-5D6E-409C-BE32-E72D297353CC}">
              <c16:uniqueId val="{00000000-3C9E-49F8-8DD5-93C8E08945F9}"/>
            </c:ext>
          </c:extLst>
        </c:ser>
        <c:ser>
          <c:idx val="1"/>
          <c:order val="1"/>
          <c:tx>
            <c:strRef>
              <c:f>'Q1 &amp; Q4'!$N$6</c:f>
              <c:strCache>
                <c:ptCount val="1"/>
                <c:pt idx="0">
                  <c:v>Offered</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 &amp; Q4'!$O$4:$Q$4</c:f>
              <c:strCache>
                <c:ptCount val="3"/>
                <c:pt idx="0">
                  <c:v>Rural</c:v>
                </c:pt>
                <c:pt idx="1">
                  <c:v>Suburban</c:v>
                </c:pt>
                <c:pt idx="2">
                  <c:v>Urban</c:v>
                </c:pt>
              </c:strCache>
            </c:strRef>
          </c:cat>
          <c:val>
            <c:numRef>
              <c:f>'Q1 &amp; Q4'!$O$6:$Q$6</c:f>
              <c:numCache>
                <c:formatCode>0%</c:formatCode>
                <c:ptCount val="3"/>
                <c:pt idx="0">
                  <c:v>0.59003831417624519</c:v>
                </c:pt>
                <c:pt idx="1">
                  <c:v>0.38582677165354329</c:v>
                </c:pt>
                <c:pt idx="2">
                  <c:v>0.43737957610789979</c:v>
                </c:pt>
              </c:numCache>
            </c:numRef>
          </c:val>
          <c:extLst>
            <c:ext xmlns:c16="http://schemas.microsoft.com/office/drawing/2014/chart" uri="{C3380CC4-5D6E-409C-BE32-E72D297353CC}">
              <c16:uniqueId val="{00000001-3C9E-49F8-8DD5-93C8E08945F9}"/>
            </c:ext>
          </c:extLst>
        </c:ser>
        <c:dLbls>
          <c:showLegendKey val="0"/>
          <c:showVal val="1"/>
          <c:showCatName val="0"/>
          <c:showSerName val="0"/>
          <c:showPercent val="0"/>
          <c:showBubbleSize val="0"/>
        </c:dLbls>
        <c:gapWidth val="150"/>
        <c:overlap val="-25"/>
        <c:axId val="1628821151"/>
        <c:axId val="1628819487"/>
      </c:barChart>
      <c:catAx>
        <c:axId val="1628821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628819487"/>
        <c:crosses val="autoZero"/>
        <c:auto val="1"/>
        <c:lblAlgn val="ctr"/>
        <c:lblOffset val="100"/>
        <c:noMultiLvlLbl val="0"/>
      </c:catAx>
      <c:valAx>
        <c:axId val="1628819487"/>
        <c:scaling>
          <c:orientation val="minMax"/>
          <c:max val="1"/>
        </c:scaling>
        <c:delete val="1"/>
        <c:axPos val="l"/>
        <c:numFmt formatCode="0%" sourceLinked="1"/>
        <c:majorTickMark val="none"/>
        <c:minorTickMark val="none"/>
        <c:tickLblPos val="nextTo"/>
        <c:crossAx val="162882115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1" i="0" baseline="0">
                <a:solidFill>
                  <a:schemeClr val="tx1"/>
                </a:solidFill>
                <a:effectLst/>
              </a:rPr>
              <a:t>Figure 3: </a:t>
            </a:r>
            <a:r>
              <a:rPr lang="en-US" sz="1050" b="0" i="0" baseline="0">
                <a:solidFill>
                  <a:schemeClr val="tx1"/>
                </a:solidFill>
                <a:effectLst/>
              </a:rPr>
              <a:t>Difference in High Schools </a:t>
            </a:r>
          </a:p>
          <a:p>
            <a:pPr>
              <a:defRPr/>
            </a:pPr>
            <a:r>
              <a:rPr lang="en-US" sz="1050" b="0" i="0" baseline="0">
                <a:solidFill>
                  <a:schemeClr val="tx1"/>
                </a:solidFill>
                <a:effectLst/>
              </a:rPr>
              <a:t>that Offered CS by Regional Type, 2016-2017</a:t>
            </a:r>
            <a:endParaRPr lang="en-US" sz="900">
              <a:solidFill>
                <a:schemeClr val="tx1"/>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'Q1 &amp; Q4'!$N$8</c:f>
              <c:strCache>
                <c:ptCount val="1"/>
                <c:pt idx="0">
                  <c:v>Not Offered</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 &amp; Q4'!$O$7:$Q$7</c:f>
              <c:strCache>
                <c:ptCount val="3"/>
                <c:pt idx="0">
                  <c:v>Rural</c:v>
                </c:pt>
                <c:pt idx="1">
                  <c:v>Suburban</c:v>
                </c:pt>
                <c:pt idx="2">
                  <c:v>Urban</c:v>
                </c:pt>
              </c:strCache>
            </c:strRef>
          </c:cat>
          <c:val>
            <c:numRef>
              <c:f>'Q1 &amp; Q4'!$O$8:$Q$8</c:f>
              <c:numCache>
                <c:formatCode>0%</c:formatCode>
                <c:ptCount val="3"/>
                <c:pt idx="0">
                  <c:v>0.10309278350515463</c:v>
                </c:pt>
                <c:pt idx="1">
                  <c:v>1.6260162601626018E-2</c:v>
                </c:pt>
                <c:pt idx="2">
                  <c:v>0.22727272727272727</c:v>
                </c:pt>
              </c:numCache>
            </c:numRef>
          </c:val>
          <c:extLst>
            <c:ext xmlns:c16="http://schemas.microsoft.com/office/drawing/2014/chart" uri="{C3380CC4-5D6E-409C-BE32-E72D297353CC}">
              <c16:uniqueId val="{00000000-7014-49CF-BE17-A60F1CB0D4D2}"/>
            </c:ext>
          </c:extLst>
        </c:ser>
        <c:ser>
          <c:idx val="1"/>
          <c:order val="1"/>
          <c:tx>
            <c:strRef>
              <c:f>'Q1 &amp; Q4'!$N$9</c:f>
              <c:strCache>
                <c:ptCount val="1"/>
                <c:pt idx="0">
                  <c:v>Offered</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 &amp; Q4'!$O$7:$Q$7</c:f>
              <c:strCache>
                <c:ptCount val="3"/>
                <c:pt idx="0">
                  <c:v>Rural</c:v>
                </c:pt>
                <c:pt idx="1">
                  <c:v>Suburban</c:v>
                </c:pt>
                <c:pt idx="2">
                  <c:v>Urban</c:v>
                </c:pt>
              </c:strCache>
            </c:strRef>
          </c:cat>
          <c:val>
            <c:numRef>
              <c:f>'Q1 &amp; Q4'!$O$9:$Q$9</c:f>
              <c:numCache>
                <c:formatCode>0%</c:formatCode>
                <c:ptCount val="3"/>
                <c:pt idx="0">
                  <c:v>0.89690721649484539</c:v>
                </c:pt>
                <c:pt idx="1">
                  <c:v>0.98373983739837401</c:v>
                </c:pt>
                <c:pt idx="2">
                  <c:v>0.77272727272727271</c:v>
                </c:pt>
              </c:numCache>
            </c:numRef>
          </c:val>
          <c:extLst>
            <c:ext xmlns:c16="http://schemas.microsoft.com/office/drawing/2014/chart" uri="{C3380CC4-5D6E-409C-BE32-E72D297353CC}">
              <c16:uniqueId val="{00000001-7014-49CF-BE17-A60F1CB0D4D2}"/>
            </c:ext>
          </c:extLst>
        </c:ser>
        <c:dLbls>
          <c:showLegendKey val="0"/>
          <c:showVal val="1"/>
          <c:showCatName val="0"/>
          <c:showSerName val="0"/>
          <c:showPercent val="0"/>
          <c:showBubbleSize val="0"/>
        </c:dLbls>
        <c:gapWidth val="150"/>
        <c:overlap val="-25"/>
        <c:axId val="1633231439"/>
        <c:axId val="1633234767"/>
      </c:barChart>
      <c:catAx>
        <c:axId val="1633231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633234767"/>
        <c:crosses val="autoZero"/>
        <c:auto val="1"/>
        <c:lblAlgn val="ctr"/>
        <c:lblOffset val="100"/>
        <c:noMultiLvlLbl val="0"/>
      </c:catAx>
      <c:valAx>
        <c:axId val="1633234767"/>
        <c:scaling>
          <c:orientation val="minMax"/>
          <c:max val="1"/>
        </c:scaling>
        <c:delete val="1"/>
        <c:axPos val="l"/>
        <c:numFmt formatCode="0%" sourceLinked="1"/>
        <c:majorTickMark val="none"/>
        <c:minorTickMark val="none"/>
        <c:tickLblPos val="nextTo"/>
        <c:crossAx val="1633231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1">
                <a:solidFill>
                  <a:schemeClr val="tx1"/>
                </a:solidFill>
              </a:rPr>
              <a:t>Figure 4: </a:t>
            </a:r>
            <a:r>
              <a:rPr lang="en-US" sz="1000" baseline="0">
                <a:solidFill>
                  <a:schemeClr val="tx1"/>
                </a:solidFill>
              </a:rPr>
              <a:t>Distribution of Students in Elementary and Middle Schools </a:t>
            </a:r>
          </a:p>
          <a:p>
            <a:pPr>
              <a:defRPr sz="1000"/>
            </a:pPr>
            <a:r>
              <a:rPr lang="en-US" sz="1000" baseline="0">
                <a:solidFill>
                  <a:schemeClr val="tx1"/>
                </a:solidFill>
              </a:rPr>
              <a:t>Offering or Not Offering CS by Race and Ethnicity, 2016-2017</a:t>
            </a:r>
            <a:endParaRPr lang="en-US" sz="1000">
              <a:solidFill>
                <a:schemeClr val="tx1"/>
              </a:solidFill>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'Q2'!$E$2</c:f>
              <c:strCache>
                <c:ptCount val="1"/>
                <c:pt idx="0">
                  <c:v>African American</c:v>
                </c:pt>
              </c:strCache>
            </c:strRef>
          </c:tx>
          <c:spPr>
            <a:solidFill>
              <a:schemeClr val="accent1">
                <a:tint val="4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'Q2'!$F$1:$G$1</c:f>
              <c:strCache>
                <c:ptCount val="2"/>
                <c:pt idx="0">
                  <c:v>Not Offered</c:v>
                </c:pt>
                <c:pt idx="1">
                  <c:v>Offered</c:v>
                </c:pt>
              </c:strCache>
            </c:strRef>
          </c:cat>
          <c:val>
            <c:numRef>
              <c:f>'Q2'!$F$2:$G$2</c:f>
              <c:numCache>
                <c:formatCode>0.0%</c:formatCode>
                <c:ptCount val="2"/>
                <c:pt idx="0">
                  <c:v>9.1862513842658103E-2</c:v>
                </c:pt>
                <c:pt idx="1">
                  <c:v>7.9063859754901974E-2</c:v>
                </c:pt>
              </c:numCache>
            </c:numRef>
          </c:val>
          <c:extLst>
            <c:ext xmlns:c16="http://schemas.microsoft.com/office/drawing/2014/chart" uri="{C3380CC4-5D6E-409C-BE32-E72D297353CC}">
              <c16:uniqueId val="{00000000-2188-4BE9-A116-95339C40AC13}"/>
            </c:ext>
          </c:extLst>
        </c:ser>
        <c:ser>
          <c:idx val="1"/>
          <c:order val="1"/>
          <c:tx>
            <c:strRef>
              <c:f>'Q2'!$E$3</c:f>
              <c:strCache>
                <c:ptCount val="1"/>
                <c:pt idx="0">
                  <c:v>Asian</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'Q2'!$F$1:$G$1</c:f>
              <c:strCache>
                <c:ptCount val="2"/>
                <c:pt idx="0">
                  <c:v>Not Offered</c:v>
                </c:pt>
                <c:pt idx="1">
                  <c:v>Offered</c:v>
                </c:pt>
              </c:strCache>
            </c:strRef>
          </c:cat>
          <c:val>
            <c:numRef>
              <c:f>'Q2'!$F$3:$G$3</c:f>
              <c:numCache>
                <c:formatCode>0.0%</c:formatCode>
                <c:ptCount val="2"/>
                <c:pt idx="0">
                  <c:v>7.8841584204811715E-2</c:v>
                </c:pt>
                <c:pt idx="1">
                  <c:v>5.7321065700123137E-2</c:v>
                </c:pt>
              </c:numCache>
            </c:numRef>
          </c:val>
          <c:extLst>
            <c:ext xmlns:c16="http://schemas.microsoft.com/office/drawing/2014/chart" uri="{C3380CC4-5D6E-409C-BE32-E72D297353CC}">
              <c16:uniqueId val="{00000001-2188-4BE9-A116-95339C40AC13}"/>
            </c:ext>
          </c:extLst>
        </c:ser>
        <c:ser>
          <c:idx val="2"/>
          <c:order val="2"/>
          <c:tx>
            <c:strRef>
              <c:f>'Q2'!$E$4</c:f>
              <c:strCache>
                <c:ptCount val="1"/>
                <c:pt idx="0">
                  <c:v>Hispanic</c:v>
                </c:pt>
              </c:strCache>
            </c:strRef>
          </c:tx>
          <c:spPr>
            <a:solidFill>
              <a:schemeClr val="accent1">
                <a:tint val="8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'Q2'!$F$1:$G$1</c:f>
              <c:strCache>
                <c:ptCount val="2"/>
                <c:pt idx="0">
                  <c:v>Not Offered</c:v>
                </c:pt>
                <c:pt idx="1">
                  <c:v>Offered</c:v>
                </c:pt>
              </c:strCache>
            </c:strRef>
          </c:cat>
          <c:val>
            <c:numRef>
              <c:f>'Q2'!$F$4:$G$4</c:f>
              <c:numCache>
                <c:formatCode>0.0%</c:formatCode>
                <c:ptCount val="2"/>
                <c:pt idx="0">
                  <c:v>0.2037154413273759</c:v>
                </c:pt>
                <c:pt idx="1">
                  <c:v>0.21035556623870499</c:v>
                </c:pt>
              </c:numCache>
            </c:numRef>
          </c:val>
          <c:extLst>
            <c:ext xmlns:c16="http://schemas.microsoft.com/office/drawing/2014/chart" uri="{C3380CC4-5D6E-409C-BE32-E72D297353CC}">
              <c16:uniqueId val="{00000002-2188-4BE9-A116-95339C40AC13}"/>
            </c:ext>
          </c:extLst>
        </c:ser>
        <c:ser>
          <c:idx val="3"/>
          <c:order val="3"/>
          <c:tx>
            <c:strRef>
              <c:f>'Q2'!$E$5</c:f>
              <c:strCache>
                <c:ptCount val="1"/>
                <c:pt idx="0">
                  <c:v>White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'Q2'!$F$1:$G$1</c:f>
              <c:strCache>
                <c:ptCount val="2"/>
                <c:pt idx="0">
                  <c:v>Not Offered</c:v>
                </c:pt>
                <c:pt idx="1">
                  <c:v>Offered</c:v>
                </c:pt>
              </c:strCache>
            </c:strRef>
          </c:cat>
          <c:val>
            <c:numRef>
              <c:f>'Q2'!$F$5:$G$5</c:f>
              <c:numCache>
                <c:formatCode>0.0%</c:formatCode>
                <c:ptCount val="2"/>
                <c:pt idx="0">
                  <c:v>0.58209247837125433</c:v>
                </c:pt>
                <c:pt idx="1">
                  <c:v>0.61574544481526494</c:v>
                </c:pt>
              </c:numCache>
            </c:numRef>
          </c:val>
          <c:extLst>
            <c:ext xmlns:c16="http://schemas.microsoft.com/office/drawing/2014/chart" uri="{C3380CC4-5D6E-409C-BE32-E72D297353CC}">
              <c16:uniqueId val="{00000003-2188-4BE9-A116-95339C40AC13}"/>
            </c:ext>
          </c:extLst>
        </c:ser>
        <c:ser>
          <c:idx val="4"/>
          <c:order val="4"/>
          <c:tx>
            <c:strRef>
              <c:f>'Q2'!$E$6</c:f>
              <c:strCache>
                <c:ptCount val="1"/>
                <c:pt idx="0">
                  <c:v>Native American</c:v>
                </c:pt>
              </c:strCache>
            </c:strRef>
          </c:tx>
          <c:spPr>
            <a:solidFill>
              <a:schemeClr val="accent1">
                <a:shade val="82000"/>
              </a:schemeClr>
            </a:solidFill>
            <a:ln>
              <a:noFill/>
            </a:ln>
            <a:effectLst/>
          </c:spPr>
          <c:invertIfNegative val="0"/>
          <c:cat>
            <c:strRef>
              <c:f>'Q2'!$F$1:$G$1</c:f>
              <c:strCache>
                <c:ptCount val="2"/>
                <c:pt idx="0">
                  <c:v>Not Offered</c:v>
                </c:pt>
                <c:pt idx="1">
                  <c:v>Offered</c:v>
                </c:pt>
              </c:strCache>
            </c:strRef>
          </c:cat>
          <c:val>
            <c:numRef>
              <c:f>'Q2'!$F$6:$G$6</c:f>
              <c:numCache>
                <c:formatCode>0.0%</c:formatCode>
                <c:ptCount val="2"/>
                <c:pt idx="0">
                  <c:v>2.2238417917357246E-3</c:v>
                </c:pt>
                <c:pt idx="1">
                  <c:v>2.278943533586251E-3</c:v>
                </c:pt>
              </c:numCache>
            </c:numRef>
          </c:val>
          <c:extLst>
            <c:ext xmlns:c16="http://schemas.microsoft.com/office/drawing/2014/chart" uri="{C3380CC4-5D6E-409C-BE32-E72D297353CC}">
              <c16:uniqueId val="{00000004-2188-4BE9-A116-95339C40AC13}"/>
            </c:ext>
          </c:extLst>
        </c:ser>
        <c:ser>
          <c:idx val="5"/>
          <c:order val="5"/>
          <c:tx>
            <c:strRef>
              <c:f>'Q2'!$E$7</c:f>
              <c:strCache>
                <c:ptCount val="1"/>
                <c:pt idx="0">
                  <c:v>Native Hawaiian, Pacific Islander</c:v>
                </c:pt>
              </c:strCache>
            </c:strRef>
          </c:tx>
          <c:spPr>
            <a:solidFill>
              <a:schemeClr val="accent1">
                <a:shade val="65000"/>
              </a:schemeClr>
            </a:solidFill>
            <a:ln>
              <a:noFill/>
            </a:ln>
            <a:effectLst/>
          </c:spPr>
          <c:invertIfNegative val="0"/>
          <c:cat>
            <c:strRef>
              <c:f>'Q2'!$F$1:$G$1</c:f>
              <c:strCache>
                <c:ptCount val="2"/>
                <c:pt idx="0">
                  <c:v>Not Offered</c:v>
                </c:pt>
                <c:pt idx="1">
                  <c:v>Offered</c:v>
                </c:pt>
              </c:strCache>
            </c:strRef>
          </c:cat>
          <c:val>
            <c:numRef>
              <c:f>'Q2'!$F$7:$G$7</c:f>
              <c:numCache>
                <c:formatCode>0.0%</c:formatCode>
                <c:ptCount val="2"/>
                <c:pt idx="0">
                  <c:v>8.2336977853119482E-4</c:v>
                </c:pt>
                <c:pt idx="1">
                  <c:v>6.5203447266597983E-4</c:v>
                </c:pt>
              </c:numCache>
            </c:numRef>
          </c:val>
          <c:extLst>
            <c:ext xmlns:c16="http://schemas.microsoft.com/office/drawing/2014/chart" uri="{C3380CC4-5D6E-409C-BE32-E72D297353CC}">
              <c16:uniqueId val="{00000005-2188-4BE9-A116-95339C40AC13}"/>
            </c:ext>
          </c:extLst>
        </c:ser>
        <c:ser>
          <c:idx val="6"/>
          <c:order val="6"/>
          <c:tx>
            <c:strRef>
              <c:f>'Q2'!$E$8</c:f>
              <c:strCache>
                <c:ptCount val="1"/>
                <c:pt idx="0">
                  <c:v>Multi-Race, Non-Hispanic</c:v>
                </c:pt>
              </c:strCache>
            </c:strRef>
          </c:tx>
          <c:spPr>
            <a:solidFill>
              <a:schemeClr val="accent1">
                <a:shade val="47000"/>
              </a:schemeClr>
            </a:solidFill>
            <a:ln>
              <a:noFill/>
            </a:ln>
            <a:effectLst/>
          </c:spPr>
          <c:invertIfNegative val="0"/>
          <c:dLbls>
            <c:dLbl>
              <c:idx val="0"/>
              <c:layout>
                <c:manualLayout>
                  <c:x val="9.274459067174907E-8"/>
                  <c:y val="-3.1088082901554404E-2"/>
                </c:manualLayout>
              </c:layout>
              <c:showLegendKey val="0"/>
              <c:showVal val="1"/>
              <c:showCatName val="0"/>
              <c:showSerName val="1"/>
              <c:showPercent val="0"/>
              <c:showBubbleSize val="0"/>
              <c:extLst>
                <c:ext xmlns:c15="http://schemas.microsoft.com/office/drawing/2012/chart" uri="{CE6537A1-D6FC-4f65-9D91-7224C49458BB}">
                  <c15:layout>
                    <c:manualLayout>
                      <c:w val="0.31124843493503235"/>
                      <c:h val="8.6252158894645936E-2"/>
                    </c:manualLayout>
                  </c15:layout>
                </c:ext>
                <c:ext xmlns:c16="http://schemas.microsoft.com/office/drawing/2014/chart" uri="{C3380CC4-5D6E-409C-BE32-E72D297353CC}">
                  <c16:uniqueId val="{00000001-442E-4A51-A5C0-978B2AA72BC4}"/>
                </c:ext>
              </c:extLst>
            </c:dLbl>
            <c:dLbl>
              <c:idx val="1"/>
              <c:layout>
                <c:manualLayout>
                  <c:x val="9.274459067174907E-8"/>
                  <c:y val="-2.7633851468048358E-2"/>
                </c:manualLayout>
              </c:layout>
              <c:showLegendKey val="0"/>
              <c:showVal val="1"/>
              <c:showCatName val="0"/>
              <c:showSerName val="1"/>
              <c:showPercent val="0"/>
              <c:showBubbleSize val="0"/>
              <c:extLst>
                <c:ext xmlns:c15="http://schemas.microsoft.com/office/drawing/2012/chart" uri="{CE6537A1-D6FC-4f65-9D91-7224C49458BB}">
                  <c15:layout>
                    <c:manualLayout>
                      <c:w val="0.30418129712584507"/>
                      <c:h val="8.6252158894645936E-2"/>
                    </c:manualLayout>
                  </c15:layout>
                </c:ext>
                <c:ext xmlns:c16="http://schemas.microsoft.com/office/drawing/2014/chart" uri="{C3380CC4-5D6E-409C-BE32-E72D297353CC}">
                  <c16:uniqueId val="{00000000-442E-4A51-A5C0-978B2AA72B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'Q2'!$F$1:$G$1</c:f>
              <c:strCache>
                <c:ptCount val="2"/>
                <c:pt idx="0">
                  <c:v>Not Offered</c:v>
                </c:pt>
                <c:pt idx="1">
                  <c:v>Offered</c:v>
                </c:pt>
              </c:strCache>
            </c:strRef>
          </c:cat>
          <c:val>
            <c:numRef>
              <c:f>'Q2'!$F$8:$G$8</c:f>
              <c:numCache>
                <c:formatCode>0.0%</c:formatCode>
                <c:ptCount val="2"/>
                <c:pt idx="0">
                  <c:v>4.044077068363304E-2</c:v>
                </c:pt>
                <c:pt idx="1">
                  <c:v>3.4583085484752842E-2</c:v>
                </c:pt>
              </c:numCache>
            </c:numRef>
          </c:val>
          <c:extLst>
            <c:ext xmlns:c16="http://schemas.microsoft.com/office/drawing/2014/chart" uri="{C3380CC4-5D6E-409C-BE32-E72D297353CC}">
              <c16:uniqueId val="{00000006-2188-4BE9-A116-95339C40AC13}"/>
            </c:ext>
          </c:extLst>
        </c:ser>
        <c:dLbls>
          <c:showLegendKey val="0"/>
          <c:showVal val="0"/>
          <c:showCatName val="0"/>
          <c:showSerName val="0"/>
          <c:showPercent val="0"/>
          <c:showBubbleSize val="0"/>
        </c:dLbls>
        <c:gapWidth val="95"/>
        <c:overlap val="100"/>
        <c:serLines>
          <c:spPr>
            <a:ln w="9525" cap="flat" cmpd="sng" algn="ctr">
              <a:solidFill>
                <a:schemeClr val="tx1">
                  <a:lumMod val="35000"/>
                  <a:lumOff val="65000"/>
                </a:schemeClr>
              </a:solidFill>
              <a:round/>
            </a:ln>
            <a:effectLst/>
          </c:spPr>
        </c:serLines>
        <c:axId val="204150831"/>
        <c:axId val="204151663"/>
      </c:barChart>
      <c:catAx>
        <c:axId val="204150831"/>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204151663"/>
        <c:crosses val="autoZero"/>
        <c:auto val="1"/>
        <c:lblAlgn val="ctr"/>
        <c:lblOffset val="100"/>
        <c:noMultiLvlLbl val="0"/>
      </c:catAx>
      <c:valAx>
        <c:axId val="204151663"/>
        <c:scaling>
          <c:orientation val="minMax"/>
          <c:max val="1"/>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solidFill>
                      <a:schemeClr val="tx1"/>
                    </a:solidFill>
                  </a:rPr>
                  <a:t>Percent</a:t>
                </a:r>
                <a:r>
                  <a:rPr lang="en-US" b="1" baseline="0">
                    <a:solidFill>
                      <a:schemeClr val="tx1"/>
                    </a:solidFill>
                  </a:rPr>
                  <a:t> of Total Enrollment</a:t>
                </a:r>
                <a:endParaRPr lang="en-US" b="1">
                  <a:solidFill>
                    <a:schemeClr val="tx1"/>
                  </a:solidFill>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04150831"/>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00" b="1" i="0" baseline="0">
                <a:solidFill>
                  <a:schemeClr val="tx1"/>
                </a:solidFill>
                <a:effectLst/>
              </a:rPr>
              <a:t>Figure 5: </a:t>
            </a:r>
            <a:r>
              <a:rPr lang="en-US" sz="1000" b="0" i="0" baseline="0">
                <a:solidFill>
                  <a:schemeClr val="tx1"/>
                </a:solidFill>
                <a:effectLst/>
              </a:rPr>
              <a:t>Distribution of Students in High Schools </a:t>
            </a:r>
          </a:p>
          <a:p>
            <a:pPr>
              <a:defRPr sz="1050"/>
            </a:pPr>
            <a:r>
              <a:rPr lang="en-US" sz="1000" b="0" i="0" baseline="0">
                <a:solidFill>
                  <a:schemeClr val="tx1"/>
                </a:solidFill>
                <a:effectLst/>
              </a:rPr>
              <a:t>Offering or Not Offering CS by Race and Ethnicity, 2016-2017</a:t>
            </a:r>
            <a:endParaRPr lang="en-US" sz="500">
              <a:solidFill>
                <a:schemeClr val="tx1"/>
              </a:solidFill>
              <a:effectLst/>
            </a:endParaRP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'Q5'!$E$2</c:f>
              <c:strCache>
                <c:ptCount val="1"/>
                <c:pt idx="0">
                  <c:v>African American</c:v>
                </c:pt>
              </c:strCache>
            </c:strRef>
          </c:tx>
          <c:spPr>
            <a:solidFill>
              <a:schemeClr val="accent1">
                <a:tint val="4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'Q5'!$F$1:$G$1</c:f>
              <c:strCache>
                <c:ptCount val="2"/>
                <c:pt idx="0">
                  <c:v>Not Offered</c:v>
                </c:pt>
                <c:pt idx="1">
                  <c:v>Offered</c:v>
                </c:pt>
              </c:strCache>
            </c:strRef>
          </c:cat>
          <c:val>
            <c:numRef>
              <c:f>'Q5'!$F$2:$G$2</c:f>
              <c:numCache>
                <c:formatCode>0.0%</c:formatCode>
                <c:ptCount val="2"/>
                <c:pt idx="0">
                  <c:v>0.12530740380341129</c:v>
                </c:pt>
                <c:pt idx="1">
                  <c:v>9.7164949192717467E-2</c:v>
                </c:pt>
              </c:numCache>
            </c:numRef>
          </c:val>
          <c:extLst>
            <c:ext xmlns:c16="http://schemas.microsoft.com/office/drawing/2014/chart" uri="{C3380CC4-5D6E-409C-BE32-E72D297353CC}">
              <c16:uniqueId val="{00000000-8839-4485-A80D-0415F0EC1DD9}"/>
            </c:ext>
          </c:extLst>
        </c:ser>
        <c:ser>
          <c:idx val="1"/>
          <c:order val="1"/>
          <c:tx>
            <c:strRef>
              <c:f>'Q5'!$E$3</c:f>
              <c:strCache>
                <c:ptCount val="1"/>
                <c:pt idx="0">
                  <c:v>Asian</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'Q5'!$F$1:$G$1</c:f>
              <c:strCache>
                <c:ptCount val="2"/>
                <c:pt idx="0">
                  <c:v>Not Offered</c:v>
                </c:pt>
                <c:pt idx="1">
                  <c:v>Offered</c:v>
                </c:pt>
              </c:strCache>
            </c:strRef>
          </c:cat>
          <c:val>
            <c:numRef>
              <c:f>'Q5'!$F$3:$G$3</c:f>
              <c:numCache>
                <c:formatCode>0.0%</c:formatCode>
                <c:ptCount val="2"/>
                <c:pt idx="0">
                  <c:v>6.7679572753248207E-2</c:v>
                </c:pt>
                <c:pt idx="1">
                  <c:v>6.2167308784611651E-2</c:v>
                </c:pt>
              </c:numCache>
            </c:numRef>
          </c:val>
          <c:extLst>
            <c:ext xmlns:c16="http://schemas.microsoft.com/office/drawing/2014/chart" uri="{C3380CC4-5D6E-409C-BE32-E72D297353CC}">
              <c16:uniqueId val="{00000001-8839-4485-A80D-0415F0EC1DD9}"/>
            </c:ext>
          </c:extLst>
        </c:ser>
        <c:ser>
          <c:idx val="2"/>
          <c:order val="2"/>
          <c:tx>
            <c:strRef>
              <c:f>'Q5'!$E$4</c:f>
              <c:strCache>
                <c:ptCount val="1"/>
                <c:pt idx="0">
                  <c:v>Hispanic</c:v>
                </c:pt>
              </c:strCache>
            </c:strRef>
          </c:tx>
          <c:spPr>
            <a:solidFill>
              <a:schemeClr val="accent1">
                <a:tint val="8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'Q5'!$F$1:$G$1</c:f>
              <c:strCache>
                <c:ptCount val="2"/>
                <c:pt idx="0">
                  <c:v>Not Offered</c:v>
                </c:pt>
                <c:pt idx="1">
                  <c:v>Offered</c:v>
                </c:pt>
              </c:strCache>
            </c:strRef>
          </c:cat>
          <c:val>
            <c:numRef>
              <c:f>'Q5'!$F$4:$G$4</c:f>
              <c:numCache>
                <c:formatCode>0.0%</c:formatCode>
                <c:ptCount val="2"/>
                <c:pt idx="0">
                  <c:v>0.26733338534713175</c:v>
                </c:pt>
                <c:pt idx="1">
                  <c:v>0.17026399798948574</c:v>
                </c:pt>
              </c:numCache>
            </c:numRef>
          </c:val>
          <c:extLst>
            <c:ext xmlns:c16="http://schemas.microsoft.com/office/drawing/2014/chart" uri="{C3380CC4-5D6E-409C-BE32-E72D297353CC}">
              <c16:uniqueId val="{00000002-8839-4485-A80D-0415F0EC1DD9}"/>
            </c:ext>
          </c:extLst>
        </c:ser>
        <c:ser>
          <c:idx val="3"/>
          <c:order val="3"/>
          <c:tx>
            <c:strRef>
              <c:f>'Q5'!$E$5</c:f>
              <c:strCache>
                <c:ptCount val="1"/>
                <c:pt idx="0">
                  <c:v>White</c:v>
                </c:pt>
              </c:strCache>
            </c:strRef>
          </c:tx>
          <c:spPr>
            <a:solidFill>
              <a:schemeClr val="accent1"/>
            </a:solidFill>
            <a:ln>
              <a:noFill/>
            </a:ln>
            <a:effectLst/>
          </c:spPr>
          <c:invertIfNegative val="0"/>
          <c:dLbls>
            <c:dLbl>
              <c:idx val="0"/>
              <c:layout>
                <c:manualLayout>
                  <c:x val="-7.3710073710073713E-3"/>
                  <c:y val="-1.0263372250882433E-2"/>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3-8839-4485-A80D-0415F0EC1DD9}"/>
                </c:ext>
              </c:extLst>
            </c:dLbl>
            <c:dLbl>
              <c:idx val="1"/>
              <c:layout>
                <c:manualLayout>
                  <c:x val="-9.0089049373704123E-17"/>
                  <c:y val="-1.2297616402965303E-2"/>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4-8839-4485-A80D-0415F0EC1DD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in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'Q5'!$F$1:$G$1</c:f>
              <c:strCache>
                <c:ptCount val="2"/>
                <c:pt idx="0">
                  <c:v>Not Offered</c:v>
                </c:pt>
                <c:pt idx="1">
                  <c:v>Offered</c:v>
                </c:pt>
              </c:strCache>
            </c:strRef>
          </c:cat>
          <c:val>
            <c:numRef>
              <c:f>'Q5'!$F$5:$G$5</c:f>
              <c:numCache>
                <c:formatCode>0.0%</c:formatCode>
                <c:ptCount val="2"/>
                <c:pt idx="0">
                  <c:v>0.50656699259474847</c:v>
                </c:pt>
                <c:pt idx="1">
                  <c:v>0.64049209511220584</c:v>
                </c:pt>
              </c:numCache>
            </c:numRef>
          </c:val>
          <c:extLst>
            <c:ext xmlns:c16="http://schemas.microsoft.com/office/drawing/2014/chart" uri="{C3380CC4-5D6E-409C-BE32-E72D297353CC}">
              <c16:uniqueId val="{00000005-8839-4485-A80D-0415F0EC1DD9}"/>
            </c:ext>
          </c:extLst>
        </c:ser>
        <c:ser>
          <c:idx val="4"/>
          <c:order val="4"/>
          <c:tx>
            <c:strRef>
              <c:f>'Q5'!$E$6</c:f>
              <c:strCache>
                <c:ptCount val="1"/>
                <c:pt idx="0">
                  <c:v>Native American</c:v>
                </c:pt>
              </c:strCache>
            </c:strRef>
          </c:tx>
          <c:spPr>
            <a:solidFill>
              <a:schemeClr val="accent1">
                <a:shade val="82000"/>
              </a:schemeClr>
            </a:solidFill>
            <a:ln>
              <a:noFill/>
            </a:ln>
            <a:effectLst/>
          </c:spPr>
          <c:invertIfNegative val="0"/>
          <c:cat>
            <c:strRef>
              <c:f>'Q5'!$F$1:$G$1</c:f>
              <c:strCache>
                <c:ptCount val="2"/>
                <c:pt idx="0">
                  <c:v>Not Offered</c:v>
                </c:pt>
                <c:pt idx="1">
                  <c:v>Offered</c:v>
                </c:pt>
              </c:strCache>
            </c:strRef>
          </c:cat>
          <c:val>
            <c:numRef>
              <c:f>'Q5'!$F$6:$G$6</c:f>
              <c:numCache>
                <c:formatCode>0.0%</c:formatCode>
                <c:ptCount val="2"/>
                <c:pt idx="0">
                  <c:v>2.9188860849208944E-3</c:v>
                </c:pt>
                <c:pt idx="1">
                  <c:v>2.1303982530225109E-3</c:v>
                </c:pt>
              </c:numCache>
            </c:numRef>
          </c:val>
          <c:extLst>
            <c:ext xmlns:c16="http://schemas.microsoft.com/office/drawing/2014/chart" uri="{C3380CC4-5D6E-409C-BE32-E72D297353CC}">
              <c16:uniqueId val="{00000006-8839-4485-A80D-0415F0EC1DD9}"/>
            </c:ext>
          </c:extLst>
        </c:ser>
        <c:ser>
          <c:idx val="5"/>
          <c:order val="5"/>
          <c:tx>
            <c:strRef>
              <c:f>'Q5'!$E$7</c:f>
              <c:strCache>
                <c:ptCount val="1"/>
                <c:pt idx="0">
                  <c:v>Native Hawaiian, Pacific Islander</c:v>
                </c:pt>
              </c:strCache>
            </c:strRef>
          </c:tx>
          <c:spPr>
            <a:solidFill>
              <a:schemeClr val="accent1">
                <a:shade val="65000"/>
              </a:schemeClr>
            </a:solidFill>
            <a:ln>
              <a:noFill/>
            </a:ln>
            <a:effectLst/>
          </c:spPr>
          <c:invertIfNegative val="0"/>
          <c:cat>
            <c:strRef>
              <c:f>'Q5'!$F$1:$G$1</c:f>
              <c:strCache>
                <c:ptCount val="2"/>
                <c:pt idx="0">
                  <c:v>Not Offered</c:v>
                </c:pt>
                <c:pt idx="1">
                  <c:v>Offered</c:v>
                </c:pt>
              </c:strCache>
            </c:strRef>
          </c:cat>
          <c:val>
            <c:numRef>
              <c:f>'Q5'!$F$7:$G$7</c:f>
              <c:numCache>
                <c:formatCode>0.0%</c:formatCode>
                <c:ptCount val="2"/>
                <c:pt idx="0">
                  <c:v>4.021297996822348E-4</c:v>
                </c:pt>
                <c:pt idx="1">
                  <c:v>8.9662507144634533E-4</c:v>
                </c:pt>
              </c:numCache>
            </c:numRef>
          </c:val>
          <c:extLst>
            <c:ext xmlns:c16="http://schemas.microsoft.com/office/drawing/2014/chart" uri="{C3380CC4-5D6E-409C-BE32-E72D297353CC}">
              <c16:uniqueId val="{00000007-8839-4485-A80D-0415F0EC1DD9}"/>
            </c:ext>
          </c:extLst>
        </c:ser>
        <c:ser>
          <c:idx val="6"/>
          <c:order val="6"/>
          <c:tx>
            <c:strRef>
              <c:f>'Q5'!$E$8</c:f>
              <c:strCache>
                <c:ptCount val="1"/>
                <c:pt idx="0">
                  <c:v>Multi-Race, Non-Hispanic</c:v>
                </c:pt>
              </c:strCache>
            </c:strRef>
          </c:tx>
          <c:spPr>
            <a:solidFill>
              <a:schemeClr val="accent1">
                <a:shade val="47000"/>
              </a:schemeClr>
            </a:solidFill>
            <a:ln>
              <a:noFill/>
            </a:ln>
            <a:effectLst/>
          </c:spPr>
          <c:invertIfNegative val="0"/>
          <c:dLbls>
            <c:dLbl>
              <c:idx val="0"/>
              <c:layout>
                <c:manualLayout>
                  <c:x val="0"/>
                  <c:y val="-2.5332471738904978E-2"/>
                </c:manualLayout>
              </c:layout>
              <c:showLegendKey val="0"/>
              <c:showVal val="1"/>
              <c:showCatName val="0"/>
              <c:showSerName val="1"/>
              <c:showPercent val="0"/>
              <c:showBubbleSize val="0"/>
              <c:extLst>
                <c:ext xmlns:c15="http://schemas.microsoft.com/office/drawing/2012/chart" uri="{CE6537A1-D6FC-4f65-9D91-7224C49458BB}">
                  <c15:layout>
                    <c:manualLayout>
                      <c:w val="0.29760432587204239"/>
                      <c:h val="0.10436781609195403"/>
                    </c:manualLayout>
                  </c15:layout>
                </c:ext>
                <c:ext xmlns:c16="http://schemas.microsoft.com/office/drawing/2014/chart" uri="{C3380CC4-5D6E-409C-BE32-E72D297353CC}">
                  <c16:uniqueId val="{00000008-8839-4485-A80D-0415F0EC1DD9}"/>
                </c:ext>
              </c:extLst>
            </c:dLbl>
            <c:dLbl>
              <c:idx val="1"/>
              <c:layout>
                <c:manualLayout>
                  <c:x val="-4.913908181624807E-3"/>
                  <c:y val="-2.9258098223615484E-2"/>
                </c:manualLayout>
              </c:layout>
              <c:showLegendKey val="0"/>
              <c:showVal val="1"/>
              <c:showCatName val="0"/>
              <c:showSerName val="1"/>
              <c:showPercent val="0"/>
              <c:showBubbleSize val="0"/>
              <c:extLst>
                <c:ext xmlns:c15="http://schemas.microsoft.com/office/drawing/2012/chart" uri="{CE6537A1-D6FC-4f65-9D91-7224C49458BB}">
                  <c15:layout>
                    <c:manualLayout>
                      <c:w val="0.36394339221110872"/>
                      <c:h val="0.10436781609195403"/>
                    </c:manualLayout>
                  </c15:layout>
                </c:ext>
                <c:ext xmlns:c16="http://schemas.microsoft.com/office/drawing/2014/chart" uri="{C3380CC4-5D6E-409C-BE32-E72D297353CC}">
                  <c16:uniqueId val="{00000009-8839-4485-A80D-0415F0EC1DD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'Q5'!$F$1:$G$1</c:f>
              <c:strCache>
                <c:ptCount val="2"/>
                <c:pt idx="0">
                  <c:v>Not Offered</c:v>
                </c:pt>
                <c:pt idx="1">
                  <c:v>Offered</c:v>
                </c:pt>
              </c:strCache>
            </c:strRef>
          </c:cat>
          <c:val>
            <c:numRef>
              <c:f>'Q5'!$F$8:$G$8</c:f>
              <c:numCache>
                <c:formatCode>0.0%</c:formatCode>
                <c:ptCount val="2"/>
                <c:pt idx="0">
                  <c:v>2.9791629616857242E-2</c:v>
                </c:pt>
                <c:pt idx="1">
                  <c:v>2.6884625596510378E-2</c:v>
                </c:pt>
              </c:numCache>
            </c:numRef>
          </c:val>
          <c:extLst>
            <c:ext xmlns:c16="http://schemas.microsoft.com/office/drawing/2014/chart" uri="{C3380CC4-5D6E-409C-BE32-E72D297353CC}">
              <c16:uniqueId val="{0000000A-8839-4485-A80D-0415F0EC1DD9}"/>
            </c:ext>
          </c:extLst>
        </c:ser>
        <c:dLbls>
          <c:showLegendKey val="0"/>
          <c:showVal val="0"/>
          <c:showCatName val="0"/>
          <c:showSerName val="0"/>
          <c:showPercent val="0"/>
          <c:showBubbleSize val="0"/>
        </c:dLbls>
        <c:gapWidth val="95"/>
        <c:overlap val="100"/>
        <c:serLines>
          <c:spPr>
            <a:ln w="9525" cap="flat" cmpd="sng" algn="ctr">
              <a:solidFill>
                <a:schemeClr val="tx1">
                  <a:lumMod val="35000"/>
                  <a:lumOff val="65000"/>
                </a:schemeClr>
              </a:solidFill>
              <a:round/>
            </a:ln>
            <a:effectLst/>
          </c:spPr>
        </c:serLines>
        <c:axId val="204150831"/>
        <c:axId val="204151663"/>
      </c:barChart>
      <c:catAx>
        <c:axId val="204150831"/>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204151663"/>
        <c:crosses val="autoZero"/>
        <c:auto val="1"/>
        <c:lblAlgn val="ctr"/>
        <c:lblOffset val="100"/>
        <c:noMultiLvlLbl val="0"/>
      </c:catAx>
      <c:valAx>
        <c:axId val="204151663"/>
        <c:scaling>
          <c:orientation val="minMax"/>
          <c:max val="1"/>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sz="1000" b="1" i="0" baseline="0">
                    <a:solidFill>
                      <a:schemeClr val="tx1"/>
                    </a:solidFill>
                    <a:effectLst/>
                  </a:rPr>
                  <a:t>Percent of Total Enrollment</a:t>
                </a:r>
                <a:endParaRPr lang="en-US" sz="400" b="1">
                  <a:solidFill>
                    <a:schemeClr val="tx1"/>
                  </a:solidFill>
                  <a:effectLst/>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04150831"/>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r>
              <a:rPr lang="en-US" sz="1050" b="1"/>
              <a:t>Figure 6: </a:t>
            </a:r>
            <a:r>
              <a:rPr lang="en-US" sz="1050"/>
              <a:t>Distribution of Students in Elementary and Middle Schools </a:t>
            </a:r>
          </a:p>
          <a:p>
            <a:pPr>
              <a:defRPr/>
            </a:pPr>
            <a:r>
              <a:rPr lang="en-US" sz="1050"/>
              <a:t>Offering or Not Offering CS by Special Population, 2016-2017</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endParaRPr lang="en-US"/>
        </a:p>
      </c:txPr>
    </c:title>
    <c:autoTitleDeleted val="0"/>
    <c:plotArea>
      <c:layout/>
      <c:barChart>
        <c:barDir val="bar"/>
        <c:grouping val="clustered"/>
        <c:varyColors val="0"/>
        <c:ser>
          <c:idx val="1"/>
          <c:order val="0"/>
          <c:tx>
            <c:strRef>
              <c:f>'Q3'!$G$1</c:f>
              <c:strCache>
                <c:ptCount val="1"/>
                <c:pt idx="0">
                  <c:v>Offered</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'Q3'!$E$2:$E$5</c:f>
              <c:strCache>
                <c:ptCount val="4"/>
                <c:pt idx="0">
                  <c:v>First Language Not English</c:v>
                </c:pt>
                <c:pt idx="1">
                  <c:v>English Language Learner</c:v>
                </c:pt>
                <c:pt idx="2">
                  <c:v>Student With a Disability</c:v>
                </c:pt>
                <c:pt idx="3">
                  <c:v>High Needs</c:v>
                </c:pt>
              </c:strCache>
            </c:strRef>
          </c:cat>
          <c:val>
            <c:numRef>
              <c:f>'Q3'!$G$2:$G$5</c:f>
              <c:numCache>
                <c:formatCode>0.0%</c:formatCode>
                <c:ptCount val="4"/>
                <c:pt idx="0">
                  <c:v>0.1881845500144726</c:v>
                </c:pt>
                <c:pt idx="1">
                  <c:v>9.1398840160042127E-2</c:v>
                </c:pt>
                <c:pt idx="2">
                  <c:v>0.16855887339816053</c:v>
                </c:pt>
                <c:pt idx="3">
                  <c:v>0.46065662512095995</c:v>
                </c:pt>
              </c:numCache>
            </c:numRef>
          </c:val>
          <c:extLst>
            <c:ext xmlns:c16="http://schemas.microsoft.com/office/drawing/2014/chart" uri="{C3380CC4-5D6E-409C-BE32-E72D297353CC}">
              <c16:uniqueId val="{00000000-1E46-4AD9-97C3-7F6811AF67CF}"/>
            </c:ext>
          </c:extLst>
        </c:ser>
        <c:ser>
          <c:idx val="0"/>
          <c:order val="1"/>
          <c:tx>
            <c:strRef>
              <c:f>'Q3'!$F$1</c:f>
              <c:strCache>
                <c:ptCount val="1"/>
                <c:pt idx="0">
                  <c:v>Not Offered</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'Q3'!$E$2:$E$5</c:f>
              <c:strCache>
                <c:ptCount val="4"/>
                <c:pt idx="0">
                  <c:v>First Language Not English</c:v>
                </c:pt>
                <c:pt idx="1">
                  <c:v>English Language Learner</c:v>
                </c:pt>
                <c:pt idx="2">
                  <c:v>Student With a Disability</c:v>
                </c:pt>
                <c:pt idx="3">
                  <c:v>High Needs</c:v>
                </c:pt>
              </c:strCache>
            </c:strRef>
          </c:cat>
          <c:val>
            <c:numRef>
              <c:f>'Q3'!$F$2:$F$5</c:f>
              <c:numCache>
                <c:formatCode>0.0%</c:formatCode>
                <c:ptCount val="4"/>
                <c:pt idx="0">
                  <c:v>0.22860856105260868</c:v>
                </c:pt>
                <c:pt idx="1">
                  <c:v>0.12915198294272703</c:v>
                </c:pt>
                <c:pt idx="2">
                  <c:v>0.16845117905439522</c:v>
                </c:pt>
                <c:pt idx="3">
                  <c:v>0.48561120858325607</c:v>
                </c:pt>
              </c:numCache>
            </c:numRef>
          </c:val>
          <c:extLst>
            <c:ext xmlns:c16="http://schemas.microsoft.com/office/drawing/2014/chart" uri="{C3380CC4-5D6E-409C-BE32-E72D297353CC}">
              <c16:uniqueId val="{00000001-1E46-4AD9-97C3-7F6811AF67CF}"/>
            </c:ext>
          </c:extLst>
        </c:ser>
        <c:dLbls>
          <c:showLegendKey val="0"/>
          <c:showVal val="1"/>
          <c:showCatName val="0"/>
          <c:showSerName val="0"/>
          <c:showPercent val="0"/>
          <c:showBubbleSize val="0"/>
        </c:dLbls>
        <c:gapWidth val="150"/>
        <c:overlap val="-25"/>
        <c:axId val="204150831"/>
        <c:axId val="204151663"/>
      </c:barChart>
      <c:catAx>
        <c:axId val="2041508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04151663"/>
        <c:crosses val="autoZero"/>
        <c:auto val="1"/>
        <c:lblAlgn val="ctr"/>
        <c:lblOffset val="100"/>
        <c:noMultiLvlLbl val="0"/>
      </c:catAx>
      <c:valAx>
        <c:axId val="204151663"/>
        <c:scaling>
          <c:orientation val="minMax"/>
          <c:max val="1"/>
        </c:scaling>
        <c:delete val="1"/>
        <c:axPos val="b"/>
        <c:numFmt formatCode="0.0%" sourceLinked="1"/>
        <c:majorTickMark val="none"/>
        <c:minorTickMark val="none"/>
        <c:tickLblPos val="nextTo"/>
        <c:crossAx val="204150831"/>
        <c:crosses val="autoZero"/>
        <c:crossBetween val="between"/>
        <c:majorUnit val="0.2"/>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a:solidFill>
            <a:schemeClr val="tx1"/>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mn-lt"/>
                <a:ea typeface="+mn-ea"/>
                <a:cs typeface="+mn-cs"/>
              </a:defRPr>
            </a:pPr>
            <a:r>
              <a:rPr lang="en-US" sz="1000" b="1">
                <a:solidFill>
                  <a:schemeClr val="tx1"/>
                </a:solidFill>
              </a:rPr>
              <a:t>Figure 7: </a:t>
            </a:r>
            <a:r>
              <a:rPr lang="en-US" sz="1000">
                <a:solidFill>
                  <a:schemeClr val="tx1"/>
                </a:solidFill>
              </a:rPr>
              <a:t>Distribution of Students in High Schools </a:t>
            </a:r>
          </a:p>
          <a:p>
            <a:pPr>
              <a:defRPr sz="1000">
                <a:solidFill>
                  <a:schemeClr val="tx1"/>
                </a:solidFill>
              </a:defRPr>
            </a:pPr>
            <a:r>
              <a:rPr lang="en-US" sz="1000">
                <a:solidFill>
                  <a:schemeClr val="tx1"/>
                </a:solidFill>
              </a:rPr>
              <a:t>Offering or Not Offering CS by Special Population, 2016-2017</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mn-lt"/>
              <a:ea typeface="+mn-ea"/>
              <a:cs typeface="+mn-cs"/>
            </a:defRPr>
          </a:pPr>
          <a:endParaRPr lang="en-US"/>
        </a:p>
      </c:txPr>
    </c:title>
    <c:autoTitleDeleted val="0"/>
    <c:plotArea>
      <c:layout/>
      <c:barChart>
        <c:barDir val="bar"/>
        <c:grouping val="clustered"/>
        <c:varyColors val="0"/>
        <c:ser>
          <c:idx val="1"/>
          <c:order val="0"/>
          <c:tx>
            <c:strRef>
              <c:f>'Q6'!$G$1</c:f>
              <c:strCache>
                <c:ptCount val="1"/>
                <c:pt idx="0">
                  <c:v>Offered</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'Q6'!$E$2:$E$5</c:f>
              <c:strCache>
                <c:ptCount val="4"/>
                <c:pt idx="0">
                  <c:v>First Language Not English</c:v>
                </c:pt>
                <c:pt idx="1">
                  <c:v>English Language Learner</c:v>
                </c:pt>
                <c:pt idx="2">
                  <c:v>Student With a Disability</c:v>
                </c:pt>
                <c:pt idx="3">
                  <c:v>High Needs</c:v>
                </c:pt>
              </c:strCache>
            </c:strRef>
          </c:cat>
          <c:val>
            <c:numRef>
              <c:f>'Q6'!$G$2:$G$5</c:f>
              <c:numCache>
                <c:formatCode>0.0%</c:formatCode>
                <c:ptCount val="4"/>
                <c:pt idx="0">
                  <c:v>0.18793645871000272</c:v>
                </c:pt>
                <c:pt idx="1">
                  <c:v>6.4609788055734946E-2</c:v>
                </c:pt>
                <c:pt idx="2">
                  <c:v>0.15848561993841084</c:v>
                </c:pt>
                <c:pt idx="3">
                  <c:v>0.39403415392486696</c:v>
                </c:pt>
              </c:numCache>
            </c:numRef>
          </c:val>
          <c:extLst>
            <c:ext xmlns:c16="http://schemas.microsoft.com/office/drawing/2014/chart" uri="{C3380CC4-5D6E-409C-BE32-E72D297353CC}">
              <c16:uniqueId val="{00000000-8A0F-4073-8173-CEFB8D5FFADC}"/>
            </c:ext>
          </c:extLst>
        </c:ser>
        <c:ser>
          <c:idx val="0"/>
          <c:order val="1"/>
          <c:tx>
            <c:strRef>
              <c:f>'Q6'!$F$1</c:f>
              <c:strCache>
                <c:ptCount val="1"/>
                <c:pt idx="0">
                  <c:v>Not Offered</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'Q6'!$E$2:$E$5</c:f>
              <c:strCache>
                <c:ptCount val="4"/>
                <c:pt idx="0">
                  <c:v>First Language Not English</c:v>
                </c:pt>
                <c:pt idx="1">
                  <c:v>English Language Learner</c:v>
                </c:pt>
                <c:pt idx="2">
                  <c:v>Student With a Disability</c:v>
                </c:pt>
                <c:pt idx="3">
                  <c:v>High Needs</c:v>
                </c:pt>
              </c:strCache>
            </c:strRef>
          </c:cat>
          <c:val>
            <c:numRef>
              <c:f>'Q6'!$F$2:$F$5</c:f>
              <c:numCache>
                <c:formatCode>0.0%</c:formatCode>
                <c:ptCount val="4"/>
                <c:pt idx="0">
                  <c:v>0.24663961047177069</c:v>
                </c:pt>
                <c:pt idx="1">
                  <c:v>6.4691535375671669E-2</c:v>
                </c:pt>
                <c:pt idx="2">
                  <c:v>0.20715322017275498</c:v>
                </c:pt>
                <c:pt idx="3">
                  <c:v>0.56618873602611475</c:v>
                </c:pt>
              </c:numCache>
            </c:numRef>
          </c:val>
          <c:extLst>
            <c:ext xmlns:c16="http://schemas.microsoft.com/office/drawing/2014/chart" uri="{C3380CC4-5D6E-409C-BE32-E72D297353CC}">
              <c16:uniqueId val="{00000001-8A0F-4073-8173-CEFB8D5FFADC}"/>
            </c:ext>
          </c:extLst>
        </c:ser>
        <c:dLbls>
          <c:showLegendKey val="0"/>
          <c:showVal val="1"/>
          <c:showCatName val="0"/>
          <c:showSerName val="0"/>
          <c:showPercent val="0"/>
          <c:showBubbleSize val="0"/>
        </c:dLbls>
        <c:gapWidth val="150"/>
        <c:overlap val="-25"/>
        <c:axId val="204150831"/>
        <c:axId val="204151663"/>
      </c:barChart>
      <c:catAx>
        <c:axId val="2041508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04151663"/>
        <c:crosses val="autoZero"/>
        <c:auto val="1"/>
        <c:lblAlgn val="ctr"/>
        <c:lblOffset val="100"/>
        <c:noMultiLvlLbl val="0"/>
      </c:catAx>
      <c:valAx>
        <c:axId val="204151663"/>
        <c:scaling>
          <c:orientation val="minMax"/>
          <c:max val="1"/>
        </c:scaling>
        <c:delete val="1"/>
        <c:axPos val="b"/>
        <c:numFmt formatCode="0.0%" sourceLinked="1"/>
        <c:majorTickMark val="none"/>
        <c:minorTickMark val="none"/>
        <c:tickLblPos val="nextTo"/>
        <c:crossAx val="204150831"/>
        <c:crosses val="autoZero"/>
        <c:crossBetween val="between"/>
        <c:majorUnit val="0.2"/>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mn-lt"/>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r>
              <a:rPr lang="en-US" sz="1000" b="1"/>
              <a:t>Figure 8: </a:t>
            </a:r>
            <a:r>
              <a:rPr lang="en-US" sz="1000"/>
              <a:t>Differences in Elementary and Middle School </a:t>
            </a:r>
          </a:p>
          <a:p>
            <a:pPr>
              <a:defRPr sz="1000"/>
            </a:pPr>
            <a:r>
              <a:rPr lang="en-US" sz="1000"/>
              <a:t>CS Course Enrollment by Race and Ethnicity, 2016-2017</a:t>
            </a:r>
          </a:p>
        </c:rich>
      </c:tx>
      <c:layout>
        <c:manualLayout>
          <c:xMode val="edge"/>
          <c:yMode val="edge"/>
          <c:x val="0.23994760969220694"/>
          <c:y val="2.5723472668810289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Sheet1!$D$14</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Sheet1!$C$15:$C$21</c:f>
              <c:strCache>
                <c:ptCount val="7"/>
                <c:pt idx="0">
                  <c:v>Hispanic</c:v>
                </c:pt>
                <c:pt idx="1">
                  <c:v>African American</c:v>
                </c:pt>
                <c:pt idx="2">
                  <c:v>Multi-race, non-Hispanic</c:v>
                </c:pt>
                <c:pt idx="3">
                  <c:v>Native Hawaiian or Pacific Islander</c:v>
                </c:pt>
                <c:pt idx="4">
                  <c:v>Asian</c:v>
                </c:pt>
                <c:pt idx="5">
                  <c:v>Native American or Alaska Native</c:v>
                </c:pt>
                <c:pt idx="6">
                  <c:v>White</c:v>
                </c:pt>
              </c:strCache>
            </c:strRef>
          </c:cat>
          <c:val>
            <c:numRef>
              <c:f>Sheet1!$D$15:$D$21</c:f>
              <c:numCache>
                <c:formatCode>General</c:formatCode>
                <c:ptCount val="7"/>
                <c:pt idx="0">
                  <c:v>-3.4</c:v>
                </c:pt>
                <c:pt idx="1">
                  <c:v>-1.4</c:v>
                </c:pt>
                <c:pt idx="2">
                  <c:v>-0.1</c:v>
                </c:pt>
                <c:pt idx="3">
                  <c:v>0</c:v>
                </c:pt>
                <c:pt idx="4">
                  <c:v>0</c:v>
                </c:pt>
                <c:pt idx="5">
                  <c:v>0.2</c:v>
                </c:pt>
                <c:pt idx="6">
                  <c:v>4.9000000000000004</c:v>
                </c:pt>
              </c:numCache>
            </c:numRef>
          </c:val>
          <c:extLst>
            <c:ext xmlns:c16="http://schemas.microsoft.com/office/drawing/2014/chart" uri="{C3380CC4-5D6E-409C-BE32-E72D297353CC}">
              <c16:uniqueId val="{00000000-72A7-4A81-B0A3-006F6F202BF2}"/>
            </c:ext>
          </c:extLst>
        </c:ser>
        <c:dLbls>
          <c:showLegendKey val="0"/>
          <c:showVal val="0"/>
          <c:showCatName val="0"/>
          <c:showSerName val="0"/>
          <c:showPercent val="0"/>
          <c:showBubbleSize val="0"/>
        </c:dLbls>
        <c:gapWidth val="182"/>
        <c:axId val="648477663"/>
        <c:axId val="648467263"/>
      </c:barChart>
      <c:catAx>
        <c:axId val="6484776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648467263"/>
        <c:crosses val="autoZero"/>
        <c:auto val="1"/>
        <c:lblAlgn val="ctr"/>
        <c:lblOffset val="100"/>
        <c:noMultiLvlLbl val="0"/>
      </c:catAx>
      <c:valAx>
        <c:axId val="648467263"/>
        <c:scaling>
          <c:orientation val="minMax"/>
          <c:min val="-6"/>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0"/>
                  <a:t>Percentage Point</a:t>
                </a:r>
                <a:r>
                  <a:rPr lang="en-US" b="0" baseline="0"/>
                  <a:t> Difference in CS Course Enrollment</a:t>
                </a:r>
                <a:endParaRPr lang="en-US" b="0"/>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64847766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r>
              <a:rPr lang="en-US" sz="1000" b="1"/>
              <a:t>Figure 9: </a:t>
            </a:r>
            <a:r>
              <a:rPr lang="en-US" sz="1000"/>
              <a:t>Differences in High School </a:t>
            </a:r>
          </a:p>
          <a:p>
            <a:pPr>
              <a:defRPr sz="1000"/>
            </a:pPr>
            <a:r>
              <a:rPr lang="en-US" sz="1000"/>
              <a:t>CS Course Enrollment by Race and Ethnicity, 2016-2017</a:t>
            </a:r>
          </a:p>
        </c:rich>
      </c:tx>
      <c:layout>
        <c:manualLayout>
          <c:xMode val="edge"/>
          <c:yMode val="edge"/>
          <c:x val="0.20256052472812211"/>
          <c:y val="1.7148981779206859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Sheet1!$D$14</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Sheet1!$C$24:$C$30</c:f>
              <c:strCache>
                <c:ptCount val="7"/>
                <c:pt idx="0">
                  <c:v>Hispanic</c:v>
                </c:pt>
                <c:pt idx="1">
                  <c:v>African American</c:v>
                </c:pt>
                <c:pt idx="2">
                  <c:v>Native Hawaiian or Pacific Islander</c:v>
                </c:pt>
                <c:pt idx="3">
                  <c:v>Native American or Alaska Native</c:v>
                </c:pt>
                <c:pt idx="4">
                  <c:v>Multi-race, non-Hispanic</c:v>
                </c:pt>
                <c:pt idx="5">
                  <c:v>Asian</c:v>
                </c:pt>
                <c:pt idx="6">
                  <c:v>White</c:v>
                </c:pt>
              </c:strCache>
            </c:strRef>
          </c:cat>
          <c:val>
            <c:numRef>
              <c:f>Sheet1!$D$24:$D$30</c:f>
              <c:numCache>
                <c:formatCode>General</c:formatCode>
                <c:ptCount val="7"/>
                <c:pt idx="0">
                  <c:v>-4</c:v>
                </c:pt>
                <c:pt idx="1">
                  <c:v>-2.2999999999999998</c:v>
                </c:pt>
                <c:pt idx="2">
                  <c:v>0</c:v>
                </c:pt>
                <c:pt idx="3">
                  <c:v>0</c:v>
                </c:pt>
                <c:pt idx="4">
                  <c:v>0</c:v>
                </c:pt>
                <c:pt idx="5">
                  <c:v>0.8</c:v>
                </c:pt>
                <c:pt idx="6">
                  <c:v>5.3</c:v>
                </c:pt>
              </c:numCache>
            </c:numRef>
          </c:val>
          <c:extLst>
            <c:ext xmlns:c16="http://schemas.microsoft.com/office/drawing/2014/chart" uri="{C3380CC4-5D6E-409C-BE32-E72D297353CC}">
              <c16:uniqueId val="{00000000-55F0-4224-A67A-5250FCCC09F1}"/>
            </c:ext>
          </c:extLst>
        </c:ser>
        <c:dLbls>
          <c:showLegendKey val="0"/>
          <c:showVal val="0"/>
          <c:showCatName val="0"/>
          <c:showSerName val="0"/>
          <c:showPercent val="0"/>
          <c:showBubbleSize val="0"/>
        </c:dLbls>
        <c:gapWidth val="182"/>
        <c:axId val="648477663"/>
        <c:axId val="648467263"/>
      </c:barChart>
      <c:catAx>
        <c:axId val="6484776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648467263"/>
        <c:crosses val="autoZero"/>
        <c:auto val="1"/>
        <c:lblAlgn val="ctr"/>
        <c:lblOffset val="100"/>
        <c:noMultiLvlLbl val="0"/>
      </c:catAx>
      <c:valAx>
        <c:axId val="648467263"/>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000" b="0" i="0" baseline="0">
                    <a:effectLst/>
                  </a:rPr>
                  <a:t>Percentage Point Difference in CS Course Enrollment</a:t>
                </a:r>
                <a:endParaRPr lang="en-US" sz="1000" b="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64847766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10.xml><?xml version="1.0" encoding="utf-8"?>
<cs:colorStyle xmlns:cs="http://schemas.microsoft.com/office/drawing/2012/chartStyle" xmlns:a="http://schemas.openxmlformats.org/drawingml/2006/main" meth="withinLinearReversed" id="21">
  <a:schemeClr val="accent1"/>
</cs:colorStyle>
</file>

<file path=word/charts/colors11.xml><?xml version="1.0" encoding="utf-8"?>
<cs:colorStyle xmlns:cs="http://schemas.microsoft.com/office/drawing/2012/chartStyle" xmlns:a="http://schemas.openxmlformats.org/drawingml/2006/main" meth="withinLinearReversed" id="21">
  <a:schemeClr val="accent1"/>
</cs:colorStyle>
</file>

<file path=word/charts/colors12.xml><?xml version="1.0" encoding="utf-8"?>
<cs:colorStyle xmlns:cs="http://schemas.microsoft.com/office/drawing/2012/chartStyle" xmlns:a="http://schemas.openxmlformats.org/drawingml/2006/main" meth="withinLinearReversed" id="21">
  <a:schemeClr val="accent1"/>
</cs:colorStyle>
</file>

<file path=word/charts/colors13.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withinLinearReversed" id="21">
  <a:schemeClr val="accent1"/>
</cs:colorStyle>
</file>

<file path=word/charts/colors5.xml><?xml version="1.0" encoding="utf-8"?>
<cs:colorStyle xmlns:cs="http://schemas.microsoft.com/office/drawing/2012/chartStyle" xmlns:a="http://schemas.openxmlformats.org/drawingml/2006/main" meth="withinLinearReversed" id="21">
  <a:schemeClr val="accent1"/>
</cs:colorStyle>
</file>

<file path=word/charts/colors6.xml><?xml version="1.0" encoding="utf-8"?>
<cs:colorStyle xmlns:cs="http://schemas.microsoft.com/office/drawing/2012/chartStyle" xmlns:a="http://schemas.openxmlformats.org/drawingml/2006/main" meth="withinLinearReversed" id="21">
  <a:schemeClr val="accent1"/>
</cs:colorStyle>
</file>

<file path=word/charts/colors7.xml><?xml version="1.0" encoding="utf-8"?>
<cs:colorStyle xmlns:cs="http://schemas.microsoft.com/office/drawing/2012/chartStyle" xmlns:a="http://schemas.openxmlformats.org/drawingml/2006/main" meth="withinLinearReversed" id="21">
  <a:schemeClr val="accent1"/>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DESE-231-63406</_dlc_DocId>
    <_dlc_DocIdUrl xmlns="733efe1c-5bbe-4968-87dc-d400e65c879f">
      <Url>https://sharepoint.doemass.org/ese/webteam/cps/_layouts/DocIdRedir.aspx?ID=DESE-231-63406</Url>
      <Description>DESE-231-63406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4477F-B05D-4391-B76B-22F09F3E2037}">
  <ds:schemaRefs>
    <ds:schemaRef ds:uri="http://schemas.microsoft.com/sharepoint/events"/>
  </ds:schemaRefs>
</ds:datastoreItem>
</file>

<file path=customXml/itemProps2.xml><?xml version="1.0" encoding="utf-8"?>
<ds:datastoreItem xmlns:ds="http://schemas.openxmlformats.org/officeDocument/2006/customXml" ds:itemID="{A75B81C3-3703-4C8B-989C-0390E585062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2688CD7-D184-441C-8801-A5964CA42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6DDC9-6ACF-44F1-B791-CCC8BC83F406}">
  <ds:schemaRefs>
    <ds:schemaRef ds:uri="http://schemas.microsoft.com/sharepoint/v3/contenttype/forms"/>
  </ds:schemaRefs>
</ds:datastoreItem>
</file>

<file path=customXml/itemProps5.xml><?xml version="1.0" encoding="utf-8"?>
<ds:datastoreItem xmlns:ds="http://schemas.openxmlformats.org/officeDocument/2006/customXml" ds:itemID="{ABD3FA40-2BA9-4FAD-9D81-1D6B183B6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4399</Words>
  <Characters>25078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BESE June 2018 Item 5 Attach: Comp Sci Report</vt:lpstr>
    </vt:vector>
  </TitlesOfParts>
  <Company/>
  <LinksUpToDate>false</LinksUpToDate>
  <CharactersWithSpaces>29419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2018 Item 5 Attach: Comp Sci Report</dc:title>
  <dc:subject/>
  <dc:creator>DESE</dc:creator>
  <cp:keywords/>
  <dc:description/>
  <cp:lastModifiedBy>Zou, Dong (EOE)</cp:lastModifiedBy>
  <cp:revision>6</cp:revision>
  <cp:lastPrinted>2018-06-11T13:25:00Z</cp:lastPrinted>
  <dcterms:created xsi:type="dcterms:W3CDTF">2020-08-04T15:16:00Z</dcterms:created>
  <dcterms:modified xsi:type="dcterms:W3CDTF">2020-08-11T18:17:00Z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11 2020</vt:lpwstr>
  </property>
</Properties>
</file>