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16710" w14:textId="46C61F1D" w:rsidR="00A20194" w:rsidRDefault="0026667A">
      <w:pPr>
        <w:spacing w:line="192" w:lineRule="auto"/>
        <w:outlineLvl w:val="0"/>
        <w:rPr>
          <w:rFonts w:ascii="Arial" w:hAnsi="Arial"/>
          <w:b/>
          <w:i/>
          <w:sz w:val="40"/>
        </w:rPr>
      </w:pPr>
      <w:r>
        <w:rPr>
          <w:rFonts w:ascii="Arial" w:hAnsi="Arial"/>
          <w:i/>
          <w:noProof/>
          <w:sz w:val="40"/>
        </w:rPr>
        <w:drawing>
          <wp:anchor distT="0" distB="0" distL="114300" distR="274320" simplePos="0" relativeHeight="251657216" behindDoc="0" locked="0" layoutInCell="0" allowOverlap="1" wp14:anchorId="48984283" wp14:editId="5F691E7F">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7"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74A6">
        <w:rPr>
          <w:rFonts w:ascii="Arial" w:hAnsi="Arial"/>
          <w:b/>
          <w:i/>
          <w:sz w:val="40"/>
        </w:rPr>
        <w:t>Massachusetts Department of</w:t>
      </w:r>
    </w:p>
    <w:p w14:paraId="7BAB8C61" w14:textId="77777777" w:rsidR="00A20194" w:rsidRDefault="00C974A6">
      <w:pPr>
        <w:outlineLvl w:val="0"/>
        <w:rPr>
          <w:rFonts w:ascii="Arial" w:hAnsi="Arial"/>
          <w:b/>
          <w:i/>
          <w:sz w:val="50"/>
        </w:rPr>
      </w:pPr>
      <w:r>
        <w:rPr>
          <w:rFonts w:ascii="Arial" w:hAnsi="Arial"/>
          <w:b/>
          <w:i/>
          <w:sz w:val="40"/>
        </w:rPr>
        <w:t>Elementary and Secondary Education</w:t>
      </w:r>
    </w:p>
    <w:p w14:paraId="7F354E95" w14:textId="548F0019" w:rsidR="00A20194" w:rsidRDefault="0026667A">
      <w:pPr>
        <w:rPr>
          <w:rFonts w:ascii="Arial" w:hAnsi="Arial"/>
          <w:i/>
        </w:rPr>
      </w:pPr>
      <w:r>
        <w:rPr>
          <w:rFonts w:ascii="Arial" w:hAnsi="Arial"/>
          <w:i/>
          <w:noProof/>
        </w:rPr>
        <mc:AlternateContent>
          <mc:Choice Requires="wps">
            <w:drawing>
              <wp:anchor distT="0" distB="0" distL="114300" distR="114300" simplePos="0" relativeHeight="251658240" behindDoc="0" locked="0" layoutInCell="0" allowOverlap="1" wp14:anchorId="143C7E20" wp14:editId="35F0513B">
                <wp:simplePos x="0" y="0"/>
                <wp:positionH relativeFrom="column">
                  <wp:posOffset>824865</wp:posOffset>
                </wp:positionH>
                <wp:positionV relativeFrom="paragraph">
                  <wp:posOffset>64770</wp:posOffset>
                </wp:positionV>
                <wp:extent cx="506603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1AA5D"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5pt,5.1pt" to="463.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" o:allowincell="f" strokeweight="1pt"/>
            </w:pict>
          </mc:Fallback>
        </mc:AlternateContent>
      </w:r>
    </w:p>
    <w:p w14:paraId="3B14B951" w14:textId="77777777" w:rsidR="00A20194" w:rsidRDefault="004E767A" w:rsidP="00C974A6">
      <w:pPr>
        <w:pStyle w:val="Heading3"/>
        <w:tabs>
          <w:tab w:val="right" w:pos="9360"/>
        </w:tabs>
        <w:rPr>
          <w:sz w:val="16"/>
          <w:szCs w:val="16"/>
        </w:rPr>
      </w:pPr>
      <w:r w:rsidRPr="004E767A">
        <w:rPr>
          <w:sz w:val="16"/>
          <w:szCs w:val="16"/>
        </w:rPr>
        <w:t xml:space="preserve">75 Pleasant Street, </w:t>
      </w:r>
      <w:smartTag w:uri="urn:schemas-microsoft-com:office:smarttags" w:element="place">
        <w:smartTag w:uri="urn:schemas-microsoft-com:office:smarttags" w:element="City">
          <w:r w:rsidRPr="004E767A">
            <w:rPr>
              <w:sz w:val="16"/>
              <w:szCs w:val="16"/>
            </w:rPr>
            <w:t>Malden</w:t>
          </w:r>
        </w:smartTag>
        <w:r w:rsidRPr="004E767A">
          <w:rPr>
            <w:sz w:val="16"/>
            <w:szCs w:val="16"/>
          </w:rPr>
          <w:t xml:space="preserve">, </w:t>
        </w:r>
        <w:smartTag w:uri="urn:schemas-microsoft-com:office:smarttags" w:element="State">
          <w:r w:rsidRPr="004E767A">
            <w:rPr>
              <w:sz w:val="16"/>
              <w:szCs w:val="16"/>
            </w:rPr>
            <w:t>Massachusetts</w:t>
          </w:r>
        </w:smartTag>
        <w:r w:rsidRPr="004E767A">
          <w:rPr>
            <w:sz w:val="16"/>
            <w:szCs w:val="16"/>
          </w:rPr>
          <w:t xml:space="preserve"> </w:t>
        </w:r>
        <w:smartTag w:uri="urn:schemas-microsoft-com:office:smarttags" w:element="PostalCode">
          <w:r w:rsidRPr="004E767A">
            <w:rPr>
              <w:sz w:val="16"/>
              <w:szCs w:val="16"/>
            </w:rPr>
            <w:t>02148</w:t>
          </w:r>
        </w:smartTag>
      </w:smartTag>
      <w:r w:rsidRPr="004E767A">
        <w:rPr>
          <w:sz w:val="16"/>
          <w:szCs w:val="16"/>
        </w:rPr>
        <w:t>-5023</w:t>
      </w:r>
      <w:r w:rsidR="00A20194" w:rsidRPr="00C974A6">
        <w:rPr>
          <w:sz w:val="16"/>
          <w:szCs w:val="16"/>
        </w:rPr>
        <w:t xml:space="preserve"> </w:t>
      </w:r>
      <w:r w:rsidR="00C974A6">
        <w:rPr>
          <w:sz w:val="16"/>
          <w:szCs w:val="16"/>
        </w:rPr>
        <w:tab/>
      </w:r>
      <w:r w:rsidR="00A20194" w:rsidRPr="00C974A6">
        <w:rPr>
          <w:sz w:val="16"/>
          <w:szCs w:val="16"/>
        </w:rPr>
        <w:t>Telephone: (781) 338-3000</w:t>
      </w:r>
    </w:p>
    <w:p w14:paraId="251636C3" w14:textId="77777777" w:rsidR="00A20194" w:rsidRPr="00C974A6" w:rsidRDefault="00C974A6" w:rsidP="00C974A6">
      <w:pPr>
        <w:pStyle w:val="Heading2"/>
        <w:tabs>
          <w:tab w:val="right" w:pos="9000"/>
        </w:tabs>
        <w:jc w:val="left"/>
        <w:rPr>
          <w:sz w:val="16"/>
          <w:szCs w:val="16"/>
        </w:rPr>
      </w:pPr>
      <w:r>
        <w:rPr>
          <w:sz w:val="16"/>
          <w:szCs w:val="16"/>
        </w:rPr>
        <w:t xml:space="preserve">                                                                                                                 </w:t>
      </w:r>
      <w:r w:rsidR="00A20194" w:rsidRPr="00C974A6">
        <w:rPr>
          <w:sz w:val="16"/>
          <w:szCs w:val="16"/>
        </w:rPr>
        <w:t>TTY: N.E.T. Relay 1-800-439-2370</w:t>
      </w:r>
    </w:p>
    <w:p w14:paraId="603FA49D" w14:textId="77777777" w:rsidR="00A20194" w:rsidRPr="00C974A6" w:rsidRDefault="00A20194">
      <w:pPr>
        <w:ind w:left="720"/>
        <w:rPr>
          <w:rFonts w:ascii="Arial" w:hAnsi="Arial"/>
          <w:i/>
          <w:sz w:val="16"/>
          <w:szCs w:val="16"/>
        </w:rPr>
      </w:pPr>
    </w:p>
    <w:p w14:paraId="049B09B5"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03"/>
        <w:gridCol w:w="6757"/>
      </w:tblGrid>
      <w:tr w:rsidR="00C974A6" w:rsidRPr="00C974A6" w14:paraId="7A063A27" w14:textId="77777777">
        <w:tc>
          <w:tcPr>
            <w:tcW w:w="2988" w:type="dxa"/>
          </w:tcPr>
          <w:p w14:paraId="4AD02318" w14:textId="77777777" w:rsidR="00571666" w:rsidRDefault="00571666" w:rsidP="0026706E">
            <w:pPr>
              <w:rPr>
                <w:rFonts w:ascii="Arial" w:hAnsi="Arial" w:cs="Arial"/>
                <w:sz w:val="16"/>
                <w:szCs w:val="16"/>
              </w:rPr>
            </w:pPr>
            <w:r>
              <w:rPr>
                <w:rFonts w:ascii="Arial" w:hAnsi="Arial" w:cs="Arial"/>
                <w:sz w:val="16"/>
                <w:szCs w:val="16"/>
              </w:rPr>
              <w:t xml:space="preserve">Mitchell D. Chester, </w:t>
            </w:r>
            <w:r w:rsidRPr="00E90934">
              <w:rPr>
                <w:rFonts w:ascii="Arial" w:hAnsi="Arial" w:cs="Arial"/>
                <w:sz w:val="16"/>
                <w:szCs w:val="16"/>
              </w:rPr>
              <w:t>Ed.D</w:t>
            </w:r>
            <w:r w:rsidR="00E77FAD">
              <w:rPr>
                <w:rFonts w:ascii="Arial" w:hAnsi="Arial" w:cs="Arial"/>
                <w:sz w:val="16"/>
                <w:szCs w:val="16"/>
              </w:rPr>
              <w:t>.</w:t>
            </w:r>
          </w:p>
          <w:p w14:paraId="2DDF2E5B" w14:textId="77777777" w:rsidR="00C974A6" w:rsidRPr="00C974A6" w:rsidRDefault="00C974A6" w:rsidP="0026706E">
            <w:pPr>
              <w:rPr>
                <w:rFonts w:ascii="Arial" w:hAnsi="Arial"/>
                <w:i/>
                <w:sz w:val="16"/>
                <w:szCs w:val="16"/>
              </w:rPr>
            </w:pPr>
            <w:r w:rsidRPr="00C974A6">
              <w:rPr>
                <w:rFonts w:ascii="Arial" w:hAnsi="Arial"/>
                <w:i/>
                <w:sz w:val="16"/>
                <w:szCs w:val="16"/>
              </w:rPr>
              <w:t>Commissioner</w:t>
            </w:r>
          </w:p>
        </w:tc>
        <w:tc>
          <w:tcPr>
            <w:tcW w:w="8604" w:type="dxa"/>
          </w:tcPr>
          <w:p w14:paraId="66021C58" w14:textId="77777777" w:rsidR="00C974A6" w:rsidRPr="00C974A6" w:rsidRDefault="00C974A6" w:rsidP="00C974A6">
            <w:pPr>
              <w:jc w:val="center"/>
              <w:rPr>
                <w:rFonts w:ascii="Arial" w:hAnsi="Arial"/>
                <w:i/>
                <w:sz w:val="16"/>
                <w:szCs w:val="16"/>
              </w:rPr>
            </w:pPr>
          </w:p>
        </w:tc>
      </w:tr>
    </w:tbl>
    <w:p w14:paraId="5BF1D05E" w14:textId="77777777" w:rsidR="00A20194" w:rsidRDefault="00A20194">
      <w:pPr>
        <w:rPr>
          <w:rFonts w:ascii="Arial" w:hAnsi="Arial"/>
          <w:i/>
          <w:sz w:val="18"/>
        </w:rPr>
      </w:pPr>
    </w:p>
    <w:p w14:paraId="66D39D0F" w14:textId="77777777" w:rsidR="00A20194" w:rsidRDefault="00A20194">
      <w:pPr>
        <w:pStyle w:val="Heading1"/>
        <w:tabs>
          <w:tab w:val="clear" w:pos="4680"/>
        </w:tabs>
      </w:pPr>
      <w:r>
        <w:t>MEMORANDUM</w:t>
      </w:r>
    </w:p>
    <w:p w14:paraId="5F3D2C67" w14:textId="77777777" w:rsidR="003953C8" w:rsidRDefault="003953C8" w:rsidP="005430E2">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4"/>
        <w:gridCol w:w="8176"/>
      </w:tblGrid>
      <w:tr w:rsidR="003953C8" w14:paraId="6D65026B" w14:textId="77777777" w:rsidTr="003953C8">
        <w:tc>
          <w:tcPr>
            <w:tcW w:w="1188" w:type="dxa"/>
          </w:tcPr>
          <w:p w14:paraId="48DD5118" w14:textId="77777777" w:rsidR="003953C8" w:rsidRDefault="003953C8" w:rsidP="005430E2">
            <w:pPr>
              <w:rPr>
                <w:b/>
              </w:rPr>
            </w:pPr>
            <w:r>
              <w:rPr>
                <w:b/>
              </w:rPr>
              <w:t>To:</w:t>
            </w:r>
          </w:p>
        </w:tc>
        <w:tc>
          <w:tcPr>
            <w:tcW w:w="8388" w:type="dxa"/>
          </w:tcPr>
          <w:p w14:paraId="6D7CF236" w14:textId="77777777" w:rsidR="003953C8" w:rsidRDefault="00017B85" w:rsidP="005430E2">
            <w:pPr>
              <w:rPr>
                <w:b/>
              </w:rPr>
            </w:pPr>
            <w:r>
              <w:t>Members of the Board of Elementary and Secondary Education</w:t>
            </w:r>
          </w:p>
        </w:tc>
      </w:tr>
      <w:tr w:rsidR="003953C8" w14:paraId="43542016" w14:textId="77777777" w:rsidTr="003953C8">
        <w:tc>
          <w:tcPr>
            <w:tcW w:w="1188" w:type="dxa"/>
          </w:tcPr>
          <w:p w14:paraId="571AA600" w14:textId="77777777" w:rsidR="003953C8" w:rsidRDefault="003953C8" w:rsidP="005430E2">
            <w:pPr>
              <w:rPr>
                <w:b/>
              </w:rPr>
            </w:pPr>
            <w:r>
              <w:rPr>
                <w:b/>
              </w:rPr>
              <w:t>From:</w:t>
            </w:r>
            <w:r>
              <w:tab/>
            </w:r>
          </w:p>
        </w:tc>
        <w:tc>
          <w:tcPr>
            <w:tcW w:w="8388" w:type="dxa"/>
          </w:tcPr>
          <w:p w14:paraId="345F33D4" w14:textId="77777777" w:rsidR="003953C8" w:rsidRPr="00472B82" w:rsidRDefault="003861B8" w:rsidP="005430E2">
            <w:r>
              <w:t>Mitchell D. Chester, Ed.D., Commissioner</w:t>
            </w:r>
          </w:p>
        </w:tc>
      </w:tr>
      <w:tr w:rsidR="003953C8" w14:paraId="5DF1F143" w14:textId="77777777" w:rsidTr="003953C8">
        <w:tc>
          <w:tcPr>
            <w:tcW w:w="1188" w:type="dxa"/>
          </w:tcPr>
          <w:p w14:paraId="0D5FBE31" w14:textId="77777777" w:rsidR="003953C8" w:rsidRDefault="003953C8" w:rsidP="005430E2">
            <w:pPr>
              <w:rPr>
                <w:b/>
              </w:rPr>
            </w:pPr>
            <w:r>
              <w:rPr>
                <w:b/>
              </w:rPr>
              <w:t>Date:</w:t>
            </w:r>
            <w:r>
              <w:tab/>
            </w:r>
          </w:p>
        </w:tc>
        <w:tc>
          <w:tcPr>
            <w:tcW w:w="8388" w:type="dxa"/>
          </w:tcPr>
          <w:p w14:paraId="2D101B3E" w14:textId="77777777" w:rsidR="003953C8" w:rsidRDefault="00D643C7" w:rsidP="005430E2">
            <w:pPr>
              <w:rPr>
                <w:b/>
              </w:rPr>
            </w:pPr>
            <w:r>
              <w:t>January 15</w:t>
            </w:r>
            <w:r w:rsidR="00584ED5">
              <w:t>, 2010</w:t>
            </w:r>
          </w:p>
        </w:tc>
      </w:tr>
      <w:tr w:rsidR="003953C8" w14:paraId="4755DEBD" w14:textId="77777777" w:rsidTr="003953C8">
        <w:tc>
          <w:tcPr>
            <w:tcW w:w="1188" w:type="dxa"/>
          </w:tcPr>
          <w:p w14:paraId="25C18C14" w14:textId="77777777" w:rsidR="003953C8" w:rsidRDefault="003953C8" w:rsidP="005430E2">
            <w:pPr>
              <w:rPr>
                <w:b/>
              </w:rPr>
            </w:pPr>
            <w:r>
              <w:rPr>
                <w:b/>
              </w:rPr>
              <w:t>Subject:</w:t>
            </w:r>
          </w:p>
        </w:tc>
        <w:tc>
          <w:tcPr>
            <w:tcW w:w="8388" w:type="dxa"/>
          </w:tcPr>
          <w:p w14:paraId="0D27B4F5" w14:textId="77777777" w:rsidR="003953C8" w:rsidRPr="00CC5196" w:rsidRDefault="00D643C7" w:rsidP="005430E2">
            <w:r>
              <w:t>Renewal with Conditions Recommendation</w:t>
            </w:r>
            <w:r w:rsidR="00A837FA">
              <w:t xml:space="preserve"> for </w:t>
            </w:r>
            <w:r>
              <w:t>Two</w:t>
            </w:r>
            <w:r w:rsidR="00DA6F48">
              <w:t xml:space="preserve"> Charter Schools</w:t>
            </w:r>
            <w:r>
              <w:t xml:space="preserve">: City on a </w:t>
            </w:r>
            <w:smartTag w:uri="urn:schemas-microsoft-com:office:smarttags" w:element="PlaceType">
              <w:r>
                <w:t>Hill</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and </w:t>
            </w:r>
            <w:smartTag w:uri="urn:schemas-microsoft-com:office:smarttags" w:element="place">
              <w:smartTag w:uri="urn:schemas-microsoft-com:office:smarttags" w:element="PlaceName">
                <w:r w:rsidR="008E314C">
                  <w:t>Lowell</w:t>
                </w:r>
              </w:smartTag>
              <w:r w:rsidR="008E314C">
                <w:t xml:space="preserve"> </w:t>
              </w:r>
              <w:smartTag w:uri="urn:schemas-microsoft-com:office:smarttags" w:element="PlaceName">
                <w:r w:rsidR="008E314C">
                  <w:t>Middlesex</w:t>
                </w:r>
              </w:smartTag>
              <w:r w:rsidR="008E314C">
                <w:t xml:space="preserve"> </w:t>
              </w:r>
              <w:smartTag w:uri="urn:schemas-microsoft-com:office:smarttags" w:element="PlaceType">
                <w:r w:rsidR="008E314C">
                  <w:t>Academy</w:t>
                </w:r>
              </w:smartTag>
              <w:r w:rsidR="00DA6F48">
                <w:t xml:space="preserve"> </w:t>
              </w:r>
              <w:smartTag w:uri="urn:schemas-microsoft-com:office:smarttags" w:element="PlaceName">
                <w:r w:rsidR="00DA6F48">
                  <w:t>Charter</w:t>
                </w:r>
              </w:smartTag>
              <w:r w:rsidR="00DA6F48">
                <w:t xml:space="preserve"> </w:t>
              </w:r>
              <w:smartTag w:uri="urn:schemas-microsoft-com:office:smarttags" w:element="PlaceType">
                <w:r w:rsidR="00DA6F48">
                  <w:t>School</w:t>
                </w:r>
              </w:smartTag>
            </w:smartTag>
          </w:p>
        </w:tc>
      </w:tr>
    </w:tbl>
    <w:p w14:paraId="444EDA4B" w14:textId="77777777" w:rsidR="00A20194" w:rsidRDefault="00A20194">
      <w:pPr>
        <w:pBdr>
          <w:bottom w:val="single" w:sz="4" w:space="1" w:color="auto"/>
        </w:pBdr>
      </w:pPr>
      <w:bookmarkStart w:id="0" w:name="TO"/>
      <w:bookmarkStart w:id="1" w:name="FROM"/>
      <w:bookmarkStart w:id="2" w:name="DATE"/>
      <w:bookmarkStart w:id="3" w:name="RE"/>
      <w:bookmarkEnd w:id="0"/>
      <w:bookmarkEnd w:id="1"/>
      <w:bookmarkEnd w:id="2"/>
      <w:bookmarkEnd w:id="3"/>
    </w:p>
    <w:p w14:paraId="20193CB9" w14:textId="77777777" w:rsidR="00A20194" w:rsidRDefault="00A20194">
      <w:pPr>
        <w:sectPr w:rsidR="00A20194" w:rsidSect="00E8082E">
          <w:footerReference w:type="default" r:id="rId8"/>
          <w:endnotePr>
            <w:numFmt w:val="decimal"/>
          </w:endnotePr>
          <w:type w:val="continuous"/>
          <w:pgSz w:w="12240" w:h="15840" w:code="1"/>
          <w:pgMar w:top="1440" w:right="1440" w:bottom="1440" w:left="1440" w:header="1440" w:footer="1440" w:gutter="0"/>
          <w:cols w:space="720"/>
          <w:noEndnote/>
          <w:titlePg/>
        </w:sectPr>
      </w:pPr>
    </w:p>
    <w:p w14:paraId="033B5802" w14:textId="77777777" w:rsidR="00A20194" w:rsidRDefault="00A20194"/>
    <w:p w14:paraId="16ABED31" w14:textId="77777777" w:rsidR="002D5E11" w:rsidRDefault="00584ED5" w:rsidP="00AD029C">
      <w:r>
        <w:t xml:space="preserve">This </w:t>
      </w:r>
      <w:r w:rsidR="00DA6F48">
        <w:t xml:space="preserve">month the Board </w:t>
      </w:r>
      <w:r>
        <w:t xml:space="preserve">will </w:t>
      </w:r>
      <w:r w:rsidR="00DA6F48">
        <w:t>discuss</w:t>
      </w:r>
      <w:r>
        <w:t xml:space="preserve"> and vote on</w:t>
      </w:r>
      <w:r w:rsidR="00DA6F48">
        <w:t xml:space="preserve"> charter renewal for </w:t>
      </w:r>
      <w:r w:rsidR="00D643C7">
        <w:t xml:space="preserve">City on a </w:t>
      </w:r>
      <w:smartTag w:uri="urn:schemas-microsoft-com:office:smarttags" w:element="PlaceType">
        <w:r w:rsidR="00D643C7">
          <w:t>Hill</w:t>
        </w:r>
      </w:smartTag>
      <w:r w:rsidR="00D643C7">
        <w:t xml:space="preserve"> </w:t>
      </w:r>
      <w:smartTag w:uri="urn:schemas-microsoft-com:office:smarttags" w:element="PlaceName">
        <w:r w:rsidR="00D643C7">
          <w:t>Charter</w:t>
        </w:r>
      </w:smartTag>
      <w:r w:rsidR="00D643C7">
        <w:t xml:space="preserve"> </w:t>
      </w:r>
      <w:smartTag w:uri="urn:schemas-microsoft-com:office:smarttags" w:element="PlaceType">
        <w:r w:rsidR="00D643C7">
          <w:t>School</w:t>
        </w:r>
      </w:smartTag>
      <w:r w:rsidR="00D643C7">
        <w:t xml:space="preserve"> and </w:t>
      </w:r>
      <w:smartTag w:uri="urn:schemas-microsoft-com:office:smarttags" w:element="place">
        <w:smartTag w:uri="urn:schemas-microsoft-com:office:smarttags" w:element="PlaceName">
          <w:r w:rsidR="00D643C7">
            <w:t>Lowell</w:t>
          </w:r>
        </w:smartTag>
        <w:r w:rsidR="00D643C7">
          <w:t xml:space="preserve"> </w:t>
        </w:r>
        <w:smartTag w:uri="urn:schemas-microsoft-com:office:smarttags" w:element="PlaceName">
          <w:r w:rsidR="00D643C7">
            <w:t>Middlesex</w:t>
          </w:r>
        </w:smartTag>
        <w:r w:rsidR="00D643C7">
          <w:t xml:space="preserve"> </w:t>
        </w:r>
        <w:smartTag w:uri="urn:schemas-microsoft-com:office:smarttags" w:element="PlaceType">
          <w:r w:rsidR="00D643C7">
            <w:t>Academy</w:t>
          </w:r>
        </w:smartTag>
        <w:r w:rsidR="00D643C7">
          <w:t xml:space="preserve"> </w:t>
        </w:r>
        <w:smartTag w:uri="urn:schemas-microsoft-com:office:smarttags" w:element="PlaceName">
          <w:r w:rsidR="00D643C7">
            <w:t>Charter</w:t>
          </w:r>
        </w:smartTag>
        <w:r w:rsidR="00D643C7">
          <w:t xml:space="preserve"> </w:t>
        </w:r>
        <w:smartTag w:uri="urn:schemas-microsoft-com:office:smarttags" w:element="PlaceType">
          <w:r w:rsidR="00D643C7">
            <w:t>School</w:t>
          </w:r>
        </w:smartTag>
      </w:smartTag>
      <w:r w:rsidR="00DA6F48">
        <w:t>. I recommend that the</w:t>
      </w:r>
      <w:r w:rsidR="00D643C7">
        <w:t xml:space="preserve"> Board renew the charters for</w:t>
      </w:r>
      <w:r w:rsidR="004516E4">
        <w:t xml:space="preserve"> </w:t>
      </w:r>
      <w:r w:rsidR="00DA6F48">
        <w:t>these schools</w:t>
      </w:r>
      <w:r w:rsidR="00D643C7">
        <w:t xml:space="preserve"> with conditions</w:t>
      </w:r>
      <w:r w:rsidR="00DA6F48">
        <w:t xml:space="preserve">.  </w:t>
      </w:r>
    </w:p>
    <w:p w14:paraId="5CB72793" w14:textId="77777777" w:rsidR="00056087" w:rsidRDefault="00056087" w:rsidP="00DA6F48">
      <w:pPr>
        <w:rPr>
          <w:b/>
          <w:szCs w:val="24"/>
        </w:rPr>
      </w:pPr>
    </w:p>
    <w:p w14:paraId="79761AC6" w14:textId="77777777" w:rsidR="00DA6F48" w:rsidRPr="00A91421" w:rsidRDefault="00DA6F48" w:rsidP="00DA6F48">
      <w:pPr>
        <w:rPr>
          <w:b/>
          <w:bCs/>
          <w:szCs w:val="24"/>
        </w:rPr>
      </w:pPr>
      <w:r w:rsidRPr="00A91421">
        <w:rPr>
          <w:b/>
          <w:szCs w:val="24"/>
        </w:rPr>
        <w:t>Basis of Recommendations Regarding the Renewal of Charters</w:t>
      </w:r>
    </w:p>
    <w:p w14:paraId="42EE1F1B" w14:textId="77777777" w:rsidR="00DA6F48" w:rsidRPr="0026706E" w:rsidRDefault="00DA6F48" w:rsidP="00DA6F48">
      <w:pPr>
        <w:rPr>
          <w:szCs w:val="24"/>
        </w:rPr>
      </w:pPr>
      <w:bookmarkStart w:id="4" w:name="OLE_LINK1"/>
    </w:p>
    <w:p w14:paraId="442C2E58" w14:textId="77777777" w:rsidR="00DA6F48" w:rsidRDefault="00DA6F48" w:rsidP="00DA6F48">
      <w:r>
        <w:t xml:space="preserve">The charter school regulations state that “[t]he decision by the Board to renew a charter shall be based upon the presentation of affirmative evidence regarding the success of the school’s academic program; the viability of the school as an organization; and the faithfulness of the school to the terms of its charter” 603 CMR 1.12. Consistent with the regulations, recommendations regarding renewal are based upon the Department of Elementary and Secondary Education’s (Department) evaluation of the schools’ performance in these areas. In its </w:t>
      </w:r>
    </w:p>
    <w:p w14:paraId="6DFAB025" w14:textId="77777777" w:rsidR="00DA6F48" w:rsidRDefault="00DA6F48" w:rsidP="00DA6F48">
      <w:r>
        <w:t>review, the Department has considered both the schools’ absolute performance at the time of the application for renewal and the progress the schools have made during the p</w:t>
      </w:r>
      <w:r w:rsidR="005A3462">
        <w:t>ast four years of their charter</w:t>
      </w:r>
      <w:r>
        <w:t>.</w:t>
      </w:r>
    </w:p>
    <w:bookmarkEnd w:id="4"/>
    <w:p w14:paraId="454474E6" w14:textId="77777777" w:rsidR="00DA6F48" w:rsidRDefault="00DA6F48" w:rsidP="00DA6F48"/>
    <w:p w14:paraId="6E458653" w14:textId="77777777" w:rsidR="00017B85" w:rsidRDefault="00DA6F48" w:rsidP="00DA6F48">
      <w:pPr>
        <w:pStyle w:val="BodyText2"/>
        <w:ind w:right="-360"/>
      </w:pPr>
      <w:r>
        <w:t>The accountability process for charter schools recognizes that in exchange for increased freedom, a school must demonstrate results within the term of its five-year charter or risk non-renewal. The summary documents that follow this memorandum compile the schools’ record for the term of this charter.</w:t>
      </w:r>
    </w:p>
    <w:p w14:paraId="7C3F1822" w14:textId="77777777" w:rsidR="00DA6F48" w:rsidRDefault="00DA6F48" w:rsidP="00DA6F48">
      <w:pPr>
        <w:pStyle w:val="BodyText2"/>
        <w:ind w:right="-360"/>
        <w:rPr>
          <w:b/>
        </w:rPr>
      </w:pPr>
    </w:p>
    <w:p w14:paraId="1B8DC578" w14:textId="77777777" w:rsidR="00832BFA" w:rsidRPr="000C0C66" w:rsidRDefault="00832BFA" w:rsidP="00832BFA">
      <w:pPr>
        <w:pStyle w:val="BodyText2"/>
        <w:rPr>
          <w:color w:val="FF0000"/>
        </w:rPr>
      </w:pPr>
      <w:r>
        <w:t>The superintendent</w:t>
      </w:r>
      <w:r w:rsidR="00AD236E">
        <w:t>s</w:t>
      </w:r>
      <w:r>
        <w:t xml:space="preserve"> of the district</w:t>
      </w:r>
      <w:r w:rsidR="00AD236E">
        <w:t>s</w:t>
      </w:r>
      <w:r>
        <w:t xml:space="preserve"> sending students to </w:t>
      </w:r>
      <w:r w:rsidR="00AD236E">
        <w:t xml:space="preserve">these schools were </w:t>
      </w:r>
      <w:r>
        <w:t>invited to submit written comment to the Departm</w:t>
      </w:r>
      <w:r w:rsidR="00ED7643">
        <w:t>ent regarding the renewal of each</w:t>
      </w:r>
      <w:r>
        <w:t xml:space="preserve"> school’s charter.  </w:t>
      </w:r>
      <w:r w:rsidR="00AD236E">
        <w:t>No written comments were received.</w:t>
      </w:r>
      <w:r w:rsidR="000C0C66">
        <w:t xml:space="preserve"> </w:t>
      </w:r>
    </w:p>
    <w:p w14:paraId="28DD3C7A" w14:textId="77777777" w:rsidR="00832BFA" w:rsidRDefault="00832BFA" w:rsidP="00832BFA"/>
    <w:p w14:paraId="4A65CA6B" w14:textId="77777777" w:rsidR="00ED7643" w:rsidRDefault="00ED7643" w:rsidP="00832BFA"/>
    <w:p w14:paraId="3E134A41" w14:textId="77777777" w:rsidR="00ED7643" w:rsidRDefault="00ED7643" w:rsidP="00832BFA"/>
    <w:p w14:paraId="05148239" w14:textId="77777777" w:rsidR="00ED7643" w:rsidRDefault="00ED7643" w:rsidP="00832BFA"/>
    <w:p w14:paraId="7ED479AE" w14:textId="77777777" w:rsidR="000C0C66" w:rsidRPr="00ED7643" w:rsidRDefault="003B5E70" w:rsidP="00DA6F48">
      <w:pPr>
        <w:pStyle w:val="BodyText2"/>
        <w:ind w:right="-360"/>
        <w:rPr>
          <w:b/>
          <w:u w:val="single"/>
        </w:rPr>
      </w:pPr>
      <w:r w:rsidRPr="00ED7643">
        <w:rPr>
          <w:b/>
          <w:u w:val="single"/>
        </w:rPr>
        <w:lastRenderedPageBreak/>
        <w:t xml:space="preserve">City on a </w:t>
      </w:r>
      <w:smartTag w:uri="urn:schemas-microsoft-com:office:smarttags" w:element="place">
        <w:smartTag w:uri="urn:schemas-microsoft-com:office:smarttags" w:element="PlaceType">
          <w:r w:rsidRPr="00ED7643">
            <w:rPr>
              <w:b/>
              <w:u w:val="single"/>
            </w:rPr>
            <w:t>Hill</w:t>
          </w:r>
        </w:smartTag>
        <w:r w:rsidRPr="00ED7643">
          <w:rPr>
            <w:b/>
            <w:u w:val="single"/>
          </w:rPr>
          <w:t xml:space="preserve"> </w:t>
        </w:r>
        <w:smartTag w:uri="urn:schemas-microsoft-com:office:smarttags" w:element="PlaceName">
          <w:r w:rsidRPr="00ED7643">
            <w:rPr>
              <w:b/>
              <w:u w:val="single"/>
            </w:rPr>
            <w:t>Charter</w:t>
          </w:r>
        </w:smartTag>
        <w:r w:rsidRPr="00ED7643">
          <w:rPr>
            <w:b/>
            <w:u w:val="single"/>
          </w:rPr>
          <w:t xml:space="preserve"> </w:t>
        </w:r>
        <w:smartTag w:uri="urn:schemas-microsoft-com:office:smarttags" w:element="PlaceType">
          <w:r w:rsidRPr="00ED7643">
            <w:rPr>
              <w:b/>
              <w:u w:val="single"/>
            </w:rPr>
            <w:t>School</w:t>
          </w:r>
        </w:smartTag>
      </w:smartTag>
    </w:p>
    <w:p w14:paraId="384CF229" w14:textId="77777777" w:rsidR="00ED7643" w:rsidRDefault="00ED7643" w:rsidP="00ED7643">
      <w:bookmarkStart w:id="5" w:name="_Toc250967729"/>
      <w:smartTag w:uri="urn:schemas-microsoft-com:office:smarttags" w:element="place">
        <w:r w:rsidRPr="00ED7643">
          <w:t>Mission</w:t>
        </w:r>
      </w:smartTag>
      <w:r w:rsidRPr="00ED7643">
        <w:t xml:space="preserve"> Statement</w:t>
      </w:r>
      <w:bookmarkEnd w:id="5"/>
      <w:r>
        <w:t xml:space="preserve">: City on a Hill graduates responsible, resourceful, and respectful democratic citizens prepared to advance community, culture, and commerce and to compete in the 21st century. </w:t>
      </w:r>
    </w:p>
    <w:p w14:paraId="7AF2E2BC" w14:textId="77777777" w:rsidR="003B5E70" w:rsidRDefault="003B5E70" w:rsidP="00DA6F48">
      <w:pPr>
        <w:pStyle w:val="BodyText2"/>
        <w:ind w:right="-360"/>
        <w:rPr>
          <w:b/>
        </w:rPr>
      </w:pP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28"/>
        <w:gridCol w:w="1791"/>
        <w:gridCol w:w="2189"/>
        <w:gridCol w:w="2520"/>
      </w:tblGrid>
      <w:tr w:rsidR="00D96FE5" w14:paraId="659332F1" w14:textId="77777777" w:rsidTr="00040E94">
        <w:trPr>
          <w:jc w:val="center"/>
        </w:trPr>
        <w:tc>
          <w:tcPr>
            <w:tcW w:w="2628" w:type="dxa"/>
            <w:tcMar>
              <w:top w:w="0" w:type="dxa"/>
              <w:left w:w="108" w:type="dxa"/>
              <w:bottom w:w="0" w:type="dxa"/>
              <w:right w:w="108" w:type="dxa"/>
            </w:tcMar>
            <w:vAlign w:val="center"/>
          </w:tcPr>
          <w:p w14:paraId="52F15050" w14:textId="77777777" w:rsidR="00D96FE5" w:rsidRPr="00D96FE5" w:rsidRDefault="00D96FE5" w:rsidP="00040E94">
            <w:pPr>
              <w:pStyle w:val="BodyTextIndent"/>
              <w:ind w:left="0"/>
              <w:rPr>
                <w:sz w:val="24"/>
                <w:szCs w:val="24"/>
              </w:rPr>
            </w:pPr>
            <w:r w:rsidRPr="00D96FE5">
              <w:rPr>
                <w:sz w:val="24"/>
                <w:szCs w:val="24"/>
              </w:rPr>
              <w:t>Type of Charter</w:t>
            </w:r>
            <w:r w:rsidR="00ED7643">
              <w:rPr>
                <w:sz w:val="24"/>
                <w:szCs w:val="24"/>
              </w:rPr>
              <w:t>:</w:t>
            </w:r>
          </w:p>
        </w:tc>
        <w:tc>
          <w:tcPr>
            <w:tcW w:w="1791" w:type="dxa"/>
            <w:tcMar>
              <w:top w:w="0" w:type="dxa"/>
              <w:left w:w="108" w:type="dxa"/>
              <w:bottom w:w="0" w:type="dxa"/>
              <w:right w:w="108" w:type="dxa"/>
            </w:tcMar>
            <w:vAlign w:val="center"/>
          </w:tcPr>
          <w:p w14:paraId="0EA2FD62" w14:textId="77777777" w:rsidR="00D96FE5" w:rsidRPr="00D96FE5" w:rsidRDefault="00D96FE5" w:rsidP="00040E94">
            <w:pPr>
              <w:pStyle w:val="BodyTextIndent"/>
              <w:ind w:left="0"/>
              <w:rPr>
                <w:sz w:val="24"/>
                <w:szCs w:val="24"/>
              </w:rPr>
            </w:pPr>
            <w:r w:rsidRPr="00D96FE5">
              <w:rPr>
                <w:sz w:val="24"/>
                <w:szCs w:val="24"/>
              </w:rPr>
              <w:t>Commonwealth</w:t>
            </w:r>
          </w:p>
        </w:tc>
        <w:tc>
          <w:tcPr>
            <w:tcW w:w="2189" w:type="dxa"/>
            <w:tcMar>
              <w:top w:w="0" w:type="dxa"/>
              <w:left w:w="108" w:type="dxa"/>
              <w:bottom w:w="0" w:type="dxa"/>
              <w:right w:w="108" w:type="dxa"/>
            </w:tcMar>
            <w:vAlign w:val="center"/>
          </w:tcPr>
          <w:p w14:paraId="1DDF56CB" w14:textId="77777777" w:rsidR="00D96FE5" w:rsidRPr="00D96FE5" w:rsidRDefault="00D96FE5" w:rsidP="00040E94">
            <w:pPr>
              <w:pStyle w:val="BodyTextIndent"/>
              <w:ind w:left="0"/>
              <w:rPr>
                <w:sz w:val="24"/>
                <w:szCs w:val="24"/>
              </w:rPr>
            </w:pPr>
            <w:r w:rsidRPr="00D96FE5">
              <w:rPr>
                <w:sz w:val="24"/>
                <w:szCs w:val="24"/>
              </w:rPr>
              <w:t>Location</w:t>
            </w:r>
            <w:r w:rsidR="00ED7643">
              <w:rPr>
                <w:sz w:val="24"/>
                <w:szCs w:val="24"/>
              </w:rPr>
              <w:t>:</w:t>
            </w:r>
          </w:p>
        </w:tc>
        <w:tc>
          <w:tcPr>
            <w:tcW w:w="2520" w:type="dxa"/>
            <w:tcMar>
              <w:top w:w="0" w:type="dxa"/>
              <w:left w:w="108" w:type="dxa"/>
              <w:bottom w:w="0" w:type="dxa"/>
              <w:right w:w="108" w:type="dxa"/>
            </w:tcMar>
            <w:vAlign w:val="center"/>
          </w:tcPr>
          <w:p w14:paraId="1C117A72" w14:textId="77777777" w:rsidR="00D96FE5" w:rsidRPr="00D96FE5" w:rsidRDefault="00D96FE5" w:rsidP="00040E94">
            <w:pPr>
              <w:pStyle w:val="BodyTextIndent"/>
              <w:ind w:left="0"/>
              <w:rPr>
                <w:sz w:val="24"/>
                <w:szCs w:val="24"/>
              </w:rPr>
            </w:pPr>
            <w:smartTag w:uri="urn:schemas-microsoft-com:office:smarttags" w:element="place">
              <w:smartTag w:uri="urn:schemas-microsoft-com:office:smarttags" w:element="City">
                <w:r w:rsidRPr="00D96FE5">
                  <w:rPr>
                    <w:sz w:val="24"/>
                    <w:szCs w:val="24"/>
                  </w:rPr>
                  <w:t>Boston</w:t>
                </w:r>
              </w:smartTag>
            </w:smartTag>
          </w:p>
        </w:tc>
      </w:tr>
      <w:tr w:rsidR="00D96FE5" w14:paraId="61800EEB" w14:textId="77777777" w:rsidTr="00040E94">
        <w:trPr>
          <w:jc w:val="center"/>
        </w:trPr>
        <w:tc>
          <w:tcPr>
            <w:tcW w:w="2628" w:type="dxa"/>
            <w:tcMar>
              <w:top w:w="0" w:type="dxa"/>
              <w:left w:w="108" w:type="dxa"/>
              <w:bottom w:w="0" w:type="dxa"/>
              <w:right w:w="108" w:type="dxa"/>
            </w:tcMar>
            <w:vAlign w:val="center"/>
          </w:tcPr>
          <w:p w14:paraId="5B1624FC" w14:textId="77777777" w:rsidR="00D96FE5" w:rsidRPr="00D96FE5" w:rsidRDefault="00D96FE5" w:rsidP="00040E94">
            <w:pPr>
              <w:pStyle w:val="BodyTextIndent"/>
              <w:ind w:left="0"/>
              <w:rPr>
                <w:sz w:val="24"/>
                <w:szCs w:val="24"/>
              </w:rPr>
            </w:pPr>
            <w:r w:rsidRPr="00D96FE5">
              <w:rPr>
                <w:sz w:val="24"/>
                <w:szCs w:val="24"/>
              </w:rPr>
              <w:t>Regional/Non-Regional</w:t>
            </w:r>
            <w:r w:rsidR="00ED7643">
              <w:rPr>
                <w:sz w:val="24"/>
                <w:szCs w:val="24"/>
              </w:rPr>
              <w:t>:</w:t>
            </w:r>
          </w:p>
        </w:tc>
        <w:tc>
          <w:tcPr>
            <w:tcW w:w="1791" w:type="dxa"/>
            <w:tcMar>
              <w:top w:w="0" w:type="dxa"/>
              <w:left w:w="108" w:type="dxa"/>
              <w:bottom w:w="0" w:type="dxa"/>
              <w:right w:w="108" w:type="dxa"/>
            </w:tcMar>
            <w:vAlign w:val="center"/>
          </w:tcPr>
          <w:p w14:paraId="7B95C4CA" w14:textId="77777777" w:rsidR="00D96FE5" w:rsidRPr="00D96FE5" w:rsidRDefault="00D96FE5" w:rsidP="00040E94">
            <w:pPr>
              <w:pStyle w:val="BodyTextIndent"/>
              <w:ind w:left="0"/>
              <w:rPr>
                <w:sz w:val="24"/>
                <w:szCs w:val="24"/>
              </w:rPr>
            </w:pPr>
            <w:r w:rsidRPr="00D96FE5">
              <w:rPr>
                <w:sz w:val="24"/>
                <w:szCs w:val="24"/>
              </w:rPr>
              <w:t xml:space="preserve">Non-Regional </w:t>
            </w:r>
          </w:p>
        </w:tc>
        <w:tc>
          <w:tcPr>
            <w:tcW w:w="2189" w:type="dxa"/>
            <w:tcMar>
              <w:top w:w="0" w:type="dxa"/>
              <w:left w:w="108" w:type="dxa"/>
              <w:bottom w:w="0" w:type="dxa"/>
              <w:right w:w="108" w:type="dxa"/>
            </w:tcMar>
            <w:vAlign w:val="center"/>
          </w:tcPr>
          <w:p w14:paraId="3BAB7324" w14:textId="77777777" w:rsidR="00D96FE5" w:rsidRPr="00D96FE5" w:rsidRDefault="00D96FE5" w:rsidP="00040E94">
            <w:pPr>
              <w:pStyle w:val="BodyTextIndent"/>
              <w:ind w:left="0"/>
              <w:rPr>
                <w:sz w:val="24"/>
                <w:szCs w:val="24"/>
              </w:rPr>
            </w:pPr>
            <w:r w:rsidRPr="00D96FE5">
              <w:rPr>
                <w:sz w:val="24"/>
                <w:szCs w:val="24"/>
              </w:rPr>
              <w:t>Districts in Region</w:t>
            </w:r>
            <w:r w:rsidR="00ED7643">
              <w:rPr>
                <w:sz w:val="24"/>
                <w:szCs w:val="24"/>
              </w:rPr>
              <w:t>:</w:t>
            </w:r>
          </w:p>
        </w:tc>
        <w:tc>
          <w:tcPr>
            <w:tcW w:w="2520" w:type="dxa"/>
            <w:tcMar>
              <w:top w:w="0" w:type="dxa"/>
              <w:left w:w="108" w:type="dxa"/>
              <w:bottom w:w="0" w:type="dxa"/>
              <w:right w:w="108" w:type="dxa"/>
            </w:tcMar>
            <w:vAlign w:val="center"/>
          </w:tcPr>
          <w:p w14:paraId="3B6D0C5D" w14:textId="77777777" w:rsidR="00D96FE5" w:rsidRPr="00D96FE5" w:rsidRDefault="00D96FE5" w:rsidP="00040E94">
            <w:pPr>
              <w:pStyle w:val="BodyTextIndent"/>
              <w:ind w:left="0"/>
              <w:rPr>
                <w:sz w:val="24"/>
                <w:szCs w:val="24"/>
              </w:rPr>
            </w:pPr>
            <w:r w:rsidRPr="00D96FE5">
              <w:rPr>
                <w:sz w:val="24"/>
                <w:szCs w:val="24"/>
              </w:rPr>
              <w:t>NA</w:t>
            </w:r>
          </w:p>
        </w:tc>
      </w:tr>
      <w:tr w:rsidR="00D96FE5" w14:paraId="3E57197B" w14:textId="77777777" w:rsidTr="00040E94">
        <w:trPr>
          <w:trHeight w:val="282"/>
          <w:jc w:val="center"/>
        </w:trPr>
        <w:tc>
          <w:tcPr>
            <w:tcW w:w="2628" w:type="dxa"/>
            <w:tcMar>
              <w:top w:w="0" w:type="dxa"/>
              <w:left w:w="108" w:type="dxa"/>
              <w:bottom w:w="0" w:type="dxa"/>
              <w:right w:w="108" w:type="dxa"/>
            </w:tcMar>
            <w:vAlign w:val="center"/>
          </w:tcPr>
          <w:p w14:paraId="08C943FC" w14:textId="77777777" w:rsidR="00D96FE5" w:rsidRPr="00D96FE5" w:rsidRDefault="00D96FE5" w:rsidP="00040E94">
            <w:pPr>
              <w:pStyle w:val="BodyTextIndent"/>
              <w:ind w:left="0"/>
              <w:rPr>
                <w:sz w:val="24"/>
                <w:szCs w:val="24"/>
              </w:rPr>
            </w:pPr>
            <w:r w:rsidRPr="00D96FE5">
              <w:rPr>
                <w:sz w:val="24"/>
                <w:szCs w:val="24"/>
              </w:rPr>
              <w:t>Year Opened</w:t>
            </w:r>
            <w:r w:rsidR="00ED7643">
              <w:rPr>
                <w:sz w:val="24"/>
                <w:szCs w:val="24"/>
              </w:rPr>
              <w:t>:</w:t>
            </w:r>
          </w:p>
        </w:tc>
        <w:tc>
          <w:tcPr>
            <w:tcW w:w="1791" w:type="dxa"/>
            <w:tcMar>
              <w:top w:w="0" w:type="dxa"/>
              <w:left w:w="108" w:type="dxa"/>
              <w:bottom w:w="0" w:type="dxa"/>
              <w:right w:w="108" w:type="dxa"/>
            </w:tcMar>
            <w:vAlign w:val="center"/>
          </w:tcPr>
          <w:p w14:paraId="2C41E2A1" w14:textId="77777777" w:rsidR="00D96FE5" w:rsidRPr="00D96FE5" w:rsidRDefault="00D96FE5" w:rsidP="00040E94">
            <w:pPr>
              <w:pStyle w:val="BodyTextIndent"/>
              <w:ind w:left="0"/>
              <w:rPr>
                <w:sz w:val="24"/>
                <w:szCs w:val="24"/>
              </w:rPr>
            </w:pPr>
            <w:r w:rsidRPr="00D96FE5">
              <w:rPr>
                <w:sz w:val="24"/>
                <w:szCs w:val="24"/>
              </w:rPr>
              <w:t>1995</w:t>
            </w:r>
          </w:p>
        </w:tc>
        <w:tc>
          <w:tcPr>
            <w:tcW w:w="2189" w:type="dxa"/>
            <w:tcMar>
              <w:top w:w="0" w:type="dxa"/>
              <w:left w:w="108" w:type="dxa"/>
              <w:bottom w:w="0" w:type="dxa"/>
              <w:right w:w="108" w:type="dxa"/>
            </w:tcMar>
            <w:vAlign w:val="center"/>
          </w:tcPr>
          <w:p w14:paraId="76A00A49" w14:textId="77777777" w:rsidR="00D96FE5" w:rsidRPr="00D96FE5" w:rsidRDefault="00D96FE5" w:rsidP="00040E94">
            <w:pPr>
              <w:pStyle w:val="BodyTextIndent"/>
              <w:ind w:left="0"/>
              <w:rPr>
                <w:sz w:val="24"/>
                <w:szCs w:val="24"/>
              </w:rPr>
            </w:pPr>
            <w:r w:rsidRPr="00D96FE5">
              <w:rPr>
                <w:sz w:val="24"/>
                <w:szCs w:val="24"/>
              </w:rPr>
              <w:t>Years Renewed</w:t>
            </w:r>
            <w:r w:rsidR="00ED7643">
              <w:rPr>
                <w:sz w:val="24"/>
                <w:szCs w:val="24"/>
              </w:rPr>
              <w:t>:</w:t>
            </w:r>
          </w:p>
        </w:tc>
        <w:tc>
          <w:tcPr>
            <w:tcW w:w="2520" w:type="dxa"/>
            <w:tcMar>
              <w:top w:w="0" w:type="dxa"/>
              <w:left w:w="108" w:type="dxa"/>
              <w:bottom w:w="0" w:type="dxa"/>
              <w:right w:w="108" w:type="dxa"/>
            </w:tcMar>
            <w:vAlign w:val="center"/>
          </w:tcPr>
          <w:p w14:paraId="74B77D84" w14:textId="77777777" w:rsidR="00D96FE5" w:rsidRPr="00D96FE5" w:rsidRDefault="00D96FE5" w:rsidP="00040E94">
            <w:pPr>
              <w:pStyle w:val="BodyTextIndent"/>
              <w:ind w:left="0"/>
              <w:rPr>
                <w:sz w:val="24"/>
                <w:szCs w:val="24"/>
              </w:rPr>
            </w:pPr>
            <w:r w:rsidRPr="00D96FE5">
              <w:rPr>
                <w:sz w:val="24"/>
                <w:szCs w:val="24"/>
              </w:rPr>
              <w:t xml:space="preserve">2000, 2005 </w:t>
            </w:r>
          </w:p>
        </w:tc>
      </w:tr>
      <w:tr w:rsidR="00D96FE5" w14:paraId="55C6F7EA" w14:textId="77777777" w:rsidTr="00040E94">
        <w:trPr>
          <w:jc w:val="center"/>
        </w:trPr>
        <w:tc>
          <w:tcPr>
            <w:tcW w:w="2628" w:type="dxa"/>
            <w:tcMar>
              <w:top w:w="0" w:type="dxa"/>
              <w:left w:w="108" w:type="dxa"/>
              <w:bottom w:w="0" w:type="dxa"/>
              <w:right w:w="108" w:type="dxa"/>
            </w:tcMar>
            <w:vAlign w:val="center"/>
          </w:tcPr>
          <w:p w14:paraId="2E794625" w14:textId="77777777" w:rsidR="00D96FE5" w:rsidRPr="00D96FE5" w:rsidRDefault="00D96FE5" w:rsidP="00040E94">
            <w:pPr>
              <w:pStyle w:val="BodyTextIndent"/>
              <w:ind w:left="0"/>
              <w:rPr>
                <w:sz w:val="24"/>
                <w:szCs w:val="24"/>
              </w:rPr>
            </w:pPr>
            <w:r w:rsidRPr="00D96FE5">
              <w:rPr>
                <w:sz w:val="24"/>
                <w:szCs w:val="24"/>
              </w:rPr>
              <w:t>Maximum Enrollment</w:t>
            </w:r>
            <w:r w:rsidR="00ED7643">
              <w:rPr>
                <w:sz w:val="24"/>
                <w:szCs w:val="24"/>
              </w:rPr>
              <w:t>:</w:t>
            </w:r>
          </w:p>
        </w:tc>
        <w:tc>
          <w:tcPr>
            <w:tcW w:w="1791" w:type="dxa"/>
            <w:tcMar>
              <w:top w:w="0" w:type="dxa"/>
              <w:left w:w="108" w:type="dxa"/>
              <w:bottom w:w="0" w:type="dxa"/>
              <w:right w:w="108" w:type="dxa"/>
            </w:tcMar>
            <w:vAlign w:val="center"/>
          </w:tcPr>
          <w:p w14:paraId="7D84D7B3" w14:textId="77777777" w:rsidR="00D96FE5" w:rsidRPr="00D96FE5" w:rsidRDefault="00D96FE5" w:rsidP="00040E94">
            <w:pPr>
              <w:pStyle w:val="BodyTextIndent"/>
              <w:ind w:left="0"/>
              <w:rPr>
                <w:sz w:val="24"/>
                <w:szCs w:val="24"/>
              </w:rPr>
            </w:pPr>
            <w:r w:rsidRPr="00D96FE5">
              <w:rPr>
                <w:sz w:val="24"/>
                <w:szCs w:val="24"/>
              </w:rPr>
              <w:t>280</w:t>
            </w:r>
          </w:p>
        </w:tc>
        <w:tc>
          <w:tcPr>
            <w:tcW w:w="2189" w:type="dxa"/>
            <w:tcMar>
              <w:top w:w="0" w:type="dxa"/>
              <w:left w:w="108" w:type="dxa"/>
              <w:bottom w:w="0" w:type="dxa"/>
              <w:right w:w="108" w:type="dxa"/>
            </w:tcMar>
            <w:vAlign w:val="center"/>
          </w:tcPr>
          <w:p w14:paraId="6C53DB32" w14:textId="77777777" w:rsidR="00D96FE5" w:rsidRPr="00D96FE5" w:rsidRDefault="00D96FE5" w:rsidP="00040E94">
            <w:pPr>
              <w:pStyle w:val="BodyTextIndent"/>
              <w:ind w:left="0"/>
              <w:rPr>
                <w:sz w:val="24"/>
                <w:szCs w:val="24"/>
              </w:rPr>
            </w:pPr>
            <w:r w:rsidRPr="00D96FE5">
              <w:rPr>
                <w:sz w:val="24"/>
                <w:szCs w:val="24"/>
              </w:rPr>
              <w:t>Current Enrollment</w:t>
            </w:r>
            <w:r w:rsidR="00ED7643">
              <w:rPr>
                <w:sz w:val="24"/>
                <w:szCs w:val="24"/>
              </w:rPr>
              <w:t>:</w:t>
            </w:r>
          </w:p>
        </w:tc>
        <w:tc>
          <w:tcPr>
            <w:tcW w:w="2520" w:type="dxa"/>
            <w:tcMar>
              <w:top w:w="0" w:type="dxa"/>
              <w:left w:w="108" w:type="dxa"/>
              <w:bottom w:w="0" w:type="dxa"/>
              <w:right w:w="108" w:type="dxa"/>
            </w:tcMar>
            <w:vAlign w:val="center"/>
          </w:tcPr>
          <w:p w14:paraId="680D0007" w14:textId="77777777" w:rsidR="00D96FE5" w:rsidRPr="00D96FE5" w:rsidRDefault="00D96FE5" w:rsidP="00040E94">
            <w:pPr>
              <w:pStyle w:val="BodyTextIndent"/>
              <w:ind w:left="0"/>
              <w:rPr>
                <w:sz w:val="24"/>
                <w:szCs w:val="24"/>
              </w:rPr>
            </w:pPr>
            <w:r w:rsidRPr="00D96FE5">
              <w:rPr>
                <w:sz w:val="24"/>
                <w:szCs w:val="24"/>
              </w:rPr>
              <w:t>284</w:t>
            </w:r>
          </w:p>
        </w:tc>
      </w:tr>
      <w:tr w:rsidR="00D96FE5" w14:paraId="7DC45DD6" w14:textId="77777777" w:rsidTr="00040E94">
        <w:trPr>
          <w:trHeight w:val="80"/>
          <w:jc w:val="center"/>
        </w:trPr>
        <w:tc>
          <w:tcPr>
            <w:tcW w:w="2628" w:type="dxa"/>
            <w:tcMar>
              <w:top w:w="0" w:type="dxa"/>
              <w:left w:w="108" w:type="dxa"/>
              <w:bottom w:w="0" w:type="dxa"/>
              <w:right w:w="108" w:type="dxa"/>
            </w:tcMar>
            <w:vAlign w:val="center"/>
          </w:tcPr>
          <w:p w14:paraId="4D21B103" w14:textId="77777777" w:rsidR="00D96FE5" w:rsidRPr="00D96FE5" w:rsidRDefault="00D96FE5" w:rsidP="00040E94">
            <w:pPr>
              <w:pStyle w:val="BodyTextIndent"/>
              <w:ind w:left="0"/>
              <w:rPr>
                <w:sz w:val="24"/>
                <w:szCs w:val="24"/>
              </w:rPr>
            </w:pPr>
            <w:r w:rsidRPr="00D96FE5">
              <w:rPr>
                <w:sz w:val="24"/>
                <w:szCs w:val="24"/>
              </w:rPr>
              <w:t>Students on Waitlist</w:t>
            </w:r>
            <w:r w:rsidR="00ED7643">
              <w:rPr>
                <w:sz w:val="24"/>
                <w:szCs w:val="24"/>
              </w:rPr>
              <w:t>:</w:t>
            </w:r>
          </w:p>
        </w:tc>
        <w:tc>
          <w:tcPr>
            <w:tcW w:w="1791" w:type="dxa"/>
            <w:tcMar>
              <w:top w:w="0" w:type="dxa"/>
              <w:left w:w="108" w:type="dxa"/>
              <w:bottom w:w="0" w:type="dxa"/>
              <w:right w:w="108" w:type="dxa"/>
            </w:tcMar>
            <w:vAlign w:val="center"/>
          </w:tcPr>
          <w:p w14:paraId="2090943D" w14:textId="77777777" w:rsidR="00D96FE5" w:rsidRPr="00D96FE5" w:rsidRDefault="00D96FE5" w:rsidP="00040E94">
            <w:pPr>
              <w:pStyle w:val="BodyTextIndent"/>
              <w:ind w:left="0"/>
              <w:rPr>
                <w:sz w:val="24"/>
                <w:szCs w:val="24"/>
              </w:rPr>
            </w:pPr>
            <w:r w:rsidRPr="00D96FE5">
              <w:rPr>
                <w:sz w:val="24"/>
                <w:szCs w:val="24"/>
              </w:rPr>
              <w:t>137</w:t>
            </w:r>
          </w:p>
        </w:tc>
        <w:tc>
          <w:tcPr>
            <w:tcW w:w="2189" w:type="dxa"/>
            <w:tcMar>
              <w:top w:w="0" w:type="dxa"/>
              <w:left w:w="108" w:type="dxa"/>
              <w:bottom w:w="0" w:type="dxa"/>
              <w:right w:w="108" w:type="dxa"/>
            </w:tcMar>
            <w:vAlign w:val="center"/>
          </w:tcPr>
          <w:p w14:paraId="65939AF6" w14:textId="77777777" w:rsidR="00D96FE5" w:rsidRPr="00D96FE5" w:rsidRDefault="00D96FE5" w:rsidP="00040E94">
            <w:pPr>
              <w:pStyle w:val="BodyTextIndent"/>
              <w:ind w:left="0"/>
              <w:rPr>
                <w:sz w:val="24"/>
                <w:szCs w:val="24"/>
              </w:rPr>
            </w:pPr>
            <w:r w:rsidRPr="00D96FE5">
              <w:rPr>
                <w:sz w:val="24"/>
                <w:szCs w:val="24"/>
              </w:rPr>
              <w:t>Grades Served</w:t>
            </w:r>
            <w:r w:rsidR="00ED7643">
              <w:rPr>
                <w:sz w:val="24"/>
                <w:szCs w:val="24"/>
              </w:rPr>
              <w:t>:</w:t>
            </w:r>
          </w:p>
        </w:tc>
        <w:tc>
          <w:tcPr>
            <w:tcW w:w="2520" w:type="dxa"/>
            <w:tcMar>
              <w:top w:w="0" w:type="dxa"/>
              <w:left w:w="108" w:type="dxa"/>
              <w:bottom w:w="0" w:type="dxa"/>
              <w:right w:w="108" w:type="dxa"/>
            </w:tcMar>
            <w:vAlign w:val="center"/>
          </w:tcPr>
          <w:p w14:paraId="6AACAF0C" w14:textId="77777777" w:rsidR="00D96FE5" w:rsidRPr="00D96FE5" w:rsidRDefault="00D96FE5" w:rsidP="00040E94">
            <w:pPr>
              <w:pStyle w:val="BodyTextIndent"/>
              <w:ind w:left="0"/>
              <w:rPr>
                <w:sz w:val="24"/>
                <w:szCs w:val="24"/>
              </w:rPr>
            </w:pPr>
            <w:r w:rsidRPr="00D96FE5">
              <w:rPr>
                <w:sz w:val="24"/>
                <w:szCs w:val="24"/>
              </w:rPr>
              <w:t>09-12</w:t>
            </w:r>
          </w:p>
        </w:tc>
      </w:tr>
    </w:tbl>
    <w:p w14:paraId="7150CBF5" w14:textId="77777777" w:rsidR="00D96FE5" w:rsidRPr="00D96FE5" w:rsidRDefault="00D96FE5" w:rsidP="00D96FE5"/>
    <w:p w14:paraId="43AD6187" w14:textId="77777777" w:rsidR="00D96FE5" w:rsidRDefault="00D96FE5" w:rsidP="00DA6F48">
      <w:pPr>
        <w:pStyle w:val="BodyText2"/>
        <w:ind w:right="-360"/>
        <w:rPr>
          <w:b/>
        </w:rPr>
      </w:pPr>
    </w:p>
    <w:p w14:paraId="6D8344B1" w14:textId="31918EA1" w:rsidR="00D96FE5" w:rsidRDefault="0026667A" w:rsidP="00DA6F48">
      <w:pPr>
        <w:pStyle w:val="BodyText2"/>
        <w:ind w:right="-360"/>
        <w:rPr>
          <w:b/>
        </w:rPr>
      </w:pPr>
      <w:r>
        <w:rPr>
          <w:noProof/>
        </w:rPr>
        <w:drawing>
          <wp:inline distT="0" distB="0" distL="0" distR="0" wp14:anchorId="3915E500" wp14:editId="3FE439FE">
            <wp:extent cx="2971800" cy="2124075"/>
            <wp:effectExtent l="0" t="0" r="0" b="0"/>
            <wp:docPr id="1" name="Picture 1" descr="Year   State Math    Charter Math  Charter Math &#10;          Perf Targets    Annual CPI Gain    Targets&#10;2004 75.6             77.2 &#10;2005 80.5             81.8 80.2&#10;2006 80.5                 84.2 81.8&#10;2007 85.4                 91.4 86.2&#10;2008 85.4                93.0 92.6&#10;2009 90.2                   98.5 94.2&#10;2010 90.2            95.3&#10;2011 95.1                 96.5&#10;2012 95.1               97.7&#10;2013 100.0               98.8&#10;2014 100.0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ar   State Math    Charter Math  Charter Math &#10;          Perf Targets    Annual CPI Gain    Targets&#10;2004 75.6             77.2 &#10;2005 80.5             81.8 80.2&#10;2006 80.5                 84.2 81.8&#10;2007 85.4                 91.4 86.2&#10;2008 85.4                93.0 92.6&#10;2009 90.2                   98.5 94.2&#10;2010 90.2            95.3&#10;2011 95.1                 96.5&#10;2012 95.1               97.7&#10;2013 100.0               98.8&#10;2014 100.0             100.0&#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2124075"/>
                    </a:xfrm>
                    <a:prstGeom prst="rect">
                      <a:avLst/>
                    </a:prstGeom>
                    <a:noFill/>
                    <a:ln>
                      <a:noFill/>
                    </a:ln>
                  </pic:spPr>
                </pic:pic>
              </a:graphicData>
            </a:graphic>
          </wp:inline>
        </w:drawing>
      </w:r>
      <w:r>
        <w:rPr>
          <w:noProof/>
        </w:rPr>
        <w:drawing>
          <wp:inline distT="0" distB="0" distL="0" distR="0" wp14:anchorId="17FEF50A" wp14:editId="50E0938C">
            <wp:extent cx="2981325" cy="2133600"/>
            <wp:effectExtent l="0" t="0" r="0" b="0"/>
            <wp:docPr id="2" name="Picture 2" descr="Year   State Math    Charter Math  Charter Math &#10;          Perf Targets    Annual CPI Gain    Targets&#10;2004 60.8           68.2 &#10;2005 68.7             76.1 72.4&#10;2006 68.7             80.4 74.6&#10;2007 76.5            90.9 82.9&#10;2008 76.5             85.7 92.2&#10;2009 84.3             97.1 88.1&#10;2010 84.3                90.5&#10;2011 92.2                 92.9&#10;2012 92.2               95.2&#10;2013 100.0             97.6&#10;2014 100.0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ar   State Math    Charter Math  Charter Math &#10;          Perf Targets    Annual CPI Gain    Targets&#10;2004 60.8           68.2 &#10;2005 68.7             76.1 72.4&#10;2006 68.7             80.4 74.6&#10;2007 76.5            90.9 82.9&#10;2008 76.5             85.7 92.2&#10;2009 84.3             97.1 88.1&#10;2010 84.3                90.5&#10;2011 92.2                 92.9&#10;2012 92.2               95.2&#10;2013 100.0             97.6&#10;2014 100.0                    100.0&#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1325" cy="2133600"/>
                    </a:xfrm>
                    <a:prstGeom prst="rect">
                      <a:avLst/>
                    </a:prstGeom>
                    <a:noFill/>
                    <a:ln>
                      <a:noFill/>
                    </a:ln>
                  </pic:spPr>
                </pic:pic>
              </a:graphicData>
            </a:graphic>
          </wp:inline>
        </w:drawing>
      </w:r>
    </w:p>
    <w:p w14:paraId="5FEF3388" w14:textId="77777777" w:rsidR="00D96FE5" w:rsidRDefault="00D96FE5" w:rsidP="00DA6F48">
      <w:pPr>
        <w:pStyle w:val="BodyText2"/>
        <w:ind w:right="-360"/>
        <w:rPr>
          <w:b/>
        </w:rPr>
      </w:pPr>
    </w:p>
    <w:p w14:paraId="7698E4B6" w14:textId="77777777" w:rsidR="00D96FE5" w:rsidRDefault="00D96FE5" w:rsidP="00D96FE5">
      <w:pPr>
        <w:pStyle w:val="BodyTextIndent"/>
        <w:spacing w:after="0"/>
        <w:ind w:left="0" w:right="-360"/>
        <w:rPr>
          <w:b/>
          <w:bCs/>
          <w:sz w:val="24"/>
          <w:szCs w:val="24"/>
        </w:rPr>
      </w:pPr>
      <w:r>
        <w:rPr>
          <w:b/>
          <w:bCs/>
          <w:sz w:val="24"/>
          <w:szCs w:val="24"/>
        </w:rPr>
        <w:t>Recommendation for Renewal</w:t>
      </w:r>
    </w:p>
    <w:p w14:paraId="628B0111" w14:textId="77777777" w:rsidR="00D96FE5" w:rsidRDefault="00D96FE5" w:rsidP="00D96FE5">
      <w:pPr>
        <w:pStyle w:val="BodyText"/>
        <w:spacing w:after="0"/>
        <w:ind w:right="-360"/>
        <w:rPr>
          <w:sz w:val="24"/>
        </w:rPr>
      </w:pPr>
    </w:p>
    <w:p w14:paraId="09B4D932" w14:textId="77777777" w:rsidR="004E7CF8" w:rsidRDefault="004E7CF8" w:rsidP="004E7CF8">
      <w:r>
        <w:t>C</w:t>
      </w:r>
      <w:r w:rsidR="00ED7643">
        <w:t>ity on a Hill Charter School (COAH) is before you to receive approval for its third charter renewal</w:t>
      </w:r>
      <w:r>
        <w:t>.</w:t>
      </w:r>
      <w:r w:rsidR="00ED7643">
        <w:t xml:space="preserve"> As can be noted from the graphs provided above and as you will read in the school’s Summary of Review, COAH is an academically successful school. However, o</w:t>
      </w:r>
      <w:r>
        <w:t xml:space="preserve">ver the course of the school’s history, the Department’s Program Quality Assurance Unit and </w:t>
      </w:r>
      <w:r w:rsidR="00ED7643">
        <w:t xml:space="preserve">the </w:t>
      </w:r>
      <w:r>
        <w:t>Charter School Office</w:t>
      </w:r>
      <w:r w:rsidR="00ED7643">
        <w:t xml:space="preserve"> (CSO)</w:t>
      </w:r>
      <w:r>
        <w:t xml:space="preserve"> have repeatedly found that the school has not established a program for English language learners in compliance with st</w:t>
      </w:r>
      <w:r w:rsidR="00ED7643">
        <w:t xml:space="preserve">ate and federal requirements. </w:t>
      </w:r>
      <w:r>
        <w:t xml:space="preserve">The </w:t>
      </w:r>
      <w:r w:rsidR="00E944A6">
        <w:t xml:space="preserve">CSO </w:t>
      </w:r>
      <w:r>
        <w:t>federal programs renewal inspection, conducted in November 2009, made the following findings:</w:t>
      </w:r>
    </w:p>
    <w:p w14:paraId="79FD1BD7" w14:textId="77777777" w:rsidR="004E7CF8" w:rsidRDefault="004E7CF8" w:rsidP="004E7CF8"/>
    <w:p w14:paraId="7E220EA6" w14:textId="77777777" w:rsidR="004E7CF8" w:rsidRDefault="004E7CF8" w:rsidP="004E7CF8">
      <w:pPr>
        <w:numPr>
          <w:ilvl w:val="0"/>
          <w:numId w:val="17"/>
        </w:numPr>
      </w:pPr>
      <w:r w:rsidRPr="004E7CF8">
        <w:t>The current number of ELL students enrolled at COAH is unknown because initia</w:t>
      </w:r>
      <w:r w:rsidR="001477DA">
        <w:t>l identification and assessment</w:t>
      </w:r>
      <w:r w:rsidRPr="004E7CF8">
        <w:t xml:space="preserve"> procedures have not yet been completed for the current year. </w:t>
      </w:r>
    </w:p>
    <w:p w14:paraId="7B98E6C5" w14:textId="77777777" w:rsidR="004E7CF8" w:rsidRPr="004E7CF8" w:rsidRDefault="004E7CF8" w:rsidP="004E7CF8">
      <w:pPr>
        <w:numPr>
          <w:ilvl w:val="0"/>
          <w:numId w:val="17"/>
        </w:numPr>
      </w:pPr>
      <w:r w:rsidRPr="004E7CF8">
        <w:t>A program of sheltered English immersion is not available for ELL students. English language development instruction is not available from a qualified instructor, or in the amounts recommended by the Department.</w:t>
      </w:r>
    </w:p>
    <w:p w14:paraId="33DA0622" w14:textId="77777777" w:rsidR="00D96FE5" w:rsidRDefault="00D96FE5" w:rsidP="00D96FE5">
      <w:pPr>
        <w:pStyle w:val="BodyText"/>
        <w:spacing w:after="0"/>
        <w:ind w:right="-360"/>
        <w:rPr>
          <w:sz w:val="24"/>
        </w:rPr>
      </w:pPr>
    </w:p>
    <w:p w14:paraId="4E2A15DA" w14:textId="77777777" w:rsidR="00D96FE5" w:rsidRDefault="00D96FE5" w:rsidP="00D96FE5">
      <w:pPr>
        <w:pStyle w:val="BodyText2"/>
        <w:ind w:right="-360"/>
      </w:pPr>
      <w:r>
        <w:t>Based on the</w:t>
      </w:r>
      <w:r w:rsidR="00E944A6">
        <w:t xml:space="preserve">se findings and the </w:t>
      </w:r>
      <w:r>
        <w:t>evidence gathered in the attached Summary of Review, I recommend that the Board renew the charter of C</w:t>
      </w:r>
      <w:r w:rsidR="00E944A6">
        <w:t>OA</w:t>
      </w:r>
      <w:r>
        <w:t xml:space="preserve">H with the condition that the school establish </w:t>
      </w:r>
      <w:r>
        <w:lastRenderedPageBreak/>
        <w:t xml:space="preserve">and operate a program of English language learner education in a manner consistent with the requirements of Massachusetts </w:t>
      </w:r>
      <w:r w:rsidR="00ED7643">
        <w:t>General Laws chapter 71A b</w:t>
      </w:r>
      <w:r>
        <w:t xml:space="preserve">y </w:t>
      </w:r>
      <w:r w:rsidR="00615BD8">
        <w:t>December</w:t>
      </w:r>
      <w:r>
        <w:t xml:space="preserve"> </w:t>
      </w:r>
      <w:r w:rsidR="00615BD8">
        <w:t xml:space="preserve">31, </w:t>
      </w:r>
      <w:r>
        <w:t>20</w:t>
      </w:r>
      <w:r w:rsidR="00615BD8">
        <w:t>11</w:t>
      </w:r>
      <w:r w:rsidR="00475E7F">
        <w:t>, a deadline that gives the school adequate time to provide all four categories of sheltered English immersion training</w:t>
      </w:r>
      <w:r w:rsidR="00ED7643">
        <w:t>.</w:t>
      </w:r>
      <w:r w:rsidR="00615BD8">
        <w:t xml:space="preserve"> COAH</w:t>
      </w:r>
      <w:r>
        <w:t xml:space="preserve"> will demonstrate that it has met this condition</w:t>
      </w:r>
      <w:r w:rsidR="00C23FE7">
        <w:t xml:space="preserve"> through, at a minimum, an inspection visit c</w:t>
      </w:r>
      <w:r w:rsidR="00ED7643">
        <w:t>onducted by the Charter School O</w:t>
      </w:r>
      <w:r w:rsidR="00C23FE7">
        <w:t>ffice.</w:t>
      </w:r>
      <w:r w:rsidR="00ED7643">
        <w:t xml:space="preserve"> I will provide information to the Board on the school’s success in meeting the condition.</w:t>
      </w:r>
      <w:r w:rsidR="00C23FE7">
        <w:t xml:space="preserve">  </w:t>
      </w:r>
      <w:r>
        <w:t xml:space="preserve"> </w:t>
      </w:r>
    </w:p>
    <w:p w14:paraId="3F951B52" w14:textId="77777777" w:rsidR="00D96FE5" w:rsidRDefault="00D96FE5" w:rsidP="00DA6F48">
      <w:pPr>
        <w:pStyle w:val="BodyText2"/>
        <w:ind w:right="-360"/>
        <w:rPr>
          <w:b/>
        </w:rPr>
      </w:pPr>
    </w:p>
    <w:p w14:paraId="5645EB6F" w14:textId="77777777" w:rsidR="003B5E70" w:rsidRPr="00ED7643" w:rsidRDefault="003B5E70" w:rsidP="00DA6F48">
      <w:pPr>
        <w:pStyle w:val="BodyText2"/>
        <w:ind w:right="-360"/>
        <w:rPr>
          <w:b/>
          <w:u w:val="single"/>
        </w:rPr>
      </w:pPr>
      <w:smartTag w:uri="urn:schemas-microsoft-com:office:smarttags" w:element="place">
        <w:smartTag w:uri="urn:schemas-microsoft-com:office:smarttags" w:element="PlaceName">
          <w:r w:rsidRPr="00ED7643">
            <w:rPr>
              <w:b/>
              <w:u w:val="single"/>
            </w:rPr>
            <w:t>Lowell</w:t>
          </w:r>
        </w:smartTag>
        <w:r w:rsidRPr="00ED7643">
          <w:rPr>
            <w:b/>
            <w:u w:val="single"/>
          </w:rPr>
          <w:t xml:space="preserve"> </w:t>
        </w:r>
        <w:smartTag w:uri="urn:schemas-microsoft-com:office:smarttags" w:element="PlaceName">
          <w:r w:rsidRPr="00ED7643">
            <w:rPr>
              <w:b/>
              <w:u w:val="single"/>
            </w:rPr>
            <w:t>Middlesex</w:t>
          </w:r>
        </w:smartTag>
        <w:r w:rsidRPr="00ED7643">
          <w:rPr>
            <w:b/>
            <w:u w:val="single"/>
          </w:rPr>
          <w:t xml:space="preserve"> </w:t>
        </w:r>
        <w:smartTag w:uri="urn:schemas-microsoft-com:office:smarttags" w:element="PlaceType">
          <w:r w:rsidRPr="00ED7643">
            <w:rPr>
              <w:b/>
              <w:u w:val="single"/>
            </w:rPr>
            <w:t>Academy</w:t>
          </w:r>
        </w:smartTag>
        <w:r w:rsidRPr="00ED7643">
          <w:rPr>
            <w:b/>
            <w:u w:val="single"/>
          </w:rPr>
          <w:t xml:space="preserve"> </w:t>
        </w:r>
        <w:smartTag w:uri="urn:schemas-microsoft-com:office:smarttags" w:element="PlaceName">
          <w:r w:rsidRPr="00ED7643">
            <w:rPr>
              <w:b/>
              <w:u w:val="single"/>
            </w:rPr>
            <w:t>Charter</w:t>
          </w:r>
        </w:smartTag>
        <w:r w:rsidRPr="00ED7643">
          <w:rPr>
            <w:b/>
            <w:u w:val="single"/>
          </w:rPr>
          <w:t xml:space="preserve"> </w:t>
        </w:r>
        <w:smartTag w:uri="urn:schemas-microsoft-com:office:smarttags" w:element="PlaceType">
          <w:r w:rsidRPr="00ED7643">
            <w:rPr>
              <w:b/>
              <w:u w:val="single"/>
            </w:rPr>
            <w:t>School</w:t>
          </w:r>
        </w:smartTag>
      </w:smartTag>
    </w:p>
    <w:p w14:paraId="5365E893" w14:textId="77777777" w:rsidR="000C0C66" w:rsidRPr="00ED7643" w:rsidRDefault="00ED7643" w:rsidP="00DA6F48">
      <w:pPr>
        <w:pStyle w:val="BodyText2"/>
        <w:ind w:right="-360"/>
      </w:pPr>
      <w:smartTag w:uri="urn:schemas-microsoft-com:office:smarttags" w:element="place">
        <w:r w:rsidRPr="00ED7643">
          <w:t>Mission</w:t>
        </w:r>
      </w:smartTag>
      <w:r w:rsidRPr="00ED7643">
        <w:t xml:space="preserve"> Statement</w:t>
      </w:r>
      <w:r>
        <w:t>: The mission of Lowell Middlesex Academy Charter School (LMACS) is to enable its students to achieve academic, social, and career success. This supportive school community identifies, encourages and develops interests and abilities, while acknowledging and respecting each student’s personal and cultural identity.</w:t>
      </w:r>
    </w:p>
    <w:p w14:paraId="079834C9" w14:textId="77777777" w:rsidR="00ED7643" w:rsidRDefault="00ED7643" w:rsidP="00DA6F48">
      <w:pPr>
        <w:pStyle w:val="BodyText2"/>
        <w:ind w:right="-360"/>
        <w:rPr>
          <w:b/>
        </w:rPr>
      </w:pPr>
    </w:p>
    <w:tbl>
      <w:tblPr>
        <w:tblW w:w="9128" w:type="dxa"/>
        <w:jc w:val="center"/>
        <w:tblCellMar>
          <w:left w:w="0" w:type="dxa"/>
          <w:right w:w="0" w:type="dxa"/>
        </w:tblCellMar>
        <w:tblLook w:val="0000" w:firstRow="0" w:lastRow="0" w:firstColumn="0" w:lastColumn="0" w:noHBand="0" w:noVBand="0"/>
      </w:tblPr>
      <w:tblGrid>
        <w:gridCol w:w="2628"/>
        <w:gridCol w:w="1791"/>
        <w:gridCol w:w="2189"/>
        <w:gridCol w:w="2520"/>
      </w:tblGrid>
      <w:tr w:rsidR="00C23FE7" w14:paraId="657534C1" w14:textId="77777777" w:rsidTr="00040E94">
        <w:trPr>
          <w:jc w:val="center"/>
        </w:trPr>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2DAD47" w14:textId="77777777" w:rsidR="00C23FE7" w:rsidRPr="00C23FE7" w:rsidRDefault="00C23FE7" w:rsidP="00040E94">
            <w:pPr>
              <w:pStyle w:val="BodyTextIndent"/>
              <w:ind w:left="0"/>
              <w:rPr>
                <w:sz w:val="24"/>
                <w:szCs w:val="24"/>
              </w:rPr>
            </w:pPr>
            <w:r w:rsidRPr="00C23FE7">
              <w:rPr>
                <w:sz w:val="24"/>
                <w:szCs w:val="24"/>
              </w:rPr>
              <w:t>Type of Charter</w:t>
            </w:r>
            <w:r w:rsidR="00ED7643">
              <w:rPr>
                <w:sz w:val="24"/>
                <w:szCs w:val="24"/>
              </w:rPr>
              <w:t>:</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745D67B6" w14:textId="77777777" w:rsidR="00C23FE7" w:rsidRPr="00C23FE7" w:rsidRDefault="00C23FE7" w:rsidP="00040E94">
            <w:pPr>
              <w:pStyle w:val="BodyTextIndent"/>
              <w:ind w:left="0"/>
              <w:rPr>
                <w:sz w:val="24"/>
                <w:szCs w:val="24"/>
              </w:rPr>
            </w:pPr>
            <w:r w:rsidRPr="00C23FE7">
              <w:rPr>
                <w:sz w:val="24"/>
                <w:szCs w:val="24"/>
              </w:rPr>
              <w:t>Commonwealth</w:t>
            </w:r>
          </w:p>
        </w:tc>
        <w:tc>
          <w:tcPr>
            <w:tcW w:w="218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60B91D" w14:textId="77777777" w:rsidR="00C23FE7" w:rsidRPr="00C23FE7" w:rsidRDefault="00C23FE7" w:rsidP="00040E94">
            <w:pPr>
              <w:pStyle w:val="BodyTextIndent"/>
              <w:ind w:left="0"/>
              <w:rPr>
                <w:sz w:val="24"/>
                <w:szCs w:val="24"/>
              </w:rPr>
            </w:pPr>
            <w:r w:rsidRPr="00C23FE7">
              <w:rPr>
                <w:sz w:val="24"/>
                <w:szCs w:val="24"/>
              </w:rPr>
              <w:t>Location</w:t>
            </w:r>
            <w:r w:rsidR="00ED7643">
              <w:rPr>
                <w:sz w:val="24"/>
                <w:szCs w:val="24"/>
              </w:rPr>
              <w:t>:</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FAA5B17" w14:textId="77777777" w:rsidR="00C23FE7" w:rsidRPr="00C23FE7" w:rsidRDefault="00C23FE7" w:rsidP="00040E94">
            <w:pPr>
              <w:pStyle w:val="BodyTextIndent"/>
              <w:ind w:left="0"/>
              <w:rPr>
                <w:sz w:val="24"/>
                <w:szCs w:val="24"/>
              </w:rPr>
            </w:pPr>
            <w:smartTag w:uri="urn:schemas-microsoft-com:office:smarttags" w:element="place">
              <w:smartTag w:uri="urn:schemas-microsoft-com:office:smarttags" w:element="City">
                <w:r w:rsidRPr="00C23FE7">
                  <w:rPr>
                    <w:sz w:val="24"/>
                    <w:szCs w:val="24"/>
                  </w:rPr>
                  <w:t>Lowell</w:t>
                </w:r>
              </w:smartTag>
            </w:smartTag>
          </w:p>
        </w:tc>
      </w:tr>
      <w:tr w:rsidR="00C23FE7" w14:paraId="130A074B" w14:textId="77777777" w:rsidTr="00040E94">
        <w:trPr>
          <w:jc w:val="center"/>
        </w:trPr>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75C12E" w14:textId="77777777" w:rsidR="00C23FE7" w:rsidRPr="00C23FE7" w:rsidRDefault="00C23FE7" w:rsidP="00040E94">
            <w:pPr>
              <w:pStyle w:val="BodyTextIndent"/>
              <w:ind w:left="0"/>
              <w:rPr>
                <w:sz w:val="24"/>
                <w:szCs w:val="24"/>
              </w:rPr>
            </w:pPr>
            <w:r w:rsidRPr="00C23FE7">
              <w:rPr>
                <w:sz w:val="24"/>
                <w:szCs w:val="24"/>
              </w:rPr>
              <w:t>Regional/Non-Regional</w:t>
            </w:r>
            <w:r w:rsidR="00ED7643">
              <w:rPr>
                <w:sz w:val="24"/>
                <w:szCs w:val="24"/>
              </w:rPr>
              <w:t>:</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2C80DF39" w14:textId="77777777" w:rsidR="00C23FE7" w:rsidRPr="00C23FE7" w:rsidRDefault="00C23FE7" w:rsidP="00040E94">
            <w:pPr>
              <w:pStyle w:val="BodyTextIndent"/>
              <w:ind w:left="0"/>
              <w:rPr>
                <w:sz w:val="24"/>
                <w:szCs w:val="24"/>
              </w:rPr>
            </w:pPr>
            <w:r w:rsidRPr="00C23FE7">
              <w:rPr>
                <w:sz w:val="24"/>
                <w:szCs w:val="24"/>
              </w:rPr>
              <w:t>Non-Regional</w:t>
            </w:r>
          </w:p>
        </w:tc>
        <w:tc>
          <w:tcPr>
            <w:tcW w:w="2189" w:type="dxa"/>
            <w:tcBorders>
              <w:top w:val="nil"/>
              <w:left w:val="nil"/>
              <w:bottom w:val="single" w:sz="8" w:space="0" w:color="auto"/>
              <w:right w:val="single" w:sz="8" w:space="0" w:color="auto"/>
            </w:tcBorders>
            <w:tcMar>
              <w:top w:w="0" w:type="dxa"/>
              <w:left w:w="108" w:type="dxa"/>
              <w:bottom w:w="0" w:type="dxa"/>
              <w:right w:w="108" w:type="dxa"/>
            </w:tcMar>
            <w:vAlign w:val="center"/>
          </w:tcPr>
          <w:p w14:paraId="67005B8E" w14:textId="77777777" w:rsidR="00C23FE7" w:rsidRPr="00C23FE7" w:rsidRDefault="00C23FE7" w:rsidP="00040E94">
            <w:pPr>
              <w:pStyle w:val="BodyTextIndent"/>
              <w:ind w:left="0"/>
              <w:rPr>
                <w:sz w:val="24"/>
                <w:szCs w:val="24"/>
              </w:rPr>
            </w:pPr>
            <w:r w:rsidRPr="00C23FE7">
              <w:rPr>
                <w:sz w:val="24"/>
                <w:szCs w:val="24"/>
              </w:rPr>
              <w:t>Districts in Region</w:t>
            </w:r>
            <w:r w:rsidR="00ED7643">
              <w:rPr>
                <w:sz w:val="24"/>
                <w:szCs w:val="24"/>
              </w:rPr>
              <w:t>:</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C54C3A" w14:textId="77777777" w:rsidR="00C23FE7" w:rsidRPr="00C23FE7" w:rsidRDefault="00C23FE7" w:rsidP="00040E94">
            <w:pPr>
              <w:pStyle w:val="BodyTextIndent"/>
              <w:ind w:left="0"/>
              <w:rPr>
                <w:sz w:val="24"/>
                <w:szCs w:val="24"/>
              </w:rPr>
            </w:pPr>
            <w:r w:rsidRPr="00C23FE7">
              <w:rPr>
                <w:sz w:val="24"/>
                <w:szCs w:val="24"/>
              </w:rPr>
              <w:t>NA</w:t>
            </w:r>
          </w:p>
        </w:tc>
      </w:tr>
      <w:tr w:rsidR="00C23FE7" w14:paraId="3893447E" w14:textId="77777777" w:rsidTr="00040E94">
        <w:trPr>
          <w:trHeight w:val="282"/>
          <w:jc w:val="center"/>
        </w:trPr>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C680E5" w14:textId="77777777" w:rsidR="00C23FE7" w:rsidRPr="00C23FE7" w:rsidRDefault="00C23FE7" w:rsidP="00040E94">
            <w:pPr>
              <w:pStyle w:val="BodyTextIndent"/>
              <w:ind w:left="0"/>
              <w:rPr>
                <w:sz w:val="24"/>
                <w:szCs w:val="24"/>
              </w:rPr>
            </w:pPr>
            <w:r w:rsidRPr="00C23FE7">
              <w:rPr>
                <w:sz w:val="24"/>
                <w:szCs w:val="24"/>
              </w:rPr>
              <w:t>Year Opened</w:t>
            </w:r>
            <w:r w:rsidR="00ED7643">
              <w:rPr>
                <w:sz w:val="24"/>
                <w:szCs w:val="24"/>
              </w:rPr>
              <w:t>:</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144B90F5" w14:textId="77777777" w:rsidR="00C23FE7" w:rsidRPr="00C23FE7" w:rsidRDefault="00C23FE7" w:rsidP="00040E94">
            <w:pPr>
              <w:pStyle w:val="BodyTextIndent"/>
              <w:ind w:left="0"/>
              <w:rPr>
                <w:sz w:val="24"/>
                <w:szCs w:val="24"/>
              </w:rPr>
            </w:pPr>
            <w:r w:rsidRPr="00C23FE7">
              <w:rPr>
                <w:sz w:val="24"/>
                <w:szCs w:val="24"/>
              </w:rPr>
              <w:t>1995</w:t>
            </w:r>
          </w:p>
        </w:tc>
        <w:tc>
          <w:tcPr>
            <w:tcW w:w="2189" w:type="dxa"/>
            <w:tcBorders>
              <w:top w:val="nil"/>
              <w:left w:val="nil"/>
              <w:bottom w:val="single" w:sz="8" w:space="0" w:color="auto"/>
              <w:right w:val="single" w:sz="8" w:space="0" w:color="auto"/>
            </w:tcBorders>
            <w:tcMar>
              <w:top w:w="0" w:type="dxa"/>
              <w:left w:w="108" w:type="dxa"/>
              <w:bottom w:w="0" w:type="dxa"/>
              <w:right w:w="108" w:type="dxa"/>
            </w:tcMar>
            <w:vAlign w:val="center"/>
          </w:tcPr>
          <w:p w14:paraId="3204D096" w14:textId="77777777" w:rsidR="00C23FE7" w:rsidRPr="00C23FE7" w:rsidRDefault="00C23FE7" w:rsidP="00040E94">
            <w:pPr>
              <w:pStyle w:val="BodyTextIndent"/>
              <w:ind w:left="0"/>
              <w:rPr>
                <w:sz w:val="24"/>
                <w:szCs w:val="24"/>
              </w:rPr>
            </w:pPr>
            <w:r w:rsidRPr="00C23FE7">
              <w:rPr>
                <w:sz w:val="24"/>
                <w:szCs w:val="24"/>
              </w:rPr>
              <w:t>Years Renewed</w:t>
            </w:r>
            <w:r w:rsidR="00ED7643">
              <w:rPr>
                <w:sz w:val="24"/>
                <w:szCs w:val="24"/>
              </w:rPr>
              <w:t>:</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C2E334" w14:textId="77777777" w:rsidR="00C23FE7" w:rsidRPr="00C23FE7" w:rsidRDefault="00C23FE7" w:rsidP="00040E94">
            <w:pPr>
              <w:pStyle w:val="BodyTextIndent"/>
              <w:ind w:left="0"/>
              <w:rPr>
                <w:sz w:val="24"/>
                <w:szCs w:val="24"/>
              </w:rPr>
            </w:pPr>
            <w:r w:rsidRPr="00C23FE7">
              <w:rPr>
                <w:sz w:val="24"/>
                <w:szCs w:val="24"/>
              </w:rPr>
              <w:t>2000, 2005</w:t>
            </w:r>
          </w:p>
        </w:tc>
      </w:tr>
      <w:tr w:rsidR="00C23FE7" w14:paraId="79F2F998" w14:textId="77777777" w:rsidTr="00040E94">
        <w:trPr>
          <w:jc w:val="center"/>
        </w:trPr>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B76055" w14:textId="77777777" w:rsidR="00C23FE7" w:rsidRPr="00C23FE7" w:rsidRDefault="00C23FE7" w:rsidP="00040E94">
            <w:pPr>
              <w:pStyle w:val="BodyTextIndent"/>
              <w:ind w:left="0"/>
              <w:rPr>
                <w:sz w:val="24"/>
                <w:szCs w:val="24"/>
              </w:rPr>
            </w:pPr>
            <w:r w:rsidRPr="00C23FE7">
              <w:rPr>
                <w:sz w:val="24"/>
                <w:szCs w:val="24"/>
              </w:rPr>
              <w:t>Maximum Enrollment</w:t>
            </w:r>
            <w:r w:rsidR="00ED7643">
              <w:rPr>
                <w:sz w:val="24"/>
                <w:szCs w:val="24"/>
              </w:rPr>
              <w:t>:</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09F74618" w14:textId="77777777" w:rsidR="00C23FE7" w:rsidRPr="00C23FE7" w:rsidRDefault="00C23FE7" w:rsidP="00040E94">
            <w:pPr>
              <w:pStyle w:val="BodyTextIndent"/>
              <w:ind w:left="0"/>
              <w:rPr>
                <w:sz w:val="24"/>
                <w:szCs w:val="24"/>
              </w:rPr>
            </w:pPr>
            <w:r w:rsidRPr="00C23FE7">
              <w:rPr>
                <w:sz w:val="24"/>
                <w:szCs w:val="24"/>
              </w:rPr>
              <w:t>150</w:t>
            </w:r>
          </w:p>
        </w:tc>
        <w:tc>
          <w:tcPr>
            <w:tcW w:w="2189"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8B672" w14:textId="77777777" w:rsidR="00C23FE7" w:rsidRPr="00C23FE7" w:rsidRDefault="00C23FE7" w:rsidP="00040E94">
            <w:pPr>
              <w:pStyle w:val="BodyTextIndent"/>
              <w:ind w:left="0"/>
              <w:rPr>
                <w:sz w:val="24"/>
                <w:szCs w:val="24"/>
              </w:rPr>
            </w:pPr>
            <w:r w:rsidRPr="00C23FE7">
              <w:rPr>
                <w:sz w:val="24"/>
                <w:szCs w:val="24"/>
              </w:rPr>
              <w:t>Current Enrollment</w:t>
            </w:r>
            <w:r w:rsidR="00ED7643">
              <w:rPr>
                <w:sz w:val="24"/>
                <w:szCs w:val="24"/>
              </w:rPr>
              <w:t>:</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8C284D" w14:textId="77777777" w:rsidR="00C23FE7" w:rsidRPr="00C23FE7" w:rsidRDefault="00C23FE7" w:rsidP="00040E94">
            <w:pPr>
              <w:pStyle w:val="BodyTextIndent"/>
              <w:ind w:left="0"/>
              <w:rPr>
                <w:sz w:val="24"/>
                <w:szCs w:val="24"/>
              </w:rPr>
            </w:pPr>
            <w:r w:rsidRPr="00C23FE7">
              <w:rPr>
                <w:sz w:val="24"/>
                <w:szCs w:val="24"/>
              </w:rPr>
              <w:t>119</w:t>
            </w:r>
          </w:p>
        </w:tc>
      </w:tr>
      <w:tr w:rsidR="00C23FE7" w14:paraId="4180ACD1" w14:textId="77777777" w:rsidTr="00040E94">
        <w:trPr>
          <w:trHeight w:val="80"/>
          <w:jc w:val="center"/>
        </w:trPr>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5E4483" w14:textId="77777777" w:rsidR="00C23FE7" w:rsidRPr="00C23FE7" w:rsidRDefault="00C23FE7" w:rsidP="00040E94">
            <w:pPr>
              <w:pStyle w:val="BodyTextIndent"/>
              <w:ind w:left="0"/>
              <w:rPr>
                <w:sz w:val="24"/>
                <w:szCs w:val="24"/>
              </w:rPr>
            </w:pPr>
            <w:r w:rsidRPr="00C23FE7">
              <w:rPr>
                <w:sz w:val="24"/>
                <w:szCs w:val="24"/>
              </w:rPr>
              <w:t>Students on Waitlist</w:t>
            </w:r>
            <w:r w:rsidR="00ED7643">
              <w:rPr>
                <w:sz w:val="24"/>
                <w:szCs w:val="24"/>
              </w:rPr>
              <w:t>:</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73F04" w14:textId="77777777" w:rsidR="00C23FE7" w:rsidRPr="00C23FE7" w:rsidRDefault="00C23FE7" w:rsidP="00040E94">
            <w:pPr>
              <w:pStyle w:val="BodyTextIndent"/>
              <w:ind w:left="0"/>
              <w:rPr>
                <w:sz w:val="24"/>
                <w:szCs w:val="24"/>
              </w:rPr>
            </w:pPr>
            <w:r w:rsidRPr="00C23FE7">
              <w:rPr>
                <w:sz w:val="24"/>
                <w:szCs w:val="24"/>
              </w:rPr>
              <w:t>19</w:t>
            </w:r>
          </w:p>
        </w:tc>
        <w:tc>
          <w:tcPr>
            <w:tcW w:w="2189" w:type="dxa"/>
            <w:tcBorders>
              <w:top w:val="nil"/>
              <w:left w:val="nil"/>
              <w:bottom w:val="single" w:sz="8" w:space="0" w:color="auto"/>
              <w:right w:val="single" w:sz="8" w:space="0" w:color="auto"/>
            </w:tcBorders>
            <w:tcMar>
              <w:top w:w="0" w:type="dxa"/>
              <w:left w:w="108" w:type="dxa"/>
              <w:bottom w:w="0" w:type="dxa"/>
              <w:right w:w="108" w:type="dxa"/>
            </w:tcMar>
            <w:vAlign w:val="center"/>
          </w:tcPr>
          <w:p w14:paraId="69B945CE" w14:textId="77777777" w:rsidR="00C23FE7" w:rsidRPr="00C23FE7" w:rsidRDefault="00C23FE7" w:rsidP="00040E94">
            <w:pPr>
              <w:pStyle w:val="BodyTextIndent"/>
              <w:ind w:left="0"/>
              <w:rPr>
                <w:sz w:val="24"/>
                <w:szCs w:val="24"/>
              </w:rPr>
            </w:pPr>
            <w:r w:rsidRPr="00C23FE7">
              <w:rPr>
                <w:sz w:val="24"/>
                <w:szCs w:val="24"/>
              </w:rPr>
              <w:t>Grades Served</w:t>
            </w:r>
            <w:r w:rsidR="00ED7643">
              <w:rPr>
                <w:sz w:val="24"/>
                <w:szCs w:val="24"/>
              </w:rPr>
              <w:t>:</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B7E960" w14:textId="77777777" w:rsidR="00C23FE7" w:rsidRPr="00C23FE7" w:rsidRDefault="00C23FE7" w:rsidP="00040E94">
            <w:pPr>
              <w:pStyle w:val="BodyTextIndent"/>
              <w:ind w:left="0"/>
              <w:rPr>
                <w:sz w:val="24"/>
                <w:szCs w:val="24"/>
              </w:rPr>
            </w:pPr>
            <w:r w:rsidRPr="00C23FE7">
              <w:rPr>
                <w:sz w:val="24"/>
                <w:szCs w:val="24"/>
              </w:rPr>
              <w:t>9-12</w:t>
            </w:r>
          </w:p>
        </w:tc>
      </w:tr>
    </w:tbl>
    <w:p w14:paraId="00729676" w14:textId="77777777" w:rsidR="00C23FE7" w:rsidRDefault="00C23FE7" w:rsidP="00DA6F48">
      <w:pPr>
        <w:pStyle w:val="BodyText2"/>
        <w:ind w:right="-360"/>
        <w:rPr>
          <w:b/>
        </w:rPr>
      </w:pPr>
    </w:p>
    <w:p w14:paraId="4702D9C0" w14:textId="77777777" w:rsidR="00C23FE7" w:rsidRDefault="00C23FE7" w:rsidP="00C23FE7"/>
    <w:p w14:paraId="53686D06" w14:textId="6F72527C" w:rsidR="00C23FE7" w:rsidRDefault="0026667A" w:rsidP="00C23FE7">
      <w:r>
        <w:rPr>
          <w:noProof/>
        </w:rPr>
        <w:drawing>
          <wp:inline distT="0" distB="0" distL="0" distR="0" wp14:anchorId="2B0B316A" wp14:editId="158D7947">
            <wp:extent cx="2990850" cy="2133600"/>
            <wp:effectExtent l="0" t="0" r="0" b="0"/>
            <wp:docPr id="3" name="Picture 3" descr="Year        State ELA  LMACS    LMACS&#10;               Targets    ELA         ELA&#10;                                Annual   Gain Targets&#10;                                CPI&#10;2004 75.6 78.6 &#10;2005 80.5 85.0 81.4&#10;2006 80.5 81.8 82.9&#10;2007 85.4 72.3 84.1&#10;2008 85.4 82.5 76.3&#10;2009 90.2 86.3 86.2&#10;2010 90.2  89.0&#10;2011 95.1  91.7&#10;2012 95.1  94.5&#10;2013 100.0  97.2&#10;2014 100.0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ear        State ELA  LMACS    LMACS&#10;               Targets    ELA         ELA&#10;                                Annual   Gain Targets&#10;                                CPI&#10;2004 75.6 78.6 &#10;2005 80.5 85.0 81.4&#10;2006 80.5 81.8 82.9&#10;2007 85.4 72.3 84.1&#10;2008 85.4 82.5 76.3&#10;2009 90.2 86.3 86.2&#10;2010 90.2  89.0&#10;2011 95.1  91.7&#10;2012 95.1  94.5&#10;2013 100.0  97.2&#10;2014 100.0  100.0&#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0850" cy="2133600"/>
                    </a:xfrm>
                    <a:prstGeom prst="rect">
                      <a:avLst/>
                    </a:prstGeom>
                    <a:noFill/>
                    <a:ln>
                      <a:noFill/>
                    </a:ln>
                  </pic:spPr>
                </pic:pic>
              </a:graphicData>
            </a:graphic>
          </wp:inline>
        </w:drawing>
      </w:r>
      <w:r>
        <w:rPr>
          <w:noProof/>
        </w:rPr>
        <w:drawing>
          <wp:inline distT="0" distB="0" distL="0" distR="0" wp14:anchorId="67736C7F" wp14:editId="18C3FC8C">
            <wp:extent cx="2952750" cy="2114550"/>
            <wp:effectExtent l="0" t="0" r="0" b="0"/>
            <wp:docPr id="4" name="Picture 4" descr="Year State       LMACS    LMACS&#10;                Math        Annual    Math&#10;                Perf.        Math       Gain&#10;                                CPI         Targets&#10;2004 60.8 60.7 &#10;2005 68.7 77.5 66.0&#10;2006 68.7 63.6 68.6&#10;2007 76.5 78.6 68.2&#10;2008 76.5  81.7&#10;2009 84.3 76.2 #N/A&#10;2010 84.3  #N/A&#10;2011 92.2  #N/A&#10;2012 92.2  #N/A&#10;2013 100.0  #N/A&#10;2014 100.0  #N/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ear State       LMACS    LMACS&#10;                Math        Annual    Math&#10;                Perf.        Math       Gain&#10;                                CPI         Targets&#10;2004 60.8 60.7 &#10;2005 68.7 77.5 66.0&#10;2006 68.7 63.6 68.6&#10;2007 76.5 78.6 68.2&#10;2008 76.5  81.7&#10;2009 84.3 76.2 #N/A&#10;2010 84.3  #N/A&#10;2011 92.2  #N/A&#10;2012 92.2  #N/A&#10;2013 100.0  #N/A&#10;2014 100.0  #N/A&#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0" cy="2114550"/>
                    </a:xfrm>
                    <a:prstGeom prst="rect">
                      <a:avLst/>
                    </a:prstGeom>
                    <a:noFill/>
                    <a:ln>
                      <a:noFill/>
                    </a:ln>
                  </pic:spPr>
                </pic:pic>
              </a:graphicData>
            </a:graphic>
          </wp:inline>
        </w:drawing>
      </w:r>
    </w:p>
    <w:p w14:paraId="682B4F0D" w14:textId="77777777" w:rsidR="00C23FE7" w:rsidRPr="00C23FE7" w:rsidRDefault="00C23FE7" w:rsidP="00DA6F48">
      <w:pPr>
        <w:pStyle w:val="BodyText2"/>
        <w:ind w:right="-360"/>
        <w:rPr>
          <w:u w:val="single"/>
        </w:rPr>
      </w:pPr>
    </w:p>
    <w:p w14:paraId="608497B0" w14:textId="77777777" w:rsidR="00C23FE7" w:rsidRDefault="00C23FE7" w:rsidP="00C23FE7">
      <w:pPr>
        <w:pStyle w:val="BodyTextIndent"/>
        <w:spacing w:after="0"/>
        <w:ind w:left="0" w:right="-360"/>
        <w:rPr>
          <w:b/>
          <w:bCs/>
          <w:sz w:val="24"/>
          <w:szCs w:val="24"/>
        </w:rPr>
      </w:pPr>
      <w:r>
        <w:rPr>
          <w:b/>
          <w:bCs/>
          <w:sz w:val="24"/>
          <w:szCs w:val="24"/>
        </w:rPr>
        <w:t>Recommendation for Renewal</w:t>
      </w:r>
    </w:p>
    <w:p w14:paraId="59BC1F57" w14:textId="77777777" w:rsidR="00C23FE7" w:rsidRDefault="00C23FE7" w:rsidP="00C23FE7">
      <w:pPr>
        <w:pStyle w:val="BodyText"/>
        <w:spacing w:after="0"/>
        <w:ind w:right="-360"/>
        <w:rPr>
          <w:sz w:val="24"/>
        </w:rPr>
      </w:pPr>
    </w:p>
    <w:p w14:paraId="210B35BB" w14:textId="77777777" w:rsidR="00C23FE7" w:rsidRDefault="00C23FE7" w:rsidP="00C23FE7">
      <w:r>
        <w:t xml:space="preserve">LMACS is </w:t>
      </w:r>
      <w:r w:rsidR="007B785E">
        <w:t>also before you to receive approval for its third charter renewal.</w:t>
      </w:r>
      <w:r w:rsidR="007B785E" w:rsidRPr="007B785E">
        <w:t xml:space="preserve"> </w:t>
      </w:r>
      <w:r w:rsidR="007B785E">
        <w:t>The s</w:t>
      </w:r>
      <w:r w:rsidR="00B60425">
        <w:t>chool’s mission is to enable at-</w:t>
      </w:r>
      <w:r w:rsidR="007B785E">
        <w:t>risk students who would have otherwise dropped out of school to achieve acade</w:t>
      </w:r>
      <w:r w:rsidR="00B60425">
        <w:t>mic, social, and career success.</w:t>
      </w:r>
      <w:r w:rsidR="007B785E">
        <w:t xml:space="preserve"> LMACS exclusively enrolls students ranging in age from 16 to 21 who have </w:t>
      </w:r>
      <w:r w:rsidR="00B60425">
        <w:t>left their district high school</w:t>
      </w:r>
      <w:r w:rsidR="007B785E">
        <w:t xml:space="preserve"> prior to graduation. LMACS aims to provide a second chance to students who have accumulated very few high school credits, those who face ongoing obstacles to regular school attendance, and those who confront personal challenges.   Given the school’s targeted population, it</w:t>
      </w:r>
      <w:r w:rsidR="001477DA">
        <w:t>s</w:t>
      </w:r>
      <w:r w:rsidR="007B785E">
        <w:t xml:space="preserve"> ability to meet the needs of special education students is a critical component of the program.  However, </w:t>
      </w:r>
      <w:r w:rsidR="00B60425">
        <w:t xml:space="preserve">in accordance with what was also seen during Coordinated Program Review activities, </w:t>
      </w:r>
      <w:r w:rsidR="007B785E">
        <w:t>t</w:t>
      </w:r>
      <w:r>
        <w:t xml:space="preserve">he CSO federal programs renewal inspection, </w:t>
      </w:r>
      <w:r>
        <w:lastRenderedPageBreak/>
        <w:t xml:space="preserve">conducted in </w:t>
      </w:r>
      <w:r w:rsidR="00E16632">
        <w:t>Octo</w:t>
      </w:r>
      <w:r>
        <w:t>ber 2009, made the following findings:</w:t>
      </w:r>
    </w:p>
    <w:p w14:paraId="46191AB4" w14:textId="77777777" w:rsidR="00C23FE7" w:rsidRDefault="00C23FE7" w:rsidP="00C23FE7"/>
    <w:p w14:paraId="4C224814" w14:textId="77777777" w:rsidR="00B60425" w:rsidRDefault="00B60425" w:rsidP="00C23FE7">
      <w:pPr>
        <w:numPr>
          <w:ilvl w:val="0"/>
          <w:numId w:val="18"/>
        </w:numPr>
      </w:pPr>
      <w:r>
        <w:t>Identification and assessment is done improperly, using a standard battery of tests with no individualized assessment;</w:t>
      </w:r>
    </w:p>
    <w:p w14:paraId="5A33F531" w14:textId="77777777" w:rsidR="00C23FE7" w:rsidRPr="00C23FE7" w:rsidRDefault="00C23FE7" w:rsidP="00C23FE7">
      <w:pPr>
        <w:numPr>
          <w:ilvl w:val="0"/>
          <w:numId w:val="18"/>
        </w:numPr>
      </w:pPr>
      <w:r w:rsidRPr="00C23FE7">
        <w:t>LMACS special education program does not offer adequate services to students with diverse needs.</w:t>
      </w:r>
    </w:p>
    <w:p w14:paraId="16522F0C" w14:textId="77777777" w:rsidR="00C23FE7" w:rsidRPr="00C23FE7" w:rsidRDefault="00C23FE7" w:rsidP="00C23FE7">
      <w:pPr>
        <w:numPr>
          <w:ilvl w:val="0"/>
          <w:numId w:val="18"/>
        </w:numPr>
      </w:pPr>
      <w:r w:rsidRPr="00C23FE7">
        <w:t xml:space="preserve">The school does not employ a reliable procedure through which lesson plans are shared with the special educator. Therefore, there is limited capacity for needed curricular modifications to be made by the special education teacher in advance of the presentation of the material. </w:t>
      </w:r>
    </w:p>
    <w:p w14:paraId="69E39575" w14:textId="77777777" w:rsidR="00C23FE7" w:rsidRPr="00C23FE7" w:rsidRDefault="00C23FE7" w:rsidP="00C23FE7">
      <w:pPr>
        <w:pStyle w:val="BodyText"/>
        <w:spacing w:after="0"/>
        <w:ind w:right="-360"/>
        <w:rPr>
          <w:sz w:val="24"/>
        </w:rPr>
      </w:pPr>
    </w:p>
    <w:p w14:paraId="5AE988E3" w14:textId="77777777" w:rsidR="00C23FE7" w:rsidRDefault="00C23FE7" w:rsidP="00C23FE7">
      <w:pPr>
        <w:pStyle w:val="BodyText2"/>
        <w:ind w:right="-360"/>
      </w:pPr>
      <w:r>
        <w:t xml:space="preserve">Based on these findings and the evidence gathered in the attached Summary of Review, I recommend that the Board renew the charter of </w:t>
      </w:r>
      <w:r w:rsidR="00E16632">
        <w:t>LMACS</w:t>
      </w:r>
      <w:r>
        <w:t xml:space="preserve"> with the condition that the school est</w:t>
      </w:r>
      <w:r w:rsidR="00E16632">
        <w:t xml:space="preserve">ablish and operate a program for special education students </w:t>
      </w:r>
      <w:r>
        <w:t>in a manner consistent with the requirements of Massachusetts General Laws chapter 71</w:t>
      </w:r>
      <w:r w:rsidR="00E16632">
        <w:t>B</w:t>
      </w:r>
      <w:r w:rsidR="001015A1">
        <w:t xml:space="preserve"> by September 1, 2010</w:t>
      </w:r>
      <w:r w:rsidR="00B60425">
        <w:t>.</w:t>
      </w:r>
      <w:r>
        <w:t xml:space="preserve"> </w:t>
      </w:r>
      <w:r w:rsidR="00E16632">
        <w:t>LMACS</w:t>
      </w:r>
      <w:r>
        <w:t xml:space="preserve"> will demonstrate that it has met this condition through, at a minimum, an inspection </w:t>
      </w:r>
      <w:r w:rsidR="00B60425">
        <w:t>visit conducted by the Charter S</w:t>
      </w:r>
      <w:r>
        <w:t>chool</w:t>
      </w:r>
      <w:r w:rsidR="00B60425">
        <w:t xml:space="preserve"> O</w:t>
      </w:r>
      <w:r>
        <w:t xml:space="preserve">ffice. </w:t>
      </w:r>
      <w:r w:rsidR="001477DA">
        <w:t xml:space="preserve">I will provide information to the Board on the school’s success in meeting the condition.   </w:t>
      </w:r>
      <w:r>
        <w:t xml:space="preserve">  </w:t>
      </w:r>
    </w:p>
    <w:p w14:paraId="4C354F12" w14:textId="77777777" w:rsidR="00C23FE7" w:rsidRDefault="00C23FE7" w:rsidP="00DA6F48">
      <w:pPr>
        <w:pStyle w:val="BodyText2"/>
        <w:ind w:right="-360"/>
        <w:rPr>
          <w:b/>
        </w:rPr>
      </w:pPr>
    </w:p>
    <w:p w14:paraId="342740E1" w14:textId="77777777" w:rsidR="00017B85" w:rsidRPr="004C41A2" w:rsidRDefault="00017B85" w:rsidP="00E16632">
      <w:pPr>
        <w:pStyle w:val="BodyText"/>
        <w:spacing w:after="0"/>
        <w:ind w:right="-360"/>
        <w:rPr>
          <w:b/>
          <w:sz w:val="24"/>
          <w:szCs w:val="24"/>
        </w:rPr>
      </w:pPr>
      <w:r>
        <w:rPr>
          <w:sz w:val="24"/>
          <w:szCs w:val="24"/>
        </w:rPr>
        <w:t>If yo</w:t>
      </w:r>
      <w:r w:rsidR="00DD247B">
        <w:rPr>
          <w:sz w:val="24"/>
          <w:szCs w:val="24"/>
        </w:rPr>
        <w:t>u have any questions or require</w:t>
      </w:r>
      <w:r>
        <w:rPr>
          <w:sz w:val="24"/>
          <w:szCs w:val="24"/>
        </w:rPr>
        <w:t xml:space="preserve"> additional information, please contact Jeff Wulfson, Associate Commissioner, at 781 338-6500</w:t>
      </w:r>
      <w:r w:rsidR="008F3870">
        <w:rPr>
          <w:sz w:val="24"/>
          <w:szCs w:val="24"/>
        </w:rPr>
        <w:t>;</w:t>
      </w:r>
      <w:r>
        <w:rPr>
          <w:sz w:val="24"/>
          <w:szCs w:val="24"/>
        </w:rPr>
        <w:t xml:space="preserve"> or </w:t>
      </w:r>
      <w:smartTag w:uri="urn:schemas-microsoft-com:office:smarttags" w:element="Street">
        <w:smartTag w:uri="urn:schemas-microsoft-com:office:smarttags" w:element="address">
          <w:r>
            <w:rPr>
              <w:sz w:val="24"/>
              <w:szCs w:val="24"/>
            </w:rPr>
            <w:t>Mary Street</w:t>
          </w:r>
        </w:smartTag>
      </w:smartTag>
      <w:r>
        <w:rPr>
          <w:sz w:val="24"/>
          <w:szCs w:val="24"/>
        </w:rPr>
        <w:t>, Director of Charter Schools, at 781 338-3200</w:t>
      </w:r>
      <w:r w:rsidR="008F3870">
        <w:rPr>
          <w:sz w:val="24"/>
          <w:szCs w:val="24"/>
        </w:rPr>
        <w:t>;</w:t>
      </w:r>
      <w:r>
        <w:rPr>
          <w:sz w:val="24"/>
          <w:szCs w:val="24"/>
        </w:rPr>
        <w:t xml:space="preserve"> or me.</w:t>
      </w:r>
      <w:r>
        <w:rPr>
          <w:b/>
          <w:sz w:val="24"/>
          <w:szCs w:val="24"/>
        </w:rPr>
        <w:t xml:space="preserve"> </w:t>
      </w:r>
    </w:p>
    <w:p w14:paraId="60F0BB52" w14:textId="77777777" w:rsidR="00201172" w:rsidRDefault="00201172" w:rsidP="00AD029C"/>
    <w:p w14:paraId="0E4F32DA" w14:textId="77777777" w:rsidR="005A3462" w:rsidRDefault="00DA6F48" w:rsidP="00D40DC1">
      <w:r>
        <w:t>Enclosures:</w:t>
      </w:r>
      <w:r>
        <w:tab/>
      </w:r>
    </w:p>
    <w:p w14:paraId="0F5E848E" w14:textId="2F3EB252" w:rsidR="000C0C66" w:rsidRDefault="00B66D80" w:rsidP="00DA6F48">
      <w:pPr>
        <w:ind w:left="720" w:firstLine="720"/>
      </w:pPr>
      <w:hyperlink r:id="rId13" w:history="1">
        <w:r w:rsidR="00DA6F48" w:rsidRPr="00B66D80">
          <w:rPr>
            <w:rStyle w:val="Hyperlink"/>
          </w:rPr>
          <w:t xml:space="preserve">Summary of Review for </w:t>
        </w:r>
        <w:r w:rsidR="000C0C66" w:rsidRPr="00B66D80">
          <w:rPr>
            <w:rStyle w:val="Hyperlink"/>
          </w:rPr>
          <w:t>City on a Hill Charter School</w:t>
        </w:r>
      </w:hyperlink>
      <w:r w:rsidR="000C0C66">
        <w:t xml:space="preserve"> </w:t>
      </w:r>
    </w:p>
    <w:p w14:paraId="7E2B0BCE" w14:textId="77777777" w:rsidR="00DA6F48" w:rsidRDefault="005A3462" w:rsidP="00DA6F48">
      <w:pPr>
        <w:ind w:left="720" w:firstLine="720"/>
      </w:pPr>
      <w:r>
        <w:t>Motion to Renew</w:t>
      </w:r>
      <w:r w:rsidR="00DA6F48">
        <w:t xml:space="preserve"> </w:t>
      </w:r>
    </w:p>
    <w:p w14:paraId="5470D1D3" w14:textId="3ED74C96" w:rsidR="000C0C66" w:rsidRDefault="00B66D80" w:rsidP="00DA6F48">
      <w:pPr>
        <w:ind w:left="1440"/>
      </w:pPr>
      <w:hyperlink r:id="rId14" w:history="1">
        <w:r w:rsidR="00DA6F48" w:rsidRPr="00B66D80">
          <w:rPr>
            <w:rStyle w:val="Hyperlink"/>
          </w:rPr>
          <w:t xml:space="preserve">Summary of Review for </w:t>
        </w:r>
        <w:r w:rsidR="000C0C66" w:rsidRPr="00B66D80">
          <w:rPr>
            <w:rStyle w:val="Hyperlink"/>
          </w:rPr>
          <w:t>Lowell Middlesex Academy Charter School</w:t>
        </w:r>
      </w:hyperlink>
    </w:p>
    <w:p w14:paraId="0A8050C0" w14:textId="77777777" w:rsidR="005A3462" w:rsidRDefault="005A3462" w:rsidP="00DA6F48">
      <w:pPr>
        <w:ind w:left="1440"/>
      </w:pPr>
      <w:bookmarkStart w:id="6" w:name="_GoBack"/>
      <w:bookmarkEnd w:id="6"/>
      <w:r>
        <w:t>Motion to Renew</w:t>
      </w:r>
    </w:p>
    <w:p w14:paraId="77A679B6" w14:textId="77777777" w:rsidR="002D5E11" w:rsidRDefault="002D5E11" w:rsidP="00DA6F48">
      <w:pPr>
        <w:ind w:left="1440"/>
      </w:pPr>
    </w:p>
    <w:sectPr w:rsidR="002D5E11" w:rsidSect="00526EBD">
      <w:endnotePr>
        <w:numFmt w:val="decimal"/>
      </w:endnotePr>
      <w:type w:val="continuous"/>
      <w:pgSz w:w="12240" w:h="15840" w:code="1"/>
      <w:pgMar w:top="1440" w:right="1440" w:bottom="1440" w:left="1440" w:header="1440" w:footer="975"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FFDD5" w14:textId="77777777" w:rsidR="00322F5C" w:rsidRDefault="00322F5C">
      <w:r>
        <w:separator/>
      </w:r>
    </w:p>
  </w:endnote>
  <w:endnote w:type="continuationSeparator" w:id="0">
    <w:p w14:paraId="4531F6EF" w14:textId="77777777" w:rsidR="00322F5C" w:rsidRDefault="0032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13679" w14:textId="77777777" w:rsidR="00D50A9F" w:rsidRDefault="00D50A9F" w:rsidP="00E8082E">
    <w:pPr>
      <w:pStyle w:val="Footer"/>
      <w:jc w:val="center"/>
    </w:pPr>
    <w:r>
      <w:rPr>
        <w:rStyle w:val="PageNumber"/>
      </w:rPr>
      <w:fldChar w:fldCharType="begin"/>
    </w:r>
    <w:r>
      <w:rPr>
        <w:rStyle w:val="PageNumber"/>
      </w:rPr>
      <w:instrText xml:space="preserve"> PAGE </w:instrText>
    </w:r>
    <w:r>
      <w:rPr>
        <w:rStyle w:val="PageNumber"/>
      </w:rPr>
      <w:fldChar w:fldCharType="separate"/>
    </w:r>
    <w:r w:rsidR="00940BFD">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C88B2" w14:textId="77777777" w:rsidR="00322F5C" w:rsidRDefault="00322F5C">
      <w:r>
        <w:separator/>
      </w:r>
    </w:p>
  </w:footnote>
  <w:footnote w:type="continuationSeparator" w:id="0">
    <w:p w14:paraId="2535F8AC" w14:textId="77777777" w:rsidR="00322F5C" w:rsidRDefault="00322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C4A14"/>
    <w:multiLevelType w:val="multilevel"/>
    <w:tmpl w:val="317CE8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4500155"/>
    <w:multiLevelType w:val="hybridMultilevel"/>
    <w:tmpl w:val="711E11E0"/>
    <w:lvl w:ilvl="0" w:tplc="D6A650EE">
      <w:start w:val="1"/>
      <w:numFmt w:val="bullet"/>
      <w:lvlText w:val=""/>
      <w:lvlJc w:val="left"/>
      <w:pPr>
        <w:tabs>
          <w:tab w:val="num" w:pos="432"/>
        </w:tabs>
        <w:ind w:left="432" w:hanging="432"/>
      </w:pPr>
      <w:rPr>
        <w:rFonts w:ascii="Wingdings" w:hAnsi="Wingdings" w:hint="default"/>
        <w:strike w:val="0"/>
        <w:dstrike w:val="0"/>
        <w:sz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176660BC"/>
    <w:multiLevelType w:val="hybridMultilevel"/>
    <w:tmpl w:val="D8D89A2C"/>
    <w:lvl w:ilvl="0" w:tplc="04090001">
      <w:start w:val="1"/>
      <w:numFmt w:val="bullet"/>
      <w:lvlText w:val=""/>
      <w:lvlJc w:val="left"/>
      <w:pPr>
        <w:tabs>
          <w:tab w:val="num" w:pos="360"/>
        </w:tabs>
        <w:ind w:left="360" w:hanging="360"/>
      </w:pPr>
      <w:rPr>
        <w:rFonts w:ascii="Symbol" w:hAnsi="Symbol" w:hint="default"/>
      </w:rPr>
    </w:lvl>
    <w:lvl w:ilvl="1" w:tplc="04090013">
      <w:start w:val="1"/>
      <w:numFmt w:val="upperRoman"/>
      <w:lvlText w:val="%2."/>
      <w:lvlJc w:val="right"/>
      <w:pPr>
        <w:tabs>
          <w:tab w:val="num" w:pos="900"/>
        </w:tabs>
        <w:ind w:left="900" w:hanging="18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F61BE7"/>
    <w:multiLevelType w:val="hybridMultilevel"/>
    <w:tmpl w:val="DFA67202"/>
    <w:lvl w:ilvl="0" w:tplc="F1E22316">
      <w:start w:val="1"/>
      <w:numFmt w:val="upperRoman"/>
      <w:lvlText w:val="%1."/>
      <w:lvlJc w:val="left"/>
      <w:pPr>
        <w:tabs>
          <w:tab w:val="num" w:pos="540"/>
        </w:tabs>
        <w:ind w:left="540" w:hanging="720"/>
      </w:pPr>
      <w:rPr>
        <w:rFonts w:hint="default"/>
      </w:rPr>
    </w:lvl>
    <w:lvl w:ilvl="1" w:tplc="04090001">
      <w:start w:val="1"/>
      <w:numFmt w:val="bullet"/>
      <w:lvlText w:val=""/>
      <w:lvlJc w:val="left"/>
      <w:pPr>
        <w:tabs>
          <w:tab w:val="num" w:pos="900"/>
        </w:tabs>
        <w:ind w:left="900" w:hanging="360"/>
      </w:pPr>
      <w:rPr>
        <w:rFonts w:ascii="Symbol" w:hAnsi="Symbol" w:hint="default"/>
      </w:rPr>
    </w:lvl>
    <w:lvl w:ilvl="2" w:tplc="04090001">
      <w:start w:val="1"/>
      <w:numFmt w:val="bullet"/>
      <w:lvlText w:val=""/>
      <w:lvlJc w:val="left"/>
      <w:pPr>
        <w:tabs>
          <w:tab w:val="num" w:pos="900"/>
        </w:tabs>
        <w:ind w:left="900" w:hanging="360"/>
      </w:pPr>
      <w:rPr>
        <w:rFonts w:ascii="Symbol" w:hAnsi="Symbol" w:hint="default"/>
      </w:rPr>
    </w:lvl>
    <w:lvl w:ilvl="3" w:tplc="0409000F">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15:restartNumberingAfterBreak="0">
    <w:nsid w:val="26A36BAA"/>
    <w:multiLevelType w:val="hybridMultilevel"/>
    <w:tmpl w:val="7312D3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3D2BFD"/>
    <w:multiLevelType w:val="multilevel"/>
    <w:tmpl w:val="7312D3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EA709E7"/>
    <w:multiLevelType w:val="hybridMultilevel"/>
    <w:tmpl w:val="2ABCC6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CA08C5"/>
    <w:multiLevelType w:val="hybridMultilevel"/>
    <w:tmpl w:val="37B6A61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337844AB"/>
    <w:multiLevelType w:val="hybridMultilevel"/>
    <w:tmpl w:val="3ACC1A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9743B4"/>
    <w:multiLevelType w:val="hybridMultilevel"/>
    <w:tmpl w:val="5F8CE40A"/>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F345B1"/>
    <w:multiLevelType w:val="multilevel"/>
    <w:tmpl w:val="775460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D4A5916"/>
    <w:multiLevelType w:val="hybridMultilevel"/>
    <w:tmpl w:val="24623AF2"/>
    <w:lvl w:ilvl="0" w:tplc="04090001">
      <w:start w:val="1"/>
      <w:numFmt w:val="bullet"/>
      <w:lvlText w:val=""/>
      <w:lvlJc w:val="left"/>
      <w:pPr>
        <w:tabs>
          <w:tab w:val="num" w:pos="360"/>
        </w:tabs>
        <w:ind w:left="360" w:hanging="360"/>
      </w:pPr>
      <w:rPr>
        <w:rFonts w:ascii="Symbol" w:hAnsi="Symbol" w:hint="default"/>
        <w:strike w:val="0"/>
        <w:dstrike w:val="0"/>
        <w:sz w:val="24"/>
      </w:rPr>
    </w:lvl>
    <w:lvl w:ilvl="1" w:tplc="F1E22316">
      <w:start w:val="1"/>
      <w:numFmt w:val="upperRoman"/>
      <w:lvlText w:val="%2."/>
      <w:lvlJc w:val="left"/>
      <w:pPr>
        <w:tabs>
          <w:tab w:val="num" w:pos="1080"/>
        </w:tabs>
        <w:ind w:left="1080" w:hanging="720"/>
      </w:pPr>
      <w:rPr>
        <w:rFonts w:hint="default"/>
        <w:strike w:val="0"/>
        <w:dstrike w:val="0"/>
        <w:sz w:val="24"/>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5D001E2A"/>
    <w:multiLevelType w:val="hybridMultilevel"/>
    <w:tmpl w:val="C57CB0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D08550E"/>
    <w:multiLevelType w:val="hybridMultilevel"/>
    <w:tmpl w:val="AAFE3EC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705739E"/>
    <w:multiLevelType w:val="hybridMultilevel"/>
    <w:tmpl w:val="85F8F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383B09"/>
    <w:multiLevelType w:val="multilevel"/>
    <w:tmpl w:val="AAFE3EC6"/>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1B91253"/>
    <w:multiLevelType w:val="hybridMultilevel"/>
    <w:tmpl w:val="5AF600B4"/>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CAB7341"/>
    <w:multiLevelType w:val="multilevel"/>
    <w:tmpl w:val="711E11E0"/>
    <w:lvl w:ilvl="0">
      <w:start w:val="1"/>
      <w:numFmt w:val="bullet"/>
      <w:lvlText w:val=""/>
      <w:lvlJc w:val="left"/>
      <w:pPr>
        <w:tabs>
          <w:tab w:val="num" w:pos="432"/>
        </w:tabs>
        <w:ind w:left="432" w:hanging="432"/>
      </w:pPr>
      <w:rPr>
        <w:rFonts w:ascii="Wingdings" w:hAnsi="Wingdings" w:hint="default"/>
        <w:strike w:val="0"/>
        <w:dstrike w:val="0"/>
        <w:sz w:val="24"/>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num w:numId="1">
    <w:abstractNumId w:val="10"/>
  </w:num>
  <w:num w:numId="2">
    <w:abstractNumId w:val="3"/>
  </w:num>
  <w:num w:numId="3">
    <w:abstractNumId w:val="1"/>
  </w:num>
  <w:num w:numId="4">
    <w:abstractNumId w:val="18"/>
  </w:num>
  <w:num w:numId="5">
    <w:abstractNumId w:val="12"/>
  </w:num>
  <w:num w:numId="6">
    <w:abstractNumId w:val="14"/>
  </w:num>
  <w:num w:numId="7">
    <w:abstractNumId w:val="2"/>
  </w:num>
  <w:num w:numId="8">
    <w:abstractNumId w:val="8"/>
  </w:num>
  <w:num w:numId="9">
    <w:abstractNumId w:val="9"/>
  </w:num>
  <w:num w:numId="10">
    <w:abstractNumId w:val="0"/>
  </w:num>
  <w:num w:numId="11">
    <w:abstractNumId w:val="13"/>
  </w:num>
  <w:num w:numId="12">
    <w:abstractNumId w:val="17"/>
  </w:num>
  <w:num w:numId="13">
    <w:abstractNumId w:val="11"/>
  </w:num>
  <w:num w:numId="14">
    <w:abstractNumId w:val="16"/>
  </w:num>
  <w:num w:numId="15">
    <w:abstractNumId w:val="4"/>
  </w:num>
  <w:num w:numId="16">
    <w:abstractNumId w:val="5"/>
  </w:num>
  <w:num w:numId="17">
    <w:abstractNumId w:val="6"/>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85"/>
    <w:rsid w:val="00017824"/>
    <w:rsid w:val="00017B85"/>
    <w:rsid w:val="00040E94"/>
    <w:rsid w:val="00056087"/>
    <w:rsid w:val="00085392"/>
    <w:rsid w:val="0009150F"/>
    <w:rsid w:val="000C0C66"/>
    <w:rsid w:val="000E5F68"/>
    <w:rsid w:val="000E74A8"/>
    <w:rsid w:val="001015A1"/>
    <w:rsid w:val="00111ACF"/>
    <w:rsid w:val="00113CAF"/>
    <w:rsid w:val="001240F2"/>
    <w:rsid w:val="00131CDD"/>
    <w:rsid w:val="001477DA"/>
    <w:rsid w:val="001C1B23"/>
    <w:rsid w:val="00201172"/>
    <w:rsid w:val="00207B06"/>
    <w:rsid w:val="00211CCD"/>
    <w:rsid w:val="002139AA"/>
    <w:rsid w:val="00217F77"/>
    <w:rsid w:val="0026266F"/>
    <w:rsid w:val="0026667A"/>
    <w:rsid w:val="0026706E"/>
    <w:rsid w:val="00292486"/>
    <w:rsid w:val="002A3E22"/>
    <w:rsid w:val="002A4E33"/>
    <w:rsid w:val="002D5E11"/>
    <w:rsid w:val="002F1D29"/>
    <w:rsid w:val="002F5424"/>
    <w:rsid w:val="00310921"/>
    <w:rsid w:val="00322F5C"/>
    <w:rsid w:val="0036121C"/>
    <w:rsid w:val="003825A3"/>
    <w:rsid w:val="003861B8"/>
    <w:rsid w:val="003953C8"/>
    <w:rsid w:val="003B1998"/>
    <w:rsid w:val="003B3A6B"/>
    <w:rsid w:val="003B5418"/>
    <w:rsid w:val="003B5E70"/>
    <w:rsid w:val="003E4BD2"/>
    <w:rsid w:val="00415131"/>
    <w:rsid w:val="004516E4"/>
    <w:rsid w:val="00453FFA"/>
    <w:rsid w:val="00472B82"/>
    <w:rsid w:val="00474F89"/>
    <w:rsid w:val="00475E7F"/>
    <w:rsid w:val="0048554A"/>
    <w:rsid w:val="00486BC1"/>
    <w:rsid w:val="004B363B"/>
    <w:rsid w:val="004E767A"/>
    <w:rsid w:val="004E7CF8"/>
    <w:rsid w:val="00526EBD"/>
    <w:rsid w:val="0054225C"/>
    <w:rsid w:val="005430E2"/>
    <w:rsid w:val="00545B22"/>
    <w:rsid w:val="00551EEF"/>
    <w:rsid w:val="0055591D"/>
    <w:rsid w:val="00571666"/>
    <w:rsid w:val="00584ED5"/>
    <w:rsid w:val="00587DBF"/>
    <w:rsid w:val="005A2B22"/>
    <w:rsid w:val="005A3462"/>
    <w:rsid w:val="005C21B3"/>
    <w:rsid w:val="005E3535"/>
    <w:rsid w:val="006105AF"/>
    <w:rsid w:val="00615BD8"/>
    <w:rsid w:val="00626839"/>
    <w:rsid w:val="0062750D"/>
    <w:rsid w:val="00627AD9"/>
    <w:rsid w:val="00635070"/>
    <w:rsid w:val="006435CC"/>
    <w:rsid w:val="0064442A"/>
    <w:rsid w:val="00683410"/>
    <w:rsid w:val="006A05A3"/>
    <w:rsid w:val="006C404F"/>
    <w:rsid w:val="006C41A9"/>
    <w:rsid w:val="006E6976"/>
    <w:rsid w:val="00703246"/>
    <w:rsid w:val="007062D8"/>
    <w:rsid w:val="00707FA0"/>
    <w:rsid w:val="00730399"/>
    <w:rsid w:val="00761FD8"/>
    <w:rsid w:val="00765889"/>
    <w:rsid w:val="007732FB"/>
    <w:rsid w:val="007A226F"/>
    <w:rsid w:val="007B785E"/>
    <w:rsid w:val="007C4E75"/>
    <w:rsid w:val="008224A3"/>
    <w:rsid w:val="00832BFA"/>
    <w:rsid w:val="0084625F"/>
    <w:rsid w:val="008B7C5D"/>
    <w:rsid w:val="008C4676"/>
    <w:rsid w:val="008E314C"/>
    <w:rsid w:val="008F3870"/>
    <w:rsid w:val="008F4159"/>
    <w:rsid w:val="00905D51"/>
    <w:rsid w:val="00935DFD"/>
    <w:rsid w:val="00940BFD"/>
    <w:rsid w:val="00961DE5"/>
    <w:rsid w:val="009804A7"/>
    <w:rsid w:val="009A4C12"/>
    <w:rsid w:val="00A13A5D"/>
    <w:rsid w:val="00A20194"/>
    <w:rsid w:val="00A204F0"/>
    <w:rsid w:val="00A23292"/>
    <w:rsid w:val="00A31882"/>
    <w:rsid w:val="00A35659"/>
    <w:rsid w:val="00A368DB"/>
    <w:rsid w:val="00A624B1"/>
    <w:rsid w:val="00A75617"/>
    <w:rsid w:val="00A7681B"/>
    <w:rsid w:val="00A837FA"/>
    <w:rsid w:val="00A93E16"/>
    <w:rsid w:val="00AD029C"/>
    <w:rsid w:val="00AD236E"/>
    <w:rsid w:val="00B15E7C"/>
    <w:rsid w:val="00B3052E"/>
    <w:rsid w:val="00B31718"/>
    <w:rsid w:val="00B34968"/>
    <w:rsid w:val="00B37BCE"/>
    <w:rsid w:val="00B516AE"/>
    <w:rsid w:val="00B60425"/>
    <w:rsid w:val="00B66D80"/>
    <w:rsid w:val="00BC1B27"/>
    <w:rsid w:val="00BD2C77"/>
    <w:rsid w:val="00BD44BE"/>
    <w:rsid w:val="00BE7D30"/>
    <w:rsid w:val="00C213D3"/>
    <w:rsid w:val="00C23FE7"/>
    <w:rsid w:val="00C24B7D"/>
    <w:rsid w:val="00C2690B"/>
    <w:rsid w:val="00C34F72"/>
    <w:rsid w:val="00C813FB"/>
    <w:rsid w:val="00C84E31"/>
    <w:rsid w:val="00C87077"/>
    <w:rsid w:val="00C974A6"/>
    <w:rsid w:val="00C97E30"/>
    <w:rsid w:val="00CC5196"/>
    <w:rsid w:val="00CF12B7"/>
    <w:rsid w:val="00D03657"/>
    <w:rsid w:val="00D047DA"/>
    <w:rsid w:val="00D1782C"/>
    <w:rsid w:val="00D40DC1"/>
    <w:rsid w:val="00D47F3B"/>
    <w:rsid w:val="00D50A9F"/>
    <w:rsid w:val="00D643C7"/>
    <w:rsid w:val="00D73147"/>
    <w:rsid w:val="00D73B50"/>
    <w:rsid w:val="00D96FE5"/>
    <w:rsid w:val="00DA6F48"/>
    <w:rsid w:val="00DB79DE"/>
    <w:rsid w:val="00DD247B"/>
    <w:rsid w:val="00DD36A3"/>
    <w:rsid w:val="00DD6157"/>
    <w:rsid w:val="00DD7ECC"/>
    <w:rsid w:val="00DE4855"/>
    <w:rsid w:val="00E03FF3"/>
    <w:rsid w:val="00E16632"/>
    <w:rsid w:val="00E3609E"/>
    <w:rsid w:val="00E552DE"/>
    <w:rsid w:val="00E65078"/>
    <w:rsid w:val="00E67A08"/>
    <w:rsid w:val="00E77AE9"/>
    <w:rsid w:val="00E77FAD"/>
    <w:rsid w:val="00E8082E"/>
    <w:rsid w:val="00E808B0"/>
    <w:rsid w:val="00E944A6"/>
    <w:rsid w:val="00EA3F07"/>
    <w:rsid w:val="00ED7643"/>
    <w:rsid w:val="00EE51E4"/>
    <w:rsid w:val="00F03CA5"/>
    <w:rsid w:val="00F25840"/>
    <w:rsid w:val="00F46DE6"/>
    <w:rsid w:val="00F96727"/>
    <w:rsid w:val="00FC2B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781C957"/>
  <w15:chartTrackingRefBased/>
  <w15:docId w15:val="{8AA1C916-6AE0-4F5F-9339-5DE486453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017B85"/>
    <w:pPr>
      <w:widowControl/>
    </w:pPr>
    <w:rPr>
      <w:snapToGrid/>
    </w:rPr>
  </w:style>
  <w:style w:type="paragraph" w:styleId="BodyText">
    <w:name w:val="Body Text"/>
    <w:basedOn w:val="Normal"/>
    <w:rsid w:val="00017B85"/>
    <w:pPr>
      <w:widowControl/>
      <w:spacing w:after="120"/>
    </w:pPr>
    <w:rPr>
      <w:snapToGrid/>
      <w:sz w:val="20"/>
    </w:rPr>
  </w:style>
  <w:style w:type="paragraph" w:styleId="BodyTextIndent">
    <w:name w:val="Body Text Indent"/>
    <w:basedOn w:val="Normal"/>
    <w:rsid w:val="00017B85"/>
    <w:pPr>
      <w:widowControl/>
      <w:spacing w:after="120"/>
      <w:ind w:left="360"/>
    </w:pPr>
    <w:rPr>
      <w:snapToGrid/>
      <w:sz w:val="20"/>
    </w:rPr>
  </w:style>
  <w:style w:type="paragraph" w:styleId="Header">
    <w:name w:val="header"/>
    <w:basedOn w:val="Normal"/>
    <w:rsid w:val="00961DE5"/>
    <w:pPr>
      <w:tabs>
        <w:tab w:val="center" w:pos="4320"/>
        <w:tab w:val="right" w:pos="8640"/>
      </w:tabs>
    </w:pPr>
  </w:style>
  <w:style w:type="paragraph" w:styleId="Footer">
    <w:name w:val="footer"/>
    <w:basedOn w:val="Normal"/>
    <w:rsid w:val="00961DE5"/>
    <w:pPr>
      <w:tabs>
        <w:tab w:val="center" w:pos="4320"/>
        <w:tab w:val="right" w:pos="8640"/>
      </w:tabs>
    </w:pPr>
  </w:style>
  <w:style w:type="character" w:styleId="PageNumber">
    <w:name w:val="page number"/>
    <w:basedOn w:val="DefaultParagraphFont"/>
    <w:rsid w:val="00961DE5"/>
  </w:style>
  <w:style w:type="paragraph" w:styleId="BalloonText">
    <w:name w:val="Balloon Text"/>
    <w:basedOn w:val="Normal"/>
    <w:semiHidden/>
    <w:rsid w:val="00F96727"/>
    <w:rPr>
      <w:rFonts w:ascii="Tahoma" w:hAnsi="Tahoma" w:cs="Tahoma"/>
      <w:sz w:val="16"/>
      <w:szCs w:val="16"/>
    </w:rPr>
  </w:style>
  <w:style w:type="character" w:styleId="CommentReference">
    <w:name w:val="annotation reference"/>
    <w:basedOn w:val="DefaultParagraphFont"/>
    <w:semiHidden/>
    <w:rsid w:val="00A93E16"/>
    <w:rPr>
      <w:sz w:val="16"/>
      <w:szCs w:val="16"/>
    </w:rPr>
  </w:style>
  <w:style w:type="paragraph" w:styleId="CommentText">
    <w:name w:val="annotation text"/>
    <w:basedOn w:val="Normal"/>
    <w:semiHidden/>
    <w:rsid w:val="00A93E16"/>
    <w:rPr>
      <w:sz w:val="20"/>
    </w:rPr>
  </w:style>
  <w:style w:type="paragraph" w:styleId="CommentSubject">
    <w:name w:val="annotation subject"/>
    <w:basedOn w:val="CommentText"/>
    <w:next w:val="CommentText"/>
    <w:semiHidden/>
    <w:rsid w:val="00A93E16"/>
    <w:rPr>
      <w:b/>
      <w:bCs/>
    </w:rPr>
  </w:style>
  <w:style w:type="paragraph" w:styleId="FootnoteText">
    <w:name w:val="footnote text"/>
    <w:basedOn w:val="Normal"/>
    <w:semiHidden/>
    <w:rsid w:val="00D96FE5"/>
    <w:pPr>
      <w:widowControl/>
    </w:pPr>
    <w:rPr>
      <w:snapToGrid/>
      <w:sz w:val="20"/>
    </w:rPr>
  </w:style>
  <w:style w:type="character" w:styleId="Hyperlink">
    <w:name w:val="Hyperlink"/>
    <w:basedOn w:val="DefaultParagraphFont"/>
    <w:rsid w:val="00940BFD"/>
    <w:rPr>
      <w:color w:val="0000FF"/>
      <w:u w:val="single"/>
    </w:rPr>
  </w:style>
  <w:style w:type="character" w:styleId="FollowedHyperlink">
    <w:name w:val="FollowedHyperlink"/>
    <w:basedOn w:val="DefaultParagraphFont"/>
    <w:rsid w:val="00940BFD"/>
    <w:rPr>
      <w:color w:val="800080"/>
      <w:u w:val="single"/>
    </w:rPr>
  </w:style>
  <w:style w:type="character" w:styleId="UnresolvedMention">
    <w:name w:val="Unresolved Mention"/>
    <w:basedOn w:val="DefaultParagraphFont"/>
    <w:uiPriority w:val="99"/>
    <w:semiHidden/>
    <w:unhideWhenUsed/>
    <w:rsid w:val="00B66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oe.mass.edu/bese/docs/fy2010/0110/item5-COAHrevsum.doc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doe.mass.edu/bese/docs/fy2010/0110/item5-LMACSrevsum.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1085</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Board Memorandum, Renewal with Conditions Recommendation for Two Charter Schools: City on a Hill Charter School and Lowell Middlesex Academy Charter School, January 2010</vt:lpstr>
    </vt:vector>
  </TitlesOfParts>
  <Manager/>
  <Company/>
  <LinksUpToDate>false</LinksUpToDate>
  <CharactersWithSpaces>7573</CharactersWithSpaces>
  <SharedDoc>false</SharedDoc>
  <HLinks>
    <vt:vector size="24" baseType="variant">
      <vt:variant>
        <vt:i4>5636130</vt:i4>
      </vt:variant>
      <vt:variant>
        <vt:i4>9</vt:i4>
      </vt:variant>
      <vt:variant>
        <vt:i4>0</vt:i4>
      </vt:variant>
      <vt:variant>
        <vt:i4>5</vt:i4>
      </vt:variant>
      <vt:variant>
        <vt:lpwstr>http://www.doe.mass.edu/bese/docs/fy2010/0110/item5_LMACSrevsum.doc</vt:lpwstr>
      </vt:variant>
      <vt:variant>
        <vt:lpwstr/>
      </vt:variant>
      <vt:variant>
        <vt:i4>6094902</vt:i4>
      </vt:variant>
      <vt:variant>
        <vt:i4>6</vt:i4>
      </vt:variant>
      <vt:variant>
        <vt:i4>0</vt:i4>
      </vt:variant>
      <vt:variant>
        <vt:i4>5</vt:i4>
      </vt:variant>
      <vt:variant>
        <vt:lpwstr>http://www.doe.mass.edu/bese/docs/fy2010/0110/item5_LMACSrevsum.pdf</vt:lpwstr>
      </vt:variant>
      <vt:variant>
        <vt:lpwstr/>
      </vt:variant>
      <vt:variant>
        <vt:i4>1245297</vt:i4>
      </vt:variant>
      <vt:variant>
        <vt:i4>3</vt:i4>
      </vt:variant>
      <vt:variant>
        <vt:i4>0</vt:i4>
      </vt:variant>
      <vt:variant>
        <vt:i4>5</vt:i4>
      </vt:variant>
      <vt:variant>
        <vt:lpwstr>http://www.doe.mass.edu/bese/docs/fy2010/0110/item5_COAHrevsum.doc</vt:lpwstr>
      </vt:variant>
      <vt:variant>
        <vt:lpwstr/>
      </vt:variant>
      <vt:variant>
        <vt:i4>131194</vt:i4>
      </vt:variant>
      <vt:variant>
        <vt:i4>0</vt:i4>
      </vt:variant>
      <vt:variant>
        <vt:i4>0</vt:i4>
      </vt:variant>
      <vt:variant>
        <vt:i4>5</vt:i4>
      </vt:variant>
      <vt:variant>
        <vt:lpwstr>http://www.doe.mass.edu/bese/docs/fy2010/0110/item5_COAHrevsum.pdf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Memorandum, Renewal with Conditions Recommendation for Two Charter Schools: City on a Hill Charter School and Lowell Middlesex Academy Charter School, January 2010</dc:title>
  <dc:subject/>
  <dc:creator>DESE</dc:creator>
  <cp:keywords/>
  <cp:lastModifiedBy>Zou, Dong (EOE)</cp:lastModifiedBy>
  <cp:revision>4</cp:revision>
  <cp:lastPrinted>2008-11-24T15:13:00Z</cp:lastPrinted>
  <dcterms:created xsi:type="dcterms:W3CDTF">2020-08-26T14:09:00Z</dcterms:created>
  <dcterms:modified xsi:type="dcterms:W3CDTF">2020-09-09T19:46:00Z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26 2020</vt:lpwstr>
  </property>
</Properties>
</file>