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47" w:rsidRPr="005E085B" w:rsidRDefault="00244D47" w:rsidP="00244D47">
      <w:pPr>
        <w:pStyle w:val="ListParagraph"/>
        <w:autoSpaceDE w:val="0"/>
        <w:autoSpaceDN w:val="0"/>
        <w:adjustRightInd w:val="0"/>
        <w:jc w:val="center"/>
        <w:rPr>
          <w:b/>
          <w:bCs/>
        </w:rPr>
      </w:pPr>
      <w:bookmarkStart w:id="0" w:name="_GoBack"/>
      <w:bookmarkEnd w:id="0"/>
      <w:r w:rsidRPr="005E085B">
        <w:rPr>
          <w:b/>
          <w:bCs/>
        </w:rPr>
        <w:t>PROPOSED AMENDMENTS TO REGULATIONS FOR EDUCATOR LICENSURE AND PREPARATION PROGRAM APPROVAL</w:t>
      </w:r>
    </w:p>
    <w:p w:rsidR="00244D47" w:rsidRDefault="00244D47" w:rsidP="00244D47">
      <w:pPr>
        <w:pStyle w:val="ListParagraph"/>
        <w:autoSpaceDE w:val="0"/>
        <w:autoSpaceDN w:val="0"/>
        <w:adjustRightInd w:val="0"/>
        <w:jc w:val="center"/>
        <w:rPr>
          <w:b/>
          <w:bCs/>
        </w:rPr>
      </w:pPr>
      <w:r w:rsidRPr="005E085B">
        <w:rPr>
          <w:b/>
          <w:bCs/>
        </w:rPr>
        <w:t>603 CMR 7.00</w:t>
      </w:r>
    </w:p>
    <w:p w:rsidR="00244D47" w:rsidRPr="005E085B" w:rsidRDefault="00244D47" w:rsidP="00244D47">
      <w:pPr>
        <w:pStyle w:val="ListParagraph"/>
        <w:autoSpaceDE w:val="0"/>
        <w:autoSpaceDN w:val="0"/>
        <w:adjustRightInd w:val="0"/>
        <w:jc w:val="center"/>
        <w:rPr>
          <w:b/>
          <w:bCs/>
        </w:rPr>
      </w:pPr>
    </w:p>
    <w:p w:rsidR="00244D47" w:rsidRDefault="00244D47" w:rsidP="00244D47">
      <w:pPr>
        <w:numPr>
          <w:ilvl w:val="0"/>
          <w:numId w:val="6"/>
        </w:numPr>
        <w:autoSpaceDE w:val="0"/>
        <w:autoSpaceDN w:val="0"/>
        <w:adjustRightInd w:val="0"/>
        <w:ind w:left="360" w:hanging="360"/>
      </w:pPr>
      <w:r w:rsidRPr="00C71321">
        <w:t xml:space="preserve">Presented to the Board of Elementary and Secondary Education for initial review and vote to solicit public comment: </w:t>
      </w:r>
      <w:r>
        <w:rPr>
          <w:b/>
        </w:rPr>
        <w:t>September 25, 2012</w:t>
      </w:r>
    </w:p>
    <w:p w:rsidR="00244D47" w:rsidRDefault="00244D47" w:rsidP="00244D47">
      <w:pPr>
        <w:numPr>
          <w:ilvl w:val="0"/>
          <w:numId w:val="6"/>
        </w:numPr>
        <w:autoSpaceDE w:val="0"/>
        <w:autoSpaceDN w:val="0"/>
        <w:adjustRightInd w:val="0"/>
        <w:ind w:left="360" w:hanging="360"/>
      </w:pPr>
      <w:r w:rsidRPr="00C71321">
        <w:t xml:space="preserve">Period of public comment: </w:t>
      </w:r>
      <w:r>
        <w:rPr>
          <w:b/>
          <w:bCs/>
        </w:rPr>
        <w:t>through November 2</w:t>
      </w:r>
      <w:r w:rsidRPr="00C71321">
        <w:rPr>
          <w:b/>
          <w:bCs/>
        </w:rPr>
        <w:t>, 201</w:t>
      </w:r>
      <w:r>
        <w:rPr>
          <w:b/>
          <w:bCs/>
        </w:rPr>
        <w:t>2</w:t>
      </w:r>
    </w:p>
    <w:p w:rsidR="00244D47" w:rsidRDefault="00244D47" w:rsidP="00244D47">
      <w:pPr>
        <w:numPr>
          <w:ilvl w:val="0"/>
          <w:numId w:val="6"/>
        </w:numPr>
        <w:autoSpaceDE w:val="0"/>
        <w:autoSpaceDN w:val="0"/>
        <w:adjustRightInd w:val="0"/>
        <w:ind w:left="380" w:hanging="380"/>
      </w:pPr>
      <w:r w:rsidRPr="00C71321">
        <w:t xml:space="preserve">Final action by the Board of Elementary and Secondary Education anticipated: </w:t>
      </w:r>
      <w:r w:rsidR="009F3491">
        <w:rPr>
          <w:b/>
          <w:bCs/>
        </w:rPr>
        <w:t>December 18</w:t>
      </w:r>
      <w:r>
        <w:rPr>
          <w:b/>
          <w:bCs/>
        </w:rPr>
        <w:t>, 2012</w:t>
      </w:r>
    </w:p>
    <w:p w:rsidR="00942279" w:rsidRPr="008C0FD7" w:rsidRDefault="00942279" w:rsidP="00942279">
      <w:pPr>
        <w:rPr>
          <w:sz w:val="22"/>
          <w:szCs w:val="22"/>
        </w:rPr>
      </w:pPr>
    </w:p>
    <w:p w:rsidR="001D50B0" w:rsidRPr="008C0FD7" w:rsidRDefault="001D50B0" w:rsidP="00942279">
      <w:pPr>
        <w:rPr>
          <w:sz w:val="22"/>
          <w:szCs w:val="22"/>
        </w:rPr>
      </w:pPr>
      <w:r w:rsidRPr="008C0FD7">
        <w:rPr>
          <w:sz w:val="22"/>
          <w:szCs w:val="22"/>
        </w:rPr>
        <w:t>….</w:t>
      </w:r>
    </w:p>
    <w:p w:rsidR="00B774F1" w:rsidRPr="008C0FD7" w:rsidRDefault="00B774F1" w:rsidP="00942279">
      <w:pPr>
        <w:rPr>
          <w:sz w:val="22"/>
          <w:szCs w:val="22"/>
        </w:rPr>
      </w:pPr>
    </w:p>
    <w:p w:rsidR="00B774F1" w:rsidRPr="008C0FD7" w:rsidRDefault="00B6390C" w:rsidP="00942279">
      <w:pPr>
        <w:rPr>
          <w:sz w:val="22"/>
          <w:szCs w:val="22"/>
        </w:rPr>
      </w:pPr>
      <w:r w:rsidRPr="008C0FD7">
        <w:rPr>
          <w:sz w:val="22"/>
          <w:szCs w:val="22"/>
        </w:rPr>
        <w:t>7.02: Definitions</w:t>
      </w:r>
    </w:p>
    <w:p w:rsidR="00B6390C" w:rsidRPr="008C0FD7" w:rsidRDefault="00B6390C" w:rsidP="00942279">
      <w:pPr>
        <w:rPr>
          <w:sz w:val="22"/>
          <w:szCs w:val="22"/>
        </w:rPr>
      </w:pPr>
    </w:p>
    <w:p w:rsidR="00B6390C" w:rsidRPr="008C0FD7" w:rsidRDefault="00B6390C" w:rsidP="00942279">
      <w:pPr>
        <w:rPr>
          <w:b/>
          <w:sz w:val="22"/>
          <w:szCs w:val="22"/>
          <w:u w:val="single"/>
        </w:rPr>
      </w:pPr>
      <w:r w:rsidRPr="008C0FD7">
        <w:rPr>
          <w:b/>
          <w:sz w:val="22"/>
          <w:szCs w:val="22"/>
          <w:u w:val="single"/>
        </w:rPr>
        <w:t xml:space="preserve">Transition Services: </w:t>
      </w:r>
      <w:r w:rsidRPr="008C0FD7">
        <w:rPr>
          <w:sz w:val="22"/>
          <w:szCs w:val="22"/>
          <w:u w:val="single"/>
        </w:rPr>
        <w:t>Th</w:t>
      </w:r>
      <w:r w:rsidR="00AA5D37" w:rsidRPr="008C0FD7">
        <w:rPr>
          <w:sz w:val="22"/>
          <w:szCs w:val="22"/>
          <w:u w:val="single"/>
        </w:rPr>
        <w:t xml:space="preserve">is </w:t>
      </w:r>
      <w:r w:rsidRPr="008C0FD7">
        <w:rPr>
          <w:sz w:val="22"/>
          <w:szCs w:val="22"/>
          <w:u w:val="single"/>
        </w:rPr>
        <w:t>term shall have the meaning given it in federal law at 20 USC 1401(34)</w:t>
      </w:r>
      <w:r w:rsidR="00A32A4E" w:rsidRPr="008C0FD7">
        <w:rPr>
          <w:sz w:val="22"/>
          <w:szCs w:val="22"/>
          <w:u w:val="single"/>
        </w:rPr>
        <w:t>.</w:t>
      </w:r>
    </w:p>
    <w:p w:rsidR="008C0FD7" w:rsidRPr="008C0FD7" w:rsidRDefault="008C0FD7" w:rsidP="00942279">
      <w:pPr>
        <w:rPr>
          <w:sz w:val="22"/>
          <w:szCs w:val="22"/>
        </w:rPr>
      </w:pPr>
    </w:p>
    <w:p w:rsidR="00B774F1" w:rsidRPr="008C0FD7" w:rsidRDefault="001D50B0" w:rsidP="00942279">
      <w:pPr>
        <w:rPr>
          <w:sz w:val="22"/>
          <w:szCs w:val="22"/>
        </w:rPr>
      </w:pPr>
      <w:r w:rsidRPr="008C0FD7">
        <w:rPr>
          <w:sz w:val="22"/>
          <w:szCs w:val="22"/>
        </w:rPr>
        <w:t>….</w:t>
      </w:r>
    </w:p>
    <w:p w:rsidR="001D50B0" w:rsidRPr="008C0FD7" w:rsidRDefault="001D50B0" w:rsidP="00942279">
      <w:pPr>
        <w:rPr>
          <w:sz w:val="22"/>
          <w:szCs w:val="22"/>
        </w:rPr>
      </w:pPr>
    </w:p>
    <w:p w:rsidR="00942279" w:rsidRPr="008C0FD7" w:rsidRDefault="00942279" w:rsidP="00942279">
      <w:pPr>
        <w:rPr>
          <w:sz w:val="22"/>
          <w:szCs w:val="22"/>
        </w:rPr>
      </w:pPr>
      <w:r w:rsidRPr="008C0FD7">
        <w:rPr>
          <w:sz w:val="22"/>
          <w:szCs w:val="22"/>
        </w:rPr>
        <w:t>7.14</w:t>
      </w:r>
      <w:r w:rsidR="00F128E2" w:rsidRPr="008C0FD7">
        <w:rPr>
          <w:sz w:val="22"/>
          <w:szCs w:val="22"/>
        </w:rPr>
        <w:t xml:space="preserve"> </w:t>
      </w:r>
      <w:r w:rsidR="00882BEE" w:rsidRPr="008C0FD7">
        <w:rPr>
          <w:sz w:val="22"/>
          <w:szCs w:val="22"/>
        </w:rPr>
        <w:t xml:space="preserve">  </w:t>
      </w:r>
      <w:r w:rsidRPr="008C0FD7">
        <w:rPr>
          <w:sz w:val="22"/>
          <w:szCs w:val="22"/>
        </w:rPr>
        <w:t>Endorsements</w:t>
      </w:r>
    </w:p>
    <w:p w:rsidR="00942279" w:rsidRPr="008C0FD7" w:rsidRDefault="00942279" w:rsidP="00942279">
      <w:pPr>
        <w:rPr>
          <w:sz w:val="22"/>
          <w:szCs w:val="22"/>
        </w:rPr>
      </w:pPr>
    </w:p>
    <w:p w:rsidR="00942279" w:rsidRPr="008C0FD7" w:rsidRDefault="00942279" w:rsidP="00942279">
      <w:pPr>
        <w:pStyle w:val="ListParagraph"/>
        <w:numPr>
          <w:ilvl w:val="0"/>
          <w:numId w:val="1"/>
        </w:numPr>
        <w:rPr>
          <w:sz w:val="22"/>
          <w:szCs w:val="22"/>
          <w:u w:val="single"/>
        </w:rPr>
      </w:pPr>
      <w:r w:rsidRPr="008C0FD7">
        <w:rPr>
          <w:sz w:val="22"/>
          <w:szCs w:val="22"/>
          <w:u w:val="single"/>
        </w:rPr>
        <w:t>Transition Specialist. Awarded to individuals who meet the following requirements:</w:t>
      </w:r>
    </w:p>
    <w:p w:rsidR="00942279" w:rsidRPr="008C0FD7" w:rsidRDefault="00942279" w:rsidP="00942279">
      <w:pPr>
        <w:pStyle w:val="ListParagraph"/>
        <w:ind w:left="1080"/>
        <w:rPr>
          <w:sz w:val="22"/>
          <w:szCs w:val="22"/>
          <w:u w:val="single"/>
        </w:rPr>
      </w:pPr>
    </w:p>
    <w:p w:rsidR="00A50F5D" w:rsidRPr="008C0FD7" w:rsidRDefault="00942279" w:rsidP="002F2965">
      <w:pPr>
        <w:pStyle w:val="ListParagraph"/>
        <w:numPr>
          <w:ilvl w:val="0"/>
          <w:numId w:val="2"/>
        </w:numPr>
        <w:spacing w:after="360"/>
        <w:rPr>
          <w:sz w:val="22"/>
          <w:szCs w:val="22"/>
          <w:u w:val="single"/>
        </w:rPr>
      </w:pPr>
      <w:r w:rsidRPr="008C0FD7">
        <w:rPr>
          <w:sz w:val="22"/>
          <w:szCs w:val="22"/>
          <w:u w:val="single"/>
        </w:rPr>
        <w:t xml:space="preserve"> </w:t>
      </w:r>
      <w:r w:rsidR="008F3C2A" w:rsidRPr="008C0FD7">
        <w:rPr>
          <w:sz w:val="22"/>
          <w:szCs w:val="22"/>
          <w:u w:val="single"/>
        </w:rPr>
        <w:t>Prerequisite license</w:t>
      </w:r>
      <w:r w:rsidR="00A568A9" w:rsidRPr="008C0FD7">
        <w:rPr>
          <w:sz w:val="22"/>
          <w:szCs w:val="22"/>
          <w:u w:val="single"/>
        </w:rPr>
        <w:t xml:space="preserve"> and experience</w:t>
      </w:r>
      <w:r w:rsidR="008F3C2A" w:rsidRPr="008C0FD7">
        <w:rPr>
          <w:sz w:val="22"/>
          <w:szCs w:val="22"/>
          <w:u w:val="single"/>
        </w:rPr>
        <w:t xml:space="preserve">: </w:t>
      </w:r>
      <w:r w:rsidRPr="008C0FD7">
        <w:rPr>
          <w:sz w:val="22"/>
          <w:szCs w:val="22"/>
          <w:u w:val="single"/>
        </w:rPr>
        <w:t>A</w:t>
      </w:r>
      <w:r w:rsidR="00A568A9" w:rsidRPr="008C0FD7">
        <w:rPr>
          <w:sz w:val="22"/>
          <w:szCs w:val="22"/>
          <w:u w:val="single"/>
        </w:rPr>
        <w:t xml:space="preserve"> minimum of 2 years of experience under one of the following licenses: </w:t>
      </w:r>
    </w:p>
    <w:p w:rsidR="00A50F5D" w:rsidRPr="008C0FD7" w:rsidRDefault="00A50F5D" w:rsidP="00A50F5D">
      <w:pPr>
        <w:pStyle w:val="ListParagraph"/>
        <w:spacing w:after="360"/>
        <w:ind w:left="2160"/>
        <w:rPr>
          <w:sz w:val="22"/>
          <w:szCs w:val="22"/>
          <w:u w:val="single"/>
        </w:rPr>
      </w:pPr>
    </w:p>
    <w:p w:rsidR="00F17950" w:rsidRPr="008C0FD7" w:rsidRDefault="00A50F5D" w:rsidP="00A50F5D">
      <w:pPr>
        <w:pStyle w:val="ListParagraph"/>
        <w:numPr>
          <w:ilvl w:val="0"/>
          <w:numId w:val="5"/>
        </w:numPr>
        <w:spacing w:after="360"/>
        <w:rPr>
          <w:sz w:val="22"/>
          <w:szCs w:val="22"/>
          <w:u w:val="single"/>
        </w:rPr>
      </w:pPr>
      <w:r w:rsidRPr="008C0FD7">
        <w:rPr>
          <w:sz w:val="22"/>
          <w:szCs w:val="22"/>
          <w:u w:val="single"/>
        </w:rPr>
        <w:t>An</w:t>
      </w:r>
      <w:r w:rsidR="00A568A9" w:rsidRPr="008C0FD7">
        <w:rPr>
          <w:sz w:val="22"/>
          <w:szCs w:val="22"/>
          <w:u w:val="single"/>
        </w:rPr>
        <w:t xml:space="preserve"> </w:t>
      </w:r>
      <w:r w:rsidR="003E5B57" w:rsidRPr="008C0FD7">
        <w:rPr>
          <w:sz w:val="22"/>
          <w:szCs w:val="22"/>
          <w:u w:val="single"/>
        </w:rPr>
        <w:t>I</w:t>
      </w:r>
      <w:r w:rsidR="00A568A9" w:rsidRPr="008C0FD7">
        <w:rPr>
          <w:sz w:val="22"/>
          <w:szCs w:val="22"/>
          <w:u w:val="single"/>
        </w:rPr>
        <w:t>niti</w:t>
      </w:r>
      <w:r w:rsidR="00942279" w:rsidRPr="008C0FD7">
        <w:rPr>
          <w:sz w:val="22"/>
          <w:szCs w:val="22"/>
          <w:u w:val="single"/>
        </w:rPr>
        <w:t xml:space="preserve">al </w:t>
      </w:r>
      <w:r w:rsidR="00AA6401">
        <w:rPr>
          <w:sz w:val="22"/>
          <w:szCs w:val="22"/>
          <w:u w:val="single"/>
        </w:rPr>
        <w:t xml:space="preserve">or Professional </w:t>
      </w:r>
      <w:r w:rsidR="00942279" w:rsidRPr="008C0FD7">
        <w:rPr>
          <w:sz w:val="22"/>
          <w:szCs w:val="22"/>
          <w:u w:val="single"/>
        </w:rPr>
        <w:t xml:space="preserve">license </w:t>
      </w:r>
      <w:r w:rsidRPr="008C0FD7">
        <w:rPr>
          <w:sz w:val="22"/>
          <w:szCs w:val="22"/>
          <w:u w:val="single"/>
        </w:rPr>
        <w:t>as a Teacher of Students with Moderate Disabilities, Teacher of Students with Severe Disabilities, Teacher of the Visually Impaired,  Teacher of the Deaf and Hard of Hearing</w:t>
      </w:r>
      <w:r w:rsidR="00AA6401">
        <w:rPr>
          <w:sz w:val="22"/>
          <w:szCs w:val="22"/>
          <w:u w:val="single"/>
        </w:rPr>
        <w:t>, School Guidance Counselor, or School Social Worker/School Adjustment Counselor</w:t>
      </w:r>
      <w:r w:rsidR="003341E5" w:rsidRPr="008C0FD7">
        <w:rPr>
          <w:sz w:val="22"/>
          <w:szCs w:val="22"/>
          <w:u w:val="single"/>
        </w:rPr>
        <w:t>.</w:t>
      </w:r>
    </w:p>
    <w:p w:rsidR="002F2965" w:rsidRPr="008C0FD7" w:rsidRDefault="00F17950" w:rsidP="00A50F5D">
      <w:pPr>
        <w:pStyle w:val="ListParagraph"/>
        <w:numPr>
          <w:ilvl w:val="0"/>
          <w:numId w:val="5"/>
        </w:numPr>
        <w:spacing w:after="360"/>
        <w:rPr>
          <w:sz w:val="22"/>
          <w:szCs w:val="22"/>
          <w:u w:val="single"/>
        </w:rPr>
      </w:pPr>
      <w:r w:rsidRPr="008C0FD7">
        <w:rPr>
          <w:sz w:val="22"/>
          <w:szCs w:val="22"/>
          <w:u w:val="single"/>
        </w:rPr>
        <w:t>A</w:t>
      </w:r>
      <w:r w:rsidR="00942279" w:rsidRPr="008C0FD7">
        <w:rPr>
          <w:sz w:val="22"/>
          <w:szCs w:val="22"/>
          <w:u w:val="single"/>
        </w:rPr>
        <w:t xml:space="preserve"> license as a Rehabilitation Counselor (as described in 262 CMR 4.00), or certification as a Rehabilitation Counselor as determined by the Commission on Rehabilitation Counselor Certification (CRCC).</w:t>
      </w:r>
      <w:r w:rsidR="00B774F1" w:rsidRPr="008C0FD7">
        <w:rPr>
          <w:sz w:val="22"/>
          <w:szCs w:val="22"/>
          <w:u w:val="single"/>
        </w:rPr>
        <w:t xml:space="preserve"> </w:t>
      </w:r>
    </w:p>
    <w:p w:rsidR="002F2965" w:rsidRPr="008C0FD7" w:rsidRDefault="002F2965" w:rsidP="002F2965">
      <w:pPr>
        <w:pStyle w:val="ListParagraph"/>
        <w:spacing w:after="360"/>
        <w:ind w:left="1890"/>
        <w:rPr>
          <w:sz w:val="22"/>
          <w:szCs w:val="22"/>
          <w:u w:val="single"/>
        </w:rPr>
      </w:pPr>
    </w:p>
    <w:p w:rsidR="002F2965" w:rsidRPr="008C0FD7" w:rsidRDefault="002F2965" w:rsidP="00AA5D37">
      <w:pPr>
        <w:pStyle w:val="ListParagraph"/>
        <w:numPr>
          <w:ilvl w:val="0"/>
          <w:numId w:val="2"/>
        </w:numPr>
        <w:spacing w:after="360"/>
        <w:rPr>
          <w:color w:val="FF0000"/>
          <w:sz w:val="22"/>
          <w:szCs w:val="22"/>
          <w:u w:val="single"/>
        </w:rPr>
      </w:pPr>
      <w:r w:rsidRPr="008C0FD7">
        <w:rPr>
          <w:sz w:val="22"/>
          <w:szCs w:val="22"/>
          <w:u w:val="single"/>
        </w:rPr>
        <w:t xml:space="preserve">Demonstration of the subject matter knowledge and skill requirements set forth in 603 CMR 7.14 (4) (d), through </w:t>
      </w:r>
      <w:r w:rsidR="00AA5D37" w:rsidRPr="008C0FD7">
        <w:rPr>
          <w:sz w:val="22"/>
          <w:szCs w:val="22"/>
          <w:u w:val="single"/>
        </w:rPr>
        <w:t>the successful completion of a Department-approved course of study specific to providing transition services. The Department will issue guidelines to govern approval of this course of study.</w:t>
      </w:r>
      <w:r w:rsidR="00AA5D37" w:rsidRPr="008C0FD7">
        <w:rPr>
          <w:color w:val="FF0000"/>
          <w:sz w:val="22"/>
          <w:szCs w:val="22"/>
          <w:u w:val="single"/>
        </w:rPr>
        <w:t xml:space="preserve"> </w:t>
      </w:r>
    </w:p>
    <w:p w:rsidR="00A32A4E" w:rsidRPr="008C0FD7" w:rsidRDefault="00A32A4E" w:rsidP="00A32A4E">
      <w:pPr>
        <w:pStyle w:val="ListParagraph"/>
        <w:rPr>
          <w:color w:val="FF0000"/>
          <w:sz w:val="22"/>
          <w:szCs w:val="22"/>
          <w:u w:val="single"/>
        </w:rPr>
      </w:pPr>
    </w:p>
    <w:p w:rsidR="00A32A4E" w:rsidRPr="008C0FD7" w:rsidRDefault="00A32A4E" w:rsidP="00A32A4E">
      <w:pPr>
        <w:pStyle w:val="ListParagraph"/>
        <w:spacing w:after="360"/>
        <w:ind w:left="1890"/>
        <w:rPr>
          <w:color w:val="FF0000"/>
          <w:sz w:val="22"/>
          <w:szCs w:val="22"/>
          <w:u w:val="single"/>
        </w:rPr>
      </w:pPr>
    </w:p>
    <w:p w:rsidR="00942279" w:rsidRPr="008C0FD7" w:rsidRDefault="00B774F1" w:rsidP="002F2965">
      <w:pPr>
        <w:pStyle w:val="ListParagraph"/>
        <w:numPr>
          <w:ilvl w:val="0"/>
          <w:numId w:val="2"/>
        </w:numPr>
        <w:rPr>
          <w:color w:val="FF0000"/>
          <w:sz w:val="22"/>
          <w:szCs w:val="22"/>
          <w:u w:val="single"/>
        </w:rPr>
      </w:pPr>
      <w:r w:rsidRPr="008C0FD7">
        <w:rPr>
          <w:sz w:val="22"/>
          <w:szCs w:val="22"/>
          <w:u w:val="single"/>
        </w:rPr>
        <w:t>Completion of a 150 hour field</w:t>
      </w:r>
      <w:r w:rsidR="008F3C2A" w:rsidRPr="008C0FD7">
        <w:rPr>
          <w:sz w:val="22"/>
          <w:szCs w:val="22"/>
          <w:u w:val="single"/>
        </w:rPr>
        <w:t>-based</w:t>
      </w:r>
      <w:r w:rsidRPr="008C0FD7">
        <w:rPr>
          <w:sz w:val="22"/>
          <w:szCs w:val="22"/>
          <w:u w:val="single"/>
        </w:rPr>
        <w:t xml:space="preserve"> experience that includes providing transition services for transition-aged students with disabilities with I</w:t>
      </w:r>
      <w:r w:rsidR="003E5B57" w:rsidRPr="008C0FD7">
        <w:rPr>
          <w:sz w:val="22"/>
          <w:szCs w:val="22"/>
          <w:u w:val="single"/>
        </w:rPr>
        <w:t>EPs</w:t>
      </w:r>
      <w:r w:rsidRPr="008C0FD7">
        <w:rPr>
          <w:sz w:val="22"/>
          <w:szCs w:val="22"/>
          <w:u w:val="single"/>
        </w:rPr>
        <w:t xml:space="preserve">, </w:t>
      </w:r>
      <w:r w:rsidR="0023336D" w:rsidRPr="008C0FD7">
        <w:rPr>
          <w:sz w:val="22"/>
          <w:szCs w:val="22"/>
          <w:u w:val="single"/>
        </w:rPr>
        <w:t xml:space="preserve">in collaboration with their </w:t>
      </w:r>
      <w:r w:rsidRPr="008C0FD7">
        <w:rPr>
          <w:sz w:val="22"/>
          <w:szCs w:val="22"/>
          <w:u w:val="single"/>
        </w:rPr>
        <w:t>families, community members, and other relevant professionals.</w:t>
      </w:r>
    </w:p>
    <w:p w:rsidR="002F2965" w:rsidRPr="008C0FD7" w:rsidRDefault="002F2965" w:rsidP="002F2965">
      <w:pPr>
        <w:pStyle w:val="ListParagraph"/>
        <w:ind w:left="1890"/>
        <w:rPr>
          <w:color w:val="FF0000"/>
          <w:sz w:val="22"/>
          <w:szCs w:val="22"/>
          <w:u w:val="single"/>
        </w:rPr>
      </w:pPr>
    </w:p>
    <w:p w:rsidR="00D34A2B" w:rsidRDefault="00D34A2B">
      <w:pPr>
        <w:rPr>
          <w:sz w:val="22"/>
          <w:szCs w:val="22"/>
          <w:u w:val="single"/>
        </w:rPr>
      </w:pPr>
      <w:r>
        <w:rPr>
          <w:sz w:val="22"/>
          <w:szCs w:val="22"/>
          <w:u w:val="single"/>
        </w:rPr>
        <w:br w:type="page"/>
      </w:r>
    </w:p>
    <w:p w:rsidR="00942279" w:rsidRPr="008C0FD7" w:rsidRDefault="00942279" w:rsidP="002F2965">
      <w:pPr>
        <w:pStyle w:val="ListParagraph"/>
        <w:numPr>
          <w:ilvl w:val="0"/>
          <w:numId w:val="2"/>
        </w:numPr>
        <w:rPr>
          <w:sz w:val="22"/>
          <w:szCs w:val="22"/>
          <w:u w:val="single"/>
        </w:rPr>
      </w:pPr>
      <w:r w:rsidRPr="008C0FD7">
        <w:rPr>
          <w:sz w:val="22"/>
          <w:szCs w:val="22"/>
          <w:u w:val="single"/>
        </w:rPr>
        <w:lastRenderedPageBreak/>
        <w:t>Subject Matter Knowledge:</w:t>
      </w:r>
    </w:p>
    <w:p w:rsidR="00942279" w:rsidRPr="008C0FD7" w:rsidRDefault="00942279" w:rsidP="002F2965">
      <w:pPr>
        <w:pStyle w:val="ListParagraph"/>
        <w:rPr>
          <w:sz w:val="22"/>
          <w:szCs w:val="22"/>
          <w:u w:val="single"/>
        </w:rPr>
      </w:pPr>
      <w:bookmarkStart w:id="1" w:name="34_A"/>
      <w:bookmarkStart w:id="2" w:name="34_B"/>
      <w:bookmarkStart w:id="3" w:name="34_C"/>
      <w:bookmarkEnd w:id="1"/>
      <w:bookmarkEnd w:id="2"/>
      <w:bookmarkEnd w:id="3"/>
    </w:p>
    <w:p w:rsidR="00942279" w:rsidRPr="00B9286B" w:rsidRDefault="00942279" w:rsidP="00942279">
      <w:pPr>
        <w:pStyle w:val="ListParagraph"/>
        <w:numPr>
          <w:ilvl w:val="1"/>
          <w:numId w:val="2"/>
        </w:numPr>
        <w:rPr>
          <w:sz w:val="22"/>
          <w:szCs w:val="22"/>
          <w:u w:val="single"/>
        </w:rPr>
      </w:pPr>
      <w:r w:rsidRPr="00B9286B">
        <w:rPr>
          <w:sz w:val="22"/>
          <w:szCs w:val="22"/>
          <w:u w:val="single"/>
        </w:rPr>
        <w:t xml:space="preserve">Foundations </w:t>
      </w:r>
      <w:r w:rsidR="009F3491" w:rsidRPr="00B9286B">
        <w:rPr>
          <w:sz w:val="22"/>
          <w:szCs w:val="22"/>
          <w:u w:val="single"/>
        </w:rPr>
        <w:t xml:space="preserve">and implementation </w:t>
      </w:r>
      <w:r w:rsidR="00023C79">
        <w:rPr>
          <w:sz w:val="22"/>
          <w:szCs w:val="22"/>
          <w:u w:val="single"/>
        </w:rPr>
        <w:t>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w:t>
      </w:r>
      <w:r w:rsidR="00B9286B">
        <w:rPr>
          <w:sz w:val="22"/>
          <w:szCs w:val="22"/>
          <w:u w:val="single"/>
        </w:rPr>
        <w:t>.</w:t>
      </w:r>
    </w:p>
    <w:p w:rsidR="00B774F1" w:rsidRPr="008C0FD7" w:rsidRDefault="00023C79" w:rsidP="00942279">
      <w:pPr>
        <w:pStyle w:val="ListParagraph"/>
        <w:numPr>
          <w:ilvl w:val="1"/>
          <w:numId w:val="2"/>
        </w:numPr>
        <w:rPr>
          <w:sz w:val="22"/>
          <w:szCs w:val="22"/>
          <w:u w:val="single"/>
        </w:rPr>
      </w:pPr>
      <w:r>
        <w:rPr>
          <w:sz w:val="22"/>
          <w:szCs w:val="22"/>
          <w:u w:val="single"/>
        </w:rPr>
        <w:t>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w:t>
      </w:r>
      <w:r w:rsidR="00B774F1" w:rsidRPr="008C0FD7">
        <w:rPr>
          <w:sz w:val="22"/>
          <w:szCs w:val="22"/>
          <w:u w:val="single"/>
        </w:rPr>
        <w:t>ment results; and transition service delivery.</w:t>
      </w:r>
    </w:p>
    <w:p w:rsidR="002F2965" w:rsidRPr="008C0FD7" w:rsidRDefault="009F3491" w:rsidP="002F2965">
      <w:pPr>
        <w:pStyle w:val="ListParagraph"/>
        <w:numPr>
          <w:ilvl w:val="1"/>
          <w:numId w:val="2"/>
        </w:numPr>
        <w:rPr>
          <w:sz w:val="22"/>
          <w:szCs w:val="22"/>
          <w:u w:val="single"/>
        </w:rPr>
      </w:pPr>
      <w:r>
        <w:rPr>
          <w:sz w:val="22"/>
          <w:szCs w:val="22"/>
          <w:u w:val="single"/>
        </w:rPr>
        <w:t>How to d</w:t>
      </w:r>
      <w:r w:rsidR="00B774F1" w:rsidRPr="008C0FD7">
        <w:rPr>
          <w:sz w:val="22"/>
          <w:szCs w:val="22"/>
          <w:u w:val="single"/>
        </w:rPr>
        <w:t xml:space="preserve">evelop </w:t>
      </w:r>
      <w:r>
        <w:rPr>
          <w:sz w:val="22"/>
          <w:szCs w:val="22"/>
          <w:u w:val="single"/>
        </w:rPr>
        <w:t xml:space="preserve"> </w:t>
      </w:r>
      <w:r w:rsidR="00B774F1" w:rsidRPr="008C0FD7">
        <w:rPr>
          <w:sz w:val="22"/>
          <w:szCs w:val="22"/>
          <w:u w:val="single"/>
        </w:rPr>
        <w:t>transition systems and supports which include best practices in postsecondary education, competitive integrated employment</w:t>
      </w:r>
      <w:r w:rsidR="00545FF9" w:rsidRPr="008C0FD7">
        <w:rPr>
          <w:sz w:val="22"/>
          <w:szCs w:val="22"/>
          <w:u w:val="single"/>
        </w:rPr>
        <w:t xml:space="preserve"> (including supported employment)</w:t>
      </w:r>
      <w:r w:rsidR="00B774F1" w:rsidRPr="008C0FD7">
        <w:rPr>
          <w:sz w:val="22"/>
          <w:szCs w:val="22"/>
          <w:u w:val="single"/>
        </w:rPr>
        <w:t>, independent living, and community participation</w:t>
      </w:r>
      <w:r w:rsidR="00545FF9" w:rsidRPr="008C0FD7">
        <w:rPr>
          <w:sz w:val="22"/>
          <w:szCs w:val="22"/>
          <w:u w:val="single"/>
        </w:rPr>
        <w:t xml:space="preserve"> including</w:t>
      </w:r>
      <w:r w:rsidR="00F95C0C" w:rsidRPr="008C0FD7">
        <w:rPr>
          <w:sz w:val="22"/>
          <w:szCs w:val="22"/>
          <w:u w:val="single"/>
        </w:rPr>
        <w:t>,</w:t>
      </w:r>
      <w:r w:rsidR="00545FF9" w:rsidRPr="008C0FD7">
        <w:rPr>
          <w:sz w:val="22"/>
          <w:szCs w:val="22"/>
          <w:u w:val="single"/>
        </w:rPr>
        <w:t xml:space="preserve"> but not limited to</w:t>
      </w:r>
      <w:r w:rsidR="00F95C0C" w:rsidRPr="008C0FD7">
        <w:rPr>
          <w:sz w:val="22"/>
          <w:szCs w:val="22"/>
          <w:u w:val="single"/>
        </w:rPr>
        <w:t>,</w:t>
      </w:r>
      <w:r w:rsidR="00566EA7" w:rsidRPr="008C0FD7">
        <w:rPr>
          <w:sz w:val="22"/>
          <w:szCs w:val="22"/>
          <w:u w:val="single"/>
        </w:rPr>
        <w:t xml:space="preserve"> implementation of social skills training, positive behavioral supports,  assistive technology as related to transition goals</w:t>
      </w:r>
      <w:r>
        <w:rPr>
          <w:sz w:val="22"/>
          <w:szCs w:val="22"/>
          <w:u w:val="single"/>
        </w:rPr>
        <w:t>, and development of self-determination skills across all settings</w:t>
      </w:r>
      <w:r w:rsidR="00566EA7" w:rsidRPr="008C0FD7">
        <w:rPr>
          <w:sz w:val="22"/>
          <w:szCs w:val="22"/>
          <w:u w:val="single"/>
        </w:rPr>
        <w:t xml:space="preserve">.   </w:t>
      </w:r>
    </w:p>
    <w:p w:rsidR="00942279" w:rsidRPr="008C0FD7" w:rsidRDefault="00942279" w:rsidP="002F2965">
      <w:pPr>
        <w:pStyle w:val="ListParagraph"/>
        <w:numPr>
          <w:ilvl w:val="1"/>
          <w:numId w:val="2"/>
        </w:numPr>
        <w:rPr>
          <w:sz w:val="22"/>
          <w:szCs w:val="22"/>
          <w:u w:val="single"/>
        </w:rPr>
      </w:pPr>
      <w:r w:rsidRPr="008C0FD7">
        <w:rPr>
          <w:sz w:val="22"/>
          <w:szCs w:val="22"/>
          <w:u w:val="single"/>
        </w:rPr>
        <w:t xml:space="preserve">Collaboration including strategies for active participation of students and families in IEP development, transition education and services, and support networks; </w:t>
      </w:r>
      <w:r w:rsidR="00A76D63" w:rsidRPr="008C0FD7">
        <w:rPr>
          <w:sz w:val="22"/>
          <w:szCs w:val="22"/>
          <w:u w:val="single"/>
        </w:rPr>
        <w:t xml:space="preserve">development of </w:t>
      </w:r>
      <w:r w:rsidRPr="008C0FD7">
        <w:rPr>
          <w:sz w:val="22"/>
          <w:szCs w:val="22"/>
          <w:u w:val="single"/>
        </w:rPr>
        <w:t xml:space="preserve">partnerships with employers, institutes of higher education, public agencies, </w:t>
      </w:r>
      <w:r w:rsidR="00A76D63" w:rsidRPr="008C0FD7">
        <w:rPr>
          <w:sz w:val="22"/>
          <w:szCs w:val="22"/>
          <w:u w:val="single"/>
        </w:rPr>
        <w:t xml:space="preserve">and </w:t>
      </w:r>
      <w:r w:rsidRPr="008C0FD7">
        <w:rPr>
          <w:sz w:val="22"/>
          <w:szCs w:val="22"/>
          <w:u w:val="single"/>
        </w:rPr>
        <w:t>community service agencies</w:t>
      </w:r>
      <w:r w:rsidR="00A76D63" w:rsidRPr="008C0FD7">
        <w:rPr>
          <w:sz w:val="22"/>
          <w:szCs w:val="22"/>
          <w:u w:val="single"/>
        </w:rPr>
        <w:t xml:space="preserve">; </w:t>
      </w:r>
      <w:r w:rsidRPr="008C0FD7">
        <w:rPr>
          <w:sz w:val="22"/>
          <w:szCs w:val="22"/>
          <w:u w:val="single"/>
        </w:rPr>
        <w:t>and</w:t>
      </w:r>
      <w:r w:rsidR="00A76D63" w:rsidRPr="008C0FD7">
        <w:rPr>
          <w:sz w:val="22"/>
          <w:szCs w:val="22"/>
          <w:u w:val="single"/>
        </w:rPr>
        <w:t xml:space="preserve"> </w:t>
      </w:r>
      <w:r w:rsidR="00BF15CB" w:rsidRPr="008C0FD7">
        <w:rPr>
          <w:sz w:val="22"/>
          <w:szCs w:val="22"/>
          <w:u w:val="single"/>
        </w:rPr>
        <w:t xml:space="preserve">provision of technical assistance and professional development to </w:t>
      </w:r>
      <w:r w:rsidRPr="008C0FD7">
        <w:rPr>
          <w:sz w:val="22"/>
          <w:szCs w:val="22"/>
          <w:u w:val="single"/>
        </w:rPr>
        <w:t>school personnel</w:t>
      </w:r>
      <w:r w:rsidR="00A76D63" w:rsidRPr="008C0FD7">
        <w:rPr>
          <w:sz w:val="22"/>
          <w:szCs w:val="22"/>
          <w:u w:val="single"/>
        </w:rPr>
        <w:t>.</w:t>
      </w:r>
    </w:p>
    <w:p w:rsidR="00A163A7" w:rsidRPr="008C0FD7" w:rsidRDefault="00A163A7" w:rsidP="00942279">
      <w:pPr>
        <w:ind w:left="1080"/>
        <w:rPr>
          <w:sz w:val="22"/>
          <w:szCs w:val="22"/>
          <w:u w:val="single"/>
        </w:rPr>
      </w:pPr>
    </w:p>
    <w:p w:rsidR="00A163A7" w:rsidRPr="008C0FD7" w:rsidRDefault="00A163A7" w:rsidP="00942279">
      <w:pPr>
        <w:ind w:left="1080"/>
        <w:rPr>
          <w:sz w:val="22"/>
          <w:szCs w:val="22"/>
          <w:u w:val="single"/>
        </w:rPr>
      </w:pPr>
    </w:p>
    <w:p w:rsidR="00D359CB" w:rsidRPr="008C0FD7" w:rsidRDefault="0033340D" w:rsidP="00D359CB">
      <w:pPr>
        <w:numPr>
          <w:ilvl w:val="0"/>
          <w:numId w:val="2"/>
        </w:numPr>
        <w:rPr>
          <w:sz w:val="22"/>
          <w:szCs w:val="22"/>
          <w:u w:val="single"/>
        </w:rPr>
      </w:pPr>
      <w:r w:rsidRPr="008C0FD7">
        <w:rPr>
          <w:sz w:val="22"/>
          <w:szCs w:val="22"/>
          <w:u w:val="single"/>
        </w:rPr>
        <w:t xml:space="preserve">Candidates </w:t>
      </w:r>
      <w:r w:rsidR="00BC35C3" w:rsidRPr="008C0FD7">
        <w:rPr>
          <w:sz w:val="22"/>
          <w:szCs w:val="22"/>
          <w:u w:val="single"/>
        </w:rPr>
        <w:t xml:space="preserve">with previous employment coordinating school-based transition services </w:t>
      </w:r>
      <w:r w:rsidR="00FA3CC4" w:rsidRPr="008C0FD7">
        <w:rPr>
          <w:sz w:val="22"/>
          <w:szCs w:val="22"/>
          <w:u w:val="single"/>
        </w:rPr>
        <w:t>w</w:t>
      </w:r>
      <w:r w:rsidR="00BC35C3" w:rsidRPr="008C0FD7">
        <w:rPr>
          <w:sz w:val="22"/>
          <w:szCs w:val="22"/>
          <w:u w:val="single"/>
        </w:rPr>
        <w:t xml:space="preserve">ho </w:t>
      </w:r>
      <w:r w:rsidR="00FA3CC4" w:rsidRPr="008C0FD7">
        <w:rPr>
          <w:sz w:val="22"/>
          <w:szCs w:val="22"/>
          <w:u w:val="single"/>
        </w:rPr>
        <w:t>can demonstrate that they meet the subject matter knowledge and skills requirements s</w:t>
      </w:r>
      <w:r w:rsidR="008C0FD7" w:rsidRPr="008C0FD7">
        <w:rPr>
          <w:sz w:val="22"/>
          <w:szCs w:val="22"/>
          <w:u w:val="single"/>
        </w:rPr>
        <w:t xml:space="preserve">et forth in 603 CMR 7.14(4)(d) </w:t>
      </w:r>
      <w:r w:rsidR="00FA3CC4" w:rsidRPr="008C0FD7">
        <w:rPr>
          <w:sz w:val="22"/>
          <w:szCs w:val="22"/>
          <w:u w:val="single"/>
        </w:rPr>
        <w:t xml:space="preserve">will be exempt from the requirements set forth in 603 CMR 7.14(4)(b) and (c) if they apply for the endorsement </w:t>
      </w:r>
      <w:r w:rsidR="00CC290A">
        <w:rPr>
          <w:sz w:val="22"/>
          <w:szCs w:val="22"/>
          <w:u w:val="single"/>
        </w:rPr>
        <w:t xml:space="preserve">no later than </w:t>
      </w:r>
      <w:r w:rsidR="00FA3CC4" w:rsidRPr="008C0FD7">
        <w:rPr>
          <w:sz w:val="22"/>
          <w:szCs w:val="22"/>
          <w:u w:val="single"/>
        </w:rPr>
        <w:t>December 31, 201</w:t>
      </w:r>
      <w:r w:rsidR="00AA6401">
        <w:rPr>
          <w:sz w:val="22"/>
          <w:szCs w:val="22"/>
          <w:u w:val="single"/>
        </w:rPr>
        <w:t>4</w:t>
      </w:r>
      <w:r w:rsidR="00FA3CC4" w:rsidRPr="008C0FD7">
        <w:rPr>
          <w:sz w:val="22"/>
          <w:szCs w:val="22"/>
          <w:u w:val="single"/>
        </w:rPr>
        <w:t>.</w:t>
      </w:r>
      <w:r w:rsidR="00942279" w:rsidRPr="008C0FD7">
        <w:rPr>
          <w:sz w:val="22"/>
          <w:szCs w:val="22"/>
          <w:u w:val="single"/>
        </w:rPr>
        <w:t xml:space="preserve">  </w:t>
      </w:r>
    </w:p>
    <w:p w:rsidR="00A32A4E" w:rsidRPr="008C0FD7" w:rsidRDefault="00A32A4E" w:rsidP="00A32A4E">
      <w:pPr>
        <w:ind w:left="1890"/>
        <w:rPr>
          <w:sz w:val="22"/>
          <w:szCs w:val="22"/>
          <w:u w:val="single"/>
        </w:rPr>
      </w:pPr>
    </w:p>
    <w:p w:rsidR="00D359CB" w:rsidRPr="008C0FD7" w:rsidRDefault="00942279" w:rsidP="00942279">
      <w:pPr>
        <w:numPr>
          <w:ilvl w:val="0"/>
          <w:numId w:val="2"/>
        </w:numPr>
        <w:rPr>
          <w:sz w:val="22"/>
          <w:szCs w:val="22"/>
          <w:u w:val="single"/>
        </w:rPr>
      </w:pPr>
      <w:r w:rsidRPr="008C0FD7">
        <w:rPr>
          <w:sz w:val="22"/>
          <w:szCs w:val="22"/>
          <w:u w:val="single"/>
        </w:rPr>
        <w:t xml:space="preserve">The requirements for the Transition Specialist Endorsement </w:t>
      </w:r>
      <w:r w:rsidR="00480349" w:rsidRPr="008C0FD7">
        <w:rPr>
          <w:sz w:val="22"/>
          <w:szCs w:val="22"/>
          <w:u w:val="single"/>
        </w:rPr>
        <w:t xml:space="preserve">may </w:t>
      </w:r>
      <w:r w:rsidRPr="008C0FD7">
        <w:rPr>
          <w:sz w:val="22"/>
          <w:szCs w:val="22"/>
          <w:u w:val="single"/>
        </w:rPr>
        <w:t xml:space="preserve">also be used to satisfy course requirements necessary to obtain  </w:t>
      </w:r>
      <w:r w:rsidR="00F17950" w:rsidRPr="008C0FD7">
        <w:rPr>
          <w:sz w:val="22"/>
          <w:szCs w:val="22"/>
          <w:u w:val="single"/>
        </w:rPr>
        <w:t>a P</w:t>
      </w:r>
      <w:r w:rsidRPr="008C0FD7">
        <w:rPr>
          <w:sz w:val="22"/>
          <w:szCs w:val="22"/>
          <w:u w:val="single"/>
        </w:rPr>
        <w:t>rofessional license</w:t>
      </w:r>
      <w:r w:rsidR="00F17950" w:rsidRPr="008C0FD7">
        <w:rPr>
          <w:sz w:val="22"/>
          <w:szCs w:val="22"/>
          <w:u w:val="single"/>
        </w:rPr>
        <w:t xml:space="preserve"> listed in 603 CMR 7</w:t>
      </w:r>
      <w:r w:rsidR="000F18E1">
        <w:rPr>
          <w:sz w:val="22"/>
          <w:szCs w:val="22"/>
          <w:u w:val="single"/>
        </w:rPr>
        <w:t>.04(2)(c)</w:t>
      </w:r>
      <w:r w:rsidR="00F17950" w:rsidRPr="008C0FD7">
        <w:rPr>
          <w:sz w:val="22"/>
          <w:szCs w:val="22"/>
          <w:u w:val="single"/>
        </w:rPr>
        <w:t>.</w:t>
      </w:r>
      <w:r w:rsidRPr="008C0FD7">
        <w:rPr>
          <w:sz w:val="22"/>
          <w:szCs w:val="22"/>
          <w:u w:val="single"/>
        </w:rPr>
        <w:t xml:space="preserve"> </w:t>
      </w:r>
    </w:p>
    <w:p w:rsidR="00D359CB" w:rsidRPr="008C0FD7" w:rsidRDefault="00D359CB" w:rsidP="00D359CB">
      <w:pPr>
        <w:pStyle w:val="ListParagraph"/>
        <w:rPr>
          <w:sz w:val="22"/>
          <w:szCs w:val="22"/>
          <w:u w:val="single"/>
        </w:rPr>
      </w:pPr>
    </w:p>
    <w:p w:rsidR="00AD56B4" w:rsidRPr="008C0FD7" w:rsidRDefault="0096111C" w:rsidP="001D50B0">
      <w:pPr>
        <w:numPr>
          <w:ilvl w:val="0"/>
          <w:numId w:val="2"/>
        </w:numPr>
        <w:rPr>
          <w:sz w:val="22"/>
          <w:szCs w:val="22"/>
          <w:u w:val="single"/>
        </w:rPr>
      </w:pPr>
      <w:r w:rsidRPr="008C0FD7">
        <w:rPr>
          <w:sz w:val="22"/>
          <w:szCs w:val="22"/>
          <w:u w:val="single"/>
        </w:rPr>
        <w:t>Renewal. The T</w:t>
      </w:r>
      <w:r w:rsidR="00D359CB" w:rsidRPr="008C0FD7">
        <w:rPr>
          <w:sz w:val="22"/>
          <w:szCs w:val="22"/>
          <w:u w:val="single"/>
        </w:rPr>
        <w:t xml:space="preserve">ransition </w:t>
      </w:r>
      <w:r w:rsidRPr="008C0FD7">
        <w:rPr>
          <w:sz w:val="22"/>
          <w:szCs w:val="22"/>
          <w:u w:val="single"/>
        </w:rPr>
        <w:t>S</w:t>
      </w:r>
      <w:r w:rsidR="00D359CB" w:rsidRPr="008C0FD7">
        <w:rPr>
          <w:sz w:val="22"/>
          <w:szCs w:val="22"/>
          <w:u w:val="single"/>
        </w:rPr>
        <w:t xml:space="preserve">pecialist </w:t>
      </w:r>
      <w:r w:rsidRPr="008C0FD7">
        <w:rPr>
          <w:sz w:val="22"/>
          <w:szCs w:val="22"/>
          <w:u w:val="single"/>
        </w:rPr>
        <w:t>E</w:t>
      </w:r>
      <w:r w:rsidR="00D359CB" w:rsidRPr="008C0FD7">
        <w:rPr>
          <w:sz w:val="22"/>
          <w:szCs w:val="22"/>
          <w:u w:val="single"/>
        </w:rPr>
        <w:t>ndorsement s</w:t>
      </w:r>
      <w:r w:rsidR="00AD56B4" w:rsidRPr="008C0FD7">
        <w:rPr>
          <w:sz w:val="22"/>
          <w:szCs w:val="22"/>
          <w:u w:val="single"/>
        </w:rPr>
        <w:t>hall be</w:t>
      </w:r>
      <w:r w:rsidR="00D359CB" w:rsidRPr="008C0FD7">
        <w:rPr>
          <w:sz w:val="22"/>
          <w:szCs w:val="22"/>
          <w:u w:val="single"/>
        </w:rPr>
        <w:t xml:space="preserve"> valid for five years and may be renewed for successive five-year terms </w:t>
      </w:r>
      <w:r w:rsidR="00AD56B4" w:rsidRPr="008C0FD7">
        <w:rPr>
          <w:sz w:val="22"/>
          <w:szCs w:val="22"/>
          <w:u w:val="single"/>
        </w:rPr>
        <w:t>to individuals who meet the following requirements:</w:t>
      </w:r>
    </w:p>
    <w:p w:rsidR="00AD56B4" w:rsidRPr="008C0FD7" w:rsidRDefault="00AD56B4" w:rsidP="00AD56B4">
      <w:pPr>
        <w:ind w:left="1440"/>
        <w:rPr>
          <w:sz w:val="22"/>
          <w:szCs w:val="22"/>
          <w:u w:val="single"/>
        </w:rPr>
      </w:pPr>
    </w:p>
    <w:p w:rsidR="00AD56B4" w:rsidRPr="008C0FD7" w:rsidRDefault="00AD56B4" w:rsidP="00AD56B4">
      <w:pPr>
        <w:pStyle w:val="ListParagraph"/>
        <w:numPr>
          <w:ilvl w:val="0"/>
          <w:numId w:val="3"/>
        </w:numPr>
        <w:rPr>
          <w:sz w:val="22"/>
          <w:szCs w:val="22"/>
          <w:u w:val="single"/>
        </w:rPr>
      </w:pPr>
      <w:r w:rsidRPr="008C0FD7">
        <w:rPr>
          <w:sz w:val="22"/>
          <w:szCs w:val="22"/>
          <w:u w:val="single"/>
        </w:rPr>
        <w:t>Valid license as listed in 603 CMR 7.14(4) (a), and</w:t>
      </w:r>
    </w:p>
    <w:p w:rsidR="00942279" w:rsidRPr="008C0FD7" w:rsidRDefault="00AD56B4" w:rsidP="008C0FD7">
      <w:pPr>
        <w:pStyle w:val="ListParagraph"/>
        <w:numPr>
          <w:ilvl w:val="0"/>
          <w:numId w:val="3"/>
        </w:numPr>
        <w:rPr>
          <w:sz w:val="22"/>
          <w:szCs w:val="22"/>
          <w:u w:val="single"/>
        </w:rPr>
      </w:pPr>
      <w:r w:rsidRPr="008C0FD7">
        <w:rPr>
          <w:sz w:val="22"/>
          <w:szCs w:val="22"/>
          <w:u w:val="single"/>
        </w:rPr>
        <w:t>S</w:t>
      </w:r>
      <w:r w:rsidR="00D359CB" w:rsidRPr="008C0FD7">
        <w:rPr>
          <w:sz w:val="22"/>
          <w:szCs w:val="22"/>
          <w:u w:val="single"/>
        </w:rPr>
        <w:t xml:space="preserve">uccessful completion of 30 </w:t>
      </w:r>
      <w:r w:rsidRPr="008C0FD7">
        <w:rPr>
          <w:sz w:val="22"/>
          <w:szCs w:val="22"/>
          <w:u w:val="single"/>
        </w:rPr>
        <w:t xml:space="preserve">professional development points (PDPs) </w:t>
      </w:r>
      <w:r w:rsidR="00D359CB" w:rsidRPr="008C0FD7">
        <w:rPr>
          <w:sz w:val="22"/>
          <w:szCs w:val="22"/>
          <w:u w:val="single"/>
        </w:rPr>
        <w:t>in the content area</w:t>
      </w:r>
      <w:r w:rsidR="009F3491">
        <w:rPr>
          <w:sz w:val="22"/>
          <w:szCs w:val="22"/>
          <w:u w:val="single"/>
        </w:rPr>
        <w:t xml:space="preserve"> related to 603 CMR 7.14 (4)(d)</w:t>
      </w:r>
      <w:r w:rsidR="00D359CB" w:rsidRPr="008C0FD7">
        <w:rPr>
          <w:sz w:val="22"/>
          <w:szCs w:val="22"/>
          <w:u w:val="single"/>
        </w:rPr>
        <w:t xml:space="preserve">. The 30 PDPs may be included in the total number of PDPs necessary for </w:t>
      </w:r>
      <w:r w:rsidRPr="008C0FD7">
        <w:rPr>
          <w:sz w:val="22"/>
          <w:szCs w:val="22"/>
          <w:u w:val="single"/>
        </w:rPr>
        <w:t xml:space="preserve">license renewal </w:t>
      </w:r>
      <w:r w:rsidR="00D359CB" w:rsidRPr="008C0FD7">
        <w:rPr>
          <w:sz w:val="22"/>
          <w:szCs w:val="22"/>
          <w:u w:val="single"/>
        </w:rPr>
        <w:t>pursuant to 603 CM</w:t>
      </w:r>
      <w:r w:rsidRPr="008C0FD7">
        <w:rPr>
          <w:sz w:val="22"/>
          <w:szCs w:val="22"/>
          <w:u w:val="single"/>
        </w:rPr>
        <w:t xml:space="preserve">R </w:t>
      </w:r>
      <w:r w:rsidR="00D359CB" w:rsidRPr="008C0FD7">
        <w:rPr>
          <w:sz w:val="22"/>
          <w:szCs w:val="22"/>
          <w:u w:val="single"/>
        </w:rPr>
        <w:t xml:space="preserve">44.00. </w:t>
      </w:r>
    </w:p>
    <w:sectPr w:rsidR="00942279" w:rsidRPr="008C0FD7" w:rsidSect="00AD56B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42" w:rsidRDefault="00E64442" w:rsidP="0070115F">
      <w:r>
        <w:separator/>
      </w:r>
    </w:p>
  </w:endnote>
  <w:endnote w:type="continuationSeparator" w:id="0">
    <w:p w:rsidR="00E64442" w:rsidRDefault="00E64442" w:rsidP="0070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3063"/>
      <w:docPartObj>
        <w:docPartGallery w:val="Page Numbers (Bottom of Page)"/>
        <w:docPartUnique/>
      </w:docPartObj>
    </w:sdtPr>
    <w:sdtEndPr/>
    <w:sdtContent>
      <w:p w:rsidR="00D34A2B" w:rsidRDefault="00CD2D21">
        <w:pPr>
          <w:pStyle w:val="Footer"/>
          <w:jc w:val="right"/>
        </w:pPr>
        <w:r>
          <w:fldChar w:fldCharType="begin"/>
        </w:r>
        <w:r w:rsidR="00D34A2B">
          <w:instrText xml:space="preserve"> PAGE   \* MERGEFORMAT </w:instrText>
        </w:r>
        <w:r>
          <w:fldChar w:fldCharType="separate"/>
        </w:r>
        <w:r w:rsidR="00D22DCD">
          <w:rPr>
            <w:noProof/>
          </w:rPr>
          <w:t>1</w:t>
        </w:r>
        <w:r>
          <w:fldChar w:fldCharType="end"/>
        </w:r>
      </w:p>
    </w:sdtContent>
  </w:sdt>
  <w:p w:rsidR="00A76D63" w:rsidRDefault="00A7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42" w:rsidRDefault="00E64442" w:rsidP="0070115F">
      <w:r>
        <w:separator/>
      </w:r>
    </w:p>
  </w:footnote>
  <w:footnote w:type="continuationSeparator" w:id="0">
    <w:p w:rsidR="00E64442" w:rsidRDefault="00E64442" w:rsidP="00701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3DBC0EC2"/>
    <w:multiLevelType w:val="hybridMultilevel"/>
    <w:tmpl w:val="81D65326"/>
    <w:lvl w:ilvl="0" w:tplc="0B2E472A">
      <w:start w:val="1"/>
      <w:numFmt w:val="lowerLetter"/>
      <w:lvlText w:val="(%1)"/>
      <w:lvlJc w:val="left"/>
      <w:pPr>
        <w:ind w:left="720" w:hanging="360"/>
      </w:pPr>
      <w:rPr>
        <w:rFonts w:hint="default"/>
      </w:rPr>
    </w:lvl>
    <w:lvl w:ilvl="1" w:tplc="66B220FE">
      <w:start w:val="1"/>
      <w:numFmt w:val="decimal"/>
      <w:lvlText w:val="%2."/>
      <w:lvlJc w:val="left"/>
      <w:pPr>
        <w:ind w:left="1440" w:hanging="360"/>
      </w:pPr>
      <w:rPr>
        <w:b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23F2A"/>
    <w:multiLevelType w:val="hybridMultilevel"/>
    <w:tmpl w:val="9BFC9C26"/>
    <w:lvl w:ilvl="0" w:tplc="6A3C12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D04D9B"/>
    <w:multiLevelType w:val="hybridMultilevel"/>
    <w:tmpl w:val="157208BA"/>
    <w:lvl w:ilvl="0" w:tplc="0CA2187E">
      <w:start w:val="1"/>
      <w:numFmt w:val="lowerLetter"/>
      <w:lvlText w:val="(%1)"/>
      <w:lvlJc w:val="left"/>
      <w:pPr>
        <w:ind w:left="1890" w:hanging="360"/>
      </w:pPr>
      <w:rPr>
        <w:rFonts w:hint="default"/>
        <w:color w:val="auto"/>
      </w:rPr>
    </w:lvl>
    <w:lvl w:ilvl="1" w:tplc="2E0AC4A0">
      <w:start w:val="1"/>
      <w:numFmt w:val="decimal"/>
      <w:lvlText w:val="%2."/>
      <w:lvlJc w:val="left"/>
      <w:pPr>
        <w:ind w:left="2520" w:hanging="360"/>
      </w:pPr>
      <w:rPr>
        <w:color w:val="auto"/>
      </w:r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2786B28"/>
    <w:multiLevelType w:val="hybridMultilevel"/>
    <w:tmpl w:val="391692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748E3AC7"/>
    <w:multiLevelType w:val="hybridMultilevel"/>
    <w:tmpl w:val="5C78CE3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5"/>
  </w:num>
  <w:num w:numId="4">
    <w:abstractNumId w:val="1"/>
  </w:num>
  <w:num w:numId="5">
    <w:abstractNumId w:val="4"/>
  </w:num>
  <w:num w:numId="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942279"/>
    <w:rsid w:val="00023C79"/>
    <w:rsid w:val="00023D66"/>
    <w:rsid w:val="00033524"/>
    <w:rsid w:val="00036CC7"/>
    <w:rsid w:val="00084953"/>
    <w:rsid w:val="000A4203"/>
    <w:rsid w:val="000B36C8"/>
    <w:rsid w:val="000D2E9C"/>
    <w:rsid w:val="000F18E1"/>
    <w:rsid w:val="00105B41"/>
    <w:rsid w:val="0010691E"/>
    <w:rsid w:val="001218A0"/>
    <w:rsid w:val="00170841"/>
    <w:rsid w:val="0018285F"/>
    <w:rsid w:val="001A7104"/>
    <w:rsid w:val="001C05BA"/>
    <w:rsid w:val="001D50B0"/>
    <w:rsid w:val="002045F2"/>
    <w:rsid w:val="00211C00"/>
    <w:rsid w:val="0023336D"/>
    <w:rsid w:val="00244D47"/>
    <w:rsid w:val="002A2A7C"/>
    <w:rsid w:val="002F2965"/>
    <w:rsid w:val="00306209"/>
    <w:rsid w:val="003119EF"/>
    <w:rsid w:val="00325178"/>
    <w:rsid w:val="0033340D"/>
    <w:rsid w:val="00333460"/>
    <w:rsid w:val="003341E5"/>
    <w:rsid w:val="0039415F"/>
    <w:rsid w:val="003E5B57"/>
    <w:rsid w:val="003F3D20"/>
    <w:rsid w:val="004039C9"/>
    <w:rsid w:val="00407930"/>
    <w:rsid w:val="00443B8C"/>
    <w:rsid w:val="00461E19"/>
    <w:rsid w:val="00475CDE"/>
    <w:rsid w:val="00480349"/>
    <w:rsid w:val="00490E58"/>
    <w:rsid w:val="005121A9"/>
    <w:rsid w:val="00516465"/>
    <w:rsid w:val="00524EAE"/>
    <w:rsid w:val="00533A8C"/>
    <w:rsid w:val="00542743"/>
    <w:rsid w:val="00545FF9"/>
    <w:rsid w:val="00566EA7"/>
    <w:rsid w:val="005F6037"/>
    <w:rsid w:val="0061776A"/>
    <w:rsid w:val="006271FB"/>
    <w:rsid w:val="00641B07"/>
    <w:rsid w:val="0070115F"/>
    <w:rsid w:val="0070510C"/>
    <w:rsid w:val="007104E7"/>
    <w:rsid w:val="00723AEA"/>
    <w:rsid w:val="00827900"/>
    <w:rsid w:val="00863C89"/>
    <w:rsid w:val="00882BEE"/>
    <w:rsid w:val="00885E8C"/>
    <w:rsid w:val="00890B52"/>
    <w:rsid w:val="008911AE"/>
    <w:rsid w:val="008B7892"/>
    <w:rsid w:val="008C0FD7"/>
    <w:rsid w:val="008F3C2A"/>
    <w:rsid w:val="00936D0A"/>
    <w:rsid w:val="00942279"/>
    <w:rsid w:val="0094477D"/>
    <w:rsid w:val="0096111C"/>
    <w:rsid w:val="009B3D10"/>
    <w:rsid w:val="009F3491"/>
    <w:rsid w:val="00A163A7"/>
    <w:rsid w:val="00A213DD"/>
    <w:rsid w:val="00A32A4E"/>
    <w:rsid w:val="00A44667"/>
    <w:rsid w:val="00A50F5D"/>
    <w:rsid w:val="00A568A9"/>
    <w:rsid w:val="00A76D63"/>
    <w:rsid w:val="00A932B3"/>
    <w:rsid w:val="00AA5D37"/>
    <w:rsid w:val="00AA6401"/>
    <w:rsid w:val="00AC63C6"/>
    <w:rsid w:val="00AD3AEE"/>
    <w:rsid w:val="00AD56B4"/>
    <w:rsid w:val="00B029F3"/>
    <w:rsid w:val="00B51FBC"/>
    <w:rsid w:val="00B6390C"/>
    <w:rsid w:val="00B774F1"/>
    <w:rsid w:val="00B9268C"/>
    <w:rsid w:val="00B9286B"/>
    <w:rsid w:val="00BC0BED"/>
    <w:rsid w:val="00BC35C3"/>
    <w:rsid w:val="00BC38D6"/>
    <w:rsid w:val="00BE75E8"/>
    <w:rsid w:val="00BF15CB"/>
    <w:rsid w:val="00C4287D"/>
    <w:rsid w:val="00C75233"/>
    <w:rsid w:val="00CC290A"/>
    <w:rsid w:val="00CD00E8"/>
    <w:rsid w:val="00CD2D21"/>
    <w:rsid w:val="00CE6C85"/>
    <w:rsid w:val="00D22DCD"/>
    <w:rsid w:val="00D34A2B"/>
    <w:rsid w:val="00D359CB"/>
    <w:rsid w:val="00D93CA1"/>
    <w:rsid w:val="00DD0B8A"/>
    <w:rsid w:val="00DE3A03"/>
    <w:rsid w:val="00E2500F"/>
    <w:rsid w:val="00E64442"/>
    <w:rsid w:val="00E750AA"/>
    <w:rsid w:val="00E83328"/>
    <w:rsid w:val="00ED3CA5"/>
    <w:rsid w:val="00EF6877"/>
    <w:rsid w:val="00F128E2"/>
    <w:rsid w:val="00F17950"/>
    <w:rsid w:val="00F46A02"/>
    <w:rsid w:val="00F95C0C"/>
    <w:rsid w:val="00FA3CC4"/>
    <w:rsid w:val="00FE3B8F"/>
    <w:rsid w:val="00FE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2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79"/>
    <w:pPr>
      <w:ind w:left="720"/>
      <w:contextualSpacing/>
    </w:pPr>
  </w:style>
  <w:style w:type="paragraph" w:styleId="Header">
    <w:name w:val="header"/>
    <w:basedOn w:val="Normal"/>
    <w:link w:val="HeaderChar"/>
    <w:uiPriority w:val="99"/>
    <w:unhideWhenUsed/>
    <w:rsid w:val="00942279"/>
    <w:pPr>
      <w:tabs>
        <w:tab w:val="center" w:pos="4680"/>
        <w:tab w:val="right" w:pos="9360"/>
      </w:tabs>
    </w:pPr>
    <w:rPr>
      <w:szCs w:val="20"/>
    </w:rPr>
  </w:style>
  <w:style w:type="character" w:customStyle="1" w:styleId="HeaderChar">
    <w:name w:val="Header Char"/>
    <w:link w:val="Header"/>
    <w:uiPriority w:val="99"/>
    <w:rsid w:val="00942279"/>
    <w:rPr>
      <w:sz w:val="24"/>
    </w:rPr>
  </w:style>
  <w:style w:type="paragraph" w:styleId="Footer">
    <w:name w:val="footer"/>
    <w:basedOn w:val="Normal"/>
    <w:link w:val="FooterChar"/>
    <w:uiPriority w:val="99"/>
    <w:unhideWhenUsed/>
    <w:rsid w:val="00942279"/>
    <w:pPr>
      <w:tabs>
        <w:tab w:val="center" w:pos="4680"/>
        <w:tab w:val="right" w:pos="9360"/>
      </w:tabs>
    </w:pPr>
    <w:rPr>
      <w:szCs w:val="20"/>
    </w:rPr>
  </w:style>
  <w:style w:type="character" w:customStyle="1" w:styleId="FooterChar">
    <w:name w:val="Footer Char"/>
    <w:link w:val="Footer"/>
    <w:uiPriority w:val="99"/>
    <w:rsid w:val="00942279"/>
    <w:rPr>
      <w:sz w:val="24"/>
    </w:rPr>
  </w:style>
  <w:style w:type="character" w:styleId="CommentReference">
    <w:name w:val="annotation reference"/>
    <w:uiPriority w:val="99"/>
    <w:unhideWhenUsed/>
    <w:rsid w:val="00942279"/>
    <w:rPr>
      <w:sz w:val="18"/>
      <w:szCs w:val="18"/>
    </w:rPr>
  </w:style>
  <w:style w:type="paragraph" w:styleId="CommentText">
    <w:name w:val="annotation text"/>
    <w:basedOn w:val="Normal"/>
    <w:link w:val="CommentTextChar"/>
    <w:uiPriority w:val="99"/>
    <w:unhideWhenUsed/>
    <w:rsid w:val="00AA5D37"/>
  </w:style>
  <w:style w:type="character" w:customStyle="1" w:styleId="CommentTextChar">
    <w:name w:val="Comment Text Char"/>
    <w:link w:val="CommentText"/>
    <w:uiPriority w:val="99"/>
    <w:rsid w:val="00AA5D37"/>
    <w:rPr>
      <w:sz w:val="24"/>
      <w:szCs w:val="24"/>
    </w:rPr>
  </w:style>
  <w:style w:type="character" w:customStyle="1" w:styleId="ptext-25">
    <w:name w:val="ptext-25"/>
    <w:basedOn w:val="DefaultParagraphFont"/>
    <w:rsid w:val="00942279"/>
  </w:style>
  <w:style w:type="paragraph" w:styleId="BalloonText">
    <w:name w:val="Balloon Text"/>
    <w:basedOn w:val="Normal"/>
    <w:link w:val="BalloonTextChar"/>
    <w:rsid w:val="00942279"/>
    <w:rPr>
      <w:rFonts w:ascii="Tahoma" w:hAnsi="Tahoma"/>
      <w:sz w:val="16"/>
      <w:szCs w:val="16"/>
    </w:rPr>
  </w:style>
  <w:style w:type="character" w:customStyle="1" w:styleId="BalloonTextChar">
    <w:name w:val="Balloon Text Char"/>
    <w:link w:val="BalloonText"/>
    <w:rsid w:val="00942279"/>
    <w:rPr>
      <w:rFonts w:ascii="Tahoma" w:hAnsi="Tahoma" w:cs="Tahoma"/>
      <w:sz w:val="16"/>
      <w:szCs w:val="16"/>
    </w:rPr>
  </w:style>
  <w:style w:type="paragraph" w:styleId="CommentSubject">
    <w:name w:val="annotation subject"/>
    <w:basedOn w:val="CommentText"/>
    <w:next w:val="CommentText"/>
    <w:link w:val="CommentSubjectChar"/>
    <w:rsid w:val="004039C9"/>
    <w:rPr>
      <w:b/>
      <w:bCs/>
    </w:rPr>
  </w:style>
  <w:style w:type="character" w:customStyle="1" w:styleId="CommentSubjectChar">
    <w:name w:val="Comment Subject Char"/>
    <w:link w:val="CommentSubject"/>
    <w:rsid w:val="004039C9"/>
    <w:rPr>
      <w:b/>
      <w:bCs/>
      <w:sz w:val="24"/>
      <w:szCs w:val="24"/>
    </w:rPr>
  </w:style>
  <w:style w:type="paragraph" w:styleId="FootnoteText">
    <w:name w:val="footnote text"/>
    <w:basedOn w:val="Normal"/>
    <w:link w:val="FootnoteTextChar"/>
    <w:rsid w:val="00DE3A03"/>
    <w:rPr>
      <w:sz w:val="20"/>
      <w:szCs w:val="20"/>
    </w:rPr>
  </w:style>
  <w:style w:type="character" w:customStyle="1" w:styleId="FootnoteTextChar">
    <w:name w:val="Footnote Text Char"/>
    <w:basedOn w:val="DefaultParagraphFont"/>
    <w:link w:val="FootnoteText"/>
    <w:rsid w:val="00DE3A03"/>
  </w:style>
  <w:style w:type="character" w:styleId="FootnoteReference">
    <w:name w:val="footnote reference"/>
    <w:rsid w:val="00DE3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2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79"/>
    <w:pPr>
      <w:ind w:left="720"/>
      <w:contextualSpacing/>
    </w:pPr>
  </w:style>
  <w:style w:type="paragraph" w:styleId="Header">
    <w:name w:val="header"/>
    <w:basedOn w:val="Normal"/>
    <w:link w:val="HeaderChar"/>
    <w:uiPriority w:val="99"/>
    <w:unhideWhenUsed/>
    <w:rsid w:val="00942279"/>
    <w:pPr>
      <w:tabs>
        <w:tab w:val="center" w:pos="4680"/>
        <w:tab w:val="right" w:pos="9360"/>
      </w:tabs>
    </w:pPr>
    <w:rPr>
      <w:szCs w:val="20"/>
    </w:rPr>
  </w:style>
  <w:style w:type="character" w:customStyle="1" w:styleId="HeaderChar">
    <w:name w:val="Header Char"/>
    <w:link w:val="Header"/>
    <w:uiPriority w:val="99"/>
    <w:rsid w:val="00942279"/>
    <w:rPr>
      <w:sz w:val="24"/>
    </w:rPr>
  </w:style>
  <w:style w:type="paragraph" w:styleId="Footer">
    <w:name w:val="footer"/>
    <w:basedOn w:val="Normal"/>
    <w:link w:val="FooterChar"/>
    <w:uiPriority w:val="99"/>
    <w:unhideWhenUsed/>
    <w:rsid w:val="00942279"/>
    <w:pPr>
      <w:tabs>
        <w:tab w:val="center" w:pos="4680"/>
        <w:tab w:val="right" w:pos="9360"/>
      </w:tabs>
    </w:pPr>
    <w:rPr>
      <w:szCs w:val="20"/>
    </w:rPr>
  </w:style>
  <w:style w:type="character" w:customStyle="1" w:styleId="FooterChar">
    <w:name w:val="Footer Char"/>
    <w:link w:val="Footer"/>
    <w:uiPriority w:val="99"/>
    <w:rsid w:val="00942279"/>
    <w:rPr>
      <w:sz w:val="24"/>
    </w:rPr>
  </w:style>
  <w:style w:type="character" w:styleId="CommentReference">
    <w:name w:val="annotation reference"/>
    <w:uiPriority w:val="99"/>
    <w:unhideWhenUsed/>
    <w:rsid w:val="00942279"/>
    <w:rPr>
      <w:sz w:val="18"/>
      <w:szCs w:val="18"/>
    </w:rPr>
  </w:style>
  <w:style w:type="paragraph" w:styleId="CommentText">
    <w:name w:val="annotation text"/>
    <w:basedOn w:val="Normal"/>
    <w:link w:val="CommentTextChar"/>
    <w:uiPriority w:val="99"/>
    <w:unhideWhenUsed/>
    <w:rsid w:val="00AA5D37"/>
  </w:style>
  <w:style w:type="character" w:customStyle="1" w:styleId="CommentTextChar">
    <w:name w:val="Comment Text Char"/>
    <w:link w:val="CommentText"/>
    <w:uiPriority w:val="99"/>
    <w:rsid w:val="00AA5D37"/>
    <w:rPr>
      <w:sz w:val="24"/>
      <w:szCs w:val="24"/>
    </w:rPr>
  </w:style>
  <w:style w:type="character" w:customStyle="1" w:styleId="ptext-25">
    <w:name w:val="ptext-25"/>
    <w:basedOn w:val="DefaultParagraphFont"/>
    <w:rsid w:val="00942279"/>
  </w:style>
  <w:style w:type="paragraph" w:styleId="BalloonText">
    <w:name w:val="Balloon Text"/>
    <w:basedOn w:val="Normal"/>
    <w:link w:val="BalloonTextChar"/>
    <w:rsid w:val="00942279"/>
    <w:rPr>
      <w:rFonts w:ascii="Tahoma" w:hAnsi="Tahoma"/>
      <w:sz w:val="16"/>
      <w:szCs w:val="16"/>
    </w:rPr>
  </w:style>
  <w:style w:type="character" w:customStyle="1" w:styleId="BalloonTextChar">
    <w:name w:val="Balloon Text Char"/>
    <w:link w:val="BalloonText"/>
    <w:rsid w:val="00942279"/>
    <w:rPr>
      <w:rFonts w:ascii="Tahoma" w:hAnsi="Tahoma" w:cs="Tahoma"/>
      <w:sz w:val="16"/>
      <w:szCs w:val="16"/>
    </w:rPr>
  </w:style>
  <w:style w:type="paragraph" w:styleId="CommentSubject">
    <w:name w:val="annotation subject"/>
    <w:basedOn w:val="CommentText"/>
    <w:next w:val="CommentText"/>
    <w:link w:val="CommentSubjectChar"/>
    <w:rsid w:val="004039C9"/>
    <w:rPr>
      <w:b/>
      <w:bCs/>
    </w:rPr>
  </w:style>
  <w:style w:type="character" w:customStyle="1" w:styleId="CommentSubjectChar">
    <w:name w:val="Comment Subject Char"/>
    <w:link w:val="CommentSubject"/>
    <w:rsid w:val="004039C9"/>
    <w:rPr>
      <w:b/>
      <w:bCs/>
      <w:sz w:val="24"/>
      <w:szCs w:val="24"/>
    </w:rPr>
  </w:style>
  <w:style w:type="paragraph" w:styleId="FootnoteText">
    <w:name w:val="footnote text"/>
    <w:basedOn w:val="Normal"/>
    <w:link w:val="FootnoteTextChar"/>
    <w:rsid w:val="00DE3A03"/>
    <w:rPr>
      <w:sz w:val="20"/>
      <w:szCs w:val="20"/>
    </w:rPr>
  </w:style>
  <w:style w:type="character" w:customStyle="1" w:styleId="FootnoteTextChar">
    <w:name w:val="Footnote Text Char"/>
    <w:basedOn w:val="DefaultParagraphFont"/>
    <w:link w:val="FootnoteText"/>
    <w:rsid w:val="00DE3A03"/>
  </w:style>
  <w:style w:type="character" w:styleId="FootnoteReference">
    <w:name w:val="footnote reference"/>
    <w:rsid w:val="00DE3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AA4B8-4947-46C2-BC94-03A0A538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Proposed Amendments to Regulations for Educator Licensure and Preparation Approval 603 CMR 7.00 - tracked changes version</vt:lpstr>
    </vt:vector>
  </TitlesOfParts>
  <Company>ESE</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Regulations for Educator Licensure and Preparation Approval 603 CMR 7.00 - tracked changes version</dc:title>
  <dc:creator>ESE</dc:creator>
  <cp:lastModifiedBy>ESE</cp:lastModifiedBy>
  <cp:revision>3</cp:revision>
  <cp:lastPrinted>2012-12-07T14:59:00Z</cp:lastPrinted>
  <dcterms:created xsi:type="dcterms:W3CDTF">2012-12-07T14:59:00Z</dcterms:created>
  <dcterms:modified xsi:type="dcterms:W3CDTF">2012-12-14T22:42:00Z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2012</vt:lpwstr>
  </property>
</Properties>
</file>