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4FE4B" w14:textId="77777777" w:rsidR="00D01D9B" w:rsidRDefault="00D01D9B">
      <w:pPr>
        <w:pStyle w:val="Title"/>
      </w:pPr>
      <w:bookmarkStart w:id="0" w:name="_GoBack"/>
      <w:bookmarkEnd w:id="0"/>
    </w:p>
    <w:p w14:paraId="463C4230" w14:textId="77777777" w:rsidR="00D01D9B" w:rsidRDefault="00D01D9B">
      <w:pPr>
        <w:pStyle w:val="Title"/>
      </w:pPr>
    </w:p>
    <w:p w14:paraId="10C3F518" w14:textId="77777777" w:rsidR="00BD3A1A" w:rsidRDefault="005D5DED">
      <w:pPr>
        <w:pStyle w:val="Title"/>
        <w:rPr>
          <w:u w:val="single"/>
        </w:rPr>
      </w:pPr>
      <w:r>
        <w:rPr>
          <w:noProof/>
        </w:rPr>
        <w:drawing>
          <wp:inline distT="0" distB="0" distL="0" distR="0" wp14:anchorId="0013B319" wp14:editId="0ECA7E82">
            <wp:extent cx="3365500" cy="1634490"/>
            <wp:effectExtent l="19050" t="0" r="6350" b="0"/>
            <wp:docPr id="1"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Elementary and Secondary Education logo"/>
                    <pic:cNvPicPr>
                      <a:picLocks noChangeAspect="1" noChangeArrowheads="1"/>
                    </pic:cNvPicPr>
                  </pic:nvPicPr>
                  <pic:blipFill>
                    <a:blip r:embed="rId11" cstate="print"/>
                    <a:srcRect/>
                    <a:stretch>
                      <a:fillRect/>
                    </a:stretch>
                  </pic:blipFill>
                  <pic:spPr bwMode="auto">
                    <a:xfrm>
                      <a:off x="0" y="0"/>
                      <a:ext cx="3365500" cy="1634490"/>
                    </a:xfrm>
                    <a:prstGeom prst="rect">
                      <a:avLst/>
                    </a:prstGeom>
                    <a:noFill/>
                    <a:ln w="9525">
                      <a:noFill/>
                      <a:miter lim="800000"/>
                      <a:headEnd/>
                      <a:tailEnd/>
                    </a:ln>
                  </pic:spPr>
                </pic:pic>
              </a:graphicData>
            </a:graphic>
          </wp:inline>
        </w:drawing>
      </w:r>
    </w:p>
    <w:p w14:paraId="489E6266" w14:textId="77777777" w:rsidR="00BD3A1A" w:rsidRDefault="00BD3A1A" w:rsidP="00D01D9B">
      <w:pPr>
        <w:pStyle w:val="Title"/>
        <w:jc w:val="left"/>
        <w:rPr>
          <w:u w:val="single"/>
        </w:rPr>
      </w:pPr>
    </w:p>
    <w:p w14:paraId="7F31C43C" w14:textId="77777777" w:rsidR="00BD3A1A" w:rsidRDefault="00BD3A1A">
      <w:pPr>
        <w:pStyle w:val="Title"/>
        <w:rPr>
          <w:u w:val="single"/>
        </w:rPr>
      </w:pPr>
    </w:p>
    <w:p w14:paraId="33422231" w14:textId="77777777" w:rsidR="00BD3A1A" w:rsidRDefault="00BD3A1A">
      <w:pPr>
        <w:pStyle w:val="Title"/>
        <w:rPr>
          <w:b w:val="0"/>
          <w:bCs/>
        </w:rPr>
      </w:pPr>
    </w:p>
    <w:p w14:paraId="0B2676F7" w14:textId="77777777" w:rsidR="00CB6C5D" w:rsidRPr="00FD2952" w:rsidRDefault="00CB6C5D" w:rsidP="00CB6C5D">
      <w:pPr>
        <w:pStyle w:val="Title"/>
        <w:rPr>
          <w:b w:val="0"/>
          <w:bCs/>
          <w:color w:val="auto"/>
        </w:rPr>
      </w:pPr>
      <w:smartTag w:uri="urn:schemas-microsoft-com:office:smarttags" w:element="place">
        <w:smartTag w:uri="urn:schemas-microsoft-com:office:smarttags" w:element="PlaceName">
          <w:r w:rsidRPr="00FD2952">
            <w:rPr>
              <w:b w:val="0"/>
              <w:bCs/>
              <w:color w:val="auto"/>
            </w:rPr>
            <w:t>Mystic</w:t>
          </w:r>
        </w:smartTag>
        <w:r w:rsidRPr="00FD2952">
          <w:rPr>
            <w:b w:val="0"/>
            <w:bCs/>
            <w:color w:val="auto"/>
          </w:rPr>
          <w:t xml:space="preserve"> </w:t>
        </w:r>
        <w:smartTag w:uri="urn:schemas-microsoft-com:office:smarttags" w:element="PlaceType">
          <w:r w:rsidRPr="00FD2952">
            <w:rPr>
              <w:b w:val="0"/>
              <w:bCs/>
              <w:color w:val="auto"/>
            </w:rPr>
            <w:t>Valley</w:t>
          </w:r>
        </w:smartTag>
        <w:r w:rsidRPr="00FD2952">
          <w:rPr>
            <w:b w:val="0"/>
            <w:bCs/>
            <w:color w:val="auto"/>
          </w:rPr>
          <w:t xml:space="preserve"> </w:t>
        </w:r>
        <w:smartTag w:uri="urn:schemas-microsoft-com:office:smarttags" w:element="PlaceName">
          <w:r w:rsidRPr="00FD2952">
            <w:rPr>
              <w:b w:val="0"/>
              <w:bCs/>
              <w:color w:val="auto"/>
            </w:rPr>
            <w:t>Regional</w:t>
          </w:r>
        </w:smartTag>
        <w:r w:rsidRPr="00FD2952">
          <w:rPr>
            <w:b w:val="0"/>
            <w:bCs/>
            <w:color w:val="auto"/>
          </w:rPr>
          <w:t xml:space="preserve"> </w:t>
        </w:r>
        <w:smartTag w:uri="urn:schemas-microsoft-com:office:smarttags" w:element="PlaceName">
          <w:r w:rsidRPr="00FD2952">
            <w:rPr>
              <w:b w:val="0"/>
              <w:bCs/>
              <w:color w:val="auto"/>
            </w:rPr>
            <w:t>Charter</w:t>
          </w:r>
        </w:smartTag>
        <w:r w:rsidRPr="00FD2952">
          <w:rPr>
            <w:b w:val="0"/>
            <w:bCs/>
            <w:color w:val="auto"/>
          </w:rPr>
          <w:t xml:space="preserve"> </w:t>
        </w:r>
        <w:smartTag w:uri="urn:schemas-microsoft-com:office:smarttags" w:element="PlaceType">
          <w:r w:rsidRPr="00FD2952">
            <w:rPr>
              <w:b w:val="0"/>
              <w:bCs/>
              <w:color w:val="auto"/>
            </w:rPr>
            <w:t>School</w:t>
          </w:r>
        </w:smartTag>
      </w:smartTag>
      <w:r w:rsidRPr="00FD2952">
        <w:rPr>
          <w:b w:val="0"/>
          <w:bCs/>
          <w:color w:val="auto"/>
        </w:rPr>
        <w:t xml:space="preserve"> </w:t>
      </w:r>
    </w:p>
    <w:p w14:paraId="5DAE87F1" w14:textId="77777777" w:rsidR="00CB6C5D" w:rsidRPr="00FD2952" w:rsidRDefault="00CB6C5D" w:rsidP="00CB6C5D">
      <w:pPr>
        <w:pStyle w:val="Title"/>
        <w:rPr>
          <w:b w:val="0"/>
          <w:bCs/>
          <w:color w:val="auto"/>
        </w:rPr>
      </w:pPr>
    </w:p>
    <w:p w14:paraId="0BA21AD2" w14:textId="77777777" w:rsidR="00CB6C5D" w:rsidRPr="00FD2952" w:rsidRDefault="00CB6C5D" w:rsidP="00CB6C5D">
      <w:pPr>
        <w:pStyle w:val="Title"/>
        <w:rPr>
          <w:b w:val="0"/>
          <w:bCs/>
          <w:color w:val="auto"/>
        </w:rPr>
      </w:pPr>
      <w:r w:rsidRPr="00FD2952">
        <w:rPr>
          <w:b w:val="0"/>
          <w:bCs/>
          <w:color w:val="auto"/>
        </w:rPr>
        <w:t>Summary of Review</w:t>
      </w:r>
    </w:p>
    <w:p w14:paraId="64EB9DD6" w14:textId="77777777" w:rsidR="00CB6C5D" w:rsidRPr="00FD2952" w:rsidRDefault="00CB6C5D" w:rsidP="00CB6C5D">
      <w:pPr>
        <w:pStyle w:val="Title"/>
        <w:rPr>
          <w:b w:val="0"/>
          <w:bCs/>
          <w:color w:val="auto"/>
        </w:rPr>
      </w:pPr>
    </w:p>
    <w:p w14:paraId="3E1319BF" w14:textId="77777777" w:rsidR="00CB6C5D" w:rsidRPr="00FD2952" w:rsidRDefault="00FD307E" w:rsidP="00CB6C5D">
      <w:pPr>
        <w:pStyle w:val="Title"/>
        <w:rPr>
          <w:b w:val="0"/>
          <w:bCs/>
          <w:color w:val="auto"/>
        </w:rPr>
      </w:pPr>
      <w:r>
        <w:rPr>
          <w:b w:val="0"/>
          <w:bCs/>
          <w:color w:val="auto"/>
        </w:rPr>
        <w:t>February</w:t>
      </w:r>
      <w:r w:rsidR="00CB6C5D">
        <w:rPr>
          <w:b w:val="0"/>
          <w:bCs/>
          <w:color w:val="auto"/>
        </w:rPr>
        <w:t xml:space="preserve"> 2013</w:t>
      </w:r>
    </w:p>
    <w:p w14:paraId="7DCF89A7" w14:textId="77777777" w:rsidR="00BD3A1A" w:rsidRDefault="00BD3A1A">
      <w:pPr>
        <w:pStyle w:val="Title"/>
        <w:rPr>
          <w:u w:val="single"/>
        </w:rPr>
      </w:pPr>
    </w:p>
    <w:p w14:paraId="1DE0C0A2" w14:textId="77777777" w:rsidR="00BD3A1A" w:rsidRPr="0032389C" w:rsidRDefault="00A51A64">
      <w:pPr>
        <w:pStyle w:val="Title"/>
        <w:rPr>
          <w:color w:val="auto"/>
          <w:u w:val="single"/>
        </w:rPr>
      </w:pPr>
      <w:r>
        <w:rPr>
          <w:u w:val="single"/>
        </w:rPr>
        <w:br w:type="page"/>
      </w:r>
      <w:r w:rsidR="00BD3A1A" w:rsidRPr="0032389C">
        <w:rPr>
          <w:color w:val="auto"/>
          <w:u w:val="single"/>
        </w:rPr>
        <w:lastRenderedPageBreak/>
        <w:t xml:space="preserve">Summary of Review – </w:t>
      </w:r>
      <w:r w:rsidR="00FD307E">
        <w:rPr>
          <w:color w:val="auto"/>
          <w:u w:val="single"/>
        </w:rPr>
        <w:t>February</w:t>
      </w:r>
      <w:r w:rsidR="00CB6C5D" w:rsidRPr="0032389C">
        <w:rPr>
          <w:color w:val="auto"/>
          <w:u w:val="single"/>
        </w:rPr>
        <w:t xml:space="preserve"> 2013</w:t>
      </w:r>
    </w:p>
    <w:p w14:paraId="524ACF28" w14:textId="77777777" w:rsidR="00BD3A1A" w:rsidRDefault="00BD3A1A">
      <w:pPr>
        <w:pStyle w:val="Title"/>
      </w:pPr>
    </w:p>
    <w:p w14:paraId="1AFA163D" w14:textId="77777777" w:rsidR="00CB6C5D" w:rsidRPr="00FD2952" w:rsidRDefault="00CB6C5D" w:rsidP="00CB6C5D">
      <w:pPr>
        <w:pStyle w:val="Title"/>
        <w:rPr>
          <w:color w:val="auto"/>
        </w:rPr>
      </w:pPr>
      <w:smartTag w:uri="urn:schemas-microsoft-com:office:smarttags" w:element="place">
        <w:smartTag w:uri="urn:schemas-microsoft-com:office:smarttags" w:element="PlaceName">
          <w:r w:rsidRPr="00FD2952">
            <w:rPr>
              <w:color w:val="auto"/>
            </w:rPr>
            <w:t>Mystic</w:t>
          </w:r>
        </w:smartTag>
        <w:r w:rsidRPr="00FD2952">
          <w:rPr>
            <w:color w:val="auto"/>
          </w:rPr>
          <w:t xml:space="preserve"> </w:t>
        </w:r>
        <w:smartTag w:uri="urn:schemas-microsoft-com:office:smarttags" w:element="PlaceType">
          <w:r w:rsidRPr="00FD2952">
            <w:rPr>
              <w:color w:val="auto"/>
            </w:rPr>
            <w:t>Valley</w:t>
          </w:r>
        </w:smartTag>
        <w:r w:rsidRPr="00FD2952">
          <w:rPr>
            <w:color w:val="auto"/>
          </w:rPr>
          <w:t xml:space="preserve"> </w:t>
        </w:r>
        <w:smartTag w:uri="urn:schemas-microsoft-com:office:smarttags" w:element="PlaceName">
          <w:r w:rsidRPr="00FD2952">
            <w:rPr>
              <w:color w:val="auto"/>
            </w:rPr>
            <w:t>Regional</w:t>
          </w:r>
        </w:smartTag>
        <w:r w:rsidRPr="00FD2952">
          <w:rPr>
            <w:color w:val="auto"/>
          </w:rPr>
          <w:t xml:space="preserve"> </w:t>
        </w:r>
        <w:smartTag w:uri="urn:schemas-microsoft-com:office:smarttags" w:element="PlaceName">
          <w:r w:rsidRPr="00FD2952">
            <w:rPr>
              <w:color w:val="auto"/>
            </w:rPr>
            <w:t>Charter</w:t>
          </w:r>
        </w:smartTag>
        <w:r w:rsidRPr="00FD2952">
          <w:rPr>
            <w:color w:val="auto"/>
          </w:rPr>
          <w:t xml:space="preserve"> </w:t>
        </w:r>
        <w:smartTag w:uri="urn:schemas-microsoft-com:office:smarttags" w:element="PlaceType">
          <w:r w:rsidRPr="00FD2952">
            <w:rPr>
              <w:color w:val="auto"/>
            </w:rPr>
            <w:t>School</w:t>
          </w:r>
        </w:smartTag>
      </w:smartTag>
    </w:p>
    <w:p w14:paraId="0733DA6F" w14:textId="77777777" w:rsidR="00CB6C5D" w:rsidRPr="00FD2952" w:rsidRDefault="00CB6C5D" w:rsidP="00CB6C5D">
      <w:pPr>
        <w:pStyle w:val="Title"/>
        <w:rPr>
          <w:color w:val="auto"/>
        </w:rPr>
      </w:pPr>
      <w:smartTag w:uri="urn:schemas-microsoft-com:office:smarttags" w:element="Street">
        <w:smartTag w:uri="urn:schemas-microsoft-com:office:smarttags" w:element="address">
          <w:r w:rsidRPr="00FD2952">
            <w:rPr>
              <w:color w:val="auto"/>
            </w:rPr>
            <w:t>770 Salem Street</w:t>
          </w:r>
        </w:smartTag>
      </w:smartTag>
    </w:p>
    <w:p w14:paraId="6B4F979C" w14:textId="77777777" w:rsidR="00CB6C5D" w:rsidRPr="00FD2952" w:rsidRDefault="00CB6C5D" w:rsidP="00CB6C5D">
      <w:pPr>
        <w:pStyle w:val="Title"/>
        <w:rPr>
          <w:color w:val="auto"/>
        </w:rPr>
      </w:pPr>
      <w:r w:rsidRPr="00FD2952">
        <w:rPr>
          <w:color w:val="auto"/>
        </w:rPr>
        <w:t>Malden, MA 02148</w:t>
      </w:r>
    </w:p>
    <w:p w14:paraId="677819DB" w14:textId="77777777" w:rsidR="00B85FD2" w:rsidRDefault="002E48F0">
      <w:pPr>
        <w:pStyle w:val="TOC1"/>
        <w:tabs>
          <w:tab w:val="right" w:leader="dot" w:pos="9350"/>
        </w:tabs>
        <w:rPr>
          <w:rFonts w:ascii="Calibri" w:hAnsi="Calibri"/>
          <w:b w:val="0"/>
          <w:noProof/>
          <w:sz w:val="22"/>
          <w:szCs w:val="22"/>
        </w:rPr>
      </w:pPr>
      <w:r>
        <w:fldChar w:fldCharType="begin"/>
      </w:r>
      <w:r w:rsidR="00BD3A1A">
        <w:instrText xml:space="preserve"> TOC \h \z \t "Heading 2,1,Heading 3,2,Heading 3a,3" </w:instrText>
      </w:r>
      <w:r>
        <w:fldChar w:fldCharType="separate"/>
      </w:r>
      <w:hyperlink w:anchor="_Toc342568093" w:history="1">
        <w:r w:rsidR="00B85FD2" w:rsidRPr="00C23C25">
          <w:rPr>
            <w:rStyle w:val="Hyperlink"/>
            <w:noProof/>
          </w:rPr>
          <w:t>I. Sources of Evidence for this Document</w:t>
        </w:r>
        <w:r w:rsidR="00B85FD2">
          <w:rPr>
            <w:noProof/>
            <w:webHidden/>
          </w:rPr>
          <w:tab/>
        </w:r>
        <w:r>
          <w:rPr>
            <w:noProof/>
            <w:webHidden/>
          </w:rPr>
          <w:fldChar w:fldCharType="begin"/>
        </w:r>
        <w:r w:rsidR="00B85FD2">
          <w:rPr>
            <w:noProof/>
            <w:webHidden/>
          </w:rPr>
          <w:instrText xml:space="preserve"> PAGEREF _Toc342568093 \h </w:instrText>
        </w:r>
        <w:r>
          <w:rPr>
            <w:noProof/>
            <w:webHidden/>
          </w:rPr>
        </w:r>
        <w:r>
          <w:rPr>
            <w:noProof/>
            <w:webHidden/>
          </w:rPr>
          <w:fldChar w:fldCharType="separate"/>
        </w:r>
        <w:r w:rsidR="003653B4">
          <w:rPr>
            <w:noProof/>
            <w:webHidden/>
          </w:rPr>
          <w:t>1</w:t>
        </w:r>
        <w:r>
          <w:rPr>
            <w:noProof/>
            <w:webHidden/>
          </w:rPr>
          <w:fldChar w:fldCharType="end"/>
        </w:r>
      </w:hyperlink>
    </w:p>
    <w:p w14:paraId="0584CCD7" w14:textId="77777777" w:rsidR="00B85FD2" w:rsidRDefault="00F5539E">
      <w:pPr>
        <w:pStyle w:val="TOC1"/>
        <w:tabs>
          <w:tab w:val="right" w:leader="dot" w:pos="9350"/>
        </w:tabs>
        <w:rPr>
          <w:rFonts w:ascii="Calibri" w:hAnsi="Calibri"/>
          <w:b w:val="0"/>
          <w:noProof/>
          <w:sz w:val="22"/>
          <w:szCs w:val="22"/>
        </w:rPr>
      </w:pPr>
      <w:hyperlink w:anchor="_Toc342568094" w:history="1">
        <w:r w:rsidR="00B85FD2" w:rsidRPr="00C23C25">
          <w:rPr>
            <w:rStyle w:val="Hyperlink"/>
            <w:noProof/>
          </w:rPr>
          <w:t>II. Executive Summary of Charter School Performance</w:t>
        </w:r>
        <w:r w:rsidR="00B85FD2">
          <w:rPr>
            <w:noProof/>
            <w:webHidden/>
          </w:rPr>
          <w:tab/>
        </w:r>
        <w:r w:rsidR="002E48F0">
          <w:rPr>
            <w:noProof/>
            <w:webHidden/>
          </w:rPr>
          <w:fldChar w:fldCharType="begin"/>
        </w:r>
        <w:r w:rsidR="00B85FD2">
          <w:rPr>
            <w:noProof/>
            <w:webHidden/>
          </w:rPr>
          <w:instrText xml:space="preserve"> PAGEREF _Toc342568094 \h </w:instrText>
        </w:r>
        <w:r w:rsidR="002E48F0">
          <w:rPr>
            <w:noProof/>
            <w:webHidden/>
          </w:rPr>
        </w:r>
        <w:r w:rsidR="002E48F0">
          <w:rPr>
            <w:noProof/>
            <w:webHidden/>
          </w:rPr>
          <w:fldChar w:fldCharType="separate"/>
        </w:r>
        <w:r w:rsidR="003653B4">
          <w:rPr>
            <w:noProof/>
            <w:webHidden/>
          </w:rPr>
          <w:t>1</w:t>
        </w:r>
        <w:r w:rsidR="002E48F0">
          <w:rPr>
            <w:noProof/>
            <w:webHidden/>
          </w:rPr>
          <w:fldChar w:fldCharType="end"/>
        </w:r>
      </w:hyperlink>
    </w:p>
    <w:p w14:paraId="52B30542" w14:textId="77777777" w:rsidR="00B85FD2" w:rsidRDefault="00F5539E">
      <w:pPr>
        <w:pStyle w:val="TOC2"/>
        <w:tabs>
          <w:tab w:val="right" w:leader="dot" w:pos="9350"/>
        </w:tabs>
        <w:rPr>
          <w:rFonts w:ascii="Calibri" w:hAnsi="Calibri"/>
          <w:i w:val="0"/>
          <w:noProof/>
          <w:sz w:val="22"/>
          <w:szCs w:val="22"/>
        </w:rPr>
      </w:pPr>
      <w:hyperlink w:anchor="_Toc342568095" w:history="1">
        <w:r w:rsidR="00B85FD2" w:rsidRPr="00C23C25">
          <w:rPr>
            <w:rStyle w:val="Hyperlink"/>
            <w:noProof/>
          </w:rPr>
          <w:t>ESE Common School Performance Criteria</w:t>
        </w:r>
        <w:r w:rsidR="00B85FD2">
          <w:rPr>
            <w:noProof/>
            <w:webHidden/>
          </w:rPr>
          <w:tab/>
        </w:r>
        <w:r w:rsidR="002E48F0">
          <w:rPr>
            <w:noProof/>
            <w:webHidden/>
          </w:rPr>
          <w:fldChar w:fldCharType="begin"/>
        </w:r>
        <w:r w:rsidR="00B85FD2">
          <w:rPr>
            <w:noProof/>
            <w:webHidden/>
          </w:rPr>
          <w:instrText xml:space="preserve"> PAGEREF _Toc342568095 \h </w:instrText>
        </w:r>
        <w:r w:rsidR="002E48F0">
          <w:rPr>
            <w:noProof/>
            <w:webHidden/>
          </w:rPr>
        </w:r>
        <w:r w:rsidR="002E48F0">
          <w:rPr>
            <w:noProof/>
            <w:webHidden/>
          </w:rPr>
          <w:fldChar w:fldCharType="separate"/>
        </w:r>
        <w:r w:rsidR="003653B4">
          <w:rPr>
            <w:noProof/>
            <w:webHidden/>
          </w:rPr>
          <w:t>2</w:t>
        </w:r>
        <w:r w:rsidR="002E48F0">
          <w:rPr>
            <w:noProof/>
            <w:webHidden/>
          </w:rPr>
          <w:fldChar w:fldCharType="end"/>
        </w:r>
      </w:hyperlink>
    </w:p>
    <w:p w14:paraId="38DD94D0" w14:textId="77777777" w:rsidR="00B85FD2" w:rsidRDefault="00F5539E">
      <w:pPr>
        <w:pStyle w:val="TOC1"/>
        <w:tabs>
          <w:tab w:val="right" w:leader="dot" w:pos="9350"/>
        </w:tabs>
        <w:rPr>
          <w:rFonts w:ascii="Calibri" w:hAnsi="Calibri"/>
          <w:b w:val="0"/>
          <w:noProof/>
          <w:sz w:val="22"/>
          <w:szCs w:val="22"/>
        </w:rPr>
      </w:pPr>
      <w:hyperlink w:anchor="_Toc342568096" w:history="1">
        <w:r w:rsidR="00B85FD2" w:rsidRPr="00C23C25">
          <w:rPr>
            <w:rStyle w:val="Hyperlink"/>
            <w:noProof/>
          </w:rPr>
          <w:t>III. School Amendments, History, and Demographics</w:t>
        </w:r>
        <w:r w:rsidR="00B85FD2">
          <w:rPr>
            <w:noProof/>
            <w:webHidden/>
          </w:rPr>
          <w:tab/>
        </w:r>
        <w:r w:rsidR="002E48F0">
          <w:rPr>
            <w:noProof/>
            <w:webHidden/>
          </w:rPr>
          <w:fldChar w:fldCharType="begin"/>
        </w:r>
        <w:r w:rsidR="00B85FD2">
          <w:rPr>
            <w:noProof/>
            <w:webHidden/>
          </w:rPr>
          <w:instrText xml:space="preserve"> PAGEREF _Toc342568096 \h </w:instrText>
        </w:r>
        <w:r w:rsidR="002E48F0">
          <w:rPr>
            <w:noProof/>
            <w:webHidden/>
          </w:rPr>
        </w:r>
        <w:r w:rsidR="002E48F0">
          <w:rPr>
            <w:noProof/>
            <w:webHidden/>
          </w:rPr>
          <w:fldChar w:fldCharType="separate"/>
        </w:r>
        <w:r w:rsidR="003653B4">
          <w:rPr>
            <w:noProof/>
            <w:webHidden/>
          </w:rPr>
          <w:t>8</w:t>
        </w:r>
        <w:r w:rsidR="002E48F0">
          <w:rPr>
            <w:noProof/>
            <w:webHidden/>
          </w:rPr>
          <w:fldChar w:fldCharType="end"/>
        </w:r>
      </w:hyperlink>
    </w:p>
    <w:p w14:paraId="27A2AF41" w14:textId="77777777" w:rsidR="00B85FD2" w:rsidRDefault="00F5539E">
      <w:pPr>
        <w:pStyle w:val="TOC1"/>
        <w:tabs>
          <w:tab w:val="right" w:leader="dot" w:pos="9350"/>
        </w:tabs>
        <w:rPr>
          <w:rFonts w:ascii="Calibri" w:hAnsi="Calibri"/>
          <w:b w:val="0"/>
          <w:noProof/>
          <w:sz w:val="22"/>
          <w:szCs w:val="22"/>
        </w:rPr>
      </w:pPr>
      <w:hyperlink w:anchor="_Toc342568097" w:history="1">
        <w:r w:rsidR="00B85FD2" w:rsidRPr="00C23C25">
          <w:rPr>
            <w:rStyle w:val="Hyperlink"/>
            <w:noProof/>
          </w:rPr>
          <w:t>IV. Areas of Accountability</w:t>
        </w:r>
        <w:r w:rsidR="00B85FD2">
          <w:rPr>
            <w:noProof/>
            <w:webHidden/>
          </w:rPr>
          <w:tab/>
        </w:r>
        <w:r w:rsidR="002E48F0">
          <w:rPr>
            <w:noProof/>
            <w:webHidden/>
          </w:rPr>
          <w:fldChar w:fldCharType="begin"/>
        </w:r>
        <w:r w:rsidR="00B85FD2">
          <w:rPr>
            <w:noProof/>
            <w:webHidden/>
          </w:rPr>
          <w:instrText xml:space="preserve"> PAGEREF _Toc342568097 \h </w:instrText>
        </w:r>
        <w:r w:rsidR="002E48F0">
          <w:rPr>
            <w:noProof/>
            <w:webHidden/>
          </w:rPr>
        </w:r>
        <w:r w:rsidR="002E48F0">
          <w:rPr>
            <w:noProof/>
            <w:webHidden/>
          </w:rPr>
          <w:fldChar w:fldCharType="separate"/>
        </w:r>
        <w:r w:rsidR="003653B4">
          <w:rPr>
            <w:noProof/>
            <w:webHidden/>
          </w:rPr>
          <w:t>10</w:t>
        </w:r>
        <w:r w:rsidR="002E48F0">
          <w:rPr>
            <w:noProof/>
            <w:webHidden/>
          </w:rPr>
          <w:fldChar w:fldCharType="end"/>
        </w:r>
      </w:hyperlink>
    </w:p>
    <w:p w14:paraId="272A133A" w14:textId="77777777" w:rsidR="00B85FD2" w:rsidRDefault="00F5539E">
      <w:pPr>
        <w:pStyle w:val="TOC2"/>
        <w:tabs>
          <w:tab w:val="right" w:leader="dot" w:pos="9350"/>
        </w:tabs>
        <w:rPr>
          <w:rFonts w:ascii="Calibri" w:hAnsi="Calibri"/>
          <w:i w:val="0"/>
          <w:noProof/>
          <w:sz w:val="22"/>
          <w:szCs w:val="22"/>
        </w:rPr>
      </w:pPr>
      <w:hyperlink w:anchor="_Toc342568098" w:history="1">
        <w:r w:rsidR="00B85FD2" w:rsidRPr="00C23C25">
          <w:rPr>
            <w:rStyle w:val="Hyperlink"/>
            <w:noProof/>
          </w:rPr>
          <w:t>A.     Faithfulness to Charter</w:t>
        </w:r>
        <w:r w:rsidR="00B85FD2">
          <w:rPr>
            <w:noProof/>
            <w:webHidden/>
          </w:rPr>
          <w:tab/>
        </w:r>
        <w:r w:rsidR="002E48F0">
          <w:rPr>
            <w:noProof/>
            <w:webHidden/>
          </w:rPr>
          <w:fldChar w:fldCharType="begin"/>
        </w:r>
        <w:r w:rsidR="00B85FD2">
          <w:rPr>
            <w:noProof/>
            <w:webHidden/>
          </w:rPr>
          <w:instrText xml:space="preserve"> PAGEREF _Toc342568098 \h </w:instrText>
        </w:r>
        <w:r w:rsidR="002E48F0">
          <w:rPr>
            <w:noProof/>
            <w:webHidden/>
          </w:rPr>
        </w:r>
        <w:r w:rsidR="002E48F0">
          <w:rPr>
            <w:noProof/>
            <w:webHidden/>
          </w:rPr>
          <w:fldChar w:fldCharType="separate"/>
        </w:r>
        <w:r w:rsidR="003653B4">
          <w:rPr>
            <w:noProof/>
            <w:webHidden/>
          </w:rPr>
          <w:t>10</w:t>
        </w:r>
        <w:r w:rsidR="002E48F0">
          <w:rPr>
            <w:noProof/>
            <w:webHidden/>
          </w:rPr>
          <w:fldChar w:fldCharType="end"/>
        </w:r>
      </w:hyperlink>
    </w:p>
    <w:p w14:paraId="14305DE8" w14:textId="77777777" w:rsidR="00B85FD2" w:rsidRDefault="00F5539E">
      <w:pPr>
        <w:pStyle w:val="TOC2"/>
        <w:tabs>
          <w:tab w:val="right" w:leader="dot" w:pos="9350"/>
        </w:tabs>
        <w:rPr>
          <w:rFonts w:ascii="Calibri" w:hAnsi="Calibri"/>
          <w:i w:val="0"/>
          <w:noProof/>
          <w:sz w:val="22"/>
          <w:szCs w:val="22"/>
        </w:rPr>
      </w:pPr>
      <w:hyperlink w:anchor="_Toc342568099" w:history="1">
        <w:r w:rsidR="00B85FD2" w:rsidRPr="00C23C25">
          <w:rPr>
            <w:rStyle w:val="Hyperlink"/>
            <w:noProof/>
          </w:rPr>
          <w:t>B.     Academic Program</w:t>
        </w:r>
        <w:r w:rsidR="00B85FD2">
          <w:rPr>
            <w:noProof/>
            <w:webHidden/>
          </w:rPr>
          <w:tab/>
        </w:r>
        <w:r w:rsidR="002E48F0">
          <w:rPr>
            <w:noProof/>
            <w:webHidden/>
          </w:rPr>
          <w:fldChar w:fldCharType="begin"/>
        </w:r>
        <w:r w:rsidR="00B85FD2">
          <w:rPr>
            <w:noProof/>
            <w:webHidden/>
          </w:rPr>
          <w:instrText xml:space="preserve"> PAGEREF _Toc342568099 \h </w:instrText>
        </w:r>
        <w:r w:rsidR="002E48F0">
          <w:rPr>
            <w:noProof/>
            <w:webHidden/>
          </w:rPr>
        </w:r>
        <w:r w:rsidR="002E48F0">
          <w:rPr>
            <w:noProof/>
            <w:webHidden/>
          </w:rPr>
          <w:fldChar w:fldCharType="separate"/>
        </w:r>
        <w:r w:rsidR="003653B4">
          <w:rPr>
            <w:noProof/>
            <w:webHidden/>
          </w:rPr>
          <w:t>11</w:t>
        </w:r>
        <w:r w:rsidR="002E48F0">
          <w:rPr>
            <w:noProof/>
            <w:webHidden/>
          </w:rPr>
          <w:fldChar w:fldCharType="end"/>
        </w:r>
      </w:hyperlink>
    </w:p>
    <w:p w14:paraId="1E8F4BD9" w14:textId="77777777" w:rsidR="00B85FD2" w:rsidRDefault="00F5539E">
      <w:pPr>
        <w:pStyle w:val="TOC2"/>
        <w:tabs>
          <w:tab w:val="right" w:leader="dot" w:pos="9350"/>
        </w:tabs>
        <w:rPr>
          <w:rFonts w:ascii="Calibri" w:hAnsi="Calibri"/>
          <w:i w:val="0"/>
          <w:noProof/>
          <w:sz w:val="22"/>
          <w:szCs w:val="22"/>
        </w:rPr>
      </w:pPr>
      <w:hyperlink w:anchor="_Toc342568100" w:history="1">
        <w:r w:rsidR="00B85FD2" w:rsidRPr="00C23C25">
          <w:rPr>
            <w:rStyle w:val="Hyperlink"/>
            <w:noProof/>
          </w:rPr>
          <w:t>C.    Organizational Viability</w:t>
        </w:r>
        <w:r w:rsidR="00B85FD2">
          <w:rPr>
            <w:noProof/>
            <w:webHidden/>
          </w:rPr>
          <w:tab/>
        </w:r>
        <w:r w:rsidR="002E48F0">
          <w:rPr>
            <w:noProof/>
            <w:webHidden/>
          </w:rPr>
          <w:fldChar w:fldCharType="begin"/>
        </w:r>
        <w:r w:rsidR="00B85FD2">
          <w:rPr>
            <w:noProof/>
            <w:webHidden/>
          </w:rPr>
          <w:instrText xml:space="preserve"> PAGEREF _Toc342568100 \h </w:instrText>
        </w:r>
        <w:r w:rsidR="002E48F0">
          <w:rPr>
            <w:noProof/>
            <w:webHidden/>
          </w:rPr>
        </w:r>
        <w:r w:rsidR="002E48F0">
          <w:rPr>
            <w:noProof/>
            <w:webHidden/>
          </w:rPr>
          <w:fldChar w:fldCharType="separate"/>
        </w:r>
        <w:r w:rsidR="003653B4">
          <w:rPr>
            <w:noProof/>
            <w:webHidden/>
          </w:rPr>
          <w:t>24</w:t>
        </w:r>
        <w:r w:rsidR="002E48F0">
          <w:rPr>
            <w:noProof/>
            <w:webHidden/>
          </w:rPr>
          <w:fldChar w:fldCharType="end"/>
        </w:r>
      </w:hyperlink>
    </w:p>
    <w:p w14:paraId="7A5D9101" w14:textId="77777777" w:rsidR="00B85FD2" w:rsidRDefault="00F5539E">
      <w:pPr>
        <w:pStyle w:val="TOC1"/>
        <w:tabs>
          <w:tab w:val="right" w:leader="dot" w:pos="9350"/>
        </w:tabs>
        <w:rPr>
          <w:rFonts w:ascii="Calibri" w:hAnsi="Calibri"/>
          <w:b w:val="0"/>
          <w:noProof/>
          <w:sz w:val="22"/>
          <w:szCs w:val="22"/>
        </w:rPr>
      </w:pPr>
      <w:hyperlink w:anchor="_Toc342568101" w:history="1">
        <w:r w:rsidR="00B85FD2" w:rsidRPr="00C23C25">
          <w:rPr>
            <w:rStyle w:val="Hyperlink"/>
            <w:noProof/>
          </w:rPr>
          <w:t>V. Accountability Plan Objectives and Measures</w:t>
        </w:r>
        <w:r w:rsidR="00B85FD2">
          <w:rPr>
            <w:noProof/>
            <w:webHidden/>
          </w:rPr>
          <w:tab/>
        </w:r>
        <w:r w:rsidR="002E48F0">
          <w:rPr>
            <w:noProof/>
            <w:webHidden/>
          </w:rPr>
          <w:fldChar w:fldCharType="begin"/>
        </w:r>
        <w:r w:rsidR="00B85FD2">
          <w:rPr>
            <w:noProof/>
            <w:webHidden/>
          </w:rPr>
          <w:instrText xml:space="preserve"> PAGEREF _Toc342568101 \h </w:instrText>
        </w:r>
        <w:r w:rsidR="002E48F0">
          <w:rPr>
            <w:noProof/>
            <w:webHidden/>
          </w:rPr>
        </w:r>
        <w:r w:rsidR="002E48F0">
          <w:rPr>
            <w:noProof/>
            <w:webHidden/>
          </w:rPr>
          <w:fldChar w:fldCharType="separate"/>
        </w:r>
        <w:r w:rsidR="003653B4">
          <w:rPr>
            <w:noProof/>
            <w:webHidden/>
          </w:rPr>
          <w:t>33</w:t>
        </w:r>
        <w:r w:rsidR="002E48F0">
          <w:rPr>
            <w:noProof/>
            <w:webHidden/>
          </w:rPr>
          <w:fldChar w:fldCharType="end"/>
        </w:r>
      </w:hyperlink>
    </w:p>
    <w:p w14:paraId="7290D702" w14:textId="77777777" w:rsidR="00BD3A1A" w:rsidRDefault="002E48F0">
      <w:r>
        <w:fldChar w:fldCharType="end"/>
      </w:r>
    </w:p>
    <w:p w14:paraId="39956D79" w14:textId="77777777" w:rsidR="00BD3A1A" w:rsidRDefault="00BD3A1A">
      <w:pPr>
        <w:pStyle w:val="Header"/>
        <w:tabs>
          <w:tab w:val="clear" w:pos="4320"/>
          <w:tab w:val="clear" w:pos="8640"/>
        </w:tabs>
      </w:pPr>
    </w:p>
    <w:p w14:paraId="34959DA3" w14:textId="77777777" w:rsidR="00A51A64" w:rsidRDefault="00A51A64" w:rsidP="00654B85">
      <w:pPr>
        <w:pStyle w:val="Heading2"/>
        <w:pBdr>
          <w:bottom w:val="single" w:sz="4" w:space="0" w:color="auto"/>
        </w:pBdr>
        <w:sectPr w:rsidR="00A51A64" w:rsidSect="00B85FD2">
          <w:headerReference w:type="first" r:id="rId12"/>
          <w:pgSz w:w="12240" w:h="15840" w:code="1"/>
          <w:pgMar w:top="1440" w:right="1440" w:bottom="1440" w:left="1440" w:header="720" w:footer="720" w:gutter="0"/>
          <w:pgNumType w:start="0"/>
          <w:cols w:space="720"/>
          <w:titlePg/>
          <w:docGrid w:linePitch="360"/>
        </w:sectPr>
      </w:pPr>
    </w:p>
    <w:p w14:paraId="6ACD5885" w14:textId="77777777" w:rsidR="00654B85" w:rsidRDefault="00654B85" w:rsidP="00654B85">
      <w:pPr>
        <w:pStyle w:val="Heading2"/>
        <w:pBdr>
          <w:bottom w:val="single" w:sz="4" w:space="0" w:color="auto"/>
        </w:pBdr>
      </w:pPr>
      <w:bookmarkStart w:id="1" w:name="_Toc342568093"/>
      <w:bookmarkStart w:id="2" w:name="_Toc171127495"/>
      <w:bookmarkStart w:id="3" w:name="_Toc171127605"/>
      <w:bookmarkStart w:id="4" w:name="_Toc171127670"/>
      <w:bookmarkStart w:id="5" w:name="_Toc176237826"/>
      <w:bookmarkStart w:id="6" w:name="_Toc176238148"/>
      <w:r>
        <w:lastRenderedPageBreak/>
        <w:t>I. Sources of Evidence for this Document</w:t>
      </w:r>
      <w:bookmarkEnd w:id="1"/>
    </w:p>
    <w:p w14:paraId="62C9CC24" w14:textId="77777777" w:rsidR="00654B85" w:rsidRDefault="00654B85" w:rsidP="00654B85"/>
    <w:p w14:paraId="72A97B95" w14:textId="77777777" w:rsidR="00654B85" w:rsidRDefault="00654B85" w:rsidP="00654B85">
      <w:r>
        <w:t>The charter school regulations state that “[t]he decision by the Board [of Elementary and Secondary Education] to renew a charter shall be based upon the presentation of affirmative evidence regarding the success of the school’s academic program; the viability of the school as an organization; and the faithfulness of the school to the terms of its charter” 603 CMR 1.12</w:t>
      </w:r>
      <w:r w:rsidR="00B42E73">
        <w:t>(3)</w:t>
      </w:r>
      <w:r>
        <w:t xml:space="preserve">. Consistent with the regulations, recommendations regarding renewal are based upon the Department of Elementary and Secondary Education’s (Department) evaluation of the school’s performance in these areas. In its review, the Department has considered both the school’s absolute performance at the time of the application for renewal and the progress the school has made during the first four years of its charter. Performance is evaluated against both the </w:t>
      </w:r>
      <w:hyperlink r:id="rId13" w:history="1">
        <w:r w:rsidRPr="00621465">
          <w:rPr>
            <w:rStyle w:val="Hyperlink"/>
          </w:rPr>
          <w:t>Massachusetts Charter School Common School Performance Criteria</w:t>
        </w:r>
      </w:hyperlink>
      <w:r>
        <w:t xml:space="preserve"> and the school’s accountability plan. The evaluation of the school has included a review of the following sources of evidence, all of which are available from the Charter School Office:</w:t>
      </w:r>
    </w:p>
    <w:p w14:paraId="6AF702A8" w14:textId="77777777" w:rsidR="00654B85" w:rsidRDefault="00654B85" w:rsidP="00654B85">
      <w:pPr>
        <w:rPr>
          <w:szCs w:val="20"/>
        </w:rPr>
      </w:pPr>
    </w:p>
    <w:p w14:paraId="212DC6DE" w14:textId="77777777" w:rsidR="00654B85" w:rsidRDefault="00654B85" w:rsidP="00654B85">
      <w:pPr>
        <w:numPr>
          <w:ilvl w:val="0"/>
          <w:numId w:val="3"/>
        </w:numPr>
        <w:rPr>
          <w:szCs w:val="20"/>
        </w:rPr>
      </w:pPr>
      <w:r>
        <w:rPr>
          <w:szCs w:val="20"/>
        </w:rPr>
        <w:t xml:space="preserve">the </w:t>
      </w:r>
      <w:r w:rsidR="00D654DD">
        <w:rPr>
          <w:szCs w:val="20"/>
        </w:rPr>
        <w:t>a</w:t>
      </w:r>
      <w:r>
        <w:rPr>
          <w:szCs w:val="20"/>
        </w:rPr>
        <w:t xml:space="preserve">pplication for </w:t>
      </w:r>
      <w:r w:rsidR="00D654DD">
        <w:rPr>
          <w:szCs w:val="20"/>
        </w:rPr>
        <w:t>r</w:t>
      </w:r>
      <w:r>
        <w:rPr>
          <w:szCs w:val="20"/>
        </w:rPr>
        <w:t>enewal submitted by the school,</w:t>
      </w:r>
    </w:p>
    <w:p w14:paraId="7432F269" w14:textId="77777777" w:rsidR="00654B85" w:rsidRDefault="00654B85" w:rsidP="00654B85">
      <w:pPr>
        <w:numPr>
          <w:ilvl w:val="0"/>
          <w:numId w:val="3"/>
        </w:numPr>
        <w:rPr>
          <w:szCs w:val="20"/>
        </w:rPr>
      </w:pPr>
      <w:r>
        <w:rPr>
          <w:szCs w:val="20"/>
        </w:rPr>
        <w:t>the school’s annual reports for the term of the charter,</w:t>
      </w:r>
    </w:p>
    <w:p w14:paraId="618A9616" w14:textId="77777777" w:rsidR="00654B85" w:rsidRDefault="00654B85" w:rsidP="00654B85">
      <w:pPr>
        <w:numPr>
          <w:ilvl w:val="0"/>
          <w:numId w:val="3"/>
        </w:numPr>
        <w:rPr>
          <w:szCs w:val="20"/>
        </w:rPr>
      </w:pPr>
      <w:r>
        <w:rPr>
          <w:szCs w:val="20"/>
        </w:rPr>
        <w:t>site visit reports generated by the Charter School Office in the second</w:t>
      </w:r>
      <w:r w:rsidR="009A5A9E">
        <w:rPr>
          <w:szCs w:val="20"/>
        </w:rPr>
        <w:t xml:space="preserve"> </w:t>
      </w:r>
      <w:r w:rsidR="00EF12DB">
        <w:rPr>
          <w:szCs w:val="20"/>
        </w:rPr>
        <w:t>year</w:t>
      </w:r>
      <w:r>
        <w:rPr>
          <w:szCs w:val="20"/>
        </w:rPr>
        <w:t xml:space="preserve"> of the school’s charter,</w:t>
      </w:r>
    </w:p>
    <w:p w14:paraId="1CACB238" w14:textId="77777777" w:rsidR="00654B85" w:rsidRDefault="00654B85" w:rsidP="00654B85">
      <w:pPr>
        <w:numPr>
          <w:ilvl w:val="0"/>
          <w:numId w:val="3"/>
        </w:numPr>
        <w:rPr>
          <w:szCs w:val="20"/>
        </w:rPr>
      </w:pPr>
      <w:r>
        <w:rPr>
          <w:szCs w:val="20"/>
        </w:rPr>
        <w:t>independent financial audits,</w:t>
      </w:r>
    </w:p>
    <w:p w14:paraId="283DDB39" w14:textId="77777777" w:rsidR="00654B85" w:rsidRPr="00B42E73" w:rsidRDefault="00863C47" w:rsidP="00654B85">
      <w:pPr>
        <w:numPr>
          <w:ilvl w:val="0"/>
          <w:numId w:val="3"/>
        </w:numPr>
        <w:rPr>
          <w:szCs w:val="20"/>
        </w:rPr>
      </w:pPr>
      <w:r w:rsidRPr="00B42E73">
        <w:rPr>
          <w:szCs w:val="20"/>
        </w:rPr>
        <w:t>C</w:t>
      </w:r>
      <w:r w:rsidR="00654B85" w:rsidRPr="00B42E73">
        <w:rPr>
          <w:szCs w:val="20"/>
        </w:rPr>
        <w:t xml:space="preserve">oordinated </w:t>
      </w:r>
      <w:r w:rsidRPr="00B42E73">
        <w:rPr>
          <w:szCs w:val="20"/>
        </w:rPr>
        <w:t>P</w:t>
      </w:r>
      <w:r w:rsidR="00654B85" w:rsidRPr="00B42E73">
        <w:rPr>
          <w:szCs w:val="20"/>
        </w:rPr>
        <w:t xml:space="preserve">rogram </w:t>
      </w:r>
      <w:r w:rsidRPr="00B42E73">
        <w:rPr>
          <w:szCs w:val="20"/>
        </w:rPr>
        <w:t>R</w:t>
      </w:r>
      <w:r w:rsidR="00654B85" w:rsidRPr="00B42E73">
        <w:rPr>
          <w:szCs w:val="20"/>
        </w:rPr>
        <w:t>eview reports,</w:t>
      </w:r>
    </w:p>
    <w:p w14:paraId="680FDB1E" w14:textId="77777777" w:rsidR="00654B85" w:rsidRPr="00B42E73" w:rsidRDefault="00654B85" w:rsidP="00A51A64">
      <w:pPr>
        <w:numPr>
          <w:ilvl w:val="0"/>
          <w:numId w:val="3"/>
        </w:numPr>
        <w:rPr>
          <w:szCs w:val="20"/>
        </w:rPr>
      </w:pPr>
      <w:r w:rsidRPr="00B42E73">
        <w:rPr>
          <w:szCs w:val="20"/>
        </w:rPr>
        <w:t xml:space="preserve">the year five </w:t>
      </w:r>
      <w:r w:rsidR="00A51A64" w:rsidRPr="00B42E73">
        <w:rPr>
          <w:szCs w:val="20"/>
        </w:rPr>
        <w:t>R</w:t>
      </w:r>
      <w:r w:rsidRPr="00B42E73">
        <w:rPr>
          <w:szCs w:val="20"/>
        </w:rPr>
        <w:t xml:space="preserve">enewal </w:t>
      </w:r>
      <w:r w:rsidR="00A51A64" w:rsidRPr="00B42E73">
        <w:rPr>
          <w:szCs w:val="20"/>
        </w:rPr>
        <w:t>I</w:t>
      </w:r>
      <w:r w:rsidRPr="00B42E73">
        <w:rPr>
          <w:szCs w:val="20"/>
        </w:rPr>
        <w:t xml:space="preserve">nspection </w:t>
      </w:r>
      <w:r w:rsidR="00A51A64" w:rsidRPr="00B42E73">
        <w:rPr>
          <w:szCs w:val="20"/>
        </w:rPr>
        <w:t>R</w:t>
      </w:r>
      <w:r w:rsidRPr="00B42E73">
        <w:rPr>
          <w:szCs w:val="20"/>
        </w:rPr>
        <w:t xml:space="preserve">eport and </w:t>
      </w:r>
      <w:r w:rsidR="00A51A64" w:rsidRPr="00B42E73">
        <w:rPr>
          <w:szCs w:val="20"/>
        </w:rPr>
        <w:t>F</w:t>
      </w:r>
      <w:r w:rsidRPr="00B42E73">
        <w:rPr>
          <w:szCs w:val="20"/>
        </w:rPr>
        <w:t xml:space="preserve">ederal </w:t>
      </w:r>
      <w:r w:rsidR="00A51A64" w:rsidRPr="00B42E73">
        <w:rPr>
          <w:szCs w:val="20"/>
        </w:rPr>
        <w:t>P</w:t>
      </w:r>
      <w:r w:rsidRPr="00B42E73">
        <w:rPr>
          <w:szCs w:val="20"/>
        </w:rPr>
        <w:t xml:space="preserve">rograms </w:t>
      </w:r>
      <w:r w:rsidR="00A51A64" w:rsidRPr="00B42E73">
        <w:rPr>
          <w:szCs w:val="20"/>
        </w:rPr>
        <w:t>R</w:t>
      </w:r>
      <w:r w:rsidRPr="00B42E73">
        <w:rPr>
          <w:szCs w:val="20"/>
        </w:rPr>
        <w:t xml:space="preserve">enewal </w:t>
      </w:r>
      <w:r w:rsidR="00A51A64" w:rsidRPr="00B42E73">
        <w:rPr>
          <w:szCs w:val="20"/>
        </w:rPr>
        <w:t>I</w:t>
      </w:r>
      <w:r w:rsidRPr="00B42E73">
        <w:rPr>
          <w:szCs w:val="20"/>
        </w:rPr>
        <w:t xml:space="preserve">nspection </w:t>
      </w:r>
      <w:r w:rsidR="00A51A64" w:rsidRPr="00B42E73">
        <w:rPr>
          <w:szCs w:val="20"/>
        </w:rPr>
        <w:t>R</w:t>
      </w:r>
      <w:r w:rsidRPr="00B42E73">
        <w:rPr>
          <w:szCs w:val="20"/>
        </w:rPr>
        <w:t>eport, and</w:t>
      </w:r>
    </w:p>
    <w:p w14:paraId="4355FDB1" w14:textId="77777777" w:rsidR="00654B85" w:rsidRDefault="00654B85" w:rsidP="00654B85">
      <w:pPr>
        <w:numPr>
          <w:ilvl w:val="0"/>
          <w:numId w:val="3"/>
        </w:numPr>
        <w:rPr>
          <w:szCs w:val="20"/>
        </w:rPr>
      </w:pPr>
      <w:r>
        <w:rPr>
          <w:szCs w:val="20"/>
        </w:rPr>
        <w:t>other documentation, including amendments to the school’s charter.</w:t>
      </w:r>
    </w:p>
    <w:p w14:paraId="54F24970" w14:textId="77777777" w:rsidR="00654B85" w:rsidRDefault="00654B85" w:rsidP="00654B85">
      <w:pPr>
        <w:rPr>
          <w:szCs w:val="20"/>
        </w:rPr>
      </w:pPr>
    </w:p>
    <w:p w14:paraId="6DF83B3B" w14:textId="77777777" w:rsidR="00654B85" w:rsidRDefault="00654B85" w:rsidP="00654B85">
      <w:r>
        <w:t xml:space="preserve">The following sections present a summary from all </w:t>
      </w:r>
      <w:r w:rsidR="00D67201">
        <w:t xml:space="preserve">of these sources regarding the </w:t>
      </w:r>
      <w:r>
        <w:t>school’s progress and success in raising student achievement, establishing a viable organization, and fulfilling the terms of its charter</w:t>
      </w:r>
      <w:r w:rsidR="00D67201">
        <w:t>.</w:t>
      </w:r>
    </w:p>
    <w:p w14:paraId="670535B3" w14:textId="77777777" w:rsidR="00654B85" w:rsidRDefault="00654B85" w:rsidP="00391C70">
      <w:pPr>
        <w:pStyle w:val="Heading2"/>
        <w:pBdr>
          <w:bottom w:val="single" w:sz="4" w:space="0" w:color="auto"/>
        </w:pBdr>
      </w:pPr>
    </w:p>
    <w:p w14:paraId="4DEA0A30" w14:textId="77777777" w:rsidR="00391C70" w:rsidRDefault="00391C70" w:rsidP="00391C70">
      <w:pPr>
        <w:pStyle w:val="Heading2"/>
        <w:pBdr>
          <w:bottom w:val="single" w:sz="4" w:space="0" w:color="auto"/>
        </w:pBdr>
      </w:pPr>
      <w:bookmarkStart w:id="7" w:name="_Toc342568094"/>
      <w:r>
        <w:t>I</w:t>
      </w:r>
      <w:r w:rsidR="00654B85">
        <w:t>I</w:t>
      </w:r>
      <w:r>
        <w:t xml:space="preserve">. </w:t>
      </w:r>
      <w:r w:rsidR="00EE61FD">
        <w:t xml:space="preserve">Executive Summary of </w:t>
      </w:r>
      <w:smartTag w:uri="urn:schemas-microsoft-com:office:smarttags" w:element="place">
        <w:smartTag w:uri="urn:schemas-microsoft-com:office:smarttags" w:element="PlaceName">
          <w:r w:rsidR="00EE61FD">
            <w:t>Charter</w:t>
          </w:r>
        </w:smartTag>
        <w:r w:rsidR="00EE61FD">
          <w:t xml:space="preserve"> </w:t>
        </w:r>
        <w:smartTag w:uri="urn:schemas-microsoft-com:office:smarttags" w:element="PlaceType">
          <w:r w:rsidR="00EE61FD">
            <w:t>School</w:t>
          </w:r>
        </w:smartTag>
      </w:smartTag>
      <w:r w:rsidR="00EE61FD">
        <w:t xml:space="preserve"> Performance</w:t>
      </w:r>
      <w:bookmarkEnd w:id="7"/>
    </w:p>
    <w:p w14:paraId="2695BE70" w14:textId="77777777" w:rsidR="00F7387E" w:rsidRDefault="00F7387E" w:rsidP="00171007">
      <w:pPr>
        <w:rPr>
          <w:highlight w:val="yellow"/>
        </w:rPr>
      </w:pPr>
    </w:p>
    <w:tbl>
      <w:tblPr>
        <w:tblW w:w="10188" w:type="dxa"/>
        <w:tblCellMar>
          <w:left w:w="0" w:type="dxa"/>
          <w:right w:w="0" w:type="dxa"/>
        </w:tblCellMar>
        <w:tblLook w:val="0000" w:firstRow="0" w:lastRow="0" w:firstColumn="0" w:lastColumn="0" w:noHBand="0" w:noVBand="0"/>
      </w:tblPr>
      <w:tblGrid>
        <w:gridCol w:w="3099"/>
        <w:gridCol w:w="2112"/>
        <w:gridCol w:w="2581"/>
        <w:gridCol w:w="2396"/>
      </w:tblGrid>
      <w:tr w:rsidR="00CB6C5D" w:rsidRPr="00F758A9" w14:paraId="723CBD94" w14:textId="77777777" w:rsidTr="00CB6C5D">
        <w:trPr>
          <w:trHeight w:val="432"/>
        </w:trPr>
        <w:tc>
          <w:tcPr>
            <w:tcW w:w="10188"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B790D9" w14:textId="77777777" w:rsidR="00CB6C5D" w:rsidRPr="00E46C94" w:rsidRDefault="00CB6C5D" w:rsidP="00CB6C5D">
            <w:pPr>
              <w:rPr>
                <w:b/>
                <w:bCs/>
                <w:i/>
              </w:rPr>
            </w:pPr>
            <w:smartTag w:uri="urn:schemas-microsoft-com:office:smarttags" w:element="place">
              <w:smartTag w:uri="urn:schemas-microsoft-com:office:smarttags" w:element="PlaceName">
                <w:r w:rsidRPr="00E46C94">
                  <w:rPr>
                    <w:b/>
                    <w:i/>
                  </w:rPr>
                  <w:t>Mystic</w:t>
                </w:r>
              </w:smartTag>
              <w:r w:rsidRPr="00E46C94">
                <w:rPr>
                  <w:b/>
                  <w:i/>
                </w:rPr>
                <w:t xml:space="preserve"> </w:t>
              </w:r>
              <w:smartTag w:uri="urn:schemas-microsoft-com:office:smarttags" w:element="PlaceType">
                <w:r w:rsidRPr="00E46C94">
                  <w:rPr>
                    <w:b/>
                    <w:i/>
                  </w:rPr>
                  <w:t>Valley</w:t>
                </w:r>
              </w:smartTag>
              <w:r w:rsidRPr="00E46C94">
                <w:rPr>
                  <w:b/>
                  <w:i/>
                </w:rPr>
                <w:t xml:space="preserve"> </w:t>
              </w:r>
              <w:smartTag w:uri="urn:schemas-microsoft-com:office:smarttags" w:element="PlaceName">
                <w:r w:rsidRPr="00E46C94">
                  <w:rPr>
                    <w:b/>
                    <w:i/>
                  </w:rPr>
                  <w:t>Regional</w:t>
                </w:r>
              </w:smartTag>
              <w:r w:rsidRPr="00E46C94">
                <w:rPr>
                  <w:b/>
                  <w:i/>
                </w:rPr>
                <w:t xml:space="preserve"> </w:t>
              </w:r>
              <w:smartTag w:uri="urn:schemas-microsoft-com:office:smarttags" w:element="PlaceName">
                <w:r w:rsidRPr="00E46C94">
                  <w:rPr>
                    <w:b/>
                    <w:i/>
                  </w:rPr>
                  <w:t>Charter</w:t>
                </w:r>
              </w:smartTag>
              <w:r w:rsidRPr="00E46C94">
                <w:rPr>
                  <w:b/>
                  <w:i/>
                </w:rPr>
                <w:t xml:space="preserve"> </w:t>
              </w:r>
              <w:smartTag w:uri="urn:schemas-microsoft-com:office:smarttags" w:element="PlaceType">
                <w:r w:rsidRPr="00E46C94">
                  <w:rPr>
                    <w:b/>
                    <w:i/>
                  </w:rPr>
                  <w:t>School</w:t>
                </w:r>
              </w:smartTag>
            </w:smartTag>
            <w:r w:rsidRPr="00E46C94">
              <w:rPr>
                <w:b/>
                <w:i/>
              </w:rPr>
              <w:t xml:space="preserve"> (MVRCS) </w:t>
            </w:r>
          </w:p>
        </w:tc>
      </w:tr>
      <w:tr w:rsidR="00CB6C5D" w:rsidRPr="00ED5116" w14:paraId="5F824CD2" w14:textId="77777777" w:rsidTr="00CB6C5D">
        <w:trPr>
          <w:trHeight w:val="328"/>
        </w:trPr>
        <w:tc>
          <w:tcPr>
            <w:tcW w:w="30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41D46C" w14:textId="77777777" w:rsidR="00CB6C5D" w:rsidRPr="00343F43" w:rsidRDefault="00CB6C5D" w:rsidP="00CB6C5D">
            <w:pPr>
              <w:pStyle w:val="BodyTextIndent"/>
              <w:ind w:left="0" w:firstLine="0"/>
              <w:rPr>
                <w:b/>
                <w:bCs/>
              </w:rPr>
            </w:pPr>
            <w:r w:rsidRPr="00343F43">
              <w:rPr>
                <w:b/>
                <w:bCs/>
              </w:rPr>
              <w:t>Type of Charter</w:t>
            </w:r>
          </w:p>
        </w:tc>
        <w:tc>
          <w:tcPr>
            <w:tcW w:w="211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7EFE3D" w14:textId="77777777" w:rsidR="00CB6C5D" w:rsidRPr="00343F43" w:rsidRDefault="00CB6C5D" w:rsidP="00CB6C5D">
            <w:pPr>
              <w:pStyle w:val="BodyTextIndent"/>
              <w:ind w:left="0" w:firstLine="0"/>
            </w:pPr>
            <w:r w:rsidRPr="00343F43">
              <w:t>Commonwealth</w:t>
            </w:r>
          </w:p>
        </w:tc>
        <w:tc>
          <w:tcPr>
            <w:tcW w:w="2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11EC3D2F" w14:textId="77777777" w:rsidR="00CB6C5D" w:rsidRPr="00343F43" w:rsidRDefault="00CB6C5D" w:rsidP="00CB6C5D">
            <w:pPr>
              <w:pStyle w:val="BodyTextIndent"/>
              <w:ind w:left="0" w:firstLine="0"/>
              <w:rPr>
                <w:b/>
                <w:bCs/>
              </w:rPr>
            </w:pPr>
            <w:r w:rsidRPr="00343F43">
              <w:rPr>
                <w:b/>
                <w:bCs/>
              </w:rPr>
              <w:t>Location</w:t>
            </w:r>
          </w:p>
        </w:tc>
        <w:tc>
          <w:tcPr>
            <w:tcW w:w="23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EF3F171" w14:textId="77777777" w:rsidR="00CB6C5D" w:rsidRPr="00343F43" w:rsidRDefault="00CB6C5D" w:rsidP="00CB6C5D">
            <w:pPr>
              <w:pStyle w:val="BodyTextIndent"/>
              <w:ind w:left="0" w:firstLine="0"/>
            </w:pPr>
            <w:smartTag w:uri="urn:schemas-microsoft-com:office:smarttags" w:element="place">
              <w:smartTag w:uri="urn:schemas-microsoft-com:office:smarttags" w:element="City">
                <w:r w:rsidRPr="00343F43">
                  <w:t>Malden</w:t>
                </w:r>
              </w:smartTag>
            </w:smartTag>
          </w:p>
        </w:tc>
      </w:tr>
      <w:tr w:rsidR="00CB6C5D" w:rsidRPr="00ED5116" w14:paraId="0CBE295A" w14:textId="77777777" w:rsidTr="00CB6C5D">
        <w:trPr>
          <w:trHeight w:val="311"/>
        </w:trPr>
        <w:tc>
          <w:tcPr>
            <w:tcW w:w="30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A0D26" w14:textId="77777777" w:rsidR="00CB6C5D" w:rsidRPr="00343F43" w:rsidRDefault="00CB6C5D" w:rsidP="00CB6C5D">
            <w:pPr>
              <w:pStyle w:val="BodyTextIndent"/>
              <w:ind w:left="0" w:firstLine="0"/>
              <w:rPr>
                <w:b/>
                <w:bCs/>
              </w:rPr>
            </w:pPr>
            <w:r w:rsidRPr="00343F43">
              <w:rPr>
                <w:b/>
                <w:bCs/>
              </w:rPr>
              <w:t>Regional/Non-Regional</w:t>
            </w:r>
          </w:p>
        </w:tc>
        <w:tc>
          <w:tcPr>
            <w:tcW w:w="2112" w:type="dxa"/>
            <w:tcBorders>
              <w:top w:val="nil"/>
              <w:left w:val="nil"/>
              <w:bottom w:val="single" w:sz="8" w:space="0" w:color="auto"/>
              <w:right w:val="single" w:sz="8" w:space="0" w:color="auto"/>
            </w:tcBorders>
            <w:tcMar>
              <w:top w:w="0" w:type="dxa"/>
              <w:left w:w="108" w:type="dxa"/>
              <w:bottom w:w="0" w:type="dxa"/>
              <w:right w:w="108" w:type="dxa"/>
            </w:tcMar>
            <w:vAlign w:val="center"/>
          </w:tcPr>
          <w:p w14:paraId="7667441E" w14:textId="77777777" w:rsidR="00CB6C5D" w:rsidRPr="00343F43" w:rsidRDefault="00CB6C5D" w:rsidP="00CB6C5D">
            <w:pPr>
              <w:pStyle w:val="BodyTextIndent"/>
              <w:ind w:left="0" w:firstLine="0"/>
            </w:pPr>
            <w:r w:rsidRPr="00343F43">
              <w:t>Regional</w:t>
            </w:r>
          </w:p>
        </w:tc>
        <w:tc>
          <w:tcPr>
            <w:tcW w:w="2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AD2084" w14:textId="77777777" w:rsidR="00CB6C5D" w:rsidRPr="00343F43" w:rsidRDefault="00CB6C5D" w:rsidP="00CB6C5D">
            <w:pPr>
              <w:pStyle w:val="BodyTextIndent"/>
              <w:ind w:left="0" w:firstLine="0"/>
              <w:rPr>
                <w:b/>
                <w:bCs/>
              </w:rPr>
            </w:pPr>
            <w:r w:rsidRPr="00343F43">
              <w:rPr>
                <w:b/>
                <w:bCs/>
              </w:rPr>
              <w:t>Districts in Region</w:t>
            </w:r>
          </w:p>
        </w:tc>
        <w:tc>
          <w:tcPr>
            <w:tcW w:w="23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6C55E43" w14:textId="77777777" w:rsidR="00CB6C5D" w:rsidRPr="00343F43" w:rsidRDefault="00CB6C5D" w:rsidP="00CB6C5D">
            <w:pPr>
              <w:pStyle w:val="BodyTextIndent"/>
              <w:ind w:left="0" w:firstLine="0"/>
            </w:pPr>
            <w:smartTag w:uri="urn:schemas-microsoft-com:office:smarttags" w:element="City">
              <w:r w:rsidRPr="00343F43">
                <w:t>Everett</w:t>
              </w:r>
            </w:smartTag>
            <w:r w:rsidRPr="00343F43">
              <w:t xml:space="preserve">, </w:t>
            </w:r>
            <w:smartTag w:uri="urn:schemas-microsoft-com:office:smarttags" w:element="City">
              <w:r w:rsidRPr="00343F43">
                <w:t>Malden</w:t>
              </w:r>
            </w:smartTag>
            <w:r w:rsidRPr="00343F43">
              <w:t xml:space="preserve">, </w:t>
            </w:r>
            <w:smartTag w:uri="urn:schemas-microsoft-com:office:smarttags" w:element="City">
              <w:r w:rsidRPr="00343F43">
                <w:t>Medford</w:t>
              </w:r>
            </w:smartTag>
            <w:r w:rsidRPr="00343F43">
              <w:t xml:space="preserve">, </w:t>
            </w:r>
            <w:smartTag w:uri="urn:schemas-microsoft-com:office:smarttags" w:element="City">
              <w:r w:rsidRPr="00343F43">
                <w:t>Melrose</w:t>
              </w:r>
            </w:smartTag>
            <w:r w:rsidRPr="00343F43">
              <w:t xml:space="preserve">, </w:t>
            </w:r>
            <w:smartTag w:uri="urn:schemas-microsoft-com:office:smarttags" w:element="City">
              <w:r w:rsidRPr="00343F43">
                <w:t>Stoneham</w:t>
              </w:r>
            </w:smartTag>
            <w:r w:rsidRPr="00343F43">
              <w:t xml:space="preserve">, </w:t>
            </w:r>
            <w:smartTag w:uri="urn:schemas-microsoft-com:office:smarttags" w:element="City">
              <w:smartTag w:uri="urn:schemas-microsoft-com:office:smarttags" w:element="place">
                <w:r w:rsidRPr="00343F43">
                  <w:t>Wakefield</w:t>
                </w:r>
              </w:smartTag>
            </w:smartTag>
          </w:p>
        </w:tc>
      </w:tr>
      <w:tr w:rsidR="00CB6C5D" w:rsidRPr="00ED5116" w14:paraId="5B638DD2" w14:textId="77777777" w:rsidTr="00CB6C5D">
        <w:trPr>
          <w:trHeight w:val="291"/>
        </w:trPr>
        <w:tc>
          <w:tcPr>
            <w:tcW w:w="30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4522A8" w14:textId="77777777" w:rsidR="00CB6C5D" w:rsidRPr="00343F43" w:rsidRDefault="00CB6C5D" w:rsidP="00CB6C5D">
            <w:pPr>
              <w:pStyle w:val="BodyTextIndent"/>
              <w:ind w:left="0" w:firstLine="0"/>
              <w:rPr>
                <w:b/>
                <w:bCs/>
              </w:rPr>
            </w:pPr>
            <w:r w:rsidRPr="00343F43">
              <w:rPr>
                <w:b/>
                <w:bCs/>
              </w:rPr>
              <w:t>Year Opened</w:t>
            </w:r>
          </w:p>
        </w:tc>
        <w:tc>
          <w:tcPr>
            <w:tcW w:w="2112"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F7360" w14:textId="77777777" w:rsidR="00CB6C5D" w:rsidRPr="00343F43" w:rsidRDefault="00CB6C5D" w:rsidP="00CB6C5D">
            <w:pPr>
              <w:pStyle w:val="BodyTextIndent"/>
              <w:ind w:left="0" w:firstLine="0"/>
            </w:pPr>
            <w:r w:rsidRPr="00343F43">
              <w:t>1998</w:t>
            </w:r>
          </w:p>
        </w:tc>
        <w:tc>
          <w:tcPr>
            <w:tcW w:w="2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40A1CE3" w14:textId="77777777" w:rsidR="00CB6C5D" w:rsidRPr="00343F43" w:rsidRDefault="00CB6C5D" w:rsidP="00CB6C5D">
            <w:pPr>
              <w:pStyle w:val="BodyTextIndent"/>
              <w:ind w:left="0" w:firstLine="0"/>
              <w:rPr>
                <w:b/>
                <w:bCs/>
              </w:rPr>
            </w:pPr>
            <w:r w:rsidRPr="00343F43">
              <w:rPr>
                <w:b/>
                <w:bCs/>
              </w:rPr>
              <w:t>Year(s) Renewed</w:t>
            </w:r>
          </w:p>
        </w:tc>
        <w:tc>
          <w:tcPr>
            <w:tcW w:w="239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329B2" w14:textId="77777777" w:rsidR="00CB6C5D" w:rsidRPr="00343F43" w:rsidRDefault="00CB6C5D" w:rsidP="00CB6C5D">
            <w:pPr>
              <w:pStyle w:val="BodyTextIndent"/>
              <w:ind w:left="0" w:firstLine="0"/>
            </w:pPr>
            <w:r w:rsidRPr="00343F43">
              <w:t>2002, 2008</w:t>
            </w:r>
          </w:p>
        </w:tc>
      </w:tr>
      <w:tr w:rsidR="00CB6C5D" w:rsidRPr="00ED5116" w14:paraId="5B9BCD69" w14:textId="77777777" w:rsidTr="00CB6C5D">
        <w:trPr>
          <w:trHeight w:val="328"/>
        </w:trPr>
        <w:tc>
          <w:tcPr>
            <w:tcW w:w="30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48A62" w14:textId="77777777" w:rsidR="00CB6C5D" w:rsidRPr="00343F43" w:rsidRDefault="00CB6C5D" w:rsidP="00CB6C5D">
            <w:pPr>
              <w:pStyle w:val="BodyTextIndent"/>
              <w:ind w:left="0" w:firstLine="0"/>
              <w:rPr>
                <w:b/>
                <w:bCs/>
              </w:rPr>
            </w:pPr>
            <w:r w:rsidRPr="00343F43">
              <w:rPr>
                <w:b/>
                <w:bCs/>
              </w:rPr>
              <w:t>Maximum Enrollment</w:t>
            </w:r>
          </w:p>
        </w:tc>
        <w:tc>
          <w:tcPr>
            <w:tcW w:w="2112" w:type="dxa"/>
            <w:tcBorders>
              <w:top w:val="nil"/>
              <w:left w:val="nil"/>
              <w:bottom w:val="single" w:sz="8" w:space="0" w:color="auto"/>
              <w:right w:val="single" w:sz="8" w:space="0" w:color="auto"/>
            </w:tcBorders>
            <w:tcMar>
              <w:top w:w="0" w:type="dxa"/>
              <w:left w:w="108" w:type="dxa"/>
              <w:bottom w:w="0" w:type="dxa"/>
              <w:right w:w="108" w:type="dxa"/>
            </w:tcMar>
            <w:vAlign w:val="center"/>
          </w:tcPr>
          <w:p w14:paraId="017D83F5" w14:textId="77777777" w:rsidR="00CB6C5D" w:rsidRPr="00343F43" w:rsidRDefault="00CB6C5D" w:rsidP="00CB6C5D">
            <w:pPr>
              <w:pStyle w:val="BodyTextIndent"/>
              <w:ind w:left="0" w:firstLine="0"/>
            </w:pPr>
            <w:r w:rsidRPr="00343F43">
              <w:t>1,500</w:t>
            </w:r>
          </w:p>
        </w:tc>
        <w:tc>
          <w:tcPr>
            <w:tcW w:w="2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473C03E1" w14:textId="77777777" w:rsidR="00CB6C5D" w:rsidRPr="00343F43" w:rsidRDefault="00CB6C5D" w:rsidP="00CB6C5D">
            <w:pPr>
              <w:pStyle w:val="BodyTextIndent"/>
              <w:ind w:left="0" w:firstLine="0"/>
              <w:rPr>
                <w:b/>
                <w:bCs/>
              </w:rPr>
            </w:pPr>
            <w:r w:rsidRPr="00343F43">
              <w:rPr>
                <w:b/>
                <w:bCs/>
              </w:rPr>
              <w:t>Current Enrollment</w:t>
            </w:r>
          </w:p>
        </w:tc>
        <w:tc>
          <w:tcPr>
            <w:tcW w:w="2396"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D9937" w14:textId="77777777" w:rsidR="00CB6C5D" w:rsidRPr="00343F43" w:rsidRDefault="009A5A9E" w:rsidP="00CB6C5D">
            <w:pPr>
              <w:pStyle w:val="BodyTextIndent"/>
              <w:ind w:left="0" w:firstLine="0"/>
            </w:pPr>
            <w:r w:rsidRPr="00343F43">
              <w:t>1,497</w:t>
            </w:r>
          </w:p>
        </w:tc>
      </w:tr>
      <w:tr w:rsidR="00CB6C5D" w:rsidRPr="00ED5116" w14:paraId="51575404" w14:textId="77777777" w:rsidTr="00CB6C5D">
        <w:trPr>
          <w:trHeight w:val="83"/>
        </w:trPr>
        <w:tc>
          <w:tcPr>
            <w:tcW w:w="30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242DB5" w14:textId="77777777" w:rsidR="00CB6C5D" w:rsidRPr="00343F43" w:rsidRDefault="00CB6C5D" w:rsidP="00CB6C5D">
            <w:pPr>
              <w:pStyle w:val="BodyTextIndent"/>
              <w:ind w:left="0" w:firstLine="0"/>
              <w:rPr>
                <w:b/>
                <w:bCs/>
              </w:rPr>
            </w:pPr>
            <w:r w:rsidRPr="00343F43">
              <w:rPr>
                <w:b/>
                <w:bCs/>
              </w:rPr>
              <w:t>Students on Waitlist</w:t>
            </w:r>
          </w:p>
        </w:tc>
        <w:tc>
          <w:tcPr>
            <w:tcW w:w="211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FA3633" w14:textId="77777777" w:rsidR="00CB6C5D" w:rsidRPr="00343F43" w:rsidRDefault="00CB6C5D" w:rsidP="00CB6C5D">
            <w:pPr>
              <w:pStyle w:val="BodyTextIndent"/>
              <w:ind w:left="0" w:firstLine="0"/>
            </w:pPr>
            <w:r w:rsidRPr="00343F43">
              <w:t>2,383</w:t>
            </w:r>
          </w:p>
        </w:tc>
        <w:tc>
          <w:tcPr>
            <w:tcW w:w="25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DF3E9" w14:textId="77777777" w:rsidR="00CB6C5D" w:rsidRPr="00343F43" w:rsidRDefault="00CB6C5D" w:rsidP="00CB6C5D">
            <w:pPr>
              <w:pStyle w:val="BodyTextIndent"/>
              <w:ind w:left="0" w:firstLine="0"/>
              <w:rPr>
                <w:b/>
                <w:bCs/>
              </w:rPr>
            </w:pPr>
            <w:r w:rsidRPr="00343F43">
              <w:rPr>
                <w:b/>
                <w:bCs/>
              </w:rPr>
              <w:t>Chartered Grade Span</w:t>
            </w:r>
          </w:p>
        </w:tc>
        <w:tc>
          <w:tcPr>
            <w:tcW w:w="2396" w:type="dxa"/>
            <w:tcBorders>
              <w:top w:val="nil"/>
              <w:left w:val="nil"/>
              <w:bottom w:val="single" w:sz="8" w:space="0" w:color="auto"/>
              <w:right w:val="single" w:sz="8" w:space="0" w:color="auto"/>
            </w:tcBorders>
            <w:tcMar>
              <w:top w:w="0" w:type="dxa"/>
              <w:left w:w="108" w:type="dxa"/>
              <w:bottom w:w="0" w:type="dxa"/>
              <w:right w:w="108" w:type="dxa"/>
            </w:tcMar>
            <w:vAlign w:val="center"/>
          </w:tcPr>
          <w:p w14:paraId="0382F0AA" w14:textId="77777777" w:rsidR="00CB6C5D" w:rsidRPr="00343F43" w:rsidRDefault="00CB6C5D" w:rsidP="00CB6C5D">
            <w:pPr>
              <w:pStyle w:val="BodyTextIndent"/>
              <w:ind w:left="0" w:firstLine="0"/>
            </w:pPr>
            <w:r w:rsidRPr="00343F43">
              <w:t xml:space="preserve">K – 12 </w:t>
            </w:r>
          </w:p>
        </w:tc>
      </w:tr>
    </w:tbl>
    <w:p w14:paraId="1E3F0861" w14:textId="77777777" w:rsidR="00EE61FD" w:rsidRDefault="00EE61FD" w:rsidP="00EE61FD"/>
    <w:p w14:paraId="73312C6E" w14:textId="77777777" w:rsidR="00EE61FD" w:rsidRPr="00D95170" w:rsidRDefault="00EE61FD" w:rsidP="00EE61FD">
      <w:pPr>
        <w:rPr>
          <w:b/>
        </w:rPr>
      </w:pPr>
      <w:bookmarkStart w:id="8" w:name="_Toc245875135"/>
      <w:smartTag w:uri="urn:schemas-microsoft-com:office:smarttags" w:element="place">
        <w:r w:rsidRPr="00D95170">
          <w:rPr>
            <w:b/>
          </w:rPr>
          <w:t>Mission</w:t>
        </w:r>
      </w:smartTag>
      <w:r w:rsidRPr="00D95170">
        <w:rPr>
          <w:b/>
        </w:rPr>
        <w:t xml:space="preserve"> Statement</w:t>
      </w:r>
      <w:bookmarkEnd w:id="8"/>
    </w:p>
    <w:p w14:paraId="408264D5" w14:textId="77777777" w:rsidR="00CB6C5D" w:rsidRPr="00672FC9" w:rsidRDefault="00CB6C5D" w:rsidP="00CB6C5D">
      <w:pPr>
        <w:rPr>
          <w:rFonts w:cs="Arial"/>
        </w:rPr>
      </w:pPr>
      <w:r w:rsidRPr="009B33C6">
        <w:t xml:space="preserve">The mission of the </w:t>
      </w:r>
      <w:smartTag w:uri="urn:schemas-microsoft-com:office:smarttags" w:element="place">
        <w:smartTag w:uri="urn:schemas-microsoft-com:office:smarttags" w:element="PlaceName">
          <w:r w:rsidRPr="009B33C6">
            <w:t>Mystic</w:t>
          </w:r>
        </w:smartTag>
        <w:r w:rsidRPr="009B33C6">
          <w:t xml:space="preserve"> </w:t>
        </w:r>
        <w:smartTag w:uri="urn:schemas-microsoft-com:office:smarttags" w:element="PlaceType">
          <w:r w:rsidRPr="009B33C6">
            <w:t>Valley</w:t>
          </w:r>
        </w:smartTag>
        <w:r w:rsidRPr="009B33C6">
          <w:t xml:space="preserve"> </w:t>
        </w:r>
        <w:smartTag w:uri="urn:schemas-microsoft-com:office:smarttags" w:element="PlaceName">
          <w:r w:rsidRPr="009B33C6">
            <w:t>Regional</w:t>
          </w:r>
        </w:smartTag>
        <w:r w:rsidRPr="009B33C6">
          <w:t xml:space="preserve"> </w:t>
        </w:r>
        <w:smartTag w:uri="urn:schemas-microsoft-com:office:smarttags" w:element="PlaceName">
          <w:r w:rsidRPr="009B33C6">
            <w:t>Charter</w:t>
          </w:r>
        </w:smartTag>
        <w:r w:rsidRPr="009B33C6">
          <w:t xml:space="preserve"> </w:t>
        </w:r>
        <w:smartTag w:uri="urn:schemas-microsoft-com:office:smarttags" w:element="PlaceType">
          <w:r w:rsidRPr="009B33C6">
            <w:t>School</w:t>
          </w:r>
        </w:smartTag>
      </w:smartTag>
      <w:r w:rsidRPr="009B33C6">
        <w:t xml:space="preserve"> is to provide the opportunity of a world class education characterized by a well mannered, disciplined and structured academic climate. Central to </w:t>
      </w:r>
      <w:smartTag w:uri="urn:schemas-microsoft-com:office:smarttags" w:element="place">
        <w:smartTag w:uri="urn:schemas-microsoft-com:office:smarttags" w:element="PlaceName">
          <w:r w:rsidRPr="009B33C6">
            <w:t>Mystic</w:t>
          </w:r>
        </w:smartTag>
        <w:r w:rsidRPr="009B33C6">
          <w:t xml:space="preserve"> </w:t>
        </w:r>
        <w:smartTag w:uri="urn:schemas-microsoft-com:office:smarttags" w:element="PlaceType">
          <w:r w:rsidRPr="009B33C6">
            <w:t>Valley</w:t>
          </w:r>
        </w:smartTag>
      </w:smartTag>
      <w:r w:rsidRPr="009B33C6">
        <w:t xml:space="preserve">’s academic environment is the incorporation of selected core </w:t>
      </w:r>
      <w:r w:rsidRPr="009B33C6">
        <w:lastRenderedPageBreak/>
        <w:t>virtues and the fundamental ideals of our American Culture, which are embodied in the Declaration of Independence and the United States Constitution.</w:t>
      </w:r>
    </w:p>
    <w:p w14:paraId="6563165E" w14:textId="77777777" w:rsidR="00B85FD2" w:rsidRPr="00297BA2" w:rsidRDefault="00B85FD2" w:rsidP="00982ACC">
      <w:pPr>
        <w:rPr>
          <w:color w:val="339966"/>
        </w:rPr>
      </w:pPr>
    </w:p>
    <w:p w14:paraId="255E0FEF" w14:textId="77777777" w:rsidR="00EE61FD" w:rsidRDefault="00EE61FD" w:rsidP="00EE61FD">
      <w:pPr>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EE61FD" w14:paraId="4C817565" w14:textId="77777777" w:rsidTr="00766ACE">
        <w:trPr>
          <w:cantSplit/>
        </w:trPr>
        <w:tc>
          <w:tcPr>
            <w:tcW w:w="2500" w:type="pct"/>
            <w:tcBorders>
              <w:bottom w:val="single" w:sz="4" w:space="0" w:color="auto"/>
            </w:tcBorders>
            <w:shd w:val="clear" w:color="auto" w:fill="E6E6E6"/>
          </w:tcPr>
          <w:p w14:paraId="2495FA00" w14:textId="77777777" w:rsidR="00EE61FD" w:rsidRPr="0048296D" w:rsidRDefault="00EE61FD" w:rsidP="00766ACE">
            <w:pPr>
              <w:pStyle w:val="Heading3"/>
              <w:rPr>
                <w:sz w:val="22"/>
                <w:szCs w:val="24"/>
                <w:u w:val="none"/>
              </w:rPr>
            </w:pPr>
            <w:bookmarkStart w:id="9" w:name="_Toc342568095"/>
            <w:r w:rsidRPr="0048296D">
              <w:rPr>
                <w:sz w:val="22"/>
                <w:szCs w:val="24"/>
                <w:u w:val="none"/>
              </w:rPr>
              <w:t>ESE Common School Performance Criteria</w:t>
            </w:r>
            <w:bookmarkEnd w:id="9"/>
          </w:p>
        </w:tc>
        <w:tc>
          <w:tcPr>
            <w:tcW w:w="2500" w:type="pct"/>
            <w:tcBorders>
              <w:bottom w:val="single" w:sz="4" w:space="0" w:color="auto"/>
            </w:tcBorders>
            <w:shd w:val="clear" w:color="auto" w:fill="E6E6E6"/>
          </w:tcPr>
          <w:p w14:paraId="28A491FE" w14:textId="77777777" w:rsidR="00EE61FD" w:rsidRPr="0048296D" w:rsidRDefault="00EE61FD" w:rsidP="0048296D">
            <w:pPr>
              <w:pStyle w:val="BodyText"/>
              <w:rPr>
                <w:rFonts w:ascii="Times New Roman" w:hAnsi="Times New Roman"/>
                <w:b/>
                <w:bCs/>
                <w:color w:val="auto"/>
              </w:rPr>
            </w:pPr>
            <w:smartTag w:uri="urn:schemas-microsoft-com:office:smarttags" w:element="place">
              <w:smartTag w:uri="urn:schemas-microsoft-com:office:smarttags" w:element="PlaceName">
                <w:r w:rsidRPr="0048296D">
                  <w:rPr>
                    <w:rFonts w:ascii="Times New Roman" w:hAnsi="Times New Roman"/>
                    <w:b/>
                    <w:bCs/>
                    <w:color w:val="auto"/>
                  </w:rPr>
                  <w:t>Charter</w:t>
                </w:r>
              </w:smartTag>
              <w:r w:rsidRPr="0048296D">
                <w:rPr>
                  <w:rFonts w:ascii="Times New Roman" w:hAnsi="Times New Roman"/>
                  <w:b/>
                  <w:bCs/>
                  <w:color w:val="auto"/>
                </w:rPr>
                <w:t xml:space="preserve"> </w:t>
              </w:r>
              <w:smartTag w:uri="urn:schemas-microsoft-com:office:smarttags" w:element="PlaceType">
                <w:r w:rsidRPr="0048296D">
                  <w:rPr>
                    <w:rFonts w:ascii="Times New Roman" w:hAnsi="Times New Roman"/>
                    <w:b/>
                    <w:bCs/>
                    <w:color w:val="auto"/>
                  </w:rPr>
                  <w:t>School</w:t>
                </w:r>
              </w:smartTag>
            </w:smartTag>
            <w:r w:rsidRPr="0048296D">
              <w:rPr>
                <w:rFonts w:ascii="Times New Roman" w:hAnsi="Times New Roman"/>
                <w:b/>
                <w:bCs/>
                <w:color w:val="auto"/>
              </w:rPr>
              <w:t xml:space="preserve"> Performance</w:t>
            </w:r>
          </w:p>
        </w:tc>
      </w:tr>
      <w:tr w:rsidR="00EE61FD" w14:paraId="0C0178D9" w14:textId="77777777" w:rsidTr="00766ACE">
        <w:trPr>
          <w:trHeight w:val="288"/>
        </w:trPr>
        <w:tc>
          <w:tcPr>
            <w:tcW w:w="5000" w:type="pct"/>
            <w:gridSpan w:val="2"/>
            <w:shd w:val="clear" w:color="auto" w:fill="F3F3F3"/>
          </w:tcPr>
          <w:p w14:paraId="1D817F68" w14:textId="77777777" w:rsidR="00EE61FD" w:rsidRPr="006206A0" w:rsidRDefault="00EE61FD" w:rsidP="00766ACE">
            <w:pPr>
              <w:ind w:left="12"/>
              <w:rPr>
                <w:b/>
                <w:caps/>
                <w:sz w:val="28"/>
                <w:szCs w:val="20"/>
              </w:rPr>
            </w:pPr>
            <w:r w:rsidRPr="006206A0">
              <w:rPr>
                <w:b/>
                <w:caps/>
                <w:sz w:val="28"/>
                <w:szCs w:val="20"/>
              </w:rPr>
              <w:t>1</w:t>
            </w:r>
            <w:r w:rsidRPr="006206A0">
              <w:rPr>
                <w:b/>
                <w:caps/>
                <w:sz w:val="28"/>
                <w:szCs w:val="20"/>
                <w:shd w:val="clear" w:color="auto" w:fill="F3F3F3"/>
              </w:rPr>
              <w:t>.  FAITHFULness TO THE TERMS OF the CHARTER</w:t>
            </w:r>
          </w:p>
        </w:tc>
      </w:tr>
      <w:tr w:rsidR="00EE61FD" w14:paraId="32D99493" w14:textId="77777777" w:rsidTr="00766ACE">
        <w:trPr>
          <w:cantSplit/>
        </w:trPr>
        <w:tc>
          <w:tcPr>
            <w:tcW w:w="2500" w:type="pct"/>
            <w:tcBorders>
              <w:bottom w:val="single" w:sz="4" w:space="0" w:color="auto"/>
            </w:tcBorders>
          </w:tcPr>
          <w:p w14:paraId="2F85DBEC" w14:textId="77777777" w:rsidR="00EE61FD" w:rsidRPr="006206A0" w:rsidRDefault="00EE61FD" w:rsidP="00766ACE">
            <w:pPr>
              <w:pStyle w:val="FootnoteText"/>
              <w:spacing w:before="40" w:after="40"/>
              <w:ind w:left="272" w:hanging="272"/>
            </w:pPr>
            <w:r w:rsidRPr="006206A0">
              <w:rPr>
                <w:b/>
                <w:bCs/>
              </w:rPr>
              <w:t>Mission, Vision, and Educational Philosophy</w:t>
            </w:r>
            <w:r w:rsidRPr="006206A0">
              <w:t>:</w:t>
            </w:r>
          </w:p>
          <w:p w14:paraId="3D52C453" w14:textId="77777777" w:rsidR="00EE61FD" w:rsidRPr="006206A0" w:rsidRDefault="00EE61FD" w:rsidP="00766ACE">
            <w:pPr>
              <w:pStyle w:val="FootnoteText"/>
              <w:spacing w:before="40" w:after="40"/>
              <w:ind w:left="272" w:hanging="272"/>
            </w:pPr>
            <w:r w:rsidRPr="006206A0">
              <w:t>The school is faithful to the mission, vision and educational philosophy defined in the charter application and any subsequent approved amendment(s).</w:t>
            </w:r>
          </w:p>
        </w:tc>
        <w:tc>
          <w:tcPr>
            <w:tcW w:w="2500" w:type="pct"/>
            <w:tcBorders>
              <w:bottom w:val="single" w:sz="4" w:space="0" w:color="auto"/>
            </w:tcBorders>
          </w:tcPr>
          <w:p w14:paraId="2B428AF5" w14:textId="77777777" w:rsidR="00EE61FD" w:rsidRPr="006206A0" w:rsidRDefault="006206A0" w:rsidP="006206A0">
            <w:pPr>
              <w:pStyle w:val="ListParagraph"/>
              <w:numPr>
                <w:ilvl w:val="0"/>
                <w:numId w:val="28"/>
              </w:numPr>
              <w:ind w:left="342"/>
              <w:rPr>
                <w:color w:val="auto"/>
              </w:rPr>
            </w:pPr>
            <w:r w:rsidRPr="006206A0">
              <w:rPr>
                <w:iCs/>
                <w:color w:val="auto"/>
              </w:rPr>
              <w:t xml:space="preserve">MVRCS has operated in a manner consistent with its mission throughout the course of its charter.  </w:t>
            </w:r>
          </w:p>
        </w:tc>
      </w:tr>
    </w:tbl>
    <w:p w14:paraId="60258E63" w14:textId="77777777" w:rsidR="00EE61FD" w:rsidRDefault="00EE61FD" w:rsidP="00EE61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EE61FD" w14:paraId="3BBFE7E7" w14:textId="77777777" w:rsidTr="00766ACE">
        <w:tc>
          <w:tcPr>
            <w:tcW w:w="5000" w:type="pct"/>
            <w:gridSpan w:val="2"/>
            <w:shd w:val="clear" w:color="auto" w:fill="F3F3F3"/>
          </w:tcPr>
          <w:p w14:paraId="1BD454A4" w14:textId="77777777" w:rsidR="00EE61FD" w:rsidRDefault="00EE61FD" w:rsidP="00766ACE">
            <w:pPr>
              <w:spacing w:before="120" w:after="120"/>
              <w:rPr>
                <w:b/>
                <w:caps/>
                <w:sz w:val="28"/>
                <w:szCs w:val="20"/>
              </w:rPr>
            </w:pPr>
            <w:r>
              <w:br w:type="page"/>
            </w:r>
            <w:r w:rsidRPr="003E5A84">
              <w:rPr>
                <w:b/>
                <w:caps/>
                <w:sz w:val="28"/>
                <w:szCs w:val="20"/>
                <w:shd w:val="clear" w:color="auto" w:fill="F3F3F3"/>
              </w:rPr>
              <w:t>2.  Academic</w:t>
            </w:r>
            <w:r w:rsidR="0048296D">
              <w:rPr>
                <w:b/>
                <w:caps/>
                <w:sz w:val="28"/>
                <w:szCs w:val="20"/>
              </w:rPr>
              <w:t xml:space="preserve"> Program Success</w:t>
            </w:r>
          </w:p>
        </w:tc>
      </w:tr>
      <w:tr w:rsidR="00EE61FD" w14:paraId="433F9C44" w14:textId="77777777" w:rsidTr="00766ACE">
        <w:trPr>
          <w:cantSplit/>
          <w:trHeight w:val="962"/>
        </w:trPr>
        <w:tc>
          <w:tcPr>
            <w:tcW w:w="2500" w:type="pct"/>
            <w:tcBorders>
              <w:bottom w:val="single" w:sz="4" w:space="0" w:color="auto"/>
            </w:tcBorders>
          </w:tcPr>
          <w:p w14:paraId="4C3057F8" w14:textId="77777777" w:rsidR="00EE61FD" w:rsidRPr="00C07F5D" w:rsidRDefault="00EE61FD" w:rsidP="00766ACE">
            <w:pPr>
              <w:spacing w:before="40" w:after="40"/>
              <w:ind w:left="206" w:hanging="206"/>
              <w:rPr>
                <w:b/>
                <w:sz w:val="20"/>
                <w:szCs w:val="20"/>
              </w:rPr>
            </w:pPr>
            <w:r w:rsidRPr="00C07F5D">
              <w:rPr>
                <w:b/>
                <w:caps/>
                <w:sz w:val="20"/>
                <w:szCs w:val="20"/>
              </w:rPr>
              <w:t>MCAS</w:t>
            </w:r>
            <w:r>
              <w:rPr>
                <w:b/>
                <w:caps/>
                <w:sz w:val="20"/>
                <w:szCs w:val="20"/>
              </w:rPr>
              <w:t xml:space="preserve"> - </w:t>
            </w:r>
            <w:r w:rsidRPr="001F4966">
              <w:rPr>
                <w:b/>
                <w:sz w:val="20"/>
                <w:szCs w:val="20"/>
              </w:rPr>
              <w:t>performance</w:t>
            </w:r>
            <w:r>
              <w:rPr>
                <w:b/>
                <w:caps/>
                <w:sz w:val="20"/>
                <w:szCs w:val="20"/>
              </w:rPr>
              <w:t>:</w:t>
            </w:r>
          </w:p>
          <w:p w14:paraId="75AB90C5" w14:textId="77777777" w:rsidR="00EE61FD" w:rsidRDefault="00EE61FD" w:rsidP="00766ACE">
            <w:pPr>
              <w:spacing w:before="40" w:after="40"/>
              <w:ind w:left="206" w:hanging="206"/>
              <w:rPr>
                <w:sz w:val="20"/>
              </w:rPr>
            </w:pPr>
            <w:r w:rsidRPr="004827AA">
              <w:rPr>
                <w:sz w:val="20"/>
              </w:rPr>
              <w:t>Students at the school demonstrate proficiency</w:t>
            </w:r>
            <w:r>
              <w:rPr>
                <w:sz w:val="20"/>
              </w:rPr>
              <w:t>,</w:t>
            </w:r>
            <w:r w:rsidRPr="004827AA">
              <w:rPr>
                <w:sz w:val="20"/>
              </w:rPr>
              <w:t xml:space="preserve"> or progress toward meeting proficiency targets on state standards, as measured by the Massachusetts Comprehensive Assessment System (MCAS) exams in all subject areas and at all grade levels tested for accountability purposes</w:t>
            </w:r>
            <w:r>
              <w:rPr>
                <w:sz w:val="20"/>
              </w:rPr>
              <w:t>.</w:t>
            </w:r>
          </w:p>
        </w:tc>
        <w:tc>
          <w:tcPr>
            <w:tcW w:w="2500" w:type="pct"/>
            <w:tcBorders>
              <w:bottom w:val="single" w:sz="4" w:space="0" w:color="auto"/>
            </w:tcBorders>
          </w:tcPr>
          <w:p w14:paraId="51DDC0F0" w14:textId="77777777" w:rsidR="00EE61FD" w:rsidRPr="006206A0" w:rsidRDefault="006206A0" w:rsidP="006206A0">
            <w:pPr>
              <w:numPr>
                <w:ilvl w:val="0"/>
                <w:numId w:val="22"/>
              </w:numPr>
              <w:tabs>
                <w:tab w:val="left" w:pos="1185"/>
              </w:tabs>
            </w:pPr>
            <w:r w:rsidRPr="006206A0">
              <w:t xml:space="preserve">Student MCAS performance has been strong and stable over the term of the charter in ELA and mathematics. Science performance has been less strong. </w:t>
            </w:r>
          </w:p>
        </w:tc>
      </w:tr>
      <w:tr w:rsidR="00EE61FD" w14:paraId="493497A2" w14:textId="77777777" w:rsidTr="00766ACE">
        <w:trPr>
          <w:cantSplit/>
        </w:trPr>
        <w:tc>
          <w:tcPr>
            <w:tcW w:w="2500" w:type="pct"/>
          </w:tcPr>
          <w:p w14:paraId="7A5AB7D0" w14:textId="77777777" w:rsidR="00EE61FD" w:rsidRDefault="00EE61FD" w:rsidP="00766ACE">
            <w:pPr>
              <w:spacing w:before="40" w:after="40"/>
              <w:ind w:left="200" w:hanging="200"/>
              <w:rPr>
                <w:sz w:val="20"/>
                <w:szCs w:val="20"/>
              </w:rPr>
            </w:pPr>
            <w:r w:rsidRPr="001F4966">
              <w:rPr>
                <w:b/>
                <w:sz w:val="20"/>
                <w:szCs w:val="20"/>
              </w:rPr>
              <w:t>MCAS - growth</w:t>
            </w:r>
            <w:r>
              <w:rPr>
                <w:b/>
                <w:sz w:val="20"/>
                <w:szCs w:val="20"/>
              </w:rPr>
              <w:t>:</w:t>
            </w:r>
          </w:p>
          <w:p w14:paraId="054AA1F9" w14:textId="77777777" w:rsidR="00EE61FD" w:rsidRDefault="00EE61FD" w:rsidP="00766ACE">
            <w:pPr>
              <w:spacing w:before="40" w:after="40"/>
              <w:ind w:left="200" w:hanging="200"/>
              <w:rPr>
                <w:sz w:val="20"/>
                <w:szCs w:val="20"/>
              </w:rPr>
            </w:pPr>
            <w:r w:rsidRPr="004827AA">
              <w:rPr>
                <w:sz w:val="20"/>
              </w:rPr>
              <w:t xml:space="preserve">The school achieves and maintains a median student growth percentile (SGP) of </w:t>
            </w:r>
            <w:r w:rsidR="009556A2">
              <w:rPr>
                <w:sz w:val="20"/>
              </w:rPr>
              <w:t>5</w:t>
            </w:r>
            <w:r w:rsidRPr="004827AA">
              <w:rPr>
                <w:sz w:val="20"/>
              </w:rPr>
              <w:t>0 or higher in the aggregate and for all statistically significant sub-groups in all subject areas tested for accountability purposes.</w:t>
            </w:r>
            <w:r>
              <w:rPr>
                <w:sz w:val="20"/>
                <w:szCs w:val="20"/>
              </w:rPr>
              <w:tab/>
            </w:r>
          </w:p>
        </w:tc>
        <w:tc>
          <w:tcPr>
            <w:tcW w:w="2500" w:type="pct"/>
          </w:tcPr>
          <w:p w14:paraId="1B34873B" w14:textId="77777777" w:rsidR="00EE61FD" w:rsidRPr="006206A0" w:rsidRDefault="006206A0" w:rsidP="00766ACE">
            <w:pPr>
              <w:numPr>
                <w:ilvl w:val="0"/>
                <w:numId w:val="22"/>
              </w:numPr>
              <w:spacing w:before="40" w:after="40"/>
            </w:pPr>
            <w:r w:rsidRPr="006206A0">
              <w:t>Over the course of the charter the school’s median Student Growth Percentile (SGP) has been above the state median of 50 for ELA and mathematics in all years except 2010.</w:t>
            </w:r>
          </w:p>
        </w:tc>
      </w:tr>
      <w:tr w:rsidR="00EE61FD" w14:paraId="2EA6D606" w14:textId="77777777" w:rsidTr="00766ACE">
        <w:trPr>
          <w:cantSplit/>
          <w:trHeight w:val="638"/>
        </w:trPr>
        <w:tc>
          <w:tcPr>
            <w:tcW w:w="2500" w:type="pct"/>
          </w:tcPr>
          <w:p w14:paraId="01A9FA59" w14:textId="77777777" w:rsidR="00EE61FD" w:rsidRDefault="00EE61FD" w:rsidP="00766ACE">
            <w:pPr>
              <w:spacing w:before="40" w:after="40"/>
              <w:ind w:left="252" w:hanging="252"/>
              <w:rPr>
                <w:sz w:val="20"/>
              </w:rPr>
            </w:pPr>
            <w:r w:rsidRPr="006D56FB">
              <w:rPr>
                <w:b/>
                <w:bCs/>
                <w:sz w:val="20"/>
              </w:rPr>
              <w:t>External assessments of student achievement</w:t>
            </w:r>
            <w:r>
              <w:rPr>
                <w:b/>
                <w:sz w:val="20"/>
                <w:szCs w:val="20"/>
              </w:rPr>
              <w:t>:</w:t>
            </w:r>
          </w:p>
          <w:p w14:paraId="70F5C94C" w14:textId="77777777" w:rsidR="00EE61FD" w:rsidRDefault="00EE61FD" w:rsidP="00766ACE">
            <w:pPr>
              <w:spacing w:before="40" w:after="40"/>
              <w:ind w:left="252" w:hanging="252"/>
              <w:rPr>
                <w:sz w:val="20"/>
              </w:rPr>
            </w:pPr>
            <w:r w:rsidRPr="00FE373D">
              <w:rPr>
                <w:sz w:val="20"/>
              </w:rPr>
              <w:t>If externally-developed assessments other than the MCAS are administered, student performance is strong and demonstrates improvement over time on those assessments.</w:t>
            </w:r>
          </w:p>
        </w:tc>
        <w:tc>
          <w:tcPr>
            <w:tcW w:w="2500" w:type="pct"/>
          </w:tcPr>
          <w:p w14:paraId="203865D1" w14:textId="77777777" w:rsidR="00EE61FD" w:rsidRPr="006206A0" w:rsidRDefault="006206A0" w:rsidP="00766ACE">
            <w:pPr>
              <w:numPr>
                <w:ilvl w:val="0"/>
                <w:numId w:val="22"/>
              </w:numPr>
              <w:spacing w:before="40" w:after="40"/>
            </w:pPr>
            <w:r w:rsidRPr="006206A0">
              <w:rPr>
                <w:iCs/>
              </w:rPr>
              <w:t xml:space="preserve">MVRCS administers the Iowa test of Basic Skills (ITBS) as its primary external measure of progress in grades K through 9.  High school students participate in three to four different external assessments each year.  </w:t>
            </w:r>
          </w:p>
        </w:tc>
      </w:tr>
      <w:tr w:rsidR="00EE61FD" w14:paraId="5F55AFA7" w14:textId="77777777" w:rsidTr="00766ACE">
        <w:trPr>
          <w:cantSplit/>
        </w:trPr>
        <w:tc>
          <w:tcPr>
            <w:tcW w:w="2500" w:type="pct"/>
          </w:tcPr>
          <w:p w14:paraId="516D6883" w14:textId="77777777" w:rsidR="00EE61FD" w:rsidRDefault="00EE61FD" w:rsidP="00766ACE">
            <w:pPr>
              <w:pStyle w:val="FootnoteText"/>
              <w:spacing w:before="40" w:after="40"/>
              <w:ind w:left="252" w:hanging="252"/>
            </w:pPr>
            <w:r w:rsidRPr="006D56FB">
              <w:rPr>
                <w:b/>
                <w:bCs/>
              </w:rPr>
              <w:t>Internal assessments of student achievement</w:t>
            </w:r>
            <w:r>
              <w:rPr>
                <w:b/>
              </w:rPr>
              <w:t>:</w:t>
            </w:r>
          </w:p>
          <w:p w14:paraId="6D4F5C9A" w14:textId="77777777" w:rsidR="00EE61FD" w:rsidRDefault="00EE61FD" w:rsidP="00766ACE">
            <w:pPr>
              <w:pStyle w:val="FootnoteText"/>
              <w:spacing w:before="40" w:after="40"/>
              <w:ind w:left="252" w:hanging="252"/>
            </w:pPr>
            <w:r w:rsidRPr="00FE373D">
              <w:t xml:space="preserve">Student performance is strong and demonstrates improvement on internally-developed assessments of academic achievement.  </w:t>
            </w:r>
          </w:p>
        </w:tc>
        <w:tc>
          <w:tcPr>
            <w:tcW w:w="2500" w:type="pct"/>
          </w:tcPr>
          <w:p w14:paraId="18A0792F" w14:textId="77777777" w:rsidR="00EE61FD" w:rsidRPr="006206A0" w:rsidRDefault="006206A0" w:rsidP="00766ACE">
            <w:pPr>
              <w:pStyle w:val="FootnoteText"/>
              <w:numPr>
                <w:ilvl w:val="0"/>
                <w:numId w:val="22"/>
              </w:numPr>
              <w:spacing w:before="40" w:after="40"/>
              <w:rPr>
                <w:sz w:val="24"/>
                <w:szCs w:val="24"/>
              </w:rPr>
            </w:pPr>
            <w:r w:rsidRPr="006206A0">
              <w:rPr>
                <w:sz w:val="24"/>
              </w:rPr>
              <w:t>MVRCS uses internal assessments to track student progress and determine student placements by ability level primarily in elementary grades.</w:t>
            </w:r>
          </w:p>
        </w:tc>
      </w:tr>
      <w:tr w:rsidR="00EE61FD" w14:paraId="0800C07F" w14:textId="77777777" w:rsidTr="00766ACE">
        <w:trPr>
          <w:cantSplit/>
        </w:trPr>
        <w:tc>
          <w:tcPr>
            <w:tcW w:w="2500" w:type="pct"/>
            <w:tcBorders>
              <w:bottom w:val="single" w:sz="4" w:space="0" w:color="auto"/>
            </w:tcBorders>
          </w:tcPr>
          <w:p w14:paraId="7540809E" w14:textId="77777777" w:rsidR="00EE61FD" w:rsidRDefault="00EE61FD" w:rsidP="00766ACE">
            <w:pPr>
              <w:spacing w:before="40" w:after="40"/>
              <w:rPr>
                <w:b/>
                <w:sz w:val="20"/>
                <w:szCs w:val="20"/>
              </w:rPr>
            </w:pPr>
            <w:r w:rsidRPr="006D56FB">
              <w:rPr>
                <w:b/>
                <w:bCs/>
                <w:sz w:val="20"/>
              </w:rPr>
              <w:t>Curriculum</w:t>
            </w:r>
            <w:r>
              <w:rPr>
                <w:b/>
                <w:sz w:val="20"/>
                <w:szCs w:val="20"/>
              </w:rPr>
              <w:t>:</w:t>
            </w:r>
          </w:p>
          <w:p w14:paraId="46931D44" w14:textId="77777777" w:rsidR="00EE61FD" w:rsidRDefault="00EE61FD" w:rsidP="00766ACE">
            <w:pPr>
              <w:pStyle w:val="FootnoteText"/>
              <w:spacing w:before="40" w:after="40"/>
              <w:ind w:left="252" w:hanging="252"/>
            </w:pPr>
            <w:r w:rsidRPr="00FE373D">
              <w:t>The school’s curriculum is documented, articulates the skills and concepts that all students must know and be able to do to meet state standards, is aligned horizontally and vertically, and supports opportunities for all students to master these skills and concepts.</w:t>
            </w:r>
          </w:p>
        </w:tc>
        <w:tc>
          <w:tcPr>
            <w:tcW w:w="2500" w:type="pct"/>
            <w:tcBorders>
              <w:bottom w:val="single" w:sz="4" w:space="0" w:color="auto"/>
            </w:tcBorders>
          </w:tcPr>
          <w:p w14:paraId="14D69AE3" w14:textId="77777777" w:rsidR="00EE61FD" w:rsidRPr="006206A0" w:rsidRDefault="006206A0" w:rsidP="00766ACE">
            <w:pPr>
              <w:numPr>
                <w:ilvl w:val="0"/>
                <w:numId w:val="22"/>
              </w:numPr>
            </w:pPr>
            <w:r w:rsidRPr="006206A0">
              <w:rPr>
                <w:iCs/>
              </w:rPr>
              <w:t>During the course of the charter, MVRCS has developed a rigorous, fully documented K through 12 curricula that is aligned with the Massachusetts Curriculum Frameworks (MCF). The curriculum is commercially created, data driven, and continually refined throughout the school year.</w:t>
            </w:r>
          </w:p>
        </w:tc>
      </w:tr>
      <w:tr w:rsidR="00EE61FD" w14:paraId="095DCF08" w14:textId="77777777" w:rsidTr="00766ACE">
        <w:trPr>
          <w:cantSplit/>
          <w:trHeight w:val="953"/>
        </w:trPr>
        <w:tc>
          <w:tcPr>
            <w:tcW w:w="2500" w:type="pct"/>
            <w:tcBorders>
              <w:bottom w:val="single" w:sz="4" w:space="0" w:color="auto"/>
            </w:tcBorders>
          </w:tcPr>
          <w:p w14:paraId="1FE58D4C" w14:textId="77777777" w:rsidR="00EE61FD" w:rsidRDefault="00EE61FD" w:rsidP="00766ACE">
            <w:pPr>
              <w:spacing w:before="40" w:after="40"/>
              <w:ind w:left="252" w:hanging="252"/>
              <w:rPr>
                <w:sz w:val="20"/>
                <w:szCs w:val="20"/>
              </w:rPr>
            </w:pPr>
            <w:r w:rsidRPr="00E357A5">
              <w:rPr>
                <w:b/>
                <w:bCs/>
                <w:sz w:val="20"/>
              </w:rPr>
              <w:lastRenderedPageBreak/>
              <w:t>Instruction</w:t>
            </w:r>
            <w:r>
              <w:rPr>
                <w:b/>
                <w:sz w:val="20"/>
                <w:szCs w:val="20"/>
              </w:rPr>
              <w:t>:</w:t>
            </w:r>
          </w:p>
          <w:p w14:paraId="446A6930" w14:textId="77777777" w:rsidR="00EE61FD" w:rsidRPr="004827AA" w:rsidRDefault="00EE61FD" w:rsidP="00766ACE">
            <w:pPr>
              <w:spacing w:before="40" w:after="40"/>
              <w:ind w:left="253" w:hanging="259"/>
              <w:rPr>
                <w:sz w:val="20"/>
                <w:szCs w:val="20"/>
              </w:rPr>
            </w:pPr>
            <w:r w:rsidRPr="004827AA">
              <w:rPr>
                <w:sz w:val="20"/>
                <w:szCs w:val="20"/>
              </w:rPr>
              <w:t xml:space="preserve">School-wide instructional practice is aligned with the school design, instructional expectations, and curriculum.  </w:t>
            </w:r>
          </w:p>
          <w:p w14:paraId="41522257" w14:textId="77777777" w:rsidR="00EE61FD" w:rsidRPr="004827AA" w:rsidRDefault="00EE61FD" w:rsidP="00766ACE">
            <w:pPr>
              <w:spacing w:before="40" w:after="40"/>
              <w:ind w:left="253" w:hanging="259"/>
              <w:rPr>
                <w:sz w:val="20"/>
                <w:szCs w:val="20"/>
              </w:rPr>
            </w:pPr>
            <w:r w:rsidRPr="004827AA">
              <w:rPr>
                <w:sz w:val="20"/>
                <w:szCs w:val="20"/>
              </w:rPr>
              <w:t>Instruction is effectively delivered and conveys clear expectations to students.</w:t>
            </w:r>
          </w:p>
          <w:p w14:paraId="06FC3D86" w14:textId="77777777" w:rsidR="00EE61FD" w:rsidRPr="004827AA" w:rsidRDefault="00EE61FD" w:rsidP="00766ACE">
            <w:pPr>
              <w:spacing w:before="40" w:after="40"/>
              <w:ind w:left="253" w:hanging="259"/>
              <w:rPr>
                <w:sz w:val="20"/>
                <w:szCs w:val="20"/>
              </w:rPr>
            </w:pPr>
            <w:r w:rsidRPr="004827AA">
              <w:rPr>
                <w:sz w:val="20"/>
                <w:szCs w:val="20"/>
              </w:rPr>
              <w:t xml:space="preserve">The use of classroom time maximizes meaningful student learning. </w:t>
            </w:r>
          </w:p>
          <w:p w14:paraId="15D0EFF6" w14:textId="77777777" w:rsidR="00EE61FD" w:rsidRDefault="00EE61FD" w:rsidP="00766ACE">
            <w:pPr>
              <w:spacing w:before="40" w:after="40"/>
              <w:ind w:left="252" w:hanging="252"/>
            </w:pPr>
            <w:r w:rsidRPr="004827AA">
              <w:rPr>
                <w:sz w:val="20"/>
                <w:szCs w:val="20"/>
              </w:rPr>
              <w:t>Students are actively engaged in learning.</w:t>
            </w:r>
          </w:p>
        </w:tc>
        <w:tc>
          <w:tcPr>
            <w:tcW w:w="2500" w:type="pct"/>
            <w:tcBorders>
              <w:bottom w:val="single" w:sz="4" w:space="0" w:color="auto"/>
            </w:tcBorders>
          </w:tcPr>
          <w:p w14:paraId="0B925F47" w14:textId="77777777" w:rsidR="00EE61FD" w:rsidRPr="006206A0" w:rsidRDefault="006206A0" w:rsidP="00766ACE">
            <w:pPr>
              <w:numPr>
                <w:ilvl w:val="0"/>
                <w:numId w:val="19"/>
              </w:numPr>
            </w:pPr>
            <w:r w:rsidRPr="006206A0">
              <w:t>Throughout the course of the charter, school wide delivery of instruction has been efficient and consistent. Classroom time is maximized for learning at all levels.  Higher-order thinking skills occur more frequently in the upper grades.</w:t>
            </w:r>
          </w:p>
        </w:tc>
      </w:tr>
      <w:tr w:rsidR="00EE61FD" w14:paraId="09A9F28E" w14:textId="77777777" w:rsidTr="00766ACE">
        <w:trPr>
          <w:cantSplit/>
          <w:trHeight w:val="1430"/>
        </w:trPr>
        <w:tc>
          <w:tcPr>
            <w:tcW w:w="2500" w:type="pct"/>
            <w:tcBorders>
              <w:bottom w:val="single" w:sz="4" w:space="0" w:color="auto"/>
            </w:tcBorders>
          </w:tcPr>
          <w:p w14:paraId="6EDC2E22" w14:textId="77777777" w:rsidR="00EE61FD" w:rsidRDefault="00EE61FD" w:rsidP="00766ACE">
            <w:pPr>
              <w:pStyle w:val="FootnoteText"/>
              <w:spacing w:before="40" w:after="40"/>
              <w:ind w:left="252" w:hanging="252"/>
            </w:pPr>
            <w:r w:rsidRPr="006D56FB">
              <w:rPr>
                <w:b/>
                <w:bCs/>
              </w:rPr>
              <w:t>Classroom and school environment</w:t>
            </w:r>
            <w:r>
              <w:rPr>
                <w:b/>
              </w:rPr>
              <w:t>:</w:t>
            </w:r>
          </w:p>
          <w:p w14:paraId="0FE2D274" w14:textId="77777777" w:rsidR="00EE61FD" w:rsidRDefault="00EE61FD" w:rsidP="00766ACE">
            <w:pPr>
              <w:pStyle w:val="FootnoteText"/>
              <w:spacing w:before="40" w:after="40"/>
              <w:ind w:left="252" w:hanging="252"/>
            </w:pPr>
            <w:r w:rsidRPr="00FE373D">
              <w:t xml:space="preserve">The classroom and school environment is orderly, supports the goal of student understanding and mastery of skills, and is consistent with the school’s mission.  </w:t>
            </w:r>
          </w:p>
        </w:tc>
        <w:tc>
          <w:tcPr>
            <w:tcW w:w="2500" w:type="pct"/>
            <w:tcBorders>
              <w:bottom w:val="single" w:sz="4" w:space="0" w:color="auto"/>
            </w:tcBorders>
          </w:tcPr>
          <w:p w14:paraId="0BB0689C" w14:textId="77777777" w:rsidR="00EE61FD" w:rsidRPr="006206A0" w:rsidRDefault="006206A0" w:rsidP="00766ACE">
            <w:pPr>
              <w:numPr>
                <w:ilvl w:val="0"/>
                <w:numId w:val="19"/>
              </w:numPr>
            </w:pPr>
            <w:r w:rsidRPr="006206A0">
              <w:t>The MVRCS classroom and school environment strongly supports student learning. Students know what is expected of them and follow routines. There are few distractions that interfere with student learning.</w:t>
            </w:r>
          </w:p>
        </w:tc>
      </w:tr>
      <w:tr w:rsidR="00EE61FD" w14:paraId="24D197D1" w14:textId="77777777" w:rsidTr="00766ACE">
        <w:trPr>
          <w:cantSplit/>
        </w:trPr>
        <w:tc>
          <w:tcPr>
            <w:tcW w:w="2500" w:type="pct"/>
          </w:tcPr>
          <w:p w14:paraId="57CAE8CF" w14:textId="77777777" w:rsidR="00EE61FD" w:rsidRDefault="00EE61FD" w:rsidP="00766ACE">
            <w:pPr>
              <w:spacing w:before="40" w:after="40"/>
              <w:ind w:left="251" w:hanging="251"/>
              <w:rPr>
                <w:sz w:val="20"/>
                <w:szCs w:val="20"/>
              </w:rPr>
            </w:pPr>
            <w:r w:rsidRPr="006D56FB">
              <w:rPr>
                <w:b/>
                <w:bCs/>
                <w:sz w:val="20"/>
              </w:rPr>
              <w:lastRenderedPageBreak/>
              <w:t>Diverse lear</w:t>
            </w:r>
            <w:r>
              <w:rPr>
                <w:b/>
                <w:bCs/>
                <w:sz w:val="20"/>
              </w:rPr>
              <w:t>ners</w:t>
            </w:r>
            <w:r>
              <w:rPr>
                <w:b/>
                <w:sz w:val="20"/>
                <w:szCs w:val="20"/>
              </w:rPr>
              <w:t>:</w:t>
            </w:r>
          </w:p>
          <w:p w14:paraId="1E522205" w14:textId="77777777" w:rsidR="00EE61FD" w:rsidRPr="00E357A5" w:rsidRDefault="00EE61FD" w:rsidP="00766ACE">
            <w:pPr>
              <w:spacing w:before="40" w:after="40"/>
              <w:ind w:left="253" w:hanging="259"/>
              <w:rPr>
                <w:sz w:val="20"/>
                <w:szCs w:val="20"/>
              </w:rPr>
            </w:pPr>
            <w:r w:rsidRPr="00E357A5">
              <w:rPr>
                <w:sz w:val="20"/>
                <w:szCs w:val="20"/>
              </w:rPr>
              <w:t xml:space="preserve">The school provides services for all students, including English language learners and those with disabilities and/or special education needs, as required by law. </w:t>
            </w:r>
          </w:p>
          <w:p w14:paraId="4FEFE4F8" w14:textId="77777777" w:rsidR="00EE61FD" w:rsidRPr="00E357A5" w:rsidRDefault="00EE61FD" w:rsidP="00766ACE">
            <w:pPr>
              <w:spacing w:before="40" w:after="40"/>
              <w:ind w:left="253" w:hanging="259"/>
              <w:rPr>
                <w:sz w:val="20"/>
                <w:szCs w:val="20"/>
              </w:rPr>
            </w:pPr>
            <w:r w:rsidRPr="00E357A5">
              <w:rPr>
                <w:sz w:val="20"/>
                <w:szCs w:val="20"/>
              </w:rPr>
              <w:t>The school implements and follows a Department approved recruitment and retention plan.</w:t>
            </w:r>
          </w:p>
        </w:tc>
        <w:tc>
          <w:tcPr>
            <w:tcW w:w="2500" w:type="pct"/>
          </w:tcPr>
          <w:p w14:paraId="412FDF0D" w14:textId="77777777" w:rsidR="00EE61FD" w:rsidRPr="006206A0" w:rsidRDefault="006206A0" w:rsidP="00766ACE">
            <w:pPr>
              <w:numPr>
                <w:ilvl w:val="0"/>
                <w:numId w:val="19"/>
              </w:numPr>
            </w:pPr>
            <w:r w:rsidRPr="006206A0">
              <w:rPr>
                <w:iCs/>
              </w:rPr>
              <w:t>The school has supports in place for all students, including students with diverse learning needs, to fully participate in the general education curriculum. The school implements a District Curriculum Accommodation Plan (DCAP) that describes programmatic supports available to students and facilitates classroom accommodations for diverse learners.</w:t>
            </w:r>
          </w:p>
          <w:p w14:paraId="648CD135" w14:textId="77777777" w:rsidR="006206A0" w:rsidRPr="006206A0" w:rsidRDefault="006206A0" w:rsidP="00766ACE">
            <w:pPr>
              <w:numPr>
                <w:ilvl w:val="0"/>
                <w:numId w:val="19"/>
              </w:numPr>
            </w:pPr>
            <w:r w:rsidRPr="006206A0">
              <w:rPr>
                <w:iCs/>
              </w:rPr>
              <w:t>The school has systems and structures in place to service students who require special education services.</w:t>
            </w:r>
          </w:p>
          <w:p w14:paraId="0942D625" w14:textId="77777777" w:rsidR="006206A0" w:rsidRPr="006206A0" w:rsidRDefault="006206A0" w:rsidP="00766ACE">
            <w:pPr>
              <w:numPr>
                <w:ilvl w:val="0"/>
                <w:numId w:val="19"/>
              </w:numPr>
              <w:rPr>
                <w:rStyle w:val="Emphasis"/>
                <w:i w:val="0"/>
                <w:iCs w:val="0"/>
              </w:rPr>
            </w:pPr>
            <w:r w:rsidRPr="006206A0">
              <w:rPr>
                <w:rStyle w:val="Emphasis"/>
                <w:i w:val="0"/>
              </w:rPr>
              <w:t>Accommodations are made in the general education classroom for special education students pursuant to the specifications of their IEPs. Education is provided to students with disabilities in the least restrictive environment.</w:t>
            </w:r>
          </w:p>
          <w:p w14:paraId="641DEE87" w14:textId="77777777" w:rsidR="006206A0" w:rsidRPr="006206A0" w:rsidRDefault="006206A0" w:rsidP="00766ACE">
            <w:pPr>
              <w:numPr>
                <w:ilvl w:val="0"/>
                <w:numId w:val="19"/>
              </w:numPr>
              <w:rPr>
                <w:rStyle w:val="Emphasis"/>
                <w:i w:val="0"/>
                <w:iCs w:val="0"/>
              </w:rPr>
            </w:pPr>
            <w:r w:rsidRPr="006206A0">
              <w:rPr>
                <w:iCs/>
              </w:rPr>
              <w:t xml:space="preserve"> A self-evaluation of the special education program has been performed. The self-evaluation analyzes the school’s success in promoting positive educational outcomes for students enrolled in special education as measured by multiple measures of student achievement.</w:t>
            </w:r>
          </w:p>
          <w:p w14:paraId="6B54ADDF" w14:textId="77777777" w:rsidR="006206A0" w:rsidRPr="006206A0" w:rsidRDefault="006206A0" w:rsidP="00766ACE">
            <w:pPr>
              <w:numPr>
                <w:ilvl w:val="0"/>
                <w:numId w:val="19"/>
              </w:numPr>
            </w:pPr>
            <w:r w:rsidRPr="006206A0">
              <w:rPr>
                <w:iCs/>
              </w:rPr>
              <w:t>Supervisory relations are clear, and staff is supported in their work with students.</w:t>
            </w:r>
          </w:p>
          <w:p w14:paraId="2A9F3561" w14:textId="77777777" w:rsidR="006206A0" w:rsidRPr="006206A0" w:rsidRDefault="006206A0" w:rsidP="00766ACE">
            <w:pPr>
              <w:numPr>
                <w:ilvl w:val="0"/>
                <w:numId w:val="19"/>
              </w:numPr>
            </w:pPr>
            <w:r w:rsidRPr="006206A0">
              <w:t>Until 2012, subgroup achievement in mathematics for students with disabilities had been a consistent challenge.</w:t>
            </w:r>
          </w:p>
          <w:p w14:paraId="38CF9D56" w14:textId="77777777" w:rsidR="006206A0" w:rsidRPr="006206A0" w:rsidRDefault="006206A0" w:rsidP="00766ACE">
            <w:pPr>
              <w:numPr>
                <w:ilvl w:val="0"/>
                <w:numId w:val="19"/>
              </w:numPr>
              <w:rPr>
                <w:rStyle w:val="Emphasis"/>
                <w:i w:val="0"/>
                <w:iCs w:val="0"/>
              </w:rPr>
            </w:pPr>
            <w:r w:rsidRPr="006206A0">
              <w:rPr>
                <w:rStyle w:val="Emphasis"/>
                <w:i w:val="0"/>
              </w:rPr>
              <w:t>Procedures are in place to identify students who are potentially ELL.</w:t>
            </w:r>
          </w:p>
          <w:p w14:paraId="0FD3B094" w14:textId="77777777" w:rsidR="006206A0" w:rsidRPr="006206A0" w:rsidRDefault="006206A0" w:rsidP="00766ACE">
            <w:pPr>
              <w:numPr>
                <w:ilvl w:val="0"/>
                <w:numId w:val="19"/>
              </w:numPr>
              <w:rPr>
                <w:rStyle w:val="Emphasis"/>
                <w:i w:val="0"/>
                <w:iCs w:val="0"/>
              </w:rPr>
            </w:pPr>
            <w:r w:rsidRPr="006206A0">
              <w:rPr>
                <w:rStyle w:val="Emphasis"/>
                <w:i w:val="0"/>
              </w:rPr>
              <w:t>The majority of current staff has received Category I and Category 4 training needed to provide SEI instruction. Eight teachers are qualified MELA-O administrators.</w:t>
            </w:r>
          </w:p>
          <w:p w14:paraId="4729EA6B" w14:textId="77777777" w:rsidR="006206A0" w:rsidRPr="006206A0" w:rsidRDefault="006206A0" w:rsidP="00766ACE">
            <w:pPr>
              <w:numPr>
                <w:ilvl w:val="0"/>
                <w:numId w:val="19"/>
              </w:numPr>
            </w:pPr>
            <w:r w:rsidRPr="006206A0">
              <w:rPr>
                <w:iCs/>
              </w:rPr>
              <w:t>The school has increased its steps to make special education and ELL programs visible and accessible to all students and families. In response to the findings contained the in the renewal inspection report, some changes were made to improve the visibility of available services at the school in order to increase enrollment of diverse students.</w:t>
            </w:r>
          </w:p>
          <w:p w14:paraId="2E12DDBE" w14:textId="77777777" w:rsidR="006206A0" w:rsidRPr="006206A0" w:rsidRDefault="006206A0" w:rsidP="006206A0"/>
        </w:tc>
      </w:tr>
      <w:tr w:rsidR="00EE61FD" w14:paraId="43E91988" w14:textId="77777777" w:rsidTr="00766ACE">
        <w:trPr>
          <w:cantSplit/>
        </w:trPr>
        <w:tc>
          <w:tcPr>
            <w:tcW w:w="2500" w:type="pct"/>
            <w:tcBorders>
              <w:top w:val="single" w:sz="4" w:space="0" w:color="auto"/>
              <w:left w:val="single" w:sz="4" w:space="0" w:color="auto"/>
              <w:bottom w:val="single" w:sz="4" w:space="0" w:color="auto"/>
              <w:right w:val="single" w:sz="4" w:space="0" w:color="auto"/>
            </w:tcBorders>
          </w:tcPr>
          <w:p w14:paraId="17BA05F2" w14:textId="77777777" w:rsidR="00EE61FD" w:rsidRDefault="00EE61FD" w:rsidP="00766ACE">
            <w:pPr>
              <w:spacing w:before="40" w:after="40"/>
              <w:ind w:left="251" w:hanging="251"/>
              <w:rPr>
                <w:sz w:val="20"/>
                <w:szCs w:val="20"/>
              </w:rPr>
            </w:pPr>
            <w:r w:rsidRPr="006D56FB">
              <w:rPr>
                <w:b/>
                <w:bCs/>
                <w:sz w:val="20"/>
              </w:rPr>
              <w:lastRenderedPageBreak/>
              <w:t>Professional climate</w:t>
            </w:r>
            <w:r>
              <w:rPr>
                <w:b/>
                <w:sz w:val="20"/>
                <w:szCs w:val="20"/>
              </w:rPr>
              <w:t>:</w:t>
            </w:r>
          </w:p>
          <w:p w14:paraId="5682C04C" w14:textId="77777777" w:rsidR="00EE61FD" w:rsidRPr="00FE373D" w:rsidRDefault="00EE61FD" w:rsidP="00766ACE">
            <w:pPr>
              <w:spacing w:before="40" w:after="40"/>
              <w:ind w:left="253" w:hanging="259"/>
              <w:rPr>
                <w:sz w:val="20"/>
                <w:szCs w:val="20"/>
              </w:rPr>
            </w:pPr>
            <w:r w:rsidRPr="00FE373D">
              <w:rPr>
                <w:sz w:val="20"/>
                <w:szCs w:val="20"/>
              </w:rPr>
              <w:t>Teachers are provided with feedback and guidance that leads to improved instructional practice and student achievement.</w:t>
            </w:r>
          </w:p>
          <w:p w14:paraId="711803F7" w14:textId="77777777" w:rsidR="00EE61FD" w:rsidRPr="00FE373D" w:rsidRDefault="00EE61FD" w:rsidP="00766ACE">
            <w:pPr>
              <w:spacing w:before="40" w:after="40"/>
              <w:ind w:left="253" w:hanging="259"/>
              <w:rPr>
                <w:sz w:val="20"/>
                <w:szCs w:val="20"/>
              </w:rPr>
            </w:pPr>
            <w:r w:rsidRPr="00FE373D">
              <w:rPr>
                <w:sz w:val="20"/>
                <w:szCs w:val="20"/>
              </w:rPr>
              <w:t xml:space="preserve">The school implements a professional development plan that effectively addresses the needs of teachers. </w:t>
            </w:r>
          </w:p>
          <w:p w14:paraId="415D0B33" w14:textId="77777777" w:rsidR="00EE61FD" w:rsidRPr="00FE373D" w:rsidRDefault="00EE61FD" w:rsidP="00766ACE">
            <w:pPr>
              <w:spacing w:before="40" w:after="40"/>
              <w:ind w:left="253" w:hanging="259"/>
              <w:rPr>
                <w:sz w:val="20"/>
                <w:szCs w:val="20"/>
              </w:rPr>
            </w:pPr>
            <w:r w:rsidRPr="00FE373D">
              <w:rPr>
                <w:sz w:val="20"/>
                <w:szCs w:val="20"/>
              </w:rPr>
              <w:t>Teachers are provided with structures for collaboration.</w:t>
            </w:r>
          </w:p>
          <w:p w14:paraId="29836FBB" w14:textId="77777777" w:rsidR="00EE61FD" w:rsidRDefault="00EE61FD" w:rsidP="00766ACE">
            <w:pPr>
              <w:spacing w:before="40" w:after="40"/>
              <w:ind w:left="251" w:hanging="251"/>
              <w:rPr>
                <w:sz w:val="20"/>
                <w:szCs w:val="20"/>
              </w:rPr>
            </w:pPr>
            <w:r w:rsidRPr="00FE373D">
              <w:rPr>
                <w:sz w:val="20"/>
                <w:szCs w:val="20"/>
              </w:rPr>
              <w:t>The school establishes a professional climate resulting in a purposeful learning environment and reasonable rates of retention for school administrators, teachers and staff.</w:t>
            </w:r>
          </w:p>
        </w:tc>
        <w:tc>
          <w:tcPr>
            <w:tcW w:w="2500" w:type="pct"/>
            <w:tcBorders>
              <w:top w:val="single" w:sz="4" w:space="0" w:color="auto"/>
              <w:left w:val="single" w:sz="4" w:space="0" w:color="auto"/>
              <w:bottom w:val="single" w:sz="4" w:space="0" w:color="auto"/>
              <w:right w:val="single" w:sz="4" w:space="0" w:color="auto"/>
            </w:tcBorders>
          </w:tcPr>
          <w:p w14:paraId="3262285C" w14:textId="77777777" w:rsidR="00EE61FD" w:rsidRPr="006206A0" w:rsidRDefault="006206A0" w:rsidP="00766ACE">
            <w:pPr>
              <w:numPr>
                <w:ilvl w:val="0"/>
                <w:numId w:val="19"/>
              </w:numPr>
            </w:pPr>
            <w:r w:rsidRPr="006206A0">
              <w:rPr>
                <w:iCs/>
              </w:rPr>
              <w:t>MVRCS has created a professional teaching climate that promotes a purposeful learning environment. Teachers participate in regular professional development, are formally evaluated, receive embedded coaching from staff and external consultants, and collaborate with one another on lesson design.</w:t>
            </w:r>
          </w:p>
          <w:p w14:paraId="7AB31993" w14:textId="77777777" w:rsidR="00EE61FD" w:rsidRPr="006206A0" w:rsidRDefault="00EE61FD" w:rsidP="00766ACE">
            <w:pPr>
              <w:spacing w:before="40" w:after="40"/>
              <w:ind w:left="251" w:hanging="251"/>
            </w:pPr>
          </w:p>
        </w:tc>
      </w:tr>
    </w:tbl>
    <w:p w14:paraId="60855D6E" w14:textId="77777777" w:rsidR="00EE61FD" w:rsidRDefault="00EE61FD" w:rsidP="00EE61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EE61FD" w:rsidRPr="00894EAC" w14:paraId="7528DE18" w14:textId="77777777" w:rsidTr="00766ACE">
        <w:tc>
          <w:tcPr>
            <w:tcW w:w="5000" w:type="pct"/>
            <w:gridSpan w:val="2"/>
            <w:tcBorders>
              <w:top w:val="single" w:sz="4" w:space="0" w:color="auto"/>
              <w:left w:val="single" w:sz="4" w:space="0" w:color="auto"/>
              <w:bottom w:val="single" w:sz="4" w:space="0" w:color="auto"/>
              <w:right w:val="single" w:sz="4" w:space="0" w:color="auto"/>
            </w:tcBorders>
            <w:shd w:val="clear" w:color="auto" w:fill="F3F3F3"/>
          </w:tcPr>
          <w:p w14:paraId="775E3BCB" w14:textId="77777777" w:rsidR="00EE61FD" w:rsidRPr="00894EAC" w:rsidRDefault="00EE61FD" w:rsidP="00766ACE">
            <w:pPr>
              <w:spacing w:before="120" w:after="120"/>
              <w:rPr>
                <w:b/>
                <w:caps/>
                <w:sz w:val="28"/>
                <w:szCs w:val="28"/>
              </w:rPr>
            </w:pPr>
            <w:r w:rsidRPr="00894EAC">
              <w:rPr>
                <w:b/>
                <w:caps/>
                <w:sz w:val="28"/>
                <w:szCs w:val="28"/>
              </w:rPr>
              <w:t>3.  viable organization</w:t>
            </w:r>
          </w:p>
        </w:tc>
      </w:tr>
      <w:tr w:rsidR="00EE61FD" w14:paraId="33637ABD" w14:textId="77777777" w:rsidTr="00766ACE">
        <w:trPr>
          <w:cantSplit/>
          <w:trHeight w:val="1178"/>
        </w:trPr>
        <w:tc>
          <w:tcPr>
            <w:tcW w:w="2500" w:type="pct"/>
            <w:tcBorders>
              <w:bottom w:val="single" w:sz="4" w:space="0" w:color="auto"/>
            </w:tcBorders>
          </w:tcPr>
          <w:p w14:paraId="3BDD2898" w14:textId="77777777" w:rsidR="00EE61FD" w:rsidRDefault="00EE61FD" w:rsidP="00766ACE">
            <w:pPr>
              <w:spacing w:before="40" w:after="40"/>
              <w:ind w:left="193" w:hanging="193"/>
              <w:rPr>
                <w:sz w:val="20"/>
                <w:szCs w:val="20"/>
              </w:rPr>
            </w:pPr>
            <w:r>
              <w:rPr>
                <w:b/>
                <w:sz w:val="20"/>
                <w:szCs w:val="20"/>
              </w:rPr>
              <w:t>Solvency and stability:</w:t>
            </w:r>
          </w:p>
          <w:p w14:paraId="2E6B1C06" w14:textId="77777777" w:rsidR="00EE61FD" w:rsidRPr="00FE373D" w:rsidRDefault="00EE61FD" w:rsidP="00766ACE">
            <w:pPr>
              <w:spacing w:before="40" w:after="40"/>
              <w:ind w:left="253" w:hanging="259"/>
              <w:rPr>
                <w:sz w:val="20"/>
                <w:szCs w:val="20"/>
              </w:rPr>
            </w:pPr>
            <w:r w:rsidRPr="00FE373D">
              <w:rPr>
                <w:sz w:val="20"/>
                <w:szCs w:val="20"/>
              </w:rPr>
              <w:t>The school develops an annual budget that can be sustained by enrollment and is in support of student academic achievement.</w:t>
            </w:r>
          </w:p>
          <w:p w14:paraId="5E1ECC9F" w14:textId="77777777" w:rsidR="00EE61FD" w:rsidRPr="00FE373D" w:rsidRDefault="00EE61FD" w:rsidP="00766ACE">
            <w:pPr>
              <w:spacing w:before="40" w:after="40"/>
              <w:ind w:left="253" w:hanging="259"/>
              <w:rPr>
                <w:sz w:val="20"/>
                <w:szCs w:val="20"/>
              </w:rPr>
            </w:pPr>
            <w:r w:rsidRPr="00FE373D">
              <w:rPr>
                <w:sz w:val="20"/>
                <w:szCs w:val="20"/>
              </w:rPr>
              <w:t xml:space="preserve">The school demonstrates a history of positive net assets, adequate cash flow to sustain operations and support the academic program, and consistently operates within budget. </w:t>
            </w:r>
          </w:p>
          <w:p w14:paraId="5E9CE3AD" w14:textId="77777777" w:rsidR="00EE61FD" w:rsidRDefault="00EE61FD" w:rsidP="00766ACE">
            <w:pPr>
              <w:spacing w:before="40" w:after="40"/>
              <w:ind w:left="193" w:hanging="193"/>
              <w:rPr>
                <w:sz w:val="20"/>
                <w:szCs w:val="20"/>
              </w:rPr>
            </w:pPr>
            <w:r w:rsidRPr="00FE373D">
              <w:rPr>
                <w:sz w:val="20"/>
                <w:szCs w:val="20"/>
              </w:rPr>
              <w:t>The school’s annual independent audit is free of material or repeated findings.</w:t>
            </w:r>
          </w:p>
        </w:tc>
        <w:tc>
          <w:tcPr>
            <w:tcW w:w="2500" w:type="pct"/>
            <w:tcBorders>
              <w:bottom w:val="single" w:sz="4" w:space="0" w:color="auto"/>
            </w:tcBorders>
          </w:tcPr>
          <w:p w14:paraId="43D73D9D" w14:textId="77777777" w:rsidR="00EE61FD" w:rsidRPr="006206A0" w:rsidRDefault="006206A0" w:rsidP="00766ACE">
            <w:pPr>
              <w:numPr>
                <w:ilvl w:val="0"/>
                <w:numId w:val="17"/>
              </w:numPr>
            </w:pPr>
            <w:r w:rsidRPr="006206A0">
              <w:t>MVRCS has consistently demonstrated financial strength, with a history of positive net assets. The school received unqualified audit opinions during the current charter term though recent audit reports have included findings.</w:t>
            </w:r>
          </w:p>
        </w:tc>
      </w:tr>
      <w:tr w:rsidR="00EE61FD" w14:paraId="7F524E46" w14:textId="77777777" w:rsidTr="00766ACE">
        <w:trPr>
          <w:cantSplit/>
          <w:trHeight w:val="506"/>
        </w:trPr>
        <w:tc>
          <w:tcPr>
            <w:tcW w:w="2500" w:type="pct"/>
            <w:tcBorders>
              <w:bottom w:val="single" w:sz="4" w:space="0" w:color="auto"/>
            </w:tcBorders>
          </w:tcPr>
          <w:p w14:paraId="0A68822D" w14:textId="77777777" w:rsidR="00EE61FD" w:rsidRPr="00C07F5D" w:rsidRDefault="00EE61FD" w:rsidP="00766ACE">
            <w:pPr>
              <w:rPr>
                <w:b/>
                <w:sz w:val="20"/>
                <w:szCs w:val="20"/>
              </w:rPr>
            </w:pPr>
            <w:r w:rsidRPr="00C07F5D">
              <w:rPr>
                <w:b/>
                <w:sz w:val="20"/>
                <w:szCs w:val="20"/>
              </w:rPr>
              <w:t>Board accountability</w:t>
            </w:r>
            <w:r>
              <w:rPr>
                <w:b/>
                <w:sz w:val="20"/>
                <w:szCs w:val="20"/>
              </w:rPr>
              <w:t>:</w:t>
            </w:r>
          </w:p>
          <w:p w14:paraId="66569FD5" w14:textId="77777777" w:rsidR="00EE61FD" w:rsidRDefault="00EE61FD" w:rsidP="00766ACE">
            <w:pPr>
              <w:spacing w:before="40" w:after="40"/>
              <w:ind w:left="193" w:hanging="193"/>
              <w:rPr>
                <w:sz w:val="20"/>
                <w:szCs w:val="20"/>
              </w:rPr>
            </w:pPr>
            <w:r>
              <w:rPr>
                <w:sz w:val="20"/>
                <w:szCs w:val="20"/>
              </w:rPr>
              <w:t>The board of trustee is responsible to the school community(</w:t>
            </w:r>
            <w:proofErr w:type="spellStart"/>
            <w:r>
              <w:rPr>
                <w:sz w:val="20"/>
                <w:szCs w:val="20"/>
              </w:rPr>
              <w:t>ies</w:t>
            </w:r>
            <w:proofErr w:type="spellEnd"/>
            <w:r>
              <w:rPr>
                <w:sz w:val="20"/>
                <w:szCs w:val="20"/>
              </w:rPr>
              <w:t>) it serves.</w:t>
            </w:r>
          </w:p>
        </w:tc>
        <w:tc>
          <w:tcPr>
            <w:tcW w:w="2500" w:type="pct"/>
            <w:tcBorders>
              <w:bottom w:val="single" w:sz="4" w:space="0" w:color="auto"/>
            </w:tcBorders>
          </w:tcPr>
          <w:p w14:paraId="243EA405" w14:textId="77777777" w:rsidR="00EE61FD" w:rsidRDefault="006206A0" w:rsidP="00766ACE">
            <w:pPr>
              <w:numPr>
                <w:ilvl w:val="0"/>
                <w:numId w:val="22"/>
              </w:numPr>
              <w:spacing w:before="40" w:after="40"/>
            </w:pPr>
            <w:r w:rsidRPr="006206A0">
              <w:rPr>
                <w:iCs/>
              </w:rPr>
              <w:t xml:space="preserve">The MVRCS board of trustees has been stable and remains committed to the vision and mission originally conceived when the school was chartered. </w:t>
            </w:r>
            <w:r w:rsidRPr="006206A0">
              <w:t>The board maintains close involvement in all aspects of the school and is functioning in a management, rather than governance, capacity. The board does not formally involve a broad sampling of stakeholders in some major decisions, such as the development of a strategic plan or the appointment of a director.</w:t>
            </w:r>
          </w:p>
          <w:p w14:paraId="12270E0A" w14:textId="77777777" w:rsidR="006206A0" w:rsidRPr="006206A0" w:rsidRDefault="006206A0" w:rsidP="00766ACE">
            <w:pPr>
              <w:numPr>
                <w:ilvl w:val="0"/>
                <w:numId w:val="22"/>
              </w:numPr>
              <w:spacing w:before="40" w:after="40"/>
            </w:pPr>
            <w:r w:rsidRPr="006206A0">
              <w:t xml:space="preserve">The board of trustees appears to have convened executive sessions that may not comply with the requirements of the state’s open meeting law, and some board committees may not have prepared meeting minutes as required by the open meeting law.  </w:t>
            </w:r>
          </w:p>
        </w:tc>
      </w:tr>
      <w:tr w:rsidR="00EE61FD" w14:paraId="370CB8E9" w14:textId="77777777" w:rsidTr="00766ACE">
        <w:trPr>
          <w:cantSplit/>
          <w:trHeight w:val="1430"/>
        </w:trPr>
        <w:tc>
          <w:tcPr>
            <w:tcW w:w="2500" w:type="pct"/>
            <w:tcBorders>
              <w:bottom w:val="single" w:sz="4" w:space="0" w:color="auto"/>
            </w:tcBorders>
          </w:tcPr>
          <w:p w14:paraId="1391DFEC" w14:textId="77777777" w:rsidR="00EE61FD" w:rsidRDefault="00EE61FD" w:rsidP="00766ACE">
            <w:pPr>
              <w:pStyle w:val="FootnoteText"/>
              <w:ind w:left="187" w:hanging="187"/>
              <w:rPr>
                <w:szCs w:val="24"/>
              </w:rPr>
            </w:pPr>
            <w:r w:rsidRPr="00566979">
              <w:rPr>
                <w:b/>
              </w:rPr>
              <w:lastRenderedPageBreak/>
              <w:t>School leadership</w:t>
            </w:r>
            <w:r>
              <w:rPr>
                <w:b/>
              </w:rPr>
              <w:t>:</w:t>
            </w:r>
          </w:p>
          <w:p w14:paraId="5E482A63" w14:textId="77777777" w:rsidR="00EE61FD" w:rsidRDefault="00EE61FD" w:rsidP="00766ACE">
            <w:pPr>
              <w:pStyle w:val="FootnoteText"/>
              <w:ind w:left="187" w:hanging="187"/>
              <w:rPr>
                <w:szCs w:val="24"/>
              </w:rPr>
            </w:pPr>
            <w:r w:rsidRPr="00FE373D">
              <w:t xml:space="preserve">School leaders administer the school in a manner that ensures academic success, organizational viability, and faithfulness to the terms of its charter.  </w:t>
            </w:r>
          </w:p>
        </w:tc>
        <w:tc>
          <w:tcPr>
            <w:tcW w:w="2500" w:type="pct"/>
            <w:tcBorders>
              <w:bottom w:val="single" w:sz="4" w:space="0" w:color="auto"/>
            </w:tcBorders>
          </w:tcPr>
          <w:p w14:paraId="118F0703" w14:textId="77777777" w:rsidR="00EE61FD" w:rsidRPr="006206A0" w:rsidRDefault="006206A0" w:rsidP="00766ACE">
            <w:pPr>
              <w:pStyle w:val="FootnoteText"/>
              <w:numPr>
                <w:ilvl w:val="0"/>
                <w:numId w:val="22"/>
              </w:numPr>
              <w:rPr>
                <w:sz w:val="24"/>
                <w:szCs w:val="24"/>
              </w:rPr>
            </w:pPr>
            <w:r w:rsidRPr="006206A0">
              <w:rPr>
                <w:iCs/>
                <w:sz w:val="24"/>
              </w:rPr>
              <w:t>The leadership team has been stable and is effective in its efforts to promote the academic success, ensure the organizational viability, and implement the mission of MVRCS.</w:t>
            </w:r>
          </w:p>
        </w:tc>
      </w:tr>
      <w:tr w:rsidR="00EE61FD" w14:paraId="4D7FBAD6" w14:textId="77777777" w:rsidTr="00766ACE">
        <w:trPr>
          <w:cantSplit/>
        </w:trPr>
        <w:tc>
          <w:tcPr>
            <w:tcW w:w="2500" w:type="pct"/>
          </w:tcPr>
          <w:p w14:paraId="7E1E8CAC" w14:textId="77777777" w:rsidR="00EE61FD" w:rsidRDefault="00EE61FD" w:rsidP="00766ACE">
            <w:pPr>
              <w:pStyle w:val="Style10ptBoldLeft05Before2ptAfter2pt"/>
              <w:ind w:left="0"/>
            </w:pPr>
            <w:r w:rsidRPr="0067746B">
              <w:t>Family engagement</w:t>
            </w:r>
            <w:r>
              <w:t>:</w:t>
            </w:r>
          </w:p>
          <w:p w14:paraId="75078E01" w14:textId="77777777" w:rsidR="00EE61FD" w:rsidRPr="00FE373D" w:rsidRDefault="00EE61FD" w:rsidP="00766ACE">
            <w:pPr>
              <w:spacing w:before="40" w:after="40"/>
              <w:ind w:left="253" w:hanging="259"/>
              <w:rPr>
                <w:sz w:val="20"/>
                <w:szCs w:val="20"/>
              </w:rPr>
            </w:pPr>
            <w:r w:rsidRPr="00FE373D">
              <w:rPr>
                <w:sz w:val="20"/>
                <w:szCs w:val="20"/>
              </w:rPr>
              <w:t>The school involves parents/guardians as partners in the education of their children.</w:t>
            </w:r>
          </w:p>
          <w:p w14:paraId="3DDFAF61" w14:textId="77777777" w:rsidR="00EE61FD" w:rsidRDefault="00EE61FD" w:rsidP="00766ACE">
            <w:pPr>
              <w:spacing w:before="40" w:after="40"/>
              <w:ind w:left="226" w:hanging="226"/>
              <w:rPr>
                <w:sz w:val="20"/>
                <w:szCs w:val="20"/>
              </w:rPr>
            </w:pPr>
            <w:r w:rsidRPr="00FE373D">
              <w:rPr>
                <w:sz w:val="20"/>
                <w:szCs w:val="20"/>
              </w:rPr>
              <w:t>Families and students are satisfied with the school’s program.</w:t>
            </w:r>
          </w:p>
        </w:tc>
        <w:tc>
          <w:tcPr>
            <w:tcW w:w="2500" w:type="pct"/>
          </w:tcPr>
          <w:p w14:paraId="4957EF2F" w14:textId="77777777" w:rsidR="00EE61FD" w:rsidRPr="006206A0" w:rsidRDefault="006206A0" w:rsidP="00766ACE">
            <w:pPr>
              <w:numPr>
                <w:ilvl w:val="0"/>
                <w:numId w:val="14"/>
              </w:numPr>
              <w:spacing w:before="40" w:after="40"/>
            </w:pPr>
            <w:r w:rsidRPr="006206A0">
              <w:t xml:space="preserve">MVRCS </w:t>
            </w:r>
            <w:r w:rsidRPr="006206A0">
              <w:rPr>
                <w:rFonts w:cs="Helvetica"/>
              </w:rPr>
              <w:t xml:space="preserve">families are satisfied with the school’s academic program as well as the school’s culture, communications, and support.   </w:t>
            </w:r>
          </w:p>
        </w:tc>
      </w:tr>
      <w:tr w:rsidR="00EE61FD" w14:paraId="5A4941FD" w14:textId="77777777" w:rsidTr="00766ACE">
        <w:trPr>
          <w:cantSplit/>
          <w:trHeight w:val="584"/>
        </w:trPr>
        <w:tc>
          <w:tcPr>
            <w:tcW w:w="2500" w:type="pct"/>
          </w:tcPr>
          <w:p w14:paraId="382F78A3" w14:textId="77777777" w:rsidR="00EE61FD" w:rsidRDefault="00EE61FD" w:rsidP="00766ACE">
            <w:pPr>
              <w:spacing w:before="40" w:after="40"/>
              <w:ind w:left="226" w:hanging="226"/>
              <w:rPr>
                <w:sz w:val="20"/>
                <w:szCs w:val="20"/>
              </w:rPr>
            </w:pPr>
            <w:r w:rsidRPr="00566979">
              <w:rPr>
                <w:b/>
                <w:sz w:val="20"/>
                <w:szCs w:val="20"/>
              </w:rPr>
              <w:t>Coordinated Program Review</w:t>
            </w:r>
            <w:r>
              <w:rPr>
                <w:b/>
                <w:sz w:val="20"/>
                <w:szCs w:val="20"/>
              </w:rPr>
              <w:t>:</w:t>
            </w:r>
          </w:p>
          <w:p w14:paraId="1033D757" w14:textId="77777777" w:rsidR="00EE61FD" w:rsidRDefault="00EE61FD" w:rsidP="00766ACE">
            <w:pPr>
              <w:spacing w:before="40" w:after="40"/>
              <w:ind w:left="226" w:hanging="226"/>
              <w:rPr>
                <w:sz w:val="20"/>
                <w:szCs w:val="20"/>
              </w:rPr>
            </w:pPr>
            <w:r w:rsidRPr="00FE373D">
              <w:rPr>
                <w:sz w:val="20"/>
                <w:szCs w:val="20"/>
              </w:rPr>
              <w:t>The school receives minimal findings in the Coordinated Program Review (CPR) process and immediately addresses any areas of non-compliance.</w:t>
            </w:r>
          </w:p>
        </w:tc>
        <w:tc>
          <w:tcPr>
            <w:tcW w:w="2500" w:type="pct"/>
          </w:tcPr>
          <w:p w14:paraId="2FD8DB14" w14:textId="77777777" w:rsidR="00EE61FD" w:rsidRPr="006206A0" w:rsidRDefault="006206A0" w:rsidP="00766ACE">
            <w:pPr>
              <w:numPr>
                <w:ilvl w:val="0"/>
                <w:numId w:val="14"/>
              </w:numPr>
              <w:spacing w:before="40" w:after="40"/>
            </w:pPr>
            <w:r w:rsidRPr="006206A0">
              <w:rPr>
                <w:iCs/>
              </w:rPr>
              <w:t xml:space="preserve">The last full Coordinated program Review (CPR) activity at MVRCS was conducted in October 2007 with the final report published in </w:t>
            </w:r>
            <w:proofErr w:type="gramStart"/>
            <w:r w:rsidRPr="006206A0">
              <w:rPr>
                <w:iCs/>
              </w:rPr>
              <w:t>May,</w:t>
            </w:r>
            <w:proofErr w:type="gramEnd"/>
            <w:r w:rsidRPr="006206A0">
              <w:rPr>
                <w:iCs/>
              </w:rPr>
              <w:t xml:space="preserve"> 2008. A mid-cycle review was conducted in April 2011. No findings of non-compliance were made as a result of the mid-cycle review.</w:t>
            </w:r>
          </w:p>
          <w:p w14:paraId="2D596A21" w14:textId="77777777" w:rsidR="006206A0" w:rsidRPr="006206A0" w:rsidRDefault="006206A0" w:rsidP="00766ACE">
            <w:pPr>
              <w:numPr>
                <w:ilvl w:val="0"/>
                <w:numId w:val="14"/>
              </w:numPr>
              <w:spacing w:before="40" w:after="40"/>
            </w:pPr>
            <w:r w:rsidRPr="006206A0">
              <w:t>The school’s academic buildings are programmatically accessible for disabled persons.</w:t>
            </w:r>
          </w:p>
        </w:tc>
      </w:tr>
      <w:tr w:rsidR="00EE61FD" w14:paraId="536126DE" w14:textId="77777777" w:rsidTr="00766ACE">
        <w:trPr>
          <w:cantSplit/>
          <w:trHeight w:val="1214"/>
        </w:trPr>
        <w:tc>
          <w:tcPr>
            <w:tcW w:w="2500" w:type="pct"/>
            <w:tcBorders>
              <w:bottom w:val="single" w:sz="4" w:space="0" w:color="auto"/>
            </w:tcBorders>
          </w:tcPr>
          <w:p w14:paraId="4775641F" w14:textId="77777777" w:rsidR="00EE61FD" w:rsidRDefault="00EE61FD" w:rsidP="00766ACE">
            <w:pPr>
              <w:tabs>
                <w:tab w:val="left" w:pos="1940"/>
              </w:tabs>
              <w:spacing w:before="40" w:after="40"/>
              <w:ind w:left="253" w:hanging="259"/>
              <w:rPr>
                <w:sz w:val="20"/>
                <w:szCs w:val="20"/>
              </w:rPr>
            </w:pPr>
            <w:r>
              <w:rPr>
                <w:b/>
                <w:sz w:val="20"/>
                <w:szCs w:val="20"/>
              </w:rPr>
              <w:t>Safety:</w:t>
            </w:r>
          </w:p>
          <w:p w14:paraId="7D8ED199" w14:textId="77777777" w:rsidR="00EE61FD" w:rsidRPr="00FE373D" w:rsidRDefault="00EE61FD" w:rsidP="00766ACE">
            <w:pPr>
              <w:spacing w:before="40" w:after="40"/>
              <w:ind w:left="253" w:hanging="259"/>
              <w:rPr>
                <w:sz w:val="20"/>
                <w:szCs w:val="20"/>
              </w:rPr>
            </w:pPr>
            <w:r w:rsidRPr="00FE373D">
              <w:rPr>
                <w:sz w:val="20"/>
                <w:szCs w:val="20"/>
              </w:rPr>
              <w:t>The school establishes and maintains a physically safe environment for students and staff.</w:t>
            </w:r>
          </w:p>
          <w:p w14:paraId="6B0BE0B4" w14:textId="77777777" w:rsidR="00EE61FD" w:rsidRDefault="00EE61FD" w:rsidP="00766ACE">
            <w:pPr>
              <w:tabs>
                <w:tab w:val="left" w:pos="1940"/>
              </w:tabs>
              <w:spacing w:before="40" w:after="40"/>
              <w:ind w:left="253" w:hanging="259"/>
              <w:rPr>
                <w:sz w:val="20"/>
                <w:szCs w:val="20"/>
              </w:rPr>
            </w:pPr>
            <w:r w:rsidRPr="00FE373D">
              <w:rPr>
                <w:sz w:val="20"/>
                <w:szCs w:val="20"/>
              </w:rPr>
              <w:t>The school establishes an environment free from harassment and discrimination for students and staff, and effectively addresses the social, emotional, and health needs of its students.</w:t>
            </w:r>
          </w:p>
        </w:tc>
        <w:tc>
          <w:tcPr>
            <w:tcW w:w="2500" w:type="pct"/>
            <w:tcBorders>
              <w:bottom w:val="single" w:sz="4" w:space="0" w:color="auto"/>
            </w:tcBorders>
          </w:tcPr>
          <w:p w14:paraId="41B838A0" w14:textId="77777777" w:rsidR="00EE61FD" w:rsidRPr="006206A0" w:rsidRDefault="006206A0" w:rsidP="00766ACE">
            <w:pPr>
              <w:numPr>
                <w:ilvl w:val="0"/>
                <w:numId w:val="13"/>
              </w:numPr>
            </w:pPr>
            <w:r w:rsidRPr="006206A0">
              <w:rPr>
                <w:rFonts w:cs="Helvetica"/>
              </w:rPr>
              <w:t>MVRCS has established an environment that is physically and emotionally safe for students and staff.</w:t>
            </w:r>
          </w:p>
        </w:tc>
      </w:tr>
      <w:tr w:rsidR="00EE61FD" w14:paraId="48534709" w14:textId="77777777" w:rsidTr="00766ACE">
        <w:trPr>
          <w:cantSplit/>
          <w:trHeight w:val="701"/>
        </w:trPr>
        <w:tc>
          <w:tcPr>
            <w:tcW w:w="2500" w:type="pct"/>
          </w:tcPr>
          <w:p w14:paraId="511CFD32" w14:textId="77777777" w:rsidR="00EE61FD" w:rsidRDefault="00EE61FD" w:rsidP="00766ACE">
            <w:pPr>
              <w:spacing w:before="40" w:after="40"/>
              <w:ind w:left="253" w:hanging="259"/>
              <w:rPr>
                <w:sz w:val="20"/>
                <w:szCs w:val="20"/>
              </w:rPr>
            </w:pPr>
            <w:r>
              <w:rPr>
                <w:b/>
                <w:sz w:val="20"/>
                <w:szCs w:val="20"/>
              </w:rPr>
              <w:t>Facilities:</w:t>
            </w:r>
          </w:p>
          <w:p w14:paraId="602A4C3E" w14:textId="77777777" w:rsidR="00EE61FD" w:rsidRPr="00FE373D" w:rsidRDefault="00EE61FD" w:rsidP="00766ACE">
            <w:pPr>
              <w:spacing w:before="40" w:after="40"/>
              <w:ind w:left="253" w:hanging="259"/>
              <w:rPr>
                <w:sz w:val="20"/>
                <w:szCs w:val="20"/>
              </w:rPr>
            </w:pPr>
            <w:r w:rsidRPr="00FE373D">
              <w:rPr>
                <w:sz w:val="20"/>
                <w:szCs w:val="20"/>
              </w:rPr>
              <w:t xml:space="preserve">The school provides facilities that meet applicable state and federal requirements. </w:t>
            </w:r>
          </w:p>
          <w:p w14:paraId="51BBC1A3" w14:textId="77777777" w:rsidR="00EE61FD" w:rsidRDefault="00EE61FD" w:rsidP="00766ACE">
            <w:pPr>
              <w:spacing w:before="40" w:after="40"/>
              <w:ind w:left="253" w:hanging="259"/>
              <w:rPr>
                <w:sz w:val="20"/>
                <w:szCs w:val="20"/>
              </w:rPr>
            </w:pPr>
            <w:r w:rsidRPr="00FE373D">
              <w:rPr>
                <w:sz w:val="20"/>
                <w:szCs w:val="20"/>
              </w:rPr>
              <w:t>The school’s facilities are suited to its program and are sufficient to serve diverse student needs.</w:t>
            </w:r>
          </w:p>
        </w:tc>
        <w:tc>
          <w:tcPr>
            <w:tcW w:w="2500" w:type="pct"/>
          </w:tcPr>
          <w:p w14:paraId="2B005F43" w14:textId="77777777" w:rsidR="00EE61FD" w:rsidRPr="006206A0" w:rsidRDefault="006206A0" w:rsidP="00766ACE">
            <w:pPr>
              <w:numPr>
                <w:ilvl w:val="0"/>
                <w:numId w:val="22"/>
              </w:numPr>
            </w:pPr>
            <w:r w:rsidRPr="006206A0">
              <w:rPr>
                <w:iCs/>
              </w:rPr>
              <w:t>MVRCS has adequate facilities for delivering the school programs. The school has made significant improvements by adding space for classrooms and athletic facilities.</w:t>
            </w:r>
          </w:p>
        </w:tc>
      </w:tr>
      <w:tr w:rsidR="00EE61FD" w14:paraId="6C2623F3" w14:textId="77777777" w:rsidTr="00766ACE">
        <w:trPr>
          <w:cantSplit/>
          <w:trHeight w:val="720"/>
        </w:trPr>
        <w:tc>
          <w:tcPr>
            <w:tcW w:w="2500" w:type="pct"/>
          </w:tcPr>
          <w:p w14:paraId="3DD8F8DD" w14:textId="77777777" w:rsidR="00EE61FD" w:rsidRPr="00323378" w:rsidRDefault="00EE61FD" w:rsidP="00766ACE">
            <w:pPr>
              <w:pStyle w:val="BodyTextIndent2"/>
              <w:ind w:left="253" w:hanging="259"/>
              <w:rPr>
                <w:b/>
                <w:sz w:val="20"/>
                <w:szCs w:val="20"/>
              </w:rPr>
            </w:pPr>
            <w:r w:rsidRPr="00323378">
              <w:rPr>
                <w:b/>
                <w:sz w:val="20"/>
                <w:szCs w:val="20"/>
              </w:rPr>
              <w:t>Dissemination:</w:t>
            </w:r>
          </w:p>
          <w:p w14:paraId="47D012E5" w14:textId="77777777" w:rsidR="00EE61FD" w:rsidRDefault="00EE61FD" w:rsidP="00766ACE">
            <w:pPr>
              <w:pStyle w:val="BodyTextIndent2"/>
              <w:ind w:left="253" w:hanging="259"/>
            </w:pPr>
            <w:r w:rsidRPr="00323378">
              <w:rPr>
                <w:sz w:val="20"/>
                <w:szCs w:val="20"/>
              </w:rPr>
              <w:t>The school has collaborated with its sending district(s) on the sharing of innovative practices and has provided models for replication and best practices.</w:t>
            </w:r>
          </w:p>
        </w:tc>
        <w:tc>
          <w:tcPr>
            <w:tcW w:w="2500" w:type="pct"/>
          </w:tcPr>
          <w:p w14:paraId="1471C884" w14:textId="77777777" w:rsidR="00EE61FD" w:rsidRPr="006206A0" w:rsidRDefault="006206A0" w:rsidP="00766ACE">
            <w:pPr>
              <w:numPr>
                <w:ilvl w:val="0"/>
                <w:numId w:val="12"/>
              </w:numPr>
            </w:pPr>
            <w:r w:rsidRPr="006206A0">
              <w:rPr>
                <w:iCs/>
              </w:rPr>
              <w:t>MVRCS shares its best practices with some sending districts. The school has been designated by the Core Knowledge Foundation as an official Visitation School.</w:t>
            </w:r>
          </w:p>
        </w:tc>
      </w:tr>
    </w:tbl>
    <w:p w14:paraId="0E3E23BB" w14:textId="77777777" w:rsidR="00EE61FD" w:rsidRDefault="00EE61FD" w:rsidP="00EE61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EE61FD" w:rsidRPr="00894EAC" w14:paraId="315CEE0A" w14:textId="77777777" w:rsidTr="00766ACE">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00ED798E" w14:textId="77777777" w:rsidR="00EE61FD" w:rsidRPr="00D95170" w:rsidRDefault="00EE61FD" w:rsidP="00766ACE">
            <w:pPr>
              <w:spacing w:before="120" w:after="120"/>
              <w:rPr>
                <w:b/>
                <w:caps/>
                <w:sz w:val="28"/>
                <w:szCs w:val="28"/>
              </w:rPr>
            </w:pPr>
            <w:r>
              <w:rPr>
                <w:b/>
                <w:caps/>
                <w:sz w:val="28"/>
                <w:szCs w:val="28"/>
              </w:rPr>
              <w:t>4</w:t>
            </w:r>
            <w:r w:rsidRPr="00894EAC">
              <w:rPr>
                <w:b/>
                <w:caps/>
                <w:sz w:val="28"/>
                <w:szCs w:val="28"/>
              </w:rPr>
              <w:t>.</w:t>
            </w:r>
            <w:r>
              <w:rPr>
                <w:b/>
                <w:caps/>
                <w:sz w:val="28"/>
                <w:szCs w:val="28"/>
              </w:rPr>
              <w:t xml:space="preserve">  Other areas</w:t>
            </w:r>
            <w:r w:rsidRPr="00894EAC">
              <w:rPr>
                <w:b/>
                <w:caps/>
                <w:sz w:val="28"/>
                <w:szCs w:val="28"/>
              </w:rPr>
              <w:t xml:space="preserve">  </w:t>
            </w:r>
          </w:p>
        </w:tc>
      </w:tr>
      <w:tr w:rsidR="00EE61FD" w14:paraId="7F8BB9E3" w14:textId="77777777" w:rsidTr="00766ACE">
        <w:tc>
          <w:tcPr>
            <w:tcW w:w="5000" w:type="pct"/>
            <w:gridSpan w:val="2"/>
            <w:shd w:val="clear" w:color="auto" w:fill="F3F3F3"/>
          </w:tcPr>
          <w:p w14:paraId="5524CAFA" w14:textId="77777777" w:rsidR="00EE61FD" w:rsidRPr="00D95170" w:rsidRDefault="00EE61FD" w:rsidP="00766ACE">
            <w:pPr>
              <w:spacing w:before="120" w:after="120"/>
              <w:rPr>
                <w:b/>
                <w:caps/>
                <w:sz w:val="20"/>
                <w:szCs w:val="20"/>
              </w:rPr>
            </w:pPr>
            <w:r w:rsidRPr="00D95170">
              <w:rPr>
                <w:b/>
                <w:caps/>
                <w:sz w:val="20"/>
                <w:szCs w:val="20"/>
              </w:rPr>
              <w:t>ACCOUNTABILITY PLAN OBJECTIVES AND MEASURES</w:t>
            </w:r>
          </w:p>
        </w:tc>
      </w:tr>
      <w:tr w:rsidR="00EE61FD" w14:paraId="35DE30AE" w14:textId="77777777" w:rsidTr="00766ACE">
        <w:trPr>
          <w:cantSplit/>
          <w:trHeight w:val="720"/>
        </w:trPr>
        <w:tc>
          <w:tcPr>
            <w:tcW w:w="2500" w:type="pct"/>
          </w:tcPr>
          <w:p w14:paraId="2E67328D" w14:textId="77777777" w:rsidR="00EE61FD" w:rsidRPr="00323378" w:rsidRDefault="00EE61FD" w:rsidP="00766ACE">
            <w:pPr>
              <w:pStyle w:val="BodyTextIndent2"/>
              <w:ind w:left="253" w:hanging="259"/>
              <w:rPr>
                <w:b/>
                <w:sz w:val="20"/>
                <w:szCs w:val="20"/>
              </w:rPr>
            </w:pPr>
            <w:r w:rsidRPr="00323378">
              <w:rPr>
                <w:b/>
                <w:sz w:val="20"/>
                <w:szCs w:val="20"/>
              </w:rPr>
              <w:t>Faithfulness to Charter:</w:t>
            </w:r>
          </w:p>
          <w:p w14:paraId="480B1314" w14:textId="77777777" w:rsidR="00EE61FD" w:rsidRPr="00323378" w:rsidRDefault="00EE61FD" w:rsidP="00766ACE">
            <w:pPr>
              <w:pStyle w:val="BodyTextIndent2"/>
              <w:ind w:left="253" w:hanging="259"/>
              <w:rPr>
                <w:sz w:val="20"/>
                <w:szCs w:val="20"/>
              </w:rPr>
            </w:pPr>
          </w:p>
        </w:tc>
        <w:tc>
          <w:tcPr>
            <w:tcW w:w="2500" w:type="pct"/>
          </w:tcPr>
          <w:p w14:paraId="6BE7C785" w14:textId="77777777" w:rsidR="00EE61FD" w:rsidRPr="006206A0" w:rsidRDefault="006206A0" w:rsidP="00766ACE">
            <w:pPr>
              <w:numPr>
                <w:ilvl w:val="0"/>
                <w:numId w:val="11"/>
              </w:numPr>
            </w:pPr>
            <w:r w:rsidRPr="006206A0">
              <w:rPr>
                <w:iCs/>
              </w:rPr>
              <w:t>MVRCS has met all three measures in its accountability plan related to faithfulness to charter.</w:t>
            </w:r>
          </w:p>
        </w:tc>
      </w:tr>
      <w:tr w:rsidR="00EE61FD" w14:paraId="0E2CB52A" w14:textId="77777777" w:rsidTr="00766ACE">
        <w:trPr>
          <w:cantSplit/>
          <w:trHeight w:val="720"/>
        </w:trPr>
        <w:tc>
          <w:tcPr>
            <w:tcW w:w="2500" w:type="pct"/>
          </w:tcPr>
          <w:p w14:paraId="27FE4453" w14:textId="77777777" w:rsidR="00EE61FD" w:rsidRPr="00323378" w:rsidRDefault="00EE61FD" w:rsidP="00766ACE">
            <w:pPr>
              <w:pStyle w:val="BodyTextIndent2"/>
              <w:ind w:left="253" w:hanging="259"/>
              <w:rPr>
                <w:b/>
                <w:sz w:val="20"/>
                <w:szCs w:val="20"/>
              </w:rPr>
            </w:pPr>
            <w:r w:rsidRPr="00323378">
              <w:rPr>
                <w:b/>
                <w:sz w:val="20"/>
                <w:szCs w:val="20"/>
              </w:rPr>
              <w:lastRenderedPageBreak/>
              <w:t>Academic Success:</w:t>
            </w:r>
          </w:p>
        </w:tc>
        <w:tc>
          <w:tcPr>
            <w:tcW w:w="2500" w:type="pct"/>
          </w:tcPr>
          <w:p w14:paraId="608FF812" w14:textId="77777777" w:rsidR="00EE61FD" w:rsidRPr="006206A0" w:rsidRDefault="006206A0" w:rsidP="00766ACE">
            <w:pPr>
              <w:numPr>
                <w:ilvl w:val="0"/>
                <w:numId w:val="11"/>
              </w:numPr>
            </w:pPr>
            <w:r w:rsidRPr="006206A0">
              <w:rPr>
                <w:iCs/>
              </w:rPr>
              <w:t xml:space="preserve">MVRCS has met five of six measures in its accountability plan related to academic achievement.  </w:t>
            </w:r>
          </w:p>
        </w:tc>
      </w:tr>
      <w:tr w:rsidR="00EE61FD" w14:paraId="683166EA" w14:textId="77777777" w:rsidTr="00766ACE">
        <w:trPr>
          <w:cantSplit/>
          <w:trHeight w:val="720"/>
        </w:trPr>
        <w:tc>
          <w:tcPr>
            <w:tcW w:w="2500" w:type="pct"/>
          </w:tcPr>
          <w:p w14:paraId="642ED1F0" w14:textId="77777777" w:rsidR="00EE61FD" w:rsidRPr="00323378" w:rsidRDefault="00EE61FD" w:rsidP="00766ACE">
            <w:pPr>
              <w:pStyle w:val="BodyTextIndent2"/>
              <w:ind w:left="253" w:hanging="259"/>
              <w:rPr>
                <w:b/>
                <w:sz w:val="20"/>
                <w:szCs w:val="20"/>
              </w:rPr>
            </w:pPr>
            <w:r w:rsidRPr="00323378">
              <w:rPr>
                <w:b/>
                <w:sz w:val="20"/>
                <w:szCs w:val="20"/>
              </w:rPr>
              <w:t>Organizational Viability:</w:t>
            </w:r>
          </w:p>
        </w:tc>
        <w:tc>
          <w:tcPr>
            <w:tcW w:w="2500" w:type="pct"/>
          </w:tcPr>
          <w:p w14:paraId="7338E18A" w14:textId="77777777" w:rsidR="00EE61FD" w:rsidRPr="006206A0" w:rsidRDefault="006206A0" w:rsidP="00766ACE">
            <w:pPr>
              <w:numPr>
                <w:ilvl w:val="0"/>
                <w:numId w:val="11"/>
              </w:numPr>
            </w:pPr>
            <w:r w:rsidRPr="006206A0">
              <w:rPr>
                <w:iCs/>
              </w:rPr>
              <w:t xml:space="preserve">MVRCS has met all three measures in its accountability plan related to </w:t>
            </w:r>
            <w:r w:rsidRPr="006206A0">
              <w:t>organizational viability</w:t>
            </w:r>
            <w:r w:rsidRPr="006206A0">
              <w:rPr>
                <w:iCs/>
              </w:rPr>
              <w:t>.</w:t>
            </w:r>
          </w:p>
        </w:tc>
      </w:tr>
    </w:tbl>
    <w:p w14:paraId="4A45FB8B" w14:textId="77777777" w:rsidR="00EE61FD" w:rsidRDefault="00EE61FD" w:rsidP="00EE61FD"/>
    <w:bookmarkEnd w:id="2"/>
    <w:bookmarkEnd w:id="3"/>
    <w:bookmarkEnd w:id="4"/>
    <w:bookmarkEnd w:id="5"/>
    <w:bookmarkEnd w:id="6"/>
    <w:p w14:paraId="79CFE9D8" w14:textId="77777777" w:rsidR="00070364" w:rsidRPr="00070364" w:rsidRDefault="00070364" w:rsidP="001A7049">
      <w:pPr>
        <w:rPr>
          <w:i/>
          <w:color w:val="339966"/>
        </w:rPr>
      </w:pPr>
    </w:p>
    <w:p w14:paraId="384B0851" w14:textId="77777777" w:rsidR="005B41CD" w:rsidRPr="009B392D" w:rsidRDefault="00BA7B58" w:rsidP="005B41CD">
      <w:pPr>
        <w:pStyle w:val="Heading2"/>
      </w:pPr>
      <w:r>
        <w:br w:type="page"/>
      </w:r>
      <w:bookmarkStart w:id="10" w:name="_Toc342568096"/>
      <w:r w:rsidR="009B392D" w:rsidRPr="009B392D">
        <w:lastRenderedPageBreak/>
        <w:t>I</w:t>
      </w:r>
      <w:r w:rsidR="00391C70">
        <w:t>I</w:t>
      </w:r>
      <w:r w:rsidR="009B392D" w:rsidRPr="009B392D">
        <w:t>I</w:t>
      </w:r>
      <w:r w:rsidR="0017781D" w:rsidRPr="009B392D">
        <w:t>. School</w:t>
      </w:r>
      <w:r w:rsidR="00126A77">
        <w:t xml:space="preserve"> </w:t>
      </w:r>
      <w:r w:rsidR="00EE61FD">
        <w:t>Amendments, History, and Demographics</w:t>
      </w:r>
      <w:bookmarkEnd w:id="10"/>
      <w:r w:rsidR="00EE61FD">
        <w:t xml:space="preserve"> </w:t>
      </w:r>
    </w:p>
    <w:p w14:paraId="318AE737" w14:textId="77777777" w:rsidR="00126A77" w:rsidRDefault="00126A77" w:rsidP="00126A77">
      <w:pPr>
        <w:ind w:left="360"/>
        <w:rPr>
          <w:iCs/>
        </w:rPr>
      </w:pPr>
    </w:p>
    <w:p w14:paraId="38D4F003" w14:textId="77777777" w:rsidR="0017781D" w:rsidRPr="00CF43FF" w:rsidRDefault="0017781D" w:rsidP="00CF43FF">
      <w:pPr>
        <w:rPr>
          <w:u w:val="single"/>
        </w:rPr>
      </w:pPr>
      <w:r w:rsidRPr="00CF43FF">
        <w:rPr>
          <w:u w:val="single"/>
        </w:rPr>
        <w:t>Major Amendments</w:t>
      </w:r>
    </w:p>
    <w:p w14:paraId="5C08846C" w14:textId="77777777" w:rsidR="00CB6C5D" w:rsidRDefault="00CB6C5D" w:rsidP="00CB6C5D">
      <w:r w:rsidRPr="00A61E08">
        <w:t>MVRCS</w:t>
      </w:r>
      <w:r>
        <w:rPr>
          <w:color w:val="339966"/>
        </w:rPr>
        <w:t xml:space="preserve"> </w:t>
      </w:r>
      <w:r>
        <w:t>requested the following major amendments during the charter term:</w:t>
      </w:r>
    </w:p>
    <w:p w14:paraId="4DCCFB33" w14:textId="77777777" w:rsidR="00CB6C5D" w:rsidRDefault="00CB6C5D" w:rsidP="00CB6C5D">
      <w:pPr>
        <w:numPr>
          <w:ilvl w:val="0"/>
          <w:numId w:val="4"/>
        </w:numPr>
      </w:pPr>
      <w:r w:rsidRPr="00A61E08">
        <w:t xml:space="preserve">2011: MVRCS submitted a request to the Commissioner to increase maximum enrollment from 1,500 students to 1,900 students. The request was not granted.  </w:t>
      </w:r>
    </w:p>
    <w:p w14:paraId="4BCDB6CF" w14:textId="77777777" w:rsidR="00B13E53" w:rsidRPr="00A61E08" w:rsidRDefault="00B13E53" w:rsidP="00CB6C5D">
      <w:pPr>
        <w:numPr>
          <w:ilvl w:val="0"/>
          <w:numId w:val="4"/>
        </w:numPr>
      </w:pPr>
      <w:r>
        <w:t xml:space="preserve">2012: </w:t>
      </w:r>
      <w:r w:rsidR="00A52B3C">
        <w:t xml:space="preserve">MVRCS </w:t>
      </w:r>
      <w:r>
        <w:t xml:space="preserve">has submitted a request to increase maximum enrollment from 1,500 students to </w:t>
      </w:r>
      <w:r w:rsidR="00712FC9">
        <w:t>1</w:t>
      </w:r>
      <w:r w:rsidR="00BC43D7">
        <w:t>,</w:t>
      </w:r>
      <w:r w:rsidR="00712FC9">
        <w:t xml:space="preserve">900 </w:t>
      </w:r>
      <w:r>
        <w:t>students. This request will be considered at the same time as the school’s Application for Renewal.</w:t>
      </w:r>
    </w:p>
    <w:p w14:paraId="2DEAF087" w14:textId="77777777" w:rsidR="0055280F" w:rsidRPr="0055280F" w:rsidRDefault="0055280F" w:rsidP="0055280F"/>
    <w:p w14:paraId="291A2FE7" w14:textId="77777777" w:rsidR="0017781D" w:rsidRPr="00D37CAD" w:rsidRDefault="0017781D" w:rsidP="00D37CAD">
      <w:pPr>
        <w:rPr>
          <w:highlight w:val="yellow"/>
          <w:u w:val="single"/>
        </w:rPr>
      </w:pPr>
      <w:r w:rsidRPr="00D37CAD">
        <w:rPr>
          <w:u w:val="single"/>
        </w:rPr>
        <w:t>Demographics</w:t>
      </w:r>
    </w:p>
    <w:p w14:paraId="6CAC87FB" w14:textId="77777777" w:rsidR="0018001C" w:rsidRDefault="0018001C" w:rsidP="0018001C">
      <w:r>
        <w:t xml:space="preserve">The following table compares demographic data of the charter school to the </w:t>
      </w:r>
      <w:smartTag w:uri="urn:schemas-microsoft-com:office:smarttags" w:element="City">
        <w:r w:rsidR="00CB6C5D">
          <w:t>Everett</w:t>
        </w:r>
      </w:smartTag>
      <w:r w:rsidR="00CB6C5D">
        <w:t xml:space="preserve">, </w:t>
      </w:r>
      <w:smartTag w:uri="urn:schemas-microsoft-com:office:smarttags" w:element="City">
        <w:r w:rsidR="00CB6C5D">
          <w:t>Malden</w:t>
        </w:r>
      </w:smartTag>
      <w:r w:rsidR="00CB6C5D">
        <w:t xml:space="preserve">, </w:t>
      </w:r>
      <w:smartTag w:uri="urn:schemas-microsoft-com:office:smarttags" w:element="City">
        <w:r w:rsidR="00CB6C5D">
          <w:t>Medford</w:t>
        </w:r>
      </w:smartTag>
      <w:r w:rsidR="00CB6C5D">
        <w:t xml:space="preserve">, </w:t>
      </w:r>
      <w:smartTag w:uri="urn:schemas-microsoft-com:office:smarttags" w:element="City">
        <w:r w:rsidR="00CB6C5D">
          <w:t>Melrose</w:t>
        </w:r>
      </w:smartTag>
      <w:r w:rsidR="00CB6C5D">
        <w:t xml:space="preserve">, </w:t>
      </w:r>
      <w:smartTag w:uri="urn:schemas-microsoft-com:office:smarttags" w:element="City">
        <w:r w:rsidR="00CB6C5D">
          <w:t>Stoneham</w:t>
        </w:r>
      </w:smartTag>
      <w:r w:rsidR="00CB6C5D">
        <w:t xml:space="preserve">, and </w:t>
      </w:r>
      <w:smartTag w:uri="urn:schemas-microsoft-com:office:smarttags" w:element="place">
        <w:smartTag w:uri="urn:schemas-microsoft-com:office:smarttags" w:element="City">
          <w:r w:rsidR="00CB6C5D">
            <w:t>Wakefield</w:t>
          </w:r>
        </w:smartTag>
      </w:smartTag>
      <w:r w:rsidR="00CB6C5D">
        <w:t xml:space="preserve"> districts </w:t>
      </w:r>
      <w:r>
        <w:t>from which</w:t>
      </w:r>
      <w:r w:rsidR="00323378">
        <w:t xml:space="preserve"> it</w:t>
      </w:r>
      <w:r>
        <w:t xml:space="preserve"> draws most of its students, and to the state. The comparison </w:t>
      </w:r>
      <w:r w:rsidRPr="005250E5">
        <w:t xml:space="preserve">includes </w:t>
      </w:r>
      <w:r w:rsidR="005250E5" w:rsidRPr="005250E5">
        <w:t>42</w:t>
      </w:r>
      <w:r w:rsidRPr="005250E5">
        <w:t xml:space="preserve"> schools</w:t>
      </w:r>
      <w:r>
        <w:t xml:space="preserve"> in the district with grade levels that overlap with the charter school.</w:t>
      </w:r>
      <w:r w:rsidR="00D67201">
        <w:t xml:space="preserve">     </w:t>
      </w:r>
      <w:r>
        <w:t> </w:t>
      </w:r>
    </w:p>
    <w:p w14:paraId="31E9AAEF" w14:textId="77777777" w:rsidR="0018001C" w:rsidRPr="005250E5" w:rsidRDefault="0018001C" w:rsidP="0018001C">
      <w:pPr>
        <w:numPr>
          <w:ilvl w:val="0"/>
          <w:numId w:val="5"/>
        </w:numPr>
      </w:pPr>
      <w:r w:rsidRPr="005250E5">
        <w:t>Comparison Minimum ref</w:t>
      </w:r>
      <w:r w:rsidR="001923CD" w:rsidRPr="005250E5">
        <w:t xml:space="preserve">ers to the school(s) among the </w:t>
      </w:r>
      <w:r w:rsidR="005250E5" w:rsidRPr="005250E5">
        <w:t>42</w:t>
      </w:r>
      <w:r w:rsidRPr="005250E5">
        <w:t xml:space="preserve"> schools with the lowest percentage of students in a given category. </w:t>
      </w:r>
    </w:p>
    <w:p w14:paraId="6C4F6B50" w14:textId="77777777" w:rsidR="0018001C" w:rsidRPr="005250E5" w:rsidRDefault="0018001C" w:rsidP="0018001C">
      <w:pPr>
        <w:numPr>
          <w:ilvl w:val="0"/>
          <w:numId w:val="5"/>
        </w:numPr>
      </w:pPr>
      <w:r w:rsidRPr="005250E5">
        <w:t>Comparison Median refers</w:t>
      </w:r>
      <w:r w:rsidR="001923CD" w:rsidRPr="005250E5">
        <w:t xml:space="preserve"> to the school(s) among the </w:t>
      </w:r>
      <w:r w:rsidR="005250E5" w:rsidRPr="005250E5">
        <w:t>42</w:t>
      </w:r>
      <w:r w:rsidRPr="005250E5">
        <w:t xml:space="preserve"> schools with the middle percentage of students in a given category. </w:t>
      </w:r>
    </w:p>
    <w:p w14:paraId="3DD4C9C2" w14:textId="77777777" w:rsidR="0018001C" w:rsidRPr="005250E5" w:rsidRDefault="0018001C" w:rsidP="0018001C">
      <w:pPr>
        <w:numPr>
          <w:ilvl w:val="0"/>
          <w:numId w:val="5"/>
        </w:numPr>
      </w:pPr>
      <w:r w:rsidRPr="005250E5">
        <w:t>Comparison Maximum ref</w:t>
      </w:r>
      <w:r w:rsidR="001923CD" w:rsidRPr="005250E5">
        <w:t xml:space="preserve">ers to the school(s) among the </w:t>
      </w:r>
      <w:r w:rsidR="005250E5" w:rsidRPr="005250E5">
        <w:t>42</w:t>
      </w:r>
      <w:r w:rsidRPr="005250E5">
        <w:t xml:space="preserve"> schools with the highest percentage of students in a given category. </w:t>
      </w:r>
    </w:p>
    <w:p w14:paraId="274CEE52" w14:textId="77777777" w:rsidR="0018001C" w:rsidRPr="005250E5" w:rsidRDefault="0018001C" w:rsidP="0018001C">
      <w:pPr>
        <w:numPr>
          <w:ilvl w:val="0"/>
          <w:numId w:val="5"/>
        </w:numPr>
      </w:pPr>
      <w:r w:rsidRPr="005250E5">
        <w:t>The Percentage of Total represents the percentage of the total number of stude</w:t>
      </w:r>
      <w:r w:rsidR="001923CD" w:rsidRPr="005250E5">
        <w:t xml:space="preserve">nts in a given category in all </w:t>
      </w:r>
      <w:r w:rsidR="005250E5" w:rsidRPr="005250E5">
        <w:t>42</w:t>
      </w:r>
      <w:r w:rsidRPr="005250E5">
        <w:t xml:space="preserve"> schools combined. </w:t>
      </w:r>
    </w:p>
    <w:p w14:paraId="4D5F8745" w14:textId="77777777" w:rsidR="000A37B0" w:rsidRDefault="000A37B0">
      <w:pPr>
        <w:rPr>
          <w:highlight w:val="yellow"/>
        </w:rPr>
      </w:pPr>
      <w:r>
        <w:rPr>
          <w:highlight w:val="yellow"/>
        </w:rPr>
        <w:br w:type="page"/>
      </w:r>
    </w:p>
    <w:tbl>
      <w:tblPr>
        <w:tblW w:w="10227" w:type="dxa"/>
        <w:jc w:val="center"/>
        <w:tblLook w:val="04A0" w:firstRow="1" w:lastRow="0" w:firstColumn="1" w:lastColumn="0" w:noHBand="0" w:noVBand="1"/>
      </w:tblPr>
      <w:tblGrid>
        <w:gridCol w:w="1047"/>
        <w:gridCol w:w="1892"/>
        <w:gridCol w:w="1005"/>
        <w:gridCol w:w="883"/>
        <w:gridCol w:w="1005"/>
        <w:gridCol w:w="1005"/>
        <w:gridCol w:w="1027"/>
        <w:gridCol w:w="1249"/>
        <w:gridCol w:w="1114"/>
      </w:tblGrid>
      <w:tr w:rsidR="001B0680" w:rsidRPr="001B0680" w14:paraId="2226B21C" w14:textId="77777777" w:rsidTr="000A37B0">
        <w:trPr>
          <w:trHeight w:val="855"/>
          <w:jc w:val="center"/>
        </w:trPr>
        <w:tc>
          <w:tcPr>
            <w:tcW w:w="1047" w:type="dxa"/>
            <w:tcBorders>
              <w:top w:val="nil"/>
              <w:left w:val="nil"/>
              <w:bottom w:val="nil"/>
              <w:right w:val="nil"/>
            </w:tcBorders>
            <w:shd w:val="clear" w:color="000000" w:fill="FFFFFF"/>
            <w:noWrap/>
          </w:tcPr>
          <w:p w14:paraId="64D546D8" w14:textId="77777777" w:rsidR="001B0680" w:rsidRPr="001B0680" w:rsidRDefault="001B0680" w:rsidP="001B0680">
            <w:pPr>
              <w:jc w:val="center"/>
              <w:rPr>
                <w:color w:val="FFFFFF"/>
                <w:sz w:val="20"/>
                <w:szCs w:val="20"/>
              </w:rPr>
            </w:pPr>
            <w:r w:rsidRPr="001B0680">
              <w:rPr>
                <w:color w:val="FFFFFF"/>
                <w:sz w:val="20"/>
                <w:szCs w:val="20"/>
              </w:rPr>
              <w:lastRenderedPageBreak/>
              <w:t>Org Code</w:t>
            </w:r>
          </w:p>
        </w:tc>
        <w:tc>
          <w:tcPr>
            <w:tcW w:w="1892" w:type="dxa"/>
            <w:tcBorders>
              <w:top w:val="single" w:sz="8" w:space="0" w:color="C0C0C0"/>
              <w:left w:val="single" w:sz="8" w:space="0" w:color="C0C0C0"/>
              <w:bottom w:val="single" w:sz="8" w:space="0" w:color="C0C0C0"/>
              <w:right w:val="single" w:sz="8" w:space="0" w:color="C0C0C0"/>
            </w:tcBorders>
            <w:shd w:val="clear" w:color="000000" w:fill="FFFFFF"/>
            <w:vAlign w:val="center"/>
          </w:tcPr>
          <w:p w14:paraId="650BB212" w14:textId="77777777" w:rsidR="001B0680" w:rsidRPr="001B0680" w:rsidRDefault="001B0680" w:rsidP="001B0680">
            <w:pPr>
              <w:jc w:val="center"/>
              <w:rPr>
                <w:b/>
                <w:bCs/>
                <w:color w:val="000000"/>
              </w:rPr>
            </w:pPr>
            <w:r w:rsidRPr="001B0680">
              <w:rPr>
                <w:b/>
                <w:bCs/>
                <w:color w:val="000000"/>
              </w:rPr>
              <w:t xml:space="preserve">Race/Ethnicity (%) </w:t>
            </w:r>
          </w:p>
        </w:tc>
        <w:tc>
          <w:tcPr>
            <w:tcW w:w="1005" w:type="dxa"/>
            <w:tcBorders>
              <w:top w:val="single" w:sz="8" w:space="0" w:color="C0C0C0"/>
              <w:left w:val="nil"/>
              <w:bottom w:val="single" w:sz="8" w:space="0" w:color="C0C0C0"/>
              <w:right w:val="nil"/>
            </w:tcBorders>
            <w:shd w:val="clear" w:color="000000" w:fill="FFFFFF"/>
            <w:vAlign w:val="center"/>
          </w:tcPr>
          <w:p w14:paraId="0CBB4212" w14:textId="77777777" w:rsidR="001B0680" w:rsidRPr="001B0680" w:rsidRDefault="001B0680" w:rsidP="001B0680">
            <w:pPr>
              <w:rPr>
                <w:color w:val="000000"/>
                <w:sz w:val="20"/>
                <w:szCs w:val="20"/>
              </w:rPr>
            </w:pPr>
            <w:r w:rsidRPr="001B0680">
              <w:rPr>
                <w:color w:val="000000"/>
                <w:sz w:val="20"/>
                <w:szCs w:val="20"/>
              </w:rPr>
              <w:t>African American</w:t>
            </w:r>
          </w:p>
        </w:tc>
        <w:tc>
          <w:tcPr>
            <w:tcW w:w="883" w:type="dxa"/>
            <w:tcBorders>
              <w:top w:val="single" w:sz="8" w:space="0" w:color="C0C0C0"/>
              <w:left w:val="single" w:sz="8" w:space="0" w:color="C0C0C0"/>
              <w:bottom w:val="single" w:sz="8" w:space="0" w:color="C0C0C0"/>
              <w:right w:val="nil"/>
            </w:tcBorders>
            <w:shd w:val="clear" w:color="000000" w:fill="FFFFFF"/>
            <w:vAlign w:val="center"/>
          </w:tcPr>
          <w:p w14:paraId="06E264BD" w14:textId="77777777" w:rsidR="001B0680" w:rsidRPr="001B0680" w:rsidRDefault="001B0680" w:rsidP="001B0680">
            <w:pPr>
              <w:rPr>
                <w:color w:val="000000"/>
                <w:sz w:val="20"/>
                <w:szCs w:val="20"/>
              </w:rPr>
            </w:pPr>
            <w:r w:rsidRPr="001B0680">
              <w:rPr>
                <w:color w:val="000000"/>
                <w:sz w:val="20"/>
                <w:szCs w:val="20"/>
              </w:rPr>
              <w:t>Asian</w:t>
            </w:r>
          </w:p>
        </w:tc>
        <w:tc>
          <w:tcPr>
            <w:tcW w:w="1005" w:type="dxa"/>
            <w:tcBorders>
              <w:top w:val="single" w:sz="8" w:space="0" w:color="C0C0C0"/>
              <w:left w:val="single" w:sz="8" w:space="0" w:color="C0C0C0"/>
              <w:bottom w:val="single" w:sz="8" w:space="0" w:color="C0C0C0"/>
              <w:right w:val="nil"/>
            </w:tcBorders>
            <w:shd w:val="clear" w:color="000000" w:fill="FFFFFF"/>
            <w:vAlign w:val="center"/>
          </w:tcPr>
          <w:p w14:paraId="363F62FA" w14:textId="77777777" w:rsidR="001B0680" w:rsidRPr="001B0680" w:rsidRDefault="001B0680" w:rsidP="001B0680">
            <w:pPr>
              <w:rPr>
                <w:color w:val="000000"/>
                <w:sz w:val="20"/>
                <w:szCs w:val="20"/>
              </w:rPr>
            </w:pPr>
            <w:r w:rsidRPr="001B0680">
              <w:rPr>
                <w:color w:val="000000"/>
                <w:sz w:val="20"/>
                <w:szCs w:val="20"/>
              </w:rPr>
              <w:t>Hispanic</w:t>
            </w:r>
          </w:p>
        </w:tc>
        <w:tc>
          <w:tcPr>
            <w:tcW w:w="1005" w:type="dxa"/>
            <w:tcBorders>
              <w:top w:val="single" w:sz="8" w:space="0" w:color="C0C0C0"/>
              <w:left w:val="single" w:sz="8" w:space="0" w:color="C0C0C0"/>
              <w:bottom w:val="single" w:sz="8" w:space="0" w:color="C0C0C0"/>
              <w:right w:val="nil"/>
            </w:tcBorders>
            <w:shd w:val="clear" w:color="000000" w:fill="FFFFFF"/>
            <w:vAlign w:val="center"/>
          </w:tcPr>
          <w:p w14:paraId="38C4F321" w14:textId="77777777" w:rsidR="001B0680" w:rsidRPr="001B0680" w:rsidRDefault="001B0680" w:rsidP="001B0680">
            <w:pPr>
              <w:rPr>
                <w:color w:val="000000"/>
                <w:sz w:val="20"/>
                <w:szCs w:val="20"/>
              </w:rPr>
            </w:pPr>
            <w:r w:rsidRPr="001B0680">
              <w:rPr>
                <w:color w:val="000000"/>
                <w:sz w:val="20"/>
                <w:szCs w:val="20"/>
              </w:rPr>
              <w:t>White</w:t>
            </w:r>
          </w:p>
        </w:tc>
        <w:tc>
          <w:tcPr>
            <w:tcW w:w="1027" w:type="dxa"/>
            <w:tcBorders>
              <w:top w:val="single" w:sz="8" w:space="0" w:color="C0C0C0"/>
              <w:left w:val="single" w:sz="8" w:space="0" w:color="C0C0C0"/>
              <w:bottom w:val="single" w:sz="8" w:space="0" w:color="C0C0C0"/>
              <w:right w:val="nil"/>
            </w:tcBorders>
            <w:shd w:val="clear" w:color="000000" w:fill="FFFFFF"/>
            <w:vAlign w:val="center"/>
          </w:tcPr>
          <w:p w14:paraId="76AFF873" w14:textId="77777777" w:rsidR="001B0680" w:rsidRPr="001B0680" w:rsidRDefault="001B0680" w:rsidP="001B0680">
            <w:pPr>
              <w:rPr>
                <w:color w:val="000000"/>
                <w:sz w:val="20"/>
                <w:szCs w:val="20"/>
              </w:rPr>
            </w:pPr>
            <w:r w:rsidRPr="001B0680">
              <w:rPr>
                <w:color w:val="000000"/>
                <w:sz w:val="20"/>
                <w:szCs w:val="20"/>
              </w:rPr>
              <w:t>Native American</w:t>
            </w:r>
          </w:p>
        </w:tc>
        <w:tc>
          <w:tcPr>
            <w:tcW w:w="1249" w:type="dxa"/>
            <w:tcBorders>
              <w:top w:val="single" w:sz="8" w:space="0" w:color="C0C0C0"/>
              <w:left w:val="single" w:sz="8" w:space="0" w:color="C0C0C0"/>
              <w:bottom w:val="single" w:sz="8" w:space="0" w:color="C0C0C0"/>
              <w:right w:val="nil"/>
            </w:tcBorders>
            <w:shd w:val="clear" w:color="000000" w:fill="FFFFFF"/>
            <w:vAlign w:val="center"/>
          </w:tcPr>
          <w:p w14:paraId="57DB4E36" w14:textId="77777777" w:rsidR="001B0680" w:rsidRPr="001B0680" w:rsidRDefault="001B0680" w:rsidP="001B0680">
            <w:pPr>
              <w:rPr>
                <w:color w:val="000000"/>
                <w:sz w:val="20"/>
                <w:szCs w:val="20"/>
              </w:rPr>
            </w:pPr>
            <w:r w:rsidRPr="001B0680">
              <w:rPr>
                <w:color w:val="000000"/>
                <w:sz w:val="20"/>
                <w:szCs w:val="20"/>
              </w:rPr>
              <w:t>Native Hawaiian, Pacific Islander</w:t>
            </w:r>
          </w:p>
        </w:tc>
        <w:tc>
          <w:tcPr>
            <w:tcW w:w="1114" w:type="dxa"/>
            <w:tcBorders>
              <w:top w:val="single" w:sz="8" w:space="0" w:color="C0C0C0"/>
              <w:left w:val="single" w:sz="8" w:space="0" w:color="C0C0C0"/>
              <w:bottom w:val="single" w:sz="8" w:space="0" w:color="C0C0C0"/>
              <w:right w:val="single" w:sz="8" w:space="0" w:color="BFBFBF"/>
            </w:tcBorders>
            <w:shd w:val="clear" w:color="000000" w:fill="FFFFFF"/>
            <w:vAlign w:val="center"/>
          </w:tcPr>
          <w:p w14:paraId="13543FF7" w14:textId="77777777" w:rsidR="001B0680" w:rsidRPr="001B0680" w:rsidRDefault="001B0680" w:rsidP="001B0680">
            <w:pPr>
              <w:rPr>
                <w:color w:val="000000"/>
                <w:sz w:val="20"/>
                <w:szCs w:val="20"/>
              </w:rPr>
            </w:pPr>
            <w:r w:rsidRPr="001B0680">
              <w:rPr>
                <w:color w:val="000000"/>
                <w:sz w:val="20"/>
                <w:szCs w:val="20"/>
              </w:rPr>
              <w:t>Multi-Race, Non-Hispanic</w:t>
            </w:r>
          </w:p>
        </w:tc>
      </w:tr>
      <w:tr w:rsidR="001B0680" w:rsidRPr="001B0680" w14:paraId="4E4CC289" w14:textId="77777777" w:rsidTr="000A37B0">
        <w:trPr>
          <w:trHeight w:val="585"/>
          <w:jc w:val="center"/>
        </w:trPr>
        <w:tc>
          <w:tcPr>
            <w:tcW w:w="1047" w:type="dxa"/>
            <w:tcBorders>
              <w:top w:val="nil"/>
              <w:left w:val="nil"/>
              <w:bottom w:val="nil"/>
              <w:right w:val="nil"/>
            </w:tcBorders>
            <w:shd w:val="clear" w:color="auto" w:fill="auto"/>
            <w:noWrap/>
            <w:vAlign w:val="center"/>
          </w:tcPr>
          <w:p w14:paraId="418BABAC" w14:textId="77777777" w:rsidR="001B0680" w:rsidRPr="001B0680" w:rsidRDefault="001B0680" w:rsidP="001B0680">
            <w:pPr>
              <w:jc w:val="center"/>
              <w:rPr>
                <w:color w:val="FFFFFF"/>
                <w:sz w:val="20"/>
                <w:szCs w:val="20"/>
              </w:rPr>
            </w:pPr>
            <w:r w:rsidRPr="001B0680">
              <w:rPr>
                <w:color w:val="FFFFFF"/>
                <w:sz w:val="20"/>
                <w:szCs w:val="20"/>
              </w:rPr>
              <w:t xml:space="preserve">                                                                                </w:t>
            </w:r>
          </w:p>
        </w:tc>
        <w:tc>
          <w:tcPr>
            <w:tcW w:w="1892" w:type="dxa"/>
            <w:tcBorders>
              <w:top w:val="single" w:sz="8" w:space="0" w:color="CCCCCC"/>
              <w:left w:val="single" w:sz="8" w:space="0" w:color="CCCCCC"/>
              <w:bottom w:val="single" w:sz="8" w:space="0" w:color="CCCCCC"/>
              <w:right w:val="single" w:sz="8" w:space="0" w:color="CCCCCC"/>
            </w:tcBorders>
            <w:shd w:val="clear" w:color="auto" w:fill="auto"/>
            <w:vAlign w:val="center"/>
          </w:tcPr>
          <w:p w14:paraId="2645B49C" w14:textId="77777777" w:rsidR="001B0680" w:rsidRPr="001B0680" w:rsidRDefault="001B0680" w:rsidP="001B0680">
            <w:pPr>
              <w:jc w:val="center"/>
              <w:rPr>
                <w:color w:val="000000"/>
                <w:sz w:val="20"/>
                <w:szCs w:val="20"/>
              </w:rPr>
            </w:pPr>
            <w:smartTag w:uri="urn:schemas-microsoft-com:office:smarttags" w:element="place">
              <w:smartTag w:uri="urn:schemas-microsoft-com:office:smarttags" w:element="PlaceName">
                <w:r w:rsidRPr="001B0680">
                  <w:rPr>
                    <w:color w:val="000000"/>
                    <w:sz w:val="20"/>
                    <w:szCs w:val="20"/>
                  </w:rPr>
                  <w:t>Mystic</w:t>
                </w:r>
              </w:smartTag>
              <w:r w:rsidRPr="001B0680">
                <w:rPr>
                  <w:color w:val="000000"/>
                  <w:sz w:val="20"/>
                  <w:szCs w:val="20"/>
                </w:rPr>
                <w:t xml:space="preserve"> </w:t>
              </w:r>
              <w:smartTag w:uri="urn:schemas-microsoft-com:office:smarttags" w:element="PlaceType">
                <w:r w:rsidRPr="001B0680">
                  <w:rPr>
                    <w:color w:val="000000"/>
                    <w:sz w:val="20"/>
                    <w:szCs w:val="20"/>
                  </w:rPr>
                  <w:t>Valley</w:t>
                </w:r>
              </w:smartTag>
              <w:r w:rsidRPr="001B0680">
                <w:rPr>
                  <w:color w:val="000000"/>
                  <w:sz w:val="20"/>
                  <w:szCs w:val="20"/>
                </w:rPr>
                <w:t xml:space="preserve"> </w:t>
              </w:r>
              <w:smartTag w:uri="urn:schemas-microsoft-com:office:smarttags" w:element="PlaceName">
                <w:r w:rsidRPr="001B0680">
                  <w:rPr>
                    <w:color w:val="000000"/>
                    <w:sz w:val="20"/>
                    <w:szCs w:val="20"/>
                  </w:rPr>
                  <w:t>Regional</w:t>
                </w:r>
              </w:smartTag>
              <w:r w:rsidRPr="001B0680">
                <w:rPr>
                  <w:color w:val="000000"/>
                  <w:sz w:val="20"/>
                  <w:szCs w:val="20"/>
                </w:rPr>
                <w:t xml:space="preserve"> </w:t>
              </w:r>
              <w:smartTag w:uri="urn:schemas-microsoft-com:office:smarttags" w:element="PlaceName">
                <w:r w:rsidRPr="001B0680">
                  <w:rPr>
                    <w:color w:val="000000"/>
                    <w:sz w:val="20"/>
                    <w:szCs w:val="20"/>
                  </w:rPr>
                  <w:t>Charter</w:t>
                </w:r>
              </w:smartTag>
              <w:r w:rsidRPr="001B0680">
                <w:rPr>
                  <w:color w:val="000000"/>
                  <w:sz w:val="20"/>
                  <w:szCs w:val="20"/>
                </w:rPr>
                <w:t xml:space="preserve"> </w:t>
              </w:r>
              <w:smartTag w:uri="urn:schemas-microsoft-com:office:smarttags" w:element="PlaceType">
                <w:r w:rsidRPr="001B0680">
                  <w:rPr>
                    <w:color w:val="000000"/>
                    <w:sz w:val="20"/>
                    <w:szCs w:val="20"/>
                  </w:rPr>
                  <w:t>School</w:t>
                </w:r>
              </w:smartTag>
            </w:smartTag>
          </w:p>
        </w:tc>
        <w:tc>
          <w:tcPr>
            <w:tcW w:w="1005" w:type="dxa"/>
            <w:tcBorders>
              <w:top w:val="nil"/>
              <w:left w:val="nil"/>
              <w:bottom w:val="single" w:sz="8" w:space="0" w:color="C0C0C0"/>
              <w:right w:val="nil"/>
            </w:tcBorders>
            <w:shd w:val="clear" w:color="auto" w:fill="auto"/>
            <w:noWrap/>
            <w:vAlign w:val="center"/>
          </w:tcPr>
          <w:p w14:paraId="5B2E9751" w14:textId="77777777" w:rsidR="001B0680" w:rsidRPr="001B0680" w:rsidRDefault="001B0680" w:rsidP="00BC43D7">
            <w:pPr>
              <w:jc w:val="center"/>
              <w:rPr>
                <w:color w:val="000000"/>
                <w:sz w:val="20"/>
                <w:szCs w:val="20"/>
              </w:rPr>
            </w:pPr>
            <w:r w:rsidRPr="001B0680">
              <w:rPr>
                <w:color w:val="000000"/>
                <w:sz w:val="20"/>
                <w:szCs w:val="20"/>
              </w:rPr>
              <w:t>16.5%</w:t>
            </w:r>
          </w:p>
        </w:tc>
        <w:tc>
          <w:tcPr>
            <w:tcW w:w="883" w:type="dxa"/>
            <w:tcBorders>
              <w:top w:val="nil"/>
              <w:left w:val="single" w:sz="8" w:space="0" w:color="CCCCCC"/>
              <w:bottom w:val="single" w:sz="8" w:space="0" w:color="C0C0C0"/>
              <w:right w:val="nil"/>
            </w:tcBorders>
            <w:shd w:val="clear" w:color="auto" w:fill="auto"/>
            <w:noWrap/>
            <w:vAlign w:val="center"/>
          </w:tcPr>
          <w:p w14:paraId="256FE5AE" w14:textId="77777777" w:rsidR="001B0680" w:rsidRPr="001B0680" w:rsidRDefault="001B0680" w:rsidP="00BC43D7">
            <w:pPr>
              <w:jc w:val="center"/>
              <w:rPr>
                <w:color w:val="000000"/>
                <w:sz w:val="20"/>
                <w:szCs w:val="20"/>
              </w:rPr>
            </w:pPr>
            <w:r w:rsidRPr="001B0680">
              <w:rPr>
                <w:color w:val="000000"/>
                <w:sz w:val="20"/>
                <w:szCs w:val="20"/>
              </w:rPr>
              <w:t>13.8%</w:t>
            </w:r>
          </w:p>
        </w:tc>
        <w:tc>
          <w:tcPr>
            <w:tcW w:w="1005" w:type="dxa"/>
            <w:tcBorders>
              <w:top w:val="nil"/>
              <w:left w:val="single" w:sz="8" w:space="0" w:color="CCCCCC"/>
              <w:bottom w:val="single" w:sz="8" w:space="0" w:color="C0C0C0"/>
              <w:right w:val="nil"/>
            </w:tcBorders>
            <w:shd w:val="clear" w:color="auto" w:fill="auto"/>
            <w:noWrap/>
            <w:vAlign w:val="center"/>
          </w:tcPr>
          <w:p w14:paraId="50CB033A" w14:textId="77777777" w:rsidR="001B0680" w:rsidRPr="001B0680" w:rsidRDefault="001B0680" w:rsidP="00BC43D7">
            <w:pPr>
              <w:jc w:val="center"/>
              <w:rPr>
                <w:color w:val="000000"/>
                <w:sz w:val="20"/>
                <w:szCs w:val="20"/>
              </w:rPr>
            </w:pPr>
            <w:r w:rsidRPr="001B0680">
              <w:rPr>
                <w:color w:val="000000"/>
                <w:sz w:val="20"/>
                <w:szCs w:val="20"/>
              </w:rPr>
              <w:t>5.0%</w:t>
            </w:r>
          </w:p>
        </w:tc>
        <w:tc>
          <w:tcPr>
            <w:tcW w:w="1005" w:type="dxa"/>
            <w:tcBorders>
              <w:top w:val="nil"/>
              <w:left w:val="single" w:sz="8" w:space="0" w:color="CCCCCC"/>
              <w:bottom w:val="single" w:sz="8" w:space="0" w:color="C0C0C0"/>
              <w:right w:val="nil"/>
            </w:tcBorders>
            <w:shd w:val="clear" w:color="auto" w:fill="auto"/>
            <w:noWrap/>
            <w:vAlign w:val="center"/>
          </w:tcPr>
          <w:p w14:paraId="174798B2" w14:textId="77777777" w:rsidR="001B0680" w:rsidRPr="001B0680" w:rsidRDefault="001B0680" w:rsidP="00BC43D7">
            <w:pPr>
              <w:jc w:val="center"/>
              <w:rPr>
                <w:color w:val="000000"/>
                <w:sz w:val="20"/>
                <w:szCs w:val="20"/>
              </w:rPr>
            </w:pPr>
            <w:r w:rsidRPr="001B0680">
              <w:rPr>
                <w:color w:val="000000"/>
                <w:sz w:val="20"/>
                <w:szCs w:val="20"/>
              </w:rPr>
              <w:t>61.1%</w:t>
            </w:r>
          </w:p>
        </w:tc>
        <w:tc>
          <w:tcPr>
            <w:tcW w:w="1027" w:type="dxa"/>
            <w:tcBorders>
              <w:top w:val="nil"/>
              <w:left w:val="single" w:sz="8" w:space="0" w:color="CCCCCC"/>
              <w:bottom w:val="single" w:sz="8" w:space="0" w:color="C0C0C0"/>
              <w:right w:val="nil"/>
            </w:tcBorders>
            <w:shd w:val="clear" w:color="auto" w:fill="auto"/>
            <w:noWrap/>
            <w:vAlign w:val="center"/>
          </w:tcPr>
          <w:p w14:paraId="30B9A93A" w14:textId="77777777" w:rsidR="001B0680" w:rsidRPr="001B0680" w:rsidRDefault="001B0680" w:rsidP="00BC43D7">
            <w:pPr>
              <w:jc w:val="center"/>
              <w:rPr>
                <w:color w:val="000000"/>
                <w:sz w:val="20"/>
                <w:szCs w:val="20"/>
              </w:rPr>
            </w:pPr>
            <w:r w:rsidRPr="001B0680">
              <w:rPr>
                <w:color w:val="000000"/>
                <w:sz w:val="20"/>
                <w:szCs w:val="20"/>
              </w:rPr>
              <w:t>0.3%</w:t>
            </w:r>
          </w:p>
        </w:tc>
        <w:tc>
          <w:tcPr>
            <w:tcW w:w="1249" w:type="dxa"/>
            <w:tcBorders>
              <w:top w:val="nil"/>
              <w:left w:val="single" w:sz="8" w:space="0" w:color="CCCCCC"/>
              <w:bottom w:val="single" w:sz="8" w:space="0" w:color="C0C0C0"/>
              <w:right w:val="nil"/>
            </w:tcBorders>
            <w:shd w:val="clear" w:color="auto" w:fill="auto"/>
            <w:noWrap/>
            <w:vAlign w:val="center"/>
          </w:tcPr>
          <w:p w14:paraId="5D9DD143" w14:textId="77777777" w:rsidR="001B0680" w:rsidRPr="001B0680" w:rsidRDefault="001B0680" w:rsidP="00BC43D7">
            <w:pPr>
              <w:jc w:val="center"/>
              <w:rPr>
                <w:color w:val="000000"/>
                <w:sz w:val="20"/>
                <w:szCs w:val="20"/>
              </w:rPr>
            </w:pPr>
            <w:r w:rsidRPr="001B0680">
              <w:rPr>
                <w:color w:val="000000"/>
                <w:sz w:val="20"/>
                <w:szCs w:val="20"/>
              </w:rPr>
              <w:t>0.0%</w:t>
            </w:r>
          </w:p>
        </w:tc>
        <w:tc>
          <w:tcPr>
            <w:tcW w:w="1114" w:type="dxa"/>
            <w:tcBorders>
              <w:top w:val="nil"/>
              <w:left w:val="single" w:sz="8" w:space="0" w:color="CCCCCC"/>
              <w:bottom w:val="single" w:sz="8" w:space="0" w:color="C0C0C0"/>
              <w:right w:val="single" w:sz="8" w:space="0" w:color="BFBFBF"/>
            </w:tcBorders>
            <w:shd w:val="clear" w:color="auto" w:fill="auto"/>
            <w:noWrap/>
            <w:vAlign w:val="center"/>
          </w:tcPr>
          <w:p w14:paraId="0A71E437" w14:textId="77777777" w:rsidR="001B0680" w:rsidRPr="001B0680" w:rsidRDefault="001B0680" w:rsidP="00BC43D7">
            <w:pPr>
              <w:jc w:val="center"/>
              <w:rPr>
                <w:color w:val="000000"/>
                <w:sz w:val="20"/>
                <w:szCs w:val="20"/>
              </w:rPr>
            </w:pPr>
            <w:r w:rsidRPr="001B0680">
              <w:rPr>
                <w:color w:val="000000"/>
                <w:sz w:val="20"/>
                <w:szCs w:val="20"/>
              </w:rPr>
              <w:t>3.3%</w:t>
            </w:r>
          </w:p>
        </w:tc>
      </w:tr>
      <w:tr w:rsidR="001B0680" w:rsidRPr="001B0680" w14:paraId="5753216E" w14:textId="77777777" w:rsidTr="000A37B0">
        <w:trPr>
          <w:trHeight w:val="270"/>
          <w:jc w:val="center"/>
        </w:trPr>
        <w:tc>
          <w:tcPr>
            <w:tcW w:w="1047" w:type="dxa"/>
            <w:tcBorders>
              <w:top w:val="single" w:sz="8" w:space="0" w:color="C0C0C0"/>
              <w:left w:val="single" w:sz="8" w:space="0" w:color="C0C0C0"/>
              <w:bottom w:val="single" w:sz="8" w:space="0" w:color="C0C0C0"/>
              <w:right w:val="single" w:sz="8" w:space="0" w:color="CCCCCC"/>
            </w:tcBorders>
            <w:shd w:val="clear" w:color="auto" w:fill="auto"/>
            <w:noWrap/>
            <w:vAlign w:val="center"/>
          </w:tcPr>
          <w:p w14:paraId="71CFD037" w14:textId="77777777" w:rsidR="001B0680" w:rsidRPr="001B0680" w:rsidRDefault="001B0680" w:rsidP="001B0680">
            <w:pPr>
              <w:jc w:val="center"/>
              <w:rPr>
                <w:color w:val="000000"/>
                <w:sz w:val="20"/>
                <w:szCs w:val="20"/>
              </w:rPr>
            </w:pPr>
            <w:r w:rsidRPr="001B0680">
              <w:rPr>
                <w:color w:val="000000"/>
                <w:sz w:val="20"/>
                <w:szCs w:val="20"/>
              </w:rPr>
              <w:t>(42 Schools)</w:t>
            </w:r>
          </w:p>
        </w:tc>
        <w:tc>
          <w:tcPr>
            <w:tcW w:w="1892" w:type="dxa"/>
            <w:tcBorders>
              <w:top w:val="single" w:sz="8" w:space="0" w:color="C0C0C0"/>
              <w:left w:val="nil"/>
              <w:bottom w:val="single" w:sz="8" w:space="0" w:color="CCCCCC"/>
              <w:right w:val="single" w:sz="8" w:space="0" w:color="CCCCCC"/>
            </w:tcBorders>
            <w:shd w:val="clear" w:color="auto" w:fill="auto"/>
            <w:noWrap/>
            <w:vAlign w:val="center"/>
          </w:tcPr>
          <w:p w14:paraId="4C73D500" w14:textId="77777777" w:rsidR="001B0680" w:rsidRPr="001B0680" w:rsidRDefault="001B0680" w:rsidP="001B0680">
            <w:pPr>
              <w:jc w:val="center"/>
              <w:rPr>
                <w:color w:val="000000"/>
                <w:sz w:val="20"/>
                <w:szCs w:val="20"/>
              </w:rPr>
            </w:pPr>
            <w:r w:rsidRPr="001B0680">
              <w:rPr>
                <w:color w:val="000000"/>
                <w:sz w:val="20"/>
                <w:szCs w:val="20"/>
              </w:rPr>
              <w:t>Comparison Minimum</w:t>
            </w:r>
          </w:p>
        </w:tc>
        <w:tc>
          <w:tcPr>
            <w:tcW w:w="1005" w:type="dxa"/>
            <w:tcBorders>
              <w:top w:val="nil"/>
              <w:left w:val="nil"/>
              <w:bottom w:val="single" w:sz="8" w:space="0" w:color="CCCCCC"/>
              <w:right w:val="nil"/>
            </w:tcBorders>
            <w:shd w:val="clear" w:color="auto" w:fill="auto"/>
            <w:noWrap/>
            <w:vAlign w:val="center"/>
          </w:tcPr>
          <w:p w14:paraId="12BF4721" w14:textId="77777777" w:rsidR="001B0680" w:rsidRPr="001B0680" w:rsidRDefault="001B0680" w:rsidP="00BC43D7">
            <w:pPr>
              <w:jc w:val="center"/>
              <w:rPr>
                <w:color w:val="000000"/>
                <w:sz w:val="20"/>
                <w:szCs w:val="20"/>
              </w:rPr>
            </w:pPr>
            <w:r w:rsidRPr="001B0680">
              <w:rPr>
                <w:color w:val="000000"/>
                <w:sz w:val="20"/>
                <w:szCs w:val="20"/>
              </w:rPr>
              <w:t>0.0%</w:t>
            </w:r>
          </w:p>
        </w:tc>
        <w:tc>
          <w:tcPr>
            <w:tcW w:w="883" w:type="dxa"/>
            <w:tcBorders>
              <w:top w:val="nil"/>
              <w:left w:val="single" w:sz="8" w:space="0" w:color="CCCCCC"/>
              <w:bottom w:val="single" w:sz="8" w:space="0" w:color="CCCCCC"/>
              <w:right w:val="nil"/>
            </w:tcBorders>
            <w:shd w:val="clear" w:color="auto" w:fill="auto"/>
            <w:noWrap/>
            <w:vAlign w:val="center"/>
          </w:tcPr>
          <w:p w14:paraId="4F188691" w14:textId="77777777" w:rsidR="001B0680" w:rsidRPr="001B0680" w:rsidRDefault="001B0680" w:rsidP="00BC43D7">
            <w:pPr>
              <w:jc w:val="center"/>
              <w:rPr>
                <w:color w:val="000000"/>
                <w:sz w:val="20"/>
                <w:szCs w:val="20"/>
              </w:rPr>
            </w:pPr>
            <w:r w:rsidRPr="001B0680">
              <w:rPr>
                <w:color w:val="000000"/>
                <w:sz w:val="20"/>
                <w:szCs w:val="20"/>
              </w:rPr>
              <w:t>0.0%</w:t>
            </w:r>
          </w:p>
        </w:tc>
        <w:tc>
          <w:tcPr>
            <w:tcW w:w="1005" w:type="dxa"/>
            <w:tcBorders>
              <w:top w:val="nil"/>
              <w:left w:val="single" w:sz="8" w:space="0" w:color="CCCCCC"/>
              <w:bottom w:val="single" w:sz="8" w:space="0" w:color="CCCCCC"/>
              <w:right w:val="nil"/>
            </w:tcBorders>
            <w:shd w:val="clear" w:color="auto" w:fill="auto"/>
            <w:noWrap/>
            <w:vAlign w:val="center"/>
          </w:tcPr>
          <w:p w14:paraId="7AEF50BF" w14:textId="77777777" w:rsidR="001B0680" w:rsidRPr="001B0680" w:rsidRDefault="001B0680" w:rsidP="00BC43D7">
            <w:pPr>
              <w:jc w:val="center"/>
              <w:rPr>
                <w:color w:val="000000"/>
                <w:sz w:val="20"/>
                <w:szCs w:val="20"/>
              </w:rPr>
            </w:pPr>
            <w:r w:rsidRPr="001B0680">
              <w:rPr>
                <w:color w:val="000000"/>
                <w:sz w:val="20"/>
                <w:szCs w:val="20"/>
              </w:rPr>
              <w:t>0.8%</w:t>
            </w:r>
          </w:p>
        </w:tc>
        <w:tc>
          <w:tcPr>
            <w:tcW w:w="1005" w:type="dxa"/>
            <w:tcBorders>
              <w:top w:val="nil"/>
              <w:left w:val="single" w:sz="8" w:space="0" w:color="CCCCCC"/>
              <w:bottom w:val="single" w:sz="8" w:space="0" w:color="CCCCCC"/>
              <w:right w:val="nil"/>
            </w:tcBorders>
            <w:shd w:val="clear" w:color="auto" w:fill="auto"/>
            <w:noWrap/>
            <w:vAlign w:val="center"/>
          </w:tcPr>
          <w:p w14:paraId="49F9BB0E" w14:textId="77777777" w:rsidR="001B0680" w:rsidRPr="001B0680" w:rsidRDefault="001B0680" w:rsidP="00BC43D7">
            <w:pPr>
              <w:jc w:val="center"/>
              <w:rPr>
                <w:color w:val="000000"/>
                <w:sz w:val="20"/>
                <w:szCs w:val="20"/>
              </w:rPr>
            </w:pPr>
            <w:r w:rsidRPr="001B0680">
              <w:rPr>
                <w:color w:val="000000"/>
                <w:sz w:val="20"/>
                <w:szCs w:val="20"/>
              </w:rPr>
              <w:t>26.1%</w:t>
            </w:r>
          </w:p>
        </w:tc>
        <w:tc>
          <w:tcPr>
            <w:tcW w:w="1027" w:type="dxa"/>
            <w:tcBorders>
              <w:top w:val="nil"/>
              <w:left w:val="single" w:sz="8" w:space="0" w:color="CCCCCC"/>
              <w:bottom w:val="single" w:sz="8" w:space="0" w:color="CCCCCC"/>
              <w:right w:val="nil"/>
            </w:tcBorders>
            <w:shd w:val="clear" w:color="auto" w:fill="auto"/>
            <w:noWrap/>
            <w:vAlign w:val="center"/>
          </w:tcPr>
          <w:p w14:paraId="0C89D1BE" w14:textId="77777777" w:rsidR="001B0680" w:rsidRPr="001B0680" w:rsidRDefault="001B0680" w:rsidP="00BC43D7">
            <w:pPr>
              <w:jc w:val="center"/>
              <w:rPr>
                <w:color w:val="000000"/>
                <w:sz w:val="20"/>
                <w:szCs w:val="20"/>
              </w:rPr>
            </w:pPr>
            <w:r w:rsidRPr="001B0680">
              <w:rPr>
                <w:color w:val="000000"/>
                <w:sz w:val="20"/>
                <w:szCs w:val="20"/>
              </w:rPr>
              <w:t>0.0%</w:t>
            </w:r>
          </w:p>
        </w:tc>
        <w:tc>
          <w:tcPr>
            <w:tcW w:w="1249" w:type="dxa"/>
            <w:tcBorders>
              <w:top w:val="nil"/>
              <w:left w:val="single" w:sz="8" w:space="0" w:color="CCCCCC"/>
              <w:bottom w:val="single" w:sz="8" w:space="0" w:color="CCCCCC"/>
              <w:right w:val="nil"/>
            </w:tcBorders>
            <w:shd w:val="clear" w:color="auto" w:fill="auto"/>
            <w:noWrap/>
            <w:vAlign w:val="center"/>
          </w:tcPr>
          <w:p w14:paraId="1E402EB5" w14:textId="77777777" w:rsidR="001B0680" w:rsidRPr="001B0680" w:rsidRDefault="001B0680" w:rsidP="00BC43D7">
            <w:pPr>
              <w:jc w:val="center"/>
              <w:rPr>
                <w:color w:val="000000"/>
                <w:sz w:val="20"/>
                <w:szCs w:val="20"/>
              </w:rPr>
            </w:pPr>
            <w:r w:rsidRPr="001B0680">
              <w:rPr>
                <w:color w:val="000000"/>
                <w:sz w:val="20"/>
                <w:szCs w:val="20"/>
              </w:rPr>
              <w:t>0.0%</w:t>
            </w:r>
          </w:p>
        </w:tc>
        <w:tc>
          <w:tcPr>
            <w:tcW w:w="1114" w:type="dxa"/>
            <w:tcBorders>
              <w:top w:val="nil"/>
              <w:left w:val="single" w:sz="8" w:space="0" w:color="CCCCCC"/>
              <w:bottom w:val="single" w:sz="8" w:space="0" w:color="CCCCCC"/>
              <w:right w:val="single" w:sz="8" w:space="0" w:color="BFBFBF"/>
            </w:tcBorders>
            <w:shd w:val="clear" w:color="auto" w:fill="auto"/>
            <w:noWrap/>
            <w:vAlign w:val="center"/>
          </w:tcPr>
          <w:p w14:paraId="1F4C9093" w14:textId="77777777" w:rsidR="001B0680" w:rsidRPr="001B0680" w:rsidRDefault="001B0680" w:rsidP="00BC43D7">
            <w:pPr>
              <w:jc w:val="center"/>
              <w:rPr>
                <w:color w:val="000000"/>
                <w:sz w:val="20"/>
                <w:szCs w:val="20"/>
              </w:rPr>
            </w:pPr>
            <w:r w:rsidRPr="001B0680">
              <w:rPr>
                <w:color w:val="000000"/>
                <w:sz w:val="20"/>
                <w:szCs w:val="20"/>
              </w:rPr>
              <w:t>0.0%</w:t>
            </w:r>
          </w:p>
        </w:tc>
      </w:tr>
      <w:tr w:rsidR="001B0680" w:rsidRPr="001B0680" w14:paraId="64FDFAF8" w14:textId="77777777" w:rsidTr="000A37B0">
        <w:trPr>
          <w:trHeight w:val="270"/>
          <w:jc w:val="center"/>
        </w:trPr>
        <w:tc>
          <w:tcPr>
            <w:tcW w:w="1047" w:type="dxa"/>
            <w:tcBorders>
              <w:top w:val="nil"/>
              <w:left w:val="single" w:sz="8" w:space="0" w:color="C0C0C0"/>
              <w:bottom w:val="nil"/>
              <w:right w:val="nil"/>
            </w:tcBorders>
            <w:shd w:val="clear" w:color="auto" w:fill="auto"/>
            <w:noWrap/>
            <w:vAlign w:val="bottom"/>
          </w:tcPr>
          <w:p w14:paraId="2B36647C" w14:textId="77777777" w:rsidR="001B0680" w:rsidRPr="001B0680" w:rsidRDefault="001B0680" w:rsidP="001B0680">
            <w:pPr>
              <w:rPr>
                <w:rFonts w:ascii="Tahoma" w:hAnsi="Tahoma" w:cs="Tahoma"/>
                <w:color w:val="000000"/>
                <w:sz w:val="20"/>
                <w:szCs w:val="20"/>
              </w:rPr>
            </w:pPr>
            <w:r w:rsidRPr="001B0680">
              <w:rPr>
                <w:rFonts w:ascii="Tahoma" w:hAnsi="Tahoma" w:cs="Tahoma"/>
                <w:color w:val="000000"/>
                <w:sz w:val="20"/>
                <w:szCs w:val="20"/>
              </w:rPr>
              <w:t> </w:t>
            </w:r>
          </w:p>
        </w:tc>
        <w:tc>
          <w:tcPr>
            <w:tcW w:w="1892" w:type="dxa"/>
            <w:tcBorders>
              <w:top w:val="nil"/>
              <w:left w:val="single" w:sz="8" w:space="0" w:color="CCCCCC"/>
              <w:bottom w:val="single" w:sz="8" w:space="0" w:color="CCCCCC"/>
              <w:right w:val="single" w:sz="8" w:space="0" w:color="CCCCCC"/>
            </w:tcBorders>
            <w:shd w:val="clear" w:color="auto" w:fill="auto"/>
            <w:noWrap/>
            <w:vAlign w:val="center"/>
          </w:tcPr>
          <w:p w14:paraId="60B9B59F" w14:textId="77777777" w:rsidR="001B0680" w:rsidRPr="001B0680" w:rsidRDefault="001B0680" w:rsidP="001B0680">
            <w:pPr>
              <w:jc w:val="center"/>
              <w:rPr>
                <w:color w:val="000000"/>
                <w:sz w:val="20"/>
                <w:szCs w:val="20"/>
              </w:rPr>
            </w:pPr>
            <w:r w:rsidRPr="001B0680">
              <w:rPr>
                <w:color w:val="000000"/>
                <w:sz w:val="20"/>
                <w:szCs w:val="20"/>
              </w:rPr>
              <w:t>Comparison Median</w:t>
            </w:r>
          </w:p>
        </w:tc>
        <w:tc>
          <w:tcPr>
            <w:tcW w:w="1005" w:type="dxa"/>
            <w:tcBorders>
              <w:top w:val="nil"/>
              <w:left w:val="nil"/>
              <w:bottom w:val="single" w:sz="8" w:space="0" w:color="CCCCCC"/>
              <w:right w:val="nil"/>
            </w:tcBorders>
            <w:shd w:val="clear" w:color="auto" w:fill="auto"/>
            <w:noWrap/>
            <w:vAlign w:val="center"/>
          </w:tcPr>
          <w:p w14:paraId="4F798707" w14:textId="77777777" w:rsidR="001B0680" w:rsidRPr="001B0680" w:rsidRDefault="001B0680" w:rsidP="00BC43D7">
            <w:pPr>
              <w:jc w:val="center"/>
              <w:rPr>
                <w:color w:val="000000"/>
                <w:sz w:val="20"/>
                <w:szCs w:val="20"/>
              </w:rPr>
            </w:pPr>
            <w:r w:rsidRPr="001B0680">
              <w:rPr>
                <w:color w:val="000000"/>
                <w:sz w:val="20"/>
                <w:szCs w:val="20"/>
              </w:rPr>
              <w:t>12.0%</w:t>
            </w:r>
          </w:p>
        </w:tc>
        <w:tc>
          <w:tcPr>
            <w:tcW w:w="883" w:type="dxa"/>
            <w:tcBorders>
              <w:top w:val="nil"/>
              <w:left w:val="single" w:sz="8" w:space="0" w:color="CCCCCC"/>
              <w:bottom w:val="single" w:sz="8" w:space="0" w:color="CCCCCC"/>
              <w:right w:val="nil"/>
            </w:tcBorders>
            <w:shd w:val="clear" w:color="auto" w:fill="auto"/>
            <w:noWrap/>
            <w:vAlign w:val="center"/>
          </w:tcPr>
          <w:p w14:paraId="043DF176" w14:textId="77777777" w:rsidR="001B0680" w:rsidRPr="001B0680" w:rsidRDefault="001B0680" w:rsidP="00BC43D7">
            <w:pPr>
              <w:jc w:val="center"/>
              <w:rPr>
                <w:color w:val="000000"/>
                <w:sz w:val="20"/>
                <w:szCs w:val="20"/>
              </w:rPr>
            </w:pPr>
            <w:r w:rsidRPr="001B0680">
              <w:rPr>
                <w:color w:val="000000"/>
                <w:sz w:val="20"/>
                <w:szCs w:val="20"/>
              </w:rPr>
              <w:t>4.7%</w:t>
            </w:r>
          </w:p>
        </w:tc>
        <w:tc>
          <w:tcPr>
            <w:tcW w:w="1005" w:type="dxa"/>
            <w:tcBorders>
              <w:top w:val="nil"/>
              <w:left w:val="single" w:sz="8" w:space="0" w:color="CCCCCC"/>
              <w:bottom w:val="single" w:sz="8" w:space="0" w:color="CCCCCC"/>
              <w:right w:val="nil"/>
            </w:tcBorders>
            <w:shd w:val="clear" w:color="auto" w:fill="auto"/>
            <w:noWrap/>
            <w:vAlign w:val="center"/>
          </w:tcPr>
          <w:p w14:paraId="5764EE25" w14:textId="77777777" w:rsidR="001B0680" w:rsidRPr="001B0680" w:rsidRDefault="001B0680" w:rsidP="00BC43D7">
            <w:pPr>
              <w:jc w:val="center"/>
              <w:rPr>
                <w:color w:val="000000"/>
                <w:sz w:val="20"/>
                <w:szCs w:val="20"/>
              </w:rPr>
            </w:pPr>
            <w:r w:rsidRPr="001B0680">
              <w:rPr>
                <w:color w:val="000000"/>
                <w:sz w:val="20"/>
                <w:szCs w:val="20"/>
              </w:rPr>
              <w:t>7.3%</w:t>
            </w:r>
          </w:p>
        </w:tc>
        <w:tc>
          <w:tcPr>
            <w:tcW w:w="1005" w:type="dxa"/>
            <w:tcBorders>
              <w:top w:val="nil"/>
              <w:left w:val="single" w:sz="8" w:space="0" w:color="CCCCCC"/>
              <w:bottom w:val="single" w:sz="8" w:space="0" w:color="CCCCCC"/>
              <w:right w:val="nil"/>
            </w:tcBorders>
            <w:shd w:val="clear" w:color="auto" w:fill="auto"/>
            <w:noWrap/>
            <w:vAlign w:val="center"/>
          </w:tcPr>
          <w:p w14:paraId="5610D6B5" w14:textId="77777777" w:rsidR="001B0680" w:rsidRPr="001B0680" w:rsidRDefault="001B0680" w:rsidP="00BC43D7">
            <w:pPr>
              <w:jc w:val="center"/>
              <w:rPr>
                <w:color w:val="000000"/>
                <w:sz w:val="20"/>
                <w:szCs w:val="20"/>
              </w:rPr>
            </w:pPr>
            <w:r w:rsidRPr="001B0680">
              <w:rPr>
                <w:color w:val="000000"/>
                <w:sz w:val="20"/>
                <w:szCs w:val="20"/>
              </w:rPr>
              <w:t>71.6%</w:t>
            </w:r>
          </w:p>
        </w:tc>
        <w:tc>
          <w:tcPr>
            <w:tcW w:w="1027" w:type="dxa"/>
            <w:tcBorders>
              <w:top w:val="nil"/>
              <w:left w:val="single" w:sz="8" w:space="0" w:color="CCCCCC"/>
              <w:bottom w:val="single" w:sz="8" w:space="0" w:color="CCCCCC"/>
              <w:right w:val="nil"/>
            </w:tcBorders>
            <w:shd w:val="clear" w:color="auto" w:fill="auto"/>
            <w:noWrap/>
            <w:vAlign w:val="center"/>
          </w:tcPr>
          <w:p w14:paraId="5F09D2B7" w14:textId="77777777" w:rsidR="001B0680" w:rsidRPr="001B0680" w:rsidRDefault="001B0680" w:rsidP="00BC43D7">
            <w:pPr>
              <w:jc w:val="center"/>
              <w:rPr>
                <w:color w:val="000000"/>
                <w:sz w:val="20"/>
                <w:szCs w:val="20"/>
              </w:rPr>
            </w:pPr>
            <w:r w:rsidRPr="001B0680">
              <w:rPr>
                <w:color w:val="000000"/>
                <w:sz w:val="20"/>
                <w:szCs w:val="20"/>
              </w:rPr>
              <w:t>0.0%</w:t>
            </w:r>
          </w:p>
        </w:tc>
        <w:tc>
          <w:tcPr>
            <w:tcW w:w="1249" w:type="dxa"/>
            <w:tcBorders>
              <w:top w:val="nil"/>
              <w:left w:val="single" w:sz="8" w:space="0" w:color="CCCCCC"/>
              <w:bottom w:val="single" w:sz="8" w:space="0" w:color="CCCCCC"/>
              <w:right w:val="nil"/>
            </w:tcBorders>
            <w:shd w:val="clear" w:color="auto" w:fill="auto"/>
            <w:noWrap/>
            <w:vAlign w:val="center"/>
          </w:tcPr>
          <w:p w14:paraId="16E5A514" w14:textId="77777777" w:rsidR="001B0680" w:rsidRPr="001B0680" w:rsidRDefault="001B0680" w:rsidP="00BC43D7">
            <w:pPr>
              <w:jc w:val="center"/>
              <w:rPr>
                <w:color w:val="000000"/>
                <w:sz w:val="20"/>
                <w:szCs w:val="20"/>
              </w:rPr>
            </w:pPr>
            <w:r w:rsidRPr="001B0680">
              <w:rPr>
                <w:color w:val="000000"/>
                <w:sz w:val="20"/>
                <w:szCs w:val="20"/>
              </w:rPr>
              <w:t>0.1%</w:t>
            </w:r>
          </w:p>
        </w:tc>
        <w:tc>
          <w:tcPr>
            <w:tcW w:w="1114" w:type="dxa"/>
            <w:tcBorders>
              <w:top w:val="nil"/>
              <w:left w:val="single" w:sz="8" w:space="0" w:color="CCCCCC"/>
              <w:bottom w:val="single" w:sz="8" w:space="0" w:color="CCCCCC"/>
              <w:right w:val="single" w:sz="8" w:space="0" w:color="BFBFBF"/>
            </w:tcBorders>
            <w:shd w:val="clear" w:color="auto" w:fill="auto"/>
            <w:noWrap/>
            <w:vAlign w:val="center"/>
          </w:tcPr>
          <w:p w14:paraId="02FAA7A4" w14:textId="77777777" w:rsidR="001B0680" w:rsidRPr="001B0680" w:rsidRDefault="001B0680" w:rsidP="00BC43D7">
            <w:pPr>
              <w:jc w:val="center"/>
              <w:rPr>
                <w:color w:val="000000"/>
                <w:sz w:val="20"/>
                <w:szCs w:val="20"/>
              </w:rPr>
            </w:pPr>
            <w:r w:rsidRPr="001B0680">
              <w:rPr>
                <w:color w:val="000000"/>
                <w:sz w:val="20"/>
                <w:szCs w:val="20"/>
              </w:rPr>
              <w:t>2.6%</w:t>
            </w:r>
          </w:p>
        </w:tc>
      </w:tr>
      <w:tr w:rsidR="001B0680" w:rsidRPr="001B0680" w14:paraId="397AFE0F" w14:textId="77777777" w:rsidTr="000A37B0">
        <w:trPr>
          <w:trHeight w:val="270"/>
          <w:jc w:val="center"/>
        </w:trPr>
        <w:tc>
          <w:tcPr>
            <w:tcW w:w="1047" w:type="dxa"/>
            <w:tcBorders>
              <w:top w:val="nil"/>
              <w:left w:val="single" w:sz="8" w:space="0" w:color="C0C0C0"/>
              <w:bottom w:val="nil"/>
              <w:right w:val="nil"/>
            </w:tcBorders>
            <w:shd w:val="clear" w:color="auto" w:fill="auto"/>
            <w:noWrap/>
            <w:vAlign w:val="bottom"/>
          </w:tcPr>
          <w:p w14:paraId="7E91E55E" w14:textId="77777777" w:rsidR="001B0680" w:rsidRPr="001B0680" w:rsidRDefault="001B0680" w:rsidP="001B0680">
            <w:pPr>
              <w:rPr>
                <w:rFonts w:ascii="Tahoma" w:hAnsi="Tahoma" w:cs="Tahoma"/>
                <w:color w:val="000000"/>
                <w:sz w:val="20"/>
                <w:szCs w:val="20"/>
              </w:rPr>
            </w:pPr>
            <w:r w:rsidRPr="001B0680">
              <w:rPr>
                <w:rFonts w:ascii="Tahoma" w:hAnsi="Tahoma" w:cs="Tahoma"/>
                <w:color w:val="000000"/>
                <w:sz w:val="20"/>
                <w:szCs w:val="20"/>
              </w:rPr>
              <w:t> </w:t>
            </w:r>
          </w:p>
        </w:tc>
        <w:tc>
          <w:tcPr>
            <w:tcW w:w="1892" w:type="dxa"/>
            <w:tcBorders>
              <w:top w:val="nil"/>
              <w:left w:val="single" w:sz="8" w:space="0" w:color="CCCCCC"/>
              <w:bottom w:val="single" w:sz="8" w:space="0" w:color="CCCCCC"/>
              <w:right w:val="single" w:sz="8" w:space="0" w:color="CCCCCC"/>
            </w:tcBorders>
            <w:shd w:val="clear" w:color="auto" w:fill="auto"/>
            <w:noWrap/>
            <w:vAlign w:val="center"/>
          </w:tcPr>
          <w:p w14:paraId="3E193FDC" w14:textId="77777777" w:rsidR="001B0680" w:rsidRPr="001B0680" w:rsidRDefault="001B0680" w:rsidP="001B0680">
            <w:pPr>
              <w:jc w:val="center"/>
              <w:rPr>
                <w:color w:val="000000"/>
                <w:sz w:val="20"/>
                <w:szCs w:val="20"/>
              </w:rPr>
            </w:pPr>
            <w:r w:rsidRPr="001B0680">
              <w:rPr>
                <w:color w:val="000000"/>
                <w:sz w:val="20"/>
                <w:szCs w:val="20"/>
              </w:rPr>
              <w:t>Comparison Maximum</w:t>
            </w:r>
          </w:p>
        </w:tc>
        <w:tc>
          <w:tcPr>
            <w:tcW w:w="1005" w:type="dxa"/>
            <w:tcBorders>
              <w:top w:val="nil"/>
              <w:left w:val="nil"/>
              <w:bottom w:val="single" w:sz="8" w:space="0" w:color="CCCCCC"/>
              <w:right w:val="nil"/>
            </w:tcBorders>
            <w:shd w:val="clear" w:color="auto" w:fill="auto"/>
            <w:noWrap/>
            <w:vAlign w:val="center"/>
          </w:tcPr>
          <w:p w14:paraId="69B3A65F" w14:textId="77777777" w:rsidR="001B0680" w:rsidRPr="001B0680" w:rsidRDefault="001B0680" w:rsidP="00BC43D7">
            <w:pPr>
              <w:jc w:val="center"/>
              <w:rPr>
                <w:color w:val="000000"/>
                <w:sz w:val="20"/>
                <w:szCs w:val="20"/>
              </w:rPr>
            </w:pPr>
            <w:r w:rsidRPr="001B0680">
              <w:rPr>
                <w:color w:val="000000"/>
                <w:sz w:val="20"/>
                <w:szCs w:val="20"/>
              </w:rPr>
              <w:t>27.9%</w:t>
            </w:r>
          </w:p>
        </w:tc>
        <w:tc>
          <w:tcPr>
            <w:tcW w:w="883" w:type="dxa"/>
            <w:tcBorders>
              <w:top w:val="nil"/>
              <w:left w:val="single" w:sz="8" w:space="0" w:color="CCCCCC"/>
              <w:bottom w:val="single" w:sz="8" w:space="0" w:color="CCCCCC"/>
              <w:right w:val="nil"/>
            </w:tcBorders>
            <w:shd w:val="clear" w:color="auto" w:fill="auto"/>
            <w:noWrap/>
            <w:vAlign w:val="center"/>
          </w:tcPr>
          <w:p w14:paraId="2C028758" w14:textId="77777777" w:rsidR="001B0680" w:rsidRPr="001B0680" w:rsidRDefault="001B0680" w:rsidP="00BC43D7">
            <w:pPr>
              <w:jc w:val="center"/>
              <w:rPr>
                <w:color w:val="000000"/>
                <w:sz w:val="20"/>
                <w:szCs w:val="20"/>
              </w:rPr>
            </w:pPr>
            <w:r w:rsidRPr="001B0680">
              <w:rPr>
                <w:color w:val="000000"/>
                <w:sz w:val="20"/>
                <w:szCs w:val="20"/>
              </w:rPr>
              <w:t>32.8%</w:t>
            </w:r>
          </w:p>
        </w:tc>
        <w:tc>
          <w:tcPr>
            <w:tcW w:w="1005" w:type="dxa"/>
            <w:tcBorders>
              <w:top w:val="nil"/>
              <w:left w:val="single" w:sz="8" w:space="0" w:color="CCCCCC"/>
              <w:bottom w:val="single" w:sz="8" w:space="0" w:color="CCCCCC"/>
              <w:right w:val="nil"/>
            </w:tcBorders>
            <w:shd w:val="clear" w:color="auto" w:fill="auto"/>
            <w:noWrap/>
            <w:vAlign w:val="center"/>
          </w:tcPr>
          <w:p w14:paraId="780F05F8" w14:textId="77777777" w:rsidR="001B0680" w:rsidRPr="001B0680" w:rsidRDefault="001B0680" w:rsidP="00BC43D7">
            <w:pPr>
              <w:jc w:val="center"/>
              <w:rPr>
                <w:color w:val="000000"/>
                <w:sz w:val="20"/>
                <w:szCs w:val="20"/>
              </w:rPr>
            </w:pPr>
            <w:r w:rsidRPr="001B0680">
              <w:rPr>
                <w:color w:val="000000"/>
                <w:sz w:val="20"/>
                <w:szCs w:val="20"/>
              </w:rPr>
              <w:t>52.0%</w:t>
            </w:r>
          </w:p>
        </w:tc>
        <w:tc>
          <w:tcPr>
            <w:tcW w:w="1005" w:type="dxa"/>
            <w:tcBorders>
              <w:top w:val="nil"/>
              <w:left w:val="single" w:sz="8" w:space="0" w:color="CCCCCC"/>
              <w:bottom w:val="single" w:sz="8" w:space="0" w:color="CCCCCC"/>
              <w:right w:val="nil"/>
            </w:tcBorders>
            <w:shd w:val="clear" w:color="auto" w:fill="auto"/>
            <w:noWrap/>
            <w:vAlign w:val="center"/>
          </w:tcPr>
          <w:p w14:paraId="7364F47A" w14:textId="77777777" w:rsidR="001B0680" w:rsidRPr="001B0680" w:rsidRDefault="001B0680" w:rsidP="00BC43D7">
            <w:pPr>
              <w:jc w:val="center"/>
              <w:rPr>
                <w:color w:val="000000"/>
                <w:sz w:val="20"/>
                <w:szCs w:val="20"/>
              </w:rPr>
            </w:pPr>
            <w:r w:rsidRPr="001B0680">
              <w:rPr>
                <w:color w:val="000000"/>
                <w:sz w:val="20"/>
                <w:szCs w:val="20"/>
              </w:rPr>
              <w:t>93.9%</w:t>
            </w:r>
          </w:p>
        </w:tc>
        <w:tc>
          <w:tcPr>
            <w:tcW w:w="1027" w:type="dxa"/>
            <w:tcBorders>
              <w:top w:val="nil"/>
              <w:left w:val="single" w:sz="8" w:space="0" w:color="CCCCCC"/>
              <w:bottom w:val="single" w:sz="8" w:space="0" w:color="CCCCCC"/>
              <w:right w:val="nil"/>
            </w:tcBorders>
            <w:shd w:val="clear" w:color="auto" w:fill="auto"/>
            <w:noWrap/>
            <w:vAlign w:val="center"/>
          </w:tcPr>
          <w:p w14:paraId="0303D00E" w14:textId="77777777" w:rsidR="001B0680" w:rsidRPr="001B0680" w:rsidRDefault="001B0680" w:rsidP="00BC43D7">
            <w:pPr>
              <w:jc w:val="center"/>
              <w:rPr>
                <w:color w:val="000000"/>
                <w:sz w:val="20"/>
                <w:szCs w:val="20"/>
              </w:rPr>
            </w:pPr>
            <w:r w:rsidRPr="001B0680">
              <w:rPr>
                <w:color w:val="000000"/>
                <w:sz w:val="20"/>
                <w:szCs w:val="20"/>
              </w:rPr>
              <w:t>1.2%</w:t>
            </w:r>
          </w:p>
        </w:tc>
        <w:tc>
          <w:tcPr>
            <w:tcW w:w="1249" w:type="dxa"/>
            <w:tcBorders>
              <w:top w:val="nil"/>
              <w:left w:val="single" w:sz="8" w:space="0" w:color="CCCCCC"/>
              <w:bottom w:val="single" w:sz="8" w:space="0" w:color="CCCCCC"/>
              <w:right w:val="nil"/>
            </w:tcBorders>
            <w:shd w:val="clear" w:color="auto" w:fill="auto"/>
            <w:noWrap/>
            <w:vAlign w:val="center"/>
          </w:tcPr>
          <w:p w14:paraId="44515392" w14:textId="77777777" w:rsidR="001B0680" w:rsidRPr="001B0680" w:rsidRDefault="001B0680" w:rsidP="00BC43D7">
            <w:pPr>
              <w:jc w:val="center"/>
              <w:rPr>
                <w:color w:val="000000"/>
                <w:sz w:val="20"/>
                <w:szCs w:val="20"/>
              </w:rPr>
            </w:pPr>
            <w:r w:rsidRPr="001B0680">
              <w:rPr>
                <w:color w:val="000000"/>
                <w:sz w:val="20"/>
                <w:szCs w:val="20"/>
              </w:rPr>
              <w:t>2.1%</w:t>
            </w:r>
          </w:p>
        </w:tc>
        <w:tc>
          <w:tcPr>
            <w:tcW w:w="1114" w:type="dxa"/>
            <w:tcBorders>
              <w:top w:val="nil"/>
              <w:left w:val="single" w:sz="8" w:space="0" w:color="CCCCCC"/>
              <w:bottom w:val="single" w:sz="8" w:space="0" w:color="CCCCCC"/>
              <w:right w:val="single" w:sz="8" w:space="0" w:color="BFBFBF"/>
            </w:tcBorders>
            <w:shd w:val="clear" w:color="auto" w:fill="auto"/>
            <w:noWrap/>
            <w:vAlign w:val="center"/>
          </w:tcPr>
          <w:p w14:paraId="7EFFE181" w14:textId="77777777" w:rsidR="001B0680" w:rsidRPr="001B0680" w:rsidRDefault="001B0680" w:rsidP="00BC43D7">
            <w:pPr>
              <w:jc w:val="center"/>
              <w:rPr>
                <w:color w:val="000000"/>
                <w:sz w:val="20"/>
                <w:szCs w:val="20"/>
              </w:rPr>
            </w:pPr>
            <w:r w:rsidRPr="001B0680">
              <w:rPr>
                <w:color w:val="000000"/>
                <w:sz w:val="20"/>
                <w:szCs w:val="20"/>
              </w:rPr>
              <w:t>6.8%</w:t>
            </w:r>
          </w:p>
        </w:tc>
      </w:tr>
      <w:tr w:rsidR="001B0680" w:rsidRPr="001B0680" w14:paraId="40CE022B" w14:textId="77777777" w:rsidTr="000A37B0">
        <w:trPr>
          <w:trHeight w:val="270"/>
          <w:jc w:val="center"/>
        </w:trPr>
        <w:tc>
          <w:tcPr>
            <w:tcW w:w="1047" w:type="dxa"/>
            <w:tcBorders>
              <w:top w:val="nil"/>
              <w:left w:val="single" w:sz="8" w:space="0" w:color="C0C0C0"/>
              <w:bottom w:val="single" w:sz="8" w:space="0" w:color="C0C0C0"/>
              <w:right w:val="nil"/>
            </w:tcBorders>
            <w:shd w:val="clear" w:color="auto" w:fill="auto"/>
            <w:noWrap/>
            <w:vAlign w:val="bottom"/>
          </w:tcPr>
          <w:p w14:paraId="3E716A61" w14:textId="77777777" w:rsidR="001B0680" w:rsidRPr="001B0680" w:rsidRDefault="001B0680" w:rsidP="001B0680">
            <w:pPr>
              <w:rPr>
                <w:rFonts w:ascii="Tahoma" w:hAnsi="Tahoma" w:cs="Tahoma"/>
                <w:color w:val="000000"/>
                <w:sz w:val="20"/>
                <w:szCs w:val="20"/>
              </w:rPr>
            </w:pPr>
            <w:r w:rsidRPr="001B0680">
              <w:rPr>
                <w:rFonts w:ascii="Tahoma" w:hAnsi="Tahoma" w:cs="Tahoma"/>
                <w:color w:val="000000"/>
                <w:sz w:val="20"/>
                <w:szCs w:val="20"/>
              </w:rPr>
              <w:t> </w:t>
            </w:r>
          </w:p>
        </w:tc>
        <w:tc>
          <w:tcPr>
            <w:tcW w:w="1892" w:type="dxa"/>
            <w:tcBorders>
              <w:top w:val="nil"/>
              <w:left w:val="single" w:sz="8" w:space="0" w:color="CCCCCC"/>
              <w:bottom w:val="single" w:sz="8" w:space="0" w:color="C0C0C0"/>
              <w:right w:val="single" w:sz="8" w:space="0" w:color="CCCCCC"/>
            </w:tcBorders>
            <w:shd w:val="clear" w:color="auto" w:fill="auto"/>
            <w:noWrap/>
            <w:vAlign w:val="center"/>
          </w:tcPr>
          <w:p w14:paraId="200AD86B" w14:textId="77777777" w:rsidR="001B0680" w:rsidRPr="001B0680" w:rsidRDefault="001B0680" w:rsidP="001B0680">
            <w:pPr>
              <w:jc w:val="center"/>
              <w:rPr>
                <w:color w:val="000000"/>
                <w:sz w:val="20"/>
                <w:szCs w:val="20"/>
              </w:rPr>
            </w:pPr>
            <w:r w:rsidRPr="001B0680">
              <w:rPr>
                <w:color w:val="000000"/>
                <w:sz w:val="20"/>
                <w:szCs w:val="20"/>
              </w:rPr>
              <w:t xml:space="preserve"> Comparison Total</w:t>
            </w:r>
          </w:p>
        </w:tc>
        <w:tc>
          <w:tcPr>
            <w:tcW w:w="1005" w:type="dxa"/>
            <w:tcBorders>
              <w:top w:val="nil"/>
              <w:left w:val="nil"/>
              <w:bottom w:val="single" w:sz="8" w:space="0" w:color="C0C0C0"/>
              <w:right w:val="nil"/>
            </w:tcBorders>
            <w:shd w:val="clear" w:color="auto" w:fill="auto"/>
            <w:noWrap/>
            <w:vAlign w:val="center"/>
          </w:tcPr>
          <w:p w14:paraId="5B1D37CB" w14:textId="77777777" w:rsidR="001B0680" w:rsidRPr="001B0680" w:rsidRDefault="001B0680" w:rsidP="00BC43D7">
            <w:pPr>
              <w:jc w:val="center"/>
              <w:rPr>
                <w:color w:val="000000"/>
                <w:sz w:val="20"/>
                <w:szCs w:val="20"/>
              </w:rPr>
            </w:pPr>
            <w:r w:rsidRPr="001B0680">
              <w:rPr>
                <w:color w:val="000000"/>
                <w:sz w:val="20"/>
                <w:szCs w:val="20"/>
              </w:rPr>
              <w:t>13.3%</w:t>
            </w:r>
          </w:p>
        </w:tc>
        <w:tc>
          <w:tcPr>
            <w:tcW w:w="883" w:type="dxa"/>
            <w:tcBorders>
              <w:top w:val="nil"/>
              <w:left w:val="single" w:sz="8" w:space="0" w:color="CCCCCC"/>
              <w:bottom w:val="single" w:sz="8" w:space="0" w:color="C0C0C0"/>
              <w:right w:val="nil"/>
            </w:tcBorders>
            <w:shd w:val="clear" w:color="auto" w:fill="auto"/>
            <w:noWrap/>
            <w:vAlign w:val="center"/>
          </w:tcPr>
          <w:p w14:paraId="0AF2460F" w14:textId="77777777" w:rsidR="001B0680" w:rsidRPr="001B0680" w:rsidRDefault="001B0680" w:rsidP="00BC43D7">
            <w:pPr>
              <w:jc w:val="center"/>
              <w:rPr>
                <w:color w:val="000000"/>
                <w:sz w:val="20"/>
                <w:szCs w:val="20"/>
              </w:rPr>
            </w:pPr>
            <w:r w:rsidRPr="001B0680">
              <w:rPr>
                <w:color w:val="000000"/>
                <w:sz w:val="20"/>
                <w:szCs w:val="20"/>
              </w:rPr>
              <w:t>9.1%</w:t>
            </w:r>
          </w:p>
        </w:tc>
        <w:tc>
          <w:tcPr>
            <w:tcW w:w="1005" w:type="dxa"/>
            <w:tcBorders>
              <w:top w:val="nil"/>
              <w:left w:val="single" w:sz="8" w:space="0" w:color="CCCCCC"/>
              <w:bottom w:val="single" w:sz="8" w:space="0" w:color="C0C0C0"/>
              <w:right w:val="nil"/>
            </w:tcBorders>
            <w:shd w:val="clear" w:color="auto" w:fill="auto"/>
            <w:noWrap/>
            <w:vAlign w:val="center"/>
          </w:tcPr>
          <w:p w14:paraId="0B7662BA" w14:textId="77777777" w:rsidR="001B0680" w:rsidRPr="001B0680" w:rsidRDefault="001B0680" w:rsidP="00BC43D7">
            <w:pPr>
              <w:jc w:val="center"/>
              <w:rPr>
                <w:color w:val="000000"/>
                <w:sz w:val="20"/>
                <w:szCs w:val="20"/>
              </w:rPr>
            </w:pPr>
            <w:r w:rsidRPr="001B0680">
              <w:rPr>
                <w:color w:val="000000"/>
                <w:sz w:val="20"/>
                <w:szCs w:val="20"/>
              </w:rPr>
              <w:t>16.3%</w:t>
            </w:r>
          </w:p>
        </w:tc>
        <w:tc>
          <w:tcPr>
            <w:tcW w:w="1005" w:type="dxa"/>
            <w:tcBorders>
              <w:top w:val="nil"/>
              <w:left w:val="single" w:sz="8" w:space="0" w:color="CCCCCC"/>
              <w:bottom w:val="single" w:sz="8" w:space="0" w:color="C0C0C0"/>
              <w:right w:val="nil"/>
            </w:tcBorders>
            <w:shd w:val="clear" w:color="auto" w:fill="auto"/>
            <w:noWrap/>
            <w:vAlign w:val="center"/>
          </w:tcPr>
          <w:p w14:paraId="57B632AA" w14:textId="77777777" w:rsidR="001B0680" w:rsidRPr="001B0680" w:rsidRDefault="001B0680" w:rsidP="00BC43D7">
            <w:pPr>
              <w:jc w:val="center"/>
              <w:rPr>
                <w:color w:val="000000"/>
                <w:sz w:val="20"/>
                <w:szCs w:val="20"/>
              </w:rPr>
            </w:pPr>
            <w:r w:rsidRPr="001B0680">
              <w:rPr>
                <w:color w:val="000000"/>
                <w:sz w:val="20"/>
                <w:szCs w:val="20"/>
              </w:rPr>
              <w:t>58.2%</w:t>
            </w:r>
          </w:p>
        </w:tc>
        <w:tc>
          <w:tcPr>
            <w:tcW w:w="1027" w:type="dxa"/>
            <w:tcBorders>
              <w:top w:val="nil"/>
              <w:left w:val="single" w:sz="8" w:space="0" w:color="CCCCCC"/>
              <w:bottom w:val="single" w:sz="8" w:space="0" w:color="C0C0C0"/>
              <w:right w:val="nil"/>
            </w:tcBorders>
            <w:shd w:val="clear" w:color="auto" w:fill="auto"/>
            <w:noWrap/>
            <w:vAlign w:val="center"/>
          </w:tcPr>
          <w:p w14:paraId="03C28D56" w14:textId="77777777" w:rsidR="001B0680" w:rsidRPr="001B0680" w:rsidRDefault="001B0680" w:rsidP="00BC43D7">
            <w:pPr>
              <w:jc w:val="center"/>
              <w:rPr>
                <w:color w:val="000000"/>
                <w:sz w:val="20"/>
                <w:szCs w:val="20"/>
              </w:rPr>
            </w:pPr>
            <w:r w:rsidRPr="001B0680">
              <w:rPr>
                <w:color w:val="000000"/>
                <w:sz w:val="20"/>
                <w:szCs w:val="20"/>
              </w:rPr>
              <w:t>0.3%</w:t>
            </w:r>
          </w:p>
        </w:tc>
        <w:tc>
          <w:tcPr>
            <w:tcW w:w="1249" w:type="dxa"/>
            <w:tcBorders>
              <w:top w:val="nil"/>
              <w:left w:val="single" w:sz="8" w:space="0" w:color="CCCCCC"/>
              <w:bottom w:val="single" w:sz="8" w:space="0" w:color="C0C0C0"/>
              <w:right w:val="nil"/>
            </w:tcBorders>
            <w:shd w:val="clear" w:color="auto" w:fill="auto"/>
            <w:noWrap/>
            <w:vAlign w:val="center"/>
          </w:tcPr>
          <w:p w14:paraId="59B4CD18" w14:textId="77777777" w:rsidR="001B0680" w:rsidRPr="001B0680" w:rsidRDefault="001B0680" w:rsidP="00BC43D7">
            <w:pPr>
              <w:jc w:val="center"/>
              <w:rPr>
                <w:color w:val="000000"/>
                <w:sz w:val="20"/>
                <w:szCs w:val="20"/>
              </w:rPr>
            </w:pPr>
            <w:r w:rsidRPr="001B0680">
              <w:rPr>
                <w:color w:val="000000"/>
                <w:sz w:val="20"/>
                <w:szCs w:val="20"/>
              </w:rPr>
              <w:t>0.2%</w:t>
            </w:r>
          </w:p>
        </w:tc>
        <w:tc>
          <w:tcPr>
            <w:tcW w:w="1114" w:type="dxa"/>
            <w:tcBorders>
              <w:top w:val="nil"/>
              <w:left w:val="single" w:sz="8" w:space="0" w:color="CCCCCC"/>
              <w:bottom w:val="single" w:sz="8" w:space="0" w:color="C0C0C0"/>
              <w:right w:val="single" w:sz="8" w:space="0" w:color="BFBFBF"/>
            </w:tcBorders>
            <w:shd w:val="clear" w:color="auto" w:fill="auto"/>
            <w:noWrap/>
            <w:vAlign w:val="center"/>
          </w:tcPr>
          <w:p w14:paraId="082CFC0C" w14:textId="77777777" w:rsidR="001B0680" w:rsidRPr="001B0680" w:rsidRDefault="001B0680" w:rsidP="00BC43D7">
            <w:pPr>
              <w:jc w:val="center"/>
              <w:rPr>
                <w:color w:val="000000"/>
                <w:sz w:val="20"/>
                <w:szCs w:val="20"/>
              </w:rPr>
            </w:pPr>
            <w:r w:rsidRPr="001B0680">
              <w:rPr>
                <w:color w:val="000000"/>
                <w:sz w:val="20"/>
                <w:szCs w:val="20"/>
              </w:rPr>
              <w:t>2.6%</w:t>
            </w:r>
          </w:p>
        </w:tc>
      </w:tr>
      <w:tr w:rsidR="001B0680" w:rsidRPr="001B0680" w14:paraId="46926DD1" w14:textId="77777777" w:rsidTr="000A37B0">
        <w:trPr>
          <w:trHeight w:val="270"/>
          <w:jc w:val="center"/>
        </w:trPr>
        <w:tc>
          <w:tcPr>
            <w:tcW w:w="1047" w:type="dxa"/>
            <w:tcBorders>
              <w:top w:val="nil"/>
              <w:left w:val="nil"/>
              <w:bottom w:val="nil"/>
              <w:right w:val="nil"/>
            </w:tcBorders>
            <w:shd w:val="clear" w:color="auto" w:fill="auto"/>
            <w:noWrap/>
            <w:vAlign w:val="center"/>
          </w:tcPr>
          <w:p w14:paraId="3A361319" w14:textId="77777777" w:rsidR="001B0680" w:rsidRPr="001B0680" w:rsidRDefault="001B0680" w:rsidP="001B0680">
            <w:pPr>
              <w:jc w:val="center"/>
              <w:rPr>
                <w:color w:val="FFFFFF"/>
                <w:sz w:val="20"/>
                <w:szCs w:val="20"/>
              </w:rPr>
            </w:pPr>
            <w:r w:rsidRPr="001B0680">
              <w:rPr>
                <w:color w:val="FFFFFF"/>
                <w:sz w:val="20"/>
                <w:szCs w:val="20"/>
              </w:rPr>
              <w:t>State</w:t>
            </w:r>
          </w:p>
        </w:tc>
        <w:tc>
          <w:tcPr>
            <w:tcW w:w="1892" w:type="dxa"/>
            <w:tcBorders>
              <w:top w:val="single" w:sz="8" w:space="0" w:color="CCCCCC"/>
              <w:left w:val="single" w:sz="8" w:space="0" w:color="CCCCCC"/>
              <w:bottom w:val="single" w:sz="8" w:space="0" w:color="CCCCCC"/>
              <w:right w:val="single" w:sz="8" w:space="0" w:color="CCCCCC"/>
            </w:tcBorders>
            <w:shd w:val="clear" w:color="auto" w:fill="auto"/>
            <w:noWrap/>
            <w:vAlign w:val="center"/>
          </w:tcPr>
          <w:p w14:paraId="47877A00" w14:textId="77777777" w:rsidR="001B0680" w:rsidRPr="001B0680" w:rsidRDefault="001B0680" w:rsidP="001B0680">
            <w:pPr>
              <w:jc w:val="center"/>
              <w:rPr>
                <w:color w:val="000000"/>
                <w:sz w:val="20"/>
                <w:szCs w:val="20"/>
              </w:rPr>
            </w:pPr>
            <w:r w:rsidRPr="001B0680">
              <w:rPr>
                <w:color w:val="000000"/>
                <w:sz w:val="20"/>
                <w:szCs w:val="20"/>
              </w:rPr>
              <w:t>State</w:t>
            </w:r>
          </w:p>
        </w:tc>
        <w:tc>
          <w:tcPr>
            <w:tcW w:w="1005" w:type="dxa"/>
            <w:tcBorders>
              <w:top w:val="nil"/>
              <w:left w:val="nil"/>
              <w:bottom w:val="single" w:sz="8" w:space="0" w:color="CCCCCC"/>
              <w:right w:val="nil"/>
            </w:tcBorders>
            <w:shd w:val="clear" w:color="auto" w:fill="auto"/>
            <w:noWrap/>
            <w:vAlign w:val="center"/>
          </w:tcPr>
          <w:p w14:paraId="33603CA0" w14:textId="77777777" w:rsidR="001B0680" w:rsidRPr="001B0680" w:rsidRDefault="001B0680" w:rsidP="00BC43D7">
            <w:pPr>
              <w:jc w:val="center"/>
              <w:rPr>
                <w:color w:val="000000"/>
                <w:sz w:val="20"/>
                <w:szCs w:val="20"/>
              </w:rPr>
            </w:pPr>
            <w:r w:rsidRPr="001B0680">
              <w:rPr>
                <w:color w:val="000000"/>
                <w:sz w:val="20"/>
                <w:szCs w:val="20"/>
              </w:rPr>
              <w:t>8.3%</w:t>
            </w:r>
          </w:p>
        </w:tc>
        <w:tc>
          <w:tcPr>
            <w:tcW w:w="883" w:type="dxa"/>
            <w:tcBorders>
              <w:top w:val="nil"/>
              <w:left w:val="single" w:sz="8" w:space="0" w:color="CCCCCC"/>
              <w:bottom w:val="single" w:sz="8" w:space="0" w:color="CCCCCC"/>
              <w:right w:val="nil"/>
            </w:tcBorders>
            <w:shd w:val="clear" w:color="auto" w:fill="auto"/>
            <w:noWrap/>
            <w:vAlign w:val="center"/>
          </w:tcPr>
          <w:p w14:paraId="0E028BD0" w14:textId="77777777" w:rsidR="001B0680" w:rsidRPr="001B0680" w:rsidRDefault="001B0680" w:rsidP="00BC43D7">
            <w:pPr>
              <w:jc w:val="center"/>
              <w:rPr>
                <w:color w:val="000000"/>
                <w:sz w:val="20"/>
                <w:szCs w:val="20"/>
              </w:rPr>
            </w:pPr>
            <w:r w:rsidRPr="001B0680">
              <w:rPr>
                <w:color w:val="000000"/>
                <w:sz w:val="20"/>
                <w:szCs w:val="20"/>
              </w:rPr>
              <w:t>5.7%</w:t>
            </w:r>
          </w:p>
        </w:tc>
        <w:tc>
          <w:tcPr>
            <w:tcW w:w="1005" w:type="dxa"/>
            <w:tcBorders>
              <w:top w:val="nil"/>
              <w:left w:val="single" w:sz="8" w:space="0" w:color="CCCCCC"/>
              <w:bottom w:val="single" w:sz="8" w:space="0" w:color="CCCCCC"/>
              <w:right w:val="nil"/>
            </w:tcBorders>
            <w:shd w:val="clear" w:color="auto" w:fill="auto"/>
            <w:noWrap/>
            <w:vAlign w:val="center"/>
          </w:tcPr>
          <w:p w14:paraId="12BA5B32" w14:textId="77777777" w:rsidR="001B0680" w:rsidRPr="001B0680" w:rsidRDefault="001B0680" w:rsidP="00BC43D7">
            <w:pPr>
              <w:jc w:val="center"/>
              <w:rPr>
                <w:color w:val="000000"/>
                <w:sz w:val="20"/>
                <w:szCs w:val="20"/>
              </w:rPr>
            </w:pPr>
            <w:r w:rsidRPr="001B0680">
              <w:rPr>
                <w:color w:val="000000"/>
                <w:sz w:val="20"/>
                <w:szCs w:val="20"/>
              </w:rPr>
              <w:t>16.1%</w:t>
            </w:r>
          </w:p>
        </w:tc>
        <w:tc>
          <w:tcPr>
            <w:tcW w:w="1005" w:type="dxa"/>
            <w:tcBorders>
              <w:top w:val="nil"/>
              <w:left w:val="single" w:sz="8" w:space="0" w:color="CCCCCC"/>
              <w:bottom w:val="single" w:sz="8" w:space="0" w:color="CCCCCC"/>
              <w:right w:val="nil"/>
            </w:tcBorders>
            <w:shd w:val="clear" w:color="auto" w:fill="auto"/>
            <w:noWrap/>
            <w:vAlign w:val="center"/>
          </w:tcPr>
          <w:p w14:paraId="12493C39" w14:textId="77777777" w:rsidR="001B0680" w:rsidRPr="001B0680" w:rsidRDefault="001B0680" w:rsidP="00BC43D7">
            <w:pPr>
              <w:jc w:val="center"/>
              <w:rPr>
                <w:color w:val="000000"/>
                <w:sz w:val="20"/>
                <w:szCs w:val="20"/>
              </w:rPr>
            </w:pPr>
            <w:r w:rsidRPr="001B0680">
              <w:rPr>
                <w:color w:val="000000"/>
                <w:sz w:val="20"/>
                <w:szCs w:val="20"/>
              </w:rPr>
              <w:t>67.0%</w:t>
            </w:r>
          </w:p>
        </w:tc>
        <w:tc>
          <w:tcPr>
            <w:tcW w:w="1027" w:type="dxa"/>
            <w:tcBorders>
              <w:top w:val="nil"/>
              <w:left w:val="single" w:sz="8" w:space="0" w:color="CCCCCC"/>
              <w:bottom w:val="single" w:sz="8" w:space="0" w:color="CCCCCC"/>
              <w:right w:val="nil"/>
            </w:tcBorders>
            <w:shd w:val="clear" w:color="auto" w:fill="auto"/>
            <w:noWrap/>
            <w:vAlign w:val="center"/>
          </w:tcPr>
          <w:p w14:paraId="1E980CE2" w14:textId="77777777" w:rsidR="001B0680" w:rsidRPr="001B0680" w:rsidRDefault="001B0680" w:rsidP="00BC43D7">
            <w:pPr>
              <w:jc w:val="center"/>
              <w:rPr>
                <w:color w:val="000000"/>
                <w:sz w:val="20"/>
                <w:szCs w:val="20"/>
              </w:rPr>
            </w:pPr>
            <w:r w:rsidRPr="001B0680">
              <w:rPr>
                <w:color w:val="000000"/>
                <w:sz w:val="20"/>
                <w:szCs w:val="20"/>
              </w:rPr>
              <w:t>0.2%</w:t>
            </w:r>
          </w:p>
        </w:tc>
        <w:tc>
          <w:tcPr>
            <w:tcW w:w="1249" w:type="dxa"/>
            <w:tcBorders>
              <w:top w:val="nil"/>
              <w:left w:val="single" w:sz="8" w:space="0" w:color="CCCCCC"/>
              <w:bottom w:val="single" w:sz="8" w:space="0" w:color="CCCCCC"/>
              <w:right w:val="nil"/>
            </w:tcBorders>
            <w:shd w:val="clear" w:color="auto" w:fill="auto"/>
            <w:noWrap/>
            <w:vAlign w:val="center"/>
          </w:tcPr>
          <w:p w14:paraId="4A32FA17" w14:textId="77777777" w:rsidR="001B0680" w:rsidRPr="001B0680" w:rsidRDefault="001B0680" w:rsidP="00BC43D7">
            <w:pPr>
              <w:jc w:val="center"/>
              <w:rPr>
                <w:color w:val="000000"/>
                <w:sz w:val="20"/>
                <w:szCs w:val="20"/>
              </w:rPr>
            </w:pPr>
            <w:r w:rsidRPr="001B0680">
              <w:rPr>
                <w:color w:val="000000"/>
                <w:sz w:val="20"/>
                <w:szCs w:val="20"/>
              </w:rPr>
              <w:t>0.1%</w:t>
            </w:r>
          </w:p>
        </w:tc>
        <w:tc>
          <w:tcPr>
            <w:tcW w:w="1114" w:type="dxa"/>
            <w:tcBorders>
              <w:top w:val="nil"/>
              <w:left w:val="single" w:sz="8" w:space="0" w:color="CCCCCC"/>
              <w:bottom w:val="single" w:sz="8" w:space="0" w:color="CCCCCC"/>
              <w:right w:val="single" w:sz="8" w:space="0" w:color="BFBFBF"/>
            </w:tcBorders>
            <w:shd w:val="clear" w:color="auto" w:fill="auto"/>
            <w:noWrap/>
            <w:vAlign w:val="center"/>
          </w:tcPr>
          <w:p w14:paraId="20B122D8" w14:textId="77777777" w:rsidR="001B0680" w:rsidRPr="001B0680" w:rsidRDefault="001B0680" w:rsidP="00BC43D7">
            <w:pPr>
              <w:jc w:val="center"/>
              <w:rPr>
                <w:color w:val="000000"/>
                <w:sz w:val="20"/>
                <w:szCs w:val="20"/>
              </w:rPr>
            </w:pPr>
            <w:r w:rsidRPr="001B0680">
              <w:rPr>
                <w:color w:val="000000"/>
                <w:sz w:val="20"/>
                <w:szCs w:val="20"/>
              </w:rPr>
              <w:t>2.5%</w:t>
            </w:r>
          </w:p>
        </w:tc>
      </w:tr>
      <w:tr w:rsidR="001B0680" w:rsidRPr="001B0680" w14:paraId="571060D6" w14:textId="77777777" w:rsidTr="000A37B0">
        <w:trPr>
          <w:trHeight w:val="270"/>
          <w:jc w:val="center"/>
        </w:trPr>
        <w:tc>
          <w:tcPr>
            <w:tcW w:w="1047" w:type="dxa"/>
            <w:tcBorders>
              <w:top w:val="nil"/>
              <w:left w:val="nil"/>
              <w:bottom w:val="nil"/>
              <w:right w:val="nil"/>
            </w:tcBorders>
            <w:shd w:val="clear" w:color="auto" w:fill="auto"/>
            <w:noWrap/>
            <w:vAlign w:val="center"/>
          </w:tcPr>
          <w:p w14:paraId="7A8BD159" w14:textId="77777777" w:rsidR="001B0680" w:rsidRPr="001B0680" w:rsidRDefault="001B0680" w:rsidP="001B0680">
            <w:pPr>
              <w:rPr>
                <w:rFonts w:ascii="Tahoma" w:hAnsi="Tahoma" w:cs="Tahoma"/>
                <w:color w:val="000000"/>
                <w:sz w:val="20"/>
                <w:szCs w:val="20"/>
              </w:rPr>
            </w:pPr>
            <w:r w:rsidRPr="001B0680">
              <w:rPr>
                <w:rFonts w:ascii="Tahoma" w:hAnsi="Tahoma" w:cs="Tahoma"/>
                <w:color w:val="000000"/>
                <w:sz w:val="20"/>
                <w:szCs w:val="20"/>
              </w:rPr>
              <w:t xml:space="preserve"> </w:t>
            </w:r>
          </w:p>
        </w:tc>
        <w:tc>
          <w:tcPr>
            <w:tcW w:w="1892" w:type="dxa"/>
            <w:tcBorders>
              <w:top w:val="nil"/>
              <w:left w:val="nil"/>
              <w:bottom w:val="nil"/>
              <w:right w:val="nil"/>
            </w:tcBorders>
            <w:shd w:val="clear" w:color="auto" w:fill="auto"/>
            <w:noWrap/>
            <w:vAlign w:val="bottom"/>
          </w:tcPr>
          <w:p w14:paraId="60EB4F26" w14:textId="77777777" w:rsidR="001B0680" w:rsidRPr="001B0680" w:rsidRDefault="001B0680" w:rsidP="001B0680">
            <w:pPr>
              <w:rPr>
                <w:rFonts w:ascii="Tahoma" w:hAnsi="Tahoma" w:cs="Tahoma"/>
                <w:color w:val="000000"/>
                <w:sz w:val="20"/>
                <w:szCs w:val="20"/>
              </w:rPr>
            </w:pPr>
          </w:p>
        </w:tc>
        <w:tc>
          <w:tcPr>
            <w:tcW w:w="1005" w:type="dxa"/>
            <w:tcBorders>
              <w:top w:val="nil"/>
              <w:left w:val="nil"/>
              <w:bottom w:val="nil"/>
              <w:right w:val="nil"/>
            </w:tcBorders>
            <w:shd w:val="clear" w:color="auto" w:fill="auto"/>
            <w:noWrap/>
            <w:vAlign w:val="bottom"/>
          </w:tcPr>
          <w:p w14:paraId="3E483C8C" w14:textId="77777777" w:rsidR="001B0680" w:rsidRPr="001B0680" w:rsidRDefault="001B0680" w:rsidP="001B0680">
            <w:pPr>
              <w:rPr>
                <w:rFonts w:ascii="Tahoma" w:hAnsi="Tahoma" w:cs="Tahoma"/>
                <w:color w:val="000000"/>
                <w:sz w:val="20"/>
                <w:szCs w:val="20"/>
              </w:rPr>
            </w:pPr>
          </w:p>
        </w:tc>
        <w:tc>
          <w:tcPr>
            <w:tcW w:w="883" w:type="dxa"/>
            <w:tcBorders>
              <w:top w:val="nil"/>
              <w:left w:val="nil"/>
              <w:bottom w:val="nil"/>
              <w:right w:val="nil"/>
            </w:tcBorders>
            <w:shd w:val="clear" w:color="auto" w:fill="auto"/>
            <w:noWrap/>
            <w:vAlign w:val="bottom"/>
          </w:tcPr>
          <w:p w14:paraId="7447953B" w14:textId="77777777" w:rsidR="001B0680" w:rsidRPr="001B0680" w:rsidRDefault="001B0680" w:rsidP="001B0680">
            <w:pPr>
              <w:rPr>
                <w:rFonts w:ascii="Tahoma" w:hAnsi="Tahoma" w:cs="Tahoma"/>
                <w:color w:val="000000"/>
                <w:sz w:val="20"/>
                <w:szCs w:val="20"/>
              </w:rPr>
            </w:pPr>
          </w:p>
        </w:tc>
        <w:tc>
          <w:tcPr>
            <w:tcW w:w="1005" w:type="dxa"/>
            <w:tcBorders>
              <w:top w:val="nil"/>
              <w:left w:val="nil"/>
              <w:bottom w:val="nil"/>
              <w:right w:val="nil"/>
            </w:tcBorders>
            <w:shd w:val="clear" w:color="auto" w:fill="auto"/>
            <w:noWrap/>
            <w:vAlign w:val="bottom"/>
          </w:tcPr>
          <w:p w14:paraId="7934F87C" w14:textId="77777777" w:rsidR="001B0680" w:rsidRPr="001B0680" w:rsidRDefault="001B0680" w:rsidP="001B0680">
            <w:pPr>
              <w:rPr>
                <w:rFonts w:ascii="Tahoma" w:hAnsi="Tahoma" w:cs="Tahoma"/>
                <w:color w:val="000000"/>
                <w:sz w:val="20"/>
                <w:szCs w:val="20"/>
              </w:rPr>
            </w:pPr>
          </w:p>
        </w:tc>
        <w:tc>
          <w:tcPr>
            <w:tcW w:w="1005" w:type="dxa"/>
            <w:tcBorders>
              <w:top w:val="nil"/>
              <w:left w:val="nil"/>
              <w:bottom w:val="nil"/>
              <w:right w:val="nil"/>
            </w:tcBorders>
            <w:shd w:val="clear" w:color="auto" w:fill="auto"/>
            <w:noWrap/>
            <w:vAlign w:val="bottom"/>
          </w:tcPr>
          <w:p w14:paraId="002D9739" w14:textId="77777777" w:rsidR="001B0680" w:rsidRPr="001B0680" w:rsidRDefault="001B0680" w:rsidP="001B0680">
            <w:pPr>
              <w:rPr>
                <w:rFonts w:ascii="Tahoma" w:hAnsi="Tahoma" w:cs="Tahoma"/>
                <w:color w:val="000000"/>
                <w:sz w:val="20"/>
                <w:szCs w:val="20"/>
              </w:rPr>
            </w:pPr>
          </w:p>
        </w:tc>
        <w:tc>
          <w:tcPr>
            <w:tcW w:w="1027" w:type="dxa"/>
            <w:tcBorders>
              <w:top w:val="nil"/>
              <w:left w:val="nil"/>
              <w:bottom w:val="nil"/>
              <w:right w:val="nil"/>
            </w:tcBorders>
            <w:shd w:val="clear" w:color="auto" w:fill="auto"/>
            <w:noWrap/>
            <w:vAlign w:val="bottom"/>
          </w:tcPr>
          <w:p w14:paraId="700F2804" w14:textId="77777777" w:rsidR="001B0680" w:rsidRPr="001B0680" w:rsidRDefault="001B0680" w:rsidP="001B0680">
            <w:pPr>
              <w:rPr>
                <w:rFonts w:ascii="Tahoma" w:hAnsi="Tahoma" w:cs="Tahoma"/>
                <w:color w:val="000000"/>
                <w:sz w:val="20"/>
                <w:szCs w:val="20"/>
              </w:rPr>
            </w:pPr>
          </w:p>
        </w:tc>
        <w:tc>
          <w:tcPr>
            <w:tcW w:w="1249" w:type="dxa"/>
            <w:tcBorders>
              <w:top w:val="nil"/>
              <w:left w:val="nil"/>
              <w:bottom w:val="nil"/>
              <w:right w:val="nil"/>
            </w:tcBorders>
            <w:shd w:val="clear" w:color="auto" w:fill="auto"/>
            <w:noWrap/>
            <w:vAlign w:val="bottom"/>
          </w:tcPr>
          <w:p w14:paraId="107F1825" w14:textId="77777777" w:rsidR="001B0680" w:rsidRPr="001B0680" w:rsidRDefault="001B0680" w:rsidP="001B0680">
            <w:pPr>
              <w:rPr>
                <w:rFonts w:ascii="Tahoma" w:hAnsi="Tahoma" w:cs="Tahoma"/>
                <w:color w:val="000000"/>
                <w:sz w:val="20"/>
                <w:szCs w:val="20"/>
              </w:rPr>
            </w:pPr>
          </w:p>
        </w:tc>
        <w:tc>
          <w:tcPr>
            <w:tcW w:w="1114" w:type="dxa"/>
            <w:tcBorders>
              <w:top w:val="nil"/>
              <w:left w:val="nil"/>
              <w:bottom w:val="nil"/>
              <w:right w:val="nil"/>
            </w:tcBorders>
            <w:shd w:val="clear" w:color="auto" w:fill="auto"/>
            <w:noWrap/>
            <w:vAlign w:val="bottom"/>
          </w:tcPr>
          <w:p w14:paraId="76CDFA83" w14:textId="77777777" w:rsidR="001B0680" w:rsidRPr="001B0680" w:rsidRDefault="001B0680" w:rsidP="001B0680">
            <w:pPr>
              <w:rPr>
                <w:rFonts w:ascii="Tahoma" w:hAnsi="Tahoma" w:cs="Tahoma"/>
                <w:color w:val="000000"/>
                <w:sz w:val="20"/>
                <w:szCs w:val="20"/>
              </w:rPr>
            </w:pPr>
          </w:p>
        </w:tc>
      </w:tr>
      <w:tr w:rsidR="001B0680" w:rsidRPr="001B0680" w14:paraId="17CD1C7F" w14:textId="77777777" w:rsidTr="000A37B0">
        <w:trPr>
          <w:trHeight w:val="1020"/>
          <w:jc w:val="center"/>
        </w:trPr>
        <w:tc>
          <w:tcPr>
            <w:tcW w:w="1047" w:type="dxa"/>
            <w:tcBorders>
              <w:top w:val="nil"/>
              <w:left w:val="nil"/>
              <w:bottom w:val="nil"/>
              <w:right w:val="nil"/>
            </w:tcBorders>
            <w:shd w:val="clear" w:color="000000" w:fill="FFFFFF"/>
            <w:noWrap/>
          </w:tcPr>
          <w:p w14:paraId="2A5FC54A" w14:textId="77777777" w:rsidR="001B0680" w:rsidRPr="001B0680" w:rsidRDefault="001B0680" w:rsidP="001B0680">
            <w:pPr>
              <w:jc w:val="center"/>
              <w:rPr>
                <w:color w:val="FFFFFF"/>
                <w:sz w:val="20"/>
                <w:szCs w:val="20"/>
              </w:rPr>
            </w:pPr>
            <w:r w:rsidRPr="001B0680">
              <w:rPr>
                <w:color w:val="FFFFFF"/>
                <w:sz w:val="20"/>
                <w:szCs w:val="20"/>
              </w:rPr>
              <w:t>Org Code</w:t>
            </w:r>
          </w:p>
        </w:tc>
        <w:tc>
          <w:tcPr>
            <w:tcW w:w="1892" w:type="dxa"/>
            <w:tcBorders>
              <w:top w:val="single" w:sz="8" w:space="0" w:color="C0C0C0"/>
              <w:left w:val="single" w:sz="8" w:space="0" w:color="C0C0C0"/>
              <w:bottom w:val="single" w:sz="8" w:space="0" w:color="C0C0C0"/>
              <w:right w:val="single" w:sz="8" w:space="0" w:color="C0C0C0"/>
            </w:tcBorders>
            <w:shd w:val="clear" w:color="000000" w:fill="FFFFFF"/>
            <w:vAlign w:val="center"/>
          </w:tcPr>
          <w:p w14:paraId="37206FAA" w14:textId="77777777" w:rsidR="001B0680" w:rsidRPr="001B0680" w:rsidRDefault="001B0680" w:rsidP="001B0680">
            <w:pPr>
              <w:jc w:val="center"/>
              <w:rPr>
                <w:b/>
                <w:bCs/>
                <w:color w:val="000000"/>
              </w:rPr>
            </w:pPr>
            <w:r w:rsidRPr="001B0680">
              <w:rPr>
                <w:b/>
                <w:bCs/>
                <w:color w:val="000000"/>
              </w:rPr>
              <w:t>Other Demographics (%)</w:t>
            </w:r>
          </w:p>
        </w:tc>
        <w:tc>
          <w:tcPr>
            <w:tcW w:w="1005" w:type="dxa"/>
            <w:tcBorders>
              <w:top w:val="single" w:sz="8" w:space="0" w:color="C0C0C0"/>
              <w:left w:val="nil"/>
              <w:bottom w:val="single" w:sz="8" w:space="0" w:color="C0C0C0"/>
              <w:right w:val="nil"/>
            </w:tcBorders>
            <w:shd w:val="clear" w:color="000000" w:fill="FFFFFF"/>
            <w:vAlign w:val="center"/>
          </w:tcPr>
          <w:p w14:paraId="7268A70B" w14:textId="77777777" w:rsidR="001B0680" w:rsidRPr="001B0680" w:rsidRDefault="001B0680" w:rsidP="001B0680">
            <w:pPr>
              <w:rPr>
                <w:color w:val="000000"/>
                <w:sz w:val="20"/>
                <w:szCs w:val="20"/>
              </w:rPr>
            </w:pPr>
            <w:r w:rsidRPr="001B0680">
              <w:rPr>
                <w:color w:val="000000"/>
                <w:sz w:val="20"/>
                <w:szCs w:val="20"/>
              </w:rPr>
              <w:t>Males</w:t>
            </w:r>
          </w:p>
        </w:tc>
        <w:tc>
          <w:tcPr>
            <w:tcW w:w="883" w:type="dxa"/>
            <w:tcBorders>
              <w:top w:val="single" w:sz="8" w:space="0" w:color="C0C0C0"/>
              <w:left w:val="single" w:sz="8" w:space="0" w:color="C0C0C0"/>
              <w:bottom w:val="single" w:sz="8" w:space="0" w:color="C0C0C0"/>
              <w:right w:val="nil"/>
            </w:tcBorders>
            <w:shd w:val="clear" w:color="000000" w:fill="FFFFFF"/>
            <w:vAlign w:val="center"/>
          </w:tcPr>
          <w:p w14:paraId="33DD4C7B" w14:textId="77777777" w:rsidR="001B0680" w:rsidRPr="001B0680" w:rsidRDefault="001B0680" w:rsidP="001B0680">
            <w:pPr>
              <w:rPr>
                <w:color w:val="000000"/>
                <w:sz w:val="20"/>
                <w:szCs w:val="20"/>
              </w:rPr>
            </w:pPr>
            <w:r w:rsidRPr="001B0680">
              <w:rPr>
                <w:color w:val="000000"/>
                <w:sz w:val="20"/>
                <w:szCs w:val="20"/>
              </w:rPr>
              <w:t>Females</w:t>
            </w:r>
          </w:p>
        </w:tc>
        <w:tc>
          <w:tcPr>
            <w:tcW w:w="1005" w:type="dxa"/>
            <w:tcBorders>
              <w:top w:val="single" w:sz="8" w:space="0" w:color="C0C0C0"/>
              <w:left w:val="single" w:sz="8" w:space="0" w:color="C0C0C0"/>
              <w:bottom w:val="single" w:sz="8" w:space="0" w:color="C0C0C0"/>
              <w:right w:val="nil"/>
            </w:tcBorders>
            <w:shd w:val="clear" w:color="000000" w:fill="FFFFFF"/>
            <w:vAlign w:val="center"/>
          </w:tcPr>
          <w:p w14:paraId="4BCBCB59" w14:textId="77777777" w:rsidR="001B0680" w:rsidRPr="001B0680" w:rsidRDefault="001B0680" w:rsidP="001B0680">
            <w:pPr>
              <w:rPr>
                <w:color w:val="000000"/>
                <w:sz w:val="20"/>
                <w:szCs w:val="20"/>
              </w:rPr>
            </w:pPr>
            <w:r w:rsidRPr="001B0680">
              <w:rPr>
                <w:color w:val="000000"/>
                <w:sz w:val="20"/>
                <w:szCs w:val="20"/>
              </w:rPr>
              <w:t>First Language Not English</w:t>
            </w:r>
          </w:p>
        </w:tc>
        <w:tc>
          <w:tcPr>
            <w:tcW w:w="1005" w:type="dxa"/>
            <w:tcBorders>
              <w:top w:val="single" w:sz="8" w:space="0" w:color="C0C0C0"/>
              <w:left w:val="single" w:sz="8" w:space="0" w:color="C0C0C0"/>
              <w:bottom w:val="single" w:sz="8" w:space="0" w:color="C0C0C0"/>
              <w:right w:val="nil"/>
            </w:tcBorders>
            <w:shd w:val="clear" w:color="000000" w:fill="FFFFFF"/>
            <w:vAlign w:val="center"/>
          </w:tcPr>
          <w:p w14:paraId="6444E5CE" w14:textId="77777777" w:rsidR="001B0680" w:rsidRPr="001B0680" w:rsidRDefault="001B0680" w:rsidP="001B0680">
            <w:pPr>
              <w:rPr>
                <w:color w:val="000000"/>
                <w:sz w:val="20"/>
                <w:szCs w:val="20"/>
              </w:rPr>
            </w:pPr>
            <w:r w:rsidRPr="001B0680">
              <w:rPr>
                <w:color w:val="000000"/>
                <w:sz w:val="20"/>
                <w:szCs w:val="20"/>
              </w:rPr>
              <w:t>Limited English Proficient</w:t>
            </w:r>
          </w:p>
        </w:tc>
        <w:tc>
          <w:tcPr>
            <w:tcW w:w="1027" w:type="dxa"/>
            <w:tcBorders>
              <w:top w:val="single" w:sz="8" w:space="0" w:color="C0C0C0"/>
              <w:left w:val="single" w:sz="8" w:space="0" w:color="C0C0C0"/>
              <w:bottom w:val="single" w:sz="8" w:space="0" w:color="C0C0C0"/>
              <w:right w:val="nil"/>
            </w:tcBorders>
            <w:shd w:val="clear" w:color="000000" w:fill="FFFFFF"/>
            <w:vAlign w:val="center"/>
          </w:tcPr>
          <w:p w14:paraId="4230ECD2" w14:textId="77777777" w:rsidR="001B0680" w:rsidRPr="001B0680" w:rsidRDefault="001B0680" w:rsidP="001B0680">
            <w:pPr>
              <w:rPr>
                <w:color w:val="000000"/>
                <w:sz w:val="20"/>
                <w:szCs w:val="20"/>
              </w:rPr>
            </w:pPr>
            <w:r w:rsidRPr="001B0680">
              <w:rPr>
                <w:color w:val="000000"/>
                <w:sz w:val="20"/>
                <w:szCs w:val="20"/>
              </w:rPr>
              <w:t>Special Education</w:t>
            </w:r>
          </w:p>
        </w:tc>
        <w:tc>
          <w:tcPr>
            <w:tcW w:w="1249" w:type="dxa"/>
            <w:tcBorders>
              <w:top w:val="single" w:sz="8" w:space="0" w:color="C0C0C0"/>
              <w:left w:val="single" w:sz="8" w:space="0" w:color="C0C0C0"/>
              <w:bottom w:val="single" w:sz="8" w:space="0" w:color="C0C0C0"/>
              <w:right w:val="single" w:sz="8" w:space="0" w:color="BFBFBF"/>
            </w:tcBorders>
            <w:shd w:val="clear" w:color="000000" w:fill="FFFFFF"/>
            <w:vAlign w:val="center"/>
          </w:tcPr>
          <w:p w14:paraId="69FA1E16" w14:textId="77777777" w:rsidR="001B0680" w:rsidRPr="001B0680" w:rsidRDefault="001B0680" w:rsidP="001B0680">
            <w:pPr>
              <w:rPr>
                <w:color w:val="000000"/>
                <w:sz w:val="20"/>
                <w:szCs w:val="20"/>
              </w:rPr>
            </w:pPr>
            <w:r w:rsidRPr="001B0680">
              <w:rPr>
                <w:color w:val="000000"/>
                <w:sz w:val="20"/>
                <w:szCs w:val="20"/>
              </w:rPr>
              <w:t>Low-Income</w:t>
            </w:r>
          </w:p>
        </w:tc>
        <w:tc>
          <w:tcPr>
            <w:tcW w:w="1114" w:type="dxa"/>
            <w:tcBorders>
              <w:top w:val="nil"/>
              <w:left w:val="nil"/>
              <w:bottom w:val="nil"/>
              <w:right w:val="nil"/>
            </w:tcBorders>
            <w:shd w:val="clear" w:color="auto" w:fill="auto"/>
            <w:noWrap/>
            <w:vAlign w:val="bottom"/>
          </w:tcPr>
          <w:p w14:paraId="3B611E1D" w14:textId="77777777" w:rsidR="001B0680" w:rsidRPr="001B0680" w:rsidRDefault="001B0680" w:rsidP="001B0680">
            <w:pPr>
              <w:rPr>
                <w:rFonts w:ascii="Tahoma" w:hAnsi="Tahoma" w:cs="Tahoma"/>
                <w:color w:val="000000"/>
                <w:sz w:val="20"/>
                <w:szCs w:val="20"/>
              </w:rPr>
            </w:pPr>
          </w:p>
        </w:tc>
      </w:tr>
      <w:tr w:rsidR="001B0680" w:rsidRPr="001B0680" w14:paraId="52ED898C" w14:textId="77777777" w:rsidTr="000A37B0">
        <w:trPr>
          <w:trHeight w:val="780"/>
          <w:jc w:val="center"/>
        </w:trPr>
        <w:tc>
          <w:tcPr>
            <w:tcW w:w="1047" w:type="dxa"/>
            <w:tcBorders>
              <w:top w:val="nil"/>
              <w:left w:val="nil"/>
              <w:bottom w:val="nil"/>
              <w:right w:val="nil"/>
            </w:tcBorders>
            <w:shd w:val="clear" w:color="auto" w:fill="auto"/>
            <w:noWrap/>
            <w:vAlign w:val="center"/>
          </w:tcPr>
          <w:p w14:paraId="32CB056F" w14:textId="77777777" w:rsidR="001B0680" w:rsidRPr="001B0680" w:rsidRDefault="001B0680" w:rsidP="001B0680">
            <w:pPr>
              <w:jc w:val="center"/>
              <w:rPr>
                <w:color w:val="FFFFFF"/>
                <w:sz w:val="20"/>
                <w:szCs w:val="20"/>
              </w:rPr>
            </w:pPr>
            <w:r w:rsidRPr="001B0680">
              <w:rPr>
                <w:color w:val="FFFFFF"/>
                <w:sz w:val="20"/>
                <w:szCs w:val="20"/>
              </w:rPr>
              <w:t xml:space="preserve">                                                                                </w:t>
            </w:r>
          </w:p>
        </w:tc>
        <w:tc>
          <w:tcPr>
            <w:tcW w:w="1892" w:type="dxa"/>
            <w:tcBorders>
              <w:top w:val="single" w:sz="8" w:space="0" w:color="CCCCCC"/>
              <w:left w:val="single" w:sz="8" w:space="0" w:color="CCCCCC"/>
              <w:bottom w:val="single" w:sz="8" w:space="0" w:color="CCCCCC"/>
              <w:right w:val="single" w:sz="8" w:space="0" w:color="CCCCCC"/>
            </w:tcBorders>
            <w:shd w:val="clear" w:color="auto" w:fill="auto"/>
            <w:vAlign w:val="center"/>
          </w:tcPr>
          <w:p w14:paraId="319C503D" w14:textId="77777777" w:rsidR="001B0680" w:rsidRPr="001B0680" w:rsidRDefault="001B0680" w:rsidP="001B0680">
            <w:pPr>
              <w:jc w:val="center"/>
              <w:rPr>
                <w:color w:val="000000"/>
                <w:sz w:val="20"/>
                <w:szCs w:val="20"/>
              </w:rPr>
            </w:pPr>
            <w:smartTag w:uri="urn:schemas-microsoft-com:office:smarttags" w:element="place">
              <w:smartTag w:uri="urn:schemas-microsoft-com:office:smarttags" w:element="PlaceName">
                <w:r w:rsidRPr="001B0680">
                  <w:rPr>
                    <w:color w:val="000000"/>
                    <w:sz w:val="20"/>
                    <w:szCs w:val="20"/>
                  </w:rPr>
                  <w:t>Mystic</w:t>
                </w:r>
              </w:smartTag>
              <w:r w:rsidRPr="001B0680">
                <w:rPr>
                  <w:color w:val="000000"/>
                  <w:sz w:val="20"/>
                  <w:szCs w:val="20"/>
                </w:rPr>
                <w:t xml:space="preserve"> </w:t>
              </w:r>
              <w:smartTag w:uri="urn:schemas-microsoft-com:office:smarttags" w:element="PlaceType">
                <w:r w:rsidRPr="001B0680">
                  <w:rPr>
                    <w:color w:val="000000"/>
                    <w:sz w:val="20"/>
                    <w:szCs w:val="20"/>
                  </w:rPr>
                  <w:t>Valley</w:t>
                </w:r>
              </w:smartTag>
              <w:r w:rsidRPr="001B0680">
                <w:rPr>
                  <w:color w:val="000000"/>
                  <w:sz w:val="20"/>
                  <w:szCs w:val="20"/>
                </w:rPr>
                <w:t xml:space="preserve"> </w:t>
              </w:r>
              <w:smartTag w:uri="urn:schemas-microsoft-com:office:smarttags" w:element="PlaceName">
                <w:r w:rsidRPr="001B0680">
                  <w:rPr>
                    <w:color w:val="000000"/>
                    <w:sz w:val="20"/>
                    <w:szCs w:val="20"/>
                  </w:rPr>
                  <w:t>Regional</w:t>
                </w:r>
              </w:smartTag>
              <w:r w:rsidRPr="001B0680">
                <w:rPr>
                  <w:color w:val="000000"/>
                  <w:sz w:val="20"/>
                  <w:szCs w:val="20"/>
                </w:rPr>
                <w:t xml:space="preserve"> </w:t>
              </w:r>
              <w:smartTag w:uri="urn:schemas-microsoft-com:office:smarttags" w:element="PlaceName">
                <w:r w:rsidRPr="001B0680">
                  <w:rPr>
                    <w:color w:val="000000"/>
                    <w:sz w:val="20"/>
                    <w:szCs w:val="20"/>
                  </w:rPr>
                  <w:t>Charter</w:t>
                </w:r>
              </w:smartTag>
              <w:r w:rsidRPr="001B0680">
                <w:rPr>
                  <w:color w:val="000000"/>
                  <w:sz w:val="20"/>
                  <w:szCs w:val="20"/>
                </w:rPr>
                <w:t xml:space="preserve"> </w:t>
              </w:r>
              <w:smartTag w:uri="urn:schemas-microsoft-com:office:smarttags" w:element="PlaceType">
                <w:r w:rsidRPr="001B0680">
                  <w:rPr>
                    <w:color w:val="000000"/>
                    <w:sz w:val="20"/>
                    <w:szCs w:val="20"/>
                  </w:rPr>
                  <w:t>School</w:t>
                </w:r>
              </w:smartTag>
            </w:smartTag>
          </w:p>
        </w:tc>
        <w:tc>
          <w:tcPr>
            <w:tcW w:w="1005" w:type="dxa"/>
            <w:tcBorders>
              <w:top w:val="nil"/>
              <w:left w:val="nil"/>
              <w:bottom w:val="single" w:sz="8" w:space="0" w:color="C0C0C0"/>
              <w:right w:val="nil"/>
            </w:tcBorders>
            <w:shd w:val="clear" w:color="auto" w:fill="auto"/>
            <w:noWrap/>
            <w:vAlign w:val="center"/>
          </w:tcPr>
          <w:p w14:paraId="54BEF0A0" w14:textId="77777777" w:rsidR="001B0680" w:rsidRPr="001B0680" w:rsidRDefault="001B0680" w:rsidP="00BC43D7">
            <w:pPr>
              <w:jc w:val="center"/>
              <w:rPr>
                <w:color w:val="000000"/>
                <w:sz w:val="20"/>
                <w:szCs w:val="20"/>
              </w:rPr>
            </w:pPr>
            <w:r w:rsidRPr="001B0680">
              <w:rPr>
                <w:color w:val="000000"/>
                <w:sz w:val="20"/>
                <w:szCs w:val="20"/>
              </w:rPr>
              <w:t>46.9%</w:t>
            </w:r>
          </w:p>
        </w:tc>
        <w:tc>
          <w:tcPr>
            <w:tcW w:w="883" w:type="dxa"/>
            <w:tcBorders>
              <w:top w:val="nil"/>
              <w:left w:val="single" w:sz="8" w:space="0" w:color="CCCCCC"/>
              <w:bottom w:val="single" w:sz="8" w:space="0" w:color="C0C0C0"/>
              <w:right w:val="nil"/>
            </w:tcBorders>
            <w:shd w:val="clear" w:color="auto" w:fill="auto"/>
            <w:noWrap/>
            <w:vAlign w:val="center"/>
          </w:tcPr>
          <w:p w14:paraId="3C221A5E" w14:textId="77777777" w:rsidR="001B0680" w:rsidRPr="001B0680" w:rsidRDefault="001B0680" w:rsidP="00BC43D7">
            <w:pPr>
              <w:jc w:val="center"/>
              <w:rPr>
                <w:color w:val="000000"/>
                <w:sz w:val="20"/>
                <w:szCs w:val="20"/>
              </w:rPr>
            </w:pPr>
            <w:r w:rsidRPr="001B0680">
              <w:rPr>
                <w:color w:val="000000"/>
                <w:sz w:val="20"/>
                <w:szCs w:val="20"/>
              </w:rPr>
              <w:t>53.1%</w:t>
            </w:r>
          </w:p>
        </w:tc>
        <w:tc>
          <w:tcPr>
            <w:tcW w:w="1005" w:type="dxa"/>
            <w:tcBorders>
              <w:top w:val="nil"/>
              <w:left w:val="single" w:sz="8" w:space="0" w:color="CCCCCC"/>
              <w:bottom w:val="single" w:sz="8" w:space="0" w:color="C0C0C0"/>
              <w:right w:val="nil"/>
            </w:tcBorders>
            <w:shd w:val="clear" w:color="auto" w:fill="auto"/>
            <w:noWrap/>
            <w:vAlign w:val="center"/>
          </w:tcPr>
          <w:p w14:paraId="035A65BD" w14:textId="77777777" w:rsidR="001B0680" w:rsidRPr="001B0680" w:rsidRDefault="001B0680" w:rsidP="00BC43D7">
            <w:pPr>
              <w:jc w:val="center"/>
              <w:rPr>
                <w:color w:val="000000"/>
                <w:sz w:val="20"/>
                <w:szCs w:val="20"/>
              </w:rPr>
            </w:pPr>
            <w:r w:rsidRPr="001B0680">
              <w:rPr>
                <w:color w:val="000000"/>
                <w:sz w:val="20"/>
                <w:szCs w:val="20"/>
              </w:rPr>
              <w:t>16.1%</w:t>
            </w:r>
          </w:p>
        </w:tc>
        <w:tc>
          <w:tcPr>
            <w:tcW w:w="1005" w:type="dxa"/>
            <w:tcBorders>
              <w:top w:val="nil"/>
              <w:left w:val="single" w:sz="8" w:space="0" w:color="CCCCCC"/>
              <w:bottom w:val="single" w:sz="8" w:space="0" w:color="C0C0C0"/>
              <w:right w:val="nil"/>
            </w:tcBorders>
            <w:shd w:val="clear" w:color="auto" w:fill="auto"/>
            <w:noWrap/>
            <w:vAlign w:val="center"/>
          </w:tcPr>
          <w:p w14:paraId="3DFDB21E" w14:textId="77777777" w:rsidR="001B0680" w:rsidRPr="001B0680" w:rsidRDefault="001B0680" w:rsidP="00BC43D7">
            <w:pPr>
              <w:jc w:val="center"/>
              <w:rPr>
                <w:color w:val="000000"/>
                <w:sz w:val="20"/>
                <w:szCs w:val="20"/>
              </w:rPr>
            </w:pPr>
            <w:r w:rsidRPr="001B0680">
              <w:rPr>
                <w:color w:val="000000"/>
                <w:sz w:val="20"/>
                <w:szCs w:val="20"/>
              </w:rPr>
              <w:t>0.0%</w:t>
            </w:r>
          </w:p>
        </w:tc>
        <w:tc>
          <w:tcPr>
            <w:tcW w:w="1027" w:type="dxa"/>
            <w:tcBorders>
              <w:top w:val="nil"/>
              <w:left w:val="single" w:sz="8" w:space="0" w:color="CCCCCC"/>
              <w:bottom w:val="single" w:sz="8" w:space="0" w:color="C0C0C0"/>
              <w:right w:val="nil"/>
            </w:tcBorders>
            <w:shd w:val="clear" w:color="auto" w:fill="auto"/>
            <w:noWrap/>
            <w:vAlign w:val="center"/>
          </w:tcPr>
          <w:p w14:paraId="48A6F40D" w14:textId="77777777" w:rsidR="001B0680" w:rsidRPr="001B0680" w:rsidRDefault="001B0680" w:rsidP="00BC43D7">
            <w:pPr>
              <w:jc w:val="center"/>
              <w:rPr>
                <w:color w:val="000000"/>
                <w:sz w:val="20"/>
                <w:szCs w:val="20"/>
              </w:rPr>
            </w:pPr>
            <w:r w:rsidRPr="001B0680">
              <w:rPr>
                <w:color w:val="000000"/>
                <w:sz w:val="20"/>
                <w:szCs w:val="20"/>
              </w:rPr>
              <w:t>11.2%</w:t>
            </w:r>
          </w:p>
        </w:tc>
        <w:tc>
          <w:tcPr>
            <w:tcW w:w="1249" w:type="dxa"/>
            <w:tcBorders>
              <w:top w:val="nil"/>
              <w:left w:val="single" w:sz="8" w:space="0" w:color="CCCCCC"/>
              <w:bottom w:val="single" w:sz="8" w:space="0" w:color="C0C0C0"/>
              <w:right w:val="single" w:sz="8" w:space="0" w:color="BFBFBF"/>
            </w:tcBorders>
            <w:shd w:val="clear" w:color="auto" w:fill="auto"/>
            <w:noWrap/>
            <w:vAlign w:val="center"/>
          </w:tcPr>
          <w:p w14:paraId="47ED77AE" w14:textId="77777777" w:rsidR="001B0680" w:rsidRPr="001B0680" w:rsidRDefault="001B0680" w:rsidP="00BC43D7">
            <w:pPr>
              <w:jc w:val="center"/>
              <w:rPr>
                <w:color w:val="000000"/>
                <w:sz w:val="20"/>
                <w:szCs w:val="20"/>
              </w:rPr>
            </w:pPr>
            <w:r w:rsidRPr="001B0680">
              <w:rPr>
                <w:color w:val="000000"/>
                <w:sz w:val="20"/>
                <w:szCs w:val="20"/>
              </w:rPr>
              <w:t>22.0%</w:t>
            </w:r>
          </w:p>
        </w:tc>
        <w:tc>
          <w:tcPr>
            <w:tcW w:w="1114" w:type="dxa"/>
            <w:tcBorders>
              <w:top w:val="nil"/>
              <w:left w:val="nil"/>
              <w:bottom w:val="nil"/>
              <w:right w:val="nil"/>
            </w:tcBorders>
            <w:shd w:val="clear" w:color="auto" w:fill="auto"/>
            <w:noWrap/>
            <w:vAlign w:val="bottom"/>
          </w:tcPr>
          <w:p w14:paraId="7C1529B2" w14:textId="77777777" w:rsidR="001B0680" w:rsidRPr="001B0680" w:rsidRDefault="001B0680" w:rsidP="001B0680">
            <w:pPr>
              <w:rPr>
                <w:rFonts w:ascii="Tahoma" w:hAnsi="Tahoma" w:cs="Tahoma"/>
                <w:color w:val="000000"/>
                <w:sz w:val="20"/>
                <w:szCs w:val="20"/>
              </w:rPr>
            </w:pPr>
          </w:p>
        </w:tc>
      </w:tr>
      <w:tr w:rsidR="001B0680" w:rsidRPr="001B0680" w14:paraId="463B5ACC" w14:textId="77777777" w:rsidTr="000A37B0">
        <w:trPr>
          <w:trHeight w:val="270"/>
          <w:jc w:val="center"/>
        </w:trPr>
        <w:tc>
          <w:tcPr>
            <w:tcW w:w="1047" w:type="dxa"/>
            <w:tcBorders>
              <w:top w:val="single" w:sz="8" w:space="0" w:color="C0C0C0"/>
              <w:left w:val="single" w:sz="8" w:space="0" w:color="C0C0C0"/>
              <w:bottom w:val="single" w:sz="8" w:space="0" w:color="C0C0C0"/>
              <w:right w:val="single" w:sz="8" w:space="0" w:color="CCCCCC"/>
            </w:tcBorders>
            <w:shd w:val="clear" w:color="auto" w:fill="auto"/>
            <w:noWrap/>
            <w:vAlign w:val="center"/>
          </w:tcPr>
          <w:p w14:paraId="7DC2B1AC" w14:textId="77777777" w:rsidR="001B0680" w:rsidRPr="001B0680" w:rsidRDefault="001B0680" w:rsidP="001B0680">
            <w:pPr>
              <w:jc w:val="center"/>
              <w:rPr>
                <w:color w:val="000000"/>
                <w:sz w:val="20"/>
                <w:szCs w:val="20"/>
              </w:rPr>
            </w:pPr>
            <w:r w:rsidRPr="001B0680">
              <w:rPr>
                <w:color w:val="000000"/>
                <w:sz w:val="20"/>
                <w:szCs w:val="20"/>
              </w:rPr>
              <w:t>(42 Schools)</w:t>
            </w:r>
          </w:p>
        </w:tc>
        <w:tc>
          <w:tcPr>
            <w:tcW w:w="1892" w:type="dxa"/>
            <w:tcBorders>
              <w:top w:val="single" w:sz="8" w:space="0" w:color="C0C0C0"/>
              <w:left w:val="nil"/>
              <w:bottom w:val="single" w:sz="8" w:space="0" w:color="CCCCCC"/>
              <w:right w:val="single" w:sz="8" w:space="0" w:color="CCCCCC"/>
            </w:tcBorders>
            <w:shd w:val="clear" w:color="auto" w:fill="auto"/>
            <w:noWrap/>
            <w:vAlign w:val="center"/>
          </w:tcPr>
          <w:p w14:paraId="31271051" w14:textId="77777777" w:rsidR="001B0680" w:rsidRPr="001B0680" w:rsidRDefault="001B0680" w:rsidP="001B0680">
            <w:pPr>
              <w:jc w:val="center"/>
              <w:rPr>
                <w:color w:val="000000"/>
                <w:sz w:val="20"/>
                <w:szCs w:val="20"/>
              </w:rPr>
            </w:pPr>
            <w:r w:rsidRPr="001B0680">
              <w:rPr>
                <w:color w:val="000000"/>
                <w:sz w:val="20"/>
                <w:szCs w:val="20"/>
              </w:rPr>
              <w:t>Comparison Minimum</w:t>
            </w:r>
          </w:p>
        </w:tc>
        <w:tc>
          <w:tcPr>
            <w:tcW w:w="1005" w:type="dxa"/>
            <w:tcBorders>
              <w:top w:val="nil"/>
              <w:left w:val="nil"/>
              <w:bottom w:val="single" w:sz="8" w:space="0" w:color="CCCCCC"/>
              <w:right w:val="nil"/>
            </w:tcBorders>
            <w:shd w:val="clear" w:color="auto" w:fill="auto"/>
            <w:noWrap/>
            <w:vAlign w:val="center"/>
          </w:tcPr>
          <w:p w14:paraId="42A9BE94" w14:textId="77777777" w:rsidR="001B0680" w:rsidRPr="001B0680" w:rsidRDefault="001B0680" w:rsidP="00BC43D7">
            <w:pPr>
              <w:jc w:val="center"/>
              <w:rPr>
                <w:color w:val="000000"/>
                <w:sz w:val="20"/>
                <w:szCs w:val="20"/>
              </w:rPr>
            </w:pPr>
            <w:r w:rsidRPr="001B0680">
              <w:rPr>
                <w:color w:val="000000"/>
                <w:sz w:val="20"/>
                <w:szCs w:val="20"/>
              </w:rPr>
              <w:t>45.3%</w:t>
            </w:r>
          </w:p>
        </w:tc>
        <w:tc>
          <w:tcPr>
            <w:tcW w:w="883" w:type="dxa"/>
            <w:tcBorders>
              <w:top w:val="nil"/>
              <w:left w:val="single" w:sz="8" w:space="0" w:color="CCCCCC"/>
              <w:bottom w:val="single" w:sz="8" w:space="0" w:color="CCCCCC"/>
              <w:right w:val="nil"/>
            </w:tcBorders>
            <w:shd w:val="clear" w:color="auto" w:fill="auto"/>
            <w:noWrap/>
            <w:vAlign w:val="center"/>
          </w:tcPr>
          <w:p w14:paraId="050114BA" w14:textId="77777777" w:rsidR="001B0680" w:rsidRPr="001B0680" w:rsidRDefault="001B0680" w:rsidP="00BC43D7">
            <w:pPr>
              <w:jc w:val="center"/>
              <w:rPr>
                <w:color w:val="000000"/>
                <w:sz w:val="20"/>
                <w:szCs w:val="20"/>
              </w:rPr>
            </w:pPr>
            <w:r w:rsidRPr="001B0680">
              <w:rPr>
                <w:color w:val="000000"/>
                <w:sz w:val="20"/>
                <w:szCs w:val="20"/>
              </w:rPr>
              <w:t>38.2%</w:t>
            </w:r>
          </w:p>
        </w:tc>
        <w:tc>
          <w:tcPr>
            <w:tcW w:w="1005" w:type="dxa"/>
            <w:tcBorders>
              <w:top w:val="nil"/>
              <w:left w:val="single" w:sz="8" w:space="0" w:color="CCCCCC"/>
              <w:bottom w:val="single" w:sz="8" w:space="0" w:color="CCCCCC"/>
              <w:right w:val="nil"/>
            </w:tcBorders>
            <w:shd w:val="clear" w:color="auto" w:fill="auto"/>
            <w:noWrap/>
            <w:vAlign w:val="center"/>
          </w:tcPr>
          <w:p w14:paraId="1584D8B3" w14:textId="77777777" w:rsidR="001B0680" w:rsidRPr="001B0680" w:rsidRDefault="001B0680" w:rsidP="00BC43D7">
            <w:pPr>
              <w:jc w:val="center"/>
              <w:rPr>
                <w:color w:val="000000"/>
                <w:sz w:val="20"/>
                <w:szCs w:val="20"/>
              </w:rPr>
            </w:pPr>
            <w:r w:rsidRPr="001B0680">
              <w:rPr>
                <w:color w:val="000000"/>
                <w:sz w:val="20"/>
                <w:szCs w:val="20"/>
              </w:rPr>
              <w:t>0.0%</w:t>
            </w:r>
          </w:p>
        </w:tc>
        <w:tc>
          <w:tcPr>
            <w:tcW w:w="1005" w:type="dxa"/>
            <w:tcBorders>
              <w:top w:val="nil"/>
              <w:left w:val="single" w:sz="8" w:space="0" w:color="CCCCCC"/>
              <w:bottom w:val="single" w:sz="8" w:space="0" w:color="CCCCCC"/>
              <w:right w:val="nil"/>
            </w:tcBorders>
            <w:shd w:val="clear" w:color="auto" w:fill="auto"/>
            <w:noWrap/>
            <w:vAlign w:val="center"/>
          </w:tcPr>
          <w:p w14:paraId="2479F630" w14:textId="77777777" w:rsidR="001B0680" w:rsidRPr="001B0680" w:rsidRDefault="001B0680" w:rsidP="00BC43D7">
            <w:pPr>
              <w:jc w:val="center"/>
              <w:rPr>
                <w:color w:val="000000"/>
                <w:sz w:val="20"/>
                <w:szCs w:val="20"/>
              </w:rPr>
            </w:pPr>
            <w:r w:rsidRPr="001B0680">
              <w:rPr>
                <w:color w:val="000000"/>
                <w:sz w:val="20"/>
                <w:szCs w:val="20"/>
              </w:rPr>
              <w:t>0.0%</w:t>
            </w:r>
          </w:p>
        </w:tc>
        <w:tc>
          <w:tcPr>
            <w:tcW w:w="1027" w:type="dxa"/>
            <w:tcBorders>
              <w:top w:val="nil"/>
              <w:left w:val="single" w:sz="8" w:space="0" w:color="CCCCCC"/>
              <w:bottom w:val="single" w:sz="8" w:space="0" w:color="CCCCCC"/>
              <w:right w:val="nil"/>
            </w:tcBorders>
            <w:shd w:val="clear" w:color="auto" w:fill="auto"/>
            <w:noWrap/>
            <w:vAlign w:val="center"/>
          </w:tcPr>
          <w:p w14:paraId="75E65AE3" w14:textId="77777777" w:rsidR="001B0680" w:rsidRPr="001B0680" w:rsidRDefault="001B0680" w:rsidP="00BC43D7">
            <w:pPr>
              <w:jc w:val="center"/>
              <w:rPr>
                <w:color w:val="000000"/>
                <w:sz w:val="20"/>
                <w:szCs w:val="20"/>
              </w:rPr>
            </w:pPr>
            <w:r w:rsidRPr="001B0680">
              <w:rPr>
                <w:color w:val="000000"/>
                <w:sz w:val="20"/>
                <w:szCs w:val="20"/>
              </w:rPr>
              <w:t>5.5%</w:t>
            </w:r>
          </w:p>
        </w:tc>
        <w:tc>
          <w:tcPr>
            <w:tcW w:w="1249" w:type="dxa"/>
            <w:tcBorders>
              <w:top w:val="nil"/>
              <w:left w:val="single" w:sz="8" w:space="0" w:color="CCCCCC"/>
              <w:bottom w:val="single" w:sz="8" w:space="0" w:color="CCCCCC"/>
              <w:right w:val="single" w:sz="8" w:space="0" w:color="BFBFBF"/>
            </w:tcBorders>
            <w:shd w:val="clear" w:color="auto" w:fill="auto"/>
            <w:noWrap/>
            <w:vAlign w:val="center"/>
          </w:tcPr>
          <w:p w14:paraId="2139B34C" w14:textId="77777777" w:rsidR="001B0680" w:rsidRPr="001B0680" w:rsidRDefault="001B0680" w:rsidP="00BC43D7">
            <w:pPr>
              <w:jc w:val="center"/>
              <w:rPr>
                <w:color w:val="000000"/>
                <w:sz w:val="20"/>
                <w:szCs w:val="20"/>
              </w:rPr>
            </w:pPr>
            <w:r w:rsidRPr="001B0680">
              <w:rPr>
                <w:color w:val="000000"/>
                <w:sz w:val="20"/>
                <w:szCs w:val="20"/>
              </w:rPr>
              <w:t>4.7%</w:t>
            </w:r>
          </w:p>
        </w:tc>
        <w:tc>
          <w:tcPr>
            <w:tcW w:w="1114" w:type="dxa"/>
            <w:tcBorders>
              <w:top w:val="nil"/>
              <w:left w:val="nil"/>
              <w:bottom w:val="nil"/>
              <w:right w:val="nil"/>
            </w:tcBorders>
            <w:shd w:val="clear" w:color="auto" w:fill="auto"/>
            <w:noWrap/>
            <w:vAlign w:val="bottom"/>
          </w:tcPr>
          <w:p w14:paraId="3DA035C3" w14:textId="77777777" w:rsidR="001B0680" w:rsidRPr="001B0680" w:rsidRDefault="001B0680" w:rsidP="001B0680">
            <w:pPr>
              <w:rPr>
                <w:rFonts w:ascii="Tahoma" w:hAnsi="Tahoma" w:cs="Tahoma"/>
                <w:color w:val="000000"/>
                <w:sz w:val="20"/>
                <w:szCs w:val="20"/>
              </w:rPr>
            </w:pPr>
          </w:p>
        </w:tc>
      </w:tr>
      <w:tr w:rsidR="001B0680" w:rsidRPr="001B0680" w14:paraId="18CA8E88" w14:textId="77777777" w:rsidTr="000A37B0">
        <w:trPr>
          <w:trHeight w:val="270"/>
          <w:jc w:val="center"/>
        </w:trPr>
        <w:tc>
          <w:tcPr>
            <w:tcW w:w="1047" w:type="dxa"/>
            <w:tcBorders>
              <w:top w:val="nil"/>
              <w:left w:val="single" w:sz="8" w:space="0" w:color="C0C0C0"/>
              <w:bottom w:val="nil"/>
              <w:right w:val="nil"/>
            </w:tcBorders>
            <w:shd w:val="clear" w:color="auto" w:fill="auto"/>
            <w:noWrap/>
            <w:vAlign w:val="bottom"/>
          </w:tcPr>
          <w:p w14:paraId="6E171F98" w14:textId="77777777" w:rsidR="001B0680" w:rsidRPr="001B0680" w:rsidRDefault="001B0680" w:rsidP="001B0680">
            <w:pPr>
              <w:rPr>
                <w:rFonts w:ascii="Tahoma" w:hAnsi="Tahoma" w:cs="Tahoma"/>
                <w:color w:val="000000"/>
                <w:sz w:val="20"/>
                <w:szCs w:val="20"/>
              </w:rPr>
            </w:pPr>
            <w:r w:rsidRPr="001B0680">
              <w:rPr>
                <w:rFonts w:ascii="Tahoma" w:hAnsi="Tahoma" w:cs="Tahoma"/>
                <w:color w:val="000000"/>
                <w:sz w:val="20"/>
                <w:szCs w:val="20"/>
              </w:rPr>
              <w:t> </w:t>
            </w:r>
          </w:p>
        </w:tc>
        <w:tc>
          <w:tcPr>
            <w:tcW w:w="1892" w:type="dxa"/>
            <w:tcBorders>
              <w:top w:val="nil"/>
              <w:left w:val="single" w:sz="8" w:space="0" w:color="CCCCCC"/>
              <w:bottom w:val="single" w:sz="8" w:space="0" w:color="CCCCCC"/>
              <w:right w:val="single" w:sz="8" w:space="0" w:color="CCCCCC"/>
            </w:tcBorders>
            <w:shd w:val="clear" w:color="auto" w:fill="auto"/>
            <w:noWrap/>
            <w:vAlign w:val="center"/>
          </w:tcPr>
          <w:p w14:paraId="0824021C" w14:textId="77777777" w:rsidR="001B0680" w:rsidRPr="001B0680" w:rsidRDefault="001B0680" w:rsidP="001B0680">
            <w:pPr>
              <w:jc w:val="center"/>
              <w:rPr>
                <w:color w:val="000000"/>
                <w:sz w:val="20"/>
                <w:szCs w:val="20"/>
              </w:rPr>
            </w:pPr>
            <w:r w:rsidRPr="001B0680">
              <w:rPr>
                <w:color w:val="000000"/>
                <w:sz w:val="20"/>
                <w:szCs w:val="20"/>
              </w:rPr>
              <w:t>Comparison Median</w:t>
            </w:r>
          </w:p>
        </w:tc>
        <w:tc>
          <w:tcPr>
            <w:tcW w:w="1005" w:type="dxa"/>
            <w:tcBorders>
              <w:top w:val="nil"/>
              <w:left w:val="nil"/>
              <w:bottom w:val="single" w:sz="8" w:space="0" w:color="CCCCCC"/>
              <w:right w:val="nil"/>
            </w:tcBorders>
            <w:shd w:val="clear" w:color="auto" w:fill="auto"/>
            <w:noWrap/>
            <w:vAlign w:val="center"/>
          </w:tcPr>
          <w:p w14:paraId="68719142" w14:textId="77777777" w:rsidR="001B0680" w:rsidRPr="001B0680" w:rsidRDefault="001B0680" w:rsidP="00BC43D7">
            <w:pPr>
              <w:jc w:val="center"/>
              <w:rPr>
                <w:color w:val="000000"/>
                <w:sz w:val="20"/>
                <w:szCs w:val="20"/>
              </w:rPr>
            </w:pPr>
            <w:r w:rsidRPr="001B0680">
              <w:rPr>
                <w:color w:val="000000"/>
                <w:sz w:val="20"/>
                <w:szCs w:val="20"/>
              </w:rPr>
              <w:t>51.4%</w:t>
            </w:r>
          </w:p>
        </w:tc>
        <w:tc>
          <w:tcPr>
            <w:tcW w:w="883" w:type="dxa"/>
            <w:tcBorders>
              <w:top w:val="nil"/>
              <w:left w:val="single" w:sz="8" w:space="0" w:color="CCCCCC"/>
              <w:bottom w:val="single" w:sz="8" w:space="0" w:color="CCCCCC"/>
              <w:right w:val="nil"/>
            </w:tcBorders>
            <w:shd w:val="clear" w:color="auto" w:fill="auto"/>
            <w:noWrap/>
            <w:vAlign w:val="center"/>
          </w:tcPr>
          <w:p w14:paraId="67DE8DCE" w14:textId="77777777" w:rsidR="001B0680" w:rsidRPr="001B0680" w:rsidRDefault="001B0680" w:rsidP="00BC43D7">
            <w:pPr>
              <w:jc w:val="center"/>
              <w:rPr>
                <w:color w:val="000000"/>
                <w:sz w:val="20"/>
                <w:szCs w:val="20"/>
              </w:rPr>
            </w:pPr>
            <w:r w:rsidRPr="001B0680">
              <w:rPr>
                <w:color w:val="000000"/>
                <w:sz w:val="20"/>
                <w:szCs w:val="20"/>
              </w:rPr>
              <w:t>48.6%</w:t>
            </w:r>
          </w:p>
        </w:tc>
        <w:tc>
          <w:tcPr>
            <w:tcW w:w="1005" w:type="dxa"/>
            <w:tcBorders>
              <w:top w:val="nil"/>
              <w:left w:val="single" w:sz="8" w:space="0" w:color="CCCCCC"/>
              <w:bottom w:val="single" w:sz="8" w:space="0" w:color="CCCCCC"/>
              <w:right w:val="nil"/>
            </w:tcBorders>
            <w:shd w:val="clear" w:color="auto" w:fill="auto"/>
            <w:noWrap/>
            <w:vAlign w:val="center"/>
          </w:tcPr>
          <w:p w14:paraId="5FF30933" w14:textId="77777777" w:rsidR="001B0680" w:rsidRPr="001B0680" w:rsidRDefault="001B0680" w:rsidP="00BC43D7">
            <w:pPr>
              <w:jc w:val="center"/>
              <w:rPr>
                <w:color w:val="000000"/>
                <w:sz w:val="20"/>
                <w:szCs w:val="20"/>
              </w:rPr>
            </w:pPr>
            <w:r w:rsidRPr="001B0680">
              <w:rPr>
                <w:color w:val="000000"/>
                <w:sz w:val="20"/>
                <w:szCs w:val="20"/>
              </w:rPr>
              <w:t>12.8%</w:t>
            </w:r>
          </w:p>
        </w:tc>
        <w:tc>
          <w:tcPr>
            <w:tcW w:w="1005" w:type="dxa"/>
            <w:tcBorders>
              <w:top w:val="nil"/>
              <w:left w:val="single" w:sz="8" w:space="0" w:color="CCCCCC"/>
              <w:bottom w:val="single" w:sz="8" w:space="0" w:color="CCCCCC"/>
              <w:right w:val="nil"/>
            </w:tcBorders>
            <w:shd w:val="clear" w:color="auto" w:fill="auto"/>
            <w:noWrap/>
            <w:vAlign w:val="center"/>
          </w:tcPr>
          <w:p w14:paraId="09B4E2EA" w14:textId="77777777" w:rsidR="001B0680" w:rsidRPr="001B0680" w:rsidRDefault="001B0680" w:rsidP="00BC43D7">
            <w:pPr>
              <w:jc w:val="center"/>
              <w:rPr>
                <w:color w:val="000000"/>
                <w:sz w:val="20"/>
                <w:szCs w:val="20"/>
              </w:rPr>
            </w:pPr>
            <w:r w:rsidRPr="001B0680">
              <w:rPr>
                <w:color w:val="000000"/>
                <w:sz w:val="20"/>
                <w:szCs w:val="20"/>
              </w:rPr>
              <w:t>3.5%</w:t>
            </w:r>
          </w:p>
        </w:tc>
        <w:tc>
          <w:tcPr>
            <w:tcW w:w="1027" w:type="dxa"/>
            <w:tcBorders>
              <w:top w:val="nil"/>
              <w:left w:val="single" w:sz="8" w:space="0" w:color="CCCCCC"/>
              <w:bottom w:val="single" w:sz="8" w:space="0" w:color="CCCCCC"/>
              <w:right w:val="nil"/>
            </w:tcBorders>
            <w:shd w:val="clear" w:color="auto" w:fill="auto"/>
            <w:noWrap/>
            <w:vAlign w:val="center"/>
          </w:tcPr>
          <w:p w14:paraId="7B71E85F" w14:textId="77777777" w:rsidR="001B0680" w:rsidRPr="001B0680" w:rsidRDefault="001B0680" w:rsidP="00BC43D7">
            <w:pPr>
              <w:jc w:val="center"/>
              <w:rPr>
                <w:color w:val="000000"/>
                <w:sz w:val="20"/>
                <w:szCs w:val="20"/>
              </w:rPr>
            </w:pPr>
            <w:r w:rsidRPr="001B0680">
              <w:rPr>
                <w:color w:val="000000"/>
                <w:sz w:val="20"/>
                <w:szCs w:val="20"/>
              </w:rPr>
              <w:t>15.0%</w:t>
            </w:r>
          </w:p>
        </w:tc>
        <w:tc>
          <w:tcPr>
            <w:tcW w:w="1249" w:type="dxa"/>
            <w:tcBorders>
              <w:top w:val="nil"/>
              <w:left w:val="single" w:sz="8" w:space="0" w:color="CCCCCC"/>
              <w:bottom w:val="single" w:sz="8" w:space="0" w:color="CCCCCC"/>
              <w:right w:val="single" w:sz="8" w:space="0" w:color="BFBFBF"/>
            </w:tcBorders>
            <w:shd w:val="clear" w:color="auto" w:fill="auto"/>
            <w:noWrap/>
            <w:vAlign w:val="center"/>
          </w:tcPr>
          <w:p w14:paraId="5BEC7BA5" w14:textId="77777777" w:rsidR="001B0680" w:rsidRPr="001B0680" w:rsidRDefault="001B0680" w:rsidP="00BC43D7">
            <w:pPr>
              <w:jc w:val="center"/>
              <w:rPr>
                <w:color w:val="000000"/>
                <w:sz w:val="20"/>
                <w:szCs w:val="20"/>
              </w:rPr>
            </w:pPr>
            <w:r w:rsidRPr="001B0680">
              <w:rPr>
                <w:color w:val="000000"/>
                <w:sz w:val="20"/>
                <w:szCs w:val="20"/>
              </w:rPr>
              <w:t>31.9%</w:t>
            </w:r>
          </w:p>
        </w:tc>
        <w:tc>
          <w:tcPr>
            <w:tcW w:w="1114" w:type="dxa"/>
            <w:tcBorders>
              <w:top w:val="nil"/>
              <w:left w:val="nil"/>
              <w:bottom w:val="nil"/>
              <w:right w:val="nil"/>
            </w:tcBorders>
            <w:shd w:val="clear" w:color="auto" w:fill="auto"/>
            <w:noWrap/>
            <w:vAlign w:val="bottom"/>
          </w:tcPr>
          <w:p w14:paraId="1A5061F4" w14:textId="77777777" w:rsidR="001B0680" w:rsidRPr="001B0680" w:rsidRDefault="001B0680" w:rsidP="001B0680">
            <w:pPr>
              <w:rPr>
                <w:rFonts w:ascii="Tahoma" w:hAnsi="Tahoma" w:cs="Tahoma"/>
                <w:color w:val="000000"/>
                <w:sz w:val="20"/>
                <w:szCs w:val="20"/>
              </w:rPr>
            </w:pPr>
          </w:p>
        </w:tc>
      </w:tr>
      <w:tr w:rsidR="001B0680" w:rsidRPr="001B0680" w14:paraId="4B99CD9C" w14:textId="77777777" w:rsidTr="000A37B0">
        <w:trPr>
          <w:trHeight w:val="270"/>
          <w:jc w:val="center"/>
        </w:trPr>
        <w:tc>
          <w:tcPr>
            <w:tcW w:w="1047" w:type="dxa"/>
            <w:tcBorders>
              <w:top w:val="nil"/>
              <w:left w:val="single" w:sz="8" w:space="0" w:color="C0C0C0"/>
              <w:bottom w:val="nil"/>
              <w:right w:val="nil"/>
            </w:tcBorders>
            <w:shd w:val="clear" w:color="auto" w:fill="auto"/>
            <w:noWrap/>
            <w:vAlign w:val="bottom"/>
          </w:tcPr>
          <w:p w14:paraId="2DCAB66C" w14:textId="77777777" w:rsidR="001B0680" w:rsidRPr="001B0680" w:rsidRDefault="001B0680" w:rsidP="001B0680">
            <w:pPr>
              <w:rPr>
                <w:rFonts w:ascii="Tahoma" w:hAnsi="Tahoma" w:cs="Tahoma"/>
                <w:color w:val="000000"/>
                <w:sz w:val="20"/>
                <w:szCs w:val="20"/>
              </w:rPr>
            </w:pPr>
            <w:r w:rsidRPr="001B0680">
              <w:rPr>
                <w:rFonts w:ascii="Tahoma" w:hAnsi="Tahoma" w:cs="Tahoma"/>
                <w:color w:val="000000"/>
                <w:sz w:val="20"/>
                <w:szCs w:val="20"/>
              </w:rPr>
              <w:t> </w:t>
            </w:r>
          </w:p>
        </w:tc>
        <w:tc>
          <w:tcPr>
            <w:tcW w:w="1892" w:type="dxa"/>
            <w:tcBorders>
              <w:top w:val="nil"/>
              <w:left w:val="single" w:sz="8" w:space="0" w:color="CCCCCC"/>
              <w:bottom w:val="single" w:sz="8" w:space="0" w:color="CCCCCC"/>
              <w:right w:val="single" w:sz="8" w:space="0" w:color="CCCCCC"/>
            </w:tcBorders>
            <w:shd w:val="clear" w:color="auto" w:fill="auto"/>
            <w:noWrap/>
            <w:vAlign w:val="center"/>
          </w:tcPr>
          <w:p w14:paraId="54C51DDB" w14:textId="77777777" w:rsidR="001B0680" w:rsidRPr="001B0680" w:rsidRDefault="001B0680" w:rsidP="001B0680">
            <w:pPr>
              <w:jc w:val="center"/>
              <w:rPr>
                <w:color w:val="000000"/>
                <w:sz w:val="20"/>
                <w:szCs w:val="20"/>
              </w:rPr>
            </w:pPr>
            <w:r w:rsidRPr="001B0680">
              <w:rPr>
                <w:color w:val="000000"/>
                <w:sz w:val="20"/>
                <w:szCs w:val="20"/>
              </w:rPr>
              <w:t>Comparison Maximum</w:t>
            </w:r>
          </w:p>
        </w:tc>
        <w:tc>
          <w:tcPr>
            <w:tcW w:w="1005" w:type="dxa"/>
            <w:tcBorders>
              <w:top w:val="nil"/>
              <w:left w:val="nil"/>
              <w:bottom w:val="single" w:sz="8" w:space="0" w:color="CCCCCC"/>
              <w:right w:val="nil"/>
            </w:tcBorders>
            <w:shd w:val="clear" w:color="auto" w:fill="auto"/>
            <w:noWrap/>
            <w:vAlign w:val="center"/>
          </w:tcPr>
          <w:p w14:paraId="2917457C" w14:textId="77777777" w:rsidR="001B0680" w:rsidRPr="001B0680" w:rsidRDefault="001B0680" w:rsidP="00BC43D7">
            <w:pPr>
              <w:jc w:val="center"/>
              <w:rPr>
                <w:color w:val="000000"/>
                <w:sz w:val="20"/>
                <w:szCs w:val="20"/>
              </w:rPr>
            </w:pPr>
            <w:r w:rsidRPr="001B0680">
              <w:rPr>
                <w:color w:val="000000"/>
                <w:sz w:val="20"/>
                <w:szCs w:val="20"/>
              </w:rPr>
              <w:t>61.8%</w:t>
            </w:r>
          </w:p>
        </w:tc>
        <w:tc>
          <w:tcPr>
            <w:tcW w:w="883" w:type="dxa"/>
            <w:tcBorders>
              <w:top w:val="nil"/>
              <w:left w:val="single" w:sz="8" w:space="0" w:color="CCCCCC"/>
              <w:bottom w:val="single" w:sz="8" w:space="0" w:color="CCCCCC"/>
              <w:right w:val="nil"/>
            </w:tcBorders>
            <w:shd w:val="clear" w:color="auto" w:fill="auto"/>
            <w:noWrap/>
            <w:vAlign w:val="center"/>
          </w:tcPr>
          <w:p w14:paraId="7CD1613D" w14:textId="77777777" w:rsidR="001B0680" w:rsidRPr="001B0680" w:rsidRDefault="001B0680" w:rsidP="00BC43D7">
            <w:pPr>
              <w:jc w:val="center"/>
              <w:rPr>
                <w:color w:val="000000"/>
                <w:sz w:val="20"/>
                <w:szCs w:val="20"/>
              </w:rPr>
            </w:pPr>
            <w:r w:rsidRPr="001B0680">
              <w:rPr>
                <w:color w:val="000000"/>
                <w:sz w:val="20"/>
                <w:szCs w:val="20"/>
              </w:rPr>
              <w:t>54.7%</w:t>
            </w:r>
          </w:p>
        </w:tc>
        <w:tc>
          <w:tcPr>
            <w:tcW w:w="1005" w:type="dxa"/>
            <w:tcBorders>
              <w:top w:val="nil"/>
              <w:left w:val="single" w:sz="8" w:space="0" w:color="CCCCCC"/>
              <w:bottom w:val="single" w:sz="8" w:space="0" w:color="CCCCCC"/>
              <w:right w:val="nil"/>
            </w:tcBorders>
            <w:shd w:val="clear" w:color="auto" w:fill="auto"/>
            <w:noWrap/>
            <w:vAlign w:val="center"/>
          </w:tcPr>
          <w:p w14:paraId="078C4E09" w14:textId="77777777" w:rsidR="001B0680" w:rsidRPr="001B0680" w:rsidRDefault="001B0680" w:rsidP="00BC43D7">
            <w:pPr>
              <w:jc w:val="center"/>
              <w:rPr>
                <w:color w:val="000000"/>
                <w:sz w:val="20"/>
                <w:szCs w:val="20"/>
              </w:rPr>
            </w:pPr>
            <w:r w:rsidRPr="001B0680">
              <w:rPr>
                <w:color w:val="000000"/>
                <w:sz w:val="20"/>
                <w:szCs w:val="20"/>
              </w:rPr>
              <w:t>64.1%</w:t>
            </w:r>
          </w:p>
        </w:tc>
        <w:tc>
          <w:tcPr>
            <w:tcW w:w="1005" w:type="dxa"/>
            <w:tcBorders>
              <w:top w:val="nil"/>
              <w:left w:val="single" w:sz="8" w:space="0" w:color="CCCCCC"/>
              <w:bottom w:val="single" w:sz="8" w:space="0" w:color="CCCCCC"/>
              <w:right w:val="nil"/>
            </w:tcBorders>
            <w:shd w:val="clear" w:color="auto" w:fill="auto"/>
            <w:noWrap/>
            <w:vAlign w:val="center"/>
          </w:tcPr>
          <w:p w14:paraId="2C9A5FE6" w14:textId="77777777" w:rsidR="001B0680" w:rsidRPr="001B0680" w:rsidRDefault="001B0680" w:rsidP="00BC43D7">
            <w:pPr>
              <w:jc w:val="center"/>
              <w:rPr>
                <w:color w:val="000000"/>
                <w:sz w:val="20"/>
                <w:szCs w:val="20"/>
              </w:rPr>
            </w:pPr>
            <w:r w:rsidRPr="001B0680">
              <w:rPr>
                <w:color w:val="000000"/>
                <w:sz w:val="20"/>
                <w:szCs w:val="20"/>
              </w:rPr>
              <w:t>28.9%</w:t>
            </w:r>
          </w:p>
        </w:tc>
        <w:tc>
          <w:tcPr>
            <w:tcW w:w="1027" w:type="dxa"/>
            <w:tcBorders>
              <w:top w:val="nil"/>
              <w:left w:val="single" w:sz="8" w:space="0" w:color="CCCCCC"/>
              <w:bottom w:val="single" w:sz="8" w:space="0" w:color="CCCCCC"/>
              <w:right w:val="nil"/>
            </w:tcBorders>
            <w:shd w:val="clear" w:color="auto" w:fill="auto"/>
            <w:noWrap/>
            <w:vAlign w:val="center"/>
          </w:tcPr>
          <w:p w14:paraId="395DCFF9" w14:textId="77777777" w:rsidR="001B0680" w:rsidRPr="001B0680" w:rsidRDefault="001B0680" w:rsidP="00BC43D7">
            <w:pPr>
              <w:jc w:val="center"/>
              <w:rPr>
                <w:color w:val="000000"/>
                <w:sz w:val="20"/>
                <w:szCs w:val="20"/>
              </w:rPr>
            </w:pPr>
            <w:r w:rsidRPr="001B0680">
              <w:rPr>
                <w:color w:val="000000"/>
                <w:sz w:val="20"/>
                <w:szCs w:val="20"/>
              </w:rPr>
              <w:t>100.0%</w:t>
            </w:r>
          </w:p>
        </w:tc>
        <w:tc>
          <w:tcPr>
            <w:tcW w:w="1249" w:type="dxa"/>
            <w:tcBorders>
              <w:top w:val="nil"/>
              <w:left w:val="single" w:sz="8" w:space="0" w:color="CCCCCC"/>
              <w:bottom w:val="single" w:sz="8" w:space="0" w:color="CCCCCC"/>
              <w:right w:val="single" w:sz="8" w:space="0" w:color="BFBFBF"/>
            </w:tcBorders>
            <w:shd w:val="clear" w:color="auto" w:fill="auto"/>
            <w:noWrap/>
            <w:vAlign w:val="center"/>
          </w:tcPr>
          <w:p w14:paraId="5F005FFE" w14:textId="77777777" w:rsidR="001B0680" w:rsidRPr="001B0680" w:rsidRDefault="001B0680" w:rsidP="00BC43D7">
            <w:pPr>
              <w:jc w:val="center"/>
              <w:rPr>
                <w:color w:val="000000"/>
                <w:sz w:val="20"/>
                <w:szCs w:val="20"/>
              </w:rPr>
            </w:pPr>
            <w:r w:rsidRPr="001B0680">
              <w:rPr>
                <w:color w:val="000000"/>
                <w:sz w:val="20"/>
                <w:szCs w:val="20"/>
              </w:rPr>
              <w:t>89.8%</w:t>
            </w:r>
          </w:p>
        </w:tc>
        <w:tc>
          <w:tcPr>
            <w:tcW w:w="1114" w:type="dxa"/>
            <w:tcBorders>
              <w:top w:val="nil"/>
              <w:left w:val="nil"/>
              <w:bottom w:val="nil"/>
              <w:right w:val="nil"/>
            </w:tcBorders>
            <w:shd w:val="clear" w:color="auto" w:fill="auto"/>
            <w:noWrap/>
            <w:vAlign w:val="bottom"/>
          </w:tcPr>
          <w:p w14:paraId="2C6F79A1" w14:textId="77777777" w:rsidR="001B0680" w:rsidRPr="001B0680" w:rsidRDefault="001B0680" w:rsidP="001B0680">
            <w:pPr>
              <w:rPr>
                <w:rFonts w:ascii="Tahoma" w:hAnsi="Tahoma" w:cs="Tahoma"/>
                <w:color w:val="000000"/>
                <w:sz w:val="20"/>
                <w:szCs w:val="20"/>
              </w:rPr>
            </w:pPr>
          </w:p>
        </w:tc>
      </w:tr>
      <w:tr w:rsidR="001B0680" w:rsidRPr="001B0680" w14:paraId="02F6FE83" w14:textId="77777777" w:rsidTr="000A37B0">
        <w:trPr>
          <w:trHeight w:val="270"/>
          <w:jc w:val="center"/>
        </w:trPr>
        <w:tc>
          <w:tcPr>
            <w:tcW w:w="1047" w:type="dxa"/>
            <w:tcBorders>
              <w:top w:val="nil"/>
              <w:left w:val="single" w:sz="8" w:space="0" w:color="C0C0C0"/>
              <w:bottom w:val="single" w:sz="8" w:space="0" w:color="C0C0C0"/>
              <w:right w:val="nil"/>
            </w:tcBorders>
            <w:shd w:val="clear" w:color="auto" w:fill="auto"/>
            <w:noWrap/>
            <w:vAlign w:val="bottom"/>
          </w:tcPr>
          <w:p w14:paraId="6671B562" w14:textId="77777777" w:rsidR="001B0680" w:rsidRPr="001B0680" w:rsidRDefault="001B0680" w:rsidP="001B0680">
            <w:pPr>
              <w:rPr>
                <w:rFonts w:ascii="Tahoma" w:hAnsi="Tahoma" w:cs="Tahoma"/>
                <w:color w:val="000000"/>
                <w:sz w:val="20"/>
                <w:szCs w:val="20"/>
              </w:rPr>
            </w:pPr>
            <w:r w:rsidRPr="001B0680">
              <w:rPr>
                <w:rFonts w:ascii="Tahoma" w:hAnsi="Tahoma" w:cs="Tahoma"/>
                <w:color w:val="000000"/>
                <w:sz w:val="20"/>
                <w:szCs w:val="20"/>
              </w:rPr>
              <w:t> </w:t>
            </w:r>
          </w:p>
        </w:tc>
        <w:tc>
          <w:tcPr>
            <w:tcW w:w="1892" w:type="dxa"/>
            <w:tcBorders>
              <w:top w:val="nil"/>
              <w:left w:val="single" w:sz="8" w:space="0" w:color="CCCCCC"/>
              <w:bottom w:val="single" w:sz="8" w:space="0" w:color="C0C0C0"/>
              <w:right w:val="single" w:sz="8" w:space="0" w:color="CCCCCC"/>
            </w:tcBorders>
            <w:shd w:val="clear" w:color="auto" w:fill="auto"/>
            <w:noWrap/>
            <w:vAlign w:val="center"/>
          </w:tcPr>
          <w:p w14:paraId="33485708" w14:textId="77777777" w:rsidR="001B0680" w:rsidRPr="001B0680" w:rsidRDefault="001B0680" w:rsidP="001B0680">
            <w:pPr>
              <w:jc w:val="center"/>
              <w:rPr>
                <w:color w:val="000000"/>
                <w:sz w:val="20"/>
                <w:szCs w:val="20"/>
              </w:rPr>
            </w:pPr>
            <w:r w:rsidRPr="001B0680">
              <w:rPr>
                <w:color w:val="000000"/>
                <w:sz w:val="20"/>
                <w:szCs w:val="20"/>
              </w:rPr>
              <w:t xml:space="preserve"> Comparison Total</w:t>
            </w:r>
          </w:p>
        </w:tc>
        <w:tc>
          <w:tcPr>
            <w:tcW w:w="1005" w:type="dxa"/>
            <w:tcBorders>
              <w:top w:val="nil"/>
              <w:left w:val="nil"/>
              <w:bottom w:val="single" w:sz="8" w:space="0" w:color="C0C0C0"/>
              <w:right w:val="nil"/>
            </w:tcBorders>
            <w:shd w:val="clear" w:color="auto" w:fill="auto"/>
            <w:noWrap/>
            <w:vAlign w:val="center"/>
          </w:tcPr>
          <w:p w14:paraId="793F8CFE" w14:textId="77777777" w:rsidR="001B0680" w:rsidRPr="001B0680" w:rsidRDefault="001B0680" w:rsidP="00BC43D7">
            <w:pPr>
              <w:jc w:val="center"/>
              <w:rPr>
                <w:color w:val="000000"/>
                <w:sz w:val="20"/>
                <w:szCs w:val="20"/>
              </w:rPr>
            </w:pPr>
            <w:r w:rsidRPr="001B0680">
              <w:rPr>
                <w:color w:val="000000"/>
                <w:sz w:val="20"/>
                <w:szCs w:val="20"/>
              </w:rPr>
              <w:t>51.3%</w:t>
            </w:r>
          </w:p>
        </w:tc>
        <w:tc>
          <w:tcPr>
            <w:tcW w:w="883" w:type="dxa"/>
            <w:tcBorders>
              <w:top w:val="nil"/>
              <w:left w:val="single" w:sz="8" w:space="0" w:color="CCCCCC"/>
              <w:bottom w:val="single" w:sz="8" w:space="0" w:color="C0C0C0"/>
              <w:right w:val="nil"/>
            </w:tcBorders>
            <w:shd w:val="clear" w:color="auto" w:fill="auto"/>
            <w:noWrap/>
            <w:vAlign w:val="center"/>
          </w:tcPr>
          <w:p w14:paraId="1610EA3B" w14:textId="77777777" w:rsidR="001B0680" w:rsidRPr="001B0680" w:rsidRDefault="001B0680" w:rsidP="00BC43D7">
            <w:pPr>
              <w:jc w:val="center"/>
              <w:rPr>
                <w:color w:val="000000"/>
                <w:sz w:val="20"/>
                <w:szCs w:val="20"/>
              </w:rPr>
            </w:pPr>
            <w:r w:rsidRPr="001B0680">
              <w:rPr>
                <w:color w:val="000000"/>
                <w:sz w:val="20"/>
                <w:szCs w:val="20"/>
              </w:rPr>
              <w:t>48.7%</w:t>
            </w:r>
          </w:p>
        </w:tc>
        <w:tc>
          <w:tcPr>
            <w:tcW w:w="1005" w:type="dxa"/>
            <w:tcBorders>
              <w:top w:val="nil"/>
              <w:left w:val="single" w:sz="8" w:space="0" w:color="CCCCCC"/>
              <w:bottom w:val="single" w:sz="8" w:space="0" w:color="C0C0C0"/>
              <w:right w:val="nil"/>
            </w:tcBorders>
            <w:shd w:val="clear" w:color="auto" w:fill="auto"/>
            <w:noWrap/>
            <w:vAlign w:val="center"/>
          </w:tcPr>
          <w:p w14:paraId="21F699F3" w14:textId="77777777" w:rsidR="001B0680" w:rsidRPr="001B0680" w:rsidRDefault="001B0680" w:rsidP="00BC43D7">
            <w:pPr>
              <w:jc w:val="center"/>
              <w:rPr>
                <w:color w:val="000000"/>
                <w:sz w:val="20"/>
                <w:szCs w:val="20"/>
              </w:rPr>
            </w:pPr>
            <w:r w:rsidRPr="001B0680">
              <w:rPr>
                <w:color w:val="000000"/>
                <w:sz w:val="20"/>
                <w:szCs w:val="20"/>
              </w:rPr>
              <w:t>27.6%</w:t>
            </w:r>
          </w:p>
        </w:tc>
        <w:tc>
          <w:tcPr>
            <w:tcW w:w="1005" w:type="dxa"/>
            <w:tcBorders>
              <w:top w:val="nil"/>
              <w:left w:val="single" w:sz="8" w:space="0" w:color="CCCCCC"/>
              <w:bottom w:val="single" w:sz="8" w:space="0" w:color="C0C0C0"/>
              <w:right w:val="nil"/>
            </w:tcBorders>
            <w:shd w:val="clear" w:color="auto" w:fill="auto"/>
            <w:noWrap/>
            <w:vAlign w:val="center"/>
          </w:tcPr>
          <w:p w14:paraId="0C7CC1D1" w14:textId="77777777" w:rsidR="001B0680" w:rsidRPr="001B0680" w:rsidRDefault="001B0680" w:rsidP="00BC43D7">
            <w:pPr>
              <w:jc w:val="center"/>
              <w:rPr>
                <w:color w:val="000000"/>
                <w:sz w:val="20"/>
                <w:szCs w:val="20"/>
              </w:rPr>
            </w:pPr>
            <w:r w:rsidRPr="001B0680">
              <w:rPr>
                <w:color w:val="000000"/>
                <w:sz w:val="20"/>
                <w:szCs w:val="20"/>
              </w:rPr>
              <w:t>8.6%</w:t>
            </w:r>
          </w:p>
        </w:tc>
        <w:tc>
          <w:tcPr>
            <w:tcW w:w="1027" w:type="dxa"/>
            <w:tcBorders>
              <w:top w:val="nil"/>
              <w:left w:val="single" w:sz="8" w:space="0" w:color="CCCCCC"/>
              <w:bottom w:val="single" w:sz="8" w:space="0" w:color="C0C0C0"/>
              <w:right w:val="nil"/>
            </w:tcBorders>
            <w:shd w:val="clear" w:color="auto" w:fill="auto"/>
            <w:noWrap/>
            <w:vAlign w:val="center"/>
          </w:tcPr>
          <w:p w14:paraId="29242DCB" w14:textId="77777777" w:rsidR="001B0680" w:rsidRPr="001B0680" w:rsidRDefault="001B0680" w:rsidP="00BC43D7">
            <w:pPr>
              <w:jc w:val="center"/>
              <w:rPr>
                <w:color w:val="000000"/>
                <w:sz w:val="20"/>
                <w:szCs w:val="20"/>
              </w:rPr>
            </w:pPr>
            <w:r w:rsidRPr="001B0680">
              <w:rPr>
                <w:color w:val="000000"/>
                <w:sz w:val="20"/>
                <w:szCs w:val="20"/>
              </w:rPr>
              <w:t>14.7%</w:t>
            </w:r>
          </w:p>
        </w:tc>
        <w:tc>
          <w:tcPr>
            <w:tcW w:w="1249" w:type="dxa"/>
            <w:tcBorders>
              <w:top w:val="nil"/>
              <w:left w:val="single" w:sz="8" w:space="0" w:color="CCCCCC"/>
              <w:bottom w:val="single" w:sz="8" w:space="0" w:color="C0C0C0"/>
              <w:right w:val="single" w:sz="8" w:space="0" w:color="BFBFBF"/>
            </w:tcBorders>
            <w:shd w:val="clear" w:color="auto" w:fill="auto"/>
            <w:noWrap/>
            <w:vAlign w:val="center"/>
          </w:tcPr>
          <w:p w14:paraId="6BFD876E" w14:textId="77777777" w:rsidR="001B0680" w:rsidRPr="001B0680" w:rsidRDefault="001B0680" w:rsidP="00BC43D7">
            <w:pPr>
              <w:jc w:val="center"/>
              <w:rPr>
                <w:color w:val="000000"/>
                <w:sz w:val="20"/>
                <w:szCs w:val="20"/>
              </w:rPr>
            </w:pPr>
            <w:r w:rsidRPr="001B0680">
              <w:rPr>
                <w:color w:val="000000"/>
                <w:sz w:val="20"/>
                <w:szCs w:val="20"/>
              </w:rPr>
              <w:t>44.0%</w:t>
            </w:r>
          </w:p>
        </w:tc>
        <w:tc>
          <w:tcPr>
            <w:tcW w:w="1114" w:type="dxa"/>
            <w:tcBorders>
              <w:top w:val="nil"/>
              <w:left w:val="nil"/>
              <w:bottom w:val="nil"/>
              <w:right w:val="nil"/>
            </w:tcBorders>
            <w:shd w:val="clear" w:color="auto" w:fill="auto"/>
            <w:noWrap/>
            <w:vAlign w:val="bottom"/>
          </w:tcPr>
          <w:p w14:paraId="78417A1F" w14:textId="77777777" w:rsidR="001B0680" w:rsidRPr="001B0680" w:rsidRDefault="001B0680" w:rsidP="001B0680">
            <w:pPr>
              <w:rPr>
                <w:rFonts w:ascii="Tahoma" w:hAnsi="Tahoma" w:cs="Tahoma"/>
                <w:color w:val="000000"/>
                <w:sz w:val="20"/>
                <w:szCs w:val="20"/>
              </w:rPr>
            </w:pPr>
          </w:p>
        </w:tc>
      </w:tr>
      <w:tr w:rsidR="001B0680" w:rsidRPr="001B0680" w14:paraId="03291A67" w14:textId="77777777" w:rsidTr="000A37B0">
        <w:trPr>
          <w:trHeight w:val="270"/>
          <w:jc w:val="center"/>
        </w:trPr>
        <w:tc>
          <w:tcPr>
            <w:tcW w:w="1047" w:type="dxa"/>
            <w:tcBorders>
              <w:top w:val="nil"/>
              <w:left w:val="nil"/>
              <w:bottom w:val="nil"/>
              <w:right w:val="nil"/>
            </w:tcBorders>
            <w:shd w:val="clear" w:color="auto" w:fill="auto"/>
            <w:noWrap/>
            <w:vAlign w:val="center"/>
          </w:tcPr>
          <w:p w14:paraId="588E95D2" w14:textId="77777777" w:rsidR="001B0680" w:rsidRPr="001B0680" w:rsidRDefault="001B0680" w:rsidP="001B0680">
            <w:pPr>
              <w:jc w:val="center"/>
              <w:rPr>
                <w:color w:val="FFFFFF"/>
                <w:sz w:val="20"/>
                <w:szCs w:val="20"/>
              </w:rPr>
            </w:pPr>
            <w:r w:rsidRPr="001B0680">
              <w:rPr>
                <w:color w:val="FFFFFF"/>
                <w:sz w:val="20"/>
                <w:szCs w:val="20"/>
              </w:rPr>
              <w:t>State</w:t>
            </w:r>
          </w:p>
        </w:tc>
        <w:tc>
          <w:tcPr>
            <w:tcW w:w="1892" w:type="dxa"/>
            <w:tcBorders>
              <w:top w:val="single" w:sz="8" w:space="0" w:color="CCCCCC"/>
              <w:left w:val="single" w:sz="8" w:space="0" w:color="CCCCCC"/>
              <w:bottom w:val="single" w:sz="8" w:space="0" w:color="CCCCCC"/>
              <w:right w:val="single" w:sz="8" w:space="0" w:color="CCCCCC"/>
            </w:tcBorders>
            <w:shd w:val="clear" w:color="auto" w:fill="auto"/>
            <w:noWrap/>
            <w:vAlign w:val="center"/>
          </w:tcPr>
          <w:p w14:paraId="711675E6" w14:textId="77777777" w:rsidR="001B0680" w:rsidRPr="001B0680" w:rsidRDefault="001B0680" w:rsidP="001B0680">
            <w:pPr>
              <w:jc w:val="center"/>
              <w:rPr>
                <w:color w:val="000000"/>
                <w:sz w:val="20"/>
                <w:szCs w:val="20"/>
              </w:rPr>
            </w:pPr>
            <w:r w:rsidRPr="001B0680">
              <w:rPr>
                <w:color w:val="000000"/>
                <w:sz w:val="20"/>
                <w:szCs w:val="20"/>
              </w:rPr>
              <w:t>State</w:t>
            </w:r>
          </w:p>
        </w:tc>
        <w:tc>
          <w:tcPr>
            <w:tcW w:w="1005" w:type="dxa"/>
            <w:tcBorders>
              <w:top w:val="nil"/>
              <w:left w:val="nil"/>
              <w:bottom w:val="single" w:sz="8" w:space="0" w:color="CCCCCC"/>
              <w:right w:val="nil"/>
            </w:tcBorders>
            <w:shd w:val="clear" w:color="auto" w:fill="auto"/>
            <w:noWrap/>
            <w:vAlign w:val="center"/>
          </w:tcPr>
          <w:p w14:paraId="05B5FCE2" w14:textId="77777777" w:rsidR="001B0680" w:rsidRPr="001B0680" w:rsidRDefault="001B0680" w:rsidP="00BC43D7">
            <w:pPr>
              <w:jc w:val="center"/>
              <w:rPr>
                <w:color w:val="000000"/>
                <w:sz w:val="20"/>
                <w:szCs w:val="20"/>
              </w:rPr>
            </w:pPr>
            <w:r w:rsidRPr="001B0680">
              <w:rPr>
                <w:color w:val="000000"/>
                <w:sz w:val="20"/>
                <w:szCs w:val="20"/>
              </w:rPr>
              <w:t>51.3%</w:t>
            </w:r>
          </w:p>
        </w:tc>
        <w:tc>
          <w:tcPr>
            <w:tcW w:w="883" w:type="dxa"/>
            <w:tcBorders>
              <w:top w:val="nil"/>
              <w:left w:val="single" w:sz="8" w:space="0" w:color="CCCCCC"/>
              <w:bottom w:val="single" w:sz="8" w:space="0" w:color="CCCCCC"/>
              <w:right w:val="nil"/>
            </w:tcBorders>
            <w:shd w:val="clear" w:color="auto" w:fill="auto"/>
            <w:noWrap/>
            <w:vAlign w:val="center"/>
          </w:tcPr>
          <w:p w14:paraId="31B31530" w14:textId="77777777" w:rsidR="001B0680" w:rsidRPr="001B0680" w:rsidRDefault="001B0680" w:rsidP="00BC43D7">
            <w:pPr>
              <w:jc w:val="center"/>
              <w:rPr>
                <w:color w:val="000000"/>
                <w:sz w:val="20"/>
                <w:szCs w:val="20"/>
              </w:rPr>
            </w:pPr>
            <w:r w:rsidRPr="001B0680">
              <w:rPr>
                <w:color w:val="000000"/>
                <w:sz w:val="20"/>
                <w:szCs w:val="20"/>
              </w:rPr>
              <w:t>48.7%</w:t>
            </w:r>
          </w:p>
        </w:tc>
        <w:tc>
          <w:tcPr>
            <w:tcW w:w="1005" w:type="dxa"/>
            <w:tcBorders>
              <w:top w:val="nil"/>
              <w:left w:val="single" w:sz="8" w:space="0" w:color="CCCCCC"/>
              <w:bottom w:val="single" w:sz="8" w:space="0" w:color="CCCCCC"/>
              <w:right w:val="nil"/>
            </w:tcBorders>
            <w:shd w:val="clear" w:color="auto" w:fill="auto"/>
            <w:noWrap/>
            <w:vAlign w:val="center"/>
          </w:tcPr>
          <w:p w14:paraId="3E4096EC" w14:textId="77777777" w:rsidR="001B0680" w:rsidRPr="001B0680" w:rsidRDefault="001B0680" w:rsidP="00BC43D7">
            <w:pPr>
              <w:jc w:val="center"/>
              <w:rPr>
                <w:color w:val="000000"/>
                <w:sz w:val="20"/>
                <w:szCs w:val="20"/>
              </w:rPr>
            </w:pPr>
            <w:r w:rsidRPr="001B0680">
              <w:rPr>
                <w:color w:val="000000"/>
                <w:sz w:val="20"/>
                <w:szCs w:val="20"/>
              </w:rPr>
              <w:t>16.7%</w:t>
            </w:r>
          </w:p>
        </w:tc>
        <w:tc>
          <w:tcPr>
            <w:tcW w:w="1005" w:type="dxa"/>
            <w:tcBorders>
              <w:top w:val="nil"/>
              <w:left w:val="single" w:sz="8" w:space="0" w:color="CCCCCC"/>
              <w:bottom w:val="single" w:sz="8" w:space="0" w:color="CCCCCC"/>
              <w:right w:val="nil"/>
            </w:tcBorders>
            <w:shd w:val="clear" w:color="auto" w:fill="auto"/>
            <w:noWrap/>
            <w:vAlign w:val="center"/>
          </w:tcPr>
          <w:p w14:paraId="4EEAB652" w14:textId="77777777" w:rsidR="001B0680" w:rsidRPr="001B0680" w:rsidRDefault="001B0680" w:rsidP="00BC43D7">
            <w:pPr>
              <w:jc w:val="center"/>
              <w:rPr>
                <w:color w:val="000000"/>
                <w:sz w:val="20"/>
                <w:szCs w:val="20"/>
              </w:rPr>
            </w:pPr>
            <w:r w:rsidRPr="001B0680">
              <w:rPr>
                <w:color w:val="000000"/>
                <w:sz w:val="20"/>
                <w:szCs w:val="20"/>
              </w:rPr>
              <w:t>7.3%</w:t>
            </w:r>
          </w:p>
        </w:tc>
        <w:tc>
          <w:tcPr>
            <w:tcW w:w="1027" w:type="dxa"/>
            <w:tcBorders>
              <w:top w:val="nil"/>
              <w:left w:val="single" w:sz="8" w:space="0" w:color="CCCCCC"/>
              <w:bottom w:val="single" w:sz="8" w:space="0" w:color="CCCCCC"/>
              <w:right w:val="nil"/>
            </w:tcBorders>
            <w:shd w:val="clear" w:color="auto" w:fill="auto"/>
            <w:noWrap/>
            <w:vAlign w:val="center"/>
          </w:tcPr>
          <w:p w14:paraId="1D6158C9" w14:textId="77777777" w:rsidR="001B0680" w:rsidRPr="001B0680" w:rsidRDefault="001B0680" w:rsidP="00BC43D7">
            <w:pPr>
              <w:jc w:val="center"/>
              <w:rPr>
                <w:color w:val="000000"/>
                <w:sz w:val="20"/>
                <w:szCs w:val="20"/>
              </w:rPr>
            </w:pPr>
            <w:r w:rsidRPr="001B0680">
              <w:rPr>
                <w:color w:val="000000"/>
                <w:sz w:val="20"/>
                <w:szCs w:val="20"/>
              </w:rPr>
              <w:t>17.0%</w:t>
            </w:r>
          </w:p>
        </w:tc>
        <w:tc>
          <w:tcPr>
            <w:tcW w:w="1249" w:type="dxa"/>
            <w:tcBorders>
              <w:top w:val="nil"/>
              <w:left w:val="single" w:sz="8" w:space="0" w:color="CCCCCC"/>
              <w:bottom w:val="single" w:sz="8" w:space="0" w:color="CCCCCC"/>
              <w:right w:val="single" w:sz="8" w:space="0" w:color="BFBFBF"/>
            </w:tcBorders>
            <w:shd w:val="clear" w:color="auto" w:fill="auto"/>
            <w:noWrap/>
            <w:vAlign w:val="center"/>
          </w:tcPr>
          <w:p w14:paraId="3A97C733" w14:textId="77777777" w:rsidR="001B0680" w:rsidRPr="001B0680" w:rsidRDefault="001B0680" w:rsidP="00BC43D7">
            <w:pPr>
              <w:jc w:val="center"/>
              <w:rPr>
                <w:color w:val="000000"/>
                <w:sz w:val="20"/>
                <w:szCs w:val="20"/>
              </w:rPr>
            </w:pPr>
            <w:r w:rsidRPr="001B0680">
              <w:rPr>
                <w:color w:val="000000"/>
                <w:sz w:val="20"/>
                <w:szCs w:val="20"/>
              </w:rPr>
              <w:t>35.2%</w:t>
            </w:r>
          </w:p>
        </w:tc>
        <w:tc>
          <w:tcPr>
            <w:tcW w:w="1114" w:type="dxa"/>
            <w:tcBorders>
              <w:top w:val="nil"/>
              <w:left w:val="nil"/>
              <w:bottom w:val="nil"/>
              <w:right w:val="nil"/>
            </w:tcBorders>
            <w:shd w:val="clear" w:color="auto" w:fill="auto"/>
            <w:noWrap/>
            <w:vAlign w:val="bottom"/>
          </w:tcPr>
          <w:p w14:paraId="6BC1C17F" w14:textId="77777777" w:rsidR="001B0680" w:rsidRPr="001B0680" w:rsidRDefault="001B0680" w:rsidP="001B0680">
            <w:pPr>
              <w:rPr>
                <w:rFonts w:ascii="Tahoma" w:hAnsi="Tahoma" w:cs="Tahoma"/>
                <w:color w:val="000000"/>
                <w:sz w:val="20"/>
                <w:szCs w:val="20"/>
              </w:rPr>
            </w:pPr>
          </w:p>
        </w:tc>
      </w:tr>
    </w:tbl>
    <w:p w14:paraId="5AE69F3C" w14:textId="77777777" w:rsidR="0018001C" w:rsidRDefault="0018001C" w:rsidP="005B41CD">
      <w:pPr>
        <w:rPr>
          <w:highlight w:val="yellow"/>
        </w:rPr>
      </w:pPr>
    </w:p>
    <w:p w14:paraId="5C779504" w14:textId="77777777" w:rsidR="006B768C" w:rsidRDefault="006B768C" w:rsidP="005B41CD">
      <w:pPr>
        <w:rPr>
          <w:highlight w:val="yellow"/>
        </w:rPr>
      </w:pPr>
    </w:p>
    <w:p w14:paraId="729CB196" w14:textId="77777777" w:rsidR="000A37B0" w:rsidRDefault="000A37B0">
      <w:pPr>
        <w:rPr>
          <w:b/>
          <w:bCs/>
        </w:rPr>
      </w:pPr>
      <w:bookmarkStart w:id="11" w:name="_Toc171127497"/>
      <w:bookmarkStart w:id="12" w:name="_Toc171127607"/>
      <w:bookmarkStart w:id="13" w:name="_Toc171127672"/>
      <w:bookmarkStart w:id="14" w:name="_Toc342568097"/>
      <w:r>
        <w:br w:type="page"/>
      </w:r>
    </w:p>
    <w:p w14:paraId="0055C05B" w14:textId="77777777" w:rsidR="00BD3A1A" w:rsidRDefault="00BD3A1A">
      <w:pPr>
        <w:pStyle w:val="Heading2"/>
      </w:pPr>
      <w:r>
        <w:lastRenderedPageBreak/>
        <w:t>I</w:t>
      </w:r>
      <w:bookmarkEnd w:id="11"/>
      <w:bookmarkEnd w:id="12"/>
      <w:bookmarkEnd w:id="13"/>
      <w:r w:rsidR="00070364">
        <w:t>V</w:t>
      </w:r>
      <w:r w:rsidR="00011E2F">
        <w:t>. Areas of Accountability</w:t>
      </w:r>
      <w:bookmarkEnd w:id="14"/>
      <w:r w:rsidR="00011E2F">
        <w:t xml:space="preserve"> </w:t>
      </w:r>
    </w:p>
    <w:p w14:paraId="74C11615" w14:textId="77777777" w:rsidR="00665837" w:rsidRPr="00665837" w:rsidRDefault="00665837">
      <w:pPr>
        <w:pStyle w:val="Header"/>
        <w:tabs>
          <w:tab w:val="clear" w:pos="4320"/>
          <w:tab w:val="clear" w:pos="8640"/>
        </w:tabs>
        <w:rPr>
          <w:color w:val="339966"/>
        </w:rPr>
      </w:pPr>
    </w:p>
    <w:p w14:paraId="2E791838" w14:textId="77777777" w:rsidR="00F629D9" w:rsidRDefault="00353DF7">
      <w:pPr>
        <w:pStyle w:val="Heading3"/>
        <w:rPr>
          <w:b w:val="0"/>
        </w:rPr>
      </w:pPr>
      <w:bookmarkStart w:id="15" w:name="_Toc171127498"/>
      <w:bookmarkStart w:id="16" w:name="_Toc171127608"/>
      <w:bookmarkStart w:id="17" w:name="_Toc171127673"/>
      <w:bookmarkStart w:id="18" w:name="_Toc342568098"/>
      <w:r w:rsidRPr="00353DF7">
        <w:t>A.</w:t>
      </w:r>
      <w:r w:rsidR="00D67201">
        <w:t xml:space="preserve">     </w:t>
      </w:r>
      <w:r w:rsidRPr="00353DF7">
        <w:t>Faithfulness to Charter</w:t>
      </w:r>
      <w:bookmarkEnd w:id="15"/>
      <w:bookmarkEnd w:id="16"/>
      <w:bookmarkEnd w:id="17"/>
      <w:bookmarkEnd w:id="18"/>
      <w:r w:rsidR="007941D3">
        <w:rPr>
          <w:b w:val="0"/>
        </w:rPr>
        <w:t xml:space="preserve"> </w:t>
      </w:r>
    </w:p>
    <w:p w14:paraId="76A2F67B" w14:textId="77777777" w:rsidR="00BD3A1A" w:rsidRPr="00F629D9" w:rsidRDefault="007941D3" w:rsidP="00F629D9">
      <w:r w:rsidRPr="00F629D9">
        <w:t>School performance in relation to the ESE Massachusetts Charter School Common School Performance Criteria</w:t>
      </w:r>
    </w:p>
    <w:p w14:paraId="64D6BA3A" w14:textId="77777777" w:rsidR="00CB2F9C" w:rsidRDefault="00CB2F9C" w:rsidP="00CB2F9C">
      <w:pPr>
        <w:rPr>
          <w:u w:val="single"/>
        </w:rPr>
      </w:pPr>
    </w:p>
    <w:p w14:paraId="1CB3327E" w14:textId="77777777" w:rsidR="00B139CB" w:rsidRDefault="00680F96" w:rsidP="00DC1CE0">
      <w:pPr>
        <w:pStyle w:val="IndentedText"/>
        <w:spacing w:after="0"/>
        <w:ind w:left="0"/>
        <w:jc w:val="left"/>
        <w:rPr>
          <w:rFonts w:ascii="Times New Roman" w:hAnsi="Times New Roman"/>
          <w:b/>
        </w:rPr>
      </w:pPr>
      <w:r w:rsidRPr="00B139CB">
        <w:rPr>
          <w:rFonts w:ascii="Times New Roman" w:hAnsi="Times New Roman"/>
          <w:b/>
          <w:u w:val="single"/>
        </w:rPr>
        <w:t>Consistency of school operations with the school’s charter and approved charter amendments</w:t>
      </w:r>
      <w:r w:rsidRPr="00B139CB">
        <w:rPr>
          <w:rFonts w:ascii="Times New Roman" w:hAnsi="Times New Roman"/>
          <w:b/>
        </w:rPr>
        <w:t xml:space="preserve"> </w:t>
      </w:r>
    </w:p>
    <w:p w14:paraId="21A4C313" w14:textId="77777777" w:rsidR="00680F96" w:rsidRDefault="00471B95" w:rsidP="00DC1CE0">
      <w:pPr>
        <w:pStyle w:val="IndentedText"/>
        <w:spacing w:after="0"/>
        <w:ind w:left="0"/>
        <w:jc w:val="left"/>
      </w:pPr>
      <w:r w:rsidRPr="00B139CB">
        <w:rPr>
          <w:rFonts w:ascii="Times New Roman" w:hAnsi="Times New Roman"/>
          <w:b/>
          <w:sz w:val="20"/>
          <w:szCs w:val="20"/>
        </w:rPr>
        <w:t>The school operates in a manner consistent with the mission, vision, educational philosophy</w:t>
      </w:r>
      <w:r w:rsidR="002368AC">
        <w:rPr>
          <w:rFonts w:ascii="Times New Roman" w:hAnsi="Times New Roman"/>
          <w:b/>
          <w:sz w:val="20"/>
          <w:szCs w:val="20"/>
        </w:rPr>
        <w:t>, academic program,</w:t>
      </w:r>
      <w:r w:rsidRPr="00B139CB">
        <w:rPr>
          <w:rFonts w:ascii="Times New Roman" w:hAnsi="Times New Roman"/>
          <w:b/>
          <w:sz w:val="20"/>
          <w:szCs w:val="20"/>
        </w:rPr>
        <w:t xml:space="preserve"> and governance and leadership structure outlined in the school’s charter and approved charter amendments.</w:t>
      </w:r>
    </w:p>
    <w:p w14:paraId="48DC6553" w14:textId="77777777" w:rsidR="00D9305F" w:rsidRDefault="00D9305F" w:rsidP="00A95F2A">
      <w:pPr>
        <w:rPr>
          <w:i/>
        </w:rPr>
      </w:pPr>
    </w:p>
    <w:p w14:paraId="4A280E8C" w14:textId="77777777" w:rsidR="00CB6C5D" w:rsidRPr="00D6535C" w:rsidRDefault="00CB6C5D" w:rsidP="00D6535C">
      <w:pPr>
        <w:pStyle w:val="Finding"/>
        <w:rPr>
          <w:i/>
          <w:iCs/>
        </w:rPr>
      </w:pPr>
      <w:r w:rsidRPr="00D6535C">
        <w:rPr>
          <w:i/>
          <w:iCs/>
        </w:rPr>
        <w:t xml:space="preserve">Finding: MVRCS </w:t>
      </w:r>
      <w:r w:rsidR="0071114A" w:rsidRPr="00D6535C">
        <w:rPr>
          <w:i/>
          <w:iCs/>
        </w:rPr>
        <w:t xml:space="preserve">has </w:t>
      </w:r>
      <w:r w:rsidRPr="00D6535C">
        <w:rPr>
          <w:i/>
          <w:iCs/>
        </w:rPr>
        <w:t xml:space="preserve">operated in a manner consistent with its mission throughout the </w:t>
      </w:r>
      <w:r w:rsidR="00FD307E" w:rsidRPr="00D6535C">
        <w:rPr>
          <w:i/>
          <w:iCs/>
        </w:rPr>
        <w:t>course</w:t>
      </w:r>
      <w:r w:rsidRPr="00D6535C">
        <w:rPr>
          <w:i/>
          <w:iCs/>
        </w:rPr>
        <w:t xml:space="preserve"> of its charter.  </w:t>
      </w:r>
    </w:p>
    <w:p w14:paraId="7DC2F230" w14:textId="77777777" w:rsidR="00CB6C5D" w:rsidRPr="001B6117" w:rsidRDefault="00CB6C5D" w:rsidP="00D6535C">
      <w:pPr>
        <w:pStyle w:val="Body"/>
      </w:pPr>
      <w:r w:rsidRPr="00D6535C">
        <w:t xml:space="preserve">During the year </w:t>
      </w:r>
      <w:r w:rsidR="0071114A" w:rsidRPr="00D6535C">
        <w:t>twelve</w:t>
      </w:r>
      <w:r w:rsidR="00FD307E" w:rsidRPr="00D6535C">
        <w:t xml:space="preserve"> site visit</w:t>
      </w:r>
      <w:r w:rsidRPr="00D6535C">
        <w:t xml:space="preserve">, </w:t>
      </w:r>
      <w:r w:rsidR="00360663" w:rsidRPr="00D6535C">
        <w:t>site visitors found</w:t>
      </w:r>
      <w:r w:rsidRPr="00D6535C">
        <w:t xml:space="preserve"> that the school provided a rigorous academic program, character development, and a structured learning environment. </w:t>
      </w:r>
      <w:r w:rsidRPr="001B6117">
        <w:t xml:space="preserve">Consistent with its mission, MVRCS </w:t>
      </w:r>
      <w:r w:rsidR="00360663" w:rsidRPr="001B6117">
        <w:t>has continued to provide</w:t>
      </w:r>
      <w:r w:rsidRPr="001B6117">
        <w:t xml:space="preserve"> strong academics, an education that stresses morals and virtues, and preparation for college.  </w:t>
      </w:r>
    </w:p>
    <w:p w14:paraId="3AD219C4" w14:textId="77777777" w:rsidR="00CB6C5D" w:rsidRPr="001B6117" w:rsidRDefault="00CB6C5D" w:rsidP="00D6535C">
      <w:pPr>
        <w:pStyle w:val="Body"/>
      </w:pPr>
      <w:r w:rsidRPr="00D6535C">
        <w:t xml:space="preserve">The school </w:t>
      </w:r>
      <w:r w:rsidR="00FD307E" w:rsidRPr="00D6535C">
        <w:t>has continued to pursue</w:t>
      </w:r>
      <w:r w:rsidRPr="00D6535C">
        <w:t xml:space="preserve"> the goal of moral development through the academic program design and through a schoolwide culture of consistent behavioral expectations. </w:t>
      </w:r>
      <w:r w:rsidR="00BC43D7">
        <w:t xml:space="preserve">The school continues to offer a character education curriculum provided to students daily in grades K through 10, followed by civics instruction in grades 11 and 12. </w:t>
      </w:r>
      <w:r w:rsidRPr="00D6535C">
        <w:t xml:space="preserve">Lower and middle </w:t>
      </w:r>
      <w:r w:rsidR="00A52B3C">
        <w:t xml:space="preserve">grades </w:t>
      </w:r>
      <w:r w:rsidRPr="00D6535C">
        <w:t xml:space="preserve">students reported that these classes help them become better people by discussing or journaling about weekly and monthly virtues. MVRCS also employs two </w:t>
      </w:r>
      <w:r w:rsidR="00A52B3C">
        <w:t xml:space="preserve">versions of the same </w:t>
      </w:r>
      <w:r w:rsidRPr="00D6535C">
        <w:t xml:space="preserve">behavior management systems, one for </w:t>
      </w:r>
      <w:r w:rsidR="00A52B3C">
        <w:t xml:space="preserve">grades K-6, the other for grades 7-12. </w:t>
      </w:r>
      <w:r w:rsidRPr="001B6117">
        <w:t xml:space="preserve">The year </w:t>
      </w:r>
      <w:r w:rsidR="00ED6136" w:rsidRPr="001B6117">
        <w:t>twelve</w:t>
      </w:r>
      <w:r w:rsidRPr="001B6117">
        <w:t xml:space="preserve"> site visit team confirmed that students were well-mannered and respectful to each other and to teachers. </w:t>
      </w:r>
    </w:p>
    <w:p w14:paraId="293357A2" w14:textId="77777777" w:rsidR="00360663" w:rsidRDefault="00CB6C5D" w:rsidP="004A3DED">
      <w:r w:rsidRPr="001B6117">
        <w:t xml:space="preserve">The year </w:t>
      </w:r>
      <w:r w:rsidR="0071114A" w:rsidRPr="001B6117">
        <w:t>twelve</w:t>
      </w:r>
      <w:r w:rsidRPr="001B6117">
        <w:t xml:space="preserve"> site visit also confirmed MVRCS’s rigorous academic program.</w:t>
      </w:r>
      <w:r w:rsidRPr="00D6535C">
        <w:t xml:space="preserve"> </w:t>
      </w:r>
      <w:r w:rsidR="00360663" w:rsidRPr="00D6535C">
        <w:t>Since its inception, MVRCS has</w:t>
      </w:r>
      <w:r w:rsidRPr="00D6535C">
        <w:t xml:space="preserve"> adopt</w:t>
      </w:r>
      <w:r w:rsidR="00360663" w:rsidRPr="00D6535C">
        <w:t>ed</w:t>
      </w:r>
      <w:r w:rsidRPr="00D6535C">
        <w:t xml:space="preserve"> four curricular programs that guide the academic program and inform the pedagogical approach. Founded as a Direct Instruction school, </w:t>
      </w:r>
      <w:r w:rsidR="001B3728">
        <w:t xml:space="preserve">in the twelfth year </w:t>
      </w:r>
      <w:r w:rsidRPr="00D6535C">
        <w:t>school administrators describe</w:t>
      </w:r>
      <w:r w:rsidR="001B3728">
        <w:t>d</w:t>
      </w:r>
      <w:r w:rsidRPr="00D6535C">
        <w:t xml:space="preserve"> MVRCS as a hybrid of four models: the Direct Instruction, Core Knowledge, Saxon Math, and International Baccalaureate (IB) programs. </w:t>
      </w:r>
      <w:r w:rsidR="00834BE4">
        <w:t>The curricular programs aim to prepare MVRCS students for college. At the high school, classes are designated as college prep, honors, high honors,</w:t>
      </w:r>
      <w:r w:rsidR="00553956">
        <w:t xml:space="preserve"> </w:t>
      </w:r>
      <w:r w:rsidR="00834BE4">
        <w:t>IB Standard Level, and IB Higher Level. Students in grades nine through twelve participate in college prepa</w:t>
      </w:r>
      <w:r w:rsidR="00553956">
        <w:t>ra</w:t>
      </w:r>
      <w:r w:rsidR="00834BE4">
        <w:t xml:space="preserve">tory courses or IB courses in grades eleven and twelve. </w:t>
      </w:r>
      <w:r w:rsidR="00BC43D7">
        <w:t>High school students</w:t>
      </w:r>
      <w:r w:rsidR="004A3DED">
        <w:t xml:space="preserve"> </w:t>
      </w:r>
      <w:r w:rsidR="00BC43D7">
        <w:t>prepare</w:t>
      </w:r>
      <w:r w:rsidR="004A3DED">
        <w:t xml:space="preserve"> for </w:t>
      </w:r>
      <w:r w:rsidR="00BC43D7">
        <w:t xml:space="preserve">the </w:t>
      </w:r>
      <w:r w:rsidR="004A3DED">
        <w:t>college</w:t>
      </w:r>
      <w:r w:rsidR="00BC43D7">
        <w:t xml:space="preserve"> application process</w:t>
      </w:r>
      <w:r w:rsidR="004A3DED">
        <w:t xml:space="preserve"> and</w:t>
      </w:r>
      <w:r w:rsidR="00BC43D7">
        <w:t xml:space="preserve"> develop</w:t>
      </w:r>
      <w:r w:rsidR="0017592E">
        <w:t xml:space="preserve"> citizenship through the school’s</w:t>
      </w:r>
      <w:r w:rsidR="004A3DED">
        <w:t xml:space="preserve"> community service component which requires a minimum of 150 hours of service for graduation. </w:t>
      </w:r>
    </w:p>
    <w:p w14:paraId="31B5BD1E" w14:textId="77777777" w:rsidR="004A3DED" w:rsidRPr="00D6535C" w:rsidRDefault="004A3DED" w:rsidP="004A3DED"/>
    <w:p w14:paraId="2424E484" w14:textId="77777777" w:rsidR="00CB6C5D" w:rsidRPr="00D6535C" w:rsidRDefault="00360663" w:rsidP="00D6535C">
      <w:pPr>
        <w:pStyle w:val="Body"/>
      </w:pPr>
      <w:r w:rsidRPr="000E573D">
        <w:t>Similar to the year twelve</w:t>
      </w:r>
      <w:r w:rsidR="00CB6C5D" w:rsidRPr="000E573D">
        <w:t xml:space="preserve"> site visit team, the renewal inspection team reported that MVRCS’s mission was consistently integrated into the school day.</w:t>
      </w:r>
      <w:r w:rsidR="00CB6C5D" w:rsidRPr="00D6535C">
        <w:t xml:space="preserve"> During the 2012 renewal inspection visit, the school’s mission and vision were consistently described for the team by all interviewed stakeholders. Members of the board of trustees, school leaders, teachers, students, and parents described MVRCS as a school where students had the opportunity to receive a “world class” education where students are expected to develop a strong appreciation and understanding of American citizenship and values through daily coursework and routines. </w:t>
      </w:r>
    </w:p>
    <w:p w14:paraId="365F73C5" w14:textId="77777777" w:rsidR="00A95F2A" w:rsidRDefault="00A95F2A" w:rsidP="005C4961">
      <w:pPr>
        <w:rPr>
          <w:i/>
        </w:rPr>
      </w:pPr>
    </w:p>
    <w:p w14:paraId="06E921EA" w14:textId="77777777" w:rsidR="0013466B" w:rsidRPr="00B139CB" w:rsidRDefault="0013466B" w:rsidP="005C4961">
      <w:pPr>
        <w:rPr>
          <w:b/>
          <w:u w:val="single"/>
        </w:rPr>
      </w:pPr>
      <w:r w:rsidRPr="00B139CB">
        <w:rPr>
          <w:b/>
          <w:u w:val="single"/>
        </w:rPr>
        <w:lastRenderedPageBreak/>
        <w:t>Accountability plan objectives and measures</w:t>
      </w:r>
    </w:p>
    <w:p w14:paraId="38C6BD37" w14:textId="77777777" w:rsidR="0013466B" w:rsidRPr="00B139CB" w:rsidRDefault="0013466B" w:rsidP="005C4961">
      <w:pPr>
        <w:rPr>
          <w:b/>
          <w:sz w:val="20"/>
          <w:szCs w:val="20"/>
        </w:rPr>
      </w:pPr>
      <w:r w:rsidRPr="00B139CB">
        <w:rPr>
          <w:b/>
          <w:sz w:val="20"/>
          <w:szCs w:val="20"/>
        </w:rPr>
        <w:t>The school meets, or shows progress towards meeting the faithfulness to charter objectives and measures set forth in its accountability plan</w:t>
      </w:r>
      <w:r w:rsidR="0033609F">
        <w:rPr>
          <w:b/>
          <w:sz w:val="20"/>
          <w:szCs w:val="20"/>
        </w:rPr>
        <w:t>.</w:t>
      </w:r>
    </w:p>
    <w:p w14:paraId="3B55AB17" w14:textId="77777777" w:rsidR="0013466B" w:rsidRPr="00B139CB" w:rsidRDefault="0013466B" w:rsidP="005C4961">
      <w:pPr>
        <w:rPr>
          <w:b/>
          <w:u w:val="single"/>
        </w:rPr>
      </w:pPr>
    </w:p>
    <w:p w14:paraId="60916F77" w14:textId="77777777" w:rsidR="00CB6C5D" w:rsidRPr="00A84980" w:rsidRDefault="00CB6C5D" w:rsidP="00CB6C5D">
      <w:pPr>
        <w:rPr>
          <w:i/>
          <w:iCs/>
        </w:rPr>
      </w:pPr>
      <w:r w:rsidRPr="00A84980">
        <w:rPr>
          <w:i/>
          <w:iCs/>
        </w:rPr>
        <w:t xml:space="preserve">Finding: MVRCS has met all three measures in its accountability plan related to faithfulness to charter. </w:t>
      </w:r>
    </w:p>
    <w:p w14:paraId="466E0777" w14:textId="77777777" w:rsidR="00CB6C5D" w:rsidRPr="00A84980" w:rsidRDefault="00CB6C5D" w:rsidP="00CB6C5D">
      <w:pPr>
        <w:autoSpaceDE w:val="0"/>
        <w:autoSpaceDN w:val="0"/>
        <w:adjustRightInd w:val="0"/>
      </w:pPr>
      <w:r w:rsidRPr="00A84980">
        <w:t xml:space="preserve">A charter school creates an accountability plan to set objectives in each of the three areas of charter school accountability for the charter term and to show growth through time. MVRCS has reported against an accountability plan that was approved in March 2009. The accountability plan includes one objective and three measures related to faithfulness to charter. The objective states that the students at MVRCS will contribute to their community and develop a knowledge of the core virtues and fundamental ideals of American Culture. A summary of the school’s success in meeting the objectives and measures contained in its accountability </w:t>
      </w:r>
      <w:r>
        <w:t>plan can be found in Section V</w:t>
      </w:r>
      <w:r w:rsidRPr="00A84980">
        <w:t xml:space="preserve"> of this report.</w:t>
      </w:r>
    </w:p>
    <w:p w14:paraId="062134E7" w14:textId="77777777" w:rsidR="0013466B" w:rsidRDefault="0013466B" w:rsidP="005C4961">
      <w:pPr>
        <w:rPr>
          <w:u w:val="single"/>
        </w:rPr>
      </w:pPr>
    </w:p>
    <w:p w14:paraId="42F73F22" w14:textId="77777777" w:rsidR="00991E43" w:rsidRDefault="00432A43" w:rsidP="00432A43">
      <w:pPr>
        <w:pStyle w:val="Heading3"/>
        <w:rPr>
          <w:b w:val="0"/>
        </w:rPr>
      </w:pPr>
      <w:bookmarkStart w:id="19" w:name="_Toc342568099"/>
      <w:r>
        <w:t>B.</w:t>
      </w:r>
      <w:r w:rsidR="00D67201">
        <w:t xml:space="preserve">     </w:t>
      </w:r>
      <w:r>
        <w:t>Academic Program</w:t>
      </w:r>
      <w:bookmarkEnd w:id="19"/>
      <w:r w:rsidR="007941D3" w:rsidRPr="007941D3">
        <w:rPr>
          <w:b w:val="0"/>
        </w:rPr>
        <w:t xml:space="preserve"> </w:t>
      </w:r>
    </w:p>
    <w:p w14:paraId="223DE48E" w14:textId="77777777" w:rsidR="00432A43" w:rsidRPr="00991E43" w:rsidRDefault="00060F86" w:rsidP="00991E43">
      <w:r w:rsidRPr="00991E43">
        <w:t>School p</w:t>
      </w:r>
      <w:r w:rsidR="007941D3" w:rsidRPr="00991E43">
        <w:t>erformance in terms of ESE Massachusetts Charter School Common School Performance Criteria</w:t>
      </w:r>
    </w:p>
    <w:p w14:paraId="3B75CFF6" w14:textId="77777777" w:rsidR="00AF683E" w:rsidRDefault="00AF683E" w:rsidP="00AF683E"/>
    <w:p w14:paraId="31B7E8EF" w14:textId="77777777" w:rsidR="00782C85" w:rsidRPr="00B139CB" w:rsidRDefault="00AF683E" w:rsidP="00AF683E">
      <w:pPr>
        <w:rPr>
          <w:b/>
        </w:rPr>
      </w:pPr>
      <w:r w:rsidRPr="00B139CB">
        <w:rPr>
          <w:b/>
          <w:u w:val="single"/>
        </w:rPr>
        <w:t>MCAS</w:t>
      </w:r>
      <w:r w:rsidR="00914500" w:rsidRPr="00B139CB">
        <w:rPr>
          <w:b/>
          <w:u w:val="single"/>
        </w:rPr>
        <w:t xml:space="preserve"> </w:t>
      </w:r>
      <w:r w:rsidR="00C974CC" w:rsidRPr="00343840">
        <w:rPr>
          <w:b/>
          <w:u w:val="single"/>
        </w:rPr>
        <w:t>performance and growth</w:t>
      </w:r>
      <w:r w:rsidR="00C974CC">
        <w:rPr>
          <w:b/>
        </w:rPr>
        <w:t xml:space="preserve">    </w:t>
      </w:r>
    </w:p>
    <w:p w14:paraId="776FE71F" w14:textId="77777777" w:rsidR="00AF683E" w:rsidRPr="00B139CB" w:rsidRDefault="00AF683E" w:rsidP="00AF683E">
      <w:pPr>
        <w:rPr>
          <w:b/>
          <w:sz w:val="20"/>
          <w:szCs w:val="20"/>
        </w:rPr>
      </w:pPr>
      <w:r w:rsidRPr="00B139CB">
        <w:rPr>
          <w:b/>
          <w:sz w:val="20"/>
          <w:szCs w:val="20"/>
        </w:rPr>
        <w:t>Students at the school demonstrate Proficiency, or progress toward meeting proficiency targets on state standards, as measured by the Massachusetts Comprehensive Accountability System (MCAS) exams in all subject areas and at all grade levels tested for accountability purposes.</w:t>
      </w:r>
    </w:p>
    <w:p w14:paraId="1B028959" w14:textId="77777777" w:rsidR="00782C85" w:rsidRDefault="00782C85" w:rsidP="002919B3">
      <w:pPr>
        <w:rPr>
          <w:i/>
        </w:rPr>
      </w:pPr>
    </w:p>
    <w:p w14:paraId="4B5BE330" w14:textId="77777777" w:rsidR="002919B3" w:rsidRPr="00C16E09" w:rsidRDefault="002919B3" w:rsidP="002919B3">
      <w:pPr>
        <w:rPr>
          <w:i/>
        </w:rPr>
      </w:pPr>
      <w:r w:rsidRPr="00C16E09">
        <w:rPr>
          <w:i/>
        </w:rPr>
        <w:t>Finding</w:t>
      </w:r>
      <w:r w:rsidRPr="007A3D7B">
        <w:rPr>
          <w:i/>
        </w:rPr>
        <w:t>:</w:t>
      </w:r>
      <w:r w:rsidR="00144A2B">
        <w:rPr>
          <w:i/>
        </w:rPr>
        <w:t xml:space="preserve"> </w:t>
      </w:r>
      <w:r w:rsidR="00D742CD" w:rsidRPr="007A3D7B">
        <w:rPr>
          <w:i/>
        </w:rPr>
        <w:t>Studen</w:t>
      </w:r>
      <w:r w:rsidR="00CA683C">
        <w:rPr>
          <w:i/>
        </w:rPr>
        <w:t xml:space="preserve">t MCAS performance has </w:t>
      </w:r>
      <w:r w:rsidR="00F72E1B">
        <w:rPr>
          <w:i/>
        </w:rPr>
        <w:t>been strong and stable ov</w:t>
      </w:r>
      <w:r w:rsidR="00D742CD" w:rsidRPr="007A3D7B">
        <w:rPr>
          <w:i/>
        </w:rPr>
        <w:t xml:space="preserve">er the term of </w:t>
      </w:r>
      <w:r w:rsidR="00CA683C">
        <w:rPr>
          <w:i/>
        </w:rPr>
        <w:t>the charter</w:t>
      </w:r>
      <w:r w:rsidR="00F72E1B">
        <w:rPr>
          <w:i/>
        </w:rPr>
        <w:t xml:space="preserve"> in ELA and mathematics</w:t>
      </w:r>
      <w:r w:rsidR="00D742CD" w:rsidRPr="0072718A">
        <w:rPr>
          <w:i/>
        </w:rPr>
        <w:t>.</w:t>
      </w:r>
      <w:r w:rsidR="00F72E1B">
        <w:rPr>
          <w:i/>
        </w:rPr>
        <w:t xml:space="preserve"> Science performance has been less strong.</w:t>
      </w:r>
      <w:r w:rsidR="00CA683C">
        <w:rPr>
          <w:i/>
        </w:rPr>
        <w:t xml:space="preserve"> </w:t>
      </w:r>
      <w:r w:rsidR="0072718A" w:rsidRPr="0072718A">
        <w:rPr>
          <w:i/>
        </w:rPr>
        <w:t>Over the course of the charter t</w:t>
      </w:r>
      <w:r w:rsidR="008A3E2A" w:rsidRPr="0072718A">
        <w:rPr>
          <w:i/>
        </w:rPr>
        <w:t>he school</w:t>
      </w:r>
      <w:r w:rsidR="0072718A" w:rsidRPr="0072718A">
        <w:rPr>
          <w:i/>
        </w:rPr>
        <w:t>’s median Student Growth P</w:t>
      </w:r>
      <w:r w:rsidR="00CA683C">
        <w:rPr>
          <w:i/>
        </w:rPr>
        <w:t>ercentile (SGP) has been above</w:t>
      </w:r>
      <w:r w:rsidR="0072718A" w:rsidRPr="0072718A">
        <w:rPr>
          <w:i/>
        </w:rPr>
        <w:t xml:space="preserve"> the state median</w:t>
      </w:r>
      <w:r w:rsidR="00CA683C">
        <w:rPr>
          <w:i/>
        </w:rPr>
        <w:t xml:space="preserve"> </w:t>
      </w:r>
      <w:r w:rsidR="0072718A" w:rsidRPr="0072718A">
        <w:rPr>
          <w:i/>
        </w:rPr>
        <w:t xml:space="preserve">of 50 for ELA and mathematics </w:t>
      </w:r>
      <w:r w:rsidR="00CA683C">
        <w:rPr>
          <w:i/>
        </w:rPr>
        <w:t xml:space="preserve">in all years </w:t>
      </w:r>
      <w:r w:rsidR="00F72E1B">
        <w:rPr>
          <w:i/>
        </w:rPr>
        <w:t>except</w:t>
      </w:r>
      <w:r w:rsidR="00CA683C">
        <w:rPr>
          <w:i/>
        </w:rPr>
        <w:t xml:space="preserve"> 2010.</w:t>
      </w:r>
    </w:p>
    <w:p w14:paraId="1F2789B2" w14:textId="77777777" w:rsidR="003C793D" w:rsidRDefault="00422E07" w:rsidP="00422E07">
      <w:r>
        <w:t xml:space="preserve">During this charter </w:t>
      </w:r>
      <w:r w:rsidRPr="00782F71">
        <w:t xml:space="preserve">term, </w:t>
      </w:r>
      <w:r w:rsidR="00CA683C">
        <w:t xml:space="preserve">MVRCS </w:t>
      </w:r>
      <w:r w:rsidRPr="00782F71">
        <w:t>students</w:t>
      </w:r>
      <w:r>
        <w:t xml:space="preserve"> annually completed the MCAS </w:t>
      </w:r>
      <w:r w:rsidRPr="00CA683C">
        <w:t xml:space="preserve">grade </w:t>
      </w:r>
      <w:r w:rsidR="001A30B4" w:rsidRPr="00CA683C">
        <w:t>three</w:t>
      </w:r>
      <w:r w:rsidR="00CA683C">
        <w:t xml:space="preserve"> reading assessment</w:t>
      </w:r>
      <w:r w:rsidRPr="00CA683C">
        <w:t xml:space="preserve">, the grades </w:t>
      </w:r>
      <w:r w:rsidR="001A30B4" w:rsidRPr="00CA683C">
        <w:t>four</w:t>
      </w:r>
      <w:r w:rsidR="00CA683C">
        <w:t xml:space="preserve"> through </w:t>
      </w:r>
      <w:r w:rsidR="001A30B4" w:rsidRPr="00CA683C">
        <w:t>eight</w:t>
      </w:r>
      <w:r w:rsidRPr="00CA683C">
        <w:t xml:space="preserve"> English language arts (ELA) assessments, the grades </w:t>
      </w:r>
      <w:r w:rsidR="001A30B4" w:rsidRPr="00CA683C">
        <w:t>three</w:t>
      </w:r>
      <w:r w:rsidR="00CA683C">
        <w:t xml:space="preserve"> through </w:t>
      </w:r>
      <w:r w:rsidR="001A30B4" w:rsidRPr="00CA683C">
        <w:t>eight</w:t>
      </w:r>
      <w:r w:rsidRPr="00CA683C">
        <w:t xml:space="preserve"> mathematics assessments, and the grades </w:t>
      </w:r>
      <w:r w:rsidR="001A30B4" w:rsidRPr="00CA683C">
        <w:t>five</w:t>
      </w:r>
      <w:r w:rsidR="00F72E1B">
        <w:t>,</w:t>
      </w:r>
      <w:r w:rsidRPr="00CA683C">
        <w:t xml:space="preserve"> </w:t>
      </w:r>
      <w:r w:rsidR="001A30B4" w:rsidRPr="00CA683C">
        <w:t>eight</w:t>
      </w:r>
      <w:r w:rsidR="00F72E1B">
        <w:t>, and high school</w:t>
      </w:r>
      <w:r w:rsidRPr="00CA683C">
        <w:t xml:space="preserve"> scie</w:t>
      </w:r>
      <w:r w:rsidR="00CA683C">
        <w:t>nce and technology assessments.</w:t>
      </w:r>
      <w:r w:rsidR="007A3D7B" w:rsidRPr="00CA683C">
        <w:t xml:space="preserve"> </w:t>
      </w:r>
      <w:r w:rsidRPr="00CA683C">
        <w:t>The following analyses present MCAS performance data on the tests in</w:t>
      </w:r>
      <w:r>
        <w:t xml:space="preserve"> reading, ELA</w:t>
      </w:r>
      <w:r w:rsidR="008D7164">
        <w:t>,</w:t>
      </w:r>
      <w:r>
        <w:t xml:space="preserve"> mathematics</w:t>
      </w:r>
      <w:r w:rsidR="008D7164">
        <w:t>, and science</w:t>
      </w:r>
      <w:r w:rsidR="00A83566">
        <w:t>.</w:t>
      </w:r>
      <w:r>
        <w:t xml:space="preserve"> </w:t>
      </w:r>
      <w:r w:rsidR="0072718A">
        <w:t>Median SGPs are provided in the aggr</w:t>
      </w:r>
      <w:r w:rsidR="00F72E1B">
        <w:t xml:space="preserve">egate for ELA and mathematics. </w:t>
      </w:r>
      <w:r w:rsidR="0072718A">
        <w:t xml:space="preserve">Additionally, grade level data is available on the ESE website: </w:t>
      </w:r>
      <w:hyperlink r:id="rId14" w:history="1">
        <w:r w:rsidR="0072718A" w:rsidRPr="002735E7">
          <w:rPr>
            <w:rStyle w:val="Hyperlink"/>
          </w:rPr>
          <w:t>http://profiles.doe.mass.edu/</w:t>
        </w:r>
      </w:hyperlink>
      <w:r w:rsidR="0072718A">
        <w:t xml:space="preserve"> </w:t>
      </w:r>
    </w:p>
    <w:p w14:paraId="4ADA42A9" w14:textId="77777777" w:rsidR="000A37B0" w:rsidRDefault="000A37B0" w:rsidP="00422E07"/>
    <w:p w14:paraId="323C34CC" w14:textId="77777777" w:rsidR="0072718A" w:rsidRPr="0072718A" w:rsidRDefault="0072718A" w:rsidP="00422E07">
      <w:pPr>
        <w:rPr>
          <w:color w:val="00B05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50"/>
        <w:gridCol w:w="750"/>
        <w:gridCol w:w="750"/>
        <w:gridCol w:w="750"/>
      </w:tblGrid>
      <w:tr w:rsidR="005250E5" w:rsidRPr="002E490A" w14:paraId="19938532" w14:textId="77777777" w:rsidTr="000633F1">
        <w:trPr>
          <w:jc w:val="center"/>
        </w:trPr>
        <w:tc>
          <w:tcPr>
            <w:tcW w:w="0" w:type="auto"/>
            <w:gridSpan w:val="5"/>
            <w:shd w:val="clear" w:color="auto" w:fill="BFBFBF"/>
          </w:tcPr>
          <w:p w14:paraId="4AC2430F" w14:textId="77777777" w:rsidR="005250E5" w:rsidRPr="00A824E6" w:rsidRDefault="005250E5" w:rsidP="005250E5">
            <w:pPr>
              <w:rPr>
                <w:rFonts w:ascii="Arial" w:hAnsi="Arial" w:cs="Arial"/>
                <w:b/>
                <w:bCs/>
                <w:i/>
              </w:rPr>
            </w:pPr>
            <w:r w:rsidRPr="00A824E6">
              <w:rPr>
                <w:rFonts w:ascii="Arial" w:hAnsi="Arial" w:cs="Arial"/>
                <w:b/>
                <w:bCs/>
                <w:i/>
              </w:rPr>
              <w:t>MVRCS Median Student Growth Percentile</w:t>
            </w:r>
          </w:p>
        </w:tc>
      </w:tr>
      <w:tr w:rsidR="005250E5" w:rsidRPr="002E490A" w14:paraId="68848A90" w14:textId="77777777" w:rsidTr="000633F1">
        <w:trPr>
          <w:jc w:val="center"/>
        </w:trPr>
        <w:tc>
          <w:tcPr>
            <w:tcW w:w="0" w:type="auto"/>
            <w:shd w:val="clear" w:color="auto" w:fill="D9D9D9"/>
          </w:tcPr>
          <w:p w14:paraId="4B699479" w14:textId="77777777" w:rsidR="005250E5" w:rsidRPr="00A824E6" w:rsidRDefault="005250E5" w:rsidP="005250E5">
            <w:pPr>
              <w:rPr>
                <w:rFonts w:ascii="Arial" w:hAnsi="Arial" w:cs="Arial"/>
                <w:b/>
                <w:bCs/>
              </w:rPr>
            </w:pPr>
            <w:r w:rsidRPr="00A824E6">
              <w:rPr>
                <w:rFonts w:ascii="Arial" w:hAnsi="Arial" w:cs="Arial"/>
                <w:b/>
                <w:bCs/>
              </w:rPr>
              <w:t>Year</w:t>
            </w:r>
          </w:p>
        </w:tc>
        <w:tc>
          <w:tcPr>
            <w:tcW w:w="0" w:type="auto"/>
            <w:shd w:val="clear" w:color="auto" w:fill="D9D9D9"/>
          </w:tcPr>
          <w:p w14:paraId="2C71C079" w14:textId="77777777" w:rsidR="005250E5" w:rsidRPr="00A824E6" w:rsidRDefault="005250E5" w:rsidP="005250E5">
            <w:pPr>
              <w:rPr>
                <w:rFonts w:ascii="Arial" w:hAnsi="Arial" w:cs="Arial"/>
                <w:b/>
                <w:bCs/>
              </w:rPr>
            </w:pPr>
            <w:r w:rsidRPr="00A824E6">
              <w:rPr>
                <w:rFonts w:ascii="Arial" w:hAnsi="Arial" w:cs="Arial"/>
                <w:b/>
                <w:bCs/>
              </w:rPr>
              <w:t>2009</w:t>
            </w:r>
          </w:p>
        </w:tc>
        <w:tc>
          <w:tcPr>
            <w:tcW w:w="0" w:type="auto"/>
            <w:shd w:val="clear" w:color="auto" w:fill="D9D9D9"/>
          </w:tcPr>
          <w:p w14:paraId="22F1A59F" w14:textId="77777777" w:rsidR="005250E5" w:rsidRPr="00A824E6" w:rsidRDefault="005250E5" w:rsidP="005250E5">
            <w:pPr>
              <w:rPr>
                <w:rFonts w:ascii="Arial" w:hAnsi="Arial" w:cs="Arial"/>
                <w:b/>
                <w:bCs/>
              </w:rPr>
            </w:pPr>
            <w:r w:rsidRPr="00A824E6">
              <w:rPr>
                <w:rFonts w:ascii="Arial" w:hAnsi="Arial" w:cs="Arial"/>
                <w:b/>
                <w:bCs/>
              </w:rPr>
              <w:t>2010</w:t>
            </w:r>
          </w:p>
        </w:tc>
        <w:tc>
          <w:tcPr>
            <w:tcW w:w="0" w:type="auto"/>
            <w:shd w:val="clear" w:color="auto" w:fill="D9D9D9"/>
          </w:tcPr>
          <w:p w14:paraId="2B6B7910" w14:textId="77777777" w:rsidR="005250E5" w:rsidRPr="00A824E6" w:rsidRDefault="005250E5" w:rsidP="005250E5">
            <w:pPr>
              <w:rPr>
                <w:rFonts w:ascii="Arial" w:hAnsi="Arial" w:cs="Arial"/>
                <w:b/>
                <w:bCs/>
              </w:rPr>
            </w:pPr>
            <w:r w:rsidRPr="00A824E6">
              <w:rPr>
                <w:rFonts w:ascii="Arial" w:hAnsi="Arial" w:cs="Arial"/>
                <w:b/>
                <w:bCs/>
              </w:rPr>
              <w:t>2011</w:t>
            </w:r>
          </w:p>
        </w:tc>
        <w:tc>
          <w:tcPr>
            <w:tcW w:w="0" w:type="auto"/>
            <w:shd w:val="clear" w:color="auto" w:fill="D9D9D9"/>
          </w:tcPr>
          <w:p w14:paraId="55102C69" w14:textId="77777777" w:rsidR="005250E5" w:rsidRPr="00A824E6" w:rsidRDefault="005250E5" w:rsidP="005250E5">
            <w:pPr>
              <w:rPr>
                <w:rFonts w:ascii="Arial" w:hAnsi="Arial" w:cs="Arial"/>
                <w:b/>
                <w:bCs/>
              </w:rPr>
            </w:pPr>
            <w:r w:rsidRPr="00A824E6">
              <w:rPr>
                <w:rFonts w:ascii="Arial" w:hAnsi="Arial" w:cs="Arial"/>
                <w:b/>
                <w:bCs/>
              </w:rPr>
              <w:t>2012</w:t>
            </w:r>
          </w:p>
        </w:tc>
      </w:tr>
      <w:tr w:rsidR="005250E5" w:rsidRPr="002E490A" w14:paraId="148E2475" w14:textId="77777777" w:rsidTr="000633F1">
        <w:trPr>
          <w:jc w:val="center"/>
        </w:trPr>
        <w:tc>
          <w:tcPr>
            <w:tcW w:w="0" w:type="auto"/>
            <w:shd w:val="clear" w:color="auto" w:fill="D9D9D9"/>
          </w:tcPr>
          <w:p w14:paraId="3FC4AF06" w14:textId="77777777" w:rsidR="005250E5" w:rsidRPr="00A824E6" w:rsidRDefault="005250E5" w:rsidP="005250E5">
            <w:pPr>
              <w:rPr>
                <w:rFonts w:ascii="Arial" w:hAnsi="Arial" w:cs="Arial"/>
                <w:b/>
                <w:bCs/>
              </w:rPr>
            </w:pPr>
            <w:r w:rsidRPr="00A824E6">
              <w:rPr>
                <w:rFonts w:ascii="Arial" w:hAnsi="Arial" w:cs="Arial"/>
                <w:b/>
                <w:bCs/>
              </w:rPr>
              <w:t>English Language Arts</w:t>
            </w:r>
          </w:p>
        </w:tc>
        <w:tc>
          <w:tcPr>
            <w:tcW w:w="0" w:type="auto"/>
          </w:tcPr>
          <w:p w14:paraId="777B448E" w14:textId="77777777" w:rsidR="005250E5" w:rsidRPr="00A824E6" w:rsidRDefault="005250E5" w:rsidP="005250E5">
            <w:pPr>
              <w:rPr>
                <w:rFonts w:ascii="Arial" w:hAnsi="Arial" w:cs="Arial"/>
                <w:b/>
                <w:bCs/>
              </w:rPr>
            </w:pPr>
            <w:r w:rsidRPr="00A824E6">
              <w:rPr>
                <w:rFonts w:ascii="Arial" w:hAnsi="Arial" w:cs="Arial"/>
                <w:b/>
                <w:bCs/>
              </w:rPr>
              <w:t>52.0</w:t>
            </w:r>
          </w:p>
        </w:tc>
        <w:tc>
          <w:tcPr>
            <w:tcW w:w="0" w:type="auto"/>
          </w:tcPr>
          <w:p w14:paraId="4F01F173" w14:textId="77777777" w:rsidR="005250E5" w:rsidRPr="00A824E6" w:rsidRDefault="005250E5" w:rsidP="005250E5">
            <w:pPr>
              <w:rPr>
                <w:rFonts w:ascii="Arial" w:hAnsi="Arial" w:cs="Arial"/>
                <w:b/>
                <w:bCs/>
              </w:rPr>
            </w:pPr>
            <w:r w:rsidRPr="00A824E6">
              <w:rPr>
                <w:rFonts w:ascii="Arial" w:hAnsi="Arial" w:cs="Arial"/>
                <w:b/>
                <w:bCs/>
              </w:rPr>
              <w:t>45.0</w:t>
            </w:r>
          </w:p>
        </w:tc>
        <w:tc>
          <w:tcPr>
            <w:tcW w:w="0" w:type="auto"/>
          </w:tcPr>
          <w:p w14:paraId="189897FB" w14:textId="77777777" w:rsidR="005250E5" w:rsidRPr="00A824E6" w:rsidRDefault="005250E5" w:rsidP="005250E5">
            <w:pPr>
              <w:rPr>
                <w:rFonts w:ascii="Arial" w:hAnsi="Arial" w:cs="Arial"/>
                <w:b/>
                <w:bCs/>
              </w:rPr>
            </w:pPr>
            <w:r w:rsidRPr="00A824E6">
              <w:rPr>
                <w:rFonts w:ascii="Arial" w:hAnsi="Arial" w:cs="Arial"/>
                <w:b/>
                <w:bCs/>
              </w:rPr>
              <w:t>56.0</w:t>
            </w:r>
          </w:p>
        </w:tc>
        <w:tc>
          <w:tcPr>
            <w:tcW w:w="0" w:type="auto"/>
          </w:tcPr>
          <w:p w14:paraId="310B2B70" w14:textId="77777777" w:rsidR="005250E5" w:rsidRPr="00A824E6" w:rsidRDefault="005250E5" w:rsidP="005250E5">
            <w:pPr>
              <w:rPr>
                <w:rFonts w:ascii="Arial" w:hAnsi="Arial" w:cs="Arial"/>
                <w:b/>
                <w:bCs/>
              </w:rPr>
            </w:pPr>
            <w:r w:rsidRPr="00A824E6">
              <w:rPr>
                <w:rFonts w:ascii="Arial" w:hAnsi="Arial" w:cs="Arial"/>
                <w:b/>
                <w:bCs/>
              </w:rPr>
              <w:t>52.0</w:t>
            </w:r>
          </w:p>
        </w:tc>
      </w:tr>
      <w:tr w:rsidR="005250E5" w:rsidRPr="002E490A" w14:paraId="56A4E280" w14:textId="77777777" w:rsidTr="000633F1">
        <w:trPr>
          <w:jc w:val="center"/>
        </w:trPr>
        <w:tc>
          <w:tcPr>
            <w:tcW w:w="0" w:type="auto"/>
            <w:shd w:val="clear" w:color="auto" w:fill="D9D9D9"/>
          </w:tcPr>
          <w:p w14:paraId="2C195BE5" w14:textId="77777777" w:rsidR="005250E5" w:rsidRPr="00A824E6" w:rsidRDefault="005250E5" w:rsidP="005250E5">
            <w:pPr>
              <w:rPr>
                <w:rFonts w:ascii="Arial" w:hAnsi="Arial" w:cs="Arial"/>
                <w:b/>
                <w:bCs/>
              </w:rPr>
            </w:pPr>
            <w:r w:rsidRPr="00A824E6">
              <w:rPr>
                <w:rFonts w:ascii="Arial" w:hAnsi="Arial" w:cs="Arial"/>
                <w:b/>
                <w:bCs/>
              </w:rPr>
              <w:t>Mathematics</w:t>
            </w:r>
          </w:p>
        </w:tc>
        <w:tc>
          <w:tcPr>
            <w:tcW w:w="0" w:type="auto"/>
          </w:tcPr>
          <w:p w14:paraId="63E72D4A" w14:textId="77777777" w:rsidR="005250E5" w:rsidRPr="00A824E6" w:rsidRDefault="005250E5" w:rsidP="005250E5">
            <w:pPr>
              <w:rPr>
                <w:rFonts w:ascii="Arial" w:hAnsi="Arial" w:cs="Arial"/>
                <w:b/>
                <w:bCs/>
              </w:rPr>
            </w:pPr>
            <w:r w:rsidRPr="00A824E6">
              <w:rPr>
                <w:rFonts w:ascii="Arial" w:hAnsi="Arial" w:cs="Arial"/>
                <w:b/>
                <w:bCs/>
              </w:rPr>
              <w:t>53.5</w:t>
            </w:r>
          </w:p>
        </w:tc>
        <w:tc>
          <w:tcPr>
            <w:tcW w:w="0" w:type="auto"/>
          </w:tcPr>
          <w:p w14:paraId="36C16C90" w14:textId="77777777" w:rsidR="005250E5" w:rsidRPr="00A824E6" w:rsidRDefault="005250E5" w:rsidP="005250E5">
            <w:pPr>
              <w:rPr>
                <w:rFonts w:ascii="Arial" w:hAnsi="Arial" w:cs="Arial"/>
                <w:b/>
                <w:bCs/>
              </w:rPr>
            </w:pPr>
            <w:r w:rsidRPr="00A824E6">
              <w:rPr>
                <w:rFonts w:ascii="Arial" w:hAnsi="Arial" w:cs="Arial"/>
                <w:b/>
                <w:bCs/>
              </w:rPr>
              <w:t>48.0</w:t>
            </w:r>
          </w:p>
        </w:tc>
        <w:tc>
          <w:tcPr>
            <w:tcW w:w="0" w:type="auto"/>
          </w:tcPr>
          <w:p w14:paraId="356EB3BE" w14:textId="77777777" w:rsidR="005250E5" w:rsidRPr="00A824E6" w:rsidRDefault="005250E5" w:rsidP="005250E5">
            <w:pPr>
              <w:rPr>
                <w:rFonts w:ascii="Arial" w:hAnsi="Arial" w:cs="Arial"/>
                <w:b/>
                <w:bCs/>
              </w:rPr>
            </w:pPr>
            <w:r w:rsidRPr="00A824E6">
              <w:rPr>
                <w:rFonts w:ascii="Arial" w:hAnsi="Arial" w:cs="Arial"/>
                <w:b/>
                <w:bCs/>
              </w:rPr>
              <w:t>53.0</w:t>
            </w:r>
          </w:p>
        </w:tc>
        <w:tc>
          <w:tcPr>
            <w:tcW w:w="0" w:type="auto"/>
          </w:tcPr>
          <w:p w14:paraId="72F25B49" w14:textId="77777777" w:rsidR="005250E5" w:rsidRPr="00A824E6" w:rsidRDefault="005250E5" w:rsidP="005250E5">
            <w:pPr>
              <w:rPr>
                <w:rFonts w:ascii="Arial" w:hAnsi="Arial" w:cs="Arial"/>
                <w:b/>
                <w:bCs/>
              </w:rPr>
            </w:pPr>
            <w:r w:rsidRPr="00A824E6">
              <w:rPr>
                <w:rFonts w:ascii="Arial" w:hAnsi="Arial" w:cs="Arial"/>
                <w:b/>
                <w:bCs/>
              </w:rPr>
              <w:t>54.0</w:t>
            </w:r>
          </w:p>
        </w:tc>
      </w:tr>
    </w:tbl>
    <w:p w14:paraId="0E922065" w14:textId="77777777" w:rsidR="00BD3A1A" w:rsidRDefault="00BD3A1A">
      <w:pPr>
        <w:rPr>
          <w:color w:val="00B050"/>
          <w:sz w:val="12"/>
        </w:rPr>
      </w:pPr>
    </w:p>
    <w:p w14:paraId="16F178A5" w14:textId="77777777" w:rsidR="005250E5" w:rsidRDefault="005250E5">
      <w:pPr>
        <w:rPr>
          <w:color w:val="00B050"/>
          <w:sz w:val="12"/>
        </w:rPr>
      </w:pPr>
    </w:p>
    <w:p w14:paraId="48ADFD06" w14:textId="77777777" w:rsidR="000A37B0" w:rsidRDefault="000A37B0">
      <w:pPr>
        <w:rPr>
          <w:color w:val="00B050"/>
          <w:sz w:val="12"/>
        </w:rPr>
      </w:pPr>
      <w:r>
        <w:rPr>
          <w:color w:val="00B050"/>
          <w:sz w:val="12"/>
        </w:rPr>
        <w:br w:type="page"/>
      </w:r>
    </w:p>
    <w:p w14:paraId="55D0BA07" w14:textId="77777777" w:rsidR="005250E5" w:rsidRDefault="005250E5">
      <w:pPr>
        <w:rPr>
          <w:color w:val="00B050"/>
          <w:sz w:val="12"/>
        </w:rPr>
      </w:pPr>
    </w:p>
    <w:p w14:paraId="437D7922" w14:textId="77777777" w:rsidR="005250E5" w:rsidRDefault="005250E5">
      <w:pPr>
        <w:rPr>
          <w:color w:val="00B050"/>
          <w:sz w:val="12"/>
        </w:rPr>
      </w:pPr>
    </w:p>
    <w:p w14:paraId="3F9CD7FB" w14:textId="77777777" w:rsidR="005250E5" w:rsidRPr="0072718A" w:rsidRDefault="005250E5">
      <w:pPr>
        <w:rPr>
          <w:color w:val="00B050"/>
          <w:sz w:val="12"/>
        </w:rPr>
      </w:pPr>
    </w:p>
    <w:p w14:paraId="7F168EB9" w14:textId="77777777" w:rsidR="005250E5" w:rsidRPr="00AA3F36" w:rsidRDefault="005250E5" w:rsidP="0072635B">
      <w:pPr>
        <w:pStyle w:val="NoSpacing"/>
        <w:pBdr>
          <w:top w:val="single" w:sz="4" w:space="1" w:color="auto"/>
          <w:left w:val="single" w:sz="4" w:space="4" w:color="auto"/>
          <w:bottom w:val="single" w:sz="4" w:space="1" w:color="auto"/>
          <w:right w:val="single" w:sz="4" w:space="4" w:color="auto"/>
        </w:pBdr>
        <w:jc w:val="center"/>
        <w:rPr>
          <w:b/>
          <w:noProof/>
        </w:rPr>
      </w:pPr>
      <w:r>
        <w:rPr>
          <w:b/>
          <w:noProof/>
        </w:rPr>
        <w:t>ELA MCAS for MVRCS</w:t>
      </w:r>
    </w:p>
    <w:p w14:paraId="1F6E478B" w14:textId="77777777" w:rsidR="005250E5" w:rsidRDefault="005250E5" w:rsidP="0072635B">
      <w:pPr>
        <w:pStyle w:val="NoSpacing"/>
        <w:pBdr>
          <w:top w:val="single" w:sz="4" w:space="1" w:color="auto"/>
          <w:left w:val="single" w:sz="4" w:space="4" w:color="auto"/>
          <w:bottom w:val="single" w:sz="4" w:space="1" w:color="auto"/>
          <w:right w:val="single" w:sz="4" w:space="4" w:color="auto"/>
        </w:pBdr>
        <w:jc w:val="center"/>
        <w:rPr>
          <w:b/>
          <w:noProof/>
        </w:rPr>
      </w:pPr>
      <w:r w:rsidRPr="00AA3F36">
        <w:rPr>
          <w:b/>
          <w:noProof/>
        </w:rPr>
        <w:t>All grades</w:t>
      </w:r>
    </w:p>
    <w:p w14:paraId="64BB6E8B" w14:textId="77777777" w:rsidR="005250E5" w:rsidRDefault="005D5DED" w:rsidP="0072635B">
      <w:pPr>
        <w:pStyle w:val="NoSpacing"/>
        <w:pBdr>
          <w:top w:val="single" w:sz="4" w:space="1" w:color="auto"/>
          <w:left w:val="single" w:sz="4" w:space="4" w:color="auto"/>
          <w:bottom w:val="single" w:sz="4" w:space="1" w:color="auto"/>
          <w:right w:val="single" w:sz="4" w:space="4" w:color="auto"/>
        </w:pBdr>
        <w:jc w:val="center"/>
        <w:rPr>
          <w:b/>
          <w:noProof/>
        </w:rPr>
      </w:pPr>
      <w:r>
        <w:rPr>
          <w:b/>
          <w:noProof/>
        </w:rPr>
        <w:drawing>
          <wp:inline distT="0" distB="0" distL="0" distR="0" wp14:anchorId="0963EC17" wp14:editId="5964EB97">
            <wp:extent cx="5486400" cy="4202430"/>
            <wp:effectExtent l="19050" t="0" r="0" b="0"/>
            <wp:docPr id="2" name="Picture 73" descr=" 2009 2010 2011 2012 &#10;District State District State District State District State &#10;Advanced 13% 16% 11% 16% 17% 17% 21% 19% &#10;Proficient 58% 51% 60% 52% 60% 52% 56% 50% &#10;Needs Improvement 26% 25% 24% 24% 21% 23% 19% 22% &#10;Warning/Failing 3% 8% 4% 8% 2% 8% 4% 9% &#10;N Students 761 499,026 788 498,668 784 497,258 789 497,549 &#10;CPI 89.1 86.5 88.8 86.9 91.5 87.2 90.8 86.7 &#10;Median SGP 52.0 50.0 45.0 50.0 56.0 50.0 52.0 50.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 2009 2010 2011 2012 &#10;District State District State District State District State &#10;Advanced 13% 16% 11% 16% 17% 17% 21% 19% &#10;Proficient 58% 51% 60% 52% 60% 52% 56% 50% &#10;Needs Improvement 26% 25% 24% 24% 21% 23% 19% 22% &#10;Warning/Failing 3% 8% 4% 8% 2% 8% 4% 9% &#10;N Students 761 499,026 788 498,668 784 497,258 789 497,549 &#10;CPI 89.1 86.5 88.8 86.9 91.5 87.2 90.8 86.7 &#10;Median SGP 52.0 50.0 45.0 50.0 56.0 50.0 52.0 50.0 &#10;"/>
                    <pic:cNvPicPr>
                      <a:picLocks noChangeAspect="1" noChangeArrowheads="1"/>
                    </pic:cNvPicPr>
                  </pic:nvPicPr>
                  <pic:blipFill>
                    <a:blip r:embed="rId15" cstate="print"/>
                    <a:srcRect/>
                    <a:stretch>
                      <a:fillRect/>
                    </a:stretch>
                  </pic:blipFill>
                  <pic:spPr bwMode="auto">
                    <a:xfrm>
                      <a:off x="0" y="0"/>
                      <a:ext cx="5486400" cy="4202430"/>
                    </a:xfrm>
                    <a:prstGeom prst="rect">
                      <a:avLst/>
                    </a:prstGeom>
                    <a:noFill/>
                    <a:ln w="9525">
                      <a:noFill/>
                      <a:miter lim="800000"/>
                      <a:headEnd/>
                      <a:tailEnd/>
                    </a:ln>
                  </pic:spPr>
                </pic:pic>
              </a:graphicData>
            </a:graphic>
          </wp:inline>
        </w:drawing>
      </w:r>
    </w:p>
    <w:p w14:paraId="058CBC8A" w14:textId="77777777" w:rsidR="005250E5" w:rsidRDefault="005250E5" w:rsidP="005250E5">
      <w:pPr>
        <w:pStyle w:val="NoSpacing"/>
        <w:jc w:val="center"/>
        <w:rPr>
          <w:b/>
          <w:noProof/>
        </w:rPr>
      </w:pPr>
    </w:p>
    <w:p w14:paraId="0329BF25" w14:textId="77777777" w:rsidR="005250E5" w:rsidRDefault="005250E5" w:rsidP="005250E5">
      <w:pPr>
        <w:pStyle w:val="NoSpacing"/>
        <w:jc w:val="center"/>
        <w:rPr>
          <w:b/>
          <w:noProof/>
        </w:rPr>
      </w:pPr>
    </w:p>
    <w:p w14:paraId="7396AD14" w14:textId="77777777" w:rsidR="005250E5" w:rsidRDefault="005250E5" w:rsidP="005250E5">
      <w:pPr>
        <w:pStyle w:val="NoSpacing"/>
        <w:jc w:val="center"/>
        <w:rPr>
          <w:b/>
          <w:noProof/>
        </w:rPr>
      </w:pPr>
    </w:p>
    <w:p w14:paraId="767AD2C6" w14:textId="77777777" w:rsidR="005250E5" w:rsidRDefault="005250E5" w:rsidP="005250E5">
      <w:pPr>
        <w:pStyle w:val="NoSpacing"/>
        <w:jc w:val="center"/>
        <w:rPr>
          <w:b/>
          <w:noProof/>
        </w:rPr>
      </w:pPr>
    </w:p>
    <w:p w14:paraId="60F4E618" w14:textId="77777777" w:rsidR="0072635B" w:rsidRDefault="0072635B" w:rsidP="005250E5">
      <w:pPr>
        <w:pStyle w:val="NoSpacing"/>
        <w:jc w:val="center"/>
        <w:rPr>
          <w:b/>
          <w:noProof/>
        </w:rPr>
      </w:pPr>
    </w:p>
    <w:p w14:paraId="2E2C23C7" w14:textId="77777777" w:rsidR="0072635B" w:rsidRDefault="0072635B" w:rsidP="005250E5">
      <w:pPr>
        <w:pStyle w:val="NoSpacing"/>
        <w:jc w:val="center"/>
        <w:rPr>
          <w:b/>
          <w:noProof/>
        </w:rPr>
      </w:pPr>
    </w:p>
    <w:p w14:paraId="6E6542D6" w14:textId="77777777" w:rsidR="0072635B" w:rsidRDefault="0072635B" w:rsidP="005250E5">
      <w:pPr>
        <w:pStyle w:val="NoSpacing"/>
        <w:jc w:val="center"/>
        <w:rPr>
          <w:b/>
          <w:noProof/>
        </w:rPr>
      </w:pPr>
    </w:p>
    <w:p w14:paraId="3DC1F8C3" w14:textId="77777777" w:rsidR="0072635B" w:rsidRDefault="0072635B" w:rsidP="005250E5">
      <w:pPr>
        <w:pStyle w:val="NoSpacing"/>
        <w:jc w:val="center"/>
        <w:rPr>
          <w:b/>
          <w:noProof/>
        </w:rPr>
      </w:pPr>
    </w:p>
    <w:p w14:paraId="557135C4" w14:textId="77777777" w:rsidR="0072635B" w:rsidRDefault="0072635B" w:rsidP="005250E5">
      <w:pPr>
        <w:pStyle w:val="NoSpacing"/>
        <w:jc w:val="center"/>
        <w:rPr>
          <w:b/>
          <w:noProof/>
        </w:rPr>
      </w:pPr>
    </w:p>
    <w:p w14:paraId="732893BD" w14:textId="77777777" w:rsidR="0072635B" w:rsidRDefault="0072635B" w:rsidP="005250E5">
      <w:pPr>
        <w:pStyle w:val="NoSpacing"/>
        <w:jc w:val="center"/>
        <w:rPr>
          <w:b/>
          <w:noProof/>
        </w:rPr>
      </w:pPr>
    </w:p>
    <w:p w14:paraId="76B8BD4E" w14:textId="77777777" w:rsidR="0072635B" w:rsidRDefault="0072635B" w:rsidP="005250E5">
      <w:pPr>
        <w:pStyle w:val="NoSpacing"/>
        <w:jc w:val="center"/>
        <w:rPr>
          <w:b/>
          <w:noProof/>
        </w:rPr>
      </w:pPr>
    </w:p>
    <w:p w14:paraId="28435F16" w14:textId="77777777" w:rsidR="0072635B" w:rsidRDefault="0072635B" w:rsidP="005250E5">
      <w:pPr>
        <w:pStyle w:val="NoSpacing"/>
        <w:jc w:val="center"/>
        <w:rPr>
          <w:b/>
          <w:noProof/>
        </w:rPr>
      </w:pPr>
    </w:p>
    <w:p w14:paraId="3BA38B4F" w14:textId="77777777" w:rsidR="0072635B" w:rsidRDefault="0072635B" w:rsidP="005250E5">
      <w:pPr>
        <w:pStyle w:val="NoSpacing"/>
        <w:jc w:val="center"/>
        <w:rPr>
          <w:b/>
          <w:noProof/>
        </w:rPr>
      </w:pPr>
    </w:p>
    <w:p w14:paraId="0C243802" w14:textId="77777777" w:rsidR="0072635B" w:rsidRDefault="0072635B" w:rsidP="005250E5">
      <w:pPr>
        <w:pStyle w:val="NoSpacing"/>
        <w:jc w:val="center"/>
        <w:rPr>
          <w:b/>
          <w:noProof/>
        </w:rPr>
      </w:pPr>
    </w:p>
    <w:p w14:paraId="64856430" w14:textId="77777777" w:rsidR="0072635B" w:rsidRDefault="0072635B" w:rsidP="000A37B0">
      <w:pPr>
        <w:pStyle w:val="NoSpacing"/>
        <w:rPr>
          <w:b/>
          <w:noProof/>
        </w:rPr>
      </w:pPr>
    </w:p>
    <w:p w14:paraId="6C617FDE" w14:textId="77777777" w:rsidR="0072635B" w:rsidRDefault="0072635B" w:rsidP="005250E5">
      <w:pPr>
        <w:pStyle w:val="NoSpacing"/>
        <w:jc w:val="center"/>
        <w:rPr>
          <w:b/>
          <w:noProof/>
        </w:rPr>
      </w:pPr>
    </w:p>
    <w:p w14:paraId="73736035" w14:textId="77777777" w:rsidR="0072635B" w:rsidRDefault="0072635B" w:rsidP="005250E5">
      <w:pPr>
        <w:pStyle w:val="NoSpacing"/>
        <w:jc w:val="center"/>
        <w:rPr>
          <w:b/>
          <w:noProof/>
        </w:rPr>
      </w:pPr>
    </w:p>
    <w:p w14:paraId="2C3EB523" w14:textId="77777777" w:rsidR="0072635B" w:rsidRDefault="0072635B" w:rsidP="005250E5">
      <w:pPr>
        <w:pStyle w:val="NoSpacing"/>
        <w:jc w:val="center"/>
        <w:rPr>
          <w:b/>
          <w:noProof/>
        </w:rPr>
      </w:pPr>
    </w:p>
    <w:p w14:paraId="7CB7B822" w14:textId="77777777" w:rsidR="0072635B" w:rsidRDefault="0072635B" w:rsidP="005250E5">
      <w:pPr>
        <w:pStyle w:val="NoSpacing"/>
        <w:jc w:val="center"/>
        <w:rPr>
          <w:b/>
          <w:noProof/>
        </w:rPr>
      </w:pPr>
    </w:p>
    <w:p w14:paraId="2F1FE7F0" w14:textId="77777777" w:rsidR="0072635B" w:rsidRPr="00AA3F36" w:rsidRDefault="0072635B" w:rsidP="005250E5">
      <w:pPr>
        <w:pStyle w:val="NoSpacing"/>
        <w:jc w:val="center"/>
        <w:rPr>
          <w:b/>
          <w:noProof/>
        </w:rPr>
      </w:pPr>
    </w:p>
    <w:p w14:paraId="7611B821" w14:textId="77777777" w:rsidR="005250E5" w:rsidRPr="00AA3F36" w:rsidRDefault="005250E5" w:rsidP="0072635B">
      <w:pPr>
        <w:pStyle w:val="NoSpacing"/>
        <w:pBdr>
          <w:top w:val="single" w:sz="4" w:space="1" w:color="auto"/>
          <w:left w:val="single" w:sz="4" w:space="4" w:color="auto"/>
          <w:bottom w:val="single" w:sz="4" w:space="1" w:color="auto"/>
          <w:right w:val="single" w:sz="4" w:space="4" w:color="auto"/>
        </w:pBdr>
        <w:jc w:val="center"/>
        <w:rPr>
          <w:b/>
          <w:noProof/>
        </w:rPr>
      </w:pPr>
      <w:r>
        <w:rPr>
          <w:b/>
          <w:noProof/>
        </w:rPr>
        <w:t>Math MCAS for MVRCS</w:t>
      </w:r>
    </w:p>
    <w:p w14:paraId="20D1B0F1" w14:textId="77777777" w:rsidR="005250E5" w:rsidRDefault="005250E5" w:rsidP="0072635B">
      <w:pPr>
        <w:pStyle w:val="NoSpacing"/>
        <w:pBdr>
          <w:top w:val="single" w:sz="4" w:space="1" w:color="auto"/>
          <w:left w:val="single" w:sz="4" w:space="4" w:color="auto"/>
          <w:bottom w:val="single" w:sz="4" w:space="1" w:color="auto"/>
          <w:right w:val="single" w:sz="4" w:space="4" w:color="auto"/>
        </w:pBdr>
        <w:jc w:val="center"/>
        <w:rPr>
          <w:b/>
          <w:noProof/>
        </w:rPr>
      </w:pPr>
      <w:r w:rsidRPr="00AA3F36">
        <w:rPr>
          <w:b/>
          <w:noProof/>
        </w:rPr>
        <w:t>All grades</w:t>
      </w:r>
    </w:p>
    <w:p w14:paraId="277DD735" w14:textId="77777777" w:rsidR="0072635B" w:rsidRDefault="005D5DED" w:rsidP="0072635B">
      <w:pPr>
        <w:pStyle w:val="NoSpacing"/>
        <w:pBdr>
          <w:top w:val="single" w:sz="4" w:space="1" w:color="auto"/>
          <w:left w:val="single" w:sz="4" w:space="4" w:color="auto"/>
          <w:bottom w:val="single" w:sz="4" w:space="1" w:color="auto"/>
          <w:right w:val="single" w:sz="4" w:space="4" w:color="auto"/>
        </w:pBdr>
        <w:jc w:val="center"/>
        <w:rPr>
          <w:b/>
          <w:noProof/>
        </w:rPr>
      </w:pPr>
      <w:r>
        <w:rPr>
          <w:b/>
          <w:noProof/>
        </w:rPr>
        <w:drawing>
          <wp:inline distT="0" distB="0" distL="0" distR="0" wp14:anchorId="0FAEE136" wp14:editId="43027E5A">
            <wp:extent cx="5486400" cy="4299585"/>
            <wp:effectExtent l="19050" t="0" r="0" b="0"/>
            <wp:docPr id="3" name="Picture 74" descr=" 2009 2010 2011 2012 &#10;District State District State District State District State &#10;Advanced 27% 23% 27% 26% 28% 24% 33% 27% &#10;Proficient 35% 32% 35% 33% 38% 34% 32% 32% &#10;Needs Improvement 30% 28% 29% 27% 28% 27% 28% 26% &#10;Warning/Failing 8% 16% 9% 15% 7% 15% 7% 15% &#10;N Students 762 499,717 788 498,632 784 497,712 788 497,984 &#10;CPI 82.7 78.5 83.0 79.9 84.3 79.9 85.1 79.9 &#10;Median SGP 53.5 50.0 48.0 50.0 53.0 50.0 54.0 50.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 2009 2010 2011 2012 &#10;District State District State District State District State &#10;Advanced 27% 23% 27% 26% 28% 24% 33% 27% &#10;Proficient 35% 32% 35% 33% 38% 34% 32% 32% &#10;Needs Improvement 30% 28% 29% 27% 28% 27% 28% 26% &#10;Warning/Failing 8% 16% 9% 15% 7% 15% 7% 15% &#10;N Students 762 499,717 788 498,632 784 497,712 788 497,984 &#10;CPI 82.7 78.5 83.0 79.9 84.3 79.9 85.1 79.9 &#10;Median SGP 53.5 50.0 48.0 50.0 53.0 50.0 54.0 50.0 &#10;"/>
                    <pic:cNvPicPr>
                      <a:picLocks noChangeAspect="1" noChangeArrowheads="1"/>
                    </pic:cNvPicPr>
                  </pic:nvPicPr>
                  <pic:blipFill>
                    <a:blip r:embed="rId16" cstate="print"/>
                    <a:srcRect/>
                    <a:stretch>
                      <a:fillRect/>
                    </a:stretch>
                  </pic:blipFill>
                  <pic:spPr bwMode="auto">
                    <a:xfrm>
                      <a:off x="0" y="0"/>
                      <a:ext cx="5486400" cy="4299585"/>
                    </a:xfrm>
                    <a:prstGeom prst="rect">
                      <a:avLst/>
                    </a:prstGeom>
                    <a:noFill/>
                    <a:ln w="9525">
                      <a:noFill/>
                      <a:miter lim="800000"/>
                      <a:headEnd/>
                      <a:tailEnd/>
                    </a:ln>
                  </pic:spPr>
                </pic:pic>
              </a:graphicData>
            </a:graphic>
          </wp:inline>
        </w:drawing>
      </w:r>
    </w:p>
    <w:p w14:paraId="21B5D4F0" w14:textId="77777777" w:rsidR="0072635B" w:rsidRDefault="0072635B" w:rsidP="005250E5">
      <w:pPr>
        <w:pStyle w:val="NoSpacing"/>
        <w:jc w:val="center"/>
        <w:rPr>
          <w:b/>
          <w:noProof/>
        </w:rPr>
      </w:pPr>
    </w:p>
    <w:p w14:paraId="57B6B601" w14:textId="77777777" w:rsidR="0072635B" w:rsidRDefault="0072635B" w:rsidP="005250E5">
      <w:pPr>
        <w:pStyle w:val="NoSpacing"/>
        <w:jc w:val="center"/>
        <w:rPr>
          <w:b/>
          <w:noProof/>
        </w:rPr>
      </w:pPr>
    </w:p>
    <w:p w14:paraId="177134C2" w14:textId="77777777" w:rsidR="0072635B" w:rsidRDefault="0072635B" w:rsidP="005250E5">
      <w:pPr>
        <w:pStyle w:val="NoSpacing"/>
        <w:jc w:val="center"/>
        <w:rPr>
          <w:b/>
          <w:noProof/>
        </w:rPr>
      </w:pPr>
    </w:p>
    <w:p w14:paraId="6D01BBA2" w14:textId="77777777" w:rsidR="0072635B" w:rsidRDefault="0072635B" w:rsidP="005250E5">
      <w:pPr>
        <w:pStyle w:val="NoSpacing"/>
        <w:jc w:val="center"/>
        <w:rPr>
          <w:b/>
          <w:noProof/>
        </w:rPr>
      </w:pPr>
    </w:p>
    <w:p w14:paraId="768828CA" w14:textId="77777777" w:rsidR="0072635B" w:rsidRDefault="0072635B" w:rsidP="005250E5">
      <w:pPr>
        <w:pStyle w:val="NoSpacing"/>
        <w:jc w:val="center"/>
        <w:rPr>
          <w:b/>
          <w:noProof/>
        </w:rPr>
      </w:pPr>
    </w:p>
    <w:p w14:paraId="6091BFCC" w14:textId="77777777" w:rsidR="0072635B" w:rsidRDefault="0072635B" w:rsidP="005250E5">
      <w:pPr>
        <w:pStyle w:val="NoSpacing"/>
        <w:jc w:val="center"/>
        <w:rPr>
          <w:b/>
          <w:noProof/>
        </w:rPr>
      </w:pPr>
    </w:p>
    <w:p w14:paraId="5277DD09" w14:textId="77777777" w:rsidR="0072635B" w:rsidRDefault="0072635B" w:rsidP="005250E5">
      <w:pPr>
        <w:pStyle w:val="NoSpacing"/>
        <w:jc w:val="center"/>
        <w:rPr>
          <w:b/>
          <w:noProof/>
        </w:rPr>
      </w:pPr>
    </w:p>
    <w:p w14:paraId="5B6779A2" w14:textId="77777777" w:rsidR="0072635B" w:rsidRDefault="0072635B" w:rsidP="005250E5">
      <w:pPr>
        <w:pStyle w:val="NoSpacing"/>
        <w:jc w:val="center"/>
        <w:rPr>
          <w:b/>
          <w:noProof/>
        </w:rPr>
      </w:pPr>
    </w:p>
    <w:p w14:paraId="2BB2341D" w14:textId="77777777" w:rsidR="0072635B" w:rsidRDefault="0072635B" w:rsidP="005250E5">
      <w:pPr>
        <w:pStyle w:val="NoSpacing"/>
        <w:jc w:val="center"/>
        <w:rPr>
          <w:b/>
          <w:noProof/>
        </w:rPr>
      </w:pPr>
    </w:p>
    <w:p w14:paraId="6E860477" w14:textId="77777777" w:rsidR="0072635B" w:rsidRDefault="0072635B" w:rsidP="005250E5">
      <w:pPr>
        <w:pStyle w:val="NoSpacing"/>
        <w:jc w:val="center"/>
        <w:rPr>
          <w:b/>
          <w:noProof/>
        </w:rPr>
      </w:pPr>
    </w:p>
    <w:p w14:paraId="26663175" w14:textId="77777777" w:rsidR="0072635B" w:rsidRDefault="0072635B" w:rsidP="005250E5">
      <w:pPr>
        <w:pStyle w:val="NoSpacing"/>
        <w:jc w:val="center"/>
        <w:rPr>
          <w:b/>
          <w:noProof/>
        </w:rPr>
      </w:pPr>
    </w:p>
    <w:p w14:paraId="39842275" w14:textId="77777777" w:rsidR="0072635B" w:rsidRDefault="0072635B" w:rsidP="005250E5">
      <w:pPr>
        <w:pStyle w:val="NoSpacing"/>
        <w:jc w:val="center"/>
        <w:rPr>
          <w:b/>
          <w:noProof/>
        </w:rPr>
      </w:pPr>
    </w:p>
    <w:p w14:paraId="1D2AAAE3" w14:textId="77777777" w:rsidR="0072635B" w:rsidRDefault="0072635B" w:rsidP="005250E5">
      <w:pPr>
        <w:pStyle w:val="NoSpacing"/>
        <w:jc w:val="center"/>
        <w:rPr>
          <w:b/>
          <w:noProof/>
        </w:rPr>
      </w:pPr>
    </w:p>
    <w:p w14:paraId="08EA8BC7" w14:textId="77777777" w:rsidR="00121055" w:rsidRDefault="00121055" w:rsidP="005250E5">
      <w:pPr>
        <w:pStyle w:val="NoSpacing"/>
        <w:jc w:val="center"/>
        <w:rPr>
          <w:b/>
          <w:noProof/>
        </w:rPr>
      </w:pPr>
    </w:p>
    <w:p w14:paraId="29010572" w14:textId="77777777" w:rsidR="000A37B0" w:rsidRDefault="000A37B0">
      <w:pPr>
        <w:rPr>
          <w:rFonts w:ascii="Calibri" w:eastAsia="Calibri" w:hAnsi="Calibri"/>
          <w:b/>
          <w:noProof/>
          <w:sz w:val="22"/>
          <w:szCs w:val="22"/>
        </w:rPr>
      </w:pPr>
      <w:r>
        <w:rPr>
          <w:b/>
          <w:noProof/>
        </w:rPr>
        <w:br w:type="page"/>
      </w:r>
    </w:p>
    <w:p w14:paraId="273AAA13" w14:textId="77777777" w:rsidR="0072635B" w:rsidRDefault="0072635B" w:rsidP="005250E5">
      <w:pPr>
        <w:pStyle w:val="NoSpacing"/>
        <w:jc w:val="center"/>
        <w:rPr>
          <w:b/>
          <w:noProof/>
        </w:rPr>
      </w:pPr>
    </w:p>
    <w:p w14:paraId="109B7592" w14:textId="77777777" w:rsidR="0072635B" w:rsidRDefault="0072635B" w:rsidP="005250E5">
      <w:pPr>
        <w:pStyle w:val="NoSpacing"/>
        <w:jc w:val="center"/>
        <w:rPr>
          <w:b/>
          <w:noProof/>
        </w:rPr>
      </w:pPr>
    </w:p>
    <w:p w14:paraId="36FA0D46" w14:textId="77777777" w:rsidR="005250E5" w:rsidRPr="00AA3F36" w:rsidRDefault="005250E5" w:rsidP="0072635B">
      <w:pPr>
        <w:pStyle w:val="NoSpacing"/>
        <w:pBdr>
          <w:top w:val="single" w:sz="4" w:space="1" w:color="auto"/>
          <w:left w:val="single" w:sz="4" w:space="4" w:color="auto"/>
          <w:bottom w:val="single" w:sz="4" w:space="1" w:color="auto"/>
          <w:right w:val="single" w:sz="4" w:space="4" w:color="auto"/>
        </w:pBdr>
        <w:jc w:val="center"/>
        <w:rPr>
          <w:b/>
          <w:noProof/>
        </w:rPr>
      </w:pPr>
      <w:r>
        <w:rPr>
          <w:b/>
          <w:noProof/>
        </w:rPr>
        <w:t>Science MCAS for MVRCS</w:t>
      </w:r>
    </w:p>
    <w:p w14:paraId="31DC08DA" w14:textId="77777777" w:rsidR="005250E5" w:rsidRDefault="005250E5" w:rsidP="0072635B">
      <w:pPr>
        <w:pStyle w:val="NoSpacing"/>
        <w:pBdr>
          <w:top w:val="single" w:sz="4" w:space="1" w:color="auto"/>
          <w:left w:val="single" w:sz="4" w:space="4" w:color="auto"/>
          <w:bottom w:val="single" w:sz="4" w:space="1" w:color="auto"/>
          <w:right w:val="single" w:sz="4" w:space="4" w:color="auto"/>
        </w:pBdr>
        <w:jc w:val="center"/>
        <w:rPr>
          <w:b/>
          <w:noProof/>
        </w:rPr>
      </w:pPr>
      <w:r w:rsidRPr="00AA3F36">
        <w:rPr>
          <w:b/>
          <w:noProof/>
        </w:rPr>
        <w:t>All grades</w:t>
      </w:r>
    </w:p>
    <w:p w14:paraId="614C658A" w14:textId="77777777" w:rsidR="0072635B" w:rsidRPr="00AA3F36" w:rsidRDefault="005D5DED" w:rsidP="0072635B">
      <w:pPr>
        <w:pStyle w:val="NoSpacing"/>
        <w:pBdr>
          <w:top w:val="single" w:sz="4" w:space="1" w:color="auto"/>
          <w:left w:val="single" w:sz="4" w:space="4" w:color="auto"/>
          <w:bottom w:val="single" w:sz="4" w:space="1" w:color="auto"/>
          <w:right w:val="single" w:sz="4" w:space="4" w:color="auto"/>
        </w:pBdr>
        <w:jc w:val="center"/>
        <w:rPr>
          <w:b/>
          <w:noProof/>
        </w:rPr>
      </w:pPr>
      <w:r>
        <w:rPr>
          <w:b/>
          <w:noProof/>
        </w:rPr>
        <w:drawing>
          <wp:inline distT="0" distB="0" distL="0" distR="0" wp14:anchorId="51B62334" wp14:editId="537159EE">
            <wp:extent cx="5486400" cy="4474845"/>
            <wp:effectExtent l="19050" t="0" r="0" b="0"/>
            <wp:docPr id="4" name="Picture 75" descr=" 2009 2010 2011 2012 &#10;District State District State District State District State &#10;Advanced 7% 12% 4% 12% 7% 13% 14% 17% &#10;Proficient 39% 37% 43% 40% 40% 39% 37% 37% &#10;Needs Improvement 47% 36% 43% 35% 45% 35% 40% 32% &#10;Warning/Failing 7% 14% 9% 13% 8% 13% 9% 13% &#10;N Students 294 212,702 309 211,197 309 211,422 318 211,464 &#10;CPI 77.4 76.8 77.5 78.3 77.1 77.6 77.8 78.6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 2009 2010 2011 2012 &#10;District State District State District State District State &#10;Advanced 7% 12% 4% 12% 7% 13% 14% 17% &#10;Proficient 39% 37% 43% 40% 40% 39% 37% 37% &#10;Needs Improvement 47% 36% 43% 35% 45% 35% 40% 32% &#10;Warning/Failing 7% 14% 9% 13% 8% 13% 9% 13% &#10;N Students 294 212,702 309 211,197 309 211,422 318 211,464 &#10;CPI 77.4 76.8 77.5 78.3 77.1 77.6 77.8 78.6 &#10;"/>
                    <pic:cNvPicPr>
                      <a:picLocks noChangeAspect="1" noChangeArrowheads="1"/>
                    </pic:cNvPicPr>
                  </pic:nvPicPr>
                  <pic:blipFill>
                    <a:blip r:embed="rId17" cstate="print"/>
                    <a:srcRect/>
                    <a:stretch>
                      <a:fillRect/>
                    </a:stretch>
                  </pic:blipFill>
                  <pic:spPr bwMode="auto">
                    <a:xfrm>
                      <a:off x="0" y="0"/>
                      <a:ext cx="5486400" cy="4474845"/>
                    </a:xfrm>
                    <a:prstGeom prst="rect">
                      <a:avLst/>
                    </a:prstGeom>
                    <a:noFill/>
                    <a:ln w="9525">
                      <a:noFill/>
                      <a:miter lim="800000"/>
                      <a:headEnd/>
                      <a:tailEnd/>
                    </a:ln>
                  </pic:spPr>
                </pic:pic>
              </a:graphicData>
            </a:graphic>
          </wp:inline>
        </w:drawing>
      </w:r>
    </w:p>
    <w:p w14:paraId="4AE050E0" w14:textId="77777777" w:rsidR="005250E5" w:rsidRPr="00AA3F36" w:rsidRDefault="005250E5" w:rsidP="005250E5">
      <w:pPr>
        <w:pStyle w:val="NoSpacing"/>
        <w:jc w:val="center"/>
        <w:rPr>
          <w:b/>
          <w:noProof/>
        </w:rPr>
      </w:pPr>
    </w:p>
    <w:p w14:paraId="1A8B70E0" w14:textId="77777777" w:rsidR="00BD3A1A" w:rsidRDefault="00BD3A1A">
      <w:pPr>
        <w:rPr>
          <w:sz w:val="12"/>
        </w:rPr>
      </w:pPr>
    </w:p>
    <w:p w14:paraId="7276107F" w14:textId="77777777" w:rsidR="0072718A" w:rsidRDefault="0072718A">
      <w:pPr>
        <w:rPr>
          <w:sz w:val="12"/>
        </w:rPr>
      </w:pPr>
    </w:p>
    <w:p w14:paraId="3663D126" w14:textId="77777777" w:rsidR="00DC254E" w:rsidRPr="00504525" w:rsidRDefault="00DC254E" w:rsidP="00AF683E">
      <w:pPr>
        <w:rPr>
          <w:b/>
        </w:rPr>
      </w:pPr>
    </w:p>
    <w:p w14:paraId="2E5B5FC5" w14:textId="77777777" w:rsidR="000A37B0" w:rsidRDefault="000A37B0">
      <w:pPr>
        <w:rPr>
          <w:b/>
          <w:u w:val="single"/>
        </w:rPr>
      </w:pPr>
      <w:r>
        <w:rPr>
          <w:b/>
          <w:u w:val="single"/>
        </w:rPr>
        <w:br w:type="page"/>
      </w:r>
    </w:p>
    <w:p w14:paraId="0275CE8E" w14:textId="77777777" w:rsidR="008D7164" w:rsidRDefault="00E54B80" w:rsidP="008D7164">
      <w:pPr>
        <w:pStyle w:val="Body"/>
        <w:spacing w:after="0"/>
        <w:rPr>
          <w:b/>
          <w:u w:val="single"/>
        </w:rPr>
      </w:pPr>
      <w:r>
        <w:rPr>
          <w:b/>
          <w:u w:val="single"/>
        </w:rPr>
        <w:lastRenderedPageBreak/>
        <w:t xml:space="preserve">Meeting State Targets </w:t>
      </w:r>
    </w:p>
    <w:p w14:paraId="7C81C3B9" w14:textId="77777777" w:rsidR="008D7164" w:rsidRPr="00942F20" w:rsidRDefault="008D7164" w:rsidP="008D7164">
      <w:pPr>
        <w:pStyle w:val="Body"/>
        <w:spacing w:after="0"/>
      </w:pPr>
      <w:r w:rsidRPr="00942F20">
        <w:t>Beginning with the 2012-13 school year, accountability reports have changed significantly as a result of Massachusetts’ waiver of certain No Child Left Behind (NCLB) requirements: the NCLB goal of 100 percent proficiency is replaced with a new goal of reducing proficiency gaps by half by 2017; the NCLB accountability status labels of improvement, corrective action, and restructuring are eliminated; only state accountability and assistance levels are used for districts and schools, including charter schools; Adequate Yearly Progress (AYP) is replaced with a new performance measure (the Progress and Performance Index, or PPI) that incorporates student growth and other indicators, including science and dropout rates; and reports show a new "high needs" subgroup, an unduplicated count of all students in a school or district belonging to at least one of the following individual subgroups: students with disabilities, English language learners (ELL) and former ELL students, or low income students</w:t>
      </w:r>
      <w:r>
        <w:t>.</w:t>
      </w:r>
      <w:r w:rsidR="0072718A">
        <w:t xml:space="preserve"> </w:t>
      </w:r>
      <w:r w:rsidR="00960BF4">
        <w:t xml:space="preserve">Under the new </w:t>
      </w:r>
      <w:smartTag w:uri="urn:schemas-microsoft-com:office:smarttags" w:element="State">
        <w:smartTag w:uri="urn:schemas-microsoft-com:office:smarttags" w:element="place">
          <w:r w:rsidR="00960BF4">
            <w:t>Massachusetts</w:t>
          </w:r>
        </w:smartTag>
      </w:smartTag>
      <w:r w:rsidR="00960BF4">
        <w:t xml:space="preserve"> accountability system, the school’s 2011 MCAS performance serves as the baseline for future school performance targets.</w:t>
      </w:r>
    </w:p>
    <w:p w14:paraId="193E7B82" w14:textId="77777777" w:rsidR="008D7164" w:rsidRDefault="008D7164" w:rsidP="0040641B"/>
    <w:p w14:paraId="0D14F8FB" w14:textId="77777777" w:rsidR="00705B58" w:rsidRDefault="00705B58" w:rsidP="0040641B"/>
    <w:p w14:paraId="78A064FC" w14:textId="77777777" w:rsidR="0072635B" w:rsidRPr="00705B58" w:rsidRDefault="005D5DED" w:rsidP="0040641B">
      <w:pPr>
        <w:rPr>
          <w:color w:val="00B050"/>
        </w:rPr>
      </w:pPr>
      <w:r>
        <w:rPr>
          <w:i/>
          <w:noProof/>
          <w:color w:val="00B050"/>
        </w:rPr>
        <w:drawing>
          <wp:inline distT="0" distB="0" distL="0" distR="0" wp14:anchorId="3E93E9B6" wp14:editId="4B79B452">
            <wp:extent cx="2668207" cy="1895243"/>
            <wp:effectExtent l="38100" t="57150" r="113093" b="85957"/>
            <wp:docPr id="5" name="Picture 21" descr="Year  Mystic Valley ELA Annual CPI Mystic Valley ELA Gain Targets&#10;2004  87.0 &#10;2005  87.0 88.7&#10;2006  88.0 88.4&#10;2007  88.8 89.5&#10;2008  86.6 90.4&#10;2009  89.1 88.8&#10;2010  88.8 91.3&#10;2011  91.5 91.5&#10;2012  90.8 92.2&#10;2013   92.9&#10;2014   93.7&#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6" name="Chart 23"/>
                    <pic:cNvPicPr>
                      <a:picLocks noChangeArrowheads="1"/>
                    </pic:cNvPicPr>
                  </pic:nvPicPr>
                  <pic:blipFill>
                    <a:blip r:embed="rId18" cstate="print"/>
                    <a:srcRect/>
                    <a:stretch>
                      <a:fillRect/>
                    </a:stretch>
                  </pic:blipFill>
                  <pic:spPr bwMode="auto">
                    <a:xfrm>
                      <a:off x="0" y="0"/>
                      <a:ext cx="2668207" cy="1895243"/>
                    </a:xfrm>
                    <a:prstGeom prst="rect">
                      <a:avLst/>
                    </a:prstGeom>
                    <a:ln w="38100" cap="sq">
                      <a:solidFill>
                        <a:schemeClr val="tx1">
                          <a:lumMod val="50000"/>
                          <a:lumOff val="50000"/>
                        </a:schemeClr>
                      </a:solidFill>
                      <a:prstDash val="solid"/>
                      <a:miter lim="800000"/>
                    </a:ln>
                    <a:effectLst>
                      <a:outerShdw blurRad="50800" dist="38100" dir="2700000" algn="tl" rotWithShape="0">
                        <a:srgbClr val="000000">
                          <a:alpha val="43000"/>
                        </a:srgbClr>
                      </a:outerShdw>
                    </a:effectLst>
                  </pic:spPr>
                </pic:pic>
              </a:graphicData>
            </a:graphic>
          </wp:inline>
        </w:drawing>
      </w:r>
      <w:r>
        <w:rPr>
          <w:i/>
          <w:noProof/>
          <w:color w:val="00B050"/>
        </w:rPr>
        <w:drawing>
          <wp:inline distT="0" distB="0" distL="0" distR="0" wp14:anchorId="17079964" wp14:editId="19943E83">
            <wp:extent cx="2669552" cy="1874621"/>
            <wp:effectExtent l="38100" t="57150" r="111748" b="87529"/>
            <wp:docPr id="6" name="Picture 25" descr="Year  Mystic Valley Math Annual CPI Mystic Valley Math Gain Targets&#10;2004  74.4 &#10;2005  75.2 77.8&#10;2006  77.8 77.6&#10;2007  80.6 81.0&#10;2008  78.6 83.8&#10;2009  82.7 82.2&#10;2010  83 86.2&#10;2011  84.3 84.3&#10;2012  85.1 85.6&#10;2013   86.9&#10;2014   88.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0" name="Chart 24"/>
                    <pic:cNvPicPr>
                      <a:picLocks noChangeArrowheads="1"/>
                    </pic:cNvPicPr>
                  </pic:nvPicPr>
                  <pic:blipFill>
                    <a:blip r:embed="rId19" cstate="print"/>
                    <a:srcRect/>
                    <a:stretch>
                      <a:fillRect/>
                    </a:stretch>
                  </pic:blipFill>
                  <pic:spPr bwMode="auto">
                    <a:xfrm>
                      <a:off x="0" y="0"/>
                      <a:ext cx="2669552" cy="1874621"/>
                    </a:xfrm>
                    <a:prstGeom prst="rect">
                      <a:avLst/>
                    </a:prstGeom>
                    <a:ln w="38100" cap="sq">
                      <a:solidFill>
                        <a:schemeClr val="tx1">
                          <a:lumMod val="50000"/>
                          <a:lumOff val="50000"/>
                        </a:schemeClr>
                      </a:solidFill>
                      <a:prstDash val="solid"/>
                      <a:miter lim="800000"/>
                    </a:ln>
                    <a:effectLst>
                      <a:outerShdw blurRad="50800" dist="38100" dir="2700000" algn="tl" rotWithShape="0">
                        <a:srgbClr val="000000">
                          <a:alpha val="43000"/>
                        </a:srgbClr>
                      </a:outerShdw>
                    </a:effectLst>
                  </pic:spPr>
                </pic:pic>
              </a:graphicData>
            </a:graphic>
          </wp:inline>
        </w:drawing>
      </w:r>
    </w:p>
    <w:p w14:paraId="3C4F1367" w14:textId="77777777" w:rsidR="000C70B2" w:rsidRDefault="000C70B2" w:rsidP="0040641B"/>
    <w:p w14:paraId="40A839FF" w14:textId="77777777" w:rsidR="0072635B" w:rsidRDefault="0072635B" w:rsidP="0040641B"/>
    <w:p w14:paraId="10C5D4D7" w14:textId="77777777" w:rsidR="000C70B2" w:rsidRDefault="000C70B2" w:rsidP="0040641B"/>
    <w:p w14:paraId="1082F07C" w14:textId="77777777" w:rsidR="000C70B2" w:rsidRDefault="000C70B2" w:rsidP="000C70B2">
      <w:pPr>
        <w:pStyle w:val="Body"/>
        <w:spacing w:after="0"/>
      </w:pPr>
      <w:r>
        <w:t xml:space="preserve">MVRCS’s four year graduation rate for the 2009, 2010, and 2011 cohorts are as follows: 100 percent, 95.7 percent, and 95.9 percent respectively. Full graduation rate details can be found here: [provide web link to the school’s profile page – the student/grade rate. Example: </w:t>
      </w:r>
      <w:hyperlink r:id="rId20" w:history="1">
        <w:r>
          <w:rPr>
            <w:rStyle w:val="Hyperlink"/>
          </w:rPr>
          <w:t>http://profiles.doe.mass.edu/grad/grad_report.aspx?orgcode=04790505&amp;orgtypecode=6&amp;&amp;fycode=2011</w:t>
        </w:r>
      </w:hyperlink>
      <w:r>
        <w:t xml:space="preserve"> ]</w:t>
      </w:r>
    </w:p>
    <w:p w14:paraId="0A507741" w14:textId="77777777" w:rsidR="000C70B2" w:rsidRDefault="000C70B2" w:rsidP="0040641B">
      <w:pPr>
        <w:sectPr w:rsidR="000C70B2" w:rsidSect="000A37B0">
          <w:headerReference w:type="even" r:id="rId21"/>
          <w:headerReference w:type="default" r:id="rId22"/>
          <w:footerReference w:type="default" r:id="rId23"/>
          <w:headerReference w:type="first" r:id="rId24"/>
          <w:footerReference w:type="first" r:id="rId25"/>
          <w:pgSz w:w="12240" w:h="15840" w:code="1"/>
          <w:pgMar w:top="1440" w:right="1440" w:bottom="1440" w:left="1440" w:header="720" w:footer="720" w:gutter="0"/>
          <w:pgNumType w:start="1"/>
          <w:cols w:space="720"/>
          <w:titlePg/>
          <w:docGrid w:linePitch="360"/>
        </w:sectPr>
      </w:pPr>
    </w:p>
    <w:p w14:paraId="4BFBA08D" w14:textId="77777777" w:rsidR="00E54B80" w:rsidRDefault="00E54B80" w:rsidP="0040641B"/>
    <w:p w14:paraId="0F4B13F2" w14:textId="77777777" w:rsidR="001E7DFA" w:rsidRDefault="001E7DFA" w:rsidP="0040641B"/>
    <w:p w14:paraId="4E48F2C5" w14:textId="77777777" w:rsidR="00B25CA4" w:rsidRDefault="005D5DED">
      <w:pPr>
        <w:rPr>
          <w:b/>
          <w:noProof/>
          <w:color w:val="00B050"/>
        </w:rPr>
        <w:sectPr w:rsidR="00B25CA4" w:rsidSect="0072635B">
          <w:pgSz w:w="15840" w:h="12240" w:orient="landscape" w:code="1"/>
          <w:pgMar w:top="1440" w:right="1440" w:bottom="1440" w:left="1440" w:header="720" w:footer="720" w:gutter="0"/>
          <w:cols w:space="720"/>
          <w:titlePg/>
          <w:docGrid w:linePitch="360"/>
        </w:sectPr>
      </w:pPr>
      <w:r>
        <w:rPr>
          <w:b/>
          <w:noProof/>
          <w:color w:val="00B050"/>
        </w:rPr>
        <w:drawing>
          <wp:inline distT="0" distB="0" distL="0" distR="0" wp14:anchorId="672EEF5E" wp14:editId="0EA1E9CE">
            <wp:extent cx="8229600" cy="4279900"/>
            <wp:effectExtent l="19050" t="0" r="0" b="0"/>
            <wp:docPr id="7" name="Picture 11" descr="Level 1 Meeting gap narrowing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vel 1 Meeting gap narrowing goals"/>
                    <pic:cNvPicPr>
                      <a:picLocks noChangeAspect="1" noChangeArrowheads="1"/>
                    </pic:cNvPicPr>
                  </pic:nvPicPr>
                  <pic:blipFill>
                    <a:blip r:embed="rId26" cstate="print"/>
                    <a:srcRect/>
                    <a:stretch>
                      <a:fillRect/>
                    </a:stretch>
                  </pic:blipFill>
                  <pic:spPr bwMode="auto">
                    <a:xfrm>
                      <a:off x="0" y="0"/>
                      <a:ext cx="8229600" cy="4279900"/>
                    </a:xfrm>
                    <a:prstGeom prst="rect">
                      <a:avLst/>
                    </a:prstGeom>
                    <a:noFill/>
                    <a:ln w="9525">
                      <a:noFill/>
                      <a:miter lim="800000"/>
                      <a:headEnd/>
                      <a:tailEnd/>
                    </a:ln>
                  </pic:spPr>
                </pic:pic>
              </a:graphicData>
            </a:graphic>
          </wp:inline>
        </w:drawing>
      </w:r>
    </w:p>
    <w:p w14:paraId="5F9650D2" w14:textId="77777777" w:rsidR="00C04DF0" w:rsidRDefault="00C04DF0"/>
    <w:p w14:paraId="24A77FA7" w14:textId="77777777" w:rsidR="002368AC" w:rsidRPr="00B139CB" w:rsidRDefault="002368AC" w:rsidP="002368AC">
      <w:pPr>
        <w:rPr>
          <w:b/>
        </w:rPr>
      </w:pPr>
      <w:r>
        <w:rPr>
          <w:b/>
          <w:u w:val="single"/>
        </w:rPr>
        <w:t>External</w:t>
      </w:r>
      <w:r w:rsidRPr="00B139CB">
        <w:rPr>
          <w:b/>
          <w:u w:val="single"/>
        </w:rPr>
        <w:t xml:space="preserve"> measures of student achievement</w:t>
      </w:r>
      <w:r w:rsidRPr="00B139CB">
        <w:rPr>
          <w:b/>
        </w:rPr>
        <w:t xml:space="preserve"> </w:t>
      </w:r>
    </w:p>
    <w:p w14:paraId="48D8EAB5" w14:textId="77777777" w:rsidR="002368AC" w:rsidRPr="00B139CB" w:rsidRDefault="002368AC" w:rsidP="002368AC">
      <w:pPr>
        <w:rPr>
          <w:b/>
        </w:rPr>
      </w:pPr>
      <w:r>
        <w:rPr>
          <w:b/>
          <w:sz w:val="20"/>
          <w:szCs w:val="20"/>
        </w:rPr>
        <w:t>If externally-developed assessments other than the MCAS are administered, student performance is strong and demonstrates improvement over time</w:t>
      </w:r>
      <w:r w:rsidRPr="00B139CB">
        <w:rPr>
          <w:b/>
        </w:rPr>
        <w:t>.</w:t>
      </w:r>
    </w:p>
    <w:p w14:paraId="44B0EEB5" w14:textId="77777777" w:rsidR="002368AC" w:rsidRDefault="002368AC" w:rsidP="002368AC">
      <w:pPr>
        <w:rPr>
          <w:i/>
        </w:rPr>
      </w:pPr>
    </w:p>
    <w:p w14:paraId="52C25E22" w14:textId="77777777" w:rsidR="00CB6C5D" w:rsidRPr="000633F1" w:rsidRDefault="00CB6C5D" w:rsidP="000633F1">
      <w:pPr>
        <w:pStyle w:val="Finding"/>
        <w:rPr>
          <w:i/>
          <w:iCs/>
        </w:rPr>
      </w:pPr>
      <w:r w:rsidRPr="000633F1">
        <w:rPr>
          <w:i/>
          <w:iCs/>
        </w:rPr>
        <w:t xml:space="preserve">Finding: MVRCS administers the Iowa test of Basic Skills (ITBS) as its primary external measure of progress in grades K through 9.  </w:t>
      </w:r>
      <w:r w:rsidRPr="00287DDF">
        <w:rPr>
          <w:i/>
          <w:iCs/>
        </w:rPr>
        <w:t>High school students participate in three to four different external assessments each year.</w:t>
      </w:r>
      <w:r w:rsidRPr="000633F1">
        <w:rPr>
          <w:i/>
          <w:iCs/>
        </w:rPr>
        <w:t xml:space="preserve">  </w:t>
      </w:r>
    </w:p>
    <w:p w14:paraId="05A22A07" w14:textId="77777777" w:rsidR="00CB6C5D" w:rsidRDefault="00CB6C5D" w:rsidP="000633F1">
      <w:pPr>
        <w:pStyle w:val="Body"/>
      </w:pPr>
      <w:r>
        <w:t xml:space="preserve">In addition to the MCAS tests, MVRCS administers the Iowa Test of Basic Skills (ITBS) as its primary external measure of progress in grades K through 9. </w:t>
      </w:r>
      <w:r w:rsidRPr="000C1B1B">
        <w:t xml:space="preserve">The Application for Renewal and  school documents provided to the </w:t>
      </w:r>
      <w:r w:rsidR="00AF1140">
        <w:t xml:space="preserve">renewal inspection </w:t>
      </w:r>
      <w:r w:rsidRPr="000C1B1B">
        <w:t xml:space="preserve">team showed that for grades K-8 between spring 2011 and 2012, the ITBS scores showed 1.54 year’s growth in reading, 1.39 year’s growth in </w:t>
      </w:r>
      <w:r w:rsidR="00AF1140">
        <w:t>l</w:t>
      </w:r>
      <w:r w:rsidRPr="000C1B1B">
        <w:t xml:space="preserve">anguage, 1.18 year’s growth in </w:t>
      </w:r>
      <w:r w:rsidR="00AF1140">
        <w:t>m</w:t>
      </w:r>
      <w:r w:rsidRPr="000C1B1B">
        <w:t>ath, with an average “core” growth of 1.27.</w:t>
      </w:r>
      <w:r>
        <w:t xml:space="preserve"> The school also administers the PSAT (Grades 10-11), all seniors take the SAT, national Spanish and Latin exams (taken by all students in those respective classes), and the IB exams, which consist of six assessments over the two-year program in grades 11 and 12. The </w:t>
      </w:r>
      <w:r w:rsidR="00ED6136">
        <w:t xml:space="preserve">school’s </w:t>
      </w:r>
      <w:r>
        <w:t xml:space="preserve">2011-2012 annual report showed that </w:t>
      </w:r>
      <w:r w:rsidR="00436A1B">
        <w:t xml:space="preserve">7 </w:t>
      </w:r>
      <w:r>
        <w:t xml:space="preserve">of 10 seniors enrolled in the IB Diplomas </w:t>
      </w:r>
      <w:proofErr w:type="spellStart"/>
      <w:r>
        <w:t>Programme</w:t>
      </w:r>
      <w:proofErr w:type="spellEnd"/>
      <w:r>
        <w:t xml:space="preserve"> earned IB diplomas.</w:t>
      </w:r>
    </w:p>
    <w:p w14:paraId="393302B2" w14:textId="77777777" w:rsidR="007941D3" w:rsidRDefault="007941D3" w:rsidP="00AF683E">
      <w:pPr>
        <w:rPr>
          <w:b/>
          <w:u w:val="single"/>
        </w:rPr>
      </w:pPr>
    </w:p>
    <w:p w14:paraId="74FB2A52" w14:textId="77777777" w:rsidR="00782C85" w:rsidRPr="00B139CB" w:rsidRDefault="00AF683E" w:rsidP="00AF683E">
      <w:pPr>
        <w:rPr>
          <w:b/>
        </w:rPr>
      </w:pPr>
      <w:r w:rsidRPr="00B139CB">
        <w:rPr>
          <w:b/>
          <w:u w:val="single"/>
        </w:rPr>
        <w:t>Internal measures of student achievement</w:t>
      </w:r>
      <w:r w:rsidRPr="00B139CB">
        <w:rPr>
          <w:b/>
        </w:rPr>
        <w:t xml:space="preserve"> </w:t>
      </w:r>
    </w:p>
    <w:p w14:paraId="62938CD0" w14:textId="77777777" w:rsidR="00AF683E" w:rsidRPr="00B139CB" w:rsidRDefault="007A3D7B" w:rsidP="007A3D7B">
      <w:pPr>
        <w:rPr>
          <w:b/>
        </w:rPr>
      </w:pPr>
      <w:r>
        <w:rPr>
          <w:b/>
          <w:sz w:val="20"/>
          <w:szCs w:val="20"/>
        </w:rPr>
        <w:t xml:space="preserve">Student performance is strong and demonstrates improvement </w:t>
      </w:r>
      <w:r w:rsidR="002368AC">
        <w:rPr>
          <w:b/>
          <w:sz w:val="20"/>
          <w:szCs w:val="20"/>
        </w:rPr>
        <w:t xml:space="preserve">over time </w:t>
      </w:r>
      <w:r>
        <w:rPr>
          <w:b/>
          <w:sz w:val="20"/>
          <w:szCs w:val="20"/>
        </w:rPr>
        <w:t>on internally-developed assessments of academic achievement</w:t>
      </w:r>
      <w:r w:rsidR="00AF683E" w:rsidRPr="00B139CB">
        <w:rPr>
          <w:b/>
        </w:rPr>
        <w:t>.</w:t>
      </w:r>
    </w:p>
    <w:p w14:paraId="518DFFAC" w14:textId="77777777" w:rsidR="00782C85" w:rsidRDefault="00782C85" w:rsidP="00C04DF0">
      <w:pPr>
        <w:rPr>
          <w:i/>
        </w:rPr>
      </w:pPr>
    </w:p>
    <w:p w14:paraId="4F9649D7" w14:textId="77777777" w:rsidR="00C04DF0" w:rsidRDefault="00C04DF0" w:rsidP="00C04DF0">
      <w:pPr>
        <w:rPr>
          <w:i/>
        </w:rPr>
      </w:pPr>
      <w:r w:rsidRPr="00C16E09">
        <w:rPr>
          <w:i/>
        </w:rPr>
        <w:t>Finding:</w:t>
      </w:r>
      <w:r w:rsidR="00D67201">
        <w:rPr>
          <w:i/>
        </w:rPr>
        <w:t xml:space="preserve"> </w:t>
      </w:r>
      <w:r w:rsidR="00CA683C">
        <w:rPr>
          <w:i/>
        </w:rPr>
        <w:t xml:space="preserve">MVRCS uses internal assessments to </w:t>
      </w:r>
      <w:r w:rsidR="00366038">
        <w:rPr>
          <w:i/>
        </w:rPr>
        <w:t xml:space="preserve">track student progress and determine student placements by ability level primarily in elementary grades. </w:t>
      </w:r>
    </w:p>
    <w:p w14:paraId="539BAD92" w14:textId="77777777" w:rsidR="001D6D33" w:rsidRDefault="001D6D33" w:rsidP="001D6D33">
      <w:r>
        <w:t xml:space="preserve">MVRCS uses internal assessments in grades K through 3 to track student progress and determine student placement in ability groups; students must demonstrate 80 percent mastery to progress to the next group. </w:t>
      </w:r>
      <w:r w:rsidR="00366038">
        <w:t xml:space="preserve">McGraw Hill’s </w:t>
      </w:r>
      <w:r>
        <w:t xml:space="preserve">SRA benchmark tests are used </w:t>
      </w:r>
      <w:r w:rsidR="0003009B">
        <w:t>to assess students’ reading levels</w:t>
      </w:r>
      <w:r>
        <w:t>; the professional development coordinators use writing tests as well as unit tests for history and science. Department chairs reported using unit tests and projects as internal assessments. According to the professional development coordinators and department chairs, all assessments are consistent across the grade levels and subjects and must be approved by them.</w:t>
      </w:r>
    </w:p>
    <w:p w14:paraId="165EAC88" w14:textId="77777777" w:rsidR="00665837" w:rsidRPr="00C16E09" w:rsidRDefault="00665837" w:rsidP="00C04DF0">
      <w:pPr>
        <w:rPr>
          <w:i/>
        </w:rPr>
      </w:pPr>
    </w:p>
    <w:p w14:paraId="490DA5DD" w14:textId="77777777" w:rsidR="00914500" w:rsidRPr="00B139CB" w:rsidRDefault="007A3D7B" w:rsidP="00914500">
      <w:pPr>
        <w:rPr>
          <w:b/>
        </w:rPr>
      </w:pPr>
      <w:r>
        <w:rPr>
          <w:b/>
          <w:u w:val="single"/>
        </w:rPr>
        <w:t>Curriculum</w:t>
      </w:r>
      <w:r w:rsidR="00D67201">
        <w:rPr>
          <w:b/>
          <w:u w:val="single"/>
        </w:rPr>
        <w:t xml:space="preserve">     </w:t>
      </w:r>
    </w:p>
    <w:p w14:paraId="2BA0DB90" w14:textId="77777777" w:rsidR="00914500" w:rsidRPr="00B139CB" w:rsidRDefault="007A3D7B" w:rsidP="007A3D7B">
      <w:pPr>
        <w:rPr>
          <w:b/>
          <w:sz w:val="20"/>
          <w:szCs w:val="20"/>
        </w:rPr>
      </w:pPr>
      <w:r>
        <w:rPr>
          <w:b/>
          <w:sz w:val="20"/>
          <w:szCs w:val="20"/>
        </w:rPr>
        <w:t>The school’s curriculum is documented, articulates the skills and concepts that all students must know and be able to do to meet state standards, is aligned horizontally and vertically, and supports opportunities for all students to master these skills and concepts.</w:t>
      </w:r>
    </w:p>
    <w:p w14:paraId="5513F9B4" w14:textId="77777777" w:rsidR="00914500" w:rsidRPr="00B139CB" w:rsidRDefault="00914500" w:rsidP="00914500">
      <w:pPr>
        <w:rPr>
          <w:b/>
          <w:i/>
        </w:rPr>
      </w:pPr>
    </w:p>
    <w:p w14:paraId="7A5F58C9" w14:textId="77777777" w:rsidR="00360663" w:rsidRPr="00B5683C" w:rsidRDefault="00914500" w:rsidP="00B5683C">
      <w:pPr>
        <w:pStyle w:val="Finding"/>
        <w:rPr>
          <w:i/>
          <w:iCs/>
        </w:rPr>
      </w:pPr>
      <w:r w:rsidRPr="00B5683C">
        <w:rPr>
          <w:i/>
          <w:iCs/>
        </w:rPr>
        <w:t>Finding:</w:t>
      </w:r>
      <w:r w:rsidR="001D6D33" w:rsidRPr="00B5683C">
        <w:rPr>
          <w:i/>
          <w:iCs/>
        </w:rPr>
        <w:t xml:space="preserve"> During the course of the charter, MVRCS has developed a rigorous, fully do</w:t>
      </w:r>
      <w:r w:rsidR="00E73E7B" w:rsidRPr="00B5683C">
        <w:rPr>
          <w:i/>
          <w:iCs/>
        </w:rPr>
        <w:t>cumented K through 12 curricula</w:t>
      </w:r>
      <w:r w:rsidR="001D6D33" w:rsidRPr="00B5683C">
        <w:rPr>
          <w:i/>
          <w:iCs/>
        </w:rPr>
        <w:t xml:space="preserve"> that is aligned with the Massachusetts Curriculum Frameworks (MCF). The curriculum is commercially created, data driven</w:t>
      </w:r>
      <w:r w:rsidR="00B5683C">
        <w:rPr>
          <w:i/>
          <w:iCs/>
        </w:rPr>
        <w:t>,</w:t>
      </w:r>
      <w:r w:rsidR="001D6D33" w:rsidRPr="00B5683C">
        <w:rPr>
          <w:i/>
          <w:iCs/>
        </w:rPr>
        <w:t xml:space="preserve"> and continually refined throughout the school year. </w:t>
      </w:r>
    </w:p>
    <w:p w14:paraId="36DE1486" w14:textId="77777777" w:rsidR="00FE4269" w:rsidRDefault="001D6D33" w:rsidP="00FE4269">
      <w:pPr>
        <w:pStyle w:val="Body"/>
      </w:pPr>
      <w:r w:rsidRPr="00FE4269">
        <w:t>The year twelve site visit found that MVRCS had created curriculum maps for each grade level that aligned to the MCF</w:t>
      </w:r>
      <w:r w:rsidR="00FE4269">
        <w:t>. The curriculum maps aligned the topics taught each month in each subject area with the MCF. Some of the maps also list</w:t>
      </w:r>
      <w:r w:rsidR="001C5B65">
        <w:t>ed</w:t>
      </w:r>
      <w:r w:rsidR="00FE4269">
        <w:t xml:space="preserve"> the specific Core Knowledge, Direct Instructio</w:t>
      </w:r>
      <w:r w:rsidR="001C5B65">
        <w:t>n, or Saxon Math lessons. M</w:t>
      </w:r>
      <w:r w:rsidR="00FE4269">
        <w:t>aps also include</w:t>
      </w:r>
      <w:r w:rsidR="001C5B65">
        <w:t>d</w:t>
      </w:r>
      <w:r w:rsidR="00FE4269">
        <w:t xml:space="preserve"> assessments given. </w:t>
      </w:r>
      <w:r w:rsidR="001C5B65">
        <w:t>During year twelve, teachers</w:t>
      </w:r>
      <w:r w:rsidR="00FE4269">
        <w:t xml:space="preserve"> document</w:t>
      </w:r>
      <w:r w:rsidR="001C5B65">
        <w:t>ed</w:t>
      </w:r>
      <w:r w:rsidR="00FE4269">
        <w:t xml:space="preserve"> and store</w:t>
      </w:r>
      <w:r w:rsidR="001C5B65">
        <w:t>d</w:t>
      </w:r>
      <w:r w:rsidR="00FE4269">
        <w:t xml:space="preserve"> weekly lesson plans in physical binders </w:t>
      </w:r>
      <w:r w:rsidR="00B5683C">
        <w:t xml:space="preserve">or electronically via </w:t>
      </w:r>
      <w:r w:rsidR="00FE4269">
        <w:t xml:space="preserve">a website known as </w:t>
      </w:r>
      <w:proofErr w:type="spellStart"/>
      <w:r w:rsidR="00FE4269">
        <w:t>Teac</w:t>
      </w:r>
      <w:r w:rsidR="001C5B65">
        <w:t>herWeb</w:t>
      </w:r>
      <w:proofErr w:type="spellEnd"/>
      <w:r w:rsidR="001C5B65">
        <w:t>. High school teachers</w:t>
      </w:r>
      <w:r w:rsidR="00FE4269">
        <w:t xml:space="preserve"> create</w:t>
      </w:r>
      <w:r w:rsidR="001C5B65">
        <w:t>d</w:t>
      </w:r>
      <w:r w:rsidR="00FE4269">
        <w:t xml:space="preserve"> a syllabus for each course taught. </w:t>
      </w:r>
      <w:r w:rsidR="001C5B65">
        <w:lastRenderedPageBreak/>
        <w:t>C</w:t>
      </w:r>
      <w:r w:rsidR="00FE4269">
        <w:t>ourse syllabi varied in their content and format, but all communicated basic expectations and objectives of each class. Teachers also create</w:t>
      </w:r>
      <w:r w:rsidR="00B5683C">
        <w:t>d</w:t>
      </w:r>
      <w:r w:rsidR="00FE4269">
        <w:t xml:space="preserve"> weekly lesson plans which </w:t>
      </w:r>
      <w:r w:rsidR="001C5B65">
        <w:t>were</w:t>
      </w:r>
      <w:r w:rsidR="00FE4269">
        <w:t xml:space="preserve"> reviewed by the school’s two professional development coordinators (PDCs) for grades kindergarten through six, or by the department chairs for grades seven through twelve.</w:t>
      </w:r>
    </w:p>
    <w:p w14:paraId="00C63C1D" w14:textId="77777777" w:rsidR="005B2ABE" w:rsidRDefault="001C5B65" w:rsidP="005B2ABE">
      <w:r w:rsidRPr="001B6117">
        <w:t xml:space="preserve">The renewal inspection visit found that MVRCS has </w:t>
      </w:r>
      <w:r w:rsidR="00FD307E" w:rsidRPr="001B6117">
        <w:t>developed</w:t>
      </w:r>
      <w:r w:rsidRPr="001B6117">
        <w:t xml:space="preserve"> their detailed curriculum maps into a fully documented, rigorous curriculum.</w:t>
      </w:r>
      <w:r>
        <w:t xml:space="preserve"> </w:t>
      </w:r>
      <w:r w:rsidR="005B2ABE">
        <w:t>MVRCS students progress</w:t>
      </w:r>
      <w:r w:rsidR="00BE4694">
        <w:t xml:space="preserve"> through the school’s core academic curriculum models</w:t>
      </w:r>
      <w:r w:rsidR="005B2ABE">
        <w:t xml:space="preserve">: </w:t>
      </w:r>
      <w:r w:rsidR="00BE4694">
        <w:t>D</w:t>
      </w:r>
      <w:r w:rsidR="005B2ABE">
        <w:t xml:space="preserve">irect </w:t>
      </w:r>
      <w:r w:rsidR="00BE4694">
        <w:t>I</w:t>
      </w:r>
      <w:r w:rsidR="005B2ABE">
        <w:t>nstruction in grades K through 5</w:t>
      </w:r>
      <w:r w:rsidR="00BE4694">
        <w:t>;</w:t>
      </w:r>
      <w:r w:rsidR="005B2ABE">
        <w:t xml:space="preserve"> Core Knowledge in grades K-8</w:t>
      </w:r>
      <w:r w:rsidR="00BE4694">
        <w:t>;</w:t>
      </w:r>
      <w:r w:rsidR="005B2ABE">
        <w:t xml:space="preserve"> Saxon Math in grades K through high school Algebra II</w:t>
      </w:r>
      <w:r w:rsidR="00BE4694">
        <w:t>;</w:t>
      </w:r>
      <w:r w:rsidR="005B2ABE">
        <w:t xml:space="preserve"> and college preparatory courses in grades 9 through 12, or IB programs in grades 11 and 12. The school also has a character education curriculum provided to students daily in grades K through 10, followed by civics instruction in grades 11 and 12. The </w:t>
      </w:r>
      <w:r w:rsidR="00BE4694">
        <w:t>D</w:t>
      </w:r>
      <w:r w:rsidR="005B2ABE">
        <w:t xml:space="preserve">irect </w:t>
      </w:r>
      <w:r w:rsidR="00BE4694">
        <w:t>I</w:t>
      </w:r>
      <w:r w:rsidR="005B2ABE">
        <w:t>nstruction</w:t>
      </w:r>
      <w:r w:rsidR="00BE4694">
        <w:t xml:space="preserve"> </w:t>
      </w:r>
      <w:r w:rsidR="0003009B">
        <w:t>curriculum</w:t>
      </w:r>
      <w:r w:rsidR="005B2ABE">
        <w:t xml:space="preserve"> is fully scripted and includes teachers’ oral instructions to anticipated responses and corrective procedures.</w:t>
      </w:r>
    </w:p>
    <w:p w14:paraId="4FFCD96F" w14:textId="77777777" w:rsidR="00FD307E" w:rsidRDefault="00FD307E" w:rsidP="005B2ABE">
      <w:pPr>
        <w:pStyle w:val="ListBulletIndent"/>
        <w:numPr>
          <w:ilvl w:val="0"/>
          <w:numId w:val="0"/>
        </w:numPr>
        <w:spacing w:after="0"/>
        <w:rPr>
          <w:rFonts w:ascii="Times New Roman" w:hAnsi="Times New Roman"/>
        </w:rPr>
      </w:pPr>
    </w:p>
    <w:p w14:paraId="322E5A4F" w14:textId="77777777" w:rsidR="005B2ABE" w:rsidRPr="0092492F" w:rsidRDefault="00FD307E" w:rsidP="0092492F">
      <w:pPr>
        <w:pStyle w:val="Body"/>
      </w:pPr>
      <w:r w:rsidRPr="0092492F">
        <w:t>Since</w:t>
      </w:r>
      <w:r w:rsidR="005B2ABE" w:rsidRPr="0092492F">
        <w:t xml:space="preserve"> the sc</w:t>
      </w:r>
      <w:r w:rsidR="00E73E7B" w:rsidRPr="0092492F">
        <w:t xml:space="preserve">hool uses commercial curricula, </w:t>
      </w:r>
      <w:r w:rsidR="005B2ABE" w:rsidRPr="0092492F">
        <w:t>little needs to be done to assure horizont</w:t>
      </w:r>
      <w:r w:rsidR="00E73E7B" w:rsidRPr="0092492F">
        <w:t xml:space="preserve">al and vertical alignment. </w:t>
      </w:r>
      <w:r w:rsidRPr="0092492F">
        <w:t>Most lessons</w:t>
      </w:r>
      <w:r w:rsidR="005B2ABE" w:rsidRPr="0092492F">
        <w:t xml:space="preserve"> are fully developed and ready for </w:t>
      </w:r>
      <w:r w:rsidRPr="0092492F">
        <w:t>teachers</w:t>
      </w:r>
      <w:r w:rsidR="005B2ABE" w:rsidRPr="0092492F">
        <w:t xml:space="preserve"> to use</w:t>
      </w:r>
      <w:r w:rsidRPr="0092492F">
        <w:t>.</w:t>
      </w:r>
      <w:r w:rsidR="005B2ABE" w:rsidRPr="0092492F">
        <w:t xml:space="preserve"> </w:t>
      </w:r>
      <w:r w:rsidR="00BD3B44">
        <w:t>Teachers</w:t>
      </w:r>
      <w:r w:rsidR="00BD3B44" w:rsidRPr="0092492F">
        <w:t xml:space="preserve"> </w:t>
      </w:r>
      <w:r w:rsidR="005B2ABE" w:rsidRPr="0092492F">
        <w:t xml:space="preserve">develop their own lessons for </w:t>
      </w:r>
      <w:r w:rsidRPr="0092492F">
        <w:t>teaching</w:t>
      </w:r>
      <w:r w:rsidR="005B2ABE" w:rsidRPr="0092492F">
        <w:t xml:space="preserve"> novels</w:t>
      </w:r>
      <w:r w:rsidRPr="0092492F">
        <w:t xml:space="preserve">; these lessons </w:t>
      </w:r>
      <w:r w:rsidR="005B2ABE" w:rsidRPr="0092492F">
        <w:t>must be approved by the professional development coordinators. Teachers are required to submit their lesson plans to the professional development co</w:t>
      </w:r>
      <w:r w:rsidRPr="0092492F">
        <w:t>ordinators one week in advance.</w:t>
      </w:r>
      <w:r w:rsidR="005B2ABE" w:rsidRPr="0092492F">
        <w:t xml:space="preserve"> In grades 7 through 12, the assistant director and the department heads submit proposed curricular changes to the director</w:t>
      </w:r>
      <w:r w:rsidR="00FF5224">
        <w:t xml:space="preserve"> and board of trustees</w:t>
      </w:r>
      <w:r w:rsidR="005B2ABE" w:rsidRPr="0092492F">
        <w:t xml:space="preserve"> for approval.</w:t>
      </w:r>
    </w:p>
    <w:p w14:paraId="374B459E" w14:textId="77777777" w:rsidR="00914500" w:rsidRPr="00FD307E" w:rsidRDefault="005B2ABE" w:rsidP="00914500">
      <w:r w:rsidRPr="005B2ABE">
        <w:t xml:space="preserve"> </w:t>
      </w:r>
      <w:r w:rsidR="001C5B65" w:rsidRPr="005B2ABE">
        <w:t xml:space="preserve">  </w:t>
      </w:r>
    </w:p>
    <w:p w14:paraId="5DBA8BB9" w14:textId="77777777" w:rsidR="002368AC" w:rsidRPr="00B139CB" w:rsidRDefault="002368AC" w:rsidP="002368AC">
      <w:pPr>
        <w:rPr>
          <w:b/>
        </w:rPr>
      </w:pPr>
      <w:r w:rsidRPr="00B139CB">
        <w:rPr>
          <w:b/>
          <w:u w:val="single"/>
        </w:rPr>
        <w:t>Instruction</w:t>
      </w:r>
      <w:r>
        <w:rPr>
          <w:b/>
        </w:rPr>
        <w:t xml:space="preserve">     </w:t>
      </w:r>
    </w:p>
    <w:p w14:paraId="588F236E" w14:textId="77777777" w:rsidR="002368AC" w:rsidRDefault="002368AC" w:rsidP="002368AC">
      <w:pPr>
        <w:rPr>
          <w:b/>
          <w:sz w:val="20"/>
          <w:szCs w:val="20"/>
        </w:rPr>
      </w:pPr>
      <w:r w:rsidRPr="00B139CB">
        <w:rPr>
          <w:b/>
          <w:sz w:val="20"/>
          <w:szCs w:val="20"/>
        </w:rPr>
        <w:t>School-wide instructional practice is aligned with the school design</w:t>
      </w:r>
      <w:r>
        <w:rPr>
          <w:b/>
          <w:sz w:val="20"/>
          <w:szCs w:val="20"/>
        </w:rPr>
        <w:t xml:space="preserve">, instructional expectations, and the curriculum. Instruction is effectively delivered and conveys clear expectations to students. The use of classroom time maximized meaningful student learning. Students are actively engaged in learning. </w:t>
      </w:r>
      <w:r w:rsidRPr="00B139CB">
        <w:rPr>
          <w:b/>
          <w:sz w:val="20"/>
          <w:szCs w:val="20"/>
        </w:rPr>
        <w:t xml:space="preserve"> </w:t>
      </w:r>
    </w:p>
    <w:p w14:paraId="064F0A08" w14:textId="77777777" w:rsidR="002368AC" w:rsidRPr="00B139CB" w:rsidRDefault="002368AC" w:rsidP="002368AC">
      <w:pPr>
        <w:rPr>
          <w:b/>
          <w:i/>
        </w:rPr>
      </w:pPr>
    </w:p>
    <w:p w14:paraId="21408AEF" w14:textId="77777777" w:rsidR="00E73E7B" w:rsidRDefault="002368AC" w:rsidP="002368AC">
      <w:pPr>
        <w:rPr>
          <w:i/>
        </w:rPr>
      </w:pPr>
      <w:r w:rsidRPr="00C16E09">
        <w:rPr>
          <w:i/>
        </w:rPr>
        <w:t>Finding:</w:t>
      </w:r>
      <w:r w:rsidR="00E73E7B">
        <w:rPr>
          <w:i/>
        </w:rPr>
        <w:t xml:space="preserve"> Throughout the course of the charter, </w:t>
      </w:r>
      <w:r w:rsidR="00FD307E">
        <w:rPr>
          <w:i/>
        </w:rPr>
        <w:t xml:space="preserve">school wide </w:t>
      </w:r>
      <w:r w:rsidR="00E73E7B">
        <w:rPr>
          <w:i/>
        </w:rPr>
        <w:t>delivery of instruction ha</w:t>
      </w:r>
      <w:r w:rsidR="00FD307E">
        <w:rPr>
          <w:i/>
        </w:rPr>
        <w:t>s been efficient and consistent</w:t>
      </w:r>
      <w:r w:rsidR="00E73E7B">
        <w:rPr>
          <w:i/>
        </w:rPr>
        <w:t>. Classroom time is maximized for learning at all levels.  Higher-order thinking skills occur more frequently in the upper grades.</w:t>
      </w:r>
    </w:p>
    <w:p w14:paraId="441EA4E0" w14:textId="77777777" w:rsidR="002368AC" w:rsidRDefault="00A5667E" w:rsidP="00A5667E">
      <w:pPr>
        <w:pStyle w:val="Body"/>
      </w:pPr>
      <w:r>
        <w:t xml:space="preserve">During the year twelve site visit, school administrators informed visitors that they would see the use of the school’s four commercial curricula, teacher-led instruction, and the teacher serving as the intellectual authority in the classroom during instruction. Administrators also noted that visitors should find instructional consistency throughout the school. True to these expectations, instruction was overwhelmingly consistent from class to class, particularly in the lower school. Use of the Core Knowledge and Direct Instruction curriculum was evident in all lower school classrooms. Lower school teachers presented lesson plans from the scripted curriculum, directed all classroom activity, and students answered teacher prompts with choral responses. In the middle and high school classes, instruction was also teacher-led, with the majority of instructional time devoted to lecture, note-taking, or teacher directed questioning. In these classes, student participation was guided by teacher prompts – usually asking students </w:t>
      </w:r>
      <w:r w:rsidR="00FD307E">
        <w:t xml:space="preserve">to recall factual information. </w:t>
      </w:r>
      <w:r>
        <w:t xml:space="preserve"> </w:t>
      </w:r>
    </w:p>
    <w:p w14:paraId="66A80C1A" w14:textId="77777777" w:rsidR="00991883" w:rsidRDefault="00603092" w:rsidP="00991883">
      <w:pPr>
        <w:pStyle w:val="ListParagraph"/>
        <w:ind w:left="0"/>
        <w:jc w:val="left"/>
      </w:pPr>
      <w:r>
        <w:t xml:space="preserve">During the renewal inspection site visit,  the following instructional characteristics were expected to be observed in classrooms: evidence of the school’s mission statement; evidence of items that represent the fundamental ideals of American culture; a structured environment; a well-disciplined environment; an intellectually challenging environment; full class participation in the lesson; positive rapport between teachers and students; objective posted on board in grades </w:t>
      </w:r>
      <w:r>
        <w:lastRenderedPageBreak/>
        <w:t>9 through 12; and group work, particularly in the lower school.</w:t>
      </w:r>
      <w:r w:rsidR="0014445A">
        <w:t xml:space="preserve"> The instructional practices described by school leaders were implemented throughout the school in most categories</w:t>
      </w:r>
      <w:r w:rsidR="00FD307E">
        <w:t>.</w:t>
      </w:r>
      <w:r w:rsidR="00991883">
        <w:t xml:space="preserve"> </w:t>
      </w:r>
      <w:r w:rsidR="00991883" w:rsidRPr="001B6117">
        <w:t xml:space="preserve">Of the identified instructional practices, the results around the use of higher-order thinking skills were the least strong. </w:t>
      </w:r>
      <w:r w:rsidR="00991883">
        <w:t xml:space="preserve">The renewal inspection team observed few instances of higher-order thinking in grades 1 through 6, more frequent instances in grades 7 and 8, and greater frequency in grades 9 through 12. In the lower school, for example, the instruction was skills-based and that the discussion revolved around the recall of factual detail in a reading text or the practice of procedural steps in mathematics. By contrast, in a high honors biology lab, students were in groups collecting and analyzing data to describe the effect of changes in enzyme concentration.  </w:t>
      </w:r>
    </w:p>
    <w:p w14:paraId="57E51C68" w14:textId="77777777" w:rsidR="00055951" w:rsidRPr="00055951" w:rsidRDefault="00055951" w:rsidP="00055951">
      <w:pPr>
        <w:pStyle w:val="Body"/>
      </w:pPr>
    </w:p>
    <w:p w14:paraId="0B7FAF41" w14:textId="77777777" w:rsidR="002368AC" w:rsidRPr="00B139CB" w:rsidRDefault="002368AC" w:rsidP="002368AC">
      <w:pPr>
        <w:rPr>
          <w:b/>
        </w:rPr>
      </w:pPr>
      <w:r w:rsidRPr="00B139CB">
        <w:rPr>
          <w:b/>
          <w:u w:val="single"/>
        </w:rPr>
        <w:t>Classroom and school environment</w:t>
      </w:r>
      <w:r>
        <w:rPr>
          <w:b/>
        </w:rPr>
        <w:t xml:space="preserve">     </w:t>
      </w:r>
    </w:p>
    <w:p w14:paraId="3C73128D" w14:textId="77777777" w:rsidR="002368AC" w:rsidRPr="00B139CB" w:rsidRDefault="002368AC" w:rsidP="002368AC">
      <w:pPr>
        <w:rPr>
          <w:b/>
          <w:sz w:val="20"/>
          <w:szCs w:val="20"/>
        </w:rPr>
      </w:pPr>
      <w:r w:rsidRPr="00B139CB">
        <w:rPr>
          <w:b/>
          <w:sz w:val="20"/>
          <w:szCs w:val="20"/>
        </w:rPr>
        <w:t>The classroom and school environment is orderly</w:t>
      </w:r>
      <w:r>
        <w:rPr>
          <w:b/>
          <w:sz w:val="20"/>
          <w:szCs w:val="20"/>
        </w:rPr>
        <w:t>,</w:t>
      </w:r>
      <w:r w:rsidRPr="00B139CB">
        <w:rPr>
          <w:b/>
          <w:sz w:val="20"/>
          <w:szCs w:val="20"/>
        </w:rPr>
        <w:t xml:space="preserve"> supports the goal of student understanding and mastery of skills</w:t>
      </w:r>
      <w:r>
        <w:rPr>
          <w:b/>
          <w:sz w:val="20"/>
          <w:szCs w:val="20"/>
        </w:rPr>
        <w:t>,</w:t>
      </w:r>
      <w:r w:rsidRPr="00B139CB">
        <w:rPr>
          <w:b/>
          <w:sz w:val="20"/>
          <w:szCs w:val="20"/>
        </w:rPr>
        <w:t xml:space="preserve"> and is consistent with the school’s mission</w:t>
      </w:r>
      <w:r>
        <w:rPr>
          <w:b/>
          <w:sz w:val="20"/>
          <w:szCs w:val="20"/>
        </w:rPr>
        <w:t>.</w:t>
      </w:r>
    </w:p>
    <w:p w14:paraId="259B7F12" w14:textId="77777777" w:rsidR="002368AC" w:rsidRDefault="002368AC" w:rsidP="002368AC">
      <w:pPr>
        <w:rPr>
          <w:i/>
        </w:rPr>
      </w:pPr>
    </w:p>
    <w:p w14:paraId="596692D4" w14:textId="77777777" w:rsidR="00F84885" w:rsidRPr="00F84885" w:rsidRDefault="00055951" w:rsidP="00F84885">
      <w:pPr>
        <w:pStyle w:val="Finding"/>
        <w:rPr>
          <w:i/>
        </w:rPr>
      </w:pPr>
      <w:r w:rsidRPr="00F84885">
        <w:rPr>
          <w:i/>
        </w:rPr>
        <w:t xml:space="preserve">Finding: </w:t>
      </w:r>
      <w:r w:rsidR="00F84885" w:rsidRPr="000365EF">
        <w:rPr>
          <w:i/>
        </w:rPr>
        <w:t>The MVRCS classroom and school environment strongly supports student learning</w:t>
      </w:r>
      <w:r w:rsidRPr="000365EF">
        <w:rPr>
          <w:i/>
        </w:rPr>
        <w:t>. Students know what is expect</w:t>
      </w:r>
      <w:r w:rsidR="00F84885" w:rsidRPr="000365EF">
        <w:rPr>
          <w:i/>
        </w:rPr>
        <w:t xml:space="preserve">ed of them and follow routines. </w:t>
      </w:r>
      <w:r w:rsidRPr="000365EF">
        <w:rPr>
          <w:i/>
        </w:rPr>
        <w:t>There are few distractions that interfere with student learning</w:t>
      </w:r>
      <w:r w:rsidRPr="00F84885">
        <w:rPr>
          <w:i/>
        </w:rPr>
        <w:t>.</w:t>
      </w:r>
    </w:p>
    <w:p w14:paraId="4F1BBF2F" w14:textId="77777777" w:rsidR="007941D3" w:rsidRDefault="00601EBD" w:rsidP="00704846">
      <w:pPr>
        <w:pStyle w:val="Body"/>
      </w:pPr>
      <w:r>
        <w:t xml:space="preserve">MVRCS employs two behavior management systems, one for the lower and one for the middle and high schools. </w:t>
      </w:r>
      <w:r w:rsidR="00ED6136" w:rsidRPr="00F84885">
        <w:t>In the lower school, teachers use a color card system. As students receive warnings for misbehavior, the teacher will change the color of their card from green to yellow to red. In grades seven through twelve, students carry a weekly planner (an “A-Plan”). Teachers will note infractions in this A-Plan such as uniform violations, tardiness, or talking during</w:t>
      </w:r>
      <w:r w:rsidR="00FD307E">
        <w:t xml:space="preserve"> instruction. </w:t>
      </w:r>
      <w:r w:rsidR="00A97069">
        <w:t>During the year twelve site visit, s</w:t>
      </w:r>
      <w:r w:rsidR="00FD307E">
        <w:t xml:space="preserve">tudents </w:t>
      </w:r>
      <w:r w:rsidR="00A97069">
        <w:t>understood</w:t>
      </w:r>
      <w:r w:rsidR="00A97069" w:rsidRPr="00F84885">
        <w:t xml:space="preserve"> </w:t>
      </w:r>
      <w:r w:rsidR="00ED6136" w:rsidRPr="00F84885">
        <w:t xml:space="preserve">the consequences for misbehavior and </w:t>
      </w:r>
      <w:r>
        <w:t>confirmed</w:t>
      </w:r>
      <w:r w:rsidR="00ED6136" w:rsidRPr="00F84885">
        <w:t xml:space="preserve"> that the system was consistently applied.</w:t>
      </w:r>
      <w:r>
        <w:t xml:space="preserve"> </w:t>
      </w:r>
    </w:p>
    <w:p w14:paraId="768244B0" w14:textId="77777777" w:rsidR="001E5B8F" w:rsidRDefault="000437F8" w:rsidP="00704846">
      <w:pPr>
        <w:pStyle w:val="Body"/>
      </w:pPr>
      <w:r w:rsidRPr="001B6117">
        <w:t>In addition to consistent behavioral expectations and procedures, MVCRS provides students with a highly structured and orderly learning environment.</w:t>
      </w:r>
      <w:r>
        <w:t xml:space="preserve"> </w:t>
      </w:r>
      <w:r w:rsidR="001E5B8F">
        <w:t>The use of commercial curriculum in the lower school dictates both student and teacher actions during instructional activities. Nearly all of lo</w:t>
      </w:r>
      <w:r w:rsidR="00FD307E">
        <w:t>wer school students participate</w:t>
      </w:r>
      <w:r w:rsidR="001E5B8F">
        <w:t xml:space="preserve"> in the lesson activities in accordance to teacher directives. A majority of students answered when prompted, responded to teacher cues in a uniform manner, and knew routines related to the Direct Instruction model. In middle and high school classes, teachers do not use the same call and response teaching methods used in the lower school, but in these classes as well, most students complied with teacher directions. </w:t>
      </w:r>
    </w:p>
    <w:p w14:paraId="7E92133D" w14:textId="77777777" w:rsidR="00601EBD" w:rsidRPr="00465484" w:rsidRDefault="001E5B8F" w:rsidP="00704846">
      <w:pPr>
        <w:pStyle w:val="Body"/>
      </w:pPr>
      <w:r>
        <w:t>Similar to the year twelve site visit, the renewal inspection visit found an effective and efficient classrooms a</w:t>
      </w:r>
      <w:r w:rsidR="00FD307E">
        <w:t>nd school environment</w:t>
      </w:r>
      <w:r w:rsidR="00465484">
        <w:t>.</w:t>
      </w:r>
      <w:r>
        <w:t xml:space="preserve"> </w:t>
      </w:r>
      <w:r w:rsidR="00465484" w:rsidRPr="001B6117">
        <w:t xml:space="preserve">The </w:t>
      </w:r>
      <w:r w:rsidRPr="001B6117">
        <w:t>school’s focus on learning, consistent expectations for student work, use of ability-based grouping in the lower grades, and high expectations for positive student behavior in all grades create an environment that supports student learning. H</w:t>
      </w:r>
      <w:r w:rsidR="00465484" w:rsidRPr="001B6117">
        <w:t>igh school students and parents</w:t>
      </w:r>
      <w:r w:rsidRPr="001B6117">
        <w:t xml:space="preserve"> described the school climate as close, caring, inclusive, and supportive, particularly since many of the students have been to</w:t>
      </w:r>
      <w:r w:rsidR="00FD307E" w:rsidRPr="001B6117">
        <w:t xml:space="preserve">gether since elementary grades. </w:t>
      </w:r>
      <w:r w:rsidR="00FD307E">
        <w:t>T</w:t>
      </w:r>
      <w:r>
        <w:t xml:space="preserve">he school’s disciplinary system of expectations and </w:t>
      </w:r>
      <w:r w:rsidR="00465484">
        <w:t>consequences is clear. Students</w:t>
      </w:r>
      <w:r>
        <w:t xml:space="preserve"> noted that the char</w:t>
      </w:r>
      <w:r w:rsidR="001C2F7C">
        <w:t>acter education program enhances</w:t>
      </w:r>
      <w:r>
        <w:t xml:space="preserve"> their understanding of value</w:t>
      </w:r>
      <w:r w:rsidR="00465484">
        <w:t>s that support academic success</w:t>
      </w:r>
      <w:r>
        <w:t xml:space="preserve">. </w:t>
      </w:r>
    </w:p>
    <w:p w14:paraId="44F8FC60" w14:textId="77777777" w:rsidR="00DB26B6" w:rsidRDefault="00DB26B6" w:rsidP="00914500">
      <w:pPr>
        <w:rPr>
          <w:b/>
          <w:u w:val="single"/>
        </w:rPr>
      </w:pPr>
    </w:p>
    <w:p w14:paraId="1EF6DA66" w14:textId="77777777" w:rsidR="00914500" w:rsidRPr="00B139CB" w:rsidRDefault="00914500" w:rsidP="00914500">
      <w:pPr>
        <w:rPr>
          <w:b/>
        </w:rPr>
      </w:pPr>
      <w:r w:rsidRPr="00B139CB">
        <w:rPr>
          <w:b/>
          <w:u w:val="single"/>
        </w:rPr>
        <w:t>Diverse learners</w:t>
      </w:r>
      <w:r w:rsidR="00D67201">
        <w:rPr>
          <w:b/>
        </w:rPr>
        <w:t xml:space="preserve">     </w:t>
      </w:r>
    </w:p>
    <w:p w14:paraId="7F2547A1" w14:textId="77777777" w:rsidR="00914500" w:rsidRPr="00B139CB" w:rsidRDefault="006B702E" w:rsidP="00914500">
      <w:pPr>
        <w:rPr>
          <w:b/>
          <w:sz w:val="20"/>
          <w:szCs w:val="20"/>
        </w:rPr>
      </w:pPr>
      <w:r>
        <w:rPr>
          <w:b/>
          <w:sz w:val="20"/>
          <w:szCs w:val="20"/>
        </w:rPr>
        <w:t xml:space="preserve">The school provides services for all students, including English language learners and those with disabilities and/or special education needs, as required by law. </w:t>
      </w:r>
      <w:r w:rsidR="00914500" w:rsidRPr="00B139CB">
        <w:rPr>
          <w:b/>
          <w:sz w:val="20"/>
          <w:szCs w:val="20"/>
        </w:rPr>
        <w:t>The school establishes and implements an accommodation plan that addresses the needs of diverse learners.</w:t>
      </w:r>
    </w:p>
    <w:p w14:paraId="5439DDC1" w14:textId="77777777" w:rsidR="00914500" w:rsidRDefault="00914500" w:rsidP="00914500">
      <w:pPr>
        <w:rPr>
          <w:i/>
        </w:rPr>
      </w:pPr>
    </w:p>
    <w:p w14:paraId="4AFD0F1A" w14:textId="77777777" w:rsidR="00DB26B6" w:rsidRDefault="007A5322" w:rsidP="00DB26B6">
      <w:r>
        <w:t>MV</w:t>
      </w:r>
      <w:r w:rsidR="000C7611">
        <w:t>R</w:t>
      </w:r>
      <w:r>
        <w:t xml:space="preserve">CS received </w:t>
      </w:r>
      <w:r w:rsidR="00DE2088">
        <w:t>one federal programs visit during the charter term, a</w:t>
      </w:r>
      <w:r>
        <w:t xml:space="preserve"> federal programs renewal inspection visit in March 2012. The purpose of the renewal inspection is to examine the school’s implementation of curriculum accommodations and modifications, how programs of special education and English language learner (ELL) education meet the needs of students, and the process by which program effectiveness is evaluated by the school. The findings from the Federal Programs Renewal Inspection Report are summarized below: </w:t>
      </w:r>
    </w:p>
    <w:p w14:paraId="6939380D" w14:textId="77777777" w:rsidR="003C793D" w:rsidRDefault="003C793D" w:rsidP="00DB26B6">
      <w:pPr>
        <w:rPr>
          <w:i/>
        </w:rPr>
      </w:pPr>
    </w:p>
    <w:p w14:paraId="5328423C" w14:textId="77777777" w:rsidR="00DB26B6" w:rsidRPr="00BB473D" w:rsidRDefault="00DB26B6" w:rsidP="00BB473D">
      <w:pPr>
        <w:pStyle w:val="Finding"/>
        <w:rPr>
          <w:i/>
          <w:iCs/>
        </w:rPr>
      </w:pPr>
      <w:r w:rsidRPr="00BB473D">
        <w:rPr>
          <w:i/>
          <w:iCs/>
        </w:rPr>
        <w:t>Finding: The school has supports in place for all students, including students with diverse learning needs, to fully participate in the general education curriculum. The school implements a District Curriculum Accommodation Plan (DCAP) that describes programmatic supports available to students and facilitates classroom accommodations for diverse learners.</w:t>
      </w:r>
    </w:p>
    <w:p w14:paraId="4A81C6C5" w14:textId="77777777" w:rsidR="00DB26B6" w:rsidRPr="00B046C4" w:rsidRDefault="00DB26B6" w:rsidP="00DB26B6">
      <w:pPr>
        <w:pStyle w:val="Body"/>
      </w:pPr>
      <w:r w:rsidRPr="00D874F6">
        <w:t>The school’s DCAP describes a number of programmatic support</w:t>
      </w:r>
      <w:r>
        <w:t>s</w:t>
      </w:r>
      <w:r w:rsidRPr="00D874F6">
        <w:t xml:space="preserve"> available to students including</w:t>
      </w:r>
      <w:r>
        <w:t xml:space="preserve"> routinely available after school support, use of high school students as tutors for students in grades 1 and 2, MCAS remediation classes held on two afternoons weekly, as well as on Saturdays, and use of Academic Concern plans for targeted students</w:t>
      </w:r>
      <w:r w:rsidRPr="00D874F6">
        <w:t xml:space="preserve">. </w:t>
      </w:r>
      <w:r>
        <w:t xml:space="preserve">Additional academic support is available through the Student Action Service (SAC), a component of the school’s community service requirements. </w:t>
      </w:r>
      <w:r w:rsidRPr="00D874F6">
        <w:t>Students who are experiencing academic difficulty are discussed</w:t>
      </w:r>
      <w:r>
        <w:t xml:space="preserve"> first with the grade level team leader, then</w:t>
      </w:r>
      <w:r w:rsidRPr="00D874F6">
        <w:t xml:space="preserve"> in grade level team meetings, and initial interventions are implemented to support the student in the classroom. If the student continues to struggle a Child Study Team (CST) convenes and formal documentation begins regarding the student’s case. Additional interventions are implemented, and the CST meets weekly to track the student’s </w:t>
      </w:r>
      <w:r>
        <w:t>progress</w:t>
      </w:r>
      <w:r w:rsidRPr="00D874F6">
        <w:t xml:space="preserve">. A special education referral is made when needed. </w:t>
      </w:r>
    </w:p>
    <w:p w14:paraId="6FB35EA3" w14:textId="77777777" w:rsidR="00DB26B6" w:rsidRPr="00313CAA" w:rsidRDefault="00DB26B6" w:rsidP="00313CAA">
      <w:pPr>
        <w:pStyle w:val="Finding"/>
        <w:rPr>
          <w:i/>
          <w:iCs/>
        </w:rPr>
      </w:pPr>
      <w:r w:rsidRPr="00313CAA">
        <w:rPr>
          <w:i/>
          <w:iCs/>
        </w:rPr>
        <w:t xml:space="preserve">Finding: The school has systems and structures in place to service students who require special education services. </w:t>
      </w:r>
    </w:p>
    <w:p w14:paraId="4F4282B5" w14:textId="77777777" w:rsidR="00DB26B6" w:rsidRDefault="00DB26B6" w:rsidP="00DB26B6">
      <w:pPr>
        <w:pStyle w:val="Body"/>
      </w:pPr>
      <w:r w:rsidRPr="00D874F6">
        <w:t>The special education program is overseen by a qualified and licensed special education administrator</w:t>
      </w:r>
      <w:r>
        <w:t>. Ten</w:t>
      </w:r>
      <w:r w:rsidRPr="00D874F6">
        <w:t xml:space="preserve"> qualified special education teachers provide services to students enrolled in special education. One paraprofessional does inclusion support in the general education classroom</w:t>
      </w:r>
      <w:r>
        <w:t xml:space="preserve">. </w:t>
      </w:r>
    </w:p>
    <w:p w14:paraId="459D3E62" w14:textId="77777777" w:rsidR="00DB26B6" w:rsidRPr="00313CAA" w:rsidRDefault="00DB26B6" w:rsidP="00313CAA">
      <w:pPr>
        <w:pStyle w:val="Finding"/>
        <w:rPr>
          <w:rStyle w:val="Emphasis"/>
        </w:rPr>
      </w:pPr>
      <w:r w:rsidRPr="00313CAA">
        <w:rPr>
          <w:rStyle w:val="Emphasis"/>
        </w:rPr>
        <w:t xml:space="preserve">Finding: Accommodations are made in the general education classroom for special education students pursuant to the specifications of their IEPs. Education is provided to students with disabilities in the least restrictive environment. </w:t>
      </w:r>
    </w:p>
    <w:p w14:paraId="3C6F0D45" w14:textId="77777777" w:rsidR="00DB26B6" w:rsidRPr="00975B55" w:rsidRDefault="00DB26B6" w:rsidP="00DB26B6">
      <w:pPr>
        <w:pStyle w:val="Body"/>
        <w:rPr>
          <w:u w:val="single"/>
        </w:rPr>
      </w:pPr>
      <w:r w:rsidRPr="001B6117">
        <w:t>The large majority of students in need of special education are served in fully inclusive settings.</w:t>
      </w:r>
      <w:r w:rsidRPr="00D874F6">
        <w:t xml:space="preserve"> </w:t>
      </w:r>
      <w:r>
        <w:t xml:space="preserve">The school’s use of Direct Instruction as a curriculum and teaching methodology routinely includes many accommodations such as reading instructions back to the teacher, and breaking down instructions, as well as support for regular use of student’s organizational binders. The school’s model of instruction calls for leveled groupings providing the school with an additional dimension in which to respond to student needs. </w:t>
      </w:r>
      <w:r w:rsidRPr="001B6117">
        <w:t xml:space="preserve">Extensive accommodation and specialized instruction was observed to be delivered in the general education classrooms both with direct support from inclusion teachers, and by general education teachers, with consultation from qualified special educators. </w:t>
      </w:r>
    </w:p>
    <w:p w14:paraId="0B5CD77A" w14:textId="77777777" w:rsidR="00DB26B6" w:rsidRPr="00D874F6" w:rsidRDefault="00DB26B6" w:rsidP="00DB26B6">
      <w:pPr>
        <w:pStyle w:val="Body"/>
      </w:pPr>
      <w:r>
        <w:t xml:space="preserve">Staff and administrators interviewed or in focus groups </w:t>
      </w:r>
      <w:r w:rsidRPr="00D874F6">
        <w:t>reported that</w:t>
      </w:r>
      <w:r>
        <w:t xml:space="preserve"> students receive all services in the amount and manner specified in their IEPs</w:t>
      </w:r>
      <w:r w:rsidRPr="00D874F6">
        <w:t xml:space="preserve">. Both general educators and special educators in focus groups confirmed that accommodations specified in student’s IEPs are routinely and consistently implemented in the general education classrooms. </w:t>
      </w:r>
      <w:r>
        <w:t xml:space="preserve">Classroom observations </w:t>
      </w:r>
      <w:r>
        <w:lastRenderedPageBreak/>
        <w:t>confirmed the delivery of accommodations as described in the IEPs including the use of graphic organizers, preferential seating, frequent check-ins with the teacher, and modified materials including tests and handouts.</w:t>
      </w:r>
    </w:p>
    <w:p w14:paraId="03C31AC5" w14:textId="77777777" w:rsidR="00DB26B6" w:rsidRPr="00D874F6" w:rsidRDefault="00DB26B6" w:rsidP="00DB26B6">
      <w:pPr>
        <w:pStyle w:val="Body"/>
      </w:pPr>
      <w:r w:rsidRPr="00D874F6">
        <w:t>When graphic organizers are needed by one or more students in a classroom the organizers are provided to all students in the class, in order to minimize the extent to which students receiving accommodations are identifiable amongst their peers. Related services are provided</w:t>
      </w:r>
      <w:r>
        <w:t xml:space="preserve"> by contracted staff, including </w:t>
      </w:r>
      <w:r w:rsidRPr="00D874F6">
        <w:t xml:space="preserve">occupational therapy </w:t>
      </w:r>
      <w:r>
        <w:t xml:space="preserve">and </w:t>
      </w:r>
      <w:r w:rsidRPr="00D874F6">
        <w:t xml:space="preserve">speech and language therapy.  </w:t>
      </w:r>
    </w:p>
    <w:p w14:paraId="6EE6BAED" w14:textId="77777777" w:rsidR="00DB26B6" w:rsidRPr="004168E7" w:rsidRDefault="00DB26B6" w:rsidP="003B22A8">
      <w:pPr>
        <w:pStyle w:val="Finding"/>
      </w:pPr>
      <w:r w:rsidRPr="009553BA">
        <w:rPr>
          <w:i/>
          <w:iCs/>
        </w:rPr>
        <w:t xml:space="preserve">Finding: A self-evaluation of the special education program has been </w:t>
      </w:r>
      <w:r w:rsidR="009553BA">
        <w:rPr>
          <w:i/>
          <w:iCs/>
        </w:rPr>
        <w:t>performed</w:t>
      </w:r>
      <w:r w:rsidRPr="009553BA">
        <w:rPr>
          <w:i/>
          <w:iCs/>
        </w:rPr>
        <w:t>. The self-evaluation analyzes the school’s success in promoting positive educational outcomes for students enrolled in special education as measured by multiple measures of student achievement.</w:t>
      </w:r>
    </w:p>
    <w:p w14:paraId="249DFB41" w14:textId="77777777" w:rsidR="00DB26B6" w:rsidRPr="004168E7" w:rsidRDefault="00DB26B6" w:rsidP="00AD5CB4">
      <w:pPr>
        <w:pStyle w:val="Body"/>
      </w:pPr>
      <w:r w:rsidRPr="004168E7">
        <w:t>A variety of data sources are utilized in developing the self-evaluation including input from the special education parent advisory council, a review of special education student records for compliance with documentation requirements, and student assessment results</w:t>
      </w:r>
      <w:r>
        <w:t>,</w:t>
      </w:r>
      <w:r w:rsidRPr="004168E7">
        <w:t xml:space="preserve"> including the fall and spring ITBS administration. As a result of the most recent self-evaluation, including a review of the MCAS long composition and open response section, changes were made to the graphic organizers used so they mirrored the response structure required for the examination. </w:t>
      </w:r>
    </w:p>
    <w:p w14:paraId="5BBCA87B" w14:textId="77777777" w:rsidR="00DB26B6" w:rsidRDefault="00DB26B6" w:rsidP="00DB26B6">
      <w:pPr>
        <w:pStyle w:val="Finding"/>
      </w:pPr>
    </w:p>
    <w:p w14:paraId="6F98558A" w14:textId="77777777" w:rsidR="00DB26B6" w:rsidRPr="00861ECF" w:rsidRDefault="00DB26B6" w:rsidP="00861ECF">
      <w:pPr>
        <w:pStyle w:val="Finding"/>
        <w:rPr>
          <w:i/>
          <w:iCs/>
        </w:rPr>
      </w:pPr>
      <w:r w:rsidRPr="00861ECF">
        <w:rPr>
          <w:i/>
          <w:iCs/>
        </w:rPr>
        <w:t xml:space="preserve">Finding: Supervisory relations are clear, and staff is supported in their work with students. </w:t>
      </w:r>
    </w:p>
    <w:p w14:paraId="42168DB0" w14:textId="77777777" w:rsidR="00DB26B6" w:rsidRDefault="00DB26B6" w:rsidP="00DB26B6">
      <w:pPr>
        <w:pStyle w:val="Body"/>
      </w:pPr>
      <w:r w:rsidRPr="00D874F6">
        <w:t>Special educators and related services providers report that formal supervision an</w:t>
      </w:r>
      <w:r>
        <w:t xml:space="preserve">d formal evaluation of teachers, as well as </w:t>
      </w:r>
      <w:r w:rsidRPr="00D874F6">
        <w:t xml:space="preserve">instructional leadership and guidance is provided by the </w:t>
      </w:r>
      <w:r>
        <w:t xml:space="preserve">special education </w:t>
      </w:r>
      <w:r w:rsidRPr="00D874F6">
        <w:t xml:space="preserve">administrator. </w:t>
      </w:r>
      <w:r w:rsidRPr="001B6117">
        <w:t>Teachers stated that supervisory relationships are clearly defined and that they felt supported in their work.</w:t>
      </w:r>
      <w:r>
        <w:t xml:space="preserve"> Special education teachers are regularly observed and feedback is provided</w:t>
      </w:r>
      <w:r w:rsidRPr="00D874F6">
        <w:t xml:space="preserve">. </w:t>
      </w:r>
      <w:r>
        <w:t xml:space="preserve">Additional special education staff observations and oversight is conducted by the professional development coordinator, who is the school’s assistant charter school leader, as well as by department heads in grades 7-12. </w:t>
      </w:r>
    </w:p>
    <w:p w14:paraId="76466AD5" w14:textId="77777777" w:rsidR="00526854" w:rsidRDefault="00DB26B6" w:rsidP="00DB26B6">
      <w:pPr>
        <w:pStyle w:val="Body"/>
        <w:rPr>
          <w:i/>
        </w:rPr>
      </w:pPr>
      <w:r>
        <w:rPr>
          <w:i/>
        </w:rPr>
        <w:t xml:space="preserve">Finding: </w:t>
      </w:r>
      <w:r w:rsidR="00D46586">
        <w:rPr>
          <w:i/>
        </w:rPr>
        <w:t>Until 2012, s</w:t>
      </w:r>
      <w:r>
        <w:rPr>
          <w:i/>
        </w:rPr>
        <w:t xml:space="preserve">ubgroup achievement in mathematics for students with disabilities had been a consistent challenge. </w:t>
      </w:r>
    </w:p>
    <w:p w14:paraId="067D5BAD" w14:textId="77777777" w:rsidR="00DB26B6" w:rsidRPr="00975B55" w:rsidRDefault="00DB26B6" w:rsidP="00526854">
      <w:pPr>
        <w:pStyle w:val="Body"/>
        <w:rPr>
          <w:u w:val="single"/>
        </w:rPr>
      </w:pPr>
      <w:r w:rsidRPr="00526854">
        <w:t>MCAS performance of the students with disabilities subgroup in ELA showed improvement in 2011, but was below targets between 200</w:t>
      </w:r>
      <w:r w:rsidR="00D46586" w:rsidRPr="00526854">
        <w:t>9</w:t>
      </w:r>
      <w:r w:rsidRPr="00526854">
        <w:t xml:space="preserve"> and 2010, and again in 2012. </w:t>
      </w:r>
      <w:r w:rsidRPr="001B6117">
        <w:t xml:space="preserve">Overall, the school is now a Level 1 school for accountability, given their success in meeting gap narrowing goals, including those for the students with disabilities subgroup. </w:t>
      </w:r>
    </w:p>
    <w:p w14:paraId="1232BDB6" w14:textId="77777777" w:rsidR="00DB26B6" w:rsidRPr="00366E52" w:rsidRDefault="00DB26B6" w:rsidP="00DB26B6">
      <w:pPr>
        <w:pStyle w:val="Body"/>
      </w:pPr>
      <w:r w:rsidRPr="00366E52">
        <w:t>The school’s implementation of targeted supports</w:t>
      </w:r>
      <w:r>
        <w:t>, including the MCAS remediation program and increased after school support,</w:t>
      </w:r>
      <w:r w:rsidRPr="00366E52">
        <w:t xml:space="preserve"> </w:t>
      </w:r>
      <w:r w:rsidR="001A4623">
        <w:t>has resulted in improved MCAS scores</w:t>
      </w:r>
      <w:r w:rsidRPr="00366E52">
        <w:t xml:space="preserve">: the school met </w:t>
      </w:r>
      <w:r>
        <w:t xml:space="preserve">accountability </w:t>
      </w:r>
      <w:r w:rsidRPr="00366E52">
        <w:t>improvement targets in 2012</w:t>
      </w:r>
      <w:r>
        <w:t xml:space="preserve"> for students with disabilities. The students with disabilities subgroup’s </w:t>
      </w:r>
      <w:r w:rsidR="001A4623">
        <w:t>m</w:t>
      </w:r>
      <w:r>
        <w:t>ath</w:t>
      </w:r>
      <w:r w:rsidR="001A4623">
        <w:t>ematics</w:t>
      </w:r>
      <w:r>
        <w:t xml:space="preserve"> performance on the MCAS in 2012 showed improvement that was above target</w:t>
      </w:r>
      <w:r w:rsidRPr="000E573D">
        <w:t>. In contrast, this subgroup’s performance on the ELA MCAS was below target in 2012 again, as it had been for five of the six previous years.</w:t>
      </w:r>
      <w:r>
        <w:t xml:space="preserve"> The school attributes improvements to increased participation of students in the six hour per week program of MCAS remediation, as well as increased use of plans for students on Academic Concern, increased numbers of special education staff, and the introduction of looping procedures in special education staffing for K-8 students on IEPs. </w:t>
      </w:r>
    </w:p>
    <w:p w14:paraId="3FA4BBFE" w14:textId="77777777" w:rsidR="00DB26B6" w:rsidRPr="00B046C4" w:rsidRDefault="00DB26B6" w:rsidP="00DB26B6"/>
    <w:p w14:paraId="2DCCE70D" w14:textId="77777777" w:rsidR="00DB26B6" w:rsidRPr="00292381" w:rsidRDefault="00DB26B6" w:rsidP="00292381">
      <w:pPr>
        <w:pStyle w:val="Finding"/>
        <w:rPr>
          <w:rStyle w:val="Emphasis"/>
        </w:rPr>
      </w:pPr>
      <w:r w:rsidRPr="00292381">
        <w:rPr>
          <w:rStyle w:val="Emphasis"/>
        </w:rPr>
        <w:lastRenderedPageBreak/>
        <w:t>Finding: Procedures are in place to identify students who are potentially ELL.</w:t>
      </w:r>
    </w:p>
    <w:p w14:paraId="28C8A727" w14:textId="77777777" w:rsidR="00DB26B6" w:rsidRPr="00975B55" w:rsidRDefault="00DB26B6" w:rsidP="00DB26B6">
      <w:pPr>
        <w:pStyle w:val="Body"/>
        <w:rPr>
          <w:u w:val="single"/>
        </w:rPr>
      </w:pPr>
      <w:r>
        <w:t>The school administers a Home Language Survey to all newly enrolled students. About 235</w:t>
      </w:r>
      <w:r w:rsidRPr="00D874F6">
        <w:t xml:space="preserve"> students presently enrolled at </w:t>
      </w:r>
      <w:r w:rsidR="00292381">
        <w:t>MVRCS</w:t>
      </w:r>
      <w:r>
        <w:t>, or 16</w:t>
      </w:r>
      <w:r w:rsidR="00292381">
        <w:t xml:space="preserve"> percent</w:t>
      </w:r>
      <w:r>
        <w:t xml:space="preserve"> of the school’s SY 2011-2012 total student enrollment, </w:t>
      </w:r>
      <w:r w:rsidRPr="00D874F6">
        <w:t xml:space="preserve">have reported a home language other than English, </w:t>
      </w:r>
      <w:r w:rsidRPr="000E573D">
        <w:t xml:space="preserve">but none have been identified as ELL. </w:t>
      </w:r>
      <w:r>
        <w:t xml:space="preserve">The primary language groups identified include Chinese (62 students), Vietnamese (48), Creole (35) and Arabic (28). </w:t>
      </w:r>
      <w:r w:rsidRPr="00D874F6">
        <w:t xml:space="preserve">When a student is identified as potentially limited English proficient through the initial identification process, a qualified assessor is contacted to administer initial assessments of language proficiency to the student. </w:t>
      </w:r>
      <w:r>
        <w:t xml:space="preserve">The school’s previous practice of assessing incoming students for ELL needs beginning in only in grade 1 has been amended so that incoming </w:t>
      </w:r>
      <w:r w:rsidR="00025879">
        <w:t>K</w:t>
      </w:r>
      <w:r>
        <w:t xml:space="preserve">indergarten students who are potentially ELLs are now assessed when they begin attending the school. </w:t>
      </w:r>
      <w:r w:rsidRPr="001B6117">
        <w:t>There is presently no ELL teacher employed by the school, and as no ELL students have been identified, no</w:t>
      </w:r>
      <w:r w:rsidR="00025879" w:rsidRPr="001B6117">
        <w:t>n</w:t>
      </w:r>
      <w:r w:rsidRPr="001B6117">
        <w:t>e is required. In the event that one or more ELL students were to be enrolled, an appropriately licensed teacher would need to be hired.</w:t>
      </w:r>
      <w:r w:rsidRPr="00975B55">
        <w:rPr>
          <w:u w:val="single"/>
        </w:rPr>
        <w:t xml:space="preserve"> </w:t>
      </w:r>
    </w:p>
    <w:p w14:paraId="34C15D4F" w14:textId="77777777" w:rsidR="00DB26B6" w:rsidRPr="00025879" w:rsidRDefault="00DB26B6" w:rsidP="00025879">
      <w:pPr>
        <w:pStyle w:val="Finding"/>
        <w:rPr>
          <w:i/>
          <w:iCs/>
        </w:rPr>
      </w:pPr>
      <w:r w:rsidRPr="00025879">
        <w:rPr>
          <w:rStyle w:val="Emphasis"/>
        </w:rPr>
        <w:t xml:space="preserve">Finding: The majority of current staff has received Category I and Category 4 training needed to provide SEI instruction. Eight teachers are qualified MELA-O administrators. </w:t>
      </w:r>
    </w:p>
    <w:p w14:paraId="792566E1" w14:textId="77777777" w:rsidR="00DB26B6" w:rsidRPr="00D874F6" w:rsidRDefault="00DB26B6" w:rsidP="00DB26B6">
      <w:pPr>
        <w:pStyle w:val="Body"/>
      </w:pPr>
      <w:r>
        <w:t>Although no ELL students are presently enrolled in the school,</w:t>
      </w:r>
      <w:r w:rsidRPr="00B9027D">
        <w:t xml:space="preserve"> additional trainings in the RETELL initiative, for teachers to receive the new SEI endorsement, and to be ready to administer ACCESS for ELLs, will need to be implemented for the school be fully prepared to serve and ELL s who may enroll in the future. </w:t>
      </w:r>
      <w:r>
        <w:t xml:space="preserve">The state training system is presently in transition and the required training modules will be made available by the state beginning in the spring of 2013. </w:t>
      </w:r>
    </w:p>
    <w:p w14:paraId="2AE8B502" w14:textId="77777777" w:rsidR="00DB26B6" w:rsidRPr="00190349" w:rsidRDefault="00DB26B6" w:rsidP="00DB26B6">
      <w:pPr>
        <w:pStyle w:val="Finding"/>
      </w:pPr>
    </w:p>
    <w:p w14:paraId="3C74DD87" w14:textId="77777777" w:rsidR="00DB26B6" w:rsidRPr="00025879" w:rsidRDefault="00DB26B6" w:rsidP="00025879">
      <w:pPr>
        <w:pStyle w:val="Finding"/>
        <w:rPr>
          <w:i/>
          <w:iCs/>
        </w:rPr>
      </w:pPr>
      <w:r w:rsidRPr="00025879">
        <w:rPr>
          <w:i/>
          <w:iCs/>
        </w:rPr>
        <w:t xml:space="preserve">Finding: The school has increased its steps to make special education and ELL programs visible and accessible to all students and families. In response to the findings contained the in the renewal inspection report, some changes were made to improve the visibility of available services at the school in order to increase enrollment of diverse students. </w:t>
      </w:r>
    </w:p>
    <w:p w14:paraId="6A6348AD" w14:textId="77777777" w:rsidR="00DB26B6" w:rsidRPr="00FF0107" w:rsidRDefault="00DB26B6" w:rsidP="00DB26B6">
      <w:pPr>
        <w:pStyle w:val="Default"/>
        <w:rPr>
          <w:u w:val="double"/>
        </w:rPr>
      </w:pPr>
      <w:r>
        <w:t xml:space="preserve">The school has begun actively recruiting students with diverse learning needs using advertisements in local </w:t>
      </w:r>
      <w:r w:rsidR="00E63965" w:rsidRPr="00813147">
        <w:t xml:space="preserve">foreign language </w:t>
      </w:r>
      <w:r>
        <w:t xml:space="preserve">newspapers and targeted recruitment in </w:t>
      </w:r>
      <w:smartTag w:uri="urn:schemas-microsoft-com:office:smarttags" w:element="City">
        <w:r>
          <w:t>Malden</w:t>
        </w:r>
      </w:smartTag>
      <w:r>
        <w:t xml:space="preserve"> and </w:t>
      </w:r>
      <w:smartTag w:uri="urn:schemas-microsoft-com:office:smarttags" w:element="City">
        <w:smartTag w:uri="urn:schemas-microsoft-com:office:smarttags" w:element="place">
          <w:r>
            <w:t>Everett</w:t>
          </w:r>
        </w:smartTag>
      </w:smartTag>
      <w:r>
        <w:t xml:space="preserve">. </w:t>
      </w:r>
      <w:r w:rsidR="00DA1088">
        <w:t>MVRCS enrolls a smaller percentage of ELL students than its primary sending districts (</w:t>
      </w:r>
      <w:smartTag w:uri="urn:schemas-microsoft-com:office:smarttags" w:element="City">
        <w:r w:rsidR="00DA1088">
          <w:t>Malden</w:t>
        </w:r>
      </w:smartTag>
      <w:r w:rsidR="00DA1088">
        <w:t xml:space="preserve"> and </w:t>
      </w:r>
      <w:smartTag w:uri="urn:schemas-microsoft-com:office:smarttags" w:element="place">
        <w:smartTag w:uri="urn:schemas-microsoft-com:office:smarttags" w:element="City">
          <w:r w:rsidR="00DA1088">
            <w:t>Everett</w:t>
          </w:r>
        </w:smartTag>
      </w:smartTag>
      <w:r w:rsidR="00DA1088">
        <w:t xml:space="preserve">). </w:t>
      </w:r>
      <w:r w:rsidRPr="000643CD">
        <w:t>The school’s website and enrollment policy state that the school does not discriminate on the basis of disability or proficiency in English</w:t>
      </w:r>
      <w:r>
        <w:t xml:space="preserve">. </w:t>
      </w:r>
      <w:r w:rsidR="00DA1088" w:rsidRPr="00B9027D">
        <w:t xml:space="preserve">However, </w:t>
      </w:r>
      <w:r w:rsidRPr="00B9027D">
        <w:t xml:space="preserve">the school provides limited information regarding programming for </w:t>
      </w:r>
      <w:r w:rsidR="00DA1088" w:rsidRPr="00B9027D">
        <w:t>ELLs</w:t>
      </w:r>
      <w:r w:rsidR="0022299D" w:rsidRPr="00B9027D">
        <w:t xml:space="preserve">. Additionally, it is difficult to access important enrollment forms on the school’s website and some documents could not be located by the renewal inspection team.  </w:t>
      </w:r>
      <w:r w:rsidRPr="00B9027D">
        <w:t xml:space="preserve">There are no references to ELL program availability in the Parent-Student Handbook. The school lists minimal information regarding special education programming on </w:t>
      </w:r>
      <w:r w:rsidR="0022299D" w:rsidRPr="00B9027D">
        <w:t xml:space="preserve">its </w:t>
      </w:r>
      <w:r w:rsidRPr="00B9027D">
        <w:t>website. The one reference to whether MVRCS provides special education services in the FAQ (Frequently Asked Questions) could be misunderstood by parents of students with disabilities, given the disclaimer that MVRCS meets student needs “except in extreme circumstances</w:t>
      </w:r>
      <w:r w:rsidR="0022299D" w:rsidRPr="00B9027D">
        <w:t>.”</w:t>
      </w:r>
      <w:r w:rsidRPr="00FF0107">
        <w:rPr>
          <w:u w:val="double"/>
        </w:rPr>
        <w:t xml:space="preserve">   </w:t>
      </w:r>
    </w:p>
    <w:p w14:paraId="7DE7FD5F" w14:textId="77777777" w:rsidR="00DB26B6" w:rsidRPr="00D874F6" w:rsidRDefault="00DB26B6" w:rsidP="00DB26B6">
      <w:pPr>
        <w:pStyle w:val="Finding"/>
      </w:pPr>
    </w:p>
    <w:p w14:paraId="47F00E43" w14:textId="77777777" w:rsidR="002368AC" w:rsidRPr="00B139CB" w:rsidRDefault="002368AC" w:rsidP="002368AC">
      <w:pPr>
        <w:rPr>
          <w:b/>
        </w:rPr>
      </w:pPr>
      <w:r>
        <w:rPr>
          <w:b/>
          <w:u w:val="single"/>
        </w:rPr>
        <w:t>Professional Climate</w:t>
      </w:r>
      <w:r>
        <w:rPr>
          <w:b/>
        </w:rPr>
        <w:t xml:space="preserve">     </w:t>
      </w:r>
    </w:p>
    <w:p w14:paraId="5F5FF7C8" w14:textId="77777777" w:rsidR="002368AC" w:rsidRPr="00B139CB" w:rsidRDefault="002368AC" w:rsidP="002368AC">
      <w:pPr>
        <w:rPr>
          <w:b/>
          <w:sz w:val="20"/>
          <w:szCs w:val="20"/>
        </w:rPr>
      </w:pPr>
      <w:r>
        <w:rPr>
          <w:b/>
          <w:sz w:val="20"/>
          <w:szCs w:val="20"/>
        </w:rPr>
        <w:t>Teachers are provided with feedback, guidance, professional development, and opportunities for collaboration that lead to improved instructional practice and student achievement. The school establishes a professional climate resulting in a purposeful learning environment and reasonable rates of retention for school administrators, teachers, and staff.</w:t>
      </w:r>
    </w:p>
    <w:p w14:paraId="7FB18C85" w14:textId="77777777" w:rsidR="002368AC" w:rsidRPr="00465484" w:rsidRDefault="002368AC" w:rsidP="002368AC">
      <w:pPr>
        <w:rPr>
          <w:i/>
        </w:rPr>
      </w:pPr>
    </w:p>
    <w:p w14:paraId="5968B47D" w14:textId="77777777" w:rsidR="00465484" w:rsidRPr="008E2BDE" w:rsidRDefault="002368AC" w:rsidP="008E2BDE">
      <w:pPr>
        <w:pStyle w:val="Finding"/>
        <w:rPr>
          <w:i/>
          <w:iCs/>
        </w:rPr>
      </w:pPr>
      <w:r w:rsidRPr="008E2BDE">
        <w:rPr>
          <w:i/>
          <w:iCs/>
        </w:rPr>
        <w:lastRenderedPageBreak/>
        <w:t xml:space="preserve">Finding: </w:t>
      </w:r>
      <w:r w:rsidR="00465484" w:rsidRPr="008E2BDE">
        <w:rPr>
          <w:i/>
          <w:iCs/>
        </w:rPr>
        <w:t xml:space="preserve">MVRCS has created a professional teaching climate that </w:t>
      </w:r>
      <w:r w:rsidR="001C2F7C" w:rsidRPr="008E2BDE">
        <w:rPr>
          <w:i/>
          <w:iCs/>
        </w:rPr>
        <w:t>promotes</w:t>
      </w:r>
      <w:r w:rsidR="00465484" w:rsidRPr="008E2BDE">
        <w:rPr>
          <w:i/>
          <w:iCs/>
        </w:rPr>
        <w:t xml:space="preserve"> a purposeful learning environment. Teachers participate in regular professional development, are formally evaluated, receive embedded coaching from staff and external consultants, and collaborate with one another on lesson design.</w:t>
      </w:r>
    </w:p>
    <w:p w14:paraId="20E10816" w14:textId="77777777" w:rsidR="00C61223" w:rsidRDefault="000A5557" w:rsidP="00C61223">
      <w:pPr>
        <w:pStyle w:val="Body"/>
      </w:pPr>
      <w:r>
        <w:t>During year twelve</w:t>
      </w:r>
      <w:r w:rsidR="00AE3038">
        <w:t xml:space="preserve"> and the renewal inspection</w:t>
      </w:r>
      <w:r>
        <w:t xml:space="preserve">, the </w:t>
      </w:r>
      <w:r w:rsidR="00C61223" w:rsidRPr="00C61223">
        <w:t>site visit</w:t>
      </w:r>
      <w:r>
        <w:t xml:space="preserve"> team</w:t>
      </w:r>
      <w:r w:rsidR="00AE3038">
        <w:t>s</w:t>
      </w:r>
      <w:r w:rsidR="00465484" w:rsidRPr="00C61223">
        <w:t xml:space="preserve"> </w:t>
      </w:r>
      <w:r>
        <w:t>found that MVRCS had</w:t>
      </w:r>
      <w:r w:rsidR="00C61223">
        <w:t xml:space="preserve"> a consistent and well understood process for evaluation, supervision, and guidance of teachers. The school’s expectat</w:t>
      </w:r>
      <w:r>
        <w:t>ions for excellent instruction we</w:t>
      </w:r>
      <w:r w:rsidR="00C61223">
        <w:t>re clearly communicated through</w:t>
      </w:r>
      <w:r>
        <w:t xml:space="preserve"> the teacher evaluation tools</w:t>
      </w:r>
      <w:r w:rsidR="00C61223">
        <w:t xml:space="preserve">. Teachers </w:t>
      </w:r>
      <w:r w:rsidR="0057057B">
        <w:t xml:space="preserve">were </w:t>
      </w:r>
      <w:r w:rsidR="00C61223">
        <w:t>formally evaluated twice a year – mid-year and at the end of the year. Additionally</w:t>
      </w:r>
      <w:r>
        <w:t>,</w:t>
      </w:r>
      <w:r w:rsidR="00C61223">
        <w:t xml:space="preserve"> teachers receive</w:t>
      </w:r>
      <w:r w:rsidR="0057057B">
        <w:t>d</w:t>
      </w:r>
      <w:r w:rsidR="00C61223">
        <w:t xml:space="preserve"> frequent informal observations. The P</w:t>
      </w:r>
      <w:r>
        <w:t xml:space="preserve">rofessional </w:t>
      </w:r>
      <w:r w:rsidR="00C61223">
        <w:t>D</w:t>
      </w:r>
      <w:r>
        <w:t xml:space="preserve">evelopment </w:t>
      </w:r>
      <w:r w:rsidR="00C61223">
        <w:t>C</w:t>
      </w:r>
      <w:r>
        <w:t>oordinator</w:t>
      </w:r>
      <w:r w:rsidR="00C61223">
        <w:t>s</w:t>
      </w:r>
      <w:r>
        <w:t xml:space="preserve"> (PDC)</w:t>
      </w:r>
      <w:r w:rsidR="00C61223">
        <w:t xml:space="preserve"> and assistant director of the lower school are responsible for both formal and informal observations; the department chairs and the assistant director of the high school complete these duties for the seventh through twelfth grade teachers. MVRCS teachers receive merit pay which is tied to their performance (based on observations and evaluations), how long they have stayed at the school, and their grade level performance on the Iowa Test of Basic Skills (ITBS) tests.</w:t>
      </w:r>
    </w:p>
    <w:p w14:paraId="74000450" w14:textId="77777777" w:rsidR="00C61223" w:rsidRDefault="00C61223" w:rsidP="00C61223">
      <w:pPr>
        <w:pStyle w:val="Body"/>
      </w:pPr>
      <w:r>
        <w:t>Once a month</w:t>
      </w:r>
      <w:r w:rsidR="00991883">
        <w:t>,</w:t>
      </w:r>
      <w:r>
        <w:t xml:space="preserve"> MVRCS devotes half a day to professional development. During the summer the school requires teachers to attend in-house trainings related to the school’s instructional models. The school supports individual teachers who might request to attend a Core Knowledge, IB, Direct Instruction, o</w:t>
      </w:r>
      <w:r w:rsidR="001C2F7C">
        <w:t>r Saxon Math conference. N</w:t>
      </w:r>
      <w:r>
        <w:t xml:space="preserve">ew teachers participate in a mentoring program which was established </w:t>
      </w:r>
      <w:r w:rsidR="001C2F7C">
        <w:t>during the previous charter term</w:t>
      </w:r>
      <w:r>
        <w:t>. Participating teachers are required to shadow an experienced teacher throughout the year. MVRCS has a practice of hiring approximately eight “floating” teachers each year. These teachers serve as in-house substitutes, and allow the school to thoroughly train “floating” teachers in the</w:t>
      </w:r>
      <w:r w:rsidR="001C2F7C">
        <w:t xml:space="preserve"> school’s instructional models. </w:t>
      </w:r>
      <w:r w:rsidR="001C2F7C" w:rsidRPr="001B6117">
        <w:t>T</w:t>
      </w:r>
      <w:r w:rsidRPr="001B6117">
        <w:t>he school has created a collegial atmosphere in which teachers are encouraged to observe their peers, seek instructional support from one another, and request specific professional development topics be provided.</w:t>
      </w:r>
    </w:p>
    <w:p w14:paraId="3FB2667A" w14:textId="77777777" w:rsidR="002368AC" w:rsidRPr="004C3350" w:rsidRDefault="004C3350" w:rsidP="004C3350">
      <w:pPr>
        <w:pStyle w:val="Body"/>
      </w:pPr>
      <w:r w:rsidRPr="001B6117">
        <w:t>MVRCS continues to foster a strong professional climate.</w:t>
      </w:r>
      <w:r>
        <w:t xml:space="preserve"> The </w:t>
      </w:r>
      <w:r w:rsidR="0057057B">
        <w:t>renewal inspection team found that MVRCS</w:t>
      </w:r>
      <w:r>
        <w:t xml:space="preserve"> continues to devote two weeks before school opens to provide extensive professional development for teachers. </w:t>
      </w:r>
      <w:r w:rsidRPr="000D7ED0">
        <w:t xml:space="preserve">At the lower school, professional development coordinators and the assistant director visit classes informally and provide feedback to teachers. </w:t>
      </w:r>
      <w:r w:rsidRPr="00FC5087">
        <w:t>The professional development coordinators model lessons and coach teachers, providing on the spot guidance to improve instruction. They also observe best practices and arrange for teachers who need help to shadow and observe stronger teachers.</w:t>
      </w:r>
      <w:r>
        <w:t xml:space="preserve"> </w:t>
      </w:r>
      <w:r w:rsidRPr="00785AC9">
        <w:t>The assistant director and department chairs perform the same function at the high school. In addition, the school’s assessment system provides administrators with bi-weekly information on student progress that they then discuss with each teacher. Teachers receive a formal evaluation of their practice twice a year from either the assistant director or a professional development coordinator.</w:t>
      </w:r>
      <w:r w:rsidR="002368AC">
        <w:rPr>
          <w:i/>
        </w:rPr>
        <w:t xml:space="preserve">    </w:t>
      </w:r>
    </w:p>
    <w:p w14:paraId="3A122213" w14:textId="77777777" w:rsidR="00914500" w:rsidRDefault="00914500" w:rsidP="00914500">
      <w:pPr>
        <w:rPr>
          <w:i/>
        </w:rPr>
      </w:pPr>
    </w:p>
    <w:p w14:paraId="64B1FEE1" w14:textId="77777777" w:rsidR="0013466B" w:rsidRPr="00B139CB" w:rsidRDefault="0013466B" w:rsidP="0013466B">
      <w:pPr>
        <w:rPr>
          <w:b/>
          <w:u w:val="single"/>
        </w:rPr>
      </w:pPr>
      <w:r w:rsidRPr="00B139CB">
        <w:rPr>
          <w:b/>
          <w:u w:val="single"/>
        </w:rPr>
        <w:t>Accountability plan objectives and measures</w:t>
      </w:r>
    </w:p>
    <w:p w14:paraId="1B8BDEA0" w14:textId="77777777" w:rsidR="0013466B" w:rsidRPr="00B139CB" w:rsidRDefault="0013466B" w:rsidP="0013466B">
      <w:pPr>
        <w:rPr>
          <w:b/>
          <w:sz w:val="20"/>
          <w:szCs w:val="20"/>
        </w:rPr>
      </w:pPr>
      <w:r w:rsidRPr="00B139CB">
        <w:rPr>
          <w:b/>
          <w:sz w:val="20"/>
          <w:szCs w:val="20"/>
        </w:rPr>
        <w:t xml:space="preserve">The school meets, or shows progress towards meeting the </w:t>
      </w:r>
      <w:r w:rsidR="001F63A6" w:rsidRPr="00B139CB">
        <w:rPr>
          <w:b/>
          <w:sz w:val="20"/>
          <w:szCs w:val="20"/>
        </w:rPr>
        <w:t>academic</w:t>
      </w:r>
      <w:r w:rsidRPr="00B139CB">
        <w:rPr>
          <w:b/>
          <w:sz w:val="20"/>
          <w:szCs w:val="20"/>
        </w:rPr>
        <w:t xml:space="preserve"> </w:t>
      </w:r>
      <w:r w:rsidR="001F63A6" w:rsidRPr="00B139CB">
        <w:rPr>
          <w:b/>
          <w:sz w:val="20"/>
          <w:szCs w:val="20"/>
        </w:rPr>
        <w:t xml:space="preserve">achievement </w:t>
      </w:r>
      <w:r w:rsidRPr="00B139CB">
        <w:rPr>
          <w:b/>
          <w:sz w:val="20"/>
          <w:szCs w:val="20"/>
        </w:rPr>
        <w:t>objectives and measures set forth in its accountability plan</w:t>
      </w:r>
      <w:r w:rsidR="00402DDF">
        <w:rPr>
          <w:b/>
          <w:sz w:val="20"/>
          <w:szCs w:val="20"/>
        </w:rPr>
        <w:t>.</w:t>
      </w:r>
    </w:p>
    <w:p w14:paraId="5FE84E47" w14:textId="77777777" w:rsidR="0013466B" w:rsidRDefault="0013466B" w:rsidP="0013466B">
      <w:pPr>
        <w:rPr>
          <w:u w:val="single"/>
        </w:rPr>
      </w:pPr>
    </w:p>
    <w:p w14:paraId="6E0FF5CC" w14:textId="77777777" w:rsidR="0013466B" w:rsidRPr="00C83BF8" w:rsidRDefault="0013466B" w:rsidP="0013466B">
      <w:pPr>
        <w:rPr>
          <w:i/>
        </w:rPr>
      </w:pPr>
      <w:r w:rsidRPr="00C83BF8">
        <w:rPr>
          <w:i/>
          <w:iCs/>
        </w:rPr>
        <w:t>Finding:</w:t>
      </w:r>
      <w:r w:rsidR="003919FC" w:rsidRPr="00C83BF8">
        <w:rPr>
          <w:i/>
          <w:iCs/>
        </w:rPr>
        <w:t xml:space="preserve"> </w:t>
      </w:r>
      <w:r w:rsidR="00C83BF8" w:rsidRPr="00C83BF8">
        <w:rPr>
          <w:i/>
          <w:iCs/>
        </w:rPr>
        <w:t>MVRCS has met</w:t>
      </w:r>
      <w:r w:rsidRPr="00C83BF8">
        <w:rPr>
          <w:i/>
          <w:iCs/>
        </w:rPr>
        <w:t xml:space="preserve"> </w:t>
      </w:r>
      <w:r w:rsidR="00C83BF8" w:rsidRPr="00C83BF8">
        <w:rPr>
          <w:i/>
          <w:iCs/>
        </w:rPr>
        <w:t>five of six</w:t>
      </w:r>
      <w:r w:rsidRPr="00C83BF8">
        <w:rPr>
          <w:i/>
          <w:iCs/>
        </w:rPr>
        <w:t xml:space="preserve"> measures in its </w:t>
      </w:r>
      <w:r w:rsidR="00165103">
        <w:rPr>
          <w:i/>
          <w:iCs/>
        </w:rPr>
        <w:t>a</w:t>
      </w:r>
      <w:r w:rsidR="00C83BF8" w:rsidRPr="00C83BF8">
        <w:rPr>
          <w:i/>
          <w:iCs/>
        </w:rPr>
        <w:t xml:space="preserve">ccountability </w:t>
      </w:r>
      <w:r w:rsidR="00165103">
        <w:rPr>
          <w:i/>
          <w:iCs/>
        </w:rPr>
        <w:t>p</w:t>
      </w:r>
      <w:r w:rsidR="00C83BF8" w:rsidRPr="00C83BF8">
        <w:rPr>
          <w:i/>
          <w:iCs/>
        </w:rPr>
        <w:t>lan</w:t>
      </w:r>
      <w:r w:rsidRPr="00C83BF8">
        <w:rPr>
          <w:i/>
          <w:iCs/>
        </w:rPr>
        <w:t xml:space="preserve"> related to </w:t>
      </w:r>
      <w:r w:rsidR="001F63A6" w:rsidRPr="00C83BF8">
        <w:rPr>
          <w:i/>
          <w:iCs/>
        </w:rPr>
        <w:t>academic achievement</w:t>
      </w:r>
      <w:r w:rsidRPr="00C83BF8">
        <w:rPr>
          <w:i/>
          <w:iCs/>
        </w:rPr>
        <w:t>.</w:t>
      </w:r>
      <w:r w:rsidR="003919FC" w:rsidRPr="00C83BF8">
        <w:rPr>
          <w:i/>
          <w:iCs/>
        </w:rPr>
        <w:t xml:space="preserve"> </w:t>
      </w:r>
      <w:r w:rsidR="00D67201" w:rsidRPr="00C83BF8">
        <w:rPr>
          <w:i/>
          <w:iCs/>
        </w:rPr>
        <w:t xml:space="preserve"> </w:t>
      </w:r>
    </w:p>
    <w:p w14:paraId="7555848C" w14:textId="77777777" w:rsidR="0013466B" w:rsidRPr="00C83BF8" w:rsidRDefault="00C83BF8" w:rsidP="0013466B">
      <w:pPr>
        <w:autoSpaceDE w:val="0"/>
        <w:autoSpaceDN w:val="0"/>
        <w:adjustRightInd w:val="0"/>
      </w:pPr>
      <w:r w:rsidRPr="00C83BF8">
        <w:lastRenderedPageBreak/>
        <w:t>MVRCS</w:t>
      </w:r>
      <w:r w:rsidR="003919FC" w:rsidRPr="00C83BF8">
        <w:t xml:space="preserve">’s accountability plan includes </w:t>
      </w:r>
      <w:r w:rsidRPr="00C83BF8">
        <w:t xml:space="preserve">one </w:t>
      </w:r>
      <w:r>
        <w:t>objective</w:t>
      </w:r>
      <w:r w:rsidR="003919FC" w:rsidRPr="00C83BF8">
        <w:t xml:space="preserve"> and </w:t>
      </w:r>
      <w:r w:rsidRPr="00C83BF8">
        <w:t>six</w:t>
      </w:r>
      <w:r w:rsidR="003919FC" w:rsidRPr="00C83BF8">
        <w:t xml:space="preserve"> measures </w:t>
      </w:r>
      <w:r w:rsidR="00475696" w:rsidRPr="00C83BF8">
        <w:t xml:space="preserve">related to academic achievement. </w:t>
      </w:r>
      <w:r w:rsidRPr="008C158B">
        <w:t>MVRCS did not meet the measure related to Adequate Yearly Progress (AYP) in 2011, the most recent year for which AYP information was reported by the ESE. In 2011, MVRCS did not make AYP in mathematics in the aggregate or in all subgroups</w:t>
      </w:r>
      <w:r w:rsidR="0013466B" w:rsidRPr="008C158B">
        <w:t>.</w:t>
      </w:r>
      <w:r w:rsidR="0013466B" w:rsidRPr="00C83BF8">
        <w:t xml:space="preserve"> </w:t>
      </w:r>
      <w:r w:rsidR="000D71D1" w:rsidRPr="00C83BF8">
        <w:t xml:space="preserve">A summary of the school’s success in meeting the objectives and measures contained in its accountability plan can be found in Section </w:t>
      </w:r>
      <w:r>
        <w:t>V</w:t>
      </w:r>
      <w:r w:rsidR="004A4325" w:rsidRPr="00C83BF8">
        <w:t xml:space="preserve"> </w:t>
      </w:r>
      <w:r w:rsidR="000D71D1" w:rsidRPr="00C83BF8">
        <w:t>of this report.</w:t>
      </w:r>
    </w:p>
    <w:p w14:paraId="6CCAEF5C" w14:textId="77777777" w:rsidR="0013466B" w:rsidRDefault="0013466B" w:rsidP="00C04DF0"/>
    <w:p w14:paraId="404D8A0B" w14:textId="77777777" w:rsidR="00DC46A1" w:rsidRDefault="008D3502">
      <w:pPr>
        <w:pStyle w:val="Heading3"/>
      </w:pPr>
      <w:bookmarkStart w:id="20" w:name="_Toc171127502"/>
      <w:bookmarkStart w:id="21" w:name="_Toc171127612"/>
      <w:bookmarkStart w:id="22" w:name="_Toc171127677"/>
      <w:bookmarkStart w:id="23" w:name="_Toc342568100"/>
      <w:r>
        <w:t>C</w:t>
      </w:r>
      <w:r w:rsidR="00BD3A1A">
        <w:t>.</w:t>
      </w:r>
      <w:r w:rsidR="00D67201">
        <w:t xml:space="preserve">    </w:t>
      </w:r>
      <w:r w:rsidR="00BD3A1A">
        <w:t>Organizational Viability</w:t>
      </w:r>
      <w:bookmarkEnd w:id="20"/>
      <w:bookmarkEnd w:id="21"/>
      <w:bookmarkEnd w:id="22"/>
      <w:bookmarkEnd w:id="23"/>
      <w:r w:rsidR="00060F86">
        <w:t xml:space="preserve"> </w:t>
      </w:r>
    </w:p>
    <w:p w14:paraId="79B597F1" w14:textId="77777777" w:rsidR="00BD3A1A" w:rsidRPr="00DC46A1" w:rsidRDefault="00060F86" w:rsidP="00DC46A1">
      <w:r w:rsidRPr="00DC46A1">
        <w:t>School performance in terms of ESE Massachusetts Charter School Common School Performance Criteria</w:t>
      </w:r>
    </w:p>
    <w:p w14:paraId="4692F17C" w14:textId="77777777" w:rsidR="00782C85" w:rsidRPr="00782C85" w:rsidRDefault="00782C85" w:rsidP="00782C85">
      <w:pPr>
        <w:rPr>
          <w:highlight w:val="yellow"/>
        </w:rPr>
      </w:pPr>
    </w:p>
    <w:p w14:paraId="0E47027C" w14:textId="77777777" w:rsidR="00BD3A1A" w:rsidRPr="00B139CB" w:rsidRDefault="008651B4">
      <w:pPr>
        <w:rPr>
          <w:b/>
          <w:u w:val="single"/>
        </w:rPr>
      </w:pPr>
      <w:r w:rsidRPr="00B139CB">
        <w:rPr>
          <w:b/>
          <w:u w:val="single"/>
        </w:rPr>
        <w:t>Financial management</w:t>
      </w:r>
      <w:r w:rsidR="00C974CC">
        <w:rPr>
          <w:b/>
          <w:u w:val="single"/>
        </w:rPr>
        <w:t>, solvency, and stability</w:t>
      </w:r>
    </w:p>
    <w:p w14:paraId="5536F9C1" w14:textId="77777777" w:rsidR="008651B4" w:rsidRPr="00B139CB" w:rsidRDefault="008651B4">
      <w:pPr>
        <w:rPr>
          <w:b/>
          <w:sz w:val="20"/>
          <w:szCs w:val="20"/>
        </w:rPr>
      </w:pPr>
      <w:r w:rsidRPr="00B139CB">
        <w:rPr>
          <w:b/>
          <w:sz w:val="20"/>
          <w:szCs w:val="20"/>
        </w:rPr>
        <w:t>The school demonstrates financial solvency, stability, internal controls</w:t>
      </w:r>
      <w:r w:rsidR="00475696">
        <w:rPr>
          <w:b/>
          <w:sz w:val="20"/>
          <w:szCs w:val="20"/>
        </w:rPr>
        <w:t>,</w:t>
      </w:r>
      <w:r w:rsidRPr="00B139CB">
        <w:rPr>
          <w:b/>
          <w:sz w:val="20"/>
          <w:szCs w:val="20"/>
        </w:rPr>
        <w:t xml:space="preserve"> and oversight.</w:t>
      </w:r>
    </w:p>
    <w:p w14:paraId="39184F7C" w14:textId="77777777" w:rsidR="008F6D00" w:rsidRDefault="008F6D00">
      <w:pPr>
        <w:rPr>
          <w:sz w:val="20"/>
          <w:szCs w:val="20"/>
        </w:rPr>
      </w:pPr>
    </w:p>
    <w:p w14:paraId="74AE10E0" w14:textId="77777777" w:rsidR="000A1AD9" w:rsidRDefault="000A1AD9" w:rsidP="00DC3B5E">
      <w:pPr>
        <w:rPr>
          <w:i/>
        </w:rPr>
      </w:pPr>
    </w:p>
    <w:p w14:paraId="54CA507E" w14:textId="77777777" w:rsidR="00354E86" w:rsidRDefault="00EE3CE5" w:rsidP="00354E86">
      <w:pPr>
        <w:rPr>
          <w:i/>
        </w:rPr>
      </w:pPr>
      <w:r>
        <w:rPr>
          <w:i/>
        </w:rPr>
        <w:t xml:space="preserve">Finding: MVRCS </w:t>
      </w:r>
      <w:r w:rsidR="00354E86" w:rsidRPr="00EE3CE5">
        <w:rPr>
          <w:i/>
        </w:rPr>
        <w:t>has</w:t>
      </w:r>
      <w:r w:rsidR="00354E86">
        <w:rPr>
          <w:i/>
        </w:rPr>
        <w:t xml:space="preserve"> </w:t>
      </w:r>
      <w:r w:rsidR="00A50653">
        <w:rPr>
          <w:i/>
        </w:rPr>
        <w:t xml:space="preserve">consistently demonstrated </w:t>
      </w:r>
      <w:r>
        <w:rPr>
          <w:i/>
        </w:rPr>
        <w:t>financial strength, with a history of positive net assets</w:t>
      </w:r>
      <w:r w:rsidR="00354E86">
        <w:rPr>
          <w:i/>
        </w:rPr>
        <w:t xml:space="preserve">. </w:t>
      </w:r>
      <w:r>
        <w:rPr>
          <w:i/>
        </w:rPr>
        <w:t xml:space="preserve">The school received unqualified audit opinions during the current charter term though recent audit reports have included findings. </w:t>
      </w:r>
    </w:p>
    <w:p w14:paraId="707ED9FF" w14:textId="77777777" w:rsidR="00354E86" w:rsidRDefault="00165103" w:rsidP="00354E86">
      <w:r>
        <w:t>T</w:t>
      </w:r>
      <w:r w:rsidR="00354E86" w:rsidRPr="00E3074D">
        <w:t xml:space="preserve">he school’s budget </w:t>
      </w:r>
      <w:r w:rsidR="00354E86" w:rsidRPr="00EE3CE5">
        <w:t>ha</w:t>
      </w:r>
      <w:r w:rsidR="00EE3CE5" w:rsidRPr="00EE3CE5">
        <w:t>s</w:t>
      </w:r>
      <w:r w:rsidR="00EE3CE5">
        <w:t xml:space="preserve"> </w:t>
      </w:r>
      <w:r w:rsidR="00354E86" w:rsidRPr="00E3074D">
        <w:t>been supported by tuition reimbursement or a combination of tuition and fundraising</w:t>
      </w:r>
      <w:r w:rsidR="00354E86">
        <w:t xml:space="preserve">, as evidenced by annual </w:t>
      </w:r>
      <w:r w:rsidR="00EE3CE5" w:rsidRPr="00EE3CE5">
        <w:t>surpluses.</w:t>
      </w:r>
      <w:r w:rsidR="00EE3CE5">
        <w:t xml:space="preserve"> </w:t>
      </w:r>
      <w:r w:rsidR="00EC1879">
        <w:t xml:space="preserve">MVRCS has recorded a positive change in net assets in each year of the charter term and </w:t>
      </w:r>
      <w:r w:rsidR="00354E86">
        <w:t>ha</w:t>
      </w:r>
      <w:r w:rsidR="00EE3CE5">
        <w:t>d a net asset balance of $19,881,659 on June 30, 2012</w:t>
      </w:r>
      <w:r w:rsidR="00354E86">
        <w:t xml:space="preserve"> </w:t>
      </w:r>
      <w:r w:rsidR="00EE3CE5">
        <w:t xml:space="preserve">of which $6,219,015 is unrestricted, 42 </w:t>
      </w:r>
      <w:r w:rsidR="00354E86">
        <w:t>percent of its annual operating budget.</w:t>
      </w:r>
    </w:p>
    <w:p w14:paraId="4D7DFEE0" w14:textId="77777777" w:rsidR="00354E86" w:rsidRDefault="00354E86" w:rsidP="00354E86"/>
    <w:p w14:paraId="75A7BF4C" w14:textId="77777777" w:rsidR="00354E86" w:rsidRDefault="007301DC" w:rsidP="00354E86">
      <w:r>
        <w:t>From fiscal year 2009 (FY09) through FY12</w:t>
      </w:r>
      <w:r w:rsidR="00354E86">
        <w:t xml:space="preserve"> the school </w:t>
      </w:r>
      <w:r w:rsidRPr="007301DC">
        <w:t>has</w:t>
      </w:r>
      <w:r w:rsidR="00354E86" w:rsidRPr="007301DC">
        <w:t xml:space="preserve"> received</w:t>
      </w:r>
      <w:r w:rsidR="00354E86" w:rsidRPr="00E3074D">
        <w:t xml:space="preserve"> unqualified audit opinions. </w:t>
      </w:r>
      <w:r w:rsidR="00354E86" w:rsidRPr="00B65238">
        <w:t xml:space="preserve">Audits have been free of findings of </w:t>
      </w:r>
      <w:r w:rsidRPr="00B65238">
        <w:t>material weaknesses though audits for FY11 and FY12 contained findings of significant deficiency.</w:t>
      </w:r>
      <w:r w:rsidRPr="00D010E4">
        <w:rPr>
          <w:u w:val="double"/>
        </w:rPr>
        <w:t xml:space="preserve"> </w:t>
      </w:r>
      <w:r>
        <w:t xml:space="preserve">The FY11 audit contained three findings and questioned costs for federal awards relating to procurement policies and debarment procedures for disbursement of federal funds; accounting for </w:t>
      </w:r>
      <w:r w:rsidR="00EC1879">
        <w:t>American Recovery and Reinvestment Act (</w:t>
      </w:r>
      <w:r>
        <w:t>ARRA</w:t>
      </w:r>
      <w:r w:rsidR="00EC1879">
        <w:t>)</w:t>
      </w:r>
      <w:r>
        <w:t xml:space="preserve"> expenditures; and recording of time and semi-annual certification of employees time charged to special education and ARRA grants. The</w:t>
      </w:r>
      <w:r w:rsidR="00EC1879">
        <w:t xml:space="preserve"> first f</w:t>
      </w:r>
      <w:r>
        <w:t xml:space="preserve">inding noted the procurement policy did not ensure no </w:t>
      </w:r>
      <w:r w:rsidR="00B70DCF">
        <w:t xml:space="preserve">payments </w:t>
      </w:r>
      <w:r>
        <w:t xml:space="preserve">were provided to any vendors disbarred from receiving federal funds. The second noted that expenses charged to the ARRA grant were not discreetly </w:t>
      </w:r>
      <w:r w:rsidR="00B70DCF">
        <w:t>accounted for, separate from non</w:t>
      </w:r>
      <w:r>
        <w:t xml:space="preserve"> ARRA expenses. The third noted required procedures for charging of employee salary to two federal grants were not followed. </w:t>
      </w:r>
      <w:r w:rsidR="00EC1879">
        <w:t>The FY12 audit reported that MVRCS had put practices in place to remedy the first</w:t>
      </w:r>
      <w:r w:rsidR="00B70DCF">
        <w:t xml:space="preserve"> and third finding and noted those</w:t>
      </w:r>
      <w:r w:rsidR="00EC1879">
        <w:t xml:space="preserve"> findings resolved. </w:t>
      </w:r>
      <w:r w:rsidR="00EC1879" w:rsidRPr="00B65238">
        <w:t>The second finding,</w:t>
      </w:r>
      <w:r w:rsidR="00B70DCF" w:rsidRPr="00B65238">
        <w:t xml:space="preserve"> regarding</w:t>
      </w:r>
      <w:r w:rsidR="00EC1879" w:rsidRPr="00B65238">
        <w:t xml:space="preserve"> lack of discrete accounting for ARRA federal grant funds</w:t>
      </w:r>
      <w:r w:rsidR="00B70DCF" w:rsidRPr="00B65238">
        <w:t>,</w:t>
      </w:r>
      <w:r w:rsidR="00EC1879" w:rsidRPr="00B65238">
        <w:t xml:space="preserve"> recurred in FY12 and the finding of noncompliance with ARRA regulations was continued. </w:t>
      </w:r>
    </w:p>
    <w:p w14:paraId="3F62C457" w14:textId="77777777" w:rsidR="008810CF" w:rsidRPr="00B65238" w:rsidRDefault="008810CF" w:rsidP="00354E86">
      <w:r>
        <w:t xml:space="preserve">Administrators reported that they have implemented a new accounting software in the 2012-13 school year which allows for discrete grant accounting. </w:t>
      </w:r>
    </w:p>
    <w:p w14:paraId="4B130FA7" w14:textId="77777777" w:rsidR="00A50653" w:rsidRDefault="00A50653" w:rsidP="00354E86"/>
    <w:p w14:paraId="354C4F89" w14:textId="77777777" w:rsidR="00354E86" w:rsidRDefault="00774148" w:rsidP="00354E86">
      <w:r>
        <w:t xml:space="preserve">MVRCS </w:t>
      </w:r>
      <w:r w:rsidR="00354E86">
        <w:t>currently</w:t>
      </w:r>
      <w:r w:rsidR="00CB03BD">
        <w:t xml:space="preserve"> occupies </w:t>
      </w:r>
      <w:r w:rsidR="001B6117">
        <w:t xml:space="preserve">four </w:t>
      </w:r>
      <w:r w:rsidR="00CB03BD">
        <w:t xml:space="preserve">academic facilities, </w:t>
      </w:r>
      <w:r w:rsidR="001B6117">
        <w:t xml:space="preserve">owning three </w:t>
      </w:r>
      <w:r w:rsidR="00CB03BD" w:rsidRPr="00CB03BD">
        <w:t>school buildings and leasing one from the Roman</w:t>
      </w:r>
      <w:r w:rsidR="00CB03BD">
        <w:t xml:space="preserve"> Catholic Archbishop of </w:t>
      </w:r>
      <w:smartTag w:uri="urn:schemas-microsoft-com:office:smarttags" w:element="City">
        <w:smartTag w:uri="urn:schemas-microsoft-com:office:smarttags" w:element="place">
          <w:r w:rsidR="00CB03BD">
            <w:t>Boston</w:t>
          </w:r>
        </w:smartTag>
      </w:smartTag>
      <w:r w:rsidR="00CB03BD">
        <w:t xml:space="preserve"> </w:t>
      </w:r>
      <w:r w:rsidR="00354E86">
        <w:t xml:space="preserve">with a </w:t>
      </w:r>
      <w:r w:rsidR="00354E86" w:rsidRPr="00CB03BD">
        <w:t>lease</w:t>
      </w:r>
      <w:r w:rsidR="00CB03BD">
        <w:t xml:space="preserve"> through August 2013. Long term debt of the real estate holdings </w:t>
      </w:r>
      <w:r w:rsidR="0099320E">
        <w:t xml:space="preserve">was </w:t>
      </w:r>
      <w:r w:rsidR="00CB03BD">
        <w:t xml:space="preserve">financed through a Massachusetts Development Finance Agency revenue bond with a fixed interest rate of 3.4 percent. The revenue bond interest rate resets in 2022 and again in 2032 indexed to the ten year classic FHLB rate. </w:t>
      </w:r>
      <w:r w:rsidR="0052575F">
        <w:t>The bond debt as</w:t>
      </w:r>
      <w:r w:rsidR="001537EA">
        <w:t xml:space="preserve"> of June 30, 2012 was $7,773,049</w:t>
      </w:r>
      <w:r w:rsidR="0052575F">
        <w:t>; capi</w:t>
      </w:r>
      <w:r>
        <w:t xml:space="preserve">tal assets, net of depreciation, </w:t>
      </w:r>
      <w:r w:rsidR="0052575F">
        <w:t>were $21,251,713.</w:t>
      </w:r>
      <w:r>
        <w:t xml:space="preserve"> The FY12 audit and renewal inspection report the school is currently negotiating with the City of </w:t>
      </w:r>
      <w:smartTag w:uri="urn:schemas-microsoft-com:office:smarttags" w:element="place">
        <w:smartTag w:uri="urn:schemas-microsoft-com:office:smarttags" w:element="City">
          <w:r>
            <w:t>Malden</w:t>
          </w:r>
        </w:smartTag>
      </w:smartTag>
      <w:r>
        <w:t xml:space="preserve"> to </w:t>
      </w:r>
      <w:r>
        <w:lastRenderedPageBreak/>
        <w:t>purchase an additional facility for use by the high school program</w:t>
      </w:r>
      <w:r w:rsidR="00B70DCF">
        <w:t xml:space="preserve"> and the board of trustee’s capital plan for FY13 includes $1,350,000 for this purpose. </w:t>
      </w:r>
      <w:r>
        <w:t xml:space="preserve"> </w:t>
      </w:r>
    </w:p>
    <w:p w14:paraId="4B941AC1" w14:textId="77777777" w:rsidR="00F649E2" w:rsidRDefault="00F649E2" w:rsidP="00DC3B5E">
      <w:pPr>
        <w:rPr>
          <w:b/>
        </w:rPr>
      </w:pPr>
    </w:p>
    <w:p w14:paraId="0BD32BBE" w14:textId="77777777" w:rsidR="00774148" w:rsidRDefault="00774148" w:rsidP="00EE3CE5">
      <w:r>
        <w:t xml:space="preserve">The year </w:t>
      </w:r>
      <w:r w:rsidR="003156CF">
        <w:t>twelve</w:t>
      </w:r>
      <w:r>
        <w:t xml:space="preserve"> site visit and renewal inspection reports note that the board of trustees is actively engaged in the financial oversight of MVRCS. The board has a finance subcommittee which meets monthly, in contrast to other committees which meet as needed. The board also receives monthly updates from the school business manager. Additionally </w:t>
      </w:r>
      <w:r w:rsidR="00AB5FCD">
        <w:t>the board oversees the real estate, including the acquisition of property, capital plan allocations, and renovations.</w:t>
      </w:r>
    </w:p>
    <w:p w14:paraId="3F41D265" w14:textId="77777777" w:rsidR="00AB5FCD" w:rsidRDefault="00AB5FCD" w:rsidP="00EE3CE5"/>
    <w:p w14:paraId="5B313346" w14:textId="77777777" w:rsidR="00AB5FCD" w:rsidRDefault="00AB5FCD" w:rsidP="00AB5FCD">
      <w:r w:rsidRPr="00354E86">
        <w:t xml:space="preserve">The school </w:t>
      </w:r>
      <w:r w:rsidRPr="0097493D">
        <w:t>does not have</w:t>
      </w:r>
      <w:r w:rsidRPr="00354E86">
        <w:t xml:space="preserve"> a related foundation or public charity</w:t>
      </w:r>
      <w:r>
        <w:t>.</w:t>
      </w:r>
    </w:p>
    <w:p w14:paraId="0988E252" w14:textId="77777777" w:rsidR="008651B4" w:rsidRDefault="008651B4" w:rsidP="00CD72DD">
      <w:pPr>
        <w:pStyle w:val="Heading3"/>
        <w:rPr>
          <w:b w:val="0"/>
          <w:bCs w:val="0"/>
        </w:rPr>
      </w:pPr>
    </w:p>
    <w:p w14:paraId="635F07C1" w14:textId="77777777" w:rsidR="00BD3A1A" w:rsidRPr="00B139CB" w:rsidRDefault="008651B4" w:rsidP="00077DA7">
      <w:pPr>
        <w:rPr>
          <w:b/>
          <w:u w:val="single"/>
        </w:rPr>
      </w:pPr>
      <w:r w:rsidRPr="00B139CB">
        <w:rPr>
          <w:b/>
          <w:u w:val="single"/>
        </w:rPr>
        <w:t>Board</w:t>
      </w:r>
      <w:r w:rsidR="00A2260F" w:rsidRPr="00B139CB">
        <w:rPr>
          <w:b/>
          <w:u w:val="single"/>
        </w:rPr>
        <w:t xml:space="preserve"> </w:t>
      </w:r>
      <w:r w:rsidR="00FE7AA3" w:rsidRPr="00B139CB">
        <w:rPr>
          <w:b/>
          <w:u w:val="single"/>
        </w:rPr>
        <w:t>g</w:t>
      </w:r>
      <w:r w:rsidR="00BD3A1A" w:rsidRPr="00B139CB">
        <w:rPr>
          <w:b/>
          <w:u w:val="single"/>
        </w:rPr>
        <w:t>overnance</w:t>
      </w:r>
      <w:r w:rsidR="00C974CC">
        <w:rPr>
          <w:b/>
          <w:u w:val="single"/>
        </w:rPr>
        <w:t>, accountability, and oversight</w:t>
      </w:r>
    </w:p>
    <w:p w14:paraId="4FB95825" w14:textId="77777777" w:rsidR="00CF0E11" w:rsidRPr="00B139CB" w:rsidRDefault="008651B4" w:rsidP="00CF0E11">
      <w:pPr>
        <w:rPr>
          <w:b/>
          <w:sz w:val="20"/>
          <w:szCs w:val="20"/>
        </w:rPr>
      </w:pPr>
      <w:r w:rsidRPr="00B139CB">
        <w:rPr>
          <w:b/>
          <w:sz w:val="20"/>
          <w:szCs w:val="20"/>
        </w:rPr>
        <w:t>The members of the board understand their responsibilities and are engaged in oversight of the school’s academic progress and financial condition.</w:t>
      </w:r>
      <w:r w:rsidR="004B5BDD" w:rsidRPr="004B5BDD">
        <w:rPr>
          <w:b/>
          <w:sz w:val="20"/>
          <w:szCs w:val="20"/>
        </w:rPr>
        <w:t xml:space="preserve"> </w:t>
      </w:r>
      <w:r w:rsidR="004B5BDD">
        <w:rPr>
          <w:b/>
          <w:sz w:val="20"/>
          <w:szCs w:val="20"/>
        </w:rPr>
        <w:t>The board of trustees regularly and systematically assesses the performance of (the) school leader(s) against clearly defined goals and makes effective and timely use of the evaluations</w:t>
      </w:r>
      <w:r w:rsidR="00F54739">
        <w:rPr>
          <w:b/>
          <w:sz w:val="20"/>
          <w:szCs w:val="20"/>
        </w:rPr>
        <w:t>.</w:t>
      </w:r>
    </w:p>
    <w:p w14:paraId="147765E6" w14:textId="77777777" w:rsidR="008F6D00" w:rsidRPr="00B139CB" w:rsidRDefault="008F6D00" w:rsidP="00171007">
      <w:pPr>
        <w:rPr>
          <w:b/>
        </w:rPr>
      </w:pPr>
    </w:p>
    <w:p w14:paraId="438CF5F5" w14:textId="77777777" w:rsidR="00197245" w:rsidRPr="00D23F95" w:rsidRDefault="00171007" w:rsidP="00E76F96">
      <w:pPr>
        <w:pStyle w:val="Finding"/>
        <w:rPr>
          <w:i/>
          <w:iCs/>
          <w:color w:val="548DD4"/>
        </w:rPr>
      </w:pPr>
      <w:r w:rsidRPr="00593810">
        <w:rPr>
          <w:i/>
          <w:iCs/>
        </w:rPr>
        <w:t>Finding</w:t>
      </w:r>
      <w:r w:rsidR="00F54739" w:rsidRPr="00593810">
        <w:rPr>
          <w:i/>
          <w:iCs/>
        </w:rPr>
        <w:t xml:space="preserve">: The MVRCS board of trustees has been stable and remains committed to the vision and mission originally conceived when the school was chartered. </w:t>
      </w:r>
      <w:r w:rsidR="00197245" w:rsidRPr="00593810">
        <w:rPr>
          <w:i/>
        </w:rPr>
        <w:t>The board maintains close involvement in all aspects of the school</w:t>
      </w:r>
      <w:r w:rsidR="00593810" w:rsidRPr="00593810">
        <w:rPr>
          <w:i/>
        </w:rPr>
        <w:t xml:space="preserve"> and</w:t>
      </w:r>
      <w:r w:rsidR="00197245" w:rsidRPr="00593810">
        <w:rPr>
          <w:i/>
        </w:rPr>
        <w:t xml:space="preserve"> is functioning </w:t>
      </w:r>
      <w:r w:rsidR="001E5C98" w:rsidRPr="00593810">
        <w:rPr>
          <w:i/>
        </w:rPr>
        <w:t>in a management</w:t>
      </w:r>
      <w:r w:rsidR="001E5C98">
        <w:rPr>
          <w:i/>
        </w:rPr>
        <w:t>,</w:t>
      </w:r>
      <w:r w:rsidR="001E5C98" w:rsidRPr="00593810">
        <w:rPr>
          <w:i/>
        </w:rPr>
        <w:t xml:space="preserve"> rather than governance</w:t>
      </w:r>
      <w:r w:rsidR="001E5C98">
        <w:rPr>
          <w:i/>
        </w:rPr>
        <w:t>, capacity</w:t>
      </w:r>
      <w:r w:rsidR="00593810" w:rsidRPr="00593810">
        <w:rPr>
          <w:i/>
        </w:rPr>
        <w:t xml:space="preserve">. The board does not formally involve </w:t>
      </w:r>
      <w:r w:rsidR="0003581D">
        <w:rPr>
          <w:i/>
        </w:rPr>
        <w:t xml:space="preserve">a broad sampling of </w:t>
      </w:r>
      <w:r w:rsidR="00593810" w:rsidRPr="00593810">
        <w:rPr>
          <w:i/>
        </w:rPr>
        <w:t xml:space="preserve">stakeholders in </w:t>
      </w:r>
      <w:r w:rsidR="001C283E">
        <w:rPr>
          <w:i/>
        </w:rPr>
        <w:t>some</w:t>
      </w:r>
      <w:r w:rsidR="001C283E" w:rsidRPr="00593810">
        <w:rPr>
          <w:i/>
        </w:rPr>
        <w:t xml:space="preserve"> </w:t>
      </w:r>
      <w:r w:rsidR="00593810" w:rsidRPr="00593810">
        <w:rPr>
          <w:i/>
        </w:rPr>
        <w:t>major decisions</w:t>
      </w:r>
      <w:r w:rsidR="00A824E6">
        <w:rPr>
          <w:i/>
        </w:rPr>
        <w:t xml:space="preserve">, such as the development of </w:t>
      </w:r>
      <w:r w:rsidR="001C283E">
        <w:rPr>
          <w:i/>
        </w:rPr>
        <w:t>a strategic plan or the appointment of a director</w:t>
      </w:r>
      <w:r w:rsidR="009A0D5D">
        <w:rPr>
          <w:i/>
        </w:rPr>
        <w:t>.</w:t>
      </w:r>
      <w:r w:rsidR="00B86FC0">
        <w:rPr>
          <w:i/>
        </w:rPr>
        <w:t xml:space="preserve"> </w:t>
      </w:r>
    </w:p>
    <w:p w14:paraId="11C483D6" w14:textId="77777777" w:rsidR="00C223F8" w:rsidRPr="00B9079E" w:rsidRDefault="00E41AE8" w:rsidP="00C223F8">
      <w:pPr>
        <w:pStyle w:val="Body"/>
        <w:rPr>
          <w:u w:val="double"/>
        </w:rPr>
      </w:pPr>
      <w:r>
        <w:t xml:space="preserve">Over the course of the charter, board members have provided a clear description of the school’s mission and educational philosophy: a world class education and a well-mannered, disciplined, and structured environment. They also stressed the commitment of the school to American values, especially the Declaration of Independence and the Constitution. </w:t>
      </w:r>
      <w:r w:rsidR="00672E64">
        <w:t xml:space="preserve">The MVRCS board consists of five members, all of whom have served on the board for 12 years or more. </w:t>
      </w:r>
      <w:r w:rsidR="00672E64" w:rsidRPr="00B65238">
        <w:t xml:space="preserve">During the previous charter term, in 2007, the ESE informed MVRCS that they </w:t>
      </w:r>
      <w:r w:rsidR="00701442">
        <w:t>should</w:t>
      </w:r>
      <w:r w:rsidR="00701442" w:rsidRPr="00B65238">
        <w:t xml:space="preserve"> </w:t>
      </w:r>
      <w:r w:rsidR="00672E64" w:rsidRPr="00B65238">
        <w:t xml:space="preserve">add term limits to their bylaws </w:t>
      </w:r>
      <w:r w:rsidR="00701442">
        <w:t xml:space="preserve">to comply with the guidance on best practices </w:t>
      </w:r>
      <w:r w:rsidR="00672E64" w:rsidRPr="00B65238">
        <w:t xml:space="preserve">as outlined in the ESE </w:t>
      </w:r>
      <w:r w:rsidR="00672E64" w:rsidRPr="00B65238">
        <w:rPr>
          <w:i/>
        </w:rPr>
        <w:t>Charter School Administrative and Governance Guide</w:t>
      </w:r>
      <w:r w:rsidR="00672E64" w:rsidRPr="00B65238">
        <w:t>; the school refused to comply with this request.</w:t>
      </w:r>
      <w:r w:rsidR="00AC5C95" w:rsidRPr="00B65238">
        <w:t xml:space="preserve"> </w:t>
      </w:r>
    </w:p>
    <w:p w14:paraId="3B025553" w14:textId="77777777" w:rsidR="00C223F8" w:rsidRPr="007A1581" w:rsidRDefault="0088537D" w:rsidP="009E77A4">
      <w:pPr>
        <w:pStyle w:val="Body"/>
      </w:pPr>
      <w:r>
        <w:t>The board’s by-laws and the Application for Renewal state that the role of the board is to establish policy, to hire and evaluate the director, to promote awareness in the community of the opportunities provided by the school, and to oversee the school’s finances and contracts.</w:t>
      </w:r>
      <w:r w:rsidR="00582AA9">
        <w:t xml:space="preserve"> </w:t>
      </w:r>
      <w:r>
        <w:t xml:space="preserve">The ESE </w:t>
      </w:r>
      <w:r>
        <w:rPr>
          <w:i/>
        </w:rPr>
        <w:t xml:space="preserve">Charter School Administrative and </w:t>
      </w:r>
      <w:r w:rsidRPr="00243144">
        <w:rPr>
          <w:i/>
        </w:rPr>
        <w:t>Governance Guide</w:t>
      </w:r>
      <w:r>
        <w:t xml:space="preserve"> </w:t>
      </w:r>
      <w:r w:rsidRPr="00243144">
        <w:t>states that by-laws should</w:t>
      </w:r>
      <w:r w:rsidRPr="00243144">
        <w:rPr>
          <w:rFonts w:cs="Helvetica"/>
          <w:color w:val="1E2A36"/>
        </w:rPr>
        <w:t xml:space="preserve"> </w:t>
      </w:r>
      <w:r w:rsidRPr="00B71BCC">
        <w:rPr>
          <w:rFonts w:cs="Helvetica"/>
        </w:rPr>
        <w:t>“[p]</w:t>
      </w:r>
      <w:proofErr w:type="spellStart"/>
      <w:r w:rsidRPr="00B71BCC">
        <w:rPr>
          <w:rFonts w:cs="Helvetica"/>
        </w:rPr>
        <w:t>rohibit</w:t>
      </w:r>
      <w:proofErr w:type="spellEnd"/>
      <w:r w:rsidRPr="00B71BCC">
        <w:rPr>
          <w:rFonts w:cs="Helvetica"/>
        </w:rPr>
        <w:t xml:space="preserve"> the board of trustees from exercising managerial powers over the day-to-day operations of the school . . . [and s]</w:t>
      </w:r>
      <w:proofErr w:type="spellStart"/>
      <w:r w:rsidRPr="00B71BCC">
        <w:rPr>
          <w:rFonts w:cs="Helvetica"/>
        </w:rPr>
        <w:t>tate</w:t>
      </w:r>
      <w:proofErr w:type="spellEnd"/>
      <w:r w:rsidRPr="00B71BCC">
        <w:rPr>
          <w:rFonts w:cs="Helvetica"/>
        </w:rPr>
        <w:t xml:space="preserve"> the ability of the board of trustees to select, appoint, evaluate, and/or remove only the school director(s)."</w:t>
      </w:r>
      <w:r w:rsidRPr="00B71BCC">
        <w:t xml:space="preserve"> </w:t>
      </w:r>
      <w:r w:rsidR="00AE3038">
        <w:t>While board members characterized their role at the school as one of oversight,</w:t>
      </w:r>
      <w:r w:rsidR="000C2FA2">
        <w:t xml:space="preserve"> the year twelve site visit showed</w:t>
      </w:r>
      <w:r w:rsidR="00AE3038">
        <w:t xml:space="preserve"> that the board makes many decisions that are typically the purview of charter school administrators.</w:t>
      </w:r>
      <w:r w:rsidR="00B65238">
        <w:t xml:space="preserve"> </w:t>
      </w:r>
      <w:r w:rsidR="00AE3038">
        <w:t xml:space="preserve">Teachers reported that revisions to the curriculum </w:t>
      </w:r>
      <w:r w:rsidR="00E462AE">
        <w:t>were</w:t>
      </w:r>
      <w:r w:rsidR="00AE3038">
        <w:t xml:space="preserve"> often slowed because th</w:t>
      </w:r>
      <w:r w:rsidR="00E462AE">
        <w:t>e board must approve of changes</w:t>
      </w:r>
      <w:r w:rsidR="00AE3038">
        <w:t xml:space="preserve">. A review of board minutes from </w:t>
      </w:r>
      <w:r w:rsidR="000C2FA2">
        <w:t>the 2010</w:t>
      </w:r>
      <w:r w:rsidR="00AE3038">
        <w:t xml:space="preserve"> school year revealed that the board discus</w:t>
      </w:r>
      <w:r w:rsidR="00971207">
        <w:t xml:space="preserve">sed, voted on, and approved </w:t>
      </w:r>
      <w:r w:rsidR="00AE3038">
        <w:t>matters</w:t>
      </w:r>
      <w:r w:rsidR="00971207">
        <w:t xml:space="preserve"> regarding the details of instructional practices, afterschool activity options</w:t>
      </w:r>
      <w:r w:rsidR="009E77A4">
        <w:t xml:space="preserve">, </w:t>
      </w:r>
      <w:r w:rsidR="00971207">
        <w:t>and a multitude of other curricular issues that are typically managed by the school leadership team.</w:t>
      </w:r>
      <w:r w:rsidR="00FD6C64">
        <w:t xml:space="preserve"> </w:t>
      </w:r>
      <w:r w:rsidR="00F417CA" w:rsidRPr="0003581D">
        <w:t>When asked about these decisions, administrators noted that some, but not all, of the issues disc</w:t>
      </w:r>
      <w:r w:rsidR="00F63F75" w:rsidRPr="0003581D">
        <w:t xml:space="preserve">ussed and decided by the board </w:t>
      </w:r>
      <w:r w:rsidR="00F417CA" w:rsidRPr="0003581D">
        <w:t>were tied to budgetary concerns and therefore an area of oversight</w:t>
      </w:r>
      <w:r w:rsidR="00F417CA">
        <w:t xml:space="preserve">. </w:t>
      </w:r>
      <w:r w:rsidR="00FD6C64" w:rsidRPr="007A1581">
        <w:t xml:space="preserve">The renewal inspection site visit team found that these practices were still occurring </w:t>
      </w:r>
      <w:r w:rsidR="00FD6C64" w:rsidRPr="007A1581">
        <w:lastRenderedPageBreak/>
        <w:t xml:space="preserve">and </w:t>
      </w:r>
      <w:r w:rsidRPr="007A1581">
        <w:t>do not generally fall in the role of the board described in the by-laws and the Application for Renewal</w:t>
      </w:r>
      <w:r w:rsidR="009E77A4" w:rsidRPr="007A1581">
        <w:t>.</w:t>
      </w:r>
    </w:p>
    <w:p w14:paraId="63902DE9" w14:textId="77777777" w:rsidR="00F63F75" w:rsidRDefault="00F63F75" w:rsidP="00C223F8">
      <w:pPr>
        <w:pStyle w:val="Body"/>
      </w:pPr>
      <w:r>
        <w:t xml:space="preserve">The involvement of stakeholders in board decisions has evolved during the charter term. </w:t>
      </w:r>
      <w:r w:rsidR="00C478F4">
        <w:t>During the year twelve site visit</w:t>
      </w:r>
      <w:r w:rsidR="0088537D">
        <w:t xml:space="preserve"> board members sta</w:t>
      </w:r>
      <w:r w:rsidR="00AE3038">
        <w:t>ted that they thought of themselves as a bottom up” organization,</w:t>
      </w:r>
      <w:r w:rsidR="00FA5410">
        <w:t xml:space="preserve"> however,</w:t>
      </w:r>
      <w:r w:rsidR="00AE3038">
        <w:t xml:space="preserve"> teachers and parents characterized the school as a “top down” organization, with the board dictating the direction of the school. Furthermore, parents noted that it </w:t>
      </w:r>
      <w:r>
        <w:t>was</w:t>
      </w:r>
      <w:r w:rsidR="00AE3038">
        <w:t xml:space="preserve"> difficult to communicate with the board. The board </w:t>
      </w:r>
      <w:r>
        <w:t xml:space="preserve">held </w:t>
      </w:r>
      <w:r w:rsidR="00AE3038">
        <w:t xml:space="preserve">open session toward the end of their meetings, which typically </w:t>
      </w:r>
      <w:r>
        <w:t>occurred</w:t>
      </w:r>
      <w:r w:rsidR="00AE3038">
        <w:t xml:space="preserve"> late</w:t>
      </w:r>
      <w:r>
        <w:t>r</w:t>
      </w:r>
      <w:r w:rsidR="00AE3038">
        <w:t xml:space="preserve"> in the evening</w:t>
      </w:r>
      <w:r w:rsidR="00A824E6">
        <w:t xml:space="preserve"> at 9 p.m</w:t>
      </w:r>
      <w:r w:rsidR="00AE3038">
        <w:t>.</w:t>
      </w:r>
      <w:r w:rsidR="00770D53">
        <w:t xml:space="preserve"> The renewal inspection team found that parents and staff do make use of public comment sessions and were able to express a number of concerns to the board.</w:t>
      </w:r>
      <w:r w:rsidR="0088537D" w:rsidRPr="0088537D">
        <w:t xml:space="preserve"> </w:t>
      </w:r>
    </w:p>
    <w:p w14:paraId="2D3E3EE7" w14:textId="77777777" w:rsidR="00F63F75" w:rsidRPr="0003581D" w:rsidRDefault="00F63F75" w:rsidP="0003581D">
      <w:pPr>
        <w:pStyle w:val="Body"/>
        <w:rPr>
          <w:rFonts w:cs="Helvetica"/>
        </w:rPr>
      </w:pPr>
      <w:r>
        <w:t>The renewal inspection team found that the board has procedures for collecting input from school stakeholders, but the board does not formally involve stakeholders in some major decisions, such as the development of its strategic plan or the appointment of a director.</w:t>
      </w:r>
      <w:r w:rsidR="00770D53">
        <w:t xml:space="preserve"> The school sends a survey to parents </w:t>
      </w:r>
      <w:r w:rsidR="0003581D">
        <w:t>annually;</w:t>
      </w:r>
      <w:r w:rsidR="00770D53">
        <w:t xml:space="preserve"> however, </w:t>
      </w:r>
      <w:r>
        <w:t>the surveys included no questions about the board. Administrators also reported that department heads and assistant directors have an opportunity to submit proposals during the development of the budget, which is then reviewed by the director and the treasurer before submission to the board.</w:t>
      </w:r>
      <w:r w:rsidR="0003581D">
        <w:t xml:space="preserve"> </w:t>
      </w:r>
      <w:r>
        <w:rPr>
          <w:rFonts w:cs="Helvetica"/>
        </w:rPr>
        <w:t xml:space="preserve">The </w:t>
      </w:r>
      <w:r w:rsidR="0003581D">
        <w:rPr>
          <w:rFonts w:cs="Helvetica"/>
        </w:rPr>
        <w:t xml:space="preserve">school’s </w:t>
      </w:r>
      <w:r>
        <w:rPr>
          <w:rFonts w:cs="Helvetica"/>
        </w:rPr>
        <w:t>current</w:t>
      </w:r>
      <w:r w:rsidR="0003581D">
        <w:rPr>
          <w:rFonts w:cs="Helvetica"/>
        </w:rPr>
        <w:t xml:space="preserve"> </w:t>
      </w:r>
      <w:r>
        <w:rPr>
          <w:rFonts w:cs="Helvetica"/>
        </w:rPr>
        <w:t>strategic plan was developed primarily by the board chairman, who provided a draft to other board members and the new director for input before submitting it to the full board for approval. Other stakeholders, such as the director, two staff members, and four parents did participate in the development or</w:t>
      </w:r>
      <w:r w:rsidR="0003581D">
        <w:rPr>
          <w:rFonts w:cs="Helvetica"/>
        </w:rPr>
        <w:t xml:space="preserve"> review of the strategic plan. Likewise, when hiring a new executive director </w:t>
      </w:r>
      <w:r>
        <w:rPr>
          <w:rFonts w:cs="Helvetica"/>
        </w:rPr>
        <w:t xml:space="preserve">the board did not appoint a committee of teachers and/or parents to participate in the process, although stakeholders had opportunities to make their feelings known during open session at board meetings.  </w:t>
      </w:r>
    </w:p>
    <w:p w14:paraId="47FFF60A" w14:textId="77777777" w:rsidR="001140C5" w:rsidRDefault="001140C5" w:rsidP="00171007"/>
    <w:p w14:paraId="418EBA78" w14:textId="77777777" w:rsidR="00C223F8" w:rsidRPr="00672E64" w:rsidRDefault="00C223F8" w:rsidP="00672E64">
      <w:pPr>
        <w:pStyle w:val="Findingstatement"/>
        <w:numPr>
          <w:ilvl w:val="0"/>
          <w:numId w:val="0"/>
        </w:numPr>
        <w:spacing w:after="0"/>
        <w:rPr>
          <w:b w:val="0"/>
          <w:i/>
        </w:rPr>
      </w:pPr>
      <w:r w:rsidRPr="00C223F8">
        <w:rPr>
          <w:b w:val="0"/>
          <w:i/>
        </w:rPr>
        <w:t xml:space="preserve">Finding: The board of trustees appears to have convened executive sessions that may </w:t>
      </w:r>
      <w:r w:rsidR="00FD6C64">
        <w:rPr>
          <w:b w:val="0"/>
          <w:i/>
        </w:rPr>
        <w:t>not comply</w:t>
      </w:r>
      <w:r w:rsidRPr="00C223F8">
        <w:rPr>
          <w:b w:val="0"/>
          <w:i/>
        </w:rPr>
        <w:t xml:space="preserve"> with the requirements of the state’s open meeting law, and some board committees may not have prepared meeting minutes as required by the open meeting law.  </w:t>
      </w:r>
    </w:p>
    <w:p w14:paraId="1B946975" w14:textId="77777777" w:rsidR="00C223F8" w:rsidRDefault="00C223F8" w:rsidP="006B6210">
      <w:pPr>
        <w:pStyle w:val="Body"/>
      </w:pPr>
      <w:r w:rsidRPr="008D2B0C">
        <w:t>The ESE’s September 2007 Summary of Review noted that there had been a long-standing issue concerning the board’s compliance with the requirements of the Massachusetts Open Meeting Law.</w:t>
      </w:r>
      <w:r w:rsidR="006B6210">
        <w:t xml:space="preserve"> The year twelve site visit reconfirmed that t</w:t>
      </w:r>
      <w:r w:rsidRPr="008D2B0C">
        <w:t>he MVRCS board of trustees still enters into executive session at nearly every meeting</w:t>
      </w:r>
      <w:r w:rsidR="006B6210">
        <w:t>.</w:t>
      </w:r>
      <w:r w:rsidRPr="008D2B0C">
        <w:t xml:space="preserve"> </w:t>
      </w:r>
      <w:r w:rsidR="006B6210">
        <w:t xml:space="preserve">At this time, however, </w:t>
      </w:r>
      <w:r w:rsidRPr="008D2B0C">
        <w:t>the board minutes show</w:t>
      </w:r>
      <w:r w:rsidR="006B6210">
        <w:t>ed evidence that the board voted</w:t>
      </w:r>
      <w:r w:rsidRPr="008D2B0C">
        <w:t xml:space="preserve"> upon co</w:t>
      </w:r>
      <w:r w:rsidR="006B6210">
        <w:t>nvening executive session, listed</w:t>
      </w:r>
      <w:r w:rsidRPr="008D2B0C">
        <w:t xml:space="preserve"> g</w:t>
      </w:r>
      <w:r w:rsidR="006B6210">
        <w:t>eneral reasons why the board had</w:t>
      </w:r>
      <w:r w:rsidRPr="008D2B0C">
        <w:t xml:space="preserve"> chosen to ent</w:t>
      </w:r>
      <w:r w:rsidR="006B6210">
        <w:t>er executive session, and stated</w:t>
      </w:r>
      <w:r w:rsidRPr="008D2B0C">
        <w:t xml:space="preserve"> that the board will have no further business after the executive session. According to m</w:t>
      </w:r>
      <w:r w:rsidR="006B6210">
        <w:t>inutes, the board usually entered</w:t>
      </w:r>
      <w:r w:rsidRPr="008D2B0C">
        <w:t xml:space="preserve"> into executive session at the end of board meetings. During the focus group interview, board members stated that they do not make the executive session notes public, even after the matter contained in the notes has been resolved, in violation of the Massachusetts Open Meeting Law.</w:t>
      </w:r>
      <w:r>
        <w:t xml:space="preserve"> </w:t>
      </w:r>
    </w:p>
    <w:p w14:paraId="279E7B82" w14:textId="77777777" w:rsidR="00C223F8" w:rsidRDefault="006B6210" w:rsidP="006B6210">
      <w:pPr>
        <w:pStyle w:val="Finding"/>
      </w:pPr>
      <w:r w:rsidRPr="00E16D8D">
        <w:t>Although the board has taken steps to ensure compliance with the Massachusetts Open Meeting Law, it is still not meeting all of the law’s requirements.</w:t>
      </w:r>
      <w:r>
        <w:t xml:space="preserve"> </w:t>
      </w:r>
      <w:r w:rsidR="00C223F8">
        <w:t>The team’s review of board meeting minutes</w:t>
      </w:r>
      <w:r>
        <w:t xml:space="preserve"> during the renewal inspection visit</w:t>
      </w:r>
      <w:r w:rsidR="00C223F8">
        <w:t xml:space="preserve">, including minutes of executive sessions, indicated that some topics discussed in executive session did not appear consistent with the ten specific purposes for which an executive session may be convened under the open meeting law, M.G.L. c. 30A, §§18-25.  For example, the board minutes for the meeting held on June 25, 2012 stated: “It was then MOVED, SECONDED and unanimously VOTED to go into executive session to </w:t>
      </w:r>
      <w:r w:rsidR="00C223F8">
        <w:lastRenderedPageBreak/>
        <w:t xml:space="preserve">discuss pending litigation, personnel matters, contracts, strategies.” </w:t>
      </w:r>
      <w:r w:rsidR="00C223F8" w:rsidRPr="00E16D8D">
        <w:t>However, the minutes of the executive session consisted of only one sentence: “Reviewed recommended merit based increases and Leadership team bonuses for the 2011/2102 (sic) school year for the Leadership team.” The executive session minutes did not reference litigation, contracts, or strategies. Moreover, the discussion of merit-based increases and bonuses for the leadership team did not appear to fall within one of the ten specific purposes identified in the open meeting law,</w:t>
      </w:r>
      <w:r w:rsidR="00C223F8">
        <w:t xml:space="preserve"> which allows an executive session to be held to discuss “the reputation, character, physical condition or mental health, rather than professional competence, of an individual.” The executive session minutes indicate that the board has also reviewed mathematics class issues and tests and a music trip, which do not appear to fall within the ten purposes specified in the open meeting law.  </w:t>
      </w:r>
    </w:p>
    <w:p w14:paraId="05F4E114" w14:textId="77777777" w:rsidR="00C223F8" w:rsidRDefault="00C223F8" w:rsidP="00C223F8">
      <w:r>
        <w:t xml:space="preserve">  </w:t>
      </w:r>
    </w:p>
    <w:p w14:paraId="1E6B6E3F" w14:textId="77777777" w:rsidR="00107B88" w:rsidRPr="00672E64" w:rsidRDefault="00C223F8" w:rsidP="00107B88">
      <w:r>
        <w:t xml:space="preserve">The board meeting minutes </w:t>
      </w:r>
      <w:r w:rsidR="006B6210">
        <w:t xml:space="preserve">reviewed during the renewal inspection site visit </w:t>
      </w:r>
      <w:r>
        <w:t>indicate</w:t>
      </w:r>
      <w:r w:rsidR="006B6210">
        <w:t>d that the board had</w:t>
      </w:r>
      <w:r>
        <w:t xml:space="preserve"> appointed various committees for certain purposes, including the oversight of building projects and finances, and board members stated that other committees </w:t>
      </w:r>
      <w:r w:rsidR="006B6210">
        <w:t>were</w:t>
      </w:r>
      <w:r>
        <w:t xml:space="preserve"> created from time to time</w:t>
      </w:r>
      <w:r w:rsidR="006B6210">
        <w:t>,</w:t>
      </w:r>
      <w:r>
        <w:t xml:space="preserve"> such as education and nutrition committees. Most of these</w:t>
      </w:r>
      <w:r w:rsidR="006B6210">
        <w:t xml:space="preserve"> committees</w:t>
      </w:r>
      <w:r>
        <w:t xml:space="preserve"> consist of one board member and one or two administrators. </w:t>
      </w:r>
      <w:r w:rsidRPr="00E16D8D">
        <w:t>Administrators and board members reported</w:t>
      </w:r>
      <w:r w:rsidR="006B6210" w:rsidRPr="00E16D8D">
        <w:t xml:space="preserve"> that the building committee had</w:t>
      </w:r>
      <w:r w:rsidRPr="00E16D8D">
        <w:t xml:space="preserve"> kept detailed minutes, but that other committees </w:t>
      </w:r>
      <w:r w:rsidR="006B6210" w:rsidRPr="00E16D8D">
        <w:t>had</w:t>
      </w:r>
      <w:r w:rsidRPr="00E16D8D">
        <w:t xml:space="preserve"> been much more informal and reportedly ha</w:t>
      </w:r>
      <w:r w:rsidR="006B6210" w:rsidRPr="00E16D8D">
        <w:t>d</w:t>
      </w:r>
      <w:r w:rsidRPr="00E16D8D">
        <w:t xml:space="preserve"> not kept minutes, as required by the open meeting law.</w:t>
      </w:r>
      <w:r w:rsidR="00D17CA6">
        <w:rPr>
          <w:u w:val="double"/>
        </w:rPr>
        <w:t xml:space="preserve"> </w:t>
      </w:r>
    </w:p>
    <w:p w14:paraId="1A712049" w14:textId="77777777" w:rsidR="00107B88" w:rsidRDefault="00107B88" w:rsidP="00171007"/>
    <w:p w14:paraId="00F0493F" w14:textId="77777777" w:rsidR="004B5BDD" w:rsidRPr="00B139CB" w:rsidRDefault="004B5BDD" w:rsidP="004B5BDD">
      <w:pPr>
        <w:rPr>
          <w:b/>
          <w:u w:val="single"/>
        </w:rPr>
      </w:pPr>
      <w:r>
        <w:rPr>
          <w:b/>
          <w:u w:val="single"/>
        </w:rPr>
        <w:t xml:space="preserve">Enrollment </w:t>
      </w:r>
    </w:p>
    <w:p w14:paraId="1D369642" w14:textId="77777777" w:rsidR="004B5BDD" w:rsidRPr="004B5BDD" w:rsidRDefault="004B5BDD" w:rsidP="004B5BDD">
      <w:pPr>
        <w:rPr>
          <w:b/>
          <w:sz w:val="20"/>
          <w:szCs w:val="20"/>
        </w:rPr>
      </w:pPr>
      <w:r w:rsidRPr="004B5BDD">
        <w:rPr>
          <w:b/>
          <w:sz w:val="20"/>
          <w:szCs w:val="20"/>
        </w:rPr>
        <w:t>The school implements the student recruitment, retention, and enrollment process intended in the charter, in the school’s recruitment and retention plan, and as defined by statute and regulations.</w:t>
      </w:r>
    </w:p>
    <w:p w14:paraId="522F276F" w14:textId="77777777" w:rsidR="004B5BDD" w:rsidRPr="00B139CB" w:rsidRDefault="004B5BDD" w:rsidP="004B5BDD">
      <w:pPr>
        <w:rPr>
          <w:b/>
        </w:rPr>
      </w:pPr>
    </w:p>
    <w:p w14:paraId="7608C146" w14:textId="77777777" w:rsidR="00321076" w:rsidRPr="00E63965" w:rsidRDefault="004B5BDD" w:rsidP="00E63965">
      <w:pPr>
        <w:pStyle w:val="Finding"/>
        <w:rPr>
          <w:i/>
          <w:iCs/>
        </w:rPr>
      </w:pPr>
      <w:r w:rsidRPr="00E63965">
        <w:rPr>
          <w:i/>
          <w:iCs/>
        </w:rPr>
        <w:t>Finding:</w:t>
      </w:r>
      <w:r w:rsidR="0032389C" w:rsidRPr="00E63965">
        <w:rPr>
          <w:i/>
          <w:iCs/>
        </w:rPr>
        <w:t xml:space="preserve"> MVRCS has a student recruitment and retention plan that has been successful in enabling the school to attract and retain students. </w:t>
      </w:r>
      <w:r w:rsidR="00FF5224" w:rsidRPr="009E77A4">
        <w:rPr>
          <w:i/>
          <w:iCs/>
        </w:rPr>
        <w:t>Select student subgroup enrollment continues to lag behind the primary sending districts and the state.</w:t>
      </w:r>
      <w:r w:rsidR="00FF5224">
        <w:rPr>
          <w:i/>
          <w:iCs/>
        </w:rPr>
        <w:t xml:space="preserve"> </w:t>
      </w:r>
      <w:r w:rsidR="0032389C" w:rsidRPr="00E63965">
        <w:rPr>
          <w:i/>
          <w:iCs/>
        </w:rPr>
        <w:t xml:space="preserve"> </w:t>
      </w:r>
      <w:r w:rsidRPr="00E63965">
        <w:rPr>
          <w:i/>
          <w:iCs/>
        </w:rPr>
        <w:t xml:space="preserve">   </w:t>
      </w:r>
    </w:p>
    <w:p w14:paraId="48EB8AD2" w14:textId="77777777" w:rsidR="000A37B0" w:rsidRDefault="00582AFF" w:rsidP="00E63965">
      <w:pPr>
        <w:pStyle w:val="Body"/>
      </w:pPr>
      <w:r>
        <w:t xml:space="preserve">MVRCS has created a recruitment and retention plan as defined by statue and regulations; the school implements its plan. </w:t>
      </w:r>
      <w:r w:rsidR="0032389C" w:rsidRPr="00813147">
        <w:t xml:space="preserve">School data shows that MVRCS’s waitlist has increased every year during the charter period. </w:t>
      </w:r>
      <w:r w:rsidR="00813147" w:rsidRPr="00813147">
        <w:t>MVRCS provides information about the school throughout the school year starting with informational sessions at open houses. Enrollment forms are mailed out to any families requesting them. The school’s regional outreach includes advertisement in local newspapers, foreign language newspapers (such</w:t>
      </w:r>
      <w:r w:rsidR="00813147">
        <w:t xml:space="preserve"> as </w:t>
      </w:r>
      <w:r w:rsidR="00813147" w:rsidRPr="0054640A">
        <w:rPr>
          <w:i/>
        </w:rPr>
        <w:t xml:space="preserve">El </w:t>
      </w:r>
      <w:proofErr w:type="spellStart"/>
      <w:r w:rsidR="00813147" w:rsidRPr="0054640A">
        <w:rPr>
          <w:i/>
        </w:rPr>
        <w:t>Planeta</w:t>
      </w:r>
      <w:proofErr w:type="spellEnd"/>
      <w:r w:rsidR="00813147">
        <w:rPr>
          <w:i/>
        </w:rPr>
        <w:t xml:space="preserve"> </w:t>
      </w:r>
      <w:r w:rsidR="00813147">
        <w:t xml:space="preserve"> and </w:t>
      </w:r>
      <w:r w:rsidR="00813147" w:rsidRPr="0054640A">
        <w:rPr>
          <w:i/>
        </w:rPr>
        <w:t xml:space="preserve">Tieng </w:t>
      </w:r>
      <w:proofErr w:type="spellStart"/>
      <w:r w:rsidR="00813147" w:rsidRPr="0054640A">
        <w:rPr>
          <w:i/>
        </w:rPr>
        <w:t>Chuong</w:t>
      </w:r>
      <w:proofErr w:type="spellEnd"/>
      <w:r w:rsidR="00813147">
        <w:t xml:space="preserve">), open houses at the school, and parent meetings at pre-school centers, as well as through the MVRCS website. </w:t>
      </w:r>
    </w:p>
    <w:p w14:paraId="0F3985D1" w14:textId="77777777" w:rsidR="000A37B0" w:rsidRDefault="000A37B0">
      <w:r>
        <w:br w:type="page"/>
      </w:r>
    </w:p>
    <w:p w14:paraId="2CCF4924" w14:textId="77777777" w:rsidR="00813147" w:rsidRDefault="00813147" w:rsidP="00E63965">
      <w:pPr>
        <w:pStyle w:val="Body"/>
      </w:pPr>
    </w:p>
    <w:tbl>
      <w:tblPr>
        <w:tblW w:w="7936" w:type="dxa"/>
        <w:jc w:val="center"/>
        <w:shd w:val="clear" w:color="auto" w:fill="D9D9D9"/>
        <w:tblLook w:val="04A0" w:firstRow="1" w:lastRow="0" w:firstColumn="1" w:lastColumn="0" w:noHBand="0" w:noVBand="1"/>
      </w:tblPr>
      <w:tblGrid>
        <w:gridCol w:w="1148"/>
        <w:gridCol w:w="1748"/>
        <w:gridCol w:w="1008"/>
        <w:gridCol w:w="1008"/>
        <w:gridCol w:w="1008"/>
        <w:gridCol w:w="1008"/>
        <w:gridCol w:w="1008"/>
      </w:tblGrid>
      <w:tr w:rsidR="00D66DBB" w:rsidRPr="00557D85" w14:paraId="3E898122" w14:textId="77777777" w:rsidTr="00D66DBB">
        <w:trPr>
          <w:trHeight w:val="450"/>
          <w:jc w:val="center"/>
        </w:trPr>
        <w:tc>
          <w:tcPr>
            <w:tcW w:w="1148" w:type="dxa"/>
            <w:tcBorders>
              <w:top w:val="single" w:sz="4" w:space="0" w:color="auto"/>
              <w:left w:val="single" w:sz="4" w:space="0" w:color="auto"/>
              <w:right w:val="nil"/>
            </w:tcBorders>
            <w:shd w:val="clear" w:color="auto" w:fill="A6A6A6"/>
            <w:noWrap/>
            <w:vAlign w:val="bottom"/>
          </w:tcPr>
          <w:p w14:paraId="2735B5FB" w14:textId="77777777" w:rsidR="00D66DBB" w:rsidRPr="00557D85" w:rsidRDefault="00D66DBB" w:rsidP="00D66DBB">
            <w:pPr>
              <w:rPr>
                <w:rFonts w:ascii="Calibri" w:hAnsi="Calibri"/>
                <w:sz w:val="22"/>
                <w:szCs w:val="22"/>
              </w:rPr>
            </w:pPr>
            <w:r w:rsidRPr="00557D85">
              <w:rPr>
                <w:rFonts w:ascii="Calibri" w:hAnsi="Calibri"/>
                <w:sz w:val="22"/>
                <w:szCs w:val="22"/>
              </w:rPr>
              <w:t> </w:t>
            </w:r>
          </w:p>
        </w:tc>
        <w:tc>
          <w:tcPr>
            <w:tcW w:w="1748" w:type="dxa"/>
            <w:tcBorders>
              <w:top w:val="single" w:sz="4" w:space="0" w:color="auto"/>
              <w:left w:val="nil"/>
              <w:right w:val="nil"/>
            </w:tcBorders>
            <w:shd w:val="clear" w:color="auto" w:fill="A6A6A6"/>
            <w:noWrap/>
            <w:vAlign w:val="bottom"/>
          </w:tcPr>
          <w:p w14:paraId="52933819" w14:textId="77777777" w:rsidR="00D66DBB" w:rsidRPr="00557D85" w:rsidRDefault="00D66DBB" w:rsidP="00D66DBB">
            <w:pPr>
              <w:rPr>
                <w:rFonts w:ascii="Calibri" w:hAnsi="Calibri"/>
                <w:b/>
                <w:bCs/>
                <w:sz w:val="22"/>
                <w:szCs w:val="22"/>
                <w:u w:val="single"/>
              </w:rPr>
            </w:pPr>
            <w:r w:rsidRPr="00557D85">
              <w:rPr>
                <w:rFonts w:ascii="Calibri" w:hAnsi="Calibri"/>
                <w:b/>
                <w:bCs/>
                <w:sz w:val="22"/>
                <w:szCs w:val="22"/>
                <w:u w:val="single"/>
              </w:rPr>
              <w:t>Enrollment</w:t>
            </w:r>
          </w:p>
        </w:tc>
        <w:tc>
          <w:tcPr>
            <w:tcW w:w="1008" w:type="dxa"/>
            <w:tcBorders>
              <w:top w:val="single" w:sz="4" w:space="0" w:color="auto"/>
              <w:left w:val="nil"/>
              <w:right w:val="nil"/>
            </w:tcBorders>
            <w:shd w:val="clear" w:color="auto" w:fill="A6A6A6"/>
            <w:noWrap/>
            <w:vAlign w:val="bottom"/>
          </w:tcPr>
          <w:p w14:paraId="74DBEFB8" w14:textId="77777777" w:rsidR="00D66DBB" w:rsidRPr="00557D85" w:rsidRDefault="00D66DBB" w:rsidP="00D66DBB">
            <w:pPr>
              <w:jc w:val="right"/>
              <w:rPr>
                <w:rFonts w:ascii="Calibri" w:hAnsi="Calibri"/>
                <w:b/>
                <w:bCs/>
                <w:sz w:val="22"/>
                <w:szCs w:val="22"/>
                <w:u w:val="single"/>
              </w:rPr>
            </w:pPr>
            <w:r w:rsidRPr="00557D85">
              <w:rPr>
                <w:rFonts w:ascii="Calibri" w:hAnsi="Calibri"/>
                <w:b/>
                <w:bCs/>
                <w:sz w:val="22"/>
                <w:szCs w:val="22"/>
                <w:u w:val="single"/>
              </w:rPr>
              <w:t>2008</w:t>
            </w:r>
          </w:p>
        </w:tc>
        <w:tc>
          <w:tcPr>
            <w:tcW w:w="1008" w:type="dxa"/>
            <w:tcBorders>
              <w:top w:val="single" w:sz="4" w:space="0" w:color="auto"/>
              <w:left w:val="nil"/>
              <w:right w:val="nil"/>
            </w:tcBorders>
            <w:shd w:val="clear" w:color="auto" w:fill="A6A6A6"/>
            <w:noWrap/>
            <w:vAlign w:val="bottom"/>
          </w:tcPr>
          <w:p w14:paraId="3488617A" w14:textId="77777777" w:rsidR="00D66DBB" w:rsidRPr="00557D85" w:rsidRDefault="00D66DBB" w:rsidP="00D66DBB">
            <w:pPr>
              <w:jc w:val="right"/>
              <w:rPr>
                <w:rFonts w:ascii="Calibri" w:hAnsi="Calibri"/>
                <w:b/>
                <w:bCs/>
                <w:sz w:val="22"/>
                <w:szCs w:val="22"/>
                <w:u w:val="single"/>
              </w:rPr>
            </w:pPr>
            <w:r w:rsidRPr="00557D85">
              <w:rPr>
                <w:rFonts w:ascii="Calibri" w:hAnsi="Calibri"/>
                <w:b/>
                <w:bCs/>
                <w:sz w:val="22"/>
                <w:szCs w:val="22"/>
                <w:u w:val="single"/>
              </w:rPr>
              <w:t>2009</w:t>
            </w:r>
          </w:p>
        </w:tc>
        <w:tc>
          <w:tcPr>
            <w:tcW w:w="1008" w:type="dxa"/>
            <w:tcBorders>
              <w:top w:val="single" w:sz="4" w:space="0" w:color="auto"/>
              <w:left w:val="nil"/>
              <w:right w:val="nil"/>
            </w:tcBorders>
            <w:shd w:val="clear" w:color="auto" w:fill="A6A6A6"/>
            <w:noWrap/>
            <w:vAlign w:val="bottom"/>
          </w:tcPr>
          <w:p w14:paraId="6F105411" w14:textId="77777777" w:rsidR="00D66DBB" w:rsidRPr="00557D85" w:rsidRDefault="00D66DBB" w:rsidP="00D66DBB">
            <w:pPr>
              <w:jc w:val="right"/>
              <w:rPr>
                <w:rFonts w:ascii="Calibri" w:hAnsi="Calibri"/>
                <w:b/>
                <w:bCs/>
                <w:sz w:val="22"/>
                <w:szCs w:val="22"/>
                <w:u w:val="single"/>
              </w:rPr>
            </w:pPr>
            <w:r w:rsidRPr="00557D85">
              <w:rPr>
                <w:rFonts w:ascii="Calibri" w:hAnsi="Calibri"/>
                <w:b/>
                <w:bCs/>
                <w:sz w:val="22"/>
                <w:szCs w:val="22"/>
                <w:u w:val="single"/>
              </w:rPr>
              <w:t>2010</w:t>
            </w:r>
          </w:p>
        </w:tc>
        <w:tc>
          <w:tcPr>
            <w:tcW w:w="1008" w:type="dxa"/>
            <w:tcBorders>
              <w:top w:val="single" w:sz="4" w:space="0" w:color="auto"/>
              <w:left w:val="nil"/>
              <w:right w:val="nil"/>
            </w:tcBorders>
            <w:shd w:val="clear" w:color="auto" w:fill="A6A6A6"/>
            <w:noWrap/>
            <w:vAlign w:val="bottom"/>
          </w:tcPr>
          <w:p w14:paraId="60760CB4" w14:textId="77777777" w:rsidR="00D66DBB" w:rsidRPr="00557D85" w:rsidRDefault="00D66DBB" w:rsidP="00D66DBB">
            <w:pPr>
              <w:jc w:val="right"/>
              <w:rPr>
                <w:rFonts w:ascii="Calibri" w:hAnsi="Calibri"/>
                <w:b/>
                <w:bCs/>
                <w:sz w:val="22"/>
                <w:szCs w:val="22"/>
                <w:u w:val="single"/>
              </w:rPr>
            </w:pPr>
            <w:r w:rsidRPr="00557D85">
              <w:rPr>
                <w:rFonts w:ascii="Calibri" w:hAnsi="Calibri"/>
                <w:b/>
                <w:bCs/>
                <w:sz w:val="22"/>
                <w:szCs w:val="22"/>
                <w:u w:val="single"/>
              </w:rPr>
              <w:t>2011</w:t>
            </w:r>
          </w:p>
        </w:tc>
        <w:tc>
          <w:tcPr>
            <w:tcW w:w="1008" w:type="dxa"/>
            <w:tcBorders>
              <w:top w:val="single" w:sz="4" w:space="0" w:color="auto"/>
              <w:left w:val="nil"/>
              <w:right w:val="single" w:sz="4" w:space="0" w:color="auto"/>
            </w:tcBorders>
            <w:shd w:val="clear" w:color="auto" w:fill="A6A6A6"/>
            <w:noWrap/>
            <w:vAlign w:val="bottom"/>
          </w:tcPr>
          <w:p w14:paraId="2BD25166" w14:textId="77777777" w:rsidR="00D66DBB" w:rsidRPr="00557D85" w:rsidRDefault="00D66DBB" w:rsidP="00D66DBB">
            <w:pPr>
              <w:jc w:val="right"/>
              <w:rPr>
                <w:rFonts w:ascii="Calibri" w:hAnsi="Calibri"/>
                <w:b/>
                <w:bCs/>
                <w:sz w:val="22"/>
                <w:szCs w:val="22"/>
                <w:u w:val="single"/>
              </w:rPr>
            </w:pPr>
            <w:r w:rsidRPr="00557D85">
              <w:rPr>
                <w:rFonts w:ascii="Calibri" w:hAnsi="Calibri"/>
                <w:b/>
                <w:bCs/>
                <w:sz w:val="22"/>
                <w:szCs w:val="22"/>
                <w:u w:val="single"/>
              </w:rPr>
              <w:t>2012</w:t>
            </w:r>
          </w:p>
        </w:tc>
      </w:tr>
      <w:tr w:rsidR="00D66DBB" w:rsidRPr="00557D85" w14:paraId="5CB87CA4" w14:textId="77777777" w:rsidTr="00D66DBB">
        <w:trPr>
          <w:trHeight w:val="645"/>
          <w:jc w:val="center"/>
        </w:trPr>
        <w:tc>
          <w:tcPr>
            <w:tcW w:w="1148" w:type="dxa"/>
            <w:tcBorders>
              <w:top w:val="nil"/>
              <w:left w:val="single" w:sz="4" w:space="0" w:color="auto"/>
              <w:bottom w:val="nil"/>
              <w:right w:val="single" w:sz="4" w:space="0" w:color="969696"/>
            </w:tcBorders>
            <w:shd w:val="clear" w:color="auto" w:fill="F2F2F2"/>
            <w:vAlign w:val="center"/>
          </w:tcPr>
          <w:p w14:paraId="3C2BCF57" w14:textId="77777777" w:rsidR="00D66DBB" w:rsidRPr="00557D85" w:rsidRDefault="00D66DBB" w:rsidP="00D66DBB">
            <w:pPr>
              <w:ind w:firstLineChars="100" w:firstLine="181"/>
              <w:jc w:val="center"/>
              <w:rPr>
                <w:rFonts w:ascii="Calibri" w:hAnsi="Calibri"/>
                <w:b/>
                <w:bCs/>
                <w:sz w:val="18"/>
                <w:szCs w:val="18"/>
              </w:rPr>
            </w:pPr>
            <w:r w:rsidRPr="00557D85">
              <w:rPr>
                <w:rFonts w:ascii="Calibri" w:hAnsi="Calibri"/>
                <w:b/>
                <w:bCs/>
                <w:sz w:val="18"/>
                <w:szCs w:val="18"/>
              </w:rPr>
              <w:t>MVRCS</w:t>
            </w:r>
          </w:p>
        </w:tc>
        <w:tc>
          <w:tcPr>
            <w:tcW w:w="1748" w:type="dxa"/>
            <w:tcBorders>
              <w:top w:val="nil"/>
              <w:left w:val="nil"/>
              <w:bottom w:val="nil"/>
              <w:right w:val="nil"/>
            </w:tcBorders>
            <w:shd w:val="clear" w:color="auto" w:fill="F2F2F2"/>
            <w:vAlign w:val="center"/>
          </w:tcPr>
          <w:p w14:paraId="77BE1C36" w14:textId="77777777" w:rsidR="00D66DBB" w:rsidRPr="00557D85" w:rsidRDefault="00D66DBB" w:rsidP="00D66DBB">
            <w:pPr>
              <w:rPr>
                <w:rFonts w:ascii="Calibri" w:hAnsi="Calibri"/>
                <w:sz w:val="20"/>
                <w:szCs w:val="20"/>
              </w:rPr>
            </w:pPr>
            <w:r w:rsidRPr="00557D85">
              <w:rPr>
                <w:rFonts w:ascii="Calibri" w:hAnsi="Calibri"/>
                <w:sz w:val="20"/>
                <w:szCs w:val="20"/>
              </w:rPr>
              <w:t>All Students</w:t>
            </w:r>
          </w:p>
        </w:tc>
        <w:tc>
          <w:tcPr>
            <w:tcW w:w="1008" w:type="dxa"/>
            <w:tcBorders>
              <w:top w:val="nil"/>
              <w:left w:val="nil"/>
              <w:bottom w:val="nil"/>
              <w:right w:val="nil"/>
            </w:tcBorders>
            <w:shd w:val="clear" w:color="auto" w:fill="F2F2F2"/>
            <w:noWrap/>
            <w:vAlign w:val="center"/>
          </w:tcPr>
          <w:p w14:paraId="534D3B21" w14:textId="77777777" w:rsidR="00D66DBB" w:rsidRPr="00557D85" w:rsidRDefault="00D66DBB" w:rsidP="00D66DBB">
            <w:pPr>
              <w:jc w:val="right"/>
              <w:rPr>
                <w:rFonts w:ascii="Calibri" w:hAnsi="Calibri"/>
                <w:sz w:val="22"/>
                <w:szCs w:val="22"/>
              </w:rPr>
            </w:pPr>
            <w:r w:rsidRPr="00557D85">
              <w:rPr>
                <w:rFonts w:ascii="Calibri" w:hAnsi="Calibri"/>
                <w:sz w:val="22"/>
                <w:szCs w:val="22"/>
              </w:rPr>
              <w:t>1,270</w:t>
            </w:r>
          </w:p>
        </w:tc>
        <w:tc>
          <w:tcPr>
            <w:tcW w:w="1008" w:type="dxa"/>
            <w:tcBorders>
              <w:top w:val="nil"/>
              <w:left w:val="nil"/>
              <w:bottom w:val="nil"/>
              <w:right w:val="nil"/>
            </w:tcBorders>
            <w:shd w:val="clear" w:color="auto" w:fill="F2F2F2"/>
            <w:noWrap/>
            <w:vAlign w:val="center"/>
          </w:tcPr>
          <w:p w14:paraId="54E23009" w14:textId="77777777" w:rsidR="00D66DBB" w:rsidRPr="00557D85" w:rsidRDefault="00D66DBB" w:rsidP="00D66DBB">
            <w:pPr>
              <w:jc w:val="right"/>
              <w:rPr>
                <w:rFonts w:ascii="Calibri" w:hAnsi="Calibri"/>
                <w:sz w:val="22"/>
                <w:szCs w:val="22"/>
              </w:rPr>
            </w:pPr>
            <w:r w:rsidRPr="00557D85">
              <w:rPr>
                <w:rFonts w:ascii="Calibri" w:hAnsi="Calibri"/>
                <w:sz w:val="22"/>
                <w:szCs w:val="22"/>
              </w:rPr>
              <w:t>1,311</w:t>
            </w:r>
          </w:p>
        </w:tc>
        <w:tc>
          <w:tcPr>
            <w:tcW w:w="1008" w:type="dxa"/>
            <w:tcBorders>
              <w:top w:val="nil"/>
              <w:left w:val="nil"/>
              <w:bottom w:val="nil"/>
              <w:right w:val="nil"/>
            </w:tcBorders>
            <w:shd w:val="clear" w:color="auto" w:fill="F2F2F2"/>
            <w:noWrap/>
            <w:vAlign w:val="center"/>
          </w:tcPr>
          <w:p w14:paraId="0459BB50" w14:textId="77777777" w:rsidR="00D66DBB" w:rsidRPr="00557D85" w:rsidRDefault="00D66DBB" w:rsidP="00D66DBB">
            <w:pPr>
              <w:jc w:val="right"/>
              <w:rPr>
                <w:rFonts w:ascii="Calibri" w:hAnsi="Calibri"/>
                <w:sz w:val="22"/>
                <w:szCs w:val="22"/>
              </w:rPr>
            </w:pPr>
            <w:r w:rsidRPr="00557D85">
              <w:rPr>
                <w:rFonts w:ascii="Calibri" w:hAnsi="Calibri"/>
                <w:sz w:val="22"/>
                <w:szCs w:val="22"/>
              </w:rPr>
              <w:t>1,352</w:t>
            </w:r>
          </w:p>
        </w:tc>
        <w:tc>
          <w:tcPr>
            <w:tcW w:w="1008" w:type="dxa"/>
            <w:tcBorders>
              <w:top w:val="nil"/>
              <w:left w:val="nil"/>
              <w:bottom w:val="nil"/>
              <w:right w:val="nil"/>
            </w:tcBorders>
            <w:shd w:val="clear" w:color="auto" w:fill="F2F2F2"/>
            <w:noWrap/>
            <w:vAlign w:val="center"/>
          </w:tcPr>
          <w:p w14:paraId="0173B113" w14:textId="77777777" w:rsidR="00D66DBB" w:rsidRPr="00557D85" w:rsidRDefault="00D66DBB" w:rsidP="00D66DBB">
            <w:pPr>
              <w:jc w:val="right"/>
              <w:rPr>
                <w:rFonts w:ascii="Calibri" w:hAnsi="Calibri"/>
                <w:sz w:val="22"/>
                <w:szCs w:val="22"/>
              </w:rPr>
            </w:pPr>
            <w:r w:rsidRPr="00557D85">
              <w:rPr>
                <w:rFonts w:ascii="Calibri" w:hAnsi="Calibri"/>
                <w:sz w:val="22"/>
                <w:szCs w:val="22"/>
              </w:rPr>
              <w:t>1,390</w:t>
            </w:r>
          </w:p>
        </w:tc>
        <w:tc>
          <w:tcPr>
            <w:tcW w:w="1008" w:type="dxa"/>
            <w:tcBorders>
              <w:top w:val="nil"/>
              <w:left w:val="nil"/>
              <w:bottom w:val="nil"/>
              <w:right w:val="single" w:sz="4" w:space="0" w:color="auto"/>
            </w:tcBorders>
            <w:shd w:val="clear" w:color="auto" w:fill="F2F2F2"/>
            <w:noWrap/>
            <w:vAlign w:val="center"/>
          </w:tcPr>
          <w:p w14:paraId="4E5CE48B" w14:textId="77777777" w:rsidR="00D66DBB" w:rsidRPr="00557D85" w:rsidRDefault="00D66DBB" w:rsidP="00D66DBB">
            <w:pPr>
              <w:jc w:val="right"/>
              <w:rPr>
                <w:rFonts w:ascii="Calibri" w:hAnsi="Calibri"/>
                <w:sz w:val="22"/>
                <w:szCs w:val="22"/>
              </w:rPr>
            </w:pPr>
            <w:r w:rsidRPr="00557D85">
              <w:rPr>
                <w:rFonts w:ascii="Calibri" w:hAnsi="Calibri"/>
                <w:sz w:val="22"/>
                <w:szCs w:val="22"/>
              </w:rPr>
              <w:t>1,469</w:t>
            </w:r>
          </w:p>
        </w:tc>
      </w:tr>
      <w:tr w:rsidR="00D66DBB" w:rsidRPr="00557D85" w14:paraId="46BD6D1C" w14:textId="77777777" w:rsidTr="00D66DBB">
        <w:trPr>
          <w:trHeight w:val="585"/>
          <w:jc w:val="center"/>
        </w:trPr>
        <w:tc>
          <w:tcPr>
            <w:tcW w:w="1148" w:type="dxa"/>
            <w:tcBorders>
              <w:top w:val="nil"/>
              <w:left w:val="single" w:sz="4" w:space="0" w:color="auto"/>
              <w:bottom w:val="nil"/>
              <w:right w:val="single" w:sz="4" w:space="0" w:color="969696"/>
            </w:tcBorders>
            <w:shd w:val="clear" w:color="auto" w:fill="F2F2F2"/>
            <w:vAlign w:val="center"/>
          </w:tcPr>
          <w:p w14:paraId="2C928435" w14:textId="77777777" w:rsidR="00D66DBB" w:rsidRPr="00557D85" w:rsidRDefault="00D66DBB" w:rsidP="00D66DBB">
            <w:pPr>
              <w:ind w:firstLineChars="100" w:firstLine="181"/>
              <w:jc w:val="center"/>
              <w:rPr>
                <w:rFonts w:ascii="Calibri" w:hAnsi="Calibri"/>
                <w:b/>
                <w:bCs/>
                <w:sz w:val="18"/>
                <w:szCs w:val="18"/>
              </w:rPr>
            </w:pPr>
            <w:r w:rsidRPr="00557D85">
              <w:rPr>
                <w:rFonts w:ascii="Calibri" w:hAnsi="Calibri"/>
                <w:b/>
                <w:bCs/>
                <w:sz w:val="18"/>
                <w:szCs w:val="18"/>
              </w:rPr>
              <w:t>MVRCS</w:t>
            </w:r>
          </w:p>
        </w:tc>
        <w:tc>
          <w:tcPr>
            <w:tcW w:w="1748" w:type="dxa"/>
            <w:tcBorders>
              <w:top w:val="nil"/>
              <w:left w:val="nil"/>
              <w:bottom w:val="single" w:sz="4" w:space="0" w:color="C0C0C0"/>
              <w:right w:val="nil"/>
            </w:tcBorders>
            <w:shd w:val="clear" w:color="auto" w:fill="F2F2F2"/>
            <w:vAlign w:val="center"/>
          </w:tcPr>
          <w:p w14:paraId="0BE6BCEC" w14:textId="77777777" w:rsidR="00D66DBB" w:rsidRPr="00557D85" w:rsidRDefault="00D66DBB" w:rsidP="00D66DBB">
            <w:pPr>
              <w:rPr>
                <w:rFonts w:ascii="Calibri" w:hAnsi="Calibri"/>
                <w:sz w:val="20"/>
                <w:szCs w:val="20"/>
              </w:rPr>
            </w:pPr>
            <w:r w:rsidRPr="00557D85">
              <w:rPr>
                <w:rFonts w:ascii="Calibri" w:hAnsi="Calibri"/>
                <w:sz w:val="20"/>
                <w:szCs w:val="20"/>
              </w:rPr>
              <w:t>Students with Disabilities %</w:t>
            </w:r>
          </w:p>
        </w:tc>
        <w:tc>
          <w:tcPr>
            <w:tcW w:w="1008" w:type="dxa"/>
            <w:tcBorders>
              <w:top w:val="nil"/>
              <w:left w:val="nil"/>
              <w:bottom w:val="single" w:sz="4" w:space="0" w:color="C0C0C0"/>
              <w:right w:val="nil"/>
            </w:tcBorders>
            <w:shd w:val="clear" w:color="auto" w:fill="F2F2F2"/>
            <w:noWrap/>
            <w:vAlign w:val="center"/>
          </w:tcPr>
          <w:p w14:paraId="2DEA7124" w14:textId="77777777" w:rsidR="00D66DBB" w:rsidRPr="00557D85" w:rsidRDefault="00D66DBB" w:rsidP="00D66DBB">
            <w:pPr>
              <w:jc w:val="right"/>
              <w:rPr>
                <w:rFonts w:ascii="Calibri" w:hAnsi="Calibri"/>
                <w:sz w:val="22"/>
                <w:szCs w:val="22"/>
              </w:rPr>
            </w:pPr>
            <w:r w:rsidRPr="00557D85">
              <w:rPr>
                <w:rFonts w:ascii="Calibri" w:hAnsi="Calibri"/>
                <w:sz w:val="22"/>
                <w:szCs w:val="22"/>
              </w:rPr>
              <w:t>9%</w:t>
            </w:r>
          </w:p>
        </w:tc>
        <w:tc>
          <w:tcPr>
            <w:tcW w:w="1008" w:type="dxa"/>
            <w:tcBorders>
              <w:top w:val="nil"/>
              <w:left w:val="nil"/>
              <w:bottom w:val="single" w:sz="4" w:space="0" w:color="C0C0C0"/>
              <w:right w:val="nil"/>
            </w:tcBorders>
            <w:shd w:val="clear" w:color="auto" w:fill="F2F2F2"/>
            <w:noWrap/>
            <w:vAlign w:val="center"/>
          </w:tcPr>
          <w:p w14:paraId="16034FE4" w14:textId="77777777" w:rsidR="00D66DBB" w:rsidRPr="00557D85" w:rsidRDefault="00D66DBB" w:rsidP="00D66DBB">
            <w:pPr>
              <w:jc w:val="right"/>
              <w:rPr>
                <w:rFonts w:ascii="Calibri" w:hAnsi="Calibri"/>
                <w:sz w:val="22"/>
                <w:szCs w:val="22"/>
              </w:rPr>
            </w:pPr>
            <w:r w:rsidRPr="00557D85">
              <w:rPr>
                <w:rFonts w:ascii="Calibri" w:hAnsi="Calibri"/>
                <w:sz w:val="22"/>
                <w:szCs w:val="22"/>
              </w:rPr>
              <w:t>8%</w:t>
            </w:r>
          </w:p>
        </w:tc>
        <w:tc>
          <w:tcPr>
            <w:tcW w:w="1008" w:type="dxa"/>
            <w:tcBorders>
              <w:top w:val="nil"/>
              <w:left w:val="nil"/>
              <w:bottom w:val="single" w:sz="4" w:space="0" w:color="C0C0C0"/>
              <w:right w:val="nil"/>
            </w:tcBorders>
            <w:shd w:val="clear" w:color="auto" w:fill="F2F2F2"/>
            <w:noWrap/>
            <w:vAlign w:val="center"/>
          </w:tcPr>
          <w:p w14:paraId="181CA131" w14:textId="77777777" w:rsidR="00D66DBB" w:rsidRPr="00557D85" w:rsidRDefault="00D66DBB" w:rsidP="00D66DBB">
            <w:pPr>
              <w:jc w:val="right"/>
              <w:rPr>
                <w:rFonts w:ascii="Calibri" w:hAnsi="Calibri"/>
                <w:sz w:val="22"/>
                <w:szCs w:val="22"/>
              </w:rPr>
            </w:pPr>
            <w:r w:rsidRPr="00557D85">
              <w:rPr>
                <w:rFonts w:ascii="Calibri" w:hAnsi="Calibri"/>
                <w:sz w:val="22"/>
                <w:szCs w:val="22"/>
              </w:rPr>
              <w:t>7%</w:t>
            </w:r>
          </w:p>
        </w:tc>
        <w:tc>
          <w:tcPr>
            <w:tcW w:w="1008" w:type="dxa"/>
            <w:tcBorders>
              <w:top w:val="nil"/>
              <w:left w:val="nil"/>
              <w:bottom w:val="single" w:sz="4" w:space="0" w:color="C0C0C0"/>
              <w:right w:val="nil"/>
            </w:tcBorders>
            <w:shd w:val="clear" w:color="auto" w:fill="F2F2F2"/>
            <w:noWrap/>
            <w:vAlign w:val="center"/>
          </w:tcPr>
          <w:p w14:paraId="1D609398" w14:textId="77777777" w:rsidR="00D66DBB" w:rsidRPr="00557D85" w:rsidRDefault="00D66DBB" w:rsidP="00D66DBB">
            <w:pPr>
              <w:jc w:val="right"/>
              <w:rPr>
                <w:rFonts w:ascii="Calibri" w:hAnsi="Calibri"/>
                <w:sz w:val="22"/>
                <w:szCs w:val="22"/>
              </w:rPr>
            </w:pPr>
            <w:r w:rsidRPr="00557D85">
              <w:rPr>
                <w:rFonts w:ascii="Calibri" w:hAnsi="Calibri"/>
                <w:sz w:val="22"/>
                <w:szCs w:val="22"/>
              </w:rPr>
              <w:t>8%</w:t>
            </w:r>
          </w:p>
        </w:tc>
        <w:tc>
          <w:tcPr>
            <w:tcW w:w="1008" w:type="dxa"/>
            <w:tcBorders>
              <w:top w:val="nil"/>
              <w:left w:val="nil"/>
              <w:bottom w:val="single" w:sz="4" w:space="0" w:color="C0C0C0"/>
              <w:right w:val="single" w:sz="4" w:space="0" w:color="auto"/>
            </w:tcBorders>
            <w:shd w:val="clear" w:color="auto" w:fill="F2F2F2"/>
            <w:noWrap/>
            <w:vAlign w:val="center"/>
          </w:tcPr>
          <w:p w14:paraId="1D0AE9F0" w14:textId="77777777" w:rsidR="00D66DBB" w:rsidRPr="00557D85" w:rsidRDefault="00D66DBB" w:rsidP="00D66DBB">
            <w:pPr>
              <w:jc w:val="right"/>
              <w:rPr>
                <w:rFonts w:ascii="Calibri" w:hAnsi="Calibri"/>
                <w:sz w:val="22"/>
                <w:szCs w:val="22"/>
              </w:rPr>
            </w:pPr>
            <w:r w:rsidRPr="00557D85">
              <w:rPr>
                <w:rFonts w:ascii="Calibri" w:hAnsi="Calibri"/>
                <w:sz w:val="22"/>
                <w:szCs w:val="22"/>
              </w:rPr>
              <w:t>11%</w:t>
            </w:r>
          </w:p>
        </w:tc>
      </w:tr>
      <w:tr w:rsidR="00D66DBB" w:rsidRPr="00557D85" w14:paraId="541B0496" w14:textId="77777777" w:rsidTr="00D66DBB">
        <w:trPr>
          <w:trHeight w:val="800"/>
          <w:jc w:val="center"/>
        </w:trPr>
        <w:tc>
          <w:tcPr>
            <w:tcW w:w="1148" w:type="dxa"/>
            <w:tcBorders>
              <w:top w:val="single" w:sz="4" w:space="0" w:color="C0C0C0"/>
              <w:left w:val="single" w:sz="4" w:space="0" w:color="auto"/>
              <w:bottom w:val="single" w:sz="4" w:space="0" w:color="auto"/>
              <w:right w:val="single" w:sz="4" w:space="0" w:color="969696"/>
            </w:tcBorders>
            <w:shd w:val="clear" w:color="auto" w:fill="D9D9D9"/>
            <w:vAlign w:val="center"/>
          </w:tcPr>
          <w:p w14:paraId="6C0FAB9A" w14:textId="77777777" w:rsidR="00D66DBB" w:rsidRPr="00557D85" w:rsidRDefault="00D66DBB" w:rsidP="00D66DBB">
            <w:pPr>
              <w:ind w:firstLineChars="100" w:firstLine="181"/>
              <w:jc w:val="center"/>
              <w:rPr>
                <w:rFonts w:ascii="Calibri" w:hAnsi="Calibri"/>
                <w:b/>
                <w:bCs/>
                <w:sz w:val="18"/>
                <w:szCs w:val="18"/>
              </w:rPr>
            </w:pPr>
            <w:smartTag w:uri="urn:schemas-microsoft-com:office:smarttags" w:element="City">
              <w:smartTag w:uri="urn:schemas-microsoft-com:office:smarttags" w:element="place">
                <w:r w:rsidRPr="00557D85">
                  <w:rPr>
                    <w:rFonts w:ascii="Calibri" w:hAnsi="Calibri"/>
                    <w:b/>
                    <w:bCs/>
                    <w:sz w:val="18"/>
                    <w:szCs w:val="18"/>
                  </w:rPr>
                  <w:t>Malden</w:t>
                </w:r>
              </w:smartTag>
            </w:smartTag>
            <w:r>
              <w:rPr>
                <w:rFonts w:ascii="Calibri" w:hAnsi="Calibri"/>
                <w:b/>
                <w:bCs/>
                <w:sz w:val="18"/>
                <w:szCs w:val="18"/>
              </w:rPr>
              <w:t xml:space="preserve">   (38%)*</w:t>
            </w:r>
          </w:p>
        </w:tc>
        <w:tc>
          <w:tcPr>
            <w:tcW w:w="1748" w:type="dxa"/>
            <w:tcBorders>
              <w:top w:val="nil"/>
              <w:left w:val="nil"/>
              <w:bottom w:val="single" w:sz="4" w:space="0" w:color="auto"/>
              <w:right w:val="nil"/>
            </w:tcBorders>
            <w:shd w:val="clear" w:color="auto" w:fill="D9D9D9"/>
            <w:vAlign w:val="center"/>
          </w:tcPr>
          <w:p w14:paraId="30372A62" w14:textId="77777777" w:rsidR="00D66DBB" w:rsidRPr="00557D85" w:rsidRDefault="00D66DBB" w:rsidP="00D66DBB">
            <w:pPr>
              <w:rPr>
                <w:rFonts w:ascii="Calibri" w:hAnsi="Calibri"/>
                <w:sz w:val="20"/>
                <w:szCs w:val="20"/>
              </w:rPr>
            </w:pPr>
            <w:r w:rsidRPr="00557D85">
              <w:rPr>
                <w:rFonts w:ascii="Calibri" w:hAnsi="Calibri"/>
                <w:sz w:val="20"/>
                <w:szCs w:val="20"/>
              </w:rPr>
              <w:t>Students with Disabilities %</w:t>
            </w:r>
          </w:p>
        </w:tc>
        <w:tc>
          <w:tcPr>
            <w:tcW w:w="1008" w:type="dxa"/>
            <w:tcBorders>
              <w:top w:val="nil"/>
              <w:left w:val="nil"/>
              <w:bottom w:val="single" w:sz="4" w:space="0" w:color="auto"/>
              <w:right w:val="nil"/>
            </w:tcBorders>
            <w:shd w:val="clear" w:color="auto" w:fill="D9D9D9"/>
            <w:noWrap/>
            <w:vAlign w:val="center"/>
          </w:tcPr>
          <w:p w14:paraId="4F61B9C2" w14:textId="77777777" w:rsidR="00D66DBB" w:rsidRPr="00557D85" w:rsidRDefault="00D66DBB" w:rsidP="00D66DBB">
            <w:pPr>
              <w:jc w:val="right"/>
              <w:rPr>
                <w:rFonts w:ascii="Calibri" w:hAnsi="Calibri"/>
                <w:sz w:val="22"/>
                <w:szCs w:val="22"/>
              </w:rPr>
            </w:pPr>
            <w:r w:rsidRPr="00557D85">
              <w:rPr>
                <w:rFonts w:ascii="Calibri" w:hAnsi="Calibri"/>
                <w:sz w:val="22"/>
                <w:szCs w:val="22"/>
              </w:rPr>
              <w:t>15%</w:t>
            </w:r>
          </w:p>
        </w:tc>
        <w:tc>
          <w:tcPr>
            <w:tcW w:w="1008" w:type="dxa"/>
            <w:tcBorders>
              <w:top w:val="nil"/>
              <w:left w:val="nil"/>
              <w:bottom w:val="single" w:sz="4" w:space="0" w:color="auto"/>
              <w:right w:val="nil"/>
            </w:tcBorders>
            <w:shd w:val="clear" w:color="auto" w:fill="D9D9D9"/>
            <w:noWrap/>
            <w:vAlign w:val="center"/>
          </w:tcPr>
          <w:p w14:paraId="73201E3E" w14:textId="77777777" w:rsidR="00D66DBB" w:rsidRPr="00557D85" w:rsidRDefault="00D66DBB" w:rsidP="00D66DBB">
            <w:pPr>
              <w:jc w:val="right"/>
              <w:rPr>
                <w:rFonts w:ascii="Calibri" w:hAnsi="Calibri"/>
                <w:sz w:val="22"/>
                <w:szCs w:val="22"/>
              </w:rPr>
            </w:pPr>
            <w:r w:rsidRPr="00557D85">
              <w:rPr>
                <w:rFonts w:ascii="Calibri" w:hAnsi="Calibri"/>
                <w:sz w:val="22"/>
                <w:szCs w:val="22"/>
              </w:rPr>
              <w:t>15%</w:t>
            </w:r>
          </w:p>
        </w:tc>
        <w:tc>
          <w:tcPr>
            <w:tcW w:w="1008" w:type="dxa"/>
            <w:tcBorders>
              <w:top w:val="nil"/>
              <w:left w:val="nil"/>
              <w:bottom w:val="single" w:sz="4" w:space="0" w:color="auto"/>
              <w:right w:val="nil"/>
            </w:tcBorders>
            <w:shd w:val="clear" w:color="auto" w:fill="D9D9D9"/>
            <w:noWrap/>
            <w:vAlign w:val="center"/>
          </w:tcPr>
          <w:p w14:paraId="32351767" w14:textId="77777777" w:rsidR="00D66DBB" w:rsidRPr="00557D85" w:rsidRDefault="00D66DBB" w:rsidP="00D66DBB">
            <w:pPr>
              <w:jc w:val="right"/>
              <w:rPr>
                <w:rFonts w:ascii="Calibri" w:hAnsi="Calibri"/>
                <w:sz w:val="22"/>
                <w:szCs w:val="22"/>
              </w:rPr>
            </w:pPr>
            <w:r w:rsidRPr="00557D85">
              <w:rPr>
                <w:rFonts w:ascii="Calibri" w:hAnsi="Calibri"/>
                <w:sz w:val="22"/>
                <w:szCs w:val="22"/>
              </w:rPr>
              <w:t>15%</w:t>
            </w:r>
          </w:p>
        </w:tc>
        <w:tc>
          <w:tcPr>
            <w:tcW w:w="1008" w:type="dxa"/>
            <w:tcBorders>
              <w:top w:val="nil"/>
              <w:left w:val="nil"/>
              <w:bottom w:val="single" w:sz="4" w:space="0" w:color="auto"/>
              <w:right w:val="nil"/>
            </w:tcBorders>
            <w:shd w:val="clear" w:color="auto" w:fill="D9D9D9"/>
            <w:noWrap/>
            <w:vAlign w:val="center"/>
          </w:tcPr>
          <w:p w14:paraId="39CF8D08" w14:textId="77777777" w:rsidR="00D66DBB" w:rsidRPr="00557D85" w:rsidRDefault="00D66DBB" w:rsidP="00D66DBB">
            <w:pPr>
              <w:jc w:val="right"/>
              <w:rPr>
                <w:rFonts w:ascii="Calibri" w:hAnsi="Calibri"/>
                <w:sz w:val="22"/>
                <w:szCs w:val="22"/>
              </w:rPr>
            </w:pPr>
            <w:r w:rsidRPr="00557D85">
              <w:rPr>
                <w:rFonts w:ascii="Calibri" w:hAnsi="Calibri"/>
                <w:sz w:val="22"/>
                <w:szCs w:val="22"/>
              </w:rPr>
              <w:t>14%</w:t>
            </w:r>
          </w:p>
        </w:tc>
        <w:tc>
          <w:tcPr>
            <w:tcW w:w="1008" w:type="dxa"/>
            <w:tcBorders>
              <w:top w:val="nil"/>
              <w:left w:val="nil"/>
              <w:bottom w:val="single" w:sz="4" w:space="0" w:color="auto"/>
              <w:right w:val="single" w:sz="4" w:space="0" w:color="auto"/>
            </w:tcBorders>
            <w:shd w:val="clear" w:color="auto" w:fill="D9D9D9"/>
            <w:noWrap/>
            <w:vAlign w:val="center"/>
          </w:tcPr>
          <w:p w14:paraId="6A6231BD" w14:textId="77777777" w:rsidR="00D66DBB" w:rsidRPr="00557D85" w:rsidRDefault="00D66DBB" w:rsidP="00D66DBB">
            <w:pPr>
              <w:jc w:val="right"/>
              <w:rPr>
                <w:rFonts w:ascii="Calibri" w:hAnsi="Calibri"/>
                <w:sz w:val="22"/>
                <w:szCs w:val="22"/>
              </w:rPr>
            </w:pPr>
            <w:r w:rsidRPr="00557D85">
              <w:rPr>
                <w:rFonts w:ascii="Calibri" w:hAnsi="Calibri"/>
                <w:sz w:val="22"/>
                <w:szCs w:val="22"/>
              </w:rPr>
              <w:t>14%</w:t>
            </w:r>
          </w:p>
        </w:tc>
      </w:tr>
      <w:tr w:rsidR="00D66DBB" w:rsidRPr="00557D85" w14:paraId="68BD67DF" w14:textId="77777777" w:rsidTr="00D66DBB">
        <w:trPr>
          <w:trHeight w:val="521"/>
          <w:jc w:val="center"/>
        </w:trPr>
        <w:tc>
          <w:tcPr>
            <w:tcW w:w="1148" w:type="dxa"/>
            <w:tcBorders>
              <w:top w:val="single" w:sz="4" w:space="0" w:color="auto"/>
              <w:left w:val="single" w:sz="4" w:space="0" w:color="auto"/>
              <w:bottom w:val="single" w:sz="4" w:space="0" w:color="auto"/>
              <w:right w:val="single" w:sz="4" w:space="0" w:color="969696"/>
            </w:tcBorders>
            <w:shd w:val="clear" w:color="auto" w:fill="F2F2F2"/>
            <w:vAlign w:val="center"/>
          </w:tcPr>
          <w:p w14:paraId="2B8BE208" w14:textId="77777777" w:rsidR="00D66DBB" w:rsidRPr="00557D85" w:rsidRDefault="00D66DBB" w:rsidP="00D66DBB">
            <w:pPr>
              <w:ind w:firstLineChars="100" w:firstLine="181"/>
              <w:jc w:val="center"/>
              <w:rPr>
                <w:rFonts w:ascii="Calibri" w:hAnsi="Calibri"/>
                <w:b/>
                <w:bCs/>
                <w:sz w:val="18"/>
                <w:szCs w:val="18"/>
              </w:rPr>
            </w:pPr>
            <w:smartTag w:uri="urn:schemas-microsoft-com:office:smarttags" w:element="City">
              <w:smartTag w:uri="urn:schemas-microsoft-com:office:smarttags" w:element="place">
                <w:r>
                  <w:rPr>
                    <w:rFonts w:ascii="Calibri" w:hAnsi="Calibri"/>
                    <w:b/>
                    <w:bCs/>
                    <w:sz w:val="18"/>
                    <w:szCs w:val="18"/>
                  </w:rPr>
                  <w:t>Melrose</w:t>
                </w:r>
              </w:smartTag>
            </w:smartTag>
            <w:r>
              <w:rPr>
                <w:rFonts w:ascii="Calibri" w:hAnsi="Calibri"/>
                <w:b/>
                <w:bCs/>
                <w:sz w:val="18"/>
                <w:szCs w:val="18"/>
              </w:rPr>
              <w:t xml:space="preserve"> (17%)</w:t>
            </w:r>
          </w:p>
        </w:tc>
        <w:tc>
          <w:tcPr>
            <w:tcW w:w="1748" w:type="dxa"/>
            <w:tcBorders>
              <w:top w:val="single" w:sz="4" w:space="0" w:color="auto"/>
              <w:left w:val="nil"/>
              <w:bottom w:val="single" w:sz="4" w:space="0" w:color="auto"/>
              <w:right w:val="nil"/>
            </w:tcBorders>
            <w:shd w:val="clear" w:color="auto" w:fill="F2F2F2"/>
            <w:vAlign w:val="center"/>
          </w:tcPr>
          <w:p w14:paraId="306B2A31" w14:textId="77777777" w:rsidR="00D66DBB" w:rsidRPr="00557D85" w:rsidRDefault="00D66DBB" w:rsidP="00D66DBB">
            <w:pPr>
              <w:rPr>
                <w:rFonts w:ascii="Calibri" w:hAnsi="Calibri"/>
                <w:sz w:val="20"/>
                <w:szCs w:val="20"/>
              </w:rPr>
            </w:pPr>
            <w:r w:rsidRPr="00557D85">
              <w:rPr>
                <w:rFonts w:ascii="Calibri" w:hAnsi="Calibri"/>
                <w:sz w:val="20"/>
                <w:szCs w:val="20"/>
              </w:rPr>
              <w:t>Students with Disabilities %</w:t>
            </w:r>
          </w:p>
        </w:tc>
        <w:tc>
          <w:tcPr>
            <w:tcW w:w="1008" w:type="dxa"/>
            <w:tcBorders>
              <w:top w:val="single" w:sz="4" w:space="0" w:color="auto"/>
              <w:left w:val="nil"/>
              <w:bottom w:val="single" w:sz="4" w:space="0" w:color="auto"/>
              <w:right w:val="nil"/>
            </w:tcBorders>
            <w:shd w:val="clear" w:color="auto" w:fill="F2F2F2"/>
            <w:noWrap/>
            <w:vAlign w:val="center"/>
          </w:tcPr>
          <w:p w14:paraId="1A3E791D" w14:textId="77777777" w:rsidR="00D66DBB" w:rsidRPr="00557D85" w:rsidRDefault="00D66DBB" w:rsidP="00D66DBB">
            <w:pPr>
              <w:jc w:val="right"/>
              <w:rPr>
                <w:rFonts w:ascii="Calibri" w:hAnsi="Calibri"/>
                <w:sz w:val="22"/>
                <w:szCs w:val="22"/>
              </w:rPr>
            </w:pPr>
            <w:r>
              <w:rPr>
                <w:rFonts w:ascii="Calibri" w:hAnsi="Calibri"/>
                <w:sz w:val="22"/>
                <w:szCs w:val="22"/>
              </w:rPr>
              <w:t>17%</w:t>
            </w:r>
          </w:p>
        </w:tc>
        <w:tc>
          <w:tcPr>
            <w:tcW w:w="1008" w:type="dxa"/>
            <w:tcBorders>
              <w:top w:val="single" w:sz="4" w:space="0" w:color="auto"/>
              <w:left w:val="nil"/>
              <w:bottom w:val="single" w:sz="4" w:space="0" w:color="auto"/>
              <w:right w:val="nil"/>
            </w:tcBorders>
            <w:shd w:val="clear" w:color="auto" w:fill="F2F2F2"/>
            <w:noWrap/>
            <w:vAlign w:val="center"/>
          </w:tcPr>
          <w:p w14:paraId="69B902CF" w14:textId="77777777" w:rsidR="00D66DBB" w:rsidRPr="00557D85" w:rsidRDefault="00D66DBB" w:rsidP="00D66DBB">
            <w:pPr>
              <w:jc w:val="right"/>
              <w:rPr>
                <w:rFonts w:ascii="Calibri" w:hAnsi="Calibri"/>
                <w:sz w:val="22"/>
                <w:szCs w:val="22"/>
              </w:rPr>
            </w:pPr>
            <w:r>
              <w:rPr>
                <w:rFonts w:ascii="Calibri" w:hAnsi="Calibri"/>
                <w:sz w:val="22"/>
                <w:szCs w:val="22"/>
              </w:rPr>
              <w:t>16%</w:t>
            </w:r>
          </w:p>
        </w:tc>
        <w:tc>
          <w:tcPr>
            <w:tcW w:w="1008" w:type="dxa"/>
            <w:tcBorders>
              <w:top w:val="single" w:sz="4" w:space="0" w:color="auto"/>
              <w:left w:val="nil"/>
              <w:bottom w:val="single" w:sz="4" w:space="0" w:color="auto"/>
              <w:right w:val="nil"/>
            </w:tcBorders>
            <w:shd w:val="clear" w:color="auto" w:fill="F2F2F2"/>
            <w:noWrap/>
            <w:vAlign w:val="center"/>
          </w:tcPr>
          <w:p w14:paraId="79AD9EA8" w14:textId="77777777" w:rsidR="00D66DBB" w:rsidRPr="00557D85" w:rsidRDefault="00D66DBB" w:rsidP="00D66DBB">
            <w:pPr>
              <w:jc w:val="right"/>
              <w:rPr>
                <w:rFonts w:ascii="Calibri" w:hAnsi="Calibri"/>
                <w:sz w:val="22"/>
                <w:szCs w:val="22"/>
              </w:rPr>
            </w:pPr>
            <w:r>
              <w:rPr>
                <w:rFonts w:ascii="Calibri" w:hAnsi="Calibri"/>
                <w:sz w:val="22"/>
                <w:szCs w:val="22"/>
              </w:rPr>
              <w:t>13%</w:t>
            </w:r>
          </w:p>
        </w:tc>
        <w:tc>
          <w:tcPr>
            <w:tcW w:w="1008" w:type="dxa"/>
            <w:tcBorders>
              <w:top w:val="single" w:sz="4" w:space="0" w:color="auto"/>
              <w:left w:val="nil"/>
              <w:bottom w:val="single" w:sz="4" w:space="0" w:color="auto"/>
              <w:right w:val="nil"/>
            </w:tcBorders>
            <w:shd w:val="clear" w:color="auto" w:fill="F2F2F2"/>
            <w:noWrap/>
            <w:vAlign w:val="center"/>
          </w:tcPr>
          <w:p w14:paraId="14AC7C9C" w14:textId="77777777" w:rsidR="00D66DBB" w:rsidRPr="00557D85" w:rsidRDefault="00D66DBB" w:rsidP="00D66DBB">
            <w:pPr>
              <w:jc w:val="right"/>
              <w:rPr>
                <w:rFonts w:ascii="Calibri" w:hAnsi="Calibri"/>
                <w:sz w:val="22"/>
                <w:szCs w:val="22"/>
              </w:rPr>
            </w:pPr>
            <w:r>
              <w:rPr>
                <w:rFonts w:ascii="Calibri" w:hAnsi="Calibri"/>
                <w:sz w:val="22"/>
                <w:szCs w:val="22"/>
              </w:rPr>
              <w:t>15%</w:t>
            </w:r>
          </w:p>
        </w:tc>
        <w:tc>
          <w:tcPr>
            <w:tcW w:w="1008" w:type="dxa"/>
            <w:tcBorders>
              <w:top w:val="single" w:sz="4" w:space="0" w:color="auto"/>
              <w:left w:val="nil"/>
              <w:bottom w:val="single" w:sz="4" w:space="0" w:color="auto"/>
              <w:right w:val="single" w:sz="4" w:space="0" w:color="auto"/>
            </w:tcBorders>
            <w:shd w:val="clear" w:color="auto" w:fill="F2F2F2"/>
            <w:noWrap/>
            <w:vAlign w:val="center"/>
          </w:tcPr>
          <w:p w14:paraId="38351D9A" w14:textId="77777777" w:rsidR="00D66DBB" w:rsidRPr="00557D85" w:rsidRDefault="00D66DBB" w:rsidP="00D66DBB">
            <w:pPr>
              <w:jc w:val="right"/>
              <w:rPr>
                <w:rFonts w:ascii="Calibri" w:hAnsi="Calibri"/>
                <w:sz w:val="22"/>
                <w:szCs w:val="22"/>
              </w:rPr>
            </w:pPr>
            <w:r>
              <w:rPr>
                <w:rFonts w:ascii="Calibri" w:hAnsi="Calibri"/>
                <w:sz w:val="22"/>
                <w:szCs w:val="22"/>
              </w:rPr>
              <w:t>14%</w:t>
            </w:r>
          </w:p>
        </w:tc>
      </w:tr>
      <w:tr w:rsidR="00D66DBB" w:rsidRPr="00557D85" w14:paraId="5C1C2ECE" w14:textId="77777777" w:rsidTr="00D66DBB">
        <w:trPr>
          <w:trHeight w:val="458"/>
          <w:jc w:val="center"/>
        </w:trPr>
        <w:tc>
          <w:tcPr>
            <w:tcW w:w="1148" w:type="dxa"/>
            <w:tcBorders>
              <w:top w:val="single" w:sz="4" w:space="0" w:color="auto"/>
              <w:left w:val="single" w:sz="4" w:space="0" w:color="auto"/>
              <w:bottom w:val="nil"/>
              <w:right w:val="single" w:sz="4" w:space="0" w:color="969696"/>
            </w:tcBorders>
            <w:shd w:val="clear" w:color="auto" w:fill="D9D9D9"/>
            <w:vAlign w:val="center"/>
          </w:tcPr>
          <w:p w14:paraId="4546C86D" w14:textId="77777777" w:rsidR="00D66DBB" w:rsidRPr="00557D85" w:rsidRDefault="00D66DBB" w:rsidP="00D66DBB">
            <w:pPr>
              <w:ind w:firstLineChars="100" w:firstLine="181"/>
              <w:jc w:val="center"/>
              <w:rPr>
                <w:rFonts w:ascii="Calibri" w:hAnsi="Calibri"/>
                <w:b/>
                <w:bCs/>
                <w:sz w:val="18"/>
                <w:szCs w:val="18"/>
              </w:rPr>
            </w:pPr>
            <w:smartTag w:uri="urn:schemas-microsoft-com:office:smarttags" w:element="City">
              <w:smartTag w:uri="urn:schemas-microsoft-com:office:smarttags" w:element="place">
                <w:r>
                  <w:rPr>
                    <w:rFonts w:ascii="Calibri" w:hAnsi="Calibri"/>
                    <w:b/>
                    <w:bCs/>
                    <w:sz w:val="18"/>
                    <w:szCs w:val="18"/>
                  </w:rPr>
                  <w:t>Everett</w:t>
                </w:r>
              </w:smartTag>
            </w:smartTag>
            <w:r>
              <w:rPr>
                <w:rFonts w:ascii="Calibri" w:hAnsi="Calibri"/>
                <w:b/>
                <w:bCs/>
                <w:sz w:val="18"/>
                <w:szCs w:val="18"/>
              </w:rPr>
              <w:t xml:space="preserve"> (13%)</w:t>
            </w:r>
          </w:p>
        </w:tc>
        <w:tc>
          <w:tcPr>
            <w:tcW w:w="1748" w:type="dxa"/>
            <w:tcBorders>
              <w:top w:val="single" w:sz="4" w:space="0" w:color="auto"/>
              <w:left w:val="nil"/>
              <w:bottom w:val="single" w:sz="4" w:space="0" w:color="C0C0C0"/>
              <w:right w:val="nil"/>
            </w:tcBorders>
            <w:shd w:val="clear" w:color="auto" w:fill="D9D9D9"/>
            <w:vAlign w:val="center"/>
          </w:tcPr>
          <w:p w14:paraId="4783E573" w14:textId="77777777" w:rsidR="00D66DBB" w:rsidRPr="00557D85" w:rsidRDefault="00D66DBB" w:rsidP="00D66DBB">
            <w:pPr>
              <w:rPr>
                <w:rFonts w:ascii="Calibri" w:hAnsi="Calibri"/>
                <w:sz w:val="20"/>
                <w:szCs w:val="20"/>
              </w:rPr>
            </w:pPr>
            <w:r w:rsidRPr="00557D85">
              <w:rPr>
                <w:rFonts w:ascii="Calibri" w:hAnsi="Calibri"/>
                <w:sz w:val="20"/>
                <w:szCs w:val="20"/>
              </w:rPr>
              <w:t>Students with Disabilities %</w:t>
            </w:r>
          </w:p>
        </w:tc>
        <w:tc>
          <w:tcPr>
            <w:tcW w:w="1008" w:type="dxa"/>
            <w:tcBorders>
              <w:top w:val="single" w:sz="4" w:space="0" w:color="auto"/>
              <w:left w:val="nil"/>
              <w:bottom w:val="single" w:sz="4" w:space="0" w:color="C0C0C0"/>
              <w:right w:val="nil"/>
            </w:tcBorders>
            <w:shd w:val="clear" w:color="auto" w:fill="D9D9D9"/>
            <w:noWrap/>
            <w:vAlign w:val="center"/>
          </w:tcPr>
          <w:p w14:paraId="2A063D2D" w14:textId="77777777" w:rsidR="00D66DBB" w:rsidRPr="00557D85" w:rsidRDefault="00D66DBB" w:rsidP="00D66DBB">
            <w:pPr>
              <w:jc w:val="right"/>
              <w:rPr>
                <w:rFonts w:ascii="Calibri" w:hAnsi="Calibri"/>
                <w:sz w:val="22"/>
                <w:szCs w:val="22"/>
              </w:rPr>
            </w:pPr>
            <w:r w:rsidRPr="00557D85">
              <w:rPr>
                <w:rFonts w:ascii="Calibri" w:hAnsi="Calibri"/>
                <w:sz w:val="22"/>
                <w:szCs w:val="22"/>
              </w:rPr>
              <w:t>15%</w:t>
            </w:r>
          </w:p>
        </w:tc>
        <w:tc>
          <w:tcPr>
            <w:tcW w:w="1008" w:type="dxa"/>
            <w:tcBorders>
              <w:top w:val="single" w:sz="4" w:space="0" w:color="auto"/>
              <w:left w:val="nil"/>
              <w:bottom w:val="single" w:sz="4" w:space="0" w:color="C0C0C0"/>
              <w:right w:val="nil"/>
            </w:tcBorders>
            <w:shd w:val="clear" w:color="auto" w:fill="D9D9D9"/>
            <w:noWrap/>
            <w:vAlign w:val="center"/>
          </w:tcPr>
          <w:p w14:paraId="4C65BD5D" w14:textId="77777777" w:rsidR="00D66DBB" w:rsidRPr="00557D85" w:rsidRDefault="00D66DBB" w:rsidP="00D66DBB">
            <w:pPr>
              <w:jc w:val="right"/>
              <w:rPr>
                <w:rFonts w:ascii="Calibri" w:hAnsi="Calibri"/>
                <w:sz w:val="22"/>
                <w:szCs w:val="22"/>
              </w:rPr>
            </w:pPr>
            <w:r>
              <w:rPr>
                <w:rFonts w:ascii="Calibri" w:hAnsi="Calibri"/>
                <w:sz w:val="22"/>
                <w:szCs w:val="22"/>
              </w:rPr>
              <w:t>16</w:t>
            </w:r>
            <w:r w:rsidRPr="00557D85">
              <w:rPr>
                <w:rFonts w:ascii="Calibri" w:hAnsi="Calibri"/>
                <w:sz w:val="22"/>
                <w:szCs w:val="22"/>
              </w:rPr>
              <w:t>%</w:t>
            </w:r>
          </w:p>
        </w:tc>
        <w:tc>
          <w:tcPr>
            <w:tcW w:w="1008" w:type="dxa"/>
            <w:tcBorders>
              <w:top w:val="single" w:sz="4" w:space="0" w:color="auto"/>
              <w:left w:val="nil"/>
              <w:bottom w:val="single" w:sz="4" w:space="0" w:color="C0C0C0"/>
              <w:right w:val="nil"/>
            </w:tcBorders>
            <w:shd w:val="clear" w:color="auto" w:fill="D9D9D9"/>
            <w:noWrap/>
            <w:vAlign w:val="center"/>
          </w:tcPr>
          <w:p w14:paraId="761E86B4" w14:textId="77777777" w:rsidR="00D66DBB" w:rsidRPr="00557D85" w:rsidRDefault="00D66DBB" w:rsidP="00D66DBB">
            <w:pPr>
              <w:jc w:val="right"/>
              <w:rPr>
                <w:rFonts w:ascii="Calibri" w:hAnsi="Calibri"/>
                <w:sz w:val="22"/>
                <w:szCs w:val="22"/>
              </w:rPr>
            </w:pPr>
            <w:r>
              <w:rPr>
                <w:rFonts w:ascii="Calibri" w:hAnsi="Calibri"/>
                <w:sz w:val="22"/>
                <w:szCs w:val="22"/>
              </w:rPr>
              <w:t>16</w:t>
            </w:r>
            <w:r w:rsidRPr="00557D85">
              <w:rPr>
                <w:rFonts w:ascii="Calibri" w:hAnsi="Calibri"/>
                <w:sz w:val="22"/>
                <w:szCs w:val="22"/>
              </w:rPr>
              <w:t>%</w:t>
            </w:r>
          </w:p>
        </w:tc>
        <w:tc>
          <w:tcPr>
            <w:tcW w:w="1008" w:type="dxa"/>
            <w:tcBorders>
              <w:top w:val="single" w:sz="4" w:space="0" w:color="auto"/>
              <w:left w:val="nil"/>
              <w:bottom w:val="single" w:sz="4" w:space="0" w:color="C0C0C0"/>
              <w:right w:val="nil"/>
            </w:tcBorders>
            <w:shd w:val="clear" w:color="auto" w:fill="D9D9D9"/>
            <w:noWrap/>
            <w:vAlign w:val="center"/>
          </w:tcPr>
          <w:p w14:paraId="0C229324" w14:textId="77777777" w:rsidR="00D66DBB" w:rsidRPr="00557D85" w:rsidRDefault="00D66DBB" w:rsidP="00D66DBB">
            <w:pPr>
              <w:jc w:val="right"/>
              <w:rPr>
                <w:rFonts w:ascii="Calibri" w:hAnsi="Calibri"/>
                <w:sz w:val="22"/>
                <w:szCs w:val="22"/>
              </w:rPr>
            </w:pPr>
            <w:r>
              <w:rPr>
                <w:rFonts w:ascii="Calibri" w:hAnsi="Calibri"/>
                <w:sz w:val="22"/>
                <w:szCs w:val="22"/>
              </w:rPr>
              <w:t>16</w:t>
            </w:r>
            <w:r w:rsidRPr="00557D85">
              <w:rPr>
                <w:rFonts w:ascii="Calibri" w:hAnsi="Calibri"/>
                <w:sz w:val="22"/>
                <w:szCs w:val="22"/>
              </w:rPr>
              <w:t>%</w:t>
            </w:r>
          </w:p>
        </w:tc>
        <w:tc>
          <w:tcPr>
            <w:tcW w:w="1008" w:type="dxa"/>
            <w:tcBorders>
              <w:top w:val="single" w:sz="4" w:space="0" w:color="auto"/>
              <w:left w:val="nil"/>
              <w:bottom w:val="single" w:sz="4" w:space="0" w:color="C0C0C0"/>
              <w:right w:val="single" w:sz="4" w:space="0" w:color="auto"/>
            </w:tcBorders>
            <w:shd w:val="clear" w:color="auto" w:fill="D9D9D9"/>
            <w:noWrap/>
            <w:vAlign w:val="center"/>
          </w:tcPr>
          <w:p w14:paraId="25738759" w14:textId="77777777" w:rsidR="00D66DBB" w:rsidRPr="00557D85" w:rsidRDefault="00D66DBB" w:rsidP="00D66DBB">
            <w:pPr>
              <w:jc w:val="right"/>
              <w:rPr>
                <w:rFonts w:ascii="Calibri" w:hAnsi="Calibri"/>
                <w:sz w:val="22"/>
                <w:szCs w:val="22"/>
              </w:rPr>
            </w:pPr>
            <w:r>
              <w:rPr>
                <w:rFonts w:ascii="Calibri" w:hAnsi="Calibri"/>
                <w:sz w:val="22"/>
                <w:szCs w:val="22"/>
              </w:rPr>
              <w:t>16</w:t>
            </w:r>
            <w:r w:rsidRPr="00557D85">
              <w:rPr>
                <w:rFonts w:ascii="Calibri" w:hAnsi="Calibri"/>
                <w:sz w:val="22"/>
                <w:szCs w:val="22"/>
              </w:rPr>
              <w:t>%</w:t>
            </w:r>
          </w:p>
        </w:tc>
      </w:tr>
      <w:tr w:rsidR="00D66DBB" w:rsidRPr="00557D85" w14:paraId="66C5D5D3" w14:textId="77777777" w:rsidTr="00D66DBB">
        <w:trPr>
          <w:trHeight w:val="585"/>
          <w:jc w:val="center"/>
        </w:trPr>
        <w:tc>
          <w:tcPr>
            <w:tcW w:w="1148" w:type="dxa"/>
            <w:tcBorders>
              <w:top w:val="nil"/>
              <w:left w:val="single" w:sz="4" w:space="0" w:color="auto"/>
              <w:bottom w:val="single" w:sz="4" w:space="0" w:color="auto"/>
              <w:right w:val="single" w:sz="4" w:space="0" w:color="969696"/>
            </w:tcBorders>
            <w:shd w:val="clear" w:color="auto" w:fill="BFBFBF"/>
            <w:vAlign w:val="center"/>
          </w:tcPr>
          <w:p w14:paraId="403C8DFF" w14:textId="77777777" w:rsidR="00D66DBB" w:rsidRPr="00557D85" w:rsidRDefault="00D66DBB" w:rsidP="00D66DBB">
            <w:pPr>
              <w:ind w:firstLineChars="100" w:firstLine="181"/>
              <w:jc w:val="center"/>
              <w:rPr>
                <w:rFonts w:ascii="Calibri" w:hAnsi="Calibri"/>
                <w:b/>
                <w:bCs/>
                <w:sz w:val="18"/>
                <w:szCs w:val="18"/>
              </w:rPr>
            </w:pPr>
            <w:r w:rsidRPr="00557D85">
              <w:rPr>
                <w:rFonts w:ascii="Calibri" w:hAnsi="Calibri"/>
                <w:b/>
                <w:bCs/>
                <w:sz w:val="18"/>
                <w:szCs w:val="18"/>
              </w:rPr>
              <w:t>State</w:t>
            </w:r>
          </w:p>
        </w:tc>
        <w:tc>
          <w:tcPr>
            <w:tcW w:w="1748" w:type="dxa"/>
            <w:tcBorders>
              <w:top w:val="nil"/>
              <w:left w:val="nil"/>
              <w:bottom w:val="single" w:sz="4" w:space="0" w:color="auto"/>
              <w:right w:val="nil"/>
            </w:tcBorders>
            <w:shd w:val="clear" w:color="auto" w:fill="BFBFBF"/>
            <w:vAlign w:val="center"/>
          </w:tcPr>
          <w:p w14:paraId="6E203E75" w14:textId="77777777" w:rsidR="00D66DBB" w:rsidRPr="00557D85" w:rsidRDefault="00D66DBB" w:rsidP="00D66DBB">
            <w:pPr>
              <w:rPr>
                <w:rFonts w:ascii="Calibri" w:hAnsi="Calibri"/>
                <w:sz w:val="20"/>
                <w:szCs w:val="20"/>
              </w:rPr>
            </w:pPr>
            <w:r w:rsidRPr="00557D85">
              <w:rPr>
                <w:rFonts w:ascii="Calibri" w:hAnsi="Calibri"/>
                <w:sz w:val="20"/>
                <w:szCs w:val="20"/>
              </w:rPr>
              <w:t>Students with Disabilities %</w:t>
            </w:r>
          </w:p>
        </w:tc>
        <w:tc>
          <w:tcPr>
            <w:tcW w:w="1008" w:type="dxa"/>
            <w:tcBorders>
              <w:top w:val="nil"/>
              <w:left w:val="nil"/>
              <w:bottom w:val="single" w:sz="4" w:space="0" w:color="auto"/>
              <w:right w:val="nil"/>
            </w:tcBorders>
            <w:shd w:val="clear" w:color="auto" w:fill="BFBFBF"/>
            <w:noWrap/>
            <w:vAlign w:val="center"/>
          </w:tcPr>
          <w:p w14:paraId="66091200" w14:textId="77777777" w:rsidR="00D66DBB" w:rsidRPr="00557D85" w:rsidRDefault="00D66DBB" w:rsidP="00D66DBB">
            <w:pPr>
              <w:jc w:val="right"/>
              <w:rPr>
                <w:rFonts w:ascii="Calibri" w:hAnsi="Calibri"/>
                <w:sz w:val="22"/>
                <w:szCs w:val="22"/>
              </w:rPr>
            </w:pPr>
            <w:r w:rsidRPr="00557D85">
              <w:rPr>
                <w:rFonts w:ascii="Calibri" w:hAnsi="Calibri"/>
                <w:sz w:val="22"/>
                <w:szCs w:val="22"/>
              </w:rPr>
              <w:t>17%</w:t>
            </w:r>
          </w:p>
        </w:tc>
        <w:tc>
          <w:tcPr>
            <w:tcW w:w="1008" w:type="dxa"/>
            <w:tcBorders>
              <w:top w:val="nil"/>
              <w:left w:val="nil"/>
              <w:bottom w:val="single" w:sz="4" w:space="0" w:color="auto"/>
              <w:right w:val="nil"/>
            </w:tcBorders>
            <w:shd w:val="clear" w:color="auto" w:fill="BFBFBF"/>
            <w:noWrap/>
            <w:vAlign w:val="center"/>
          </w:tcPr>
          <w:p w14:paraId="050481D0" w14:textId="77777777" w:rsidR="00D66DBB" w:rsidRPr="00557D85" w:rsidRDefault="00D66DBB" w:rsidP="00D66DBB">
            <w:pPr>
              <w:jc w:val="right"/>
              <w:rPr>
                <w:rFonts w:ascii="Calibri" w:hAnsi="Calibri"/>
                <w:sz w:val="22"/>
                <w:szCs w:val="22"/>
              </w:rPr>
            </w:pPr>
            <w:r w:rsidRPr="00557D85">
              <w:rPr>
                <w:rFonts w:ascii="Calibri" w:hAnsi="Calibri"/>
                <w:sz w:val="22"/>
                <w:szCs w:val="22"/>
              </w:rPr>
              <w:t>17%</w:t>
            </w:r>
          </w:p>
        </w:tc>
        <w:tc>
          <w:tcPr>
            <w:tcW w:w="1008" w:type="dxa"/>
            <w:tcBorders>
              <w:top w:val="nil"/>
              <w:left w:val="nil"/>
              <w:bottom w:val="single" w:sz="4" w:space="0" w:color="auto"/>
              <w:right w:val="nil"/>
            </w:tcBorders>
            <w:shd w:val="clear" w:color="auto" w:fill="BFBFBF"/>
            <w:noWrap/>
            <w:vAlign w:val="center"/>
          </w:tcPr>
          <w:p w14:paraId="18F4CD0D" w14:textId="77777777" w:rsidR="00D66DBB" w:rsidRPr="00557D85" w:rsidRDefault="00D66DBB" w:rsidP="00D66DBB">
            <w:pPr>
              <w:jc w:val="right"/>
              <w:rPr>
                <w:rFonts w:ascii="Calibri" w:hAnsi="Calibri"/>
                <w:sz w:val="22"/>
                <w:szCs w:val="22"/>
              </w:rPr>
            </w:pPr>
            <w:r w:rsidRPr="00557D85">
              <w:rPr>
                <w:rFonts w:ascii="Calibri" w:hAnsi="Calibri"/>
                <w:sz w:val="22"/>
                <w:szCs w:val="22"/>
              </w:rPr>
              <w:t>17%</w:t>
            </w:r>
          </w:p>
        </w:tc>
        <w:tc>
          <w:tcPr>
            <w:tcW w:w="1008" w:type="dxa"/>
            <w:tcBorders>
              <w:top w:val="nil"/>
              <w:left w:val="nil"/>
              <w:bottom w:val="single" w:sz="4" w:space="0" w:color="auto"/>
              <w:right w:val="nil"/>
            </w:tcBorders>
            <w:shd w:val="clear" w:color="auto" w:fill="BFBFBF"/>
            <w:noWrap/>
            <w:vAlign w:val="center"/>
          </w:tcPr>
          <w:p w14:paraId="026B1FF4" w14:textId="77777777" w:rsidR="00D66DBB" w:rsidRPr="00557D85" w:rsidRDefault="00D66DBB" w:rsidP="00D66DBB">
            <w:pPr>
              <w:jc w:val="right"/>
              <w:rPr>
                <w:rFonts w:ascii="Calibri" w:hAnsi="Calibri"/>
                <w:sz w:val="22"/>
                <w:szCs w:val="22"/>
              </w:rPr>
            </w:pPr>
            <w:r w:rsidRPr="00557D85">
              <w:rPr>
                <w:rFonts w:ascii="Calibri" w:hAnsi="Calibri"/>
                <w:sz w:val="22"/>
                <w:szCs w:val="22"/>
              </w:rPr>
              <w:t>17%</w:t>
            </w:r>
          </w:p>
        </w:tc>
        <w:tc>
          <w:tcPr>
            <w:tcW w:w="1008" w:type="dxa"/>
            <w:tcBorders>
              <w:top w:val="nil"/>
              <w:left w:val="nil"/>
              <w:bottom w:val="single" w:sz="4" w:space="0" w:color="auto"/>
              <w:right w:val="single" w:sz="4" w:space="0" w:color="auto"/>
            </w:tcBorders>
            <w:shd w:val="clear" w:color="auto" w:fill="BFBFBF"/>
            <w:noWrap/>
            <w:vAlign w:val="center"/>
          </w:tcPr>
          <w:p w14:paraId="62B577E7" w14:textId="77777777" w:rsidR="00D66DBB" w:rsidRPr="00557D85" w:rsidRDefault="00D66DBB" w:rsidP="00D66DBB">
            <w:pPr>
              <w:jc w:val="right"/>
              <w:rPr>
                <w:rFonts w:ascii="Calibri" w:hAnsi="Calibri"/>
                <w:sz w:val="22"/>
                <w:szCs w:val="22"/>
              </w:rPr>
            </w:pPr>
            <w:r w:rsidRPr="00557D85">
              <w:rPr>
                <w:rFonts w:ascii="Calibri" w:hAnsi="Calibri"/>
                <w:sz w:val="22"/>
                <w:szCs w:val="22"/>
              </w:rPr>
              <w:t>17%</w:t>
            </w:r>
          </w:p>
        </w:tc>
      </w:tr>
      <w:tr w:rsidR="00D66DBB" w:rsidRPr="00557D85" w14:paraId="16DEF99E" w14:textId="77777777" w:rsidTr="00D66DBB">
        <w:trPr>
          <w:trHeight w:val="585"/>
          <w:jc w:val="center"/>
        </w:trPr>
        <w:tc>
          <w:tcPr>
            <w:tcW w:w="1148" w:type="dxa"/>
            <w:tcBorders>
              <w:top w:val="single" w:sz="4" w:space="0" w:color="auto"/>
              <w:left w:val="single" w:sz="4" w:space="0" w:color="auto"/>
              <w:bottom w:val="single" w:sz="4" w:space="0" w:color="auto"/>
              <w:right w:val="single" w:sz="4" w:space="0" w:color="969696"/>
            </w:tcBorders>
            <w:shd w:val="clear" w:color="auto" w:fill="A6A6A6"/>
            <w:vAlign w:val="center"/>
          </w:tcPr>
          <w:p w14:paraId="4EA8E8A0" w14:textId="77777777" w:rsidR="00D66DBB" w:rsidRPr="00557D85" w:rsidRDefault="00D66DBB" w:rsidP="00D66DBB">
            <w:pPr>
              <w:ind w:firstLineChars="100" w:firstLine="181"/>
              <w:rPr>
                <w:rFonts w:ascii="Calibri" w:hAnsi="Calibri"/>
                <w:b/>
                <w:bCs/>
                <w:sz w:val="18"/>
                <w:szCs w:val="18"/>
              </w:rPr>
            </w:pPr>
            <w:r w:rsidRPr="00557D85">
              <w:rPr>
                <w:rFonts w:ascii="Calibri" w:hAnsi="Calibri"/>
                <w:b/>
                <w:bCs/>
                <w:sz w:val="18"/>
                <w:szCs w:val="18"/>
              </w:rPr>
              <w:t> </w:t>
            </w:r>
          </w:p>
        </w:tc>
        <w:tc>
          <w:tcPr>
            <w:tcW w:w="1748" w:type="dxa"/>
            <w:tcBorders>
              <w:top w:val="single" w:sz="4" w:space="0" w:color="auto"/>
              <w:left w:val="nil"/>
              <w:bottom w:val="single" w:sz="4" w:space="0" w:color="auto"/>
              <w:right w:val="nil"/>
            </w:tcBorders>
            <w:shd w:val="clear" w:color="auto" w:fill="A6A6A6"/>
            <w:vAlign w:val="center"/>
          </w:tcPr>
          <w:p w14:paraId="40F12E52" w14:textId="77777777" w:rsidR="00D66DBB" w:rsidRPr="00557D85" w:rsidRDefault="00D66DBB" w:rsidP="00D66DBB">
            <w:pPr>
              <w:rPr>
                <w:rFonts w:ascii="Calibri" w:hAnsi="Calibri"/>
                <w:b/>
                <w:sz w:val="22"/>
                <w:szCs w:val="22"/>
                <w:u w:val="single"/>
              </w:rPr>
            </w:pPr>
            <w:r w:rsidRPr="00557D85">
              <w:rPr>
                <w:rFonts w:ascii="Calibri" w:hAnsi="Calibri"/>
                <w:b/>
                <w:sz w:val="22"/>
                <w:szCs w:val="22"/>
                <w:u w:val="single"/>
              </w:rPr>
              <w:t>Enrollment</w:t>
            </w:r>
          </w:p>
        </w:tc>
        <w:tc>
          <w:tcPr>
            <w:tcW w:w="1008" w:type="dxa"/>
            <w:tcBorders>
              <w:top w:val="single" w:sz="4" w:space="0" w:color="auto"/>
              <w:left w:val="nil"/>
              <w:bottom w:val="single" w:sz="4" w:space="0" w:color="auto"/>
              <w:right w:val="nil"/>
            </w:tcBorders>
            <w:shd w:val="clear" w:color="auto" w:fill="A6A6A6"/>
            <w:noWrap/>
            <w:vAlign w:val="center"/>
          </w:tcPr>
          <w:p w14:paraId="7F8AE4B7" w14:textId="77777777" w:rsidR="00D66DBB" w:rsidRPr="00557D85" w:rsidRDefault="00D66DBB" w:rsidP="00D66DBB">
            <w:pPr>
              <w:jc w:val="right"/>
              <w:rPr>
                <w:rFonts w:ascii="Calibri" w:hAnsi="Calibri"/>
                <w:b/>
                <w:sz w:val="22"/>
                <w:szCs w:val="22"/>
                <w:u w:val="single"/>
              </w:rPr>
            </w:pPr>
            <w:r w:rsidRPr="00557D85">
              <w:rPr>
                <w:rFonts w:ascii="Calibri" w:hAnsi="Calibri"/>
                <w:b/>
                <w:sz w:val="22"/>
                <w:szCs w:val="22"/>
                <w:u w:val="single"/>
              </w:rPr>
              <w:t>2008</w:t>
            </w:r>
          </w:p>
        </w:tc>
        <w:tc>
          <w:tcPr>
            <w:tcW w:w="1008" w:type="dxa"/>
            <w:tcBorders>
              <w:top w:val="single" w:sz="4" w:space="0" w:color="auto"/>
              <w:left w:val="nil"/>
              <w:bottom w:val="single" w:sz="4" w:space="0" w:color="auto"/>
              <w:right w:val="nil"/>
            </w:tcBorders>
            <w:shd w:val="clear" w:color="auto" w:fill="A6A6A6"/>
            <w:noWrap/>
            <w:vAlign w:val="center"/>
          </w:tcPr>
          <w:p w14:paraId="0E753406" w14:textId="77777777" w:rsidR="00D66DBB" w:rsidRPr="00557D85" w:rsidRDefault="00D66DBB" w:rsidP="00D66DBB">
            <w:pPr>
              <w:jc w:val="right"/>
              <w:rPr>
                <w:rFonts w:ascii="Calibri" w:hAnsi="Calibri"/>
                <w:b/>
                <w:sz w:val="22"/>
                <w:szCs w:val="22"/>
                <w:u w:val="single"/>
              </w:rPr>
            </w:pPr>
            <w:r w:rsidRPr="00557D85">
              <w:rPr>
                <w:rFonts w:ascii="Calibri" w:hAnsi="Calibri"/>
                <w:b/>
                <w:sz w:val="22"/>
                <w:szCs w:val="22"/>
                <w:u w:val="single"/>
              </w:rPr>
              <w:t>2009</w:t>
            </w:r>
          </w:p>
        </w:tc>
        <w:tc>
          <w:tcPr>
            <w:tcW w:w="1008" w:type="dxa"/>
            <w:tcBorders>
              <w:top w:val="single" w:sz="4" w:space="0" w:color="auto"/>
              <w:left w:val="nil"/>
              <w:bottom w:val="single" w:sz="4" w:space="0" w:color="auto"/>
              <w:right w:val="nil"/>
            </w:tcBorders>
            <w:shd w:val="clear" w:color="auto" w:fill="A6A6A6"/>
            <w:noWrap/>
            <w:vAlign w:val="center"/>
          </w:tcPr>
          <w:p w14:paraId="41598141" w14:textId="77777777" w:rsidR="00D66DBB" w:rsidRPr="00557D85" w:rsidRDefault="00D66DBB" w:rsidP="00D66DBB">
            <w:pPr>
              <w:jc w:val="right"/>
              <w:rPr>
                <w:rFonts w:ascii="Calibri" w:hAnsi="Calibri"/>
                <w:b/>
                <w:sz w:val="22"/>
                <w:szCs w:val="22"/>
                <w:u w:val="single"/>
              </w:rPr>
            </w:pPr>
            <w:r w:rsidRPr="00557D85">
              <w:rPr>
                <w:rFonts w:ascii="Calibri" w:hAnsi="Calibri"/>
                <w:b/>
                <w:sz w:val="22"/>
                <w:szCs w:val="22"/>
                <w:u w:val="single"/>
              </w:rPr>
              <w:t>2010</w:t>
            </w:r>
          </w:p>
        </w:tc>
        <w:tc>
          <w:tcPr>
            <w:tcW w:w="1008" w:type="dxa"/>
            <w:tcBorders>
              <w:top w:val="single" w:sz="4" w:space="0" w:color="auto"/>
              <w:left w:val="nil"/>
              <w:bottom w:val="single" w:sz="4" w:space="0" w:color="auto"/>
              <w:right w:val="nil"/>
            </w:tcBorders>
            <w:shd w:val="clear" w:color="auto" w:fill="A6A6A6"/>
            <w:noWrap/>
            <w:vAlign w:val="center"/>
          </w:tcPr>
          <w:p w14:paraId="21C0617F" w14:textId="77777777" w:rsidR="00D66DBB" w:rsidRPr="00557D85" w:rsidRDefault="00D66DBB" w:rsidP="00D66DBB">
            <w:pPr>
              <w:jc w:val="right"/>
              <w:rPr>
                <w:rFonts w:ascii="Calibri" w:hAnsi="Calibri"/>
                <w:b/>
                <w:sz w:val="22"/>
                <w:szCs w:val="22"/>
                <w:u w:val="single"/>
              </w:rPr>
            </w:pPr>
            <w:r w:rsidRPr="00557D85">
              <w:rPr>
                <w:rFonts w:ascii="Calibri" w:hAnsi="Calibri"/>
                <w:b/>
                <w:sz w:val="22"/>
                <w:szCs w:val="22"/>
                <w:u w:val="single"/>
              </w:rPr>
              <w:t>2011</w:t>
            </w:r>
          </w:p>
        </w:tc>
        <w:tc>
          <w:tcPr>
            <w:tcW w:w="1008" w:type="dxa"/>
            <w:tcBorders>
              <w:top w:val="single" w:sz="4" w:space="0" w:color="auto"/>
              <w:left w:val="nil"/>
              <w:bottom w:val="single" w:sz="4" w:space="0" w:color="auto"/>
              <w:right w:val="single" w:sz="4" w:space="0" w:color="auto"/>
            </w:tcBorders>
            <w:shd w:val="clear" w:color="auto" w:fill="A6A6A6"/>
            <w:noWrap/>
            <w:vAlign w:val="center"/>
          </w:tcPr>
          <w:p w14:paraId="6C691888" w14:textId="77777777" w:rsidR="00D66DBB" w:rsidRPr="00557D85" w:rsidRDefault="00D66DBB" w:rsidP="00D66DBB">
            <w:pPr>
              <w:jc w:val="right"/>
              <w:rPr>
                <w:rFonts w:ascii="Calibri" w:hAnsi="Calibri"/>
                <w:b/>
                <w:sz w:val="22"/>
                <w:szCs w:val="22"/>
                <w:u w:val="single"/>
              </w:rPr>
            </w:pPr>
            <w:r w:rsidRPr="00557D85">
              <w:rPr>
                <w:rFonts w:ascii="Calibri" w:hAnsi="Calibri"/>
                <w:b/>
                <w:sz w:val="22"/>
                <w:szCs w:val="22"/>
                <w:u w:val="single"/>
              </w:rPr>
              <w:t>2012</w:t>
            </w:r>
          </w:p>
        </w:tc>
      </w:tr>
      <w:tr w:rsidR="00D66DBB" w:rsidRPr="00557D85" w14:paraId="2C6CCA59" w14:textId="77777777" w:rsidTr="00D66DBB">
        <w:trPr>
          <w:trHeight w:val="585"/>
          <w:jc w:val="center"/>
        </w:trPr>
        <w:tc>
          <w:tcPr>
            <w:tcW w:w="1148" w:type="dxa"/>
            <w:tcBorders>
              <w:top w:val="single" w:sz="4" w:space="0" w:color="auto"/>
              <w:left w:val="single" w:sz="4" w:space="0" w:color="auto"/>
              <w:bottom w:val="single" w:sz="4" w:space="0" w:color="auto"/>
              <w:right w:val="single" w:sz="4" w:space="0" w:color="969696"/>
            </w:tcBorders>
            <w:shd w:val="clear" w:color="auto" w:fill="F2F2F2"/>
            <w:vAlign w:val="center"/>
          </w:tcPr>
          <w:p w14:paraId="031ADE92" w14:textId="77777777" w:rsidR="00D66DBB" w:rsidRPr="00557D85" w:rsidRDefault="00D66DBB" w:rsidP="00D66DBB">
            <w:pPr>
              <w:ind w:firstLineChars="100" w:firstLine="181"/>
              <w:rPr>
                <w:rFonts w:ascii="Calibri" w:hAnsi="Calibri"/>
                <w:b/>
                <w:bCs/>
                <w:sz w:val="18"/>
                <w:szCs w:val="18"/>
              </w:rPr>
            </w:pPr>
            <w:r w:rsidRPr="00557D85">
              <w:rPr>
                <w:rFonts w:ascii="Calibri" w:hAnsi="Calibri"/>
                <w:b/>
                <w:bCs/>
                <w:sz w:val="18"/>
                <w:szCs w:val="18"/>
              </w:rPr>
              <w:t>MVRCS</w:t>
            </w:r>
          </w:p>
        </w:tc>
        <w:tc>
          <w:tcPr>
            <w:tcW w:w="1748" w:type="dxa"/>
            <w:tcBorders>
              <w:top w:val="single" w:sz="4" w:space="0" w:color="auto"/>
              <w:left w:val="nil"/>
              <w:bottom w:val="single" w:sz="4" w:space="0" w:color="auto"/>
              <w:right w:val="nil"/>
            </w:tcBorders>
            <w:shd w:val="clear" w:color="auto" w:fill="F2F2F2"/>
            <w:vAlign w:val="center"/>
          </w:tcPr>
          <w:p w14:paraId="38D9350C" w14:textId="77777777" w:rsidR="00D66DBB" w:rsidRPr="00557D85" w:rsidRDefault="00D66DBB" w:rsidP="00D66DBB">
            <w:pPr>
              <w:rPr>
                <w:rFonts w:ascii="Calibri" w:hAnsi="Calibri"/>
                <w:sz w:val="20"/>
                <w:szCs w:val="20"/>
              </w:rPr>
            </w:pPr>
            <w:r w:rsidRPr="00557D85">
              <w:rPr>
                <w:rFonts w:ascii="Calibri" w:hAnsi="Calibri"/>
                <w:sz w:val="20"/>
                <w:szCs w:val="20"/>
              </w:rPr>
              <w:t>ELL %</w:t>
            </w:r>
          </w:p>
        </w:tc>
        <w:tc>
          <w:tcPr>
            <w:tcW w:w="1008" w:type="dxa"/>
            <w:tcBorders>
              <w:top w:val="single" w:sz="4" w:space="0" w:color="auto"/>
              <w:left w:val="nil"/>
              <w:bottom w:val="single" w:sz="4" w:space="0" w:color="auto"/>
              <w:right w:val="nil"/>
            </w:tcBorders>
            <w:shd w:val="clear" w:color="auto" w:fill="F2F2F2"/>
            <w:noWrap/>
            <w:vAlign w:val="center"/>
          </w:tcPr>
          <w:p w14:paraId="7FD4D511" w14:textId="77777777" w:rsidR="00D66DBB" w:rsidRPr="00557D85" w:rsidRDefault="00D66DBB" w:rsidP="00D66DBB">
            <w:pPr>
              <w:jc w:val="right"/>
              <w:rPr>
                <w:rFonts w:ascii="Calibri" w:hAnsi="Calibri"/>
                <w:sz w:val="22"/>
                <w:szCs w:val="22"/>
              </w:rPr>
            </w:pPr>
            <w:r>
              <w:rPr>
                <w:rFonts w:ascii="Calibri" w:hAnsi="Calibri"/>
                <w:sz w:val="22"/>
                <w:szCs w:val="22"/>
              </w:rPr>
              <w:t>0</w:t>
            </w:r>
          </w:p>
        </w:tc>
        <w:tc>
          <w:tcPr>
            <w:tcW w:w="1008" w:type="dxa"/>
            <w:tcBorders>
              <w:top w:val="single" w:sz="4" w:space="0" w:color="auto"/>
              <w:left w:val="nil"/>
              <w:bottom w:val="single" w:sz="4" w:space="0" w:color="auto"/>
              <w:right w:val="nil"/>
            </w:tcBorders>
            <w:shd w:val="clear" w:color="auto" w:fill="F2F2F2"/>
            <w:noWrap/>
            <w:vAlign w:val="center"/>
          </w:tcPr>
          <w:p w14:paraId="22FED780" w14:textId="77777777" w:rsidR="00D66DBB" w:rsidRPr="00557D85" w:rsidRDefault="00D66DBB" w:rsidP="00D66DBB">
            <w:pPr>
              <w:jc w:val="right"/>
              <w:rPr>
                <w:rFonts w:ascii="Calibri" w:hAnsi="Calibri"/>
                <w:sz w:val="22"/>
                <w:szCs w:val="22"/>
              </w:rPr>
            </w:pPr>
            <w:r>
              <w:rPr>
                <w:rFonts w:ascii="Calibri" w:hAnsi="Calibri"/>
                <w:sz w:val="22"/>
                <w:szCs w:val="22"/>
              </w:rPr>
              <w:t>0</w:t>
            </w:r>
          </w:p>
        </w:tc>
        <w:tc>
          <w:tcPr>
            <w:tcW w:w="1008" w:type="dxa"/>
            <w:tcBorders>
              <w:top w:val="single" w:sz="4" w:space="0" w:color="auto"/>
              <w:left w:val="nil"/>
              <w:bottom w:val="single" w:sz="4" w:space="0" w:color="auto"/>
              <w:right w:val="nil"/>
            </w:tcBorders>
            <w:shd w:val="clear" w:color="auto" w:fill="F2F2F2"/>
            <w:noWrap/>
            <w:vAlign w:val="center"/>
          </w:tcPr>
          <w:p w14:paraId="259E19C0" w14:textId="77777777" w:rsidR="00D66DBB" w:rsidRPr="00557D85" w:rsidRDefault="00D66DBB" w:rsidP="00D66DBB">
            <w:pPr>
              <w:jc w:val="right"/>
              <w:rPr>
                <w:rFonts w:ascii="Calibri" w:hAnsi="Calibri"/>
                <w:sz w:val="22"/>
                <w:szCs w:val="22"/>
              </w:rPr>
            </w:pPr>
            <w:r>
              <w:rPr>
                <w:rFonts w:ascii="Calibri" w:hAnsi="Calibri"/>
                <w:sz w:val="22"/>
                <w:szCs w:val="22"/>
              </w:rPr>
              <w:t>0</w:t>
            </w:r>
          </w:p>
        </w:tc>
        <w:tc>
          <w:tcPr>
            <w:tcW w:w="1008" w:type="dxa"/>
            <w:tcBorders>
              <w:top w:val="single" w:sz="4" w:space="0" w:color="auto"/>
              <w:left w:val="nil"/>
              <w:bottom w:val="single" w:sz="4" w:space="0" w:color="auto"/>
              <w:right w:val="nil"/>
            </w:tcBorders>
            <w:shd w:val="clear" w:color="auto" w:fill="F2F2F2"/>
            <w:noWrap/>
            <w:vAlign w:val="center"/>
          </w:tcPr>
          <w:p w14:paraId="3D4EA2D5" w14:textId="77777777" w:rsidR="00D66DBB" w:rsidRPr="00557D85" w:rsidRDefault="00D66DBB" w:rsidP="00D66DBB">
            <w:pPr>
              <w:jc w:val="right"/>
              <w:rPr>
                <w:rFonts w:ascii="Calibri" w:hAnsi="Calibri"/>
                <w:sz w:val="22"/>
                <w:szCs w:val="22"/>
              </w:rPr>
            </w:pPr>
            <w:r>
              <w:rPr>
                <w:rFonts w:ascii="Calibri" w:hAnsi="Calibri"/>
                <w:sz w:val="22"/>
                <w:szCs w:val="22"/>
              </w:rPr>
              <w:t>0</w:t>
            </w:r>
          </w:p>
        </w:tc>
        <w:tc>
          <w:tcPr>
            <w:tcW w:w="1008" w:type="dxa"/>
            <w:tcBorders>
              <w:top w:val="single" w:sz="4" w:space="0" w:color="auto"/>
              <w:left w:val="nil"/>
              <w:bottom w:val="single" w:sz="4" w:space="0" w:color="auto"/>
              <w:right w:val="single" w:sz="4" w:space="0" w:color="auto"/>
            </w:tcBorders>
            <w:shd w:val="clear" w:color="auto" w:fill="F2F2F2"/>
            <w:noWrap/>
            <w:vAlign w:val="center"/>
          </w:tcPr>
          <w:p w14:paraId="0CC9952E" w14:textId="77777777" w:rsidR="00D66DBB" w:rsidRPr="00557D85" w:rsidRDefault="00D66DBB" w:rsidP="00D66DBB">
            <w:pPr>
              <w:jc w:val="right"/>
              <w:rPr>
                <w:rFonts w:ascii="Calibri" w:hAnsi="Calibri"/>
                <w:sz w:val="22"/>
                <w:szCs w:val="22"/>
              </w:rPr>
            </w:pPr>
            <w:r>
              <w:rPr>
                <w:rFonts w:ascii="Calibri" w:hAnsi="Calibri"/>
                <w:sz w:val="22"/>
                <w:szCs w:val="22"/>
              </w:rPr>
              <w:t>0</w:t>
            </w:r>
          </w:p>
        </w:tc>
      </w:tr>
      <w:tr w:rsidR="00D66DBB" w:rsidRPr="00557D85" w14:paraId="17754B51" w14:textId="77777777" w:rsidTr="00D66DBB">
        <w:trPr>
          <w:trHeight w:val="585"/>
          <w:jc w:val="center"/>
        </w:trPr>
        <w:tc>
          <w:tcPr>
            <w:tcW w:w="1148" w:type="dxa"/>
            <w:tcBorders>
              <w:top w:val="nil"/>
              <w:left w:val="single" w:sz="4" w:space="0" w:color="auto"/>
              <w:bottom w:val="single" w:sz="4" w:space="0" w:color="auto"/>
              <w:right w:val="single" w:sz="4" w:space="0" w:color="969696"/>
            </w:tcBorders>
            <w:shd w:val="clear" w:color="auto" w:fill="D9D9D9"/>
            <w:vAlign w:val="center"/>
          </w:tcPr>
          <w:p w14:paraId="649B7A7E" w14:textId="77777777" w:rsidR="00D66DBB" w:rsidRPr="00557D85" w:rsidRDefault="00D66DBB" w:rsidP="00D66DBB">
            <w:pPr>
              <w:ind w:firstLineChars="100" w:firstLine="181"/>
              <w:jc w:val="center"/>
              <w:rPr>
                <w:rFonts w:ascii="Calibri" w:hAnsi="Calibri"/>
                <w:b/>
                <w:bCs/>
                <w:sz w:val="18"/>
                <w:szCs w:val="18"/>
              </w:rPr>
            </w:pPr>
            <w:smartTag w:uri="urn:schemas-microsoft-com:office:smarttags" w:element="City">
              <w:smartTag w:uri="urn:schemas-microsoft-com:office:smarttags" w:element="place">
                <w:r w:rsidRPr="00557D85">
                  <w:rPr>
                    <w:rFonts w:ascii="Calibri" w:hAnsi="Calibri"/>
                    <w:b/>
                    <w:bCs/>
                    <w:sz w:val="18"/>
                    <w:szCs w:val="18"/>
                  </w:rPr>
                  <w:t>Malden</w:t>
                </w:r>
              </w:smartTag>
            </w:smartTag>
            <w:r>
              <w:rPr>
                <w:rFonts w:ascii="Calibri" w:hAnsi="Calibri"/>
                <w:b/>
                <w:bCs/>
                <w:sz w:val="18"/>
                <w:szCs w:val="18"/>
              </w:rPr>
              <w:t xml:space="preserve">   (38%)</w:t>
            </w:r>
          </w:p>
        </w:tc>
        <w:tc>
          <w:tcPr>
            <w:tcW w:w="1748" w:type="dxa"/>
            <w:tcBorders>
              <w:top w:val="nil"/>
              <w:left w:val="nil"/>
              <w:bottom w:val="single" w:sz="4" w:space="0" w:color="auto"/>
              <w:right w:val="nil"/>
            </w:tcBorders>
            <w:shd w:val="clear" w:color="auto" w:fill="D9D9D9"/>
            <w:vAlign w:val="center"/>
          </w:tcPr>
          <w:p w14:paraId="3BB71C86" w14:textId="77777777" w:rsidR="00D66DBB" w:rsidRPr="00557D85" w:rsidRDefault="00D66DBB" w:rsidP="00D66DBB">
            <w:pPr>
              <w:rPr>
                <w:rFonts w:ascii="Calibri" w:hAnsi="Calibri"/>
                <w:sz w:val="20"/>
                <w:szCs w:val="20"/>
              </w:rPr>
            </w:pPr>
            <w:r w:rsidRPr="00557D85">
              <w:rPr>
                <w:rFonts w:ascii="Calibri" w:hAnsi="Calibri"/>
                <w:sz w:val="20"/>
                <w:szCs w:val="20"/>
              </w:rPr>
              <w:t>ELL %</w:t>
            </w:r>
          </w:p>
        </w:tc>
        <w:tc>
          <w:tcPr>
            <w:tcW w:w="1008" w:type="dxa"/>
            <w:tcBorders>
              <w:top w:val="nil"/>
              <w:left w:val="nil"/>
              <w:bottom w:val="single" w:sz="4" w:space="0" w:color="auto"/>
              <w:right w:val="nil"/>
            </w:tcBorders>
            <w:shd w:val="clear" w:color="auto" w:fill="D9D9D9"/>
            <w:noWrap/>
            <w:vAlign w:val="center"/>
          </w:tcPr>
          <w:p w14:paraId="7ACE17F8" w14:textId="77777777" w:rsidR="00D66DBB" w:rsidRPr="00557D85" w:rsidRDefault="00D66DBB" w:rsidP="00D66DBB">
            <w:pPr>
              <w:jc w:val="right"/>
              <w:rPr>
                <w:rFonts w:ascii="Calibri" w:hAnsi="Calibri"/>
                <w:sz w:val="22"/>
                <w:szCs w:val="22"/>
              </w:rPr>
            </w:pPr>
            <w:r w:rsidRPr="00557D85">
              <w:rPr>
                <w:rFonts w:ascii="Calibri" w:hAnsi="Calibri"/>
                <w:sz w:val="22"/>
                <w:szCs w:val="22"/>
              </w:rPr>
              <w:t>10%</w:t>
            </w:r>
          </w:p>
        </w:tc>
        <w:tc>
          <w:tcPr>
            <w:tcW w:w="1008" w:type="dxa"/>
            <w:tcBorders>
              <w:top w:val="nil"/>
              <w:left w:val="nil"/>
              <w:bottom w:val="single" w:sz="4" w:space="0" w:color="auto"/>
              <w:right w:val="nil"/>
            </w:tcBorders>
            <w:shd w:val="clear" w:color="auto" w:fill="D9D9D9"/>
            <w:noWrap/>
            <w:vAlign w:val="center"/>
          </w:tcPr>
          <w:p w14:paraId="4F7A7662" w14:textId="77777777" w:rsidR="00D66DBB" w:rsidRPr="00557D85" w:rsidRDefault="00D66DBB" w:rsidP="00D66DBB">
            <w:pPr>
              <w:jc w:val="right"/>
              <w:rPr>
                <w:rFonts w:ascii="Calibri" w:hAnsi="Calibri"/>
                <w:sz w:val="22"/>
                <w:szCs w:val="22"/>
              </w:rPr>
            </w:pPr>
            <w:r w:rsidRPr="00557D85">
              <w:rPr>
                <w:rFonts w:ascii="Calibri" w:hAnsi="Calibri"/>
                <w:sz w:val="22"/>
                <w:szCs w:val="22"/>
              </w:rPr>
              <w:t>10%</w:t>
            </w:r>
          </w:p>
        </w:tc>
        <w:tc>
          <w:tcPr>
            <w:tcW w:w="1008" w:type="dxa"/>
            <w:tcBorders>
              <w:top w:val="nil"/>
              <w:left w:val="nil"/>
              <w:bottom w:val="single" w:sz="4" w:space="0" w:color="auto"/>
              <w:right w:val="nil"/>
            </w:tcBorders>
            <w:shd w:val="clear" w:color="auto" w:fill="D9D9D9"/>
            <w:noWrap/>
            <w:vAlign w:val="center"/>
          </w:tcPr>
          <w:p w14:paraId="281C8005" w14:textId="77777777" w:rsidR="00D66DBB" w:rsidRPr="00557D85" w:rsidRDefault="00D66DBB" w:rsidP="00D66DBB">
            <w:pPr>
              <w:jc w:val="right"/>
              <w:rPr>
                <w:rFonts w:ascii="Calibri" w:hAnsi="Calibri"/>
                <w:sz w:val="22"/>
                <w:szCs w:val="22"/>
              </w:rPr>
            </w:pPr>
            <w:r w:rsidRPr="00557D85">
              <w:rPr>
                <w:rFonts w:ascii="Calibri" w:hAnsi="Calibri"/>
                <w:sz w:val="22"/>
                <w:szCs w:val="22"/>
              </w:rPr>
              <w:t>11%</w:t>
            </w:r>
          </w:p>
        </w:tc>
        <w:tc>
          <w:tcPr>
            <w:tcW w:w="1008" w:type="dxa"/>
            <w:tcBorders>
              <w:top w:val="nil"/>
              <w:left w:val="nil"/>
              <w:bottom w:val="single" w:sz="4" w:space="0" w:color="auto"/>
              <w:right w:val="nil"/>
            </w:tcBorders>
            <w:shd w:val="clear" w:color="auto" w:fill="D9D9D9"/>
            <w:noWrap/>
            <w:vAlign w:val="center"/>
          </w:tcPr>
          <w:p w14:paraId="6868014D" w14:textId="77777777" w:rsidR="00D66DBB" w:rsidRPr="00557D85" w:rsidRDefault="00D66DBB" w:rsidP="00D66DBB">
            <w:pPr>
              <w:jc w:val="right"/>
              <w:rPr>
                <w:rFonts w:ascii="Calibri" w:hAnsi="Calibri"/>
                <w:sz w:val="22"/>
                <w:szCs w:val="22"/>
              </w:rPr>
            </w:pPr>
            <w:r w:rsidRPr="00557D85">
              <w:rPr>
                <w:rFonts w:ascii="Calibri" w:hAnsi="Calibri"/>
                <w:sz w:val="22"/>
                <w:szCs w:val="22"/>
              </w:rPr>
              <w:t>14%</w:t>
            </w:r>
          </w:p>
        </w:tc>
        <w:tc>
          <w:tcPr>
            <w:tcW w:w="1008" w:type="dxa"/>
            <w:tcBorders>
              <w:top w:val="nil"/>
              <w:left w:val="nil"/>
              <w:bottom w:val="single" w:sz="4" w:space="0" w:color="auto"/>
              <w:right w:val="single" w:sz="4" w:space="0" w:color="auto"/>
            </w:tcBorders>
            <w:shd w:val="clear" w:color="auto" w:fill="D9D9D9"/>
            <w:noWrap/>
            <w:vAlign w:val="center"/>
          </w:tcPr>
          <w:p w14:paraId="7906DDBB" w14:textId="77777777" w:rsidR="00D66DBB" w:rsidRPr="00557D85" w:rsidRDefault="00D66DBB" w:rsidP="00D66DBB">
            <w:pPr>
              <w:jc w:val="right"/>
              <w:rPr>
                <w:rFonts w:ascii="Calibri" w:hAnsi="Calibri"/>
                <w:sz w:val="22"/>
                <w:szCs w:val="22"/>
              </w:rPr>
            </w:pPr>
            <w:r w:rsidRPr="00557D85">
              <w:rPr>
                <w:rFonts w:ascii="Calibri" w:hAnsi="Calibri"/>
                <w:sz w:val="22"/>
                <w:szCs w:val="22"/>
              </w:rPr>
              <w:t>16%</w:t>
            </w:r>
          </w:p>
        </w:tc>
      </w:tr>
      <w:tr w:rsidR="00D66DBB" w:rsidRPr="00557D85" w14:paraId="0F46097E" w14:textId="77777777" w:rsidTr="00D66DBB">
        <w:trPr>
          <w:trHeight w:val="585"/>
          <w:jc w:val="center"/>
        </w:trPr>
        <w:tc>
          <w:tcPr>
            <w:tcW w:w="1148" w:type="dxa"/>
            <w:tcBorders>
              <w:top w:val="single" w:sz="4" w:space="0" w:color="auto"/>
              <w:left w:val="single" w:sz="4" w:space="0" w:color="auto"/>
              <w:bottom w:val="single" w:sz="4" w:space="0" w:color="auto"/>
              <w:right w:val="single" w:sz="4" w:space="0" w:color="969696"/>
            </w:tcBorders>
            <w:shd w:val="clear" w:color="auto" w:fill="F2F2F2"/>
            <w:vAlign w:val="center"/>
          </w:tcPr>
          <w:p w14:paraId="09D729FC" w14:textId="77777777" w:rsidR="00D66DBB" w:rsidRPr="00557D85" w:rsidRDefault="00D66DBB" w:rsidP="00D66DBB">
            <w:pPr>
              <w:ind w:firstLineChars="100" w:firstLine="181"/>
              <w:jc w:val="center"/>
              <w:rPr>
                <w:rFonts w:ascii="Calibri" w:hAnsi="Calibri"/>
                <w:b/>
                <w:bCs/>
                <w:sz w:val="18"/>
                <w:szCs w:val="18"/>
              </w:rPr>
            </w:pPr>
            <w:smartTag w:uri="urn:schemas-microsoft-com:office:smarttags" w:element="City">
              <w:smartTag w:uri="urn:schemas-microsoft-com:office:smarttags" w:element="place">
                <w:r>
                  <w:rPr>
                    <w:rFonts w:ascii="Calibri" w:hAnsi="Calibri"/>
                    <w:b/>
                    <w:bCs/>
                    <w:sz w:val="18"/>
                    <w:szCs w:val="18"/>
                  </w:rPr>
                  <w:t>Melrose</w:t>
                </w:r>
              </w:smartTag>
            </w:smartTag>
            <w:r>
              <w:rPr>
                <w:rFonts w:ascii="Calibri" w:hAnsi="Calibri"/>
                <w:b/>
                <w:bCs/>
                <w:sz w:val="18"/>
                <w:szCs w:val="18"/>
              </w:rPr>
              <w:t xml:space="preserve"> (17%)</w:t>
            </w:r>
          </w:p>
        </w:tc>
        <w:tc>
          <w:tcPr>
            <w:tcW w:w="1748" w:type="dxa"/>
            <w:tcBorders>
              <w:top w:val="single" w:sz="4" w:space="0" w:color="auto"/>
              <w:left w:val="nil"/>
              <w:bottom w:val="single" w:sz="4" w:space="0" w:color="auto"/>
              <w:right w:val="nil"/>
            </w:tcBorders>
            <w:shd w:val="clear" w:color="auto" w:fill="F2F2F2"/>
            <w:vAlign w:val="center"/>
          </w:tcPr>
          <w:p w14:paraId="1E726DEF" w14:textId="77777777" w:rsidR="00D66DBB" w:rsidRPr="00557D85" w:rsidRDefault="00D66DBB" w:rsidP="00D66DBB">
            <w:pPr>
              <w:rPr>
                <w:rFonts w:ascii="Calibri" w:hAnsi="Calibri"/>
                <w:sz w:val="20"/>
                <w:szCs w:val="20"/>
              </w:rPr>
            </w:pPr>
            <w:r w:rsidRPr="00557D85">
              <w:rPr>
                <w:rFonts w:ascii="Calibri" w:hAnsi="Calibri"/>
                <w:sz w:val="20"/>
                <w:szCs w:val="20"/>
              </w:rPr>
              <w:t>ELL %</w:t>
            </w:r>
          </w:p>
        </w:tc>
        <w:tc>
          <w:tcPr>
            <w:tcW w:w="1008" w:type="dxa"/>
            <w:tcBorders>
              <w:top w:val="single" w:sz="4" w:space="0" w:color="auto"/>
              <w:left w:val="nil"/>
              <w:bottom w:val="single" w:sz="4" w:space="0" w:color="auto"/>
              <w:right w:val="nil"/>
            </w:tcBorders>
            <w:shd w:val="clear" w:color="auto" w:fill="F2F2F2"/>
            <w:noWrap/>
            <w:vAlign w:val="center"/>
          </w:tcPr>
          <w:p w14:paraId="26F024F2" w14:textId="77777777" w:rsidR="00D66DBB" w:rsidRPr="00557D85" w:rsidRDefault="00D66DBB" w:rsidP="00D66DBB">
            <w:pPr>
              <w:jc w:val="right"/>
              <w:rPr>
                <w:rFonts w:ascii="Calibri" w:hAnsi="Calibri"/>
                <w:sz w:val="22"/>
                <w:szCs w:val="22"/>
              </w:rPr>
            </w:pPr>
            <w:r>
              <w:rPr>
                <w:rFonts w:ascii="Calibri" w:hAnsi="Calibri"/>
                <w:sz w:val="22"/>
                <w:szCs w:val="22"/>
              </w:rPr>
              <w:t>2%</w:t>
            </w:r>
          </w:p>
        </w:tc>
        <w:tc>
          <w:tcPr>
            <w:tcW w:w="1008" w:type="dxa"/>
            <w:tcBorders>
              <w:top w:val="single" w:sz="4" w:space="0" w:color="auto"/>
              <w:left w:val="nil"/>
              <w:bottom w:val="single" w:sz="4" w:space="0" w:color="auto"/>
              <w:right w:val="nil"/>
            </w:tcBorders>
            <w:shd w:val="clear" w:color="auto" w:fill="F2F2F2"/>
            <w:noWrap/>
            <w:vAlign w:val="center"/>
          </w:tcPr>
          <w:p w14:paraId="65C61774" w14:textId="77777777" w:rsidR="00D66DBB" w:rsidRDefault="00D66DBB" w:rsidP="00D66DBB">
            <w:pPr>
              <w:jc w:val="center"/>
            </w:pPr>
            <w:r w:rsidRPr="00721B40">
              <w:rPr>
                <w:rFonts w:ascii="Calibri" w:hAnsi="Calibri"/>
                <w:sz w:val="22"/>
                <w:szCs w:val="22"/>
              </w:rPr>
              <w:t>2%</w:t>
            </w:r>
          </w:p>
        </w:tc>
        <w:tc>
          <w:tcPr>
            <w:tcW w:w="1008" w:type="dxa"/>
            <w:tcBorders>
              <w:top w:val="single" w:sz="4" w:space="0" w:color="auto"/>
              <w:left w:val="nil"/>
              <w:bottom w:val="single" w:sz="4" w:space="0" w:color="auto"/>
              <w:right w:val="nil"/>
            </w:tcBorders>
            <w:shd w:val="clear" w:color="auto" w:fill="F2F2F2"/>
            <w:noWrap/>
            <w:vAlign w:val="center"/>
          </w:tcPr>
          <w:p w14:paraId="7B7E982D" w14:textId="77777777" w:rsidR="00D66DBB" w:rsidRDefault="00D66DBB" w:rsidP="00D66DBB">
            <w:pPr>
              <w:jc w:val="center"/>
            </w:pPr>
            <w:r w:rsidRPr="00721B40">
              <w:rPr>
                <w:rFonts w:ascii="Calibri" w:hAnsi="Calibri"/>
                <w:sz w:val="22"/>
                <w:szCs w:val="22"/>
              </w:rPr>
              <w:t>2%</w:t>
            </w:r>
          </w:p>
        </w:tc>
        <w:tc>
          <w:tcPr>
            <w:tcW w:w="1008" w:type="dxa"/>
            <w:tcBorders>
              <w:top w:val="single" w:sz="4" w:space="0" w:color="auto"/>
              <w:left w:val="nil"/>
              <w:bottom w:val="single" w:sz="4" w:space="0" w:color="auto"/>
              <w:right w:val="nil"/>
            </w:tcBorders>
            <w:shd w:val="clear" w:color="auto" w:fill="F2F2F2"/>
            <w:noWrap/>
            <w:vAlign w:val="center"/>
          </w:tcPr>
          <w:p w14:paraId="42A0EAC9" w14:textId="77777777" w:rsidR="00D66DBB" w:rsidRDefault="00D66DBB" w:rsidP="00D66DBB">
            <w:pPr>
              <w:jc w:val="center"/>
            </w:pPr>
            <w:r w:rsidRPr="00721B40">
              <w:rPr>
                <w:rFonts w:ascii="Calibri" w:hAnsi="Calibri"/>
                <w:sz w:val="22"/>
                <w:szCs w:val="22"/>
              </w:rPr>
              <w:t>2%</w:t>
            </w:r>
          </w:p>
        </w:tc>
        <w:tc>
          <w:tcPr>
            <w:tcW w:w="1008" w:type="dxa"/>
            <w:tcBorders>
              <w:top w:val="single" w:sz="4" w:space="0" w:color="auto"/>
              <w:left w:val="nil"/>
              <w:bottom w:val="single" w:sz="4" w:space="0" w:color="auto"/>
              <w:right w:val="single" w:sz="4" w:space="0" w:color="auto"/>
            </w:tcBorders>
            <w:shd w:val="clear" w:color="auto" w:fill="F2F2F2"/>
            <w:noWrap/>
            <w:vAlign w:val="center"/>
          </w:tcPr>
          <w:p w14:paraId="325C055A" w14:textId="77777777" w:rsidR="00D66DBB" w:rsidRDefault="00D66DBB" w:rsidP="00D66DBB">
            <w:pPr>
              <w:jc w:val="center"/>
            </w:pPr>
            <w:r w:rsidRPr="00721B40">
              <w:rPr>
                <w:rFonts w:ascii="Calibri" w:hAnsi="Calibri"/>
                <w:sz w:val="22"/>
                <w:szCs w:val="22"/>
              </w:rPr>
              <w:t>2%</w:t>
            </w:r>
          </w:p>
        </w:tc>
      </w:tr>
      <w:tr w:rsidR="00D66DBB" w:rsidRPr="00557D85" w14:paraId="54E8AE8B" w14:textId="77777777" w:rsidTr="00D66DBB">
        <w:trPr>
          <w:trHeight w:val="585"/>
          <w:jc w:val="center"/>
        </w:trPr>
        <w:tc>
          <w:tcPr>
            <w:tcW w:w="1148" w:type="dxa"/>
            <w:tcBorders>
              <w:top w:val="nil"/>
              <w:left w:val="single" w:sz="4" w:space="0" w:color="auto"/>
              <w:bottom w:val="single" w:sz="4" w:space="0" w:color="auto"/>
              <w:right w:val="single" w:sz="4" w:space="0" w:color="969696"/>
            </w:tcBorders>
            <w:shd w:val="clear" w:color="auto" w:fill="D9D9D9"/>
            <w:vAlign w:val="center"/>
          </w:tcPr>
          <w:p w14:paraId="0CE6D84E" w14:textId="77777777" w:rsidR="00D66DBB" w:rsidRPr="00557D85" w:rsidRDefault="00D66DBB" w:rsidP="00D66DBB">
            <w:pPr>
              <w:ind w:firstLineChars="100" w:firstLine="181"/>
              <w:jc w:val="center"/>
              <w:rPr>
                <w:rFonts w:ascii="Calibri" w:hAnsi="Calibri"/>
                <w:b/>
                <w:bCs/>
                <w:sz w:val="18"/>
                <w:szCs w:val="18"/>
              </w:rPr>
            </w:pPr>
            <w:smartTag w:uri="urn:schemas-microsoft-com:office:smarttags" w:element="City">
              <w:smartTag w:uri="urn:schemas-microsoft-com:office:smarttags" w:element="place">
                <w:r>
                  <w:rPr>
                    <w:rFonts w:ascii="Calibri" w:hAnsi="Calibri"/>
                    <w:b/>
                    <w:bCs/>
                    <w:sz w:val="18"/>
                    <w:szCs w:val="18"/>
                  </w:rPr>
                  <w:t>Everett</w:t>
                </w:r>
              </w:smartTag>
            </w:smartTag>
            <w:r>
              <w:rPr>
                <w:rFonts w:ascii="Calibri" w:hAnsi="Calibri"/>
                <w:b/>
                <w:bCs/>
                <w:sz w:val="18"/>
                <w:szCs w:val="18"/>
              </w:rPr>
              <w:t xml:space="preserve"> (13%)</w:t>
            </w:r>
          </w:p>
        </w:tc>
        <w:tc>
          <w:tcPr>
            <w:tcW w:w="1748" w:type="dxa"/>
            <w:tcBorders>
              <w:top w:val="nil"/>
              <w:left w:val="nil"/>
              <w:bottom w:val="single" w:sz="4" w:space="0" w:color="auto"/>
              <w:right w:val="nil"/>
            </w:tcBorders>
            <w:shd w:val="clear" w:color="auto" w:fill="D9D9D9"/>
            <w:vAlign w:val="center"/>
          </w:tcPr>
          <w:p w14:paraId="0F04DE4A" w14:textId="77777777" w:rsidR="00D66DBB" w:rsidRPr="00557D85" w:rsidRDefault="00D66DBB" w:rsidP="00D66DBB">
            <w:pPr>
              <w:rPr>
                <w:rFonts w:ascii="Calibri" w:hAnsi="Calibri"/>
                <w:sz w:val="20"/>
                <w:szCs w:val="20"/>
              </w:rPr>
            </w:pPr>
            <w:r w:rsidRPr="00557D85">
              <w:rPr>
                <w:rFonts w:ascii="Calibri" w:hAnsi="Calibri"/>
                <w:sz w:val="20"/>
                <w:szCs w:val="20"/>
              </w:rPr>
              <w:t>ELL %</w:t>
            </w:r>
          </w:p>
        </w:tc>
        <w:tc>
          <w:tcPr>
            <w:tcW w:w="1008" w:type="dxa"/>
            <w:tcBorders>
              <w:top w:val="nil"/>
              <w:left w:val="nil"/>
              <w:bottom w:val="single" w:sz="4" w:space="0" w:color="auto"/>
              <w:right w:val="nil"/>
            </w:tcBorders>
            <w:shd w:val="clear" w:color="auto" w:fill="D9D9D9"/>
            <w:noWrap/>
            <w:vAlign w:val="center"/>
          </w:tcPr>
          <w:p w14:paraId="48D067F7" w14:textId="77777777" w:rsidR="00D66DBB" w:rsidRPr="00557D85" w:rsidRDefault="00D66DBB" w:rsidP="00D66DBB">
            <w:pPr>
              <w:jc w:val="right"/>
              <w:rPr>
                <w:rFonts w:ascii="Calibri" w:hAnsi="Calibri"/>
                <w:sz w:val="22"/>
                <w:szCs w:val="22"/>
              </w:rPr>
            </w:pPr>
            <w:r w:rsidRPr="00557D85">
              <w:rPr>
                <w:rFonts w:ascii="Calibri" w:hAnsi="Calibri"/>
                <w:sz w:val="22"/>
                <w:szCs w:val="22"/>
              </w:rPr>
              <w:t>10%</w:t>
            </w:r>
          </w:p>
        </w:tc>
        <w:tc>
          <w:tcPr>
            <w:tcW w:w="1008" w:type="dxa"/>
            <w:tcBorders>
              <w:top w:val="nil"/>
              <w:left w:val="nil"/>
              <w:bottom w:val="single" w:sz="4" w:space="0" w:color="auto"/>
              <w:right w:val="nil"/>
            </w:tcBorders>
            <w:shd w:val="clear" w:color="auto" w:fill="D9D9D9"/>
            <w:noWrap/>
            <w:vAlign w:val="center"/>
          </w:tcPr>
          <w:p w14:paraId="7E315993" w14:textId="77777777" w:rsidR="00D66DBB" w:rsidRPr="00557D85" w:rsidRDefault="00D66DBB" w:rsidP="00D66DBB">
            <w:pPr>
              <w:jc w:val="right"/>
              <w:rPr>
                <w:rFonts w:ascii="Calibri" w:hAnsi="Calibri"/>
                <w:sz w:val="22"/>
                <w:szCs w:val="22"/>
              </w:rPr>
            </w:pPr>
            <w:r>
              <w:rPr>
                <w:rFonts w:ascii="Calibri" w:hAnsi="Calibri"/>
                <w:sz w:val="22"/>
                <w:szCs w:val="22"/>
              </w:rPr>
              <w:t>9</w:t>
            </w:r>
            <w:r w:rsidRPr="00557D85">
              <w:rPr>
                <w:rFonts w:ascii="Calibri" w:hAnsi="Calibri"/>
                <w:sz w:val="22"/>
                <w:szCs w:val="22"/>
              </w:rPr>
              <w:t>%</w:t>
            </w:r>
          </w:p>
        </w:tc>
        <w:tc>
          <w:tcPr>
            <w:tcW w:w="1008" w:type="dxa"/>
            <w:tcBorders>
              <w:top w:val="nil"/>
              <w:left w:val="nil"/>
              <w:bottom w:val="single" w:sz="4" w:space="0" w:color="auto"/>
              <w:right w:val="nil"/>
            </w:tcBorders>
            <w:shd w:val="clear" w:color="auto" w:fill="D9D9D9"/>
            <w:noWrap/>
            <w:vAlign w:val="center"/>
          </w:tcPr>
          <w:p w14:paraId="46465D5B" w14:textId="77777777" w:rsidR="00D66DBB" w:rsidRPr="00557D85" w:rsidRDefault="00D66DBB" w:rsidP="00D66DBB">
            <w:pPr>
              <w:jc w:val="right"/>
              <w:rPr>
                <w:rFonts w:ascii="Calibri" w:hAnsi="Calibri"/>
                <w:sz w:val="22"/>
                <w:szCs w:val="22"/>
              </w:rPr>
            </w:pPr>
            <w:r>
              <w:rPr>
                <w:rFonts w:ascii="Calibri" w:hAnsi="Calibri"/>
                <w:sz w:val="22"/>
                <w:szCs w:val="22"/>
              </w:rPr>
              <w:t>10</w:t>
            </w:r>
            <w:r w:rsidRPr="00557D85">
              <w:rPr>
                <w:rFonts w:ascii="Calibri" w:hAnsi="Calibri"/>
                <w:sz w:val="22"/>
                <w:szCs w:val="22"/>
              </w:rPr>
              <w:t>%</w:t>
            </w:r>
          </w:p>
        </w:tc>
        <w:tc>
          <w:tcPr>
            <w:tcW w:w="1008" w:type="dxa"/>
            <w:tcBorders>
              <w:top w:val="nil"/>
              <w:left w:val="nil"/>
              <w:bottom w:val="single" w:sz="4" w:space="0" w:color="auto"/>
              <w:right w:val="nil"/>
            </w:tcBorders>
            <w:shd w:val="clear" w:color="auto" w:fill="D9D9D9"/>
            <w:noWrap/>
            <w:vAlign w:val="center"/>
          </w:tcPr>
          <w:p w14:paraId="147836C4" w14:textId="77777777" w:rsidR="00D66DBB" w:rsidRPr="00557D85" w:rsidRDefault="00D66DBB" w:rsidP="00D66DBB">
            <w:pPr>
              <w:jc w:val="right"/>
              <w:rPr>
                <w:rFonts w:ascii="Calibri" w:hAnsi="Calibri"/>
                <w:sz w:val="22"/>
                <w:szCs w:val="22"/>
              </w:rPr>
            </w:pPr>
            <w:r>
              <w:rPr>
                <w:rFonts w:ascii="Calibri" w:hAnsi="Calibri"/>
                <w:sz w:val="22"/>
                <w:szCs w:val="22"/>
              </w:rPr>
              <w:t>12</w:t>
            </w:r>
            <w:r w:rsidRPr="00557D85">
              <w:rPr>
                <w:rFonts w:ascii="Calibri" w:hAnsi="Calibri"/>
                <w:sz w:val="22"/>
                <w:szCs w:val="22"/>
              </w:rPr>
              <w:t>%</w:t>
            </w:r>
          </w:p>
        </w:tc>
        <w:tc>
          <w:tcPr>
            <w:tcW w:w="1008" w:type="dxa"/>
            <w:tcBorders>
              <w:top w:val="nil"/>
              <w:left w:val="nil"/>
              <w:bottom w:val="single" w:sz="4" w:space="0" w:color="auto"/>
              <w:right w:val="single" w:sz="4" w:space="0" w:color="auto"/>
            </w:tcBorders>
            <w:shd w:val="clear" w:color="auto" w:fill="D9D9D9"/>
            <w:noWrap/>
            <w:vAlign w:val="center"/>
          </w:tcPr>
          <w:p w14:paraId="62D9B459" w14:textId="77777777" w:rsidR="00D66DBB" w:rsidRPr="00557D85" w:rsidRDefault="00D66DBB" w:rsidP="00D66DBB">
            <w:pPr>
              <w:jc w:val="right"/>
              <w:rPr>
                <w:rFonts w:ascii="Calibri" w:hAnsi="Calibri"/>
                <w:sz w:val="22"/>
                <w:szCs w:val="22"/>
              </w:rPr>
            </w:pPr>
            <w:r>
              <w:rPr>
                <w:rFonts w:ascii="Calibri" w:hAnsi="Calibri"/>
                <w:sz w:val="22"/>
                <w:szCs w:val="22"/>
              </w:rPr>
              <w:t>12</w:t>
            </w:r>
            <w:r w:rsidRPr="00557D85">
              <w:rPr>
                <w:rFonts w:ascii="Calibri" w:hAnsi="Calibri"/>
                <w:sz w:val="22"/>
                <w:szCs w:val="22"/>
              </w:rPr>
              <w:t>%</w:t>
            </w:r>
          </w:p>
        </w:tc>
      </w:tr>
      <w:tr w:rsidR="00D66DBB" w:rsidRPr="00557D85" w14:paraId="30C34FD7" w14:textId="77777777" w:rsidTr="00D66DBB">
        <w:trPr>
          <w:trHeight w:val="585"/>
          <w:jc w:val="center"/>
        </w:trPr>
        <w:tc>
          <w:tcPr>
            <w:tcW w:w="1148" w:type="dxa"/>
            <w:tcBorders>
              <w:top w:val="single" w:sz="4" w:space="0" w:color="auto"/>
              <w:left w:val="single" w:sz="4" w:space="0" w:color="auto"/>
              <w:bottom w:val="single" w:sz="4" w:space="0" w:color="auto"/>
              <w:right w:val="single" w:sz="4" w:space="0" w:color="969696"/>
            </w:tcBorders>
            <w:shd w:val="clear" w:color="auto" w:fill="BFBFBF"/>
            <w:vAlign w:val="center"/>
          </w:tcPr>
          <w:p w14:paraId="7D7D0021" w14:textId="77777777" w:rsidR="00D66DBB" w:rsidRPr="00557D85" w:rsidRDefault="00D66DBB" w:rsidP="00D66DBB">
            <w:pPr>
              <w:ind w:firstLineChars="100" w:firstLine="181"/>
              <w:rPr>
                <w:rFonts w:ascii="Calibri" w:hAnsi="Calibri"/>
                <w:b/>
                <w:bCs/>
                <w:sz w:val="18"/>
                <w:szCs w:val="18"/>
              </w:rPr>
            </w:pPr>
            <w:r w:rsidRPr="00557D85">
              <w:rPr>
                <w:rFonts w:ascii="Calibri" w:hAnsi="Calibri"/>
                <w:b/>
                <w:bCs/>
                <w:sz w:val="18"/>
                <w:szCs w:val="18"/>
              </w:rPr>
              <w:t>State</w:t>
            </w:r>
          </w:p>
        </w:tc>
        <w:tc>
          <w:tcPr>
            <w:tcW w:w="1748" w:type="dxa"/>
            <w:tcBorders>
              <w:top w:val="single" w:sz="4" w:space="0" w:color="auto"/>
              <w:left w:val="nil"/>
              <w:bottom w:val="single" w:sz="4" w:space="0" w:color="auto"/>
              <w:right w:val="nil"/>
            </w:tcBorders>
            <w:shd w:val="clear" w:color="auto" w:fill="BFBFBF"/>
            <w:vAlign w:val="center"/>
          </w:tcPr>
          <w:p w14:paraId="3F7AF8EF" w14:textId="77777777" w:rsidR="00D66DBB" w:rsidRPr="00557D85" w:rsidRDefault="00D66DBB" w:rsidP="00D66DBB">
            <w:pPr>
              <w:rPr>
                <w:rFonts w:ascii="Calibri" w:hAnsi="Calibri"/>
                <w:sz w:val="20"/>
                <w:szCs w:val="20"/>
              </w:rPr>
            </w:pPr>
            <w:r w:rsidRPr="00557D85">
              <w:rPr>
                <w:rFonts w:ascii="Calibri" w:hAnsi="Calibri"/>
                <w:sz w:val="20"/>
                <w:szCs w:val="20"/>
              </w:rPr>
              <w:t>ELL %</w:t>
            </w:r>
          </w:p>
        </w:tc>
        <w:tc>
          <w:tcPr>
            <w:tcW w:w="1008" w:type="dxa"/>
            <w:tcBorders>
              <w:top w:val="single" w:sz="4" w:space="0" w:color="auto"/>
              <w:left w:val="nil"/>
              <w:bottom w:val="single" w:sz="4" w:space="0" w:color="auto"/>
              <w:right w:val="nil"/>
            </w:tcBorders>
            <w:shd w:val="clear" w:color="auto" w:fill="BFBFBF"/>
            <w:noWrap/>
            <w:vAlign w:val="center"/>
          </w:tcPr>
          <w:p w14:paraId="6BACC7E8" w14:textId="77777777" w:rsidR="00D66DBB" w:rsidRPr="00557D85" w:rsidRDefault="00D66DBB" w:rsidP="00D66DBB">
            <w:pPr>
              <w:jc w:val="right"/>
              <w:rPr>
                <w:rFonts w:ascii="Calibri" w:hAnsi="Calibri"/>
                <w:sz w:val="22"/>
                <w:szCs w:val="22"/>
              </w:rPr>
            </w:pPr>
            <w:r w:rsidRPr="00557D85">
              <w:rPr>
                <w:rFonts w:ascii="Calibri" w:hAnsi="Calibri"/>
                <w:sz w:val="22"/>
                <w:szCs w:val="22"/>
              </w:rPr>
              <w:t>6%</w:t>
            </w:r>
          </w:p>
        </w:tc>
        <w:tc>
          <w:tcPr>
            <w:tcW w:w="1008" w:type="dxa"/>
            <w:tcBorders>
              <w:top w:val="single" w:sz="4" w:space="0" w:color="auto"/>
              <w:left w:val="nil"/>
              <w:bottom w:val="single" w:sz="4" w:space="0" w:color="auto"/>
              <w:right w:val="nil"/>
            </w:tcBorders>
            <w:shd w:val="clear" w:color="auto" w:fill="BFBFBF"/>
            <w:noWrap/>
            <w:vAlign w:val="center"/>
          </w:tcPr>
          <w:p w14:paraId="5E7DFC60" w14:textId="77777777" w:rsidR="00D66DBB" w:rsidRPr="00557D85" w:rsidRDefault="00D66DBB" w:rsidP="00D66DBB">
            <w:pPr>
              <w:jc w:val="right"/>
              <w:rPr>
                <w:rFonts w:ascii="Calibri" w:hAnsi="Calibri"/>
                <w:sz w:val="22"/>
                <w:szCs w:val="22"/>
              </w:rPr>
            </w:pPr>
            <w:r w:rsidRPr="00557D85">
              <w:rPr>
                <w:rFonts w:ascii="Calibri" w:hAnsi="Calibri"/>
                <w:sz w:val="22"/>
                <w:szCs w:val="22"/>
              </w:rPr>
              <w:t>6%</w:t>
            </w:r>
          </w:p>
        </w:tc>
        <w:tc>
          <w:tcPr>
            <w:tcW w:w="1008" w:type="dxa"/>
            <w:tcBorders>
              <w:top w:val="single" w:sz="4" w:space="0" w:color="auto"/>
              <w:left w:val="nil"/>
              <w:bottom w:val="single" w:sz="4" w:space="0" w:color="auto"/>
              <w:right w:val="nil"/>
            </w:tcBorders>
            <w:shd w:val="clear" w:color="auto" w:fill="BFBFBF"/>
            <w:noWrap/>
            <w:vAlign w:val="center"/>
          </w:tcPr>
          <w:p w14:paraId="2247DAB3" w14:textId="77777777" w:rsidR="00D66DBB" w:rsidRPr="00557D85" w:rsidRDefault="00D66DBB" w:rsidP="00D66DBB">
            <w:pPr>
              <w:jc w:val="right"/>
              <w:rPr>
                <w:rFonts w:ascii="Calibri" w:hAnsi="Calibri"/>
                <w:sz w:val="22"/>
                <w:szCs w:val="22"/>
              </w:rPr>
            </w:pPr>
            <w:r w:rsidRPr="00557D85">
              <w:rPr>
                <w:rFonts w:ascii="Calibri" w:hAnsi="Calibri"/>
                <w:sz w:val="22"/>
                <w:szCs w:val="22"/>
              </w:rPr>
              <w:t>6%</w:t>
            </w:r>
          </w:p>
        </w:tc>
        <w:tc>
          <w:tcPr>
            <w:tcW w:w="1008" w:type="dxa"/>
            <w:tcBorders>
              <w:top w:val="single" w:sz="4" w:space="0" w:color="auto"/>
              <w:left w:val="nil"/>
              <w:bottom w:val="single" w:sz="4" w:space="0" w:color="auto"/>
              <w:right w:val="nil"/>
            </w:tcBorders>
            <w:shd w:val="clear" w:color="auto" w:fill="BFBFBF"/>
            <w:noWrap/>
            <w:vAlign w:val="center"/>
          </w:tcPr>
          <w:p w14:paraId="399DC71D" w14:textId="77777777" w:rsidR="00D66DBB" w:rsidRPr="00557D85" w:rsidRDefault="00D66DBB" w:rsidP="00D66DBB">
            <w:pPr>
              <w:jc w:val="right"/>
              <w:rPr>
                <w:rFonts w:ascii="Calibri" w:hAnsi="Calibri"/>
                <w:sz w:val="22"/>
                <w:szCs w:val="22"/>
              </w:rPr>
            </w:pPr>
            <w:r w:rsidRPr="00557D85">
              <w:rPr>
                <w:rFonts w:ascii="Calibri" w:hAnsi="Calibri"/>
                <w:sz w:val="22"/>
                <w:szCs w:val="22"/>
              </w:rPr>
              <w:t>7%</w:t>
            </w:r>
          </w:p>
        </w:tc>
        <w:tc>
          <w:tcPr>
            <w:tcW w:w="1008" w:type="dxa"/>
            <w:tcBorders>
              <w:top w:val="single" w:sz="4" w:space="0" w:color="auto"/>
              <w:left w:val="nil"/>
              <w:bottom w:val="single" w:sz="4" w:space="0" w:color="auto"/>
              <w:right w:val="single" w:sz="4" w:space="0" w:color="auto"/>
            </w:tcBorders>
            <w:shd w:val="clear" w:color="auto" w:fill="BFBFBF"/>
            <w:noWrap/>
            <w:vAlign w:val="center"/>
          </w:tcPr>
          <w:p w14:paraId="74EC8550" w14:textId="77777777" w:rsidR="00D66DBB" w:rsidRPr="00557D85" w:rsidRDefault="00D66DBB" w:rsidP="00D66DBB">
            <w:pPr>
              <w:jc w:val="right"/>
              <w:rPr>
                <w:rFonts w:ascii="Calibri" w:hAnsi="Calibri"/>
                <w:sz w:val="22"/>
                <w:szCs w:val="22"/>
              </w:rPr>
            </w:pPr>
            <w:r w:rsidRPr="00557D85">
              <w:rPr>
                <w:rFonts w:ascii="Calibri" w:hAnsi="Calibri"/>
                <w:sz w:val="22"/>
                <w:szCs w:val="22"/>
              </w:rPr>
              <w:t>7%</w:t>
            </w:r>
          </w:p>
        </w:tc>
      </w:tr>
      <w:tr w:rsidR="00D66DBB" w:rsidRPr="00557D85" w14:paraId="542B36F2" w14:textId="77777777" w:rsidTr="00D66DBB">
        <w:trPr>
          <w:trHeight w:val="585"/>
          <w:jc w:val="center"/>
        </w:trPr>
        <w:tc>
          <w:tcPr>
            <w:tcW w:w="1148" w:type="dxa"/>
            <w:tcBorders>
              <w:top w:val="single" w:sz="4" w:space="0" w:color="auto"/>
              <w:left w:val="single" w:sz="4" w:space="0" w:color="auto"/>
              <w:bottom w:val="single" w:sz="4" w:space="0" w:color="auto"/>
              <w:right w:val="single" w:sz="4" w:space="0" w:color="969696"/>
            </w:tcBorders>
            <w:shd w:val="clear" w:color="auto" w:fill="A6A6A6"/>
            <w:vAlign w:val="center"/>
          </w:tcPr>
          <w:p w14:paraId="4FDAB5A9" w14:textId="77777777" w:rsidR="00D66DBB" w:rsidRPr="00557D85" w:rsidRDefault="00D66DBB" w:rsidP="00D66DBB">
            <w:pPr>
              <w:ind w:firstLineChars="100" w:firstLine="181"/>
              <w:rPr>
                <w:rFonts w:ascii="Calibri" w:hAnsi="Calibri"/>
                <w:b/>
                <w:bCs/>
                <w:sz w:val="18"/>
                <w:szCs w:val="18"/>
              </w:rPr>
            </w:pPr>
            <w:r w:rsidRPr="00557D85">
              <w:rPr>
                <w:rFonts w:ascii="Calibri" w:hAnsi="Calibri"/>
                <w:b/>
                <w:bCs/>
                <w:sz w:val="18"/>
                <w:szCs w:val="18"/>
              </w:rPr>
              <w:t> </w:t>
            </w:r>
          </w:p>
        </w:tc>
        <w:tc>
          <w:tcPr>
            <w:tcW w:w="1748" w:type="dxa"/>
            <w:tcBorders>
              <w:top w:val="single" w:sz="4" w:space="0" w:color="auto"/>
              <w:left w:val="nil"/>
              <w:bottom w:val="single" w:sz="4" w:space="0" w:color="auto"/>
              <w:right w:val="nil"/>
            </w:tcBorders>
            <w:shd w:val="clear" w:color="auto" w:fill="A6A6A6"/>
            <w:vAlign w:val="center"/>
          </w:tcPr>
          <w:p w14:paraId="1477E3F9" w14:textId="77777777" w:rsidR="00D66DBB" w:rsidRPr="00557D85" w:rsidRDefault="00D66DBB" w:rsidP="00D66DBB">
            <w:pPr>
              <w:rPr>
                <w:rFonts w:ascii="Calibri" w:hAnsi="Calibri"/>
                <w:b/>
                <w:sz w:val="22"/>
                <w:szCs w:val="22"/>
                <w:u w:val="single"/>
              </w:rPr>
            </w:pPr>
            <w:r w:rsidRPr="00557D85">
              <w:rPr>
                <w:rFonts w:ascii="Calibri" w:hAnsi="Calibri"/>
                <w:b/>
                <w:sz w:val="22"/>
                <w:szCs w:val="22"/>
                <w:u w:val="single"/>
              </w:rPr>
              <w:t>Enrollment</w:t>
            </w:r>
          </w:p>
        </w:tc>
        <w:tc>
          <w:tcPr>
            <w:tcW w:w="1008" w:type="dxa"/>
            <w:tcBorders>
              <w:top w:val="single" w:sz="4" w:space="0" w:color="auto"/>
              <w:left w:val="nil"/>
              <w:bottom w:val="single" w:sz="4" w:space="0" w:color="auto"/>
              <w:right w:val="nil"/>
            </w:tcBorders>
            <w:shd w:val="clear" w:color="auto" w:fill="A6A6A6"/>
            <w:noWrap/>
            <w:vAlign w:val="center"/>
          </w:tcPr>
          <w:p w14:paraId="5671772F" w14:textId="77777777" w:rsidR="00D66DBB" w:rsidRPr="00557D85" w:rsidRDefault="00D66DBB" w:rsidP="00D66DBB">
            <w:pPr>
              <w:jc w:val="right"/>
              <w:rPr>
                <w:rFonts w:ascii="Calibri" w:hAnsi="Calibri"/>
                <w:b/>
                <w:sz w:val="22"/>
                <w:szCs w:val="22"/>
                <w:u w:val="single"/>
              </w:rPr>
            </w:pPr>
            <w:r w:rsidRPr="00557D85">
              <w:rPr>
                <w:rFonts w:ascii="Calibri" w:hAnsi="Calibri"/>
                <w:b/>
                <w:sz w:val="22"/>
                <w:szCs w:val="22"/>
                <w:u w:val="single"/>
              </w:rPr>
              <w:t>2008</w:t>
            </w:r>
          </w:p>
        </w:tc>
        <w:tc>
          <w:tcPr>
            <w:tcW w:w="1008" w:type="dxa"/>
            <w:tcBorders>
              <w:top w:val="single" w:sz="4" w:space="0" w:color="auto"/>
              <w:left w:val="nil"/>
              <w:bottom w:val="single" w:sz="4" w:space="0" w:color="auto"/>
              <w:right w:val="nil"/>
            </w:tcBorders>
            <w:shd w:val="clear" w:color="auto" w:fill="A6A6A6"/>
            <w:noWrap/>
            <w:vAlign w:val="center"/>
          </w:tcPr>
          <w:p w14:paraId="59F63AF6" w14:textId="77777777" w:rsidR="00D66DBB" w:rsidRPr="00557D85" w:rsidRDefault="00D66DBB" w:rsidP="00D66DBB">
            <w:pPr>
              <w:jc w:val="right"/>
              <w:rPr>
                <w:rFonts w:ascii="Calibri" w:hAnsi="Calibri"/>
                <w:b/>
                <w:sz w:val="22"/>
                <w:szCs w:val="22"/>
                <w:u w:val="single"/>
              </w:rPr>
            </w:pPr>
            <w:r w:rsidRPr="00557D85">
              <w:rPr>
                <w:rFonts w:ascii="Calibri" w:hAnsi="Calibri"/>
                <w:b/>
                <w:sz w:val="22"/>
                <w:szCs w:val="22"/>
                <w:u w:val="single"/>
              </w:rPr>
              <w:t>2009</w:t>
            </w:r>
          </w:p>
        </w:tc>
        <w:tc>
          <w:tcPr>
            <w:tcW w:w="1008" w:type="dxa"/>
            <w:tcBorders>
              <w:top w:val="single" w:sz="4" w:space="0" w:color="auto"/>
              <w:left w:val="nil"/>
              <w:bottom w:val="single" w:sz="4" w:space="0" w:color="auto"/>
              <w:right w:val="nil"/>
            </w:tcBorders>
            <w:shd w:val="clear" w:color="auto" w:fill="A6A6A6"/>
            <w:noWrap/>
            <w:vAlign w:val="center"/>
          </w:tcPr>
          <w:p w14:paraId="5640D6FE" w14:textId="77777777" w:rsidR="00D66DBB" w:rsidRPr="00557D85" w:rsidRDefault="00D66DBB" w:rsidP="00D66DBB">
            <w:pPr>
              <w:jc w:val="right"/>
              <w:rPr>
                <w:rFonts w:ascii="Calibri" w:hAnsi="Calibri"/>
                <w:b/>
                <w:sz w:val="22"/>
                <w:szCs w:val="22"/>
                <w:u w:val="single"/>
              </w:rPr>
            </w:pPr>
            <w:r w:rsidRPr="00557D85">
              <w:rPr>
                <w:rFonts w:ascii="Calibri" w:hAnsi="Calibri"/>
                <w:b/>
                <w:sz w:val="22"/>
                <w:szCs w:val="22"/>
                <w:u w:val="single"/>
              </w:rPr>
              <w:t>2010</w:t>
            </w:r>
          </w:p>
        </w:tc>
        <w:tc>
          <w:tcPr>
            <w:tcW w:w="1008" w:type="dxa"/>
            <w:tcBorders>
              <w:top w:val="single" w:sz="4" w:space="0" w:color="auto"/>
              <w:left w:val="nil"/>
              <w:bottom w:val="single" w:sz="4" w:space="0" w:color="auto"/>
              <w:right w:val="nil"/>
            </w:tcBorders>
            <w:shd w:val="clear" w:color="auto" w:fill="A6A6A6"/>
            <w:noWrap/>
            <w:vAlign w:val="center"/>
          </w:tcPr>
          <w:p w14:paraId="1084B022" w14:textId="77777777" w:rsidR="00D66DBB" w:rsidRPr="00557D85" w:rsidRDefault="00D66DBB" w:rsidP="00D66DBB">
            <w:pPr>
              <w:jc w:val="right"/>
              <w:rPr>
                <w:rFonts w:ascii="Calibri" w:hAnsi="Calibri"/>
                <w:b/>
                <w:sz w:val="22"/>
                <w:szCs w:val="22"/>
                <w:u w:val="single"/>
              </w:rPr>
            </w:pPr>
            <w:r w:rsidRPr="00557D85">
              <w:rPr>
                <w:rFonts w:ascii="Calibri" w:hAnsi="Calibri"/>
                <w:b/>
                <w:sz w:val="22"/>
                <w:szCs w:val="22"/>
                <w:u w:val="single"/>
              </w:rPr>
              <w:t>2011</w:t>
            </w:r>
          </w:p>
        </w:tc>
        <w:tc>
          <w:tcPr>
            <w:tcW w:w="1008" w:type="dxa"/>
            <w:tcBorders>
              <w:top w:val="single" w:sz="4" w:space="0" w:color="auto"/>
              <w:left w:val="nil"/>
              <w:bottom w:val="single" w:sz="4" w:space="0" w:color="auto"/>
              <w:right w:val="single" w:sz="4" w:space="0" w:color="auto"/>
            </w:tcBorders>
            <w:shd w:val="clear" w:color="auto" w:fill="A6A6A6"/>
            <w:noWrap/>
            <w:vAlign w:val="center"/>
          </w:tcPr>
          <w:p w14:paraId="4D65C45E" w14:textId="77777777" w:rsidR="00D66DBB" w:rsidRPr="00557D85" w:rsidRDefault="00D66DBB" w:rsidP="00D66DBB">
            <w:pPr>
              <w:jc w:val="right"/>
              <w:rPr>
                <w:rFonts w:ascii="Calibri" w:hAnsi="Calibri"/>
                <w:b/>
                <w:sz w:val="22"/>
                <w:szCs w:val="22"/>
                <w:u w:val="single"/>
              </w:rPr>
            </w:pPr>
            <w:r w:rsidRPr="00557D85">
              <w:rPr>
                <w:rFonts w:ascii="Calibri" w:hAnsi="Calibri"/>
                <w:b/>
                <w:sz w:val="22"/>
                <w:szCs w:val="22"/>
                <w:u w:val="single"/>
              </w:rPr>
              <w:t>2012</w:t>
            </w:r>
          </w:p>
        </w:tc>
      </w:tr>
      <w:tr w:rsidR="00D66DBB" w:rsidRPr="00557D85" w14:paraId="6B946347" w14:textId="77777777" w:rsidTr="00D66DBB">
        <w:trPr>
          <w:trHeight w:val="585"/>
          <w:jc w:val="center"/>
        </w:trPr>
        <w:tc>
          <w:tcPr>
            <w:tcW w:w="1148" w:type="dxa"/>
            <w:tcBorders>
              <w:top w:val="single" w:sz="4" w:space="0" w:color="auto"/>
              <w:left w:val="single" w:sz="4" w:space="0" w:color="auto"/>
              <w:bottom w:val="single" w:sz="4" w:space="0" w:color="auto"/>
              <w:right w:val="single" w:sz="4" w:space="0" w:color="969696"/>
            </w:tcBorders>
            <w:shd w:val="clear" w:color="auto" w:fill="F2F2F2"/>
            <w:vAlign w:val="center"/>
          </w:tcPr>
          <w:p w14:paraId="18E7B1DE" w14:textId="77777777" w:rsidR="00D66DBB" w:rsidRPr="00557D85" w:rsidRDefault="00D66DBB" w:rsidP="00D66DBB">
            <w:pPr>
              <w:ind w:firstLineChars="100" w:firstLine="181"/>
              <w:rPr>
                <w:rFonts w:ascii="Calibri" w:hAnsi="Calibri"/>
                <w:b/>
                <w:bCs/>
                <w:sz w:val="18"/>
                <w:szCs w:val="18"/>
              </w:rPr>
            </w:pPr>
            <w:r w:rsidRPr="00557D85">
              <w:rPr>
                <w:rFonts w:ascii="Calibri" w:hAnsi="Calibri"/>
                <w:b/>
                <w:bCs/>
                <w:sz w:val="18"/>
                <w:szCs w:val="18"/>
              </w:rPr>
              <w:t>MVRCS</w:t>
            </w:r>
          </w:p>
        </w:tc>
        <w:tc>
          <w:tcPr>
            <w:tcW w:w="1748" w:type="dxa"/>
            <w:tcBorders>
              <w:top w:val="single" w:sz="4" w:space="0" w:color="auto"/>
              <w:left w:val="nil"/>
              <w:bottom w:val="single" w:sz="4" w:space="0" w:color="auto"/>
              <w:right w:val="nil"/>
            </w:tcBorders>
            <w:shd w:val="clear" w:color="auto" w:fill="F2F2F2"/>
            <w:vAlign w:val="center"/>
          </w:tcPr>
          <w:p w14:paraId="0B9F3DDC" w14:textId="77777777" w:rsidR="00D66DBB" w:rsidRPr="00557D85" w:rsidRDefault="00D66DBB" w:rsidP="00D66DBB">
            <w:pPr>
              <w:rPr>
                <w:rFonts w:ascii="Calibri" w:hAnsi="Calibri"/>
                <w:sz w:val="20"/>
                <w:szCs w:val="20"/>
              </w:rPr>
            </w:pPr>
            <w:r w:rsidRPr="00557D85">
              <w:rPr>
                <w:rFonts w:ascii="Calibri" w:hAnsi="Calibri"/>
                <w:sz w:val="20"/>
                <w:szCs w:val="20"/>
              </w:rPr>
              <w:t>Low Income %</w:t>
            </w:r>
          </w:p>
        </w:tc>
        <w:tc>
          <w:tcPr>
            <w:tcW w:w="1008" w:type="dxa"/>
            <w:tcBorders>
              <w:top w:val="single" w:sz="4" w:space="0" w:color="auto"/>
              <w:left w:val="nil"/>
              <w:bottom w:val="single" w:sz="4" w:space="0" w:color="auto"/>
              <w:right w:val="nil"/>
            </w:tcBorders>
            <w:shd w:val="clear" w:color="auto" w:fill="F2F2F2"/>
            <w:noWrap/>
            <w:vAlign w:val="center"/>
          </w:tcPr>
          <w:p w14:paraId="7714DAD7" w14:textId="77777777" w:rsidR="00D66DBB" w:rsidRPr="00557D85" w:rsidRDefault="00D66DBB" w:rsidP="00D66DBB">
            <w:pPr>
              <w:jc w:val="right"/>
              <w:rPr>
                <w:rFonts w:ascii="Calibri" w:hAnsi="Calibri"/>
                <w:sz w:val="22"/>
                <w:szCs w:val="22"/>
              </w:rPr>
            </w:pPr>
            <w:r w:rsidRPr="00557D85">
              <w:rPr>
                <w:rFonts w:ascii="Calibri" w:hAnsi="Calibri"/>
                <w:sz w:val="22"/>
                <w:szCs w:val="22"/>
              </w:rPr>
              <w:t>17%</w:t>
            </w:r>
          </w:p>
        </w:tc>
        <w:tc>
          <w:tcPr>
            <w:tcW w:w="1008" w:type="dxa"/>
            <w:tcBorders>
              <w:top w:val="single" w:sz="4" w:space="0" w:color="auto"/>
              <w:left w:val="nil"/>
              <w:bottom w:val="single" w:sz="4" w:space="0" w:color="auto"/>
              <w:right w:val="nil"/>
            </w:tcBorders>
            <w:shd w:val="clear" w:color="auto" w:fill="F2F2F2"/>
            <w:noWrap/>
            <w:vAlign w:val="center"/>
          </w:tcPr>
          <w:p w14:paraId="761C539A" w14:textId="77777777" w:rsidR="00D66DBB" w:rsidRPr="00557D85" w:rsidRDefault="00D66DBB" w:rsidP="00D66DBB">
            <w:pPr>
              <w:jc w:val="right"/>
              <w:rPr>
                <w:rFonts w:ascii="Calibri" w:hAnsi="Calibri"/>
                <w:sz w:val="22"/>
                <w:szCs w:val="22"/>
              </w:rPr>
            </w:pPr>
            <w:r w:rsidRPr="00557D85">
              <w:rPr>
                <w:rFonts w:ascii="Calibri" w:hAnsi="Calibri"/>
                <w:sz w:val="22"/>
                <w:szCs w:val="22"/>
              </w:rPr>
              <w:t>18%</w:t>
            </w:r>
          </w:p>
        </w:tc>
        <w:tc>
          <w:tcPr>
            <w:tcW w:w="1008" w:type="dxa"/>
            <w:tcBorders>
              <w:top w:val="single" w:sz="4" w:space="0" w:color="auto"/>
              <w:left w:val="nil"/>
              <w:bottom w:val="single" w:sz="4" w:space="0" w:color="auto"/>
              <w:right w:val="nil"/>
            </w:tcBorders>
            <w:shd w:val="clear" w:color="auto" w:fill="F2F2F2"/>
            <w:noWrap/>
            <w:vAlign w:val="center"/>
          </w:tcPr>
          <w:p w14:paraId="37C0318F" w14:textId="77777777" w:rsidR="00D66DBB" w:rsidRPr="00557D85" w:rsidRDefault="00D66DBB" w:rsidP="00D66DBB">
            <w:pPr>
              <w:jc w:val="right"/>
              <w:rPr>
                <w:rFonts w:ascii="Calibri" w:hAnsi="Calibri"/>
                <w:sz w:val="22"/>
                <w:szCs w:val="22"/>
              </w:rPr>
            </w:pPr>
            <w:r w:rsidRPr="00557D85">
              <w:rPr>
                <w:rFonts w:ascii="Calibri" w:hAnsi="Calibri"/>
                <w:sz w:val="22"/>
                <w:szCs w:val="22"/>
              </w:rPr>
              <w:t>20%</w:t>
            </w:r>
          </w:p>
        </w:tc>
        <w:tc>
          <w:tcPr>
            <w:tcW w:w="1008" w:type="dxa"/>
            <w:tcBorders>
              <w:top w:val="single" w:sz="4" w:space="0" w:color="auto"/>
              <w:left w:val="nil"/>
              <w:bottom w:val="single" w:sz="4" w:space="0" w:color="auto"/>
              <w:right w:val="nil"/>
            </w:tcBorders>
            <w:shd w:val="clear" w:color="auto" w:fill="F2F2F2"/>
            <w:noWrap/>
            <w:vAlign w:val="center"/>
          </w:tcPr>
          <w:p w14:paraId="633A031A" w14:textId="77777777" w:rsidR="00D66DBB" w:rsidRPr="00557D85" w:rsidRDefault="00D66DBB" w:rsidP="00D66DBB">
            <w:pPr>
              <w:jc w:val="right"/>
              <w:rPr>
                <w:rFonts w:ascii="Calibri" w:hAnsi="Calibri"/>
                <w:sz w:val="22"/>
                <w:szCs w:val="22"/>
              </w:rPr>
            </w:pPr>
            <w:r w:rsidRPr="00557D85">
              <w:rPr>
                <w:rFonts w:ascii="Calibri" w:hAnsi="Calibri"/>
                <w:sz w:val="22"/>
                <w:szCs w:val="22"/>
              </w:rPr>
              <w:t>24%</w:t>
            </w:r>
          </w:p>
        </w:tc>
        <w:tc>
          <w:tcPr>
            <w:tcW w:w="1008" w:type="dxa"/>
            <w:tcBorders>
              <w:top w:val="single" w:sz="4" w:space="0" w:color="auto"/>
              <w:left w:val="nil"/>
              <w:bottom w:val="single" w:sz="4" w:space="0" w:color="auto"/>
              <w:right w:val="single" w:sz="4" w:space="0" w:color="auto"/>
            </w:tcBorders>
            <w:shd w:val="clear" w:color="auto" w:fill="F2F2F2"/>
            <w:noWrap/>
            <w:vAlign w:val="center"/>
          </w:tcPr>
          <w:p w14:paraId="4395F993" w14:textId="77777777" w:rsidR="00D66DBB" w:rsidRPr="00557D85" w:rsidRDefault="00D66DBB" w:rsidP="00D66DBB">
            <w:pPr>
              <w:jc w:val="right"/>
              <w:rPr>
                <w:rFonts w:ascii="Calibri" w:hAnsi="Calibri"/>
                <w:sz w:val="22"/>
                <w:szCs w:val="22"/>
              </w:rPr>
            </w:pPr>
            <w:r w:rsidRPr="00557D85">
              <w:rPr>
                <w:rFonts w:ascii="Calibri" w:hAnsi="Calibri"/>
                <w:sz w:val="22"/>
                <w:szCs w:val="22"/>
              </w:rPr>
              <w:t>22%</w:t>
            </w:r>
          </w:p>
        </w:tc>
      </w:tr>
      <w:tr w:rsidR="00D66DBB" w:rsidRPr="00557D85" w14:paraId="4BCE621C" w14:textId="77777777" w:rsidTr="00D66DBB">
        <w:trPr>
          <w:trHeight w:val="585"/>
          <w:jc w:val="center"/>
        </w:trPr>
        <w:tc>
          <w:tcPr>
            <w:tcW w:w="1148" w:type="dxa"/>
            <w:tcBorders>
              <w:top w:val="nil"/>
              <w:left w:val="single" w:sz="4" w:space="0" w:color="auto"/>
              <w:bottom w:val="single" w:sz="4" w:space="0" w:color="auto"/>
              <w:right w:val="single" w:sz="4" w:space="0" w:color="969696"/>
            </w:tcBorders>
            <w:shd w:val="clear" w:color="auto" w:fill="D9D9D9"/>
            <w:vAlign w:val="center"/>
          </w:tcPr>
          <w:p w14:paraId="36B183B2" w14:textId="77777777" w:rsidR="00D66DBB" w:rsidRPr="00557D85" w:rsidRDefault="00D66DBB" w:rsidP="00D66DBB">
            <w:pPr>
              <w:ind w:firstLineChars="100" w:firstLine="181"/>
              <w:jc w:val="center"/>
              <w:rPr>
                <w:rFonts w:ascii="Calibri" w:hAnsi="Calibri"/>
                <w:b/>
                <w:bCs/>
                <w:sz w:val="18"/>
                <w:szCs w:val="18"/>
              </w:rPr>
            </w:pPr>
            <w:smartTag w:uri="urn:schemas-microsoft-com:office:smarttags" w:element="City">
              <w:smartTag w:uri="urn:schemas-microsoft-com:office:smarttags" w:element="place">
                <w:r w:rsidRPr="00557D85">
                  <w:rPr>
                    <w:rFonts w:ascii="Calibri" w:hAnsi="Calibri"/>
                    <w:b/>
                    <w:bCs/>
                    <w:sz w:val="18"/>
                    <w:szCs w:val="18"/>
                  </w:rPr>
                  <w:t>Malden</w:t>
                </w:r>
              </w:smartTag>
            </w:smartTag>
            <w:r>
              <w:rPr>
                <w:rFonts w:ascii="Calibri" w:hAnsi="Calibri"/>
                <w:b/>
                <w:bCs/>
                <w:sz w:val="18"/>
                <w:szCs w:val="18"/>
              </w:rPr>
              <w:t xml:space="preserve">   (38%)</w:t>
            </w:r>
          </w:p>
        </w:tc>
        <w:tc>
          <w:tcPr>
            <w:tcW w:w="1748" w:type="dxa"/>
            <w:tcBorders>
              <w:top w:val="nil"/>
              <w:left w:val="nil"/>
              <w:bottom w:val="single" w:sz="4" w:space="0" w:color="auto"/>
              <w:right w:val="nil"/>
            </w:tcBorders>
            <w:shd w:val="clear" w:color="auto" w:fill="D9D9D9"/>
            <w:vAlign w:val="center"/>
          </w:tcPr>
          <w:p w14:paraId="53160287" w14:textId="77777777" w:rsidR="00D66DBB" w:rsidRPr="00557D85" w:rsidRDefault="00D66DBB" w:rsidP="00D66DBB">
            <w:pPr>
              <w:rPr>
                <w:rFonts w:ascii="Calibri" w:hAnsi="Calibri"/>
                <w:sz w:val="20"/>
                <w:szCs w:val="20"/>
              </w:rPr>
            </w:pPr>
            <w:r w:rsidRPr="00557D85">
              <w:rPr>
                <w:rFonts w:ascii="Calibri" w:hAnsi="Calibri"/>
                <w:sz w:val="20"/>
                <w:szCs w:val="20"/>
              </w:rPr>
              <w:t>Low Income %</w:t>
            </w:r>
          </w:p>
        </w:tc>
        <w:tc>
          <w:tcPr>
            <w:tcW w:w="1008" w:type="dxa"/>
            <w:tcBorders>
              <w:top w:val="nil"/>
              <w:left w:val="nil"/>
              <w:bottom w:val="single" w:sz="4" w:space="0" w:color="auto"/>
              <w:right w:val="nil"/>
            </w:tcBorders>
            <w:shd w:val="clear" w:color="auto" w:fill="D9D9D9"/>
            <w:noWrap/>
            <w:vAlign w:val="center"/>
          </w:tcPr>
          <w:p w14:paraId="0E6BDE19" w14:textId="77777777" w:rsidR="00D66DBB" w:rsidRPr="00557D85" w:rsidRDefault="00D66DBB" w:rsidP="00D66DBB">
            <w:pPr>
              <w:jc w:val="right"/>
              <w:rPr>
                <w:rFonts w:ascii="Calibri" w:hAnsi="Calibri"/>
                <w:sz w:val="22"/>
                <w:szCs w:val="22"/>
              </w:rPr>
            </w:pPr>
            <w:r w:rsidRPr="00557D85">
              <w:rPr>
                <w:rFonts w:ascii="Calibri" w:hAnsi="Calibri"/>
                <w:sz w:val="22"/>
                <w:szCs w:val="22"/>
              </w:rPr>
              <w:t>53%</w:t>
            </w:r>
          </w:p>
        </w:tc>
        <w:tc>
          <w:tcPr>
            <w:tcW w:w="1008" w:type="dxa"/>
            <w:tcBorders>
              <w:top w:val="nil"/>
              <w:left w:val="nil"/>
              <w:bottom w:val="single" w:sz="4" w:space="0" w:color="auto"/>
              <w:right w:val="nil"/>
            </w:tcBorders>
            <w:shd w:val="clear" w:color="auto" w:fill="D9D9D9"/>
            <w:noWrap/>
            <w:vAlign w:val="center"/>
          </w:tcPr>
          <w:p w14:paraId="5B340B85" w14:textId="77777777" w:rsidR="00D66DBB" w:rsidRPr="00557D85" w:rsidRDefault="00D66DBB" w:rsidP="00D66DBB">
            <w:pPr>
              <w:jc w:val="right"/>
              <w:rPr>
                <w:rFonts w:ascii="Calibri" w:hAnsi="Calibri"/>
                <w:sz w:val="22"/>
                <w:szCs w:val="22"/>
              </w:rPr>
            </w:pPr>
            <w:r w:rsidRPr="00557D85">
              <w:rPr>
                <w:rFonts w:ascii="Calibri" w:hAnsi="Calibri"/>
                <w:sz w:val="22"/>
                <w:szCs w:val="22"/>
              </w:rPr>
              <w:t>54%</w:t>
            </w:r>
          </w:p>
        </w:tc>
        <w:tc>
          <w:tcPr>
            <w:tcW w:w="1008" w:type="dxa"/>
            <w:tcBorders>
              <w:top w:val="nil"/>
              <w:left w:val="nil"/>
              <w:bottom w:val="single" w:sz="4" w:space="0" w:color="auto"/>
              <w:right w:val="nil"/>
            </w:tcBorders>
            <w:shd w:val="clear" w:color="auto" w:fill="D9D9D9"/>
            <w:noWrap/>
            <w:vAlign w:val="center"/>
          </w:tcPr>
          <w:p w14:paraId="76AACE1F" w14:textId="77777777" w:rsidR="00D66DBB" w:rsidRPr="00557D85" w:rsidRDefault="00D66DBB" w:rsidP="00D66DBB">
            <w:pPr>
              <w:jc w:val="right"/>
              <w:rPr>
                <w:rFonts w:ascii="Calibri" w:hAnsi="Calibri"/>
                <w:sz w:val="22"/>
                <w:szCs w:val="22"/>
              </w:rPr>
            </w:pPr>
            <w:r w:rsidRPr="00557D85">
              <w:rPr>
                <w:rFonts w:ascii="Calibri" w:hAnsi="Calibri"/>
                <w:sz w:val="22"/>
                <w:szCs w:val="22"/>
              </w:rPr>
              <w:t>59%</w:t>
            </w:r>
          </w:p>
        </w:tc>
        <w:tc>
          <w:tcPr>
            <w:tcW w:w="1008" w:type="dxa"/>
            <w:tcBorders>
              <w:top w:val="nil"/>
              <w:left w:val="nil"/>
              <w:bottom w:val="single" w:sz="4" w:space="0" w:color="auto"/>
              <w:right w:val="nil"/>
            </w:tcBorders>
            <w:shd w:val="clear" w:color="auto" w:fill="D9D9D9"/>
            <w:noWrap/>
            <w:vAlign w:val="center"/>
          </w:tcPr>
          <w:p w14:paraId="11B26F2E" w14:textId="77777777" w:rsidR="00D66DBB" w:rsidRPr="00557D85" w:rsidRDefault="00D66DBB" w:rsidP="00D66DBB">
            <w:pPr>
              <w:jc w:val="right"/>
              <w:rPr>
                <w:rFonts w:ascii="Calibri" w:hAnsi="Calibri"/>
                <w:sz w:val="22"/>
                <w:szCs w:val="22"/>
              </w:rPr>
            </w:pPr>
            <w:r w:rsidRPr="00557D85">
              <w:rPr>
                <w:rFonts w:ascii="Calibri" w:hAnsi="Calibri"/>
                <w:sz w:val="22"/>
                <w:szCs w:val="22"/>
              </w:rPr>
              <w:t>59%</w:t>
            </w:r>
          </w:p>
        </w:tc>
        <w:tc>
          <w:tcPr>
            <w:tcW w:w="1008" w:type="dxa"/>
            <w:tcBorders>
              <w:top w:val="nil"/>
              <w:left w:val="nil"/>
              <w:bottom w:val="single" w:sz="4" w:space="0" w:color="auto"/>
              <w:right w:val="single" w:sz="4" w:space="0" w:color="auto"/>
            </w:tcBorders>
            <w:shd w:val="clear" w:color="auto" w:fill="D9D9D9"/>
            <w:noWrap/>
            <w:vAlign w:val="center"/>
          </w:tcPr>
          <w:p w14:paraId="055FEB31" w14:textId="77777777" w:rsidR="00D66DBB" w:rsidRPr="00557D85" w:rsidRDefault="00D66DBB" w:rsidP="00D66DBB">
            <w:pPr>
              <w:jc w:val="right"/>
              <w:rPr>
                <w:rFonts w:ascii="Calibri" w:hAnsi="Calibri"/>
                <w:sz w:val="22"/>
                <w:szCs w:val="22"/>
              </w:rPr>
            </w:pPr>
            <w:r w:rsidRPr="00557D85">
              <w:rPr>
                <w:rFonts w:ascii="Calibri" w:hAnsi="Calibri"/>
                <w:sz w:val="22"/>
                <w:szCs w:val="22"/>
              </w:rPr>
              <w:t>63%</w:t>
            </w:r>
          </w:p>
        </w:tc>
      </w:tr>
      <w:tr w:rsidR="00D66DBB" w:rsidRPr="00557D85" w14:paraId="7749827B" w14:textId="77777777" w:rsidTr="00D66DBB">
        <w:trPr>
          <w:trHeight w:val="585"/>
          <w:jc w:val="center"/>
        </w:trPr>
        <w:tc>
          <w:tcPr>
            <w:tcW w:w="1148" w:type="dxa"/>
            <w:tcBorders>
              <w:top w:val="single" w:sz="4" w:space="0" w:color="auto"/>
              <w:left w:val="single" w:sz="4" w:space="0" w:color="auto"/>
              <w:bottom w:val="single" w:sz="4" w:space="0" w:color="auto"/>
              <w:right w:val="single" w:sz="4" w:space="0" w:color="969696"/>
            </w:tcBorders>
            <w:shd w:val="clear" w:color="auto" w:fill="F2F2F2"/>
            <w:vAlign w:val="center"/>
          </w:tcPr>
          <w:p w14:paraId="4796A590" w14:textId="77777777" w:rsidR="00D66DBB" w:rsidRPr="00557D85" w:rsidRDefault="00D66DBB" w:rsidP="00D66DBB">
            <w:pPr>
              <w:ind w:firstLineChars="100" w:firstLine="181"/>
              <w:jc w:val="center"/>
              <w:rPr>
                <w:rFonts w:ascii="Calibri" w:hAnsi="Calibri"/>
                <w:b/>
                <w:bCs/>
                <w:sz w:val="18"/>
                <w:szCs w:val="18"/>
              </w:rPr>
            </w:pPr>
            <w:smartTag w:uri="urn:schemas-microsoft-com:office:smarttags" w:element="City">
              <w:smartTag w:uri="urn:schemas-microsoft-com:office:smarttags" w:element="place">
                <w:r>
                  <w:rPr>
                    <w:rFonts w:ascii="Calibri" w:hAnsi="Calibri"/>
                    <w:b/>
                    <w:bCs/>
                    <w:sz w:val="18"/>
                    <w:szCs w:val="18"/>
                  </w:rPr>
                  <w:t>Melrose</w:t>
                </w:r>
              </w:smartTag>
            </w:smartTag>
            <w:r>
              <w:rPr>
                <w:rFonts w:ascii="Calibri" w:hAnsi="Calibri"/>
                <w:b/>
                <w:bCs/>
                <w:sz w:val="18"/>
                <w:szCs w:val="18"/>
              </w:rPr>
              <w:t xml:space="preserve"> (17%)</w:t>
            </w:r>
          </w:p>
        </w:tc>
        <w:tc>
          <w:tcPr>
            <w:tcW w:w="1748" w:type="dxa"/>
            <w:tcBorders>
              <w:top w:val="single" w:sz="4" w:space="0" w:color="auto"/>
              <w:left w:val="nil"/>
              <w:bottom w:val="single" w:sz="4" w:space="0" w:color="auto"/>
              <w:right w:val="nil"/>
            </w:tcBorders>
            <w:shd w:val="clear" w:color="auto" w:fill="F2F2F2"/>
            <w:vAlign w:val="center"/>
          </w:tcPr>
          <w:p w14:paraId="795A5389" w14:textId="77777777" w:rsidR="00D66DBB" w:rsidRPr="00557D85" w:rsidRDefault="00D66DBB" w:rsidP="00D66DBB">
            <w:pPr>
              <w:rPr>
                <w:rFonts w:ascii="Calibri" w:hAnsi="Calibri"/>
                <w:sz w:val="20"/>
                <w:szCs w:val="20"/>
              </w:rPr>
            </w:pPr>
            <w:r w:rsidRPr="00557D85">
              <w:rPr>
                <w:rFonts w:ascii="Calibri" w:hAnsi="Calibri"/>
                <w:sz w:val="20"/>
                <w:szCs w:val="20"/>
              </w:rPr>
              <w:t>Low Income %</w:t>
            </w:r>
          </w:p>
        </w:tc>
        <w:tc>
          <w:tcPr>
            <w:tcW w:w="1008" w:type="dxa"/>
            <w:tcBorders>
              <w:top w:val="single" w:sz="4" w:space="0" w:color="auto"/>
              <w:left w:val="nil"/>
              <w:bottom w:val="single" w:sz="4" w:space="0" w:color="auto"/>
              <w:right w:val="nil"/>
            </w:tcBorders>
            <w:shd w:val="clear" w:color="auto" w:fill="F2F2F2"/>
            <w:noWrap/>
            <w:vAlign w:val="center"/>
          </w:tcPr>
          <w:p w14:paraId="1943A0E3" w14:textId="77777777" w:rsidR="00D66DBB" w:rsidRPr="00557D85" w:rsidRDefault="00D66DBB" w:rsidP="00D66DBB">
            <w:pPr>
              <w:jc w:val="right"/>
              <w:rPr>
                <w:rFonts w:ascii="Calibri" w:hAnsi="Calibri"/>
                <w:sz w:val="22"/>
                <w:szCs w:val="22"/>
              </w:rPr>
            </w:pPr>
            <w:r>
              <w:rPr>
                <w:rFonts w:ascii="Calibri" w:hAnsi="Calibri"/>
                <w:sz w:val="22"/>
                <w:szCs w:val="22"/>
              </w:rPr>
              <w:t>12%</w:t>
            </w:r>
          </w:p>
        </w:tc>
        <w:tc>
          <w:tcPr>
            <w:tcW w:w="1008" w:type="dxa"/>
            <w:tcBorders>
              <w:top w:val="single" w:sz="4" w:space="0" w:color="auto"/>
              <w:left w:val="nil"/>
              <w:bottom w:val="single" w:sz="4" w:space="0" w:color="auto"/>
              <w:right w:val="nil"/>
            </w:tcBorders>
            <w:shd w:val="clear" w:color="auto" w:fill="F2F2F2"/>
            <w:noWrap/>
            <w:vAlign w:val="center"/>
          </w:tcPr>
          <w:p w14:paraId="527FF084" w14:textId="77777777" w:rsidR="00D66DBB" w:rsidRPr="00557D85" w:rsidRDefault="00D66DBB" w:rsidP="00D66DBB">
            <w:pPr>
              <w:jc w:val="right"/>
              <w:rPr>
                <w:rFonts w:ascii="Calibri" w:hAnsi="Calibri"/>
                <w:sz w:val="22"/>
                <w:szCs w:val="22"/>
              </w:rPr>
            </w:pPr>
            <w:r>
              <w:rPr>
                <w:rFonts w:ascii="Calibri" w:hAnsi="Calibri"/>
                <w:sz w:val="22"/>
                <w:szCs w:val="22"/>
              </w:rPr>
              <w:t>12%</w:t>
            </w:r>
          </w:p>
        </w:tc>
        <w:tc>
          <w:tcPr>
            <w:tcW w:w="1008" w:type="dxa"/>
            <w:tcBorders>
              <w:top w:val="single" w:sz="4" w:space="0" w:color="auto"/>
              <w:left w:val="nil"/>
              <w:bottom w:val="single" w:sz="4" w:space="0" w:color="auto"/>
              <w:right w:val="nil"/>
            </w:tcBorders>
            <w:shd w:val="clear" w:color="auto" w:fill="F2F2F2"/>
            <w:noWrap/>
            <w:vAlign w:val="center"/>
          </w:tcPr>
          <w:p w14:paraId="113ADFCF" w14:textId="77777777" w:rsidR="00D66DBB" w:rsidRPr="00557D85" w:rsidRDefault="00D66DBB" w:rsidP="00D66DBB">
            <w:pPr>
              <w:jc w:val="right"/>
              <w:rPr>
                <w:rFonts w:ascii="Calibri" w:hAnsi="Calibri"/>
                <w:sz w:val="22"/>
                <w:szCs w:val="22"/>
              </w:rPr>
            </w:pPr>
            <w:r>
              <w:rPr>
                <w:rFonts w:ascii="Calibri" w:hAnsi="Calibri"/>
                <w:sz w:val="22"/>
                <w:szCs w:val="22"/>
              </w:rPr>
              <w:t>13%</w:t>
            </w:r>
          </w:p>
        </w:tc>
        <w:tc>
          <w:tcPr>
            <w:tcW w:w="1008" w:type="dxa"/>
            <w:tcBorders>
              <w:top w:val="single" w:sz="4" w:space="0" w:color="auto"/>
              <w:left w:val="nil"/>
              <w:bottom w:val="single" w:sz="4" w:space="0" w:color="auto"/>
              <w:right w:val="nil"/>
            </w:tcBorders>
            <w:shd w:val="clear" w:color="auto" w:fill="F2F2F2"/>
            <w:noWrap/>
            <w:vAlign w:val="center"/>
          </w:tcPr>
          <w:p w14:paraId="1AA8B23D" w14:textId="77777777" w:rsidR="00D66DBB" w:rsidRPr="00557D85" w:rsidRDefault="00D66DBB" w:rsidP="00D66DBB">
            <w:pPr>
              <w:jc w:val="right"/>
              <w:rPr>
                <w:rFonts w:ascii="Calibri" w:hAnsi="Calibri"/>
                <w:sz w:val="22"/>
                <w:szCs w:val="22"/>
              </w:rPr>
            </w:pPr>
            <w:r>
              <w:rPr>
                <w:rFonts w:ascii="Calibri" w:hAnsi="Calibri"/>
                <w:sz w:val="22"/>
                <w:szCs w:val="22"/>
              </w:rPr>
              <w:t>15%</w:t>
            </w:r>
          </w:p>
        </w:tc>
        <w:tc>
          <w:tcPr>
            <w:tcW w:w="1008" w:type="dxa"/>
            <w:tcBorders>
              <w:top w:val="single" w:sz="4" w:space="0" w:color="auto"/>
              <w:left w:val="nil"/>
              <w:bottom w:val="single" w:sz="4" w:space="0" w:color="auto"/>
              <w:right w:val="single" w:sz="4" w:space="0" w:color="auto"/>
            </w:tcBorders>
            <w:shd w:val="clear" w:color="auto" w:fill="F2F2F2"/>
            <w:noWrap/>
            <w:vAlign w:val="center"/>
          </w:tcPr>
          <w:p w14:paraId="54CA7DD0" w14:textId="77777777" w:rsidR="00D66DBB" w:rsidRPr="00557D85" w:rsidRDefault="00D66DBB" w:rsidP="00D66DBB">
            <w:pPr>
              <w:jc w:val="right"/>
              <w:rPr>
                <w:rFonts w:ascii="Calibri" w:hAnsi="Calibri"/>
                <w:sz w:val="22"/>
                <w:szCs w:val="22"/>
              </w:rPr>
            </w:pPr>
            <w:r>
              <w:rPr>
                <w:rFonts w:ascii="Calibri" w:hAnsi="Calibri"/>
                <w:sz w:val="22"/>
                <w:szCs w:val="22"/>
              </w:rPr>
              <w:t>14%</w:t>
            </w:r>
          </w:p>
        </w:tc>
      </w:tr>
      <w:tr w:rsidR="00D66DBB" w:rsidRPr="00557D85" w14:paraId="3A992D54" w14:textId="77777777" w:rsidTr="00D66DBB">
        <w:trPr>
          <w:trHeight w:val="585"/>
          <w:jc w:val="center"/>
        </w:trPr>
        <w:tc>
          <w:tcPr>
            <w:tcW w:w="1148" w:type="dxa"/>
            <w:tcBorders>
              <w:top w:val="nil"/>
              <w:left w:val="single" w:sz="4" w:space="0" w:color="auto"/>
              <w:bottom w:val="single" w:sz="4" w:space="0" w:color="auto"/>
              <w:right w:val="single" w:sz="4" w:space="0" w:color="969696"/>
            </w:tcBorders>
            <w:shd w:val="clear" w:color="auto" w:fill="D9D9D9"/>
            <w:vAlign w:val="center"/>
          </w:tcPr>
          <w:p w14:paraId="5A1F946E" w14:textId="77777777" w:rsidR="00D66DBB" w:rsidRPr="00557D85" w:rsidRDefault="00D66DBB" w:rsidP="00D66DBB">
            <w:pPr>
              <w:ind w:firstLineChars="100" w:firstLine="181"/>
              <w:jc w:val="center"/>
              <w:rPr>
                <w:rFonts w:ascii="Calibri" w:hAnsi="Calibri"/>
                <w:b/>
                <w:bCs/>
                <w:sz w:val="18"/>
                <w:szCs w:val="18"/>
              </w:rPr>
            </w:pPr>
            <w:smartTag w:uri="urn:schemas-microsoft-com:office:smarttags" w:element="City">
              <w:smartTag w:uri="urn:schemas-microsoft-com:office:smarttags" w:element="place">
                <w:r>
                  <w:rPr>
                    <w:rFonts w:ascii="Calibri" w:hAnsi="Calibri"/>
                    <w:b/>
                    <w:bCs/>
                    <w:sz w:val="18"/>
                    <w:szCs w:val="18"/>
                  </w:rPr>
                  <w:t>Everett</w:t>
                </w:r>
              </w:smartTag>
            </w:smartTag>
            <w:r>
              <w:rPr>
                <w:rFonts w:ascii="Calibri" w:hAnsi="Calibri"/>
                <w:b/>
                <w:bCs/>
                <w:sz w:val="18"/>
                <w:szCs w:val="18"/>
              </w:rPr>
              <w:t xml:space="preserve"> (13%)</w:t>
            </w:r>
          </w:p>
        </w:tc>
        <w:tc>
          <w:tcPr>
            <w:tcW w:w="1748" w:type="dxa"/>
            <w:tcBorders>
              <w:top w:val="nil"/>
              <w:left w:val="nil"/>
              <w:bottom w:val="single" w:sz="4" w:space="0" w:color="auto"/>
              <w:right w:val="nil"/>
            </w:tcBorders>
            <w:shd w:val="clear" w:color="auto" w:fill="D9D9D9"/>
            <w:vAlign w:val="center"/>
          </w:tcPr>
          <w:p w14:paraId="088E2199" w14:textId="77777777" w:rsidR="00D66DBB" w:rsidRPr="00557D85" w:rsidRDefault="00D66DBB" w:rsidP="00D66DBB">
            <w:pPr>
              <w:rPr>
                <w:rFonts w:ascii="Calibri" w:hAnsi="Calibri"/>
                <w:sz w:val="20"/>
                <w:szCs w:val="20"/>
              </w:rPr>
            </w:pPr>
            <w:r w:rsidRPr="00557D85">
              <w:rPr>
                <w:rFonts w:ascii="Calibri" w:hAnsi="Calibri"/>
                <w:sz w:val="20"/>
                <w:szCs w:val="20"/>
              </w:rPr>
              <w:t>Low Income %</w:t>
            </w:r>
          </w:p>
        </w:tc>
        <w:tc>
          <w:tcPr>
            <w:tcW w:w="1008" w:type="dxa"/>
            <w:tcBorders>
              <w:top w:val="nil"/>
              <w:left w:val="nil"/>
              <w:bottom w:val="single" w:sz="4" w:space="0" w:color="auto"/>
              <w:right w:val="nil"/>
            </w:tcBorders>
            <w:shd w:val="clear" w:color="auto" w:fill="D9D9D9"/>
            <w:noWrap/>
            <w:vAlign w:val="center"/>
          </w:tcPr>
          <w:p w14:paraId="4FAB91B2" w14:textId="77777777" w:rsidR="00D66DBB" w:rsidRPr="00557D85" w:rsidRDefault="00D66DBB" w:rsidP="00D66DBB">
            <w:pPr>
              <w:jc w:val="right"/>
              <w:rPr>
                <w:rFonts w:ascii="Calibri" w:hAnsi="Calibri"/>
                <w:sz w:val="22"/>
                <w:szCs w:val="22"/>
              </w:rPr>
            </w:pPr>
            <w:r>
              <w:rPr>
                <w:rFonts w:ascii="Calibri" w:hAnsi="Calibri"/>
                <w:sz w:val="22"/>
                <w:szCs w:val="22"/>
              </w:rPr>
              <w:t>64</w:t>
            </w:r>
            <w:r w:rsidRPr="00557D85">
              <w:rPr>
                <w:rFonts w:ascii="Calibri" w:hAnsi="Calibri"/>
                <w:sz w:val="22"/>
                <w:szCs w:val="22"/>
              </w:rPr>
              <w:t>%</w:t>
            </w:r>
          </w:p>
        </w:tc>
        <w:tc>
          <w:tcPr>
            <w:tcW w:w="1008" w:type="dxa"/>
            <w:tcBorders>
              <w:top w:val="nil"/>
              <w:left w:val="nil"/>
              <w:bottom w:val="single" w:sz="4" w:space="0" w:color="auto"/>
              <w:right w:val="nil"/>
            </w:tcBorders>
            <w:shd w:val="clear" w:color="auto" w:fill="D9D9D9"/>
            <w:noWrap/>
            <w:vAlign w:val="center"/>
          </w:tcPr>
          <w:p w14:paraId="04012C77" w14:textId="77777777" w:rsidR="00D66DBB" w:rsidRPr="00557D85" w:rsidRDefault="00D66DBB" w:rsidP="00D66DBB">
            <w:pPr>
              <w:jc w:val="right"/>
              <w:rPr>
                <w:rFonts w:ascii="Calibri" w:hAnsi="Calibri"/>
                <w:sz w:val="22"/>
                <w:szCs w:val="22"/>
              </w:rPr>
            </w:pPr>
            <w:r>
              <w:rPr>
                <w:rFonts w:ascii="Calibri" w:hAnsi="Calibri"/>
                <w:sz w:val="22"/>
                <w:szCs w:val="22"/>
              </w:rPr>
              <w:t>65</w:t>
            </w:r>
            <w:r w:rsidRPr="00557D85">
              <w:rPr>
                <w:rFonts w:ascii="Calibri" w:hAnsi="Calibri"/>
                <w:sz w:val="22"/>
                <w:szCs w:val="22"/>
              </w:rPr>
              <w:t>%</w:t>
            </w:r>
          </w:p>
        </w:tc>
        <w:tc>
          <w:tcPr>
            <w:tcW w:w="1008" w:type="dxa"/>
            <w:tcBorders>
              <w:top w:val="nil"/>
              <w:left w:val="nil"/>
              <w:bottom w:val="single" w:sz="4" w:space="0" w:color="auto"/>
              <w:right w:val="nil"/>
            </w:tcBorders>
            <w:shd w:val="clear" w:color="auto" w:fill="D9D9D9"/>
            <w:noWrap/>
            <w:vAlign w:val="center"/>
          </w:tcPr>
          <w:p w14:paraId="3C1379B1" w14:textId="77777777" w:rsidR="00D66DBB" w:rsidRPr="00557D85" w:rsidRDefault="00D66DBB" w:rsidP="00D66DBB">
            <w:pPr>
              <w:jc w:val="right"/>
              <w:rPr>
                <w:rFonts w:ascii="Calibri" w:hAnsi="Calibri"/>
                <w:sz w:val="22"/>
                <w:szCs w:val="22"/>
              </w:rPr>
            </w:pPr>
            <w:r>
              <w:rPr>
                <w:rFonts w:ascii="Calibri" w:hAnsi="Calibri"/>
                <w:sz w:val="22"/>
                <w:szCs w:val="22"/>
              </w:rPr>
              <w:t>6</w:t>
            </w:r>
            <w:r w:rsidRPr="00557D85">
              <w:rPr>
                <w:rFonts w:ascii="Calibri" w:hAnsi="Calibri"/>
                <w:sz w:val="22"/>
                <w:szCs w:val="22"/>
              </w:rPr>
              <w:t>9%</w:t>
            </w:r>
          </w:p>
        </w:tc>
        <w:tc>
          <w:tcPr>
            <w:tcW w:w="1008" w:type="dxa"/>
            <w:tcBorders>
              <w:top w:val="nil"/>
              <w:left w:val="nil"/>
              <w:bottom w:val="single" w:sz="4" w:space="0" w:color="auto"/>
              <w:right w:val="nil"/>
            </w:tcBorders>
            <w:shd w:val="clear" w:color="auto" w:fill="D9D9D9"/>
            <w:noWrap/>
            <w:vAlign w:val="center"/>
          </w:tcPr>
          <w:p w14:paraId="52305870" w14:textId="77777777" w:rsidR="00D66DBB" w:rsidRPr="00557D85" w:rsidRDefault="00D66DBB" w:rsidP="00D66DBB">
            <w:pPr>
              <w:jc w:val="right"/>
              <w:rPr>
                <w:rFonts w:ascii="Calibri" w:hAnsi="Calibri"/>
                <w:sz w:val="22"/>
                <w:szCs w:val="22"/>
              </w:rPr>
            </w:pPr>
            <w:r>
              <w:rPr>
                <w:rFonts w:ascii="Calibri" w:hAnsi="Calibri"/>
                <w:sz w:val="22"/>
                <w:szCs w:val="22"/>
              </w:rPr>
              <w:t>6</w:t>
            </w:r>
            <w:r w:rsidRPr="00557D85">
              <w:rPr>
                <w:rFonts w:ascii="Calibri" w:hAnsi="Calibri"/>
                <w:sz w:val="22"/>
                <w:szCs w:val="22"/>
              </w:rPr>
              <w:t>9%</w:t>
            </w:r>
          </w:p>
        </w:tc>
        <w:tc>
          <w:tcPr>
            <w:tcW w:w="1008" w:type="dxa"/>
            <w:tcBorders>
              <w:top w:val="nil"/>
              <w:left w:val="nil"/>
              <w:bottom w:val="single" w:sz="4" w:space="0" w:color="auto"/>
              <w:right w:val="single" w:sz="4" w:space="0" w:color="auto"/>
            </w:tcBorders>
            <w:shd w:val="clear" w:color="auto" w:fill="D9D9D9"/>
            <w:noWrap/>
            <w:vAlign w:val="center"/>
          </w:tcPr>
          <w:p w14:paraId="23BD9210" w14:textId="77777777" w:rsidR="00D66DBB" w:rsidRPr="00557D85" w:rsidRDefault="00D66DBB" w:rsidP="00D66DBB">
            <w:pPr>
              <w:jc w:val="right"/>
              <w:rPr>
                <w:rFonts w:ascii="Calibri" w:hAnsi="Calibri"/>
                <w:sz w:val="22"/>
                <w:szCs w:val="22"/>
              </w:rPr>
            </w:pPr>
            <w:r>
              <w:rPr>
                <w:rFonts w:ascii="Calibri" w:hAnsi="Calibri"/>
                <w:sz w:val="22"/>
                <w:szCs w:val="22"/>
              </w:rPr>
              <w:t>76</w:t>
            </w:r>
            <w:r w:rsidRPr="00557D85">
              <w:rPr>
                <w:rFonts w:ascii="Calibri" w:hAnsi="Calibri"/>
                <w:sz w:val="22"/>
                <w:szCs w:val="22"/>
              </w:rPr>
              <w:t>%</w:t>
            </w:r>
          </w:p>
        </w:tc>
      </w:tr>
      <w:tr w:rsidR="00D66DBB" w:rsidRPr="00557D85" w14:paraId="797AAEDF" w14:textId="77777777" w:rsidTr="00D66DBB">
        <w:trPr>
          <w:trHeight w:val="585"/>
          <w:jc w:val="center"/>
        </w:trPr>
        <w:tc>
          <w:tcPr>
            <w:tcW w:w="1148" w:type="dxa"/>
            <w:tcBorders>
              <w:top w:val="single" w:sz="4" w:space="0" w:color="auto"/>
              <w:left w:val="single" w:sz="4" w:space="0" w:color="auto"/>
              <w:bottom w:val="single" w:sz="4" w:space="0" w:color="auto"/>
              <w:right w:val="single" w:sz="4" w:space="0" w:color="969696"/>
            </w:tcBorders>
            <w:shd w:val="clear" w:color="auto" w:fill="BFBFBF"/>
            <w:vAlign w:val="center"/>
          </w:tcPr>
          <w:p w14:paraId="216CCE3A" w14:textId="77777777" w:rsidR="00D66DBB" w:rsidRPr="00557D85" w:rsidRDefault="00D66DBB" w:rsidP="00D66DBB">
            <w:pPr>
              <w:ind w:firstLineChars="100" w:firstLine="181"/>
              <w:rPr>
                <w:rFonts w:ascii="Calibri" w:hAnsi="Calibri"/>
                <w:b/>
                <w:bCs/>
                <w:sz w:val="18"/>
                <w:szCs w:val="18"/>
              </w:rPr>
            </w:pPr>
            <w:r w:rsidRPr="00557D85">
              <w:rPr>
                <w:rFonts w:ascii="Calibri" w:hAnsi="Calibri"/>
                <w:b/>
                <w:bCs/>
                <w:sz w:val="18"/>
                <w:szCs w:val="18"/>
              </w:rPr>
              <w:t>State</w:t>
            </w:r>
          </w:p>
        </w:tc>
        <w:tc>
          <w:tcPr>
            <w:tcW w:w="1748" w:type="dxa"/>
            <w:tcBorders>
              <w:top w:val="single" w:sz="4" w:space="0" w:color="auto"/>
              <w:left w:val="nil"/>
              <w:bottom w:val="single" w:sz="4" w:space="0" w:color="auto"/>
              <w:right w:val="nil"/>
            </w:tcBorders>
            <w:shd w:val="clear" w:color="auto" w:fill="BFBFBF"/>
            <w:vAlign w:val="center"/>
          </w:tcPr>
          <w:p w14:paraId="66305152" w14:textId="77777777" w:rsidR="00D66DBB" w:rsidRPr="00557D85" w:rsidRDefault="00D66DBB" w:rsidP="00D66DBB">
            <w:pPr>
              <w:rPr>
                <w:rFonts w:ascii="Calibri" w:hAnsi="Calibri"/>
                <w:sz w:val="20"/>
                <w:szCs w:val="20"/>
              </w:rPr>
            </w:pPr>
            <w:r w:rsidRPr="00557D85">
              <w:rPr>
                <w:rFonts w:ascii="Calibri" w:hAnsi="Calibri"/>
                <w:sz w:val="20"/>
                <w:szCs w:val="20"/>
              </w:rPr>
              <w:t>Low Income %</w:t>
            </w:r>
          </w:p>
        </w:tc>
        <w:tc>
          <w:tcPr>
            <w:tcW w:w="1008" w:type="dxa"/>
            <w:tcBorders>
              <w:top w:val="single" w:sz="4" w:space="0" w:color="auto"/>
              <w:left w:val="nil"/>
              <w:bottom w:val="single" w:sz="4" w:space="0" w:color="auto"/>
              <w:right w:val="nil"/>
            </w:tcBorders>
            <w:shd w:val="clear" w:color="auto" w:fill="BFBFBF"/>
            <w:noWrap/>
            <w:vAlign w:val="center"/>
          </w:tcPr>
          <w:p w14:paraId="66ACB737" w14:textId="77777777" w:rsidR="00D66DBB" w:rsidRPr="00557D85" w:rsidRDefault="00D66DBB" w:rsidP="00D66DBB">
            <w:pPr>
              <w:jc w:val="right"/>
              <w:rPr>
                <w:rFonts w:ascii="Calibri" w:hAnsi="Calibri"/>
                <w:sz w:val="22"/>
                <w:szCs w:val="22"/>
              </w:rPr>
            </w:pPr>
            <w:r w:rsidRPr="00557D85">
              <w:rPr>
                <w:rFonts w:ascii="Calibri" w:hAnsi="Calibri"/>
                <w:sz w:val="22"/>
                <w:szCs w:val="22"/>
              </w:rPr>
              <w:t>29%</w:t>
            </w:r>
          </w:p>
        </w:tc>
        <w:tc>
          <w:tcPr>
            <w:tcW w:w="1008" w:type="dxa"/>
            <w:tcBorders>
              <w:top w:val="single" w:sz="4" w:space="0" w:color="auto"/>
              <w:left w:val="nil"/>
              <w:bottom w:val="single" w:sz="4" w:space="0" w:color="auto"/>
              <w:right w:val="nil"/>
            </w:tcBorders>
            <w:shd w:val="clear" w:color="auto" w:fill="BFBFBF"/>
            <w:noWrap/>
            <w:vAlign w:val="center"/>
          </w:tcPr>
          <w:p w14:paraId="0AFD9F90" w14:textId="77777777" w:rsidR="00D66DBB" w:rsidRPr="00557D85" w:rsidRDefault="00D66DBB" w:rsidP="00D66DBB">
            <w:pPr>
              <w:jc w:val="right"/>
              <w:rPr>
                <w:rFonts w:ascii="Calibri" w:hAnsi="Calibri"/>
                <w:sz w:val="22"/>
                <w:szCs w:val="22"/>
              </w:rPr>
            </w:pPr>
            <w:r w:rsidRPr="00557D85">
              <w:rPr>
                <w:rFonts w:ascii="Calibri" w:hAnsi="Calibri"/>
                <w:sz w:val="22"/>
                <w:szCs w:val="22"/>
              </w:rPr>
              <w:t>31%</w:t>
            </w:r>
          </w:p>
        </w:tc>
        <w:tc>
          <w:tcPr>
            <w:tcW w:w="1008" w:type="dxa"/>
            <w:tcBorders>
              <w:top w:val="single" w:sz="4" w:space="0" w:color="auto"/>
              <w:left w:val="nil"/>
              <w:bottom w:val="single" w:sz="4" w:space="0" w:color="auto"/>
              <w:right w:val="nil"/>
            </w:tcBorders>
            <w:shd w:val="clear" w:color="auto" w:fill="BFBFBF"/>
            <w:noWrap/>
            <w:vAlign w:val="center"/>
          </w:tcPr>
          <w:p w14:paraId="3EDEFDFA" w14:textId="77777777" w:rsidR="00D66DBB" w:rsidRPr="00557D85" w:rsidRDefault="00D66DBB" w:rsidP="00D66DBB">
            <w:pPr>
              <w:jc w:val="right"/>
              <w:rPr>
                <w:rFonts w:ascii="Calibri" w:hAnsi="Calibri"/>
                <w:sz w:val="22"/>
                <w:szCs w:val="22"/>
              </w:rPr>
            </w:pPr>
            <w:r w:rsidRPr="00557D85">
              <w:rPr>
                <w:rFonts w:ascii="Calibri" w:hAnsi="Calibri"/>
                <w:sz w:val="22"/>
                <w:szCs w:val="22"/>
              </w:rPr>
              <w:t>33%</w:t>
            </w:r>
          </w:p>
        </w:tc>
        <w:tc>
          <w:tcPr>
            <w:tcW w:w="1008" w:type="dxa"/>
            <w:tcBorders>
              <w:top w:val="single" w:sz="4" w:space="0" w:color="auto"/>
              <w:left w:val="nil"/>
              <w:bottom w:val="single" w:sz="4" w:space="0" w:color="auto"/>
              <w:right w:val="nil"/>
            </w:tcBorders>
            <w:shd w:val="clear" w:color="auto" w:fill="BFBFBF"/>
            <w:noWrap/>
            <w:vAlign w:val="center"/>
          </w:tcPr>
          <w:p w14:paraId="0BC22F2C" w14:textId="77777777" w:rsidR="00D66DBB" w:rsidRPr="00557D85" w:rsidRDefault="00D66DBB" w:rsidP="00D66DBB">
            <w:pPr>
              <w:jc w:val="right"/>
              <w:rPr>
                <w:rFonts w:ascii="Calibri" w:hAnsi="Calibri"/>
                <w:sz w:val="22"/>
                <w:szCs w:val="22"/>
              </w:rPr>
            </w:pPr>
            <w:r w:rsidRPr="00557D85">
              <w:rPr>
                <w:rFonts w:ascii="Calibri" w:hAnsi="Calibri"/>
                <w:sz w:val="22"/>
                <w:szCs w:val="22"/>
              </w:rPr>
              <w:t>34%</w:t>
            </w:r>
          </w:p>
        </w:tc>
        <w:tc>
          <w:tcPr>
            <w:tcW w:w="1008" w:type="dxa"/>
            <w:tcBorders>
              <w:top w:val="single" w:sz="4" w:space="0" w:color="auto"/>
              <w:left w:val="nil"/>
              <w:bottom w:val="single" w:sz="4" w:space="0" w:color="auto"/>
              <w:right w:val="single" w:sz="4" w:space="0" w:color="auto"/>
            </w:tcBorders>
            <w:shd w:val="clear" w:color="auto" w:fill="BFBFBF"/>
            <w:noWrap/>
            <w:vAlign w:val="center"/>
          </w:tcPr>
          <w:p w14:paraId="33986C2C" w14:textId="77777777" w:rsidR="00D66DBB" w:rsidRPr="00557D85" w:rsidRDefault="00D66DBB" w:rsidP="00D66DBB">
            <w:pPr>
              <w:jc w:val="right"/>
              <w:rPr>
                <w:rFonts w:ascii="Calibri" w:hAnsi="Calibri"/>
                <w:sz w:val="22"/>
                <w:szCs w:val="22"/>
              </w:rPr>
            </w:pPr>
            <w:r w:rsidRPr="00557D85">
              <w:rPr>
                <w:rFonts w:ascii="Calibri" w:hAnsi="Calibri"/>
                <w:sz w:val="22"/>
                <w:szCs w:val="22"/>
              </w:rPr>
              <w:t>35%</w:t>
            </w:r>
          </w:p>
        </w:tc>
      </w:tr>
    </w:tbl>
    <w:p w14:paraId="72938783" w14:textId="77777777" w:rsidR="00D66DBB" w:rsidRPr="00F27FBE" w:rsidRDefault="00D66DBB" w:rsidP="00D66DBB">
      <w:pPr>
        <w:rPr>
          <w:sz w:val="18"/>
          <w:szCs w:val="18"/>
        </w:rPr>
      </w:pPr>
      <w:r>
        <w:rPr>
          <w:i/>
          <w:color w:val="00B050"/>
        </w:rPr>
        <w:tab/>
      </w:r>
      <w:r w:rsidRPr="00F27FBE">
        <w:rPr>
          <w:sz w:val="18"/>
          <w:szCs w:val="18"/>
        </w:rPr>
        <w:t>*denotes the percent of students attending school from this district</w:t>
      </w:r>
    </w:p>
    <w:p w14:paraId="20C29903" w14:textId="77777777" w:rsidR="004B5BDD" w:rsidRDefault="004B5BDD" w:rsidP="00CF0E11">
      <w:pPr>
        <w:rPr>
          <w:b/>
          <w:u w:val="single"/>
        </w:rPr>
      </w:pPr>
    </w:p>
    <w:p w14:paraId="6474DBA2" w14:textId="77777777" w:rsidR="000A37B0" w:rsidRDefault="000A37B0">
      <w:pPr>
        <w:rPr>
          <w:b/>
          <w:u w:val="single"/>
        </w:rPr>
      </w:pPr>
      <w:r>
        <w:rPr>
          <w:b/>
          <w:u w:val="single"/>
        </w:rPr>
        <w:br w:type="page"/>
      </w:r>
    </w:p>
    <w:p w14:paraId="721AC3FE" w14:textId="77777777" w:rsidR="00CF0E11" w:rsidRPr="00B139CB" w:rsidRDefault="008F6D00" w:rsidP="00CF0E11">
      <w:pPr>
        <w:rPr>
          <w:b/>
          <w:u w:val="single"/>
        </w:rPr>
      </w:pPr>
      <w:r w:rsidRPr="00B139CB">
        <w:rPr>
          <w:b/>
          <w:u w:val="single"/>
        </w:rPr>
        <w:lastRenderedPageBreak/>
        <w:t xml:space="preserve">School </w:t>
      </w:r>
      <w:r w:rsidR="00FE7AA3" w:rsidRPr="00B139CB">
        <w:rPr>
          <w:b/>
          <w:u w:val="single"/>
        </w:rPr>
        <w:t>l</w:t>
      </w:r>
      <w:r w:rsidRPr="00B139CB">
        <w:rPr>
          <w:b/>
          <w:u w:val="single"/>
        </w:rPr>
        <w:t>eadership</w:t>
      </w:r>
      <w:r w:rsidR="004B5BDD">
        <w:rPr>
          <w:b/>
          <w:u w:val="single"/>
        </w:rPr>
        <w:t xml:space="preserve"> and organizational planning</w:t>
      </w:r>
    </w:p>
    <w:p w14:paraId="07DDE7EE" w14:textId="77777777" w:rsidR="004B5BDD" w:rsidRPr="00B139CB" w:rsidRDefault="00FD1178" w:rsidP="004B5BDD">
      <w:pPr>
        <w:rPr>
          <w:b/>
          <w:sz w:val="20"/>
          <w:szCs w:val="20"/>
        </w:rPr>
      </w:pPr>
      <w:r>
        <w:rPr>
          <w:b/>
          <w:sz w:val="20"/>
          <w:szCs w:val="20"/>
        </w:rPr>
        <w:t>School leaders administer the school in a manner that ensures academic success, organizational viability, and faithfulness to charter.</w:t>
      </w:r>
      <w:r w:rsidR="004B5BDD" w:rsidRPr="004B5BDD">
        <w:rPr>
          <w:b/>
          <w:sz w:val="20"/>
          <w:szCs w:val="20"/>
        </w:rPr>
        <w:t xml:space="preserve"> </w:t>
      </w:r>
      <w:r w:rsidR="004B5BDD">
        <w:rPr>
          <w:b/>
          <w:sz w:val="20"/>
          <w:szCs w:val="20"/>
        </w:rPr>
        <w:t>The school has clear and well-understood systems for decision-making and communication. These systems result in a common sense of purpose for all school constituents. The school has realistic plans for program improvement based on evaluation and analysis of data</w:t>
      </w:r>
      <w:r w:rsidR="004B5BDD" w:rsidRPr="00B139CB">
        <w:rPr>
          <w:b/>
          <w:sz w:val="20"/>
          <w:szCs w:val="20"/>
        </w:rPr>
        <w:t>.</w:t>
      </w:r>
    </w:p>
    <w:p w14:paraId="6717444A" w14:textId="77777777" w:rsidR="0073024D" w:rsidRPr="00B139CB" w:rsidRDefault="0073024D" w:rsidP="0073024D">
      <w:pPr>
        <w:rPr>
          <w:b/>
          <w:u w:val="single"/>
        </w:rPr>
      </w:pPr>
    </w:p>
    <w:p w14:paraId="02A3B8E2" w14:textId="77777777" w:rsidR="00813147" w:rsidRPr="006D0AEA" w:rsidRDefault="00813147" w:rsidP="006D0AEA">
      <w:pPr>
        <w:pStyle w:val="Finding"/>
        <w:rPr>
          <w:i/>
          <w:iCs/>
        </w:rPr>
      </w:pPr>
      <w:r w:rsidRPr="006D0AEA">
        <w:rPr>
          <w:i/>
          <w:iCs/>
        </w:rPr>
        <w:t xml:space="preserve">Finding: The leadership team has been stable and is effective in its efforts to promote the academic success, ensure the organizational viability, and implement the mission of MVRCS. </w:t>
      </w:r>
    </w:p>
    <w:p w14:paraId="5DF85C17" w14:textId="77777777" w:rsidR="0002671D" w:rsidRDefault="0002671D" w:rsidP="0002671D">
      <w:r w:rsidRPr="0002671D">
        <w:t>Throug</w:t>
      </w:r>
      <w:r>
        <w:t>hout the course of the charter,</w:t>
      </w:r>
      <w:r w:rsidRPr="0002671D">
        <w:t xml:space="preserve"> the </w:t>
      </w:r>
      <w:r w:rsidR="005E5752">
        <w:t xml:space="preserve">secondary tier of the </w:t>
      </w:r>
      <w:r w:rsidRPr="0002671D">
        <w:t>leadership team has been stable: the K-8 team has been with the school since its inception</w:t>
      </w:r>
      <w:r>
        <w:t xml:space="preserve"> 14 years ago, and other administrators, other than the director, have served for five years or more. The current director was hired in July 2012. School leaders have defined roles that effectively promote the school’s academic success and organizational viability as well as the school’s mission. For example, the professional development coordinators and department heads observe classes and evaluate the teachers twice yearly, and they meet with teachers weekly to discuss lesson plans, to share ideas, and to ensure consistent delivery of the curriculum. Their meetings entail the use of data to evaluate individual student achievement and the success of academic programs. </w:t>
      </w:r>
    </w:p>
    <w:p w14:paraId="1BF1BBB9" w14:textId="77777777" w:rsidR="0002671D" w:rsidRDefault="0002671D" w:rsidP="0002671D"/>
    <w:p w14:paraId="23BB58C3" w14:textId="77777777" w:rsidR="0002671D" w:rsidRPr="0096212F" w:rsidRDefault="0002671D" w:rsidP="0002671D">
      <w:r>
        <w:t>The board meeting minutes show that the director, the assistant directors, and the business manager provide detailed reports to the b</w:t>
      </w:r>
      <w:r w:rsidR="003F6B94">
        <w:t>oard on a regular basis. R</w:t>
      </w:r>
      <w:r>
        <w:t>eports have covered topics that have included professional development activities, details of changes in the academic program such as book lists and homework practices, and school activities and trips. Assistant directors also communicate regularly with parents via newsletters, parent surveys, PTO and parent council meetings, and discussions regarding students whose achievement is below the school’s expectations.</w:t>
      </w:r>
    </w:p>
    <w:p w14:paraId="6548FF4A" w14:textId="77777777" w:rsidR="008F6D00" w:rsidRPr="0073024D" w:rsidRDefault="008F6D00" w:rsidP="0073024D">
      <w:pPr>
        <w:rPr>
          <w:u w:val="single"/>
        </w:rPr>
      </w:pPr>
    </w:p>
    <w:p w14:paraId="3C769A8A" w14:textId="77777777" w:rsidR="00171007" w:rsidRPr="00B139CB" w:rsidRDefault="00171007" w:rsidP="00BF13F1">
      <w:pPr>
        <w:rPr>
          <w:b/>
          <w:u w:val="single"/>
        </w:rPr>
      </w:pPr>
      <w:r w:rsidRPr="00B139CB">
        <w:rPr>
          <w:b/>
          <w:u w:val="single"/>
        </w:rPr>
        <w:t>Family satisfaction</w:t>
      </w:r>
      <w:r w:rsidR="004B5BDD">
        <w:rPr>
          <w:b/>
          <w:u w:val="single"/>
        </w:rPr>
        <w:t xml:space="preserve"> and engagement</w:t>
      </w:r>
      <w:r w:rsidRPr="00B139CB">
        <w:rPr>
          <w:b/>
          <w:u w:val="single"/>
        </w:rPr>
        <w:t xml:space="preserve"> </w:t>
      </w:r>
    </w:p>
    <w:p w14:paraId="2D13861D" w14:textId="77777777" w:rsidR="00171007" w:rsidRPr="00B139CB" w:rsidRDefault="00171007" w:rsidP="008F6D00">
      <w:pPr>
        <w:rPr>
          <w:b/>
          <w:sz w:val="20"/>
          <w:szCs w:val="20"/>
        </w:rPr>
      </w:pPr>
      <w:r w:rsidRPr="00B139CB">
        <w:rPr>
          <w:b/>
          <w:sz w:val="20"/>
          <w:szCs w:val="20"/>
        </w:rPr>
        <w:t>The school demonstrates that families</w:t>
      </w:r>
      <w:r w:rsidR="00FD1178">
        <w:rPr>
          <w:b/>
          <w:sz w:val="20"/>
          <w:szCs w:val="20"/>
        </w:rPr>
        <w:t xml:space="preserve"> and students</w:t>
      </w:r>
      <w:r w:rsidRPr="00B139CB">
        <w:rPr>
          <w:b/>
          <w:sz w:val="20"/>
          <w:szCs w:val="20"/>
        </w:rPr>
        <w:t xml:space="preserve"> are satisfied with the school’s program.</w:t>
      </w:r>
      <w:r w:rsidR="00FD1178">
        <w:rPr>
          <w:b/>
          <w:sz w:val="20"/>
          <w:szCs w:val="20"/>
        </w:rPr>
        <w:t xml:space="preserve"> </w:t>
      </w:r>
    </w:p>
    <w:p w14:paraId="610CC22D" w14:textId="77777777" w:rsidR="008F6D00" w:rsidRDefault="008F6D00" w:rsidP="00BF13F1">
      <w:pPr>
        <w:rPr>
          <w:u w:val="single"/>
        </w:rPr>
      </w:pPr>
    </w:p>
    <w:p w14:paraId="418228AA" w14:textId="77777777" w:rsidR="008B46D6" w:rsidRDefault="008F6D00" w:rsidP="008F6D00">
      <w:pPr>
        <w:rPr>
          <w:rFonts w:cs="Helvetica"/>
        </w:rPr>
      </w:pPr>
      <w:r w:rsidRPr="008F6D00">
        <w:rPr>
          <w:i/>
        </w:rPr>
        <w:t>Finding:</w:t>
      </w:r>
      <w:r w:rsidR="0002671D">
        <w:rPr>
          <w:i/>
        </w:rPr>
        <w:t xml:space="preserve"> </w:t>
      </w:r>
      <w:r w:rsidR="0002671D" w:rsidRPr="0002671D">
        <w:rPr>
          <w:i/>
        </w:rPr>
        <w:t xml:space="preserve">MVRCS </w:t>
      </w:r>
      <w:r w:rsidR="0002671D" w:rsidRPr="0002671D">
        <w:rPr>
          <w:rFonts w:cs="Helvetica"/>
          <w:i/>
        </w:rPr>
        <w:t>families are satisfied with the school’s academic program as well as the school’s culture, communications, and support.</w:t>
      </w:r>
      <w:r w:rsidR="0002671D" w:rsidRPr="00836046">
        <w:rPr>
          <w:rFonts w:cs="Helvetica"/>
        </w:rPr>
        <w:t xml:space="preserve">   </w:t>
      </w:r>
    </w:p>
    <w:p w14:paraId="395EE650" w14:textId="77777777" w:rsidR="006972AB" w:rsidRPr="005F5A5D" w:rsidRDefault="005622E1" w:rsidP="003446AB">
      <w:pPr>
        <w:pStyle w:val="Body"/>
      </w:pPr>
      <w:r>
        <w:t>During the year twelve site visit, a</w:t>
      </w:r>
      <w:r w:rsidR="006972AB">
        <w:t xml:space="preserve">ll stakeholders spoke with gratitude for the safe, structured, and supportive environment created by </w:t>
      </w:r>
      <w:r>
        <w:t>MVRCS. T</w:t>
      </w:r>
      <w:r w:rsidR="006972AB">
        <w:t>he school was</w:t>
      </w:r>
      <w:r>
        <w:t xml:space="preserve"> described as</w:t>
      </w:r>
      <w:r w:rsidR="006972AB">
        <w:t xml:space="preserve"> a nurturing place in which </w:t>
      </w:r>
      <w:r>
        <w:t>students</w:t>
      </w:r>
      <w:r w:rsidR="006972AB">
        <w:t xml:space="preserve"> felt well known by teachers. </w:t>
      </w:r>
      <w:r w:rsidR="006972AB" w:rsidRPr="004A27C1">
        <w:t>Students also expressed gratitude for the quality of education they received at MVRCS. Lower school students spoke about teachers breaking down concepts to make them comprehensible. High school students felt that they were held to high expectations and pushed to do their best.</w:t>
      </w:r>
      <w:r w:rsidR="006972AB">
        <w:t xml:space="preserve"> The administration and board members highlighted the school’s ability to provide a strong academic program within a safe and orderly school. </w:t>
      </w:r>
      <w:r w:rsidR="006972AB" w:rsidRPr="004A27C1">
        <w:t>Parents expressed satisfaction with the school’s curriculum, the safe environment, and with the ample communication provided by the school about their children. Parents were happy with the rigor of the school, particularly noting that the IB provided their children a challenging course of study to prepare them for college.</w:t>
      </w:r>
      <w:r w:rsidR="00115722" w:rsidRPr="004A27C1">
        <w:t xml:space="preserve"> </w:t>
      </w:r>
    </w:p>
    <w:p w14:paraId="08B65BC4" w14:textId="77777777" w:rsidR="008F6D00" w:rsidRPr="004F7E6D" w:rsidRDefault="005622E1" w:rsidP="003446AB">
      <w:pPr>
        <w:pStyle w:val="Body"/>
      </w:pPr>
      <w:r>
        <w:t xml:space="preserve">Similar to the year twelve site visit, </w:t>
      </w:r>
      <w:r w:rsidR="006972AB">
        <w:t xml:space="preserve">the school’s 2012 parent survey showed that MVRCS parents were satisfied with the school. Parents answered 32 questions about the school’s curriculum, leadership, staff, and programs and were asked to provide ratings from 1 to 10. Of 345 respondents, 309 (89.5 percent) indicated that they were satisfied with their decision to send their children to MVRCS: they provided ratings of 10 (202), 9 (68), or 8 (39). </w:t>
      </w:r>
      <w:r w:rsidR="004F7E6D" w:rsidRPr="004F7E6D">
        <w:t xml:space="preserve">Parents </w:t>
      </w:r>
      <w:r w:rsidR="004F7E6D" w:rsidRPr="004F7E6D">
        <w:lastRenderedPageBreak/>
        <w:t xml:space="preserve">emphasized the school’s high expectations for academics and behavior and the availability of teachers to provide extra help if needed. </w:t>
      </w:r>
      <w:r w:rsidR="004F7E6D" w:rsidRPr="004A27C1">
        <w:t xml:space="preserve">Parents also told the </w:t>
      </w:r>
      <w:r w:rsidR="003446AB" w:rsidRPr="004A27C1">
        <w:t xml:space="preserve">renewal inspection </w:t>
      </w:r>
      <w:r w:rsidR="004F7E6D" w:rsidRPr="004A27C1">
        <w:t>team that they were involved in the life of the school through various activities such as the PTO, the parent advisory council, and volunteer opportunities.</w:t>
      </w:r>
      <w:r w:rsidR="004F7E6D">
        <w:t xml:space="preserve"> </w:t>
      </w:r>
    </w:p>
    <w:p w14:paraId="56EB135E" w14:textId="77777777" w:rsidR="008F6D00" w:rsidRDefault="008F6D00" w:rsidP="00BF13F1">
      <w:pPr>
        <w:rPr>
          <w:u w:val="single"/>
        </w:rPr>
      </w:pPr>
    </w:p>
    <w:p w14:paraId="1352DA96" w14:textId="77777777" w:rsidR="00171007" w:rsidRPr="00B139CB" w:rsidRDefault="008F6D00" w:rsidP="00BF13F1">
      <w:pPr>
        <w:rPr>
          <w:b/>
          <w:u w:val="single"/>
        </w:rPr>
      </w:pPr>
      <w:r w:rsidRPr="00B139CB">
        <w:rPr>
          <w:b/>
          <w:u w:val="single"/>
        </w:rPr>
        <w:t xml:space="preserve">School </w:t>
      </w:r>
      <w:r w:rsidR="00FE7AA3" w:rsidRPr="00B139CB">
        <w:rPr>
          <w:b/>
          <w:u w:val="single"/>
        </w:rPr>
        <w:t>s</w:t>
      </w:r>
      <w:r w:rsidRPr="00B139CB">
        <w:rPr>
          <w:b/>
          <w:u w:val="single"/>
        </w:rPr>
        <w:t>afety</w:t>
      </w:r>
    </w:p>
    <w:p w14:paraId="6C98735F" w14:textId="77777777" w:rsidR="008F6D00" w:rsidRPr="00B139CB" w:rsidRDefault="00FD1178" w:rsidP="00BF13F1">
      <w:pPr>
        <w:rPr>
          <w:b/>
          <w:sz w:val="20"/>
          <w:szCs w:val="20"/>
        </w:rPr>
      </w:pPr>
      <w:r>
        <w:rPr>
          <w:b/>
          <w:sz w:val="20"/>
          <w:szCs w:val="20"/>
        </w:rPr>
        <w:t>The school establishes and maintains a physically safe environment for students and staff. The school establishes an environment that is free from harassment and discrimination, and effectively addresses the social, emotional, and health needs of its students</w:t>
      </w:r>
      <w:r w:rsidR="008F6D00" w:rsidRPr="00B139CB">
        <w:rPr>
          <w:b/>
          <w:sz w:val="20"/>
          <w:szCs w:val="20"/>
        </w:rPr>
        <w:t>.</w:t>
      </w:r>
    </w:p>
    <w:p w14:paraId="2F8EFD46" w14:textId="77777777" w:rsidR="00C52137" w:rsidRPr="00BF13F1" w:rsidRDefault="00C52137" w:rsidP="00CD72DD">
      <w:pPr>
        <w:pStyle w:val="Heading3"/>
        <w:rPr>
          <w:bCs w:val="0"/>
        </w:rPr>
      </w:pPr>
    </w:p>
    <w:p w14:paraId="1B97205A" w14:textId="77777777" w:rsidR="008B46D6" w:rsidRPr="008B46D6" w:rsidRDefault="008F6D00" w:rsidP="003446AB">
      <w:pPr>
        <w:pStyle w:val="Findingstatement"/>
        <w:numPr>
          <w:ilvl w:val="0"/>
          <w:numId w:val="0"/>
        </w:numPr>
        <w:spacing w:after="0"/>
        <w:jc w:val="left"/>
        <w:rPr>
          <w:rFonts w:cs="Helvetica"/>
          <w:b w:val="0"/>
          <w:i/>
        </w:rPr>
      </w:pPr>
      <w:r w:rsidRPr="008B46D6">
        <w:rPr>
          <w:b w:val="0"/>
          <w:i/>
        </w:rPr>
        <w:t>Finding:</w:t>
      </w:r>
      <w:r w:rsidR="008B46D6" w:rsidRPr="008B46D6">
        <w:rPr>
          <w:rFonts w:cs="Helvetica"/>
          <w:b w:val="0"/>
          <w:i/>
        </w:rPr>
        <w:t xml:space="preserve"> MVRCS has established an environment that is physically and emotionally safe for students and staff.</w:t>
      </w:r>
    </w:p>
    <w:p w14:paraId="0FC0DFD6" w14:textId="77777777" w:rsidR="004F7E6D" w:rsidRDefault="003446AB" w:rsidP="004F7E6D">
      <w:pPr>
        <w:pStyle w:val="Body"/>
      </w:pPr>
      <w:r>
        <w:t>In year twelve, s</w:t>
      </w:r>
      <w:r w:rsidR="004F7E6D">
        <w:t xml:space="preserve">tudents reported that the school </w:t>
      </w:r>
      <w:r w:rsidR="0003009B">
        <w:t>was</w:t>
      </w:r>
      <w:r w:rsidR="004F7E6D">
        <w:t xml:space="preserve"> very safe. </w:t>
      </w:r>
      <w:r w:rsidR="00CF6945">
        <w:t>Parents of l</w:t>
      </w:r>
      <w:r w:rsidR="004F7E6D">
        <w:t xml:space="preserve">ower school students </w:t>
      </w:r>
      <w:r w:rsidR="00205111">
        <w:t>were</w:t>
      </w:r>
      <w:r w:rsidR="0003009B">
        <w:t xml:space="preserve"> required to</w:t>
      </w:r>
      <w:r w:rsidR="004F7E6D">
        <w:t xml:space="preserve"> come into the school when picking </w:t>
      </w:r>
      <w:r w:rsidR="00205111">
        <w:t>students</w:t>
      </w:r>
      <w:r w:rsidR="004F7E6D">
        <w:t xml:space="preserve"> up at the end of the day. </w:t>
      </w:r>
      <w:r w:rsidR="00CF6945">
        <w:t xml:space="preserve">While some bullying </w:t>
      </w:r>
      <w:r w:rsidR="00205111">
        <w:t>did</w:t>
      </w:r>
      <w:r w:rsidR="00CF6945">
        <w:t xml:space="preserve"> take place in the lower school, teachers address</w:t>
      </w:r>
      <w:r w:rsidR="00205111">
        <w:t>ed</w:t>
      </w:r>
      <w:r w:rsidR="00CF6945">
        <w:t xml:space="preserve"> these issues promptly. </w:t>
      </w:r>
      <w:r w:rsidR="004F7E6D">
        <w:t>High scho</w:t>
      </w:r>
      <w:r w:rsidR="00205111">
        <w:t>ol students noted that fights did</w:t>
      </w:r>
      <w:r w:rsidR="004F7E6D">
        <w:t xml:space="preserve"> not occur at the school. Since many of the high school students </w:t>
      </w:r>
      <w:r w:rsidR="00205111">
        <w:t>had</w:t>
      </w:r>
      <w:r w:rsidR="004F7E6D">
        <w:t xml:space="preserve"> attended MVRCS since kindergarten, they said that th</w:t>
      </w:r>
      <w:r w:rsidR="00205111">
        <w:t>ey knew each other well and felt</w:t>
      </w:r>
      <w:r w:rsidR="004F7E6D">
        <w:t xml:space="preserve"> emotionally safe at school. </w:t>
      </w:r>
    </w:p>
    <w:p w14:paraId="7557BEA0" w14:textId="77777777" w:rsidR="000B62CF" w:rsidRDefault="00CF6945" w:rsidP="003446AB">
      <w:pPr>
        <w:pStyle w:val="Body"/>
      </w:pPr>
      <w:r w:rsidRPr="004A27C1">
        <w:t>The renewal inspection site visit uncovered a continued sentiment of safety at MVCRS</w:t>
      </w:r>
      <w:r>
        <w:t xml:space="preserve">. </w:t>
      </w:r>
      <w:r w:rsidR="000B62CF">
        <w:t>MVRCS is comprised of three separate campuses in Malden. The kindergarten/athletic center is equipped with cameras and doors with electromagnetic locking systems to ensure student safety. The grade 1-8 campus is comprised of two adjacent buildings that have cameras and electromagnetic locking systems on entry doors. The high school is comprised of two buildings that have a connecting hallway. All entrances are secured by electromagnetic locking systems. The staff remains present at entrances and exits at the start of school and dismissal. All personnel and volunteers undergo CORI background checks. The</w:t>
      </w:r>
      <w:r w:rsidR="00C10A77">
        <w:t xml:space="preserve"> renewal inspection</w:t>
      </w:r>
      <w:r w:rsidR="000B62CF">
        <w:t xml:space="preserve"> team observed polite and respectful behavior in the classrooms and in the hallways on all campuses.  </w:t>
      </w:r>
    </w:p>
    <w:p w14:paraId="4238EE92" w14:textId="77777777" w:rsidR="00553666" w:rsidRDefault="00553666" w:rsidP="00553666">
      <w:pPr>
        <w:rPr>
          <w:u w:val="single"/>
        </w:rPr>
      </w:pPr>
    </w:p>
    <w:p w14:paraId="1D2526FD" w14:textId="77777777" w:rsidR="00553666" w:rsidRPr="00B139CB" w:rsidRDefault="00FE7AA3" w:rsidP="00553666">
      <w:pPr>
        <w:rPr>
          <w:b/>
          <w:i/>
          <w:u w:val="single"/>
        </w:rPr>
      </w:pPr>
      <w:r w:rsidRPr="00B139CB">
        <w:rPr>
          <w:b/>
          <w:u w:val="single"/>
        </w:rPr>
        <w:t>School f</w:t>
      </w:r>
      <w:r w:rsidR="00553666" w:rsidRPr="00B139CB">
        <w:rPr>
          <w:b/>
          <w:u w:val="single"/>
        </w:rPr>
        <w:t>acilities</w:t>
      </w:r>
    </w:p>
    <w:p w14:paraId="35558A7B" w14:textId="77777777" w:rsidR="008F6D00" w:rsidRPr="00B139CB" w:rsidRDefault="00553666" w:rsidP="00553666">
      <w:pPr>
        <w:rPr>
          <w:b/>
          <w:sz w:val="20"/>
          <w:szCs w:val="20"/>
        </w:rPr>
      </w:pPr>
      <w:r w:rsidRPr="00B139CB">
        <w:rPr>
          <w:b/>
          <w:sz w:val="20"/>
          <w:szCs w:val="20"/>
        </w:rPr>
        <w:t>The school provides facilities that meet applicable state and federal requirements, are suited to its programs, and are sufficient to serve diverse student needs.</w:t>
      </w:r>
      <w:r w:rsidR="00FD1178">
        <w:rPr>
          <w:b/>
          <w:sz w:val="20"/>
          <w:szCs w:val="20"/>
        </w:rPr>
        <w:t xml:space="preserve"> </w:t>
      </w:r>
    </w:p>
    <w:p w14:paraId="2DAE70F8" w14:textId="77777777" w:rsidR="00553666" w:rsidRDefault="00553666" w:rsidP="00C52137">
      <w:pPr>
        <w:pStyle w:val="Heading3"/>
        <w:rPr>
          <w:b w:val="0"/>
          <w:bCs w:val="0"/>
          <w:sz w:val="20"/>
          <w:szCs w:val="20"/>
        </w:rPr>
      </w:pPr>
    </w:p>
    <w:p w14:paraId="18309D3B" w14:textId="77777777" w:rsidR="00EF709F" w:rsidRPr="00C10A77" w:rsidRDefault="00553666" w:rsidP="00C10A77">
      <w:pPr>
        <w:pStyle w:val="Finding"/>
        <w:rPr>
          <w:i/>
          <w:iCs/>
        </w:rPr>
      </w:pPr>
      <w:r w:rsidRPr="00C10A77">
        <w:rPr>
          <w:i/>
          <w:iCs/>
        </w:rPr>
        <w:t>Finding:</w:t>
      </w:r>
      <w:r w:rsidR="00D67201" w:rsidRPr="00C10A77">
        <w:rPr>
          <w:i/>
          <w:iCs/>
        </w:rPr>
        <w:t xml:space="preserve"> </w:t>
      </w:r>
      <w:r w:rsidR="00EF709F" w:rsidRPr="00C10A77">
        <w:rPr>
          <w:i/>
          <w:iCs/>
        </w:rPr>
        <w:t>MVRCS has adequate facilities for delivering the school programs. The school has made significant improvements by adding space for classrooms and athletic facilities.</w:t>
      </w:r>
    </w:p>
    <w:p w14:paraId="1C0CB0AF" w14:textId="77777777" w:rsidR="000B62CF" w:rsidRPr="00B603D3" w:rsidRDefault="000B62CF" w:rsidP="00C10A77">
      <w:pPr>
        <w:pStyle w:val="Body"/>
      </w:pPr>
      <w:r w:rsidRPr="000B62CF">
        <w:t>During the year twelve site visit, MVRCS administrators, teachers, and parents identified a need</w:t>
      </w:r>
      <w:r w:rsidRPr="00340A95">
        <w:t xml:space="preserve"> for additional space for classrooms and athletic facilities. </w:t>
      </w:r>
      <w:r>
        <w:t>The school has since purchased land and built a new facility. In November 2011, the MVRCS opened its new kindergarten/athletic center. This allowed the school to move 150 students from the lower school campus, which resulted in an improvement of crowded conditions in that facility. The new facility houses six kindergarten classes, a locker room, a gymnasium, a swimming pool, a weight room, office space and conference space. Next to the facility, the team observed that work was well under</w:t>
      </w:r>
      <w:r w:rsidR="001C2F7C">
        <w:t>way for an athletic field. The</w:t>
      </w:r>
      <w:r>
        <w:t xml:space="preserve"> field will be made of synthetic turf and will be used for a wide variety of school activities such</w:t>
      </w:r>
      <w:r w:rsidR="004A27C1">
        <w:t xml:space="preserve"> as Kindergarten recess, </w:t>
      </w:r>
      <w:r>
        <w:t>softball, soccer, and lacrosse; it will also provide a practice space for the school’s football team and allow the school to host athletic contests</w:t>
      </w:r>
      <w:r w:rsidR="004A27C1">
        <w:t xml:space="preserve"> and field days. </w:t>
      </w:r>
      <w:r>
        <w:t xml:space="preserve">School administrators told the team that the athletic center has served to prevent </w:t>
      </w:r>
      <w:r>
        <w:lastRenderedPageBreak/>
        <w:t xml:space="preserve">students from leaving MVRCS after grade 8 and that MVRCS held its first home-based commencement ceremony at this facility.  </w:t>
      </w:r>
    </w:p>
    <w:p w14:paraId="2DE2F1A8" w14:textId="77777777" w:rsidR="000B62CF" w:rsidRDefault="000B62CF" w:rsidP="00C10A77">
      <w:pPr>
        <w:pStyle w:val="Body"/>
      </w:pPr>
      <w:r>
        <w:t xml:space="preserve">School buildings are very clean and </w:t>
      </w:r>
      <w:r w:rsidR="00A35E71">
        <w:t>well lit</w:t>
      </w:r>
      <w:r>
        <w:t xml:space="preserve">, </w:t>
      </w:r>
      <w:r w:rsidR="00A35E71">
        <w:t xml:space="preserve">with ample </w:t>
      </w:r>
      <w:r>
        <w:t xml:space="preserve">office space, and classrooms to carry out the school’s academic programs. The classrooms are colorful with many educational displays; they are also equipped with reading libraries, math manipulatives and supplies for multiple activities. </w:t>
      </w:r>
    </w:p>
    <w:p w14:paraId="765D89D4" w14:textId="77777777" w:rsidR="00553666" w:rsidRPr="00553666" w:rsidRDefault="000B62CF" w:rsidP="00C10A77">
      <w:pPr>
        <w:pStyle w:val="Body"/>
      </w:pPr>
      <w:r>
        <w:t xml:space="preserve">Although the grade 1-8 school has adequate space to carry out its programs, the school lacks a cafeteria: students eat lunches brought in from a vendor in their classrooms. The high school has two technology laboratories, a science laboratory, a library, an art room, and a cafeteria. Juniors and seniors who have demonstrated good conduct can leave the campus to lunch at local eateries. The high school classroom walls had few displays of student work. The assistant director stated that the former director preferred that the students be free from distractions; however, the current director has a different philosophy, and now displays of student work are permitted. The outside of the high school </w:t>
      </w:r>
      <w:r w:rsidR="00E76766">
        <w:t>is</w:t>
      </w:r>
      <w:r>
        <w:t xml:space="preserve"> clean and free from debris. T</w:t>
      </w:r>
      <w:r w:rsidR="00E76766">
        <w:t>he high school’s garden club has</w:t>
      </w:r>
      <w:r>
        <w:t xml:space="preserve"> planted flowers and painted the light box at the corner of the street.  </w:t>
      </w:r>
    </w:p>
    <w:p w14:paraId="7D7D7503" w14:textId="77777777" w:rsidR="00DA1170" w:rsidRPr="00B139CB" w:rsidRDefault="00894E2C" w:rsidP="00077DA7">
      <w:pPr>
        <w:rPr>
          <w:b/>
          <w:u w:val="single"/>
        </w:rPr>
      </w:pPr>
      <w:r w:rsidRPr="00B139CB">
        <w:rPr>
          <w:b/>
          <w:u w:val="single"/>
        </w:rPr>
        <w:t>Compliance</w:t>
      </w:r>
    </w:p>
    <w:p w14:paraId="50FEDC9D" w14:textId="77777777" w:rsidR="00C52137" w:rsidRPr="00B139CB" w:rsidRDefault="00C52137" w:rsidP="00553666">
      <w:pPr>
        <w:rPr>
          <w:b/>
          <w:sz w:val="20"/>
          <w:szCs w:val="20"/>
        </w:rPr>
      </w:pPr>
      <w:r w:rsidRPr="00B139CB">
        <w:rPr>
          <w:b/>
          <w:sz w:val="20"/>
          <w:szCs w:val="20"/>
        </w:rPr>
        <w:t xml:space="preserve">The school </w:t>
      </w:r>
      <w:r w:rsidR="00553666" w:rsidRPr="00B139CB">
        <w:rPr>
          <w:b/>
          <w:sz w:val="20"/>
          <w:szCs w:val="20"/>
        </w:rPr>
        <w:t>is in</w:t>
      </w:r>
      <w:r w:rsidRPr="00B139CB">
        <w:rPr>
          <w:b/>
          <w:sz w:val="20"/>
          <w:szCs w:val="20"/>
        </w:rPr>
        <w:t xml:space="preserve"> compliance with the </w:t>
      </w:r>
      <w:r w:rsidR="00553666" w:rsidRPr="00B139CB">
        <w:rPr>
          <w:b/>
          <w:sz w:val="20"/>
          <w:szCs w:val="20"/>
        </w:rPr>
        <w:t xml:space="preserve">requirements of the </w:t>
      </w:r>
      <w:r w:rsidRPr="00B139CB">
        <w:rPr>
          <w:b/>
          <w:sz w:val="20"/>
          <w:szCs w:val="20"/>
        </w:rPr>
        <w:t>Coordinated Program Review (CPR).</w:t>
      </w:r>
      <w:r w:rsidR="00FD1178">
        <w:rPr>
          <w:b/>
          <w:sz w:val="20"/>
          <w:szCs w:val="20"/>
        </w:rPr>
        <w:t xml:space="preserve"> Employees of</w:t>
      </w:r>
      <w:r w:rsidRPr="00B139CB">
        <w:rPr>
          <w:b/>
          <w:sz w:val="20"/>
          <w:szCs w:val="20"/>
        </w:rPr>
        <w:t xml:space="preserve"> the school meet all applicable state and federal qualifications and standards.</w:t>
      </w:r>
    </w:p>
    <w:p w14:paraId="5C625BDC" w14:textId="77777777" w:rsidR="00DB26B6" w:rsidRDefault="00DB26B6" w:rsidP="00DB26B6">
      <w:pPr>
        <w:pStyle w:val="Findingstatement"/>
        <w:numPr>
          <w:ilvl w:val="0"/>
          <w:numId w:val="0"/>
        </w:numPr>
        <w:spacing w:after="0"/>
        <w:jc w:val="left"/>
        <w:rPr>
          <w:b w:val="0"/>
          <w:i/>
          <w:iCs/>
        </w:rPr>
      </w:pPr>
    </w:p>
    <w:p w14:paraId="446AE52F" w14:textId="77777777" w:rsidR="00DB26B6" w:rsidRPr="00656BA3" w:rsidRDefault="00DB26B6" w:rsidP="00DB26B6">
      <w:pPr>
        <w:pStyle w:val="Findingstatement"/>
        <w:numPr>
          <w:ilvl w:val="0"/>
          <w:numId w:val="0"/>
        </w:numPr>
        <w:spacing w:after="0"/>
        <w:jc w:val="left"/>
        <w:rPr>
          <w:b w:val="0"/>
          <w:i/>
          <w:iCs/>
        </w:rPr>
      </w:pPr>
      <w:r w:rsidRPr="00190349">
        <w:rPr>
          <w:b w:val="0"/>
          <w:i/>
          <w:iCs/>
        </w:rPr>
        <w:t xml:space="preserve">Finding: </w:t>
      </w:r>
      <w:r>
        <w:rPr>
          <w:b w:val="0"/>
          <w:i/>
          <w:iCs/>
        </w:rPr>
        <w:t xml:space="preserve">The last full Coordinated program Review (CPR) activity at MVRCS was conducted in October 2007 with the final report published in May, 2008. A mid-cycle review was conducted in April 2011. No findings of non-compliance were made as a result of the mid-cycle review. </w:t>
      </w:r>
    </w:p>
    <w:p w14:paraId="53E702E1" w14:textId="77777777" w:rsidR="00DB26B6" w:rsidRPr="00CD0802" w:rsidRDefault="00DB26B6" w:rsidP="00DB26B6">
      <w:pPr>
        <w:rPr>
          <w:u w:val="single"/>
        </w:rPr>
      </w:pPr>
      <w:r>
        <w:t xml:space="preserve">The last mid-cycle </w:t>
      </w:r>
      <w:r w:rsidRPr="00190349">
        <w:t xml:space="preserve">Coordinated Program Review (CPR) activity at </w:t>
      </w:r>
      <w:r w:rsidR="0032520F">
        <w:t>MVRCS</w:t>
      </w:r>
      <w:r>
        <w:t xml:space="preserve"> was conducted April 15, 2011, </w:t>
      </w:r>
      <w:r w:rsidRPr="00190349">
        <w:t>which included reviews of the school’s special education, English language education (ELL), and civil rights programs.</w:t>
      </w:r>
      <w:r w:rsidRPr="00755A73">
        <w:t xml:space="preserve"> The school was found in compliance with all criteria in all three areas. As no further action was required on the part of the school, the CPR cycle was closed by the </w:t>
      </w:r>
      <w:r w:rsidR="0032520F" w:rsidRPr="00755A73">
        <w:t>ESE</w:t>
      </w:r>
      <w:r w:rsidRPr="00755A73">
        <w:t xml:space="preserve">. </w:t>
      </w:r>
    </w:p>
    <w:p w14:paraId="60666487" w14:textId="77777777" w:rsidR="00DB26B6" w:rsidRDefault="00DB26B6" w:rsidP="00DB26B6"/>
    <w:p w14:paraId="532B735F" w14:textId="77777777" w:rsidR="00DB26B6" w:rsidRDefault="00DB26B6" w:rsidP="00DB26B6">
      <w:pPr>
        <w:rPr>
          <w:i/>
        </w:rPr>
      </w:pPr>
      <w:r w:rsidRPr="00190349">
        <w:rPr>
          <w:i/>
        </w:rPr>
        <w:t>Finding: The school</w:t>
      </w:r>
      <w:r w:rsidRPr="00190349">
        <w:t>’s</w:t>
      </w:r>
      <w:r w:rsidRPr="00190349">
        <w:rPr>
          <w:i/>
        </w:rPr>
        <w:t xml:space="preserve"> academic building</w:t>
      </w:r>
      <w:r>
        <w:rPr>
          <w:i/>
        </w:rPr>
        <w:t>s</w:t>
      </w:r>
      <w:r w:rsidRPr="00190349">
        <w:rPr>
          <w:i/>
        </w:rPr>
        <w:t xml:space="preserve"> </w:t>
      </w:r>
      <w:r>
        <w:rPr>
          <w:i/>
        </w:rPr>
        <w:t>are</w:t>
      </w:r>
      <w:r w:rsidRPr="00190349">
        <w:rPr>
          <w:i/>
        </w:rPr>
        <w:t xml:space="preserve"> programmatically accessible for disabled persons.</w:t>
      </w:r>
    </w:p>
    <w:p w14:paraId="44F5E5AB" w14:textId="77777777" w:rsidR="00DB26B6" w:rsidRPr="00AF0921" w:rsidRDefault="00DB26B6" w:rsidP="00DB26B6">
      <w:r>
        <w:t>Of the school’s four buildings, two are fully accessible: the main building of the lower school and the kindergarten/athletic facility. These two buildings are accessible through use of elevators, handicapped accessible bathrooms, and other architectural features. In the high school building a chair lift provides access to the first floor and basement levels. All elements of the educational program at the high school could be made available by assigning the student with disabilities to classes in the accessible portion of the building. The annex building on the main campus is accessible on the first floor only, so that classes required by a student with disabilities needing access would have to be reassigned to that floor if needed. No unique or specialized spaces exist in inaccessible portions of the building, so that educational program is fully accessible to students with disabilities.</w:t>
      </w:r>
    </w:p>
    <w:p w14:paraId="2878A904" w14:textId="77777777" w:rsidR="00EF709F" w:rsidRDefault="00EF709F" w:rsidP="00CB7DC6">
      <w:pPr>
        <w:outlineLvl w:val="0"/>
        <w:rPr>
          <w:i/>
        </w:rPr>
      </w:pPr>
    </w:p>
    <w:p w14:paraId="37F8B467" w14:textId="77777777" w:rsidR="002D48D8" w:rsidRDefault="002D48D8">
      <w:pPr>
        <w:rPr>
          <w:b/>
          <w:u w:val="single"/>
        </w:rPr>
      </w:pPr>
      <w:r>
        <w:rPr>
          <w:b/>
          <w:u w:val="single"/>
        </w:rPr>
        <w:br w:type="page"/>
      </w:r>
    </w:p>
    <w:p w14:paraId="5B2DA4DD" w14:textId="77777777" w:rsidR="00375C96" w:rsidRPr="00B139CB" w:rsidRDefault="00375C96" w:rsidP="00077DA7">
      <w:pPr>
        <w:rPr>
          <w:b/>
          <w:u w:val="single"/>
        </w:rPr>
      </w:pPr>
      <w:r w:rsidRPr="00B139CB">
        <w:rPr>
          <w:b/>
          <w:u w:val="single"/>
        </w:rPr>
        <w:lastRenderedPageBreak/>
        <w:t>Dissemination</w:t>
      </w:r>
    </w:p>
    <w:p w14:paraId="011A9D23" w14:textId="77777777" w:rsidR="00553666" w:rsidRPr="00B139CB" w:rsidRDefault="00553666" w:rsidP="00553666">
      <w:pPr>
        <w:ind w:right="720"/>
        <w:rPr>
          <w:b/>
          <w:sz w:val="20"/>
          <w:szCs w:val="20"/>
        </w:rPr>
      </w:pPr>
      <w:r w:rsidRPr="00B139CB">
        <w:rPr>
          <w:b/>
          <w:sz w:val="20"/>
          <w:szCs w:val="20"/>
        </w:rPr>
        <w:t xml:space="preserve">The school has </w:t>
      </w:r>
      <w:r w:rsidR="00650198">
        <w:rPr>
          <w:b/>
          <w:sz w:val="20"/>
          <w:szCs w:val="20"/>
        </w:rPr>
        <w:t xml:space="preserve">collaborated with its sending district(s) on the sharing of innovative practices, or </w:t>
      </w:r>
      <w:r w:rsidRPr="00B139CB">
        <w:rPr>
          <w:b/>
          <w:sz w:val="20"/>
          <w:szCs w:val="20"/>
        </w:rPr>
        <w:t>provided models for replication and best practices</w:t>
      </w:r>
      <w:r w:rsidR="00B139CB">
        <w:rPr>
          <w:b/>
          <w:sz w:val="20"/>
          <w:szCs w:val="20"/>
        </w:rPr>
        <w:t>.</w:t>
      </w:r>
    </w:p>
    <w:p w14:paraId="750AFBF0" w14:textId="77777777" w:rsidR="0032520F" w:rsidRDefault="0032520F" w:rsidP="00EF709F">
      <w:pPr>
        <w:pStyle w:val="Findingstatement"/>
        <w:numPr>
          <w:ilvl w:val="0"/>
          <w:numId w:val="0"/>
        </w:numPr>
        <w:spacing w:after="0"/>
        <w:rPr>
          <w:b w:val="0"/>
          <w:i/>
        </w:rPr>
      </w:pPr>
    </w:p>
    <w:p w14:paraId="4170172E" w14:textId="77777777" w:rsidR="00EF709F" w:rsidRPr="0032520F" w:rsidRDefault="00EF709F" w:rsidP="0032520F">
      <w:pPr>
        <w:pStyle w:val="Finding"/>
        <w:rPr>
          <w:i/>
          <w:iCs/>
        </w:rPr>
      </w:pPr>
      <w:r w:rsidRPr="0032520F">
        <w:rPr>
          <w:i/>
          <w:iCs/>
        </w:rPr>
        <w:t xml:space="preserve">Finding: MVRCS shares its best practices with some sending districts. The school has been designated by the Core Knowledge Foundation as an official </w:t>
      </w:r>
      <w:smartTag w:uri="urn:schemas-microsoft-com:office:smarttags" w:element="place">
        <w:smartTag w:uri="urn:schemas-microsoft-com:office:smarttags" w:element="PlaceName">
          <w:r w:rsidRPr="0032520F">
            <w:rPr>
              <w:i/>
              <w:iCs/>
            </w:rPr>
            <w:t>Visitation</w:t>
          </w:r>
        </w:smartTag>
        <w:r w:rsidRPr="0032520F">
          <w:rPr>
            <w:i/>
            <w:iCs/>
          </w:rPr>
          <w:t xml:space="preserve"> </w:t>
        </w:r>
        <w:smartTag w:uri="urn:schemas-microsoft-com:office:smarttags" w:element="PlaceType">
          <w:r w:rsidRPr="0032520F">
            <w:rPr>
              <w:i/>
              <w:iCs/>
            </w:rPr>
            <w:t>School</w:t>
          </w:r>
        </w:smartTag>
      </w:smartTag>
      <w:r w:rsidRPr="0032520F">
        <w:rPr>
          <w:i/>
          <w:iCs/>
        </w:rPr>
        <w:t>.</w:t>
      </w:r>
    </w:p>
    <w:p w14:paraId="043621CC" w14:textId="77777777" w:rsidR="00E76766" w:rsidRDefault="00E76766" w:rsidP="0032520F">
      <w:pPr>
        <w:pStyle w:val="Body"/>
      </w:pPr>
      <w:r>
        <w:t xml:space="preserve">MVRCS invites local sending districts to visit the school for observation of classes, collaborative engagement, and sharing best practices. The MVRCS staff has visited local schools to exchange best practices. For example, an assistant director told the team that there was an exchange of best practices in science between MVRCS and the </w:t>
      </w:r>
      <w:smartTag w:uri="urn:schemas-microsoft-com:office:smarttags" w:element="PlaceName">
        <w:r>
          <w:t>Linden</w:t>
        </w:r>
      </w:smartTag>
      <w:r>
        <w:t xml:space="preserve"> </w:t>
      </w:r>
      <w:smartTag w:uri="urn:schemas-microsoft-com:office:smarttags" w:element="PlaceType">
        <w:r>
          <w:t>School</w:t>
        </w:r>
      </w:smartTag>
      <w:r>
        <w:t xml:space="preserve"> (K-8) in </w:t>
      </w:r>
      <w:smartTag w:uri="urn:schemas-microsoft-com:office:smarttags" w:element="City">
        <w:smartTag w:uri="urn:schemas-microsoft-com:office:smarttags" w:element="place">
          <w:r>
            <w:t>Malden</w:t>
          </w:r>
        </w:smartTag>
      </w:smartTag>
      <w:r>
        <w:t xml:space="preserve">. In addition, MVRCS collaborates with </w:t>
      </w:r>
      <w:smartTag w:uri="urn:schemas-microsoft-com:office:smarttags" w:element="City">
        <w:r>
          <w:t>Malden</w:t>
        </w:r>
      </w:smartTag>
      <w:r>
        <w:t xml:space="preserve">, </w:t>
      </w:r>
      <w:smartTag w:uri="urn:schemas-microsoft-com:office:smarttags" w:element="City">
        <w:r>
          <w:t>Medford</w:t>
        </w:r>
      </w:smartTag>
      <w:r>
        <w:t xml:space="preserve">, and </w:t>
      </w:r>
      <w:smartTag w:uri="urn:schemas-microsoft-com:office:smarttags" w:element="City">
        <w:smartTag w:uri="urn:schemas-microsoft-com:office:smarttags" w:element="place">
          <w:r>
            <w:t>Everett</w:t>
          </w:r>
        </w:smartTag>
      </w:smartTag>
      <w:r>
        <w:t xml:space="preserve"> under a Teaching American History grant. The grant enables MVRCS teachers to collaborate and exchange best practices for teaching history with local district teachers in a series of classes and seminars.  </w:t>
      </w:r>
    </w:p>
    <w:p w14:paraId="2BBB39AC" w14:textId="77777777" w:rsidR="00E76766" w:rsidRDefault="00E76766" w:rsidP="0032520F">
      <w:pPr>
        <w:pStyle w:val="Body"/>
      </w:pPr>
      <w:r>
        <w:t xml:space="preserve">In the 2011-2012 school year, MVRCS continued to participate in the Tri-Cities Technology Education Collaborative. The director works with area superintendents to conference about best practices and to provide collaborative opportunities for teachers. This collaboration will continue and will include planned meetings with the superintendent of the </w:t>
      </w:r>
      <w:smartTag w:uri="urn:schemas-microsoft-com:office:smarttags" w:element="City">
        <w:smartTag w:uri="urn:schemas-microsoft-com:office:smarttags" w:element="place">
          <w:r>
            <w:t>Malden</w:t>
          </w:r>
        </w:smartTag>
      </w:smartTag>
      <w:r>
        <w:t xml:space="preserve"> schools.</w:t>
      </w:r>
    </w:p>
    <w:p w14:paraId="48A0358E" w14:textId="77777777" w:rsidR="00E76766" w:rsidRDefault="00E76766" w:rsidP="0032520F">
      <w:pPr>
        <w:pStyle w:val="Body"/>
      </w:pPr>
      <w:r>
        <w:t xml:space="preserve">According to the Application for Renewal and school leaders, MVRCS has been designated an official </w:t>
      </w:r>
      <w:smartTag w:uri="urn:schemas-microsoft-com:office:smarttags" w:element="place">
        <w:smartTag w:uri="urn:schemas-microsoft-com:office:smarttags" w:element="PlaceName">
          <w:r>
            <w:t>Visitation</w:t>
          </w:r>
        </w:smartTag>
        <w:r>
          <w:t xml:space="preserve"> </w:t>
        </w:r>
        <w:smartTag w:uri="urn:schemas-microsoft-com:office:smarttags" w:element="PlaceType">
          <w:r>
            <w:t>School</w:t>
          </w:r>
        </w:smartTag>
      </w:smartTag>
      <w:r>
        <w:t xml:space="preserve"> by the Core Knowledge Foundation. Teachers attend the National Core Foundation conferences and workshops and collaborate with teachers from around the country.  </w:t>
      </w:r>
      <w:r w:rsidR="00AD16DB">
        <w:t xml:space="preserve">Additionally, </w:t>
      </w:r>
      <w:r w:rsidR="00CC0BC0">
        <w:t>MVRCS is a member</w:t>
      </w:r>
      <w:r w:rsidR="00AD16DB">
        <w:t xml:space="preserve"> of the Guild of International Baccalaureate Schools of the Northeast and annually host multiple roundtables attracting over 30 educators from 7 states. </w:t>
      </w:r>
    </w:p>
    <w:p w14:paraId="453359A9" w14:textId="77777777" w:rsidR="00553666" w:rsidRDefault="00553666" w:rsidP="00C52137">
      <w:pPr>
        <w:rPr>
          <w:i/>
        </w:rPr>
      </w:pPr>
    </w:p>
    <w:p w14:paraId="5E037066" w14:textId="77777777" w:rsidR="001F63A6" w:rsidRPr="00B139CB" w:rsidRDefault="001F63A6" w:rsidP="001F63A6">
      <w:pPr>
        <w:rPr>
          <w:b/>
          <w:u w:val="single"/>
        </w:rPr>
      </w:pPr>
      <w:r w:rsidRPr="00B139CB">
        <w:rPr>
          <w:b/>
          <w:u w:val="single"/>
        </w:rPr>
        <w:t>Accountability plan objectives and measures</w:t>
      </w:r>
    </w:p>
    <w:p w14:paraId="44FBE840" w14:textId="77777777" w:rsidR="001F63A6" w:rsidRPr="00B139CB" w:rsidRDefault="001F63A6" w:rsidP="001F63A6">
      <w:pPr>
        <w:rPr>
          <w:b/>
          <w:sz w:val="20"/>
          <w:szCs w:val="20"/>
        </w:rPr>
      </w:pPr>
      <w:r w:rsidRPr="00B139CB">
        <w:rPr>
          <w:b/>
          <w:sz w:val="20"/>
          <w:szCs w:val="20"/>
        </w:rPr>
        <w:t>The school meets, or shows progress towards meeting the organizational viability objectives and measures set forth in its accountability plan</w:t>
      </w:r>
      <w:r w:rsidR="00B30F49">
        <w:rPr>
          <w:b/>
          <w:sz w:val="20"/>
          <w:szCs w:val="20"/>
        </w:rPr>
        <w:t>.</w:t>
      </w:r>
    </w:p>
    <w:p w14:paraId="0F09A802" w14:textId="77777777" w:rsidR="001F63A6" w:rsidRDefault="001F63A6" w:rsidP="001F63A6">
      <w:pPr>
        <w:rPr>
          <w:u w:val="single"/>
        </w:rPr>
      </w:pPr>
    </w:p>
    <w:p w14:paraId="007F1685" w14:textId="77777777" w:rsidR="001F63A6" w:rsidRPr="00EF709F" w:rsidRDefault="001F63A6" w:rsidP="001F63A6">
      <w:pPr>
        <w:rPr>
          <w:i/>
        </w:rPr>
      </w:pPr>
      <w:r>
        <w:rPr>
          <w:i/>
          <w:iCs/>
        </w:rPr>
        <w:t>Finding</w:t>
      </w:r>
      <w:r w:rsidR="00144A2B">
        <w:rPr>
          <w:i/>
          <w:iCs/>
        </w:rPr>
        <w:t>:</w:t>
      </w:r>
      <w:r w:rsidR="00650198">
        <w:rPr>
          <w:i/>
          <w:iCs/>
        </w:rPr>
        <w:t xml:space="preserve"> </w:t>
      </w:r>
      <w:r w:rsidR="00EF709F" w:rsidRPr="00EF709F">
        <w:rPr>
          <w:i/>
          <w:iCs/>
        </w:rPr>
        <w:t>MVRCS</w:t>
      </w:r>
      <w:r w:rsidRPr="00EF709F">
        <w:rPr>
          <w:i/>
          <w:iCs/>
        </w:rPr>
        <w:t xml:space="preserve"> has met</w:t>
      </w:r>
      <w:r w:rsidR="00EF709F" w:rsidRPr="00EF709F">
        <w:rPr>
          <w:i/>
          <w:iCs/>
        </w:rPr>
        <w:t xml:space="preserve"> all three measures in its accountability plan</w:t>
      </w:r>
      <w:r w:rsidRPr="00EF709F">
        <w:rPr>
          <w:i/>
          <w:iCs/>
        </w:rPr>
        <w:t xml:space="preserve"> related to </w:t>
      </w:r>
      <w:r w:rsidRPr="00EF709F">
        <w:rPr>
          <w:i/>
        </w:rPr>
        <w:t>organizational viability</w:t>
      </w:r>
      <w:r w:rsidRPr="00EF709F">
        <w:rPr>
          <w:i/>
          <w:iCs/>
        </w:rPr>
        <w:t>.</w:t>
      </w:r>
      <w:r w:rsidR="00650198" w:rsidRPr="00EF709F">
        <w:rPr>
          <w:i/>
          <w:iCs/>
        </w:rPr>
        <w:t xml:space="preserve"> </w:t>
      </w:r>
    </w:p>
    <w:p w14:paraId="268F8BDD" w14:textId="77777777" w:rsidR="00754BBD" w:rsidRPr="00EF709F" w:rsidRDefault="00EF709F" w:rsidP="00754BBD">
      <w:pPr>
        <w:autoSpaceDE w:val="0"/>
        <w:autoSpaceDN w:val="0"/>
        <w:adjustRightInd w:val="0"/>
      </w:pPr>
      <w:r w:rsidRPr="00EF709F">
        <w:t>MVRCS</w:t>
      </w:r>
      <w:r w:rsidR="00475696" w:rsidRPr="00EF709F">
        <w:t xml:space="preserve">’s accountability plan includes </w:t>
      </w:r>
      <w:r w:rsidRPr="00EF709F">
        <w:t>one objective</w:t>
      </w:r>
      <w:r w:rsidR="00475696" w:rsidRPr="00EF709F">
        <w:t xml:space="preserve"> and </w:t>
      </w:r>
      <w:r w:rsidRPr="00EF709F">
        <w:t>three</w:t>
      </w:r>
      <w:r w:rsidR="00475696" w:rsidRPr="00EF709F">
        <w:t xml:space="preserve"> measures related to </w:t>
      </w:r>
      <w:r w:rsidR="00650198" w:rsidRPr="00EF709F">
        <w:t>organizational</w:t>
      </w:r>
      <w:r w:rsidR="00475696" w:rsidRPr="00EF709F">
        <w:t xml:space="preserve"> </w:t>
      </w:r>
      <w:r w:rsidR="00650198" w:rsidRPr="00EF709F">
        <w:t>viability</w:t>
      </w:r>
      <w:r w:rsidR="001F63A6" w:rsidRPr="00EF709F">
        <w:t xml:space="preserve">. </w:t>
      </w:r>
      <w:bookmarkStart w:id="24" w:name="_Toc171127614"/>
      <w:bookmarkStart w:id="25" w:name="_Toc171127615"/>
      <w:bookmarkStart w:id="26" w:name="_Toc171127679"/>
      <w:r w:rsidRPr="00EF709F">
        <w:t xml:space="preserve">The school has met all three measures. </w:t>
      </w:r>
      <w:r w:rsidR="000D71D1" w:rsidRPr="00EF709F">
        <w:t>A summary of the school’s success in meeting the objectives and measures contained in its accountability plan can be fou</w:t>
      </w:r>
      <w:r w:rsidR="00754BBD" w:rsidRPr="00EF709F">
        <w:t xml:space="preserve">nd in Section </w:t>
      </w:r>
      <w:r w:rsidRPr="00EF709F">
        <w:t>V</w:t>
      </w:r>
      <w:r w:rsidR="004A4325" w:rsidRPr="00EF709F">
        <w:t xml:space="preserve"> </w:t>
      </w:r>
      <w:r w:rsidR="00754BBD" w:rsidRPr="00EF709F">
        <w:t>of this report</w:t>
      </w:r>
    </w:p>
    <w:p w14:paraId="6BF562D1" w14:textId="77777777" w:rsidR="00B85FD2" w:rsidRDefault="00B85FD2" w:rsidP="0040641B">
      <w:pPr>
        <w:pStyle w:val="Heading2"/>
        <w:sectPr w:rsidR="00B85FD2" w:rsidSect="00B25CA4">
          <w:pgSz w:w="12240" w:h="15840" w:code="1"/>
          <w:pgMar w:top="1440" w:right="1440" w:bottom="1440" w:left="1440" w:header="720" w:footer="720" w:gutter="0"/>
          <w:cols w:space="720"/>
          <w:titlePg/>
          <w:docGrid w:linePitch="360"/>
        </w:sectPr>
      </w:pPr>
    </w:p>
    <w:p w14:paraId="3FDCE6D9" w14:textId="77777777" w:rsidR="0040641B" w:rsidRPr="00553666" w:rsidRDefault="0040641B" w:rsidP="0040641B">
      <w:pPr>
        <w:pStyle w:val="Heading2"/>
      </w:pPr>
      <w:bookmarkStart w:id="27" w:name="_Toc342568101"/>
      <w:bookmarkEnd w:id="24"/>
      <w:bookmarkEnd w:id="25"/>
      <w:bookmarkEnd w:id="26"/>
      <w:r>
        <w:lastRenderedPageBreak/>
        <w:t>V</w:t>
      </w:r>
      <w:r w:rsidRPr="00553666">
        <w:t>. Accountability Plan Objectives and Measures</w:t>
      </w:r>
      <w:bookmarkEnd w:id="27"/>
    </w:p>
    <w:p w14:paraId="1890D8E5" w14:textId="77777777" w:rsidR="0040641B" w:rsidRDefault="0040641B" w:rsidP="0040641B">
      <w:pPr>
        <w:rPr>
          <w:color w:val="339966"/>
        </w:rPr>
      </w:pPr>
    </w:p>
    <w:p w14:paraId="07DD764D" w14:textId="77777777" w:rsidR="003F6B94" w:rsidRPr="00702D4C" w:rsidRDefault="003F6B94" w:rsidP="003F6B94">
      <w:pPr>
        <w:pStyle w:val="Instructions"/>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620"/>
        <w:gridCol w:w="3610"/>
      </w:tblGrid>
      <w:tr w:rsidR="003F6B94" w14:paraId="6A3BBC43" w14:textId="77777777" w:rsidTr="003F6B94">
        <w:trPr>
          <w:trHeight w:val="345"/>
        </w:trPr>
        <w:tc>
          <w:tcPr>
            <w:tcW w:w="7560" w:type="dxa"/>
            <w:vAlign w:val="center"/>
          </w:tcPr>
          <w:p w14:paraId="561028C9" w14:textId="77777777" w:rsidR="003F6B94" w:rsidRPr="00C245AD" w:rsidRDefault="003F6B94" w:rsidP="003F6B94">
            <w:pPr>
              <w:rPr>
                <w:b/>
                <w:u w:val="single"/>
              </w:rPr>
            </w:pPr>
            <w:r>
              <w:rPr>
                <w:b/>
                <w:iCs/>
                <w:u w:val="single"/>
              </w:rPr>
              <w:t xml:space="preserve"> </w:t>
            </w:r>
            <w:r w:rsidRPr="00C245AD">
              <w:rPr>
                <w:b/>
                <w:u w:val="single"/>
              </w:rPr>
              <w:t>A.  Faithfulness to Charter</w:t>
            </w:r>
          </w:p>
        </w:tc>
        <w:tc>
          <w:tcPr>
            <w:tcW w:w="1620" w:type="dxa"/>
            <w:vAlign w:val="center"/>
          </w:tcPr>
          <w:p w14:paraId="44F9856E" w14:textId="77777777" w:rsidR="008C765D" w:rsidRDefault="008C765D" w:rsidP="003F6B94">
            <w:pPr>
              <w:jc w:val="center"/>
              <w:rPr>
                <w:b/>
              </w:rPr>
            </w:pPr>
            <w:r>
              <w:rPr>
                <w:b/>
              </w:rPr>
              <w:t xml:space="preserve">2011-2012 </w:t>
            </w:r>
          </w:p>
          <w:p w14:paraId="3380A1B5" w14:textId="77777777" w:rsidR="003F6B94" w:rsidRPr="008D6529" w:rsidRDefault="003F6B94" w:rsidP="003F6B94">
            <w:pPr>
              <w:jc w:val="center"/>
              <w:rPr>
                <w:b/>
              </w:rPr>
            </w:pPr>
            <w:r w:rsidRPr="008D6529">
              <w:rPr>
                <w:b/>
              </w:rPr>
              <w:t>Performance</w:t>
            </w:r>
            <w:r>
              <w:rPr>
                <w:b/>
              </w:rPr>
              <w:t xml:space="preserve"> </w:t>
            </w:r>
          </w:p>
        </w:tc>
        <w:tc>
          <w:tcPr>
            <w:tcW w:w="3610" w:type="dxa"/>
            <w:vAlign w:val="center"/>
          </w:tcPr>
          <w:p w14:paraId="68C860F0" w14:textId="77777777" w:rsidR="003F6B94" w:rsidRPr="008D6529" w:rsidRDefault="003F6B94" w:rsidP="003F6B94">
            <w:pPr>
              <w:jc w:val="center"/>
              <w:rPr>
                <w:b/>
              </w:rPr>
            </w:pPr>
            <w:r w:rsidRPr="008D6529">
              <w:rPr>
                <w:b/>
              </w:rPr>
              <w:t>Notes</w:t>
            </w:r>
          </w:p>
        </w:tc>
      </w:tr>
      <w:tr w:rsidR="003F6B94" w14:paraId="24DFC1F9" w14:textId="77777777" w:rsidTr="003F6B94">
        <w:trPr>
          <w:trHeight w:val="345"/>
        </w:trPr>
        <w:tc>
          <w:tcPr>
            <w:tcW w:w="12790" w:type="dxa"/>
            <w:gridSpan w:val="3"/>
            <w:vAlign w:val="center"/>
          </w:tcPr>
          <w:p w14:paraId="10B257D2" w14:textId="77777777" w:rsidR="003F6B94" w:rsidRPr="007C02FD" w:rsidRDefault="003F6B94" w:rsidP="003F6B94">
            <w:pPr>
              <w:rPr>
                <w:b/>
                <w:sz w:val="22"/>
                <w:szCs w:val="22"/>
              </w:rPr>
            </w:pPr>
            <w:r w:rsidRPr="007C02FD">
              <w:rPr>
                <w:b/>
                <w:iCs/>
                <w:sz w:val="22"/>
                <w:szCs w:val="22"/>
              </w:rPr>
              <w:t>Objective</w:t>
            </w:r>
            <w:r>
              <w:rPr>
                <w:b/>
                <w:iCs/>
                <w:sz w:val="22"/>
                <w:szCs w:val="22"/>
              </w:rPr>
              <w:t xml:space="preserve"> 1:  </w:t>
            </w:r>
            <w:r w:rsidRPr="005229C8">
              <w:rPr>
                <w:iCs/>
                <w:sz w:val="22"/>
                <w:szCs w:val="22"/>
              </w:rPr>
              <w:t xml:space="preserve">Students at </w:t>
            </w:r>
            <w:smartTag w:uri="urn:schemas-microsoft-com:office:smarttags" w:element="place">
              <w:smartTag w:uri="urn:schemas-microsoft-com:office:smarttags" w:element="PlaceName">
                <w:r w:rsidRPr="005229C8">
                  <w:rPr>
                    <w:iCs/>
                    <w:sz w:val="22"/>
                    <w:szCs w:val="22"/>
                  </w:rPr>
                  <w:t>Mystic</w:t>
                </w:r>
              </w:smartTag>
              <w:r w:rsidRPr="005229C8">
                <w:rPr>
                  <w:iCs/>
                  <w:sz w:val="22"/>
                  <w:szCs w:val="22"/>
                </w:rPr>
                <w:t xml:space="preserve"> </w:t>
              </w:r>
              <w:smartTag w:uri="urn:schemas-microsoft-com:office:smarttags" w:element="PlaceType">
                <w:r w:rsidRPr="005229C8">
                  <w:rPr>
                    <w:iCs/>
                    <w:sz w:val="22"/>
                    <w:szCs w:val="22"/>
                  </w:rPr>
                  <w:t>Valley</w:t>
                </w:r>
              </w:smartTag>
            </w:smartTag>
            <w:r w:rsidRPr="005229C8">
              <w:rPr>
                <w:iCs/>
                <w:sz w:val="22"/>
                <w:szCs w:val="22"/>
              </w:rPr>
              <w:t xml:space="preserve"> will contribute to their community and develop knowledge of the core virtues and fundamental ideals of our American Culture.</w:t>
            </w:r>
          </w:p>
        </w:tc>
      </w:tr>
      <w:tr w:rsidR="003F6B94" w14:paraId="36489919" w14:textId="77777777" w:rsidTr="003F6B94">
        <w:trPr>
          <w:trHeight w:val="345"/>
        </w:trPr>
        <w:tc>
          <w:tcPr>
            <w:tcW w:w="7560" w:type="dxa"/>
            <w:vAlign w:val="center"/>
          </w:tcPr>
          <w:p w14:paraId="37212727" w14:textId="77777777" w:rsidR="003F6B94" w:rsidRPr="005229C8" w:rsidRDefault="003F6B94" w:rsidP="008C765D">
            <w:pPr>
              <w:spacing w:line="240" w:lineRule="atLeast"/>
              <w:ind w:left="252"/>
              <w:outlineLvl w:val="0"/>
              <w:rPr>
                <w:sz w:val="22"/>
                <w:szCs w:val="22"/>
              </w:rPr>
            </w:pPr>
            <w:r w:rsidRPr="005229C8">
              <w:rPr>
                <w:sz w:val="22"/>
                <w:szCs w:val="22"/>
              </w:rPr>
              <w:t>Measure: All graduating seniors will have contributed 150 hours of community service over the course of their high school years.</w:t>
            </w:r>
          </w:p>
        </w:tc>
        <w:tc>
          <w:tcPr>
            <w:tcW w:w="1620" w:type="dxa"/>
            <w:vAlign w:val="center"/>
          </w:tcPr>
          <w:p w14:paraId="0DE7D7C4" w14:textId="77777777" w:rsidR="003F6B94" w:rsidRPr="00F03322" w:rsidRDefault="003F6B94" w:rsidP="003F6B94">
            <w:pPr>
              <w:jc w:val="center"/>
              <w:rPr>
                <w:sz w:val="22"/>
                <w:szCs w:val="22"/>
              </w:rPr>
            </w:pPr>
            <w:r>
              <w:rPr>
                <w:sz w:val="22"/>
                <w:szCs w:val="22"/>
              </w:rPr>
              <w:t>Met</w:t>
            </w:r>
          </w:p>
        </w:tc>
        <w:tc>
          <w:tcPr>
            <w:tcW w:w="3610" w:type="dxa"/>
          </w:tcPr>
          <w:p w14:paraId="124D3074" w14:textId="77777777" w:rsidR="003F6B94" w:rsidRPr="00702D4C" w:rsidRDefault="003F6B94" w:rsidP="003F6B94">
            <w:pPr>
              <w:numPr>
                <w:ilvl w:val="0"/>
                <w:numId w:val="7"/>
              </w:numPr>
              <w:tabs>
                <w:tab w:val="clear" w:pos="360"/>
                <w:tab w:val="num" w:pos="252"/>
              </w:tabs>
              <w:ind w:left="312" w:hanging="312"/>
              <w:rPr>
                <w:sz w:val="20"/>
                <w:szCs w:val="20"/>
              </w:rPr>
            </w:pPr>
            <w:r>
              <w:rPr>
                <w:sz w:val="20"/>
                <w:szCs w:val="20"/>
              </w:rPr>
              <w:t xml:space="preserve">The Application for Renewal states that this measure has been met in each year of the current charter period. The director of student youth services reported that she monitors the hours of community service earned by students for each school year. </w:t>
            </w:r>
          </w:p>
        </w:tc>
      </w:tr>
      <w:tr w:rsidR="003F6B94" w14:paraId="2D66B2A1" w14:textId="77777777" w:rsidTr="003F6B94">
        <w:trPr>
          <w:trHeight w:val="345"/>
        </w:trPr>
        <w:tc>
          <w:tcPr>
            <w:tcW w:w="7560" w:type="dxa"/>
            <w:vAlign w:val="center"/>
          </w:tcPr>
          <w:p w14:paraId="1A262E73" w14:textId="77777777" w:rsidR="003F6B94" w:rsidRPr="005229C8" w:rsidRDefault="003F6B94" w:rsidP="008C765D">
            <w:pPr>
              <w:spacing w:line="240" w:lineRule="atLeast"/>
              <w:ind w:left="252"/>
              <w:outlineLvl w:val="0"/>
              <w:rPr>
                <w:sz w:val="22"/>
                <w:szCs w:val="22"/>
              </w:rPr>
            </w:pPr>
            <w:r w:rsidRPr="005229C8">
              <w:rPr>
                <w:sz w:val="22"/>
                <w:szCs w:val="22"/>
              </w:rPr>
              <w:t>Measure</w:t>
            </w:r>
            <w:r w:rsidR="008C765D">
              <w:rPr>
                <w:sz w:val="22"/>
                <w:szCs w:val="22"/>
              </w:rPr>
              <w:t>:</w:t>
            </w:r>
            <w:r w:rsidRPr="005229C8">
              <w:rPr>
                <w:sz w:val="22"/>
                <w:szCs w:val="22"/>
              </w:rPr>
              <w:t xml:space="preserve"> All </w:t>
            </w:r>
            <w:smartTag w:uri="urn:schemas-microsoft-com:office:smarttags" w:element="place">
              <w:smartTag w:uri="urn:schemas-microsoft-com:office:smarttags" w:element="PlaceName">
                <w:r w:rsidRPr="005229C8">
                  <w:rPr>
                    <w:sz w:val="22"/>
                    <w:szCs w:val="22"/>
                  </w:rPr>
                  <w:t>Mystic</w:t>
                </w:r>
              </w:smartTag>
              <w:r w:rsidRPr="005229C8">
                <w:rPr>
                  <w:sz w:val="22"/>
                  <w:szCs w:val="22"/>
                </w:rPr>
                <w:t xml:space="preserve"> </w:t>
              </w:r>
              <w:smartTag w:uri="urn:schemas-microsoft-com:office:smarttags" w:element="PlaceType">
                <w:r w:rsidRPr="005229C8">
                  <w:rPr>
                    <w:sz w:val="22"/>
                    <w:szCs w:val="22"/>
                  </w:rPr>
                  <w:t>Valley</w:t>
                </w:r>
              </w:smartTag>
            </w:smartTag>
            <w:r w:rsidRPr="005229C8">
              <w:rPr>
                <w:sz w:val="22"/>
                <w:szCs w:val="22"/>
              </w:rPr>
              <w:t xml:space="preserve"> students will earn a passing grade in a daily class in character education each year.</w:t>
            </w:r>
          </w:p>
        </w:tc>
        <w:tc>
          <w:tcPr>
            <w:tcW w:w="1620" w:type="dxa"/>
            <w:vAlign w:val="center"/>
          </w:tcPr>
          <w:p w14:paraId="45D0A780" w14:textId="77777777" w:rsidR="003F6B94" w:rsidRPr="00F03322" w:rsidRDefault="003F6B94" w:rsidP="003F6B94">
            <w:pPr>
              <w:jc w:val="center"/>
              <w:rPr>
                <w:sz w:val="22"/>
                <w:szCs w:val="22"/>
              </w:rPr>
            </w:pPr>
            <w:r>
              <w:rPr>
                <w:sz w:val="22"/>
                <w:szCs w:val="22"/>
              </w:rPr>
              <w:t>Met</w:t>
            </w:r>
          </w:p>
        </w:tc>
        <w:tc>
          <w:tcPr>
            <w:tcW w:w="3610" w:type="dxa"/>
          </w:tcPr>
          <w:p w14:paraId="70B6BC67" w14:textId="77777777" w:rsidR="003F6B94" w:rsidRPr="00702D4C" w:rsidRDefault="003F6B94" w:rsidP="003F6B94">
            <w:pPr>
              <w:numPr>
                <w:ilvl w:val="0"/>
                <w:numId w:val="7"/>
              </w:numPr>
              <w:tabs>
                <w:tab w:val="clear" w:pos="360"/>
                <w:tab w:val="num" w:pos="252"/>
              </w:tabs>
              <w:ind w:left="312" w:hanging="312"/>
              <w:rPr>
                <w:sz w:val="20"/>
                <w:szCs w:val="20"/>
              </w:rPr>
            </w:pPr>
            <w:r>
              <w:rPr>
                <w:sz w:val="20"/>
                <w:szCs w:val="20"/>
              </w:rPr>
              <w:t>The Application for Renewal states that all students have earned a passing grade in character education in each year of the current charter period.</w:t>
            </w:r>
          </w:p>
        </w:tc>
      </w:tr>
      <w:tr w:rsidR="003F6B94" w14:paraId="19F7D06F" w14:textId="77777777" w:rsidTr="003F6B94">
        <w:trPr>
          <w:trHeight w:val="345"/>
        </w:trPr>
        <w:tc>
          <w:tcPr>
            <w:tcW w:w="7560" w:type="dxa"/>
            <w:vAlign w:val="center"/>
          </w:tcPr>
          <w:p w14:paraId="57DFA407" w14:textId="77777777" w:rsidR="003F6B94" w:rsidRPr="005229C8" w:rsidRDefault="008C765D" w:rsidP="008C765D">
            <w:pPr>
              <w:spacing w:line="240" w:lineRule="atLeast"/>
              <w:ind w:left="252"/>
              <w:outlineLvl w:val="0"/>
              <w:rPr>
                <w:sz w:val="22"/>
                <w:szCs w:val="22"/>
              </w:rPr>
            </w:pPr>
            <w:r>
              <w:rPr>
                <w:sz w:val="22"/>
                <w:szCs w:val="22"/>
              </w:rPr>
              <w:t xml:space="preserve">Measure: </w:t>
            </w:r>
            <w:r w:rsidR="003F6B94" w:rsidRPr="005229C8">
              <w:rPr>
                <w:sz w:val="22"/>
                <w:szCs w:val="22"/>
              </w:rPr>
              <w:t xml:space="preserve"> All </w:t>
            </w:r>
            <w:smartTag w:uri="urn:schemas-microsoft-com:office:smarttags" w:element="place">
              <w:smartTag w:uri="urn:schemas-microsoft-com:office:smarttags" w:element="PlaceName">
                <w:r w:rsidR="003F6B94" w:rsidRPr="005229C8">
                  <w:rPr>
                    <w:sz w:val="22"/>
                    <w:szCs w:val="22"/>
                  </w:rPr>
                  <w:t>Mystic</w:t>
                </w:r>
              </w:smartTag>
              <w:r w:rsidR="003F6B94" w:rsidRPr="005229C8">
                <w:rPr>
                  <w:sz w:val="22"/>
                  <w:szCs w:val="22"/>
                </w:rPr>
                <w:t xml:space="preserve"> </w:t>
              </w:r>
              <w:smartTag w:uri="urn:schemas-microsoft-com:office:smarttags" w:element="PlaceType">
                <w:r w:rsidR="003F6B94" w:rsidRPr="005229C8">
                  <w:rPr>
                    <w:sz w:val="22"/>
                    <w:szCs w:val="22"/>
                  </w:rPr>
                  <w:t>Valley</w:t>
                </w:r>
              </w:smartTag>
            </w:smartTag>
            <w:r w:rsidR="003F6B94" w:rsidRPr="005229C8">
              <w:rPr>
                <w:sz w:val="22"/>
                <w:szCs w:val="22"/>
              </w:rPr>
              <w:t xml:space="preserve"> students will be educated regarding the important ideals of the Declaration of Independence and the U.S. Constitution through daily exposure to these documents in printed form as well as field trips, projects, recitation, speakers and school-wide observance of pertinent national holidays.</w:t>
            </w:r>
            <w:r w:rsidR="003F6B94" w:rsidRPr="005229C8">
              <w:rPr>
                <w:i/>
                <w:sz w:val="22"/>
                <w:szCs w:val="22"/>
              </w:rPr>
              <w:t xml:space="preserve"> </w:t>
            </w:r>
          </w:p>
        </w:tc>
        <w:tc>
          <w:tcPr>
            <w:tcW w:w="1620" w:type="dxa"/>
            <w:vAlign w:val="center"/>
          </w:tcPr>
          <w:p w14:paraId="39A47CB5" w14:textId="77777777" w:rsidR="003F6B94" w:rsidRPr="00F03322" w:rsidRDefault="003F6B94" w:rsidP="003F6B94">
            <w:pPr>
              <w:jc w:val="center"/>
              <w:rPr>
                <w:sz w:val="22"/>
                <w:szCs w:val="22"/>
              </w:rPr>
            </w:pPr>
            <w:r>
              <w:rPr>
                <w:sz w:val="22"/>
                <w:szCs w:val="22"/>
              </w:rPr>
              <w:t>Met</w:t>
            </w:r>
          </w:p>
        </w:tc>
        <w:tc>
          <w:tcPr>
            <w:tcW w:w="3610" w:type="dxa"/>
          </w:tcPr>
          <w:p w14:paraId="7650EF43" w14:textId="77777777" w:rsidR="003F6B94" w:rsidRPr="00702D4C" w:rsidRDefault="003F6B94" w:rsidP="003F6B94">
            <w:pPr>
              <w:numPr>
                <w:ilvl w:val="0"/>
                <w:numId w:val="7"/>
              </w:numPr>
              <w:tabs>
                <w:tab w:val="clear" w:pos="360"/>
                <w:tab w:val="num" w:pos="252"/>
              </w:tabs>
              <w:ind w:left="312" w:hanging="312"/>
              <w:rPr>
                <w:sz w:val="20"/>
                <w:szCs w:val="20"/>
              </w:rPr>
            </w:pPr>
            <w:r>
              <w:rPr>
                <w:sz w:val="20"/>
                <w:szCs w:val="20"/>
              </w:rPr>
              <w:t>The team observed examples of the various ways that the school has met this measure: for example, the team observed copies of the Declaration of Independence and the U.S. Constitution in classrooms. The assistant director reported that students in grades 5 through 7 walk the Freedom Trail and visit historical sites each spring, and numerous pictures are located in the hallways of all buildings showing American historical figures and scenes of historical significance. Teachers, students, and parents indicated that the school meets this measure through events and through course content.</w:t>
            </w:r>
          </w:p>
        </w:tc>
      </w:tr>
      <w:tr w:rsidR="003F6B94" w:rsidRPr="0038246B" w14:paraId="04BFE09C" w14:textId="77777777" w:rsidTr="003F6B94">
        <w:trPr>
          <w:trHeight w:val="345"/>
        </w:trPr>
        <w:tc>
          <w:tcPr>
            <w:tcW w:w="7560" w:type="dxa"/>
            <w:vAlign w:val="center"/>
          </w:tcPr>
          <w:p w14:paraId="5303E5CD" w14:textId="77777777" w:rsidR="003F6B94" w:rsidRPr="00C245AD" w:rsidRDefault="003F6B94" w:rsidP="003F6B94">
            <w:pPr>
              <w:keepNext/>
              <w:rPr>
                <w:b/>
                <w:u w:val="single"/>
              </w:rPr>
            </w:pPr>
            <w:r w:rsidRPr="00C245AD">
              <w:rPr>
                <w:b/>
                <w:u w:val="single"/>
              </w:rPr>
              <w:lastRenderedPageBreak/>
              <w:t>B.  Academic Program</w:t>
            </w:r>
          </w:p>
        </w:tc>
        <w:tc>
          <w:tcPr>
            <w:tcW w:w="1620" w:type="dxa"/>
            <w:vAlign w:val="center"/>
          </w:tcPr>
          <w:p w14:paraId="5793BB25" w14:textId="77777777" w:rsidR="003F6B94" w:rsidRPr="008D6529" w:rsidRDefault="003F6B94" w:rsidP="003F6B94">
            <w:pPr>
              <w:keepNext/>
              <w:jc w:val="center"/>
              <w:rPr>
                <w:b/>
              </w:rPr>
            </w:pPr>
            <w:r w:rsidRPr="008D6529">
              <w:rPr>
                <w:b/>
              </w:rPr>
              <w:t>Performance</w:t>
            </w:r>
          </w:p>
        </w:tc>
        <w:tc>
          <w:tcPr>
            <w:tcW w:w="3610" w:type="dxa"/>
            <w:vAlign w:val="center"/>
          </w:tcPr>
          <w:p w14:paraId="597F53D4" w14:textId="77777777" w:rsidR="003F6B94" w:rsidRPr="008D6529" w:rsidRDefault="003F6B94" w:rsidP="003F6B94">
            <w:pPr>
              <w:keepNext/>
              <w:jc w:val="center"/>
              <w:rPr>
                <w:b/>
              </w:rPr>
            </w:pPr>
            <w:r w:rsidRPr="008D6529">
              <w:rPr>
                <w:b/>
              </w:rPr>
              <w:t>Notes</w:t>
            </w:r>
          </w:p>
        </w:tc>
      </w:tr>
      <w:tr w:rsidR="003F6B94" w:rsidRPr="00F03322" w14:paraId="53103FCA" w14:textId="77777777" w:rsidTr="003F6B94">
        <w:trPr>
          <w:trHeight w:val="345"/>
        </w:trPr>
        <w:tc>
          <w:tcPr>
            <w:tcW w:w="12790" w:type="dxa"/>
            <w:gridSpan w:val="3"/>
            <w:vAlign w:val="center"/>
          </w:tcPr>
          <w:p w14:paraId="5018660F" w14:textId="77777777" w:rsidR="003F6B94" w:rsidRPr="00200C01" w:rsidRDefault="003F6B94" w:rsidP="003F6B94">
            <w:pPr>
              <w:keepNext/>
              <w:rPr>
                <w:sz w:val="22"/>
                <w:szCs w:val="22"/>
              </w:rPr>
            </w:pPr>
            <w:r w:rsidRPr="00CF5C80">
              <w:rPr>
                <w:b/>
                <w:iCs/>
                <w:sz w:val="22"/>
                <w:szCs w:val="22"/>
              </w:rPr>
              <w:t>Objective</w:t>
            </w:r>
            <w:r>
              <w:rPr>
                <w:b/>
                <w:iCs/>
                <w:sz w:val="22"/>
                <w:szCs w:val="22"/>
              </w:rPr>
              <w:t xml:space="preserve"> 2</w:t>
            </w:r>
            <w:r w:rsidRPr="00CF5C80">
              <w:rPr>
                <w:rFonts w:ascii="Times" w:hAnsi="Times"/>
                <w:b/>
                <w:sz w:val="22"/>
                <w:szCs w:val="22"/>
              </w:rPr>
              <w:t>:</w:t>
            </w:r>
            <w:r w:rsidRPr="00F03322">
              <w:rPr>
                <w:rFonts w:ascii="Times" w:hAnsi="Times"/>
                <w:i/>
                <w:sz w:val="22"/>
                <w:szCs w:val="22"/>
              </w:rPr>
              <w:t xml:space="preserve"> </w:t>
            </w:r>
            <w:r>
              <w:rPr>
                <w:rFonts w:ascii="Times" w:hAnsi="Times"/>
                <w:sz w:val="22"/>
                <w:szCs w:val="22"/>
              </w:rPr>
              <w:t xml:space="preserve">Students at </w:t>
            </w:r>
            <w:smartTag w:uri="urn:schemas-microsoft-com:office:smarttags" w:element="place">
              <w:smartTag w:uri="urn:schemas-microsoft-com:office:smarttags" w:element="PlaceName">
                <w:r>
                  <w:rPr>
                    <w:rFonts w:ascii="Times" w:hAnsi="Times"/>
                    <w:sz w:val="22"/>
                    <w:szCs w:val="22"/>
                  </w:rPr>
                  <w:t>Mystic</w:t>
                </w:r>
              </w:smartTag>
              <w:r>
                <w:rPr>
                  <w:rFonts w:ascii="Times" w:hAnsi="Times"/>
                  <w:sz w:val="22"/>
                  <w:szCs w:val="22"/>
                </w:rPr>
                <w:t xml:space="preserve"> </w:t>
              </w:r>
              <w:smartTag w:uri="urn:schemas-microsoft-com:office:smarttags" w:element="PlaceType">
                <w:r>
                  <w:rPr>
                    <w:rFonts w:ascii="Times" w:hAnsi="Times"/>
                    <w:sz w:val="22"/>
                    <w:szCs w:val="22"/>
                  </w:rPr>
                  <w:t>Valley</w:t>
                </w:r>
              </w:smartTag>
            </w:smartTag>
            <w:r>
              <w:rPr>
                <w:rFonts w:ascii="Times" w:hAnsi="Times"/>
                <w:sz w:val="22"/>
                <w:szCs w:val="22"/>
              </w:rPr>
              <w:t xml:space="preserve"> will demonstrate competency in English and mathematics and be prepared to continue their education.</w:t>
            </w:r>
          </w:p>
        </w:tc>
      </w:tr>
      <w:tr w:rsidR="003F6B94" w:rsidRPr="00F03322" w14:paraId="660641C5" w14:textId="77777777" w:rsidTr="003F6B94">
        <w:trPr>
          <w:trHeight w:val="345"/>
        </w:trPr>
        <w:tc>
          <w:tcPr>
            <w:tcW w:w="7560" w:type="dxa"/>
            <w:vAlign w:val="center"/>
          </w:tcPr>
          <w:p w14:paraId="316C0944" w14:textId="77777777" w:rsidR="003F6B94" w:rsidRPr="00A464AB" w:rsidRDefault="003F6B94" w:rsidP="008C765D">
            <w:pPr>
              <w:spacing w:line="240" w:lineRule="atLeast"/>
              <w:ind w:left="252"/>
              <w:outlineLvl w:val="0"/>
              <w:rPr>
                <w:b/>
                <w:sz w:val="22"/>
                <w:szCs w:val="22"/>
              </w:rPr>
            </w:pPr>
            <w:r w:rsidRPr="006D5350">
              <w:rPr>
                <w:b/>
                <w:sz w:val="22"/>
                <w:szCs w:val="22"/>
              </w:rPr>
              <w:t>Measur</w:t>
            </w:r>
            <w:r>
              <w:rPr>
                <w:b/>
                <w:sz w:val="22"/>
                <w:szCs w:val="22"/>
              </w:rPr>
              <w:t xml:space="preserve">e:  </w:t>
            </w:r>
            <w:r w:rsidRPr="005229C8">
              <w:rPr>
                <w:sz w:val="22"/>
                <w:szCs w:val="22"/>
              </w:rPr>
              <w:t>Students scoring at or above proficient on the ELA MCAS will equal or exceed the proficiency level of the weighted composite average of the sending districts on at least 80% of the tests taken by students in grades three through ten.</w:t>
            </w:r>
          </w:p>
        </w:tc>
        <w:tc>
          <w:tcPr>
            <w:tcW w:w="1620" w:type="dxa"/>
            <w:vAlign w:val="center"/>
          </w:tcPr>
          <w:p w14:paraId="18AC4A3A" w14:textId="77777777" w:rsidR="003F6B94" w:rsidRPr="00F03322" w:rsidRDefault="003F6B94" w:rsidP="003F6B94">
            <w:pPr>
              <w:jc w:val="center"/>
              <w:rPr>
                <w:sz w:val="22"/>
                <w:szCs w:val="22"/>
              </w:rPr>
            </w:pPr>
            <w:r>
              <w:rPr>
                <w:sz w:val="22"/>
                <w:szCs w:val="22"/>
              </w:rPr>
              <w:t>Met</w:t>
            </w:r>
          </w:p>
        </w:tc>
        <w:tc>
          <w:tcPr>
            <w:tcW w:w="3610" w:type="dxa"/>
          </w:tcPr>
          <w:p w14:paraId="24A8425A" w14:textId="77777777" w:rsidR="003F6B94" w:rsidRPr="00702D4C" w:rsidRDefault="003F6B94" w:rsidP="003F6B94">
            <w:pPr>
              <w:numPr>
                <w:ilvl w:val="0"/>
                <w:numId w:val="7"/>
              </w:numPr>
              <w:tabs>
                <w:tab w:val="clear" w:pos="360"/>
                <w:tab w:val="num" w:pos="252"/>
              </w:tabs>
              <w:rPr>
                <w:sz w:val="20"/>
                <w:szCs w:val="20"/>
              </w:rPr>
            </w:pPr>
            <w:r>
              <w:rPr>
                <w:sz w:val="20"/>
                <w:szCs w:val="20"/>
              </w:rPr>
              <w:t xml:space="preserve"> The school provided the team with the 2012 analysis of MCAS ELA test performance in grades 3, 4, 5, 6, 7, 8, and 10. In 2012, MVRCS students exceeded the weighted composite average for proficiency for all seven of the sending districts. </w:t>
            </w:r>
          </w:p>
        </w:tc>
      </w:tr>
      <w:tr w:rsidR="003F6B94" w:rsidRPr="00F03322" w14:paraId="43C5AEC4" w14:textId="77777777" w:rsidTr="003F6B94">
        <w:trPr>
          <w:trHeight w:val="260"/>
        </w:trPr>
        <w:tc>
          <w:tcPr>
            <w:tcW w:w="7560" w:type="dxa"/>
          </w:tcPr>
          <w:p w14:paraId="191622EC" w14:textId="77777777" w:rsidR="003F6B94" w:rsidRDefault="003F6B94" w:rsidP="003F6B94">
            <w:pPr>
              <w:spacing w:line="240" w:lineRule="atLeast"/>
              <w:ind w:left="252"/>
              <w:outlineLvl w:val="0"/>
              <w:rPr>
                <w:b/>
                <w:sz w:val="22"/>
                <w:szCs w:val="22"/>
              </w:rPr>
            </w:pPr>
          </w:p>
          <w:p w14:paraId="014670FC" w14:textId="77777777" w:rsidR="003F6B94" w:rsidRPr="00A464AB" w:rsidRDefault="003F6B94" w:rsidP="008C765D">
            <w:pPr>
              <w:spacing w:line="240" w:lineRule="atLeast"/>
              <w:ind w:left="252"/>
              <w:outlineLvl w:val="0"/>
              <w:rPr>
                <w:b/>
                <w:sz w:val="22"/>
                <w:szCs w:val="22"/>
              </w:rPr>
            </w:pPr>
            <w:r w:rsidRPr="006D5350">
              <w:rPr>
                <w:b/>
                <w:sz w:val="22"/>
                <w:szCs w:val="22"/>
              </w:rPr>
              <w:t>Measure:</w:t>
            </w:r>
            <w:r w:rsidRPr="00A464AB">
              <w:rPr>
                <w:b/>
                <w:sz w:val="22"/>
                <w:szCs w:val="22"/>
              </w:rPr>
              <w:t xml:space="preserve"> </w:t>
            </w:r>
            <w:r>
              <w:rPr>
                <w:b/>
                <w:sz w:val="22"/>
                <w:szCs w:val="22"/>
              </w:rPr>
              <w:t xml:space="preserve"> </w:t>
            </w:r>
            <w:r w:rsidRPr="005229C8">
              <w:rPr>
                <w:sz w:val="22"/>
                <w:szCs w:val="22"/>
              </w:rPr>
              <w:t>Students scoring at or above proficient on the Math MCAS will equal or exceed the proficiency level of the weighted composite average of the sending districts on at least 80% of the tests taken by students in grades three through ten.</w:t>
            </w:r>
            <w:r w:rsidRPr="00A464AB">
              <w:rPr>
                <w:b/>
                <w:sz w:val="22"/>
                <w:szCs w:val="22"/>
              </w:rPr>
              <w:t xml:space="preserve"> </w:t>
            </w:r>
          </w:p>
        </w:tc>
        <w:tc>
          <w:tcPr>
            <w:tcW w:w="1620" w:type="dxa"/>
            <w:vAlign w:val="center"/>
          </w:tcPr>
          <w:p w14:paraId="06691E56" w14:textId="77777777" w:rsidR="003F6B94" w:rsidRPr="00F03322" w:rsidRDefault="003F6B94" w:rsidP="003F6B94">
            <w:pPr>
              <w:jc w:val="center"/>
              <w:rPr>
                <w:sz w:val="22"/>
                <w:szCs w:val="22"/>
              </w:rPr>
            </w:pPr>
            <w:r>
              <w:rPr>
                <w:sz w:val="22"/>
                <w:szCs w:val="22"/>
              </w:rPr>
              <w:t>Met</w:t>
            </w:r>
          </w:p>
        </w:tc>
        <w:tc>
          <w:tcPr>
            <w:tcW w:w="3610" w:type="dxa"/>
          </w:tcPr>
          <w:p w14:paraId="09BD71DC" w14:textId="77777777" w:rsidR="003F6B94" w:rsidRPr="00702D4C" w:rsidRDefault="003F6B94" w:rsidP="003F6B94">
            <w:pPr>
              <w:numPr>
                <w:ilvl w:val="0"/>
                <w:numId w:val="7"/>
              </w:numPr>
              <w:tabs>
                <w:tab w:val="clear" w:pos="360"/>
                <w:tab w:val="num" w:pos="252"/>
              </w:tabs>
              <w:rPr>
                <w:sz w:val="20"/>
                <w:szCs w:val="20"/>
              </w:rPr>
            </w:pPr>
            <w:r>
              <w:rPr>
                <w:sz w:val="20"/>
                <w:szCs w:val="20"/>
              </w:rPr>
              <w:t xml:space="preserve"> The school provided the team with the 2012 analysis of MCAS Mathematics test performance in grades 3, 4, 5, 6, 7, 8, and 10. In 2012, MVRCS students exceeded the weighted composite average for proficiency for the sending districts for all seven sending districts. According to the Application for Renewal the school has met this measure in each year of the current charter period.</w:t>
            </w:r>
          </w:p>
        </w:tc>
      </w:tr>
      <w:tr w:rsidR="003F6B94" w:rsidRPr="00F03322" w14:paraId="51511B14" w14:textId="77777777" w:rsidTr="003F6B94">
        <w:trPr>
          <w:trHeight w:val="345"/>
        </w:trPr>
        <w:tc>
          <w:tcPr>
            <w:tcW w:w="7560" w:type="dxa"/>
            <w:vAlign w:val="center"/>
          </w:tcPr>
          <w:p w14:paraId="11CE655C" w14:textId="77777777" w:rsidR="003F6B94" w:rsidRPr="006D5350" w:rsidRDefault="003F6B94" w:rsidP="008C765D">
            <w:pPr>
              <w:spacing w:line="240" w:lineRule="atLeast"/>
              <w:ind w:left="252"/>
              <w:outlineLvl w:val="0"/>
              <w:rPr>
                <w:b/>
                <w:sz w:val="22"/>
                <w:szCs w:val="22"/>
              </w:rPr>
            </w:pPr>
            <w:r w:rsidRPr="006D5350">
              <w:rPr>
                <w:b/>
                <w:sz w:val="22"/>
                <w:szCs w:val="22"/>
              </w:rPr>
              <w:t>Measure</w:t>
            </w:r>
            <w:r w:rsidRPr="007C02FD">
              <w:rPr>
                <w:b/>
                <w:iCs/>
                <w:sz w:val="22"/>
                <w:szCs w:val="22"/>
              </w:rPr>
              <w:t>:</w:t>
            </w:r>
            <w:r>
              <w:rPr>
                <w:b/>
                <w:iCs/>
                <w:sz w:val="22"/>
                <w:szCs w:val="22"/>
              </w:rPr>
              <w:t xml:space="preserve">  </w:t>
            </w:r>
            <w:r w:rsidRPr="004E1EF3">
              <w:rPr>
                <w:iCs/>
                <w:sz w:val="22"/>
                <w:szCs w:val="22"/>
              </w:rPr>
              <w:t>Core scores for the IOWA Tests of Basic Skills will show an average of one year of growth for grades K-8</w:t>
            </w:r>
            <w:r>
              <w:rPr>
                <w:iCs/>
                <w:sz w:val="22"/>
                <w:szCs w:val="22"/>
              </w:rPr>
              <w:t xml:space="preserve">. </w:t>
            </w:r>
            <w:r w:rsidRPr="004E1EF3">
              <w:rPr>
                <w:iCs/>
                <w:sz w:val="22"/>
                <w:szCs w:val="22"/>
              </w:rPr>
              <w:t xml:space="preserve"> (</w:t>
            </w:r>
            <w:r>
              <w:rPr>
                <w:iCs/>
                <w:sz w:val="22"/>
                <w:szCs w:val="22"/>
              </w:rPr>
              <w:t>A</w:t>
            </w:r>
            <w:r w:rsidRPr="004E1EF3">
              <w:rPr>
                <w:iCs/>
                <w:sz w:val="22"/>
                <w:szCs w:val="22"/>
              </w:rPr>
              <w:t xml:space="preserve"> core score is an average of math, language, and reading scores</w:t>
            </w:r>
            <w:r>
              <w:rPr>
                <w:iCs/>
                <w:sz w:val="22"/>
                <w:szCs w:val="22"/>
              </w:rPr>
              <w:t>.</w:t>
            </w:r>
            <w:r w:rsidRPr="004E1EF3">
              <w:rPr>
                <w:iCs/>
                <w:sz w:val="22"/>
                <w:szCs w:val="22"/>
              </w:rPr>
              <w:t>)</w:t>
            </w:r>
          </w:p>
        </w:tc>
        <w:tc>
          <w:tcPr>
            <w:tcW w:w="1620" w:type="dxa"/>
            <w:vAlign w:val="center"/>
          </w:tcPr>
          <w:p w14:paraId="36134367" w14:textId="77777777" w:rsidR="003F6B94" w:rsidRPr="00F03322" w:rsidRDefault="003F6B94" w:rsidP="003F6B94">
            <w:pPr>
              <w:jc w:val="center"/>
              <w:rPr>
                <w:sz w:val="22"/>
                <w:szCs w:val="22"/>
              </w:rPr>
            </w:pPr>
            <w:r>
              <w:rPr>
                <w:sz w:val="22"/>
                <w:szCs w:val="22"/>
              </w:rPr>
              <w:t>Met</w:t>
            </w:r>
          </w:p>
        </w:tc>
        <w:tc>
          <w:tcPr>
            <w:tcW w:w="3610" w:type="dxa"/>
          </w:tcPr>
          <w:p w14:paraId="1C0D9D1D" w14:textId="77777777" w:rsidR="003F6B94" w:rsidRPr="00702D4C" w:rsidRDefault="003F6B94" w:rsidP="003F6B94">
            <w:pPr>
              <w:numPr>
                <w:ilvl w:val="0"/>
                <w:numId w:val="7"/>
              </w:numPr>
              <w:tabs>
                <w:tab w:val="clear" w:pos="360"/>
                <w:tab w:val="num" w:pos="252"/>
              </w:tabs>
              <w:rPr>
                <w:sz w:val="20"/>
                <w:szCs w:val="20"/>
              </w:rPr>
            </w:pPr>
            <w:r>
              <w:rPr>
                <w:sz w:val="20"/>
                <w:szCs w:val="20"/>
              </w:rPr>
              <w:t xml:space="preserve"> The Application for Renewal and  school documents provided to the team showed that for grades K-8 between spring 2011 and 2012, the ITBS scores showed 1.54 year’s growth in reading, 1.39 year’s growth in Language, 1.18 year’s growth in Math, with an average “core” growth of 1.27.</w:t>
            </w:r>
          </w:p>
        </w:tc>
      </w:tr>
      <w:tr w:rsidR="003F6B94" w:rsidRPr="00F03322" w14:paraId="25BED00A" w14:textId="77777777" w:rsidTr="003F6B94">
        <w:trPr>
          <w:trHeight w:val="345"/>
        </w:trPr>
        <w:tc>
          <w:tcPr>
            <w:tcW w:w="7560" w:type="dxa"/>
            <w:vAlign w:val="center"/>
          </w:tcPr>
          <w:p w14:paraId="2F88BB4A" w14:textId="77777777" w:rsidR="003F6B94" w:rsidRPr="006D5350" w:rsidRDefault="003F6B94" w:rsidP="008C765D">
            <w:pPr>
              <w:spacing w:line="240" w:lineRule="atLeast"/>
              <w:ind w:left="252"/>
              <w:outlineLvl w:val="0"/>
              <w:rPr>
                <w:b/>
                <w:sz w:val="22"/>
                <w:szCs w:val="22"/>
              </w:rPr>
            </w:pPr>
            <w:r w:rsidRPr="006D5350">
              <w:rPr>
                <w:b/>
                <w:sz w:val="22"/>
                <w:szCs w:val="22"/>
              </w:rPr>
              <w:t>Measure:</w:t>
            </w:r>
            <w:r>
              <w:rPr>
                <w:b/>
                <w:sz w:val="22"/>
                <w:szCs w:val="22"/>
              </w:rPr>
              <w:t xml:space="preserve">  </w:t>
            </w:r>
            <w:r w:rsidRPr="004E1EF3">
              <w:rPr>
                <w:sz w:val="22"/>
                <w:szCs w:val="22"/>
              </w:rPr>
              <w:t>At least 80% of high school students will pass the MCAS tests required for graduation on the first attempt.</w:t>
            </w:r>
          </w:p>
        </w:tc>
        <w:tc>
          <w:tcPr>
            <w:tcW w:w="1620" w:type="dxa"/>
            <w:vAlign w:val="center"/>
          </w:tcPr>
          <w:p w14:paraId="2B85C460" w14:textId="77777777" w:rsidR="003F6B94" w:rsidRPr="00F03322" w:rsidRDefault="003F6B94" w:rsidP="003F6B94">
            <w:pPr>
              <w:jc w:val="center"/>
              <w:rPr>
                <w:sz w:val="22"/>
                <w:szCs w:val="22"/>
              </w:rPr>
            </w:pPr>
            <w:r>
              <w:rPr>
                <w:sz w:val="22"/>
                <w:szCs w:val="22"/>
              </w:rPr>
              <w:t>Met</w:t>
            </w:r>
          </w:p>
        </w:tc>
        <w:tc>
          <w:tcPr>
            <w:tcW w:w="3610" w:type="dxa"/>
          </w:tcPr>
          <w:p w14:paraId="45CB5D15" w14:textId="77777777" w:rsidR="003F6B94" w:rsidRPr="00702D4C" w:rsidRDefault="003F6B94" w:rsidP="003F6B94">
            <w:pPr>
              <w:numPr>
                <w:ilvl w:val="0"/>
                <w:numId w:val="7"/>
              </w:numPr>
              <w:tabs>
                <w:tab w:val="clear" w:pos="360"/>
                <w:tab w:val="num" w:pos="252"/>
              </w:tabs>
              <w:rPr>
                <w:sz w:val="20"/>
                <w:szCs w:val="20"/>
              </w:rPr>
            </w:pPr>
            <w:r>
              <w:rPr>
                <w:sz w:val="20"/>
                <w:szCs w:val="20"/>
              </w:rPr>
              <w:t xml:space="preserve">  The Application for Renewal states that 100 percent of students passed the spring 2012 MCAS ELA test and 99 percent of students passed the spring 2012 MCAS mathematics and biology tests.  According to the Application for Renewal the school has met this measure in each year of the current charter period.</w:t>
            </w:r>
          </w:p>
        </w:tc>
      </w:tr>
      <w:tr w:rsidR="003F6B94" w:rsidRPr="00F03322" w14:paraId="5C3338EF" w14:textId="77777777" w:rsidTr="003F6B94">
        <w:trPr>
          <w:trHeight w:val="345"/>
        </w:trPr>
        <w:tc>
          <w:tcPr>
            <w:tcW w:w="7560" w:type="dxa"/>
            <w:vAlign w:val="center"/>
          </w:tcPr>
          <w:p w14:paraId="243FC835" w14:textId="77777777" w:rsidR="003F6B94" w:rsidRPr="006D5350" w:rsidRDefault="003F6B94" w:rsidP="008C765D">
            <w:pPr>
              <w:spacing w:line="240" w:lineRule="atLeast"/>
              <w:ind w:left="252"/>
              <w:outlineLvl w:val="0"/>
              <w:rPr>
                <w:b/>
                <w:sz w:val="22"/>
                <w:szCs w:val="22"/>
              </w:rPr>
            </w:pPr>
            <w:r w:rsidRPr="00411BBC">
              <w:rPr>
                <w:b/>
                <w:sz w:val="22"/>
                <w:szCs w:val="22"/>
              </w:rPr>
              <w:lastRenderedPageBreak/>
              <w:t>Measure</w:t>
            </w:r>
            <w:r>
              <w:rPr>
                <w:b/>
                <w:sz w:val="22"/>
                <w:szCs w:val="22"/>
              </w:rPr>
              <w:t xml:space="preserve">: </w:t>
            </w:r>
            <w:r w:rsidRPr="00B727BB">
              <w:rPr>
                <w:sz w:val="22"/>
                <w:szCs w:val="22"/>
              </w:rPr>
              <w:t>100% of high school students will apply to a college or university, or military service.</w:t>
            </w:r>
          </w:p>
        </w:tc>
        <w:tc>
          <w:tcPr>
            <w:tcW w:w="1620" w:type="dxa"/>
            <w:vAlign w:val="center"/>
          </w:tcPr>
          <w:p w14:paraId="3DF0520D" w14:textId="77777777" w:rsidR="003F6B94" w:rsidRPr="00F03322" w:rsidRDefault="003F6B94" w:rsidP="003F6B94">
            <w:pPr>
              <w:jc w:val="center"/>
              <w:rPr>
                <w:sz w:val="22"/>
                <w:szCs w:val="22"/>
              </w:rPr>
            </w:pPr>
            <w:r>
              <w:rPr>
                <w:sz w:val="22"/>
                <w:szCs w:val="22"/>
              </w:rPr>
              <w:t>Met</w:t>
            </w:r>
          </w:p>
        </w:tc>
        <w:tc>
          <w:tcPr>
            <w:tcW w:w="3610" w:type="dxa"/>
          </w:tcPr>
          <w:p w14:paraId="47888A6C" w14:textId="77777777" w:rsidR="003F6B94" w:rsidRPr="00F965B5" w:rsidRDefault="003F6B94" w:rsidP="003F6B94">
            <w:pPr>
              <w:numPr>
                <w:ilvl w:val="0"/>
                <w:numId w:val="7"/>
              </w:numPr>
              <w:tabs>
                <w:tab w:val="clear" w:pos="360"/>
                <w:tab w:val="num" w:pos="252"/>
              </w:tabs>
              <w:rPr>
                <w:sz w:val="20"/>
                <w:szCs w:val="20"/>
              </w:rPr>
            </w:pPr>
            <w:r>
              <w:rPr>
                <w:sz w:val="20"/>
                <w:szCs w:val="20"/>
              </w:rPr>
              <w:t xml:space="preserve">  The Application for Renewal states that the 100 percent of students applied to college in the 2011-2012 school year and that this measure has been met in each year of the current charter period.</w:t>
            </w:r>
          </w:p>
        </w:tc>
      </w:tr>
      <w:tr w:rsidR="003F6B94" w:rsidRPr="00F03322" w14:paraId="7A8AC178" w14:textId="77777777" w:rsidTr="003F6B94">
        <w:trPr>
          <w:trHeight w:val="345"/>
        </w:trPr>
        <w:tc>
          <w:tcPr>
            <w:tcW w:w="7560" w:type="dxa"/>
            <w:vAlign w:val="center"/>
          </w:tcPr>
          <w:p w14:paraId="341C11A6" w14:textId="77777777" w:rsidR="003F6B94" w:rsidRPr="006D5350" w:rsidRDefault="003F6B94" w:rsidP="008C765D">
            <w:pPr>
              <w:spacing w:line="240" w:lineRule="atLeast"/>
              <w:ind w:left="252"/>
              <w:outlineLvl w:val="0"/>
              <w:rPr>
                <w:b/>
                <w:sz w:val="22"/>
                <w:szCs w:val="22"/>
              </w:rPr>
            </w:pPr>
            <w:r>
              <w:rPr>
                <w:b/>
                <w:sz w:val="22"/>
                <w:szCs w:val="22"/>
              </w:rPr>
              <w:t xml:space="preserve">Measure:  </w:t>
            </w:r>
            <w:smartTag w:uri="urn:schemas-microsoft-com:office:smarttags" w:element="place">
              <w:smartTag w:uri="urn:schemas-microsoft-com:office:smarttags" w:element="PlaceName">
                <w:r w:rsidRPr="00B727BB">
                  <w:rPr>
                    <w:sz w:val="22"/>
                    <w:szCs w:val="22"/>
                  </w:rPr>
                  <w:t>Mystic</w:t>
                </w:r>
              </w:smartTag>
              <w:r w:rsidRPr="00B727BB">
                <w:rPr>
                  <w:sz w:val="22"/>
                  <w:szCs w:val="22"/>
                </w:rPr>
                <w:t xml:space="preserve"> </w:t>
              </w:r>
              <w:smartTag w:uri="urn:schemas-microsoft-com:office:smarttags" w:element="PlaceType">
                <w:r w:rsidRPr="00B727BB">
                  <w:rPr>
                    <w:sz w:val="22"/>
                    <w:szCs w:val="22"/>
                  </w:rPr>
                  <w:t>Valley</w:t>
                </w:r>
              </w:smartTag>
              <w:r w:rsidRPr="00B727BB">
                <w:rPr>
                  <w:sz w:val="22"/>
                  <w:szCs w:val="22"/>
                </w:rPr>
                <w:t xml:space="preserve"> </w:t>
              </w:r>
              <w:smartTag w:uri="urn:schemas-microsoft-com:office:smarttags" w:element="PlaceName">
                <w:r w:rsidRPr="00B727BB">
                  <w:rPr>
                    <w:sz w:val="22"/>
                    <w:szCs w:val="22"/>
                  </w:rPr>
                  <w:t>Regional</w:t>
                </w:r>
              </w:smartTag>
              <w:r w:rsidRPr="00B727BB">
                <w:rPr>
                  <w:sz w:val="22"/>
                  <w:szCs w:val="22"/>
                </w:rPr>
                <w:t xml:space="preserve"> </w:t>
              </w:r>
              <w:smartTag w:uri="urn:schemas-microsoft-com:office:smarttags" w:element="PlaceName">
                <w:r w:rsidRPr="00B727BB">
                  <w:rPr>
                    <w:sz w:val="22"/>
                    <w:szCs w:val="22"/>
                  </w:rPr>
                  <w:t>Charter</w:t>
                </w:r>
              </w:smartTag>
              <w:r w:rsidRPr="00B727BB">
                <w:rPr>
                  <w:sz w:val="22"/>
                  <w:szCs w:val="22"/>
                </w:rPr>
                <w:t xml:space="preserve"> </w:t>
              </w:r>
              <w:smartTag w:uri="urn:schemas-microsoft-com:office:smarttags" w:element="PlaceType">
                <w:r w:rsidRPr="00B727BB">
                  <w:rPr>
                    <w:sz w:val="22"/>
                    <w:szCs w:val="22"/>
                  </w:rPr>
                  <w:t>School</w:t>
                </w:r>
              </w:smartTag>
            </w:smartTag>
            <w:r w:rsidRPr="00B727BB">
              <w:rPr>
                <w:sz w:val="22"/>
                <w:szCs w:val="22"/>
              </w:rPr>
              <w:t xml:space="preserve"> will make Adequate Yearly Progress (AYP) every year in the aggregate and for all statistically significant subgroups in math and language arts.</w:t>
            </w:r>
          </w:p>
        </w:tc>
        <w:tc>
          <w:tcPr>
            <w:tcW w:w="1620" w:type="dxa"/>
            <w:vAlign w:val="center"/>
          </w:tcPr>
          <w:p w14:paraId="33DDEB91" w14:textId="77777777" w:rsidR="003F6B94" w:rsidRPr="00F03322" w:rsidRDefault="00A96DA8" w:rsidP="003F6B94">
            <w:pPr>
              <w:jc w:val="center"/>
              <w:rPr>
                <w:sz w:val="22"/>
                <w:szCs w:val="22"/>
              </w:rPr>
            </w:pPr>
            <w:r>
              <w:rPr>
                <w:sz w:val="22"/>
                <w:szCs w:val="22"/>
              </w:rPr>
              <w:t xml:space="preserve">Not </w:t>
            </w:r>
            <w:r w:rsidR="003F6B94">
              <w:rPr>
                <w:sz w:val="22"/>
                <w:szCs w:val="22"/>
              </w:rPr>
              <w:t>Met</w:t>
            </w:r>
          </w:p>
        </w:tc>
        <w:tc>
          <w:tcPr>
            <w:tcW w:w="3610" w:type="dxa"/>
          </w:tcPr>
          <w:p w14:paraId="63A2E07B" w14:textId="77777777" w:rsidR="003F6B94" w:rsidRPr="00F965B5" w:rsidRDefault="003F6B94" w:rsidP="003F6B94">
            <w:pPr>
              <w:numPr>
                <w:ilvl w:val="0"/>
                <w:numId w:val="7"/>
              </w:numPr>
              <w:tabs>
                <w:tab w:val="clear" w:pos="360"/>
                <w:tab w:val="num" w:pos="252"/>
              </w:tabs>
              <w:rPr>
                <w:sz w:val="20"/>
                <w:szCs w:val="20"/>
              </w:rPr>
            </w:pPr>
            <w:r w:rsidRPr="008D1A05">
              <w:rPr>
                <w:sz w:val="20"/>
                <w:szCs w:val="20"/>
              </w:rPr>
              <w:t xml:space="preserve"> </w:t>
            </w:r>
            <w:r>
              <w:rPr>
                <w:sz w:val="20"/>
                <w:szCs w:val="20"/>
              </w:rPr>
              <w:t xml:space="preserve"> </w:t>
            </w:r>
            <w:r w:rsidRPr="008D1A05">
              <w:rPr>
                <w:sz w:val="20"/>
                <w:szCs w:val="20"/>
              </w:rPr>
              <w:t>In 201</w:t>
            </w:r>
            <w:r>
              <w:rPr>
                <w:sz w:val="20"/>
                <w:szCs w:val="20"/>
              </w:rPr>
              <w:t>1</w:t>
            </w:r>
            <w:r w:rsidRPr="008D1A05">
              <w:rPr>
                <w:sz w:val="20"/>
                <w:szCs w:val="20"/>
              </w:rPr>
              <w:t>, MVRCS did not make AYP in mathematics in the aggregate</w:t>
            </w:r>
            <w:r>
              <w:rPr>
                <w:sz w:val="20"/>
                <w:szCs w:val="20"/>
              </w:rPr>
              <w:t xml:space="preserve"> or in all subgroups. AYP status was not reported by the ESE in 2012.</w:t>
            </w:r>
          </w:p>
        </w:tc>
      </w:tr>
    </w:tbl>
    <w:p w14:paraId="382D2349" w14:textId="77777777" w:rsidR="000A37B0" w:rsidRDefault="000A37B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620"/>
        <w:gridCol w:w="3610"/>
      </w:tblGrid>
      <w:tr w:rsidR="003F6B94" w:rsidRPr="0038246B" w14:paraId="64E1B91B" w14:textId="77777777" w:rsidTr="003F6B94">
        <w:trPr>
          <w:trHeight w:val="345"/>
        </w:trPr>
        <w:tc>
          <w:tcPr>
            <w:tcW w:w="7560" w:type="dxa"/>
            <w:vAlign w:val="center"/>
          </w:tcPr>
          <w:p w14:paraId="36AF89C0" w14:textId="77777777" w:rsidR="003F6B94" w:rsidRPr="00C245AD" w:rsidRDefault="003F6B94" w:rsidP="003F6B94">
            <w:pPr>
              <w:keepNext/>
              <w:rPr>
                <w:b/>
                <w:u w:val="single"/>
              </w:rPr>
            </w:pPr>
            <w:r w:rsidRPr="00C245AD">
              <w:rPr>
                <w:b/>
                <w:u w:val="single"/>
              </w:rPr>
              <w:lastRenderedPageBreak/>
              <w:t>C.  Organizational Viability</w:t>
            </w:r>
          </w:p>
        </w:tc>
        <w:tc>
          <w:tcPr>
            <w:tcW w:w="1620" w:type="dxa"/>
            <w:vAlign w:val="center"/>
          </w:tcPr>
          <w:p w14:paraId="0744699D" w14:textId="77777777" w:rsidR="003F6B94" w:rsidRPr="008D6529" w:rsidRDefault="003F6B94" w:rsidP="003F6B94">
            <w:pPr>
              <w:keepNext/>
              <w:jc w:val="center"/>
              <w:rPr>
                <w:b/>
              </w:rPr>
            </w:pPr>
            <w:r w:rsidRPr="008D6529">
              <w:rPr>
                <w:b/>
              </w:rPr>
              <w:t>Performance</w:t>
            </w:r>
          </w:p>
        </w:tc>
        <w:tc>
          <w:tcPr>
            <w:tcW w:w="3610" w:type="dxa"/>
            <w:vAlign w:val="center"/>
          </w:tcPr>
          <w:p w14:paraId="66945DDC" w14:textId="77777777" w:rsidR="003F6B94" w:rsidRPr="008D6529" w:rsidRDefault="003F6B94" w:rsidP="003F6B94">
            <w:pPr>
              <w:keepNext/>
              <w:jc w:val="center"/>
              <w:rPr>
                <w:b/>
              </w:rPr>
            </w:pPr>
            <w:r w:rsidRPr="008D6529">
              <w:rPr>
                <w:b/>
              </w:rPr>
              <w:t>Notes</w:t>
            </w:r>
          </w:p>
        </w:tc>
      </w:tr>
      <w:tr w:rsidR="003F6B94" w:rsidRPr="00F03322" w14:paraId="561B8CB2" w14:textId="77777777" w:rsidTr="003F6B94">
        <w:trPr>
          <w:trHeight w:val="345"/>
        </w:trPr>
        <w:tc>
          <w:tcPr>
            <w:tcW w:w="12790" w:type="dxa"/>
            <w:gridSpan w:val="3"/>
            <w:vAlign w:val="center"/>
          </w:tcPr>
          <w:p w14:paraId="42872823" w14:textId="77777777" w:rsidR="003F6B94" w:rsidRPr="00DE2C3A" w:rsidRDefault="003F6B94" w:rsidP="003F6B94">
            <w:pPr>
              <w:keepNext/>
              <w:rPr>
                <w:sz w:val="22"/>
                <w:szCs w:val="22"/>
              </w:rPr>
            </w:pPr>
            <w:r w:rsidRPr="00CF5C80">
              <w:rPr>
                <w:b/>
                <w:iCs/>
                <w:sz w:val="22"/>
                <w:szCs w:val="22"/>
              </w:rPr>
              <w:t>Objective</w:t>
            </w:r>
            <w:r>
              <w:rPr>
                <w:rFonts w:ascii="Times" w:hAnsi="Times"/>
                <w:b/>
                <w:sz w:val="22"/>
                <w:szCs w:val="22"/>
              </w:rPr>
              <w:t xml:space="preserve"> 3:  </w:t>
            </w:r>
            <w:smartTag w:uri="urn:schemas-microsoft-com:office:smarttags" w:element="place">
              <w:smartTag w:uri="urn:schemas-microsoft-com:office:smarttags" w:element="PlaceName">
                <w:r w:rsidRPr="007A1031">
                  <w:rPr>
                    <w:rFonts w:ascii="Times" w:hAnsi="Times"/>
                    <w:sz w:val="22"/>
                    <w:szCs w:val="22"/>
                  </w:rPr>
                  <w:t>Mystic</w:t>
                </w:r>
              </w:smartTag>
              <w:r w:rsidRPr="007A1031">
                <w:rPr>
                  <w:rFonts w:ascii="Times" w:hAnsi="Times"/>
                  <w:sz w:val="22"/>
                  <w:szCs w:val="22"/>
                </w:rPr>
                <w:t xml:space="preserve"> </w:t>
              </w:r>
              <w:smartTag w:uri="urn:schemas-microsoft-com:office:smarttags" w:element="PlaceType">
                <w:r w:rsidRPr="007A1031">
                  <w:rPr>
                    <w:rFonts w:ascii="Times" w:hAnsi="Times"/>
                    <w:sz w:val="22"/>
                    <w:szCs w:val="22"/>
                  </w:rPr>
                  <w:t>Valley</w:t>
                </w:r>
              </w:smartTag>
            </w:smartTag>
            <w:r w:rsidRPr="007A1031">
              <w:rPr>
                <w:rFonts w:ascii="Times" w:hAnsi="Times"/>
                <w:sz w:val="22"/>
                <w:szCs w:val="22"/>
              </w:rPr>
              <w:t xml:space="preserve"> will demonstrate a viable and sustainable organization in its finances, enrollment and attrition.</w:t>
            </w:r>
            <w:r w:rsidRPr="00F03322">
              <w:rPr>
                <w:rFonts w:ascii="Times" w:hAnsi="Times"/>
                <w:i/>
                <w:sz w:val="22"/>
                <w:szCs w:val="22"/>
              </w:rPr>
              <w:t xml:space="preserve"> </w:t>
            </w:r>
          </w:p>
        </w:tc>
      </w:tr>
      <w:tr w:rsidR="003F6B94" w:rsidRPr="00F03322" w14:paraId="56BC93D8" w14:textId="77777777" w:rsidTr="003F6B94">
        <w:trPr>
          <w:trHeight w:val="345"/>
        </w:trPr>
        <w:tc>
          <w:tcPr>
            <w:tcW w:w="7560" w:type="dxa"/>
            <w:vAlign w:val="center"/>
          </w:tcPr>
          <w:p w14:paraId="79F17B87" w14:textId="77777777" w:rsidR="003F6B94" w:rsidRPr="00A464AB" w:rsidRDefault="003F6B94" w:rsidP="008C765D">
            <w:pPr>
              <w:spacing w:line="240" w:lineRule="atLeast"/>
              <w:ind w:left="252"/>
              <w:outlineLvl w:val="0"/>
              <w:rPr>
                <w:b/>
                <w:sz w:val="22"/>
                <w:szCs w:val="22"/>
              </w:rPr>
            </w:pPr>
            <w:r w:rsidRPr="006D5350">
              <w:rPr>
                <w:b/>
                <w:sz w:val="22"/>
                <w:szCs w:val="22"/>
              </w:rPr>
              <w:t>Measure:</w:t>
            </w:r>
            <w:r w:rsidRPr="00A464AB">
              <w:rPr>
                <w:b/>
                <w:sz w:val="22"/>
                <w:szCs w:val="22"/>
              </w:rPr>
              <w:t xml:space="preserve"> </w:t>
            </w:r>
            <w:r>
              <w:rPr>
                <w:b/>
                <w:sz w:val="22"/>
                <w:szCs w:val="22"/>
              </w:rPr>
              <w:t xml:space="preserve"> </w:t>
            </w:r>
            <w:smartTag w:uri="urn:schemas-microsoft-com:office:smarttags" w:element="place">
              <w:smartTag w:uri="urn:schemas-microsoft-com:office:smarttags" w:element="PlaceName">
                <w:r w:rsidRPr="007A1031">
                  <w:rPr>
                    <w:sz w:val="22"/>
                    <w:szCs w:val="22"/>
                  </w:rPr>
                  <w:t>Mystic</w:t>
                </w:r>
              </w:smartTag>
              <w:r w:rsidRPr="007A1031">
                <w:rPr>
                  <w:sz w:val="22"/>
                  <w:szCs w:val="22"/>
                </w:rPr>
                <w:t xml:space="preserve"> </w:t>
              </w:r>
              <w:smartTag w:uri="urn:schemas-microsoft-com:office:smarttags" w:element="PlaceType">
                <w:r w:rsidRPr="007A1031">
                  <w:rPr>
                    <w:sz w:val="22"/>
                    <w:szCs w:val="22"/>
                  </w:rPr>
                  <w:t>Valley</w:t>
                </w:r>
              </w:smartTag>
            </w:smartTag>
            <w:r w:rsidRPr="007A1031">
              <w:rPr>
                <w:sz w:val="22"/>
                <w:szCs w:val="22"/>
              </w:rPr>
              <w:t xml:space="preserve"> will demonstrate sustainability by maintaining an admission waitlist of 30% of the school’s total enrollment each year.</w:t>
            </w:r>
          </w:p>
        </w:tc>
        <w:tc>
          <w:tcPr>
            <w:tcW w:w="1620" w:type="dxa"/>
            <w:vAlign w:val="center"/>
          </w:tcPr>
          <w:p w14:paraId="401CD557" w14:textId="77777777" w:rsidR="003F6B94" w:rsidRPr="00F03322" w:rsidRDefault="003F6B94" w:rsidP="003F6B94">
            <w:pPr>
              <w:jc w:val="center"/>
              <w:rPr>
                <w:sz w:val="22"/>
                <w:szCs w:val="22"/>
              </w:rPr>
            </w:pPr>
            <w:r>
              <w:rPr>
                <w:sz w:val="22"/>
                <w:szCs w:val="22"/>
              </w:rPr>
              <w:t>Met</w:t>
            </w:r>
          </w:p>
        </w:tc>
        <w:tc>
          <w:tcPr>
            <w:tcW w:w="3610" w:type="dxa"/>
          </w:tcPr>
          <w:p w14:paraId="2D3148A4" w14:textId="77777777" w:rsidR="003F6B94" w:rsidRPr="00F965B5" w:rsidRDefault="003F6B94" w:rsidP="003F6B94">
            <w:pPr>
              <w:numPr>
                <w:ilvl w:val="0"/>
                <w:numId w:val="7"/>
              </w:numPr>
              <w:tabs>
                <w:tab w:val="clear" w:pos="360"/>
                <w:tab w:val="num" w:pos="252"/>
              </w:tabs>
              <w:rPr>
                <w:sz w:val="20"/>
                <w:szCs w:val="20"/>
              </w:rPr>
            </w:pPr>
            <w:r>
              <w:rPr>
                <w:sz w:val="20"/>
                <w:szCs w:val="20"/>
              </w:rPr>
              <w:t xml:space="preserve">  The school provided the team with October 2012 wait list data showing that 2,383 students, representing 159 percent of the school’s total enrollment, were on the wait list.  The school has met this measure in each year of the current charter period, according to the Application for Renewal.</w:t>
            </w:r>
          </w:p>
        </w:tc>
      </w:tr>
      <w:tr w:rsidR="003F6B94" w:rsidRPr="00F03322" w14:paraId="71036006" w14:textId="77777777" w:rsidTr="003F6B94">
        <w:trPr>
          <w:trHeight w:val="345"/>
        </w:trPr>
        <w:tc>
          <w:tcPr>
            <w:tcW w:w="7560" w:type="dxa"/>
            <w:vAlign w:val="center"/>
          </w:tcPr>
          <w:p w14:paraId="1B809E43" w14:textId="77777777" w:rsidR="003F6B94" w:rsidRPr="00A464AB" w:rsidRDefault="003F6B94" w:rsidP="008C765D">
            <w:pPr>
              <w:spacing w:line="240" w:lineRule="atLeast"/>
              <w:ind w:left="252"/>
              <w:outlineLvl w:val="0"/>
              <w:rPr>
                <w:b/>
                <w:sz w:val="22"/>
                <w:szCs w:val="22"/>
              </w:rPr>
            </w:pPr>
            <w:r w:rsidRPr="006D5350">
              <w:rPr>
                <w:b/>
                <w:sz w:val="22"/>
                <w:szCs w:val="22"/>
              </w:rPr>
              <w:t>Measure:</w:t>
            </w:r>
            <w:r>
              <w:rPr>
                <w:b/>
                <w:sz w:val="22"/>
                <w:szCs w:val="22"/>
              </w:rPr>
              <w:t xml:space="preserve"> </w:t>
            </w:r>
            <w:r w:rsidRPr="00A8044D">
              <w:rPr>
                <w:sz w:val="22"/>
                <w:szCs w:val="22"/>
              </w:rPr>
              <w:t>An annual audit by an independent agency will show no material findings and validate the school’s sound financial status.</w:t>
            </w:r>
            <w:r w:rsidRPr="00A464AB">
              <w:rPr>
                <w:b/>
                <w:sz w:val="22"/>
                <w:szCs w:val="22"/>
              </w:rPr>
              <w:t xml:space="preserve">  </w:t>
            </w:r>
          </w:p>
        </w:tc>
        <w:tc>
          <w:tcPr>
            <w:tcW w:w="1620" w:type="dxa"/>
            <w:vAlign w:val="center"/>
          </w:tcPr>
          <w:p w14:paraId="30442D2F" w14:textId="77777777" w:rsidR="003F6B94" w:rsidRPr="00F03322" w:rsidRDefault="003F6B94" w:rsidP="003F6B94">
            <w:pPr>
              <w:jc w:val="center"/>
              <w:rPr>
                <w:sz w:val="22"/>
                <w:szCs w:val="22"/>
              </w:rPr>
            </w:pPr>
            <w:r>
              <w:rPr>
                <w:sz w:val="22"/>
                <w:szCs w:val="22"/>
              </w:rPr>
              <w:t>Met</w:t>
            </w:r>
          </w:p>
        </w:tc>
        <w:tc>
          <w:tcPr>
            <w:tcW w:w="3610" w:type="dxa"/>
          </w:tcPr>
          <w:p w14:paraId="42862A6F" w14:textId="77777777" w:rsidR="003F6B94" w:rsidRPr="00A8044D" w:rsidRDefault="003F6B94" w:rsidP="003F6B94">
            <w:pPr>
              <w:numPr>
                <w:ilvl w:val="0"/>
                <w:numId w:val="7"/>
              </w:numPr>
              <w:tabs>
                <w:tab w:val="clear" w:pos="360"/>
                <w:tab w:val="num" w:pos="252"/>
              </w:tabs>
              <w:rPr>
                <w:sz w:val="20"/>
                <w:szCs w:val="20"/>
              </w:rPr>
            </w:pPr>
            <w:r>
              <w:rPr>
                <w:sz w:val="20"/>
                <w:szCs w:val="20"/>
              </w:rPr>
              <w:t xml:space="preserve">  </w:t>
            </w:r>
            <w:r w:rsidRPr="00A8044D">
              <w:rPr>
                <w:sz w:val="20"/>
                <w:szCs w:val="20"/>
              </w:rPr>
              <w:t xml:space="preserve">The independent auditor’s reports on the school’s financial statements covering the fiscal years ending June 30, 2011, and June 30, 2010, contained unqualified opinions and the reports on internal control and compliance stated that the auditors did not identify internal control deficiencies that the auditors consider to be material weaknesses.  </w:t>
            </w:r>
          </w:p>
          <w:p w14:paraId="3016AD4E" w14:textId="77777777" w:rsidR="003F6B94" w:rsidRPr="00F965B5" w:rsidRDefault="003F6B94" w:rsidP="003F6B94">
            <w:pPr>
              <w:numPr>
                <w:ilvl w:val="0"/>
                <w:numId w:val="7"/>
              </w:numPr>
              <w:tabs>
                <w:tab w:val="clear" w:pos="360"/>
                <w:tab w:val="num" w:pos="252"/>
              </w:tabs>
              <w:rPr>
                <w:sz w:val="20"/>
                <w:szCs w:val="20"/>
              </w:rPr>
            </w:pPr>
            <w:r>
              <w:rPr>
                <w:sz w:val="20"/>
                <w:szCs w:val="20"/>
              </w:rPr>
              <w:t xml:space="preserve"> The </w:t>
            </w:r>
            <w:r w:rsidRPr="00A8044D">
              <w:rPr>
                <w:sz w:val="20"/>
                <w:szCs w:val="20"/>
              </w:rPr>
              <w:t>auditors’ reports for both fiscal years confirmed the sound financial status of the school.  The school had a net asset balance of $19,004,935 on June 30, 2011, of which $5,202,387 was unrestricted, and its net assets increased</w:t>
            </w:r>
            <w:r>
              <w:rPr>
                <w:sz w:val="20"/>
                <w:szCs w:val="20"/>
              </w:rPr>
              <w:t xml:space="preserve"> in 2010 and 2011</w:t>
            </w:r>
            <w:r w:rsidRPr="00A8044D">
              <w:rPr>
                <w:sz w:val="20"/>
                <w:szCs w:val="20"/>
              </w:rPr>
              <w:t>.</w:t>
            </w:r>
          </w:p>
        </w:tc>
      </w:tr>
      <w:tr w:rsidR="003F6B94" w:rsidRPr="00F03322" w14:paraId="5EBC0BF0" w14:textId="77777777" w:rsidTr="003F6B94">
        <w:trPr>
          <w:trHeight w:val="345"/>
        </w:trPr>
        <w:tc>
          <w:tcPr>
            <w:tcW w:w="7560" w:type="dxa"/>
            <w:vAlign w:val="center"/>
          </w:tcPr>
          <w:p w14:paraId="2987CC74" w14:textId="77777777" w:rsidR="003F6B94" w:rsidRPr="006D5350" w:rsidRDefault="003F6B94" w:rsidP="008C765D">
            <w:pPr>
              <w:spacing w:line="240" w:lineRule="atLeast"/>
              <w:ind w:left="252"/>
              <w:outlineLvl w:val="0"/>
              <w:rPr>
                <w:b/>
                <w:sz w:val="22"/>
                <w:szCs w:val="22"/>
              </w:rPr>
            </w:pPr>
            <w:r w:rsidRPr="006D5350">
              <w:rPr>
                <w:b/>
                <w:sz w:val="22"/>
                <w:szCs w:val="22"/>
              </w:rPr>
              <w:t>Measure:</w:t>
            </w:r>
            <w:r>
              <w:rPr>
                <w:b/>
                <w:sz w:val="22"/>
                <w:szCs w:val="22"/>
              </w:rPr>
              <w:t xml:space="preserve"> </w:t>
            </w:r>
            <w:r w:rsidRPr="00A8044D">
              <w:rPr>
                <w:sz w:val="22"/>
                <w:szCs w:val="22"/>
              </w:rPr>
              <w:t>Each year, student withdrawals, for reasons other than geographic reloca</w:t>
            </w:r>
            <w:r>
              <w:rPr>
                <w:sz w:val="22"/>
                <w:szCs w:val="22"/>
              </w:rPr>
              <w:t xml:space="preserve">tion, transportation or illness </w:t>
            </w:r>
            <w:r w:rsidRPr="00A8044D">
              <w:rPr>
                <w:sz w:val="22"/>
                <w:szCs w:val="22"/>
              </w:rPr>
              <w:t>will not exceed 15% of the student body.</w:t>
            </w:r>
          </w:p>
        </w:tc>
        <w:tc>
          <w:tcPr>
            <w:tcW w:w="1620" w:type="dxa"/>
            <w:vAlign w:val="center"/>
          </w:tcPr>
          <w:p w14:paraId="59BB44CC" w14:textId="77777777" w:rsidR="003F6B94" w:rsidRPr="00F03322" w:rsidRDefault="003F6B94" w:rsidP="003F6B94">
            <w:pPr>
              <w:jc w:val="center"/>
              <w:rPr>
                <w:sz w:val="22"/>
                <w:szCs w:val="22"/>
              </w:rPr>
            </w:pPr>
            <w:r>
              <w:rPr>
                <w:sz w:val="22"/>
                <w:szCs w:val="22"/>
              </w:rPr>
              <w:t>Met</w:t>
            </w:r>
          </w:p>
        </w:tc>
        <w:tc>
          <w:tcPr>
            <w:tcW w:w="3610" w:type="dxa"/>
          </w:tcPr>
          <w:p w14:paraId="004B2AF8" w14:textId="77777777" w:rsidR="003F6B94" w:rsidRPr="00702D4C" w:rsidRDefault="003F6B94" w:rsidP="003F6B94">
            <w:pPr>
              <w:numPr>
                <w:ilvl w:val="0"/>
                <w:numId w:val="7"/>
              </w:numPr>
              <w:tabs>
                <w:tab w:val="clear" w:pos="360"/>
                <w:tab w:val="num" w:pos="252"/>
              </w:tabs>
              <w:rPr>
                <w:sz w:val="20"/>
                <w:szCs w:val="20"/>
              </w:rPr>
            </w:pPr>
            <w:r>
              <w:rPr>
                <w:sz w:val="20"/>
                <w:szCs w:val="20"/>
              </w:rPr>
              <w:t xml:space="preserve"> The Application for Renewal states that the school has met this measure in each year of the current charter period and that student withdrawals for the reasons noted in the measure ranged from 1.7 percent to 3.6 percent of the student body.</w:t>
            </w:r>
          </w:p>
        </w:tc>
      </w:tr>
    </w:tbl>
    <w:p w14:paraId="6F22D798" w14:textId="77777777" w:rsidR="003F6B94" w:rsidRPr="00095174" w:rsidRDefault="003F6B94" w:rsidP="003F6B94">
      <w:pPr>
        <w:rPr>
          <w:color w:val="006600"/>
        </w:rPr>
      </w:pPr>
    </w:p>
    <w:p w14:paraId="26B5CF8A" w14:textId="77777777" w:rsidR="003F6B94" w:rsidRDefault="003F6B94" w:rsidP="0040641B">
      <w:pPr>
        <w:rPr>
          <w:color w:val="339966"/>
        </w:rPr>
      </w:pPr>
    </w:p>
    <w:p w14:paraId="27E7BB93" w14:textId="77777777" w:rsidR="00C93519" w:rsidRDefault="00C93519" w:rsidP="00C93519">
      <w:pPr>
        <w:pStyle w:val="Header"/>
        <w:tabs>
          <w:tab w:val="clear" w:pos="4320"/>
          <w:tab w:val="clear" w:pos="8640"/>
        </w:tabs>
      </w:pPr>
    </w:p>
    <w:sectPr w:rsidR="00C93519" w:rsidSect="00B85FD2">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01600" w14:textId="77777777" w:rsidR="00F5539E" w:rsidRDefault="00F5539E">
      <w:r>
        <w:separator/>
      </w:r>
    </w:p>
  </w:endnote>
  <w:endnote w:type="continuationSeparator" w:id="0">
    <w:p w14:paraId="35B592BB" w14:textId="77777777" w:rsidR="00F5539E" w:rsidRDefault="00F5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D01ED" w14:textId="77777777" w:rsidR="000A37B0" w:rsidRPr="009A5A9E" w:rsidRDefault="000A37B0" w:rsidP="009A5A9E">
    <w:pPr>
      <w:pStyle w:val="Footer"/>
      <w:tabs>
        <w:tab w:val="clear" w:pos="8640"/>
        <w:tab w:val="right" w:pos="12960"/>
      </w:tabs>
      <w:ind w:right="360"/>
      <w:rPr>
        <w:rStyle w:val="PageNumber"/>
        <w:sz w:val="20"/>
      </w:rPr>
    </w:pPr>
    <w:r w:rsidRPr="009A5A9E">
      <w:rPr>
        <w:sz w:val="20"/>
      </w:rPr>
      <w:t xml:space="preserve">Summary of Review: </w:t>
    </w:r>
    <w:smartTag w:uri="urn:schemas-microsoft-com:office:smarttags" w:element="place">
      <w:smartTag w:uri="urn:schemas-microsoft-com:office:smarttags" w:element="PlaceName">
        <w:r w:rsidRPr="009A5A9E">
          <w:rPr>
            <w:sz w:val="20"/>
          </w:rPr>
          <w:t>Mystic</w:t>
        </w:r>
      </w:smartTag>
      <w:r w:rsidRPr="009A5A9E">
        <w:rPr>
          <w:sz w:val="20"/>
        </w:rPr>
        <w:t xml:space="preserve"> </w:t>
      </w:r>
      <w:smartTag w:uri="urn:schemas-microsoft-com:office:smarttags" w:element="PlaceType">
        <w:r w:rsidRPr="009A5A9E">
          <w:rPr>
            <w:sz w:val="20"/>
          </w:rPr>
          <w:t>Valley</w:t>
        </w:r>
      </w:smartTag>
      <w:r w:rsidRPr="009A5A9E">
        <w:rPr>
          <w:sz w:val="20"/>
        </w:rPr>
        <w:t xml:space="preserve"> </w:t>
      </w:r>
      <w:smartTag w:uri="urn:schemas-microsoft-com:office:smarttags" w:element="PlaceName">
        <w:r w:rsidRPr="009A5A9E">
          <w:rPr>
            <w:sz w:val="20"/>
          </w:rPr>
          <w:t>Regio</w:t>
        </w:r>
        <w:r>
          <w:rPr>
            <w:sz w:val="20"/>
          </w:rPr>
          <w:t>nal</w:t>
        </w:r>
      </w:smartTag>
      <w:r>
        <w:rPr>
          <w:sz w:val="20"/>
        </w:rPr>
        <w:t xml:space="preserve"> </w:t>
      </w:r>
      <w:smartTag w:uri="urn:schemas-microsoft-com:office:smarttags" w:element="PlaceName">
        <w:r>
          <w:rPr>
            <w:sz w:val="20"/>
          </w:rPr>
          <w:t>Charter</w:t>
        </w:r>
      </w:smartTag>
      <w:r>
        <w:rPr>
          <w:sz w:val="20"/>
        </w:rPr>
        <w:t xml:space="preserve"> </w:t>
      </w:r>
      <w:smartTag w:uri="urn:schemas-microsoft-com:office:smarttags" w:element="PlaceType">
        <w:r>
          <w:rPr>
            <w:sz w:val="20"/>
          </w:rPr>
          <w:t>School</w:t>
        </w:r>
      </w:smartTag>
    </w:smartTag>
    <w:r>
      <w:rPr>
        <w:sz w:val="20"/>
      </w:rPr>
      <w:t xml:space="preserve">           </w:t>
    </w:r>
    <w:r w:rsidRPr="009A5A9E">
      <w:rPr>
        <w:sz w:val="20"/>
      </w:rPr>
      <w:t xml:space="preserve">                                                        </w:t>
    </w:r>
    <w:r w:rsidRPr="009A5A9E">
      <w:rPr>
        <w:sz w:val="20"/>
        <w:szCs w:val="20"/>
      </w:rPr>
      <w:t xml:space="preserve">Page </w:t>
    </w:r>
    <w:r w:rsidR="002E48F0" w:rsidRPr="009A5A9E">
      <w:rPr>
        <w:rStyle w:val="PageNumber"/>
        <w:sz w:val="20"/>
        <w:szCs w:val="20"/>
      </w:rPr>
      <w:fldChar w:fldCharType="begin"/>
    </w:r>
    <w:r w:rsidRPr="009A5A9E">
      <w:rPr>
        <w:rStyle w:val="PageNumber"/>
        <w:sz w:val="20"/>
        <w:szCs w:val="20"/>
      </w:rPr>
      <w:instrText xml:space="preserve"> PAGE </w:instrText>
    </w:r>
    <w:r w:rsidR="002E48F0" w:rsidRPr="009A5A9E">
      <w:rPr>
        <w:rStyle w:val="PageNumber"/>
        <w:sz w:val="20"/>
        <w:szCs w:val="20"/>
      </w:rPr>
      <w:fldChar w:fldCharType="separate"/>
    </w:r>
    <w:r w:rsidR="00B9778F">
      <w:rPr>
        <w:rStyle w:val="PageNumber"/>
        <w:noProof/>
        <w:sz w:val="20"/>
        <w:szCs w:val="20"/>
      </w:rPr>
      <w:t>2</w:t>
    </w:r>
    <w:r w:rsidR="002E48F0" w:rsidRPr="009A5A9E">
      <w:rPr>
        <w:rStyle w:val="PageNumber"/>
        <w:sz w:val="20"/>
        <w:szCs w:val="20"/>
      </w:rPr>
      <w:fldChar w:fldCharType="end"/>
    </w:r>
  </w:p>
  <w:p w14:paraId="59AF8B35" w14:textId="77777777" w:rsidR="000A37B0" w:rsidRPr="009A5A9E" w:rsidRDefault="000A37B0" w:rsidP="00754BBD">
    <w:pPr>
      <w:pStyle w:val="Footer"/>
    </w:pPr>
    <w:r>
      <w:rPr>
        <w:rStyle w:val="PageNumber"/>
        <w:sz w:val="20"/>
        <w:szCs w:val="20"/>
      </w:rPr>
      <w:t>February</w:t>
    </w:r>
    <w:r w:rsidRPr="009A5A9E">
      <w:rPr>
        <w:rStyle w:val="PageNumber"/>
        <w:sz w:val="20"/>
        <w:szCs w:val="20"/>
      </w:rPr>
      <w:t xml:space="preserve"> 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A0198" w14:textId="77777777" w:rsidR="000A37B0" w:rsidRPr="0032389C" w:rsidRDefault="000A37B0" w:rsidP="00754BBD">
    <w:pPr>
      <w:pStyle w:val="Footer"/>
      <w:tabs>
        <w:tab w:val="clear" w:pos="8640"/>
        <w:tab w:val="right" w:pos="12960"/>
      </w:tabs>
      <w:ind w:right="360"/>
      <w:rPr>
        <w:rStyle w:val="PageNumber"/>
        <w:sz w:val="20"/>
      </w:rPr>
    </w:pPr>
    <w:r w:rsidRPr="0032389C">
      <w:rPr>
        <w:sz w:val="20"/>
      </w:rPr>
      <w:t xml:space="preserve">Summary of Review: </w:t>
    </w:r>
    <w:smartTag w:uri="urn:schemas-microsoft-com:office:smarttags" w:element="place">
      <w:smartTag w:uri="urn:schemas-microsoft-com:office:smarttags" w:element="PlaceName">
        <w:r w:rsidRPr="0032389C">
          <w:rPr>
            <w:sz w:val="20"/>
          </w:rPr>
          <w:t>Mystic</w:t>
        </w:r>
      </w:smartTag>
      <w:r w:rsidRPr="0032389C">
        <w:rPr>
          <w:sz w:val="20"/>
        </w:rPr>
        <w:t xml:space="preserve"> </w:t>
      </w:r>
      <w:smartTag w:uri="urn:schemas-microsoft-com:office:smarttags" w:element="PlaceType">
        <w:r w:rsidRPr="0032389C">
          <w:rPr>
            <w:sz w:val="20"/>
          </w:rPr>
          <w:t>Valley</w:t>
        </w:r>
      </w:smartTag>
      <w:r w:rsidRPr="0032389C">
        <w:rPr>
          <w:sz w:val="20"/>
        </w:rPr>
        <w:t xml:space="preserve"> </w:t>
      </w:r>
      <w:smartTag w:uri="urn:schemas-microsoft-com:office:smarttags" w:element="PlaceName">
        <w:r w:rsidRPr="0032389C">
          <w:rPr>
            <w:sz w:val="20"/>
          </w:rPr>
          <w:t>Regional</w:t>
        </w:r>
      </w:smartTag>
      <w:r w:rsidRPr="0032389C">
        <w:rPr>
          <w:sz w:val="20"/>
        </w:rPr>
        <w:t xml:space="preserve"> </w:t>
      </w:r>
      <w:smartTag w:uri="urn:schemas-microsoft-com:office:smarttags" w:element="PlaceName">
        <w:r w:rsidRPr="0032389C">
          <w:rPr>
            <w:sz w:val="20"/>
          </w:rPr>
          <w:t>Charter</w:t>
        </w:r>
      </w:smartTag>
      <w:r w:rsidRPr="0032389C">
        <w:rPr>
          <w:sz w:val="20"/>
        </w:rPr>
        <w:t xml:space="preserve"> </w:t>
      </w:r>
      <w:smartTag w:uri="urn:schemas-microsoft-com:office:smarttags" w:element="PlaceType">
        <w:r w:rsidRPr="0032389C">
          <w:rPr>
            <w:sz w:val="20"/>
          </w:rPr>
          <w:t>School</w:t>
        </w:r>
      </w:smartTag>
    </w:smartTag>
    <w:r w:rsidRPr="0032389C">
      <w:rPr>
        <w:sz w:val="20"/>
      </w:rPr>
      <w:t xml:space="preserve">                                                                    </w:t>
    </w:r>
    <w:r w:rsidRPr="0032389C">
      <w:rPr>
        <w:sz w:val="20"/>
        <w:szCs w:val="20"/>
      </w:rPr>
      <w:t xml:space="preserve">Page </w:t>
    </w:r>
    <w:r w:rsidR="002E48F0" w:rsidRPr="0032389C">
      <w:rPr>
        <w:rStyle w:val="PageNumber"/>
        <w:sz w:val="20"/>
        <w:szCs w:val="20"/>
      </w:rPr>
      <w:fldChar w:fldCharType="begin"/>
    </w:r>
    <w:r w:rsidRPr="0032389C">
      <w:rPr>
        <w:rStyle w:val="PageNumber"/>
        <w:sz w:val="20"/>
        <w:szCs w:val="20"/>
      </w:rPr>
      <w:instrText xml:space="preserve"> PAGE </w:instrText>
    </w:r>
    <w:r w:rsidR="002E48F0" w:rsidRPr="0032389C">
      <w:rPr>
        <w:rStyle w:val="PageNumber"/>
        <w:sz w:val="20"/>
        <w:szCs w:val="20"/>
      </w:rPr>
      <w:fldChar w:fldCharType="separate"/>
    </w:r>
    <w:r w:rsidR="00B9778F">
      <w:rPr>
        <w:rStyle w:val="PageNumber"/>
        <w:noProof/>
        <w:sz w:val="20"/>
        <w:szCs w:val="20"/>
      </w:rPr>
      <w:t>1</w:t>
    </w:r>
    <w:r w:rsidR="002E48F0" w:rsidRPr="0032389C">
      <w:rPr>
        <w:rStyle w:val="PageNumber"/>
        <w:sz w:val="20"/>
        <w:szCs w:val="20"/>
      </w:rPr>
      <w:fldChar w:fldCharType="end"/>
    </w:r>
    <w:r w:rsidRPr="0032389C">
      <w:rPr>
        <w:rStyle w:val="PageNumber"/>
        <w:sz w:val="20"/>
        <w:szCs w:val="20"/>
      </w:rPr>
      <w:t xml:space="preserve"> </w:t>
    </w:r>
  </w:p>
  <w:p w14:paraId="443BF0B9" w14:textId="77777777" w:rsidR="000A37B0" w:rsidRPr="0032389C" w:rsidRDefault="000A37B0" w:rsidP="00BB73F3">
    <w:pPr>
      <w:pStyle w:val="Footer"/>
    </w:pPr>
    <w:r>
      <w:rPr>
        <w:rStyle w:val="PageNumber"/>
        <w:sz w:val="20"/>
        <w:szCs w:val="20"/>
      </w:rPr>
      <w:t>February</w:t>
    </w:r>
    <w:r w:rsidRPr="0032389C">
      <w:rPr>
        <w:rStyle w:val="PageNumber"/>
        <w:sz w:val="20"/>
        <w:szCs w:val="20"/>
      </w:rPr>
      <w:t xml:space="preserv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93772" w14:textId="77777777" w:rsidR="00F5539E" w:rsidRDefault="00F5539E">
      <w:r>
        <w:separator/>
      </w:r>
    </w:p>
  </w:footnote>
  <w:footnote w:type="continuationSeparator" w:id="0">
    <w:p w14:paraId="6102D073" w14:textId="77777777" w:rsidR="00F5539E" w:rsidRDefault="00F55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44C17" w14:textId="77777777" w:rsidR="000A37B0" w:rsidRDefault="000A37B0" w:rsidP="000B1C70">
    <w:pPr>
      <w:pStyle w:val="Header"/>
      <w:framePr w:wrap="around" w:vAnchor="text" w:hAnchor="margin" w:xAlign="right" w:y="1"/>
      <w:rPr>
        <w:rStyle w:val="PageNumber"/>
      </w:rPr>
    </w:pPr>
  </w:p>
  <w:p w14:paraId="28F7FDED" w14:textId="77777777" w:rsidR="000A37B0" w:rsidRDefault="000A37B0" w:rsidP="00A51A6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BA6D" w14:textId="77777777" w:rsidR="000A37B0" w:rsidRDefault="000A37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8F687" w14:textId="77777777" w:rsidR="000A37B0" w:rsidRDefault="000A37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C1558" w14:textId="77777777" w:rsidR="000A37B0" w:rsidRDefault="000A3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5004"/>
    <w:multiLevelType w:val="hybridMultilevel"/>
    <w:tmpl w:val="8C52BAC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62074D"/>
    <w:multiLevelType w:val="hybridMultilevel"/>
    <w:tmpl w:val="6D5CD7AE"/>
    <w:lvl w:ilvl="0" w:tplc="04090001">
      <w:start w:val="1"/>
      <w:numFmt w:val="bullet"/>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FB97173"/>
    <w:multiLevelType w:val="hybridMultilevel"/>
    <w:tmpl w:val="4FE8C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A67445"/>
    <w:multiLevelType w:val="hybridMultilevel"/>
    <w:tmpl w:val="B6F212C0"/>
    <w:lvl w:ilvl="0" w:tplc="04090015">
      <w:start w:val="2"/>
      <w:numFmt w:val="upperLetter"/>
      <w:pStyle w:val="ListNumb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BE1039"/>
    <w:multiLevelType w:val="hybridMultilevel"/>
    <w:tmpl w:val="F616768E"/>
    <w:lvl w:ilvl="0" w:tplc="7F08E036">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28655A"/>
    <w:multiLevelType w:val="hybridMultilevel"/>
    <w:tmpl w:val="D2A48818"/>
    <w:lvl w:ilvl="0" w:tplc="04090001">
      <w:start w:val="1"/>
      <w:numFmt w:val="bullet"/>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86334E6"/>
    <w:multiLevelType w:val="hybridMultilevel"/>
    <w:tmpl w:val="20B05AA2"/>
    <w:lvl w:ilvl="0" w:tplc="04090001">
      <w:start w:val="1"/>
      <w:numFmt w:val="bullet"/>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A571F05"/>
    <w:multiLevelType w:val="hybridMultilevel"/>
    <w:tmpl w:val="587CF268"/>
    <w:lvl w:ilvl="0" w:tplc="0409000F">
      <w:start w:val="1"/>
      <w:numFmt w:val="decimal"/>
      <w:lvlText w:val="%1."/>
      <w:lvlJc w:val="left"/>
      <w:pPr>
        <w:ind w:left="360" w:hanging="360"/>
      </w:pPr>
    </w:lvl>
    <w:lvl w:ilvl="1" w:tplc="16948E6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C4209F"/>
    <w:multiLevelType w:val="hybridMultilevel"/>
    <w:tmpl w:val="9E5E2CF0"/>
    <w:lvl w:ilvl="0" w:tplc="9542765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C410C2"/>
    <w:multiLevelType w:val="hybridMultilevel"/>
    <w:tmpl w:val="1102BA40"/>
    <w:lvl w:ilvl="0" w:tplc="04090001">
      <w:start w:val="1"/>
      <w:numFmt w:val="bullet"/>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9660480"/>
    <w:multiLevelType w:val="hybridMultilevel"/>
    <w:tmpl w:val="6026F36C"/>
    <w:lvl w:ilvl="0" w:tplc="60C008C4">
      <w:start w:val="1"/>
      <w:numFmt w:val="decimal"/>
      <w:pStyle w:val="Findingstatemen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A24A94"/>
    <w:multiLevelType w:val="hybridMultilevel"/>
    <w:tmpl w:val="BAB07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674B7A"/>
    <w:multiLevelType w:val="hybridMultilevel"/>
    <w:tmpl w:val="3E2ED87C"/>
    <w:lvl w:ilvl="0" w:tplc="04090001">
      <w:start w:val="1"/>
      <w:numFmt w:val="bullet"/>
      <w:lvlText w:val=""/>
      <w:lvlJc w:val="left"/>
      <w:pPr>
        <w:tabs>
          <w:tab w:val="num" w:pos="360"/>
        </w:tabs>
        <w:ind w:left="360" w:hanging="360"/>
      </w:pPr>
      <w:rPr>
        <w:rFonts w:ascii="Symbol" w:hAnsi="Symbol" w:hint="default"/>
        <w:sz w:val="24"/>
      </w:rPr>
    </w:lvl>
    <w:lvl w:ilvl="1" w:tplc="95427650">
      <w:start w:val="1"/>
      <w:numFmt w:val="bullet"/>
      <w:lvlText w:val=""/>
      <w:lvlJc w:val="left"/>
      <w:pPr>
        <w:tabs>
          <w:tab w:val="num" w:pos="1080"/>
        </w:tabs>
        <w:ind w:left="1080" w:hanging="360"/>
      </w:pPr>
      <w:rPr>
        <w:rFonts w:ascii="Symbol" w:hAnsi="Symbol" w:hint="default"/>
        <w:color w:val="auto"/>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09916BA"/>
    <w:multiLevelType w:val="hybridMultilevel"/>
    <w:tmpl w:val="C04CA790"/>
    <w:lvl w:ilvl="0" w:tplc="975C1EBA">
      <w:start w:val="1"/>
      <w:numFmt w:val="bullet"/>
      <w:pStyle w:val="ListBulletIndent"/>
      <w:lvlText w:val=""/>
      <w:lvlJc w:val="left"/>
      <w:pPr>
        <w:ind w:left="720" w:hanging="360"/>
      </w:pPr>
      <w:rPr>
        <w:rFonts w:ascii="Symbol" w:hAnsi="Symbol" w:hint="default"/>
      </w:rPr>
    </w:lvl>
    <w:lvl w:ilvl="1" w:tplc="D0562DE0">
      <w:start w:val="1"/>
      <w:numFmt w:val="bullet"/>
      <w:pStyle w:val="Listbulletintented2"/>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1940AB"/>
    <w:multiLevelType w:val="hybridMultilevel"/>
    <w:tmpl w:val="3ABE1C7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61B93870"/>
    <w:multiLevelType w:val="hybridMultilevel"/>
    <w:tmpl w:val="CBC6E6B2"/>
    <w:lvl w:ilvl="0" w:tplc="0409000F">
      <w:start w:val="1"/>
      <w:numFmt w:val="decimal"/>
      <w:lvlText w:val="%1."/>
      <w:lvlJc w:val="left"/>
      <w:pPr>
        <w:ind w:left="360" w:hanging="360"/>
      </w:pPr>
    </w:lvl>
    <w:lvl w:ilvl="1" w:tplc="16948E6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5CE571A"/>
    <w:multiLevelType w:val="hybridMultilevel"/>
    <w:tmpl w:val="E93A17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121CC0"/>
    <w:multiLevelType w:val="hybridMultilevel"/>
    <w:tmpl w:val="6308CA1C"/>
    <w:lvl w:ilvl="0" w:tplc="04090001">
      <w:start w:val="1"/>
      <w:numFmt w:val="bullet"/>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6257831"/>
    <w:multiLevelType w:val="hybridMultilevel"/>
    <w:tmpl w:val="9C4ED46A"/>
    <w:lvl w:ilvl="0" w:tplc="04090001">
      <w:start w:val="1"/>
      <w:numFmt w:val="bullet"/>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7556CAE"/>
    <w:multiLevelType w:val="hybridMultilevel"/>
    <w:tmpl w:val="3B10272A"/>
    <w:lvl w:ilvl="0" w:tplc="04090001">
      <w:start w:val="1"/>
      <w:numFmt w:val="bullet"/>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B1601B8"/>
    <w:multiLevelType w:val="hybridMultilevel"/>
    <w:tmpl w:val="229C2DB4"/>
    <w:lvl w:ilvl="0" w:tplc="04090001">
      <w:start w:val="1"/>
      <w:numFmt w:val="bullet"/>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1215ADF"/>
    <w:multiLevelType w:val="hybridMultilevel"/>
    <w:tmpl w:val="C02AC52C"/>
    <w:lvl w:ilvl="0" w:tplc="04090001">
      <w:start w:val="1"/>
      <w:numFmt w:val="bullet"/>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1E82D70"/>
    <w:multiLevelType w:val="hybridMultilevel"/>
    <w:tmpl w:val="959AA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4B3325"/>
    <w:multiLevelType w:val="hybridMultilevel"/>
    <w:tmpl w:val="B5C01C6C"/>
    <w:lvl w:ilvl="0" w:tplc="04090001">
      <w:start w:val="1"/>
      <w:numFmt w:val="bullet"/>
      <w:pStyle w:val="numberedfindingsPVP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E8069E"/>
    <w:multiLevelType w:val="hybridMultilevel"/>
    <w:tmpl w:val="068ED654"/>
    <w:lvl w:ilvl="0" w:tplc="04090001">
      <w:start w:val="1"/>
      <w:numFmt w:val="bullet"/>
      <w:lvlText w:val=""/>
      <w:lvlJc w:val="left"/>
      <w:pPr>
        <w:tabs>
          <w:tab w:val="num" w:pos="360"/>
        </w:tabs>
        <w:ind w:left="36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9C67457"/>
    <w:multiLevelType w:val="hybridMultilevel"/>
    <w:tmpl w:val="1202246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3F641E"/>
    <w:multiLevelType w:val="hybridMultilevel"/>
    <w:tmpl w:val="1EE6D9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3"/>
  </w:num>
  <w:num w:numId="3">
    <w:abstractNumId w:val="4"/>
  </w:num>
  <w:num w:numId="4">
    <w:abstractNumId w:val="16"/>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0"/>
  </w:num>
  <w:num w:numId="8">
    <w:abstractNumId w:val="26"/>
  </w:num>
  <w:num w:numId="9">
    <w:abstractNumId w:val="25"/>
  </w:num>
  <w:num w:numId="10">
    <w:abstractNumId w:val="11"/>
  </w:num>
  <w:num w:numId="11">
    <w:abstractNumId w:val="19"/>
  </w:num>
  <w:num w:numId="12">
    <w:abstractNumId w:val="17"/>
  </w:num>
  <w:num w:numId="13">
    <w:abstractNumId w:val="1"/>
  </w:num>
  <w:num w:numId="14">
    <w:abstractNumId w:val="12"/>
  </w:num>
  <w:num w:numId="15">
    <w:abstractNumId w:val="24"/>
  </w:num>
  <w:num w:numId="16">
    <w:abstractNumId w:val="20"/>
  </w:num>
  <w:num w:numId="17">
    <w:abstractNumId w:val="18"/>
  </w:num>
  <w:num w:numId="18">
    <w:abstractNumId w:val="9"/>
  </w:num>
  <w:num w:numId="19">
    <w:abstractNumId w:val="21"/>
  </w:num>
  <w:num w:numId="20">
    <w:abstractNumId w:val="5"/>
  </w:num>
  <w:num w:numId="21">
    <w:abstractNumId w:val="6"/>
  </w:num>
  <w:num w:numId="22">
    <w:abstractNumId w:val="8"/>
  </w:num>
  <w:num w:numId="23">
    <w:abstractNumId w:val="22"/>
  </w:num>
  <w:num w:numId="24">
    <w:abstractNumId w:val="15"/>
  </w:num>
  <w:num w:numId="25">
    <w:abstractNumId w:val="10"/>
  </w:num>
  <w:num w:numId="26">
    <w:abstractNumId w:val="10"/>
    <w:lvlOverride w:ilvl="0">
      <w:startOverride w:val="1"/>
    </w:lvlOverride>
  </w:num>
  <w:num w:numId="27">
    <w:abstractNumId w:val="7"/>
  </w:num>
  <w:num w:numId="2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23"/>
    <w:rsid w:val="0000250A"/>
    <w:rsid w:val="00004F15"/>
    <w:rsid w:val="00005249"/>
    <w:rsid w:val="00005283"/>
    <w:rsid w:val="00011E2F"/>
    <w:rsid w:val="0001334F"/>
    <w:rsid w:val="00016D92"/>
    <w:rsid w:val="0001750F"/>
    <w:rsid w:val="00020325"/>
    <w:rsid w:val="000213BD"/>
    <w:rsid w:val="00023908"/>
    <w:rsid w:val="00025879"/>
    <w:rsid w:val="0002671D"/>
    <w:rsid w:val="0003009B"/>
    <w:rsid w:val="00030612"/>
    <w:rsid w:val="00030DD7"/>
    <w:rsid w:val="00031FC1"/>
    <w:rsid w:val="00033135"/>
    <w:rsid w:val="0003581D"/>
    <w:rsid w:val="000365EF"/>
    <w:rsid w:val="00037BE1"/>
    <w:rsid w:val="000437F8"/>
    <w:rsid w:val="00055951"/>
    <w:rsid w:val="00060F86"/>
    <w:rsid w:val="00061C91"/>
    <w:rsid w:val="00061F85"/>
    <w:rsid w:val="00063070"/>
    <w:rsid w:val="000633F1"/>
    <w:rsid w:val="0006342E"/>
    <w:rsid w:val="000642BC"/>
    <w:rsid w:val="00070023"/>
    <w:rsid w:val="00070364"/>
    <w:rsid w:val="000708B9"/>
    <w:rsid w:val="000712D9"/>
    <w:rsid w:val="00075745"/>
    <w:rsid w:val="00077DA7"/>
    <w:rsid w:val="000814A9"/>
    <w:rsid w:val="000944BC"/>
    <w:rsid w:val="000A1AD9"/>
    <w:rsid w:val="000A37B0"/>
    <w:rsid w:val="000A45EF"/>
    <w:rsid w:val="000A5557"/>
    <w:rsid w:val="000B1C70"/>
    <w:rsid w:val="000B4920"/>
    <w:rsid w:val="000B62CF"/>
    <w:rsid w:val="000B6D86"/>
    <w:rsid w:val="000B7D44"/>
    <w:rsid w:val="000C2FA2"/>
    <w:rsid w:val="000C4D3D"/>
    <w:rsid w:val="000C68BC"/>
    <w:rsid w:val="000C70B2"/>
    <w:rsid w:val="000C7611"/>
    <w:rsid w:val="000D060C"/>
    <w:rsid w:val="000D1B50"/>
    <w:rsid w:val="000D70D2"/>
    <w:rsid w:val="000D71D1"/>
    <w:rsid w:val="000E18FF"/>
    <w:rsid w:val="000E573D"/>
    <w:rsid w:val="000E641B"/>
    <w:rsid w:val="000F1435"/>
    <w:rsid w:val="000F1DA6"/>
    <w:rsid w:val="000F2039"/>
    <w:rsid w:val="00101ED8"/>
    <w:rsid w:val="001033F7"/>
    <w:rsid w:val="00107B88"/>
    <w:rsid w:val="00114040"/>
    <w:rsid w:val="001140C5"/>
    <w:rsid w:val="00114243"/>
    <w:rsid w:val="00115722"/>
    <w:rsid w:val="00116DC2"/>
    <w:rsid w:val="00121055"/>
    <w:rsid w:val="00121CA8"/>
    <w:rsid w:val="0012435A"/>
    <w:rsid w:val="00126A77"/>
    <w:rsid w:val="00127588"/>
    <w:rsid w:val="001321B6"/>
    <w:rsid w:val="0013466B"/>
    <w:rsid w:val="0014445A"/>
    <w:rsid w:val="00144A2B"/>
    <w:rsid w:val="0014778A"/>
    <w:rsid w:val="001512D5"/>
    <w:rsid w:val="001537EA"/>
    <w:rsid w:val="00164ADB"/>
    <w:rsid w:val="00164CA0"/>
    <w:rsid w:val="00164D23"/>
    <w:rsid w:val="00165103"/>
    <w:rsid w:val="001657BC"/>
    <w:rsid w:val="00171007"/>
    <w:rsid w:val="001729CB"/>
    <w:rsid w:val="0017592E"/>
    <w:rsid w:val="0017754D"/>
    <w:rsid w:val="0017781D"/>
    <w:rsid w:val="00177C1D"/>
    <w:rsid w:val="00177C45"/>
    <w:rsid w:val="0018001C"/>
    <w:rsid w:val="00181902"/>
    <w:rsid w:val="00190FF7"/>
    <w:rsid w:val="001923CD"/>
    <w:rsid w:val="0019696D"/>
    <w:rsid w:val="00197245"/>
    <w:rsid w:val="001A2D88"/>
    <w:rsid w:val="001A30B4"/>
    <w:rsid w:val="001A4623"/>
    <w:rsid w:val="001A4DBA"/>
    <w:rsid w:val="001A5A4F"/>
    <w:rsid w:val="001A7049"/>
    <w:rsid w:val="001A77D8"/>
    <w:rsid w:val="001B0680"/>
    <w:rsid w:val="001B17C2"/>
    <w:rsid w:val="001B3728"/>
    <w:rsid w:val="001B3833"/>
    <w:rsid w:val="001B6117"/>
    <w:rsid w:val="001B6AE1"/>
    <w:rsid w:val="001C2494"/>
    <w:rsid w:val="001C283E"/>
    <w:rsid w:val="001C2A56"/>
    <w:rsid w:val="001C2F7C"/>
    <w:rsid w:val="001C3847"/>
    <w:rsid w:val="001C5B65"/>
    <w:rsid w:val="001C7951"/>
    <w:rsid w:val="001D23E3"/>
    <w:rsid w:val="001D6D33"/>
    <w:rsid w:val="001D7577"/>
    <w:rsid w:val="001E0701"/>
    <w:rsid w:val="001E1D38"/>
    <w:rsid w:val="001E1D97"/>
    <w:rsid w:val="001E5B8F"/>
    <w:rsid w:val="001E5C98"/>
    <w:rsid w:val="001E7DFA"/>
    <w:rsid w:val="001F1CFC"/>
    <w:rsid w:val="001F63A6"/>
    <w:rsid w:val="00205111"/>
    <w:rsid w:val="00211A4B"/>
    <w:rsid w:val="002169C3"/>
    <w:rsid w:val="002220F7"/>
    <w:rsid w:val="0022299D"/>
    <w:rsid w:val="00226544"/>
    <w:rsid w:val="00233D7E"/>
    <w:rsid w:val="00235893"/>
    <w:rsid w:val="002368AC"/>
    <w:rsid w:val="002402B8"/>
    <w:rsid w:val="0024036C"/>
    <w:rsid w:val="00244A5A"/>
    <w:rsid w:val="002504CA"/>
    <w:rsid w:val="00251589"/>
    <w:rsid w:val="00253506"/>
    <w:rsid w:val="0025499F"/>
    <w:rsid w:val="00263A2F"/>
    <w:rsid w:val="00272E90"/>
    <w:rsid w:val="00272FCF"/>
    <w:rsid w:val="00275544"/>
    <w:rsid w:val="00275716"/>
    <w:rsid w:val="00276BE5"/>
    <w:rsid w:val="002833A8"/>
    <w:rsid w:val="00283B07"/>
    <w:rsid w:val="0028583D"/>
    <w:rsid w:val="00287D74"/>
    <w:rsid w:val="00287DDF"/>
    <w:rsid w:val="002919B3"/>
    <w:rsid w:val="00292381"/>
    <w:rsid w:val="002943F1"/>
    <w:rsid w:val="00294938"/>
    <w:rsid w:val="00297976"/>
    <w:rsid w:val="00297BA2"/>
    <w:rsid w:val="002A4B86"/>
    <w:rsid w:val="002A5FC8"/>
    <w:rsid w:val="002B45F1"/>
    <w:rsid w:val="002B46D9"/>
    <w:rsid w:val="002B4B8C"/>
    <w:rsid w:val="002B7E21"/>
    <w:rsid w:val="002C341C"/>
    <w:rsid w:val="002C657C"/>
    <w:rsid w:val="002D1F15"/>
    <w:rsid w:val="002D4209"/>
    <w:rsid w:val="002D48D8"/>
    <w:rsid w:val="002E13BB"/>
    <w:rsid w:val="002E47F1"/>
    <w:rsid w:val="002E48F0"/>
    <w:rsid w:val="002E5346"/>
    <w:rsid w:val="002E5B98"/>
    <w:rsid w:val="002F06E0"/>
    <w:rsid w:val="002F22FA"/>
    <w:rsid w:val="002F77D3"/>
    <w:rsid w:val="00300553"/>
    <w:rsid w:val="00302CFA"/>
    <w:rsid w:val="00303C7E"/>
    <w:rsid w:val="00304B63"/>
    <w:rsid w:val="00313CAA"/>
    <w:rsid w:val="00314A35"/>
    <w:rsid w:val="003156A5"/>
    <w:rsid w:val="003156CF"/>
    <w:rsid w:val="0031709F"/>
    <w:rsid w:val="0031756D"/>
    <w:rsid w:val="00321076"/>
    <w:rsid w:val="003222A3"/>
    <w:rsid w:val="00322ACB"/>
    <w:rsid w:val="00323331"/>
    <w:rsid w:val="00323378"/>
    <w:rsid w:val="0032389C"/>
    <w:rsid w:val="0032420B"/>
    <w:rsid w:val="0032520F"/>
    <w:rsid w:val="003359A5"/>
    <w:rsid w:val="0033609F"/>
    <w:rsid w:val="00336300"/>
    <w:rsid w:val="0034080D"/>
    <w:rsid w:val="00340E89"/>
    <w:rsid w:val="00343840"/>
    <w:rsid w:val="00343F43"/>
    <w:rsid w:val="003446AB"/>
    <w:rsid w:val="00346791"/>
    <w:rsid w:val="00351A37"/>
    <w:rsid w:val="00353DF7"/>
    <w:rsid w:val="00354E86"/>
    <w:rsid w:val="00355691"/>
    <w:rsid w:val="00360663"/>
    <w:rsid w:val="00362A2E"/>
    <w:rsid w:val="003653B4"/>
    <w:rsid w:val="00366038"/>
    <w:rsid w:val="003703A4"/>
    <w:rsid w:val="00375C96"/>
    <w:rsid w:val="00375E9E"/>
    <w:rsid w:val="003823B9"/>
    <w:rsid w:val="0038633A"/>
    <w:rsid w:val="003919FC"/>
    <w:rsid w:val="00391C70"/>
    <w:rsid w:val="0039626E"/>
    <w:rsid w:val="003A0231"/>
    <w:rsid w:val="003A0F61"/>
    <w:rsid w:val="003A15CC"/>
    <w:rsid w:val="003A3020"/>
    <w:rsid w:val="003B22A8"/>
    <w:rsid w:val="003B2BCF"/>
    <w:rsid w:val="003B6254"/>
    <w:rsid w:val="003B63CC"/>
    <w:rsid w:val="003C793D"/>
    <w:rsid w:val="003D0AC2"/>
    <w:rsid w:val="003D1F56"/>
    <w:rsid w:val="003D2127"/>
    <w:rsid w:val="003D6707"/>
    <w:rsid w:val="003E0459"/>
    <w:rsid w:val="003E053D"/>
    <w:rsid w:val="003E2B9B"/>
    <w:rsid w:val="003E47F8"/>
    <w:rsid w:val="003F08BF"/>
    <w:rsid w:val="003F09FB"/>
    <w:rsid w:val="003F3611"/>
    <w:rsid w:val="003F6B94"/>
    <w:rsid w:val="00402DDF"/>
    <w:rsid w:val="0040471E"/>
    <w:rsid w:val="0040641B"/>
    <w:rsid w:val="00407EFA"/>
    <w:rsid w:val="00412D10"/>
    <w:rsid w:val="004208B4"/>
    <w:rsid w:val="00422E07"/>
    <w:rsid w:val="00425296"/>
    <w:rsid w:val="00425E58"/>
    <w:rsid w:val="00430340"/>
    <w:rsid w:val="00431576"/>
    <w:rsid w:val="00432A43"/>
    <w:rsid w:val="00436A1B"/>
    <w:rsid w:val="0044248E"/>
    <w:rsid w:val="00447281"/>
    <w:rsid w:val="004577BD"/>
    <w:rsid w:val="004652BC"/>
    <w:rsid w:val="00465484"/>
    <w:rsid w:val="00471B95"/>
    <w:rsid w:val="00473B5B"/>
    <w:rsid w:val="00474274"/>
    <w:rsid w:val="00475696"/>
    <w:rsid w:val="00477CB7"/>
    <w:rsid w:val="0048296D"/>
    <w:rsid w:val="004A0B78"/>
    <w:rsid w:val="004A27C1"/>
    <w:rsid w:val="004A3426"/>
    <w:rsid w:val="004A3B6A"/>
    <w:rsid w:val="004A3DED"/>
    <w:rsid w:val="004A4325"/>
    <w:rsid w:val="004B468F"/>
    <w:rsid w:val="004B5BDD"/>
    <w:rsid w:val="004B68A3"/>
    <w:rsid w:val="004B7DCF"/>
    <w:rsid w:val="004C3350"/>
    <w:rsid w:val="004C542B"/>
    <w:rsid w:val="004C745D"/>
    <w:rsid w:val="004C753F"/>
    <w:rsid w:val="004D48EB"/>
    <w:rsid w:val="004D6ABB"/>
    <w:rsid w:val="004E0D88"/>
    <w:rsid w:val="004F54DD"/>
    <w:rsid w:val="004F6CBD"/>
    <w:rsid w:val="004F7E6D"/>
    <w:rsid w:val="00501413"/>
    <w:rsid w:val="005026A0"/>
    <w:rsid w:val="00504525"/>
    <w:rsid w:val="00504AEF"/>
    <w:rsid w:val="005135BB"/>
    <w:rsid w:val="00523775"/>
    <w:rsid w:val="005250E5"/>
    <w:rsid w:val="0052575F"/>
    <w:rsid w:val="00526854"/>
    <w:rsid w:val="00527802"/>
    <w:rsid w:val="00531FB7"/>
    <w:rsid w:val="0053233C"/>
    <w:rsid w:val="005455D0"/>
    <w:rsid w:val="0055280F"/>
    <w:rsid w:val="00553666"/>
    <w:rsid w:val="005538C4"/>
    <w:rsid w:val="00553956"/>
    <w:rsid w:val="0055644B"/>
    <w:rsid w:val="005622E1"/>
    <w:rsid w:val="0057042B"/>
    <w:rsid w:val="0057057B"/>
    <w:rsid w:val="00573CEE"/>
    <w:rsid w:val="005753C2"/>
    <w:rsid w:val="00582AA9"/>
    <w:rsid w:val="00582AFF"/>
    <w:rsid w:val="005840AA"/>
    <w:rsid w:val="005868A2"/>
    <w:rsid w:val="005910EE"/>
    <w:rsid w:val="00592211"/>
    <w:rsid w:val="00592C0C"/>
    <w:rsid w:val="005934FA"/>
    <w:rsid w:val="00593810"/>
    <w:rsid w:val="005962D0"/>
    <w:rsid w:val="00597BC0"/>
    <w:rsid w:val="005B2ABE"/>
    <w:rsid w:val="005B41CD"/>
    <w:rsid w:val="005C0542"/>
    <w:rsid w:val="005C1A84"/>
    <w:rsid w:val="005C4961"/>
    <w:rsid w:val="005C5C49"/>
    <w:rsid w:val="005C7113"/>
    <w:rsid w:val="005C7456"/>
    <w:rsid w:val="005D2EB6"/>
    <w:rsid w:val="005D5DED"/>
    <w:rsid w:val="005E5752"/>
    <w:rsid w:val="005F0EEB"/>
    <w:rsid w:val="00601EBD"/>
    <w:rsid w:val="00603092"/>
    <w:rsid w:val="00603948"/>
    <w:rsid w:val="0061279E"/>
    <w:rsid w:val="006206A0"/>
    <w:rsid w:val="00621465"/>
    <w:rsid w:val="00622A4F"/>
    <w:rsid w:val="00623917"/>
    <w:rsid w:val="00623AA7"/>
    <w:rsid w:val="00623CC2"/>
    <w:rsid w:val="00624CA3"/>
    <w:rsid w:val="00626360"/>
    <w:rsid w:val="00633FD9"/>
    <w:rsid w:val="00641E94"/>
    <w:rsid w:val="00650198"/>
    <w:rsid w:val="00653356"/>
    <w:rsid w:val="00654B85"/>
    <w:rsid w:val="00656834"/>
    <w:rsid w:val="00656EA7"/>
    <w:rsid w:val="00665837"/>
    <w:rsid w:val="00670408"/>
    <w:rsid w:val="00672E64"/>
    <w:rsid w:val="00672E9C"/>
    <w:rsid w:val="0067427D"/>
    <w:rsid w:val="00676438"/>
    <w:rsid w:val="00676A05"/>
    <w:rsid w:val="00676C62"/>
    <w:rsid w:val="00680F96"/>
    <w:rsid w:val="00686950"/>
    <w:rsid w:val="00687252"/>
    <w:rsid w:val="00687CDA"/>
    <w:rsid w:val="006972AB"/>
    <w:rsid w:val="006A3050"/>
    <w:rsid w:val="006A3CFA"/>
    <w:rsid w:val="006A68FB"/>
    <w:rsid w:val="006A6D9B"/>
    <w:rsid w:val="006A71A2"/>
    <w:rsid w:val="006B6210"/>
    <w:rsid w:val="006B702E"/>
    <w:rsid w:val="006B768C"/>
    <w:rsid w:val="006C392E"/>
    <w:rsid w:val="006C6B50"/>
    <w:rsid w:val="006D0A33"/>
    <w:rsid w:val="006D0AEA"/>
    <w:rsid w:val="006D3275"/>
    <w:rsid w:val="006E4453"/>
    <w:rsid w:val="006F0AFE"/>
    <w:rsid w:val="006F30A8"/>
    <w:rsid w:val="006F6351"/>
    <w:rsid w:val="00701442"/>
    <w:rsid w:val="00704846"/>
    <w:rsid w:val="00705B58"/>
    <w:rsid w:val="0071114A"/>
    <w:rsid w:val="0071182F"/>
    <w:rsid w:val="0071203D"/>
    <w:rsid w:val="00712FC9"/>
    <w:rsid w:val="00717528"/>
    <w:rsid w:val="00723F88"/>
    <w:rsid w:val="0072635B"/>
    <w:rsid w:val="0072718A"/>
    <w:rsid w:val="00727D5C"/>
    <w:rsid w:val="007301DC"/>
    <w:rsid w:val="0073024D"/>
    <w:rsid w:val="007318BC"/>
    <w:rsid w:val="00731F39"/>
    <w:rsid w:val="00732EB6"/>
    <w:rsid w:val="00733496"/>
    <w:rsid w:val="00735134"/>
    <w:rsid w:val="00740A59"/>
    <w:rsid w:val="00740AC6"/>
    <w:rsid w:val="007466D5"/>
    <w:rsid w:val="007469C2"/>
    <w:rsid w:val="007477DD"/>
    <w:rsid w:val="00750B79"/>
    <w:rsid w:val="00754659"/>
    <w:rsid w:val="00754BBD"/>
    <w:rsid w:val="00755A73"/>
    <w:rsid w:val="00763AEE"/>
    <w:rsid w:val="00765E43"/>
    <w:rsid w:val="00766ACE"/>
    <w:rsid w:val="00770ACD"/>
    <w:rsid w:val="00770D53"/>
    <w:rsid w:val="0077320D"/>
    <w:rsid w:val="007739AD"/>
    <w:rsid w:val="00774148"/>
    <w:rsid w:val="00780F4B"/>
    <w:rsid w:val="00782C85"/>
    <w:rsid w:val="007852B8"/>
    <w:rsid w:val="00793409"/>
    <w:rsid w:val="007941D3"/>
    <w:rsid w:val="007965EC"/>
    <w:rsid w:val="007A0223"/>
    <w:rsid w:val="007A1581"/>
    <w:rsid w:val="007A2FC2"/>
    <w:rsid w:val="007A3D7B"/>
    <w:rsid w:val="007A5322"/>
    <w:rsid w:val="007A70FE"/>
    <w:rsid w:val="007B3CB9"/>
    <w:rsid w:val="007C3331"/>
    <w:rsid w:val="007C394F"/>
    <w:rsid w:val="007C3F32"/>
    <w:rsid w:val="007D29FA"/>
    <w:rsid w:val="007D5AD6"/>
    <w:rsid w:val="007D75D1"/>
    <w:rsid w:val="007D7A41"/>
    <w:rsid w:val="007F0285"/>
    <w:rsid w:val="007F6EA3"/>
    <w:rsid w:val="007F739B"/>
    <w:rsid w:val="00806B98"/>
    <w:rsid w:val="00810F65"/>
    <w:rsid w:val="00813147"/>
    <w:rsid w:val="00823451"/>
    <w:rsid w:val="0082756A"/>
    <w:rsid w:val="00833A28"/>
    <w:rsid w:val="00834BE4"/>
    <w:rsid w:val="008364BA"/>
    <w:rsid w:val="00841814"/>
    <w:rsid w:val="00851386"/>
    <w:rsid w:val="00856680"/>
    <w:rsid w:val="00861ECF"/>
    <w:rsid w:val="00862A29"/>
    <w:rsid w:val="00863C47"/>
    <w:rsid w:val="008651B4"/>
    <w:rsid w:val="00865466"/>
    <w:rsid w:val="0086548B"/>
    <w:rsid w:val="0087183A"/>
    <w:rsid w:val="0087355F"/>
    <w:rsid w:val="0087622B"/>
    <w:rsid w:val="008810CF"/>
    <w:rsid w:val="00883992"/>
    <w:rsid w:val="0088537D"/>
    <w:rsid w:val="00886012"/>
    <w:rsid w:val="00891EF1"/>
    <w:rsid w:val="00893860"/>
    <w:rsid w:val="00894E2C"/>
    <w:rsid w:val="00897812"/>
    <w:rsid w:val="008A200F"/>
    <w:rsid w:val="008A3E2A"/>
    <w:rsid w:val="008A6975"/>
    <w:rsid w:val="008B067E"/>
    <w:rsid w:val="008B1E60"/>
    <w:rsid w:val="008B314A"/>
    <w:rsid w:val="008B46D6"/>
    <w:rsid w:val="008C1513"/>
    <w:rsid w:val="008C158B"/>
    <w:rsid w:val="008C4856"/>
    <w:rsid w:val="008C765D"/>
    <w:rsid w:val="008D3502"/>
    <w:rsid w:val="008D4EE7"/>
    <w:rsid w:val="008D6529"/>
    <w:rsid w:val="008D7164"/>
    <w:rsid w:val="008E2BDE"/>
    <w:rsid w:val="008E3172"/>
    <w:rsid w:val="008E368F"/>
    <w:rsid w:val="008E3C75"/>
    <w:rsid w:val="008E3FD9"/>
    <w:rsid w:val="008E4AC6"/>
    <w:rsid w:val="008E7B7B"/>
    <w:rsid w:val="008F6D00"/>
    <w:rsid w:val="008F73AE"/>
    <w:rsid w:val="00913EDE"/>
    <w:rsid w:val="00914500"/>
    <w:rsid w:val="00921921"/>
    <w:rsid w:val="00921DA0"/>
    <w:rsid w:val="0092288B"/>
    <w:rsid w:val="0092317B"/>
    <w:rsid w:val="0092492F"/>
    <w:rsid w:val="00927931"/>
    <w:rsid w:val="00930A16"/>
    <w:rsid w:val="00930FF3"/>
    <w:rsid w:val="009310D9"/>
    <w:rsid w:val="00934132"/>
    <w:rsid w:val="0093488A"/>
    <w:rsid w:val="00937134"/>
    <w:rsid w:val="00942D8C"/>
    <w:rsid w:val="00944777"/>
    <w:rsid w:val="00944857"/>
    <w:rsid w:val="00945A6F"/>
    <w:rsid w:val="009516E3"/>
    <w:rsid w:val="00952F07"/>
    <w:rsid w:val="0095301F"/>
    <w:rsid w:val="009553BA"/>
    <w:rsid w:val="009556A2"/>
    <w:rsid w:val="00960BF4"/>
    <w:rsid w:val="009655D4"/>
    <w:rsid w:val="00967EA9"/>
    <w:rsid w:val="00971207"/>
    <w:rsid w:val="0097300D"/>
    <w:rsid w:val="0097364E"/>
    <w:rsid w:val="0097493D"/>
    <w:rsid w:val="009751D7"/>
    <w:rsid w:val="00975998"/>
    <w:rsid w:val="00975B55"/>
    <w:rsid w:val="00982ACC"/>
    <w:rsid w:val="0098522D"/>
    <w:rsid w:val="00985B49"/>
    <w:rsid w:val="0098700C"/>
    <w:rsid w:val="00991883"/>
    <w:rsid w:val="00991E43"/>
    <w:rsid w:val="009930C7"/>
    <w:rsid w:val="0099320E"/>
    <w:rsid w:val="00994047"/>
    <w:rsid w:val="00995F4D"/>
    <w:rsid w:val="009963E1"/>
    <w:rsid w:val="009A0BB9"/>
    <w:rsid w:val="009A0D5D"/>
    <w:rsid w:val="009A3862"/>
    <w:rsid w:val="009A5A9E"/>
    <w:rsid w:val="009A62EC"/>
    <w:rsid w:val="009A6B6A"/>
    <w:rsid w:val="009B392D"/>
    <w:rsid w:val="009B6A29"/>
    <w:rsid w:val="009B6D43"/>
    <w:rsid w:val="009B7A18"/>
    <w:rsid w:val="009C34FA"/>
    <w:rsid w:val="009D0EFB"/>
    <w:rsid w:val="009D22F8"/>
    <w:rsid w:val="009D6657"/>
    <w:rsid w:val="009E3737"/>
    <w:rsid w:val="009E77A4"/>
    <w:rsid w:val="009F04EA"/>
    <w:rsid w:val="009F0C7A"/>
    <w:rsid w:val="009F16F0"/>
    <w:rsid w:val="009F589F"/>
    <w:rsid w:val="00A035E4"/>
    <w:rsid w:val="00A03805"/>
    <w:rsid w:val="00A041CA"/>
    <w:rsid w:val="00A11DC5"/>
    <w:rsid w:val="00A13546"/>
    <w:rsid w:val="00A13DBC"/>
    <w:rsid w:val="00A13E47"/>
    <w:rsid w:val="00A1590D"/>
    <w:rsid w:val="00A2260F"/>
    <w:rsid w:val="00A227A5"/>
    <w:rsid w:val="00A25F6C"/>
    <w:rsid w:val="00A300C5"/>
    <w:rsid w:val="00A31110"/>
    <w:rsid w:val="00A34171"/>
    <w:rsid w:val="00A35E71"/>
    <w:rsid w:val="00A3763A"/>
    <w:rsid w:val="00A37694"/>
    <w:rsid w:val="00A41053"/>
    <w:rsid w:val="00A42EE9"/>
    <w:rsid w:val="00A4464D"/>
    <w:rsid w:val="00A45103"/>
    <w:rsid w:val="00A47A68"/>
    <w:rsid w:val="00A50653"/>
    <w:rsid w:val="00A50B9F"/>
    <w:rsid w:val="00A51A64"/>
    <w:rsid w:val="00A52B3C"/>
    <w:rsid w:val="00A5667E"/>
    <w:rsid w:val="00A60C9B"/>
    <w:rsid w:val="00A6155E"/>
    <w:rsid w:val="00A61E08"/>
    <w:rsid w:val="00A62C0E"/>
    <w:rsid w:val="00A72F41"/>
    <w:rsid w:val="00A7630F"/>
    <w:rsid w:val="00A76C15"/>
    <w:rsid w:val="00A824E6"/>
    <w:rsid w:val="00A82936"/>
    <w:rsid w:val="00A82CAD"/>
    <w:rsid w:val="00A83566"/>
    <w:rsid w:val="00A84980"/>
    <w:rsid w:val="00A87558"/>
    <w:rsid w:val="00A91C37"/>
    <w:rsid w:val="00A95F2A"/>
    <w:rsid w:val="00A96A33"/>
    <w:rsid w:val="00A96DA8"/>
    <w:rsid w:val="00A96EC9"/>
    <w:rsid w:val="00A97069"/>
    <w:rsid w:val="00AA0850"/>
    <w:rsid w:val="00AA272B"/>
    <w:rsid w:val="00AA3347"/>
    <w:rsid w:val="00AA650A"/>
    <w:rsid w:val="00AA6960"/>
    <w:rsid w:val="00AB1F2D"/>
    <w:rsid w:val="00AB42BC"/>
    <w:rsid w:val="00AB59AA"/>
    <w:rsid w:val="00AB5E06"/>
    <w:rsid w:val="00AB5FCD"/>
    <w:rsid w:val="00AC0360"/>
    <w:rsid w:val="00AC37DE"/>
    <w:rsid w:val="00AC5C95"/>
    <w:rsid w:val="00AD0E89"/>
    <w:rsid w:val="00AD16DB"/>
    <w:rsid w:val="00AD3AEB"/>
    <w:rsid w:val="00AD5CB4"/>
    <w:rsid w:val="00AD6D58"/>
    <w:rsid w:val="00AD7B5C"/>
    <w:rsid w:val="00AE3038"/>
    <w:rsid w:val="00AE40DB"/>
    <w:rsid w:val="00AF09D5"/>
    <w:rsid w:val="00AF1140"/>
    <w:rsid w:val="00AF683E"/>
    <w:rsid w:val="00AF7084"/>
    <w:rsid w:val="00AF75B7"/>
    <w:rsid w:val="00AF7BC8"/>
    <w:rsid w:val="00B0334F"/>
    <w:rsid w:val="00B0480C"/>
    <w:rsid w:val="00B06B4F"/>
    <w:rsid w:val="00B11274"/>
    <w:rsid w:val="00B139CB"/>
    <w:rsid w:val="00B13E53"/>
    <w:rsid w:val="00B149CE"/>
    <w:rsid w:val="00B163DE"/>
    <w:rsid w:val="00B215F1"/>
    <w:rsid w:val="00B248DC"/>
    <w:rsid w:val="00B25CA4"/>
    <w:rsid w:val="00B25EE9"/>
    <w:rsid w:val="00B30D3C"/>
    <w:rsid w:val="00B30F49"/>
    <w:rsid w:val="00B33997"/>
    <w:rsid w:val="00B348FA"/>
    <w:rsid w:val="00B40E1D"/>
    <w:rsid w:val="00B42E73"/>
    <w:rsid w:val="00B4569D"/>
    <w:rsid w:val="00B53D3C"/>
    <w:rsid w:val="00B5637A"/>
    <w:rsid w:val="00B5683C"/>
    <w:rsid w:val="00B63328"/>
    <w:rsid w:val="00B65238"/>
    <w:rsid w:val="00B70DCF"/>
    <w:rsid w:val="00B71C7A"/>
    <w:rsid w:val="00B72A4C"/>
    <w:rsid w:val="00B740F4"/>
    <w:rsid w:val="00B77494"/>
    <w:rsid w:val="00B80C5E"/>
    <w:rsid w:val="00B82BB3"/>
    <w:rsid w:val="00B85FD2"/>
    <w:rsid w:val="00B86FC0"/>
    <w:rsid w:val="00B9027D"/>
    <w:rsid w:val="00B9079E"/>
    <w:rsid w:val="00B92959"/>
    <w:rsid w:val="00B92E84"/>
    <w:rsid w:val="00B93380"/>
    <w:rsid w:val="00B9778F"/>
    <w:rsid w:val="00BA1E35"/>
    <w:rsid w:val="00BA37EE"/>
    <w:rsid w:val="00BA7B58"/>
    <w:rsid w:val="00BB10F6"/>
    <w:rsid w:val="00BB473D"/>
    <w:rsid w:val="00BB73F3"/>
    <w:rsid w:val="00BC43D7"/>
    <w:rsid w:val="00BC565B"/>
    <w:rsid w:val="00BC6C0C"/>
    <w:rsid w:val="00BC70F2"/>
    <w:rsid w:val="00BC7169"/>
    <w:rsid w:val="00BC7E9E"/>
    <w:rsid w:val="00BD18E6"/>
    <w:rsid w:val="00BD3A1A"/>
    <w:rsid w:val="00BD3B44"/>
    <w:rsid w:val="00BD67A8"/>
    <w:rsid w:val="00BE4694"/>
    <w:rsid w:val="00BE584A"/>
    <w:rsid w:val="00BE716E"/>
    <w:rsid w:val="00BF13F1"/>
    <w:rsid w:val="00BF19C1"/>
    <w:rsid w:val="00BF33D3"/>
    <w:rsid w:val="00BF52C8"/>
    <w:rsid w:val="00BF56B5"/>
    <w:rsid w:val="00C04DF0"/>
    <w:rsid w:val="00C052F4"/>
    <w:rsid w:val="00C061EF"/>
    <w:rsid w:val="00C104C1"/>
    <w:rsid w:val="00C10A77"/>
    <w:rsid w:val="00C16E09"/>
    <w:rsid w:val="00C175E5"/>
    <w:rsid w:val="00C223F8"/>
    <w:rsid w:val="00C245AD"/>
    <w:rsid w:val="00C267AC"/>
    <w:rsid w:val="00C321D4"/>
    <w:rsid w:val="00C3483D"/>
    <w:rsid w:val="00C36909"/>
    <w:rsid w:val="00C40EB3"/>
    <w:rsid w:val="00C46CB1"/>
    <w:rsid w:val="00C478F4"/>
    <w:rsid w:val="00C509E1"/>
    <w:rsid w:val="00C52137"/>
    <w:rsid w:val="00C5319D"/>
    <w:rsid w:val="00C533EA"/>
    <w:rsid w:val="00C5548E"/>
    <w:rsid w:val="00C55677"/>
    <w:rsid w:val="00C61223"/>
    <w:rsid w:val="00C64185"/>
    <w:rsid w:val="00C64475"/>
    <w:rsid w:val="00C65885"/>
    <w:rsid w:val="00C776F7"/>
    <w:rsid w:val="00C805D5"/>
    <w:rsid w:val="00C81AC9"/>
    <w:rsid w:val="00C83BF8"/>
    <w:rsid w:val="00C93519"/>
    <w:rsid w:val="00C9420F"/>
    <w:rsid w:val="00C974CC"/>
    <w:rsid w:val="00CA3F8F"/>
    <w:rsid w:val="00CA683C"/>
    <w:rsid w:val="00CB03BD"/>
    <w:rsid w:val="00CB2F9C"/>
    <w:rsid w:val="00CB3588"/>
    <w:rsid w:val="00CB6C5D"/>
    <w:rsid w:val="00CB70DE"/>
    <w:rsid w:val="00CB7DC6"/>
    <w:rsid w:val="00CC0BC0"/>
    <w:rsid w:val="00CC142F"/>
    <w:rsid w:val="00CC392A"/>
    <w:rsid w:val="00CC3B44"/>
    <w:rsid w:val="00CC3BA8"/>
    <w:rsid w:val="00CD0802"/>
    <w:rsid w:val="00CD72DD"/>
    <w:rsid w:val="00CE3E1E"/>
    <w:rsid w:val="00CE70CC"/>
    <w:rsid w:val="00CF0E11"/>
    <w:rsid w:val="00CF1886"/>
    <w:rsid w:val="00CF43FF"/>
    <w:rsid w:val="00CF5264"/>
    <w:rsid w:val="00CF6945"/>
    <w:rsid w:val="00CF7AC9"/>
    <w:rsid w:val="00D010E4"/>
    <w:rsid w:val="00D01D9B"/>
    <w:rsid w:val="00D02EE7"/>
    <w:rsid w:val="00D03CC1"/>
    <w:rsid w:val="00D0484C"/>
    <w:rsid w:val="00D05795"/>
    <w:rsid w:val="00D1462B"/>
    <w:rsid w:val="00D1605D"/>
    <w:rsid w:val="00D16868"/>
    <w:rsid w:val="00D17AB6"/>
    <w:rsid w:val="00D17CA6"/>
    <w:rsid w:val="00D22440"/>
    <w:rsid w:val="00D23F95"/>
    <w:rsid w:val="00D2611B"/>
    <w:rsid w:val="00D30A54"/>
    <w:rsid w:val="00D31715"/>
    <w:rsid w:val="00D32B08"/>
    <w:rsid w:val="00D37CAD"/>
    <w:rsid w:val="00D414DC"/>
    <w:rsid w:val="00D46586"/>
    <w:rsid w:val="00D477C5"/>
    <w:rsid w:val="00D51427"/>
    <w:rsid w:val="00D51974"/>
    <w:rsid w:val="00D52D73"/>
    <w:rsid w:val="00D52FF3"/>
    <w:rsid w:val="00D53B66"/>
    <w:rsid w:val="00D62C3F"/>
    <w:rsid w:val="00D6535C"/>
    <w:rsid w:val="00D654DD"/>
    <w:rsid w:val="00D66798"/>
    <w:rsid w:val="00D66DBB"/>
    <w:rsid w:val="00D67201"/>
    <w:rsid w:val="00D7294B"/>
    <w:rsid w:val="00D72FA4"/>
    <w:rsid w:val="00D742CD"/>
    <w:rsid w:val="00D756F4"/>
    <w:rsid w:val="00D9305F"/>
    <w:rsid w:val="00D94AC8"/>
    <w:rsid w:val="00D976A7"/>
    <w:rsid w:val="00DA1088"/>
    <w:rsid w:val="00DA1170"/>
    <w:rsid w:val="00DA4BF3"/>
    <w:rsid w:val="00DA5917"/>
    <w:rsid w:val="00DA5F32"/>
    <w:rsid w:val="00DA7F19"/>
    <w:rsid w:val="00DB26B6"/>
    <w:rsid w:val="00DB3DBE"/>
    <w:rsid w:val="00DB5915"/>
    <w:rsid w:val="00DB5E92"/>
    <w:rsid w:val="00DC1CE0"/>
    <w:rsid w:val="00DC254E"/>
    <w:rsid w:val="00DC27BF"/>
    <w:rsid w:val="00DC3B5E"/>
    <w:rsid w:val="00DC46A1"/>
    <w:rsid w:val="00DC4AE0"/>
    <w:rsid w:val="00DD00A3"/>
    <w:rsid w:val="00DD1822"/>
    <w:rsid w:val="00DD2AB4"/>
    <w:rsid w:val="00DE2088"/>
    <w:rsid w:val="00DE762B"/>
    <w:rsid w:val="00DF3C5E"/>
    <w:rsid w:val="00E0113F"/>
    <w:rsid w:val="00E13D36"/>
    <w:rsid w:val="00E151CC"/>
    <w:rsid w:val="00E16D8D"/>
    <w:rsid w:val="00E2276F"/>
    <w:rsid w:val="00E238A6"/>
    <w:rsid w:val="00E26840"/>
    <w:rsid w:val="00E3074D"/>
    <w:rsid w:val="00E4069F"/>
    <w:rsid w:val="00E40709"/>
    <w:rsid w:val="00E41AE8"/>
    <w:rsid w:val="00E441AB"/>
    <w:rsid w:val="00E462AE"/>
    <w:rsid w:val="00E46C94"/>
    <w:rsid w:val="00E511E0"/>
    <w:rsid w:val="00E54B80"/>
    <w:rsid w:val="00E5681D"/>
    <w:rsid w:val="00E62B61"/>
    <w:rsid w:val="00E63965"/>
    <w:rsid w:val="00E640FF"/>
    <w:rsid w:val="00E64C26"/>
    <w:rsid w:val="00E700D8"/>
    <w:rsid w:val="00E73E7B"/>
    <w:rsid w:val="00E76766"/>
    <w:rsid w:val="00E76F96"/>
    <w:rsid w:val="00E86E2D"/>
    <w:rsid w:val="00E95CDE"/>
    <w:rsid w:val="00E95E80"/>
    <w:rsid w:val="00E96678"/>
    <w:rsid w:val="00E96EC8"/>
    <w:rsid w:val="00EA45A6"/>
    <w:rsid w:val="00EA7420"/>
    <w:rsid w:val="00EB0F04"/>
    <w:rsid w:val="00EC1879"/>
    <w:rsid w:val="00EC7FE2"/>
    <w:rsid w:val="00ED05CB"/>
    <w:rsid w:val="00ED6136"/>
    <w:rsid w:val="00EE05B6"/>
    <w:rsid w:val="00EE197A"/>
    <w:rsid w:val="00EE2153"/>
    <w:rsid w:val="00EE251B"/>
    <w:rsid w:val="00EE3CE5"/>
    <w:rsid w:val="00EE53ED"/>
    <w:rsid w:val="00EE61FD"/>
    <w:rsid w:val="00EE7F40"/>
    <w:rsid w:val="00EF12DB"/>
    <w:rsid w:val="00EF4A70"/>
    <w:rsid w:val="00EF709F"/>
    <w:rsid w:val="00EF7388"/>
    <w:rsid w:val="00F07530"/>
    <w:rsid w:val="00F125EA"/>
    <w:rsid w:val="00F21514"/>
    <w:rsid w:val="00F24CC1"/>
    <w:rsid w:val="00F26A39"/>
    <w:rsid w:val="00F304AB"/>
    <w:rsid w:val="00F31C6A"/>
    <w:rsid w:val="00F417CA"/>
    <w:rsid w:val="00F42C8C"/>
    <w:rsid w:val="00F43379"/>
    <w:rsid w:val="00F43B8B"/>
    <w:rsid w:val="00F450FF"/>
    <w:rsid w:val="00F508C4"/>
    <w:rsid w:val="00F517A4"/>
    <w:rsid w:val="00F519B9"/>
    <w:rsid w:val="00F54739"/>
    <w:rsid w:val="00F5539E"/>
    <w:rsid w:val="00F579C8"/>
    <w:rsid w:val="00F625CE"/>
    <w:rsid w:val="00F629D9"/>
    <w:rsid w:val="00F63F75"/>
    <w:rsid w:val="00F647F7"/>
    <w:rsid w:val="00F649E2"/>
    <w:rsid w:val="00F6512D"/>
    <w:rsid w:val="00F652FF"/>
    <w:rsid w:val="00F67541"/>
    <w:rsid w:val="00F715CD"/>
    <w:rsid w:val="00F72C71"/>
    <w:rsid w:val="00F72E1B"/>
    <w:rsid w:val="00F7387E"/>
    <w:rsid w:val="00F74E62"/>
    <w:rsid w:val="00F772F8"/>
    <w:rsid w:val="00F83A26"/>
    <w:rsid w:val="00F84885"/>
    <w:rsid w:val="00F84923"/>
    <w:rsid w:val="00F85262"/>
    <w:rsid w:val="00F85F49"/>
    <w:rsid w:val="00F8789D"/>
    <w:rsid w:val="00F90DCC"/>
    <w:rsid w:val="00F93342"/>
    <w:rsid w:val="00F94819"/>
    <w:rsid w:val="00F9634D"/>
    <w:rsid w:val="00FA2CE8"/>
    <w:rsid w:val="00FA49EA"/>
    <w:rsid w:val="00FA5410"/>
    <w:rsid w:val="00FB01E1"/>
    <w:rsid w:val="00FC5C3C"/>
    <w:rsid w:val="00FD016F"/>
    <w:rsid w:val="00FD1178"/>
    <w:rsid w:val="00FD2066"/>
    <w:rsid w:val="00FD2952"/>
    <w:rsid w:val="00FD307E"/>
    <w:rsid w:val="00FD3433"/>
    <w:rsid w:val="00FD548A"/>
    <w:rsid w:val="00FD6C64"/>
    <w:rsid w:val="00FE3D82"/>
    <w:rsid w:val="00FE4269"/>
    <w:rsid w:val="00FE56A9"/>
    <w:rsid w:val="00FE7AA3"/>
    <w:rsid w:val="00FF0107"/>
    <w:rsid w:val="00FF14D2"/>
    <w:rsid w:val="00FF3F8D"/>
    <w:rsid w:val="00FF4AE2"/>
    <w:rsid w:val="00FF52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2953084"/>
  <w15:docId w15:val="{7523CD75-D383-40C8-BB53-4454852D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908"/>
    <w:rPr>
      <w:sz w:val="24"/>
      <w:szCs w:val="24"/>
    </w:rPr>
  </w:style>
  <w:style w:type="paragraph" w:styleId="Heading1">
    <w:name w:val="heading 1"/>
    <w:basedOn w:val="Normal"/>
    <w:next w:val="Normal"/>
    <w:qFormat/>
    <w:rsid w:val="00BB10F6"/>
    <w:pPr>
      <w:keepNext/>
      <w:outlineLvl w:val="0"/>
    </w:pPr>
    <w:rPr>
      <w:i/>
      <w:iCs/>
    </w:rPr>
  </w:style>
  <w:style w:type="paragraph" w:styleId="Heading2">
    <w:name w:val="heading 2"/>
    <w:basedOn w:val="Normal"/>
    <w:next w:val="Normal"/>
    <w:qFormat/>
    <w:rsid w:val="00BB10F6"/>
    <w:pPr>
      <w:keepNext/>
      <w:pBdr>
        <w:bottom w:val="single" w:sz="4" w:space="1" w:color="auto"/>
      </w:pBdr>
      <w:outlineLvl w:val="1"/>
    </w:pPr>
    <w:rPr>
      <w:b/>
      <w:bCs/>
    </w:rPr>
  </w:style>
  <w:style w:type="paragraph" w:styleId="Heading3">
    <w:name w:val="heading 3"/>
    <w:basedOn w:val="Normal"/>
    <w:next w:val="Normal"/>
    <w:qFormat/>
    <w:rsid w:val="00BB10F6"/>
    <w:pPr>
      <w:keepNext/>
      <w:outlineLvl w:val="2"/>
    </w:pPr>
    <w:rPr>
      <w:b/>
      <w:bCs/>
      <w:szCs w:val="22"/>
      <w:u w:val="single"/>
    </w:rPr>
  </w:style>
  <w:style w:type="paragraph" w:styleId="Heading4">
    <w:name w:val="heading 4"/>
    <w:basedOn w:val="Normal"/>
    <w:next w:val="Normal"/>
    <w:qFormat/>
    <w:rsid w:val="00BB10F6"/>
    <w:pPr>
      <w:keepNext/>
      <w:outlineLvl w:val="3"/>
    </w:pPr>
    <w:rPr>
      <w:bCs/>
      <w:u w:val="single"/>
    </w:rPr>
  </w:style>
  <w:style w:type="paragraph" w:styleId="Heading5">
    <w:name w:val="heading 5"/>
    <w:basedOn w:val="Normal"/>
    <w:next w:val="Normal"/>
    <w:qFormat/>
    <w:rsid w:val="00BB10F6"/>
    <w:pPr>
      <w:keepNext/>
      <w:outlineLvl w:val="4"/>
    </w:pPr>
    <w:rPr>
      <w:i/>
      <w:iCs/>
      <w:sz w:val="22"/>
    </w:rPr>
  </w:style>
  <w:style w:type="paragraph" w:styleId="Heading6">
    <w:name w:val="heading 6"/>
    <w:basedOn w:val="Normal"/>
    <w:next w:val="Normal"/>
    <w:qFormat/>
    <w:rsid w:val="00BB10F6"/>
    <w:pPr>
      <w:keepNext/>
      <w:jc w:val="center"/>
      <w:outlineLvl w:val="5"/>
    </w:pPr>
    <w:rPr>
      <w:b/>
      <w:bCs/>
    </w:rPr>
  </w:style>
  <w:style w:type="paragraph" w:styleId="Heading7">
    <w:name w:val="heading 7"/>
    <w:basedOn w:val="Normal"/>
    <w:next w:val="Normal"/>
    <w:qFormat/>
    <w:rsid w:val="00BB10F6"/>
    <w:pPr>
      <w:keepNext/>
      <w:ind w:left="360"/>
      <w:jc w:val="center"/>
      <w:outlineLvl w:val="6"/>
    </w:pPr>
    <w:rPr>
      <w:b/>
      <w:bCs/>
    </w:rPr>
  </w:style>
  <w:style w:type="paragraph" w:styleId="Heading8">
    <w:name w:val="heading 8"/>
    <w:basedOn w:val="Normal"/>
    <w:next w:val="Normal"/>
    <w:qFormat/>
    <w:rsid w:val="00BB10F6"/>
    <w:pPr>
      <w:keepNext/>
      <w:ind w:right="120"/>
      <w:jc w:val="center"/>
      <w:outlineLvl w:val="7"/>
    </w:pPr>
    <w:rPr>
      <w:b/>
      <w:sz w:val="20"/>
    </w:rPr>
  </w:style>
  <w:style w:type="paragraph" w:styleId="Heading9">
    <w:name w:val="heading 9"/>
    <w:basedOn w:val="Normal"/>
    <w:next w:val="Normal"/>
    <w:qFormat/>
    <w:rsid w:val="00BB10F6"/>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10F6"/>
    <w:pPr>
      <w:tabs>
        <w:tab w:val="center" w:pos="4320"/>
        <w:tab w:val="right" w:pos="8640"/>
      </w:tabs>
    </w:pPr>
  </w:style>
  <w:style w:type="paragraph" w:styleId="Footer">
    <w:name w:val="footer"/>
    <w:basedOn w:val="Normal"/>
    <w:rsid w:val="00BB10F6"/>
    <w:pPr>
      <w:tabs>
        <w:tab w:val="center" w:pos="4320"/>
        <w:tab w:val="right" w:pos="8640"/>
      </w:tabs>
    </w:pPr>
  </w:style>
  <w:style w:type="character" w:styleId="PageNumber">
    <w:name w:val="page number"/>
    <w:basedOn w:val="DefaultParagraphFont"/>
    <w:rsid w:val="00BB10F6"/>
  </w:style>
  <w:style w:type="paragraph" w:styleId="BlockText">
    <w:name w:val="Block Text"/>
    <w:basedOn w:val="Normal"/>
    <w:rsid w:val="00BB10F6"/>
    <w:pPr>
      <w:spacing w:before="240"/>
      <w:ind w:left="720"/>
    </w:pPr>
  </w:style>
  <w:style w:type="paragraph" w:styleId="BodyText">
    <w:name w:val="Body Text"/>
    <w:basedOn w:val="Normal"/>
    <w:rsid w:val="00BB10F6"/>
    <w:rPr>
      <w:rFonts w:ascii="Georgia" w:hAnsi="Georgia"/>
      <w:color w:val="000080"/>
      <w:sz w:val="22"/>
    </w:rPr>
  </w:style>
  <w:style w:type="paragraph" w:styleId="BodyText2">
    <w:name w:val="Body Text 2"/>
    <w:basedOn w:val="Normal"/>
    <w:rsid w:val="00BB10F6"/>
    <w:rPr>
      <w:sz w:val="20"/>
    </w:rPr>
  </w:style>
  <w:style w:type="paragraph" w:customStyle="1" w:styleId="xl26">
    <w:name w:val="xl26"/>
    <w:basedOn w:val="Normal"/>
    <w:rsid w:val="00BB10F6"/>
    <w:pPr>
      <w:pBdr>
        <w:top w:val="single" w:sz="4" w:space="0" w:color="auto"/>
        <w:left w:val="single" w:sz="4" w:space="0" w:color="auto"/>
        <w:bottom w:val="single" w:sz="4" w:space="0" w:color="auto"/>
      </w:pBdr>
      <w:shd w:val="clear" w:color="auto" w:fill="C0C0C0"/>
      <w:spacing w:before="100" w:beforeAutospacing="1" w:after="100" w:afterAutospacing="1"/>
    </w:pPr>
    <w:rPr>
      <w:rFonts w:ascii="Arial" w:eastAsia="Arial Unicode MS" w:hAnsi="Arial" w:cs="Arial"/>
      <w:b/>
      <w:bCs/>
    </w:rPr>
  </w:style>
  <w:style w:type="paragraph" w:customStyle="1" w:styleId="xl27">
    <w:name w:val="xl27"/>
    <w:basedOn w:val="Normal"/>
    <w:rsid w:val="00BB10F6"/>
    <w:pPr>
      <w:pBdr>
        <w:top w:val="single" w:sz="4" w:space="0" w:color="auto"/>
        <w:bottom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BB10F6"/>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BB10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BB10F6"/>
    <w:pPr>
      <w:pBdr>
        <w:top w:val="single" w:sz="4" w:space="0" w:color="auto"/>
        <w:left w:val="single" w:sz="4" w:space="0" w:color="auto"/>
        <w:right w:val="single" w:sz="4" w:space="0" w:color="auto"/>
      </w:pBdr>
      <w:spacing w:before="100" w:beforeAutospacing="1" w:after="100" w:afterAutospacing="1"/>
      <w:jc w:val="center"/>
    </w:pPr>
    <w:rPr>
      <w:rFonts w:ascii="CG Omega" w:eastAsia="Arial Unicode MS" w:hAnsi="CG Omega" w:cs="Arial Unicode MS"/>
      <w:b/>
      <w:bCs/>
      <w:sz w:val="22"/>
      <w:szCs w:val="22"/>
    </w:rPr>
  </w:style>
  <w:style w:type="paragraph" w:customStyle="1" w:styleId="xl31">
    <w:name w:val="xl31"/>
    <w:basedOn w:val="Normal"/>
    <w:rsid w:val="00BB10F6"/>
    <w:pPr>
      <w:pBdr>
        <w:top w:val="single" w:sz="4" w:space="0" w:color="auto"/>
        <w:left w:val="single" w:sz="4" w:space="0" w:color="auto"/>
        <w:right w:val="single" w:sz="4" w:space="0" w:color="auto"/>
      </w:pBdr>
      <w:spacing w:before="100" w:beforeAutospacing="1" w:after="100" w:afterAutospacing="1"/>
    </w:pPr>
    <w:rPr>
      <w:rFonts w:ascii="CG Omega" w:eastAsia="Arial Unicode MS" w:hAnsi="CG Omega" w:cs="Arial Unicode MS"/>
      <w:b/>
      <w:bCs/>
      <w:sz w:val="22"/>
      <w:szCs w:val="22"/>
    </w:rPr>
  </w:style>
  <w:style w:type="paragraph" w:customStyle="1" w:styleId="xl32">
    <w:name w:val="xl32"/>
    <w:basedOn w:val="Normal"/>
    <w:rsid w:val="00BB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33">
    <w:name w:val="xl33"/>
    <w:basedOn w:val="Normal"/>
    <w:rsid w:val="00BB10F6"/>
    <w:pPr>
      <w:pBdr>
        <w:top w:val="single" w:sz="4" w:space="0" w:color="auto"/>
        <w:bottom w:val="single" w:sz="4" w:space="0" w:color="auto"/>
      </w:pBdr>
      <w:shd w:val="clear" w:color="auto" w:fill="C0C0C0"/>
      <w:spacing w:before="100" w:beforeAutospacing="1" w:after="100" w:afterAutospacing="1"/>
      <w:jc w:val="right"/>
    </w:pPr>
    <w:rPr>
      <w:rFonts w:ascii="Arial" w:eastAsia="Arial Unicode MS" w:hAnsi="Arial" w:cs="Arial"/>
    </w:rPr>
  </w:style>
  <w:style w:type="paragraph" w:customStyle="1" w:styleId="xl34">
    <w:name w:val="xl34"/>
    <w:basedOn w:val="Normal"/>
    <w:rsid w:val="00BB10F6"/>
    <w:pPr>
      <w:pBdr>
        <w:top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rPr>
  </w:style>
  <w:style w:type="paragraph" w:customStyle="1" w:styleId="xl35">
    <w:name w:val="xl35"/>
    <w:basedOn w:val="Normal"/>
    <w:rsid w:val="00BB10F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character" w:styleId="Hyperlink">
    <w:name w:val="Hyperlink"/>
    <w:uiPriority w:val="99"/>
    <w:rsid w:val="00BB10F6"/>
    <w:rPr>
      <w:color w:val="0000FF"/>
      <w:u w:val="single"/>
    </w:rPr>
  </w:style>
  <w:style w:type="character" w:styleId="FollowedHyperlink">
    <w:name w:val="FollowedHyperlink"/>
    <w:rsid w:val="00BB10F6"/>
    <w:rPr>
      <w:color w:val="800080"/>
      <w:u w:val="single"/>
    </w:rPr>
  </w:style>
  <w:style w:type="paragraph" w:styleId="NormalWeb">
    <w:name w:val="Normal (Web)"/>
    <w:basedOn w:val="Normal"/>
    <w:rsid w:val="00BB10F6"/>
    <w:pPr>
      <w:spacing w:before="100" w:beforeAutospacing="1" w:after="100" w:afterAutospacing="1"/>
    </w:pPr>
    <w:rPr>
      <w:rFonts w:ascii="Georgia" w:eastAsia="Arial Unicode MS" w:hAnsi="Georgia" w:cs="Arial Unicode MS"/>
      <w:sz w:val="20"/>
      <w:szCs w:val="20"/>
    </w:rPr>
  </w:style>
  <w:style w:type="paragraph" w:styleId="Closing">
    <w:name w:val="Closing"/>
    <w:basedOn w:val="Normal"/>
    <w:rsid w:val="00BB10F6"/>
    <w:pPr>
      <w:ind w:left="4320"/>
    </w:pPr>
  </w:style>
  <w:style w:type="paragraph" w:styleId="FootnoteText">
    <w:name w:val="footnote text"/>
    <w:basedOn w:val="Normal"/>
    <w:semiHidden/>
    <w:rsid w:val="00BB10F6"/>
    <w:rPr>
      <w:sz w:val="20"/>
      <w:szCs w:val="20"/>
    </w:rPr>
  </w:style>
  <w:style w:type="character" w:styleId="FootnoteReference">
    <w:name w:val="footnote reference"/>
    <w:semiHidden/>
    <w:rsid w:val="00BB10F6"/>
    <w:rPr>
      <w:vertAlign w:val="superscript"/>
    </w:rPr>
  </w:style>
  <w:style w:type="paragraph" w:styleId="BalloonText">
    <w:name w:val="Balloon Text"/>
    <w:basedOn w:val="Normal"/>
    <w:semiHidden/>
    <w:rsid w:val="00BB10F6"/>
    <w:rPr>
      <w:rFonts w:ascii="Tahoma" w:hAnsi="Tahoma" w:cs="Tahoma"/>
      <w:sz w:val="16"/>
      <w:szCs w:val="16"/>
    </w:rPr>
  </w:style>
  <w:style w:type="paragraph" w:styleId="Title">
    <w:name w:val="Title"/>
    <w:basedOn w:val="Normal"/>
    <w:link w:val="TitleChar"/>
    <w:qFormat/>
    <w:rsid w:val="00BB10F6"/>
    <w:pPr>
      <w:jc w:val="center"/>
    </w:pPr>
    <w:rPr>
      <w:b/>
      <w:color w:val="000000"/>
      <w:sz w:val="32"/>
      <w:szCs w:val="28"/>
    </w:rPr>
  </w:style>
  <w:style w:type="paragraph" w:styleId="BodyTextIndent">
    <w:name w:val="Body Text Indent"/>
    <w:basedOn w:val="Normal"/>
    <w:link w:val="BodyTextIndentChar"/>
    <w:rsid w:val="00BB10F6"/>
    <w:pPr>
      <w:ind w:left="360" w:hanging="360"/>
    </w:pPr>
  </w:style>
  <w:style w:type="paragraph" w:customStyle="1" w:styleId="BodytextPVPA">
    <w:name w:val="Body text PVPA"/>
    <w:basedOn w:val="BodyText"/>
    <w:rsid w:val="00BB10F6"/>
    <w:pPr>
      <w:keepNext/>
      <w:ind w:left="360"/>
      <w:jc w:val="both"/>
    </w:pPr>
    <w:rPr>
      <w:rFonts w:ascii="Times New Roman" w:hAnsi="Times New Roman"/>
      <w:color w:val="auto"/>
      <w:sz w:val="24"/>
      <w:szCs w:val="20"/>
    </w:rPr>
  </w:style>
  <w:style w:type="paragraph" w:styleId="BodyTextIndent2">
    <w:name w:val="Body Text Indent 2"/>
    <w:basedOn w:val="Normal"/>
    <w:rsid w:val="00BB10F6"/>
    <w:pPr>
      <w:ind w:left="720"/>
    </w:pPr>
  </w:style>
  <w:style w:type="character" w:styleId="Strong">
    <w:name w:val="Strong"/>
    <w:qFormat/>
    <w:rsid w:val="00BB10F6"/>
    <w:rPr>
      <w:b/>
      <w:bCs/>
    </w:rPr>
  </w:style>
  <w:style w:type="paragraph" w:styleId="DocumentMap">
    <w:name w:val="Document Map"/>
    <w:basedOn w:val="Normal"/>
    <w:semiHidden/>
    <w:rsid w:val="00BB10F6"/>
    <w:pPr>
      <w:shd w:val="clear" w:color="auto" w:fill="000080"/>
    </w:pPr>
    <w:rPr>
      <w:rFonts w:ascii="Tahoma" w:hAnsi="Tahoma" w:cs="Tahoma"/>
    </w:rPr>
  </w:style>
  <w:style w:type="paragraph" w:customStyle="1" w:styleId="InvwQuote">
    <w:name w:val="InvwQuote"/>
    <w:basedOn w:val="Normal"/>
    <w:next w:val="Normal"/>
    <w:rsid w:val="00BB10F6"/>
    <w:pPr>
      <w:ind w:left="1166" w:right="720" w:hanging="446"/>
    </w:pPr>
    <w:rPr>
      <w:szCs w:val="20"/>
    </w:rPr>
  </w:style>
  <w:style w:type="paragraph" w:customStyle="1" w:styleId="xl36">
    <w:name w:val="xl36"/>
    <w:basedOn w:val="Normal"/>
    <w:rsid w:val="00BB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7">
    <w:name w:val="xl37"/>
    <w:basedOn w:val="Normal"/>
    <w:rsid w:val="00BB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8">
    <w:name w:val="xl38"/>
    <w:basedOn w:val="Normal"/>
    <w:rsid w:val="00BB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39">
    <w:name w:val="xl39"/>
    <w:basedOn w:val="Normal"/>
    <w:rsid w:val="00BB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40">
    <w:name w:val="xl40"/>
    <w:basedOn w:val="Normal"/>
    <w:rsid w:val="00BB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41">
    <w:name w:val="xl41"/>
    <w:basedOn w:val="Normal"/>
    <w:rsid w:val="00BB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42">
    <w:name w:val="xl42"/>
    <w:basedOn w:val="Normal"/>
    <w:rsid w:val="00BB10F6"/>
    <w:pPr>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styleId="BodyTextIndent3">
    <w:name w:val="Body Text Indent 3"/>
    <w:basedOn w:val="Normal"/>
    <w:rsid w:val="00BB10F6"/>
    <w:pPr>
      <w:ind w:left="720"/>
    </w:pPr>
    <w:rPr>
      <w:rFonts w:ascii="Times" w:eastAsia="Times" w:hAnsi="Times"/>
      <w:szCs w:val="20"/>
    </w:rPr>
  </w:style>
  <w:style w:type="paragraph" w:styleId="TOC2">
    <w:name w:val="toc 2"/>
    <w:basedOn w:val="Normal"/>
    <w:next w:val="Normal"/>
    <w:autoRedefine/>
    <w:uiPriority w:val="39"/>
    <w:rsid w:val="00AB5E06"/>
    <w:pPr>
      <w:ind w:firstLine="720"/>
    </w:pPr>
    <w:rPr>
      <w:i/>
    </w:rPr>
  </w:style>
  <w:style w:type="paragraph" w:styleId="BodyText3">
    <w:name w:val="Body Text 3"/>
    <w:basedOn w:val="Normal"/>
    <w:rsid w:val="00BB10F6"/>
    <w:rPr>
      <w:b/>
      <w:bCs/>
    </w:rPr>
  </w:style>
  <w:style w:type="paragraph" w:customStyle="1" w:styleId="border004386">
    <w:name w:val="border004386"/>
    <w:basedOn w:val="Normal"/>
    <w:rsid w:val="00BB10F6"/>
    <w:pPr>
      <w:pBdr>
        <w:top w:val="single" w:sz="6" w:space="0" w:color="004386"/>
        <w:left w:val="single" w:sz="6" w:space="0" w:color="004386"/>
        <w:bottom w:val="single" w:sz="6" w:space="0" w:color="004386"/>
        <w:right w:val="single" w:sz="6" w:space="0" w:color="004386"/>
      </w:pBdr>
      <w:spacing w:before="100" w:beforeAutospacing="1" w:after="100" w:afterAutospacing="1"/>
    </w:pPr>
    <w:rPr>
      <w:rFonts w:ascii="Georgia" w:eastAsia="Arial Unicode MS" w:hAnsi="Georgia" w:cs="Arial Unicode MS"/>
      <w:sz w:val="20"/>
      <w:szCs w:val="20"/>
    </w:rPr>
  </w:style>
  <w:style w:type="paragraph" w:customStyle="1" w:styleId="border91a8ce">
    <w:name w:val="border91a8ce"/>
    <w:basedOn w:val="Normal"/>
    <w:rsid w:val="00BB10F6"/>
    <w:pPr>
      <w:pBdr>
        <w:top w:val="single" w:sz="6" w:space="0" w:color="91A8CE"/>
        <w:left w:val="single" w:sz="6" w:space="0" w:color="91A8CE"/>
        <w:bottom w:val="single" w:sz="6" w:space="0" w:color="91A8CE"/>
        <w:right w:val="single" w:sz="6" w:space="0" w:color="91A8CE"/>
      </w:pBdr>
      <w:spacing w:before="100" w:beforeAutospacing="1" w:after="100" w:afterAutospacing="1"/>
    </w:pPr>
    <w:rPr>
      <w:rFonts w:ascii="Georgia" w:eastAsia="Arial Unicode MS" w:hAnsi="Georgia" w:cs="Arial Unicode MS"/>
      <w:sz w:val="20"/>
      <w:szCs w:val="20"/>
    </w:rPr>
  </w:style>
  <w:style w:type="paragraph" w:customStyle="1" w:styleId="borderccc">
    <w:name w:val="borderccc"/>
    <w:basedOn w:val="Normal"/>
    <w:rsid w:val="00BB10F6"/>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Georgia" w:eastAsia="Arial Unicode MS" w:hAnsi="Georgia" w:cs="Arial Unicode MS"/>
      <w:sz w:val="20"/>
      <w:szCs w:val="20"/>
    </w:rPr>
  </w:style>
  <w:style w:type="paragraph" w:customStyle="1" w:styleId="bordereee">
    <w:name w:val="bordereee"/>
    <w:basedOn w:val="Normal"/>
    <w:rsid w:val="00BB10F6"/>
    <w:pPr>
      <w:pBdr>
        <w:top w:val="single" w:sz="6" w:space="0" w:color="EEEEEE"/>
        <w:left w:val="single" w:sz="6" w:space="0" w:color="EEEEEE"/>
        <w:bottom w:val="single" w:sz="6" w:space="0" w:color="EEEEEE"/>
        <w:right w:val="single" w:sz="6" w:space="0" w:color="EEEEEE"/>
      </w:pBdr>
      <w:spacing w:before="100" w:beforeAutospacing="1" w:after="100" w:afterAutospacing="1"/>
    </w:pPr>
    <w:rPr>
      <w:rFonts w:ascii="Georgia" w:eastAsia="Arial Unicode MS" w:hAnsi="Georgia" w:cs="Arial Unicode MS"/>
      <w:sz w:val="20"/>
      <w:szCs w:val="20"/>
    </w:rPr>
  </w:style>
  <w:style w:type="paragraph" w:customStyle="1" w:styleId="border000">
    <w:name w:val="border000"/>
    <w:basedOn w:val="Normal"/>
    <w:rsid w:val="00BB10F6"/>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Georgia" w:eastAsia="Arial Unicode MS" w:hAnsi="Georgia" w:cs="Arial Unicode MS"/>
      <w:sz w:val="20"/>
      <w:szCs w:val="20"/>
    </w:rPr>
  </w:style>
  <w:style w:type="paragraph" w:customStyle="1" w:styleId="borderl">
    <w:name w:val="borderl"/>
    <w:basedOn w:val="Normal"/>
    <w:rsid w:val="00BB10F6"/>
    <w:pPr>
      <w:pBdr>
        <w:left w:val="single" w:sz="6" w:space="0" w:color="auto"/>
      </w:pBdr>
      <w:spacing w:before="100" w:beforeAutospacing="1" w:after="100" w:afterAutospacing="1"/>
    </w:pPr>
    <w:rPr>
      <w:rFonts w:ascii="Georgia" w:eastAsia="Arial Unicode MS" w:hAnsi="Georgia" w:cs="Arial Unicode MS"/>
      <w:sz w:val="20"/>
      <w:szCs w:val="20"/>
    </w:rPr>
  </w:style>
  <w:style w:type="paragraph" w:customStyle="1" w:styleId="borderr">
    <w:name w:val="borderr"/>
    <w:basedOn w:val="Normal"/>
    <w:rsid w:val="00BB10F6"/>
    <w:pPr>
      <w:pBdr>
        <w:right w:val="single" w:sz="6" w:space="0" w:color="auto"/>
      </w:pBdr>
      <w:spacing w:before="100" w:beforeAutospacing="1" w:after="100" w:afterAutospacing="1"/>
    </w:pPr>
    <w:rPr>
      <w:rFonts w:ascii="Georgia" w:eastAsia="Arial Unicode MS" w:hAnsi="Georgia" w:cs="Arial Unicode MS"/>
      <w:sz w:val="20"/>
      <w:szCs w:val="20"/>
    </w:rPr>
  </w:style>
  <w:style w:type="paragraph" w:customStyle="1" w:styleId="bordert">
    <w:name w:val="bordert"/>
    <w:basedOn w:val="Normal"/>
    <w:rsid w:val="00BB10F6"/>
    <w:pPr>
      <w:pBdr>
        <w:top w:val="single" w:sz="6" w:space="0" w:color="auto"/>
      </w:pBdr>
      <w:spacing w:before="100" w:beforeAutospacing="1" w:after="100" w:afterAutospacing="1"/>
    </w:pPr>
    <w:rPr>
      <w:rFonts w:ascii="Georgia" w:eastAsia="Arial Unicode MS" w:hAnsi="Georgia" w:cs="Arial Unicode MS"/>
      <w:sz w:val="20"/>
      <w:szCs w:val="20"/>
    </w:rPr>
  </w:style>
  <w:style w:type="paragraph" w:customStyle="1" w:styleId="borderb">
    <w:name w:val="borderb"/>
    <w:basedOn w:val="Normal"/>
    <w:rsid w:val="00BB10F6"/>
    <w:pPr>
      <w:pBdr>
        <w:bottom w:val="single" w:sz="6" w:space="0" w:color="auto"/>
      </w:pBdr>
      <w:spacing w:before="100" w:beforeAutospacing="1" w:after="100" w:afterAutospacing="1"/>
    </w:pPr>
    <w:rPr>
      <w:rFonts w:ascii="Georgia" w:eastAsia="Arial Unicode MS" w:hAnsi="Georgia" w:cs="Arial Unicode MS"/>
      <w:sz w:val="20"/>
      <w:szCs w:val="20"/>
    </w:rPr>
  </w:style>
  <w:style w:type="paragraph" w:customStyle="1" w:styleId="nowrap">
    <w:name w:val="nowrap"/>
    <w:basedOn w:val="Normal"/>
    <w:rsid w:val="00BB10F6"/>
    <w:pPr>
      <w:spacing w:before="100" w:beforeAutospacing="1" w:after="100" w:afterAutospacing="1"/>
    </w:pPr>
    <w:rPr>
      <w:rFonts w:ascii="Georgia" w:eastAsia="Arial Unicode MS" w:hAnsi="Georgia" w:cs="Arial Unicode MS"/>
      <w:sz w:val="20"/>
      <w:szCs w:val="20"/>
    </w:rPr>
  </w:style>
  <w:style w:type="paragraph" w:customStyle="1" w:styleId="center">
    <w:name w:val="center"/>
    <w:basedOn w:val="Normal"/>
    <w:rsid w:val="00BB10F6"/>
    <w:pPr>
      <w:spacing w:before="100" w:beforeAutospacing="1" w:after="100" w:afterAutospacing="1"/>
      <w:jc w:val="center"/>
    </w:pPr>
    <w:rPr>
      <w:rFonts w:ascii="Georgia" w:eastAsia="Arial Unicode MS" w:hAnsi="Georgia" w:cs="Arial Unicode MS"/>
      <w:sz w:val="20"/>
      <w:szCs w:val="20"/>
    </w:rPr>
  </w:style>
  <w:style w:type="paragraph" w:customStyle="1" w:styleId="left">
    <w:name w:val="left"/>
    <w:basedOn w:val="Normal"/>
    <w:rsid w:val="00BB10F6"/>
    <w:pPr>
      <w:spacing w:before="100" w:beforeAutospacing="1" w:after="100" w:afterAutospacing="1"/>
    </w:pPr>
    <w:rPr>
      <w:rFonts w:ascii="Georgia" w:eastAsia="Arial Unicode MS" w:hAnsi="Georgia" w:cs="Arial Unicode MS"/>
      <w:sz w:val="20"/>
      <w:szCs w:val="20"/>
    </w:rPr>
  </w:style>
  <w:style w:type="paragraph" w:customStyle="1" w:styleId="right">
    <w:name w:val="right"/>
    <w:basedOn w:val="Normal"/>
    <w:rsid w:val="00BB10F6"/>
    <w:pPr>
      <w:spacing w:before="100" w:beforeAutospacing="1" w:after="100" w:afterAutospacing="1"/>
      <w:jc w:val="right"/>
    </w:pPr>
    <w:rPr>
      <w:rFonts w:ascii="Georgia" w:eastAsia="Arial Unicode MS" w:hAnsi="Georgia" w:cs="Arial Unicode MS"/>
      <w:sz w:val="20"/>
      <w:szCs w:val="20"/>
    </w:rPr>
  </w:style>
  <w:style w:type="paragraph" w:customStyle="1" w:styleId="middle">
    <w:name w:val="middle"/>
    <w:basedOn w:val="Normal"/>
    <w:rsid w:val="00BB10F6"/>
    <w:pPr>
      <w:spacing w:before="100" w:beforeAutospacing="1" w:after="100" w:afterAutospacing="1"/>
      <w:textAlignment w:val="center"/>
    </w:pPr>
    <w:rPr>
      <w:rFonts w:ascii="Georgia" w:eastAsia="Arial Unicode MS" w:hAnsi="Georgia" w:cs="Arial Unicode MS"/>
      <w:sz w:val="20"/>
      <w:szCs w:val="20"/>
    </w:rPr>
  </w:style>
  <w:style w:type="paragraph" w:customStyle="1" w:styleId="bottom">
    <w:name w:val="bottom"/>
    <w:basedOn w:val="Normal"/>
    <w:rsid w:val="00BB10F6"/>
    <w:pPr>
      <w:spacing w:before="100" w:beforeAutospacing="1" w:after="100" w:afterAutospacing="1"/>
      <w:textAlignment w:val="bottom"/>
    </w:pPr>
    <w:rPr>
      <w:rFonts w:ascii="Georgia" w:eastAsia="Arial Unicode MS" w:hAnsi="Georgia" w:cs="Arial Unicode MS"/>
      <w:sz w:val="20"/>
      <w:szCs w:val="20"/>
    </w:rPr>
  </w:style>
  <w:style w:type="paragraph" w:customStyle="1" w:styleId="noline">
    <w:name w:val="noline"/>
    <w:basedOn w:val="Normal"/>
    <w:rsid w:val="00BB10F6"/>
    <w:pPr>
      <w:spacing w:before="100" w:beforeAutospacing="1" w:after="100" w:afterAutospacing="1"/>
    </w:pPr>
    <w:rPr>
      <w:rFonts w:ascii="Georgia" w:eastAsia="Arial Unicode MS" w:hAnsi="Georgia" w:cs="Arial Unicode MS"/>
      <w:sz w:val="20"/>
      <w:szCs w:val="20"/>
    </w:rPr>
  </w:style>
  <w:style w:type="paragraph" w:customStyle="1" w:styleId="nav">
    <w:name w:val="nav"/>
    <w:basedOn w:val="Normal"/>
    <w:rsid w:val="00BB10F6"/>
    <w:pPr>
      <w:spacing w:before="100" w:beforeAutospacing="1" w:after="100" w:afterAutospacing="1"/>
    </w:pPr>
    <w:rPr>
      <w:rFonts w:ascii="Verdana" w:eastAsia="Arial Unicode MS" w:hAnsi="Verdana" w:cs="Arial Unicode MS"/>
      <w:sz w:val="15"/>
      <w:szCs w:val="15"/>
    </w:rPr>
  </w:style>
  <w:style w:type="paragraph" w:customStyle="1" w:styleId="headlist">
    <w:name w:val="headlist"/>
    <w:basedOn w:val="Normal"/>
    <w:rsid w:val="00BB10F6"/>
    <w:pPr>
      <w:spacing w:before="100" w:beforeAutospacing="1" w:after="100" w:afterAutospacing="1"/>
    </w:pPr>
    <w:rPr>
      <w:rFonts w:ascii="Verdana" w:eastAsia="Arial Unicode MS" w:hAnsi="Verdana" w:cs="Arial Unicode MS"/>
      <w:b/>
      <w:bCs/>
      <w:sz w:val="21"/>
      <w:szCs w:val="21"/>
    </w:rPr>
  </w:style>
  <w:style w:type="paragraph" w:customStyle="1" w:styleId="lg">
    <w:name w:val="lg"/>
    <w:basedOn w:val="Normal"/>
    <w:rsid w:val="00BB10F6"/>
    <w:pPr>
      <w:spacing w:before="100" w:beforeAutospacing="1" w:after="100" w:afterAutospacing="1"/>
    </w:pPr>
    <w:rPr>
      <w:rFonts w:ascii="Verdana" w:eastAsia="Arial Unicode MS" w:hAnsi="Verdana" w:cs="Arial Unicode MS"/>
      <w:b/>
      <w:bCs/>
      <w:sz w:val="18"/>
      <w:szCs w:val="18"/>
    </w:rPr>
  </w:style>
  <w:style w:type="paragraph" w:customStyle="1" w:styleId="med">
    <w:name w:val="med"/>
    <w:basedOn w:val="Normal"/>
    <w:rsid w:val="00BB10F6"/>
    <w:pPr>
      <w:spacing w:before="100" w:beforeAutospacing="1" w:after="100" w:afterAutospacing="1"/>
    </w:pPr>
    <w:rPr>
      <w:rFonts w:ascii="Verdana" w:eastAsia="Arial Unicode MS" w:hAnsi="Verdana" w:cs="Arial Unicode MS"/>
      <w:sz w:val="17"/>
      <w:szCs w:val="17"/>
    </w:rPr>
  </w:style>
  <w:style w:type="paragraph" w:customStyle="1" w:styleId="head">
    <w:name w:val="head"/>
    <w:basedOn w:val="Normal"/>
    <w:rsid w:val="00BB10F6"/>
    <w:pPr>
      <w:spacing w:before="100" w:beforeAutospacing="1" w:after="100" w:afterAutospacing="1"/>
    </w:pPr>
    <w:rPr>
      <w:rFonts w:ascii="Georgia" w:eastAsia="Arial Unicode MS" w:hAnsi="Georgia" w:cs="Arial Unicode MS"/>
      <w:sz w:val="23"/>
      <w:szCs w:val="23"/>
    </w:rPr>
  </w:style>
  <w:style w:type="paragraph" w:styleId="List">
    <w:name w:val="List"/>
    <w:basedOn w:val="Normal"/>
    <w:rsid w:val="00BB10F6"/>
    <w:pPr>
      <w:spacing w:before="100" w:beforeAutospacing="1" w:after="100" w:afterAutospacing="1"/>
    </w:pPr>
    <w:rPr>
      <w:rFonts w:ascii="Georgia" w:eastAsia="Arial Unicode MS" w:hAnsi="Georgia" w:cs="Arial Unicode MS"/>
      <w:sz w:val="18"/>
      <w:szCs w:val="18"/>
    </w:rPr>
  </w:style>
  <w:style w:type="paragraph" w:customStyle="1" w:styleId="p">
    <w:name w:val="p"/>
    <w:basedOn w:val="Normal"/>
    <w:rsid w:val="00BB10F6"/>
    <w:pPr>
      <w:spacing w:before="100" w:beforeAutospacing="1" w:after="100" w:afterAutospacing="1"/>
    </w:pPr>
    <w:rPr>
      <w:rFonts w:ascii="Georgia" w:eastAsia="Arial Unicode MS" w:hAnsi="Georgia" w:cs="Arial Unicode MS"/>
      <w:sz w:val="20"/>
      <w:szCs w:val="20"/>
    </w:rPr>
  </w:style>
  <w:style w:type="paragraph" w:customStyle="1" w:styleId="Quote1">
    <w:name w:val="Quote1"/>
    <w:basedOn w:val="Normal"/>
    <w:rsid w:val="00BB10F6"/>
    <w:pPr>
      <w:spacing w:before="100" w:beforeAutospacing="1" w:after="100" w:afterAutospacing="1"/>
    </w:pPr>
    <w:rPr>
      <w:rFonts w:ascii="Georgia" w:eastAsia="Arial Unicode MS" w:hAnsi="Georgia" w:cs="Arial Unicode MS"/>
      <w:color w:val="FFFFFF"/>
      <w:sz w:val="20"/>
      <w:szCs w:val="20"/>
    </w:rPr>
  </w:style>
  <w:style w:type="paragraph" w:customStyle="1" w:styleId="small">
    <w:name w:val="small"/>
    <w:basedOn w:val="Normal"/>
    <w:rsid w:val="00BB10F6"/>
    <w:pPr>
      <w:spacing w:before="100" w:beforeAutospacing="1" w:after="100" w:afterAutospacing="1"/>
    </w:pPr>
    <w:rPr>
      <w:rFonts w:ascii="Georgia" w:eastAsia="Arial Unicode MS" w:hAnsi="Georgia" w:cs="Arial Unicode MS"/>
      <w:sz w:val="14"/>
      <w:szCs w:val="14"/>
    </w:rPr>
  </w:style>
  <w:style w:type="paragraph" w:customStyle="1" w:styleId="linethru">
    <w:name w:val="linethru"/>
    <w:basedOn w:val="Normal"/>
    <w:rsid w:val="00BB10F6"/>
    <w:pPr>
      <w:spacing w:before="100" w:beforeAutospacing="1" w:after="100" w:afterAutospacing="1"/>
    </w:pPr>
    <w:rPr>
      <w:rFonts w:ascii="Georgia" w:eastAsia="Arial Unicode MS" w:hAnsi="Georgia" w:cs="Arial Unicode MS"/>
      <w:strike/>
      <w:sz w:val="20"/>
      <w:szCs w:val="20"/>
    </w:rPr>
  </w:style>
  <w:style w:type="paragraph" w:customStyle="1" w:styleId="bold">
    <w:name w:val="bold"/>
    <w:basedOn w:val="Normal"/>
    <w:rsid w:val="00BB10F6"/>
    <w:pPr>
      <w:spacing w:before="100" w:beforeAutospacing="1" w:after="100" w:afterAutospacing="1"/>
    </w:pPr>
    <w:rPr>
      <w:rFonts w:ascii="Georgia" w:eastAsia="Arial Unicode MS" w:hAnsi="Georgia" w:cs="Arial Unicode MS"/>
      <w:b/>
      <w:bCs/>
      <w:sz w:val="20"/>
      <w:szCs w:val="20"/>
    </w:rPr>
  </w:style>
  <w:style w:type="paragraph" w:customStyle="1" w:styleId="em">
    <w:name w:val="em"/>
    <w:basedOn w:val="Normal"/>
    <w:rsid w:val="00BB10F6"/>
    <w:pPr>
      <w:spacing w:before="100" w:beforeAutospacing="1" w:after="100" w:afterAutospacing="1"/>
    </w:pPr>
    <w:rPr>
      <w:rFonts w:ascii="Georgia" w:eastAsia="Arial Unicode MS" w:hAnsi="Georgia" w:cs="Arial Unicode MS"/>
      <w:i/>
      <w:iCs/>
      <w:sz w:val="20"/>
      <w:szCs w:val="20"/>
    </w:rPr>
  </w:style>
  <w:style w:type="paragraph" w:customStyle="1" w:styleId="norm">
    <w:name w:val="norm"/>
    <w:basedOn w:val="Normal"/>
    <w:rsid w:val="00BB10F6"/>
    <w:pPr>
      <w:spacing w:before="100" w:beforeAutospacing="1" w:after="100" w:afterAutospacing="1"/>
    </w:pPr>
    <w:rPr>
      <w:rFonts w:ascii="Georgia" w:eastAsia="Arial Unicode MS" w:hAnsi="Georgia" w:cs="Arial Unicode MS"/>
      <w:sz w:val="20"/>
      <w:szCs w:val="20"/>
    </w:rPr>
  </w:style>
  <w:style w:type="paragraph" w:customStyle="1" w:styleId="section">
    <w:name w:val="section"/>
    <w:basedOn w:val="Normal"/>
    <w:rsid w:val="00BB10F6"/>
    <w:pPr>
      <w:spacing w:before="100" w:beforeAutospacing="1" w:after="100" w:afterAutospacing="1"/>
    </w:pPr>
    <w:rPr>
      <w:rFonts w:ascii="Verdana" w:eastAsia="Arial Unicode MS" w:hAnsi="Verdana" w:cs="Arial Unicode MS"/>
      <w:b/>
      <w:bCs/>
      <w:color w:val="004386"/>
      <w:sz w:val="20"/>
      <w:szCs w:val="20"/>
    </w:rPr>
  </w:style>
  <w:style w:type="paragraph" w:customStyle="1" w:styleId="note">
    <w:name w:val="note"/>
    <w:basedOn w:val="Normal"/>
    <w:rsid w:val="00BB10F6"/>
    <w:pPr>
      <w:spacing w:before="100" w:beforeAutospacing="1" w:after="100" w:afterAutospacing="1"/>
    </w:pPr>
    <w:rPr>
      <w:rFonts w:ascii="Georgia" w:eastAsia="Arial Unicode MS" w:hAnsi="Georgia" w:cs="Arial Unicode MS"/>
      <w:i/>
      <w:iCs/>
      <w:sz w:val="15"/>
      <w:szCs w:val="15"/>
    </w:rPr>
  </w:style>
  <w:style w:type="paragraph" w:customStyle="1" w:styleId="sup">
    <w:name w:val="sup"/>
    <w:basedOn w:val="Normal"/>
    <w:rsid w:val="00BB10F6"/>
    <w:pPr>
      <w:spacing w:before="100" w:beforeAutospacing="1" w:after="100" w:afterAutospacing="1"/>
    </w:pPr>
    <w:rPr>
      <w:rFonts w:ascii="Georgia" w:eastAsia="Arial Unicode MS" w:hAnsi="Georgia" w:cs="Arial Unicode MS"/>
      <w:sz w:val="20"/>
      <w:szCs w:val="20"/>
      <w:vertAlign w:val="superscript"/>
    </w:rPr>
  </w:style>
  <w:style w:type="paragraph" w:customStyle="1" w:styleId="sub">
    <w:name w:val="sub"/>
    <w:basedOn w:val="Normal"/>
    <w:rsid w:val="00BB10F6"/>
    <w:pPr>
      <w:spacing w:before="100" w:beforeAutospacing="1" w:after="100" w:afterAutospacing="1"/>
    </w:pPr>
    <w:rPr>
      <w:rFonts w:ascii="Georgia" w:eastAsia="Arial Unicode MS" w:hAnsi="Georgia" w:cs="Arial Unicode MS"/>
      <w:sz w:val="20"/>
      <w:szCs w:val="20"/>
      <w:vertAlign w:val="subscript"/>
    </w:rPr>
  </w:style>
  <w:style w:type="paragraph" w:customStyle="1" w:styleId="blk">
    <w:name w:val="blk"/>
    <w:basedOn w:val="Normal"/>
    <w:rsid w:val="00BB10F6"/>
    <w:pPr>
      <w:spacing w:before="100" w:beforeAutospacing="1" w:after="100" w:afterAutospacing="1"/>
    </w:pPr>
    <w:rPr>
      <w:rFonts w:ascii="Georgia" w:eastAsia="Arial Unicode MS" w:hAnsi="Georgia" w:cs="Arial Unicode MS"/>
      <w:color w:val="000000"/>
      <w:sz w:val="20"/>
      <w:szCs w:val="20"/>
    </w:rPr>
  </w:style>
  <w:style w:type="paragraph" w:customStyle="1" w:styleId="blu2">
    <w:name w:val="blu2"/>
    <w:basedOn w:val="Normal"/>
    <w:rsid w:val="00BB10F6"/>
    <w:pPr>
      <w:spacing w:before="100" w:beforeAutospacing="1" w:after="100" w:afterAutospacing="1"/>
    </w:pPr>
    <w:rPr>
      <w:rFonts w:ascii="Georgia" w:eastAsia="Arial Unicode MS" w:hAnsi="Georgia" w:cs="Arial Unicode MS"/>
      <w:color w:val="91A8CE"/>
      <w:sz w:val="20"/>
      <w:szCs w:val="20"/>
    </w:rPr>
  </w:style>
  <w:style w:type="paragraph" w:customStyle="1" w:styleId="blu">
    <w:name w:val="blu"/>
    <w:basedOn w:val="Normal"/>
    <w:rsid w:val="00BB10F6"/>
    <w:pPr>
      <w:spacing w:before="100" w:beforeAutospacing="1" w:after="100" w:afterAutospacing="1"/>
    </w:pPr>
    <w:rPr>
      <w:rFonts w:ascii="Georgia" w:eastAsia="Arial Unicode MS" w:hAnsi="Georgia" w:cs="Arial Unicode MS"/>
      <w:color w:val="004386"/>
      <w:sz w:val="20"/>
      <w:szCs w:val="20"/>
    </w:rPr>
  </w:style>
  <w:style w:type="paragraph" w:customStyle="1" w:styleId="wht">
    <w:name w:val="wht"/>
    <w:basedOn w:val="Normal"/>
    <w:rsid w:val="00BB10F6"/>
    <w:pPr>
      <w:spacing w:before="100" w:beforeAutospacing="1" w:after="100" w:afterAutospacing="1"/>
    </w:pPr>
    <w:rPr>
      <w:rFonts w:ascii="Georgia" w:eastAsia="Arial Unicode MS" w:hAnsi="Georgia" w:cs="Arial Unicode MS"/>
      <w:color w:val="FFFFFF"/>
      <w:sz w:val="20"/>
      <w:szCs w:val="20"/>
    </w:rPr>
  </w:style>
  <w:style w:type="paragraph" w:customStyle="1" w:styleId="orn">
    <w:name w:val="orn"/>
    <w:basedOn w:val="Normal"/>
    <w:rsid w:val="00BB10F6"/>
    <w:pPr>
      <w:spacing w:before="100" w:beforeAutospacing="1" w:after="100" w:afterAutospacing="1"/>
    </w:pPr>
    <w:rPr>
      <w:rFonts w:ascii="Georgia" w:eastAsia="Arial Unicode MS" w:hAnsi="Georgia" w:cs="Arial Unicode MS"/>
      <w:color w:val="E28521"/>
      <w:sz w:val="20"/>
      <w:szCs w:val="20"/>
    </w:rPr>
  </w:style>
  <w:style w:type="paragraph" w:customStyle="1" w:styleId="ltbl">
    <w:name w:val="ltbl"/>
    <w:basedOn w:val="Normal"/>
    <w:rsid w:val="00BB10F6"/>
    <w:pPr>
      <w:spacing w:before="100" w:beforeAutospacing="1" w:after="100" w:afterAutospacing="1"/>
    </w:pPr>
    <w:rPr>
      <w:rFonts w:ascii="Georgia" w:eastAsia="Arial Unicode MS" w:hAnsi="Georgia" w:cs="Arial Unicode MS"/>
      <w:color w:val="99CCFF"/>
      <w:sz w:val="20"/>
      <w:szCs w:val="20"/>
    </w:rPr>
  </w:style>
  <w:style w:type="paragraph" w:customStyle="1" w:styleId="medbl">
    <w:name w:val="medbl"/>
    <w:basedOn w:val="Normal"/>
    <w:rsid w:val="00BB10F6"/>
    <w:pPr>
      <w:spacing w:before="100" w:beforeAutospacing="1" w:after="100" w:afterAutospacing="1"/>
    </w:pPr>
    <w:rPr>
      <w:rFonts w:ascii="Georgia" w:eastAsia="Arial Unicode MS" w:hAnsi="Georgia" w:cs="Arial Unicode MS"/>
      <w:color w:val="9999CC"/>
      <w:sz w:val="20"/>
      <w:szCs w:val="20"/>
    </w:rPr>
  </w:style>
  <w:style w:type="paragraph" w:customStyle="1" w:styleId="gry">
    <w:name w:val="gry"/>
    <w:basedOn w:val="Normal"/>
    <w:rsid w:val="00BB10F6"/>
    <w:pPr>
      <w:spacing w:before="100" w:beforeAutospacing="1" w:after="100" w:afterAutospacing="1"/>
    </w:pPr>
    <w:rPr>
      <w:rFonts w:ascii="Georgia" w:eastAsia="Arial Unicode MS" w:hAnsi="Georgia" w:cs="Arial Unicode MS"/>
      <w:color w:val="CCCCCC"/>
      <w:sz w:val="20"/>
      <w:szCs w:val="20"/>
    </w:rPr>
  </w:style>
  <w:style w:type="paragraph" w:customStyle="1" w:styleId="red">
    <w:name w:val="red"/>
    <w:basedOn w:val="Normal"/>
    <w:rsid w:val="00BB10F6"/>
    <w:pPr>
      <w:spacing w:before="100" w:beforeAutospacing="1" w:after="100" w:afterAutospacing="1"/>
    </w:pPr>
    <w:rPr>
      <w:rFonts w:ascii="Georgia" w:eastAsia="Arial Unicode MS" w:hAnsi="Georgia" w:cs="Arial Unicode MS"/>
      <w:color w:val="FF0000"/>
      <w:sz w:val="20"/>
      <w:szCs w:val="20"/>
    </w:rPr>
  </w:style>
  <w:style w:type="paragraph" w:customStyle="1" w:styleId="grn">
    <w:name w:val="grn"/>
    <w:basedOn w:val="Normal"/>
    <w:rsid w:val="00BB10F6"/>
    <w:pPr>
      <w:spacing w:before="100" w:beforeAutospacing="1" w:after="100" w:afterAutospacing="1"/>
    </w:pPr>
    <w:rPr>
      <w:rFonts w:ascii="Georgia" w:eastAsia="Arial Unicode MS" w:hAnsi="Georgia" w:cs="Arial Unicode MS"/>
      <w:color w:val="33CC66"/>
      <w:sz w:val="20"/>
      <w:szCs w:val="20"/>
    </w:rPr>
  </w:style>
  <w:style w:type="paragraph" w:customStyle="1" w:styleId="dkgrn">
    <w:name w:val="dkgrn"/>
    <w:basedOn w:val="Normal"/>
    <w:rsid w:val="00BB10F6"/>
    <w:pPr>
      <w:spacing w:before="100" w:beforeAutospacing="1" w:after="100" w:afterAutospacing="1"/>
    </w:pPr>
    <w:rPr>
      <w:rFonts w:ascii="Georgia" w:eastAsia="Arial Unicode MS" w:hAnsi="Georgia" w:cs="Arial Unicode MS"/>
      <w:color w:val="006600"/>
      <w:sz w:val="20"/>
      <w:szCs w:val="20"/>
    </w:rPr>
  </w:style>
  <w:style w:type="paragraph" w:customStyle="1" w:styleId="eee">
    <w:name w:val="eee"/>
    <w:basedOn w:val="Normal"/>
    <w:rsid w:val="00BB10F6"/>
    <w:pPr>
      <w:shd w:val="clear" w:color="auto" w:fill="EEEEEE"/>
      <w:spacing w:before="100" w:beforeAutospacing="1" w:after="100" w:afterAutospacing="1"/>
    </w:pPr>
    <w:rPr>
      <w:rFonts w:ascii="Georgia" w:eastAsia="Arial Unicode MS" w:hAnsi="Georgia" w:cs="Arial Unicode MS"/>
      <w:sz w:val="20"/>
      <w:szCs w:val="20"/>
    </w:rPr>
  </w:style>
  <w:style w:type="paragraph" w:customStyle="1" w:styleId="ccc">
    <w:name w:val="ccc"/>
    <w:basedOn w:val="Normal"/>
    <w:rsid w:val="00BB10F6"/>
    <w:pPr>
      <w:shd w:val="clear" w:color="auto" w:fill="CCCCCC"/>
      <w:spacing w:before="100" w:beforeAutospacing="1" w:after="100" w:afterAutospacing="1"/>
    </w:pPr>
    <w:rPr>
      <w:rFonts w:ascii="Georgia" w:eastAsia="Arial Unicode MS" w:hAnsi="Georgia" w:cs="Arial Unicode MS"/>
      <w:sz w:val="20"/>
      <w:szCs w:val="20"/>
    </w:rPr>
  </w:style>
  <w:style w:type="paragraph" w:customStyle="1" w:styleId="fff">
    <w:name w:val="fff"/>
    <w:basedOn w:val="Normal"/>
    <w:rsid w:val="00BB10F6"/>
    <w:pPr>
      <w:shd w:val="clear" w:color="auto" w:fill="FFFFFF"/>
      <w:spacing w:before="100" w:beforeAutospacing="1" w:after="100" w:afterAutospacing="1"/>
    </w:pPr>
    <w:rPr>
      <w:rFonts w:ascii="Georgia" w:eastAsia="Arial Unicode MS" w:hAnsi="Georgia" w:cs="Arial Unicode MS"/>
      <w:sz w:val="20"/>
      <w:szCs w:val="20"/>
    </w:rPr>
  </w:style>
  <w:style w:type="paragraph" w:customStyle="1" w:styleId="bg000">
    <w:name w:val="bg000"/>
    <w:basedOn w:val="Normal"/>
    <w:rsid w:val="00BB10F6"/>
    <w:pPr>
      <w:shd w:val="clear" w:color="auto" w:fill="000000"/>
      <w:spacing w:before="100" w:beforeAutospacing="1" w:after="100" w:afterAutospacing="1"/>
    </w:pPr>
    <w:rPr>
      <w:rFonts w:ascii="Georgia" w:eastAsia="Arial Unicode MS" w:hAnsi="Georgia" w:cs="Arial Unicode MS"/>
      <w:sz w:val="20"/>
      <w:szCs w:val="20"/>
    </w:rPr>
  </w:style>
  <w:style w:type="paragraph" w:customStyle="1" w:styleId="e7e7">
    <w:name w:val="e7e7"/>
    <w:basedOn w:val="Normal"/>
    <w:rsid w:val="00BB10F6"/>
    <w:pPr>
      <w:shd w:val="clear" w:color="auto" w:fill="E7E7E7"/>
      <w:spacing w:before="100" w:beforeAutospacing="1" w:after="100" w:afterAutospacing="1"/>
    </w:pPr>
    <w:rPr>
      <w:rFonts w:ascii="Georgia" w:eastAsia="Arial Unicode MS" w:hAnsi="Georgia" w:cs="Arial Unicode MS"/>
      <w:sz w:val="20"/>
      <w:szCs w:val="20"/>
    </w:rPr>
  </w:style>
  <w:style w:type="paragraph" w:customStyle="1" w:styleId="bg004386">
    <w:name w:val="bg004386"/>
    <w:basedOn w:val="Normal"/>
    <w:rsid w:val="00BB10F6"/>
    <w:pPr>
      <w:shd w:val="clear" w:color="auto" w:fill="004386"/>
      <w:spacing w:before="100" w:beforeAutospacing="1" w:after="100" w:afterAutospacing="1"/>
    </w:pPr>
    <w:rPr>
      <w:rFonts w:ascii="Georgia" w:eastAsia="Arial Unicode MS" w:hAnsi="Georgia" w:cs="Arial Unicode MS"/>
      <w:sz w:val="20"/>
      <w:szCs w:val="20"/>
    </w:rPr>
  </w:style>
  <w:style w:type="paragraph" w:customStyle="1" w:styleId="bg506eac">
    <w:name w:val="bg506eac"/>
    <w:basedOn w:val="Normal"/>
    <w:rsid w:val="00BB10F6"/>
    <w:pPr>
      <w:shd w:val="clear" w:color="auto" w:fill="506EAC"/>
      <w:spacing w:before="100" w:beforeAutospacing="1" w:after="100" w:afterAutospacing="1"/>
    </w:pPr>
    <w:rPr>
      <w:rFonts w:ascii="Georgia" w:eastAsia="Arial Unicode MS" w:hAnsi="Georgia" w:cs="Arial Unicode MS"/>
      <w:sz w:val="20"/>
      <w:szCs w:val="20"/>
    </w:rPr>
  </w:style>
  <w:style w:type="paragraph" w:customStyle="1" w:styleId="bg91a8ce">
    <w:name w:val="bg91a8ce"/>
    <w:basedOn w:val="Normal"/>
    <w:rsid w:val="00BB10F6"/>
    <w:pPr>
      <w:shd w:val="clear" w:color="auto" w:fill="91A8CE"/>
      <w:spacing w:before="100" w:beforeAutospacing="1" w:after="100" w:afterAutospacing="1"/>
    </w:pPr>
    <w:rPr>
      <w:rFonts w:ascii="Georgia" w:eastAsia="Arial Unicode MS" w:hAnsi="Georgia" w:cs="Arial Unicode MS"/>
      <w:sz w:val="20"/>
      <w:szCs w:val="20"/>
    </w:rPr>
  </w:style>
  <w:style w:type="paragraph" w:customStyle="1" w:styleId="bgb4c4de">
    <w:name w:val="bgb4c4de"/>
    <w:basedOn w:val="Normal"/>
    <w:rsid w:val="00BB10F6"/>
    <w:pPr>
      <w:shd w:val="clear" w:color="auto" w:fill="B4C4DE"/>
      <w:spacing w:before="100" w:beforeAutospacing="1" w:after="100" w:afterAutospacing="1"/>
    </w:pPr>
    <w:rPr>
      <w:rFonts w:ascii="Georgia" w:eastAsia="Arial Unicode MS" w:hAnsi="Georgia" w:cs="Arial Unicode MS"/>
      <w:sz w:val="20"/>
      <w:szCs w:val="20"/>
    </w:rPr>
  </w:style>
  <w:style w:type="paragraph" w:customStyle="1" w:styleId="bge2eaf6">
    <w:name w:val="bge2eaf6"/>
    <w:basedOn w:val="Normal"/>
    <w:rsid w:val="00BB10F6"/>
    <w:pPr>
      <w:shd w:val="clear" w:color="auto" w:fill="E2EAF6"/>
      <w:spacing w:before="100" w:beforeAutospacing="1" w:after="100" w:afterAutospacing="1"/>
    </w:pPr>
    <w:rPr>
      <w:rFonts w:ascii="Georgia" w:eastAsia="Arial Unicode MS" w:hAnsi="Georgia" w:cs="Arial Unicode MS"/>
      <w:sz w:val="20"/>
      <w:szCs w:val="20"/>
    </w:rPr>
  </w:style>
  <w:style w:type="paragraph" w:customStyle="1" w:styleId="bge9bb80">
    <w:name w:val="bge9bb80"/>
    <w:basedOn w:val="Normal"/>
    <w:rsid w:val="00BB10F6"/>
    <w:pPr>
      <w:shd w:val="clear" w:color="auto" w:fill="E9BB80"/>
      <w:spacing w:before="100" w:beforeAutospacing="1" w:after="100" w:afterAutospacing="1"/>
    </w:pPr>
    <w:rPr>
      <w:rFonts w:ascii="Georgia" w:eastAsia="Arial Unicode MS" w:hAnsi="Georgia" w:cs="Arial Unicode MS"/>
      <w:sz w:val="20"/>
      <w:szCs w:val="20"/>
    </w:rPr>
  </w:style>
  <w:style w:type="paragraph" w:customStyle="1" w:styleId="bgfbd9b5">
    <w:name w:val="bgfbd9b5"/>
    <w:basedOn w:val="Normal"/>
    <w:rsid w:val="00BB10F6"/>
    <w:pPr>
      <w:shd w:val="clear" w:color="auto" w:fill="FBD9B5"/>
      <w:spacing w:before="100" w:beforeAutospacing="1" w:after="100" w:afterAutospacing="1"/>
    </w:pPr>
    <w:rPr>
      <w:rFonts w:ascii="Georgia" w:eastAsia="Arial Unicode MS" w:hAnsi="Georgia" w:cs="Arial Unicode MS"/>
      <w:sz w:val="20"/>
      <w:szCs w:val="20"/>
    </w:rPr>
  </w:style>
  <w:style w:type="paragraph" w:customStyle="1" w:styleId="xl24">
    <w:name w:val="xl24"/>
    <w:basedOn w:val="Normal"/>
    <w:rsid w:val="00BB10F6"/>
    <w:pPr>
      <w:pBdr>
        <w:top w:val="single" w:sz="4" w:space="0" w:color="000000"/>
        <w:left w:val="single" w:sz="4" w:space="0" w:color="000000"/>
        <w:right w:val="single" w:sz="4" w:space="0" w:color="000000"/>
      </w:pBdr>
      <w:shd w:val="clear" w:color="auto" w:fill="FFCC99"/>
      <w:spacing w:before="100" w:beforeAutospacing="1" w:after="100" w:afterAutospacing="1"/>
      <w:textAlignment w:val="top"/>
    </w:pPr>
    <w:rPr>
      <w:rFonts w:ascii="Georgia" w:eastAsia="Arial Unicode MS" w:hAnsi="Georgia" w:cs="Arial Unicode MS"/>
    </w:rPr>
  </w:style>
  <w:style w:type="paragraph" w:customStyle="1" w:styleId="xl25">
    <w:name w:val="xl25"/>
    <w:basedOn w:val="Normal"/>
    <w:rsid w:val="00BB10F6"/>
    <w:pPr>
      <w:pBdr>
        <w:left w:val="single" w:sz="4" w:space="0" w:color="000000"/>
        <w:bottom w:val="single" w:sz="4" w:space="0" w:color="000000"/>
        <w:right w:val="single" w:sz="4" w:space="0" w:color="000000"/>
      </w:pBdr>
      <w:shd w:val="clear" w:color="auto" w:fill="FFCC99"/>
      <w:spacing w:before="100" w:beforeAutospacing="1" w:after="100" w:afterAutospacing="1"/>
      <w:textAlignment w:val="top"/>
    </w:pPr>
    <w:rPr>
      <w:rFonts w:ascii="Georgia" w:eastAsia="Arial Unicode MS" w:hAnsi="Georgia" w:cs="Arial Unicode MS"/>
    </w:rPr>
  </w:style>
  <w:style w:type="paragraph" w:customStyle="1" w:styleId="xl43">
    <w:name w:val="xl43"/>
    <w:basedOn w:val="Normal"/>
    <w:rsid w:val="00BB10F6"/>
    <w:pPr>
      <w:pBdr>
        <w:top w:val="single" w:sz="4" w:space="0" w:color="000000"/>
        <w:left w:val="single" w:sz="4" w:space="0" w:color="auto"/>
        <w:bottom w:val="single" w:sz="4" w:space="0" w:color="000000"/>
        <w:right w:val="single" w:sz="4" w:space="0" w:color="000000"/>
      </w:pBdr>
      <w:shd w:val="clear" w:color="auto" w:fill="C0C0C0"/>
      <w:spacing w:before="100" w:beforeAutospacing="1" w:after="100" w:afterAutospacing="1"/>
      <w:textAlignment w:val="top"/>
    </w:pPr>
    <w:rPr>
      <w:rFonts w:ascii="Georgia" w:eastAsia="Arial Unicode MS" w:hAnsi="Georgia" w:cs="Arial Unicode MS"/>
    </w:rPr>
  </w:style>
  <w:style w:type="paragraph" w:customStyle="1" w:styleId="xl44">
    <w:name w:val="xl44"/>
    <w:basedOn w:val="Normal"/>
    <w:rsid w:val="00BB10F6"/>
    <w:pPr>
      <w:pBdr>
        <w:top w:val="single" w:sz="4" w:space="0" w:color="000000"/>
        <w:left w:val="single" w:sz="4" w:space="0" w:color="000000"/>
        <w:bottom w:val="single" w:sz="4" w:space="0" w:color="000000"/>
        <w:right w:val="single" w:sz="4" w:space="0" w:color="auto"/>
      </w:pBdr>
      <w:shd w:val="clear" w:color="auto" w:fill="C0C0C0"/>
      <w:spacing w:before="100" w:beforeAutospacing="1" w:after="100" w:afterAutospacing="1"/>
      <w:textAlignment w:val="top"/>
    </w:pPr>
    <w:rPr>
      <w:rFonts w:ascii="Georgia" w:eastAsia="Arial Unicode MS" w:hAnsi="Georgia" w:cs="Arial Unicode MS"/>
    </w:rPr>
  </w:style>
  <w:style w:type="paragraph" w:customStyle="1" w:styleId="xl45">
    <w:name w:val="xl45"/>
    <w:basedOn w:val="Normal"/>
    <w:rsid w:val="00BB10F6"/>
    <w:pPr>
      <w:pBdr>
        <w:top w:val="single" w:sz="4" w:space="0" w:color="000000"/>
        <w:left w:val="single" w:sz="4" w:space="0" w:color="auto"/>
        <w:bottom w:val="single" w:sz="4" w:space="0" w:color="000000"/>
        <w:right w:val="single" w:sz="4" w:space="0" w:color="000000"/>
      </w:pBdr>
      <w:shd w:val="clear" w:color="auto" w:fill="FFFFFF"/>
      <w:spacing w:before="100" w:beforeAutospacing="1" w:after="100" w:afterAutospacing="1"/>
      <w:textAlignment w:val="top"/>
    </w:pPr>
    <w:rPr>
      <w:rFonts w:ascii="Georgia" w:eastAsia="Arial Unicode MS" w:hAnsi="Georgia" w:cs="Arial Unicode MS"/>
    </w:rPr>
  </w:style>
  <w:style w:type="paragraph" w:customStyle="1" w:styleId="xl46">
    <w:name w:val="xl46"/>
    <w:basedOn w:val="Normal"/>
    <w:rsid w:val="00BB10F6"/>
    <w:pPr>
      <w:pBdr>
        <w:top w:val="single" w:sz="4" w:space="0" w:color="000000"/>
        <w:left w:val="single" w:sz="4" w:space="0" w:color="000000"/>
        <w:bottom w:val="single" w:sz="4" w:space="0" w:color="000000"/>
        <w:right w:val="single" w:sz="4" w:space="0" w:color="auto"/>
      </w:pBdr>
      <w:shd w:val="clear" w:color="auto" w:fill="FFFFFF"/>
      <w:spacing w:before="100" w:beforeAutospacing="1" w:after="100" w:afterAutospacing="1"/>
      <w:textAlignment w:val="top"/>
    </w:pPr>
    <w:rPr>
      <w:rFonts w:ascii="Georgia" w:eastAsia="Arial Unicode MS" w:hAnsi="Georgia" w:cs="Arial Unicode MS"/>
    </w:rPr>
  </w:style>
  <w:style w:type="paragraph" w:customStyle="1" w:styleId="xl47">
    <w:name w:val="xl47"/>
    <w:basedOn w:val="Normal"/>
    <w:rsid w:val="00BB10F6"/>
    <w:pPr>
      <w:pBdr>
        <w:top w:val="single" w:sz="4" w:space="0" w:color="000000"/>
        <w:left w:val="single" w:sz="4" w:space="0" w:color="auto"/>
        <w:bottom w:val="single" w:sz="4" w:space="0" w:color="auto"/>
        <w:right w:val="single" w:sz="4" w:space="0" w:color="000000"/>
      </w:pBdr>
      <w:shd w:val="clear" w:color="auto" w:fill="FFFFFF"/>
      <w:spacing w:before="100" w:beforeAutospacing="1" w:after="100" w:afterAutospacing="1"/>
      <w:textAlignment w:val="top"/>
    </w:pPr>
    <w:rPr>
      <w:rFonts w:ascii="Georgia" w:eastAsia="Arial Unicode MS" w:hAnsi="Georgia" w:cs="Arial Unicode MS"/>
    </w:rPr>
  </w:style>
  <w:style w:type="paragraph" w:customStyle="1" w:styleId="xl48">
    <w:name w:val="xl48"/>
    <w:basedOn w:val="Normal"/>
    <w:rsid w:val="00BB10F6"/>
    <w:pPr>
      <w:pBdr>
        <w:top w:val="single" w:sz="4" w:space="0" w:color="000000"/>
        <w:left w:val="single" w:sz="4" w:space="0" w:color="000000"/>
        <w:bottom w:val="single" w:sz="4" w:space="0" w:color="auto"/>
        <w:right w:val="single" w:sz="4" w:space="0" w:color="000000"/>
      </w:pBdr>
      <w:shd w:val="clear" w:color="auto" w:fill="FFFFFF"/>
      <w:spacing w:before="100" w:beforeAutospacing="1" w:after="100" w:afterAutospacing="1"/>
      <w:textAlignment w:val="top"/>
    </w:pPr>
    <w:rPr>
      <w:rFonts w:ascii="Georgia" w:eastAsia="Arial Unicode MS" w:hAnsi="Georgia" w:cs="Arial Unicode MS"/>
    </w:rPr>
  </w:style>
  <w:style w:type="paragraph" w:customStyle="1" w:styleId="xl49">
    <w:name w:val="xl49"/>
    <w:basedOn w:val="Normal"/>
    <w:rsid w:val="00BB10F6"/>
    <w:pPr>
      <w:pBdr>
        <w:top w:val="single" w:sz="4" w:space="0" w:color="000000"/>
        <w:left w:val="single" w:sz="4" w:space="0" w:color="000000"/>
        <w:bottom w:val="single" w:sz="4" w:space="0" w:color="auto"/>
        <w:right w:val="single" w:sz="4" w:space="0" w:color="auto"/>
      </w:pBdr>
      <w:shd w:val="clear" w:color="auto" w:fill="FFFFFF"/>
      <w:spacing w:before="100" w:beforeAutospacing="1" w:after="100" w:afterAutospacing="1"/>
      <w:textAlignment w:val="top"/>
    </w:pPr>
    <w:rPr>
      <w:rFonts w:ascii="Georgia" w:eastAsia="Arial Unicode MS" w:hAnsi="Georgia" w:cs="Arial Unicode MS"/>
    </w:rPr>
  </w:style>
  <w:style w:type="paragraph" w:customStyle="1" w:styleId="xl50">
    <w:name w:val="xl50"/>
    <w:basedOn w:val="Normal"/>
    <w:rsid w:val="00BB10F6"/>
    <w:pPr>
      <w:pBdr>
        <w:top w:val="single" w:sz="4" w:space="0" w:color="000000"/>
        <w:bottom w:val="single" w:sz="4" w:space="0" w:color="000000"/>
        <w:right w:val="single" w:sz="4" w:space="0" w:color="auto"/>
      </w:pBdr>
      <w:spacing w:before="100" w:beforeAutospacing="1" w:after="100" w:afterAutospacing="1"/>
      <w:textAlignment w:val="top"/>
    </w:pPr>
    <w:rPr>
      <w:rFonts w:ascii="Georgia" w:eastAsia="Arial Unicode MS" w:hAnsi="Georgia" w:cs="Arial Unicode MS"/>
    </w:rPr>
  </w:style>
  <w:style w:type="paragraph" w:customStyle="1" w:styleId="xl51">
    <w:name w:val="xl51"/>
    <w:basedOn w:val="Normal"/>
    <w:rsid w:val="00BB10F6"/>
    <w:pPr>
      <w:pBdr>
        <w:top w:val="single" w:sz="4" w:space="0" w:color="000000"/>
        <w:bottom w:val="single" w:sz="4" w:space="0" w:color="000000"/>
        <w:right w:val="single" w:sz="4" w:space="0" w:color="auto"/>
      </w:pBdr>
      <w:spacing w:before="100" w:beforeAutospacing="1" w:after="100" w:afterAutospacing="1"/>
      <w:jc w:val="center"/>
      <w:textAlignment w:val="top"/>
    </w:pPr>
    <w:rPr>
      <w:rFonts w:ascii="Georgia" w:eastAsia="Arial Unicode MS" w:hAnsi="Georgia" w:cs="Arial Unicode MS"/>
    </w:rPr>
  </w:style>
  <w:style w:type="paragraph" w:customStyle="1" w:styleId="xl52">
    <w:name w:val="xl52"/>
    <w:basedOn w:val="Normal"/>
    <w:rsid w:val="00BB10F6"/>
    <w:pPr>
      <w:pBdr>
        <w:top w:val="single" w:sz="4" w:space="0" w:color="000000"/>
        <w:left w:val="single" w:sz="4" w:space="0" w:color="000000"/>
        <w:right w:val="single" w:sz="4" w:space="0" w:color="auto"/>
      </w:pBdr>
      <w:shd w:val="clear" w:color="auto" w:fill="FFCC99"/>
      <w:spacing w:before="100" w:beforeAutospacing="1" w:after="100" w:afterAutospacing="1"/>
      <w:textAlignment w:val="top"/>
    </w:pPr>
    <w:rPr>
      <w:rFonts w:ascii="Georgia" w:eastAsia="Arial Unicode MS" w:hAnsi="Georgia" w:cs="Arial Unicode MS"/>
    </w:rPr>
  </w:style>
  <w:style w:type="paragraph" w:customStyle="1" w:styleId="xl53">
    <w:name w:val="xl53"/>
    <w:basedOn w:val="Normal"/>
    <w:rsid w:val="00BB10F6"/>
    <w:pPr>
      <w:pBdr>
        <w:left w:val="single" w:sz="4" w:space="0" w:color="000000"/>
        <w:bottom w:val="single" w:sz="4" w:space="0" w:color="000000"/>
        <w:right w:val="single" w:sz="4" w:space="0" w:color="auto"/>
      </w:pBdr>
      <w:shd w:val="clear" w:color="auto" w:fill="FFCC99"/>
      <w:spacing w:before="100" w:beforeAutospacing="1" w:after="100" w:afterAutospacing="1"/>
      <w:textAlignment w:val="top"/>
    </w:pPr>
    <w:rPr>
      <w:rFonts w:ascii="Georgia" w:eastAsia="Arial Unicode MS" w:hAnsi="Georgia" w:cs="Arial Unicode MS"/>
    </w:rPr>
  </w:style>
  <w:style w:type="paragraph" w:customStyle="1" w:styleId="xl54">
    <w:name w:val="xl54"/>
    <w:basedOn w:val="Normal"/>
    <w:rsid w:val="00BB10F6"/>
    <w:pPr>
      <w:pBdr>
        <w:left w:val="single" w:sz="4" w:space="0" w:color="000000"/>
        <w:bottom w:val="single" w:sz="4" w:space="0" w:color="000000"/>
      </w:pBdr>
      <w:spacing w:before="100" w:beforeAutospacing="1" w:after="100" w:afterAutospacing="1"/>
      <w:textAlignment w:val="top"/>
    </w:pPr>
    <w:rPr>
      <w:rFonts w:ascii="Georgia" w:eastAsia="Arial Unicode MS" w:hAnsi="Georgia" w:cs="Arial Unicode MS"/>
    </w:rPr>
  </w:style>
  <w:style w:type="paragraph" w:customStyle="1" w:styleId="xl55">
    <w:name w:val="xl55"/>
    <w:basedOn w:val="Normal"/>
    <w:rsid w:val="00BB10F6"/>
    <w:pPr>
      <w:pBdr>
        <w:bottom w:val="single" w:sz="4" w:space="0" w:color="000000"/>
      </w:pBdr>
      <w:spacing w:before="100" w:beforeAutospacing="1" w:after="100" w:afterAutospacing="1"/>
      <w:textAlignment w:val="top"/>
    </w:pPr>
    <w:rPr>
      <w:rFonts w:ascii="Georgia" w:eastAsia="Arial Unicode MS" w:hAnsi="Georgia" w:cs="Arial Unicode MS"/>
    </w:rPr>
  </w:style>
  <w:style w:type="paragraph" w:customStyle="1" w:styleId="xl56">
    <w:name w:val="xl56"/>
    <w:basedOn w:val="Normal"/>
    <w:rsid w:val="00BB10F6"/>
    <w:pPr>
      <w:pBdr>
        <w:bottom w:val="single" w:sz="4" w:space="0" w:color="000000"/>
        <w:right w:val="single" w:sz="4" w:space="0" w:color="000000"/>
      </w:pBdr>
      <w:spacing w:before="100" w:beforeAutospacing="1" w:after="100" w:afterAutospacing="1"/>
      <w:textAlignment w:val="top"/>
    </w:pPr>
    <w:rPr>
      <w:rFonts w:ascii="Georgia" w:eastAsia="Arial Unicode MS" w:hAnsi="Georgia" w:cs="Arial Unicode MS"/>
    </w:rPr>
  </w:style>
  <w:style w:type="paragraph" w:customStyle="1" w:styleId="xl57">
    <w:name w:val="xl57"/>
    <w:basedOn w:val="Normal"/>
    <w:rsid w:val="00BB10F6"/>
    <w:pPr>
      <w:pBdr>
        <w:top w:val="single" w:sz="4" w:space="0" w:color="auto"/>
        <w:left w:val="single" w:sz="4" w:space="0" w:color="auto"/>
        <w:bottom w:val="single" w:sz="4" w:space="0" w:color="auto"/>
      </w:pBdr>
      <w:spacing w:before="100" w:beforeAutospacing="1" w:after="100" w:afterAutospacing="1"/>
      <w:textAlignment w:val="top"/>
    </w:pPr>
    <w:rPr>
      <w:rFonts w:ascii="Georgia" w:eastAsia="Arial Unicode MS" w:hAnsi="Georgia" w:cs="Arial Unicode MS"/>
    </w:rPr>
  </w:style>
  <w:style w:type="paragraph" w:customStyle="1" w:styleId="xl58">
    <w:name w:val="xl58"/>
    <w:basedOn w:val="Normal"/>
    <w:rsid w:val="00BB10F6"/>
    <w:pPr>
      <w:pBdr>
        <w:top w:val="single" w:sz="4" w:space="0" w:color="auto"/>
        <w:bottom w:val="single" w:sz="4" w:space="0" w:color="auto"/>
      </w:pBdr>
      <w:spacing w:before="100" w:beforeAutospacing="1" w:after="100" w:afterAutospacing="1"/>
      <w:textAlignment w:val="top"/>
    </w:pPr>
    <w:rPr>
      <w:rFonts w:ascii="Georgia" w:eastAsia="Arial Unicode MS" w:hAnsi="Georgia" w:cs="Arial Unicode MS"/>
    </w:rPr>
  </w:style>
  <w:style w:type="paragraph" w:customStyle="1" w:styleId="xl59">
    <w:name w:val="xl59"/>
    <w:basedOn w:val="Normal"/>
    <w:rsid w:val="00BB10F6"/>
    <w:pPr>
      <w:pBdr>
        <w:top w:val="single" w:sz="4" w:space="0" w:color="auto"/>
        <w:bottom w:val="single" w:sz="4" w:space="0" w:color="auto"/>
        <w:right w:val="single" w:sz="4" w:space="0" w:color="auto"/>
      </w:pBdr>
      <w:spacing w:before="100" w:beforeAutospacing="1" w:after="100" w:afterAutospacing="1"/>
      <w:textAlignment w:val="top"/>
    </w:pPr>
    <w:rPr>
      <w:rFonts w:ascii="Georgia" w:eastAsia="Arial Unicode MS" w:hAnsi="Georgia" w:cs="Arial Unicode MS"/>
    </w:rPr>
  </w:style>
  <w:style w:type="paragraph" w:customStyle="1" w:styleId="xl60">
    <w:name w:val="xl60"/>
    <w:basedOn w:val="Normal"/>
    <w:rsid w:val="00BB10F6"/>
    <w:pPr>
      <w:pBdr>
        <w:bottom w:val="single" w:sz="4" w:space="0" w:color="000000"/>
        <w:right w:val="single" w:sz="4" w:space="0" w:color="auto"/>
      </w:pBdr>
      <w:spacing w:before="100" w:beforeAutospacing="1" w:after="100" w:afterAutospacing="1"/>
      <w:textAlignment w:val="top"/>
    </w:pPr>
    <w:rPr>
      <w:rFonts w:ascii="Georgia" w:eastAsia="Arial Unicode MS" w:hAnsi="Georgia" w:cs="Arial Unicode MS"/>
    </w:rPr>
  </w:style>
  <w:style w:type="paragraph" w:customStyle="1" w:styleId="xl61">
    <w:name w:val="xl61"/>
    <w:basedOn w:val="Normal"/>
    <w:rsid w:val="00BB10F6"/>
    <w:pPr>
      <w:pBdr>
        <w:top w:val="single" w:sz="4" w:space="0" w:color="000000"/>
        <w:left w:val="single" w:sz="4" w:space="0" w:color="000000"/>
        <w:right w:val="single" w:sz="4" w:space="0" w:color="auto"/>
      </w:pBdr>
      <w:shd w:val="clear" w:color="auto" w:fill="CCFFFF"/>
      <w:spacing w:before="100" w:beforeAutospacing="1" w:after="100" w:afterAutospacing="1"/>
      <w:textAlignment w:val="top"/>
    </w:pPr>
    <w:rPr>
      <w:rFonts w:ascii="Georgia" w:eastAsia="Arial Unicode MS" w:hAnsi="Georgia" w:cs="Arial Unicode MS"/>
    </w:rPr>
  </w:style>
  <w:style w:type="paragraph" w:customStyle="1" w:styleId="xl62">
    <w:name w:val="xl62"/>
    <w:basedOn w:val="Normal"/>
    <w:rsid w:val="00BB10F6"/>
    <w:pPr>
      <w:pBdr>
        <w:left w:val="single" w:sz="4" w:space="0" w:color="000000"/>
        <w:bottom w:val="single" w:sz="4" w:space="0" w:color="000000"/>
        <w:right w:val="single" w:sz="4" w:space="0" w:color="auto"/>
      </w:pBdr>
      <w:shd w:val="clear" w:color="auto" w:fill="CCFFFF"/>
      <w:spacing w:before="100" w:beforeAutospacing="1" w:after="100" w:afterAutospacing="1"/>
      <w:textAlignment w:val="top"/>
    </w:pPr>
    <w:rPr>
      <w:rFonts w:ascii="Georgia" w:eastAsia="Arial Unicode MS" w:hAnsi="Georgia" w:cs="Arial Unicode MS"/>
    </w:rPr>
  </w:style>
  <w:style w:type="paragraph" w:customStyle="1" w:styleId="xl63">
    <w:name w:val="xl63"/>
    <w:basedOn w:val="Normal"/>
    <w:rsid w:val="00BB10F6"/>
    <w:pPr>
      <w:pBdr>
        <w:left w:val="single" w:sz="4" w:space="0" w:color="000000"/>
        <w:bottom w:val="single" w:sz="4" w:space="0" w:color="000000"/>
        <w:right w:val="single" w:sz="4" w:space="0" w:color="000000"/>
      </w:pBdr>
      <w:shd w:val="clear" w:color="auto" w:fill="CCFFFF"/>
      <w:spacing w:before="100" w:beforeAutospacing="1" w:after="100" w:afterAutospacing="1"/>
      <w:textAlignment w:val="top"/>
    </w:pPr>
    <w:rPr>
      <w:rFonts w:ascii="Georgia" w:eastAsia="Arial Unicode MS" w:hAnsi="Georgia" w:cs="Arial Unicode MS"/>
      <w:b/>
      <w:bCs/>
    </w:rPr>
  </w:style>
  <w:style w:type="paragraph" w:customStyle="1" w:styleId="xl64">
    <w:name w:val="xl64"/>
    <w:basedOn w:val="Normal"/>
    <w:rsid w:val="00BB10F6"/>
    <w:pPr>
      <w:pBdr>
        <w:left w:val="single" w:sz="4" w:space="0" w:color="000000"/>
        <w:bottom w:val="single" w:sz="4" w:space="0" w:color="000000"/>
        <w:right w:val="single" w:sz="4" w:space="0" w:color="auto"/>
      </w:pBdr>
      <w:shd w:val="clear" w:color="auto" w:fill="CCFFFF"/>
      <w:spacing w:before="100" w:beforeAutospacing="1" w:after="100" w:afterAutospacing="1"/>
      <w:textAlignment w:val="top"/>
    </w:pPr>
    <w:rPr>
      <w:rFonts w:ascii="Georgia" w:eastAsia="Arial Unicode MS" w:hAnsi="Georgia" w:cs="Arial Unicode MS"/>
      <w:b/>
      <w:bCs/>
    </w:rPr>
  </w:style>
  <w:style w:type="paragraph" w:customStyle="1" w:styleId="xl65">
    <w:name w:val="xl65"/>
    <w:basedOn w:val="Normal"/>
    <w:rsid w:val="00BB10F6"/>
    <w:pPr>
      <w:pBdr>
        <w:top w:val="single" w:sz="4" w:space="0" w:color="auto"/>
        <w:left w:val="single" w:sz="4" w:space="0" w:color="auto"/>
        <w:right w:val="single" w:sz="4" w:space="0" w:color="auto"/>
      </w:pBdr>
      <w:shd w:val="clear" w:color="auto" w:fill="FFCC99"/>
      <w:spacing w:before="100" w:beforeAutospacing="1" w:after="100" w:afterAutospacing="1"/>
      <w:textAlignment w:val="top"/>
    </w:pPr>
    <w:rPr>
      <w:rFonts w:ascii="Georgia" w:eastAsia="Arial Unicode MS" w:hAnsi="Georgia" w:cs="Arial Unicode MS"/>
      <w:b/>
      <w:bCs/>
    </w:rPr>
  </w:style>
  <w:style w:type="paragraph" w:customStyle="1" w:styleId="xl66">
    <w:name w:val="xl66"/>
    <w:basedOn w:val="Normal"/>
    <w:rsid w:val="00BB10F6"/>
    <w:pPr>
      <w:pBdr>
        <w:left w:val="single" w:sz="4" w:space="0" w:color="auto"/>
        <w:right w:val="single" w:sz="4" w:space="0" w:color="auto"/>
      </w:pBdr>
      <w:shd w:val="clear" w:color="auto" w:fill="FFCC99"/>
      <w:spacing w:before="100" w:beforeAutospacing="1" w:after="100" w:afterAutospacing="1"/>
      <w:textAlignment w:val="top"/>
    </w:pPr>
    <w:rPr>
      <w:rFonts w:ascii="Georgia" w:eastAsia="Arial Unicode MS" w:hAnsi="Georgia" w:cs="Arial Unicode MS"/>
      <w:b/>
      <w:bCs/>
    </w:rPr>
  </w:style>
  <w:style w:type="paragraph" w:customStyle="1" w:styleId="xl67">
    <w:name w:val="xl67"/>
    <w:basedOn w:val="Normal"/>
    <w:rsid w:val="00BB10F6"/>
    <w:pPr>
      <w:pBdr>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Georgia" w:eastAsia="Arial Unicode MS" w:hAnsi="Georgia" w:cs="Arial Unicode MS"/>
      <w:b/>
      <w:bCs/>
    </w:rPr>
  </w:style>
  <w:style w:type="paragraph" w:customStyle="1" w:styleId="xl68">
    <w:name w:val="xl68"/>
    <w:basedOn w:val="Normal"/>
    <w:rsid w:val="00BB10F6"/>
    <w:pPr>
      <w:pBdr>
        <w:top w:val="single" w:sz="4" w:space="0" w:color="auto"/>
        <w:left w:val="single" w:sz="4" w:space="0" w:color="auto"/>
      </w:pBdr>
      <w:shd w:val="clear" w:color="auto" w:fill="C0C0C0"/>
      <w:spacing w:before="100" w:beforeAutospacing="1" w:after="100" w:afterAutospacing="1"/>
      <w:jc w:val="center"/>
      <w:textAlignment w:val="top"/>
    </w:pPr>
    <w:rPr>
      <w:rFonts w:ascii="Georgia" w:eastAsia="Arial Unicode MS" w:hAnsi="Georgia" w:cs="Arial Unicode MS"/>
      <w:b/>
      <w:bCs/>
    </w:rPr>
  </w:style>
  <w:style w:type="paragraph" w:customStyle="1" w:styleId="xl69">
    <w:name w:val="xl69"/>
    <w:basedOn w:val="Normal"/>
    <w:rsid w:val="00BB10F6"/>
    <w:pPr>
      <w:pBdr>
        <w:top w:val="single" w:sz="4" w:space="0" w:color="auto"/>
      </w:pBdr>
      <w:shd w:val="clear" w:color="auto" w:fill="C0C0C0"/>
      <w:spacing w:before="100" w:beforeAutospacing="1" w:after="100" w:afterAutospacing="1"/>
      <w:jc w:val="center"/>
      <w:textAlignment w:val="top"/>
    </w:pPr>
    <w:rPr>
      <w:rFonts w:ascii="Arial Unicode MS" w:eastAsia="Arial Unicode MS" w:hAnsi="Arial Unicode MS" w:cs="Arial Unicode MS"/>
      <w:b/>
      <w:bCs/>
    </w:rPr>
  </w:style>
  <w:style w:type="paragraph" w:customStyle="1" w:styleId="xl70">
    <w:name w:val="xl70"/>
    <w:basedOn w:val="Normal"/>
    <w:rsid w:val="00BB10F6"/>
    <w:pPr>
      <w:pBdr>
        <w:top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71">
    <w:name w:val="xl71"/>
    <w:basedOn w:val="Normal"/>
    <w:rsid w:val="00BB10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eorgia" w:eastAsia="Arial Unicode MS" w:hAnsi="Georgia" w:cs="Arial Unicode MS"/>
    </w:rPr>
  </w:style>
  <w:style w:type="paragraph" w:customStyle="1" w:styleId="xl72">
    <w:name w:val="xl72"/>
    <w:basedOn w:val="Normal"/>
    <w:rsid w:val="00BB10F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rFonts w:ascii="Georgia" w:eastAsia="Arial Unicode MS" w:hAnsi="Georgia" w:cs="Arial Unicode MS"/>
      <w:b/>
      <w:bCs/>
    </w:rPr>
  </w:style>
  <w:style w:type="paragraph" w:customStyle="1" w:styleId="xl73">
    <w:name w:val="xl73"/>
    <w:basedOn w:val="Normal"/>
    <w:rsid w:val="00BB10F6"/>
    <w:pPr>
      <w:pBdr>
        <w:top w:val="single" w:sz="4" w:space="0" w:color="auto"/>
        <w:left w:val="single" w:sz="4" w:space="0" w:color="000000"/>
        <w:bottom w:val="single" w:sz="4" w:space="0" w:color="auto"/>
        <w:right w:val="single" w:sz="4" w:space="0" w:color="auto"/>
      </w:pBdr>
      <w:shd w:val="clear" w:color="auto" w:fill="FFFFFF"/>
      <w:spacing w:before="100" w:beforeAutospacing="1" w:after="100" w:afterAutospacing="1"/>
      <w:textAlignment w:val="center"/>
    </w:pPr>
    <w:rPr>
      <w:rFonts w:eastAsia="Arial Unicode MS"/>
      <w:sz w:val="18"/>
      <w:szCs w:val="18"/>
    </w:rPr>
  </w:style>
  <w:style w:type="paragraph" w:customStyle="1" w:styleId="xl74">
    <w:name w:val="xl74"/>
    <w:basedOn w:val="Normal"/>
    <w:rsid w:val="00BB10F6"/>
    <w:pPr>
      <w:pBdr>
        <w:left w:val="single" w:sz="4" w:space="0" w:color="000000"/>
        <w:bottom w:val="single" w:sz="4" w:space="0" w:color="000000"/>
      </w:pBdr>
      <w:shd w:val="clear" w:color="auto" w:fill="CCFFFF"/>
      <w:spacing w:before="100" w:beforeAutospacing="1" w:after="100" w:afterAutospacing="1"/>
      <w:textAlignment w:val="center"/>
    </w:pPr>
    <w:rPr>
      <w:rFonts w:eastAsia="Arial Unicode MS"/>
      <w:b/>
      <w:bCs/>
      <w:sz w:val="18"/>
      <w:szCs w:val="18"/>
    </w:rPr>
  </w:style>
  <w:style w:type="paragraph" w:customStyle="1" w:styleId="xl75">
    <w:name w:val="xl75"/>
    <w:basedOn w:val="Normal"/>
    <w:rsid w:val="00BB10F6"/>
    <w:pPr>
      <w:pBdr>
        <w:bottom w:val="single" w:sz="4" w:space="0" w:color="000000"/>
      </w:pBdr>
      <w:shd w:val="clear" w:color="auto" w:fill="CCFFFF"/>
      <w:spacing w:before="100" w:beforeAutospacing="1" w:after="100" w:afterAutospacing="1"/>
      <w:textAlignment w:val="center"/>
    </w:pPr>
    <w:rPr>
      <w:rFonts w:eastAsia="Arial Unicode MS"/>
      <w:b/>
      <w:bCs/>
      <w:sz w:val="18"/>
      <w:szCs w:val="18"/>
    </w:rPr>
  </w:style>
  <w:style w:type="paragraph" w:customStyle="1" w:styleId="xl76">
    <w:name w:val="xl76"/>
    <w:basedOn w:val="Normal"/>
    <w:rsid w:val="00BB10F6"/>
    <w:pPr>
      <w:pBdr>
        <w:bottom w:val="single" w:sz="4" w:space="0" w:color="000000"/>
        <w:right w:val="single" w:sz="4" w:space="0" w:color="000000"/>
      </w:pBdr>
      <w:shd w:val="clear" w:color="auto" w:fill="CCFFFF"/>
      <w:spacing w:before="100" w:beforeAutospacing="1" w:after="100" w:afterAutospacing="1"/>
      <w:textAlignment w:val="center"/>
    </w:pPr>
    <w:rPr>
      <w:rFonts w:eastAsia="Arial Unicode MS"/>
      <w:b/>
      <w:bCs/>
      <w:sz w:val="18"/>
      <w:szCs w:val="18"/>
    </w:rPr>
  </w:style>
  <w:style w:type="paragraph" w:customStyle="1" w:styleId="xl77">
    <w:name w:val="xl77"/>
    <w:basedOn w:val="Normal"/>
    <w:rsid w:val="00BB10F6"/>
    <w:pPr>
      <w:pBdr>
        <w:bottom w:val="single" w:sz="4" w:space="0" w:color="000000"/>
        <w:right w:val="single" w:sz="4" w:space="0" w:color="auto"/>
      </w:pBdr>
      <w:shd w:val="clear" w:color="auto" w:fill="CCFFFF"/>
      <w:spacing w:before="100" w:beforeAutospacing="1" w:after="100" w:afterAutospacing="1"/>
      <w:textAlignment w:val="center"/>
    </w:pPr>
    <w:rPr>
      <w:rFonts w:eastAsia="Arial Unicode MS"/>
      <w:b/>
      <w:bCs/>
      <w:sz w:val="18"/>
      <w:szCs w:val="18"/>
    </w:rPr>
  </w:style>
  <w:style w:type="paragraph" w:customStyle="1" w:styleId="xl78">
    <w:name w:val="xl78"/>
    <w:basedOn w:val="Normal"/>
    <w:rsid w:val="00BB10F6"/>
    <w:pPr>
      <w:pBdr>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eastAsia="Arial Unicode MS"/>
      <w:b/>
      <w:bCs/>
      <w:sz w:val="18"/>
      <w:szCs w:val="18"/>
    </w:rPr>
  </w:style>
  <w:style w:type="paragraph" w:customStyle="1" w:styleId="xl79">
    <w:name w:val="xl79"/>
    <w:basedOn w:val="Normal"/>
    <w:rsid w:val="00BB10F6"/>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bCs/>
      <w:sz w:val="18"/>
      <w:szCs w:val="18"/>
    </w:rPr>
  </w:style>
  <w:style w:type="paragraph" w:customStyle="1" w:styleId="xl80">
    <w:name w:val="xl80"/>
    <w:basedOn w:val="Normal"/>
    <w:rsid w:val="00BB10F6"/>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bCs/>
      <w:sz w:val="18"/>
      <w:szCs w:val="18"/>
    </w:rPr>
  </w:style>
  <w:style w:type="paragraph" w:customStyle="1" w:styleId="xl81">
    <w:name w:val="xl81"/>
    <w:basedOn w:val="Normal"/>
    <w:rsid w:val="00BB10F6"/>
    <w:pPr>
      <w:pBdr>
        <w:top w:val="single" w:sz="4" w:space="0" w:color="auto"/>
        <w:bottom w:val="single" w:sz="4" w:space="0" w:color="auto"/>
        <w:right w:val="single" w:sz="4" w:space="0" w:color="auto"/>
      </w:pBdr>
      <w:spacing w:before="100" w:beforeAutospacing="1" w:after="100" w:afterAutospacing="1"/>
      <w:textAlignment w:val="center"/>
    </w:pPr>
    <w:rPr>
      <w:rFonts w:eastAsia="Arial Unicode MS"/>
      <w:sz w:val="18"/>
      <w:szCs w:val="18"/>
    </w:rPr>
  </w:style>
  <w:style w:type="paragraph" w:customStyle="1" w:styleId="font5">
    <w:name w:val="font5"/>
    <w:basedOn w:val="Normal"/>
    <w:rsid w:val="00BB10F6"/>
    <w:pPr>
      <w:spacing w:before="100" w:beforeAutospacing="1" w:after="100" w:afterAutospacing="1"/>
    </w:pPr>
    <w:rPr>
      <w:rFonts w:ascii="Tahoma" w:eastAsia="Arial Unicode MS" w:hAnsi="Tahoma" w:cs="Tahoma"/>
      <w:b/>
      <w:bCs/>
      <w:color w:val="000000"/>
      <w:sz w:val="16"/>
      <w:szCs w:val="16"/>
    </w:rPr>
  </w:style>
  <w:style w:type="paragraph" w:customStyle="1" w:styleId="font6">
    <w:name w:val="font6"/>
    <w:basedOn w:val="Normal"/>
    <w:rsid w:val="00BB10F6"/>
    <w:pPr>
      <w:spacing w:before="100" w:beforeAutospacing="1" w:after="100" w:afterAutospacing="1"/>
    </w:pPr>
    <w:rPr>
      <w:rFonts w:ascii="Tahoma" w:eastAsia="Arial Unicode MS" w:hAnsi="Tahoma" w:cs="Tahoma"/>
      <w:color w:val="000000"/>
      <w:sz w:val="16"/>
      <w:szCs w:val="16"/>
    </w:rPr>
  </w:style>
  <w:style w:type="paragraph" w:customStyle="1" w:styleId="doubleindentedquotation">
    <w:name w:val="double indented quotation"/>
    <w:basedOn w:val="Normal"/>
    <w:rsid w:val="00BB10F6"/>
    <w:pPr>
      <w:spacing w:before="240" w:after="120"/>
      <w:ind w:left="720" w:right="720"/>
      <w:jc w:val="both"/>
    </w:pPr>
    <w:rPr>
      <w:color w:val="000000"/>
    </w:rPr>
  </w:style>
  <w:style w:type="paragraph" w:styleId="ListNumber">
    <w:name w:val="List Number"/>
    <w:basedOn w:val="Normal"/>
    <w:rsid w:val="00BB10F6"/>
    <w:pPr>
      <w:numPr>
        <w:numId w:val="2"/>
      </w:numPr>
    </w:pPr>
    <w:rPr>
      <w:color w:val="000000"/>
    </w:rPr>
  </w:style>
  <w:style w:type="paragraph" w:customStyle="1" w:styleId="numberedfindingsPVPA">
    <w:name w:val="numbered findings PVPA"/>
    <w:basedOn w:val="Normal"/>
    <w:autoRedefine/>
    <w:rsid w:val="00BB10F6"/>
    <w:pPr>
      <w:numPr>
        <w:numId w:val="1"/>
      </w:numPr>
      <w:jc w:val="both"/>
    </w:pPr>
    <w:rPr>
      <w:b/>
      <w:bCs/>
      <w:color w:val="000000"/>
    </w:rPr>
  </w:style>
  <w:style w:type="paragraph" w:customStyle="1" w:styleId="Default">
    <w:name w:val="Default"/>
    <w:rsid w:val="00BB10F6"/>
    <w:pPr>
      <w:autoSpaceDE w:val="0"/>
      <w:autoSpaceDN w:val="0"/>
      <w:adjustRightInd w:val="0"/>
    </w:pPr>
    <w:rPr>
      <w:color w:val="000000"/>
      <w:sz w:val="24"/>
      <w:szCs w:val="24"/>
    </w:rPr>
  </w:style>
  <w:style w:type="paragraph" w:customStyle="1" w:styleId="xl82">
    <w:name w:val="xl82"/>
    <w:basedOn w:val="Normal"/>
    <w:rsid w:val="00BB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83">
    <w:name w:val="xl83"/>
    <w:basedOn w:val="Normal"/>
    <w:rsid w:val="00BB10F6"/>
    <w:pPr>
      <w:shd w:val="clear" w:color="auto" w:fill="C0C0C0"/>
      <w:spacing w:before="100" w:beforeAutospacing="1" w:after="100" w:afterAutospacing="1"/>
    </w:pPr>
    <w:rPr>
      <w:rFonts w:ascii="Arial" w:eastAsia="Arial Unicode MS" w:hAnsi="Arial" w:cs="Arial"/>
      <w:b/>
      <w:bCs/>
      <w:color w:val="000000"/>
    </w:rPr>
  </w:style>
  <w:style w:type="paragraph" w:customStyle="1" w:styleId="xl84">
    <w:name w:val="xl84"/>
    <w:basedOn w:val="Normal"/>
    <w:rsid w:val="00BB10F6"/>
    <w:pPr>
      <w:shd w:val="clear" w:color="auto" w:fill="C0C0C0"/>
      <w:spacing w:before="100" w:beforeAutospacing="1" w:after="100" w:afterAutospacing="1"/>
    </w:pPr>
    <w:rPr>
      <w:rFonts w:ascii="Arial" w:eastAsia="Arial Unicode MS" w:hAnsi="Arial" w:cs="Arial"/>
      <w:b/>
      <w:bCs/>
      <w:color w:val="000000"/>
    </w:rPr>
  </w:style>
  <w:style w:type="paragraph" w:customStyle="1" w:styleId="xl85">
    <w:name w:val="xl85"/>
    <w:basedOn w:val="Normal"/>
    <w:rsid w:val="00BB10F6"/>
    <w:pPr>
      <w:shd w:val="clear" w:color="auto" w:fill="C0C0C0"/>
      <w:spacing w:before="100" w:beforeAutospacing="1" w:after="100" w:afterAutospacing="1"/>
    </w:pPr>
    <w:rPr>
      <w:rFonts w:ascii="Arial" w:eastAsia="Arial Unicode MS" w:hAnsi="Arial" w:cs="Arial"/>
      <w:b/>
      <w:bCs/>
      <w:color w:val="000000"/>
    </w:rPr>
  </w:style>
  <w:style w:type="paragraph" w:customStyle="1" w:styleId="xl86">
    <w:name w:val="xl86"/>
    <w:basedOn w:val="Normal"/>
    <w:rsid w:val="00BB10F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87">
    <w:name w:val="xl87"/>
    <w:basedOn w:val="Normal"/>
    <w:rsid w:val="00BB10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88">
    <w:name w:val="xl88"/>
    <w:basedOn w:val="Normal"/>
    <w:rsid w:val="00BB10F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89">
    <w:name w:val="xl89"/>
    <w:basedOn w:val="Normal"/>
    <w:rsid w:val="00BB10F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90">
    <w:name w:val="xl90"/>
    <w:basedOn w:val="Normal"/>
    <w:rsid w:val="00BB10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color w:val="000000"/>
    </w:rPr>
  </w:style>
  <w:style w:type="paragraph" w:customStyle="1" w:styleId="xl91">
    <w:name w:val="xl91"/>
    <w:basedOn w:val="Normal"/>
    <w:rsid w:val="00BB10F6"/>
    <w:pPr>
      <w:pBdr>
        <w:left w:val="single" w:sz="8"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2">
    <w:name w:val="xl92"/>
    <w:basedOn w:val="Normal"/>
    <w:rsid w:val="00BB10F6"/>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3">
    <w:name w:val="xl93"/>
    <w:basedOn w:val="Normal"/>
    <w:rsid w:val="00BB10F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4">
    <w:name w:val="xl94"/>
    <w:basedOn w:val="Normal"/>
    <w:rsid w:val="00BB10F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95">
    <w:name w:val="xl95"/>
    <w:basedOn w:val="Normal"/>
    <w:rsid w:val="00BB10F6"/>
    <w:pPr>
      <w:pBdr>
        <w:top w:val="single" w:sz="4" w:space="0" w:color="auto"/>
        <w:left w:val="single" w:sz="8" w:space="0" w:color="auto"/>
        <w:bottom w:val="single" w:sz="8" w:space="0" w:color="auto"/>
      </w:pBdr>
      <w:spacing w:before="100" w:beforeAutospacing="1" w:after="100" w:afterAutospacing="1"/>
    </w:pPr>
    <w:rPr>
      <w:rFonts w:ascii="Arial" w:eastAsia="Arial Unicode MS" w:hAnsi="Arial" w:cs="Arial"/>
      <w:i/>
      <w:iCs/>
      <w:color w:val="808080"/>
    </w:rPr>
  </w:style>
  <w:style w:type="paragraph" w:customStyle="1" w:styleId="xl96">
    <w:name w:val="xl96"/>
    <w:basedOn w:val="Normal"/>
    <w:rsid w:val="00BB10F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i/>
      <w:iCs/>
      <w:color w:val="808080"/>
    </w:rPr>
  </w:style>
  <w:style w:type="paragraph" w:customStyle="1" w:styleId="xl97">
    <w:name w:val="xl97"/>
    <w:basedOn w:val="Normal"/>
    <w:rsid w:val="00BB10F6"/>
    <w:pPr>
      <w:pBdr>
        <w:top w:val="single" w:sz="8" w:space="0" w:color="auto"/>
        <w:left w:val="single" w:sz="8" w:space="0" w:color="auto"/>
        <w:bottom w:val="single" w:sz="8" w:space="0" w:color="auto"/>
      </w:pBdr>
      <w:shd w:val="clear" w:color="auto" w:fill="CCFFFF"/>
      <w:spacing w:before="100" w:beforeAutospacing="1" w:after="100" w:afterAutospacing="1"/>
    </w:pPr>
    <w:rPr>
      <w:rFonts w:ascii="Arial" w:eastAsia="Arial Unicode MS" w:hAnsi="Arial" w:cs="Arial"/>
      <w:b/>
      <w:bCs/>
    </w:rPr>
  </w:style>
  <w:style w:type="paragraph" w:customStyle="1" w:styleId="xl98">
    <w:name w:val="xl98"/>
    <w:basedOn w:val="Normal"/>
    <w:rsid w:val="00BB10F6"/>
    <w:pPr>
      <w:pBdr>
        <w:top w:val="single" w:sz="8" w:space="0" w:color="auto"/>
        <w:bottom w:val="single" w:sz="8"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99">
    <w:name w:val="xl99"/>
    <w:basedOn w:val="Normal"/>
    <w:rsid w:val="00BB10F6"/>
    <w:pPr>
      <w:pBdr>
        <w:top w:val="single" w:sz="8" w:space="0" w:color="auto"/>
        <w:bottom w:val="single" w:sz="8"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100">
    <w:name w:val="xl100"/>
    <w:basedOn w:val="Normal"/>
    <w:rsid w:val="00BB10F6"/>
    <w:pPr>
      <w:pBdr>
        <w:top w:val="single" w:sz="8" w:space="0" w:color="auto"/>
        <w:bottom w:val="single" w:sz="8"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101">
    <w:name w:val="xl101"/>
    <w:basedOn w:val="Normal"/>
    <w:rsid w:val="00BB10F6"/>
    <w:pPr>
      <w:pBdr>
        <w:top w:val="single" w:sz="8" w:space="0" w:color="auto"/>
        <w:bottom w:val="single" w:sz="8"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102">
    <w:name w:val="xl102"/>
    <w:basedOn w:val="Normal"/>
    <w:rsid w:val="00BB10F6"/>
    <w:pPr>
      <w:pBdr>
        <w:top w:val="single" w:sz="8" w:space="0" w:color="auto"/>
        <w:bottom w:val="single" w:sz="8" w:space="0" w:color="auto"/>
        <w:right w:val="single" w:sz="8" w:space="0" w:color="auto"/>
      </w:pBdr>
      <w:shd w:val="clear" w:color="auto" w:fill="CCFFFF"/>
      <w:spacing w:before="100" w:beforeAutospacing="1" w:after="100" w:afterAutospacing="1"/>
    </w:pPr>
    <w:rPr>
      <w:rFonts w:ascii="Arial Unicode MS" w:eastAsia="Arial Unicode MS" w:hAnsi="Arial Unicode MS" w:cs="Arial Unicode MS"/>
    </w:rPr>
  </w:style>
  <w:style w:type="paragraph" w:customStyle="1" w:styleId="xl103">
    <w:name w:val="xl103"/>
    <w:basedOn w:val="Normal"/>
    <w:rsid w:val="00BB10F6"/>
    <w:pPr>
      <w:pBdr>
        <w:top w:val="single" w:sz="8" w:space="0" w:color="auto"/>
        <w:left w:val="single" w:sz="8" w:space="0" w:color="auto"/>
        <w:bottom w:val="single" w:sz="8" w:space="0" w:color="auto"/>
      </w:pBdr>
      <w:shd w:val="clear" w:color="auto" w:fill="FFCC99"/>
      <w:spacing w:before="100" w:beforeAutospacing="1" w:after="100" w:afterAutospacing="1"/>
    </w:pPr>
    <w:rPr>
      <w:rFonts w:ascii="Arial" w:eastAsia="Arial Unicode MS" w:hAnsi="Arial" w:cs="Arial"/>
      <w:b/>
      <w:bCs/>
    </w:rPr>
  </w:style>
  <w:style w:type="paragraph" w:customStyle="1" w:styleId="xl104">
    <w:name w:val="xl104"/>
    <w:basedOn w:val="Normal"/>
    <w:rsid w:val="00BB10F6"/>
    <w:pPr>
      <w:pBdr>
        <w:top w:val="single" w:sz="8" w:space="0" w:color="auto"/>
        <w:bottom w:val="single" w:sz="8" w:space="0" w:color="auto"/>
      </w:pBdr>
      <w:shd w:val="clear" w:color="auto" w:fill="FFCC99"/>
      <w:spacing w:before="100" w:beforeAutospacing="1" w:after="100" w:afterAutospacing="1"/>
      <w:jc w:val="center"/>
    </w:pPr>
    <w:rPr>
      <w:rFonts w:ascii="Arial" w:eastAsia="Arial Unicode MS" w:hAnsi="Arial" w:cs="Arial"/>
      <w:b/>
      <w:bCs/>
    </w:rPr>
  </w:style>
  <w:style w:type="paragraph" w:customStyle="1" w:styleId="xl105">
    <w:name w:val="xl105"/>
    <w:basedOn w:val="Normal"/>
    <w:rsid w:val="00BB10F6"/>
    <w:pPr>
      <w:pBdr>
        <w:top w:val="single" w:sz="8" w:space="0" w:color="auto"/>
        <w:bottom w:val="single" w:sz="8" w:space="0" w:color="auto"/>
        <w:right w:val="single" w:sz="8" w:space="0" w:color="auto"/>
      </w:pBdr>
      <w:shd w:val="clear" w:color="auto" w:fill="FFCC99"/>
      <w:spacing w:before="100" w:beforeAutospacing="1" w:after="100" w:afterAutospacing="1"/>
    </w:pPr>
    <w:rPr>
      <w:rFonts w:ascii="Arial" w:eastAsia="Arial Unicode MS" w:hAnsi="Arial" w:cs="Arial"/>
      <w:b/>
      <w:bCs/>
    </w:rPr>
  </w:style>
  <w:style w:type="paragraph" w:customStyle="1" w:styleId="xl106">
    <w:name w:val="xl106"/>
    <w:basedOn w:val="Normal"/>
    <w:rsid w:val="00BB10F6"/>
    <w:pPr>
      <w:pBdr>
        <w:top w:val="single" w:sz="8" w:space="0" w:color="auto"/>
        <w:left w:val="single" w:sz="8" w:space="0" w:color="auto"/>
        <w:bottom w:val="single" w:sz="8" w:space="0" w:color="auto"/>
      </w:pBdr>
      <w:shd w:val="clear" w:color="auto" w:fill="CCFFCC"/>
      <w:spacing w:before="100" w:beforeAutospacing="1" w:after="100" w:afterAutospacing="1"/>
    </w:pPr>
    <w:rPr>
      <w:rFonts w:ascii="Arial" w:eastAsia="Arial Unicode MS" w:hAnsi="Arial" w:cs="Arial"/>
      <w:b/>
      <w:bCs/>
    </w:rPr>
  </w:style>
  <w:style w:type="paragraph" w:customStyle="1" w:styleId="xl107">
    <w:name w:val="xl107"/>
    <w:basedOn w:val="Normal"/>
    <w:rsid w:val="00BB10F6"/>
    <w:pPr>
      <w:pBdr>
        <w:top w:val="single" w:sz="8" w:space="0" w:color="auto"/>
        <w:bottom w:val="single" w:sz="8" w:space="0" w:color="auto"/>
      </w:pBdr>
      <w:shd w:val="clear" w:color="auto" w:fill="CCFFCC"/>
      <w:spacing w:before="100" w:beforeAutospacing="1" w:after="100" w:afterAutospacing="1"/>
      <w:jc w:val="center"/>
    </w:pPr>
    <w:rPr>
      <w:rFonts w:ascii="Arial" w:eastAsia="Arial Unicode MS" w:hAnsi="Arial" w:cs="Arial"/>
      <w:b/>
      <w:bCs/>
    </w:rPr>
  </w:style>
  <w:style w:type="paragraph" w:customStyle="1" w:styleId="xl108">
    <w:name w:val="xl108"/>
    <w:basedOn w:val="Normal"/>
    <w:rsid w:val="00BB10F6"/>
    <w:pPr>
      <w:pBdr>
        <w:top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09">
    <w:name w:val="xl109"/>
    <w:basedOn w:val="Normal"/>
    <w:rsid w:val="00BB10F6"/>
    <w:pPr>
      <w:pBdr>
        <w:top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10">
    <w:name w:val="xl110"/>
    <w:basedOn w:val="Normal"/>
    <w:rsid w:val="00BB10F6"/>
    <w:pPr>
      <w:pBdr>
        <w:top w:val="single" w:sz="4" w:space="0" w:color="auto"/>
      </w:pBd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11">
    <w:name w:val="xl111"/>
    <w:basedOn w:val="Normal"/>
    <w:rsid w:val="00BB10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12">
    <w:name w:val="xl112"/>
    <w:basedOn w:val="Normal"/>
    <w:rsid w:val="00BB10F6"/>
    <w:pPr>
      <w:pBdr>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113">
    <w:name w:val="xl113"/>
    <w:basedOn w:val="Normal"/>
    <w:rsid w:val="00BB10F6"/>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14">
    <w:name w:val="xl114"/>
    <w:basedOn w:val="Normal"/>
    <w:rsid w:val="00BB10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15">
    <w:name w:val="xl115"/>
    <w:basedOn w:val="Normal"/>
    <w:rsid w:val="00BB10F6"/>
    <w:pPr>
      <w:pBdr>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color w:val="000000"/>
    </w:rPr>
  </w:style>
  <w:style w:type="paragraph" w:customStyle="1" w:styleId="xl116">
    <w:name w:val="xl116"/>
    <w:basedOn w:val="Normal"/>
    <w:rsid w:val="00BB10F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17">
    <w:name w:val="xl117"/>
    <w:basedOn w:val="Normal"/>
    <w:rsid w:val="00BB10F6"/>
    <w:pPr>
      <w:pBdr>
        <w:top w:val="single" w:sz="8"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18">
    <w:name w:val="xl118"/>
    <w:basedOn w:val="Normal"/>
    <w:rsid w:val="00BB10F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19">
    <w:name w:val="xl119"/>
    <w:basedOn w:val="Normal"/>
    <w:rsid w:val="00BB10F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20">
    <w:name w:val="xl120"/>
    <w:basedOn w:val="Normal"/>
    <w:rsid w:val="00BB10F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21">
    <w:name w:val="xl121"/>
    <w:basedOn w:val="Normal"/>
    <w:rsid w:val="00BB10F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122">
    <w:name w:val="xl122"/>
    <w:basedOn w:val="Normal"/>
    <w:rsid w:val="00BB10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3">
    <w:name w:val="xl123"/>
    <w:basedOn w:val="Normal"/>
    <w:rsid w:val="00BB10F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24">
    <w:name w:val="xl124"/>
    <w:basedOn w:val="Normal"/>
    <w:rsid w:val="00BB10F6"/>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125">
    <w:name w:val="xl125"/>
    <w:basedOn w:val="Normal"/>
    <w:rsid w:val="00BB10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26">
    <w:name w:val="xl126"/>
    <w:basedOn w:val="Normal"/>
    <w:rsid w:val="00BB10F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27">
    <w:name w:val="xl127"/>
    <w:basedOn w:val="Normal"/>
    <w:rsid w:val="00BB10F6"/>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color w:val="000000"/>
    </w:rPr>
  </w:style>
  <w:style w:type="paragraph" w:customStyle="1" w:styleId="xl128">
    <w:name w:val="xl128"/>
    <w:basedOn w:val="Normal"/>
    <w:rsid w:val="00BB10F6"/>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i/>
      <w:iCs/>
      <w:color w:val="808080"/>
    </w:rPr>
  </w:style>
  <w:style w:type="paragraph" w:customStyle="1" w:styleId="xl129">
    <w:name w:val="xl129"/>
    <w:basedOn w:val="Normal"/>
    <w:rsid w:val="00BB10F6"/>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i/>
      <w:iCs/>
      <w:color w:val="808080"/>
    </w:rPr>
  </w:style>
  <w:style w:type="paragraph" w:customStyle="1" w:styleId="xl130">
    <w:name w:val="xl130"/>
    <w:basedOn w:val="Normal"/>
    <w:rsid w:val="00BB10F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i/>
      <w:iCs/>
      <w:color w:val="808080"/>
    </w:rPr>
  </w:style>
  <w:style w:type="paragraph" w:customStyle="1" w:styleId="xl131">
    <w:name w:val="xl131"/>
    <w:basedOn w:val="Normal"/>
    <w:rsid w:val="00BB10F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i/>
      <w:iCs/>
      <w:color w:val="808080"/>
    </w:rPr>
  </w:style>
  <w:style w:type="paragraph" w:customStyle="1" w:styleId="xl132">
    <w:name w:val="xl132"/>
    <w:basedOn w:val="Normal"/>
    <w:rsid w:val="00BB10F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i/>
      <w:iCs/>
      <w:color w:val="808080"/>
    </w:rPr>
  </w:style>
  <w:style w:type="paragraph" w:customStyle="1" w:styleId="xl133">
    <w:name w:val="xl133"/>
    <w:basedOn w:val="Normal"/>
    <w:rsid w:val="00BB10F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i/>
      <w:iCs/>
      <w:color w:val="808080"/>
    </w:rPr>
  </w:style>
  <w:style w:type="paragraph" w:customStyle="1" w:styleId="xl134">
    <w:name w:val="xl134"/>
    <w:basedOn w:val="Normal"/>
    <w:rsid w:val="00BB10F6"/>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35">
    <w:name w:val="xl135"/>
    <w:basedOn w:val="Normal"/>
    <w:rsid w:val="00BB10F6"/>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136">
    <w:name w:val="xl136"/>
    <w:basedOn w:val="Normal"/>
    <w:rsid w:val="00BB10F6"/>
    <w:pPr>
      <w:pBdr>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137">
    <w:name w:val="xl137"/>
    <w:basedOn w:val="Normal"/>
    <w:rsid w:val="00BB10F6"/>
    <w:pPr>
      <w:pBdr>
        <w:top w:val="single" w:sz="8"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38">
    <w:name w:val="xl138"/>
    <w:basedOn w:val="Normal"/>
    <w:rsid w:val="00BB10F6"/>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color w:val="000000"/>
    </w:rPr>
  </w:style>
  <w:style w:type="paragraph" w:customStyle="1" w:styleId="xl139">
    <w:name w:val="xl139"/>
    <w:basedOn w:val="Normal"/>
    <w:rsid w:val="00BB10F6"/>
    <w:pPr>
      <w:pBdr>
        <w:top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color w:val="000000"/>
    </w:rPr>
  </w:style>
  <w:style w:type="paragraph" w:customStyle="1" w:styleId="xl140">
    <w:name w:val="xl140"/>
    <w:basedOn w:val="Normal"/>
    <w:rsid w:val="00BB10F6"/>
    <w:pPr>
      <w:pBdr>
        <w:top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1">
    <w:name w:val="xl141"/>
    <w:basedOn w:val="Normal"/>
    <w:rsid w:val="00BB10F6"/>
    <w:pPr>
      <w:pBdr>
        <w:top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2">
    <w:name w:val="xl142"/>
    <w:basedOn w:val="Normal"/>
    <w:rsid w:val="00BB10F6"/>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color w:val="000000"/>
    </w:rPr>
  </w:style>
  <w:style w:type="paragraph" w:customStyle="1" w:styleId="xl143">
    <w:name w:val="xl143"/>
    <w:basedOn w:val="Normal"/>
    <w:rsid w:val="00BB10F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4">
    <w:name w:val="xl144"/>
    <w:basedOn w:val="Normal"/>
    <w:rsid w:val="00BB10F6"/>
    <w:pPr>
      <w:pBdr>
        <w:top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color w:val="000000"/>
    </w:rPr>
  </w:style>
  <w:style w:type="paragraph" w:customStyle="1" w:styleId="xl145">
    <w:name w:val="xl145"/>
    <w:basedOn w:val="Normal"/>
    <w:rsid w:val="00BB10F6"/>
    <w:pPr>
      <w:pBdr>
        <w:lef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46">
    <w:name w:val="xl146"/>
    <w:basedOn w:val="Normal"/>
    <w:rsid w:val="00BB10F6"/>
    <w:pPr>
      <w:pBdr>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47">
    <w:name w:val="xl147"/>
    <w:basedOn w:val="Normal"/>
    <w:rsid w:val="00BB10F6"/>
    <w:pPr>
      <w:pBdr>
        <w:left w:val="single" w:sz="8" w:space="0" w:color="auto"/>
      </w:pBd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48">
    <w:name w:val="xl148"/>
    <w:basedOn w:val="Normal"/>
    <w:rsid w:val="00BB10F6"/>
    <w:pP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49">
    <w:name w:val="xl149"/>
    <w:basedOn w:val="Normal"/>
    <w:rsid w:val="00BB10F6"/>
    <w:pPr>
      <w:pBdr>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50">
    <w:name w:val="xl150"/>
    <w:basedOn w:val="Normal"/>
    <w:rsid w:val="00BB10F6"/>
    <w:pPr>
      <w:pBdr>
        <w:left w:val="single" w:sz="8" w:space="0" w:color="auto"/>
      </w:pBd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51">
    <w:name w:val="xl151"/>
    <w:basedOn w:val="Normal"/>
    <w:rsid w:val="00BB10F6"/>
    <w:pPr>
      <w:pBdr>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52">
    <w:name w:val="xl152"/>
    <w:basedOn w:val="Normal"/>
    <w:rsid w:val="00BB10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53">
    <w:name w:val="xl153"/>
    <w:basedOn w:val="Normal"/>
    <w:rsid w:val="00BB10F6"/>
    <w:pPr>
      <w:pBdr>
        <w:top w:val="single" w:sz="4" w:space="0" w:color="auto"/>
        <w:left w:val="single" w:sz="8" w:space="0" w:color="auto"/>
      </w:pBdr>
      <w:spacing w:before="100" w:beforeAutospacing="1" w:after="100" w:afterAutospacing="1"/>
    </w:pPr>
    <w:rPr>
      <w:rFonts w:ascii="Arial" w:eastAsia="Arial Unicode MS" w:hAnsi="Arial" w:cs="Arial"/>
      <w:i/>
      <w:iCs/>
      <w:color w:val="808080"/>
    </w:rPr>
  </w:style>
  <w:style w:type="paragraph" w:customStyle="1" w:styleId="xl154">
    <w:name w:val="xl154"/>
    <w:basedOn w:val="Normal"/>
    <w:rsid w:val="00BB10F6"/>
    <w:pPr>
      <w:pBdr>
        <w:top w:val="single" w:sz="4" w:space="0" w:color="auto"/>
        <w:left w:val="single" w:sz="4" w:space="0" w:color="auto"/>
      </w:pBdr>
      <w:spacing w:before="100" w:beforeAutospacing="1" w:after="100" w:afterAutospacing="1"/>
    </w:pPr>
    <w:rPr>
      <w:rFonts w:ascii="Arial" w:eastAsia="Arial Unicode MS" w:hAnsi="Arial" w:cs="Arial"/>
      <w:i/>
      <w:iCs/>
      <w:color w:val="808080"/>
    </w:rPr>
  </w:style>
  <w:style w:type="paragraph" w:customStyle="1" w:styleId="xl155">
    <w:name w:val="xl155"/>
    <w:basedOn w:val="Normal"/>
    <w:rsid w:val="00BB10F6"/>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i/>
      <w:iCs/>
      <w:color w:val="808080"/>
    </w:rPr>
  </w:style>
  <w:style w:type="paragraph" w:customStyle="1" w:styleId="xl156">
    <w:name w:val="xl156"/>
    <w:basedOn w:val="Normal"/>
    <w:rsid w:val="00BB10F6"/>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i/>
      <w:iCs/>
      <w:color w:val="808080"/>
    </w:rPr>
  </w:style>
  <w:style w:type="paragraph" w:customStyle="1" w:styleId="xl157">
    <w:name w:val="xl157"/>
    <w:basedOn w:val="Normal"/>
    <w:rsid w:val="00BB10F6"/>
    <w:pPr>
      <w:pBdr>
        <w:top w:val="single" w:sz="4" w:space="0" w:color="auto"/>
        <w:left w:val="single" w:sz="4" w:space="0" w:color="auto"/>
        <w:right w:val="single" w:sz="8" w:space="0" w:color="auto"/>
      </w:pBdr>
      <w:spacing w:before="100" w:beforeAutospacing="1" w:after="100" w:afterAutospacing="1"/>
      <w:jc w:val="center"/>
    </w:pPr>
    <w:rPr>
      <w:rFonts w:ascii="Arial" w:eastAsia="Arial Unicode MS" w:hAnsi="Arial" w:cs="Arial"/>
      <w:i/>
      <w:iCs/>
      <w:color w:val="808080"/>
    </w:rPr>
  </w:style>
  <w:style w:type="paragraph" w:customStyle="1" w:styleId="xl158">
    <w:name w:val="xl158"/>
    <w:basedOn w:val="Normal"/>
    <w:rsid w:val="00BB10F6"/>
    <w:pPr>
      <w:pBdr>
        <w:top w:val="single" w:sz="8" w:space="0" w:color="auto"/>
        <w:left w:val="single" w:sz="8" w:space="0" w:color="auto"/>
        <w:bottom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59">
    <w:name w:val="xl159"/>
    <w:basedOn w:val="Normal"/>
    <w:rsid w:val="00BB10F6"/>
    <w:pPr>
      <w:pBdr>
        <w:top w:val="single" w:sz="8" w:space="0" w:color="auto"/>
        <w:bottom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60">
    <w:name w:val="xl160"/>
    <w:basedOn w:val="Normal"/>
    <w:rsid w:val="00BB10F6"/>
    <w:pPr>
      <w:pBdr>
        <w:top w:val="single" w:sz="8" w:space="0" w:color="auto"/>
        <w:bottom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61">
    <w:name w:val="xl161"/>
    <w:basedOn w:val="Normal"/>
    <w:rsid w:val="00BB10F6"/>
    <w:pPr>
      <w:pBdr>
        <w:top w:val="single" w:sz="8" w:space="0" w:color="auto"/>
        <w:bottom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62">
    <w:name w:val="xl162"/>
    <w:basedOn w:val="Normal"/>
    <w:rsid w:val="00BB10F6"/>
    <w:pPr>
      <w:pBdr>
        <w:top w:val="single" w:sz="8" w:space="0" w:color="auto"/>
        <w:bottom w:val="single" w:sz="8" w:space="0" w:color="auto"/>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63">
    <w:name w:val="xl163"/>
    <w:basedOn w:val="Normal"/>
    <w:rsid w:val="00BB10F6"/>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64">
    <w:name w:val="xl164"/>
    <w:basedOn w:val="Normal"/>
    <w:rsid w:val="00BB10F6"/>
    <w:pPr>
      <w:pBdr>
        <w:top w:val="single" w:sz="8" w:space="0" w:color="auto"/>
        <w:bottom w:val="single" w:sz="8" w:space="0" w:color="auto"/>
      </w:pBd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65">
    <w:name w:val="xl165"/>
    <w:basedOn w:val="Normal"/>
    <w:rsid w:val="00BB10F6"/>
    <w:pPr>
      <w:pBdr>
        <w:top w:val="single" w:sz="8" w:space="0" w:color="auto"/>
        <w:bottom w:val="single" w:sz="8" w:space="0" w:color="auto"/>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66">
    <w:name w:val="xl166"/>
    <w:basedOn w:val="Normal"/>
    <w:rsid w:val="00BB10F6"/>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eastAsia="Arial Unicode MS" w:hAnsi="Arial" w:cs="Arial"/>
      <w:b/>
      <w:bCs/>
      <w:color w:val="000000"/>
    </w:rPr>
  </w:style>
  <w:style w:type="paragraph" w:customStyle="1" w:styleId="xl167">
    <w:name w:val="xl167"/>
    <w:basedOn w:val="Normal"/>
    <w:rsid w:val="00BB10F6"/>
    <w:pPr>
      <w:pBdr>
        <w:top w:val="single" w:sz="8" w:space="0" w:color="auto"/>
        <w:bottom w:val="single" w:sz="8" w:space="0" w:color="auto"/>
        <w:right w:val="single" w:sz="8"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168">
    <w:name w:val="xl168"/>
    <w:basedOn w:val="Normal"/>
    <w:rsid w:val="00BB10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69">
    <w:name w:val="xl169"/>
    <w:basedOn w:val="Normal"/>
    <w:rsid w:val="00BB10F6"/>
    <w:pPr>
      <w:pBdr>
        <w:top w:val="single" w:sz="8" w:space="0" w:color="auto"/>
        <w:bottom w:val="single" w:sz="8" w:space="0" w:color="auto"/>
        <w:right w:val="single" w:sz="8" w:space="0" w:color="auto"/>
      </w:pBdr>
      <w:shd w:val="clear" w:color="auto" w:fill="CCFFCC"/>
      <w:spacing w:before="100" w:beforeAutospacing="1" w:after="100" w:afterAutospacing="1"/>
    </w:pPr>
    <w:rPr>
      <w:rFonts w:ascii="Arial" w:eastAsia="Arial Unicode MS" w:hAnsi="Arial" w:cs="Arial"/>
      <w:b/>
      <w:bCs/>
    </w:rPr>
  </w:style>
  <w:style w:type="paragraph" w:customStyle="1" w:styleId="xl170">
    <w:name w:val="xl170"/>
    <w:basedOn w:val="Normal"/>
    <w:rsid w:val="00BB10F6"/>
    <w:pPr>
      <w:pBdr>
        <w:top w:val="single" w:sz="8" w:space="0" w:color="auto"/>
        <w:left w:val="single" w:sz="8" w:space="0" w:color="auto"/>
      </w:pBdr>
      <w:spacing w:before="100" w:beforeAutospacing="1" w:after="100" w:afterAutospacing="1"/>
    </w:pPr>
    <w:rPr>
      <w:rFonts w:ascii="Arial" w:eastAsia="Arial Unicode MS" w:hAnsi="Arial" w:cs="Arial"/>
      <w:color w:val="000000"/>
    </w:rPr>
  </w:style>
  <w:style w:type="paragraph" w:customStyle="1" w:styleId="xl171">
    <w:name w:val="xl171"/>
    <w:basedOn w:val="Normal"/>
    <w:rsid w:val="00BB10F6"/>
    <w:pPr>
      <w:pBdr>
        <w:top w:val="single" w:sz="8" w:space="0" w:color="auto"/>
      </w:pBdr>
      <w:spacing w:before="100" w:beforeAutospacing="1" w:after="100" w:afterAutospacing="1"/>
    </w:pPr>
    <w:rPr>
      <w:rFonts w:ascii="Arial" w:eastAsia="Arial Unicode MS" w:hAnsi="Arial" w:cs="Arial"/>
      <w:color w:val="000000"/>
    </w:rPr>
  </w:style>
  <w:style w:type="paragraph" w:customStyle="1" w:styleId="xl172">
    <w:name w:val="xl172"/>
    <w:basedOn w:val="Normal"/>
    <w:rsid w:val="00BB10F6"/>
    <w:pPr>
      <w:pBdr>
        <w:top w:val="single" w:sz="8" w:space="0" w:color="auto"/>
      </w:pBdr>
      <w:spacing w:before="100" w:beforeAutospacing="1" w:after="100" w:afterAutospacing="1"/>
    </w:pPr>
    <w:rPr>
      <w:rFonts w:ascii="Arial" w:eastAsia="Arial Unicode MS" w:hAnsi="Arial" w:cs="Arial"/>
      <w:color w:val="000000"/>
    </w:rPr>
  </w:style>
  <w:style w:type="paragraph" w:customStyle="1" w:styleId="xl173">
    <w:name w:val="xl173"/>
    <w:basedOn w:val="Normal"/>
    <w:rsid w:val="00BB10F6"/>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74">
    <w:name w:val="xl174"/>
    <w:basedOn w:val="Normal"/>
    <w:rsid w:val="00BB10F6"/>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175">
    <w:name w:val="xl175"/>
    <w:basedOn w:val="Normal"/>
    <w:rsid w:val="00BB10F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styleId="TOC1">
    <w:name w:val="toc 1"/>
    <w:basedOn w:val="Normal"/>
    <w:next w:val="Normal"/>
    <w:autoRedefine/>
    <w:uiPriority w:val="39"/>
    <w:rsid w:val="00BB10F6"/>
    <w:rPr>
      <w:b/>
    </w:rPr>
  </w:style>
  <w:style w:type="paragraph" w:styleId="TOC3">
    <w:name w:val="toc 3"/>
    <w:basedOn w:val="Normal"/>
    <w:next w:val="Normal"/>
    <w:autoRedefine/>
    <w:semiHidden/>
    <w:rsid w:val="00BB10F6"/>
    <w:pPr>
      <w:ind w:left="720"/>
    </w:pPr>
  </w:style>
  <w:style w:type="paragraph" w:styleId="TOC4">
    <w:name w:val="toc 4"/>
    <w:basedOn w:val="Normal"/>
    <w:next w:val="Normal"/>
    <w:autoRedefine/>
    <w:semiHidden/>
    <w:rsid w:val="00BB10F6"/>
    <w:pPr>
      <w:ind w:left="1080"/>
    </w:pPr>
  </w:style>
  <w:style w:type="paragraph" w:styleId="TOC5">
    <w:name w:val="toc 5"/>
    <w:basedOn w:val="Normal"/>
    <w:next w:val="Normal"/>
    <w:autoRedefine/>
    <w:semiHidden/>
    <w:rsid w:val="00BB10F6"/>
    <w:pPr>
      <w:ind w:left="960"/>
    </w:pPr>
  </w:style>
  <w:style w:type="paragraph" w:styleId="TOC6">
    <w:name w:val="toc 6"/>
    <w:basedOn w:val="Normal"/>
    <w:next w:val="Normal"/>
    <w:autoRedefine/>
    <w:semiHidden/>
    <w:rsid w:val="00BB10F6"/>
    <w:pPr>
      <w:ind w:left="1200"/>
    </w:pPr>
  </w:style>
  <w:style w:type="paragraph" w:styleId="TOC7">
    <w:name w:val="toc 7"/>
    <w:basedOn w:val="Normal"/>
    <w:next w:val="Normal"/>
    <w:autoRedefine/>
    <w:semiHidden/>
    <w:rsid w:val="00BB10F6"/>
    <w:pPr>
      <w:ind w:left="1440"/>
    </w:pPr>
  </w:style>
  <w:style w:type="paragraph" w:styleId="TOC8">
    <w:name w:val="toc 8"/>
    <w:basedOn w:val="Normal"/>
    <w:next w:val="Normal"/>
    <w:autoRedefine/>
    <w:semiHidden/>
    <w:rsid w:val="00BB10F6"/>
    <w:pPr>
      <w:ind w:left="1680"/>
    </w:pPr>
  </w:style>
  <w:style w:type="paragraph" w:styleId="TOC9">
    <w:name w:val="toc 9"/>
    <w:basedOn w:val="Normal"/>
    <w:next w:val="Normal"/>
    <w:autoRedefine/>
    <w:semiHidden/>
    <w:rsid w:val="00BB10F6"/>
    <w:pPr>
      <w:ind w:left="1920"/>
    </w:pPr>
  </w:style>
  <w:style w:type="paragraph" w:customStyle="1" w:styleId="Headgin5">
    <w:name w:val="Headgin 5"/>
    <w:basedOn w:val="Normal"/>
    <w:rsid w:val="00BB10F6"/>
    <w:rPr>
      <w:b/>
      <w:bCs/>
    </w:rPr>
  </w:style>
  <w:style w:type="paragraph" w:customStyle="1" w:styleId="Heading3a">
    <w:name w:val="Heading 3a"/>
    <w:basedOn w:val="Heading3"/>
    <w:rsid w:val="00BB10F6"/>
  </w:style>
  <w:style w:type="character" w:styleId="CommentReference">
    <w:name w:val="annotation reference"/>
    <w:semiHidden/>
    <w:rsid w:val="007D7A41"/>
    <w:rPr>
      <w:sz w:val="16"/>
      <w:szCs w:val="16"/>
    </w:rPr>
  </w:style>
  <w:style w:type="paragraph" w:styleId="CommentText">
    <w:name w:val="annotation text"/>
    <w:basedOn w:val="Normal"/>
    <w:semiHidden/>
    <w:rsid w:val="007D7A41"/>
    <w:rPr>
      <w:sz w:val="20"/>
      <w:szCs w:val="20"/>
    </w:rPr>
  </w:style>
  <w:style w:type="paragraph" w:styleId="CommentSubject">
    <w:name w:val="annotation subject"/>
    <w:basedOn w:val="CommentText"/>
    <w:next w:val="CommentText"/>
    <w:semiHidden/>
    <w:rsid w:val="007D7A41"/>
    <w:rPr>
      <w:b/>
      <w:bCs/>
    </w:rPr>
  </w:style>
  <w:style w:type="paragraph" w:customStyle="1" w:styleId="ListBulletIndent">
    <w:name w:val="List Bullet Indent"/>
    <w:basedOn w:val="Normal"/>
    <w:qFormat/>
    <w:rsid w:val="00680F96"/>
    <w:pPr>
      <w:numPr>
        <w:numId w:val="6"/>
      </w:numPr>
      <w:spacing w:after="120"/>
      <w:jc w:val="both"/>
    </w:pPr>
    <w:rPr>
      <w:rFonts w:ascii="Cambria" w:hAnsi="Cambria"/>
    </w:rPr>
  </w:style>
  <w:style w:type="paragraph" w:customStyle="1" w:styleId="IndentedText">
    <w:name w:val="Indented Text"/>
    <w:basedOn w:val="Normal"/>
    <w:uiPriority w:val="99"/>
    <w:qFormat/>
    <w:rsid w:val="00680F96"/>
    <w:pPr>
      <w:spacing w:after="120"/>
      <w:ind w:left="720"/>
      <w:jc w:val="both"/>
    </w:pPr>
    <w:rPr>
      <w:rFonts w:ascii="Cambria" w:hAnsi="Cambria"/>
    </w:rPr>
  </w:style>
  <w:style w:type="paragraph" w:customStyle="1" w:styleId="Listbulletintented2">
    <w:name w:val="List bullet intented 2"/>
    <w:basedOn w:val="ListBulletIndent"/>
    <w:qFormat/>
    <w:rsid w:val="00680F96"/>
    <w:pPr>
      <w:numPr>
        <w:ilvl w:val="1"/>
      </w:numPr>
    </w:pPr>
  </w:style>
  <w:style w:type="table" w:styleId="TableGrid">
    <w:name w:val="Table Grid"/>
    <w:basedOn w:val="TableNormal"/>
    <w:rsid w:val="00180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ptBoldLeft05Before2ptAfter2pt">
    <w:name w:val="Style 10 pt Bold Left:  0.5&quot; Before:  2 pt After:  2 pt"/>
    <w:basedOn w:val="Normal"/>
    <w:rsid w:val="00EE61FD"/>
    <w:pPr>
      <w:spacing w:before="40" w:after="40"/>
      <w:ind w:left="720"/>
    </w:pPr>
    <w:rPr>
      <w:b/>
      <w:bCs/>
      <w:sz w:val="20"/>
      <w:szCs w:val="20"/>
      <w:lang w:eastAsia="ko-KR"/>
    </w:rPr>
  </w:style>
  <w:style w:type="paragraph" w:customStyle="1" w:styleId="Finding">
    <w:name w:val="Finding"/>
    <w:basedOn w:val="Normal"/>
    <w:link w:val="FindingChar"/>
    <w:autoRedefine/>
    <w:rsid w:val="00F84885"/>
    <w:pPr>
      <w:keepNext/>
    </w:pPr>
  </w:style>
  <w:style w:type="character" w:customStyle="1" w:styleId="FindingChar">
    <w:name w:val="Finding Char"/>
    <w:link w:val="Finding"/>
    <w:locked/>
    <w:rsid w:val="00F84885"/>
    <w:rPr>
      <w:sz w:val="24"/>
      <w:szCs w:val="24"/>
    </w:rPr>
  </w:style>
  <w:style w:type="paragraph" w:customStyle="1" w:styleId="Body">
    <w:name w:val="Body"/>
    <w:basedOn w:val="Normal"/>
    <w:link w:val="BodyChar"/>
    <w:rsid w:val="008D7164"/>
    <w:pPr>
      <w:spacing w:after="120"/>
    </w:pPr>
  </w:style>
  <w:style w:type="character" w:customStyle="1" w:styleId="BodyChar">
    <w:name w:val="Body Char"/>
    <w:link w:val="Body"/>
    <w:locked/>
    <w:rsid w:val="008D7164"/>
    <w:rPr>
      <w:sz w:val="24"/>
      <w:szCs w:val="24"/>
    </w:rPr>
  </w:style>
  <w:style w:type="character" w:customStyle="1" w:styleId="TitleChar">
    <w:name w:val="Title Char"/>
    <w:link w:val="Title"/>
    <w:rsid w:val="00CB6C5D"/>
    <w:rPr>
      <w:b/>
      <w:color w:val="000000"/>
      <w:sz w:val="32"/>
      <w:szCs w:val="28"/>
    </w:rPr>
  </w:style>
  <w:style w:type="character" w:customStyle="1" w:styleId="BodyTextIndentChar">
    <w:name w:val="Body Text Indent Char"/>
    <w:link w:val="BodyTextIndent"/>
    <w:rsid w:val="00CB6C5D"/>
    <w:rPr>
      <w:sz w:val="24"/>
      <w:szCs w:val="24"/>
    </w:rPr>
  </w:style>
  <w:style w:type="paragraph" w:styleId="ListParagraph">
    <w:name w:val="List Paragraph"/>
    <w:basedOn w:val="Normal"/>
    <w:uiPriority w:val="34"/>
    <w:qFormat/>
    <w:rsid w:val="001D6D33"/>
    <w:pPr>
      <w:ind w:left="720"/>
      <w:contextualSpacing/>
      <w:jc w:val="both"/>
    </w:pPr>
    <w:rPr>
      <w:color w:val="000000"/>
    </w:rPr>
  </w:style>
  <w:style w:type="paragraph" w:customStyle="1" w:styleId="Findingstatement">
    <w:name w:val="Finding statement"/>
    <w:basedOn w:val="Heading3"/>
    <w:link w:val="FindingstatementChar"/>
    <w:qFormat/>
    <w:rsid w:val="00813147"/>
    <w:pPr>
      <w:keepNext w:val="0"/>
      <w:numPr>
        <w:numId w:val="25"/>
      </w:numPr>
      <w:spacing w:after="120"/>
      <w:jc w:val="both"/>
    </w:pPr>
    <w:rPr>
      <w:bCs w:val="0"/>
      <w:color w:val="000000"/>
      <w:szCs w:val="24"/>
      <w:u w:val="none"/>
    </w:rPr>
  </w:style>
  <w:style w:type="character" w:customStyle="1" w:styleId="FindingstatementChar">
    <w:name w:val="Finding statement Char"/>
    <w:link w:val="Findingstatement"/>
    <w:rsid w:val="00813147"/>
    <w:rPr>
      <w:b/>
      <w:color w:val="000000"/>
      <w:sz w:val="24"/>
      <w:szCs w:val="24"/>
    </w:rPr>
  </w:style>
  <w:style w:type="paragraph" w:customStyle="1" w:styleId="Level1">
    <w:name w:val="Level 1"/>
    <w:basedOn w:val="Normal"/>
    <w:autoRedefine/>
    <w:rsid w:val="003F6B94"/>
    <w:pPr>
      <w:keepNext/>
      <w:spacing w:before="200" w:after="120"/>
    </w:pPr>
    <w:rPr>
      <w:b/>
      <w:u w:val="single"/>
    </w:rPr>
  </w:style>
  <w:style w:type="paragraph" w:customStyle="1" w:styleId="Instructions">
    <w:name w:val="Instructions"/>
    <w:basedOn w:val="Normal"/>
    <w:qFormat/>
    <w:rsid w:val="003F6B94"/>
    <w:pPr>
      <w:jc w:val="both"/>
    </w:pPr>
    <w:rPr>
      <w:i/>
    </w:rPr>
  </w:style>
  <w:style w:type="paragraph" w:customStyle="1" w:styleId="Level2">
    <w:name w:val="Level 2"/>
    <w:basedOn w:val="Normal"/>
    <w:link w:val="Level2Char"/>
    <w:autoRedefine/>
    <w:rsid w:val="00DB26B6"/>
    <w:pPr>
      <w:keepNext/>
      <w:spacing w:before="200" w:after="120"/>
    </w:pPr>
    <w:rPr>
      <w:b/>
    </w:rPr>
  </w:style>
  <w:style w:type="character" w:customStyle="1" w:styleId="Level2Char">
    <w:name w:val="Level 2 Char"/>
    <w:link w:val="Level2"/>
    <w:rsid w:val="00DB26B6"/>
    <w:rPr>
      <w:b/>
      <w:sz w:val="24"/>
      <w:szCs w:val="24"/>
    </w:rPr>
  </w:style>
  <w:style w:type="character" w:styleId="Emphasis">
    <w:name w:val="Emphasis"/>
    <w:qFormat/>
    <w:rsid w:val="00DB26B6"/>
    <w:rPr>
      <w:i/>
      <w:iCs/>
    </w:rPr>
  </w:style>
  <w:style w:type="paragraph" w:styleId="NoSpacing">
    <w:name w:val="No Spacing"/>
    <w:uiPriority w:val="1"/>
    <w:qFormat/>
    <w:rsid w:val="005250E5"/>
    <w:rPr>
      <w:rFonts w:ascii="Calibri" w:eastAsia="Calibri" w:hAnsi="Calibri"/>
      <w:sz w:val="22"/>
      <w:szCs w:val="22"/>
    </w:rPr>
  </w:style>
  <w:style w:type="paragraph" w:styleId="Revision">
    <w:name w:val="Revision"/>
    <w:hidden/>
    <w:uiPriority w:val="99"/>
    <w:semiHidden/>
    <w:rsid w:val="0031756D"/>
    <w:rPr>
      <w:sz w:val="24"/>
      <w:szCs w:val="24"/>
    </w:rPr>
  </w:style>
  <w:style w:type="character" w:styleId="UnresolvedMention">
    <w:name w:val="Unresolved Mention"/>
    <w:basedOn w:val="DefaultParagraphFont"/>
    <w:uiPriority w:val="99"/>
    <w:semiHidden/>
    <w:unhideWhenUsed/>
    <w:rsid w:val="00621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75739">
      <w:bodyDiv w:val="1"/>
      <w:marLeft w:val="0"/>
      <w:marRight w:val="0"/>
      <w:marTop w:val="0"/>
      <w:marBottom w:val="0"/>
      <w:divBdr>
        <w:top w:val="none" w:sz="0" w:space="0" w:color="auto"/>
        <w:left w:val="none" w:sz="0" w:space="0" w:color="auto"/>
        <w:bottom w:val="none" w:sz="0" w:space="0" w:color="auto"/>
        <w:right w:val="none" w:sz="0" w:space="0" w:color="auto"/>
      </w:divBdr>
    </w:div>
    <w:div w:id="118382494">
      <w:bodyDiv w:val="1"/>
      <w:marLeft w:val="0"/>
      <w:marRight w:val="0"/>
      <w:marTop w:val="0"/>
      <w:marBottom w:val="0"/>
      <w:divBdr>
        <w:top w:val="none" w:sz="0" w:space="0" w:color="auto"/>
        <w:left w:val="none" w:sz="0" w:space="0" w:color="auto"/>
        <w:bottom w:val="none" w:sz="0" w:space="0" w:color="auto"/>
        <w:right w:val="none" w:sz="0" w:space="0" w:color="auto"/>
      </w:divBdr>
    </w:div>
    <w:div w:id="208419249">
      <w:bodyDiv w:val="1"/>
      <w:marLeft w:val="0"/>
      <w:marRight w:val="0"/>
      <w:marTop w:val="0"/>
      <w:marBottom w:val="0"/>
      <w:divBdr>
        <w:top w:val="none" w:sz="0" w:space="0" w:color="auto"/>
        <w:left w:val="none" w:sz="0" w:space="0" w:color="auto"/>
        <w:bottom w:val="none" w:sz="0" w:space="0" w:color="auto"/>
        <w:right w:val="none" w:sz="0" w:space="0" w:color="auto"/>
      </w:divBdr>
    </w:div>
    <w:div w:id="530533194">
      <w:bodyDiv w:val="1"/>
      <w:marLeft w:val="0"/>
      <w:marRight w:val="0"/>
      <w:marTop w:val="0"/>
      <w:marBottom w:val="0"/>
      <w:divBdr>
        <w:top w:val="none" w:sz="0" w:space="0" w:color="auto"/>
        <w:left w:val="none" w:sz="0" w:space="0" w:color="auto"/>
        <w:bottom w:val="none" w:sz="0" w:space="0" w:color="auto"/>
        <w:right w:val="none" w:sz="0" w:space="0" w:color="auto"/>
      </w:divBdr>
    </w:div>
    <w:div w:id="566187374">
      <w:bodyDiv w:val="1"/>
      <w:marLeft w:val="0"/>
      <w:marRight w:val="0"/>
      <w:marTop w:val="0"/>
      <w:marBottom w:val="0"/>
      <w:divBdr>
        <w:top w:val="none" w:sz="0" w:space="0" w:color="auto"/>
        <w:left w:val="none" w:sz="0" w:space="0" w:color="auto"/>
        <w:bottom w:val="none" w:sz="0" w:space="0" w:color="auto"/>
        <w:right w:val="none" w:sz="0" w:space="0" w:color="auto"/>
      </w:divBdr>
    </w:div>
    <w:div w:id="642660868">
      <w:bodyDiv w:val="1"/>
      <w:marLeft w:val="0"/>
      <w:marRight w:val="0"/>
      <w:marTop w:val="0"/>
      <w:marBottom w:val="0"/>
      <w:divBdr>
        <w:top w:val="none" w:sz="0" w:space="0" w:color="auto"/>
        <w:left w:val="none" w:sz="0" w:space="0" w:color="auto"/>
        <w:bottom w:val="none" w:sz="0" w:space="0" w:color="auto"/>
        <w:right w:val="none" w:sz="0" w:space="0" w:color="auto"/>
      </w:divBdr>
    </w:div>
    <w:div w:id="845242807">
      <w:bodyDiv w:val="1"/>
      <w:marLeft w:val="0"/>
      <w:marRight w:val="0"/>
      <w:marTop w:val="0"/>
      <w:marBottom w:val="0"/>
      <w:divBdr>
        <w:top w:val="none" w:sz="0" w:space="0" w:color="auto"/>
        <w:left w:val="none" w:sz="0" w:space="0" w:color="auto"/>
        <w:bottom w:val="none" w:sz="0" w:space="0" w:color="auto"/>
        <w:right w:val="none" w:sz="0" w:space="0" w:color="auto"/>
      </w:divBdr>
    </w:div>
    <w:div w:id="973559981">
      <w:bodyDiv w:val="1"/>
      <w:marLeft w:val="0"/>
      <w:marRight w:val="0"/>
      <w:marTop w:val="0"/>
      <w:marBottom w:val="0"/>
      <w:divBdr>
        <w:top w:val="none" w:sz="0" w:space="0" w:color="auto"/>
        <w:left w:val="none" w:sz="0" w:space="0" w:color="auto"/>
        <w:bottom w:val="none" w:sz="0" w:space="0" w:color="auto"/>
        <w:right w:val="none" w:sz="0" w:space="0" w:color="auto"/>
      </w:divBdr>
    </w:div>
    <w:div w:id="1097487336">
      <w:bodyDiv w:val="1"/>
      <w:marLeft w:val="0"/>
      <w:marRight w:val="0"/>
      <w:marTop w:val="0"/>
      <w:marBottom w:val="0"/>
      <w:divBdr>
        <w:top w:val="none" w:sz="0" w:space="0" w:color="auto"/>
        <w:left w:val="none" w:sz="0" w:space="0" w:color="auto"/>
        <w:bottom w:val="none" w:sz="0" w:space="0" w:color="auto"/>
        <w:right w:val="none" w:sz="0" w:space="0" w:color="auto"/>
      </w:divBdr>
    </w:div>
    <w:div w:id="1198004962">
      <w:bodyDiv w:val="1"/>
      <w:marLeft w:val="0"/>
      <w:marRight w:val="0"/>
      <w:marTop w:val="0"/>
      <w:marBottom w:val="0"/>
      <w:divBdr>
        <w:top w:val="none" w:sz="0" w:space="0" w:color="auto"/>
        <w:left w:val="none" w:sz="0" w:space="0" w:color="auto"/>
        <w:bottom w:val="none" w:sz="0" w:space="0" w:color="auto"/>
        <w:right w:val="none" w:sz="0" w:space="0" w:color="auto"/>
      </w:divBdr>
    </w:div>
    <w:div w:id="1270114897">
      <w:bodyDiv w:val="1"/>
      <w:marLeft w:val="0"/>
      <w:marRight w:val="0"/>
      <w:marTop w:val="0"/>
      <w:marBottom w:val="0"/>
      <w:divBdr>
        <w:top w:val="none" w:sz="0" w:space="0" w:color="auto"/>
        <w:left w:val="none" w:sz="0" w:space="0" w:color="auto"/>
        <w:bottom w:val="none" w:sz="0" w:space="0" w:color="auto"/>
        <w:right w:val="none" w:sz="0" w:space="0" w:color="auto"/>
      </w:divBdr>
    </w:div>
    <w:div w:id="1296764280">
      <w:bodyDiv w:val="1"/>
      <w:marLeft w:val="0"/>
      <w:marRight w:val="0"/>
      <w:marTop w:val="0"/>
      <w:marBottom w:val="0"/>
      <w:divBdr>
        <w:top w:val="none" w:sz="0" w:space="0" w:color="auto"/>
        <w:left w:val="none" w:sz="0" w:space="0" w:color="auto"/>
        <w:bottom w:val="none" w:sz="0" w:space="0" w:color="auto"/>
        <w:right w:val="none" w:sz="0" w:space="0" w:color="auto"/>
      </w:divBdr>
    </w:div>
    <w:div w:id="1420441593">
      <w:bodyDiv w:val="1"/>
      <w:marLeft w:val="0"/>
      <w:marRight w:val="0"/>
      <w:marTop w:val="0"/>
      <w:marBottom w:val="0"/>
      <w:divBdr>
        <w:top w:val="none" w:sz="0" w:space="0" w:color="auto"/>
        <w:left w:val="none" w:sz="0" w:space="0" w:color="auto"/>
        <w:bottom w:val="none" w:sz="0" w:space="0" w:color="auto"/>
        <w:right w:val="none" w:sz="0" w:space="0" w:color="auto"/>
      </w:divBdr>
    </w:div>
    <w:div w:id="1618443627">
      <w:bodyDiv w:val="1"/>
      <w:marLeft w:val="0"/>
      <w:marRight w:val="0"/>
      <w:marTop w:val="0"/>
      <w:marBottom w:val="0"/>
      <w:divBdr>
        <w:top w:val="none" w:sz="0" w:space="0" w:color="auto"/>
        <w:left w:val="none" w:sz="0" w:space="0" w:color="auto"/>
        <w:bottom w:val="none" w:sz="0" w:space="0" w:color="auto"/>
        <w:right w:val="none" w:sz="0" w:space="0" w:color="auto"/>
      </w:divBdr>
    </w:div>
    <w:div w:id="1675107604">
      <w:bodyDiv w:val="1"/>
      <w:marLeft w:val="0"/>
      <w:marRight w:val="0"/>
      <w:marTop w:val="0"/>
      <w:marBottom w:val="0"/>
      <w:divBdr>
        <w:top w:val="none" w:sz="0" w:space="0" w:color="auto"/>
        <w:left w:val="none" w:sz="0" w:space="0" w:color="auto"/>
        <w:bottom w:val="none" w:sz="0" w:space="0" w:color="auto"/>
        <w:right w:val="none" w:sz="0" w:space="0" w:color="auto"/>
      </w:divBdr>
    </w:div>
    <w:div w:id="1688291513">
      <w:bodyDiv w:val="1"/>
      <w:marLeft w:val="0"/>
      <w:marRight w:val="0"/>
      <w:marTop w:val="0"/>
      <w:marBottom w:val="0"/>
      <w:divBdr>
        <w:top w:val="none" w:sz="0" w:space="0" w:color="auto"/>
        <w:left w:val="none" w:sz="0" w:space="0" w:color="auto"/>
        <w:bottom w:val="none" w:sz="0" w:space="0" w:color="auto"/>
        <w:right w:val="none" w:sz="0" w:space="0" w:color="auto"/>
      </w:divBdr>
    </w:div>
    <w:div w:id="1787583407">
      <w:bodyDiv w:val="1"/>
      <w:marLeft w:val="0"/>
      <w:marRight w:val="0"/>
      <w:marTop w:val="0"/>
      <w:marBottom w:val="0"/>
      <w:divBdr>
        <w:top w:val="none" w:sz="0" w:space="0" w:color="auto"/>
        <w:left w:val="none" w:sz="0" w:space="0" w:color="auto"/>
        <w:bottom w:val="none" w:sz="0" w:space="0" w:color="auto"/>
        <w:right w:val="none" w:sz="0" w:space="0" w:color="auto"/>
      </w:divBdr>
    </w:div>
    <w:div w:id="1819347880">
      <w:bodyDiv w:val="1"/>
      <w:marLeft w:val="0"/>
      <w:marRight w:val="0"/>
      <w:marTop w:val="0"/>
      <w:marBottom w:val="0"/>
      <w:divBdr>
        <w:top w:val="none" w:sz="0" w:space="0" w:color="auto"/>
        <w:left w:val="none" w:sz="0" w:space="0" w:color="auto"/>
        <w:bottom w:val="none" w:sz="0" w:space="0" w:color="auto"/>
        <w:right w:val="none" w:sz="0" w:space="0" w:color="auto"/>
      </w:divBdr>
    </w:div>
    <w:div w:id="1898127413">
      <w:bodyDiv w:val="1"/>
      <w:marLeft w:val="0"/>
      <w:marRight w:val="0"/>
      <w:marTop w:val="0"/>
      <w:marBottom w:val="0"/>
      <w:divBdr>
        <w:top w:val="none" w:sz="0" w:space="0" w:color="auto"/>
        <w:left w:val="none" w:sz="0" w:space="0" w:color="auto"/>
        <w:bottom w:val="none" w:sz="0" w:space="0" w:color="auto"/>
        <w:right w:val="none" w:sz="0" w:space="0" w:color="auto"/>
      </w:divBdr>
    </w:div>
    <w:div w:id="196511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charter/acct.html?section=criteria" TargetMode="External"/><Relationship Id="rId18" Type="http://schemas.openxmlformats.org/officeDocument/2006/relationships/image" Target="media/image5.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profiles.doe.mass.edu/grad/grad_report.aspx?orgcode=04790505&amp;orgtypecode=6&amp;&amp;fycode=20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rofiles.doe.mass.edu/"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DESE-231-64414</_dlc_DocId>
    <_dlc_DocIdUrl xmlns="733efe1c-5bbe-4968-87dc-d400e65c879f">
      <Url>https://sharepoint.doemass.org/ese/webteam/cps/_layouts/DocIdRedir.aspx?ID=DESE-231-64414</Url>
      <Description>DESE-231-64414</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78F57A-ABF5-4040-B756-31F89760A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88BD62-743E-473D-A48B-4372FBB1ED7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3CF2B58-80EB-44E7-B68C-A4E91ACA4B9A}">
  <ds:schemaRefs>
    <ds:schemaRef ds:uri="http://schemas.microsoft.com/sharepoint/v3/contenttype/forms"/>
  </ds:schemaRefs>
</ds:datastoreItem>
</file>

<file path=customXml/itemProps4.xml><?xml version="1.0" encoding="utf-8"?>
<ds:datastoreItem xmlns:ds="http://schemas.openxmlformats.org/officeDocument/2006/customXml" ds:itemID="{F8819CA8-E128-4F3E-88CE-23591A9AB63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12470</Words>
  <Characters>71080</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Mystic Valley Regional Charter School Summary of Review February 2013</vt:lpstr>
    </vt:vector>
  </TitlesOfParts>
  <Company/>
  <LinksUpToDate>false</LinksUpToDate>
  <CharactersWithSpaces>83384</CharactersWithSpaces>
  <SharedDoc>false</SharedDoc>
  <HLinks>
    <vt:vector size="72" baseType="variant">
      <vt:variant>
        <vt:i4>2818140</vt:i4>
      </vt:variant>
      <vt:variant>
        <vt:i4>63</vt:i4>
      </vt:variant>
      <vt:variant>
        <vt:i4>0</vt:i4>
      </vt:variant>
      <vt:variant>
        <vt:i4>5</vt:i4>
      </vt:variant>
      <vt:variant>
        <vt:lpwstr>http://profiles.doe.mass.edu/grad/grad_report.aspx?orgcode=04790505&amp;orgtypecode=6&amp;&amp;fycode=2011</vt:lpwstr>
      </vt:variant>
      <vt:variant>
        <vt:lpwstr/>
      </vt:variant>
      <vt:variant>
        <vt:i4>5570647</vt:i4>
      </vt:variant>
      <vt:variant>
        <vt:i4>60</vt:i4>
      </vt:variant>
      <vt:variant>
        <vt:i4>0</vt:i4>
      </vt:variant>
      <vt:variant>
        <vt:i4>5</vt:i4>
      </vt:variant>
      <vt:variant>
        <vt:lpwstr>http://profiles.doe.mass.edu/</vt:lpwstr>
      </vt:variant>
      <vt:variant>
        <vt:lpwstr/>
      </vt:variant>
      <vt:variant>
        <vt:i4>5111898</vt:i4>
      </vt:variant>
      <vt:variant>
        <vt:i4>57</vt:i4>
      </vt:variant>
      <vt:variant>
        <vt:i4>0</vt:i4>
      </vt:variant>
      <vt:variant>
        <vt:i4>5</vt:i4>
      </vt:variant>
      <vt:variant>
        <vt:lpwstr>http://www.doe.mass.edu/charter/guides/commoncriteria.pdf</vt:lpwstr>
      </vt:variant>
      <vt:variant>
        <vt:lpwstr/>
      </vt:variant>
      <vt:variant>
        <vt:i4>1966134</vt:i4>
      </vt:variant>
      <vt:variant>
        <vt:i4>50</vt:i4>
      </vt:variant>
      <vt:variant>
        <vt:i4>0</vt:i4>
      </vt:variant>
      <vt:variant>
        <vt:i4>5</vt:i4>
      </vt:variant>
      <vt:variant>
        <vt:lpwstr/>
      </vt:variant>
      <vt:variant>
        <vt:lpwstr>_Toc342568101</vt:lpwstr>
      </vt:variant>
      <vt:variant>
        <vt:i4>1966134</vt:i4>
      </vt:variant>
      <vt:variant>
        <vt:i4>44</vt:i4>
      </vt:variant>
      <vt:variant>
        <vt:i4>0</vt:i4>
      </vt:variant>
      <vt:variant>
        <vt:i4>5</vt:i4>
      </vt:variant>
      <vt:variant>
        <vt:lpwstr/>
      </vt:variant>
      <vt:variant>
        <vt:lpwstr>_Toc342568100</vt:lpwstr>
      </vt:variant>
      <vt:variant>
        <vt:i4>1507383</vt:i4>
      </vt:variant>
      <vt:variant>
        <vt:i4>38</vt:i4>
      </vt:variant>
      <vt:variant>
        <vt:i4>0</vt:i4>
      </vt:variant>
      <vt:variant>
        <vt:i4>5</vt:i4>
      </vt:variant>
      <vt:variant>
        <vt:lpwstr/>
      </vt:variant>
      <vt:variant>
        <vt:lpwstr>_Toc342568099</vt:lpwstr>
      </vt:variant>
      <vt:variant>
        <vt:i4>1507383</vt:i4>
      </vt:variant>
      <vt:variant>
        <vt:i4>32</vt:i4>
      </vt:variant>
      <vt:variant>
        <vt:i4>0</vt:i4>
      </vt:variant>
      <vt:variant>
        <vt:i4>5</vt:i4>
      </vt:variant>
      <vt:variant>
        <vt:lpwstr/>
      </vt:variant>
      <vt:variant>
        <vt:lpwstr>_Toc342568098</vt:lpwstr>
      </vt:variant>
      <vt:variant>
        <vt:i4>1507383</vt:i4>
      </vt:variant>
      <vt:variant>
        <vt:i4>26</vt:i4>
      </vt:variant>
      <vt:variant>
        <vt:i4>0</vt:i4>
      </vt:variant>
      <vt:variant>
        <vt:i4>5</vt:i4>
      </vt:variant>
      <vt:variant>
        <vt:lpwstr/>
      </vt:variant>
      <vt:variant>
        <vt:lpwstr>_Toc342568097</vt:lpwstr>
      </vt:variant>
      <vt:variant>
        <vt:i4>1507383</vt:i4>
      </vt:variant>
      <vt:variant>
        <vt:i4>20</vt:i4>
      </vt:variant>
      <vt:variant>
        <vt:i4>0</vt:i4>
      </vt:variant>
      <vt:variant>
        <vt:i4>5</vt:i4>
      </vt:variant>
      <vt:variant>
        <vt:lpwstr/>
      </vt:variant>
      <vt:variant>
        <vt:lpwstr>_Toc342568096</vt:lpwstr>
      </vt:variant>
      <vt:variant>
        <vt:i4>1507383</vt:i4>
      </vt:variant>
      <vt:variant>
        <vt:i4>14</vt:i4>
      </vt:variant>
      <vt:variant>
        <vt:i4>0</vt:i4>
      </vt:variant>
      <vt:variant>
        <vt:i4>5</vt:i4>
      </vt:variant>
      <vt:variant>
        <vt:lpwstr/>
      </vt:variant>
      <vt:variant>
        <vt:lpwstr>_Toc342568095</vt:lpwstr>
      </vt:variant>
      <vt:variant>
        <vt:i4>1507383</vt:i4>
      </vt:variant>
      <vt:variant>
        <vt:i4>8</vt:i4>
      </vt:variant>
      <vt:variant>
        <vt:i4>0</vt:i4>
      </vt:variant>
      <vt:variant>
        <vt:i4>5</vt:i4>
      </vt:variant>
      <vt:variant>
        <vt:lpwstr/>
      </vt:variant>
      <vt:variant>
        <vt:lpwstr>_Toc342568094</vt:lpwstr>
      </vt:variant>
      <vt:variant>
        <vt:i4>1507383</vt:i4>
      </vt:variant>
      <vt:variant>
        <vt:i4>2</vt:i4>
      </vt:variant>
      <vt:variant>
        <vt:i4>0</vt:i4>
      </vt:variant>
      <vt:variant>
        <vt:i4>5</vt:i4>
      </vt:variant>
      <vt:variant>
        <vt:lpwstr/>
      </vt:variant>
      <vt:variant>
        <vt:lpwstr>_Toc342568093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Mystic Valley Regional Charter School Summary of Review February 2013</dc:title>
  <dc:creator>DESE</dc:creator>
  <cp:lastModifiedBy>Zou, Dong (EOE)</cp:lastModifiedBy>
  <cp:revision>3</cp:revision>
  <cp:lastPrinted>2013-05-10T17:41:00Z</cp:lastPrinted>
  <dcterms:created xsi:type="dcterms:W3CDTF">2020-09-10T17:05:00Z</dcterms:created>
  <dcterms:modified xsi:type="dcterms:W3CDTF">2020-09-10T22:58:00Z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10 2020</vt:lpwstr>
  </property>
</Properties>
</file>