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94" w:rsidRDefault="00B51950">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blip>
                    <a:srcRect/>
                    <a:stretch>
                      <a:fillRect/>
                    </a:stretch>
                  </pic:blipFill>
                  <pic:spPr bwMode="auto">
                    <a:xfrm>
                      <a:off x="0" y="0"/>
                      <a:ext cx="1090930" cy="1371600"/>
                    </a:xfrm>
                    <a:prstGeom prst="rect">
                      <a:avLst/>
                    </a:prstGeom>
                    <a:noFill/>
                  </pic:spPr>
                </pic:pic>
              </a:graphicData>
            </a:graphic>
          </wp:anchor>
        </w:drawing>
      </w:r>
      <w:bookmarkEnd w:id="0"/>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140218">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simplePos x="0" y="0"/>
                <wp:positionH relativeFrom="column">
                  <wp:posOffset>24765</wp:posOffset>
                </wp:positionH>
                <wp:positionV relativeFrom="paragraph">
                  <wp:posOffset>64770</wp:posOffset>
                </wp:positionV>
                <wp:extent cx="5066030" cy="0"/>
                <wp:effectExtent l="15240" t="7620" r="1460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5c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7dDpN70A0OvgSUgyJxjr/lesOBaPEEjhHYHJYOx+IkGIICfcovRJS&#10;RrGlQj2wnTykacxwWgoWvCHO2d22khYdSJiX+MWywHMbZvVesYjWcsKWF9sTIc823C5VwINagM/F&#10;Og/Er8f0cTlbzvJRPpkuR3la16MvqyofTVfZw319V1dVnf0O1LK8aAVjXAV2w3Bm+f+Jf3km57G6&#10;jue1D8lb9NgwIDv8I+koZtDvPAlbzU4bO4gM8xiDL28nDPztHuzbF774A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Rq/lwS&#10;AgAAKQQAAA4AAAAAAAAAAAAAAAAALgIAAGRycy9lMm9Eb2MueG1sUEsBAi0AFAAGAAgAAAAhAOzZ&#10;Hs/bAAAABwEAAA8AAAAAAAAAAAAAAAAAbAQAAGRycy9kb3ducmV2LnhtbFBLBQYAAAAABAAEAPMA&#10;AAB0BQAAAAA=&#10;" o:allowincell="f" strokeweight="1pt"/>
            </w:pict>
          </mc:Fallback>
        </mc:AlternateContent>
      </w:r>
    </w:p>
    <w:p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9601A8">
          <w:footerReference w:type="default" r:id="rId9"/>
          <w:endnotePr>
            <w:numFmt w:val="decimal"/>
          </w:endnotePr>
          <w:pgSz w:w="12240" w:h="15840"/>
          <w:pgMar w:top="864" w:right="1080" w:bottom="1440" w:left="1800" w:header="1440" w:footer="1440" w:gutter="0"/>
          <w:cols w:space="720"/>
          <w:noEndnote/>
          <w:titlePg/>
          <w:docGrid w:linePitch="326"/>
        </w:sectPr>
      </w:pPr>
    </w:p>
    <w:p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C974A6" w:rsidTr="000F7B60">
        <w:tc>
          <w:tcPr>
            <w:tcW w:w="2988" w:type="dxa"/>
          </w:tcPr>
          <w:p w:rsidR="00571666" w:rsidRPr="000F7B60" w:rsidRDefault="00571666" w:rsidP="000F7B60">
            <w:pPr>
              <w:jc w:val="center"/>
              <w:rPr>
                <w:rFonts w:ascii="Arial" w:hAnsi="Arial" w:cs="Arial"/>
                <w:sz w:val="16"/>
                <w:szCs w:val="16"/>
              </w:rPr>
            </w:pPr>
            <w:r w:rsidRPr="000F7B60">
              <w:rPr>
                <w:rFonts w:ascii="Arial" w:hAnsi="Arial" w:cs="Arial"/>
                <w:sz w:val="16"/>
                <w:szCs w:val="16"/>
              </w:rPr>
              <w:t>Mitchell D. Chester, Ed.D</w:t>
            </w:r>
            <w:r w:rsidR="00E77FAD" w:rsidRPr="000F7B60">
              <w:rPr>
                <w:rFonts w:ascii="Arial" w:hAnsi="Arial" w:cs="Arial"/>
                <w:sz w:val="16"/>
                <w:szCs w:val="16"/>
              </w:rPr>
              <w:t>.</w:t>
            </w:r>
          </w:p>
          <w:p w:rsidR="00C974A6" w:rsidRPr="000F7B60" w:rsidRDefault="00C974A6" w:rsidP="000F7B60">
            <w:pPr>
              <w:jc w:val="center"/>
              <w:rPr>
                <w:rFonts w:ascii="Arial" w:hAnsi="Arial"/>
                <w:i/>
                <w:sz w:val="16"/>
                <w:szCs w:val="16"/>
              </w:rPr>
            </w:pPr>
            <w:r w:rsidRPr="000F7B60">
              <w:rPr>
                <w:rFonts w:ascii="Arial" w:hAnsi="Arial"/>
                <w:i/>
                <w:sz w:val="16"/>
                <w:szCs w:val="16"/>
              </w:rPr>
              <w:t>Commissioner</w:t>
            </w:r>
          </w:p>
        </w:tc>
        <w:tc>
          <w:tcPr>
            <w:tcW w:w="8604" w:type="dxa"/>
          </w:tcPr>
          <w:p w:rsidR="00C974A6" w:rsidRPr="000F7B60" w:rsidRDefault="00C974A6" w:rsidP="000F7B60">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20194" w:rsidRDefault="00A20194">
      <w:pPr>
        <w:pStyle w:val="Heading1"/>
        <w:tabs>
          <w:tab w:val="clear" w:pos="4680"/>
        </w:tabs>
      </w:pPr>
      <w:r>
        <w:lastRenderedPageBreak/>
        <w:t>MEMORANDUM</w:t>
      </w:r>
    </w:p>
    <w:p w:rsidR="00A20194" w:rsidRDefault="00A20194"/>
    <w:p w:rsidR="003953C8" w:rsidRDefault="003953C8" w:rsidP="005430E2">
      <w:pPr>
        <w:rPr>
          <w:b/>
        </w:rPr>
      </w:pPr>
    </w:p>
    <w:tbl>
      <w:tblPr>
        <w:tblW w:w="0" w:type="auto"/>
        <w:tblLook w:val="01E0" w:firstRow="1" w:lastRow="1" w:firstColumn="1" w:lastColumn="1" w:noHBand="0" w:noVBand="0"/>
      </w:tblPr>
      <w:tblGrid>
        <w:gridCol w:w="1188"/>
        <w:gridCol w:w="8388"/>
      </w:tblGrid>
      <w:tr w:rsidR="003953C8" w:rsidTr="000F7B60">
        <w:tc>
          <w:tcPr>
            <w:tcW w:w="1188" w:type="dxa"/>
          </w:tcPr>
          <w:p w:rsidR="003953C8" w:rsidRPr="000F7B60" w:rsidRDefault="003953C8" w:rsidP="005430E2">
            <w:pPr>
              <w:rPr>
                <w:b/>
              </w:rPr>
            </w:pPr>
            <w:r w:rsidRPr="000F7B60">
              <w:rPr>
                <w:b/>
              </w:rPr>
              <w:t>To:</w:t>
            </w:r>
          </w:p>
        </w:tc>
        <w:tc>
          <w:tcPr>
            <w:tcW w:w="8388" w:type="dxa"/>
          </w:tcPr>
          <w:p w:rsidR="003953C8" w:rsidRPr="00900D52" w:rsidRDefault="00FE0156" w:rsidP="005430E2">
            <w:r w:rsidRPr="00900D52">
              <w:t>Members of the Board of Elementary and Secondary Education</w:t>
            </w:r>
          </w:p>
        </w:tc>
      </w:tr>
      <w:tr w:rsidR="003953C8" w:rsidTr="000F7B60">
        <w:tc>
          <w:tcPr>
            <w:tcW w:w="1188" w:type="dxa"/>
          </w:tcPr>
          <w:p w:rsidR="003953C8" w:rsidRPr="000F7B60" w:rsidRDefault="003953C8" w:rsidP="005430E2">
            <w:pPr>
              <w:rPr>
                <w:b/>
              </w:rPr>
            </w:pPr>
            <w:r w:rsidRPr="000F7B60">
              <w:rPr>
                <w:b/>
              </w:rPr>
              <w:t>From:</w:t>
            </w:r>
            <w:r w:rsidRPr="000F7B60">
              <w:rPr>
                <w:b/>
              </w:rPr>
              <w:tab/>
            </w:r>
          </w:p>
        </w:tc>
        <w:tc>
          <w:tcPr>
            <w:tcW w:w="8388" w:type="dxa"/>
          </w:tcPr>
          <w:p w:rsidR="003953C8" w:rsidRPr="00900D52" w:rsidRDefault="00FE0156" w:rsidP="005430E2">
            <w:r w:rsidRPr="00900D52">
              <w:t>Mitchell D. Chester, Ed.D., Commissioner</w:t>
            </w:r>
          </w:p>
        </w:tc>
      </w:tr>
      <w:tr w:rsidR="003953C8" w:rsidTr="000F7B60">
        <w:tc>
          <w:tcPr>
            <w:tcW w:w="1188" w:type="dxa"/>
          </w:tcPr>
          <w:p w:rsidR="003953C8" w:rsidRPr="000F7B60" w:rsidRDefault="003953C8" w:rsidP="005430E2">
            <w:pPr>
              <w:rPr>
                <w:b/>
              </w:rPr>
            </w:pPr>
            <w:r w:rsidRPr="000F7B60">
              <w:rPr>
                <w:b/>
              </w:rPr>
              <w:t>Date:</w:t>
            </w:r>
            <w:r>
              <w:tab/>
            </w:r>
          </w:p>
        </w:tc>
        <w:tc>
          <w:tcPr>
            <w:tcW w:w="8388" w:type="dxa"/>
          </w:tcPr>
          <w:p w:rsidR="003953C8" w:rsidRPr="00900D52" w:rsidRDefault="00900D52" w:rsidP="005B0C24">
            <w:r>
              <w:t>October 1</w:t>
            </w:r>
            <w:r w:rsidR="005B0C24">
              <w:t>8</w:t>
            </w:r>
            <w:r>
              <w:t>, 2013</w:t>
            </w:r>
          </w:p>
        </w:tc>
      </w:tr>
      <w:tr w:rsidR="003953C8" w:rsidTr="000F7B60">
        <w:tc>
          <w:tcPr>
            <w:tcW w:w="1188" w:type="dxa"/>
          </w:tcPr>
          <w:p w:rsidR="003953C8" w:rsidRPr="000F7B60" w:rsidRDefault="003953C8" w:rsidP="005430E2">
            <w:pPr>
              <w:rPr>
                <w:b/>
              </w:rPr>
            </w:pPr>
            <w:r w:rsidRPr="000F7B60">
              <w:rPr>
                <w:b/>
              </w:rPr>
              <w:t>Subject:</w:t>
            </w:r>
          </w:p>
        </w:tc>
        <w:tc>
          <w:tcPr>
            <w:tcW w:w="8388" w:type="dxa"/>
          </w:tcPr>
          <w:p w:rsidR="003953C8" w:rsidRPr="00900D52" w:rsidRDefault="007429B7" w:rsidP="007429B7">
            <w:r w:rsidRPr="00900D52">
              <w:t xml:space="preserve">Charter Schools – </w:t>
            </w:r>
            <w:r w:rsidR="00046E2F" w:rsidRPr="00900D52">
              <w:t xml:space="preserve">Update </w:t>
            </w:r>
            <w:r w:rsidRPr="00900D52">
              <w:t>Regarding</w:t>
            </w:r>
            <w:r w:rsidR="00046E2F" w:rsidRPr="00900D52">
              <w:t xml:space="preserve"> </w:t>
            </w:r>
            <w:r w:rsidR="00FE0156" w:rsidRPr="00900D52">
              <w:t xml:space="preserve">Spirit of Knowledge Charter School </w:t>
            </w:r>
            <w:r w:rsidRPr="00900D52">
              <w:t>(</w:t>
            </w:r>
            <w:r w:rsidR="00046E2F" w:rsidRPr="00900D52">
              <w:t>Probation</w:t>
            </w:r>
            <w:r w:rsidRPr="00900D52">
              <w:t>)</w:t>
            </w:r>
            <w:r w:rsidR="00FE0156" w:rsidRPr="00900D52">
              <w:t xml:space="preserve"> </w:t>
            </w:r>
          </w:p>
        </w:tc>
      </w:tr>
    </w:tbl>
    <w:p w:rsidR="00A20194" w:rsidRDefault="00A20194">
      <w:pPr>
        <w:pBdr>
          <w:bottom w:val="single" w:sz="4" w:space="1" w:color="auto"/>
        </w:pBdr>
      </w:pPr>
      <w:bookmarkStart w:id="1" w:name="TO"/>
      <w:bookmarkStart w:id="2" w:name="FROM"/>
      <w:bookmarkStart w:id="3" w:name="DATE"/>
      <w:bookmarkStart w:id="4" w:name="RE"/>
      <w:bookmarkEnd w:id="1"/>
      <w:bookmarkEnd w:id="2"/>
      <w:bookmarkEnd w:id="3"/>
      <w:bookmarkEnd w:id="4"/>
    </w:p>
    <w:p w:rsidR="00A20194" w:rsidRDefault="00A20194">
      <w:pPr>
        <w:sectPr w:rsidR="00A20194">
          <w:endnotePr>
            <w:numFmt w:val="decimal"/>
          </w:endnotePr>
          <w:type w:val="continuous"/>
          <w:pgSz w:w="12240" w:h="15840"/>
          <w:pgMar w:top="1440" w:right="1440" w:bottom="1440" w:left="1440" w:header="1440" w:footer="1440" w:gutter="0"/>
          <w:cols w:space="720"/>
          <w:noEndnote/>
        </w:sectPr>
      </w:pPr>
    </w:p>
    <w:p w:rsidR="00201172" w:rsidRDefault="00201172"/>
    <w:p w:rsidR="00FE0156" w:rsidRDefault="00FE0156" w:rsidP="00FE0156">
      <w:r w:rsidRPr="00841886">
        <w:t>Th</w:t>
      </w:r>
      <w:r>
        <w:t xml:space="preserve">is memorandum provides an update </w:t>
      </w:r>
      <w:r w:rsidR="0052765E">
        <w:t>regarding</w:t>
      </w:r>
      <w:r w:rsidR="0052765E" w:rsidRPr="00841886">
        <w:t xml:space="preserve"> </w:t>
      </w:r>
      <w:r>
        <w:t>the</w:t>
      </w:r>
      <w:r w:rsidRPr="00E25A60">
        <w:t xml:space="preserve"> </w:t>
      </w:r>
      <w:r w:rsidR="008041F0">
        <w:t>Spirit of Knowledge Charter School (SOK</w:t>
      </w:r>
      <w:r>
        <w:t>CS)</w:t>
      </w:r>
      <w:r w:rsidR="0052765E">
        <w:t xml:space="preserve"> and its probation</w:t>
      </w:r>
      <w:r w:rsidR="008041F0">
        <w:t>. The Board of Elementary and Secondary Education (Board) placed SOKCS on probation in May 2013</w:t>
      </w:r>
      <w:r w:rsidR="00B617C3">
        <w:t xml:space="preserve"> and imposed nine conditions on the school’s charter</w:t>
      </w:r>
      <w:r w:rsidR="008041F0">
        <w:t xml:space="preserve">. </w:t>
      </w:r>
      <w:r w:rsidR="000B7722">
        <w:t xml:space="preserve">In May, the fiscal health of the school was noted as a concern. Currently, a lower than expected student enrollment has </w:t>
      </w:r>
      <w:r w:rsidR="00B86462">
        <w:t xml:space="preserve">required the school to </w:t>
      </w:r>
      <w:r w:rsidR="0052765E">
        <w:t xml:space="preserve">make </w:t>
      </w:r>
      <w:r w:rsidR="00900D52">
        <w:t xml:space="preserve">budget cuts and lay </w:t>
      </w:r>
      <w:r w:rsidR="00B86462">
        <w:t>off</w:t>
      </w:r>
      <w:r w:rsidR="0052765E">
        <w:t xml:space="preserve"> staff</w:t>
      </w:r>
      <w:r w:rsidR="00B86462">
        <w:t xml:space="preserve">. </w:t>
      </w:r>
      <w:r w:rsidR="005F16E3">
        <w:t>Moreover, the school’s academic performance continues to be very poor</w:t>
      </w:r>
      <w:r w:rsidR="00900D52">
        <w:t>, as shown by the result</w:t>
      </w:r>
      <w:r w:rsidR="005F16E3">
        <w:t xml:space="preserve">s </w:t>
      </w:r>
      <w:r w:rsidR="00900D52">
        <w:t xml:space="preserve">of </w:t>
      </w:r>
      <w:r w:rsidR="005F16E3">
        <w:t xml:space="preserve">the most recent </w:t>
      </w:r>
      <w:r w:rsidR="00085DDE">
        <w:t>MCAS</w:t>
      </w:r>
      <w:r w:rsidR="00900D52">
        <w:t xml:space="preserve"> administration</w:t>
      </w:r>
      <w:r w:rsidR="00085DDE">
        <w:t>. At this point</w:t>
      </w:r>
      <w:r w:rsidR="00D2318D">
        <w:t>,</w:t>
      </w:r>
      <w:r w:rsidR="00085DDE">
        <w:t xml:space="preserve"> I have</w:t>
      </w:r>
      <w:r w:rsidR="00B86462">
        <w:t xml:space="preserve"> deep concern</w:t>
      </w:r>
      <w:r w:rsidR="008041F0">
        <w:t xml:space="preserve"> about the viability of th</w:t>
      </w:r>
      <w:r w:rsidR="00D2318D">
        <w:t>is</w:t>
      </w:r>
      <w:r w:rsidR="008041F0">
        <w:t xml:space="preserve"> school</w:t>
      </w:r>
      <w:r>
        <w:t>.</w:t>
      </w:r>
    </w:p>
    <w:p w:rsidR="00FE0156" w:rsidRDefault="00FE0156" w:rsidP="00FE0156">
      <w:pPr>
        <w:rPr>
          <w:b/>
          <w:u w:val="single"/>
        </w:rPr>
      </w:pPr>
    </w:p>
    <w:p w:rsidR="00FE0156" w:rsidRPr="00055385" w:rsidRDefault="00FE0156" w:rsidP="00FE0156">
      <w:r>
        <w:t xml:space="preserve">We will discuss this update as well as further </w:t>
      </w:r>
      <w:r w:rsidR="00046E2F">
        <w:t xml:space="preserve">possible </w:t>
      </w:r>
      <w:r>
        <w:t xml:space="preserve">action at our </w:t>
      </w:r>
      <w:r w:rsidR="008041F0">
        <w:t>October</w:t>
      </w:r>
      <w:r>
        <w:t xml:space="preserve"> meeting.</w:t>
      </w:r>
    </w:p>
    <w:p w:rsidR="00FE0156" w:rsidRPr="00055385" w:rsidRDefault="00FE0156" w:rsidP="00FE0156"/>
    <w:p w:rsidR="00D136D9" w:rsidRPr="00D136D9" w:rsidRDefault="00D136D9" w:rsidP="00D136D9">
      <w:pPr>
        <w:widowControl/>
        <w:rPr>
          <w:b/>
          <w:szCs w:val="24"/>
          <w:u w:val="single"/>
        </w:rPr>
      </w:pPr>
      <w:r w:rsidRPr="00D136D9">
        <w:rPr>
          <w:b/>
          <w:szCs w:val="24"/>
          <w:u w:val="single"/>
        </w:rPr>
        <w:t>Mission Statement</w:t>
      </w:r>
    </w:p>
    <w:p w:rsidR="00D136D9" w:rsidRPr="00971004" w:rsidRDefault="00D136D9" w:rsidP="00D136D9">
      <w:pPr>
        <w:rPr>
          <w:szCs w:val="24"/>
        </w:rPr>
      </w:pPr>
    </w:p>
    <w:p w:rsidR="00D136D9" w:rsidRDefault="00D136D9" w:rsidP="00D136D9">
      <w:pPr>
        <w:ind w:right="-720"/>
      </w:pPr>
      <w:r>
        <w:t>“The Spirit of Knowledge Charter School’s 7</w:t>
      </w:r>
      <w:r>
        <w:rPr>
          <w:vertAlign w:val="superscript"/>
        </w:rPr>
        <w:t>th</w:t>
      </w:r>
      <w:r>
        <w:t xml:space="preserve"> through 12</w:t>
      </w:r>
      <w:r>
        <w:rPr>
          <w:vertAlign w:val="superscript"/>
        </w:rPr>
        <w:t>th</w:t>
      </w:r>
      <w:r>
        <w:t xml:space="preserve"> grade Worcester students will create value in their lives and the lives of others through high-standards academic learning, especially in math, science and technology, gaining admission to college, and developing a positive character.”  </w:t>
      </w:r>
    </w:p>
    <w:p w:rsidR="00D136D9" w:rsidRDefault="00D136D9" w:rsidP="00D136D9">
      <w:pPr>
        <w:pStyle w:val="Default"/>
        <w:rPr>
          <w:b/>
          <w:bCs/>
        </w:rPr>
      </w:pPr>
    </w:p>
    <w:tbl>
      <w:tblPr>
        <w:tblW w:w="9331" w:type="dxa"/>
        <w:jc w:val="center"/>
        <w:tblInd w:w="-2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31"/>
        <w:gridCol w:w="1791"/>
        <w:gridCol w:w="2189"/>
        <w:gridCol w:w="2520"/>
      </w:tblGrid>
      <w:tr w:rsidR="00D136D9" w:rsidTr="00D136D9">
        <w:trPr>
          <w:jc w:val="center"/>
        </w:trPr>
        <w:tc>
          <w:tcPr>
            <w:tcW w:w="2831"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Type of Charter</w:t>
            </w:r>
          </w:p>
        </w:tc>
        <w:tc>
          <w:tcPr>
            <w:tcW w:w="1791" w:type="dxa"/>
            <w:tcMar>
              <w:top w:w="0" w:type="dxa"/>
              <w:left w:w="108" w:type="dxa"/>
              <w:bottom w:w="0" w:type="dxa"/>
              <w:right w:w="108" w:type="dxa"/>
            </w:tcMar>
            <w:vAlign w:val="center"/>
          </w:tcPr>
          <w:p w:rsidR="00D136D9" w:rsidRPr="005F6217" w:rsidRDefault="00D136D9" w:rsidP="00D136D9">
            <w:pPr>
              <w:spacing w:before="60" w:after="60"/>
            </w:pPr>
            <w:r>
              <w:t>Commonwealth</w:t>
            </w:r>
          </w:p>
        </w:tc>
        <w:tc>
          <w:tcPr>
            <w:tcW w:w="2189"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Location</w:t>
            </w:r>
          </w:p>
        </w:tc>
        <w:tc>
          <w:tcPr>
            <w:tcW w:w="2520" w:type="dxa"/>
            <w:tcMar>
              <w:top w:w="0" w:type="dxa"/>
              <w:left w:w="108" w:type="dxa"/>
              <w:bottom w:w="0" w:type="dxa"/>
              <w:right w:w="108" w:type="dxa"/>
            </w:tcMar>
            <w:vAlign w:val="center"/>
          </w:tcPr>
          <w:p w:rsidR="00D136D9" w:rsidRDefault="00D136D9" w:rsidP="00D136D9">
            <w:pPr>
              <w:spacing w:before="60" w:after="60"/>
            </w:pPr>
            <w:r>
              <w:t>Worcester</w:t>
            </w:r>
          </w:p>
        </w:tc>
      </w:tr>
      <w:tr w:rsidR="00D136D9" w:rsidTr="00D136D9">
        <w:trPr>
          <w:jc w:val="center"/>
        </w:trPr>
        <w:tc>
          <w:tcPr>
            <w:tcW w:w="2831"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Regional/Non-Regional</w:t>
            </w:r>
          </w:p>
        </w:tc>
        <w:tc>
          <w:tcPr>
            <w:tcW w:w="1791" w:type="dxa"/>
            <w:tcMar>
              <w:top w:w="0" w:type="dxa"/>
              <w:left w:w="108" w:type="dxa"/>
              <w:bottom w:w="0" w:type="dxa"/>
              <w:right w:w="108" w:type="dxa"/>
            </w:tcMar>
            <w:vAlign w:val="center"/>
          </w:tcPr>
          <w:p w:rsidR="00D136D9" w:rsidRPr="005F6217" w:rsidRDefault="00D136D9" w:rsidP="00D136D9">
            <w:pPr>
              <w:spacing w:before="60" w:after="60"/>
            </w:pPr>
            <w:r>
              <w:t>Non-Regional</w:t>
            </w:r>
          </w:p>
        </w:tc>
        <w:tc>
          <w:tcPr>
            <w:tcW w:w="2189"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Districts in Region</w:t>
            </w:r>
          </w:p>
        </w:tc>
        <w:tc>
          <w:tcPr>
            <w:tcW w:w="2520" w:type="dxa"/>
            <w:tcMar>
              <w:top w:w="0" w:type="dxa"/>
              <w:left w:w="108" w:type="dxa"/>
              <w:bottom w:w="0" w:type="dxa"/>
              <w:right w:w="108" w:type="dxa"/>
            </w:tcMar>
            <w:vAlign w:val="center"/>
          </w:tcPr>
          <w:p w:rsidR="00D136D9" w:rsidRPr="00F2112A" w:rsidRDefault="00D136D9" w:rsidP="00D136D9">
            <w:pPr>
              <w:spacing w:before="60" w:after="60"/>
            </w:pPr>
            <w:r w:rsidRPr="00F2112A">
              <w:t>NA</w:t>
            </w:r>
          </w:p>
        </w:tc>
      </w:tr>
      <w:tr w:rsidR="00D136D9" w:rsidTr="00D136D9">
        <w:trPr>
          <w:trHeight w:val="282"/>
          <w:jc w:val="center"/>
        </w:trPr>
        <w:tc>
          <w:tcPr>
            <w:tcW w:w="2831"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Year Opened</w:t>
            </w:r>
          </w:p>
        </w:tc>
        <w:tc>
          <w:tcPr>
            <w:tcW w:w="1791" w:type="dxa"/>
            <w:tcMar>
              <w:top w:w="0" w:type="dxa"/>
              <w:left w:w="108" w:type="dxa"/>
              <w:bottom w:w="0" w:type="dxa"/>
              <w:right w:w="108" w:type="dxa"/>
            </w:tcMar>
            <w:vAlign w:val="center"/>
          </w:tcPr>
          <w:p w:rsidR="00D136D9" w:rsidRDefault="00D136D9" w:rsidP="00D136D9">
            <w:pPr>
              <w:spacing w:before="60" w:after="60"/>
            </w:pPr>
            <w:r>
              <w:t>2010</w:t>
            </w:r>
          </w:p>
        </w:tc>
        <w:tc>
          <w:tcPr>
            <w:tcW w:w="2189"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Current Enrollment</w:t>
            </w:r>
          </w:p>
        </w:tc>
        <w:tc>
          <w:tcPr>
            <w:tcW w:w="2520" w:type="dxa"/>
            <w:tcMar>
              <w:top w:w="0" w:type="dxa"/>
              <w:left w:w="108" w:type="dxa"/>
              <w:bottom w:w="0" w:type="dxa"/>
              <w:right w:w="108" w:type="dxa"/>
            </w:tcMar>
            <w:vAlign w:val="center"/>
          </w:tcPr>
          <w:p w:rsidR="00D136D9" w:rsidRDefault="00D136D9" w:rsidP="00D136D9">
            <w:pPr>
              <w:spacing w:before="60" w:after="60"/>
            </w:pPr>
            <w:r>
              <w:t>158</w:t>
            </w:r>
          </w:p>
        </w:tc>
      </w:tr>
      <w:tr w:rsidR="00D136D9" w:rsidTr="00D136D9">
        <w:trPr>
          <w:jc w:val="center"/>
        </w:trPr>
        <w:tc>
          <w:tcPr>
            <w:tcW w:w="2831"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Maximum Enrollment</w:t>
            </w:r>
          </w:p>
        </w:tc>
        <w:tc>
          <w:tcPr>
            <w:tcW w:w="1791" w:type="dxa"/>
            <w:tcMar>
              <w:top w:w="0" w:type="dxa"/>
              <w:left w:w="108" w:type="dxa"/>
              <w:bottom w:w="0" w:type="dxa"/>
              <w:right w:w="108" w:type="dxa"/>
            </w:tcMar>
            <w:vAlign w:val="center"/>
          </w:tcPr>
          <w:p w:rsidR="00D136D9" w:rsidRDefault="00D136D9" w:rsidP="00D136D9">
            <w:pPr>
              <w:spacing w:before="60" w:after="60"/>
            </w:pPr>
            <w:r>
              <w:t>275</w:t>
            </w:r>
          </w:p>
        </w:tc>
        <w:tc>
          <w:tcPr>
            <w:tcW w:w="2189"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Students on Waitlist</w:t>
            </w:r>
          </w:p>
        </w:tc>
        <w:tc>
          <w:tcPr>
            <w:tcW w:w="2520" w:type="dxa"/>
            <w:tcMar>
              <w:top w:w="0" w:type="dxa"/>
              <w:left w:w="108" w:type="dxa"/>
              <w:bottom w:w="0" w:type="dxa"/>
              <w:right w:w="108" w:type="dxa"/>
            </w:tcMar>
            <w:vAlign w:val="center"/>
          </w:tcPr>
          <w:p w:rsidR="00D136D9" w:rsidRDefault="00EB2073" w:rsidP="00D136D9">
            <w:pPr>
              <w:spacing w:before="60" w:after="60"/>
            </w:pPr>
            <w:r>
              <w:t>unknown</w:t>
            </w:r>
          </w:p>
        </w:tc>
      </w:tr>
      <w:tr w:rsidR="00D136D9" w:rsidTr="00D136D9">
        <w:trPr>
          <w:trHeight w:val="80"/>
          <w:jc w:val="center"/>
        </w:trPr>
        <w:tc>
          <w:tcPr>
            <w:tcW w:w="2831"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 xml:space="preserve">Chartered Grade Span </w:t>
            </w:r>
          </w:p>
        </w:tc>
        <w:tc>
          <w:tcPr>
            <w:tcW w:w="1791" w:type="dxa"/>
            <w:tcMar>
              <w:top w:w="0" w:type="dxa"/>
              <w:left w:w="108" w:type="dxa"/>
              <w:bottom w:w="0" w:type="dxa"/>
              <w:right w:w="108" w:type="dxa"/>
            </w:tcMar>
            <w:vAlign w:val="center"/>
          </w:tcPr>
          <w:p w:rsidR="00D136D9" w:rsidRDefault="00D136D9" w:rsidP="00D136D9">
            <w:pPr>
              <w:spacing w:before="60" w:after="60"/>
            </w:pPr>
            <w:r>
              <w:t>7-12</w:t>
            </w:r>
          </w:p>
        </w:tc>
        <w:tc>
          <w:tcPr>
            <w:tcW w:w="2189" w:type="dxa"/>
            <w:tcMar>
              <w:top w:w="0" w:type="dxa"/>
              <w:left w:w="108" w:type="dxa"/>
              <w:bottom w:w="0" w:type="dxa"/>
              <w:right w:w="108" w:type="dxa"/>
            </w:tcMar>
            <w:vAlign w:val="center"/>
          </w:tcPr>
          <w:p w:rsidR="00D136D9" w:rsidRPr="00454628" w:rsidRDefault="00D136D9" w:rsidP="00D136D9">
            <w:pPr>
              <w:spacing w:before="60" w:after="60"/>
              <w:rPr>
                <w:b/>
                <w:bCs/>
                <w:sz w:val="22"/>
                <w:szCs w:val="22"/>
              </w:rPr>
            </w:pPr>
            <w:r w:rsidRPr="00454628">
              <w:rPr>
                <w:b/>
                <w:bCs/>
                <w:sz w:val="22"/>
                <w:szCs w:val="22"/>
              </w:rPr>
              <w:t>Current Grade Span</w:t>
            </w:r>
          </w:p>
        </w:tc>
        <w:tc>
          <w:tcPr>
            <w:tcW w:w="2520" w:type="dxa"/>
            <w:tcMar>
              <w:top w:w="0" w:type="dxa"/>
              <w:left w:w="108" w:type="dxa"/>
              <w:bottom w:w="0" w:type="dxa"/>
              <w:right w:w="108" w:type="dxa"/>
            </w:tcMar>
            <w:vAlign w:val="center"/>
          </w:tcPr>
          <w:p w:rsidR="00D136D9" w:rsidRDefault="00D136D9" w:rsidP="00D136D9">
            <w:pPr>
              <w:spacing w:before="60" w:after="60"/>
            </w:pPr>
            <w:r>
              <w:t>7-12</w:t>
            </w:r>
          </w:p>
        </w:tc>
      </w:tr>
    </w:tbl>
    <w:p w:rsidR="009601A8" w:rsidRDefault="009601A8" w:rsidP="00FE0156">
      <w:pPr>
        <w:rPr>
          <w:b/>
          <w:u w:val="single"/>
        </w:rPr>
      </w:pPr>
    </w:p>
    <w:p w:rsidR="00FE0156" w:rsidRPr="00DF62ED" w:rsidRDefault="00D136D9" w:rsidP="00FE0156">
      <w:pPr>
        <w:rPr>
          <w:b/>
          <w:u w:val="single"/>
        </w:rPr>
      </w:pPr>
      <w:r>
        <w:rPr>
          <w:b/>
          <w:u w:val="single"/>
        </w:rPr>
        <w:t>School History</w:t>
      </w:r>
    </w:p>
    <w:p w:rsidR="00FE0156" w:rsidRDefault="00FE0156" w:rsidP="00FE0156"/>
    <w:p w:rsidR="00D136D9" w:rsidRDefault="00567272" w:rsidP="00D136D9">
      <w:pPr>
        <w:pStyle w:val="Default"/>
      </w:pPr>
      <w:r>
        <w:t xml:space="preserve">On May 10, 2013, I recommended that the Board place SOKCS on probation. </w:t>
      </w:r>
      <w:r w:rsidR="00D136D9">
        <w:t xml:space="preserve">In my memorandum recommending probation, I </w:t>
      </w:r>
      <w:r w:rsidR="009F62CB">
        <w:t xml:space="preserve">outlined concerns </w:t>
      </w:r>
      <w:r w:rsidR="00D136D9" w:rsidRPr="00971004">
        <w:t xml:space="preserve">regarding the ability of </w:t>
      </w:r>
      <w:r w:rsidR="00D136D9">
        <w:t>SOKCS</w:t>
      </w:r>
      <w:r w:rsidR="00D136D9" w:rsidRPr="00971004">
        <w:t xml:space="preserve"> to</w:t>
      </w:r>
      <w:r w:rsidR="009F62CB">
        <w:t xml:space="preserve"> manage the school effectively. </w:t>
      </w:r>
      <w:r w:rsidR="00BB1D52">
        <w:t xml:space="preserve">By the end of its third year of operation, SOKCS was struggling </w:t>
      </w:r>
      <w:r w:rsidR="00BB1D52">
        <w:lastRenderedPageBreak/>
        <w:t xml:space="preserve">in nearly all aspects of school operation. The school </w:t>
      </w:r>
      <w:r w:rsidR="002E1890">
        <w:t>did not have</w:t>
      </w:r>
      <w:r w:rsidR="00BB1D52">
        <w:t xml:space="preserve"> promising academic</w:t>
      </w:r>
      <w:r w:rsidR="002E1890">
        <w:t xml:space="preserve"> results</w:t>
      </w:r>
      <w:r w:rsidR="00BB1D52">
        <w:t>,</w:t>
      </w:r>
      <w:r w:rsidR="009F62CB">
        <w:t xml:space="preserve"> was not faithful to </w:t>
      </w:r>
      <w:r w:rsidR="002E1890">
        <w:t>the terms of its charter</w:t>
      </w:r>
      <w:r w:rsidR="009F62CB">
        <w:t xml:space="preserve">, had instability </w:t>
      </w:r>
      <w:r w:rsidR="000C5130">
        <w:t>in</w:t>
      </w:r>
      <w:r w:rsidR="009F62CB">
        <w:t xml:space="preserve"> governance and leadership, </w:t>
      </w:r>
      <w:r w:rsidR="000C5130">
        <w:t>did not</w:t>
      </w:r>
      <w:r w:rsidR="009F62CB">
        <w:t xml:space="preserve"> implement a clear educational program, </w:t>
      </w:r>
      <w:r w:rsidR="000C5130">
        <w:t xml:space="preserve">had a board of trustees that </w:t>
      </w:r>
      <w:r w:rsidR="009F62CB">
        <w:t xml:space="preserve">provided minimal oversight, </w:t>
      </w:r>
      <w:r w:rsidR="00364782">
        <w:t>lack</w:t>
      </w:r>
      <w:r w:rsidR="000C5130">
        <w:t>ed</w:t>
      </w:r>
      <w:r w:rsidR="00364782">
        <w:t xml:space="preserve"> fiscal health, and </w:t>
      </w:r>
      <w:r w:rsidR="000C5130">
        <w:t xml:space="preserve">had </w:t>
      </w:r>
      <w:r w:rsidR="00BB1D52">
        <w:t>low enrollment</w:t>
      </w:r>
      <w:r w:rsidR="00364782">
        <w:t xml:space="preserve">. At that meeting, the Board </w:t>
      </w:r>
      <w:r w:rsidR="000C5130">
        <w:t>placed the school on</w:t>
      </w:r>
      <w:r w:rsidR="00364782">
        <w:t xml:space="preserve"> probation and </w:t>
      </w:r>
      <w:r w:rsidR="000C5130">
        <w:t xml:space="preserve">imposed </w:t>
      </w:r>
      <w:r w:rsidR="00364782">
        <w:t>nine conditions</w:t>
      </w:r>
      <w:r w:rsidR="000C5130">
        <w:t xml:space="preserve"> on the school’s charter</w:t>
      </w:r>
      <w:r w:rsidR="00364782">
        <w:t xml:space="preserve">. </w:t>
      </w:r>
    </w:p>
    <w:p w:rsidR="00FE0156" w:rsidRDefault="00FE0156" w:rsidP="00FE0156"/>
    <w:p w:rsidR="00BB1D52" w:rsidRDefault="00BB1D52" w:rsidP="00FE0156">
      <w:pPr>
        <w:rPr>
          <w:b/>
          <w:u w:val="single"/>
        </w:rPr>
      </w:pPr>
      <w:r>
        <w:rPr>
          <w:b/>
          <w:u w:val="single"/>
        </w:rPr>
        <w:t>Current School Status</w:t>
      </w:r>
    </w:p>
    <w:p w:rsidR="00BB1D52" w:rsidRDefault="00BB1D52" w:rsidP="00FE0156">
      <w:pPr>
        <w:rPr>
          <w:b/>
          <w:u w:val="single"/>
        </w:rPr>
      </w:pPr>
    </w:p>
    <w:p w:rsidR="00BB1D52" w:rsidRPr="00431C62" w:rsidRDefault="00BB1D52" w:rsidP="00BB1D52">
      <w:pPr>
        <w:rPr>
          <w:b/>
        </w:rPr>
      </w:pPr>
      <w:r w:rsidRPr="00431C62">
        <w:rPr>
          <w:b/>
        </w:rPr>
        <w:t>Enrollment data and financial status</w:t>
      </w:r>
    </w:p>
    <w:p w:rsidR="000C5130" w:rsidRDefault="000C5130" w:rsidP="00BB1D52">
      <w:pPr>
        <w:rPr>
          <w:color w:val="000000"/>
        </w:rPr>
      </w:pPr>
    </w:p>
    <w:p w:rsidR="00BB1D52" w:rsidRDefault="00BB1D52" w:rsidP="00BB1D52">
      <w:pPr>
        <w:rPr>
          <w:color w:val="000000"/>
        </w:rPr>
      </w:pPr>
      <w:r>
        <w:rPr>
          <w:color w:val="000000"/>
        </w:rPr>
        <w:t xml:space="preserve">In March 2013, SOKCS reported 214 students </w:t>
      </w:r>
      <w:r w:rsidR="00695793">
        <w:rPr>
          <w:color w:val="000000"/>
        </w:rPr>
        <w:t>as pre-enrolled for</w:t>
      </w:r>
      <w:r>
        <w:rPr>
          <w:color w:val="000000"/>
        </w:rPr>
        <w:t xml:space="preserve"> grades 7-12. </w:t>
      </w:r>
      <w:r w:rsidR="00695793">
        <w:rPr>
          <w:color w:val="000000"/>
        </w:rPr>
        <w:t>A</w:t>
      </w:r>
      <w:r w:rsidR="00723A34">
        <w:rPr>
          <w:color w:val="000000"/>
        </w:rPr>
        <w:t xml:space="preserve">ctual enrollment </w:t>
      </w:r>
      <w:r w:rsidR="00695793">
        <w:rPr>
          <w:color w:val="000000"/>
        </w:rPr>
        <w:t xml:space="preserve">on the first day of school </w:t>
      </w:r>
      <w:r w:rsidR="00723A34">
        <w:rPr>
          <w:color w:val="000000"/>
        </w:rPr>
        <w:t>was 170</w:t>
      </w:r>
      <w:r w:rsidR="00695793">
        <w:rPr>
          <w:color w:val="000000"/>
        </w:rPr>
        <w:t xml:space="preserve"> students</w:t>
      </w:r>
      <w:r>
        <w:rPr>
          <w:color w:val="000000"/>
        </w:rPr>
        <w:t xml:space="preserve">. </w:t>
      </w:r>
      <w:r w:rsidR="00723A34">
        <w:rPr>
          <w:color w:val="000000"/>
        </w:rPr>
        <w:t>As of this week</w:t>
      </w:r>
      <w:r>
        <w:rPr>
          <w:color w:val="000000"/>
        </w:rPr>
        <w:t xml:space="preserve">, </w:t>
      </w:r>
      <w:r w:rsidR="00723A34">
        <w:rPr>
          <w:color w:val="000000"/>
        </w:rPr>
        <w:t>enrollment has declined to 158</w:t>
      </w:r>
      <w:r w:rsidR="00695793">
        <w:rPr>
          <w:color w:val="000000"/>
        </w:rPr>
        <w:t xml:space="preserve"> students</w:t>
      </w:r>
      <w:r>
        <w:rPr>
          <w:color w:val="000000"/>
        </w:rPr>
        <w:t xml:space="preserve">. </w:t>
      </w:r>
    </w:p>
    <w:p w:rsidR="00BB1D52" w:rsidRDefault="00723A34" w:rsidP="00BB1D52">
      <w:pPr>
        <w:spacing w:before="100" w:beforeAutospacing="1" w:after="100" w:afterAutospacing="1"/>
      </w:pPr>
      <w:r>
        <w:t xml:space="preserve">The budget </w:t>
      </w:r>
      <w:r w:rsidR="00695793">
        <w:t xml:space="preserve">for FY14 </w:t>
      </w:r>
      <w:r>
        <w:t xml:space="preserve">included in the </w:t>
      </w:r>
      <w:r w:rsidR="00695793">
        <w:t xml:space="preserve">school’s </w:t>
      </w:r>
      <w:r>
        <w:t>annual report was based upon an enrollment of 185 students. The school has subsequently provided updated cash</w:t>
      </w:r>
      <w:r w:rsidR="00695793">
        <w:t xml:space="preserve"> </w:t>
      </w:r>
      <w:r>
        <w:t xml:space="preserve">flow projections to the Department </w:t>
      </w:r>
      <w:r w:rsidR="00695793">
        <w:t xml:space="preserve">that </w:t>
      </w:r>
      <w:r w:rsidR="00D37A8C">
        <w:t xml:space="preserve">depend upon a line of credit or further staffing cuts </w:t>
      </w:r>
      <w:r w:rsidR="00695793">
        <w:t>for the school to continue in operation</w:t>
      </w:r>
      <w:r w:rsidR="00D37A8C">
        <w:t>.</w:t>
      </w:r>
      <w:r>
        <w:t xml:space="preserve"> </w:t>
      </w:r>
      <w:r w:rsidR="00921296">
        <w:t xml:space="preserve">As noted in my earlier memo, the financial audits for the past two years have noted significant deficiencies in internal controls. </w:t>
      </w:r>
      <w:r w:rsidR="00BB1D52">
        <w:t xml:space="preserve">In the current fiscal year, the reduction in expected revenues and the lack of any significant cash reserves has left the school with little or no margin </w:t>
      </w:r>
      <w:r w:rsidR="00695793">
        <w:t>for</w:t>
      </w:r>
      <w:r w:rsidR="00BB1D52">
        <w:t xml:space="preserve"> unexpected circumstances. </w:t>
      </w:r>
      <w:r w:rsidR="00046E2F" w:rsidRPr="00046E2F">
        <w:t>The Department continues to monitor the situation very closely.</w:t>
      </w:r>
    </w:p>
    <w:p w:rsidR="00BB1D52" w:rsidRPr="005C0688" w:rsidRDefault="00BB1D52" w:rsidP="00BB1D52">
      <w:pPr>
        <w:rPr>
          <w:b/>
        </w:rPr>
      </w:pPr>
      <w:r w:rsidRPr="005C0688">
        <w:rPr>
          <w:b/>
        </w:rPr>
        <w:t>MCAS performance</w:t>
      </w:r>
    </w:p>
    <w:p w:rsidR="00695793" w:rsidRDefault="00695793" w:rsidP="00BB1D52"/>
    <w:p w:rsidR="00BB1D52" w:rsidRPr="005C0688" w:rsidRDefault="00D37A8C" w:rsidP="00BB1D52">
      <w:r>
        <w:t>In 2013</w:t>
      </w:r>
      <w:r w:rsidR="00BB1D52" w:rsidRPr="005C0688">
        <w:t xml:space="preserve">, </w:t>
      </w:r>
      <w:r>
        <w:t>SOKCS</w:t>
      </w:r>
      <w:r w:rsidR="00BB1D52" w:rsidRPr="005C0688">
        <w:t xml:space="preserve"> administered the MCAS </w:t>
      </w:r>
      <w:r w:rsidR="00BB1D52">
        <w:t xml:space="preserve">tests </w:t>
      </w:r>
      <w:r w:rsidR="00BB1D52" w:rsidRPr="005C0688">
        <w:t xml:space="preserve">for the </w:t>
      </w:r>
      <w:r>
        <w:t>third</w:t>
      </w:r>
      <w:r w:rsidR="00BB1D52" w:rsidRPr="005C0688">
        <w:t xml:space="preserve"> time to</w:t>
      </w:r>
      <w:r>
        <w:t xml:space="preserve"> its students. The school’s </w:t>
      </w:r>
      <w:r w:rsidR="00BB1D52" w:rsidRPr="005C0688">
        <w:t xml:space="preserve">MCAS scores </w:t>
      </w:r>
      <w:r w:rsidR="00695793">
        <w:t xml:space="preserve">for 2013 </w:t>
      </w:r>
      <w:r>
        <w:t>declined in all three areas: English language arts (ELA), mathematics, and science</w:t>
      </w:r>
      <w:r w:rsidR="00BB1D52" w:rsidRPr="005C0688">
        <w:t xml:space="preserve">. </w:t>
      </w:r>
      <w:r w:rsidR="00C261B1">
        <w:t>T</w:t>
      </w:r>
      <w:r>
        <w:t xml:space="preserve">he school’s 2013 </w:t>
      </w:r>
      <w:r w:rsidR="00BB1D52" w:rsidRPr="005C0688">
        <w:t>median student growth percentiles</w:t>
      </w:r>
      <w:r>
        <w:t xml:space="preserve"> </w:t>
      </w:r>
      <w:r w:rsidR="00695793">
        <w:t xml:space="preserve">(SGP) </w:t>
      </w:r>
      <w:r w:rsidR="00C261B1">
        <w:t>display low growth</w:t>
      </w:r>
      <w:r>
        <w:t>: 39.0 for ELA and 23</w:t>
      </w:r>
      <w:r w:rsidR="00BB1D52" w:rsidRPr="005C0688">
        <w:t>.0 for mathematics.</w:t>
      </w:r>
      <w:r w:rsidR="00BB1D52" w:rsidRPr="005C0688">
        <w:rPr>
          <w:rStyle w:val="FootnoteReference"/>
          <w:sz w:val="16"/>
          <w:szCs w:val="16"/>
          <w:vertAlign w:val="superscript"/>
        </w:rPr>
        <w:footnoteReference w:id="1"/>
      </w:r>
      <w:r w:rsidR="00BB1D52" w:rsidRPr="005C0688">
        <w:t xml:space="preserve"> </w:t>
      </w:r>
    </w:p>
    <w:p w:rsidR="00BB1D52" w:rsidRPr="005C0688" w:rsidRDefault="00BB1D52" w:rsidP="00BB1D52"/>
    <w:tbl>
      <w:tblPr>
        <w:tblW w:w="0" w:type="auto"/>
        <w:jc w:val="center"/>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696"/>
        <w:gridCol w:w="696"/>
        <w:gridCol w:w="696"/>
      </w:tblGrid>
      <w:tr w:rsidR="00BB1D52" w:rsidRPr="005C0688" w:rsidTr="00046E2F">
        <w:trPr>
          <w:jc w:val="center"/>
        </w:trPr>
        <w:tc>
          <w:tcPr>
            <w:tcW w:w="0" w:type="auto"/>
            <w:gridSpan w:val="4"/>
            <w:vAlign w:val="center"/>
          </w:tcPr>
          <w:p w:rsidR="00BB1D52" w:rsidRPr="005C0688" w:rsidRDefault="00705A19" w:rsidP="00695793">
            <w:pPr>
              <w:rPr>
                <w:b/>
              </w:rPr>
            </w:pPr>
            <w:r>
              <w:rPr>
                <w:b/>
              </w:rPr>
              <w:t xml:space="preserve">SOKCS </w:t>
            </w:r>
            <w:r w:rsidR="00BB1D52" w:rsidRPr="005C0688">
              <w:rPr>
                <w:b/>
              </w:rPr>
              <w:t>Median SGP</w:t>
            </w:r>
          </w:p>
        </w:tc>
      </w:tr>
      <w:tr w:rsidR="00705A19" w:rsidRPr="005C0688" w:rsidTr="00046E2F">
        <w:trPr>
          <w:jc w:val="center"/>
        </w:trPr>
        <w:tc>
          <w:tcPr>
            <w:tcW w:w="0" w:type="auto"/>
            <w:vAlign w:val="center"/>
          </w:tcPr>
          <w:p w:rsidR="00705A19" w:rsidRPr="005C0688" w:rsidRDefault="00705A19" w:rsidP="00BB1D52">
            <w:r w:rsidRPr="005C0688">
              <w:t xml:space="preserve">Year </w:t>
            </w:r>
          </w:p>
        </w:tc>
        <w:tc>
          <w:tcPr>
            <w:tcW w:w="0" w:type="auto"/>
          </w:tcPr>
          <w:p w:rsidR="00705A19" w:rsidRPr="005C0688" w:rsidRDefault="00705A19" w:rsidP="00BB1D52">
            <w:pPr>
              <w:jc w:val="center"/>
              <w:rPr>
                <w:b/>
              </w:rPr>
            </w:pPr>
            <w:r w:rsidRPr="005C0688">
              <w:rPr>
                <w:b/>
              </w:rPr>
              <w:t>2011</w:t>
            </w:r>
          </w:p>
        </w:tc>
        <w:tc>
          <w:tcPr>
            <w:tcW w:w="0" w:type="auto"/>
            <w:vAlign w:val="center"/>
          </w:tcPr>
          <w:p w:rsidR="00705A19" w:rsidRPr="005C0688" w:rsidRDefault="00705A19" w:rsidP="00BB1D52">
            <w:pPr>
              <w:jc w:val="center"/>
              <w:rPr>
                <w:b/>
              </w:rPr>
            </w:pPr>
            <w:r w:rsidRPr="005C0688">
              <w:rPr>
                <w:b/>
              </w:rPr>
              <w:t>2012</w:t>
            </w:r>
          </w:p>
          <w:p w:rsidR="00705A19" w:rsidRPr="005C0688" w:rsidRDefault="00705A19" w:rsidP="00BB1D52">
            <w:pPr>
              <w:jc w:val="center"/>
            </w:pPr>
          </w:p>
        </w:tc>
        <w:tc>
          <w:tcPr>
            <w:tcW w:w="0" w:type="auto"/>
            <w:vAlign w:val="center"/>
          </w:tcPr>
          <w:p w:rsidR="00705A19" w:rsidRPr="005C0688" w:rsidRDefault="00705A19" w:rsidP="00705A19">
            <w:pPr>
              <w:jc w:val="center"/>
              <w:rPr>
                <w:b/>
              </w:rPr>
            </w:pPr>
            <w:r w:rsidRPr="005C0688">
              <w:rPr>
                <w:b/>
              </w:rPr>
              <w:t>201</w:t>
            </w:r>
            <w:r>
              <w:rPr>
                <w:b/>
              </w:rPr>
              <w:t>3</w:t>
            </w:r>
          </w:p>
          <w:p w:rsidR="00705A19" w:rsidRPr="005C0688" w:rsidRDefault="00705A19" w:rsidP="00BB1D52">
            <w:pPr>
              <w:jc w:val="center"/>
              <w:rPr>
                <w:b/>
              </w:rPr>
            </w:pPr>
          </w:p>
        </w:tc>
      </w:tr>
      <w:tr w:rsidR="00705A19" w:rsidRPr="005C0688" w:rsidTr="00046E2F">
        <w:trPr>
          <w:jc w:val="center"/>
        </w:trPr>
        <w:tc>
          <w:tcPr>
            <w:tcW w:w="0" w:type="auto"/>
            <w:vAlign w:val="center"/>
          </w:tcPr>
          <w:p w:rsidR="00705A19" w:rsidRPr="005C0688" w:rsidRDefault="00705A19" w:rsidP="00BB1D52">
            <w:pPr>
              <w:rPr>
                <w:b/>
                <w:sz w:val="20"/>
              </w:rPr>
            </w:pPr>
            <w:r w:rsidRPr="005C0688">
              <w:rPr>
                <w:b/>
                <w:sz w:val="20"/>
              </w:rPr>
              <w:t>ELA (all grades)</w:t>
            </w:r>
          </w:p>
        </w:tc>
        <w:tc>
          <w:tcPr>
            <w:tcW w:w="0" w:type="auto"/>
          </w:tcPr>
          <w:p w:rsidR="00705A19" w:rsidRPr="005C0688" w:rsidRDefault="00D37A8C" w:rsidP="00BB1D52">
            <w:pPr>
              <w:jc w:val="center"/>
            </w:pPr>
            <w:r>
              <w:t>34.5</w:t>
            </w:r>
          </w:p>
        </w:tc>
        <w:tc>
          <w:tcPr>
            <w:tcW w:w="0" w:type="auto"/>
            <w:vAlign w:val="center"/>
          </w:tcPr>
          <w:p w:rsidR="00705A19" w:rsidRPr="005C0688" w:rsidRDefault="00D37A8C" w:rsidP="00BB1D52">
            <w:pPr>
              <w:jc w:val="center"/>
            </w:pPr>
            <w:r>
              <w:t>47.0</w:t>
            </w:r>
          </w:p>
        </w:tc>
        <w:tc>
          <w:tcPr>
            <w:tcW w:w="0" w:type="auto"/>
            <w:vAlign w:val="center"/>
          </w:tcPr>
          <w:p w:rsidR="00705A19" w:rsidRPr="005C0688" w:rsidRDefault="00D37A8C" w:rsidP="00BB1D52">
            <w:pPr>
              <w:jc w:val="center"/>
            </w:pPr>
            <w:r>
              <w:t>39.0</w:t>
            </w:r>
          </w:p>
        </w:tc>
      </w:tr>
      <w:tr w:rsidR="00705A19" w:rsidRPr="005C0688" w:rsidTr="00046E2F">
        <w:trPr>
          <w:jc w:val="center"/>
        </w:trPr>
        <w:tc>
          <w:tcPr>
            <w:tcW w:w="0" w:type="auto"/>
            <w:vAlign w:val="center"/>
          </w:tcPr>
          <w:p w:rsidR="00705A19" w:rsidRPr="005C0688" w:rsidRDefault="00705A19" w:rsidP="00BB1D52">
            <w:pPr>
              <w:rPr>
                <w:b/>
                <w:sz w:val="20"/>
              </w:rPr>
            </w:pPr>
            <w:r w:rsidRPr="005C0688">
              <w:rPr>
                <w:b/>
                <w:sz w:val="20"/>
              </w:rPr>
              <w:t>Mathematics (all grades)</w:t>
            </w:r>
          </w:p>
        </w:tc>
        <w:tc>
          <w:tcPr>
            <w:tcW w:w="0" w:type="auto"/>
          </w:tcPr>
          <w:p w:rsidR="00705A19" w:rsidRPr="005C0688" w:rsidRDefault="00D37A8C" w:rsidP="00BB1D52">
            <w:pPr>
              <w:jc w:val="center"/>
            </w:pPr>
            <w:r>
              <w:t>21.0</w:t>
            </w:r>
          </w:p>
        </w:tc>
        <w:tc>
          <w:tcPr>
            <w:tcW w:w="0" w:type="auto"/>
            <w:vAlign w:val="center"/>
          </w:tcPr>
          <w:p w:rsidR="00705A19" w:rsidRPr="005C0688" w:rsidRDefault="00D37A8C" w:rsidP="00BB1D52">
            <w:pPr>
              <w:jc w:val="center"/>
            </w:pPr>
            <w:r>
              <w:t>37.0</w:t>
            </w:r>
          </w:p>
        </w:tc>
        <w:tc>
          <w:tcPr>
            <w:tcW w:w="0" w:type="auto"/>
            <w:vAlign w:val="center"/>
          </w:tcPr>
          <w:p w:rsidR="00705A19" w:rsidRPr="005C0688" w:rsidRDefault="00D37A8C" w:rsidP="00BB1D52">
            <w:pPr>
              <w:jc w:val="center"/>
            </w:pPr>
            <w:r>
              <w:t>23.0</w:t>
            </w:r>
          </w:p>
        </w:tc>
      </w:tr>
    </w:tbl>
    <w:p w:rsidR="00BB1D52" w:rsidRPr="005C0688" w:rsidRDefault="00BB1D52" w:rsidP="00BB1D52"/>
    <w:p w:rsidR="00BB1D52" w:rsidRDefault="00C261B1" w:rsidP="00BB1D52">
      <w:r>
        <w:t>P</w:t>
      </w:r>
      <w:r w:rsidR="00BB1D52">
        <w:t xml:space="preserve">roficiency rates for mathematics </w:t>
      </w:r>
      <w:r>
        <w:t xml:space="preserve">and science </w:t>
      </w:r>
      <w:r w:rsidR="00BB1D52">
        <w:t xml:space="preserve">remain low for </w:t>
      </w:r>
      <w:r>
        <w:t>SOKCS, and rates declined for ELA in 2013</w:t>
      </w:r>
      <w:r w:rsidR="00BB1D52">
        <w:t xml:space="preserve">. </w:t>
      </w:r>
    </w:p>
    <w:p w:rsidR="00BB1D52" w:rsidRDefault="00BB1D52" w:rsidP="00046E2F">
      <w:pPr>
        <w:jc w:val="center"/>
      </w:pPr>
    </w:p>
    <w:p w:rsidR="005B0C24" w:rsidRDefault="005B0C24" w:rsidP="00046E2F">
      <w:pPr>
        <w:jc w:val="center"/>
      </w:pPr>
    </w:p>
    <w:p w:rsidR="005B0C24" w:rsidRDefault="005B0C24" w:rsidP="00046E2F">
      <w:pPr>
        <w:jc w:val="center"/>
      </w:pPr>
    </w:p>
    <w:p w:rsidR="009601A8" w:rsidRDefault="009601A8" w:rsidP="00046E2F">
      <w:pPr>
        <w:jc w:val="center"/>
      </w:pPr>
    </w:p>
    <w:tbl>
      <w:tblPr>
        <w:tblW w:w="0" w:type="auto"/>
        <w:jc w:val="center"/>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063"/>
        <w:gridCol w:w="1063"/>
        <w:gridCol w:w="1063"/>
      </w:tblGrid>
      <w:tr w:rsidR="00BB1D52" w:rsidRPr="005C0688" w:rsidTr="00046E2F">
        <w:trPr>
          <w:jc w:val="center"/>
        </w:trPr>
        <w:tc>
          <w:tcPr>
            <w:tcW w:w="0" w:type="auto"/>
            <w:gridSpan w:val="4"/>
            <w:vAlign w:val="center"/>
          </w:tcPr>
          <w:p w:rsidR="00BB1D52" w:rsidRPr="005C0688" w:rsidRDefault="00705A19" w:rsidP="00BB1D52">
            <w:pPr>
              <w:rPr>
                <w:b/>
              </w:rPr>
            </w:pPr>
            <w:r>
              <w:rPr>
                <w:b/>
              </w:rPr>
              <w:lastRenderedPageBreak/>
              <w:t>SOKCS</w:t>
            </w:r>
            <w:r w:rsidR="00BB1D52" w:rsidRPr="005C0688">
              <w:rPr>
                <w:b/>
              </w:rPr>
              <w:t xml:space="preserve"> </w:t>
            </w:r>
            <w:r w:rsidR="00BB1D52">
              <w:rPr>
                <w:b/>
              </w:rPr>
              <w:t>Aggregate Proficiency Rates (Advanced and Proficient)</w:t>
            </w:r>
          </w:p>
        </w:tc>
      </w:tr>
      <w:tr w:rsidR="00705A19" w:rsidRPr="005C0688" w:rsidTr="00046E2F">
        <w:trPr>
          <w:jc w:val="center"/>
        </w:trPr>
        <w:tc>
          <w:tcPr>
            <w:tcW w:w="0" w:type="auto"/>
            <w:vAlign w:val="center"/>
          </w:tcPr>
          <w:p w:rsidR="00705A19" w:rsidRPr="005C0688" w:rsidRDefault="00705A19" w:rsidP="00BB1D52">
            <w:r w:rsidRPr="005C0688">
              <w:t xml:space="preserve">Year </w:t>
            </w:r>
          </w:p>
        </w:tc>
        <w:tc>
          <w:tcPr>
            <w:tcW w:w="0" w:type="auto"/>
          </w:tcPr>
          <w:p w:rsidR="00705A19" w:rsidRPr="005C0688" w:rsidRDefault="00705A19" w:rsidP="00BB1D52">
            <w:pPr>
              <w:jc w:val="center"/>
              <w:rPr>
                <w:b/>
              </w:rPr>
            </w:pPr>
            <w:r w:rsidRPr="005C0688">
              <w:rPr>
                <w:b/>
              </w:rPr>
              <w:t>2011</w:t>
            </w:r>
          </w:p>
        </w:tc>
        <w:tc>
          <w:tcPr>
            <w:tcW w:w="0" w:type="auto"/>
            <w:vAlign w:val="center"/>
          </w:tcPr>
          <w:p w:rsidR="00705A19" w:rsidRPr="005C0688" w:rsidRDefault="00705A19" w:rsidP="00BB1D52">
            <w:pPr>
              <w:jc w:val="center"/>
              <w:rPr>
                <w:b/>
              </w:rPr>
            </w:pPr>
            <w:r w:rsidRPr="005C0688">
              <w:rPr>
                <w:b/>
              </w:rPr>
              <w:t>2012</w:t>
            </w:r>
          </w:p>
          <w:p w:rsidR="00705A19" w:rsidRPr="005C0688" w:rsidRDefault="00705A19" w:rsidP="00BB1D52">
            <w:pPr>
              <w:jc w:val="center"/>
            </w:pPr>
          </w:p>
        </w:tc>
        <w:tc>
          <w:tcPr>
            <w:tcW w:w="0" w:type="auto"/>
            <w:vAlign w:val="center"/>
          </w:tcPr>
          <w:p w:rsidR="00705A19" w:rsidRPr="005C0688" w:rsidRDefault="00705A19" w:rsidP="00705A19">
            <w:pPr>
              <w:jc w:val="center"/>
              <w:rPr>
                <w:b/>
              </w:rPr>
            </w:pPr>
            <w:r>
              <w:rPr>
                <w:b/>
              </w:rPr>
              <w:t>2013</w:t>
            </w:r>
          </w:p>
          <w:p w:rsidR="00705A19" w:rsidRPr="005C0688" w:rsidRDefault="00705A19" w:rsidP="00BB1D52">
            <w:pPr>
              <w:jc w:val="center"/>
              <w:rPr>
                <w:b/>
              </w:rPr>
            </w:pPr>
          </w:p>
        </w:tc>
      </w:tr>
      <w:tr w:rsidR="00705A19" w:rsidRPr="005C0688" w:rsidTr="00046E2F">
        <w:trPr>
          <w:jc w:val="center"/>
        </w:trPr>
        <w:tc>
          <w:tcPr>
            <w:tcW w:w="0" w:type="auto"/>
            <w:vAlign w:val="center"/>
          </w:tcPr>
          <w:p w:rsidR="00705A19" w:rsidRPr="005C0688" w:rsidRDefault="00705A19" w:rsidP="00BB1D52">
            <w:pPr>
              <w:rPr>
                <w:b/>
                <w:sz w:val="20"/>
              </w:rPr>
            </w:pPr>
            <w:r w:rsidRPr="005C0688">
              <w:rPr>
                <w:b/>
                <w:sz w:val="20"/>
              </w:rPr>
              <w:t>ELA (all grades)</w:t>
            </w:r>
          </w:p>
        </w:tc>
        <w:tc>
          <w:tcPr>
            <w:tcW w:w="0" w:type="auto"/>
          </w:tcPr>
          <w:p w:rsidR="00705A19" w:rsidRPr="005C0688" w:rsidRDefault="00705A19" w:rsidP="00BB1D52">
            <w:pPr>
              <w:jc w:val="center"/>
            </w:pPr>
            <w:r>
              <w:t>66%</w:t>
            </w:r>
          </w:p>
        </w:tc>
        <w:tc>
          <w:tcPr>
            <w:tcW w:w="0" w:type="auto"/>
            <w:vAlign w:val="center"/>
          </w:tcPr>
          <w:p w:rsidR="00705A19" w:rsidRPr="005C0688" w:rsidRDefault="00705A19" w:rsidP="00BB1D52">
            <w:pPr>
              <w:jc w:val="center"/>
            </w:pPr>
            <w:r>
              <w:t>69%</w:t>
            </w:r>
          </w:p>
        </w:tc>
        <w:tc>
          <w:tcPr>
            <w:tcW w:w="0" w:type="auto"/>
            <w:vAlign w:val="center"/>
          </w:tcPr>
          <w:p w:rsidR="00705A19" w:rsidRPr="005C0688" w:rsidRDefault="00705A19" w:rsidP="00BB1D52">
            <w:pPr>
              <w:jc w:val="center"/>
            </w:pPr>
            <w:r>
              <w:t>55%</w:t>
            </w:r>
          </w:p>
        </w:tc>
      </w:tr>
      <w:tr w:rsidR="00705A19" w:rsidRPr="005C0688" w:rsidTr="00046E2F">
        <w:trPr>
          <w:jc w:val="center"/>
        </w:trPr>
        <w:tc>
          <w:tcPr>
            <w:tcW w:w="0" w:type="auto"/>
            <w:vAlign w:val="center"/>
          </w:tcPr>
          <w:p w:rsidR="00705A19" w:rsidRPr="005C0688" w:rsidRDefault="00705A19" w:rsidP="00BB1D52">
            <w:pPr>
              <w:rPr>
                <w:b/>
                <w:sz w:val="20"/>
              </w:rPr>
            </w:pPr>
            <w:r w:rsidRPr="005C0688">
              <w:rPr>
                <w:b/>
                <w:sz w:val="20"/>
              </w:rPr>
              <w:t>Mathematics (all grades)</w:t>
            </w:r>
          </w:p>
        </w:tc>
        <w:tc>
          <w:tcPr>
            <w:tcW w:w="0" w:type="auto"/>
          </w:tcPr>
          <w:p w:rsidR="00705A19" w:rsidRPr="005C0688" w:rsidRDefault="00705A19" w:rsidP="00BB1D52">
            <w:pPr>
              <w:jc w:val="center"/>
            </w:pPr>
            <w:r>
              <w:t>26%</w:t>
            </w:r>
          </w:p>
        </w:tc>
        <w:tc>
          <w:tcPr>
            <w:tcW w:w="0" w:type="auto"/>
            <w:vAlign w:val="center"/>
          </w:tcPr>
          <w:p w:rsidR="00705A19" w:rsidRPr="005C0688" w:rsidRDefault="00705A19" w:rsidP="00BB1D52">
            <w:pPr>
              <w:jc w:val="center"/>
            </w:pPr>
            <w:r>
              <w:t>33%</w:t>
            </w:r>
          </w:p>
        </w:tc>
        <w:tc>
          <w:tcPr>
            <w:tcW w:w="0" w:type="auto"/>
            <w:vAlign w:val="center"/>
          </w:tcPr>
          <w:p w:rsidR="00705A19" w:rsidRPr="005C0688" w:rsidRDefault="00705A19" w:rsidP="00BB1D52">
            <w:pPr>
              <w:jc w:val="center"/>
            </w:pPr>
            <w:r>
              <w:t>20%</w:t>
            </w:r>
          </w:p>
        </w:tc>
      </w:tr>
      <w:tr w:rsidR="00705A19" w:rsidRPr="005C0688" w:rsidTr="00046E2F">
        <w:trPr>
          <w:jc w:val="center"/>
        </w:trPr>
        <w:tc>
          <w:tcPr>
            <w:tcW w:w="0" w:type="auto"/>
            <w:vAlign w:val="center"/>
          </w:tcPr>
          <w:p w:rsidR="00705A19" w:rsidRPr="005C0688" w:rsidRDefault="00705A19" w:rsidP="00BB1D52">
            <w:pPr>
              <w:rPr>
                <w:b/>
                <w:sz w:val="20"/>
              </w:rPr>
            </w:pPr>
            <w:r>
              <w:rPr>
                <w:b/>
                <w:sz w:val="20"/>
              </w:rPr>
              <w:t>Science (all grades)</w:t>
            </w:r>
          </w:p>
        </w:tc>
        <w:tc>
          <w:tcPr>
            <w:tcW w:w="0" w:type="auto"/>
          </w:tcPr>
          <w:p w:rsidR="00705A19" w:rsidRPr="005C0688" w:rsidRDefault="00705A19" w:rsidP="00BB1D52">
            <w:pPr>
              <w:jc w:val="center"/>
            </w:pPr>
            <w:r>
              <w:t>N/A</w:t>
            </w:r>
          </w:p>
        </w:tc>
        <w:tc>
          <w:tcPr>
            <w:tcW w:w="0" w:type="auto"/>
            <w:vAlign w:val="center"/>
          </w:tcPr>
          <w:p w:rsidR="00705A19" w:rsidRPr="005C0688" w:rsidRDefault="00705A19" w:rsidP="00BB1D52">
            <w:pPr>
              <w:jc w:val="center"/>
            </w:pPr>
            <w:r>
              <w:t>24%</w:t>
            </w:r>
          </w:p>
        </w:tc>
        <w:tc>
          <w:tcPr>
            <w:tcW w:w="0" w:type="auto"/>
            <w:vAlign w:val="center"/>
          </w:tcPr>
          <w:p w:rsidR="00705A19" w:rsidRPr="005C0688" w:rsidRDefault="00705A19" w:rsidP="00BB1D52">
            <w:pPr>
              <w:jc w:val="center"/>
            </w:pPr>
            <w:r>
              <w:t>19%</w:t>
            </w:r>
          </w:p>
        </w:tc>
      </w:tr>
    </w:tbl>
    <w:p w:rsidR="00BB1D52" w:rsidRDefault="00BB1D52" w:rsidP="00BB1D52"/>
    <w:p w:rsidR="00705A19" w:rsidRDefault="00C261B1" w:rsidP="00BB1D52">
      <w:pPr>
        <w:pStyle w:val="Body"/>
      </w:pPr>
      <w:r>
        <w:t xml:space="preserve">SOKCS has not yet been assigned an Accountability and Assistance Level under the Commonwealth’s school accountability system, </w:t>
      </w:r>
      <w:r w:rsidR="00695793">
        <w:t xml:space="preserve">because </w:t>
      </w:r>
      <w:r>
        <w:t>the school does not yet have four years of testing data.</w:t>
      </w:r>
      <w:r w:rsidR="00F834B7">
        <w:t xml:space="preserve"> I</w:t>
      </w:r>
      <w:r>
        <w:t>n 2013</w:t>
      </w:r>
      <w:r w:rsidR="006C1D1B">
        <w:t>, however</w:t>
      </w:r>
      <w:r w:rsidR="00F834B7">
        <w:t>,</w:t>
      </w:r>
      <w:r>
        <w:t xml:space="preserve"> the school received an </w:t>
      </w:r>
      <w:r w:rsidR="00A22CA6">
        <w:t>A</w:t>
      </w:r>
      <w:r>
        <w:t>nnual P</w:t>
      </w:r>
      <w:r w:rsidR="00A22CA6">
        <w:t>rogress and Performance Index (PPI) of four (4) points</w:t>
      </w:r>
      <w:r w:rsidR="00F834B7">
        <w:t xml:space="preserve">. </w:t>
      </w:r>
      <w:r w:rsidR="00AC1827">
        <w:t xml:space="preserve">The Department considers </w:t>
      </w:r>
      <w:r w:rsidR="00F834B7">
        <w:t>a school</w:t>
      </w:r>
      <w:r w:rsidR="00A22CA6">
        <w:t xml:space="preserve"> on target for narrowing proficiency gaps </w:t>
      </w:r>
      <w:r w:rsidR="00AC1827">
        <w:t xml:space="preserve">if the </w:t>
      </w:r>
      <w:r w:rsidR="00A22CA6">
        <w:t xml:space="preserve">school </w:t>
      </w:r>
      <w:r w:rsidR="00AC1827">
        <w:t xml:space="preserve">receives a PPI of </w:t>
      </w:r>
      <w:r w:rsidR="00A22CA6">
        <w:t xml:space="preserve">at least 75 points. The tables below illustrate Composite Performance Index (CPI) scores in ELA, mathematics, and science for SOKCS </w:t>
      </w:r>
      <w:r w:rsidR="00B617C3">
        <w:t xml:space="preserve">as compared to </w:t>
      </w:r>
      <w:r w:rsidR="00A22CA6">
        <w:t>the school’s targets</w:t>
      </w:r>
      <w:r w:rsidR="00B617C3">
        <w:t xml:space="preserve"> for narrowing proficiency gaps</w:t>
      </w:r>
      <w:r w:rsidR="00A22CA6">
        <w:t xml:space="preserve">. CPI performance declined </w:t>
      </w:r>
      <w:r w:rsidR="00B617C3">
        <w:t>in all subjects</w:t>
      </w:r>
      <w:r w:rsidR="00A22CA6">
        <w:t xml:space="preserve"> in 2013.</w:t>
      </w:r>
    </w:p>
    <w:p w:rsidR="008476BB" w:rsidRDefault="008476BB" w:rsidP="00BB1D52">
      <w:pPr>
        <w:pStyle w:val="Body"/>
      </w:pPr>
    </w:p>
    <w:p w:rsidR="008476BB" w:rsidRDefault="008476BB" w:rsidP="00BB1D52">
      <w:pPr>
        <w:pStyle w:val="Body"/>
      </w:pPr>
      <w:r>
        <w:rPr>
          <w:noProof/>
        </w:rPr>
        <w:drawing>
          <wp:inline distT="0" distB="0" distL="0" distR="0">
            <wp:extent cx="5943600" cy="4412398"/>
            <wp:effectExtent l="19050" t="0" r="0" b="0"/>
            <wp:docPr id="5" name="Picture 1" descr="Three charts show a decline in Spirit of Knowledge Charter Schools CPI in English Language Arts, Mathematics,  and Science  for years 2011 through 2013.&#10;&#10;English Language Arts&#10;2001-83.5&#10;2013-85.5&#10;2013-76.3&#10;&#10;Mathematics&#10;2011-58.2&#10;2012-61.9&#10;2013-48.2&#10;&#10;Science&#10;2011-57.7&#10;2012-56.8&#10;201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4412398"/>
                    </a:xfrm>
                    <a:prstGeom prst="rect">
                      <a:avLst/>
                    </a:prstGeom>
                    <a:noFill/>
                    <a:ln w="9525">
                      <a:noFill/>
                      <a:miter lim="800000"/>
                      <a:headEnd/>
                      <a:tailEnd/>
                    </a:ln>
                  </pic:spPr>
                </pic:pic>
              </a:graphicData>
            </a:graphic>
          </wp:inline>
        </w:drawing>
      </w:r>
    </w:p>
    <w:p w:rsidR="00705A19" w:rsidRDefault="00705A19" w:rsidP="00BB1D52">
      <w:pPr>
        <w:pStyle w:val="Body"/>
      </w:pPr>
    </w:p>
    <w:p w:rsidR="009601A8" w:rsidRDefault="009601A8" w:rsidP="00FE0156">
      <w:pPr>
        <w:rPr>
          <w:b/>
          <w:u w:val="single"/>
        </w:rPr>
      </w:pPr>
    </w:p>
    <w:p w:rsidR="00FE0156" w:rsidRPr="00B9654D" w:rsidRDefault="00FE0156" w:rsidP="00FE0156">
      <w:pPr>
        <w:rPr>
          <w:b/>
          <w:u w:val="single"/>
        </w:rPr>
      </w:pPr>
      <w:r w:rsidRPr="00B9654D">
        <w:rPr>
          <w:b/>
          <w:u w:val="single"/>
        </w:rPr>
        <w:t>Report on</w:t>
      </w:r>
      <w:r w:rsidR="00046E2F">
        <w:rPr>
          <w:b/>
          <w:u w:val="single"/>
        </w:rPr>
        <w:t xml:space="preserve"> </w:t>
      </w:r>
      <w:r w:rsidRPr="00B9654D">
        <w:rPr>
          <w:b/>
          <w:u w:val="single"/>
        </w:rPr>
        <w:t>Conditions</w:t>
      </w:r>
    </w:p>
    <w:p w:rsidR="00FE0156" w:rsidRPr="00B9654D" w:rsidRDefault="00FE0156" w:rsidP="00FE0156">
      <w:pPr>
        <w:rPr>
          <w:b/>
          <w:u w:val="single"/>
        </w:rPr>
      </w:pPr>
    </w:p>
    <w:p w:rsidR="00046E2F" w:rsidRDefault="00B617C3" w:rsidP="00046E2F">
      <w:pPr>
        <w:widowControl/>
      </w:pPr>
      <w:r>
        <w:t>Below is a</w:t>
      </w:r>
      <w:r w:rsidR="00046E2F" w:rsidRPr="00046E2F">
        <w:t xml:space="preserve"> summary of the </w:t>
      </w:r>
      <w:r>
        <w:t>school’s</w:t>
      </w:r>
      <w:r w:rsidR="00046E2F" w:rsidRPr="00046E2F">
        <w:t xml:space="preserve"> </w:t>
      </w:r>
      <w:r>
        <w:t xml:space="preserve">progress toward meeting </w:t>
      </w:r>
      <w:r w:rsidR="00046E2F" w:rsidRPr="00046E2F">
        <w:t xml:space="preserve">the nine conditions imposed </w:t>
      </w:r>
      <w:r>
        <w:t>in connection with placing the</w:t>
      </w:r>
      <w:r w:rsidR="00046E2F" w:rsidRPr="00046E2F">
        <w:t xml:space="preserve"> school on probation. </w:t>
      </w:r>
      <w:r>
        <w:t xml:space="preserve">While we have not yet reached the deadline for many conditions, </w:t>
      </w:r>
      <w:r w:rsidR="00046E2F">
        <w:t xml:space="preserve">SOKCS has met </w:t>
      </w:r>
      <w:r w:rsidR="00791CF3">
        <w:t>one condition</w:t>
      </w:r>
      <w:r w:rsidR="00046E2F">
        <w:t xml:space="preserve"> and partiall</w:t>
      </w:r>
      <w:r w:rsidR="00791CF3">
        <w:t>y met two</w:t>
      </w:r>
      <w:r w:rsidR="00046E2F">
        <w:t>.</w:t>
      </w:r>
    </w:p>
    <w:p w:rsidR="00FE0156" w:rsidRDefault="00FE0156" w:rsidP="00FE0156">
      <w:pPr>
        <w:widowControl/>
      </w:pPr>
    </w:p>
    <w:p w:rsidR="00FE0156" w:rsidRPr="00B9654D" w:rsidRDefault="00FE0156" w:rsidP="009E0AA8">
      <w:pPr>
        <w:pStyle w:val="BodyText"/>
        <w:tabs>
          <w:tab w:val="left" w:pos="900"/>
        </w:tabs>
      </w:pPr>
      <w:r w:rsidRPr="00B9654D">
        <w:rPr>
          <w:b/>
        </w:rPr>
        <w:t>Condition 1:</w:t>
      </w:r>
      <w:r w:rsidR="009E0AA8">
        <w:rPr>
          <w:b/>
        </w:rPr>
        <w:t xml:space="preserve"> </w:t>
      </w:r>
      <w:r w:rsidR="009E0AA8" w:rsidRPr="001B1D6E">
        <w:t xml:space="preserve">Beginning in May 2013 and until further notice, </w:t>
      </w:r>
      <w:r w:rsidR="009E0AA8">
        <w:t>the school</w:t>
      </w:r>
      <w:r w:rsidR="009E0AA8" w:rsidRPr="001B1D6E">
        <w:t xml:space="preserve"> must submit to the Department of Elementary and Secondary Education (Department), at </w:t>
      </w:r>
      <w:hyperlink r:id="rId11" w:history="1">
        <w:r w:rsidR="009E0AA8" w:rsidRPr="001B1D6E">
          <w:rPr>
            <w:rStyle w:val="Hyperlink"/>
            <w:szCs w:val="24"/>
          </w:rPr>
          <w:t>charterschools@doe.mass.edu</w:t>
        </w:r>
      </w:hyperlink>
      <w:r w:rsidR="009E0AA8" w:rsidRPr="001B1D6E">
        <w:t xml:space="preserve"> or 75 Pleasant St., Malden, MA, 02148, board meeting agendas, materials, and minutes prior to each board meeting at the same time</w:t>
      </w:r>
      <w:r w:rsidR="009E0AA8">
        <w:t xml:space="preserve"> that</w:t>
      </w:r>
      <w:r w:rsidR="009E0AA8" w:rsidRPr="001B1D6E">
        <w:t xml:space="preserve"> these items are sent to </w:t>
      </w:r>
      <w:r w:rsidR="009E0AA8">
        <w:t>the school’s</w:t>
      </w:r>
      <w:r w:rsidR="009E0AA8" w:rsidRPr="001B1D6E">
        <w:t xml:space="preserve"> board members. The Department reserves the right to require the submission of additional information, such as quarterly or monthly financial statements, if board materials do not already include this information, and the </w:t>
      </w:r>
      <w:r w:rsidR="009E0AA8">
        <w:t>s</w:t>
      </w:r>
      <w:r w:rsidR="009E0AA8" w:rsidRPr="001B1D6E">
        <w:t>chool must provide such additional information within two business days.</w:t>
      </w:r>
    </w:p>
    <w:p w:rsidR="00FE0156" w:rsidRDefault="00FE0156" w:rsidP="00364782">
      <w:pPr>
        <w:ind w:left="720"/>
      </w:pPr>
      <w:r>
        <w:rPr>
          <w:b/>
        </w:rPr>
        <w:t xml:space="preserve">Status: </w:t>
      </w:r>
      <w:r w:rsidR="009E0AA8">
        <w:rPr>
          <w:b/>
        </w:rPr>
        <w:t>In process</w:t>
      </w:r>
    </w:p>
    <w:p w:rsidR="009E0AA8" w:rsidRPr="009E0AA8" w:rsidRDefault="009E0AA8" w:rsidP="00364782">
      <w:pPr>
        <w:ind w:left="720"/>
      </w:pPr>
      <w:r>
        <w:t>The school has submit</w:t>
      </w:r>
      <w:r w:rsidR="00A12FFC">
        <w:t>t</w:t>
      </w:r>
      <w:r w:rsidR="00B722E7">
        <w:t>ed</w:t>
      </w:r>
      <w:r>
        <w:t xml:space="preserve"> meeting agendas, materials, and minutes prior to each meeting. This condition is ongoing.</w:t>
      </w:r>
    </w:p>
    <w:p w:rsidR="00FE0156" w:rsidRPr="00DF652C" w:rsidRDefault="00FE0156" w:rsidP="00FE0156">
      <w:pPr>
        <w:rPr>
          <w:b/>
          <w:color w:val="4F81BD"/>
        </w:rPr>
      </w:pPr>
    </w:p>
    <w:p w:rsidR="00FE0156" w:rsidRPr="00B9654D" w:rsidRDefault="00FE0156" w:rsidP="009E0AA8">
      <w:pPr>
        <w:pStyle w:val="BodyText"/>
        <w:tabs>
          <w:tab w:val="left" w:pos="900"/>
        </w:tabs>
      </w:pPr>
      <w:r w:rsidRPr="00B9654D">
        <w:rPr>
          <w:b/>
        </w:rPr>
        <w:t>Condition 2:</w:t>
      </w:r>
      <w:r w:rsidR="009E0AA8">
        <w:rPr>
          <w:b/>
        </w:rPr>
        <w:t xml:space="preserve"> </w:t>
      </w:r>
      <w:r w:rsidR="009E0AA8">
        <w:t xml:space="preserve">By July 1, 2013, the school must submit a facilities plan. This plan must align with the growth plan specified in the school’s charter and must include timelines for leasing, construction, and improvements to ensure that the school’s facility is programmatically accessible for the remainder of the charter term. </w:t>
      </w:r>
      <w:r w:rsidRPr="00B9654D">
        <w:t xml:space="preserve"> </w:t>
      </w:r>
    </w:p>
    <w:p w:rsidR="00FE0156" w:rsidRDefault="00FE0156" w:rsidP="00364782">
      <w:pPr>
        <w:ind w:left="720"/>
        <w:rPr>
          <w:b/>
        </w:rPr>
      </w:pPr>
      <w:r w:rsidRPr="003D3E39">
        <w:rPr>
          <w:b/>
        </w:rPr>
        <w:t xml:space="preserve">Status: </w:t>
      </w:r>
      <w:r w:rsidR="009E0AA8">
        <w:rPr>
          <w:b/>
        </w:rPr>
        <w:t>Met</w:t>
      </w:r>
    </w:p>
    <w:p w:rsidR="009E0AA8" w:rsidRPr="009E0AA8" w:rsidRDefault="009E0AA8" w:rsidP="00364782">
      <w:pPr>
        <w:ind w:left="720"/>
      </w:pPr>
      <w:r>
        <w:t>The school submitted a plan by July 1, 2013. During the summer</w:t>
      </w:r>
      <w:r w:rsidR="00B722E7">
        <w:t>,</w:t>
      </w:r>
      <w:r>
        <w:t xml:space="preserve"> school administrators negotiated with the school’s landlord and received the use of additional, programmatically accessible space in the current facility.</w:t>
      </w:r>
    </w:p>
    <w:p w:rsidR="00FE0156" w:rsidRPr="00DF652C" w:rsidRDefault="00FE0156" w:rsidP="00FE0156">
      <w:pPr>
        <w:rPr>
          <w:color w:val="4F81BD"/>
        </w:rPr>
      </w:pPr>
    </w:p>
    <w:p w:rsidR="00FE0156" w:rsidRPr="00AE782D" w:rsidRDefault="00FE0156" w:rsidP="00B92244">
      <w:pPr>
        <w:pStyle w:val="BodyText"/>
        <w:tabs>
          <w:tab w:val="left" w:pos="900"/>
        </w:tabs>
      </w:pPr>
      <w:r w:rsidRPr="005A79EB">
        <w:rPr>
          <w:b/>
        </w:rPr>
        <w:t>Condition 3:</w:t>
      </w:r>
      <w:r w:rsidR="009E0AA8">
        <w:rPr>
          <w:b/>
        </w:rPr>
        <w:t xml:space="preserve"> </w:t>
      </w:r>
      <w:r w:rsidR="009E0AA8" w:rsidRPr="001B1D6E">
        <w:t xml:space="preserve">By August 1, 2013, the school must submit </w:t>
      </w:r>
      <w:r w:rsidR="009E0AA8">
        <w:t>an</w:t>
      </w:r>
      <w:r w:rsidR="009E0AA8" w:rsidRPr="001B1D6E">
        <w:t xml:space="preserve"> annual report </w:t>
      </w:r>
      <w:r w:rsidR="009E0AA8">
        <w:t xml:space="preserve">for FY13 </w:t>
      </w:r>
      <w:r w:rsidR="009E0AA8" w:rsidRPr="001B1D6E">
        <w:t xml:space="preserve">in accordance with the requirements outlined in the Annual Report Guidelines, including an </w:t>
      </w:r>
      <w:r w:rsidR="009E0AA8">
        <w:t>updated</w:t>
      </w:r>
      <w:r w:rsidR="009E0AA8" w:rsidRPr="001B1D6E">
        <w:t xml:space="preserve"> recruitment and retention plan.</w:t>
      </w:r>
    </w:p>
    <w:p w:rsidR="00FE0156" w:rsidRDefault="00FE0156" w:rsidP="00364782">
      <w:pPr>
        <w:ind w:left="720"/>
        <w:rPr>
          <w:b/>
        </w:rPr>
      </w:pPr>
      <w:r w:rsidRPr="00AE782D">
        <w:rPr>
          <w:b/>
        </w:rPr>
        <w:t xml:space="preserve">Status: </w:t>
      </w:r>
      <w:r w:rsidR="00791CF3">
        <w:rPr>
          <w:b/>
        </w:rPr>
        <w:t>Partially m</w:t>
      </w:r>
      <w:r w:rsidR="00B92244">
        <w:rPr>
          <w:b/>
        </w:rPr>
        <w:t>et</w:t>
      </w:r>
    </w:p>
    <w:p w:rsidR="00B92244" w:rsidRPr="00B92244" w:rsidRDefault="00B92244" w:rsidP="00364782">
      <w:pPr>
        <w:ind w:left="720"/>
      </w:pPr>
      <w:r>
        <w:t xml:space="preserve">The school submitted an annual report by August 1, 2013. The school had to revise </w:t>
      </w:r>
      <w:r w:rsidR="00B722E7">
        <w:t xml:space="preserve">its </w:t>
      </w:r>
      <w:r>
        <w:t>annual report and resubmit</w:t>
      </w:r>
      <w:r w:rsidR="00B722E7">
        <w:t xml:space="preserve"> it</w:t>
      </w:r>
      <w:r>
        <w:t xml:space="preserve"> due to incomplete financial statements. The </w:t>
      </w:r>
      <w:r w:rsidR="00E660F6">
        <w:t>revised</w:t>
      </w:r>
      <w:r>
        <w:t xml:space="preserve"> annual report </w:t>
      </w:r>
      <w:r w:rsidR="00791CF3">
        <w:t>has not yet been received.</w:t>
      </w:r>
    </w:p>
    <w:p w:rsidR="00FE0156" w:rsidRPr="00DF652C" w:rsidRDefault="00FE0156" w:rsidP="00FE0156">
      <w:pPr>
        <w:ind w:left="720"/>
        <w:rPr>
          <w:color w:val="4F81BD"/>
        </w:rPr>
      </w:pPr>
    </w:p>
    <w:p w:rsidR="00FE0156" w:rsidRPr="00AE782D" w:rsidRDefault="00FE0156" w:rsidP="00B92244">
      <w:pPr>
        <w:pStyle w:val="BodyText"/>
        <w:tabs>
          <w:tab w:val="left" w:pos="900"/>
        </w:tabs>
      </w:pPr>
      <w:r w:rsidRPr="00AE782D">
        <w:rPr>
          <w:b/>
        </w:rPr>
        <w:t xml:space="preserve">Condition 4: </w:t>
      </w:r>
      <w:r w:rsidR="009E0AA8" w:rsidRPr="001B1D6E">
        <w:t xml:space="preserve">By October 1, 2013, the </w:t>
      </w:r>
      <w:r w:rsidR="009E0AA8">
        <w:t>school’s board of trustees</w:t>
      </w:r>
      <w:r w:rsidR="009E0AA8" w:rsidRPr="001B1D6E">
        <w:t xml:space="preserve"> will engage in training conducted by an external consultant, accept</w:t>
      </w:r>
      <w:r w:rsidR="009E0AA8">
        <w:t>able to</w:t>
      </w:r>
      <w:r w:rsidR="009E0AA8" w:rsidRPr="001B1D6E">
        <w:t xml:space="preserve"> and approved in advance by the Department, on the roles and responsibilities of a board of trustees</w:t>
      </w:r>
      <w:r w:rsidR="009E0AA8">
        <w:t xml:space="preserve"> for a charter school</w:t>
      </w:r>
      <w:r w:rsidR="009E0AA8" w:rsidRPr="001B1D6E">
        <w:t>.</w:t>
      </w:r>
    </w:p>
    <w:p w:rsidR="00FE0156" w:rsidRDefault="00FE0156" w:rsidP="00364782">
      <w:pPr>
        <w:ind w:left="720"/>
        <w:rPr>
          <w:b/>
        </w:rPr>
      </w:pPr>
      <w:r>
        <w:rPr>
          <w:b/>
        </w:rPr>
        <w:t xml:space="preserve">Status: </w:t>
      </w:r>
      <w:r w:rsidR="00483655">
        <w:rPr>
          <w:b/>
        </w:rPr>
        <w:t>Partially met</w:t>
      </w:r>
    </w:p>
    <w:p w:rsidR="00483655" w:rsidRPr="00483655" w:rsidRDefault="00483655" w:rsidP="00364782">
      <w:pPr>
        <w:ind w:left="720"/>
      </w:pPr>
      <w:r>
        <w:t xml:space="preserve">The school’s board of trustees engaged a consultant who provided training on June 22, 2013. The school did not ask for approval of the consultant in advance of the training. </w:t>
      </w:r>
    </w:p>
    <w:p w:rsidR="00FE0156" w:rsidRPr="00DF652C" w:rsidRDefault="00FE0156" w:rsidP="00FE0156">
      <w:pPr>
        <w:ind w:left="720"/>
        <w:rPr>
          <w:color w:val="4F81BD"/>
        </w:rPr>
      </w:pPr>
    </w:p>
    <w:p w:rsidR="00FE0156" w:rsidRPr="008F692A" w:rsidRDefault="00FE0156" w:rsidP="00483655">
      <w:pPr>
        <w:pStyle w:val="BodyText"/>
        <w:tabs>
          <w:tab w:val="left" w:pos="900"/>
        </w:tabs>
      </w:pPr>
      <w:r w:rsidRPr="005A79EB">
        <w:rPr>
          <w:b/>
        </w:rPr>
        <w:lastRenderedPageBreak/>
        <w:t xml:space="preserve">Condition 5: </w:t>
      </w:r>
      <w:r w:rsidR="009E0AA8" w:rsidRPr="00AE05CD">
        <w:t>By November 1, 2013, the school must submit its annual financial audit for FY13 in accordance with the requirements outlined in the Massachusetts Charter School Audit Guide (</w:t>
      </w:r>
      <w:hyperlink r:id="rId12" w:tgtFrame="_blank" w:history="1">
        <w:r w:rsidR="009E0AA8" w:rsidRPr="00AE05CD">
          <w:rPr>
            <w:rStyle w:val="Hyperlink"/>
            <w:szCs w:val="24"/>
          </w:rPr>
          <w:t>http://finance1.doe.mass.edu/charter/charter_audit.html</w:t>
        </w:r>
      </w:hyperlink>
      <w:r w:rsidR="009E0AA8" w:rsidRPr="00AE05CD">
        <w:t>). Such audit must indicate that the school has resolved all concerns indicated in the findings of prior audits and management letters.</w:t>
      </w:r>
    </w:p>
    <w:p w:rsidR="00FE0156" w:rsidRPr="008F692A" w:rsidRDefault="00FE0156" w:rsidP="00364782">
      <w:pPr>
        <w:ind w:left="720"/>
      </w:pPr>
      <w:r w:rsidRPr="008F692A">
        <w:rPr>
          <w:b/>
        </w:rPr>
        <w:t xml:space="preserve">Status: </w:t>
      </w:r>
      <w:r w:rsidR="00483655">
        <w:rPr>
          <w:b/>
        </w:rPr>
        <w:t>Not yet due</w:t>
      </w:r>
    </w:p>
    <w:p w:rsidR="00FE0156" w:rsidRPr="00DF652C" w:rsidRDefault="00FE0156" w:rsidP="00FE0156">
      <w:pPr>
        <w:rPr>
          <w:color w:val="4F81BD"/>
        </w:rPr>
      </w:pPr>
    </w:p>
    <w:p w:rsidR="00FE0156" w:rsidRPr="00E9793B" w:rsidRDefault="00FE0156" w:rsidP="00483655">
      <w:pPr>
        <w:pStyle w:val="BodyText"/>
        <w:tabs>
          <w:tab w:val="left" w:pos="900"/>
        </w:tabs>
      </w:pPr>
      <w:r w:rsidRPr="005A79EB">
        <w:rPr>
          <w:b/>
        </w:rPr>
        <w:t xml:space="preserve">Condition 6: </w:t>
      </w:r>
      <w:r w:rsidR="009E0AA8" w:rsidRPr="00EB7E72">
        <w:rPr>
          <w:szCs w:val="24"/>
        </w:rPr>
        <w:t xml:space="preserve">By December 31, 2013, the school’s board of trustees </w:t>
      </w:r>
      <w:r w:rsidR="009E0AA8" w:rsidRPr="001F7C41">
        <w:rPr>
          <w:szCs w:val="24"/>
        </w:rPr>
        <w:t xml:space="preserve">must have completed a comprehensive self-evaluation of its own capacity and </w:t>
      </w:r>
      <w:r w:rsidR="009E0AA8" w:rsidRPr="00EB7E72">
        <w:rPr>
          <w:szCs w:val="24"/>
        </w:rPr>
        <w:t>must have recruited additional board members with needed expertise. Such new members must have been approved by the Department and be sufficient to meet the minimum number of members (seven)</w:t>
      </w:r>
      <w:r w:rsidR="009E0AA8" w:rsidRPr="001F7C41">
        <w:rPr>
          <w:szCs w:val="24"/>
        </w:rPr>
        <w:t xml:space="preserve"> specified in the school’s bylaws.</w:t>
      </w:r>
    </w:p>
    <w:p w:rsidR="00FE0156" w:rsidRDefault="00FE0156" w:rsidP="00364782">
      <w:pPr>
        <w:ind w:left="720"/>
        <w:rPr>
          <w:b/>
        </w:rPr>
      </w:pPr>
      <w:r w:rsidRPr="00E9793B">
        <w:rPr>
          <w:b/>
        </w:rPr>
        <w:t xml:space="preserve">Status: </w:t>
      </w:r>
      <w:r w:rsidR="00483655">
        <w:rPr>
          <w:b/>
        </w:rPr>
        <w:t>In process</w:t>
      </w:r>
    </w:p>
    <w:p w:rsidR="00483655" w:rsidRPr="00483655" w:rsidRDefault="00483655" w:rsidP="00364782">
      <w:pPr>
        <w:ind w:left="720"/>
        <w:rPr>
          <w:color w:val="4F81BD"/>
        </w:rPr>
      </w:pPr>
      <w:r>
        <w:t>On June 3, 2013 the school’s board of trustees submitted an amendment request to change its bylaws to reduce the minimum number of required elected members</w:t>
      </w:r>
      <w:r w:rsidR="00417906">
        <w:t xml:space="preserve"> from seven to five</w:t>
      </w:r>
      <w:r>
        <w:t xml:space="preserve">. </w:t>
      </w:r>
      <w:r w:rsidR="00B722E7">
        <w:t>On</w:t>
      </w:r>
      <w:r>
        <w:t xml:space="preserve"> October 10, 2013, I granted approval of</w:t>
      </w:r>
      <w:r w:rsidR="00417906">
        <w:t xml:space="preserve"> </w:t>
      </w:r>
      <w:r>
        <w:t xml:space="preserve">five </w:t>
      </w:r>
      <w:r w:rsidR="00B722E7">
        <w:t>new me</w:t>
      </w:r>
      <w:r w:rsidR="00BD1C5A">
        <w:t xml:space="preserve">mbers of the school’s board of </w:t>
      </w:r>
      <w:r w:rsidR="00B722E7">
        <w:t xml:space="preserve">trustees, </w:t>
      </w:r>
      <w:r w:rsidR="00417906">
        <w:t xml:space="preserve">bringing total membership to eight. </w:t>
      </w:r>
    </w:p>
    <w:p w:rsidR="00FE0156" w:rsidRPr="00DF652C" w:rsidRDefault="00FE0156" w:rsidP="00FE0156">
      <w:pPr>
        <w:rPr>
          <w:color w:val="4F81BD"/>
        </w:rPr>
      </w:pPr>
    </w:p>
    <w:p w:rsidR="00FE0156" w:rsidRPr="00DF652C" w:rsidRDefault="00FE0156" w:rsidP="00AE3D90">
      <w:pPr>
        <w:pStyle w:val="BodyText"/>
        <w:tabs>
          <w:tab w:val="left" w:pos="900"/>
        </w:tabs>
        <w:rPr>
          <w:color w:val="4F81BD"/>
        </w:rPr>
      </w:pPr>
      <w:r w:rsidRPr="00AE782D">
        <w:rPr>
          <w:b/>
        </w:rPr>
        <w:t xml:space="preserve">Condition 7: </w:t>
      </w:r>
      <w:r w:rsidR="009E0AA8" w:rsidRPr="001B1D6E">
        <w:t xml:space="preserve">By December 31, 2013, </w:t>
      </w:r>
      <w:r w:rsidR="009E0AA8">
        <w:t>the school’s</w:t>
      </w:r>
      <w:r w:rsidR="009E0AA8" w:rsidRPr="001B1D6E">
        <w:t xml:space="preserve"> board of trustees must </w:t>
      </w:r>
      <w:r w:rsidR="009E0AA8">
        <w:t>develop and implement a formal</w:t>
      </w:r>
      <w:r w:rsidR="009E0AA8" w:rsidRPr="001B1D6E">
        <w:t xml:space="preserve"> system of evaluation for the executive director.</w:t>
      </w:r>
    </w:p>
    <w:p w:rsidR="00FE0156" w:rsidRPr="003E6AD9" w:rsidRDefault="00FE0156" w:rsidP="00FE0156">
      <w:pPr>
        <w:ind w:left="720"/>
        <w:rPr>
          <w:b/>
        </w:rPr>
      </w:pPr>
      <w:r w:rsidRPr="003E6AD9">
        <w:rPr>
          <w:b/>
        </w:rPr>
        <w:t xml:space="preserve">Status: </w:t>
      </w:r>
      <w:r w:rsidR="000C06FD">
        <w:rPr>
          <w:b/>
        </w:rPr>
        <w:t>Not yet due</w:t>
      </w:r>
    </w:p>
    <w:p w:rsidR="00FE0156" w:rsidRPr="00DF652C" w:rsidRDefault="00FE0156" w:rsidP="00FE0156">
      <w:pPr>
        <w:ind w:left="720"/>
        <w:rPr>
          <w:color w:val="4F81BD"/>
        </w:rPr>
      </w:pPr>
    </w:p>
    <w:p w:rsidR="00FE0156" w:rsidRPr="002A7393" w:rsidRDefault="00FE0156" w:rsidP="000C06FD">
      <w:pPr>
        <w:pStyle w:val="BodyText"/>
        <w:tabs>
          <w:tab w:val="left" w:pos="900"/>
        </w:tabs>
      </w:pPr>
      <w:r w:rsidRPr="00C34D4E">
        <w:rPr>
          <w:b/>
        </w:rPr>
        <w:t xml:space="preserve">Condition 8: </w:t>
      </w:r>
      <w:r w:rsidR="009E0AA8" w:rsidRPr="001B1D6E">
        <w:t xml:space="preserve">By December 31, 2013, </w:t>
      </w:r>
      <w:r w:rsidR="009E0AA8">
        <w:t>the school</w:t>
      </w:r>
      <w:r w:rsidR="009E0AA8" w:rsidRPr="001B1D6E">
        <w:t xml:space="preserve"> </w:t>
      </w:r>
      <w:r w:rsidR="009E0AA8">
        <w:t>must</w:t>
      </w:r>
      <w:r w:rsidR="009E0AA8" w:rsidRPr="001B1D6E">
        <w:t xml:space="preserve"> provide </w:t>
      </w:r>
      <w:r w:rsidR="009E0AA8">
        <w:t xml:space="preserve">documented </w:t>
      </w:r>
      <w:r w:rsidR="009E0AA8" w:rsidRPr="001B1D6E">
        <w:t xml:space="preserve">evidence, </w:t>
      </w:r>
      <w:r w:rsidR="009E0AA8">
        <w:t>corroborated through site visits</w:t>
      </w:r>
      <w:r w:rsidR="009E0AA8" w:rsidRPr="001B1D6E">
        <w:t>, of consistent implementation of the key elements of its educational program in alignment with its charter</w:t>
      </w:r>
      <w:r w:rsidR="009E0AA8">
        <w:t>.</w:t>
      </w:r>
      <w:r w:rsidR="009E0AA8" w:rsidRPr="001B1D6E">
        <w:t xml:space="preserve"> </w:t>
      </w:r>
      <w:r w:rsidR="009E0AA8">
        <w:t xml:space="preserve">Alternatively, the school’s board of trustees must request and receive approval for </w:t>
      </w:r>
      <w:r w:rsidR="009E0AA8" w:rsidRPr="001B1D6E">
        <w:t xml:space="preserve">an amendment to its charter </w:t>
      </w:r>
      <w:r w:rsidR="009E0AA8">
        <w:t>that</w:t>
      </w:r>
      <w:r w:rsidR="009E0AA8" w:rsidRPr="001B1D6E">
        <w:t xml:space="preserve"> accurately reflect</w:t>
      </w:r>
      <w:r w:rsidR="009E0AA8">
        <w:t>s</w:t>
      </w:r>
      <w:r w:rsidR="009E0AA8" w:rsidRPr="001B1D6E">
        <w:t xml:space="preserve"> the school’s educational program. </w:t>
      </w:r>
    </w:p>
    <w:p w:rsidR="00FE0156" w:rsidRDefault="00FE0156" w:rsidP="00FE0156">
      <w:pPr>
        <w:ind w:left="720"/>
        <w:rPr>
          <w:b/>
        </w:rPr>
      </w:pPr>
      <w:r w:rsidRPr="002A7393">
        <w:rPr>
          <w:b/>
        </w:rPr>
        <w:t xml:space="preserve">Status: </w:t>
      </w:r>
      <w:r w:rsidR="000C06FD">
        <w:rPr>
          <w:b/>
        </w:rPr>
        <w:t>Not yet due</w:t>
      </w:r>
    </w:p>
    <w:p w:rsidR="00364782" w:rsidRDefault="00364782" w:rsidP="00FE0156">
      <w:pPr>
        <w:ind w:left="720"/>
        <w:rPr>
          <w:b/>
        </w:rPr>
      </w:pPr>
    </w:p>
    <w:p w:rsidR="00364782" w:rsidRPr="002A7393" w:rsidRDefault="00364782" w:rsidP="000C06FD">
      <w:pPr>
        <w:pStyle w:val="BodyText"/>
        <w:tabs>
          <w:tab w:val="left" w:pos="900"/>
        </w:tabs>
      </w:pPr>
      <w:r>
        <w:rPr>
          <w:b/>
        </w:rPr>
        <w:t>Condition 9</w:t>
      </w:r>
      <w:r w:rsidRPr="00C34D4E">
        <w:rPr>
          <w:b/>
        </w:rPr>
        <w:t xml:space="preserve">: </w:t>
      </w:r>
      <w:r w:rsidR="009E0AA8" w:rsidRPr="001B1D6E">
        <w:t xml:space="preserve">By December 31, 2014, </w:t>
      </w:r>
      <w:r w:rsidR="009E0AA8">
        <w:t>the school</w:t>
      </w:r>
      <w:r w:rsidR="009E0AA8" w:rsidRPr="001B1D6E">
        <w:t xml:space="preserve"> must demonstrate that it is an academic success </w:t>
      </w:r>
      <w:r w:rsidR="009E0AA8">
        <w:t xml:space="preserve">by providing affirmative </w:t>
      </w:r>
      <w:r w:rsidR="009E0AA8" w:rsidRPr="001B1D6E">
        <w:t xml:space="preserve">evidence </w:t>
      </w:r>
      <w:r w:rsidR="009E0AA8">
        <w:t xml:space="preserve">of </w:t>
      </w:r>
      <w:r w:rsidR="009E0AA8" w:rsidRPr="001B1D6E">
        <w:t xml:space="preserve">significant improvement in </w:t>
      </w:r>
      <w:r w:rsidR="009E0AA8">
        <w:t xml:space="preserve">academic performance in </w:t>
      </w:r>
      <w:r w:rsidR="009E0AA8" w:rsidRPr="001B1D6E">
        <w:t>English language arts, mathematics, and science.</w:t>
      </w:r>
    </w:p>
    <w:p w:rsidR="00364782" w:rsidRDefault="00364782" w:rsidP="00364782">
      <w:pPr>
        <w:ind w:left="720"/>
        <w:rPr>
          <w:b/>
        </w:rPr>
      </w:pPr>
      <w:r w:rsidRPr="002A7393">
        <w:rPr>
          <w:b/>
        </w:rPr>
        <w:t xml:space="preserve">Status: </w:t>
      </w:r>
      <w:r w:rsidR="000C06FD">
        <w:rPr>
          <w:b/>
        </w:rPr>
        <w:t>Not yet due</w:t>
      </w:r>
    </w:p>
    <w:p w:rsidR="000C06FD" w:rsidRPr="000C06FD" w:rsidRDefault="000C06FD" w:rsidP="00364782">
      <w:pPr>
        <w:ind w:left="720"/>
      </w:pPr>
      <w:r>
        <w:t xml:space="preserve">While this </w:t>
      </w:r>
      <w:r w:rsidR="00A26C53">
        <w:t xml:space="preserve">particular condition </w:t>
      </w:r>
      <w:r>
        <w:t xml:space="preserve">is not yet due, the 2013 results, as discussed above, </w:t>
      </w:r>
      <w:r w:rsidR="00A26C53">
        <w:t xml:space="preserve">have caused me to have </w:t>
      </w:r>
      <w:r>
        <w:t>grave concerns about the school’s academic program.</w:t>
      </w:r>
    </w:p>
    <w:p w:rsidR="00FE0156" w:rsidRDefault="00FE0156" w:rsidP="00FE0156">
      <w:pPr>
        <w:rPr>
          <w:b/>
          <w:color w:val="4F81BD"/>
          <w:u w:val="single"/>
        </w:rPr>
      </w:pPr>
    </w:p>
    <w:p w:rsidR="00FE0156" w:rsidRPr="0095039E" w:rsidRDefault="00FE0156" w:rsidP="00FE0156">
      <w:pPr>
        <w:rPr>
          <w:b/>
          <w:u w:val="single"/>
        </w:rPr>
      </w:pPr>
      <w:r>
        <w:rPr>
          <w:b/>
          <w:u w:val="single"/>
        </w:rPr>
        <w:t>Conclusion</w:t>
      </w:r>
    </w:p>
    <w:p w:rsidR="00FE0156" w:rsidRPr="0095039E" w:rsidRDefault="00FE0156" w:rsidP="00FE0156"/>
    <w:p w:rsidR="00046E2F" w:rsidRDefault="00046E2F" w:rsidP="00046E2F">
      <w:pPr>
        <w:rPr>
          <w:color w:val="4F81BD"/>
        </w:rPr>
      </w:pPr>
      <w:r w:rsidRPr="0089757E">
        <w:t xml:space="preserve">The school’s current under-enrollment, unstable fiscal situation, and poor academic results </w:t>
      </w:r>
      <w:r w:rsidR="00CD24D8">
        <w:t>indicate</w:t>
      </w:r>
      <w:r w:rsidR="00CD24D8" w:rsidRPr="0089757E">
        <w:t xml:space="preserve"> </w:t>
      </w:r>
      <w:r w:rsidR="00BD1C5A">
        <w:t xml:space="preserve">that </w:t>
      </w:r>
      <w:r w:rsidRPr="0089757E">
        <w:t xml:space="preserve">SOKCS faces substantial challenges </w:t>
      </w:r>
      <w:r w:rsidR="00CD24D8">
        <w:t>in</w:t>
      </w:r>
      <w:r w:rsidRPr="0089757E">
        <w:t xml:space="preserve"> implement</w:t>
      </w:r>
      <w:r w:rsidR="00CD24D8">
        <w:t>ing</w:t>
      </w:r>
      <w:r w:rsidRPr="0089757E">
        <w:t xml:space="preserve"> a viable and effective academic program.  At the October meeting, we </w:t>
      </w:r>
      <w:r w:rsidR="00CD24D8">
        <w:t>can answer any questions that you may have regarding</w:t>
      </w:r>
      <w:r w:rsidRPr="0089757E">
        <w:t xml:space="preserve"> this update, </w:t>
      </w:r>
      <w:r w:rsidR="00CD24D8">
        <w:t xml:space="preserve">provide </w:t>
      </w:r>
      <w:r w:rsidRPr="0089757E">
        <w:t xml:space="preserve">any new information that </w:t>
      </w:r>
      <w:r w:rsidR="00CD24D8">
        <w:t>is</w:t>
      </w:r>
      <w:r w:rsidRPr="0089757E">
        <w:t xml:space="preserve"> available, and </w:t>
      </w:r>
      <w:r w:rsidR="00CD24D8">
        <w:t xml:space="preserve">discuss </w:t>
      </w:r>
      <w:r w:rsidRPr="0089757E">
        <w:t>possible next steps including</w:t>
      </w:r>
      <w:r w:rsidR="00B722E7">
        <w:t>,</w:t>
      </w:r>
      <w:r w:rsidRPr="0089757E">
        <w:t xml:space="preserve"> but not limited to</w:t>
      </w:r>
      <w:r w:rsidR="00B722E7">
        <w:t>,</w:t>
      </w:r>
      <w:r w:rsidRPr="0089757E">
        <w:t xml:space="preserve"> the potential revocation of the school’s charter.</w:t>
      </w:r>
    </w:p>
    <w:p w:rsidR="00046E2F" w:rsidRPr="00055385" w:rsidRDefault="00046E2F" w:rsidP="00046E2F"/>
    <w:p w:rsidR="00046E2F" w:rsidRDefault="00046E2F" w:rsidP="00046E2F">
      <w:r>
        <w:rPr>
          <w:color w:val="000000"/>
        </w:rPr>
        <w:t>If you have any questions regarding these matters or require additional information, please contact Cliff Chuang, Associate Commissioner (781-338-3222); Jeff Wulfson, Deputy Commissioner (781-338-6500); or me.</w:t>
      </w:r>
    </w:p>
    <w:p w:rsidR="00201172" w:rsidRDefault="00201172" w:rsidP="00046E2F"/>
    <w:sectPr w:rsidR="00201172" w:rsidSect="009601A8">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6A" w:rsidRDefault="0021546A" w:rsidP="00FE0156">
      <w:r>
        <w:separator/>
      </w:r>
    </w:p>
  </w:endnote>
  <w:endnote w:type="continuationSeparator" w:id="0">
    <w:p w:rsidR="0021546A" w:rsidRDefault="0021546A" w:rsidP="00FE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0506"/>
      <w:docPartObj>
        <w:docPartGallery w:val="Page Numbers (Bottom of Page)"/>
        <w:docPartUnique/>
      </w:docPartObj>
    </w:sdtPr>
    <w:sdtEndPr/>
    <w:sdtContent>
      <w:p w:rsidR="009601A8" w:rsidRDefault="001402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1C5A" w:rsidRDefault="00BD1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6A" w:rsidRDefault="0021546A" w:rsidP="00FE0156">
      <w:r>
        <w:separator/>
      </w:r>
    </w:p>
  </w:footnote>
  <w:footnote w:type="continuationSeparator" w:id="0">
    <w:p w:rsidR="0021546A" w:rsidRDefault="0021546A" w:rsidP="00FE0156">
      <w:r>
        <w:continuationSeparator/>
      </w:r>
    </w:p>
  </w:footnote>
  <w:footnote w:id="1">
    <w:p w:rsidR="00046E2F" w:rsidRDefault="00046E2F" w:rsidP="00BB1D52">
      <w:pPr>
        <w:pStyle w:val="FootnoteText"/>
      </w:pPr>
      <w:r w:rsidRPr="00C34115">
        <w:rPr>
          <w:rStyle w:val="FootnoteReference"/>
          <w:vertAlign w:val="superscript"/>
        </w:rPr>
        <w:footnoteRef/>
      </w:r>
      <w:r>
        <w:t xml:space="preserve"> </w:t>
      </w:r>
      <w:r w:rsidRPr="00764107">
        <w:t>SGP measures how much a student's performance has improved from one year to the next relative to his or her academic peers</w:t>
      </w:r>
      <w:r w:rsidR="00EB2073">
        <w:t xml:space="preserve"> (</w:t>
      </w:r>
      <w:r w:rsidRPr="00764107">
        <w:t xml:space="preserve">other students statewide with a similar </w:t>
      </w:r>
      <w:r w:rsidR="00695793">
        <w:t xml:space="preserve">history of </w:t>
      </w:r>
      <w:r w:rsidRPr="00764107">
        <w:t>MCAS test score</w:t>
      </w:r>
      <w:r w:rsidR="00695793">
        <w:t>s</w:t>
      </w:r>
      <w:r w:rsidR="00EB2073">
        <w:t>)</w:t>
      </w:r>
      <w:r w:rsidRPr="00764107">
        <w:t xml:space="preserve">. The median </w:t>
      </w:r>
      <w:r w:rsidR="00695793">
        <w:t>SGP</w:t>
      </w:r>
      <w:r w:rsidRPr="00764107">
        <w:t xml:space="preserve"> is the midpoint of student growth percentiles in the school.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913F8F"/>
    <w:multiLevelType w:val="hybridMultilevel"/>
    <w:tmpl w:val="15F4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E2D64"/>
    <w:multiLevelType w:val="hybridMultilevel"/>
    <w:tmpl w:val="143830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56"/>
    <w:rsid w:val="00043C40"/>
    <w:rsid w:val="00046E2F"/>
    <w:rsid w:val="00085DDE"/>
    <w:rsid w:val="000B7722"/>
    <w:rsid w:val="000C06FD"/>
    <w:rsid w:val="000C5130"/>
    <w:rsid w:val="000F7B60"/>
    <w:rsid w:val="0012321F"/>
    <w:rsid w:val="00140218"/>
    <w:rsid w:val="0015033F"/>
    <w:rsid w:val="00201172"/>
    <w:rsid w:val="00204827"/>
    <w:rsid w:val="0021546A"/>
    <w:rsid w:val="002A3E22"/>
    <w:rsid w:val="002B4B10"/>
    <w:rsid w:val="002C0CF9"/>
    <w:rsid w:val="002E1890"/>
    <w:rsid w:val="002E635A"/>
    <w:rsid w:val="002F5424"/>
    <w:rsid w:val="00314392"/>
    <w:rsid w:val="00322793"/>
    <w:rsid w:val="00364782"/>
    <w:rsid w:val="003953C8"/>
    <w:rsid w:val="003F1786"/>
    <w:rsid w:val="004154C3"/>
    <w:rsid w:val="00417906"/>
    <w:rsid w:val="00483655"/>
    <w:rsid w:val="004C7146"/>
    <w:rsid w:val="0052765E"/>
    <w:rsid w:val="005430E2"/>
    <w:rsid w:val="00567272"/>
    <w:rsid w:val="00571666"/>
    <w:rsid w:val="00580A30"/>
    <w:rsid w:val="005B0C24"/>
    <w:rsid w:val="005C7B4D"/>
    <w:rsid w:val="005E3535"/>
    <w:rsid w:val="005F16E3"/>
    <w:rsid w:val="00635070"/>
    <w:rsid w:val="00695793"/>
    <w:rsid w:val="006C1D1B"/>
    <w:rsid w:val="006D7B51"/>
    <w:rsid w:val="00705A19"/>
    <w:rsid w:val="00707BB9"/>
    <w:rsid w:val="00723A34"/>
    <w:rsid w:val="007429B7"/>
    <w:rsid w:val="00761FD8"/>
    <w:rsid w:val="007732FB"/>
    <w:rsid w:val="00791CF3"/>
    <w:rsid w:val="007A5070"/>
    <w:rsid w:val="007B5E40"/>
    <w:rsid w:val="008041F0"/>
    <w:rsid w:val="008476BB"/>
    <w:rsid w:val="0089757E"/>
    <w:rsid w:val="00900D52"/>
    <w:rsid w:val="00921296"/>
    <w:rsid w:val="009601A8"/>
    <w:rsid w:val="00964444"/>
    <w:rsid w:val="0096448E"/>
    <w:rsid w:val="009D1A45"/>
    <w:rsid w:val="009E0AA8"/>
    <w:rsid w:val="009F62CB"/>
    <w:rsid w:val="00A12FFC"/>
    <w:rsid w:val="00A20194"/>
    <w:rsid w:val="00A21F09"/>
    <w:rsid w:val="00A22CA6"/>
    <w:rsid w:val="00A26C53"/>
    <w:rsid w:val="00A7489F"/>
    <w:rsid w:val="00A7681B"/>
    <w:rsid w:val="00AC1827"/>
    <w:rsid w:val="00AE3D90"/>
    <w:rsid w:val="00B05509"/>
    <w:rsid w:val="00B15E7C"/>
    <w:rsid w:val="00B34968"/>
    <w:rsid w:val="00B51950"/>
    <w:rsid w:val="00B617C3"/>
    <w:rsid w:val="00B722E7"/>
    <w:rsid w:val="00B86462"/>
    <w:rsid w:val="00B92244"/>
    <w:rsid w:val="00BB1D52"/>
    <w:rsid w:val="00BD1C5A"/>
    <w:rsid w:val="00C261B1"/>
    <w:rsid w:val="00C400BD"/>
    <w:rsid w:val="00C643CD"/>
    <w:rsid w:val="00C974A6"/>
    <w:rsid w:val="00CC040B"/>
    <w:rsid w:val="00CD24D8"/>
    <w:rsid w:val="00CD4282"/>
    <w:rsid w:val="00D06C50"/>
    <w:rsid w:val="00D136D9"/>
    <w:rsid w:val="00D1782C"/>
    <w:rsid w:val="00D22C6D"/>
    <w:rsid w:val="00D2318D"/>
    <w:rsid w:val="00D37A8C"/>
    <w:rsid w:val="00D73B50"/>
    <w:rsid w:val="00E06C80"/>
    <w:rsid w:val="00E660F6"/>
    <w:rsid w:val="00E77FAD"/>
    <w:rsid w:val="00EB2073"/>
    <w:rsid w:val="00EE2C84"/>
    <w:rsid w:val="00EF18E5"/>
    <w:rsid w:val="00F25840"/>
    <w:rsid w:val="00F834B7"/>
    <w:rsid w:val="00FB04BA"/>
    <w:rsid w:val="00FB57F1"/>
    <w:rsid w:val="00FE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40B"/>
    <w:pPr>
      <w:widowControl w:val="0"/>
    </w:pPr>
    <w:rPr>
      <w:snapToGrid w:val="0"/>
      <w:sz w:val="24"/>
    </w:rPr>
  </w:style>
  <w:style w:type="paragraph" w:styleId="Heading1">
    <w:name w:val="heading 1"/>
    <w:basedOn w:val="Normal"/>
    <w:next w:val="Normal"/>
    <w:qFormat/>
    <w:rsid w:val="00CC040B"/>
    <w:pPr>
      <w:keepNext/>
      <w:tabs>
        <w:tab w:val="center" w:pos="4680"/>
      </w:tabs>
      <w:jc w:val="center"/>
      <w:outlineLvl w:val="0"/>
    </w:pPr>
    <w:rPr>
      <w:b/>
    </w:rPr>
  </w:style>
  <w:style w:type="paragraph" w:styleId="Heading2">
    <w:name w:val="heading 2"/>
    <w:basedOn w:val="Normal"/>
    <w:next w:val="Normal"/>
    <w:qFormat/>
    <w:rsid w:val="00CC040B"/>
    <w:pPr>
      <w:keepNext/>
      <w:ind w:left="720"/>
      <w:jc w:val="right"/>
      <w:outlineLvl w:val="1"/>
    </w:pPr>
    <w:rPr>
      <w:rFonts w:ascii="Arial" w:hAnsi="Arial"/>
      <w:i/>
      <w:sz w:val="18"/>
    </w:rPr>
  </w:style>
  <w:style w:type="paragraph" w:styleId="Heading3">
    <w:name w:val="heading 3"/>
    <w:basedOn w:val="Normal"/>
    <w:next w:val="Normal"/>
    <w:qFormat/>
    <w:rsid w:val="00CC040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C040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E0156"/>
    <w:rPr>
      <w:rFonts w:ascii="Tahoma" w:hAnsi="Tahoma" w:cs="Tahoma"/>
      <w:sz w:val="16"/>
      <w:szCs w:val="16"/>
    </w:rPr>
  </w:style>
  <w:style w:type="character" w:customStyle="1" w:styleId="BalloonTextChar">
    <w:name w:val="Balloon Text Char"/>
    <w:basedOn w:val="DefaultParagraphFont"/>
    <w:link w:val="BalloonText"/>
    <w:rsid w:val="00FE0156"/>
    <w:rPr>
      <w:rFonts w:ascii="Tahoma" w:hAnsi="Tahoma" w:cs="Tahoma"/>
      <w:snapToGrid w:val="0"/>
      <w:sz w:val="16"/>
      <w:szCs w:val="16"/>
    </w:rPr>
  </w:style>
  <w:style w:type="paragraph" w:styleId="FootnoteText">
    <w:name w:val="footnote text"/>
    <w:basedOn w:val="Normal"/>
    <w:link w:val="FootnoteTextChar"/>
    <w:uiPriority w:val="99"/>
    <w:rsid w:val="00FE0156"/>
    <w:rPr>
      <w:snapToGrid/>
      <w:sz w:val="20"/>
    </w:rPr>
  </w:style>
  <w:style w:type="character" w:customStyle="1" w:styleId="FootnoteTextChar">
    <w:name w:val="Footnote Text Char"/>
    <w:basedOn w:val="DefaultParagraphFont"/>
    <w:link w:val="FootnoteText"/>
    <w:uiPriority w:val="99"/>
    <w:rsid w:val="00FE0156"/>
  </w:style>
  <w:style w:type="paragraph" w:customStyle="1" w:styleId="Body">
    <w:name w:val="Body"/>
    <w:basedOn w:val="Normal"/>
    <w:link w:val="BodyChar"/>
    <w:uiPriority w:val="99"/>
    <w:rsid w:val="00FE0156"/>
    <w:pPr>
      <w:widowControl/>
      <w:spacing w:after="120"/>
    </w:pPr>
    <w:rPr>
      <w:snapToGrid/>
      <w:szCs w:val="24"/>
    </w:rPr>
  </w:style>
  <w:style w:type="character" w:customStyle="1" w:styleId="BodyChar">
    <w:name w:val="Body Char"/>
    <w:basedOn w:val="DefaultParagraphFont"/>
    <w:link w:val="Body"/>
    <w:uiPriority w:val="99"/>
    <w:locked/>
    <w:rsid w:val="00FE0156"/>
    <w:rPr>
      <w:sz w:val="24"/>
      <w:szCs w:val="24"/>
    </w:rPr>
  </w:style>
  <w:style w:type="paragraph" w:customStyle="1" w:styleId="Default">
    <w:name w:val="Default"/>
    <w:rsid w:val="00D136D9"/>
    <w:pPr>
      <w:autoSpaceDE w:val="0"/>
      <w:autoSpaceDN w:val="0"/>
      <w:adjustRightInd w:val="0"/>
    </w:pPr>
    <w:rPr>
      <w:color w:val="000000"/>
      <w:sz w:val="24"/>
      <w:szCs w:val="24"/>
    </w:rPr>
  </w:style>
  <w:style w:type="paragraph" w:styleId="BodyText">
    <w:name w:val="Body Text"/>
    <w:basedOn w:val="Normal"/>
    <w:link w:val="BodyTextChar"/>
    <w:rsid w:val="009E0AA8"/>
    <w:pPr>
      <w:spacing w:after="120"/>
    </w:pPr>
  </w:style>
  <w:style w:type="character" w:customStyle="1" w:styleId="BodyTextChar">
    <w:name w:val="Body Text Char"/>
    <w:basedOn w:val="DefaultParagraphFont"/>
    <w:link w:val="BodyText"/>
    <w:rsid w:val="009E0AA8"/>
    <w:rPr>
      <w:snapToGrid w:val="0"/>
      <w:sz w:val="24"/>
    </w:rPr>
  </w:style>
  <w:style w:type="character" w:styleId="Hyperlink">
    <w:name w:val="Hyperlink"/>
    <w:basedOn w:val="DefaultParagraphFont"/>
    <w:uiPriority w:val="99"/>
    <w:unhideWhenUsed/>
    <w:rsid w:val="009E0AA8"/>
    <w:rPr>
      <w:color w:val="0000FF"/>
      <w:u w:val="single"/>
    </w:rPr>
  </w:style>
  <w:style w:type="character" w:styleId="CommentReference">
    <w:name w:val="annotation reference"/>
    <w:basedOn w:val="DefaultParagraphFont"/>
    <w:rsid w:val="00483655"/>
    <w:rPr>
      <w:sz w:val="16"/>
      <w:szCs w:val="16"/>
    </w:rPr>
  </w:style>
  <w:style w:type="paragraph" w:styleId="CommentText">
    <w:name w:val="annotation text"/>
    <w:basedOn w:val="Normal"/>
    <w:link w:val="CommentTextChar"/>
    <w:rsid w:val="00483655"/>
    <w:rPr>
      <w:sz w:val="20"/>
    </w:rPr>
  </w:style>
  <w:style w:type="character" w:customStyle="1" w:styleId="CommentTextChar">
    <w:name w:val="Comment Text Char"/>
    <w:basedOn w:val="DefaultParagraphFont"/>
    <w:link w:val="CommentText"/>
    <w:rsid w:val="00483655"/>
    <w:rPr>
      <w:snapToGrid w:val="0"/>
    </w:rPr>
  </w:style>
  <w:style w:type="paragraph" w:styleId="CommentSubject">
    <w:name w:val="annotation subject"/>
    <w:basedOn w:val="CommentText"/>
    <w:next w:val="CommentText"/>
    <w:link w:val="CommentSubjectChar"/>
    <w:rsid w:val="00483655"/>
    <w:rPr>
      <w:b/>
      <w:bCs/>
    </w:rPr>
  </w:style>
  <w:style w:type="character" w:customStyle="1" w:styleId="CommentSubjectChar">
    <w:name w:val="Comment Subject Char"/>
    <w:basedOn w:val="CommentTextChar"/>
    <w:link w:val="CommentSubject"/>
    <w:rsid w:val="00483655"/>
    <w:rPr>
      <w:b/>
      <w:bCs/>
      <w:snapToGrid w:val="0"/>
    </w:rPr>
  </w:style>
  <w:style w:type="paragraph" w:styleId="Header">
    <w:name w:val="header"/>
    <w:basedOn w:val="Normal"/>
    <w:link w:val="HeaderChar"/>
    <w:rsid w:val="00BD1C5A"/>
    <w:pPr>
      <w:tabs>
        <w:tab w:val="center" w:pos="4680"/>
        <w:tab w:val="right" w:pos="9360"/>
      </w:tabs>
    </w:pPr>
  </w:style>
  <w:style w:type="character" w:customStyle="1" w:styleId="HeaderChar">
    <w:name w:val="Header Char"/>
    <w:basedOn w:val="DefaultParagraphFont"/>
    <w:link w:val="Header"/>
    <w:rsid w:val="00BD1C5A"/>
    <w:rPr>
      <w:snapToGrid w:val="0"/>
      <w:sz w:val="24"/>
    </w:rPr>
  </w:style>
  <w:style w:type="paragraph" w:styleId="Footer">
    <w:name w:val="footer"/>
    <w:basedOn w:val="Normal"/>
    <w:link w:val="FooterChar"/>
    <w:uiPriority w:val="99"/>
    <w:rsid w:val="00BD1C5A"/>
    <w:pPr>
      <w:tabs>
        <w:tab w:val="center" w:pos="4680"/>
        <w:tab w:val="right" w:pos="9360"/>
      </w:tabs>
    </w:pPr>
  </w:style>
  <w:style w:type="character" w:customStyle="1" w:styleId="FooterChar">
    <w:name w:val="Footer Char"/>
    <w:basedOn w:val="DefaultParagraphFont"/>
    <w:link w:val="Footer"/>
    <w:uiPriority w:val="99"/>
    <w:rsid w:val="00BD1C5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40B"/>
    <w:pPr>
      <w:widowControl w:val="0"/>
    </w:pPr>
    <w:rPr>
      <w:snapToGrid w:val="0"/>
      <w:sz w:val="24"/>
    </w:rPr>
  </w:style>
  <w:style w:type="paragraph" w:styleId="Heading1">
    <w:name w:val="heading 1"/>
    <w:basedOn w:val="Normal"/>
    <w:next w:val="Normal"/>
    <w:qFormat/>
    <w:rsid w:val="00CC040B"/>
    <w:pPr>
      <w:keepNext/>
      <w:tabs>
        <w:tab w:val="center" w:pos="4680"/>
      </w:tabs>
      <w:jc w:val="center"/>
      <w:outlineLvl w:val="0"/>
    </w:pPr>
    <w:rPr>
      <w:b/>
    </w:rPr>
  </w:style>
  <w:style w:type="paragraph" w:styleId="Heading2">
    <w:name w:val="heading 2"/>
    <w:basedOn w:val="Normal"/>
    <w:next w:val="Normal"/>
    <w:qFormat/>
    <w:rsid w:val="00CC040B"/>
    <w:pPr>
      <w:keepNext/>
      <w:ind w:left="720"/>
      <w:jc w:val="right"/>
      <w:outlineLvl w:val="1"/>
    </w:pPr>
    <w:rPr>
      <w:rFonts w:ascii="Arial" w:hAnsi="Arial"/>
      <w:i/>
      <w:sz w:val="18"/>
    </w:rPr>
  </w:style>
  <w:style w:type="paragraph" w:styleId="Heading3">
    <w:name w:val="heading 3"/>
    <w:basedOn w:val="Normal"/>
    <w:next w:val="Normal"/>
    <w:qFormat/>
    <w:rsid w:val="00CC040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C040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E0156"/>
    <w:rPr>
      <w:rFonts w:ascii="Tahoma" w:hAnsi="Tahoma" w:cs="Tahoma"/>
      <w:sz w:val="16"/>
      <w:szCs w:val="16"/>
    </w:rPr>
  </w:style>
  <w:style w:type="character" w:customStyle="1" w:styleId="BalloonTextChar">
    <w:name w:val="Balloon Text Char"/>
    <w:basedOn w:val="DefaultParagraphFont"/>
    <w:link w:val="BalloonText"/>
    <w:rsid w:val="00FE0156"/>
    <w:rPr>
      <w:rFonts w:ascii="Tahoma" w:hAnsi="Tahoma" w:cs="Tahoma"/>
      <w:snapToGrid w:val="0"/>
      <w:sz w:val="16"/>
      <w:szCs w:val="16"/>
    </w:rPr>
  </w:style>
  <w:style w:type="paragraph" w:styleId="FootnoteText">
    <w:name w:val="footnote text"/>
    <w:basedOn w:val="Normal"/>
    <w:link w:val="FootnoteTextChar"/>
    <w:uiPriority w:val="99"/>
    <w:rsid w:val="00FE0156"/>
    <w:rPr>
      <w:snapToGrid/>
      <w:sz w:val="20"/>
    </w:rPr>
  </w:style>
  <w:style w:type="character" w:customStyle="1" w:styleId="FootnoteTextChar">
    <w:name w:val="Footnote Text Char"/>
    <w:basedOn w:val="DefaultParagraphFont"/>
    <w:link w:val="FootnoteText"/>
    <w:uiPriority w:val="99"/>
    <w:rsid w:val="00FE0156"/>
  </w:style>
  <w:style w:type="paragraph" w:customStyle="1" w:styleId="Body">
    <w:name w:val="Body"/>
    <w:basedOn w:val="Normal"/>
    <w:link w:val="BodyChar"/>
    <w:uiPriority w:val="99"/>
    <w:rsid w:val="00FE0156"/>
    <w:pPr>
      <w:widowControl/>
      <w:spacing w:after="120"/>
    </w:pPr>
    <w:rPr>
      <w:snapToGrid/>
      <w:szCs w:val="24"/>
    </w:rPr>
  </w:style>
  <w:style w:type="character" w:customStyle="1" w:styleId="BodyChar">
    <w:name w:val="Body Char"/>
    <w:basedOn w:val="DefaultParagraphFont"/>
    <w:link w:val="Body"/>
    <w:uiPriority w:val="99"/>
    <w:locked/>
    <w:rsid w:val="00FE0156"/>
    <w:rPr>
      <w:sz w:val="24"/>
      <w:szCs w:val="24"/>
    </w:rPr>
  </w:style>
  <w:style w:type="paragraph" w:customStyle="1" w:styleId="Default">
    <w:name w:val="Default"/>
    <w:rsid w:val="00D136D9"/>
    <w:pPr>
      <w:autoSpaceDE w:val="0"/>
      <w:autoSpaceDN w:val="0"/>
      <w:adjustRightInd w:val="0"/>
    </w:pPr>
    <w:rPr>
      <w:color w:val="000000"/>
      <w:sz w:val="24"/>
      <w:szCs w:val="24"/>
    </w:rPr>
  </w:style>
  <w:style w:type="paragraph" w:styleId="BodyText">
    <w:name w:val="Body Text"/>
    <w:basedOn w:val="Normal"/>
    <w:link w:val="BodyTextChar"/>
    <w:rsid w:val="009E0AA8"/>
    <w:pPr>
      <w:spacing w:after="120"/>
    </w:pPr>
  </w:style>
  <w:style w:type="character" w:customStyle="1" w:styleId="BodyTextChar">
    <w:name w:val="Body Text Char"/>
    <w:basedOn w:val="DefaultParagraphFont"/>
    <w:link w:val="BodyText"/>
    <w:rsid w:val="009E0AA8"/>
    <w:rPr>
      <w:snapToGrid w:val="0"/>
      <w:sz w:val="24"/>
    </w:rPr>
  </w:style>
  <w:style w:type="character" w:styleId="Hyperlink">
    <w:name w:val="Hyperlink"/>
    <w:basedOn w:val="DefaultParagraphFont"/>
    <w:uiPriority w:val="99"/>
    <w:unhideWhenUsed/>
    <w:rsid w:val="009E0AA8"/>
    <w:rPr>
      <w:color w:val="0000FF"/>
      <w:u w:val="single"/>
    </w:rPr>
  </w:style>
  <w:style w:type="character" w:styleId="CommentReference">
    <w:name w:val="annotation reference"/>
    <w:basedOn w:val="DefaultParagraphFont"/>
    <w:rsid w:val="00483655"/>
    <w:rPr>
      <w:sz w:val="16"/>
      <w:szCs w:val="16"/>
    </w:rPr>
  </w:style>
  <w:style w:type="paragraph" w:styleId="CommentText">
    <w:name w:val="annotation text"/>
    <w:basedOn w:val="Normal"/>
    <w:link w:val="CommentTextChar"/>
    <w:rsid w:val="00483655"/>
    <w:rPr>
      <w:sz w:val="20"/>
    </w:rPr>
  </w:style>
  <w:style w:type="character" w:customStyle="1" w:styleId="CommentTextChar">
    <w:name w:val="Comment Text Char"/>
    <w:basedOn w:val="DefaultParagraphFont"/>
    <w:link w:val="CommentText"/>
    <w:rsid w:val="00483655"/>
    <w:rPr>
      <w:snapToGrid w:val="0"/>
    </w:rPr>
  </w:style>
  <w:style w:type="paragraph" w:styleId="CommentSubject">
    <w:name w:val="annotation subject"/>
    <w:basedOn w:val="CommentText"/>
    <w:next w:val="CommentText"/>
    <w:link w:val="CommentSubjectChar"/>
    <w:rsid w:val="00483655"/>
    <w:rPr>
      <w:b/>
      <w:bCs/>
    </w:rPr>
  </w:style>
  <w:style w:type="character" w:customStyle="1" w:styleId="CommentSubjectChar">
    <w:name w:val="Comment Subject Char"/>
    <w:basedOn w:val="CommentTextChar"/>
    <w:link w:val="CommentSubject"/>
    <w:rsid w:val="00483655"/>
    <w:rPr>
      <w:b/>
      <w:bCs/>
      <w:snapToGrid w:val="0"/>
    </w:rPr>
  </w:style>
  <w:style w:type="paragraph" w:styleId="Header">
    <w:name w:val="header"/>
    <w:basedOn w:val="Normal"/>
    <w:link w:val="HeaderChar"/>
    <w:rsid w:val="00BD1C5A"/>
    <w:pPr>
      <w:tabs>
        <w:tab w:val="center" w:pos="4680"/>
        <w:tab w:val="right" w:pos="9360"/>
      </w:tabs>
    </w:pPr>
  </w:style>
  <w:style w:type="character" w:customStyle="1" w:styleId="HeaderChar">
    <w:name w:val="Header Char"/>
    <w:basedOn w:val="DefaultParagraphFont"/>
    <w:link w:val="Header"/>
    <w:rsid w:val="00BD1C5A"/>
    <w:rPr>
      <w:snapToGrid w:val="0"/>
      <w:sz w:val="24"/>
    </w:rPr>
  </w:style>
  <w:style w:type="paragraph" w:styleId="Footer">
    <w:name w:val="footer"/>
    <w:basedOn w:val="Normal"/>
    <w:link w:val="FooterChar"/>
    <w:uiPriority w:val="99"/>
    <w:rsid w:val="00BD1C5A"/>
    <w:pPr>
      <w:tabs>
        <w:tab w:val="center" w:pos="4680"/>
        <w:tab w:val="right" w:pos="9360"/>
      </w:tabs>
    </w:pPr>
  </w:style>
  <w:style w:type="character" w:customStyle="1" w:styleId="FooterChar">
    <w:name w:val="Footer Char"/>
    <w:basedOn w:val="DefaultParagraphFont"/>
    <w:link w:val="Footer"/>
    <w:uiPriority w:val="99"/>
    <w:rsid w:val="00BD1C5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il.doemass.org/owa/redir.aspx?C=M71zbb9yq0emNcJEWr5yKapIe2ZkDtAIIywSrj1ZpBVdvNcvePu2suIrVTfxgLEVR8RtQc-xJ98.&amp;URL=http%3a%2f%2ffinance1.doe.mass.edu%2fcharter%2fcharter_aud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rterschools@doe.mass.ed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_Memo_Commissio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ESE_Memo_Commissioner.dot</Template>
  <TotalTime>0</TotalTime>
  <Pages>6</Pages>
  <Words>1569</Words>
  <Characters>8948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Board Memorandum, Charter Schools - Update Regarding Spirit of Knowledge Charter School (Probation), October 2013</vt:lpstr>
    </vt:vector>
  </TitlesOfParts>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Charter Schools - Update Regarding Spirit of Knowledge Charter School (Probation), October 2013</dc:title>
  <dc:creator/>
  <cp:lastModifiedBy/>
  <cp:revision>1</cp:revision>
  <cp:lastPrinted>2008-03-05T18:17:00Z</cp:lastPrinted>
  <dcterms:created xsi:type="dcterms:W3CDTF">2013-10-23T20:49:00Z</dcterms:created>
  <dcterms:modified xsi:type="dcterms:W3CDTF">2013-10-23T20:49:00Z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2013</vt:lpwstr>
  </property>
</Properties>
</file>