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CAF4D" w14:textId="77777777" w:rsidR="00734989" w:rsidRDefault="00734989">
      <w:pPr>
        <w:rPr>
          <w:b/>
        </w:rPr>
      </w:pPr>
    </w:p>
    <w:tbl>
      <w:tblPr>
        <w:tblW w:w="10006" w:type="dxa"/>
        <w:tblInd w:w="-335" w:type="dxa"/>
        <w:tblLayout w:type="fixed"/>
        <w:tblCellMar>
          <w:left w:w="115" w:type="dxa"/>
          <w:right w:w="115" w:type="dxa"/>
        </w:tblCellMar>
        <w:tblLook w:val="00A0" w:firstRow="1" w:lastRow="0" w:firstColumn="1" w:lastColumn="0" w:noHBand="0" w:noVBand="0"/>
      </w:tblPr>
      <w:tblGrid>
        <w:gridCol w:w="980"/>
        <w:gridCol w:w="4021"/>
        <w:gridCol w:w="2948"/>
        <w:gridCol w:w="2057"/>
      </w:tblGrid>
      <w:tr w:rsidR="00734989" w14:paraId="1A59244A" w14:textId="77777777" w:rsidTr="00F6142D">
        <w:trPr>
          <w:gridAfter w:val="1"/>
          <w:wAfter w:w="2056" w:type="dxa"/>
          <w:trHeight w:val="4421"/>
        </w:trPr>
        <w:tc>
          <w:tcPr>
            <w:tcW w:w="7950" w:type="dxa"/>
            <w:gridSpan w:val="3"/>
          </w:tcPr>
          <w:p w14:paraId="43EDF191" w14:textId="77777777" w:rsidR="00734989" w:rsidRDefault="00734989" w:rsidP="00734989">
            <w:r>
              <w:rPr>
                <w:noProof/>
              </w:rPr>
              <w:drawing>
                <wp:inline distT="0" distB="0" distL="0" distR="0" wp14:anchorId="08C995E2" wp14:editId="3887B008">
                  <wp:extent cx="2476500" cy="1200150"/>
                  <wp:effectExtent l="19050" t="0" r="0" b="0"/>
                  <wp:docPr id="5"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734989" w14:paraId="4753E81E" w14:textId="77777777" w:rsidTr="00F6142D">
        <w:trPr>
          <w:gridAfter w:val="1"/>
          <w:wAfter w:w="2057" w:type="dxa"/>
          <w:cantSplit/>
          <w:trHeight w:val="176"/>
        </w:trPr>
        <w:tc>
          <w:tcPr>
            <w:tcW w:w="981" w:type="dxa"/>
            <w:vMerge w:val="restart"/>
            <w:vAlign w:val="bottom"/>
          </w:tcPr>
          <w:p w14:paraId="68D1F1D6" w14:textId="77777777" w:rsidR="00734989" w:rsidRPr="00274356" w:rsidRDefault="00734989" w:rsidP="00734989"/>
        </w:tc>
        <w:tc>
          <w:tcPr>
            <w:tcW w:w="6968" w:type="dxa"/>
            <w:gridSpan w:val="2"/>
            <w:vAlign w:val="bottom"/>
          </w:tcPr>
          <w:p w14:paraId="59379F78" w14:textId="77777777" w:rsidR="009C2B43" w:rsidRPr="00E85334" w:rsidRDefault="00123836" w:rsidP="009C2B43">
            <w:pPr>
              <w:pStyle w:val="CoverTitleBold"/>
              <w:jc w:val="left"/>
              <w:rPr>
                <w:rFonts w:ascii="Arial" w:hAnsi="Arial" w:cs="Arial"/>
              </w:rPr>
            </w:pPr>
            <w:bookmarkStart w:id="0" w:name="OLE_LINK1"/>
            <w:bookmarkStart w:id="1" w:name="OLE_LINK2"/>
            <w:r>
              <w:rPr>
                <w:rFonts w:ascii="Arial" w:hAnsi="Arial" w:cs="Arial"/>
              </w:rPr>
              <w:t>Dorchester Collegiate Academy Charter School</w:t>
            </w:r>
          </w:p>
          <w:p w14:paraId="45ED9AAE" w14:textId="77777777" w:rsidR="00734989" w:rsidRPr="009C2B43" w:rsidRDefault="00734989" w:rsidP="00734989">
            <w:pPr>
              <w:pStyle w:val="ESEReportName"/>
              <w:rPr>
                <w:rFonts w:ascii="Times New Roman" w:hAnsi="Times New Roman"/>
                <w:noProof/>
              </w:rPr>
            </w:pPr>
            <w:r>
              <w:t>Summary of Review</w:t>
            </w:r>
            <w:bookmarkEnd w:id="0"/>
            <w:bookmarkEnd w:id="1"/>
          </w:p>
        </w:tc>
      </w:tr>
      <w:tr w:rsidR="00734989" w14:paraId="43DBA78A" w14:textId="77777777" w:rsidTr="00F6142D">
        <w:trPr>
          <w:gridAfter w:val="1"/>
          <w:wAfter w:w="2057" w:type="dxa"/>
          <w:cantSplit/>
          <w:trHeight w:val="210"/>
        </w:trPr>
        <w:tc>
          <w:tcPr>
            <w:tcW w:w="981" w:type="dxa"/>
            <w:vMerge/>
            <w:vAlign w:val="bottom"/>
          </w:tcPr>
          <w:p w14:paraId="78FC97BE" w14:textId="77777777" w:rsidR="00734989" w:rsidRDefault="00734989" w:rsidP="00734989">
            <w:pPr>
              <w:spacing w:line="400" w:lineRule="exact"/>
              <w:rPr>
                <w:rFonts w:ascii="Arial" w:hAnsi="Arial"/>
                <w:color w:val="000000"/>
              </w:rPr>
            </w:pPr>
          </w:p>
        </w:tc>
        <w:tc>
          <w:tcPr>
            <w:tcW w:w="6968" w:type="dxa"/>
            <w:gridSpan w:val="2"/>
          </w:tcPr>
          <w:p w14:paraId="0D5653DB" w14:textId="77777777" w:rsidR="00734989" w:rsidRPr="00EB1F6F" w:rsidRDefault="009D4CEE" w:rsidP="00734989">
            <w:r>
              <w:pict w14:anchorId="4878EDD6">
                <v:rect id="_x0000_i1025" style="width:0;height:1.5pt" o:hrstd="t" o:hr="t" fillcolor="#aaa" stroked="f"/>
              </w:pict>
            </w:r>
          </w:p>
        </w:tc>
      </w:tr>
      <w:tr w:rsidR="00734989" w14:paraId="38D0E6E8" w14:textId="77777777" w:rsidTr="00F6142D">
        <w:trPr>
          <w:gridAfter w:val="1"/>
          <w:wAfter w:w="2057" w:type="dxa"/>
          <w:cantSplit/>
          <w:trHeight w:val="666"/>
        </w:trPr>
        <w:tc>
          <w:tcPr>
            <w:tcW w:w="981" w:type="dxa"/>
            <w:vMerge/>
            <w:vAlign w:val="bottom"/>
          </w:tcPr>
          <w:p w14:paraId="5CB72EB3" w14:textId="77777777" w:rsidR="00734989" w:rsidRDefault="00734989" w:rsidP="00734989">
            <w:pPr>
              <w:spacing w:line="400" w:lineRule="exact"/>
              <w:rPr>
                <w:rFonts w:ascii="Arial" w:hAnsi="Arial"/>
                <w:color w:val="000000"/>
              </w:rPr>
            </w:pPr>
          </w:p>
        </w:tc>
        <w:tc>
          <w:tcPr>
            <w:tcW w:w="6968" w:type="dxa"/>
            <w:gridSpan w:val="2"/>
          </w:tcPr>
          <w:p w14:paraId="7A87737F" w14:textId="77777777" w:rsidR="00734989" w:rsidRPr="00F66EB7" w:rsidRDefault="0073543F" w:rsidP="00734989">
            <w:pPr>
              <w:pStyle w:val="arial9"/>
            </w:pPr>
            <w:r>
              <w:rPr>
                <w:rFonts w:cs="Arial"/>
              </w:rPr>
              <w:t>Boston</w:t>
            </w:r>
            <w:r w:rsidR="00734989">
              <w:t>, MA</w:t>
            </w:r>
          </w:p>
          <w:p w14:paraId="3966D39C" w14:textId="77777777" w:rsidR="00734989" w:rsidRDefault="0073543F" w:rsidP="0073543F">
            <w:pPr>
              <w:pStyle w:val="arial9"/>
            </w:pPr>
            <w:r>
              <w:t>February 2014</w:t>
            </w:r>
          </w:p>
        </w:tc>
      </w:tr>
      <w:tr w:rsidR="00734989" w14:paraId="1A588929" w14:textId="77777777" w:rsidTr="00F6142D">
        <w:trPr>
          <w:gridAfter w:val="1"/>
          <w:wAfter w:w="2057" w:type="dxa"/>
          <w:cantSplit/>
          <w:trHeight w:val="5479"/>
        </w:trPr>
        <w:tc>
          <w:tcPr>
            <w:tcW w:w="981" w:type="dxa"/>
            <w:vMerge/>
            <w:vAlign w:val="bottom"/>
          </w:tcPr>
          <w:p w14:paraId="413726F3" w14:textId="77777777" w:rsidR="00734989" w:rsidRDefault="00734989" w:rsidP="00734989">
            <w:pPr>
              <w:spacing w:line="400" w:lineRule="exact"/>
              <w:rPr>
                <w:rFonts w:ascii="Arial" w:hAnsi="Arial"/>
                <w:color w:val="000000"/>
              </w:rPr>
            </w:pPr>
          </w:p>
        </w:tc>
        <w:tc>
          <w:tcPr>
            <w:tcW w:w="6968" w:type="dxa"/>
            <w:gridSpan w:val="2"/>
            <w:vAlign w:val="bottom"/>
          </w:tcPr>
          <w:p w14:paraId="7BDE1BDB" w14:textId="77777777" w:rsidR="00734989" w:rsidRDefault="00734989" w:rsidP="00734989">
            <w:pPr>
              <w:pStyle w:val="AgencyTitle"/>
            </w:pPr>
            <w:r>
              <w:t>Massachusetts Department of Elementary and Secondary Education</w:t>
            </w:r>
          </w:p>
          <w:p w14:paraId="12DF89C3" w14:textId="77777777" w:rsidR="00734989" w:rsidRDefault="00734989" w:rsidP="00734989">
            <w:pPr>
              <w:pStyle w:val="arial9"/>
              <w:rPr>
                <w:snapToGrid w:val="0"/>
              </w:rPr>
            </w:pPr>
            <w:r>
              <w:rPr>
                <w:snapToGrid w:val="0"/>
              </w:rPr>
              <w:t>75 Pleasant Street, Malden, MA 02148-4906</w:t>
            </w:r>
          </w:p>
          <w:p w14:paraId="24B4B237" w14:textId="77777777" w:rsidR="00734989" w:rsidRPr="0020780F" w:rsidRDefault="00734989" w:rsidP="00734989">
            <w:pPr>
              <w:pStyle w:val="arial9"/>
              <w:rPr>
                <w:snapToGrid w:val="0"/>
              </w:rPr>
            </w:pPr>
            <w:r>
              <w:rPr>
                <w:snapToGrid w:val="0"/>
              </w:rPr>
              <w:t xml:space="preserve">Phone 781-338-3000  </w:t>
            </w:r>
            <w:r w:rsidRPr="0020780F">
              <w:rPr>
                <w:snapToGrid w:val="0"/>
              </w:rPr>
              <w:t>TTY: N.E.T. Relay 800-439-2370</w:t>
            </w:r>
          </w:p>
          <w:p w14:paraId="4325C08C" w14:textId="77777777" w:rsidR="00734989" w:rsidRDefault="00734989" w:rsidP="00734989">
            <w:pPr>
              <w:pStyle w:val="arial9"/>
            </w:pPr>
            <w:r>
              <w:rPr>
                <w:snapToGrid w:val="0"/>
              </w:rPr>
              <w:t>www.doe.mass.edu</w:t>
            </w:r>
          </w:p>
        </w:tc>
      </w:tr>
      <w:tr w:rsidR="00734989" w14:paraId="05B4BBE0" w14:textId="77777777" w:rsidTr="00F6142D">
        <w:tblPrEx>
          <w:tblCellMar>
            <w:left w:w="108" w:type="dxa"/>
            <w:right w:w="108" w:type="dxa"/>
          </w:tblCellMar>
        </w:tblPrEx>
        <w:trPr>
          <w:trHeight w:val="70"/>
        </w:trPr>
        <w:tc>
          <w:tcPr>
            <w:tcW w:w="5002" w:type="dxa"/>
            <w:gridSpan w:val="2"/>
          </w:tcPr>
          <w:p w14:paraId="5192BC9D" w14:textId="77777777" w:rsidR="00734989" w:rsidRDefault="00734989" w:rsidP="00734989"/>
        </w:tc>
        <w:tc>
          <w:tcPr>
            <w:tcW w:w="5004" w:type="dxa"/>
            <w:gridSpan w:val="2"/>
          </w:tcPr>
          <w:p w14:paraId="055AC142" w14:textId="77777777" w:rsidR="00734989" w:rsidRDefault="00734989" w:rsidP="00734989"/>
        </w:tc>
      </w:tr>
      <w:tr w:rsidR="00734989" w14:paraId="1DED3538" w14:textId="77777777" w:rsidTr="00F6142D">
        <w:tblPrEx>
          <w:tblCellMar>
            <w:left w:w="108" w:type="dxa"/>
            <w:right w:w="108" w:type="dxa"/>
          </w:tblCellMar>
        </w:tblPrEx>
        <w:trPr>
          <w:trHeight w:val="7224"/>
        </w:trPr>
        <w:tc>
          <w:tcPr>
            <w:tcW w:w="10005" w:type="dxa"/>
            <w:gridSpan w:val="4"/>
          </w:tcPr>
          <w:p w14:paraId="01982B03" w14:textId="77777777" w:rsidR="00734989" w:rsidRPr="00345DE2" w:rsidRDefault="00734989" w:rsidP="00734989">
            <w:pPr>
              <w:jc w:val="center"/>
            </w:pPr>
            <w:r>
              <w:rPr>
                <w:noProof/>
              </w:rPr>
              <w:drawing>
                <wp:inline distT="0" distB="0" distL="0" distR="0" wp14:anchorId="6248F6CB" wp14:editId="2430B199">
                  <wp:extent cx="1533525" cy="752475"/>
                  <wp:effectExtent l="19050" t="0" r="9525" b="0"/>
                  <wp:docPr id="6"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3"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14:paraId="45B6D321" w14:textId="77777777" w:rsidR="00734989" w:rsidRPr="00345DE2" w:rsidRDefault="00734989" w:rsidP="00734989"/>
          <w:p w14:paraId="11CE65F2" w14:textId="77777777" w:rsidR="00734989" w:rsidRPr="00345DE2" w:rsidRDefault="00734989" w:rsidP="00734989"/>
          <w:p w14:paraId="3629A265" w14:textId="77777777" w:rsidR="00734989" w:rsidRDefault="00734989" w:rsidP="00734989"/>
          <w:p w14:paraId="7647E058" w14:textId="77777777" w:rsidR="00734989" w:rsidRDefault="00734989" w:rsidP="00734989"/>
          <w:p w14:paraId="3E768023" w14:textId="77777777" w:rsidR="00734989" w:rsidRDefault="00734989" w:rsidP="00734989"/>
          <w:p w14:paraId="631E9568" w14:textId="77777777" w:rsidR="00734989" w:rsidRDefault="00734989" w:rsidP="00734989"/>
          <w:p w14:paraId="275696B1" w14:textId="77777777" w:rsidR="00734989" w:rsidRDefault="00734989" w:rsidP="00734989"/>
          <w:p w14:paraId="3FDFCAF5" w14:textId="77777777" w:rsidR="00734989" w:rsidRDefault="00734989" w:rsidP="00734989"/>
          <w:p w14:paraId="0779FDDC" w14:textId="77777777" w:rsidR="00734989" w:rsidRDefault="00734989" w:rsidP="00734989"/>
          <w:p w14:paraId="6E0CA721" w14:textId="77777777" w:rsidR="00734989" w:rsidRDefault="00734989" w:rsidP="00734989"/>
          <w:p w14:paraId="76747E64" w14:textId="77777777" w:rsidR="00734989" w:rsidRPr="00345DE2" w:rsidRDefault="00734989" w:rsidP="00734989"/>
          <w:p w14:paraId="6E21C7A0" w14:textId="77777777" w:rsidR="00734989" w:rsidRDefault="00734989" w:rsidP="00734989">
            <w:pPr>
              <w:pStyle w:val="BoardMembers"/>
            </w:pPr>
            <w:r>
              <w:t xml:space="preserve">This document was prepared by the </w:t>
            </w:r>
            <w:r>
              <w:br/>
              <w:t xml:space="preserve">Massachusetts Department of </w:t>
            </w:r>
            <w:r w:rsidRPr="00440BAB">
              <w:t xml:space="preserve">Elementary and Secondary </w:t>
            </w:r>
            <w:r>
              <w:t>Education</w:t>
            </w:r>
          </w:p>
          <w:p w14:paraId="20F4245C" w14:textId="77777777" w:rsidR="00734989" w:rsidRDefault="00734989" w:rsidP="00734989">
            <w:pPr>
              <w:pStyle w:val="BoardMembers"/>
            </w:pPr>
            <w:r w:rsidRPr="00CC22F1">
              <w:t>Mitchell D. Chester, Ed.D</w:t>
            </w:r>
            <w:r>
              <w:t>.</w:t>
            </w:r>
          </w:p>
          <w:p w14:paraId="5123B22A" w14:textId="77777777" w:rsidR="00734989" w:rsidRDefault="00734989" w:rsidP="00734989">
            <w:pPr>
              <w:pStyle w:val="BoardMembers"/>
            </w:pPr>
            <w:r>
              <w:t xml:space="preserve">Commissioner </w:t>
            </w:r>
          </w:p>
          <w:p w14:paraId="6176DFCE" w14:textId="77777777" w:rsidR="00734989" w:rsidRPr="00345DE2" w:rsidRDefault="00734989" w:rsidP="00734989"/>
          <w:p w14:paraId="2874C6EA" w14:textId="77777777" w:rsidR="00734989" w:rsidRPr="00345DE2" w:rsidRDefault="00734989" w:rsidP="00734989">
            <w:pPr>
              <w:autoSpaceDE w:val="0"/>
              <w:autoSpaceDN w:val="0"/>
              <w:adjustRightInd w:val="0"/>
              <w:jc w:val="center"/>
            </w:pPr>
          </w:p>
          <w:p w14:paraId="22FFDA1F" w14:textId="77777777" w:rsidR="00734989" w:rsidRDefault="00734989" w:rsidP="00734989">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14:paraId="4C5FAC4E" w14:textId="77777777" w:rsidR="00734989" w:rsidRDefault="00734989" w:rsidP="00734989">
            <w:pPr>
              <w:pStyle w:val="BoardMembers"/>
            </w:pPr>
            <w:r>
              <w:t xml:space="preserve">We do not discriminate on the basis of age, color, disability, national origin, race, religion, sex, gender identity, or sexual orientation. </w:t>
            </w:r>
          </w:p>
          <w:p w14:paraId="0D620C66" w14:textId="77777777" w:rsidR="00734989" w:rsidRDefault="00734989" w:rsidP="00734989">
            <w:pPr>
              <w:pStyle w:val="BoardMembers"/>
            </w:pPr>
            <w:r>
              <w:t xml:space="preserve"> Inquiries regarding the Department’s compliance with Title IX and other civil rights laws may be directed to the </w:t>
            </w:r>
          </w:p>
          <w:p w14:paraId="0582534A" w14:textId="77777777" w:rsidR="00734989" w:rsidRDefault="00734989" w:rsidP="00734989">
            <w:pPr>
              <w:pStyle w:val="BoardMembers"/>
            </w:pPr>
            <w:r>
              <w:t xml:space="preserve">Human Resources Director, </w:t>
            </w:r>
            <w:r>
              <w:rPr>
                <w:snapToGrid w:val="0"/>
              </w:rPr>
              <w:t xml:space="preserve">75 Pleasant </w:t>
            </w:r>
            <w:r>
              <w:t>St., Malden, MA 02148-4906. Phone: 781-338-6105.</w:t>
            </w:r>
          </w:p>
          <w:p w14:paraId="73C1F421" w14:textId="77777777" w:rsidR="00734989" w:rsidRPr="00345DE2" w:rsidRDefault="00734989" w:rsidP="00734989"/>
          <w:p w14:paraId="72BF834E" w14:textId="77777777" w:rsidR="00734989" w:rsidRPr="00345DE2" w:rsidRDefault="00734989" w:rsidP="00734989"/>
          <w:p w14:paraId="381D4823" w14:textId="77777777" w:rsidR="00734989" w:rsidRDefault="00734989" w:rsidP="00734989">
            <w:pPr>
              <w:pStyle w:val="BoardMembers"/>
            </w:pPr>
            <w:r>
              <w:t>© 201</w:t>
            </w:r>
            <w:r w:rsidR="008618DE">
              <w:t>4</w:t>
            </w:r>
            <w:r>
              <w:t xml:space="preserve"> Massachusetts Department of </w:t>
            </w:r>
            <w:r w:rsidRPr="00440BAB">
              <w:t xml:space="preserve">Elementary and Secondary </w:t>
            </w:r>
            <w:r>
              <w:t>Education</w:t>
            </w:r>
          </w:p>
          <w:p w14:paraId="566549D8" w14:textId="77777777" w:rsidR="00734989" w:rsidRDefault="00734989" w:rsidP="00734989">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14:paraId="06CEC93A" w14:textId="77777777" w:rsidR="00734989" w:rsidRPr="00345DE2" w:rsidRDefault="00734989" w:rsidP="00734989"/>
          <w:p w14:paraId="460A5CCF" w14:textId="77777777" w:rsidR="00734989" w:rsidRDefault="00734989" w:rsidP="00734989">
            <w:pPr>
              <w:pStyle w:val="Permission"/>
            </w:pPr>
            <w:r>
              <w:t>This document printed on recycled paper</w:t>
            </w:r>
          </w:p>
          <w:p w14:paraId="16974785" w14:textId="77777777" w:rsidR="00734989" w:rsidRPr="00345DE2" w:rsidRDefault="00734989" w:rsidP="00734989"/>
          <w:p w14:paraId="449F7662" w14:textId="77777777" w:rsidR="00734989" w:rsidRPr="00345DE2" w:rsidRDefault="00734989" w:rsidP="00734989"/>
          <w:p w14:paraId="348D68DE" w14:textId="77777777" w:rsidR="00734989" w:rsidRDefault="00734989" w:rsidP="00734989">
            <w:pPr>
              <w:pStyle w:val="BoardMembers"/>
            </w:pPr>
            <w:r w:rsidRPr="00841539">
              <w:t xml:space="preserve">Massachusetts Department of </w:t>
            </w:r>
            <w:r w:rsidRPr="00440BAB">
              <w:t xml:space="preserve">Elementary and Secondary </w:t>
            </w:r>
            <w:r w:rsidRPr="00841539">
              <w:t>Education</w:t>
            </w:r>
          </w:p>
          <w:p w14:paraId="2FFCC944" w14:textId="77777777" w:rsidR="00734989" w:rsidRDefault="00734989" w:rsidP="00734989">
            <w:pPr>
              <w:pStyle w:val="BoardMembers"/>
            </w:pPr>
            <w:r>
              <w:rPr>
                <w:snapToGrid w:val="0"/>
              </w:rPr>
              <w:t xml:space="preserve">75 Pleasant </w:t>
            </w:r>
            <w:r>
              <w:t>Street, Malden, MA 02148-4906</w:t>
            </w:r>
          </w:p>
          <w:p w14:paraId="0FC20D86" w14:textId="77777777" w:rsidR="00734989" w:rsidRDefault="00734989" w:rsidP="00734989">
            <w:pPr>
              <w:pStyle w:val="BoardMembers"/>
            </w:pPr>
            <w:r w:rsidRPr="0020780F">
              <w:t>Phone 781-338-3000  TTY: N.E.T. Relay 800-439-2370</w:t>
            </w:r>
          </w:p>
          <w:p w14:paraId="228D7CA9" w14:textId="77777777" w:rsidR="00734989" w:rsidRDefault="00734989" w:rsidP="00734989">
            <w:pPr>
              <w:pStyle w:val="BoardMembers"/>
            </w:pPr>
            <w:r>
              <w:t>www.doe.mass.edu</w:t>
            </w:r>
          </w:p>
          <w:p w14:paraId="28F434F7" w14:textId="77777777" w:rsidR="00734989" w:rsidRPr="00345DE2" w:rsidRDefault="00734989" w:rsidP="00734989"/>
          <w:p w14:paraId="3BA0ABD7" w14:textId="77777777" w:rsidR="00734989" w:rsidRDefault="00734989" w:rsidP="00734989">
            <w:pPr>
              <w:jc w:val="center"/>
              <w:rPr>
                <w:sz w:val="18"/>
              </w:rPr>
            </w:pPr>
            <w:r>
              <w:rPr>
                <w:noProof/>
              </w:rPr>
              <w:drawing>
                <wp:inline distT="0" distB="0" distL="0" distR="0" wp14:anchorId="7B1A0AFA" wp14:editId="31241534">
                  <wp:extent cx="1028700" cy="1019175"/>
                  <wp:effectExtent l="19050" t="0" r="0" b="0"/>
                  <wp:docPr id="7"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14:paraId="301F5E37" w14:textId="77777777" w:rsidR="00B85FD2" w:rsidRDefault="00B85FD2" w:rsidP="00FC6A79">
      <w:pPr>
        <w:pStyle w:val="TOC1"/>
        <w:sectPr w:rsidR="00B85FD2" w:rsidSect="00B85FD2">
          <w:headerReference w:type="even" r:id="rId15"/>
          <w:headerReference w:type="default" r:id="rId16"/>
          <w:headerReference w:type="first" r:id="rId17"/>
          <w:pgSz w:w="12240" w:h="15840" w:code="1"/>
          <w:pgMar w:top="1440" w:right="1440" w:bottom="1440" w:left="1440" w:header="720" w:footer="720" w:gutter="0"/>
          <w:pgNumType w:start="0"/>
          <w:cols w:space="720"/>
          <w:titlePg/>
          <w:docGrid w:linePitch="360"/>
        </w:sectPr>
      </w:pPr>
    </w:p>
    <w:p w14:paraId="3E6E38A6" w14:textId="77777777" w:rsidR="00E23B1C" w:rsidRDefault="00E23B1C" w:rsidP="00FC6A79">
      <w:pPr>
        <w:pStyle w:val="TOC1"/>
      </w:pPr>
      <w:r>
        <w:lastRenderedPageBreak/>
        <w:t>Table of Contents</w:t>
      </w:r>
    </w:p>
    <w:p w14:paraId="25801BE3" w14:textId="77777777" w:rsidR="00E23B1C" w:rsidRDefault="00E23B1C" w:rsidP="00FC6A79">
      <w:pPr>
        <w:pStyle w:val="TOC1"/>
      </w:pPr>
    </w:p>
    <w:p w14:paraId="3EBA964D" w14:textId="77777777" w:rsidR="00E23B1C" w:rsidRDefault="00E23B1C" w:rsidP="00FC6A79">
      <w:pPr>
        <w:pStyle w:val="TOC1"/>
      </w:pPr>
    </w:p>
    <w:p w14:paraId="1724E2B7" w14:textId="77777777" w:rsidR="00CE560E" w:rsidRDefault="00C85545">
      <w:pPr>
        <w:pStyle w:val="TOC1"/>
        <w:rPr>
          <w:rFonts w:asciiTheme="minorHAnsi" w:eastAsiaTheme="minorEastAsia" w:hAnsiTheme="minorHAnsi" w:cstheme="minorBidi"/>
          <w:b w:val="0"/>
          <w:noProof/>
          <w:sz w:val="22"/>
          <w:szCs w:val="22"/>
        </w:rPr>
      </w:pPr>
      <w:r>
        <w:fldChar w:fldCharType="begin"/>
      </w:r>
      <w:r w:rsidR="00BD3A1A">
        <w:instrText xml:space="preserve"> TOC \h \z \t "Heading 2,1,Heading 3,2,Heading 3a,3" </w:instrText>
      </w:r>
      <w:r>
        <w:fldChar w:fldCharType="separate"/>
      </w:r>
      <w:hyperlink w:anchor="_Toc379972955" w:history="1">
        <w:r w:rsidR="00CE560E" w:rsidRPr="00BD6306">
          <w:rPr>
            <w:rStyle w:val="Hyperlink"/>
            <w:noProof/>
          </w:rPr>
          <w:t>I. Introduction</w:t>
        </w:r>
        <w:r w:rsidR="00CE560E">
          <w:rPr>
            <w:noProof/>
            <w:webHidden/>
          </w:rPr>
          <w:tab/>
        </w:r>
        <w:r>
          <w:rPr>
            <w:noProof/>
            <w:webHidden/>
          </w:rPr>
          <w:fldChar w:fldCharType="begin"/>
        </w:r>
        <w:r w:rsidR="00CE560E">
          <w:rPr>
            <w:noProof/>
            <w:webHidden/>
          </w:rPr>
          <w:instrText xml:space="preserve"> PAGEREF _Toc379972955 \h </w:instrText>
        </w:r>
        <w:r>
          <w:rPr>
            <w:noProof/>
            <w:webHidden/>
          </w:rPr>
        </w:r>
        <w:r>
          <w:rPr>
            <w:noProof/>
            <w:webHidden/>
          </w:rPr>
          <w:fldChar w:fldCharType="separate"/>
        </w:r>
        <w:r w:rsidR="00756110">
          <w:rPr>
            <w:noProof/>
            <w:webHidden/>
          </w:rPr>
          <w:t>1</w:t>
        </w:r>
        <w:r>
          <w:rPr>
            <w:noProof/>
            <w:webHidden/>
          </w:rPr>
          <w:fldChar w:fldCharType="end"/>
        </w:r>
      </w:hyperlink>
    </w:p>
    <w:p w14:paraId="7D1A38AE" w14:textId="77777777" w:rsidR="00CE560E" w:rsidRDefault="009D4CEE">
      <w:pPr>
        <w:pStyle w:val="TOC1"/>
        <w:rPr>
          <w:rFonts w:asciiTheme="minorHAnsi" w:eastAsiaTheme="minorEastAsia" w:hAnsiTheme="minorHAnsi" w:cstheme="minorBidi"/>
          <w:b w:val="0"/>
          <w:noProof/>
          <w:sz w:val="22"/>
          <w:szCs w:val="22"/>
        </w:rPr>
      </w:pPr>
      <w:hyperlink w:anchor="_Toc379972956" w:history="1">
        <w:r w:rsidR="00CE560E" w:rsidRPr="00BD6306">
          <w:rPr>
            <w:rStyle w:val="Hyperlink"/>
            <w:noProof/>
          </w:rPr>
          <w:t>II. Executive Summary of Charter School Performance</w:t>
        </w:r>
        <w:r w:rsidR="00CE560E">
          <w:rPr>
            <w:noProof/>
            <w:webHidden/>
          </w:rPr>
          <w:tab/>
        </w:r>
        <w:r w:rsidR="00C85545">
          <w:rPr>
            <w:noProof/>
            <w:webHidden/>
          </w:rPr>
          <w:fldChar w:fldCharType="begin"/>
        </w:r>
        <w:r w:rsidR="00CE560E">
          <w:rPr>
            <w:noProof/>
            <w:webHidden/>
          </w:rPr>
          <w:instrText xml:space="preserve"> PAGEREF _Toc379972956 \h </w:instrText>
        </w:r>
        <w:r w:rsidR="00C85545">
          <w:rPr>
            <w:noProof/>
            <w:webHidden/>
          </w:rPr>
        </w:r>
        <w:r w:rsidR="00C85545">
          <w:rPr>
            <w:noProof/>
            <w:webHidden/>
          </w:rPr>
          <w:fldChar w:fldCharType="separate"/>
        </w:r>
        <w:r w:rsidR="00756110">
          <w:rPr>
            <w:noProof/>
            <w:webHidden/>
          </w:rPr>
          <w:t>1</w:t>
        </w:r>
        <w:r w:rsidR="00C85545">
          <w:rPr>
            <w:noProof/>
            <w:webHidden/>
          </w:rPr>
          <w:fldChar w:fldCharType="end"/>
        </w:r>
      </w:hyperlink>
    </w:p>
    <w:p w14:paraId="71FD5FDF" w14:textId="77777777" w:rsidR="00CE560E" w:rsidRDefault="009D4CEE">
      <w:pPr>
        <w:pStyle w:val="TOC1"/>
        <w:rPr>
          <w:rFonts w:asciiTheme="minorHAnsi" w:eastAsiaTheme="minorEastAsia" w:hAnsiTheme="minorHAnsi" w:cstheme="minorBidi"/>
          <w:b w:val="0"/>
          <w:noProof/>
          <w:sz w:val="22"/>
          <w:szCs w:val="22"/>
        </w:rPr>
      </w:pPr>
      <w:hyperlink w:anchor="_Toc379972957" w:history="1">
        <w:r w:rsidR="00CE560E" w:rsidRPr="00BD6306">
          <w:rPr>
            <w:rStyle w:val="Hyperlink"/>
            <w:noProof/>
          </w:rPr>
          <w:t>III. School Amendments, History, and Demographics</w:t>
        </w:r>
        <w:r w:rsidR="00CE560E">
          <w:rPr>
            <w:noProof/>
            <w:webHidden/>
          </w:rPr>
          <w:tab/>
        </w:r>
        <w:r w:rsidR="00C85545">
          <w:rPr>
            <w:noProof/>
            <w:webHidden/>
          </w:rPr>
          <w:fldChar w:fldCharType="begin"/>
        </w:r>
        <w:r w:rsidR="00CE560E">
          <w:rPr>
            <w:noProof/>
            <w:webHidden/>
          </w:rPr>
          <w:instrText xml:space="preserve"> PAGEREF _Toc379972957 \h </w:instrText>
        </w:r>
        <w:r w:rsidR="00C85545">
          <w:rPr>
            <w:noProof/>
            <w:webHidden/>
          </w:rPr>
        </w:r>
        <w:r w:rsidR="00C85545">
          <w:rPr>
            <w:noProof/>
            <w:webHidden/>
          </w:rPr>
          <w:fldChar w:fldCharType="separate"/>
        </w:r>
        <w:r w:rsidR="00756110">
          <w:rPr>
            <w:noProof/>
            <w:webHidden/>
          </w:rPr>
          <w:t>4</w:t>
        </w:r>
        <w:r w:rsidR="00C85545">
          <w:rPr>
            <w:noProof/>
            <w:webHidden/>
          </w:rPr>
          <w:fldChar w:fldCharType="end"/>
        </w:r>
      </w:hyperlink>
    </w:p>
    <w:p w14:paraId="2053E72C" w14:textId="77777777" w:rsidR="00CE560E" w:rsidRDefault="009D4CEE">
      <w:pPr>
        <w:pStyle w:val="TOC1"/>
        <w:rPr>
          <w:rFonts w:asciiTheme="minorHAnsi" w:eastAsiaTheme="minorEastAsia" w:hAnsiTheme="minorHAnsi" w:cstheme="minorBidi"/>
          <w:b w:val="0"/>
          <w:noProof/>
          <w:sz w:val="22"/>
          <w:szCs w:val="22"/>
        </w:rPr>
      </w:pPr>
      <w:hyperlink w:anchor="_Toc379972958" w:history="1">
        <w:r w:rsidR="00CE560E" w:rsidRPr="00BD6306">
          <w:rPr>
            <w:rStyle w:val="Hyperlink"/>
            <w:noProof/>
          </w:rPr>
          <w:t>IV. Areas of Accountability</w:t>
        </w:r>
        <w:r w:rsidR="00CE560E">
          <w:rPr>
            <w:noProof/>
            <w:webHidden/>
          </w:rPr>
          <w:tab/>
        </w:r>
        <w:r w:rsidR="00C85545">
          <w:rPr>
            <w:noProof/>
            <w:webHidden/>
          </w:rPr>
          <w:fldChar w:fldCharType="begin"/>
        </w:r>
        <w:r w:rsidR="00CE560E">
          <w:rPr>
            <w:noProof/>
            <w:webHidden/>
          </w:rPr>
          <w:instrText xml:space="preserve"> PAGEREF _Toc379972958 \h </w:instrText>
        </w:r>
        <w:r w:rsidR="00C85545">
          <w:rPr>
            <w:noProof/>
            <w:webHidden/>
          </w:rPr>
        </w:r>
        <w:r w:rsidR="00C85545">
          <w:rPr>
            <w:noProof/>
            <w:webHidden/>
          </w:rPr>
          <w:fldChar w:fldCharType="separate"/>
        </w:r>
        <w:r w:rsidR="00756110">
          <w:rPr>
            <w:noProof/>
            <w:webHidden/>
          </w:rPr>
          <w:t>5</w:t>
        </w:r>
        <w:r w:rsidR="00C85545">
          <w:rPr>
            <w:noProof/>
            <w:webHidden/>
          </w:rPr>
          <w:fldChar w:fldCharType="end"/>
        </w:r>
      </w:hyperlink>
    </w:p>
    <w:p w14:paraId="4DD851E2" w14:textId="77777777" w:rsidR="00CE560E" w:rsidRDefault="009D4CEE">
      <w:pPr>
        <w:pStyle w:val="TOC2"/>
        <w:tabs>
          <w:tab w:val="right" w:leader="dot" w:pos="9350"/>
        </w:tabs>
        <w:rPr>
          <w:rFonts w:asciiTheme="minorHAnsi" w:eastAsiaTheme="minorEastAsia" w:hAnsiTheme="minorHAnsi" w:cstheme="minorBidi"/>
          <w:i w:val="0"/>
          <w:noProof/>
          <w:sz w:val="22"/>
          <w:szCs w:val="22"/>
        </w:rPr>
      </w:pPr>
      <w:hyperlink w:anchor="_Toc379972959" w:history="1">
        <w:r w:rsidR="00CE560E" w:rsidRPr="00BD6306">
          <w:rPr>
            <w:rStyle w:val="Hyperlink"/>
            <w:noProof/>
          </w:rPr>
          <w:t>A.     Faithfulness to Charter</w:t>
        </w:r>
        <w:r w:rsidR="00CE560E">
          <w:rPr>
            <w:noProof/>
            <w:webHidden/>
          </w:rPr>
          <w:tab/>
        </w:r>
        <w:r w:rsidR="00C85545">
          <w:rPr>
            <w:noProof/>
            <w:webHidden/>
          </w:rPr>
          <w:fldChar w:fldCharType="begin"/>
        </w:r>
        <w:r w:rsidR="00CE560E">
          <w:rPr>
            <w:noProof/>
            <w:webHidden/>
          </w:rPr>
          <w:instrText xml:space="preserve"> PAGEREF _Toc379972959 \h </w:instrText>
        </w:r>
        <w:r w:rsidR="00C85545">
          <w:rPr>
            <w:noProof/>
            <w:webHidden/>
          </w:rPr>
        </w:r>
        <w:r w:rsidR="00C85545">
          <w:rPr>
            <w:noProof/>
            <w:webHidden/>
          </w:rPr>
          <w:fldChar w:fldCharType="separate"/>
        </w:r>
        <w:r w:rsidR="00756110">
          <w:rPr>
            <w:noProof/>
            <w:webHidden/>
          </w:rPr>
          <w:t>5</w:t>
        </w:r>
        <w:r w:rsidR="00C85545">
          <w:rPr>
            <w:noProof/>
            <w:webHidden/>
          </w:rPr>
          <w:fldChar w:fldCharType="end"/>
        </w:r>
      </w:hyperlink>
    </w:p>
    <w:p w14:paraId="7ECA2F34" w14:textId="77777777" w:rsidR="00CE560E" w:rsidRDefault="009D4CEE">
      <w:pPr>
        <w:pStyle w:val="TOC2"/>
        <w:tabs>
          <w:tab w:val="right" w:leader="dot" w:pos="9350"/>
        </w:tabs>
        <w:rPr>
          <w:rFonts w:asciiTheme="minorHAnsi" w:eastAsiaTheme="minorEastAsia" w:hAnsiTheme="minorHAnsi" w:cstheme="minorBidi"/>
          <w:i w:val="0"/>
          <w:noProof/>
          <w:sz w:val="22"/>
          <w:szCs w:val="22"/>
        </w:rPr>
      </w:pPr>
      <w:hyperlink w:anchor="_Toc379972960" w:history="1">
        <w:r w:rsidR="00CE560E" w:rsidRPr="00BD6306">
          <w:rPr>
            <w:rStyle w:val="Hyperlink"/>
            <w:noProof/>
          </w:rPr>
          <w:t>B.     Academic Program</w:t>
        </w:r>
        <w:r w:rsidR="00CE560E">
          <w:rPr>
            <w:noProof/>
            <w:webHidden/>
          </w:rPr>
          <w:tab/>
        </w:r>
        <w:r w:rsidR="00C85545">
          <w:rPr>
            <w:noProof/>
            <w:webHidden/>
          </w:rPr>
          <w:fldChar w:fldCharType="begin"/>
        </w:r>
        <w:r w:rsidR="00CE560E">
          <w:rPr>
            <w:noProof/>
            <w:webHidden/>
          </w:rPr>
          <w:instrText xml:space="preserve"> PAGEREF _Toc379972960 \h </w:instrText>
        </w:r>
        <w:r w:rsidR="00C85545">
          <w:rPr>
            <w:noProof/>
            <w:webHidden/>
          </w:rPr>
        </w:r>
        <w:r w:rsidR="00C85545">
          <w:rPr>
            <w:noProof/>
            <w:webHidden/>
          </w:rPr>
          <w:fldChar w:fldCharType="separate"/>
        </w:r>
        <w:r w:rsidR="00756110">
          <w:rPr>
            <w:noProof/>
            <w:webHidden/>
          </w:rPr>
          <w:t>8</w:t>
        </w:r>
        <w:r w:rsidR="00C85545">
          <w:rPr>
            <w:noProof/>
            <w:webHidden/>
          </w:rPr>
          <w:fldChar w:fldCharType="end"/>
        </w:r>
      </w:hyperlink>
    </w:p>
    <w:p w14:paraId="2D81D182" w14:textId="77777777" w:rsidR="00CE560E" w:rsidRDefault="009D4CEE">
      <w:pPr>
        <w:pStyle w:val="TOC2"/>
        <w:tabs>
          <w:tab w:val="right" w:leader="dot" w:pos="9350"/>
        </w:tabs>
        <w:rPr>
          <w:rFonts w:asciiTheme="minorHAnsi" w:eastAsiaTheme="minorEastAsia" w:hAnsiTheme="minorHAnsi" w:cstheme="minorBidi"/>
          <w:i w:val="0"/>
          <w:noProof/>
          <w:sz w:val="22"/>
          <w:szCs w:val="22"/>
        </w:rPr>
      </w:pPr>
      <w:hyperlink w:anchor="_Toc379972961" w:history="1">
        <w:r w:rsidR="00CE560E" w:rsidRPr="00BD6306">
          <w:rPr>
            <w:rStyle w:val="Hyperlink"/>
            <w:noProof/>
          </w:rPr>
          <w:t>C.    Organizational Viability</w:t>
        </w:r>
        <w:r w:rsidR="00CE560E">
          <w:rPr>
            <w:noProof/>
            <w:webHidden/>
          </w:rPr>
          <w:tab/>
        </w:r>
        <w:r w:rsidR="00C85545">
          <w:rPr>
            <w:noProof/>
            <w:webHidden/>
          </w:rPr>
          <w:fldChar w:fldCharType="begin"/>
        </w:r>
        <w:r w:rsidR="00CE560E">
          <w:rPr>
            <w:noProof/>
            <w:webHidden/>
          </w:rPr>
          <w:instrText xml:space="preserve"> PAGEREF _Toc379972961 \h </w:instrText>
        </w:r>
        <w:r w:rsidR="00C85545">
          <w:rPr>
            <w:noProof/>
            <w:webHidden/>
          </w:rPr>
        </w:r>
        <w:r w:rsidR="00C85545">
          <w:rPr>
            <w:noProof/>
            <w:webHidden/>
          </w:rPr>
          <w:fldChar w:fldCharType="separate"/>
        </w:r>
        <w:r w:rsidR="00756110">
          <w:rPr>
            <w:noProof/>
            <w:webHidden/>
          </w:rPr>
          <w:t>15</w:t>
        </w:r>
        <w:r w:rsidR="00C85545">
          <w:rPr>
            <w:noProof/>
            <w:webHidden/>
          </w:rPr>
          <w:fldChar w:fldCharType="end"/>
        </w:r>
      </w:hyperlink>
    </w:p>
    <w:p w14:paraId="684F2631" w14:textId="77777777" w:rsidR="00CE560E" w:rsidRDefault="009D4CEE" w:rsidP="00CE560E">
      <w:pPr>
        <w:pStyle w:val="TOC1"/>
        <w:jc w:val="left"/>
        <w:rPr>
          <w:rFonts w:asciiTheme="minorHAnsi" w:eastAsiaTheme="minorEastAsia" w:hAnsiTheme="minorHAnsi" w:cstheme="minorBidi"/>
          <w:b w:val="0"/>
          <w:noProof/>
          <w:sz w:val="22"/>
          <w:szCs w:val="22"/>
        </w:rPr>
      </w:pPr>
      <w:hyperlink w:anchor="_Toc379972962" w:history="1">
        <w:r w:rsidR="00CE560E" w:rsidRPr="00BD6306">
          <w:rPr>
            <w:rStyle w:val="Hyperlink"/>
            <w:noProof/>
          </w:rPr>
          <w:t>Appendix A: Accountability Plan Objectives and Measures (Criterion 1: Mission and Key Design Elements)</w:t>
        </w:r>
        <w:r w:rsidR="00CE560E">
          <w:rPr>
            <w:noProof/>
            <w:webHidden/>
          </w:rPr>
          <w:tab/>
        </w:r>
        <w:r w:rsidR="00C85545">
          <w:rPr>
            <w:noProof/>
            <w:webHidden/>
          </w:rPr>
          <w:fldChar w:fldCharType="begin"/>
        </w:r>
        <w:r w:rsidR="00CE560E">
          <w:rPr>
            <w:noProof/>
            <w:webHidden/>
          </w:rPr>
          <w:instrText xml:space="preserve"> PAGEREF _Toc379972962 \h </w:instrText>
        </w:r>
        <w:r w:rsidR="00C85545">
          <w:rPr>
            <w:noProof/>
            <w:webHidden/>
          </w:rPr>
        </w:r>
        <w:r w:rsidR="00C85545">
          <w:rPr>
            <w:noProof/>
            <w:webHidden/>
          </w:rPr>
          <w:fldChar w:fldCharType="separate"/>
        </w:r>
        <w:r w:rsidR="00756110">
          <w:rPr>
            <w:noProof/>
            <w:webHidden/>
          </w:rPr>
          <w:t>19</w:t>
        </w:r>
        <w:r w:rsidR="00C85545">
          <w:rPr>
            <w:noProof/>
            <w:webHidden/>
          </w:rPr>
          <w:fldChar w:fldCharType="end"/>
        </w:r>
      </w:hyperlink>
    </w:p>
    <w:p w14:paraId="3F7907F5" w14:textId="77777777" w:rsidR="00CE560E" w:rsidRDefault="009D4CEE">
      <w:pPr>
        <w:pStyle w:val="TOC1"/>
        <w:rPr>
          <w:rFonts w:asciiTheme="minorHAnsi" w:eastAsiaTheme="minorEastAsia" w:hAnsiTheme="minorHAnsi" w:cstheme="minorBidi"/>
          <w:b w:val="0"/>
          <w:noProof/>
          <w:sz w:val="22"/>
          <w:szCs w:val="22"/>
        </w:rPr>
      </w:pPr>
      <w:hyperlink w:anchor="_Toc379972963" w:history="1">
        <w:r w:rsidR="00CE560E" w:rsidRPr="00BD6306">
          <w:rPr>
            <w:rStyle w:val="Hyperlink"/>
            <w:noProof/>
          </w:rPr>
          <w:t>Appendix B: Enrollment and Attrition Data (Criterion 2: Access and Equity)</w:t>
        </w:r>
        <w:r w:rsidR="00CE560E">
          <w:rPr>
            <w:noProof/>
            <w:webHidden/>
          </w:rPr>
          <w:tab/>
        </w:r>
        <w:r w:rsidR="00C85545">
          <w:rPr>
            <w:noProof/>
            <w:webHidden/>
          </w:rPr>
          <w:fldChar w:fldCharType="begin"/>
        </w:r>
        <w:r w:rsidR="00CE560E">
          <w:rPr>
            <w:noProof/>
            <w:webHidden/>
          </w:rPr>
          <w:instrText xml:space="preserve"> PAGEREF _Toc379972963 \h </w:instrText>
        </w:r>
        <w:r w:rsidR="00C85545">
          <w:rPr>
            <w:noProof/>
            <w:webHidden/>
          </w:rPr>
        </w:r>
        <w:r w:rsidR="00C85545">
          <w:rPr>
            <w:noProof/>
            <w:webHidden/>
          </w:rPr>
          <w:fldChar w:fldCharType="separate"/>
        </w:r>
        <w:r w:rsidR="00756110">
          <w:rPr>
            <w:noProof/>
            <w:webHidden/>
          </w:rPr>
          <w:t>22</w:t>
        </w:r>
        <w:r w:rsidR="00C85545">
          <w:rPr>
            <w:noProof/>
            <w:webHidden/>
          </w:rPr>
          <w:fldChar w:fldCharType="end"/>
        </w:r>
      </w:hyperlink>
    </w:p>
    <w:p w14:paraId="213319E6" w14:textId="77777777" w:rsidR="00CE560E" w:rsidRDefault="009D4CEE">
      <w:pPr>
        <w:pStyle w:val="TOC1"/>
        <w:rPr>
          <w:rFonts w:asciiTheme="minorHAnsi" w:eastAsiaTheme="minorEastAsia" w:hAnsiTheme="minorHAnsi" w:cstheme="minorBidi"/>
          <w:b w:val="0"/>
          <w:noProof/>
          <w:sz w:val="22"/>
          <w:szCs w:val="22"/>
        </w:rPr>
      </w:pPr>
      <w:hyperlink w:anchor="_Toc379972964" w:history="1">
        <w:r w:rsidR="00CE560E" w:rsidRPr="00BD6306">
          <w:rPr>
            <w:rStyle w:val="Hyperlink"/>
            <w:noProof/>
          </w:rPr>
          <w:t>Appendix C: Academic Data (Criterion 5: Student Performance)</w:t>
        </w:r>
        <w:r w:rsidR="00CE560E">
          <w:rPr>
            <w:noProof/>
            <w:webHidden/>
          </w:rPr>
          <w:tab/>
        </w:r>
        <w:r w:rsidR="00C85545">
          <w:rPr>
            <w:noProof/>
            <w:webHidden/>
          </w:rPr>
          <w:fldChar w:fldCharType="begin"/>
        </w:r>
        <w:r w:rsidR="00CE560E">
          <w:rPr>
            <w:noProof/>
            <w:webHidden/>
          </w:rPr>
          <w:instrText xml:space="preserve"> PAGEREF _Toc379972964 \h </w:instrText>
        </w:r>
        <w:r w:rsidR="00C85545">
          <w:rPr>
            <w:noProof/>
            <w:webHidden/>
          </w:rPr>
        </w:r>
        <w:r w:rsidR="00C85545">
          <w:rPr>
            <w:noProof/>
            <w:webHidden/>
          </w:rPr>
          <w:fldChar w:fldCharType="separate"/>
        </w:r>
        <w:r w:rsidR="00756110">
          <w:rPr>
            <w:noProof/>
            <w:webHidden/>
          </w:rPr>
          <w:t>26</w:t>
        </w:r>
        <w:r w:rsidR="00C85545">
          <w:rPr>
            <w:noProof/>
            <w:webHidden/>
          </w:rPr>
          <w:fldChar w:fldCharType="end"/>
        </w:r>
      </w:hyperlink>
    </w:p>
    <w:p w14:paraId="40754281" w14:textId="77777777" w:rsidR="00CE560E" w:rsidRDefault="009D4CEE">
      <w:pPr>
        <w:pStyle w:val="TOC1"/>
        <w:rPr>
          <w:rFonts w:asciiTheme="minorHAnsi" w:eastAsiaTheme="minorEastAsia" w:hAnsiTheme="minorHAnsi" w:cstheme="minorBidi"/>
          <w:b w:val="0"/>
          <w:noProof/>
          <w:sz w:val="22"/>
          <w:szCs w:val="22"/>
        </w:rPr>
      </w:pPr>
      <w:hyperlink w:anchor="_Toc379972965" w:history="1">
        <w:r w:rsidR="00CE560E" w:rsidRPr="00BD6306">
          <w:rPr>
            <w:rStyle w:val="Hyperlink"/>
            <w:noProof/>
          </w:rPr>
          <w:t>Appendix D: Financial Dashboard (Criterion 10: Finance)</w:t>
        </w:r>
        <w:r w:rsidR="00CE560E">
          <w:rPr>
            <w:noProof/>
            <w:webHidden/>
          </w:rPr>
          <w:tab/>
        </w:r>
        <w:r w:rsidR="00C85545">
          <w:rPr>
            <w:noProof/>
            <w:webHidden/>
          </w:rPr>
          <w:fldChar w:fldCharType="begin"/>
        </w:r>
        <w:r w:rsidR="00CE560E">
          <w:rPr>
            <w:noProof/>
            <w:webHidden/>
          </w:rPr>
          <w:instrText xml:space="preserve"> PAGEREF _Toc379972965 \h </w:instrText>
        </w:r>
        <w:r w:rsidR="00C85545">
          <w:rPr>
            <w:noProof/>
            <w:webHidden/>
          </w:rPr>
        </w:r>
        <w:r w:rsidR="00C85545">
          <w:rPr>
            <w:noProof/>
            <w:webHidden/>
          </w:rPr>
          <w:fldChar w:fldCharType="separate"/>
        </w:r>
        <w:r w:rsidR="00756110">
          <w:rPr>
            <w:noProof/>
            <w:webHidden/>
          </w:rPr>
          <w:t>30</w:t>
        </w:r>
        <w:r w:rsidR="00C85545">
          <w:rPr>
            <w:noProof/>
            <w:webHidden/>
          </w:rPr>
          <w:fldChar w:fldCharType="end"/>
        </w:r>
      </w:hyperlink>
    </w:p>
    <w:p w14:paraId="6D85204F" w14:textId="77777777" w:rsidR="00CE560E" w:rsidRDefault="009D4CEE" w:rsidP="00CE560E">
      <w:pPr>
        <w:pStyle w:val="TOC1"/>
        <w:jc w:val="left"/>
        <w:rPr>
          <w:rFonts w:asciiTheme="minorHAnsi" w:eastAsiaTheme="minorEastAsia" w:hAnsiTheme="minorHAnsi" w:cstheme="minorBidi"/>
          <w:b w:val="0"/>
          <w:noProof/>
          <w:sz w:val="22"/>
          <w:szCs w:val="22"/>
        </w:rPr>
      </w:pPr>
      <w:hyperlink w:anchor="_Toc379972966" w:history="1">
        <w:r w:rsidR="00CE560E" w:rsidRPr="00BD6306">
          <w:rPr>
            <w:rStyle w:val="Hyperlink"/>
            <w:noProof/>
          </w:rPr>
          <w:t>Appendix E: Dorchester Collegiate Academy Charter School Response To Summary of Review</w:t>
        </w:r>
        <w:r w:rsidR="00CE560E">
          <w:rPr>
            <w:noProof/>
            <w:webHidden/>
          </w:rPr>
          <w:tab/>
        </w:r>
        <w:r w:rsidR="00C85545">
          <w:rPr>
            <w:noProof/>
            <w:webHidden/>
          </w:rPr>
          <w:fldChar w:fldCharType="begin"/>
        </w:r>
        <w:r w:rsidR="00CE560E">
          <w:rPr>
            <w:noProof/>
            <w:webHidden/>
          </w:rPr>
          <w:instrText xml:space="preserve"> PAGEREF _Toc379972966 \h </w:instrText>
        </w:r>
        <w:r w:rsidR="00C85545">
          <w:rPr>
            <w:noProof/>
            <w:webHidden/>
          </w:rPr>
        </w:r>
        <w:r w:rsidR="00C85545">
          <w:rPr>
            <w:noProof/>
            <w:webHidden/>
          </w:rPr>
          <w:fldChar w:fldCharType="separate"/>
        </w:r>
        <w:r w:rsidR="00756110">
          <w:rPr>
            <w:noProof/>
            <w:webHidden/>
          </w:rPr>
          <w:t>32</w:t>
        </w:r>
        <w:r w:rsidR="00C85545">
          <w:rPr>
            <w:noProof/>
            <w:webHidden/>
          </w:rPr>
          <w:fldChar w:fldCharType="end"/>
        </w:r>
      </w:hyperlink>
    </w:p>
    <w:p w14:paraId="2735618C" w14:textId="77777777" w:rsidR="00A51A64" w:rsidRDefault="00C85545" w:rsidP="00FC6A79">
      <w:pPr>
        <w:pStyle w:val="TOC1"/>
        <w:sectPr w:rsidR="00A51A64" w:rsidSect="00B85FD2">
          <w:pgSz w:w="12240" w:h="15840" w:code="1"/>
          <w:pgMar w:top="1440" w:right="1440" w:bottom="1440" w:left="1440" w:header="720" w:footer="720" w:gutter="0"/>
          <w:pgNumType w:start="0"/>
          <w:cols w:space="720"/>
          <w:titlePg/>
          <w:docGrid w:linePitch="360"/>
        </w:sectPr>
      </w:pP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9350"/>
      </w:tblGrid>
      <w:tr w:rsidR="006F17B4" w:rsidRPr="006F17B4" w14:paraId="0C925027" w14:textId="77777777" w:rsidTr="006F17B4">
        <w:tc>
          <w:tcPr>
            <w:tcW w:w="9576" w:type="dxa"/>
            <w:shd w:val="clear" w:color="auto" w:fill="000000"/>
          </w:tcPr>
          <w:p w14:paraId="45EC1299" w14:textId="77777777" w:rsidR="006F17B4" w:rsidRPr="006F17B4" w:rsidRDefault="006F17B4" w:rsidP="00567675">
            <w:pPr>
              <w:pStyle w:val="Heading2"/>
              <w:pBdr>
                <w:bottom w:val="single" w:sz="4" w:space="0" w:color="auto"/>
              </w:pBdr>
            </w:pPr>
            <w:bookmarkStart w:id="2" w:name="_Toc374952867"/>
            <w:bookmarkStart w:id="3" w:name="_Toc379972955"/>
            <w:bookmarkStart w:id="4" w:name="_Toc171127495"/>
            <w:bookmarkStart w:id="5" w:name="_Toc171127605"/>
            <w:bookmarkStart w:id="6" w:name="_Toc171127670"/>
            <w:bookmarkStart w:id="7" w:name="_Toc176237826"/>
            <w:bookmarkStart w:id="8" w:name="_Toc176238148"/>
            <w:r>
              <w:lastRenderedPageBreak/>
              <w:t xml:space="preserve">I. </w:t>
            </w:r>
            <w:r w:rsidR="00567675">
              <w:t>Introduction</w:t>
            </w:r>
            <w:bookmarkEnd w:id="2"/>
            <w:bookmarkEnd w:id="3"/>
          </w:p>
        </w:tc>
      </w:tr>
    </w:tbl>
    <w:p w14:paraId="6419901A" w14:textId="77777777" w:rsidR="00654B85" w:rsidRDefault="00654B85" w:rsidP="00654B85"/>
    <w:p w14:paraId="43BA2E88" w14:textId="77777777" w:rsidR="00654B85" w:rsidRDefault="00654B85" w:rsidP="00654B85">
      <w:r>
        <w:t>The charter school regulations state that “[t]he decision by the Board [of Elementary and Secondary Education] to renew a charter shall be based upon the presentation of affirmative evidence regarding the success of the school’s academic program; the viability of the school as an organization; and the faithfulness of the school to the terms of its charter” 603 CMR 1.12</w:t>
      </w:r>
      <w:r w:rsidR="00B42E73">
        <w:t>(3)</w:t>
      </w:r>
      <w:r>
        <w:t xml:space="preserve">. Consistent with the regulations, recommendations regarding renewal are based upon the Department of Elementary and Secondary Education’s (Department) evaluation of the school’s performance in these areas. In its review, the Department has considered both the school’s absolute performance at the time of the application for renewal and the progress the school has made during the first four years of its charter. Performance is evaluated against both the </w:t>
      </w:r>
      <w:hyperlink r:id="rId18" w:history="1">
        <w:r w:rsidRPr="00131950">
          <w:rPr>
            <w:rStyle w:val="Hyperlink"/>
          </w:rPr>
          <w:t>Massachusetts Charter School Performance Criteria</w:t>
        </w:r>
      </w:hyperlink>
      <w:r>
        <w:t xml:space="preserve"> and the school’s accountability plan. The evaluation of the school has included a review of the following sources of evidence, </w:t>
      </w:r>
      <w:r w:rsidR="00567675">
        <w:t>including but not limited to</w:t>
      </w:r>
      <w:r>
        <w:t>:</w:t>
      </w:r>
    </w:p>
    <w:p w14:paraId="5897DF43" w14:textId="77777777" w:rsidR="00654B85" w:rsidRDefault="00654B85" w:rsidP="00654B85">
      <w:pPr>
        <w:rPr>
          <w:szCs w:val="20"/>
        </w:rPr>
      </w:pPr>
    </w:p>
    <w:p w14:paraId="555CEE99" w14:textId="77777777" w:rsidR="00654B85" w:rsidRDefault="00654B85" w:rsidP="00654B85">
      <w:pPr>
        <w:numPr>
          <w:ilvl w:val="0"/>
          <w:numId w:val="3"/>
        </w:numPr>
        <w:rPr>
          <w:szCs w:val="20"/>
        </w:rPr>
      </w:pPr>
      <w:r>
        <w:rPr>
          <w:szCs w:val="20"/>
        </w:rPr>
        <w:t xml:space="preserve">the </w:t>
      </w:r>
      <w:r w:rsidR="00D654DD">
        <w:rPr>
          <w:szCs w:val="20"/>
        </w:rPr>
        <w:t>a</w:t>
      </w:r>
      <w:r>
        <w:rPr>
          <w:szCs w:val="20"/>
        </w:rPr>
        <w:t xml:space="preserve">pplication for </w:t>
      </w:r>
      <w:r w:rsidR="00D654DD">
        <w:rPr>
          <w:szCs w:val="20"/>
        </w:rPr>
        <w:t>r</w:t>
      </w:r>
      <w:r>
        <w:rPr>
          <w:szCs w:val="20"/>
        </w:rPr>
        <w:t>enewal submitted by the school,</w:t>
      </w:r>
    </w:p>
    <w:p w14:paraId="693A3494" w14:textId="77777777" w:rsidR="00654B85" w:rsidRDefault="00654B85" w:rsidP="00654B85">
      <w:pPr>
        <w:numPr>
          <w:ilvl w:val="0"/>
          <w:numId w:val="3"/>
        </w:numPr>
        <w:rPr>
          <w:szCs w:val="20"/>
        </w:rPr>
      </w:pPr>
      <w:r>
        <w:rPr>
          <w:szCs w:val="20"/>
        </w:rPr>
        <w:t>the school’s annual reports for the term of the charter,</w:t>
      </w:r>
    </w:p>
    <w:p w14:paraId="78FFF92A" w14:textId="77777777" w:rsidR="00654B85" w:rsidRDefault="00654B85" w:rsidP="00654B85">
      <w:pPr>
        <w:numPr>
          <w:ilvl w:val="0"/>
          <w:numId w:val="3"/>
        </w:numPr>
        <w:rPr>
          <w:szCs w:val="20"/>
        </w:rPr>
      </w:pPr>
      <w:r>
        <w:rPr>
          <w:szCs w:val="20"/>
        </w:rPr>
        <w:t xml:space="preserve">site visit reports generated by the </w:t>
      </w:r>
      <w:r w:rsidR="00567675">
        <w:rPr>
          <w:szCs w:val="20"/>
        </w:rPr>
        <w:t>Department</w:t>
      </w:r>
      <w:r>
        <w:rPr>
          <w:szCs w:val="20"/>
        </w:rPr>
        <w:t xml:space="preserve"> in the </w:t>
      </w:r>
      <w:r w:rsidR="0073543F">
        <w:rPr>
          <w:szCs w:val="20"/>
        </w:rPr>
        <w:t>second and third years</w:t>
      </w:r>
      <w:r w:rsidR="00702219">
        <w:rPr>
          <w:szCs w:val="20"/>
        </w:rPr>
        <w:t xml:space="preserve"> </w:t>
      </w:r>
      <w:r>
        <w:rPr>
          <w:szCs w:val="20"/>
        </w:rPr>
        <w:t>of the school’s charter,</w:t>
      </w:r>
    </w:p>
    <w:p w14:paraId="0F06B393" w14:textId="77777777" w:rsidR="00654B85" w:rsidRDefault="00654B85" w:rsidP="00654B85">
      <w:pPr>
        <w:numPr>
          <w:ilvl w:val="0"/>
          <w:numId w:val="3"/>
        </w:numPr>
        <w:rPr>
          <w:szCs w:val="20"/>
        </w:rPr>
      </w:pPr>
      <w:r>
        <w:rPr>
          <w:szCs w:val="20"/>
        </w:rPr>
        <w:t>independent financial audits,</w:t>
      </w:r>
    </w:p>
    <w:p w14:paraId="0F23D6DC" w14:textId="77777777" w:rsidR="00654B85" w:rsidRPr="00B42E73" w:rsidRDefault="00863C47" w:rsidP="00654B85">
      <w:pPr>
        <w:numPr>
          <w:ilvl w:val="0"/>
          <w:numId w:val="3"/>
        </w:numPr>
        <w:rPr>
          <w:szCs w:val="20"/>
        </w:rPr>
      </w:pPr>
      <w:r w:rsidRPr="00B42E73">
        <w:rPr>
          <w:szCs w:val="20"/>
        </w:rPr>
        <w:t>C</w:t>
      </w:r>
      <w:r w:rsidR="00654B85" w:rsidRPr="00B42E73">
        <w:rPr>
          <w:szCs w:val="20"/>
        </w:rPr>
        <w:t xml:space="preserve">oordinated </w:t>
      </w:r>
      <w:r w:rsidRPr="00B42E73">
        <w:rPr>
          <w:szCs w:val="20"/>
        </w:rPr>
        <w:t>P</w:t>
      </w:r>
      <w:r w:rsidR="00654B85" w:rsidRPr="00B42E73">
        <w:rPr>
          <w:szCs w:val="20"/>
        </w:rPr>
        <w:t xml:space="preserve">rogram </w:t>
      </w:r>
      <w:r w:rsidRPr="00B42E73">
        <w:rPr>
          <w:szCs w:val="20"/>
        </w:rPr>
        <w:t>R</w:t>
      </w:r>
      <w:r w:rsidR="00654B85" w:rsidRPr="00B42E73">
        <w:rPr>
          <w:szCs w:val="20"/>
        </w:rPr>
        <w:t>eview reports,</w:t>
      </w:r>
    </w:p>
    <w:p w14:paraId="6CF68232" w14:textId="77777777" w:rsidR="00654B85" w:rsidRPr="00B42E73" w:rsidRDefault="00654B85" w:rsidP="00A51A64">
      <w:pPr>
        <w:numPr>
          <w:ilvl w:val="0"/>
          <w:numId w:val="3"/>
        </w:numPr>
        <w:rPr>
          <w:szCs w:val="20"/>
        </w:rPr>
      </w:pPr>
      <w:r w:rsidRPr="00B42E73">
        <w:rPr>
          <w:szCs w:val="20"/>
        </w:rPr>
        <w:t xml:space="preserve">the year </w:t>
      </w:r>
      <w:r w:rsidR="0073543F">
        <w:rPr>
          <w:szCs w:val="20"/>
        </w:rPr>
        <w:t>five</w:t>
      </w:r>
      <w:r w:rsidR="000F737B">
        <w:rPr>
          <w:szCs w:val="20"/>
        </w:rPr>
        <w:t xml:space="preserve"> </w:t>
      </w:r>
      <w:r w:rsidR="00A51A64" w:rsidRPr="00B42E73">
        <w:rPr>
          <w:szCs w:val="20"/>
        </w:rPr>
        <w:t>R</w:t>
      </w:r>
      <w:r w:rsidRPr="00B42E73">
        <w:rPr>
          <w:szCs w:val="20"/>
        </w:rPr>
        <w:t xml:space="preserve">enewal </w:t>
      </w:r>
      <w:r w:rsidR="00A51A64" w:rsidRPr="00B42E73">
        <w:rPr>
          <w:szCs w:val="20"/>
        </w:rPr>
        <w:t>I</w:t>
      </w:r>
      <w:r w:rsidRPr="00B42E73">
        <w:rPr>
          <w:szCs w:val="20"/>
        </w:rPr>
        <w:t xml:space="preserve">nspection </w:t>
      </w:r>
      <w:r w:rsidR="00A51A64" w:rsidRPr="00B42E73">
        <w:rPr>
          <w:szCs w:val="20"/>
        </w:rPr>
        <w:t>R</w:t>
      </w:r>
      <w:r w:rsidRPr="00B42E73">
        <w:rPr>
          <w:szCs w:val="20"/>
        </w:rPr>
        <w:t>eport, and</w:t>
      </w:r>
    </w:p>
    <w:p w14:paraId="47EDB4EB" w14:textId="77777777" w:rsidR="00654B85" w:rsidRDefault="00654B85" w:rsidP="00654B85">
      <w:pPr>
        <w:numPr>
          <w:ilvl w:val="0"/>
          <w:numId w:val="3"/>
        </w:numPr>
        <w:rPr>
          <w:szCs w:val="20"/>
        </w:rPr>
      </w:pPr>
      <w:r>
        <w:rPr>
          <w:szCs w:val="20"/>
        </w:rPr>
        <w:t>other documentation, including amendments to the school’s charter.</w:t>
      </w:r>
    </w:p>
    <w:p w14:paraId="054285D9" w14:textId="77777777" w:rsidR="00654B85" w:rsidRDefault="00654B85" w:rsidP="00654B85">
      <w:pPr>
        <w:rPr>
          <w:szCs w:val="20"/>
        </w:rPr>
      </w:pPr>
    </w:p>
    <w:p w14:paraId="64158D94" w14:textId="77777777" w:rsidR="00654B85" w:rsidRDefault="00654B85" w:rsidP="00654B85">
      <w:r>
        <w:t xml:space="preserve">The following sections present a summary from all </w:t>
      </w:r>
      <w:r w:rsidR="00D67201">
        <w:t xml:space="preserve">of these sources regarding the </w:t>
      </w:r>
      <w:r>
        <w:t xml:space="preserve">school’s progress and success in </w:t>
      </w:r>
      <w:r w:rsidR="002E291A">
        <w:t xml:space="preserve">fulfilling the terms of its charter, </w:t>
      </w:r>
      <w:r>
        <w:t xml:space="preserve">raising student achievement, </w:t>
      </w:r>
      <w:r w:rsidR="002E291A">
        <w:t xml:space="preserve">and </w:t>
      </w:r>
      <w:r>
        <w:t>establishing a viable organization</w:t>
      </w:r>
      <w:r w:rsidR="00D67201">
        <w:t>.</w:t>
      </w:r>
    </w:p>
    <w:p w14:paraId="29E54600" w14:textId="77777777" w:rsidR="006F17B4" w:rsidRDefault="006F17B4" w:rsidP="00654B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9350"/>
      </w:tblGrid>
      <w:tr w:rsidR="006F17B4" w:rsidRPr="006F17B4" w14:paraId="39F97DB4" w14:textId="77777777" w:rsidTr="006756AC">
        <w:tc>
          <w:tcPr>
            <w:tcW w:w="9576" w:type="dxa"/>
            <w:shd w:val="clear" w:color="auto" w:fill="000000"/>
          </w:tcPr>
          <w:p w14:paraId="5BBB42AB" w14:textId="77777777" w:rsidR="006F17B4" w:rsidRPr="006F17B4" w:rsidRDefault="006F17B4" w:rsidP="006756AC">
            <w:pPr>
              <w:pStyle w:val="Heading2"/>
              <w:pBdr>
                <w:bottom w:val="single" w:sz="4" w:space="0" w:color="auto"/>
              </w:pBdr>
            </w:pPr>
            <w:bookmarkStart w:id="9" w:name="_Toc374952868"/>
            <w:bookmarkStart w:id="10" w:name="_Toc379972956"/>
            <w:r>
              <w:t>II. Executive Summary of Charter School Performance</w:t>
            </w:r>
            <w:bookmarkEnd w:id="9"/>
            <w:bookmarkEnd w:id="10"/>
          </w:p>
        </w:tc>
      </w:tr>
    </w:tbl>
    <w:p w14:paraId="3358253A" w14:textId="77777777" w:rsidR="003C101A" w:rsidRPr="003C101A" w:rsidRDefault="003C101A" w:rsidP="003C101A"/>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3C101A" w:rsidRPr="003C101A" w14:paraId="232769C4" w14:textId="77777777" w:rsidTr="0082518F">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14:paraId="5798FCCF" w14:textId="77777777" w:rsidR="003C101A" w:rsidRPr="003C101A" w:rsidRDefault="00B66B72" w:rsidP="00B66B72">
            <w:pPr>
              <w:rPr>
                <w:rFonts w:eastAsia="Batang"/>
                <w:b/>
                <w:bCs/>
                <w:i/>
                <w:sz w:val="28"/>
                <w:szCs w:val="20"/>
                <w:lang w:eastAsia="ko-KR"/>
              </w:rPr>
            </w:pPr>
            <w:r>
              <w:rPr>
                <w:b/>
                <w:i/>
                <w:sz w:val="36"/>
                <w:szCs w:val="36"/>
              </w:rPr>
              <w:t xml:space="preserve">Dorchester Collegiate Academy Charter School </w:t>
            </w:r>
            <w:r w:rsidR="003C101A" w:rsidRPr="00F758A9">
              <w:rPr>
                <w:b/>
                <w:i/>
                <w:sz w:val="36"/>
                <w:szCs w:val="36"/>
              </w:rPr>
              <w:t>(</w:t>
            </w:r>
            <w:r>
              <w:rPr>
                <w:b/>
                <w:i/>
                <w:sz w:val="36"/>
                <w:szCs w:val="36"/>
              </w:rPr>
              <w:t>DCACS</w:t>
            </w:r>
            <w:r w:rsidR="003C101A" w:rsidRPr="00F758A9">
              <w:rPr>
                <w:b/>
                <w:i/>
                <w:sz w:val="36"/>
                <w:szCs w:val="36"/>
              </w:rPr>
              <w:t>)</w:t>
            </w:r>
          </w:p>
        </w:tc>
      </w:tr>
      <w:tr w:rsidR="003C101A" w:rsidRPr="003C101A" w14:paraId="0975D99A" w14:textId="77777777" w:rsidTr="00CD3A16">
        <w:trPr>
          <w:trHeight w:val="700"/>
        </w:trPr>
        <w:tc>
          <w:tcPr>
            <w:tcW w:w="2970" w:type="dxa"/>
            <w:shd w:val="clear" w:color="auto" w:fill="F2F2F2"/>
            <w:tcMar>
              <w:top w:w="0" w:type="dxa"/>
              <w:left w:w="108" w:type="dxa"/>
              <w:bottom w:w="0" w:type="dxa"/>
              <w:right w:w="108" w:type="dxa"/>
            </w:tcMar>
            <w:vAlign w:val="center"/>
          </w:tcPr>
          <w:p w14:paraId="3A115281" w14:textId="77777777" w:rsidR="003C101A" w:rsidRPr="003C101A" w:rsidRDefault="003C101A" w:rsidP="003C101A">
            <w:pPr>
              <w:tabs>
                <w:tab w:val="left" w:pos="1940"/>
              </w:tabs>
              <w:spacing w:before="40"/>
              <w:ind w:left="162" w:hanging="193"/>
              <w:rPr>
                <w:rFonts w:eastAsia="Batang"/>
                <w:b/>
                <w:bCs/>
                <w:sz w:val="20"/>
                <w:szCs w:val="20"/>
                <w:lang w:eastAsia="ko-KR"/>
              </w:rPr>
            </w:pPr>
            <w:r w:rsidRPr="003C101A">
              <w:rPr>
                <w:rFonts w:eastAsia="Batang"/>
                <w:b/>
                <w:sz w:val="20"/>
                <w:szCs w:val="20"/>
                <w:lang w:eastAsia="ko-KR"/>
              </w:rPr>
              <w:t>Type of Charter</w:t>
            </w:r>
          </w:p>
          <w:p w14:paraId="4596F196" w14:textId="77777777" w:rsidR="003C101A" w:rsidRPr="003C101A" w:rsidRDefault="003C101A" w:rsidP="003C101A">
            <w:pPr>
              <w:tabs>
                <w:tab w:val="left" w:pos="1940"/>
              </w:tabs>
              <w:spacing w:before="40"/>
              <w:ind w:left="162" w:hanging="193"/>
              <w:rPr>
                <w:rFonts w:eastAsia="Batang"/>
                <w:bCs/>
                <w:sz w:val="20"/>
                <w:szCs w:val="20"/>
                <w:lang w:eastAsia="ko-KR"/>
              </w:rPr>
            </w:pPr>
            <w:r w:rsidRPr="003C101A">
              <w:rPr>
                <w:rFonts w:eastAsia="Batang"/>
                <w:sz w:val="16"/>
                <w:szCs w:val="20"/>
                <w:lang w:eastAsia="ko-KR"/>
              </w:rPr>
              <w:t>(Commonwealth or Horace Mann)</w:t>
            </w:r>
          </w:p>
        </w:tc>
        <w:tc>
          <w:tcPr>
            <w:tcW w:w="2250" w:type="dxa"/>
            <w:tcMar>
              <w:top w:w="0" w:type="dxa"/>
              <w:left w:w="108" w:type="dxa"/>
              <w:bottom w:w="0" w:type="dxa"/>
              <w:right w:w="108" w:type="dxa"/>
            </w:tcMar>
            <w:vAlign w:val="center"/>
          </w:tcPr>
          <w:p w14:paraId="4ABECF59" w14:textId="77777777" w:rsidR="003C101A" w:rsidRPr="003C101A" w:rsidRDefault="00B66B72" w:rsidP="003C101A">
            <w:pPr>
              <w:tabs>
                <w:tab w:val="left" w:pos="1940"/>
              </w:tabs>
              <w:spacing w:before="40"/>
              <w:ind w:left="162" w:hanging="193"/>
              <w:rPr>
                <w:rFonts w:eastAsia="Batang"/>
                <w:sz w:val="20"/>
                <w:szCs w:val="20"/>
                <w:lang w:eastAsia="ko-KR"/>
              </w:rPr>
            </w:pPr>
            <w:r>
              <w:rPr>
                <w:rFonts w:eastAsia="Batang"/>
                <w:sz w:val="20"/>
                <w:szCs w:val="20"/>
                <w:lang w:eastAsia="ko-KR"/>
              </w:rPr>
              <w:t>Commonwealth</w:t>
            </w:r>
          </w:p>
        </w:tc>
        <w:tc>
          <w:tcPr>
            <w:tcW w:w="2250" w:type="dxa"/>
            <w:shd w:val="clear" w:color="auto" w:fill="F2F2F2"/>
            <w:tcMar>
              <w:top w:w="0" w:type="dxa"/>
              <w:left w:w="108" w:type="dxa"/>
              <w:bottom w:w="0" w:type="dxa"/>
              <w:right w:w="108" w:type="dxa"/>
            </w:tcMar>
            <w:vAlign w:val="center"/>
          </w:tcPr>
          <w:p w14:paraId="15256A98" w14:textId="77777777" w:rsidR="003C101A" w:rsidRPr="003C101A" w:rsidRDefault="003C101A" w:rsidP="003C101A">
            <w:pPr>
              <w:tabs>
                <w:tab w:val="left" w:pos="1940"/>
              </w:tabs>
              <w:spacing w:before="40"/>
              <w:ind w:left="162" w:hanging="193"/>
              <w:rPr>
                <w:rFonts w:eastAsia="Batang"/>
                <w:b/>
                <w:bCs/>
                <w:sz w:val="20"/>
                <w:szCs w:val="20"/>
                <w:lang w:eastAsia="ko-KR"/>
              </w:rPr>
            </w:pPr>
            <w:r w:rsidRPr="003C101A">
              <w:rPr>
                <w:rFonts w:eastAsia="Batang"/>
                <w:b/>
                <w:sz w:val="20"/>
                <w:szCs w:val="20"/>
                <w:lang w:eastAsia="ko-KR"/>
              </w:rPr>
              <w:t>Location</w:t>
            </w:r>
          </w:p>
        </w:tc>
        <w:tc>
          <w:tcPr>
            <w:tcW w:w="2430" w:type="dxa"/>
            <w:tcMar>
              <w:top w:w="0" w:type="dxa"/>
              <w:left w:w="108" w:type="dxa"/>
              <w:bottom w:w="0" w:type="dxa"/>
              <w:right w:w="108" w:type="dxa"/>
            </w:tcMar>
            <w:vAlign w:val="center"/>
          </w:tcPr>
          <w:p w14:paraId="5776F3DA" w14:textId="77777777" w:rsidR="003C101A" w:rsidRPr="003C101A" w:rsidRDefault="00B66B72" w:rsidP="003C101A">
            <w:pPr>
              <w:tabs>
                <w:tab w:val="left" w:pos="1940"/>
              </w:tabs>
              <w:spacing w:before="40" w:after="40"/>
              <w:ind w:left="162" w:hanging="193"/>
              <w:rPr>
                <w:rFonts w:eastAsia="Batang"/>
                <w:sz w:val="20"/>
                <w:szCs w:val="20"/>
                <w:lang w:eastAsia="ko-KR"/>
              </w:rPr>
            </w:pPr>
            <w:r>
              <w:rPr>
                <w:rFonts w:eastAsia="Batang"/>
                <w:sz w:val="20"/>
                <w:szCs w:val="20"/>
                <w:lang w:eastAsia="ko-KR"/>
              </w:rPr>
              <w:t>Boston</w:t>
            </w:r>
          </w:p>
        </w:tc>
      </w:tr>
      <w:tr w:rsidR="003C101A" w:rsidRPr="003C101A" w14:paraId="00742116" w14:textId="77777777" w:rsidTr="009D157A">
        <w:trPr>
          <w:trHeight w:val="503"/>
        </w:trPr>
        <w:tc>
          <w:tcPr>
            <w:tcW w:w="2970" w:type="dxa"/>
            <w:shd w:val="clear" w:color="auto" w:fill="F2F2F2"/>
            <w:tcMar>
              <w:top w:w="0" w:type="dxa"/>
              <w:left w:w="108" w:type="dxa"/>
              <w:bottom w:w="0" w:type="dxa"/>
              <w:right w:w="108" w:type="dxa"/>
            </w:tcMar>
            <w:vAlign w:val="center"/>
          </w:tcPr>
          <w:p w14:paraId="09298F89" w14:textId="77777777" w:rsidR="003C101A" w:rsidRPr="003C101A" w:rsidRDefault="003C101A" w:rsidP="003C101A">
            <w:pPr>
              <w:tabs>
                <w:tab w:val="left" w:pos="1940"/>
              </w:tabs>
              <w:spacing w:before="40"/>
              <w:ind w:left="162" w:hanging="193"/>
              <w:rPr>
                <w:rFonts w:eastAsia="Batang"/>
                <w:b/>
                <w:bCs/>
                <w:sz w:val="20"/>
                <w:szCs w:val="20"/>
                <w:lang w:eastAsia="ko-KR"/>
              </w:rPr>
            </w:pPr>
            <w:r w:rsidRPr="003C101A">
              <w:rPr>
                <w:rFonts w:eastAsia="Batang"/>
                <w:b/>
                <w:sz w:val="20"/>
                <w:szCs w:val="20"/>
                <w:lang w:eastAsia="ko-KR"/>
              </w:rPr>
              <w:t>Regional or Non-Regional?</w:t>
            </w:r>
          </w:p>
        </w:tc>
        <w:tc>
          <w:tcPr>
            <w:tcW w:w="2250" w:type="dxa"/>
            <w:tcMar>
              <w:top w:w="0" w:type="dxa"/>
              <w:left w:w="108" w:type="dxa"/>
              <w:bottom w:w="0" w:type="dxa"/>
              <w:right w:w="108" w:type="dxa"/>
            </w:tcMar>
            <w:vAlign w:val="center"/>
          </w:tcPr>
          <w:p w14:paraId="1A744327" w14:textId="77777777" w:rsidR="003C101A" w:rsidRPr="003C101A" w:rsidRDefault="00B66B72" w:rsidP="003C101A">
            <w:pPr>
              <w:tabs>
                <w:tab w:val="left" w:pos="1940"/>
              </w:tabs>
              <w:spacing w:before="40"/>
              <w:ind w:left="162" w:hanging="193"/>
              <w:rPr>
                <w:rFonts w:eastAsia="Batang"/>
                <w:b/>
                <w:sz w:val="20"/>
                <w:szCs w:val="20"/>
                <w:lang w:eastAsia="ko-KR"/>
              </w:rPr>
            </w:pPr>
            <w:r>
              <w:rPr>
                <w:rFonts w:eastAsia="Batang"/>
                <w:sz w:val="20"/>
                <w:szCs w:val="20"/>
                <w:lang w:eastAsia="ko-KR"/>
              </w:rPr>
              <w:t>Non-Regional</w:t>
            </w:r>
          </w:p>
        </w:tc>
        <w:tc>
          <w:tcPr>
            <w:tcW w:w="2250" w:type="dxa"/>
            <w:shd w:val="clear" w:color="auto" w:fill="F2F2F2"/>
            <w:tcMar>
              <w:top w:w="0" w:type="dxa"/>
              <w:left w:w="108" w:type="dxa"/>
              <w:bottom w:w="0" w:type="dxa"/>
              <w:right w:w="108" w:type="dxa"/>
            </w:tcMar>
            <w:vAlign w:val="center"/>
          </w:tcPr>
          <w:p w14:paraId="7940F479" w14:textId="77777777" w:rsidR="0017606B" w:rsidRPr="003C101A" w:rsidRDefault="0017606B" w:rsidP="0017606B">
            <w:pPr>
              <w:tabs>
                <w:tab w:val="left" w:pos="1940"/>
              </w:tabs>
              <w:spacing w:before="40"/>
              <w:ind w:left="162" w:hanging="193"/>
              <w:rPr>
                <w:rFonts w:eastAsia="Batang"/>
                <w:b/>
                <w:bCs/>
                <w:sz w:val="20"/>
                <w:szCs w:val="20"/>
                <w:lang w:eastAsia="ko-KR"/>
              </w:rPr>
            </w:pPr>
            <w:r w:rsidRPr="003C101A">
              <w:rPr>
                <w:rFonts w:eastAsia="Batang"/>
                <w:b/>
                <w:sz w:val="20"/>
                <w:szCs w:val="20"/>
                <w:lang w:eastAsia="ko-KR"/>
              </w:rPr>
              <w:t xml:space="preserve">Districts in Region </w:t>
            </w:r>
          </w:p>
          <w:p w14:paraId="4BEFC6D5" w14:textId="77777777" w:rsidR="003C101A" w:rsidRPr="003C101A" w:rsidRDefault="0017606B" w:rsidP="0017606B">
            <w:pPr>
              <w:tabs>
                <w:tab w:val="left" w:pos="1940"/>
              </w:tabs>
              <w:spacing w:before="40"/>
              <w:ind w:left="162" w:hanging="193"/>
              <w:rPr>
                <w:rFonts w:eastAsia="Batang"/>
                <w:bCs/>
                <w:sz w:val="20"/>
                <w:szCs w:val="20"/>
                <w:lang w:eastAsia="ko-KR"/>
              </w:rPr>
            </w:pPr>
            <w:r w:rsidRPr="003C101A">
              <w:rPr>
                <w:rFonts w:eastAsia="Batang"/>
                <w:sz w:val="16"/>
                <w:szCs w:val="20"/>
                <w:lang w:eastAsia="ko-KR"/>
              </w:rPr>
              <w:t>(if applicable)</w:t>
            </w:r>
          </w:p>
        </w:tc>
        <w:tc>
          <w:tcPr>
            <w:tcW w:w="2430" w:type="dxa"/>
            <w:tcMar>
              <w:top w:w="0" w:type="dxa"/>
              <w:left w:w="108" w:type="dxa"/>
              <w:bottom w:w="0" w:type="dxa"/>
              <w:right w:w="108" w:type="dxa"/>
            </w:tcMar>
            <w:vAlign w:val="center"/>
          </w:tcPr>
          <w:p w14:paraId="48ABC367" w14:textId="77777777" w:rsidR="003C101A" w:rsidRPr="003C101A" w:rsidRDefault="00B66B72" w:rsidP="003C101A">
            <w:pPr>
              <w:tabs>
                <w:tab w:val="left" w:pos="1940"/>
              </w:tabs>
              <w:spacing w:before="40" w:after="40"/>
              <w:ind w:left="162" w:hanging="193"/>
              <w:rPr>
                <w:rFonts w:eastAsia="Batang"/>
                <w:b/>
                <w:sz w:val="20"/>
                <w:szCs w:val="20"/>
                <w:lang w:eastAsia="ko-KR"/>
              </w:rPr>
            </w:pPr>
            <w:r>
              <w:rPr>
                <w:rFonts w:eastAsia="Batang"/>
                <w:sz w:val="20"/>
                <w:szCs w:val="20"/>
                <w:lang w:eastAsia="ko-KR"/>
              </w:rPr>
              <w:t>N/A</w:t>
            </w:r>
          </w:p>
        </w:tc>
      </w:tr>
      <w:tr w:rsidR="003C101A" w:rsidRPr="003C101A" w14:paraId="3F279C55" w14:textId="77777777" w:rsidTr="00CD3A16">
        <w:trPr>
          <w:trHeight w:val="291"/>
        </w:trPr>
        <w:tc>
          <w:tcPr>
            <w:tcW w:w="2970" w:type="dxa"/>
            <w:shd w:val="clear" w:color="auto" w:fill="F2F2F2"/>
            <w:tcMar>
              <w:top w:w="0" w:type="dxa"/>
              <w:left w:w="108" w:type="dxa"/>
              <w:bottom w:w="0" w:type="dxa"/>
              <w:right w:w="108" w:type="dxa"/>
            </w:tcMar>
            <w:vAlign w:val="center"/>
          </w:tcPr>
          <w:p w14:paraId="0225F43B" w14:textId="77777777" w:rsidR="003C101A" w:rsidRPr="003C101A" w:rsidRDefault="009D157A" w:rsidP="003C101A">
            <w:pPr>
              <w:tabs>
                <w:tab w:val="left" w:pos="1940"/>
              </w:tabs>
              <w:spacing w:before="40"/>
              <w:ind w:left="162" w:hanging="193"/>
              <w:rPr>
                <w:rFonts w:eastAsia="Batang"/>
                <w:b/>
                <w:bCs/>
                <w:sz w:val="20"/>
                <w:szCs w:val="20"/>
                <w:lang w:eastAsia="ko-KR"/>
              </w:rPr>
            </w:pPr>
            <w:r w:rsidRPr="003C101A">
              <w:rPr>
                <w:rFonts w:eastAsia="Batang"/>
                <w:b/>
                <w:sz w:val="20"/>
                <w:szCs w:val="20"/>
                <w:lang w:eastAsia="ko-KR"/>
              </w:rPr>
              <w:t>Year Opened</w:t>
            </w:r>
          </w:p>
        </w:tc>
        <w:tc>
          <w:tcPr>
            <w:tcW w:w="2250" w:type="dxa"/>
            <w:tcMar>
              <w:top w:w="0" w:type="dxa"/>
              <w:left w:w="108" w:type="dxa"/>
              <w:bottom w:w="0" w:type="dxa"/>
              <w:right w:w="108" w:type="dxa"/>
            </w:tcMar>
            <w:vAlign w:val="center"/>
          </w:tcPr>
          <w:p w14:paraId="0517277F" w14:textId="77777777" w:rsidR="003C101A" w:rsidRPr="003C101A" w:rsidRDefault="00B66B72" w:rsidP="003C101A">
            <w:pPr>
              <w:tabs>
                <w:tab w:val="left" w:pos="1940"/>
              </w:tabs>
              <w:spacing w:before="40"/>
              <w:ind w:left="162" w:hanging="193"/>
              <w:rPr>
                <w:rFonts w:eastAsia="Batang"/>
                <w:b/>
                <w:sz w:val="20"/>
                <w:szCs w:val="20"/>
                <w:lang w:eastAsia="ko-KR"/>
              </w:rPr>
            </w:pPr>
            <w:r>
              <w:rPr>
                <w:rFonts w:eastAsia="Batang"/>
                <w:sz w:val="20"/>
                <w:szCs w:val="20"/>
                <w:lang w:eastAsia="ko-KR"/>
              </w:rPr>
              <w:t>2009</w:t>
            </w:r>
          </w:p>
        </w:tc>
        <w:tc>
          <w:tcPr>
            <w:tcW w:w="2250" w:type="dxa"/>
            <w:shd w:val="clear" w:color="auto" w:fill="F2F2F2"/>
            <w:tcMar>
              <w:top w:w="0" w:type="dxa"/>
              <w:left w:w="108" w:type="dxa"/>
              <w:bottom w:w="0" w:type="dxa"/>
              <w:right w:w="108" w:type="dxa"/>
            </w:tcMar>
            <w:vAlign w:val="center"/>
          </w:tcPr>
          <w:p w14:paraId="6452EA9E" w14:textId="77777777" w:rsidR="003C101A" w:rsidRPr="003C101A" w:rsidRDefault="003C101A" w:rsidP="003C101A">
            <w:pPr>
              <w:tabs>
                <w:tab w:val="left" w:pos="1940"/>
              </w:tabs>
              <w:spacing w:before="40"/>
              <w:ind w:left="162" w:hanging="193"/>
              <w:rPr>
                <w:rFonts w:eastAsia="Batang"/>
                <w:b/>
                <w:bCs/>
                <w:sz w:val="20"/>
                <w:szCs w:val="20"/>
                <w:lang w:eastAsia="ko-KR"/>
              </w:rPr>
            </w:pPr>
            <w:r w:rsidRPr="003C101A">
              <w:rPr>
                <w:rFonts w:eastAsia="Batang"/>
                <w:b/>
                <w:sz w:val="20"/>
                <w:szCs w:val="20"/>
                <w:lang w:eastAsia="ko-KR"/>
              </w:rPr>
              <w:t>Year(s) Renewed</w:t>
            </w:r>
          </w:p>
          <w:p w14:paraId="5BFF98CB" w14:textId="77777777" w:rsidR="003C101A" w:rsidRPr="003C101A" w:rsidRDefault="003C101A" w:rsidP="003C101A">
            <w:pPr>
              <w:tabs>
                <w:tab w:val="left" w:pos="1940"/>
              </w:tabs>
              <w:spacing w:before="40"/>
              <w:ind w:left="162" w:hanging="193"/>
              <w:rPr>
                <w:rFonts w:eastAsia="Batang"/>
                <w:bCs/>
                <w:sz w:val="20"/>
                <w:szCs w:val="20"/>
                <w:lang w:eastAsia="ko-KR"/>
              </w:rPr>
            </w:pPr>
            <w:r w:rsidRPr="003C101A">
              <w:rPr>
                <w:rFonts w:eastAsia="Batang"/>
                <w:sz w:val="16"/>
                <w:szCs w:val="20"/>
                <w:lang w:eastAsia="ko-KR"/>
              </w:rPr>
              <w:t>(if applicable)</w:t>
            </w:r>
          </w:p>
        </w:tc>
        <w:tc>
          <w:tcPr>
            <w:tcW w:w="2430" w:type="dxa"/>
            <w:tcMar>
              <w:top w:w="0" w:type="dxa"/>
              <w:left w:w="108" w:type="dxa"/>
              <w:bottom w:w="0" w:type="dxa"/>
              <w:right w:w="108" w:type="dxa"/>
            </w:tcMar>
            <w:vAlign w:val="center"/>
          </w:tcPr>
          <w:p w14:paraId="77958BF8" w14:textId="77777777" w:rsidR="003C101A" w:rsidRPr="003C101A" w:rsidRDefault="00B66B72" w:rsidP="003C101A">
            <w:pPr>
              <w:tabs>
                <w:tab w:val="left" w:pos="1940"/>
              </w:tabs>
              <w:spacing w:before="40" w:after="40"/>
              <w:ind w:left="162" w:hanging="193"/>
              <w:rPr>
                <w:rFonts w:eastAsia="Batang"/>
                <w:b/>
                <w:sz w:val="20"/>
                <w:szCs w:val="20"/>
                <w:lang w:eastAsia="ko-KR"/>
              </w:rPr>
            </w:pPr>
            <w:r>
              <w:rPr>
                <w:rFonts w:eastAsia="Batang"/>
                <w:sz w:val="20"/>
                <w:szCs w:val="20"/>
                <w:lang w:eastAsia="ko-KR"/>
              </w:rPr>
              <w:t>N/A</w:t>
            </w:r>
          </w:p>
        </w:tc>
      </w:tr>
      <w:tr w:rsidR="003C101A" w:rsidRPr="003C101A" w14:paraId="4FC5ABF0" w14:textId="77777777" w:rsidTr="00CD3A16">
        <w:trPr>
          <w:trHeight w:val="358"/>
        </w:trPr>
        <w:tc>
          <w:tcPr>
            <w:tcW w:w="2970" w:type="dxa"/>
            <w:shd w:val="clear" w:color="auto" w:fill="F2F2F2"/>
            <w:tcMar>
              <w:top w:w="0" w:type="dxa"/>
              <w:left w:w="108" w:type="dxa"/>
              <w:bottom w:w="0" w:type="dxa"/>
              <w:right w:w="108" w:type="dxa"/>
            </w:tcMar>
            <w:vAlign w:val="center"/>
          </w:tcPr>
          <w:p w14:paraId="6DA550CD" w14:textId="77777777" w:rsidR="003C101A" w:rsidRPr="003C101A" w:rsidRDefault="003C101A" w:rsidP="003C101A">
            <w:pPr>
              <w:tabs>
                <w:tab w:val="left" w:pos="1940"/>
              </w:tabs>
              <w:spacing w:before="40"/>
              <w:ind w:left="162" w:hanging="193"/>
              <w:rPr>
                <w:rFonts w:eastAsia="Batang"/>
                <w:b/>
                <w:bCs/>
                <w:sz w:val="20"/>
                <w:szCs w:val="20"/>
                <w:lang w:eastAsia="ko-KR"/>
              </w:rPr>
            </w:pPr>
            <w:r w:rsidRPr="003C101A">
              <w:rPr>
                <w:rFonts w:eastAsia="Batang"/>
                <w:b/>
                <w:sz w:val="20"/>
                <w:szCs w:val="20"/>
                <w:lang w:eastAsia="ko-KR"/>
              </w:rPr>
              <w:t>Maximum Enrollment</w:t>
            </w:r>
          </w:p>
        </w:tc>
        <w:tc>
          <w:tcPr>
            <w:tcW w:w="2250" w:type="dxa"/>
            <w:tcMar>
              <w:top w:w="0" w:type="dxa"/>
              <w:left w:w="108" w:type="dxa"/>
              <w:bottom w:w="0" w:type="dxa"/>
              <w:right w:w="108" w:type="dxa"/>
            </w:tcMar>
            <w:vAlign w:val="center"/>
          </w:tcPr>
          <w:p w14:paraId="7A19C633" w14:textId="77777777" w:rsidR="003C101A" w:rsidRPr="003C101A" w:rsidRDefault="00B66B72" w:rsidP="003C101A">
            <w:pPr>
              <w:tabs>
                <w:tab w:val="left" w:pos="1940"/>
              </w:tabs>
              <w:spacing w:before="40"/>
              <w:ind w:left="162" w:hanging="193"/>
              <w:rPr>
                <w:rFonts w:eastAsia="Batang"/>
                <w:b/>
                <w:sz w:val="20"/>
                <w:szCs w:val="20"/>
                <w:lang w:eastAsia="ko-KR"/>
              </w:rPr>
            </w:pPr>
            <w:r>
              <w:rPr>
                <w:rFonts w:eastAsia="Batang"/>
                <w:sz w:val="20"/>
                <w:szCs w:val="20"/>
                <w:lang w:eastAsia="ko-KR"/>
              </w:rPr>
              <w:t>238</w:t>
            </w:r>
          </w:p>
        </w:tc>
        <w:tc>
          <w:tcPr>
            <w:tcW w:w="2250" w:type="dxa"/>
            <w:shd w:val="clear" w:color="auto" w:fill="F2F2F2"/>
            <w:tcMar>
              <w:top w:w="0" w:type="dxa"/>
              <w:left w:w="108" w:type="dxa"/>
              <w:bottom w:w="0" w:type="dxa"/>
              <w:right w:w="108" w:type="dxa"/>
            </w:tcMar>
            <w:vAlign w:val="center"/>
          </w:tcPr>
          <w:p w14:paraId="49D58AF0" w14:textId="77777777" w:rsidR="003C101A" w:rsidRPr="003C101A" w:rsidRDefault="003C101A" w:rsidP="003C101A">
            <w:pPr>
              <w:tabs>
                <w:tab w:val="left" w:pos="1940"/>
              </w:tabs>
              <w:spacing w:before="40"/>
              <w:ind w:left="162" w:hanging="193"/>
              <w:rPr>
                <w:rFonts w:eastAsia="Batang"/>
                <w:b/>
                <w:bCs/>
                <w:sz w:val="20"/>
                <w:szCs w:val="20"/>
                <w:lang w:eastAsia="ko-KR"/>
              </w:rPr>
            </w:pPr>
            <w:r w:rsidRPr="003C101A">
              <w:rPr>
                <w:rFonts w:eastAsia="Batang"/>
                <w:b/>
                <w:sz w:val="20"/>
                <w:szCs w:val="20"/>
                <w:lang w:eastAsia="ko-KR"/>
              </w:rPr>
              <w:t>Current Enrollment</w:t>
            </w:r>
          </w:p>
        </w:tc>
        <w:tc>
          <w:tcPr>
            <w:tcW w:w="2430" w:type="dxa"/>
            <w:tcMar>
              <w:top w:w="0" w:type="dxa"/>
              <w:left w:w="108" w:type="dxa"/>
              <w:bottom w:w="0" w:type="dxa"/>
              <w:right w:w="108" w:type="dxa"/>
            </w:tcMar>
            <w:vAlign w:val="center"/>
          </w:tcPr>
          <w:p w14:paraId="203FEF22" w14:textId="77777777" w:rsidR="003C101A" w:rsidRPr="003C101A" w:rsidRDefault="00B66B72" w:rsidP="003C101A">
            <w:pPr>
              <w:tabs>
                <w:tab w:val="left" w:pos="1940"/>
              </w:tabs>
              <w:spacing w:before="40" w:after="40"/>
              <w:ind w:left="162" w:hanging="193"/>
              <w:rPr>
                <w:rFonts w:eastAsia="Batang"/>
                <w:b/>
                <w:sz w:val="20"/>
                <w:szCs w:val="20"/>
                <w:lang w:eastAsia="ko-KR"/>
              </w:rPr>
            </w:pPr>
            <w:r>
              <w:rPr>
                <w:rFonts w:eastAsia="Batang"/>
                <w:sz w:val="20"/>
                <w:szCs w:val="20"/>
                <w:lang w:eastAsia="ko-KR"/>
              </w:rPr>
              <w:t>19</w:t>
            </w:r>
            <w:r w:rsidR="00891CF5">
              <w:rPr>
                <w:rFonts w:eastAsia="Batang"/>
                <w:sz w:val="20"/>
                <w:szCs w:val="20"/>
                <w:lang w:eastAsia="ko-KR"/>
              </w:rPr>
              <w:t>2</w:t>
            </w:r>
          </w:p>
        </w:tc>
      </w:tr>
      <w:tr w:rsidR="003C101A" w:rsidRPr="003C101A" w14:paraId="1DF36BE6" w14:textId="77777777" w:rsidTr="00CD3A16">
        <w:trPr>
          <w:trHeight w:val="520"/>
        </w:trPr>
        <w:tc>
          <w:tcPr>
            <w:tcW w:w="2970" w:type="dxa"/>
            <w:shd w:val="clear" w:color="auto" w:fill="F2F2F2"/>
            <w:tcMar>
              <w:top w:w="0" w:type="dxa"/>
              <w:left w:w="108" w:type="dxa"/>
              <w:bottom w:w="0" w:type="dxa"/>
              <w:right w:w="108" w:type="dxa"/>
            </w:tcMar>
            <w:vAlign w:val="center"/>
          </w:tcPr>
          <w:p w14:paraId="6D62060E" w14:textId="77777777" w:rsidR="003C101A" w:rsidRPr="003C101A" w:rsidRDefault="009D157A" w:rsidP="003C101A">
            <w:pPr>
              <w:tabs>
                <w:tab w:val="left" w:pos="1940"/>
              </w:tabs>
              <w:spacing w:before="40"/>
              <w:rPr>
                <w:rFonts w:eastAsia="Batang"/>
                <w:b/>
                <w:bCs/>
                <w:sz w:val="20"/>
                <w:szCs w:val="20"/>
                <w:lang w:eastAsia="ko-KR"/>
              </w:rPr>
            </w:pPr>
            <w:r w:rsidRPr="003C101A">
              <w:rPr>
                <w:rFonts w:eastAsia="Batang"/>
                <w:b/>
                <w:sz w:val="20"/>
                <w:szCs w:val="20"/>
                <w:lang w:eastAsia="ko-KR"/>
              </w:rPr>
              <w:t>Chartered Grade Span</w:t>
            </w:r>
          </w:p>
        </w:tc>
        <w:tc>
          <w:tcPr>
            <w:tcW w:w="2250" w:type="dxa"/>
            <w:tcMar>
              <w:top w:w="0" w:type="dxa"/>
              <w:left w:w="108" w:type="dxa"/>
              <w:bottom w:w="0" w:type="dxa"/>
              <w:right w:w="108" w:type="dxa"/>
            </w:tcMar>
            <w:vAlign w:val="center"/>
          </w:tcPr>
          <w:p w14:paraId="648F2831" w14:textId="77777777" w:rsidR="003C101A" w:rsidRPr="003C101A" w:rsidRDefault="00B66B72" w:rsidP="003C101A">
            <w:pPr>
              <w:tabs>
                <w:tab w:val="left" w:pos="1940"/>
              </w:tabs>
              <w:spacing w:before="40"/>
              <w:ind w:left="162" w:hanging="193"/>
              <w:rPr>
                <w:rFonts w:eastAsia="Batang"/>
                <w:b/>
                <w:sz w:val="20"/>
                <w:szCs w:val="20"/>
                <w:lang w:eastAsia="ko-KR"/>
              </w:rPr>
            </w:pPr>
            <w:r>
              <w:rPr>
                <w:rFonts w:eastAsia="Batang"/>
                <w:sz w:val="20"/>
                <w:szCs w:val="20"/>
                <w:lang w:eastAsia="ko-KR"/>
              </w:rPr>
              <w:t>4-12</w:t>
            </w:r>
          </w:p>
        </w:tc>
        <w:tc>
          <w:tcPr>
            <w:tcW w:w="2250" w:type="dxa"/>
            <w:shd w:val="clear" w:color="auto" w:fill="F2F2F2"/>
            <w:tcMar>
              <w:top w:w="0" w:type="dxa"/>
              <w:left w:w="108" w:type="dxa"/>
              <w:bottom w:w="0" w:type="dxa"/>
              <w:right w:w="108" w:type="dxa"/>
            </w:tcMar>
            <w:vAlign w:val="center"/>
          </w:tcPr>
          <w:p w14:paraId="6305C939" w14:textId="77777777" w:rsidR="003C101A" w:rsidRPr="003C101A" w:rsidRDefault="009D157A" w:rsidP="003C101A">
            <w:pPr>
              <w:tabs>
                <w:tab w:val="left" w:pos="1940"/>
              </w:tabs>
              <w:spacing w:before="40"/>
              <w:ind w:left="162" w:hanging="193"/>
              <w:rPr>
                <w:rFonts w:eastAsia="Batang"/>
                <w:b/>
                <w:bCs/>
                <w:sz w:val="20"/>
                <w:szCs w:val="20"/>
                <w:lang w:eastAsia="ko-KR"/>
              </w:rPr>
            </w:pPr>
            <w:r>
              <w:rPr>
                <w:rFonts w:eastAsia="Batang"/>
                <w:b/>
                <w:sz w:val="20"/>
                <w:szCs w:val="20"/>
                <w:lang w:eastAsia="ko-KR"/>
              </w:rPr>
              <w:t>Current Grade Span</w:t>
            </w:r>
          </w:p>
        </w:tc>
        <w:tc>
          <w:tcPr>
            <w:tcW w:w="2430" w:type="dxa"/>
            <w:tcMar>
              <w:top w:w="0" w:type="dxa"/>
              <w:left w:w="108" w:type="dxa"/>
              <w:bottom w:w="0" w:type="dxa"/>
              <w:right w:w="108" w:type="dxa"/>
            </w:tcMar>
            <w:vAlign w:val="center"/>
          </w:tcPr>
          <w:p w14:paraId="70057F59" w14:textId="77777777" w:rsidR="003C101A" w:rsidRPr="003C101A" w:rsidRDefault="00B66B72" w:rsidP="003C101A">
            <w:pPr>
              <w:tabs>
                <w:tab w:val="left" w:pos="1940"/>
              </w:tabs>
              <w:spacing w:before="40" w:after="40"/>
              <w:ind w:left="162" w:hanging="193"/>
              <w:rPr>
                <w:rFonts w:eastAsia="Batang"/>
                <w:b/>
                <w:sz w:val="20"/>
                <w:szCs w:val="20"/>
                <w:lang w:eastAsia="ko-KR"/>
              </w:rPr>
            </w:pPr>
            <w:r>
              <w:rPr>
                <w:rFonts w:eastAsia="Batang"/>
                <w:sz w:val="20"/>
                <w:szCs w:val="20"/>
                <w:lang w:eastAsia="ko-KR"/>
              </w:rPr>
              <w:t>4-8</w:t>
            </w:r>
          </w:p>
        </w:tc>
      </w:tr>
      <w:tr w:rsidR="00B456EC" w:rsidRPr="003C101A" w14:paraId="570F5B3B" w14:textId="77777777" w:rsidTr="00CD3A16">
        <w:trPr>
          <w:trHeight w:val="520"/>
        </w:trPr>
        <w:tc>
          <w:tcPr>
            <w:tcW w:w="2970" w:type="dxa"/>
            <w:shd w:val="clear" w:color="auto" w:fill="F2F2F2"/>
            <w:tcMar>
              <w:top w:w="0" w:type="dxa"/>
              <w:left w:w="108" w:type="dxa"/>
              <w:bottom w:w="0" w:type="dxa"/>
              <w:right w:w="108" w:type="dxa"/>
            </w:tcMar>
            <w:vAlign w:val="center"/>
          </w:tcPr>
          <w:p w14:paraId="1E7F260E" w14:textId="77777777" w:rsidR="00B456EC" w:rsidRPr="003C101A" w:rsidRDefault="00B456EC" w:rsidP="003C101A">
            <w:pPr>
              <w:tabs>
                <w:tab w:val="left" w:pos="1940"/>
              </w:tabs>
              <w:spacing w:before="40"/>
              <w:rPr>
                <w:rFonts w:eastAsia="Batang"/>
                <w:b/>
                <w:sz w:val="20"/>
                <w:szCs w:val="20"/>
                <w:lang w:eastAsia="ko-KR"/>
              </w:rPr>
            </w:pPr>
            <w:r w:rsidRPr="003C101A">
              <w:rPr>
                <w:rFonts w:eastAsia="Batang"/>
                <w:b/>
                <w:sz w:val="20"/>
                <w:szCs w:val="20"/>
                <w:lang w:eastAsia="ko-KR"/>
              </w:rPr>
              <w:t>Students on Waitlist</w:t>
            </w:r>
          </w:p>
        </w:tc>
        <w:tc>
          <w:tcPr>
            <w:tcW w:w="2250" w:type="dxa"/>
            <w:tcMar>
              <w:top w:w="0" w:type="dxa"/>
              <w:left w:w="108" w:type="dxa"/>
              <w:bottom w:w="0" w:type="dxa"/>
              <w:right w:w="108" w:type="dxa"/>
            </w:tcMar>
            <w:vAlign w:val="center"/>
          </w:tcPr>
          <w:p w14:paraId="0EE3B637" w14:textId="77777777" w:rsidR="00B456EC" w:rsidRDefault="00B66B72" w:rsidP="003C101A">
            <w:pPr>
              <w:tabs>
                <w:tab w:val="left" w:pos="1940"/>
              </w:tabs>
              <w:spacing w:before="40"/>
              <w:ind w:left="162" w:hanging="193"/>
              <w:rPr>
                <w:rFonts w:eastAsia="Batang"/>
                <w:sz w:val="20"/>
                <w:szCs w:val="20"/>
                <w:lang w:eastAsia="ko-KR"/>
              </w:rPr>
            </w:pPr>
            <w:r>
              <w:rPr>
                <w:rFonts w:eastAsia="Batang"/>
                <w:sz w:val="20"/>
                <w:szCs w:val="20"/>
                <w:lang w:eastAsia="ko-KR"/>
              </w:rPr>
              <w:t>912</w:t>
            </w:r>
          </w:p>
        </w:tc>
        <w:tc>
          <w:tcPr>
            <w:tcW w:w="2250" w:type="dxa"/>
            <w:shd w:val="clear" w:color="auto" w:fill="F2F2F2"/>
            <w:tcMar>
              <w:top w:w="0" w:type="dxa"/>
              <w:left w:w="108" w:type="dxa"/>
              <w:bottom w:w="0" w:type="dxa"/>
              <w:right w:w="108" w:type="dxa"/>
            </w:tcMar>
            <w:vAlign w:val="center"/>
          </w:tcPr>
          <w:p w14:paraId="50D20843" w14:textId="77777777" w:rsidR="00B456EC" w:rsidRDefault="00B456EC" w:rsidP="003C101A">
            <w:pPr>
              <w:tabs>
                <w:tab w:val="left" w:pos="1940"/>
              </w:tabs>
              <w:spacing w:before="40"/>
              <w:ind w:left="162" w:hanging="193"/>
              <w:rPr>
                <w:rFonts w:eastAsia="Batang"/>
                <w:b/>
                <w:sz w:val="20"/>
                <w:szCs w:val="20"/>
                <w:lang w:eastAsia="ko-KR"/>
              </w:rPr>
            </w:pPr>
            <w:r>
              <w:rPr>
                <w:rFonts w:eastAsia="Batang"/>
                <w:b/>
                <w:sz w:val="20"/>
                <w:szCs w:val="20"/>
                <w:lang w:eastAsia="ko-KR"/>
              </w:rPr>
              <w:t>Current Age of School</w:t>
            </w:r>
          </w:p>
        </w:tc>
        <w:tc>
          <w:tcPr>
            <w:tcW w:w="2430" w:type="dxa"/>
            <w:tcMar>
              <w:top w:w="0" w:type="dxa"/>
              <w:left w:w="108" w:type="dxa"/>
              <w:bottom w:w="0" w:type="dxa"/>
              <w:right w:w="108" w:type="dxa"/>
            </w:tcMar>
            <w:vAlign w:val="center"/>
          </w:tcPr>
          <w:p w14:paraId="2493D998" w14:textId="77777777" w:rsidR="00B456EC" w:rsidRDefault="00B66B72" w:rsidP="003C101A">
            <w:pPr>
              <w:tabs>
                <w:tab w:val="left" w:pos="1940"/>
              </w:tabs>
              <w:spacing w:before="40" w:after="40"/>
              <w:ind w:left="162" w:hanging="193"/>
              <w:rPr>
                <w:rFonts w:eastAsia="Batang"/>
                <w:sz w:val="20"/>
                <w:szCs w:val="20"/>
                <w:lang w:eastAsia="ko-KR"/>
              </w:rPr>
            </w:pPr>
            <w:r>
              <w:rPr>
                <w:rFonts w:eastAsia="Batang"/>
                <w:sz w:val="20"/>
                <w:szCs w:val="20"/>
                <w:lang w:eastAsia="ko-KR"/>
              </w:rPr>
              <w:t>5 years</w:t>
            </w:r>
          </w:p>
        </w:tc>
      </w:tr>
      <w:tr w:rsidR="003C101A" w:rsidRPr="003C101A" w14:paraId="035B194F" w14:textId="77777777" w:rsidTr="00CD3A16">
        <w:trPr>
          <w:trHeight w:val="1484"/>
        </w:trPr>
        <w:tc>
          <w:tcPr>
            <w:tcW w:w="9900" w:type="dxa"/>
            <w:gridSpan w:val="4"/>
            <w:shd w:val="clear" w:color="auto" w:fill="F2F2F2"/>
            <w:tcMar>
              <w:top w:w="0" w:type="dxa"/>
              <w:left w:w="108" w:type="dxa"/>
              <w:bottom w:w="0" w:type="dxa"/>
              <w:right w:w="108" w:type="dxa"/>
            </w:tcMar>
          </w:tcPr>
          <w:p w14:paraId="032BDD6C" w14:textId="77777777" w:rsidR="003C101A" w:rsidRDefault="003C101A" w:rsidP="003C101A">
            <w:pPr>
              <w:tabs>
                <w:tab w:val="left" w:pos="1940"/>
              </w:tabs>
              <w:spacing w:before="120" w:after="40"/>
              <w:ind w:left="162" w:hanging="193"/>
              <w:rPr>
                <w:rFonts w:eastAsia="Batang"/>
                <w:b/>
                <w:sz w:val="20"/>
                <w:szCs w:val="20"/>
                <w:lang w:eastAsia="ko-KR"/>
              </w:rPr>
            </w:pPr>
            <w:r w:rsidRPr="003C101A">
              <w:rPr>
                <w:rFonts w:eastAsia="Batang"/>
                <w:b/>
                <w:sz w:val="20"/>
                <w:szCs w:val="20"/>
                <w:lang w:eastAsia="ko-KR"/>
              </w:rPr>
              <w:lastRenderedPageBreak/>
              <w:t>Mission Statement</w:t>
            </w:r>
          </w:p>
          <w:p w14:paraId="44DA3CCB" w14:textId="77777777" w:rsidR="003C101A" w:rsidRPr="003C101A" w:rsidRDefault="00B66B72" w:rsidP="00B66B72">
            <w:pPr>
              <w:tabs>
                <w:tab w:val="left" w:pos="1940"/>
              </w:tabs>
              <w:spacing w:before="120" w:after="40"/>
              <w:ind w:hanging="31"/>
              <w:rPr>
                <w:rFonts w:eastAsia="Batang"/>
                <w:b/>
                <w:sz w:val="20"/>
                <w:szCs w:val="20"/>
                <w:lang w:eastAsia="ko-KR"/>
              </w:rPr>
            </w:pPr>
            <w:r w:rsidRPr="00C0395E">
              <w:rPr>
                <w:sz w:val="22"/>
                <w:szCs w:val="22"/>
              </w:rPr>
              <w:t>Dorchester Collegiate Academy Charter School will be a rigorous middle and high school whose mission is to</w:t>
            </w:r>
            <w:r>
              <w:rPr>
                <w:sz w:val="22"/>
                <w:szCs w:val="22"/>
              </w:rPr>
              <w:t xml:space="preserve"> </w:t>
            </w:r>
            <w:r w:rsidRPr="00C0395E">
              <w:rPr>
                <w:sz w:val="22"/>
                <w:szCs w:val="22"/>
              </w:rPr>
              <w:t xml:space="preserve">prepare for college those students who exhibit the primary indicators that portend </w:t>
            </w:r>
            <w:r>
              <w:rPr>
                <w:sz w:val="22"/>
                <w:szCs w:val="22"/>
              </w:rPr>
              <w:t xml:space="preserve">poor achievement and eventually </w:t>
            </w:r>
            <w:r w:rsidRPr="00C0395E">
              <w:rPr>
                <w:sz w:val="22"/>
                <w:szCs w:val="22"/>
              </w:rPr>
              <w:t>dropping out of school</w:t>
            </w:r>
            <w:r>
              <w:rPr>
                <w:sz w:val="22"/>
                <w:szCs w:val="22"/>
              </w:rPr>
              <w:t xml:space="preserve"> – chronic </w:t>
            </w:r>
            <w:r w:rsidRPr="00C0395E">
              <w:rPr>
                <w:sz w:val="22"/>
                <w:szCs w:val="22"/>
              </w:rPr>
              <w:t>absenteeism, consistent disciplinary issu</w:t>
            </w:r>
            <w:r>
              <w:rPr>
                <w:sz w:val="22"/>
                <w:szCs w:val="22"/>
              </w:rPr>
              <w:t xml:space="preserve">es, and unsatisfactory academic </w:t>
            </w:r>
            <w:r w:rsidRPr="00C0395E">
              <w:rPr>
                <w:sz w:val="22"/>
                <w:szCs w:val="22"/>
              </w:rPr>
              <w:t>performance. DCACS students will pursue an intellectual and ethical education in</w:t>
            </w:r>
            <w:r>
              <w:rPr>
                <w:sz w:val="22"/>
                <w:szCs w:val="22"/>
              </w:rPr>
              <w:t xml:space="preserve"> a learning community, combining </w:t>
            </w:r>
            <w:r w:rsidRPr="00C0395E">
              <w:rPr>
                <w:sz w:val="22"/>
                <w:szCs w:val="22"/>
              </w:rPr>
              <w:t>high expectations with personalized ac</w:t>
            </w:r>
            <w:r>
              <w:rPr>
                <w:sz w:val="22"/>
                <w:szCs w:val="22"/>
              </w:rPr>
              <w:t>ademic and non-academic support</w:t>
            </w:r>
            <w:r w:rsidRPr="00C0395E">
              <w:rPr>
                <w:sz w:val="22"/>
                <w:szCs w:val="22"/>
              </w:rPr>
              <w:t xml:space="preserve"> </w:t>
            </w:r>
            <w:r>
              <w:rPr>
                <w:sz w:val="22"/>
                <w:szCs w:val="22"/>
              </w:rPr>
              <w:t xml:space="preserve">systems. DCACS success will be </w:t>
            </w:r>
            <w:r w:rsidRPr="00C0395E">
              <w:rPr>
                <w:sz w:val="22"/>
                <w:szCs w:val="22"/>
              </w:rPr>
              <w:t>measured by students’ high school and college graduation rates</w:t>
            </w:r>
            <w:r>
              <w:rPr>
                <w:sz w:val="22"/>
                <w:szCs w:val="22"/>
              </w:rPr>
              <w:t>,</w:t>
            </w:r>
            <w:r w:rsidRPr="00C0395E">
              <w:rPr>
                <w:sz w:val="22"/>
                <w:szCs w:val="22"/>
              </w:rPr>
              <w:t xml:space="preserve"> as well as their abilit</w:t>
            </w:r>
            <w:r>
              <w:rPr>
                <w:sz w:val="22"/>
                <w:szCs w:val="22"/>
              </w:rPr>
              <w:t xml:space="preserve">y to consistently think and act, </w:t>
            </w:r>
            <w:r w:rsidRPr="00C0395E">
              <w:rPr>
                <w:sz w:val="22"/>
                <w:szCs w:val="22"/>
              </w:rPr>
              <w:t>using ethical foundations.</w:t>
            </w:r>
          </w:p>
        </w:tc>
      </w:tr>
    </w:tbl>
    <w:p w14:paraId="58E6A2D8" w14:textId="77777777" w:rsidR="00EE61FD" w:rsidRDefault="00EE61FD" w:rsidP="00EE61FD"/>
    <w:p w14:paraId="23022CAF" w14:textId="77777777" w:rsidR="002E739F" w:rsidRPr="00796DC9" w:rsidRDefault="002E739F" w:rsidP="00D567F5">
      <w:pPr>
        <w:pStyle w:val="Level1"/>
        <w:ind w:firstLine="720"/>
      </w:pPr>
      <w:r>
        <w:t xml:space="preserve">Racial and Ethnic Composition </w:t>
      </w:r>
      <w:r w:rsidRPr="00796DC9">
        <w:t>and Selected Populations</w:t>
      </w:r>
    </w:p>
    <w:tbl>
      <w:tblPr>
        <w:tblW w:w="8320" w:type="dxa"/>
        <w:jc w:val="center"/>
        <w:tblLook w:val="04A0" w:firstRow="1" w:lastRow="0" w:firstColumn="1" w:lastColumn="0" w:noHBand="0" w:noVBand="1"/>
      </w:tblPr>
      <w:tblGrid>
        <w:gridCol w:w="2620"/>
        <w:gridCol w:w="2800"/>
        <w:gridCol w:w="2900"/>
      </w:tblGrid>
      <w:tr w:rsidR="00D567F5" w:rsidRPr="00D567F5" w14:paraId="00EB2C16" w14:textId="77777777" w:rsidTr="00D567F5">
        <w:trPr>
          <w:trHeight w:val="285"/>
          <w:jc w:val="center"/>
        </w:trPr>
        <w:tc>
          <w:tcPr>
            <w:tcW w:w="2620" w:type="dxa"/>
            <w:tcBorders>
              <w:top w:val="single" w:sz="8" w:space="0" w:color="auto"/>
              <w:left w:val="single" w:sz="8" w:space="0" w:color="auto"/>
              <w:bottom w:val="single" w:sz="4" w:space="0" w:color="auto"/>
              <w:right w:val="single" w:sz="4" w:space="0" w:color="auto"/>
            </w:tcBorders>
            <w:shd w:val="clear" w:color="000000" w:fill="7F7F7F"/>
            <w:vAlign w:val="bottom"/>
            <w:hideMark/>
          </w:tcPr>
          <w:p w14:paraId="257904DA" w14:textId="77777777" w:rsidR="00D567F5" w:rsidRPr="00D567F5" w:rsidRDefault="00D567F5" w:rsidP="00D567F5">
            <w:pPr>
              <w:rPr>
                <w:b/>
                <w:bCs/>
                <w:color w:val="FFFFFF"/>
                <w:sz w:val="22"/>
                <w:szCs w:val="22"/>
              </w:rPr>
            </w:pPr>
            <w:r w:rsidRPr="00D567F5">
              <w:rPr>
                <w:b/>
                <w:bCs/>
                <w:color w:val="FFFFFF"/>
                <w:sz w:val="22"/>
                <w:szCs w:val="22"/>
              </w:rPr>
              <w:t>Subgroup</w:t>
            </w:r>
          </w:p>
        </w:tc>
        <w:tc>
          <w:tcPr>
            <w:tcW w:w="2800" w:type="dxa"/>
            <w:tcBorders>
              <w:top w:val="single" w:sz="8" w:space="0" w:color="auto"/>
              <w:left w:val="nil"/>
              <w:bottom w:val="single" w:sz="4" w:space="0" w:color="auto"/>
              <w:right w:val="single" w:sz="4" w:space="0" w:color="auto"/>
            </w:tcBorders>
            <w:shd w:val="clear" w:color="000000" w:fill="7F7F7F"/>
            <w:vAlign w:val="bottom"/>
            <w:hideMark/>
          </w:tcPr>
          <w:p w14:paraId="2EBBD96A" w14:textId="77777777" w:rsidR="00D567F5" w:rsidRPr="00D567F5" w:rsidRDefault="00D567F5" w:rsidP="00D567F5">
            <w:pPr>
              <w:jc w:val="center"/>
              <w:rPr>
                <w:b/>
                <w:bCs/>
                <w:color w:val="FFFFFF"/>
                <w:sz w:val="22"/>
                <w:szCs w:val="22"/>
              </w:rPr>
            </w:pPr>
            <w:r w:rsidRPr="00D567F5">
              <w:rPr>
                <w:b/>
                <w:bCs/>
                <w:color w:val="FFFFFF"/>
                <w:sz w:val="22"/>
                <w:szCs w:val="22"/>
              </w:rPr>
              <w:t>Number of Students</w:t>
            </w:r>
          </w:p>
        </w:tc>
        <w:tc>
          <w:tcPr>
            <w:tcW w:w="2900" w:type="dxa"/>
            <w:tcBorders>
              <w:top w:val="single" w:sz="8" w:space="0" w:color="auto"/>
              <w:left w:val="nil"/>
              <w:bottom w:val="single" w:sz="4" w:space="0" w:color="auto"/>
              <w:right w:val="single" w:sz="8" w:space="0" w:color="auto"/>
            </w:tcBorders>
            <w:shd w:val="clear" w:color="000000" w:fill="7F7F7F"/>
            <w:vAlign w:val="bottom"/>
            <w:hideMark/>
          </w:tcPr>
          <w:p w14:paraId="77909684" w14:textId="77777777" w:rsidR="00D567F5" w:rsidRPr="00D567F5" w:rsidRDefault="00D567F5" w:rsidP="00D567F5">
            <w:pPr>
              <w:jc w:val="center"/>
              <w:rPr>
                <w:b/>
                <w:bCs/>
                <w:color w:val="FFFFFF"/>
                <w:sz w:val="22"/>
                <w:szCs w:val="22"/>
              </w:rPr>
            </w:pPr>
            <w:r w:rsidRPr="00D567F5">
              <w:rPr>
                <w:b/>
                <w:bCs/>
                <w:color w:val="FFFFFF"/>
                <w:sz w:val="22"/>
                <w:szCs w:val="22"/>
              </w:rPr>
              <w:t>Percentage of Student Body</w:t>
            </w:r>
          </w:p>
        </w:tc>
      </w:tr>
      <w:tr w:rsidR="00D567F5" w:rsidRPr="00D567F5" w14:paraId="25020583" w14:textId="77777777" w:rsidTr="00D567F5">
        <w:trPr>
          <w:trHeight w:val="300"/>
          <w:jc w:val="center"/>
        </w:trPr>
        <w:tc>
          <w:tcPr>
            <w:tcW w:w="2620" w:type="dxa"/>
            <w:tcBorders>
              <w:top w:val="nil"/>
              <w:left w:val="single" w:sz="8" w:space="0" w:color="auto"/>
              <w:bottom w:val="single" w:sz="4" w:space="0" w:color="auto"/>
              <w:right w:val="single" w:sz="4" w:space="0" w:color="auto"/>
            </w:tcBorders>
            <w:shd w:val="clear" w:color="auto" w:fill="auto"/>
            <w:vAlign w:val="bottom"/>
            <w:hideMark/>
          </w:tcPr>
          <w:p w14:paraId="5906EB48" w14:textId="77777777" w:rsidR="00D567F5" w:rsidRPr="00D567F5" w:rsidRDefault="00D567F5" w:rsidP="00D567F5">
            <w:pPr>
              <w:rPr>
                <w:sz w:val="22"/>
                <w:szCs w:val="22"/>
              </w:rPr>
            </w:pPr>
            <w:r w:rsidRPr="00D567F5">
              <w:rPr>
                <w:sz w:val="22"/>
                <w:szCs w:val="22"/>
              </w:rPr>
              <w:t>African American</w:t>
            </w:r>
          </w:p>
        </w:tc>
        <w:tc>
          <w:tcPr>
            <w:tcW w:w="2800" w:type="dxa"/>
            <w:tcBorders>
              <w:top w:val="nil"/>
              <w:left w:val="nil"/>
              <w:bottom w:val="single" w:sz="4" w:space="0" w:color="auto"/>
              <w:right w:val="single" w:sz="4" w:space="0" w:color="auto"/>
            </w:tcBorders>
            <w:shd w:val="clear" w:color="auto" w:fill="auto"/>
            <w:vAlign w:val="bottom"/>
            <w:hideMark/>
          </w:tcPr>
          <w:p w14:paraId="797D1833" w14:textId="77777777" w:rsidR="00D567F5" w:rsidRPr="00D567F5" w:rsidRDefault="00D567F5" w:rsidP="00D567F5">
            <w:pPr>
              <w:jc w:val="center"/>
              <w:rPr>
                <w:sz w:val="22"/>
                <w:szCs w:val="22"/>
              </w:rPr>
            </w:pPr>
            <w:r w:rsidRPr="00D567F5">
              <w:rPr>
                <w:sz w:val="22"/>
                <w:szCs w:val="22"/>
              </w:rPr>
              <w:t>133</w:t>
            </w:r>
          </w:p>
        </w:tc>
        <w:tc>
          <w:tcPr>
            <w:tcW w:w="2900" w:type="dxa"/>
            <w:tcBorders>
              <w:top w:val="nil"/>
              <w:left w:val="nil"/>
              <w:bottom w:val="single" w:sz="4" w:space="0" w:color="auto"/>
              <w:right w:val="single" w:sz="8" w:space="0" w:color="auto"/>
            </w:tcBorders>
            <w:shd w:val="clear" w:color="auto" w:fill="auto"/>
            <w:vAlign w:val="bottom"/>
            <w:hideMark/>
          </w:tcPr>
          <w:p w14:paraId="4F16492C" w14:textId="77777777" w:rsidR="00D567F5" w:rsidRPr="00D567F5" w:rsidRDefault="00D567F5" w:rsidP="00D567F5">
            <w:pPr>
              <w:jc w:val="center"/>
              <w:rPr>
                <w:sz w:val="22"/>
                <w:szCs w:val="22"/>
              </w:rPr>
            </w:pPr>
            <w:r w:rsidRPr="00D567F5">
              <w:rPr>
                <w:sz w:val="22"/>
                <w:szCs w:val="22"/>
              </w:rPr>
              <w:t>69.3</w:t>
            </w:r>
          </w:p>
        </w:tc>
      </w:tr>
      <w:tr w:rsidR="00D567F5" w:rsidRPr="00D567F5" w14:paraId="40429A48" w14:textId="77777777" w:rsidTr="00D567F5">
        <w:trPr>
          <w:trHeight w:val="300"/>
          <w:jc w:val="center"/>
        </w:trPr>
        <w:tc>
          <w:tcPr>
            <w:tcW w:w="2620" w:type="dxa"/>
            <w:tcBorders>
              <w:top w:val="nil"/>
              <w:left w:val="single" w:sz="8" w:space="0" w:color="auto"/>
              <w:bottom w:val="single" w:sz="4" w:space="0" w:color="auto"/>
              <w:right w:val="single" w:sz="4" w:space="0" w:color="auto"/>
            </w:tcBorders>
            <w:shd w:val="clear" w:color="auto" w:fill="auto"/>
            <w:vAlign w:val="bottom"/>
            <w:hideMark/>
          </w:tcPr>
          <w:p w14:paraId="599A34FA" w14:textId="77777777" w:rsidR="00D567F5" w:rsidRPr="00D567F5" w:rsidRDefault="00D567F5" w:rsidP="00D567F5">
            <w:pPr>
              <w:rPr>
                <w:sz w:val="22"/>
                <w:szCs w:val="22"/>
              </w:rPr>
            </w:pPr>
            <w:r w:rsidRPr="00D567F5">
              <w:rPr>
                <w:sz w:val="22"/>
                <w:szCs w:val="22"/>
              </w:rPr>
              <w:t>Asian</w:t>
            </w:r>
          </w:p>
        </w:tc>
        <w:tc>
          <w:tcPr>
            <w:tcW w:w="2800" w:type="dxa"/>
            <w:tcBorders>
              <w:top w:val="nil"/>
              <w:left w:val="nil"/>
              <w:bottom w:val="single" w:sz="4" w:space="0" w:color="auto"/>
              <w:right w:val="single" w:sz="4" w:space="0" w:color="auto"/>
            </w:tcBorders>
            <w:shd w:val="clear" w:color="auto" w:fill="auto"/>
            <w:vAlign w:val="bottom"/>
            <w:hideMark/>
          </w:tcPr>
          <w:p w14:paraId="0BEF321E" w14:textId="77777777" w:rsidR="00D567F5" w:rsidRPr="00D567F5" w:rsidRDefault="00D567F5" w:rsidP="00D567F5">
            <w:pPr>
              <w:jc w:val="center"/>
              <w:rPr>
                <w:sz w:val="22"/>
                <w:szCs w:val="22"/>
              </w:rPr>
            </w:pPr>
            <w:r w:rsidRPr="00D567F5">
              <w:rPr>
                <w:sz w:val="22"/>
                <w:szCs w:val="22"/>
              </w:rPr>
              <w:t>1</w:t>
            </w:r>
          </w:p>
        </w:tc>
        <w:tc>
          <w:tcPr>
            <w:tcW w:w="2900" w:type="dxa"/>
            <w:tcBorders>
              <w:top w:val="nil"/>
              <w:left w:val="nil"/>
              <w:bottom w:val="single" w:sz="4" w:space="0" w:color="auto"/>
              <w:right w:val="single" w:sz="8" w:space="0" w:color="auto"/>
            </w:tcBorders>
            <w:shd w:val="clear" w:color="auto" w:fill="auto"/>
            <w:vAlign w:val="bottom"/>
            <w:hideMark/>
          </w:tcPr>
          <w:p w14:paraId="72624D76" w14:textId="77777777" w:rsidR="00D567F5" w:rsidRPr="00D567F5" w:rsidRDefault="00D567F5" w:rsidP="00D567F5">
            <w:pPr>
              <w:jc w:val="center"/>
              <w:rPr>
                <w:sz w:val="22"/>
                <w:szCs w:val="22"/>
              </w:rPr>
            </w:pPr>
            <w:r w:rsidRPr="00D567F5">
              <w:rPr>
                <w:sz w:val="22"/>
                <w:szCs w:val="22"/>
              </w:rPr>
              <w:t>0.5</w:t>
            </w:r>
          </w:p>
        </w:tc>
      </w:tr>
      <w:tr w:rsidR="00D567F5" w:rsidRPr="00D567F5" w14:paraId="635047C6" w14:textId="77777777" w:rsidTr="00D567F5">
        <w:trPr>
          <w:trHeight w:val="300"/>
          <w:jc w:val="center"/>
        </w:trPr>
        <w:tc>
          <w:tcPr>
            <w:tcW w:w="2620" w:type="dxa"/>
            <w:tcBorders>
              <w:top w:val="nil"/>
              <w:left w:val="single" w:sz="8" w:space="0" w:color="auto"/>
              <w:bottom w:val="single" w:sz="4" w:space="0" w:color="auto"/>
              <w:right w:val="single" w:sz="4" w:space="0" w:color="auto"/>
            </w:tcBorders>
            <w:shd w:val="clear" w:color="auto" w:fill="auto"/>
            <w:vAlign w:val="bottom"/>
            <w:hideMark/>
          </w:tcPr>
          <w:p w14:paraId="5625A415" w14:textId="77777777" w:rsidR="00D567F5" w:rsidRPr="00D567F5" w:rsidRDefault="00D567F5" w:rsidP="00D567F5">
            <w:pPr>
              <w:rPr>
                <w:sz w:val="22"/>
                <w:szCs w:val="22"/>
              </w:rPr>
            </w:pPr>
            <w:r w:rsidRPr="00D567F5">
              <w:rPr>
                <w:sz w:val="22"/>
                <w:szCs w:val="22"/>
              </w:rPr>
              <w:t xml:space="preserve">Hispanic </w:t>
            </w:r>
          </w:p>
        </w:tc>
        <w:tc>
          <w:tcPr>
            <w:tcW w:w="2800" w:type="dxa"/>
            <w:tcBorders>
              <w:top w:val="nil"/>
              <w:left w:val="nil"/>
              <w:bottom w:val="single" w:sz="4" w:space="0" w:color="auto"/>
              <w:right w:val="single" w:sz="4" w:space="0" w:color="auto"/>
            </w:tcBorders>
            <w:shd w:val="clear" w:color="auto" w:fill="auto"/>
            <w:vAlign w:val="bottom"/>
            <w:hideMark/>
          </w:tcPr>
          <w:p w14:paraId="7D1490FE" w14:textId="77777777" w:rsidR="00D567F5" w:rsidRPr="00D567F5" w:rsidRDefault="00D567F5" w:rsidP="00D567F5">
            <w:pPr>
              <w:jc w:val="center"/>
              <w:rPr>
                <w:sz w:val="22"/>
                <w:szCs w:val="22"/>
              </w:rPr>
            </w:pPr>
            <w:r w:rsidRPr="00D567F5">
              <w:rPr>
                <w:sz w:val="22"/>
                <w:szCs w:val="22"/>
              </w:rPr>
              <w:t>45</w:t>
            </w:r>
          </w:p>
        </w:tc>
        <w:tc>
          <w:tcPr>
            <w:tcW w:w="2900" w:type="dxa"/>
            <w:tcBorders>
              <w:top w:val="nil"/>
              <w:left w:val="nil"/>
              <w:bottom w:val="single" w:sz="4" w:space="0" w:color="auto"/>
              <w:right w:val="single" w:sz="8" w:space="0" w:color="auto"/>
            </w:tcBorders>
            <w:shd w:val="clear" w:color="auto" w:fill="auto"/>
            <w:vAlign w:val="bottom"/>
            <w:hideMark/>
          </w:tcPr>
          <w:p w14:paraId="190B5889" w14:textId="77777777" w:rsidR="00D567F5" w:rsidRPr="00D567F5" w:rsidRDefault="00D567F5" w:rsidP="00D567F5">
            <w:pPr>
              <w:jc w:val="center"/>
              <w:rPr>
                <w:sz w:val="22"/>
                <w:szCs w:val="22"/>
              </w:rPr>
            </w:pPr>
            <w:r w:rsidRPr="00D567F5">
              <w:rPr>
                <w:sz w:val="22"/>
                <w:szCs w:val="22"/>
              </w:rPr>
              <w:t>23.4</w:t>
            </w:r>
          </w:p>
        </w:tc>
      </w:tr>
      <w:tr w:rsidR="00D567F5" w:rsidRPr="00D567F5" w14:paraId="00F3013E" w14:textId="77777777" w:rsidTr="00D567F5">
        <w:trPr>
          <w:trHeight w:val="300"/>
          <w:jc w:val="center"/>
        </w:trPr>
        <w:tc>
          <w:tcPr>
            <w:tcW w:w="2620" w:type="dxa"/>
            <w:tcBorders>
              <w:top w:val="nil"/>
              <w:left w:val="single" w:sz="8" w:space="0" w:color="auto"/>
              <w:bottom w:val="single" w:sz="4" w:space="0" w:color="auto"/>
              <w:right w:val="single" w:sz="4" w:space="0" w:color="auto"/>
            </w:tcBorders>
            <w:shd w:val="clear" w:color="auto" w:fill="auto"/>
            <w:vAlign w:val="bottom"/>
            <w:hideMark/>
          </w:tcPr>
          <w:p w14:paraId="19DE6620" w14:textId="77777777" w:rsidR="00D567F5" w:rsidRPr="00D567F5" w:rsidRDefault="00D567F5" w:rsidP="00D567F5">
            <w:pPr>
              <w:rPr>
                <w:sz w:val="22"/>
                <w:szCs w:val="22"/>
              </w:rPr>
            </w:pPr>
            <w:r w:rsidRPr="00D567F5">
              <w:rPr>
                <w:sz w:val="22"/>
                <w:szCs w:val="22"/>
              </w:rPr>
              <w:t>Native American</w:t>
            </w:r>
          </w:p>
        </w:tc>
        <w:tc>
          <w:tcPr>
            <w:tcW w:w="2800" w:type="dxa"/>
            <w:tcBorders>
              <w:top w:val="nil"/>
              <w:left w:val="nil"/>
              <w:bottom w:val="single" w:sz="4" w:space="0" w:color="auto"/>
              <w:right w:val="single" w:sz="4" w:space="0" w:color="auto"/>
            </w:tcBorders>
            <w:shd w:val="clear" w:color="auto" w:fill="auto"/>
            <w:vAlign w:val="bottom"/>
            <w:hideMark/>
          </w:tcPr>
          <w:p w14:paraId="0400A262" w14:textId="77777777" w:rsidR="00D567F5" w:rsidRPr="00D567F5" w:rsidRDefault="00D567F5" w:rsidP="00D567F5">
            <w:pPr>
              <w:jc w:val="center"/>
              <w:rPr>
                <w:sz w:val="22"/>
                <w:szCs w:val="22"/>
              </w:rPr>
            </w:pPr>
            <w:r w:rsidRPr="00D567F5">
              <w:rPr>
                <w:sz w:val="22"/>
                <w:szCs w:val="22"/>
              </w:rPr>
              <w:t>0</w:t>
            </w:r>
          </w:p>
        </w:tc>
        <w:tc>
          <w:tcPr>
            <w:tcW w:w="2900" w:type="dxa"/>
            <w:tcBorders>
              <w:top w:val="nil"/>
              <w:left w:val="nil"/>
              <w:bottom w:val="single" w:sz="4" w:space="0" w:color="auto"/>
              <w:right w:val="single" w:sz="8" w:space="0" w:color="auto"/>
            </w:tcBorders>
            <w:shd w:val="clear" w:color="auto" w:fill="auto"/>
            <w:vAlign w:val="bottom"/>
            <w:hideMark/>
          </w:tcPr>
          <w:p w14:paraId="27624B64" w14:textId="77777777" w:rsidR="00D567F5" w:rsidRPr="00D567F5" w:rsidRDefault="00D567F5" w:rsidP="00D567F5">
            <w:pPr>
              <w:jc w:val="center"/>
              <w:rPr>
                <w:sz w:val="22"/>
                <w:szCs w:val="22"/>
              </w:rPr>
            </w:pPr>
            <w:r w:rsidRPr="00D567F5">
              <w:rPr>
                <w:sz w:val="22"/>
                <w:szCs w:val="22"/>
              </w:rPr>
              <w:t>0.0</w:t>
            </w:r>
          </w:p>
        </w:tc>
      </w:tr>
      <w:tr w:rsidR="00D567F5" w:rsidRPr="00D567F5" w14:paraId="15C629D1" w14:textId="77777777" w:rsidTr="00D567F5">
        <w:trPr>
          <w:trHeight w:val="300"/>
          <w:jc w:val="center"/>
        </w:trPr>
        <w:tc>
          <w:tcPr>
            <w:tcW w:w="2620" w:type="dxa"/>
            <w:tcBorders>
              <w:top w:val="nil"/>
              <w:left w:val="single" w:sz="8" w:space="0" w:color="auto"/>
              <w:bottom w:val="single" w:sz="4" w:space="0" w:color="auto"/>
              <w:right w:val="single" w:sz="4" w:space="0" w:color="auto"/>
            </w:tcBorders>
            <w:shd w:val="clear" w:color="auto" w:fill="auto"/>
            <w:vAlign w:val="bottom"/>
            <w:hideMark/>
          </w:tcPr>
          <w:p w14:paraId="058346B3" w14:textId="77777777" w:rsidR="00D567F5" w:rsidRPr="00D567F5" w:rsidRDefault="00D567F5" w:rsidP="00D567F5">
            <w:pPr>
              <w:rPr>
                <w:sz w:val="22"/>
                <w:szCs w:val="22"/>
              </w:rPr>
            </w:pPr>
            <w:r w:rsidRPr="00D567F5">
              <w:rPr>
                <w:sz w:val="22"/>
                <w:szCs w:val="22"/>
              </w:rPr>
              <w:t>White</w:t>
            </w:r>
          </w:p>
        </w:tc>
        <w:tc>
          <w:tcPr>
            <w:tcW w:w="2800" w:type="dxa"/>
            <w:tcBorders>
              <w:top w:val="nil"/>
              <w:left w:val="nil"/>
              <w:bottom w:val="single" w:sz="4" w:space="0" w:color="auto"/>
              <w:right w:val="single" w:sz="4" w:space="0" w:color="auto"/>
            </w:tcBorders>
            <w:shd w:val="clear" w:color="auto" w:fill="auto"/>
            <w:vAlign w:val="bottom"/>
            <w:hideMark/>
          </w:tcPr>
          <w:p w14:paraId="183BE3B9" w14:textId="77777777" w:rsidR="00D567F5" w:rsidRPr="00D567F5" w:rsidRDefault="00D567F5" w:rsidP="00D567F5">
            <w:pPr>
              <w:jc w:val="center"/>
              <w:rPr>
                <w:sz w:val="22"/>
                <w:szCs w:val="22"/>
              </w:rPr>
            </w:pPr>
            <w:r w:rsidRPr="00D567F5">
              <w:rPr>
                <w:sz w:val="22"/>
                <w:szCs w:val="22"/>
              </w:rPr>
              <w:t>7</w:t>
            </w:r>
          </w:p>
        </w:tc>
        <w:tc>
          <w:tcPr>
            <w:tcW w:w="2900" w:type="dxa"/>
            <w:tcBorders>
              <w:top w:val="nil"/>
              <w:left w:val="nil"/>
              <w:bottom w:val="single" w:sz="4" w:space="0" w:color="auto"/>
              <w:right w:val="single" w:sz="8" w:space="0" w:color="auto"/>
            </w:tcBorders>
            <w:shd w:val="clear" w:color="auto" w:fill="auto"/>
            <w:vAlign w:val="bottom"/>
            <w:hideMark/>
          </w:tcPr>
          <w:p w14:paraId="4C9BF300" w14:textId="77777777" w:rsidR="00D567F5" w:rsidRPr="00D567F5" w:rsidRDefault="00D567F5" w:rsidP="00D567F5">
            <w:pPr>
              <w:jc w:val="center"/>
              <w:rPr>
                <w:sz w:val="22"/>
                <w:szCs w:val="22"/>
              </w:rPr>
            </w:pPr>
            <w:r w:rsidRPr="00D567F5">
              <w:rPr>
                <w:sz w:val="22"/>
                <w:szCs w:val="22"/>
              </w:rPr>
              <w:t>3.6</w:t>
            </w:r>
          </w:p>
        </w:tc>
      </w:tr>
      <w:tr w:rsidR="00D567F5" w:rsidRPr="00D567F5" w14:paraId="47413187" w14:textId="77777777" w:rsidTr="00D567F5">
        <w:trPr>
          <w:trHeight w:val="300"/>
          <w:jc w:val="center"/>
        </w:trPr>
        <w:tc>
          <w:tcPr>
            <w:tcW w:w="2620" w:type="dxa"/>
            <w:tcBorders>
              <w:top w:val="nil"/>
              <w:left w:val="single" w:sz="8" w:space="0" w:color="auto"/>
              <w:bottom w:val="single" w:sz="4" w:space="0" w:color="auto"/>
              <w:right w:val="single" w:sz="4" w:space="0" w:color="auto"/>
            </w:tcBorders>
            <w:shd w:val="clear" w:color="auto" w:fill="auto"/>
            <w:vAlign w:val="bottom"/>
            <w:hideMark/>
          </w:tcPr>
          <w:p w14:paraId="6E3EE24F" w14:textId="77777777" w:rsidR="00D567F5" w:rsidRPr="00D567F5" w:rsidRDefault="00D567F5" w:rsidP="00D567F5">
            <w:pPr>
              <w:rPr>
                <w:sz w:val="22"/>
                <w:szCs w:val="22"/>
              </w:rPr>
            </w:pPr>
            <w:r w:rsidRPr="00D567F5">
              <w:rPr>
                <w:sz w:val="22"/>
                <w:szCs w:val="22"/>
              </w:rPr>
              <w:t>Native Hawaiian, PI</w:t>
            </w:r>
          </w:p>
        </w:tc>
        <w:tc>
          <w:tcPr>
            <w:tcW w:w="2800" w:type="dxa"/>
            <w:tcBorders>
              <w:top w:val="nil"/>
              <w:left w:val="nil"/>
              <w:bottom w:val="single" w:sz="4" w:space="0" w:color="auto"/>
              <w:right w:val="single" w:sz="4" w:space="0" w:color="auto"/>
            </w:tcBorders>
            <w:shd w:val="clear" w:color="auto" w:fill="auto"/>
            <w:vAlign w:val="bottom"/>
            <w:hideMark/>
          </w:tcPr>
          <w:p w14:paraId="7D7CD10E" w14:textId="77777777" w:rsidR="00D567F5" w:rsidRPr="00D567F5" w:rsidRDefault="00D567F5" w:rsidP="00D567F5">
            <w:pPr>
              <w:jc w:val="center"/>
              <w:rPr>
                <w:sz w:val="22"/>
                <w:szCs w:val="22"/>
              </w:rPr>
            </w:pPr>
            <w:r w:rsidRPr="00D567F5">
              <w:rPr>
                <w:sz w:val="22"/>
                <w:szCs w:val="22"/>
              </w:rPr>
              <w:t>5</w:t>
            </w:r>
          </w:p>
        </w:tc>
        <w:tc>
          <w:tcPr>
            <w:tcW w:w="2900" w:type="dxa"/>
            <w:tcBorders>
              <w:top w:val="nil"/>
              <w:left w:val="nil"/>
              <w:bottom w:val="single" w:sz="4" w:space="0" w:color="auto"/>
              <w:right w:val="single" w:sz="8" w:space="0" w:color="auto"/>
            </w:tcBorders>
            <w:shd w:val="clear" w:color="auto" w:fill="auto"/>
            <w:vAlign w:val="bottom"/>
            <w:hideMark/>
          </w:tcPr>
          <w:p w14:paraId="386CF6B4" w14:textId="77777777" w:rsidR="00D567F5" w:rsidRPr="00D567F5" w:rsidRDefault="00D567F5" w:rsidP="00D567F5">
            <w:pPr>
              <w:jc w:val="center"/>
              <w:rPr>
                <w:sz w:val="22"/>
                <w:szCs w:val="22"/>
              </w:rPr>
            </w:pPr>
            <w:r w:rsidRPr="00D567F5">
              <w:rPr>
                <w:sz w:val="22"/>
                <w:szCs w:val="22"/>
              </w:rPr>
              <w:t>2.6</w:t>
            </w:r>
          </w:p>
        </w:tc>
      </w:tr>
      <w:tr w:rsidR="00D567F5" w:rsidRPr="00D567F5" w14:paraId="6EBF9A57" w14:textId="77777777" w:rsidTr="00D567F5">
        <w:trPr>
          <w:trHeight w:val="300"/>
          <w:jc w:val="center"/>
        </w:trPr>
        <w:tc>
          <w:tcPr>
            <w:tcW w:w="2620" w:type="dxa"/>
            <w:tcBorders>
              <w:top w:val="nil"/>
              <w:left w:val="single" w:sz="8" w:space="0" w:color="auto"/>
              <w:bottom w:val="single" w:sz="4" w:space="0" w:color="auto"/>
              <w:right w:val="single" w:sz="4" w:space="0" w:color="auto"/>
            </w:tcBorders>
            <w:shd w:val="clear" w:color="auto" w:fill="auto"/>
            <w:vAlign w:val="bottom"/>
            <w:hideMark/>
          </w:tcPr>
          <w:p w14:paraId="2B15F597" w14:textId="77777777" w:rsidR="00D567F5" w:rsidRPr="00D567F5" w:rsidRDefault="00D567F5" w:rsidP="00D567F5">
            <w:pPr>
              <w:rPr>
                <w:sz w:val="22"/>
                <w:szCs w:val="22"/>
              </w:rPr>
            </w:pPr>
            <w:r w:rsidRPr="00D567F5">
              <w:rPr>
                <w:sz w:val="22"/>
                <w:szCs w:val="22"/>
              </w:rPr>
              <w:t>Multi-race, non-Hispanic</w:t>
            </w:r>
          </w:p>
        </w:tc>
        <w:tc>
          <w:tcPr>
            <w:tcW w:w="2800" w:type="dxa"/>
            <w:tcBorders>
              <w:top w:val="nil"/>
              <w:left w:val="nil"/>
              <w:bottom w:val="single" w:sz="4" w:space="0" w:color="auto"/>
              <w:right w:val="single" w:sz="4" w:space="0" w:color="auto"/>
            </w:tcBorders>
            <w:shd w:val="clear" w:color="auto" w:fill="auto"/>
            <w:vAlign w:val="bottom"/>
            <w:hideMark/>
          </w:tcPr>
          <w:p w14:paraId="047B6AC4" w14:textId="77777777" w:rsidR="00D567F5" w:rsidRPr="00D567F5" w:rsidRDefault="00D567F5" w:rsidP="00D567F5">
            <w:pPr>
              <w:jc w:val="center"/>
              <w:rPr>
                <w:sz w:val="22"/>
                <w:szCs w:val="22"/>
              </w:rPr>
            </w:pPr>
            <w:r w:rsidRPr="00D567F5">
              <w:rPr>
                <w:sz w:val="22"/>
                <w:szCs w:val="22"/>
              </w:rPr>
              <w:t>1</w:t>
            </w:r>
          </w:p>
        </w:tc>
        <w:tc>
          <w:tcPr>
            <w:tcW w:w="2900" w:type="dxa"/>
            <w:tcBorders>
              <w:top w:val="nil"/>
              <w:left w:val="nil"/>
              <w:bottom w:val="single" w:sz="4" w:space="0" w:color="auto"/>
              <w:right w:val="single" w:sz="8" w:space="0" w:color="auto"/>
            </w:tcBorders>
            <w:shd w:val="clear" w:color="auto" w:fill="auto"/>
            <w:vAlign w:val="bottom"/>
            <w:hideMark/>
          </w:tcPr>
          <w:p w14:paraId="0DBB8A91" w14:textId="77777777" w:rsidR="00D567F5" w:rsidRPr="00D567F5" w:rsidRDefault="00D567F5" w:rsidP="00D567F5">
            <w:pPr>
              <w:jc w:val="center"/>
              <w:rPr>
                <w:sz w:val="22"/>
                <w:szCs w:val="22"/>
              </w:rPr>
            </w:pPr>
            <w:r w:rsidRPr="00D567F5">
              <w:rPr>
                <w:sz w:val="22"/>
                <w:szCs w:val="22"/>
              </w:rPr>
              <w:t>0.5</w:t>
            </w:r>
          </w:p>
        </w:tc>
      </w:tr>
      <w:tr w:rsidR="00D567F5" w:rsidRPr="00D567F5" w14:paraId="4017ED81" w14:textId="77777777" w:rsidTr="00D567F5">
        <w:trPr>
          <w:trHeight w:val="285"/>
          <w:jc w:val="center"/>
        </w:trPr>
        <w:tc>
          <w:tcPr>
            <w:tcW w:w="2620" w:type="dxa"/>
            <w:tcBorders>
              <w:top w:val="nil"/>
              <w:left w:val="single" w:sz="8" w:space="0" w:color="auto"/>
              <w:bottom w:val="single" w:sz="4" w:space="0" w:color="auto"/>
              <w:right w:val="single" w:sz="4" w:space="0" w:color="auto"/>
            </w:tcBorders>
            <w:shd w:val="clear" w:color="000000" w:fill="F2F2F2"/>
            <w:vAlign w:val="bottom"/>
            <w:hideMark/>
          </w:tcPr>
          <w:p w14:paraId="4790E840" w14:textId="77777777" w:rsidR="00D567F5" w:rsidRPr="00D567F5" w:rsidRDefault="00D567F5" w:rsidP="00D567F5">
            <w:pPr>
              <w:rPr>
                <w:b/>
                <w:bCs/>
                <w:sz w:val="22"/>
                <w:szCs w:val="22"/>
              </w:rPr>
            </w:pPr>
            <w:r w:rsidRPr="00D567F5">
              <w:rPr>
                <w:b/>
                <w:bCs/>
                <w:sz w:val="22"/>
                <w:szCs w:val="22"/>
              </w:rPr>
              <w:t>Total Students</w:t>
            </w:r>
          </w:p>
        </w:tc>
        <w:tc>
          <w:tcPr>
            <w:tcW w:w="2800" w:type="dxa"/>
            <w:tcBorders>
              <w:top w:val="nil"/>
              <w:left w:val="nil"/>
              <w:bottom w:val="single" w:sz="4" w:space="0" w:color="auto"/>
              <w:right w:val="single" w:sz="4" w:space="0" w:color="auto"/>
            </w:tcBorders>
            <w:shd w:val="clear" w:color="000000" w:fill="F2F2F2"/>
            <w:vAlign w:val="bottom"/>
            <w:hideMark/>
          </w:tcPr>
          <w:p w14:paraId="1D2AC7C7" w14:textId="77777777" w:rsidR="00D567F5" w:rsidRPr="00D567F5" w:rsidRDefault="00D567F5" w:rsidP="00D567F5">
            <w:pPr>
              <w:jc w:val="center"/>
              <w:rPr>
                <w:b/>
                <w:bCs/>
                <w:sz w:val="22"/>
                <w:szCs w:val="22"/>
              </w:rPr>
            </w:pPr>
            <w:r w:rsidRPr="00D567F5">
              <w:rPr>
                <w:b/>
                <w:bCs/>
                <w:sz w:val="22"/>
                <w:szCs w:val="22"/>
              </w:rPr>
              <w:t>192</w:t>
            </w:r>
          </w:p>
        </w:tc>
        <w:tc>
          <w:tcPr>
            <w:tcW w:w="2900" w:type="dxa"/>
            <w:tcBorders>
              <w:top w:val="nil"/>
              <w:left w:val="nil"/>
              <w:bottom w:val="single" w:sz="4" w:space="0" w:color="auto"/>
              <w:right w:val="single" w:sz="8" w:space="0" w:color="auto"/>
            </w:tcBorders>
            <w:shd w:val="clear" w:color="000000" w:fill="F2F2F2"/>
            <w:vAlign w:val="bottom"/>
            <w:hideMark/>
          </w:tcPr>
          <w:p w14:paraId="0D3EDFAF" w14:textId="77777777" w:rsidR="00D567F5" w:rsidRPr="00D567F5" w:rsidRDefault="00D567F5" w:rsidP="00D567F5">
            <w:pPr>
              <w:jc w:val="center"/>
              <w:rPr>
                <w:b/>
                <w:bCs/>
                <w:sz w:val="22"/>
                <w:szCs w:val="22"/>
              </w:rPr>
            </w:pPr>
            <w:r w:rsidRPr="00D567F5">
              <w:rPr>
                <w:b/>
                <w:bCs/>
                <w:sz w:val="22"/>
                <w:szCs w:val="22"/>
              </w:rPr>
              <w:t>100.0</w:t>
            </w:r>
          </w:p>
        </w:tc>
      </w:tr>
      <w:tr w:rsidR="00D567F5" w:rsidRPr="00D567F5" w14:paraId="743AC9A2" w14:textId="77777777" w:rsidTr="00D567F5">
        <w:trPr>
          <w:trHeight w:val="300"/>
          <w:jc w:val="center"/>
        </w:trPr>
        <w:tc>
          <w:tcPr>
            <w:tcW w:w="2620" w:type="dxa"/>
            <w:tcBorders>
              <w:top w:val="nil"/>
              <w:left w:val="single" w:sz="8" w:space="0" w:color="auto"/>
              <w:bottom w:val="single" w:sz="4" w:space="0" w:color="auto"/>
              <w:right w:val="single" w:sz="4" w:space="0" w:color="auto"/>
            </w:tcBorders>
            <w:shd w:val="clear" w:color="auto" w:fill="auto"/>
            <w:vAlign w:val="bottom"/>
            <w:hideMark/>
          </w:tcPr>
          <w:p w14:paraId="70FF38CA" w14:textId="77777777" w:rsidR="00D567F5" w:rsidRPr="00D567F5" w:rsidRDefault="00D567F5" w:rsidP="00D567F5">
            <w:pPr>
              <w:rPr>
                <w:sz w:val="22"/>
                <w:szCs w:val="22"/>
              </w:rPr>
            </w:pPr>
            <w:r w:rsidRPr="00D567F5">
              <w:rPr>
                <w:sz w:val="22"/>
                <w:szCs w:val="22"/>
              </w:rPr>
              <w:t xml:space="preserve">Special education </w:t>
            </w:r>
          </w:p>
        </w:tc>
        <w:tc>
          <w:tcPr>
            <w:tcW w:w="2800" w:type="dxa"/>
            <w:tcBorders>
              <w:top w:val="nil"/>
              <w:left w:val="nil"/>
              <w:bottom w:val="single" w:sz="4" w:space="0" w:color="auto"/>
              <w:right w:val="single" w:sz="4" w:space="0" w:color="auto"/>
            </w:tcBorders>
            <w:shd w:val="clear" w:color="auto" w:fill="auto"/>
            <w:vAlign w:val="bottom"/>
            <w:hideMark/>
          </w:tcPr>
          <w:p w14:paraId="0A328FCD" w14:textId="77777777" w:rsidR="00D567F5" w:rsidRPr="00D567F5" w:rsidRDefault="00D567F5" w:rsidP="00D567F5">
            <w:pPr>
              <w:jc w:val="center"/>
              <w:rPr>
                <w:sz w:val="22"/>
                <w:szCs w:val="22"/>
              </w:rPr>
            </w:pPr>
            <w:r w:rsidRPr="00D567F5">
              <w:rPr>
                <w:sz w:val="22"/>
                <w:szCs w:val="22"/>
              </w:rPr>
              <w:t>18</w:t>
            </w:r>
          </w:p>
        </w:tc>
        <w:tc>
          <w:tcPr>
            <w:tcW w:w="2900" w:type="dxa"/>
            <w:tcBorders>
              <w:top w:val="nil"/>
              <w:left w:val="nil"/>
              <w:bottom w:val="single" w:sz="4" w:space="0" w:color="auto"/>
              <w:right w:val="single" w:sz="8" w:space="0" w:color="auto"/>
            </w:tcBorders>
            <w:shd w:val="clear" w:color="auto" w:fill="auto"/>
            <w:vAlign w:val="bottom"/>
            <w:hideMark/>
          </w:tcPr>
          <w:p w14:paraId="50C36D09" w14:textId="77777777" w:rsidR="00D567F5" w:rsidRPr="00D567F5" w:rsidRDefault="00D567F5" w:rsidP="00D567F5">
            <w:pPr>
              <w:jc w:val="center"/>
              <w:rPr>
                <w:sz w:val="22"/>
                <w:szCs w:val="22"/>
              </w:rPr>
            </w:pPr>
            <w:r w:rsidRPr="00D567F5">
              <w:rPr>
                <w:sz w:val="22"/>
                <w:szCs w:val="22"/>
              </w:rPr>
              <w:t>9.4</w:t>
            </w:r>
          </w:p>
        </w:tc>
      </w:tr>
      <w:tr w:rsidR="00D567F5" w:rsidRPr="00D567F5" w14:paraId="717EDC45" w14:textId="77777777" w:rsidTr="00D567F5">
        <w:trPr>
          <w:trHeight w:val="300"/>
          <w:jc w:val="center"/>
        </w:trPr>
        <w:tc>
          <w:tcPr>
            <w:tcW w:w="2620" w:type="dxa"/>
            <w:tcBorders>
              <w:top w:val="nil"/>
              <w:left w:val="single" w:sz="8" w:space="0" w:color="auto"/>
              <w:bottom w:val="single" w:sz="4" w:space="0" w:color="auto"/>
              <w:right w:val="single" w:sz="4" w:space="0" w:color="auto"/>
            </w:tcBorders>
            <w:shd w:val="clear" w:color="auto" w:fill="auto"/>
            <w:vAlign w:val="bottom"/>
            <w:hideMark/>
          </w:tcPr>
          <w:p w14:paraId="0E56441D" w14:textId="77777777" w:rsidR="00D567F5" w:rsidRPr="00D567F5" w:rsidRDefault="00D567F5" w:rsidP="00D567F5">
            <w:pPr>
              <w:rPr>
                <w:sz w:val="22"/>
                <w:szCs w:val="22"/>
              </w:rPr>
            </w:pPr>
            <w:r w:rsidRPr="00D567F5">
              <w:rPr>
                <w:sz w:val="22"/>
                <w:szCs w:val="22"/>
              </w:rPr>
              <w:t>Limited English proficient</w:t>
            </w:r>
          </w:p>
        </w:tc>
        <w:tc>
          <w:tcPr>
            <w:tcW w:w="2800" w:type="dxa"/>
            <w:tcBorders>
              <w:top w:val="nil"/>
              <w:left w:val="nil"/>
              <w:bottom w:val="single" w:sz="4" w:space="0" w:color="auto"/>
              <w:right w:val="single" w:sz="4" w:space="0" w:color="auto"/>
            </w:tcBorders>
            <w:shd w:val="clear" w:color="auto" w:fill="auto"/>
            <w:vAlign w:val="bottom"/>
            <w:hideMark/>
          </w:tcPr>
          <w:p w14:paraId="1E7FD48B" w14:textId="77777777" w:rsidR="00D567F5" w:rsidRPr="00D567F5" w:rsidRDefault="00D567F5" w:rsidP="00D567F5">
            <w:pPr>
              <w:jc w:val="center"/>
              <w:rPr>
                <w:sz w:val="22"/>
                <w:szCs w:val="22"/>
              </w:rPr>
            </w:pPr>
            <w:r w:rsidRPr="00D567F5">
              <w:rPr>
                <w:sz w:val="22"/>
                <w:szCs w:val="22"/>
              </w:rPr>
              <w:t>1</w:t>
            </w:r>
          </w:p>
        </w:tc>
        <w:tc>
          <w:tcPr>
            <w:tcW w:w="2900" w:type="dxa"/>
            <w:tcBorders>
              <w:top w:val="nil"/>
              <w:left w:val="nil"/>
              <w:bottom w:val="single" w:sz="4" w:space="0" w:color="auto"/>
              <w:right w:val="single" w:sz="8" w:space="0" w:color="auto"/>
            </w:tcBorders>
            <w:shd w:val="clear" w:color="auto" w:fill="auto"/>
            <w:vAlign w:val="bottom"/>
            <w:hideMark/>
          </w:tcPr>
          <w:p w14:paraId="2909A154" w14:textId="77777777" w:rsidR="00D567F5" w:rsidRPr="00D567F5" w:rsidRDefault="00D567F5" w:rsidP="00D567F5">
            <w:pPr>
              <w:jc w:val="center"/>
              <w:rPr>
                <w:sz w:val="22"/>
                <w:szCs w:val="22"/>
              </w:rPr>
            </w:pPr>
            <w:r w:rsidRPr="00D567F5">
              <w:rPr>
                <w:sz w:val="22"/>
                <w:szCs w:val="22"/>
              </w:rPr>
              <w:t>0.5</w:t>
            </w:r>
          </w:p>
        </w:tc>
      </w:tr>
      <w:tr w:rsidR="00D567F5" w:rsidRPr="00D567F5" w14:paraId="30A0B6A4" w14:textId="77777777" w:rsidTr="00D567F5">
        <w:trPr>
          <w:trHeight w:val="300"/>
          <w:jc w:val="center"/>
        </w:trPr>
        <w:tc>
          <w:tcPr>
            <w:tcW w:w="2620" w:type="dxa"/>
            <w:tcBorders>
              <w:top w:val="nil"/>
              <w:left w:val="single" w:sz="8" w:space="0" w:color="auto"/>
              <w:bottom w:val="single" w:sz="4" w:space="0" w:color="auto"/>
              <w:right w:val="single" w:sz="4" w:space="0" w:color="auto"/>
            </w:tcBorders>
            <w:shd w:val="clear" w:color="auto" w:fill="auto"/>
            <w:vAlign w:val="bottom"/>
            <w:hideMark/>
          </w:tcPr>
          <w:p w14:paraId="2AD52B38" w14:textId="77777777" w:rsidR="00D567F5" w:rsidRPr="00D567F5" w:rsidRDefault="00D567F5" w:rsidP="00D567F5">
            <w:pPr>
              <w:rPr>
                <w:sz w:val="22"/>
                <w:szCs w:val="22"/>
              </w:rPr>
            </w:pPr>
            <w:r w:rsidRPr="00D567F5">
              <w:rPr>
                <w:sz w:val="22"/>
                <w:szCs w:val="22"/>
              </w:rPr>
              <w:t>Low income</w:t>
            </w:r>
          </w:p>
        </w:tc>
        <w:tc>
          <w:tcPr>
            <w:tcW w:w="2800" w:type="dxa"/>
            <w:tcBorders>
              <w:top w:val="nil"/>
              <w:left w:val="nil"/>
              <w:bottom w:val="single" w:sz="4" w:space="0" w:color="auto"/>
              <w:right w:val="single" w:sz="4" w:space="0" w:color="auto"/>
            </w:tcBorders>
            <w:shd w:val="clear" w:color="auto" w:fill="auto"/>
            <w:vAlign w:val="bottom"/>
            <w:hideMark/>
          </w:tcPr>
          <w:p w14:paraId="4EE7C967" w14:textId="77777777" w:rsidR="00D567F5" w:rsidRPr="00D567F5" w:rsidRDefault="00D567F5" w:rsidP="00D567F5">
            <w:pPr>
              <w:jc w:val="center"/>
              <w:rPr>
                <w:sz w:val="22"/>
                <w:szCs w:val="22"/>
              </w:rPr>
            </w:pPr>
            <w:r w:rsidRPr="00D567F5">
              <w:rPr>
                <w:sz w:val="22"/>
                <w:szCs w:val="22"/>
              </w:rPr>
              <w:t>68</w:t>
            </w:r>
          </w:p>
        </w:tc>
        <w:tc>
          <w:tcPr>
            <w:tcW w:w="2900" w:type="dxa"/>
            <w:tcBorders>
              <w:top w:val="nil"/>
              <w:left w:val="nil"/>
              <w:bottom w:val="single" w:sz="4" w:space="0" w:color="auto"/>
              <w:right w:val="single" w:sz="8" w:space="0" w:color="auto"/>
            </w:tcBorders>
            <w:shd w:val="clear" w:color="auto" w:fill="auto"/>
            <w:vAlign w:val="bottom"/>
            <w:hideMark/>
          </w:tcPr>
          <w:p w14:paraId="2D2647E4" w14:textId="77777777" w:rsidR="00D567F5" w:rsidRPr="00D567F5" w:rsidRDefault="00D567F5" w:rsidP="00D567F5">
            <w:pPr>
              <w:jc w:val="center"/>
              <w:rPr>
                <w:sz w:val="22"/>
                <w:szCs w:val="22"/>
              </w:rPr>
            </w:pPr>
            <w:r w:rsidRPr="00D567F5">
              <w:rPr>
                <w:sz w:val="22"/>
                <w:szCs w:val="22"/>
              </w:rPr>
              <w:t>35.4</w:t>
            </w:r>
          </w:p>
        </w:tc>
      </w:tr>
      <w:tr w:rsidR="00D567F5" w:rsidRPr="00D567F5" w14:paraId="3432A90F" w14:textId="77777777" w:rsidTr="00D567F5">
        <w:trPr>
          <w:trHeight w:val="315"/>
          <w:jc w:val="center"/>
        </w:trPr>
        <w:tc>
          <w:tcPr>
            <w:tcW w:w="2620" w:type="dxa"/>
            <w:tcBorders>
              <w:top w:val="nil"/>
              <w:left w:val="single" w:sz="8" w:space="0" w:color="auto"/>
              <w:bottom w:val="single" w:sz="8" w:space="0" w:color="auto"/>
              <w:right w:val="single" w:sz="4" w:space="0" w:color="auto"/>
            </w:tcBorders>
            <w:shd w:val="clear" w:color="auto" w:fill="auto"/>
            <w:vAlign w:val="bottom"/>
            <w:hideMark/>
          </w:tcPr>
          <w:p w14:paraId="208B8FFD" w14:textId="77777777" w:rsidR="00D567F5" w:rsidRPr="00D567F5" w:rsidRDefault="00D567F5" w:rsidP="00D567F5">
            <w:pPr>
              <w:rPr>
                <w:sz w:val="22"/>
                <w:szCs w:val="22"/>
              </w:rPr>
            </w:pPr>
            <w:r w:rsidRPr="00D567F5">
              <w:rPr>
                <w:sz w:val="22"/>
                <w:szCs w:val="22"/>
              </w:rPr>
              <w:t>High Needs</w:t>
            </w:r>
          </w:p>
        </w:tc>
        <w:tc>
          <w:tcPr>
            <w:tcW w:w="2800" w:type="dxa"/>
            <w:tcBorders>
              <w:top w:val="nil"/>
              <w:left w:val="nil"/>
              <w:bottom w:val="single" w:sz="8" w:space="0" w:color="auto"/>
              <w:right w:val="single" w:sz="4" w:space="0" w:color="auto"/>
            </w:tcBorders>
            <w:shd w:val="clear" w:color="auto" w:fill="auto"/>
            <w:vAlign w:val="bottom"/>
            <w:hideMark/>
          </w:tcPr>
          <w:p w14:paraId="251FB1A8" w14:textId="77777777" w:rsidR="00D567F5" w:rsidRPr="00D567F5" w:rsidRDefault="00D567F5" w:rsidP="00D567F5">
            <w:pPr>
              <w:jc w:val="center"/>
              <w:rPr>
                <w:sz w:val="22"/>
                <w:szCs w:val="22"/>
              </w:rPr>
            </w:pPr>
            <w:r w:rsidRPr="00D567F5">
              <w:rPr>
                <w:sz w:val="22"/>
                <w:szCs w:val="22"/>
              </w:rPr>
              <w:t>101</w:t>
            </w:r>
          </w:p>
        </w:tc>
        <w:tc>
          <w:tcPr>
            <w:tcW w:w="2900" w:type="dxa"/>
            <w:tcBorders>
              <w:top w:val="nil"/>
              <w:left w:val="nil"/>
              <w:bottom w:val="single" w:sz="8" w:space="0" w:color="auto"/>
              <w:right w:val="single" w:sz="8" w:space="0" w:color="auto"/>
            </w:tcBorders>
            <w:shd w:val="clear" w:color="auto" w:fill="auto"/>
            <w:vAlign w:val="bottom"/>
            <w:hideMark/>
          </w:tcPr>
          <w:p w14:paraId="4BEF3E37" w14:textId="77777777" w:rsidR="00D567F5" w:rsidRPr="00D567F5" w:rsidRDefault="00D567F5" w:rsidP="00D567F5">
            <w:pPr>
              <w:jc w:val="center"/>
              <w:rPr>
                <w:sz w:val="22"/>
                <w:szCs w:val="22"/>
              </w:rPr>
            </w:pPr>
            <w:r w:rsidRPr="00D567F5">
              <w:rPr>
                <w:sz w:val="22"/>
                <w:szCs w:val="22"/>
              </w:rPr>
              <w:t>52.6</w:t>
            </w:r>
          </w:p>
        </w:tc>
      </w:tr>
    </w:tbl>
    <w:p w14:paraId="168C7F91" w14:textId="77777777" w:rsidR="001615D5" w:rsidRDefault="001615D5" w:rsidP="00EE61FD">
      <w:r>
        <w:br w:type="page"/>
      </w:r>
    </w:p>
    <w:tbl>
      <w:tblPr>
        <w:tblpPr w:leftFromText="180" w:rightFromText="180" w:vertAnchor="text" w:tblpX="-350" w:tblpY="-149"/>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49"/>
        <w:gridCol w:w="976"/>
        <w:gridCol w:w="4172"/>
        <w:gridCol w:w="2564"/>
        <w:gridCol w:w="1965"/>
      </w:tblGrid>
      <w:tr w:rsidR="0012208D" w14:paraId="41435F1E" w14:textId="77777777" w:rsidTr="000E6E3B">
        <w:trPr>
          <w:trHeight w:val="365"/>
        </w:trPr>
        <w:tc>
          <w:tcPr>
            <w:tcW w:w="10126" w:type="dxa"/>
            <w:gridSpan w:val="5"/>
            <w:shd w:val="clear" w:color="auto" w:fill="D9D9D9"/>
            <w:vAlign w:val="center"/>
          </w:tcPr>
          <w:p w14:paraId="27068C5C" w14:textId="77777777" w:rsidR="0012208D" w:rsidRPr="005369E2" w:rsidRDefault="005369E2" w:rsidP="008E5125">
            <w:pPr>
              <w:jc w:val="center"/>
              <w:rPr>
                <w:b/>
                <w:bCs/>
              </w:rPr>
            </w:pPr>
            <w:r w:rsidRPr="005369E2">
              <w:rPr>
                <w:b/>
                <w:bCs/>
              </w:rPr>
              <w:lastRenderedPageBreak/>
              <w:t>Dorchester Collegiate Academy Charter School</w:t>
            </w:r>
          </w:p>
        </w:tc>
      </w:tr>
      <w:tr w:rsidR="0035088A" w14:paraId="5941A8EC" w14:textId="77777777" w:rsidTr="000E6E3B">
        <w:trPr>
          <w:trHeight w:val="183"/>
        </w:trPr>
        <w:tc>
          <w:tcPr>
            <w:tcW w:w="1425" w:type="dxa"/>
            <w:gridSpan w:val="2"/>
            <w:shd w:val="clear" w:color="auto" w:fill="3366FF"/>
            <w:vAlign w:val="center"/>
          </w:tcPr>
          <w:p w14:paraId="50A4D67E" w14:textId="77777777" w:rsidR="0035088A" w:rsidRPr="00D0568D" w:rsidRDefault="0035088A" w:rsidP="0035088A">
            <w:pPr>
              <w:jc w:val="center"/>
              <w:rPr>
                <w:b/>
                <w:bCs/>
                <w:sz w:val="16"/>
                <w:szCs w:val="16"/>
              </w:rPr>
            </w:pPr>
            <w:r w:rsidRPr="00D0568D">
              <w:rPr>
                <w:b/>
                <w:bCs/>
                <w:sz w:val="16"/>
                <w:szCs w:val="16"/>
              </w:rPr>
              <w:t>Exceeds</w:t>
            </w:r>
          </w:p>
        </w:tc>
        <w:tc>
          <w:tcPr>
            <w:tcW w:w="8701" w:type="dxa"/>
            <w:gridSpan w:val="3"/>
            <w:shd w:val="clear" w:color="auto" w:fill="auto"/>
            <w:vAlign w:val="center"/>
          </w:tcPr>
          <w:p w14:paraId="5EC57C62" w14:textId="77777777" w:rsidR="0035088A" w:rsidRPr="00C51EEB" w:rsidRDefault="0035088A" w:rsidP="0035088A">
            <w:pPr>
              <w:rPr>
                <w:bCs/>
                <w:sz w:val="16"/>
                <w:szCs w:val="16"/>
              </w:rPr>
            </w:pPr>
            <w:r w:rsidRPr="00C51EEB">
              <w:rPr>
                <w:bCs/>
                <w:sz w:val="16"/>
                <w:szCs w:val="16"/>
              </w:rPr>
              <w:t>The school fully and consistently meets the criterion and is a potential exemplar in this area.</w:t>
            </w:r>
          </w:p>
        </w:tc>
      </w:tr>
      <w:tr w:rsidR="0035088A" w14:paraId="22D9E387" w14:textId="77777777" w:rsidTr="000E6E3B">
        <w:trPr>
          <w:trHeight w:val="180"/>
        </w:trPr>
        <w:tc>
          <w:tcPr>
            <w:tcW w:w="1425" w:type="dxa"/>
            <w:gridSpan w:val="2"/>
            <w:shd w:val="clear" w:color="auto" w:fill="00B050"/>
            <w:vAlign w:val="center"/>
          </w:tcPr>
          <w:p w14:paraId="46FA4019" w14:textId="77777777" w:rsidR="0035088A" w:rsidRPr="00D0568D" w:rsidRDefault="0035088A" w:rsidP="0035088A">
            <w:pPr>
              <w:jc w:val="center"/>
              <w:rPr>
                <w:b/>
                <w:bCs/>
                <w:sz w:val="16"/>
                <w:szCs w:val="16"/>
              </w:rPr>
            </w:pPr>
            <w:r w:rsidRPr="00D0568D">
              <w:rPr>
                <w:b/>
                <w:bCs/>
                <w:sz w:val="16"/>
                <w:szCs w:val="16"/>
              </w:rPr>
              <w:t>Meets</w:t>
            </w:r>
          </w:p>
        </w:tc>
        <w:tc>
          <w:tcPr>
            <w:tcW w:w="8701" w:type="dxa"/>
            <w:gridSpan w:val="3"/>
            <w:shd w:val="clear" w:color="auto" w:fill="auto"/>
            <w:vAlign w:val="center"/>
          </w:tcPr>
          <w:p w14:paraId="0979DB2C" w14:textId="77777777" w:rsidR="0035088A" w:rsidRPr="00C51EEB" w:rsidRDefault="0035088A" w:rsidP="0035088A">
            <w:pPr>
              <w:rPr>
                <w:bCs/>
                <w:sz w:val="16"/>
                <w:szCs w:val="16"/>
              </w:rPr>
            </w:pPr>
            <w:r w:rsidRPr="00C51EEB">
              <w:rPr>
                <w:bCs/>
                <w:sz w:val="16"/>
                <w:szCs w:val="16"/>
              </w:rPr>
              <w:t>The school generally meets the criterion and/or minor concern(s) are noted.</w:t>
            </w:r>
          </w:p>
        </w:tc>
      </w:tr>
      <w:tr w:rsidR="0035088A" w14:paraId="5D6E9870" w14:textId="77777777" w:rsidTr="000E6E3B">
        <w:trPr>
          <w:trHeight w:val="180"/>
        </w:trPr>
        <w:tc>
          <w:tcPr>
            <w:tcW w:w="1425" w:type="dxa"/>
            <w:gridSpan w:val="2"/>
            <w:shd w:val="clear" w:color="auto" w:fill="FFFF00"/>
            <w:vAlign w:val="center"/>
          </w:tcPr>
          <w:p w14:paraId="1BFA82E5" w14:textId="77777777" w:rsidR="0035088A" w:rsidRPr="00D0568D" w:rsidRDefault="0035088A" w:rsidP="0035088A">
            <w:pPr>
              <w:jc w:val="center"/>
              <w:rPr>
                <w:b/>
                <w:bCs/>
                <w:sz w:val="16"/>
                <w:szCs w:val="16"/>
              </w:rPr>
            </w:pPr>
            <w:r w:rsidRPr="00D0568D">
              <w:rPr>
                <w:b/>
                <w:bCs/>
                <w:sz w:val="16"/>
                <w:szCs w:val="16"/>
              </w:rPr>
              <w:t>Partially Meets</w:t>
            </w:r>
          </w:p>
        </w:tc>
        <w:tc>
          <w:tcPr>
            <w:tcW w:w="8701" w:type="dxa"/>
            <w:gridSpan w:val="3"/>
            <w:shd w:val="clear" w:color="auto" w:fill="auto"/>
            <w:vAlign w:val="center"/>
          </w:tcPr>
          <w:p w14:paraId="747C3E4A" w14:textId="77777777" w:rsidR="0035088A" w:rsidRPr="00C51EEB" w:rsidRDefault="0035088A" w:rsidP="0035088A">
            <w:pPr>
              <w:rPr>
                <w:bCs/>
                <w:sz w:val="16"/>
                <w:szCs w:val="16"/>
              </w:rPr>
            </w:pPr>
            <w:r w:rsidRPr="00C51EEB">
              <w:rPr>
                <w:bCs/>
                <w:sz w:val="16"/>
                <w:szCs w:val="16"/>
              </w:rPr>
              <w:t>The school meets some aspects of the criterion but not others and/or moderate concern(s) are noted.</w:t>
            </w:r>
          </w:p>
        </w:tc>
      </w:tr>
      <w:tr w:rsidR="0035088A" w14:paraId="36FC7A5A" w14:textId="77777777" w:rsidTr="000E6E3B">
        <w:trPr>
          <w:trHeight w:val="180"/>
        </w:trPr>
        <w:tc>
          <w:tcPr>
            <w:tcW w:w="1425" w:type="dxa"/>
            <w:gridSpan w:val="2"/>
            <w:shd w:val="clear" w:color="auto" w:fill="FF0000"/>
            <w:vAlign w:val="center"/>
          </w:tcPr>
          <w:p w14:paraId="76DAEEC1" w14:textId="77777777" w:rsidR="0035088A" w:rsidRPr="00D0568D" w:rsidRDefault="0035088A" w:rsidP="0035088A">
            <w:pPr>
              <w:jc w:val="center"/>
              <w:rPr>
                <w:b/>
                <w:bCs/>
                <w:sz w:val="16"/>
                <w:szCs w:val="16"/>
              </w:rPr>
            </w:pPr>
            <w:r w:rsidRPr="00D0568D">
              <w:rPr>
                <w:b/>
                <w:bCs/>
                <w:sz w:val="16"/>
                <w:szCs w:val="16"/>
              </w:rPr>
              <w:t>Falls Far Below</w:t>
            </w:r>
          </w:p>
        </w:tc>
        <w:tc>
          <w:tcPr>
            <w:tcW w:w="8701" w:type="dxa"/>
            <w:gridSpan w:val="3"/>
            <w:shd w:val="clear" w:color="auto" w:fill="auto"/>
            <w:vAlign w:val="center"/>
          </w:tcPr>
          <w:p w14:paraId="48065BCC" w14:textId="77777777" w:rsidR="0035088A" w:rsidRPr="00C51EEB" w:rsidRDefault="0035088A" w:rsidP="0035088A">
            <w:pPr>
              <w:rPr>
                <w:bCs/>
                <w:sz w:val="16"/>
                <w:szCs w:val="16"/>
              </w:rPr>
            </w:pPr>
            <w:r w:rsidRPr="00C51EEB">
              <w:rPr>
                <w:bCs/>
                <w:sz w:val="16"/>
                <w:szCs w:val="16"/>
              </w:rPr>
              <w:t>The school falls far below the criterion and/or significant concern(s) are noted.</w:t>
            </w:r>
          </w:p>
        </w:tc>
      </w:tr>
      <w:tr w:rsidR="0012208D" w14:paraId="490FF8B9" w14:textId="77777777" w:rsidTr="000E6E3B">
        <w:trPr>
          <w:trHeight w:val="365"/>
        </w:trPr>
        <w:tc>
          <w:tcPr>
            <w:tcW w:w="8161" w:type="dxa"/>
            <w:gridSpan w:val="4"/>
            <w:shd w:val="clear" w:color="auto" w:fill="D9D9D9"/>
            <w:vAlign w:val="center"/>
          </w:tcPr>
          <w:p w14:paraId="0EEE8EFD" w14:textId="77777777" w:rsidR="0012208D" w:rsidRPr="0023384B" w:rsidRDefault="0012208D" w:rsidP="008E5125">
            <w:pPr>
              <w:pStyle w:val="Header"/>
              <w:jc w:val="center"/>
              <w:rPr>
                <w:b/>
                <w:bCs/>
                <w:sz w:val="22"/>
                <w:szCs w:val="22"/>
              </w:rPr>
            </w:pPr>
            <w:r w:rsidRPr="0023384B">
              <w:rPr>
                <w:b/>
                <w:bCs/>
                <w:sz w:val="22"/>
                <w:szCs w:val="22"/>
              </w:rPr>
              <w:t>Massachusetts Charter School Performance Criteria</w:t>
            </w:r>
          </w:p>
        </w:tc>
        <w:tc>
          <w:tcPr>
            <w:tcW w:w="1965" w:type="dxa"/>
            <w:shd w:val="clear" w:color="auto" w:fill="D9D9D9"/>
            <w:vAlign w:val="center"/>
          </w:tcPr>
          <w:p w14:paraId="70F02D8A" w14:textId="77777777" w:rsidR="0012208D" w:rsidRPr="0023384B" w:rsidRDefault="0012208D" w:rsidP="008E5125">
            <w:pPr>
              <w:jc w:val="center"/>
              <w:rPr>
                <w:b/>
                <w:bCs/>
                <w:sz w:val="22"/>
                <w:szCs w:val="22"/>
              </w:rPr>
            </w:pPr>
            <w:r w:rsidRPr="0023384B">
              <w:rPr>
                <w:b/>
                <w:bCs/>
                <w:sz w:val="22"/>
                <w:szCs w:val="22"/>
              </w:rPr>
              <w:t>Rating</w:t>
            </w:r>
          </w:p>
        </w:tc>
      </w:tr>
      <w:tr w:rsidR="000E6E3B" w14:paraId="5299D8F4" w14:textId="77777777" w:rsidTr="000E6E3B">
        <w:trPr>
          <w:cantSplit/>
          <w:trHeight w:hRule="exact" w:val="975"/>
        </w:trPr>
        <w:tc>
          <w:tcPr>
            <w:tcW w:w="449" w:type="dxa"/>
            <w:vMerge w:val="restart"/>
            <w:shd w:val="clear" w:color="auto" w:fill="CCCCCC"/>
            <w:tcMar>
              <w:top w:w="43" w:type="dxa"/>
              <w:left w:w="43" w:type="dxa"/>
              <w:bottom w:w="43" w:type="dxa"/>
              <w:right w:w="43" w:type="dxa"/>
            </w:tcMar>
            <w:textDirection w:val="btLr"/>
            <w:vAlign w:val="center"/>
          </w:tcPr>
          <w:p w14:paraId="04C5B923" w14:textId="77777777" w:rsidR="000E6E3B" w:rsidRPr="005267CF" w:rsidRDefault="000E6E3B" w:rsidP="000E6E3B">
            <w:pPr>
              <w:ind w:left="113" w:right="113"/>
              <w:jc w:val="center"/>
              <w:rPr>
                <w:b/>
                <w:bCs/>
                <w:sz w:val="20"/>
                <w:szCs w:val="20"/>
              </w:rPr>
            </w:pPr>
            <w:r w:rsidRPr="005267CF">
              <w:rPr>
                <w:b/>
                <w:sz w:val="20"/>
                <w:szCs w:val="20"/>
              </w:rPr>
              <w:t>Faithfulness to Charter</w:t>
            </w:r>
          </w:p>
        </w:tc>
        <w:tc>
          <w:tcPr>
            <w:tcW w:w="7712" w:type="dxa"/>
            <w:gridSpan w:val="3"/>
            <w:tcMar>
              <w:top w:w="29" w:type="dxa"/>
              <w:left w:w="29" w:type="dxa"/>
              <w:bottom w:w="29" w:type="dxa"/>
              <w:right w:w="29" w:type="dxa"/>
            </w:tcMar>
            <w:vAlign w:val="center"/>
          </w:tcPr>
          <w:p w14:paraId="305C24B8" w14:textId="77777777" w:rsidR="000E6E3B" w:rsidRPr="00B17C70" w:rsidRDefault="000E6E3B" w:rsidP="000E6E3B">
            <w:pPr>
              <w:pStyle w:val="ListParagraph"/>
              <w:numPr>
                <w:ilvl w:val="0"/>
                <w:numId w:val="27"/>
              </w:numPr>
              <w:ind w:left="468" w:right="79"/>
              <w:rPr>
                <w:bCs/>
                <w:sz w:val="20"/>
                <w:szCs w:val="20"/>
              </w:rPr>
            </w:pPr>
            <w:r w:rsidRPr="00B17C70">
              <w:rPr>
                <w:b/>
                <w:bCs/>
                <w:sz w:val="20"/>
                <w:szCs w:val="20"/>
              </w:rPr>
              <w:t>Mission and Key Design Elements:</w:t>
            </w:r>
            <w:r w:rsidRPr="00B17C70">
              <w:rPr>
                <w:bCs/>
                <w:sz w:val="20"/>
                <w:szCs w:val="20"/>
              </w:rPr>
              <w:t xml:space="preserve"> The school is faithful to its mission, implements the key design elements outlined in its charter, and substantially meets its accountability plan goals.  </w:t>
            </w:r>
          </w:p>
        </w:tc>
        <w:tc>
          <w:tcPr>
            <w:tcW w:w="1965" w:type="dxa"/>
            <w:shd w:val="clear" w:color="auto" w:fill="auto"/>
            <w:tcMar>
              <w:top w:w="43" w:type="dxa"/>
              <w:left w:w="43" w:type="dxa"/>
              <w:bottom w:w="43" w:type="dxa"/>
              <w:right w:w="43" w:type="dxa"/>
            </w:tcMar>
            <w:vAlign w:val="center"/>
          </w:tcPr>
          <w:p w14:paraId="59F978BD" w14:textId="77777777" w:rsidR="000E6E3B" w:rsidRPr="0065419A" w:rsidRDefault="000E6E3B" w:rsidP="000E6E3B">
            <w:pPr>
              <w:spacing w:before="50" w:after="50"/>
              <w:ind w:left="137"/>
              <w:rPr>
                <w:b/>
                <w:bCs/>
                <w:sz w:val="20"/>
              </w:rPr>
            </w:pPr>
            <w:r w:rsidRPr="0065419A">
              <w:rPr>
                <w:rFonts w:ascii="Wingdings" w:hAnsi="Wingdings"/>
                <w:color w:val="FF0000"/>
                <w:sz w:val="20"/>
              </w:rPr>
              <w:t></w:t>
            </w:r>
            <w:r w:rsidRPr="0065419A">
              <w:rPr>
                <w:sz w:val="20"/>
              </w:rPr>
              <w:t xml:space="preserve"> Falls Far Below</w:t>
            </w:r>
          </w:p>
        </w:tc>
      </w:tr>
      <w:tr w:rsidR="000E6E3B" w14:paraId="4F78A6C0" w14:textId="77777777" w:rsidTr="000E6E3B">
        <w:trPr>
          <w:cantSplit/>
          <w:trHeight w:hRule="exact" w:val="975"/>
        </w:trPr>
        <w:tc>
          <w:tcPr>
            <w:tcW w:w="449" w:type="dxa"/>
            <w:vMerge/>
            <w:shd w:val="clear" w:color="auto" w:fill="CCCCCC"/>
            <w:tcMar>
              <w:top w:w="43" w:type="dxa"/>
              <w:left w:w="43" w:type="dxa"/>
              <w:bottom w:w="43" w:type="dxa"/>
              <w:right w:w="43" w:type="dxa"/>
            </w:tcMar>
          </w:tcPr>
          <w:p w14:paraId="7324F0DD" w14:textId="77777777" w:rsidR="000E6E3B" w:rsidRPr="005267CF" w:rsidRDefault="000E6E3B" w:rsidP="000E6E3B">
            <w:pPr>
              <w:rPr>
                <w:b/>
                <w:sz w:val="20"/>
                <w:szCs w:val="20"/>
              </w:rPr>
            </w:pPr>
          </w:p>
        </w:tc>
        <w:tc>
          <w:tcPr>
            <w:tcW w:w="7712" w:type="dxa"/>
            <w:gridSpan w:val="3"/>
            <w:tcMar>
              <w:top w:w="29" w:type="dxa"/>
              <w:left w:w="29" w:type="dxa"/>
              <w:bottom w:w="29" w:type="dxa"/>
              <w:right w:w="29" w:type="dxa"/>
            </w:tcMar>
            <w:vAlign w:val="center"/>
          </w:tcPr>
          <w:p w14:paraId="6B394186" w14:textId="77777777" w:rsidR="000E6E3B" w:rsidRPr="00B17C70" w:rsidRDefault="000E6E3B" w:rsidP="000E6E3B">
            <w:pPr>
              <w:pStyle w:val="ListParagraph"/>
              <w:numPr>
                <w:ilvl w:val="0"/>
                <w:numId w:val="27"/>
              </w:numPr>
              <w:ind w:left="468" w:right="79"/>
              <w:rPr>
                <w:bCs/>
                <w:sz w:val="20"/>
                <w:szCs w:val="20"/>
              </w:rPr>
            </w:pPr>
            <w:r w:rsidRPr="00B17C70">
              <w:rPr>
                <w:b/>
                <w:bCs/>
                <w:sz w:val="20"/>
                <w:szCs w:val="20"/>
              </w:rPr>
              <w:t>Access and Equity:</w:t>
            </w:r>
            <w:r w:rsidRPr="00B17C70">
              <w:rPr>
                <w:bCs/>
                <w:sz w:val="20"/>
                <w:szCs w:val="20"/>
              </w:rPr>
              <w:t xml:space="preserve"> The school ensures program access and equity for all students eligible to attend the school.</w:t>
            </w:r>
          </w:p>
        </w:tc>
        <w:tc>
          <w:tcPr>
            <w:tcW w:w="1965" w:type="dxa"/>
            <w:shd w:val="clear" w:color="auto" w:fill="auto"/>
            <w:tcMar>
              <w:top w:w="43" w:type="dxa"/>
              <w:left w:w="43" w:type="dxa"/>
              <w:bottom w:w="43" w:type="dxa"/>
              <w:right w:w="43" w:type="dxa"/>
            </w:tcMar>
            <w:vAlign w:val="center"/>
          </w:tcPr>
          <w:p w14:paraId="0E93999C" w14:textId="77777777" w:rsidR="000E6E3B" w:rsidRPr="0065419A" w:rsidRDefault="000E6E3B" w:rsidP="000E6E3B">
            <w:pPr>
              <w:spacing w:before="50" w:after="50"/>
              <w:ind w:left="137"/>
              <w:rPr>
                <w:b/>
                <w:bCs/>
                <w:sz w:val="20"/>
              </w:rPr>
            </w:pPr>
            <w:r w:rsidRPr="0065419A">
              <w:rPr>
                <w:rFonts w:ascii="Wingdings" w:hAnsi="Wingdings"/>
                <w:color w:val="00B050"/>
                <w:sz w:val="20"/>
              </w:rPr>
              <w:t></w:t>
            </w:r>
            <w:r w:rsidRPr="0065419A">
              <w:rPr>
                <w:sz w:val="20"/>
              </w:rPr>
              <w:t xml:space="preserve"> Meets</w:t>
            </w:r>
          </w:p>
        </w:tc>
      </w:tr>
      <w:tr w:rsidR="000E6E3B" w14:paraId="0189C4EB" w14:textId="77777777" w:rsidTr="000E6E3B">
        <w:trPr>
          <w:cantSplit/>
          <w:trHeight w:hRule="exact" w:val="975"/>
        </w:trPr>
        <w:tc>
          <w:tcPr>
            <w:tcW w:w="449" w:type="dxa"/>
            <w:vMerge/>
            <w:shd w:val="clear" w:color="auto" w:fill="CCCCCC"/>
            <w:tcMar>
              <w:top w:w="43" w:type="dxa"/>
              <w:left w:w="43" w:type="dxa"/>
              <w:bottom w:w="43" w:type="dxa"/>
              <w:right w:w="43" w:type="dxa"/>
            </w:tcMar>
          </w:tcPr>
          <w:p w14:paraId="62A1EC9D" w14:textId="77777777" w:rsidR="000E6E3B" w:rsidRPr="005267CF" w:rsidRDefault="000E6E3B" w:rsidP="000E6E3B">
            <w:pPr>
              <w:rPr>
                <w:b/>
                <w:sz w:val="20"/>
                <w:szCs w:val="20"/>
              </w:rPr>
            </w:pPr>
          </w:p>
        </w:tc>
        <w:tc>
          <w:tcPr>
            <w:tcW w:w="7712" w:type="dxa"/>
            <w:gridSpan w:val="3"/>
            <w:tcMar>
              <w:top w:w="29" w:type="dxa"/>
              <w:left w:w="29" w:type="dxa"/>
              <w:bottom w:w="29" w:type="dxa"/>
              <w:right w:w="29" w:type="dxa"/>
            </w:tcMar>
            <w:vAlign w:val="center"/>
          </w:tcPr>
          <w:p w14:paraId="78FF2D35" w14:textId="77777777" w:rsidR="000E6E3B" w:rsidRPr="00B17C70" w:rsidRDefault="000E6E3B" w:rsidP="000E6E3B">
            <w:pPr>
              <w:pStyle w:val="ListParagraph"/>
              <w:numPr>
                <w:ilvl w:val="0"/>
                <w:numId w:val="27"/>
              </w:numPr>
              <w:ind w:left="468" w:right="79"/>
              <w:rPr>
                <w:bCs/>
                <w:sz w:val="20"/>
                <w:szCs w:val="20"/>
              </w:rPr>
            </w:pPr>
            <w:r w:rsidRPr="00B17C70">
              <w:rPr>
                <w:b/>
                <w:bCs/>
                <w:sz w:val="20"/>
                <w:szCs w:val="20"/>
              </w:rPr>
              <w:t>Compliance:</w:t>
            </w:r>
            <w:r w:rsidRPr="00B17C70">
              <w:rPr>
                <w:bCs/>
                <w:sz w:val="20"/>
                <w:szCs w:val="20"/>
              </w:rPr>
              <w:t xml:space="preserve"> The school compiles a record of compliance with the terms of its charter and applicable state and federal laws and regulations.</w:t>
            </w:r>
          </w:p>
        </w:tc>
        <w:tc>
          <w:tcPr>
            <w:tcW w:w="1965" w:type="dxa"/>
            <w:tcMar>
              <w:top w:w="43" w:type="dxa"/>
              <w:left w:w="43" w:type="dxa"/>
              <w:bottom w:w="43" w:type="dxa"/>
              <w:right w:w="43" w:type="dxa"/>
            </w:tcMar>
            <w:vAlign w:val="center"/>
          </w:tcPr>
          <w:p w14:paraId="707632DA" w14:textId="77777777" w:rsidR="000E6E3B" w:rsidRPr="0065419A" w:rsidRDefault="000E6E3B" w:rsidP="000E6E3B">
            <w:pPr>
              <w:spacing w:before="50" w:after="50"/>
              <w:ind w:left="137"/>
              <w:rPr>
                <w:bCs/>
                <w:sz w:val="20"/>
              </w:rPr>
            </w:pPr>
            <w:r w:rsidRPr="0065419A">
              <w:rPr>
                <w:rFonts w:ascii="Wingdings" w:hAnsi="Wingdings"/>
                <w:color w:val="00B050"/>
                <w:sz w:val="20"/>
              </w:rPr>
              <w:t></w:t>
            </w:r>
            <w:r w:rsidRPr="0065419A">
              <w:rPr>
                <w:sz w:val="20"/>
              </w:rPr>
              <w:t xml:space="preserve"> Meets</w:t>
            </w:r>
          </w:p>
        </w:tc>
      </w:tr>
      <w:tr w:rsidR="000E6E3B" w14:paraId="61FAB289" w14:textId="77777777" w:rsidTr="000E6E3B">
        <w:trPr>
          <w:cantSplit/>
          <w:trHeight w:hRule="exact" w:val="975"/>
        </w:trPr>
        <w:tc>
          <w:tcPr>
            <w:tcW w:w="449" w:type="dxa"/>
            <w:vMerge/>
            <w:shd w:val="clear" w:color="auto" w:fill="CCCCCC"/>
            <w:tcMar>
              <w:top w:w="43" w:type="dxa"/>
              <w:left w:w="43" w:type="dxa"/>
              <w:bottom w:w="43" w:type="dxa"/>
              <w:right w:w="43" w:type="dxa"/>
            </w:tcMar>
          </w:tcPr>
          <w:p w14:paraId="1D541841" w14:textId="77777777" w:rsidR="000E6E3B" w:rsidRPr="005267CF" w:rsidRDefault="000E6E3B" w:rsidP="000E6E3B">
            <w:pPr>
              <w:rPr>
                <w:b/>
                <w:sz w:val="20"/>
                <w:szCs w:val="20"/>
              </w:rPr>
            </w:pPr>
          </w:p>
        </w:tc>
        <w:tc>
          <w:tcPr>
            <w:tcW w:w="7712" w:type="dxa"/>
            <w:gridSpan w:val="3"/>
            <w:tcMar>
              <w:top w:w="29" w:type="dxa"/>
              <w:left w:w="29" w:type="dxa"/>
              <w:bottom w:w="29" w:type="dxa"/>
              <w:right w:w="29" w:type="dxa"/>
            </w:tcMar>
            <w:vAlign w:val="center"/>
          </w:tcPr>
          <w:p w14:paraId="3E3347E3" w14:textId="77777777" w:rsidR="000E6E3B" w:rsidRPr="00B17C70" w:rsidRDefault="000E6E3B" w:rsidP="000E6E3B">
            <w:pPr>
              <w:pStyle w:val="ListParagraph"/>
              <w:numPr>
                <w:ilvl w:val="0"/>
                <w:numId w:val="27"/>
              </w:numPr>
              <w:ind w:left="468" w:right="79"/>
              <w:rPr>
                <w:bCs/>
                <w:sz w:val="20"/>
                <w:szCs w:val="20"/>
              </w:rPr>
            </w:pPr>
            <w:r w:rsidRPr="00B17C70">
              <w:rPr>
                <w:b/>
                <w:bCs/>
                <w:sz w:val="20"/>
                <w:szCs w:val="20"/>
              </w:rPr>
              <w:t>Dissemination:</w:t>
            </w:r>
            <w:r w:rsidRPr="00B17C70">
              <w:rPr>
                <w:bCs/>
                <w:sz w:val="20"/>
                <w:szCs w:val="20"/>
              </w:rPr>
              <w:t xml:space="preserve"> The school provides innovative models for replication and best practices to other public schools in the district where the charter school is located.</w:t>
            </w:r>
          </w:p>
        </w:tc>
        <w:tc>
          <w:tcPr>
            <w:tcW w:w="1965" w:type="dxa"/>
            <w:tcMar>
              <w:top w:w="43" w:type="dxa"/>
              <w:left w:w="43" w:type="dxa"/>
              <w:bottom w:w="43" w:type="dxa"/>
              <w:right w:w="43" w:type="dxa"/>
            </w:tcMar>
            <w:vAlign w:val="center"/>
          </w:tcPr>
          <w:p w14:paraId="50599F60" w14:textId="77777777" w:rsidR="000E6E3B" w:rsidRPr="0065419A" w:rsidRDefault="000E6E3B" w:rsidP="000E6E3B">
            <w:pPr>
              <w:spacing w:before="50" w:after="50"/>
              <w:ind w:left="137"/>
              <w:rPr>
                <w:sz w:val="20"/>
              </w:rPr>
            </w:pPr>
            <w:r w:rsidRPr="0065419A">
              <w:rPr>
                <w:rFonts w:ascii="Wingdings" w:hAnsi="Wingdings"/>
                <w:color w:val="FFC000"/>
                <w:sz w:val="20"/>
              </w:rPr>
              <w:t></w:t>
            </w:r>
            <w:r w:rsidRPr="0065419A">
              <w:rPr>
                <w:sz w:val="20"/>
              </w:rPr>
              <w:t xml:space="preserve"> Partially </w:t>
            </w:r>
          </w:p>
          <w:p w14:paraId="1944082F" w14:textId="77777777" w:rsidR="000E6E3B" w:rsidRPr="0065419A" w:rsidRDefault="000E6E3B" w:rsidP="000E6E3B">
            <w:pPr>
              <w:spacing w:before="50" w:after="50"/>
              <w:ind w:left="137"/>
              <w:rPr>
                <w:bCs/>
                <w:sz w:val="20"/>
              </w:rPr>
            </w:pPr>
            <w:r w:rsidRPr="0065419A">
              <w:rPr>
                <w:rFonts w:ascii="Wingdings" w:hAnsi="Wingdings"/>
                <w:color w:val="FFC000"/>
                <w:sz w:val="20"/>
              </w:rPr>
              <w:t></w:t>
            </w:r>
            <w:r w:rsidRPr="0065419A">
              <w:rPr>
                <w:sz w:val="20"/>
              </w:rPr>
              <w:t>Meets</w:t>
            </w:r>
          </w:p>
        </w:tc>
      </w:tr>
      <w:tr w:rsidR="000E6E3B" w14:paraId="65778292" w14:textId="77777777" w:rsidTr="000E6E3B">
        <w:trPr>
          <w:cantSplit/>
          <w:trHeight w:hRule="exact" w:val="975"/>
        </w:trPr>
        <w:tc>
          <w:tcPr>
            <w:tcW w:w="449" w:type="dxa"/>
            <w:vMerge w:val="restart"/>
            <w:shd w:val="clear" w:color="auto" w:fill="CCCCCC"/>
            <w:tcMar>
              <w:top w:w="43" w:type="dxa"/>
              <w:left w:w="43" w:type="dxa"/>
              <w:bottom w:w="43" w:type="dxa"/>
              <w:right w:w="43" w:type="dxa"/>
            </w:tcMar>
            <w:textDirection w:val="btLr"/>
            <w:vAlign w:val="center"/>
          </w:tcPr>
          <w:p w14:paraId="69A02C33" w14:textId="77777777" w:rsidR="000E6E3B" w:rsidRPr="005267CF" w:rsidRDefault="000E6E3B" w:rsidP="000E6E3B">
            <w:pPr>
              <w:ind w:left="113" w:right="113"/>
              <w:jc w:val="center"/>
              <w:rPr>
                <w:b/>
                <w:bCs/>
                <w:sz w:val="20"/>
                <w:szCs w:val="20"/>
              </w:rPr>
            </w:pPr>
            <w:r w:rsidRPr="005267CF">
              <w:rPr>
                <w:b/>
                <w:bCs/>
                <w:sz w:val="20"/>
                <w:szCs w:val="20"/>
              </w:rPr>
              <w:t xml:space="preserve">Academic Program Success </w:t>
            </w:r>
          </w:p>
        </w:tc>
        <w:tc>
          <w:tcPr>
            <w:tcW w:w="7712" w:type="dxa"/>
            <w:gridSpan w:val="3"/>
            <w:tcBorders>
              <w:bottom w:val="single" w:sz="4" w:space="0" w:color="auto"/>
            </w:tcBorders>
            <w:tcMar>
              <w:top w:w="29" w:type="dxa"/>
              <w:left w:w="29" w:type="dxa"/>
              <w:bottom w:w="29" w:type="dxa"/>
              <w:right w:w="29" w:type="dxa"/>
            </w:tcMar>
            <w:vAlign w:val="center"/>
          </w:tcPr>
          <w:p w14:paraId="40CC9916" w14:textId="77777777" w:rsidR="000E6E3B" w:rsidRPr="00B17C70" w:rsidRDefault="000E6E3B" w:rsidP="000E6E3B">
            <w:pPr>
              <w:pStyle w:val="ListParagraph"/>
              <w:numPr>
                <w:ilvl w:val="0"/>
                <w:numId w:val="27"/>
              </w:numPr>
              <w:ind w:left="468" w:right="79"/>
              <w:rPr>
                <w:bCs/>
                <w:sz w:val="20"/>
                <w:szCs w:val="20"/>
              </w:rPr>
            </w:pPr>
            <w:r w:rsidRPr="00B17C70">
              <w:rPr>
                <w:b/>
                <w:bCs/>
                <w:sz w:val="20"/>
                <w:szCs w:val="20"/>
              </w:rPr>
              <w:t>Student Performance:</w:t>
            </w:r>
            <w:r w:rsidRPr="00B17C70">
              <w:rPr>
                <w:bCs/>
                <w:sz w:val="20"/>
                <w:szCs w:val="20"/>
              </w:rPr>
              <w:t xml:space="preserve"> The school consistently meets state student performance standards for academic growth, proficiency, and college and career readiness.</w:t>
            </w:r>
          </w:p>
        </w:tc>
        <w:tc>
          <w:tcPr>
            <w:tcW w:w="1965" w:type="dxa"/>
            <w:tcBorders>
              <w:bottom w:val="single" w:sz="4" w:space="0" w:color="auto"/>
            </w:tcBorders>
            <w:tcMar>
              <w:top w:w="43" w:type="dxa"/>
              <w:left w:w="43" w:type="dxa"/>
              <w:bottom w:w="43" w:type="dxa"/>
              <w:right w:w="43" w:type="dxa"/>
            </w:tcMar>
            <w:vAlign w:val="center"/>
          </w:tcPr>
          <w:p w14:paraId="0419C4CD" w14:textId="77777777" w:rsidR="000E6E3B" w:rsidRPr="0065419A" w:rsidRDefault="000E6E3B" w:rsidP="000E6E3B">
            <w:pPr>
              <w:spacing w:before="50" w:after="50"/>
              <w:ind w:left="137"/>
              <w:rPr>
                <w:sz w:val="20"/>
              </w:rPr>
            </w:pPr>
            <w:r w:rsidRPr="0065419A">
              <w:rPr>
                <w:rFonts w:ascii="Wingdings" w:hAnsi="Wingdings"/>
                <w:color w:val="FFC000"/>
                <w:sz w:val="20"/>
              </w:rPr>
              <w:t></w:t>
            </w:r>
            <w:r w:rsidRPr="0065419A">
              <w:rPr>
                <w:sz w:val="20"/>
              </w:rPr>
              <w:t xml:space="preserve"> Partially </w:t>
            </w:r>
          </w:p>
          <w:p w14:paraId="6B9F9DD9" w14:textId="77777777" w:rsidR="000E6E3B" w:rsidRPr="0065419A" w:rsidRDefault="000E6E3B" w:rsidP="000E6E3B">
            <w:pPr>
              <w:tabs>
                <w:tab w:val="left" w:pos="450"/>
              </w:tabs>
              <w:spacing w:before="50" w:after="50"/>
              <w:ind w:left="137"/>
              <w:rPr>
                <w:color w:val="222222"/>
                <w:sz w:val="20"/>
              </w:rPr>
            </w:pPr>
            <w:r w:rsidRPr="0065419A">
              <w:rPr>
                <w:rFonts w:ascii="Wingdings" w:hAnsi="Wingdings"/>
                <w:color w:val="FFC000"/>
                <w:sz w:val="20"/>
              </w:rPr>
              <w:t></w:t>
            </w:r>
            <w:r w:rsidRPr="0065419A">
              <w:rPr>
                <w:sz w:val="20"/>
              </w:rPr>
              <w:t>Meets</w:t>
            </w:r>
          </w:p>
        </w:tc>
      </w:tr>
      <w:tr w:rsidR="000E6E3B" w:rsidRPr="00220E71" w14:paraId="336C5D9A" w14:textId="77777777" w:rsidTr="000E6E3B">
        <w:trPr>
          <w:cantSplit/>
          <w:trHeight w:val="250"/>
        </w:trPr>
        <w:tc>
          <w:tcPr>
            <w:tcW w:w="449" w:type="dxa"/>
            <w:vMerge/>
            <w:shd w:val="clear" w:color="auto" w:fill="CCCCCC"/>
            <w:tcMar>
              <w:top w:w="43" w:type="dxa"/>
              <w:left w:w="43" w:type="dxa"/>
              <w:bottom w:w="43" w:type="dxa"/>
              <w:right w:w="43" w:type="dxa"/>
            </w:tcMar>
            <w:textDirection w:val="btLr"/>
            <w:vAlign w:val="center"/>
          </w:tcPr>
          <w:p w14:paraId="34D8F4E1" w14:textId="77777777" w:rsidR="000E6E3B" w:rsidRPr="005267CF" w:rsidRDefault="000E6E3B" w:rsidP="000E6E3B">
            <w:pPr>
              <w:ind w:left="113" w:right="113"/>
              <w:jc w:val="center"/>
              <w:rPr>
                <w:b/>
                <w:bCs/>
                <w:sz w:val="20"/>
                <w:szCs w:val="20"/>
              </w:rPr>
            </w:pPr>
          </w:p>
        </w:tc>
        <w:tc>
          <w:tcPr>
            <w:tcW w:w="5148" w:type="dxa"/>
            <w:gridSpan w:val="2"/>
            <w:vMerge w:val="restart"/>
            <w:tcBorders>
              <w:right w:val="single" w:sz="4" w:space="0" w:color="auto"/>
            </w:tcBorders>
            <w:shd w:val="clear" w:color="auto" w:fill="auto"/>
            <w:tcMar>
              <w:top w:w="29" w:type="dxa"/>
              <w:left w:w="29" w:type="dxa"/>
              <w:bottom w:w="29" w:type="dxa"/>
              <w:right w:w="29" w:type="dxa"/>
            </w:tcMar>
            <w:vAlign w:val="center"/>
          </w:tcPr>
          <w:p w14:paraId="02372D6A" w14:textId="77777777" w:rsidR="000E6E3B" w:rsidRPr="00B17C70" w:rsidRDefault="000E6E3B" w:rsidP="000E6E3B">
            <w:pPr>
              <w:pStyle w:val="ListParagraph"/>
              <w:numPr>
                <w:ilvl w:val="0"/>
                <w:numId w:val="27"/>
              </w:numPr>
              <w:ind w:left="468" w:right="79"/>
              <w:rPr>
                <w:b/>
                <w:bCs/>
                <w:sz w:val="20"/>
                <w:szCs w:val="20"/>
              </w:rPr>
            </w:pPr>
            <w:r w:rsidRPr="00B17C70">
              <w:rPr>
                <w:b/>
                <w:bCs/>
                <w:sz w:val="20"/>
                <w:szCs w:val="20"/>
              </w:rPr>
              <w:t xml:space="preserve">Program Delivery: </w:t>
            </w:r>
            <w:r w:rsidRPr="00B17C70">
              <w:rPr>
                <w:bCs/>
                <w:sz w:val="20"/>
                <w:szCs w:val="20"/>
              </w:rPr>
              <w:t>The school delivers an academic program that provides improved academic outcomes and educational success for all students.</w:t>
            </w:r>
          </w:p>
        </w:tc>
        <w:tc>
          <w:tcPr>
            <w:tcW w:w="2564" w:type="dxa"/>
            <w:tcBorders>
              <w:right w:val="single" w:sz="4" w:space="0" w:color="auto"/>
            </w:tcBorders>
            <w:shd w:val="clear" w:color="auto" w:fill="auto"/>
            <w:vAlign w:val="center"/>
          </w:tcPr>
          <w:p w14:paraId="19D5EE89" w14:textId="77777777" w:rsidR="000E6E3B" w:rsidRPr="005267CF" w:rsidRDefault="000E6E3B" w:rsidP="000E6E3B">
            <w:pPr>
              <w:ind w:right="79"/>
              <w:jc w:val="center"/>
              <w:rPr>
                <w:b/>
                <w:bCs/>
                <w:sz w:val="18"/>
                <w:szCs w:val="18"/>
              </w:rPr>
            </w:pPr>
            <w:r w:rsidRPr="005267CF">
              <w:rPr>
                <w:sz w:val="18"/>
                <w:szCs w:val="18"/>
              </w:rPr>
              <w:t>Curriculum</w:t>
            </w:r>
          </w:p>
        </w:tc>
        <w:tc>
          <w:tcPr>
            <w:tcW w:w="1965" w:type="dxa"/>
            <w:tcBorders>
              <w:left w:val="single" w:sz="4" w:space="0" w:color="auto"/>
            </w:tcBorders>
            <w:shd w:val="clear" w:color="auto" w:fill="auto"/>
            <w:tcMar>
              <w:top w:w="0" w:type="dxa"/>
              <w:left w:w="0" w:type="dxa"/>
              <w:bottom w:w="0" w:type="dxa"/>
              <w:right w:w="0" w:type="dxa"/>
            </w:tcMar>
            <w:vAlign w:val="center"/>
          </w:tcPr>
          <w:p w14:paraId="3F2CCBFF" w14:textId="77777777" w:rsidR="000E6E3B" w:rsidRPr="0065419A" w:rsidRDefault="000E6E3B" w:rsidP="000E6E3B">
            <w:pPr>
              <w:spacing w:before="50" w:after="50"/>
              <w:ind w:left="137"/>
              <w:rPr>
                <w:sz w:val="20"/>
              </w:rPr>
            </w:pPr>
            <w:r w:rsidRPr="0065419A">
              <w:rPr>
                <w:rFonts w:ascii="Wingdings" w:hAnsi="Wingdings"/>
                <w:color w:val="FFC000"/>
                <w:sz w:val="20"/>
              </w:rPr>
              <w:t></w:t>
            </w:r>
            <w:r w:rsidRPr="0065419A">
              <w:rPr>
                <w:sz w:val="20"/>
              </w:rPr>
              <w:t xml:space="preserve"> Partially </w:t>
            </w:r>
          </w:p>
          <w:p w14:paraId="349AD865" w14:textId="77777777" w:rsidR="000E6E3B" w:rsidRPr="0065419A" w:rsidRDefault="000E6E3B" w:rsidP="000E6E3B">
            <w:pPr>
              <w:ind w:left="137"/>
              <w:rPr>
                <w:sz w:val="20"/>
              </w:rPr>
            </w:pPr>
            <w:r w:rsidRPr="0065419A">
              <w:rPr>
                <w:rFonts w:ascii="Wingdings" w:hAnsi="Wingdings"/>
                <w:color w:val="FFC000"/>
                <w:sz w:val="20"/>
              </w:rPr>
              <w:t></w:t>
            </w:r>
            <w:r w:rsidRPr="0065419A">
              <w:rPr>
                <w:sz w:val="20"/>
              </w:rPr>
              <w:t>Meets</w:t>
            </w:r>
          </w:p>
        </w:tc>
      </w:tr>
      <w:tr w:rsidR="000E6E3B" w:rsidRPr="00220E71" w14:paraId="1BF33A44" w14:textId="77777777" w:rsidTr="000E6E3B">
        <w:trPr>
          <w:cantSplit/>
          <w:trHeight w:val="250"/>
        </w:trPr>
        <w:tc>
          <w:tcPr>
            <w:tcW w:w="449" w:type="dxa"/>
            <w:vMerge/>
            <w:shd w:val="clear" w:color="auto" w:fill="CCCCCC"/>
            <w:tcMar>
              <w:top w:w="43" w:type="dxa"/>
              <w:left w:w="43" w:type="dxa"/>
              <w:bottom w:w="43" w:type="dxa"/>
              <w:right w:w="43" w:type="dxa"/>
            </w:tcMar>
            <w:textDirection w:val="btLr"/>
            <w:vAlign w:val="center"/>
          </w:tcPr>
          <w:p w14:paraId="5F4FBEA6" w14:textId="77777777" w:rsidR="000E6E3B" w:rsidRPr="005267CF" w:rsidRDefault="000E6E3B" w:rsidP="000E6E3B">
            <w:pPr>
              <w:ind w:left="113" w:right="113"/>
              <w:jc w:val="center"/>
              <w:rPr>
                <w:b/>
                <w:bCs/>
                <w:sz w:val="20"/>
                <w:szCs w:val="20"/>
              </w:rPr>
            </w:pPr>
          </w:p>
        </w:tc>
        <w:tc>
          <w:tcPr>
            <w:tcW w:w="5148" w:type="dxa"/>
            <w:gridSpan w:val="2"/>
            <w:vMerge/>
            <w:tcBorders>
              <w:right w:val="single" w:sz="4" w:space="0" w:color="auto"/>
            </w:tcBorders>
            <w:shd w:val="clear" w:color="auto" w:fill="auto"/>
            <w:tcMar>
              <w:top w:w="29" w:type="dxa"/>
              <w:left w:w="29" w:type="dxa"/>
              <w:bottom w:w="29" w:type="dxa"/>
              <w:right w:w="29" w:type="dxa"/>
            </w:tcMar>
            <w:vAlign w:val="center"/>
          </w:tcPr>
          <w:p w14:paraId="1151E11E" w14:textId="77777777" w:rsidR="000E6E3B" w:rsidRPr="005267CF" w:rsidRDefault="000E6E3B" w:rsidP="000E6E3B">
            <w:pPr>
              <w:pStyle w:val="ListParagraph"/>
              <w:numPr>
                <w:ilvl w:val="0"/>
                <w:numId w:val="27"/>
              </w:numPr>
              <w:ind w:left="468" w:right="79"/>
              <w:rPr>
                <w:b/>
                <w:bCs/>
                <w:sz w:val="18"/>
                <w:szCs w:val="18"/>
              </w:rPr>
            </w:pPr>
          </w:p>
        </w:tc>
        <w:tc>
          <w:tcPr>
            <w:tcW w:w="2564" w:type="dxa"/>
            <w:tcBorders>
              <w:right w:val="single" w:sz="4" w:space="0" w:color="auto"/>
            </w:tcBorders>
            <w:shd w:val="clear" w:color="auto" w:fill="auto"/>
            <w:vAlign w:val="center"/>
          </w:tcPr>
          <w:p w14:paraId="0D35E437" w14:textId="77777777" w:rsidR="000E6E3B" w:rsidRPr="005267CF" w:rsidRDefault="000E6E3B" w:rsidP="000E6E3B">
            <w:pPr>
              <w:ind w:right="79"/>
              <w:jc w:val="center"/>
              <w:rPr>
                <w:b/>
                <w:bCs/>
                <w:sz w:val="18"/>
                <w:szCs w:val="18"/>
              </w:rPr>
            </w:pPr>
            <w:r w:rsidRPr="005267CF">
              <w:rPr>
                <w:sz w:val="18"/>
                <w:szCs w:val="18"/>
              </w:rPr>
              <w:t>Instruction</w:t>
            </w:r>
          </w:p>
        </w:tc>
        <w:tc>
          <w:tcPr>
            <w:tcW w:w="1965" w:type="dxa"/>
            <w:tcBorders>
              <w:left w:val="single" w:sz="4" w:space="0" w:color="auto"/>
              <w:bottom w:val="single" w:sz="4" w:space="0" w:color="auto"/>
            </w:tcBorders>
            <w:shd w:val="clear" w:color="auto" w:fill="auto"/>
            <w:tcMar>
              <w:top w:w="0" w:type="dxa"/>
              <w:left w:w="0" w:type="dxa"/>
              <w:bottom w:w="0" w:type="dxa"/>
              <w:right w:w="0" w:type="dxa"/>
            </w:tcMar>
            <w:vAlign w:val="center"/>
          </w:tcPr>
          <w:p w14:paraId="6780BAD0" w14:textId="77777777" w:rsidR="000E6E3B" w:rsidRPr="0065419A" w:rsidRDefault="000E6E3B" w:rsidP="000E6E3B">
            <w:pPr>
              <w:spacing w:before="50" w:after="50"/>
              <w:ind w:left="137"/>
              <w:rPr>
                <w:sz w:val="20"/>
              </w:rPr>
            </w:pPr>
            <w:r w:rsidRPr="0065419A">
              <w:rPr>
                <w:rFonts w:ascii="Wingdings" w:hAnsi="Wingdings"/>
                <w:color w:val="FFC000"/>
                <w:sz w:val="20"/>
              </w:rPr>
              <w:t></w:t>
            </w:r>
            <w:r w:rsidRPr="0065419A">
              <w:rPr>
                <w:sz w:val="20"/>
              </w:rPr>
              <w:t xml:space="preserve"> Partially </w:t>
            </w:r>
          </w:p>
          <w:p w14:paraId="508BBD8A" w14:textId="77777777" w:rsidR="000E6E3B" w:rsidRPr="0065419A" w:rsidRDefault="000E6E3B" w:rsidP="000E6E3B">
            <w:pPr>
              <w:ind w:left="137"/>
              <w:rPr>
                <w:sz w:val="20"/>
              </w:rPr>
            </w:pPr>
            <w:r w:rsidRPr="0065419A">
              <w:rPr>
                <w:rFonts w:ascii="Wingdings" w:hAnsi="Wingdings"/>
                <w:color w:val="FFC000"/>
                <w:sz w:val="20"/>
              </w:rPr>
              <w:t></w:t>
            </w:r>
            <w:r w:rsidRPr="0065419A">
              <w:rPr>
                <w:sz w:val="20"/>
              </w:rPr>
              <w:t>Meets</w:t>
            </w:r>
          </w:p>
        </w:tc>
      </w:tr>
      <w:tr w:rsidR="000E6E3B" w:rsidRPr="00220E71" w14:paraId="79C74ACA" w14:textId="77777777" w:rsidTr="000E6E3B">
        <w:trPr>
          <w:cantSplit/>
          <w:trHeight w:val="250"/>
        </w:trPr>
        <w:tc>
          <w:tcPr>
            <w:tcW w:w="449" w:type="dxa"/>
            <w:vMerge/>
            <w:shd w:val="clear" w:color="auto" w:fill="CCCCCC"/>
            <w:tcMar>
              <w:top w:w="43" w:type="dxa"/>
              <w:left w:w="43" w:type="dxa"/>
              <w:bottom w:w="43" w:type="dxa"/>
              <w:right w:w="43" w:type="dxa"/>
            </w:tcMar>
            <w:textDirection w:val="btLr"/>
            <w:vAlign w:val="center"/>
          </w:tcPr>
          <w:p w14:paraId="5D0F0217" w14:textId="77777777" w:rsidR="000E6E3B" w:rsidRPr="005267CF" w:rsidRDefault="000E6E3B" w:rsidP="000E6E3B">
            <w:pPr>
              <w:ind w:left="113" w:right="113"/>
              <w:jc w:val="center"/>
              <w:rPr>
                <w:b/>
                <w:bCs/>
                <w:sz w:val="20"/>
                <w:szCs w:val="20"/>
              </w:rPr>
            </w:pPr>
          </w:p>
        </w:tc>
        <w:tc>
          <w:tcPr>
            <w:tcW w:w="5148" w:type="dxa"/>
            <w:gridSpan w:val="2"/>
            <w:vMerge/>
            <w:tcBorders>
              <w:right w:val="single" w:sz="4" w:space="0" w:color="auto"/>
            </w:tcBorders>
            <w:shd w:val="clear" w:color="auto" w:fill="auto"/>
            <w:tcMar>
              <w:top w:w="29" w:type="dxa"/>
              <w:left w:w="29" w:type="dxa"/>
              <w:bottom w:w="29" w:type="dxa"/>
              <w:right w:w="29" w:type="dxa"/>
            </w:tcMar>
            <w:vAlign w:val="center"/>
          </w:tcPr>
          <w:p w14:paraId="23D01FD2" w14:textId="77777777" w:rsidR="000E6E3B" w:rsidRPr="005267CF" w:rsidRDefault="000E6E3B" w:rsidP="000E6E3B">
            <w:pPr>
              <w:pStyle w:val="ListParagraph"/>
              <w:numPr>
                <w:ilvl w:val="0"/>
                <w:numId w:val="27"/>
              </w:numPr>
              <w:ind w:left="468" w:right="79"/>
              <w:rPr>
                <w:b/>
                <w:bCs/>
                <w:sz w:val="18"/>
                <w:szCs w:val="18"/>
              </w:rPr>
            </w:pPr>
          </w:p>
        </w:tc>
        <w:tc>
          <w:tcPr>
            <w:tcW w:w="2564" w:type="dxa"/>
            <w:tcBorders>
              <w:right w:val="single" w:sz="4" w:space="0" w:color="auto"/>
            </w:tcBorders>
            <w:shd w:val="clear" w:color="auto" w:fill="auto"/>
            <w:vAlign w:val="center"/>
          </w:tcPr>
          <w:p w14:paraId="0261919C" w14:textId="77777777" w:rsidR="000E6E3B" w:rsidRPr="005267CF" w:rsidRDefault="000E6E3B" w:rsidP="000E6E3B">
            <w:pPr>
              <w:ind w:right="79"/>
              <w:jc w:val="center"/>
              <w:rPr>
                <w:sz w:val="18"/>
                <w:szCs w:val="18"/>
              </w:rPr>
            </w:pPr>
            <w:r w:rsidRPr="005267CF">
              <w:rPr>
                <w:sz w:val="18"/>
                <w:szCs w:val="18"/>
              </w:rPr>
              <w:t>Assessment/Program Evaluation</w:t>
            </w:r>
          </w:p>
        </w:tc>
        <w:tc>
          <w:tcPr>
            <w:tcW w:w="1965" w:type="dxa"/>
            <w:tcBorders>
              <w:left w:val="single" w:sz="4" w:space="0" w:color="auto"/>
            </w:tcBorders>
            <w:shd w:val="clear" w:color="auto" w:fill="auto"/>
            <w:noWrap/>
            <w:tcMar>
              <w:top w:w="0" w:type="dxa"/>
              <w:left w:w="0" w:type="dxa"/>
              <w:bottom w:w="0" w:type="dxa"/>
              <w:right w:w="0" w:type="dxa"/>
            </w:tcMar>
            <w:vAlign w:val="center"/>
          </w:tcPr>
          <w:p w14:paraId="741BCABC" w14:textId="77777777" w:rsidR="000E6E3B" w:rsidRPr="0065419A" w:rsidRDefault="000E6E3B" w:rsidP="000E6E3B">
            <w:pPr>
              <w:spacing w:before="50" w:after="50"/>
              <w:ind w:left="137"/>
              <w:rPr>
                <w:sz w:val="20"/>
              </w:rPr>
            </w:pPr>
            <w:r w:rsidRPr="0065419A">
              <w:rPr>
                <w:rFonts w:ascii="Wingdings" w:hAnsi="Wingdings"/>
                <w:color w:val="FFC000"/>
                <w:sz w:val="20"/>
              </w:rPr>
              <w:t></w:t>
            </w:r>
            <w:r w:rsidRPr="0065419A">
              <w:rPr>
                <w:sz w:val="20"/>
              </w:rPr>
              <w:t xml:space="preserve"> Partially </w:t>
            </w:r>
          </w:p>
          <w:p w14:paraId="693D8FEC" w14:textId="77777777" w:rsidR="000E6E3B" w:rsidRPr="0065419A" w:rsidRDefault="000E6E3B" w:rsidP="000E6E3B">
            <w:pPr>
              <w:ind w:left="137"/>
              <w:rPr>
                <w:sz w:val="20"/>
              </w:rPr>
            </w:pPr>
            <w:r w:rsidRPr="0065419A">
              <w:rPr>
                <w:rFonts w:ascii="Wingdings" w:hAnsi="Wingdings"/>
                <w:color w:val="FFC000"/>
                <w:sz w:val="20"/>
              </w:rPr>
              <w:t></w:t>
            </w:r>
            <w:r w:rsidRPr="0065419A">
              <w:rPr>
                <w:sz w:val="20"/>
              </w:rPr>
              <w:t>Meets</w:t>
            </w:r>
          </w:p>
        </w:tc>
      </w:tr>
      <w:tr w:rsidR="000E6E3B" w:rsidRPr="00220E71" w14:paraId="2AF71EC2" w14:textId="77777777" w:rsidTr="000E6E3B">
        <w:trPr>
          <w:cantSplit/>
          <w:trHeight w:val="250"/>
        </w:trPr>
        <w:tc>
          <w:tcPr>
            <w:tcW w:w="449" w:type="dxa"/>
            <w:vMerge/>
            <w:shd w:val="clear" w:color="auto" w:fill="CCCCCC"/>
            <w:tcMar>
              <w:top w:w="43" w:type="dxa"/>
              <w:left w:w="43" w:type="dxa"/>
              <w:bottom w:w="43" w:type="dxa"/>
              <w:right w:w="43" w:type="dxa"/>
            </w:tcMar>
            <w:textDirection w:val="btLr"/>
            <w:vAlign w:val="center"/>
          </w:tcPr>
          <w:p w14:paraId="6D8D2376" w14:textId="77777777" w:rsidR="000E6E3B" w:rsidRPr="005267CF" w:rsidRDefault="000E6E3B" w:rsidP="000E6E3B">
            <w:pPr>
              <w:ind w:left="113" w:right="113"/>
              <w:jc w:val="center"/>
              <w:rPr>
                <w:b/>
                <w:bCs/>
                <w:sz w:val="20"/>
                <w:szCs w:val="20"/>
              </w:rPr>
            </w:pPr>
          </w:p>
        </w:tc>
        <w:tc>
          <w:tcPr>
            <w:tcW w:w="5148" w:type="dxa"/>
            <w:gridSpan w:val="2"/>
            <w:vMerge/>
            <w:tcBorders>
              <w:right w:val="single" w:sz="4" w:space="0" w:color="auto"/>
            </w:tcBorders>
            <w:shd w:val="clear" w:color="auto" w:fill="auto"/>
            <w:tcMar>
              <w:top w:w="29" w:type="dxa"/>
              <w:left w:w="29" w:type="dxa"/>
              <w:bottom w:w="29" w:type="dxa"/>
              <w:right w:w="29" w:type="dxa"/>
            </w:tcMar>
            <w:vAlign w:val="center"/>
          </w:tcPr>
          <w:p w14:paraId="5A965E47" w14:textId="77777777" w:rsidR="000E6E3B" w:rsidRPr="005267CF" w:rsidRDefault="000E6E3B" w:rsidP="000E6E3B">
            <w:pPr>
              <w:pStyle w:val="ListParagraph"/>
              <w:numPr>
                <w:ilvl w:val="0"/>
                <w:numId w:val="27"/>
              </w:numPr>
              <w:ind w:left="468" w:right="79"/>
              <w:rPr>
                <w:b/>
                <w:bCs/>
                <w:sz w:val="18"/>
                <w:szCs w:val="18"/>
              </w:rPr>
            </w:pPr>
          </w:p>
        </w:tc>
        <w:tc>
          <w:tcPr>
            <w:tcW w:w="2564" w:type="dxa"/>
            <w:tcBorders>
              <w:right w:val="single" w:sz="4" w:space="0" w:color="auto"/>
            </w:tcBorders>
            <w:shd w:val="clear" w:color="auto" w:fill="auto"/>
            <w:vAlign w:val="center"/>
          </w:tcPr>
          <w:p w14:paraId="55AB9FBC" w14:textId="77777777" w:rsidR="000E6E3B" w:rsidRPr="005267CF" w:rsidRDefault="000E6E3B" w:rsidP="000E6E3B">
            <w:pPr>
              <w:ind w:right="79"/>
              <w:jc w:val="center"/>
              <w:rPr>
                <w:sz w:val="18"/>
                <w:szCs w:val="18"/>
              </w:rPr>
            </w:pPr>
            <w:r w:rsidRPr="005267CF">
              <w:rPr>
                <w:sz w:val="18"/>
                <w:szCs w:val="18"/>
              </w:rPr>
              <w:t>Supports for Diverse Learners</w:t>
            </w:r>
          </w:p>
        </w:tc>
        <w:tc>
          <w:tcPr>
            <w:tcW w:w="1965" w:type="dxa"/>
            <w:tcBorders>
              <w:left w:val="single" w:sz="4" w:space="0" w:color="auto"/>
            </w:tcBorders>
            <w:shd w:val="clear" w:color="auto" w:fill="auto"/>
            <w:tcMar>
              <w:top w:w="0" w:type="dxa"/>
              <w:left w:w="0" w:type="dxa"/>
              <w:bottom w:w="0" w:type="dxa"/>
              <w:right w:w="0" w:type="dxa"/>
            </w:tcMar>
            <w:vAlign w:val="center"/>
          </w:tcPr>
          <w:p w14:paraId="341BD640" w14:textId="77777777" w:rsidR="000E6E3B" w:rsidRPr="0065419A" w:rsidRDefault="000E6E3B" w:rsidP="000E6E3B">
            <w:pPr>
              <w:ind w:left="137"/>
              <w:rPr>
                <w:sz w:val="20"/>
              </w:rPr>
            </w:pPr>
            <w:r w:rsidRPr="0065419A">
              <w:rPr>
                <w:rFonts w:ascii="Wingdings" w:hAnsi="Wingdings"/>
                <w:color w:val="00B050"/>
                <w:sz w:val="20"/>
              </w:rPr>
              <w:t></w:t>
            </w:r>
            <w:r w:rsidRPr="0065419A">
              <w:rPr>
                <w:sz w:val="20"/>
              </w:rPr>
              <w:t xml:space="preserve"> Meets</w:t>
            </w:r>
          </w:p>
        </w:tc>
      </w:tr>
      <w:tr w:rsidR="000E6E3B" w14:paraId="197C9B09" w14:textId="77777777" w:rsidTr="000E6E3B">
        <w:trPr>
          <w:cantSplit/>
          <w:trHeight w:hRule="exact" w:val="975"/>
        </w:trPr>
        <w:tc>
          <w:tcPr>
            <w:tcW w:w="449" w:type="dxa"/>
            <w:vMerge/>
            <w:shd w:val="clear" w:color="auto" w:fill="CCCCCC"/>
            <w:tcMar>
              <w:top w:w="43" w:type="dxa"/>
              <w:left w:w="43" w:type="dxa"/>
              <w:bottom w:w="43" w:type="dxa"/>
              <w:right w:w="43" w:type="dxa"/>
            </w:tcMar>
            <w:textDirection w:val="btLr"/>
            <w:vAlign w:val="center"/>
          </w:tcPr>
          <w:p w14:paraId="6563B338" w14:textId="77777777" w:rsidR="000E6E3B" w:rsidRPr="005267CF" w:rsidRDefault="000E6E3B" w:rsidP="000E6E3B">
            <w:pPr>
              <w:ind w:left="113" w:right="113"/>
              <w:jc w:val="center"/>
              <w:rPr>
                <w:b/>
                <w:sz w:val="20"/>
                <w:szCs w:val="20"/>
              </w:rPr>
            </w:pPr>
          </w:p>
        </w:tc>
        <w:tc>
          <w:tcPr>
            <w:tcW w:w="7712" w:type="dxa"/>
            <w:gridSpan w:val="3"/>
            <w:tcMar>
              <w:top w:w="29" w:type="dxa"/>
              <w:left w:w="29" w:type="dxa"/>
              <w:bottom w:w="29" w:type="dxa"/>
              <w:right w:w="29" w:type="dxa"/>
            </w:tcMar>
            <w:vAlign w:val="center"/>
          </w:tcPr>
          <w:p w14:paraId="3CDF54C5" w14:textId="77777777" w:rsidR="000E6E3B" w:rsidRPr="00B17C70" w:rsidRDefault="000E6E3B" w:rsidP="000E6E3B">
            <w:pPr>
              <w:pStyle w:val="ListParagraph"/>
              <w:numPr>
                <w:ilvl w:val="0"/>
                <w:numId w:val="27"/>
              </w:numPr>
              <w:ind w:left="468" w:right="79"/>
              <w:rPr>
                <w:bCs/>
                <w:sz w:val="20"/>
                <w:szCs w:val="20"/>
              </w:rPr>
            </w:pPr>
            <w:r w:rsidRPr="00B17C70">
              <w:rPr>
                <w:b/>
                <w:bCs/>
                <w:sz w:val="20"/>
                <w:szCs w:val="20"/>
              </w:rPr>
              <w:t>Culture and Family Engagement:</w:t>
            </w:r>
            <w:r w:rsidRPr="00B17C70">
              <w:rPr>
                <w:bCs/>
                <w:sz w:val="20"/>
                <w:szCs w:val="20"/>
              </w:rPr>
              <w:t xml:space="preserve"> The school supports students’ social and emotional health in a safe and respectful learning environment that engages families.</w:t>
            </w:r>
          </w:p>
        </w:tc>
        <w:tc>
          <w:tcPr>
            <w:tcW w:w="1965" w:type="dxa"/>
            <w:tcMar>
              <w:top w:w="43" w:type="dxa"/>
              <w:left w:w="43" w:type="dxa"/>
              <w:bottom w:w="43" w:type="dxa"/>
              <w:right w:w="43" w:type="dxa"/>
            </w:tcMar>
            <w:vAlign w:val="center"/>
          </w:tcPr>
          <w:p w14:paraId="5EC3D2D8" w14:textId="77777777" w:rsidR="000E6E3B" w:rsidRPr="0065419A" w:rsidRDefault="000E6E3B" w:rsidP="000E6E3B">
            <w:pPr>
              <w:tabs>
                <w:tab w:val="left" w:pos="450"/>
              </w:tabs>
              <w:spacing w:before="50" w:after="50"/>
              <w:ind w:left="137"/>
              <w:rPr>
                <w:color w:val="222222"/>
                <w:sz w:val="20"/>
              </w:rPr>
            </w:pPr>
            <w:r w:rsidRPr="0065419A">
              <w:rPr>
                <w:rFonts w:ascii="Wingdings" w:hAnsi="Wingdings"/>
                <w:color w:val="00B050"/>
                <w:sz w:val="20"/>
              </w:rPr>
              <w:t></w:t>
            </w:r>
            <w:r w:rsidRPr="0065419A">
              <w:rPr>
                <w:sz w:val="20"/>
              </w:rPr>
              <w:t xml:space="preserve"> Meets</w:t>
            </w:r>
          </w:p>
        </w:tc>
      </w:tr>
      <w:tr w:rsidR="000E6E3B" w14:paraId="59D6DB57" w14:textId="77777777" w:rsidTr="000E6E3B">
        <w:trPr>
          <w:cantSplit/>
          <w:trHeight w:hRule="exact" w:val="975"/>
        </w:trPr>
        <w:tc>
          <w:tcPr>
            <w:tcW w:w="449" w:type="dxa"/>
            <w:vMerge w:val="restart"/>
            <w:shd w:val="clear" w:color="auto" w:fill="CCCCCC"/>
            <w:tcMar>
              <w:top w:w="43" w:type="dxa"/>
              <w:left w:w="43" w:type="dxa"/>
              <w:bottom w:w="43" w:type="dxa"/>
              <w:right w:w="43" w:type="dxa"/>
            </w:tcMar>
            <w:textDirection w:val="btLr"/>
            <w:vAlign w:val="center"/>
          </w:tcPr>
          <w:p w14:paraId="5C5477B1" w14:textId="77777777" w:rsidR="000E6E3B" w:rsidRPr="005267CF" w:rsidRDefault="000E6E3B" w:rsidP="000E6E3B">
            <w:pPr>
              <w:ind w:left="113" w:right="113"/>
              <w:jc w:val="center"/>
              <w:rPr>
                <w:b/>
                <w:bCs/>
                <w:sz w:val="20"/>
                <w:szCs w:val="20"/>
              </w:rPr>
            </w:pPr>
            <w:r w:rsidRPr="005267CF">
              <w:rPr>
                <w:b/>
                <w:bCs/>
                <w:sz w:val="20"/>
                <w:szCs w:val="20"/>
              </w:rPr>
              <w:t>Organizational Viability</w:t>
            </w:r>
          </w:p>
        </w:tc>
        <w:tc>
          <w:tcPr>
            <w:tcW w:w="7712" w:type="dxa"/>
            <w:gridSpan w:val="3"/>
            <w:tcMar>
              <w:top w:w="29" w:type="dxa"/>
              <w:left w:w="29" w:type="dxa"/>
              <w:bottom w:w="29" w:type="dxa"/>
              <w:right w:w="29" w:type="dxa"/>
            </w:tcMar>
            <w:vAlign w:val="center"/>
          </w:tcPr>
          <w:p w14:paraId="2F80AFD2" w14:textId="77777777" w:rsidR="000E6E3B" w:rsidRPr="00B17C70" w:rsidRDefault="000E6E3B" w:rsidP="000E6E3B">
            <w:pPr>
              <w:pStyle w:val="ListParagraph"/>
              <w:numPr>
                <w:ilvl w:val="0"/>
                <w:numId w:val="27"/>
              </w:numPr>
              <w:ind w:left="468" w:right="79"/>
              <w:rPr>
                <w:bCs/>
                <w:sz w:val="20"/>
                <w:szCs w:val="20"/>
              </w:rPr>
            </w:pPr>
            <w:r w:rsidRPr="00B17C70">
              <w:rPr>
                <w:b/>
                <w:bCs/>
                <w:sz w:val="20"/>
                <w:szCs w:val="20"/>
              </w:rPr>
              <w:t>Capacity:</w:t>
            </w:r>
            <w:r w:rsidRPr="00B17C70">
              <w:rPr>
                <w:bCs/>
                <w:sz w:val="20"/>
                <w:szCs w:val="20"/>
              </w:rPr>
              <w:t xml:space="preserve"> The school sustains a well-functioning organizational structure, and clearly delineates roles for staff, administration, and board members.</w:t>
            </w:r>
          </w:p>
        </w:tc>
        <w:tc>
          <w:tcPr>
            <w:tcW w:w="1965" w:type="dxa"/>
            <w:tcMar>
              <w:top w:w="43" w:type="dxa"/>
              <w:left w:w="43" w:type="dxa"/>
              <w:bottom w:w="43" w:type="dxa"/>
              <w:right w:w="43" w:type="dxa"/>
            </w:tcMar>
            <w:vAlign w:val="center"/>
          </w:tcPr>
          <w:p w14:paraId="76E5E20E" w14:textId="77777777" w:rsidR="000E6E3B" w:rsidRPr="0065419A" w:rsidRDefault="000E6E3B" w:rsidP="000E6E3B">
            <w:pPr>
              <w:spacing w:before="50" w:after="50"/>
              <w:ind w:left="137"/>
              <w:rPr>
                <w:sz w:val="20"/>
              </w:rPr>
            </w:pPr>
            <w:r w:rsidRPr="0065419A">
              <w:rPr>
                <w:rFonts w:ascii="Wingdings" w:hAnsi="Wingdings"/>
                <w:color w:val="FFC000"/>
                <w:sz w:val="20"/>
              </w:rPr>
              <w:t></w:t>
            </w:r>
            <w:r w:rsidRPr="0065419A">
              <w:rPr>
                <w:sz w:val="20"/>
              </w:rPr>
              <w:t xml:space="preserve"> Partially </w:t>
            </w:r>
          </w:p>
          <w:p w14:paraId="6C1E19F6" w14:textId="77777777" w:rsidR="000E6E3B" w:rsidRPr="0065419A" w:rsidRDefault="000E6E3B" w:rsidP="000E6E3B">
            <w:pPr>
              <w:spacing w:before="50" w:after="50"/>
              <w:ind w:left="137"/>
              <w:rPr>
                <w:b/>
                <w:color w:val="222222"/>
                <w:sz w:val="20"/>
              </w:rPr>
            </w:pPr>
            <w:r w:rsidRPr="0065419A">
              <w:rPr>
                <w:rFonts w:ascii="Wingdings" w:hAnsi="Wingdings"/>
                <w:color w:val="FFC000"/>
                <w:sz w:val="20"/>
              </w:rPr>
              <w:t></w:t>
            </w:r>
            <w:r w:rsidRPr="0065419A">
              <w:rPr>
                <w:sz w:val="20"/>
              </w:rPr>
              <w:t>Meets</w:t>
            </w:r>
          </w:p>
        </w:tc>
      </w:tr>
      <w:tr w:rsidR="000E6E3B" w14:paraId="3C3099B5" w14:textId="77777777" w:rsidTr="000E6E3B">
        <w:trPr>
          <w:cantSplit/>
          <w:trHeight w:hRule="exact" w:val="975"/>
        </w:trPr>
        <w:tc>
          <w:tcPr>
            <w:tcW w:w="449" w:type="dxa"/>
            <w:vMerge/>
            <w:shd w:val="clear" w:color="auto" w:fill="CCCCCC"/>
            <w:tcMar>
              <w:top w:w="43" w:type="dxa"/>
              <w:left w:w="43" w:type="dxa"/>
              <w:bottom w:w="43" w:type="dxa"/>
              <w:right w:w="43" w:type="dxa"/>
            </w:tcMar>
          </w:tcPr>
          <w:p w14:paraId="22A984E1" w14:textId="77777777" w:rsidR="000E6E3B" w:rsidRDefault="000E6E3B" w:rsidP="000E6E3B"/>
        </w:tc>
        <w:tc>
          <w:tcPr>
            <w:tcW w:w="7712" w:type="dxa"/>
            <w:gridSpan w:val="3"/>
            <w:tcBorders>
              <w:bottom w:val="single" w:sz="4" w:space="0" w:color="auto"/>
            </w:tcBorders>
            <w:tcMar>
              <w:top w:w="29" w:type="dxa"/>
              <w:left w:w="29" w:type="dxa"/>
              <w:bottom w:w="29" w:type="dxa"/>
              <w:right w:w="29" w:type="dxa"/>
            </w:tcMar>
            <w:vAlign w:val="center"/>
          </w:tcPr>
          <w:p w14:paraId="5C5B7145" w14:textId="77777777" w:rsidR="000E6E3B" w:rsidRPr="00B17C70" w:rsidRDefault="000E6E3B" w:rsidP="000E6E3B">
            <w:pPr>
              <w:pStyle w:val="ListParagraph"/>
              <w:numPr>
                <w:ilvl w:val="0"/>
                <w:numId w:val="27"/>
              </w:numPr>
              <w:ind w:left="468" w:right="79"/>
              <w:rPr>
                <w:bCs/>
                <w:sz w:val="20"/>
                <w:szCs w:val="20"/>
              </w:rPr>
            </w:pPr>
            <w:r w:rsidRPr="00B17C70">
              <w:rPr>
                <w:b/>
                <w:bCs/>
                <w:sz w:val="20"/>
                <w:szCs w:val="20"/>
              </w:rPr>
              <w:t>Governance:</w:t>
            </w:r>
            <w:r w:rsidRPr="00B17C70">
              <w:rPr>
                <w:bCs/>
                <w:sz w:val="20"/>
                <w:szCs w:val="20"/>
              </w:rPr>
              <w:t xml:space="preserve"> The board of trustees acts as public agents authorized by the state and provides competent stewardship and oversight of the school while maintaining policies, establishing and monitoring progress toward performance goals, and implementing governance systems to ensure the success and sustainability of the school.</w:t>
            </w:r>
          </w:p>
        </w:tc>
        <w:tc>
          <w:tcPr>
            <w:tcW w:w="1965" w:type="dxa"/>
            <w:tcBorders>
              <w:bottom w:val="single" w:sz="4" w:space="0" w:color="auto"/>
            </w:tcBorders>
            <w:tcMar>
              <w:top w:w="43" w:type="dxa"/>
              <w:left w:w="43" w:type="dxa"/>
              <w:bottom w:w="43" w:type="dxa"/>
              <w:right w:w="43" w:type="dxa"/>
            </w:tcMar>
            <w:vAlign w:val="center"/>
          </w:tcPr>
          <w:p w14:paraId="3B15537C" w14:textId="77777777" w:rsidR="000E6E3B" w:rsidRPr="0065419A" w:rsidRDefault="000E6E3B" w:rsidP="000E6E3B">
            <w:pPr>
              <w:ind w:left="137"/>
              <w:rPr>
                <w:color w:val="222222"/>
                <w:sz w:val="20"/>
              </w:rPr>
            </w:pPr>
            <w:r w:rsidRPr="0065419A">
              <w:rPr>
                <w:rFonts w:ascii="Wingdings" w:hAnsi="Wingdings"/>
                <w:color w:val="FF0000"/>
                <w:sz w:val="20"/>
              </w:rPr>
              <w:t></w:t>
            </w:r>
            <w:r w:rsidRPr="0065419A">
              <w:rPr>
                <w:sz w:val="20"/>
              </w:rPr>
              <w:t xml:space="preserve"> Falls Far Below</w:t>
            </w:r>
          </w:p>
        </w:tc>
      </w:tr>
      <w:tr w:rsidR="000E6E3B" w14:paraId="3412C063" w14:textId="77777777" w:rsidTr="000E6E3B">
        <w:trPr>
          <w:cantSplit/>
          <w:trHeight w:hRule="exact" w:val="975"/>
        </w:trPr>
        <w:tc>
          <w:tcPr>
            <w:tcW w:w="449" w:type="dxa"/>
            <w:vMerge/>
            <w:shd w:val="clear" w:color="auto" w:fill="CCCCCC"/>
            <w:tcMar>
              <w:top w:w="43" w:type="dxa"/>
              <w:left w:w="43" w:type="dxa"/>
              <w:bottom w:w="43" w:type="dxa"/>
              <w:right w:w="43" w:type="dxa"/>
            </w:tcMar>
          </w:tcPr>
          <w:p w14:paraId="2F85908B" w14:textId="77777777" w:rsidR="000E6E3B" w:rsidRDefault="000E6E3B" w:rsidP="000E6E3B"/>
        </w:tc>
        <w:tc>
          <w:tcPr>
            <w:tcW w:w="7712" w:type="dxa"/>
            <w:gridSpan w:val="3"/>
            <w:tcBorders>
              <w:bottom w:val="single" w:sz="4" w:space="0" w:color="auto"/>
            </w:tcBorders>
            <w:tcMar>
              <w:top w:w="29" w:type="dxa"/>
              <w:left w:w="29" w:type="dxa"/>
              <w:bottom w:w="29" w:type="dxa"/>
              <w:right w:w="29" w:type="dxa"/>
            </w:tcMar>
            <w:vAlign w:val="center"/>
          </w:tcPr>
          <w:p w14:paraId="3206EB87" w14:textId="77777777" w:rsidR="000E6E3B" w:rsidRPr="00B17C70" w:rsidRDefault="000E6E3B" w:rsidP="000E6E3B">
            <w:pPr>
              <w:pStyle w:val="ListParagraph"/>
              <w:numPr>
                <w:ilvl w:val="0"/>
                <w:numId w:val="27"/>
              </w:numPr>
              <w:ind w:left="468" w:right="79"/>
              <w:rPr>
                <w:bCs/>
                <w:sz w:val="20"/>
                <w:szCs w:val="20"/>
              </w:rPr>
            </w:pPr>
            <w:r w:rsidRPr="00B17C70">
              <w:rPr>
                <w:b/>
                <w:bCs/>
                <w:sz w:val="20"/>
                <w:szCs w:val="20"/>
              </w:rPr>
              <w:t>Finance:</w:t>
            </w:r>
            <w:r w:rsidRPr="00B17C70">
              <w:rPr>
                <w:bCs/>
                <w:sz w:val="20"/>
                <w:szCs w:val="20"/>
              </w:rPr>
              <w:t xml:space="preserve"> The school maintains a sound and stable financial condition and operates in a financially sound and publicly accountable manner.</w:t>
            </w:r>
          </w:p>
        </w:tc>
        <w:tc>
          <w:tcPr>
            <w:tcW w:w="1965" w:type="dxa"/>
            <w:tcBorders>
              <w:bottom w:val="single" w:sz="4" w:space="0" w:color="auto"/>
            </w:tcBorders>
            <w:tcMar>
              <w:top w:w="43" w:type="dxa"/>
              <w:left w:w="43" w:type="dxa"/>
              <w:bottom w:w="43" w:type="dxa"/>
              <w:right w:w="43" w:type="dxa"/>
            </w:tcMar>
            <w:vAlign w:val="center"/>
          </w:tcPr>
          <w:p w14:paraId="4E867B60" w14:textId="77777777" w:rsidR="000E6E3B" w:rsidRPr="0065419A" w:rsidRDefault="000E6E3B" w:rsidP="000E6E3B">
            <w:pPr>
              <w:spacing w:before="50" w:after="50"/>
              <w:ind w:left="137"/>
              <w:rPr>
                <w:sz w:val="20"/>
              </w:rPr>
            </w:pPr>
            <w:r w:rsidRPr="0065419A">
              <w:rPr>
                <w:rFonts w:ascii="Wingdings" w:hAnsi="Wingdings"/>
                <w:color w:val="FFC000"/>
                <w:sz w:val="20"/>
              </w:rPr>
              <w:t></w:t>
            </w:r>
            <w:r w:rsidRPr="0065419A">
              <w:rPr>
                <w:sz w:val="20"/>
              </w:rPr>
              <w:t xml:space="preserve"> Partially </w:t>
            </w:r>
          </w:p>
          <w:p w14:paraId="1837E9D8" w14:textId="77777777" w:rsidR="000E6E3B" w:rsidRPr="0065419A" w:rsidRDefault="000E6E3B" w:rsidP="000E6E3B">
            <w:pPr>
              <w:spacing w:before="50" w:after="50"/>
              <w:ind w:left="137"/>
              <w:rPr>
                <w:sz w:val="20"/>
              </w:rPr>
            </w:pPr>
            <w:r w:rsidRPr="0065419A">
              <w:rPr>
                <w:rFonts w:ascii="Wingdings" w:hAnsi="Wingdings"/>
                <w:color w:val="FFC000"/>
                <w:sz w:val="20"/>
              </w:rPr>
              <w:t></w:t>
            </w:r>
            <w:r w:rsidRPr="0065419A">
              <w:rPr>
                <w:sz w:val="20"/>
              </w:rPr>
              <w:t>Meets</w:t>
            </w:r>
          </w:p>
        </w:tc>
      </w:tr>
    </w:tbl>
    <w:p w14:paraId="4E6B634A" w14:textId="77777777" w:rsidR="00EE61FD" w:rsidRDefault="00EE61FD" w:rsidP="00EE61FD"/>
    <w:bookmarkEnd w:id="4"/>
    <w:bookmarkEnd w:id="5"/>
    <w:bookmarkEnd w:id="6"/>
    <w:bookmarkEnd w:id="7"/>
    <w:bookmarkEnd w:id="8"/>
    <w:p w14:paraId="08CCF91C" w14:textId="77777777" w:rsidR="000A739C" w:rsidRDefault="000A739C"/>
    <w:tbl>
      <w:tblPr>
        <w:tblpPr w:leftFromText="180" w:rightFromText="180" w:vertAnchor="text" w:horzAnchor="margin" w:tblpY="-194"/>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9576"/>
      </w:tblGrid>
      <w:tr w:rsidR="00C17F36" w:rsidRPr="006F17B4" w14:paraId="75A108C2" w14:textId="77777777" w:rsidTr="00C17F36">
        <w:tc>
          <w:tcPr>
            <w:tcW w:w="9576" w:type="dxa"/>
            <w:shd w:val="clear" w:color="auto" w:fill="000000"/>
          </w:tcPr>
          <w:p w14:paraId="3A7D57E0" w14:textId="77777777" w:rsidR="00C17F36" w:rsidRPr="006F17B4" w:rsidRDefault="00C17F36" w:rsidP="00CE0F60">
            <w:pPr>
              <w:pStyle w:val="Heading2"/>
            </w:pPr>
            <w:bookmarkStart w:id="11" w:name="_Toc374952869"/>
            <w:bookmarkStart w:id="12" w:name="_Toc379972957"/>
            <w:r w:rsidRPr="009B392D">
              <w:t>I</w:t>
            </w:r>
            <w:r>
              <w:t>I</w:t>
            </w:r>
            <w:r w:rsidRPr="009B392D">
              <w:t>I. School</w:t>
            </w:r>
            <w:r>
              <w:t xml:space="preserve"> Amendments</w:t>
            </w:r>
            <w:r w:rsidR="00C70148">
              <w:t>,</w:t>
            </w:r>
            <w:r>
              <w:t xml:space="preserve"> History, and Demographics</w:t>
            </w:r>
            <w:bookmarkEnd w:id="11"/>
            <w:bookmarkEnd w:id="12"/>
            <w:r>
              <w:t xml:space="preserve"> </w:t>
            </w:r>
          </w:p>
        </w:tc>
      </w:tr>
    </w:tbl>
    <w:p w14:paraId="3DD9F941" w14:textId="77777777" w:rsidR="0017781D" w:rsidRPr="00CF43FF" w:rsidRDefault="0017781D" w:rsidP="00CF43FF">
      <w:pPr>
        <w:rPr>
          <w:u w:val="single"/>
        </w:rPr>
      </w:pPr>
      <w:r w:rsidRPr="00CF43FF">
        <w:rPr>
          <w:u w:val="single"/>
        </w:rPr>
        <w:t>Major Amendments</w:t>
      </w:r>
    </w:p>
    <w:p w14:paraId="6E3C1956" w14:textId="77777777" w:rsidR="0017781D" w:rsidRPr="00503E2A" w:rsidRDefault="00F406A1" w:rsidP="00126A77">
      <w:r w:rsidRPr="00F406A1">
        <w:t>DCACS</w:t>
      </w:r>
      <w:r w:rsidR="00503E2A" w:rsidRPr="00F406A1">
        <w:t xml:space="preserve"> currently</w:t>
      </w:r>
      <w:r w:rsidR="00503E2A" w:rsidRPr="00503E2A">
        <w:t xml:space="preserve"> has the following pending amendment(s): </w:t>
      </w:r>
    </w:p>
    <w:p w14:paraId="12A4F992" w14:textId="77777777" w:rsidR="00503E2A" w:rsidRPr="00F406A1" w:rsidRDefault="00F406A1" w:rsidP="00503E2A">
      <w:pPr>
        <w:numPr>
          <w:ilvl w:val="0"/>
          <w:numId w:val="33"/>
        </w:numPr>
      </w:pPr>
      <w:r w:rsidRPr="00F406A1">
        <w:t xml:space="preserve">In </w:t>
      </w:r>
      <w:r>
        <w:t xml:space="preserve">May of 2013, DCACS submitted a request for an amendment to change the grades served: from 4-12 to 4-8. At the time of the request, DCACS was serving grades 4-7. If granted the request, DCACS would not expand its grade offerings to include 9-12 and would remain a middle school. </w:t>
      </w:r>
    </w:p>
    <w:p w14:paraId="5E071D4B" w14:textId="77777777" w:rsidR="00503E2A" w:rsidRDefault="00503E2A" w:rsidP="00126A77">
      <w:pPr>
        <w:rPr>
          <w:highlight w:val="yellow"/>
        </w:rPr>
      </w:pPr>
    </w:p>
    <w:p w14:paraId="51FBBC7B" w14:textId="77777777" w:rsidR="0055280F" w:rsidRPr="00D37CAD" w:rsidRDefault="0055280F" w:rsidP="00D37CAD">
      <w:pPr>
        <w:rPr>
          <w:u w:val="single"/>
        </w:rPr>
      </w:pPr>
      <w:r w:rsidRPr="00D37CAD">
        <w:rPr>
          <w:u w:val="single"/>
        </w:rPr>
        <w:t>School History</w:t>
      </w:r>
    </w:p>
    <w:p w14:paraId="417AACA6" w14:textId="77777777" w:rsidR="00F406A1" w:rsidRDefault="00F406A1" w:rsidP="00891CF5">
      <w:pPr>
        <w:spacing w:before="120"/>
      </w:pPr>
      <w:bookmarkStart w:id="13" w:name="_Toc171127497"/>
      <w:bookmarkStart w:id="14" w:name="_Toc171127607"/>
      <w:bookmarkStart w:id="15" w:name="_Toc171127672"/>
      <w:r>
        <w:t>DCACS</w:t>
      </w:r>
      <w:r w:rsidR="00891CF5" w:rsidRPr="00722A94">
        <w:t xml:space="preserve"> currently serves students in grades 4-8 and is located in Dorchester, Massachusetts. DCACS was founded and chartered in 2008 with a maximum enrollment of 238 students in grades 4-12. The school opened in 2009 with one class of grade 4 students and added one grade each subsequent year. After three years of operation, the school realized significant and unanticipated costs in overhead and support – costs that would increase proportionally as</w:t>
      </w:r>
      <w:r>
        <w:t xml:space="preserve"> the school adds grades. As noted above, in 2013</w:t>
      </w:r>
      <w:r w:rsidR="00891CF5" w:rsidRPr="00722A94">
        <w:t xml:space="preserve">, DCACS requested an amendment change to the charter to serve grades 4-8 and not expand to a high school. </w:t>
      </w:r>
    </w:p>
    <w:p w14:paraId="1A3E40B6" w14:textId="77777777" w:rsidR="00891CF5" w:rsidRPr="00722A94" w:rsidRDefault="00891CF5" w:rsidP="00891CF5">
      <w:pPr>
        <w:spacing w:before="120"/>
        <w:rPr>
          <w:b/>
          <w:color w:val="FF0000"/>
        </w:rPr>
      </w:pPr>
      <w:r w:rsidRPr="00722A94">
        <w:t xml:space="preserve">In December 2012, DCACS secured a Qualified Zone Academy Bond in the amount of $1.65 million from Boston Private Bank. The </w:t>
      </w:r>
      <w:r w:rsidR="00F406A1">
        <w:t>school’s facility is</w:t>
      </w:r>
      <w:r w:rsidRPr="00722A94">
        <w:t xml:space="preserve"> </w:t>
      </w:r>
      <w:r w:rsidR="00F406A1">
        <w:t>owned by the school and</w:t>
      </w:r>
      <w:r w:rsidRPr="00722A94">
        <w:t xml:space="preserve"> underwent first floor renovations in the summer of 2013 resulting in additional classroom space. The basement renovations are scheduled for the summer of 2014 and will result in upgraded classroom space, office space, restrooms, a multi-purpose room, and a server room. </w:t>
      </w:r>
    </w:p>
    <w:p w14:paraId="614548E0" w14:textId="77777777" w:rsidR="00121C3E" w:rsidRPr="00121C3E" w:rsidRDefault="00121C3E" w:rsidP="00121C3E">
      <w:pPr>
        <w:spacing w:after="240"/>
        <w:rPr>
          <w:rFonts w:cs="BDBHHM+TimesNewRoman"/>
          <w:color w:val="00B050"/>
        </w:rPr>
      </w:pPr>
    </w:p>
    <w:p w14:paraId="3A09B382" w14:textId="77777777" w:rsidR="008C2872" w:rsidRDefault="002F2322" w:rsidP="002F2322">
      <w:r>
        <w:br w:type="page"/>
      </w:r>
      <w:bookmarkEnd w:id="13"/>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9350"/>
      </w:tblGrid>
      <w:tr w:rsidR="008C2872" w:rsidRPr="006F17B4" w14:paraId="0A9E04F0" w14:textId="77777777" w:rsidTr="006756AC">
        <w:tc>
          <w:tcPr>
            <w:tcW w:w="9576" w:type="dxa"/>
            <w:shd w:val="clear" w:color="auto" w:fill="000000"/>
          </w:tcPr>
          <w:p w14:paraId="21385EEA" w14:textId="77777777" w:rsidR="008C2872" w:rsidRPr="006F17B4" w:rsidRDefault="008C2872" w:rsidP="008C2872">
            <w:pPr>
              <w:pStyle w:val="Heading2"/>
            </w:pPr>
            <w:bookmarkStart w:id="16" w:name="_Toc374952870"/>
            <w:bookmarkStart w:id="17" w:name="_Toc379972958"/>
            <w:r w:rsidRPr="009B392D">
              <w:lastRenderedPageBreak/>
              <w:t>I</w:t>
            </w:r>
            <w:r>
              <w:t>V</w:t>
            </w:r>
            <w:r w:rsidRPr="009B392D">
              <w:t xml:space="preserve">. </w:t>
            </w:r>
            <w:r>
              <w:t>Areas of Accountability</w:t>
            </w:r>
            <w:bookmarkEnd w:id="16"/>
            <w:bookmarkEnd w:id="17"/>
            <w:r>
              <w:t xml:space="preserve"> </w:t>
            </w:r>
          </w:p>
        </w:tc>
      </w:tr>
    </w:tbl>
    <w:p w14:paraId="6B301B10" w14:textId="77777777" w:rsidR="003E6FDD" w:rsidRDefault="003E6FDD" w:rsidP="00F22D4E">
      <w:pPr>
        <w:rPr>
          <w:b/>
          <w:sz w:val="20"/>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8"/>
        <w:gridCol w:w="1350"/>
      </w:tblGrid>
      <w:tr w:rsidR="00214A90" w:rsidRPr="0010753B" w14:paraId="0AE247C1" w14:textId="77777777" w:rsidTr="006508F1">
        <w:tc>
          <w:tcPr>
            <w:tcW w:w="9738" w:type="dxa"/>
            <w:gridSpan w:val="2"/>
            <w:tcBorders>
              <w:bottom w:val="single" w:sz="4" w:space="0" w:color="auto"/>
            </w:tcBorders>
            <w:shd w:val="clear" w:color="auto" w:fill="000000"/>
          </w:tcPr>
          <w:p w14:paraId="2F8B37A3" w14:textId="77777777" w:rsidR="00435C76" w:rsidRPr="0020347E" w:rsidRDefault="00C84460" w:rsidP="00432936">
            <w:pPr>
              <w:pStyle w:val="Heading3"/>
              <w:rPr>
                <w:color w:val="FFFFFF"/>
                <w:u w:val="none"/>
              </w:rPr>
            </w:pPr>
            <w:bookmarkStart w:id="18" w:name="_Toc171127498"/>
            <w:bookmarkStart w:id="19" w:name="_Toc171127608"/>
            <w:bookmarkStart w:id="20" w:name="_Toc171127673"/>
            <w:bookmarkStart w:id="21" w:name="_Toc244053895"/>
            <w:bookmarkStart w:id="22" w:name="_Toc374952871"/>
            <w:bookmarkStart w:id="23" w:name="_Toc379972959"/>
            <w:r w:rsidRPr="0020347E">
              <w:rPr>
                <w:color w:val="FFFFFF"/>
                <w:u w:val="none"/>
              </w:rPr>
              <w:t xml:space="preserve">A.     </w:t>
            </w:r>
            <w:r w:rsidR="00214A90" w:rsidRPr="0020347E">
              <w:rPr>
                <w:color w:val="FFFFFF"/>
                <w:u w:val="none"/>
              </w:rPr>
              <w:t>Faithfulness to Charter</w:t>
            </w:r>
            <w:bookmarkEnd w:id="18"/>
            <w:bookmarkEnd w:id="19"/>
            <w:bookmarkEnd w:id="20"/>
            <w:bookmarkEnd w:id="21"/>
            <w:bookmarkEnd w:id="22"/>
            <w:bookmarkEnd w:id="23"/>
          </w:p>
        </w:tc>
      </w:tr>
      <w:tr w:rsidR="00237596" w:rsidRPr="0010753B" w14:paraId="64654548" w14:textId="77777777" w:rsidTr="006508F1">
        <w:tc>
          <w:tcPr>
            <w:tcW w:w="8388" w:type="dxa"/>
          </w:tcPr>
          <w:p w14:paraId="25E75AEE" w14:textId="77777777" w:rsidR="00237596" w:rsidRPr="003E2592" w:rsidRDefault="00237596" w:rsidP="00432936">
            <w:pPr>
              <w:keepNext/>
              <w:rPr>
                <w:b/>
              </w:rPr>
            </w:pPr>
            <w:r w:rsidRPr="003E2592">
              <w:rPr>
                <w:b/>
                <w:sz w:val="20"/>
                <w:szCs w:val="20"/>
              </w:rPr>
              <w:t>Criteri</w:t>
            </w:r>
            <w:r w:rsidR="00EB67E0">
              <w:rPr>
                <w:b/>
                <w:sz w:val="20"/>
                <w:szCs w:val="20"/>
              </w:rPr>
              <w:t>on</w:t>
            </w:r>
          </w:p>
        </w:tc>
        <w:tc>
          <w:tcPr>
            <w:tcW w:w="1350" w:type="dxa"/>
          </w:tcPr>
          <w:p w14:paraId="37982F8F" w14:textId="77777777" w:rsidR="00237596" w:rsidRPr="0010753B" w:rsidRDefault="00237596" w:rsidP="00432936">
            <w:pPr>
              <w:keepNext/>
              <w:rPr>
                <w:b/>
                <w:sz w:val="20"/>
                <w:szCs w:val="20"/>
              </w:rPr>
            </w:pPr>
            <w:r>
              <w:rPr>
                <w:b/>
                <w:sz w:val="20"/>
                <w:szCs w:val="20"/>
              </w:rPr>
              <w:t>Rating</w:t>
            </w:r>
          </w:p>
        </w:tc>
      </w:tr>
      <w:tr w:rsidR="0020347E" w:rsidRPr="0010753B" w14:paraId="0B3540DC" w14:textId="77777777" w:rsidTr="006508F1">
        <w:tc>
          <w:tcPr>
            <w:tcW w:w="9738" w:type="dxa"/>
            <w:gridSpan w:val="2"/>
            <w:tcBorders>
              <w:left w:val="nil"/>
              <w:right w:val="nil"/>
            </w:tcBorders>
          </w:tcPr>
          <w:p w14:paraId="1C1FCE2C" w14:textId="77777777" w:rsidR="0020347E" w:rsidRPr="0010753B" w:rsidRDefault="0020347E" w:rsidP="00432936">
            <w:pPr>
              <w:pStyle w:val="IndentedText"/>
              <w:keepNext/>
              <w:spacing w:after="0"/>
              <w:ind w:left="0"/>
              <w:jc w:val="left"/>
              <w:rPr>
                <w:rFonts w:ascii="Times New Roman" w:hAnsi="Times New Roman"/>
                <w:b/>
                <w:u w:val="single"/>
              </w:rPr>
            </w:pPr>
          </w:p>
        </w:tc>
      </w:tr>
      <w:tr w:rsidR="003E2592" w:rsidRPr="0010753B" w14:paraId="7A2B99A4" w14:textId="77777777" w:rsidTr="000E6E3B">
        <w:tc>
          <w:tcPr>
            <w:tcW w:w="8388" w:type="dxa"/>
          </w:tcPr>
          <w:p w14:paraId="1505E75B" w14:textId="77777777" w:rsidR="003E2592" w:rsidRPr="0010753B" w:rsidRDefault="00564DAF" w:rsidP="00432936">
            <w:pPr>
              <w:pStyle w:val="IndentedText"/>
              <w:keepNext/>
              <w:spacing w:after="0"/>
              <w:ind w:left="0"/>
              <w:jc w:val="left"/>
              <w:rPr>
                <w:rFonts w:ascii="Times New Roman" w:hAnsi="Times New Roman"/>
                <w:b/>
              </w:rPr>
            </w:pPr>
            <w:r>
              <w:rPr>
                <w:rFonts w:ascii="Times New Roman" w:hAnsi="Times New Roman"/>
                <w:b/>
                <w:u w:val="single"/>
              </w:rPr>
              <w:t xml:space="preserve">1. </w:t>
            </w:r>
            <w:r w:rsidR="003E2592" w:rsidRPr="0010753B">
              <w:rPr>
                <w:rFonts w:ascii="Times New Roman" w:hAnsi="Times New Roman"/>
                <w:b/>
                <w:u w:val="single"/>
              </w:rPr>
              <w:t>Mission and Key Design Elements</w:t>
            </w:r>
            <w:r w:rsidR="003E2592" w:rsidRPr="0010753B">
              <w:rPr>
                <w:rFonts w:ascii="Times New Roman" w:hAnsi="Times New Roman"/>
                <w:b/>
              </w:rPr>
              <w:t xml:space="preserve"> </w:t>
            </w:r>
          </w:p>
          <w:p w14:paraId="1E8940B6" w14:textId="77777777" w:rsidR="003E2592" w:rsidRPr="0010753B" w:rsidRDefault="003E2592" w:rsidP="00891CF5">
            <w:pPr>
              <w:keepNext/>
              <w:rPr>
                <w:b/>
                <w:sz w:val="20"/>
                <w:szCs w:val="20"/>
              </w:rPr>
            </w:pPr>
            <w:r w:rsidRPr="0010753B">
              <w:rPr>
                <w:b/>
                <w:sz w:val="20"/>
                <w:szCs w:val="20"/>
              </w:rPr>
              <w:t xml:space="preserve">The school is faithful to its mission, implements the key design elements outlined in its charter, and substantially meets its accountability plan goals. </w:t>
            </w:r>
          </w:p>
        </w:tc>
        <w:tc>
          <w:tcPr>
            <w:tcW w:w="1350" w:type="dxa"/>
            <w:shd w:val="clear" w:color="auto" w:fill="auto"/>
            <w:vAlign w:val="center"/>
          </w:tcPr>
          <w:p w14:paraId="128457DE" w14:textId="77777777" w:rsidR="003E2592" w:rsidRPr="0010753B" w:rsidRDefault="000E6E3B" w:rsidP="000E6E3B">
            <w:pPr>
              <w:keepNext/>
              <w:rPr>
                <w:b/>
                <w:sz w:val="20"/>
                <w:szCs w:val="20"/>
              </w:rPr>
            </w:pPr>
            <w:r w:rsidRPr="0065419A">
              <w:rPr>
                <w:rFonts w:ascii="Wingdings" w:hAnsi="Wingdings"/>
                <w:color w:val="FF0000"/>
                <w:sz w:val="20"/>
              </w:rPr>
              <w:t></w:t>
            </w:r>
            <w:r w:rsidRPr="0065419A">
              <w:rPr>
                <w:sz w:val="20"/>
              </w:rPr>
              <w:t xml:space="preserve"> Falls Far Below</w:t>
            </w:r>
          </w:p>
        </w:tc>
      </w:tr>
    </w:tbl>
    <w:p w14:paraId="75B2190B" w14:textId="77777777" w:rsidR="00891CF5" w:rsidRDefault="00891CF5" w:rsidP="00C156F2">
      <w:pPr>
        <w:pStyle w:val="Finding"/>
      </w:pPr>
    </w:p>
    <w:p w14:paraId="4C77AD90" w14:textId="77777777" w:rsidR="0035621B" w:rsidRPr="00722A94" w:rsidRDefault="0035621B" w:rsidP="00C156F2">
      <w:pPr>
        <w:pStyle w:val="Finding"/>
      </w:pPr>
      <w:r w:rsidRPr="00722A94">
        <w:t xml:space="preserve">Finding: </w:t>
      </w:r>
      <w:r w:rsidR="001D3536">
        <w:t xml:space="preserve">Over the charter term, the school has </w:t>
      </w:r>
      <w:r w:rsidR="00F148F7">
        <w:t xml:space="preserve">not </w:t>
      </w:r>
      <w:r w:rsidR="001D3536">
        <w:t>provided an academic program that is faithful to its mission. Key design elements of the charter are not fully embedded in the school’s program. The school has been providing students with social-emotional supports as envisioned in its charter.</w:t>
      </w:r>
    </w:p>
    <w:p w14:paraId="264A3CD0" w14:textId="77777777" w:rsidR="00E819D1" w:rsidRDefault="00E819D1" w:rsidP="006012A8">
      <w:pPr>
        <w:rPr>
          <w:bCs/>
        </w:rPr>
      </w:pPr>
      <w:r>
        <w:rPr>
          <w:bCs/>
        </w:rPr>
        <w:t>Th</w:t>
      </w:r>
      <w:r w:rsidR="008F5AF5">
        <w:rPr>
          <w:bCs/>
        </w:rPr>
        <w:t>roughout</w:t>
      </w:r>
      <w:r>
        <w:rPr>
          <w:bCs/>
        </w:rPr>
        <w:t xml:space="preserve"> the charter term, all stakeholders have described the school’s mission in a similar manner: emphasizing a college preparation education with social-emotional supports. </w:t>
      </w:r>
    </w:p>
    <w:p w14:paraId="090BC6B1" w14:textId="77777777" w:rsidR="006012A8" w:rsidRDefault="006012A8" w:rsidP="006012A8">
      <w:pPr>
        <w:rPr>
          <w:bCs/>
        </w:rPr>
      </w:pPr>
    </w:p>
    <w:p w14:paraId="23D22096" w14:textId="77777777" w:rsidR="00180626" w:rsidRDefault="006A280B" w:rsidP="006012A8">
      <w:pPr>
        <w:autoSpaceDE w:val="0"/>
        <w:autoSpaceDN w:val="0"/>
        <w:adjustRightInd w:val="0"/>
      </w:pPr>
      <w:r>
        <w:t>In the school’s fifth year, DCACS is not yet providing an education</w:t>
      </w:r>
      <w:r w:rsidR="001D3536">
        <w:t>al program</w:t>
      </w:r>
      <w:r>
        <w:t xml:space="preserve"> in line with its mission or charter. </w:t>
      </w:r>
      <w:r w:rsidR="001D3536">
        <w:rPr>
          <w:bCs/>
        </w:rPr>
        <w:t>The school’s academic results do not demonstrate a program that aligns to a college prep</w:t>
      </w:r>
      <w:r w:rsidR="00FC48A5">
        <w:rPr>
          <w:bCs/>
        </w:rPr>
        <w:t>aratory</w:t>
      </w:r>
      <w:r w:rsidR="001D3536">
        <w:rPr>
          <w:bCs/>
        </w:rPr>
        <w:t xml:space="preserve"> mission</w:t>
      </w:r>
      <w:r w:rsidR="00EF4D90" w:rsidRPr="00722A94">
        <w:rPr>
          <w:bCs/>
        </w:rPr>
        <w:t xml:space="preserve">. </w:t>
      </w:r>
      <w:r w:rsidR="00EF4D90">
        <w:rPr>
          <w:bCs/>
        </w:rPr>
        <w:t xml:space="preserve">DCACS’s academic results are provided in the Student Performance section of this report. </w:t>
      </w:r>
      <w:r w:rsidR="00AA38F6">
        <w:t>During the charter term, site visitors in year two, three, and during the renewal inspection have found that t</w:t>
      </w:r>
      <w:r w:rsidR="00891CF5" w:rsidRPr="00722A94">
        <w:t xml:space="preserve">he school has not fully embedded the </w:t>
      </w:r>
      <w:r w:rsidR="00AA38F6">
        <w:t>key</w:t>
      </w:r>
      <w:r w:rsidR="00891CF5" w:rsidRPr="00722A94">
        <w:t xml:space="preserve"> design elements promised in its charter. The charter included seven elements to achieve academic excellence:  a standards-based curriculum; interdisciplinary themes and inquiry based projects; an Aristotelian approach; project oriented cooperative learning; small classes and differentiated instruction; a focus on literacy; and performances of genuine understanding. With the exception of a standards-based curriculum and small class sizes of under 20 students, the</w:t>
      </w:r>
      <w:r w:rsidR="00AA38F6">
        <w:t>se</w:t>
      </w:r>
      <w:r w:rsidR="00891CF5" w:rsidRPr="00722A94">
        <w:t xml:space="preserve"> elements are not fully embedded. </w:t>
      </w:r>
    </w:p>
    <w:p w14:paraId="4F38DB61" w14:textId="77777777" w:rsidR="006012A8" w:rsidRDefault="006012A8" w:rsidP="006012A8">
      <w:pPr>
        <w:autoSpaceDE w:val="0"/>
        <w:autoSpaceDN w:val="0"/>
        <w:adjustRightInd w:val="0"/>
      </w:pPr>
    </w:p>
    <w:p w14:paraId="5344FD9E" w14:textId="77777777" w:rsidR="007C6322" w:rsidRDefault="001D3536" w:rsidP="006012A8">
      <w:pPr>
        <w:rPr>
          <w:bCs/>
        </w:rPr>
      </w:pPr>
      <w:r>
        <w:t xml:space="preserve">Currently, DCACS is working to better implement the academic components of its mission. </w:t>
      </w:r>
      <w:r w:rsidR="00EF4D90">
        <w:t xml:space="preserve">School leaders have articulated </w:t>
      </w:r>
      <w:r w:rsidR="00891CF5" w:rsidRPr="00722A94">
        <w:t xml:space="preserve">four </w:t>
      </w:r>
      <w:r w:rsidR="007C6322">
        <w:t xml:space="preserve">charter-driven </w:t>
      </w:r>
      <w:r w:rsidR="00891CF5" w:rsidRPr="00722A94">
        <w:t xml:space="preserve">initiatives for the current year: literacy, cooperative learning, differentiation, and genuine assessment. </w:t>
      </w:r>
      <w:r w:rsidR="00EF4D90">
        <w:t>DCACS</w:t>
      </w:r>
      <w:r w:rsidR="00891CF5" w:rsidRPr="00722A94">
        <w:t xml:space="preserve"> teachers have had training on cooperative learning and differentiation, but </w:t>
      </w:r>
      <w:r w:rsidR="00EF4D90">
        <w:t xml:space="preserve">the renewal inspection team observed </w:t>
      </w:r>
      <w:r w:rsidR="00891CF5" w:rsidRPr="00722A94">
        <w:t xml:space="preserve">little evidence of practices being embedded in daily lessons. </w:t>
      </w:r>
      <w:r w:rsidR="00EF4D90">
        <w:t>In order</w:t>
      </w:r>
      <w:r w:rsidR="00891CF5" w:rsidRPr="00722A94">
        <w:t xml:space="preserve"> to emphasi</w:t>
      </w:r>
      <w:r w:rsidR="00EF4D90">
        <w:t>ze literacy and love of reading t</w:t>
      </w:r>
      <w:r w:rsidR="00891CF5" w:rsidRPr="00722A94">
        <w:t xml:space="preserve">here are two additional programmatic efforts this year – added assessment of all students through Fountas and </w:t>
      </w:r>
      <w:proofErr w:type="spellStart"/>
      <w:r w:rsidR="00891CF5" w:rsidRPr="00722A94">
        <w:t>Pinnel</w:t>
      </w:r>
      <w:proofErr w:type="spellEnd"/>
      <w:r w:rsidR="00891CF5" w:rsidRPr="00722A94">
        <w:t xml:space="preserve"> and an accompanying sustained silent reading period for 30 minutes at the end of each day. </w:t>
      </w:r>
      <w:r w:rsidR="00852357">
        <w:t xml:space="preserve">Additionally, the school supports an </w:t>
      </w:r>
      <w:r w:rsidR="00852357" w:rsidRPr="00722A94">
        <w:rPr>
          <w:bCs/>
        </w:rPr>
        <w:t>after-school tutoring and homework center</w:t>
      </w:r>
      <w:r w:rsidR="00AE40A7">
        <w:rPr>
          <w:bCs/>
        </w:rPr>
        <w:t xml:space="preserve"> provides remediation in mathe</w:t>
      </w:r>
      <w:r w:rsidR="00852357">
        <w:rPr>
          <w:bCs/>
        </w:rPr>
        <w:t>matics and English language arts.</w:t>
      </w:r>
      <w:r>
        <w:rPr>
          <w:bCs/>
        </w:rPr>
        <w:t xml:space="preserve"> </w:t>
      </w:r>
      <w:r w:rsidR="00EF2614">
        <w:rPr>
          <w:bCs/>
        </w:rPr>
        <w:t>Additionally, t</w:t>
      </w:r>
      <w:r w:rsidR="007C6322" w:rsidRPr="00722A94">
        <w:rPr>
          <w:bCs/>
        </w:rPr>
        <w:t xml:space="preserve">he school </w:t>
      </w:r>
      <w:r w:rsidR="00852357">
        <w:rPr>
          <w:bCs/>
        </w:rPr>
        <w:t xml:space="preserve">has sought external assistance to </w:t>
      </w:r>
      <w:r w:rsidR="007C6322" w:rsidRPr="00722A94">
        <w:rPr>
          <w:bCs/>
        </w:rPr>
        <w:t xml:space="preserve">improve its academic program to better support its mission. </w:t>
      </w:r>
      <w:r w:rsidR="007C6322">
        <w:rPr>
          <w:bCs/>
        </w:rPr>
        <w:t>The</w:t>
      </w:r>
      <w:r w:rsidR="007C6322" w:rsidRPr="00722A94">
        <w:rPr>
          <w:bCs/>
        </w:rPr>
        <w:t xml:space="preserve"> school has partnered with </w:t>
      </w:r>
      <w:r w:rsidR="00954FE0">
        <w:rPr>
          <w:bCs/>
        </w:rPr>
        <w:t>the</w:t>
      </w:r>
      <w:r w:rsidR="007C6322" w:rsidRPr="00722A94">
        <w:rPr>
          <w:bCs/>
        </w:rPr>
        <w:t xml:space="preserve"> Neighborhood House Charter School (NHCS) for academic coaching/instructional support. Teachers </w:t>
      </w:r>
      <w:r w:rsidR="007C6322">
        <w:rPr>
          <w:bCs/>
        </w:rPr>
        <w:t>are rec</w:t>
      </w:r>
      <w:r w:rsidR="00AE40A7">
        <w:rPr>
          <w:bCs/>
        </w:rPr>
        <w:t>e</w:t>
      </w:r>
      <w:r w:rsidR="007C6322">
        <w:rPr>
          <w:bCs/>
        </w:rPr>
        <w:t>iving instructional coaching, observe</w:t>
      </w:r>
      <w:r w:rsidR="007C6322" w:rsidRPr="00722A94">
        <w:rPr>
          <w:bCs/>
        </w:rPr>
        <w:t xml:space="preserve"> practices</w:t>
      </w:r>
      <w:r w:rsidR="007C6322">
        <w:rPr>
          <w:bCs/>
        </w:rPr>
        <w:t xml:space="preserve"> at NHCS and participate </w:t>
      </w:r>
      <w:r w:rsidR="007C6322" w:rsidRPr="00722A94">
        <w:rPr>
          <w:bCs/>
        </w:rPr>
        <w:t>in co-planning with NHCS teachers.</w:t>
      </w:r>
      <w:r w:rsidR="007C6322">
        <w:rPr>
          <w:bCs/>
        </w:rPr>
        <w:t xml:space="preserve"> </w:t>
      </w:r>
    </w:p>
    <w:p w14:paraId="18C26706" w14:textId="77777777" w:rsidR="006012A8" w:rsidRDefault="006012A8" w:rsidP="006012A8">
      <w:pPr>
        <w:rPr>
          <w:bCs/>
        </w:rPr>
      </w:pPr>
    </w:p>
    <w:p w14:paraId="74F715BC" w14:textId="77777777" w:rsidR="00891CF5" w:rsidRPr="00722A94" w:rsidRDefault="00AE40A7" w:rsidP="006012A8">
      <w:pPr>
        <w:rPr>
          <w:bCs/>
        </w:rPr>
      </w:pPr>
      <w:r>
        <w:rPr>
          <w:bCs/>
        </w:rPr>
        <w:t>Th</w:t>
      </w:r>
      <w:r w:rsidR="00C85B2B">
        <w:rPr>
          <w:bCs/>
        </w:rPr>
        <w:t>roug</w:t>
      </w:r>
      <w:r>
        <w:rPr>
          <w:bCs/>
        </w:rPr>
        <w:t>h</w:t>
      </w:r>
      <w:r w:rsidR="00C85B2B">
        <w:rPr>
          <w:bCs/>
        </w:rPr>
        <w:t xml:space="preserve">out the charter term, site visitors have noted that DCACS provides many supports for its at-risk population. In its fifth year, the </w:t>
      </w:r>
      <w:r w:rsidR="00891CF5" w:rsidRPr="00722A94">
        <w:rPr>
          <w:bCs/>
        </w:rPr>
        <w:t xml:space="preserve">school provides a range of social-emotional supports to serve its population. </w:t>
      </w:r>
      <w:r w:rsidR="00C85B2B">
        <w:rPr>
          <w:bCs/>
        </w:rPr>
        <w:t xml:space="preserve">Throughout the charter term, DCACS has </w:t>
      </w:r>
      <w:r w:rsidR="00891CF5" w:rsidRPr="00722A94">
        <w:rPr>
          <w:bCs/>
        </w:rPr>
        <w:t xml:space="preserve">worked collaboratively with the Children’s Hospital Neighborhood Partnership (CHNP). </w:t>
      </w:r>
      <w:r w:rsidR="00C85B2B">
        <w:rPr>
          <w:bCs/>
        </w:rPr>
        <w:t xml:space="preserve">During the first four years of the charter term, CHNP provided a </w:t>
      </w:r>
      <w:r w:rsidR="00891CF5" w:rsidRPr="00722A94">
        <w:rPr>
          <w:bCs/>
        </w:rPr>
        <w:t xml:space="preserve">licensed counselor </w:t>
      </w:r>
      <w:r w:rsidR="00C85B2B">
        <w:rPr>
          <w:bCs/>
        </w:rPr>
        <w:t xml:space="preserve">to </w:t>
      </w:r>
      <w:r w:rsidR="00891CF5" w:rsidRPr="00722A94">
        <w:rPr>
          <w:bCs/>
        </w:rPr>
        <w:t>m</w:t>
      </w:r>
      <w:r w:rsidR="00C85B2B">
        <w:rPr>
          <w:bCs/>
        </w:rPr>
        <w:t>e</w:t>
      </w:r>
      <w:r w:rsidR="00891CF5" w:rsidRPr="00722A94">
        <w:rPr>
          <w:bCs/>
        </w:rPr>
        <w:t>et with students as needed, facilitated so</w:t>
      </w:r>
      <w:r w:rsidR="00C85B2B">
        <w:rPr>
          <w:bCs/>
        </w:rPr>
        <w:t xml:space="preserve">cial </w:t>
      </w:r>
      <w:r w:rsidR="00C85B2B">
        <w:rPr>
          <w:bCs/>
        </w:rPr>
        <w:lastRenderedPageBreak/>
        <w:t>skills groups, and assisted</w:t>
      </w:r>
      <w:r w:rsidR="00891CF5" w:rsidRPr="00722A94">
        <w:rPr>
          <w:bCs/>
        </w:rPr>
        <w:t xml:space="preserve"> staff in problem solving students’ social-emotional challenges</w:t>
      </w:r>
      <w:r w:rsidR="00C85B2B">
        <w:rPr>
          <w:bCs/>
        </w:rPr>
        <w:t xml:space="preserve"> through staff training</w:t>
      </w:r>
      <w:r w:rsidR="00891CF5" w:rsidRPr="00722A94">
        <w:rPr>
          <w:bCs/>
        </w:rPr>
        <w:t xml:space="preserve"> and real-time consultation for individual students. </w:t>
      </w:r>
      <w:r w:rsidR="00C85B2B">
        <w:rPr>
          <w:bCs/>
        </w:rPr>
        <w:t xml:space="preserve">In the current year, </w:t>
      </w:r>
      <w:r w:rsidR="00891CF5" w:rsidRPr="00722A94">
        <w:rPr>
          <w:bCs/>
        </w:rPr>
        <w:t xml:space="preserve">the school </w:t>
      </w:r>
      <w:r w:rsidR="00C85B2B">
        <w:rPr>
          <w:bCs/>
        </w:rPr>
        <w:t xml:space="preserve">has </w:t>
      </w:r>
      <w:r w:rsidR="00891CF5" w:rsidRPr="00722A94">
        <w:rPr>
          <w:bCs/>
        </w:rPr>
        <w:t xml:space="preserve">increased its social-emotional supports by hiring two full-time guidance counselors (a high school transition counselor for grades 6-8 and a grades 4-6 counselor), and maintains CHNP as a referring agency/provider for outside support. </w:t>
      </w:r>
      <w:r w:rsidR="00C85B2B">
        <w:rPr>
          <w:bCs/>
        </w:rPr>
        <w:t xml:space="preserve">The guidance counselors </w:t>
      </w:r>
      <w:r w:rsidR="00891CF5" w:rsidRPr="00722A94">
        <w:rPr>
          <w:bCs/>
        </w:rPr>
        <w:t xml:space="preserve">provide small group sessions, co-teach in mathematics classes, manage the after-school detention program, work with parents to ensure that all students have access to supports, and provide professional development to support teachers and students. </w:t>
      </w:r>
      <w:r w:rsidR="00C85B2B">
        <w:rPr>
          <w:bCs/>
        </w:rPr>
        <w:t xml:space="preserve">The school’s advisory program pairs teachers or counselors with </w:t>
      </w:r>
      <w:r w:rsidR="00891CF5" w:rsidRPr="00722A94">
        <w:rPr>
          <w:bCs/>
        </w:rPr>
        <w:t xml:space="preserve">small groups (8-10 students) to address their </w:t>
      </w:r>
      <w:r w:rsidR="00C85B2B">
        <w:rPr>
          <w:bCs/>
        </w:rPr>
        <w:t xml:space="preserve">social-emotional </w:t>
      </w:r>
      <w:r w:rsidR="00891CF5" w:rsidRPr="00722A94">
        <w:rPr>
          <w:bCs/>
        </w:rPr>
        <w:t xml:space="preserve">needs and keep parents informed of any issues that may arise. </w:t>
      </w:r>
    </w:p>
    <w:p w14:paraId="4609D537" w14:textId="77777777" w:rsidR="00796DFD" w:rsidRDefault="00796DFD" w:rsidP="00C156F2">
      <w:pPr>
        <w:pStyle w:val="Finding"/>
      </w:pPr>
    </w:p>
    <w:p w14:paraId="02458C01" w14:textId="77777777" w:rsidR="0035621B" w:rsidRDefault="0035621B" w:rsidP="00C156F2">
      <w:pPr>
        <w:pStyle w:val="Finding"/>
      </w:pPr>
      <w:r w:rsidRPr="00C63738">
        <w:rPr>
          <w:bCs/>
          <w:sz w:val="22"/>
          <w:szCs w:val="22"/>
        </w:rPr>
        <w:t>Finding:</w:t>
      </w:r>
      <w:r>
        <w:rPr>
          <w:b/>
          <w:bCs/>
          <w:sz w:val="22"/>
          <w:szCs w:val="22"/>
        </w:rPr>
        <w:t xml:space="preserve"> </w:t>
      </w:r>
      <w:r w:rsidR="00796DFD">
        <w:t xml:space="preserve">DCACS </w:t>
      </w:r>
      <w:r>
        <w:t>did not meet a majority of the measures in its accountability plan.</w:t>
      </w:r>
    </w:p>
    <w:p w14:paraId="4118C0DB" w14:textId="77777777" w:rsidR="0035621B" w:rsidRDefault="00796DFD" w:rsidP="006012A8">
      <w:r>
        <w:t>DCACS</w:t>
      </w:r>
      <w:r w:rsidR="0035621B">
        <w:t>’s approved accountabilit</w:t>
      </w:r>
      <w:r>
        <w:t>y plan includes 9 objectives and 15 related measures. DCACS met 6 out of 15</w:t>
      </w:r>
      <w:r w:rsidR="0035621B">
        <w:t xml:space="preserve"> measures. </w:t>
      </w:r>
      <w:r w:rsidR="003E5843" w:rsidRPr="003E5843">
        <w:t>Please see Appendix A for full details.</w:t>
      </w:r>
    </w:p>
    <w:p w14:paraId="6DAB57C4" w14:textId="77777777" w:rsidR="0035621B" w:rsidRDefault="0035621B" w:rsidP="0035621B"/>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8"/>
        <w:gridCol w:w="1350"/>
      </w:tblGrid>
      <w:tr w:rsidR="0035621B" w:rsidRPr="00FD07D3" w14:paraId="6B6B346F" w14:textId="77777777" w:rsidTr="000E6E3B">
        <w:tc>
          <w:tcPr>
            <w:tcW w:w="8388" w:type="dxa"/>
          </w:tcPr>
          <w:p w14:paraId="6152F29C" w14:textId="77777777" w:rsidR="0035621B" w:rsidRPr="00FD07D3" w:rsidRDefault="0035621B" w:rsidP="008E5125">
            <w:pPr>
              <w:keepNext/>
              <w:rPr>
                <w:b/>
                <w:u w:val="single"/>
              </w:rPr>
            </w:pPr>
            <w:r>
              <w:rPr>
                <w:b/>
                <w:u w:val="single"/>
              </w:rPr>
              <w:t xml:space="preserve">2. </w:t>
            </w:r>
            <w:r w:rsidRPr="00FD07D3">
              <w:rPr>
                <w:b/>
                <w:u w:val="single"/>
              </w:rPr>
              <w:t>Access and Equity</w:t>
            </w:r>
          </w:p>
          <w:p w14:paraId="463246FA" w14:textId="77777777" w:rsidR="0035621B" w:rsidRPr="00891CF5" w:rsidRDefault="0035621B" w:rsidP="008E5125">
            <w:pPr>
              <w:keepNext/>
              <w:rPr>
                <w:b/>
                <w:sz w:val="20"/>
                <w:szCs w:val="20"/>
              </w:rPr>
            </w:pPr>
            <w:r w:rsidRPr="00FD07D3">
              <w:rPr>
                <w:b/>
                <w:sz w:val="20"/>
                <w:szCs w:val="20"/>
              </w:rPr>
              <w:t xml:space="preserve">The school ensures program access and equity for all students eligible to attend the school.  </w:t>
            </w:r>
          </w:p>
        </w:tc>
        <w:tc>
          <w:tcPr>
            <w:tcW w:w="1350" w:type="dxa"/>
            <w:vAlign w:val="center"/>
          </w:tcPr>
          <w:p w14:paraId="11D9CBC6" w14:textId="77777777" w:rsidR="0035621B" w:rsidRPr="00FD07D3" w:rsidRDefault="000E6E3B" w:rsidP="000E6E3B">
            <w:pPr>
              <w:keepNext/>
              <w:rPr>
                <w:b/>
                <w:sz w:val="20"/>
                <w:szCs w:val="20"/>
              </w:rPr>
            </w:pPr>
            <w:r w:rsidRPr="0065419A">
              <w:rPr>
                <w:rFonts w:ascii="Wingdings" w:hAnsi="Wingdings"/>
                <w:color w:val="00B050"/>
                <w:sz w:val="20"/>
              </w:rPr>
              <w:t></w:t>
            </w:r>
            <w:r w:rsidRPr="0065419A">
              <w:rPr>
                <w:sz w:val="20"/>
              </w:rPr>
              <w:t xml:space="preserve"> Meets</w:t>
            </w:r>
          </w:p>
        </w:tc>
      </w:tr>
    </w:tbl>
    <w:p w14:paraId="0AC7676F" w14:textId="77777777" w:rsidR="00CF7145" w:rsidRDefault="00CF7145"/>
    <w:p w14:paraId="1ED7D063" w14:textId="77777777" w:rsidR="00CF7145" w:rsidRDefault="00494B86">
      <w:r>
        <w:t xml:space="preserve">NOTE: </w:t>
      </w:r>
      <w:r w:rsidRPr="00F31618">
        <w:t>New statutory provisions related to Criterion 2 were established in 2010. As specified in regulation, charter schools were first required to implement recruitment and retention plans in 2011-2012. This year, one of the Department’s key priorities with respect to charter schools is to develop and pilot new tools and processes for robustly assessing this criterion, and to support schools in meeting this criterion. Because this represents the most prominent shift in the 2013 revisions to the Charter School Performance Criteria and is based on requirements that were newly established in the middle of the school’s current charter term, the Department has evaluated school performance in this area accordingly.</w:t>
      </w:r>
    </w:p>
    <w:p w14:paraId="58622F3E" w14:textId="77777777" w:rsidR="00960A15" w:rsidRDefault="00960A15"/>
    <w:p w14:paraId="49BB5017" w14:textId="77777777" w:rsidR="00F148F7" w:rsidRDefault="0035621B" w:rsidP="00C156F2">
      <w:pPr>
        <w:pStyle w:val="Finding"/>
      </w:pPr>
      <w:r w:rsidRPr="003E2592">
        <w:t xml:space="preserve">Finding: </w:t>
      </w:r>
      <w:r w:rsidR="00681C7E">
        <w:t xml:space="preserve">The </w:t>
      </w:r>
      <w:r w:rsidR="00D25EF6">
        <w:t>availability</w:t>
      </w:r>
      <w:r w:rsidR="00681C7E">
        <w:t xml:space="preserve"> </w:t>
      </w:r>
      <w:r w:rsidR="0006115C">
        <w:t>of</w:t>
      </w:r>
      <w:r w:rsidR="00681C7E">
        <w:t xml:space="preserve"> programs and services for students with disabilities and English language learners</w:t>
      </w:r>
      <w:r w:rsidR="00854790">
        <w:t xml:space="preserve"> is </w:t>
      </w:r>
      <w:r w:rsidR="0006115C">
        <w:t>provided in</w:t>
      </w:r>
      <w:r w:rsidR="00854790">
        <w:t xml:space="preserve"> the school’s recruitment activities, but is not available on the website. </w:t>
      </w:r>
    </w:p>
    <w:p w14:paraId="31FC51C8" w14:textId="77777777" w:rsidR="001D3599" w:rsidRPr="00567A23" w:rsidRDefault="001D3599" w:rsidP="00C156F2">
      <w:pPr>
        <w:pStyle w:val="Finding"/>
        <w:rPr>
          <w:i w:val="0"/>
        </w:rPr>
      </w:pPr>
      <w:r w:rsidRPr="00567A23">
        <w:rPr>
          <w:i w:val="0"/>
        </w:rPr>
        <w:t xml:space="preserve">Information about the availability of special education and ELL services is made available at the Charter School Showcase, through notices and advertisements translated into the predominant languages of the community and sharing information about the school and how to apply with the Department of Children and Families and local housing agencies, the Department of Transitional Assistance, and other local community and cultural groups. </w:t>
      </w:r>
    </w:p>
    <w:p w14:paraId="37DA2DD0" w14:textId="77777777" w:rsidR="00D25EF6" w:rsidRPr="00567A23" w:rsidRDefault="00D25EF6" w:rsidP="00C156F2">
      <w:pPr>
        <w:pStyle w:val="Finding"/>
        <w:rPr>
          <w:i w:val="0"/>
        </w:rPr>
      </w:pPr>
    </w:p>
    <w:p w14:paraId="481C5B54" w14:textId="77777777" w:rsidR="00D25EF6" w:rsidRPr="00567A23" w:rsidRDefault="00D25EF6" w:rsidP="00C156F2">
      <w:pPr>
        <w:pStyle w:val="Finding"/>
        <w:rPr>
          <w:i w:val="0"/>
        </w:rPr>
      </w:pPr>
      <w:r w:rsidRPr="00567A23">
        <w:rPr>
          <w:i w:val="0"/>
        </w:rPr>
        <w:t xml:space="preserve">Information pertaining to the availability of special education and ELL services is not </w:t>
      </w:r>
      <w:r w:rsidR="001D3599" w:rsidRPr="00567A23">
        <w:rPr>
          <w:i w:val="0"/>
        </w:rPr>
        <w:t xml:space="preserve">made </w:t>
      </w:r>
      <w:r w:rsidRPr="00567A23">
        <w:rPr>
          <w:i w:val="0"/>
        </w:rPr>
        <w:t>available on the school’s website</w:t>
      </w:r>
      <w:r w:rsidR="0006115C" w:rsidRPr="00567A23">
        <w:rPr>
          <w:i w:val="0"/>
        </w:rPr>
        <w:t xml:space="preserve"> </w:t>
      </w:r>
      <w:r w:rsidR="00280CB3">
        <w:rPr>
          <w:i w:val="0"/>
        </w:rPr>
        <w:t>although the school has indicated that the website will soon be revised and this information is scheduled to be included</w:t>
      </w:r>
      <w:r w:rsidRPr="00567A23">
        <w:rPr>
          <w:i w:val="0"/>
        </w:rPr>
        <w:t>. Although the school publishes several non-discrimination statements, none contain all required information</w:t>
      </w:r>
      <w:r w:rsidR="00854790" w:rsidRPr="00567A23">
        <w:rPr>
          <w:i w:val="0"/>
        </w:rPr>
        <w:t xml:space="preserve"> fields</w:t>
      </w:r>
      <w:r w:rsidRPr="00567A23">
        <w:rPr>
          <w:i w:val="0"/>
        </w:rPr>
        <w:t xml:space="preserve">. </w:t>
      </w:r>
      <w:r w:rsidR="001D3599" w:rsidRPr="00567A23">
        <w:rPr>
          <w:i w:val="0"/>
        </w:rPr>
        <w:t xml:space="preserve">Parents of enrolled students are informed about available </w:t>
      </w:r>
      <w:r w:rsidR="0006115C" w:rsidRPr="00567A23">
        <w:rPr>
          <w:i w:val="0"/>
        </w:rPr>
        <w:t xml:space="preserve">support </w:t>
      </w:r>
      <w:r w:rsidR="001D3599" w:rsidRPr="00567A23">
        <w:rPr>
          <w:i w:val="0"/>
        </w:rPr>
        <w:t xml:space="preserve">services in weekly newsletters, and </w:t>
      </w:r>
      <w:r w:rsidR="0006115C" w:rsidRPr="00567A23">
        <w:rPr>
          <w:i w:val="0"/>
        </w:rPr>
        <w:t xml:space="preserve">through </w:t>
      </w:r>
      <w:r w:rsidR="001D3599" w:rsidRPr="00567A23">
        <w:rPr>
          <w:i w:val="0"/>
        </w:rPr>
        <w:t xml:space="preserve">visits to all classrooms during parent open house events by the special education director. ELL students receive </w:t>
      </w:r>
      <w:r w:rsidR="0006115C" w:rsidRPr="00567A23">
        <w:rPr>
          <w:i w:val="0"/>
        </w:rPr>
        <w:t>a notice letter about what services are available</w:t>
      </w:r>
      <w:r w:rsidR="001D3599" w:rsidRPr="00567A23">
        <w:rPr>
          <w:i w:val="0"/>
        </w:rPr>
        <w:t>. Parents interviewed indicated that they receive information about available services</w:t>
      </w:r>
      <w:r w:rsidR="0006115C" w:rsidRPr="00567A23">
        <w:rPr>
          <w:i w:val="0"/>
        </w:rPr>
        <w:t xml:space="preserve"> from teachers and office staff.</w:t>
      </w:r>
    </w:p>
    <w:p w14:paraId="02E88C65" w14:textId="77777777" w:rsidR="00D25EF6" w:rsidRPr="00D25EF6" w:rsidRDefault="00D25EF6" w:rsidP="00C156F2">
      <w:pPr>
        <w:pStyle w:val="Finding"/>
      </w:pPr>
    </w:p>
    <w:p w14:paraId="2E5EC13B" w14:textId="77777777" w:rsidR="0035621B" w:rsidRDefault="00854790" w:rsidP="006012A8">
      <w:pPr>
        <w:rPr>
          <w:i/>
        </w:rPr>
      </w:pPr>
      <w:r w:rsidRPr="001D3599">
        <w:rPr>
          <w:i/>
        </w:rPr>
        <w:t xml:space="preserve">Finding: The school’s recruitment and retention plan </w:t>
      </w:r>
      <w:r w:rsidR="0006115C">
        <w:rPr>
          <w:i/>
        </w:rPr>
        <w:t>was received and approved following revisions</w:t>
      </w:r>
      <w:r w:rsidRPr="001D3599">
        <w:rPr>
          <w:i/>
        </w:rPr>
        <w:t xml:space="preserve">. </w:t>
      </w:r>
    </w:p>
    <w:p w14:paraId="0427B34E" w14:textId="77777777" w:rsidR="009F154E" w:rsidRPr="009F154E" w:rsidRDefault="009F154E" w:rsidP="006012A8"/>
    <w:p w14:paraId="02166AAA" w14:textId="77777777" w:rsidR="00854790" w:rsidRDefault="0006115C" w:rsidP="006012A8">
      <w:r>
        <w:t>The recruitment and retention plan submitted by the school</w:t>
      </w:r>
      <w:r w:rsidR="00945A92">
        <w:t xml:space="preserve"> required revision in all areas.</w:t>
      </w:r>
      <w:r>
        <w:t xml:space="preserve"> The requested changes were made</w:t>
      </w:r>
      <w:r w:rsidR="00945A92">
        <w:t>,</w:t>
      </w:r>
      <w:r>
        <w:t xml:space="preserve"> and the plan has been approved. </w:t>
      </w:r>
    </w:p>
    <w:p w14:paraId="3106BF7F" w14:textId="77777777" w:rsidR="008E5125" w:rsidRDefault="008E5125" w:rsidP="006012A8"/>
    <w:p w14:paraId="6AED2668" w14:textId="77777777" w:rsidR="008E5125" w:rsidRDefault="00330A0E" w:rsidP="006F1C00">
      <w:pPr>
        <w:pStyle w:val="Body"/>
        <w:spacing w:after="0"/>
      </w:pPr>
      <w:r>
        <w:t xml:space="preserve">As of the current school year, (2013-2014), </w:t>
      </w:r>
      <w:r w:rsidR="00945A92">
        <w:t>the enrollment of students enrolled in special education and English language le</w:t>
      </w:r>
      <w:r w:rsidR="00780057">
        <w:t xml:space="preserve">arners has grown significantly to 18.2% and 20.8% of the overall population of the school, </w:t>
      </w:r>
      <w:r w:rsidR="00A55CC9">
        <w:t>respectively</w:t>
      </w:r>
      <w:r w:rsidR="00780057">
        <w:t xml:space="preserve">. </w:t>
      </w:r>
      <w:r w:rsidR="007D12F2">
        <w:t xml:space="preserve">These enrollment rates are comparable for students with disabilities. For English language learners, current enrollment is still below most comparison schools, but is much closer to comparability. </w:t>
      </w:r>
      <w:r w:rsidR="00EE64D2">
        <w:t xml:space="preserve">Enrollment of students with disabilities, and of the English language learner subgroup </w:t>
      </w:r>
      <w:r>
        <w:t xml:space="preserve">were </w:t>
      </w:r>
      <w:r w:rsidR="00EE64D2">
        <w:t>consistently below</w:t>
      </w:r>
      <w:r w:rsidR="00C201CD">
        <w:t xml:space="preserve"> the rate of enrollment of these</w:t>
      </w:r>
      <w:r w:rsidR="00EE64D2" w:rsidRPr="00E368C1">
        <w:t xml:space="preserve"> subgroup</w:t>
      </w:r>
      <w:r w:rsidR="00C201CD">
        <w:t>s</w:t>
      </w:r>
      <w:r w:rsidR="00EE64D2" w:rsidRPr="00E368C1">
        <w:t xml:space="preserve"> within</w:t>
      </w:r>
      <w:r w:rsidR="00EE64D2">
        <w:t xml:space="preserve"> Boston comparison schools</w:t>
      </w:r>
      <w:r>
        <w:t xml:space="preserve"> during prior </w:t>
      </w:r>
      <w:r w:rsidR="00EE64D2">
        <w:t>years of the charter term</w:t>
      </w:r>
      <w:r w:rsidR="00C201CD">
        <w:t xml:space="preserve"> (m</w:t>
      </w:r>
      <w:r>
        <w:t xml:space="preserve">ore specifically, enrollment was </w:t>
      </w:r>
      <w:r w:rsidR="00EE64D2">
        <w:t xml:space="preserve">below </w:t>
      </w:r>
      <w:r w:rsidR="00C201CD">
        <w:t xml:space="preserve">the rate in </w:t>
      </w:r>
      <w:r w:rsidR="00EE64D2" w:rsidRPr="006F1C00">
        <w:rPr>
          <w:i/>
        </w:rPr>
        <w:t xml:space="preserve">most </w:t>
      </w:r>
      <w:r w:rsidR="00EE64D2">
        <w:t xml:space="preserve">comparison schools for enrollment of students with disabilities, and below </w:t>
      </w:r>
      <w:r w:rsidR="00EE64D2" w:rsidRPr="006F1C00">
        <w:rPr>
          <w:i/>
        </w:rPr>
        <w:t>all</w:t>
      </w:r>
      <w:r w:rsidR="00EE64D2">
        <w:t xml:space="preserve"> comparison schools for enrollment of English language learners)</w:t>
      </w:r>
      <w:r w:rsidR="006F1C00">
        <w:t>. The school</w:t>
      </w:r>
      <w:r w:rsidR="00EE64D2">
        <w:t xml:space="preserve"> reported zero enrollment of English language learners or students whose families speak a first language that is not English</w:t>
      </w:r>
      <w:r w:rsidR="006F1C00">
        <w:t xml:space="preserve"> (FLNE) between 2009 and 2012. </w:t>
      </w:r>
      <w:r w:rsidR="008E5125">
        <w:t xml:space="preserve">The school’s enrollment of </w:t>
      </w:r>
      <w:r w:rsidR="00FB6043">
        <w:t xml:space="preserve">low income </w:t>
      </w:r>
      <w:r w:rsidR="008E5125">
        <w:t xml:space="preserve">students </w:t>
      </w:r>
      <w:r w:rsidR="00FB6043">
        <w:t>has been more variable</w:t>
      </w:r>
      <w:r w:rsidR="006F1C00">
        <w:t>, with a fluctuating up and down enrollment trend. E</w:t>
      </w:r>
      <w:r w:rsidR="00FB6043">
        <w:t>nrollment of this subgroup was higher than the majority of Boston comparison schools in 2011 and 2012, but lower</w:t>
      </w:r>
      <w:r w:rsidR="007B0902">
        <w:t xml:space="preserve"> </w:t>
      </w:r>
      <w:r w:rsidR="008E5125">
        <w:t xml:space="preserve">than the </w:t>
      </w:r>
      <w:r w:rsidR="007B0902">
        <w:t xml:space="preserve">majority of comparison schools </w:t>
      </w:r>
      <w:r w:rsidR="00FB6043">
        <w:t xml:space="preserve">in 2010 and 2013. </w:t>
      </w:r>
      <w:r w:rsidR="008E5125">
        <w:t xml:space="preserve">The school’s attrition rates </w:t>
      </w:r>
      <w:r w:rsidR="00DC0E82">
        <w:t>have shown an increasing trend across the charter term</w:t>
      </w:r>
      <w:r w:rsidR="006F1C00">
        <w:t xml:space="preserve"> for both all students and for the high needs subgroup; attrition</w:t>
      </w:r>
      <w:r w:rsidR="00DC0E82">
        <w:t xml:space="preserve"> became higher than most comparison schools for both overall attrition and attrition of high needs students in 2013. </w:t>
      </w:r>
      <w:r w:rsidR="008E5125">
        <w:t xml:space="preserve"> See Appendix B for demographic comparison graphs.</w:t>
      </w:r>
    </w:p>
    <w:p w14:paraId="26E74843" w14:textId="77777777" w:rsidR="008E5125" w:rsidRDefault="008E5125" w:rsidP="0035621B"/>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8"/>
        <w:gridCol w:w="1350"/>
      </w:tblGrid>
      <w:tr w:rsidR="0035621B" w:rsidRPr="00FD07D3" w14:paraId="08CC5D1C" w14:textId="77777777" w:rsidTr="000E6E3B">
        <w:tc>
          <w:tcPr>
            <w:tcW w:w="8388" w:type="dxa"/>
          </w:tcPr>
          <w:p w14:paraId="11CBFC26" w14:textId="77777777" w:rsidR="0035621B" w:rsidRPr="00FD07D3" w:rsidRDefault="0035621B" w:rsidP="008E5125">
            <w:pPr>
              <w:keepNext/>
              <w:rPr>
                <w:b/>
              </w:rPr>
            </w:pPr>
            <w:r>
              <w:rPr>
                <w:b/>
                <w:u w:val="single"/>
              </w:rPr>
              <w:t xml:space="preserve">3. </w:t>
            </w:r>
            <w:r w:rsidRPr="00FD07D3">
              <w:rPr>
                <w:b/>
                <w:u w:val="single"/>
              </w:rPr>
              <w:t>Compliance</w:t>
            </w:r>
            <w:r w:rsidRPr="00FD07D3">
              <w:rPr>
                <w:b/>
              </w:rPr>
              <w:t xml:space="preserve"> </w:t>
            </w:r>
          </w:p>
          <w:p w14:paraId="5994EE0F" w14:textId="77777777" w:rsidR="0035621B" w:rsidRPr="00FD07D3" w:rsidRDefault="0035621B" w:rsidP="00891CF5">
            <w:pPr>
              <w:keepNext/>
              <w:rPr>
                <w:b/>
                <w:sz w:val="20"/>
                <w:szCs w:val="20"/>
              </w:rPr>
            </w:pPr>
            <w:r w:rsidRPr="00FD07D3">
              <w:rPr>
                <w:b/>
                <w:sz w:val="20"/>
                <w:szCs w:val="20"/>
              </w:rPr>
              <w:t>The school compiles a record of compliance with the terms of its charter and applicable state and federal laws and regulations.</w:t>
            </w:r>
          </w:p>
        </w:tc>
        <w:tc>
          <w:tcPr>
            <w:tcW w:w="1350" w:type="dxa"/>
            <w:vAlign w:val="center"/>
          </w:tcPr>
          <w:p w14:paraId="417D8E64" w14:textId="77777777" w:rsidR="0035621B" w:rsidRPr="00FD07D3" w:rsidRDefault="000E6E3B" w:rsidP="000E6E3B">
            <w:pPr>
              <w:keepNext/>
              <w:rPr>
                <w:b/>
                <w:sz w:val="20"/>
                <w:szCs w:val="20"/>
              </w:rPr>
            </w:pPr>
            <w:r w:rsidRPr="0065419A">
              <w:rPr>
                <w:rFonts w:ascii="Wingdings" w:hAnsi="Wingdings"/>
                <w:color w:val="00B050"/>
                <w:sz w:val="20"/>
              </w:rPr>
              <w:t></w:t>
            </w:r>
            <w:r w:rsidRPr="0065419A">
              <w:rPr>
                <w:sz w:val="20"/>
              </w:rPr>
              <w:t xml:space="preserve"> Meets</w:t>
            </w:r>
          </w:p>
        </w:tc>
      </w:tr>
    </w:tbl>
    <w:p w14:paraId="231CB94A" w14:textId="77777777" w:rsidR="00891CF5" w:rsidRDefault="00891CF5" w:rsidP="00C156F2">
      <w:pPr>
        <w:pStyle w:val="Finding"/>
      </w:pPr>
    </w:p>
    <w:p w14:paraId="1FFD159D" w14:textId="77777777" w:rsidR="0035621B" w:rsidRDefault="0035621B" w:rsidP="00C156F2">
      <w:pPr>
        <w:pStyle w:val="Finding"/>
      </w:pPr>
      <w:r w:rsidRPr="003E2592">
        <w:t xml:space="preserve">Finding: </w:t>
      </w:r>
      <w:r w:rsidR="00567A23">
        <w:t xml:space="preserve">The school is presently working with the Department as part of the Coordinated Program Review process. </w:t>
      </w:r>
      <w:r w:rsidR="00F148F7">
        <w:t>In other areas, the school has compiled a record of compliance.</w:t>
      </w:r>
    </w:p>
    <w:p w14:paraId="4B32F7AF" w14:textId="77777777" w:rsidR="00567A23" w:rsidRPr="00567A23" w:rsidRDefault="00567A23" w:rsidP="00C156F2">
      <w:pPr>
        <w:pStyle w:val="Finding"/>
        <w:rPr>
          <w:i w:val="0"/>
        </w:rPr>
      </w:pPr>
      <w:r>
        <w:rPr>
          <w:i w:val="0"/>
        </w:rPr>
        <w:t>DCA</w:t>
      </w:r>
      <w:r w:rsidR="001E6C7E">
        <w:rPr>
          <w:i w:val="0"/>
        </w:rPr>
        <w:t>CS</w:t>
      </w:r>
      <w:r>
        <w:rPr>
          <w:i w:val="0"/>
        </w:rPr>
        <w:t xml:space="preserve"> underwent a Coordinated Program Review in December 2012</w:t>
      </w:r>
      <w:r w:rsidR="00540DCD">
        <w:rPr>
          <w:i w:val="0"/>
        </w:rPr>
        <w:t xml:space="preserve"> which reviewed the school</w:t>
      </w:r>
      <w:r w:rsidR="00A124D7">
        <w:rPr>
          <w:i w:val="0"/>
        </w:rPr>
        <w:t>’</w:t>
      </w:r>
      <w:r w:rsidR="00540DCD">
        <w:rPr>
          <w:i w:val="0"/>
        </w:rPr>
        <w:t>s programs of special education, English language learner education and implementation of civil rights requirements.</w:t>
      </w:r>
      <w:r>
        <w:rPr>
          <w:i w:val="0"/>
        </w:rPr>
        <w:t xml:space="preserve"> Pursuant to issuance of the </w:t>
      </w:r>
      <w:r w:rsidR="00A124D7">
        <w:rPr>
          <w:i w:val="0"/>
        </w:rPr>
        <w:t xml:space="preserve">special education and civil rights components of the </w:t>
      </w:r>
      <w:r>
        <w:rPr>
          <w:i w:val="0"/>
        </w:rPr>
        <w:t xml:space="preserve">final report in May, 2013 the school submitted a corrective action plan which </w:t>
      </w:r>
      <w:r w:rsidR="00540DCD">
        <w:rPr>
          <w:i w:val="0"/>
        </w:rPr>
        <w:t>was</w:t>
      </w:r>
      <w:r>
        <w:rPr>
          <w:i w:val="0"/>
        </w:rPr>
        <w:t xml:space="preserve"> reviewed and approved by the Department. </w:t>
      </w:r>
      <w:r w:rsidR="00540DCD">
        <w:rPr>
          <w:i w:val="0"/>
        </w:rPr>
        <w:t xml:space="preserve">Progress reports have been regularly submitted </w:t>
      </w:r>
      <w:r w:rsidR="00A124D7">
        <w:rPr>
          <w:i w:val="0"/>
        </w:rPr>
        <w:t xml:space="preserve">by the school </w:t>
      </w:r>
      <w:r w:rsidR="00540DCD">
        <w:rPr>
          <w:i w:val="0"/>
        </w:rPr>
        <w:t xml:space="preserve">to document the steps taken to address the issues </w:t>
      </w:r>
      <w:r w:rsidR="00A124D7">
        <w:rPr>
          <w:i w:val="0"/>
        </w:rPr>
        <w:t>identified.</w:t>
      </w:r>
      <w:r w:rsidR="00540DCD">
        <w:rPr>
          <w:i w:val="0"/>
        </w:rPr>
        <w:t xml:space="preserve"> The English language education component of the </w:t>
      </w:r>
      <w:r w:rsidR="00A124D7">
        <w:rPr>
          <w:i w:val="0"/>
        </w:rPr>
        <w:t xml:space="preserve">CPR has not yet been issued by the Department. </w:t>
      </w:r>
    </w:p>
    <w:p w14:paraId="7D54D1A2" w14:textId="77777777" w:rsidR="0035621B" w:rsidRDefault="0035621B" w:rsidP="0035621B"/>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8"/>
        <w:gridCol w:w="1350"/>
      </w:tblGrid>
      <w:tr w:rsidR="0035621B" w:rsidRPr="00FD07D3" w14:paraId="0EFA7252" w14:textId="77777777" w:rsidTr="000E6E3B">
        <w:tc>
          <w:tcPr>
            <w:tcW w:w="8388" w:type="dxa"/>
          </w:tcPr>
          <w:p w14:paraId="39FB249F" w14:textId="77777777" w:rsidR="0035621B" w:rsidRPr="00FD07D3" w:rsidRDefault="0035621B" w:rsidP="008E5125">
            <w:pPr>
              <w:keepNext/>
              <w:rPr>
                <w:b/>
                <w:color w:val="339966"/>
              </w:rPr>
            </w:pPr>
            <w:r>
              <w:rPr>
                <w:b/>
                <w:u w:val="single"/>
              </w:rPr>
              <w:t xml:space="preserve">4. </w:t>
            </w:r>
            <w:r w:rsidRPr="00FD07D3">
              <w:rPr>
                <w:b/>
                <w:u w:val="single"/>
              </w:rPr>
              <w:t>Dissemination</w:t>
            </w:r>
          </w:p>
          <w:p w14:paraId="72B8A979" w14:textId="77777777" w:rsidR="0035621B" w:rsidRPr="00FD07D3" w:rsidRDefault="0035621B" w:rsidP="008E5125">
            <w:pPr>
              <w:keepNext/>
              <w:rPr>
                <w:b/>
                <w:sz w:val="20"/>
                <w:szCs w:val="20"/>
              </w:rPr>
            </w:pPr>
            <w:r w:rsidRPr="00FD07D3">
              <w:rPr>
                <w:b/>
                <w:sz w:val="20"/>
                <w:szCs w:val="20"/>
              </w:rPr>
              <w:t>The school provides innovative models for replication and best practices to other public schools in the district where the charter school is located.</w:t>
            </w:r>
          </w:p>
        </w:tc>
        <w:tc>
          <w:tcPr>
            <w:tcW w:w="1350" w:type="dxa"/>
            <w:vAlign w:val="center"/>
          </w:tcPr>
          <w:p w14:paraId="314A6C43" w14:textId="77777777" w:rsidR="000E6E3B" w:rsidRPr="0065419A" w:rsidRDefault="000E6E3B" w:rsidP="000E6E3B">
            <w:pPr>
              <w:spacing w:before="50" w:after="50"/>
              <w:rPr>
                <w:sz w:val="20"/>
              </w:rPr>
            </w:pPr>
            <w:r w:rsidRPr="0065419A">
              <w:rPr>
                <w:rFonts w:ascii="Wingdings" w:hAnsi="Wingdings"/>
                <w:color w:val="FFC000"/>
                <w:sz w:val="20"/>
              </w:rPr>
              <w:t></w:t>
            </w:r>
            <w:r w:rsidRPr="0065419A">
              <w:rPr>
                <w:sz w:val="20"/>
              </w:rPr>
              <w:t xml:space="preserve"> Partially </w:t>
            </w:r>
          </w:p>
          <w:p w14:paraId="0F280FFF" w14:textId="77777777" w:rsidR="0035621B" w:rsidRPr="00FD07D3" w:rsidRDefault="000E6E3B" w:rsidP="000E6E3B">
            <w:pPr>
              <w:keepNext/>
              <w:rPr>
                <w:b/>
                <w:sz w:val="20"/>
                <w:szCs w:val="20"/>
              </w:rPr>
            </w:pPr>
            <w:r w:rsidRPr="0065419A">
              <w:rPr>
                <w:rFonts w:ascii="Wingdings" w:hAnsi="Wingdings"/>
                <w:color w:val="FFC000"/>
                <w:sz w:val="20"/>
              </w:rPr>
              <w:t></w:t>
            </w:r>
            <w:r w:rsidRPr="0065419A">
              <w:rPr>
                <w:sz w:val="20"/>
              </w:rPr>
              <w:t>Meets</w:t>
            </w:r>
          </w:p>
        </w:tc>
      </w:tr>
    </w:tbl>
    <w:p w14:paraId="39006E9C" w14:textId="77777777" w:rsidR="00891CF5" w:rsidRDefault="00891CF5" w:rsidP="00C156F2">
      <w:pPr>
        <w:pStyle w:val="Finding"/>
      </w:pPr>
    </w:p>
    <w:p w14:paraId="60A020B3" w14:textId="77777777" w:rsidR="001B1FF8" w:rsidRPr="006012A8" w:rsidRDefault="0035621B" w:rsidP="00C156F2">
      <w:pPr>
        <w:pStyle w:val="Finding"/>
      </w:pPr>
      <w:r w:rsidRPr="006012A8">
        <w:t>Finding:</w:t>
      </w:r>
      <w:r w:rsidR="006012A8" w:rsidRPr="006012A8">
        <w:t xml:space="preserve"> O</w:t>
      </w:r>
      <w:r w:rsidR="001B1FF8" w:rsidRPr="006012A8">
        <w:t xml:space="preserve">ver the course of the charter term, the school has not provided innovative models for replication and best practices to other schools, district, or organizations. In the current year </w:t>
      </w:r>
      <w:r w:rsidR="006012A8">
        <w:t>DCACS is</w:t>
      </w:r>
      <w:r w:rsidR="001B1FF8" w:rsidRPr="006012A8">
        <w:t xml:space="preserve"> partnering with </w:t>
      </w:r>
      <w:r w:rsidR="006012A8">
        <w:t>a Boston Public School</w:t>
      </w:r>
      <w:r w:rsidR="001B1FF8" w:rsidRPr="006012A8">
        <w:t xml:space="preserve"> to share practices.</w:t>
      </w:r>
    </w:p>
    <w:p w14:paraId="7A135E8C" w14:textId="77777777" w:rsidR="00AF683E" w:rsidRDefault="001B1FF8" w:rsidP="0035621B">
      <w:r w:rsidRPr="00722A94">
        <w:t>School leaders reported that the first four years of the charter have been focused on building the infrastructure of the school</w:t>
      </w:r>
      <w:r w:rsidR="006012A8">
        <w:t xml:space="preserve"> and</w:t>
      </w:r>
      <w:r w:rsidRPr="00722A94">
        <w:t xml:space="preserve"> dissemination was put on hold. </w:t>
      </w:r>
      <w:r w:rsidR="00F148F7">
        <w:t>H</w:t>
      </w:r>
      <w:r w:rsidRPr="00722A94">
        <w:t xml:space="preserve">owever, in the current school year, the school will partner with the Boston Public Schools’ Maurice Tobin K-12 School. At the </w:t>
      </w:r>
      <w:r w:rsidRPr="00722A94">
        <w:lastRenderedPageBreak/>
        <w:t xml:space="preserve">time of the </w:t>
      </w:r>
      <w:r w:rsidR="006012A8">
        <w:t>renewal inspection</w:t>
      </w:r>
      <w:r w:rsidRPr="00722A94">
        <w:t xml:space="preserve"> visit, the school had begun to finalize the Tobin partnership through a Gates-funded initiative – $50,000.00 per school year – to support and provide collegial connections with the ELL staff and replicate the school culture practices that are manifested as a result of the implementation of advisory. </w:t>
      </w:r>
    </w:p>
    <w:p w14:paraId="541F13CC" w14:textId="77777777" w:rsidR="00960A15" w:rsidRDefault="00960A15" w:rsidP="0035621B"/>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440"/>
      </w:tblGrid>
      <w:tr w:rsidR="00214A90" w:rsidRPr="0010753B" w14:paraId="19F4DB88" w14:textId="77777777" w:rsidTr="006508F1">
        <w:tc>
          <w:tcPr>
            <w:tcW w:w="9738" w:type="dxa"/>
            <w:gridSpan w:val="2"/>
            <w:tcBorders>
              <w:bottom w:val="single" w:sz="4" w:space="0" w:color="auto"/>
            </w:tcBorders>
            <w:shd w:val="clear" w:color="auto" w:fill="000000"/>
          </w:tcPr>
          <w:p w14:paraId="47476B86" w14:textId="77777777" w:rsidR="00435C76" w:rsidRPr="0020347E" w:rsidRDefault="00214A90" w:rsidP="00432936">
            <w:pPr>
              <w:pStyle w:val="Heading3"/>
              <w:rPr>
                <w:b w:val="0"/>
                <w:color w:val="FFFFFF"/>
                <w:u w:val="none"/>
              </w:rPr>
            </w:pPr>
            <w:bookmarkStart w:id="24" w:name="_Toc374952872"/>
            <w:bookmarkStart w:id="25" w:name="_Toc379972960"/>
            <w:r w:rsidRPr="0020347E">
              <w:rPr>
                <w:color w:val="FFFFFF"/>
                <w:u w:val="none"/>
              </w:rPr>
              <w:t>B.     Academic Program</w:t>
            </w:r>
            <w:bookmarkEnd w:id="24"/>
            <w:bookmarkEnd w:id="25"/>
            <w:r w:rsidRPr="0020347E">
              <w:rPr>
                <w:b w:val="0"/>
                <w:color w:val="FFFFFF"/>
                <w:u w:val="none"/>
              </w:rPr>
              <w:t xml:space="preserve"> </w:t>
            </w:r>
          </w:p>
        </w:tc>
      </w:tr>
      <w:tr w:rsidR="00716A9B" w:rsidRPr="0010753B" w14:paraId="21E2BD1E" w14:textId="77777777" w:rsidTr="001404EB">
        <w:tc>
          <w:tcPr>
            <w:tcW w:w="8298" w:type="dxa"/>
            <w:tcBorders>
              <w:bottom w:val="single" w:sz="4" w:space="0" w:color="auto"/>
            </w:tcBorders>
          </w:tcPr>
          <w:p w14:paraId="6196C0CD" w14:textId="77777777" w:rsidR="00716A9B" w:rsidRPr="003E2592" w:rsidRDefault="00716A9B" w:rsidP="00432936">
            <w:pPr>
              <w:keepNext/>
              <w:rPr>
                <w:b/>
              </w:rPr>
            </w:pPr>
            <w:r w:rsidRPr="003E2592">
              <w:rPr>
                <w:b/>
                <w:sz w:val="20"/>
                <w:szCs w:val="20"/>
              </w:rPr>
              <w:t>Criteri</w:t>
            </w:r>
            <w:r w:rsidR="00EB67E0">
              <w:rPr>
                <w:b/>
                <w:sz w:val="20"/>
                <w:szCs w:val="20"/>
              </w:rPr>
              <w:t>on</w:t>
            </w:r>
          </w:p>
        </w:tc>
        <w:tc>
          <w:tcPr>
            <w:tcW w:w="1440" w:type="dxa"/>
            <w:tcBorders>
              <w:bottom w:val="single" w:sz="4" w:space="0" w:color="auto"/>
            </w:tcBorders>
          </w:tcPr>
          <w:p w14:paraId="6F6F74DA" w14:textId="77777777" w:rsidR="00716A9B" w:rsidRPr="0010753B" w:rsidRDefault="00716A9B" w:rsidP="00432936">
            <w:pPr>
              <w:keepNext/>
              <w:rPr>
                <w:b/>
                <w:sz w:val="20"/>
                <w:szCs w:val="20"/>
              </w:rPr>
            </w:pPr>
            <w:r>
              <w:rPr>
                <w:b/>
                <w:sz w:val="20"/>
                <w:szCs w:val="20"/>
              </w:rPr>
              <w:t>Rating</w:t>
            </w:r>
          </w:p>
        </w:tc>
      </w:tr>
    </w:tbl>
    <w:p w14:paraId="127DED5C" w14:textId="77777777" w:rsidR="00716A9B" w:rsidRDefault="00716A9B" w:rsidP="00432936">
      <w:pPr>
        <w:keepNext/>
        <w:rPr>
          <w:sz w:val="20"/>
          <w:szCs w:val="20"/>
        </w:rPr>
      </w:pPr>
      <w:bookmarkStart w:id="26" w:name="_Toc171127614"/>
      <w:bookmarkStart w:id="27" w:name="_Toc171127615"/>
      <w:bookmarkStart w:id="28" w:name="_Toc171127679"/>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83"/>
        <w:gridCol w:w="1537"/>
      </w:tblGrid>
      <w:tr w:rsidR="000E6E3B" w:rsidRPr="0010753B" w14:paraId="44194680" w14:textId="77777777" w:rsidTr="000E6E3B">
        <w:tc>
          <w:tcPr>
            <w:tcW w:w="8183" w:type="dxa"/>
            <w:tcBorders>
              <w:top w:val="single" w:sz="4" w:space="0" w:color="auto"/>
              <w:left w:val="single" w:sz="4" w:space="0" w:color="auto"/>
              <w:bottom w:val="single" w:sz="4" w:space="0" w:color="auto"/>
              <w:right w:val="single" w:sz="4" w:space="0" w:color="auto"/>
            </w:tcBorders>
          </w:tcPr>
          <w:p w14:paraId="0407A483" w14:textId="77777777" w:rsidR="000E6E3B" w:rsidRPr="00C8456D" w:rsidRDefault="000E6E3B" w:rsidP="00432936">
            <w:pPr>
              <w:keepNext/>
              <w:ind w:left="-25"/>
              <w:rPr>
                <w:b/>
                <w:u w:val="single"/>
              </w:rPr>
            </w:pPr>
            <w:r>
              <w:rPr>
                <w:b/>
                <w:u w:val="single"/>
              </w:rPr>
              <w:t xml:space="preserve">5. </w:t>
            </w:r>
            <w:r w:rsidRPr="0010753B">
              <w:rPr>
                <w:b/>
                <w:u w:val="single"/>
              </w:rPr>
              <w:t>Student Performance</w:t>
            </w:r>
            <w:r w:rsidRPr="00C8456D">
              <w:rPr>
                <w:b/>
                <w:u w:val="single"/>
              </w:rPr>
              <w:t xml:space="preserve">  </w:t>
            </w:r>
          </w:p>
          <w:p w14:paraId="343EF102" w14:textId="77777777" w:rsidR="000E6E3B" w:rsidRPr="001D63C7" w:rsidRDefault="000E6E3B" w:rsidP="00EF4D90">
            <w:pPr>
              <w:keepNext/>
              <w:ind w:left="-25"/>
              <w:rPr>
                <w:b/>
                <w:sz w:val="20"/>
                <w:szCs w:val="20"/>
              </w:rPr>
            </w:pPr>
            <w:r w:rsidRPr="009C4ABE">
              <w:rPr>
                <w:b/>
                <w:sz w:val="20"/>
                <w:szCs w:val="20"/>
              </w:rPr>
              <w:t>The school consistently meets state student performance standards for academic growth, proficiency, and college and career readiness.</w:t>
            </w:r>
          </w:p>
        </w:tc>
        <w:tc>
          <w:tcPr>
            <w:tcW w:w="1537" w:type="dxa"/>
            <w:tcBorders>
              <w:top w:val="single" w:sz="4" w:space="0" w:color="auto"/>
              <w:left w:val="single" w:sz="4" w:space="0" w:color="auto"/>
              <w:bottom w:val="single" w:sz="4" w:space="0" w:color="auto"/>
              <w:right w:val="single" w:sz="4" w:space="0" w:color="auto"/>
            </w:tcBorders>
            <w:vAlign w:val="center"/>
          </w:tcPr>
          <w:p w14:paraId="6DB0B523" w14:textId="77777777" w:rsidR="000E6E3B" w:rsidRPr="0065419A" w:rsidRDefault="000E6E3B" w:rsidP="00782CFC">
            <w:pPr>
              <w:spacing w:before="50" w:after="50"/>
              <w:rPr>
                <w:sz w:val="20"/>
              </w:rPr>
            </w:pPr>
            <w:r w:rsidRPr="0065419A">
              <w:rPr>
                <w:rFonts w:ascii="Wingdings" w:hAnsi="Wingdings"/>
                <w:color w:val="FFC000"/>
                <w:sz w:val="20"/>
              </w:rPr>
              <w:t></w:t>
            </w:r>
            <w:r w:rsidRPr="0065419A">
              <w:rPr>
                <w:sz w:val="20"/>
              </w:rPr>
              <w:t xml:space="preserve"> Partially </w:t>
            </w:r>
          </w:p>
          <w:p w14:paraId="2F21F0A2" w14:textId="77777777" w:rsidR="000E6E3B" w:rsidRPr="00FD07D3" w:rsidRDefault="000E6E3B" w:rsidP="00782CFC">
            <w:pPr>
              <w:keepNext/>
              <w:rPr>
                <w:b/>
                <w:sz w:val="20"/>
                <w:szCs w:val="20"/>
              </w:rPr>
            </w:pPr>
            <w:r w:rsidRPr="0065419A">
              <w:rPr>
                <w:rFonts w:ascii="Wingdings" w:hAnsi="Wingdings"/>
                <w:color w:val="FFC000"/>
                <w:sz w:val="20"/>
              </w:rPr>
              <w:t></w:t>
            </w:r>
            <w:r w:rsidRPr="0065419A">
              <w:rPr>
                <w:sz w:val="20"/>
              </w:rPr>
              <w:t>Meets</w:t>
            </w:r>
          </w:p>
        </w:tc>
      </w:tr>
    </w:tbl>
    <w:p w14:paraId="18B27990" w14:textId="77777777" w:rsidR="00704C93" w:rsidRDefault="00704C93" w:rsidP="00F22D4E">
      <w:pPr>
        <w:rPr>
          <w:sz w:val="20"/>
          <w:szCs w:val="20"/>
        </w:rPr>
      </w:pPr>
    </w:p>
    <w:p w14:paraId="11EE53B8" w14:textId="77777777" w:rsidR="007C3F4B" w:rsidRPr="00722A94" w:rsidRDefault="007C3F4B" w:rsidP="007C3F4B">
      <w:pPr>
        <w:pStyle w:val="ListParagraph"/>
        <w:ind w:left="0"/>
        <w:rPr>
          <w:i/>
          <w:iCs/>
        </w:rPr>
      </w:pPr>
      <w:r w:rsidRPr="00722A94">
        <w:rPr>
          <w:i/>
          <w:iCs/>
        </w:rPr>
        <w:t xml:space="preserve">Finding: </w:t>
      </w:r>
      <w:r w:rsidR="006012A8">
        <w:rPr>
          <w:i/>
          <w:iCs/>
        </w:rPr>
        <w:t xml:space="preserve">DCACS </w:t>
      </w:r>
      <w:r w:rsidRPr="00722A94">
        <w:rPr>
          <w:i/>
          <w:iCs/>
        </w:rPr>
        <w:t>does not consistently meet state student performance standards for academic growth, proficiency, and college and career readiness.</w:t>
      </w:r>
    </w:p>
    <w:p w14:paraId="7F0E7B7A" w14:textId="77777777" w:rsidR="007C3F4B" w:rsidRPr="00722A94" w:rsidRDefault="007C3F4B" w:rsidP="007C3F4B">
      <w:pPr>
        <w:pStyle w:val="ListParagraph"/>
        <w:ind w:left="0"/>
      </w:pPr>
      <w:r w:rsidRPr="00722A94">
        <w:t xml:space="preserve">In 2013, </w:t>
      </w:r>
      <w:r w:rsidR="006012A8">
        <w:t>DCACS</w:t>
      </w:r>
      <w:r w:rsidRPr="00722A94">
        <w:t>’s M</w:t>
      </w:r>
      <w:r w:rsidR="006012A8">
        <w:t>CAS results placed it in Level 2</w:t>
      </w:r>
      <w:r w:rsidRPr="00722A94">
        <w:t xml:space="preserve">; </w:t>
      </w:r>
      <w:r w:rsidR="006012A8">
        <w:t xml:space="preserve">DCACS </w:t>
      </w:r>
      <w:r w:rsidRPr="00722A94">
        <w:t>is in the</w:t>
      </w:r>
      <w:bookmarkStart w:id="29" w:name="Text33"/>
      <w:bookmarkEnd w:id="29"/>
      <w:r w:rsidR="006012A8">
        <w:t xml:space="preserve"> 23</w:t>
      </w:r>
      <w:r w:rsidR="006012A8" w:rsidRPr="006012A8">
        <w:rPr>
          <w:vertAlign w:val="superscript"/>
        </w:rPr>
        <w:t>rd</w:t>
      </w:r>
      <w:r w:rsidRPr="00722A94">
        <w:t xml:space="preserve"> percentile relative to other schools in the same school type. The school’s C</w:t>
      </w:r>
      <w:r w:rsidR="006012A8">
        <w:t xml:space="preserve">omposite </w:t>
      </w:r>
      <w:r w:rsidRPr="00722A94">
        <w:t>P</w:t>
      </w:r>
      <w:r w:rsidR="006012A8">
        <w:t xml:space="preserve">erformance </w:t>
      </w:r>
      <w:r w:rsidRPr="00722A94">
        <w:t>I</w:t>
      </w:r>
      <w:r w:rsidR="006012A8">
        <w:t>ndex (CPI)</w:t>
      </w:r>
      <w:r w:rsidRPr="00722A94">
        <w:t xml:space="preserve"> for 2013 is</w:t>
      </w:r>
      <w:r w:rsidR="006012A8">
        <w:t xml:space="preserve"> 68.3</w:t>
      </w:r>
      <w:bookmarkStart w:id="30" w:name="Text35"/>
      <w:bookmarkEnd w:id="30"/>
      <w:r w:rsidRPr="00722A94">
        <w:t xml:space="preserve"> in ELA, </w:t>
      </w:r>
      <w:r w:rsidR="006012A8">
        <w:t>62.0</w:t>
      </w:r>
      <w:bookmarkStart w:id="31" w:name="Text36"/>
      <w:bookmarkEnd w:id="31"/>
      <w:r w:rsidRPr="00722A94">
        <w:t xml:space="preserve"> in mathematics, and</w:t>
      </w:r>
      <w:r w:rsidR="006012A8">
        <w:t xml:space="preserve"> 62.5</w:t>
      </w:r>
      <w:bookmarkStart w:id="32" w:name="Text37"/>
      <w:bookmarkEnd w:id="32"/>
      <w:r w:rsidR="006012A8">
        <w:t xml:space="preserve"> </w:t>
      </w:r>
      <w:r w:rsidRPr="00722A94">
        <w:t xml:space="preserve">in science and technology. The school’s </w:t>
      </w:r>
      <w:r w:rsidR="006012A8">
        <w:t>student growth percentile (</w:t>
      </w:r>
      <w:r w:rsidRPr="00722A94">
        <w:t>SGP</w:t>
      </w:r>
      <w:r w:rsidR="006012A8">
        <w:t>)</w:t>
      </w:r>
      <w:r w:rsidRPr="00722A94">
        <w:t xml:space="preserve"> for 2013 is</w:t>
      </w:r>
      <w:r w:rsidR="006012A8">
        <w:t xml:space="preserve"> 40.0 </w:t>
      </w:r>
      <w:r w:rsidRPr="00722A94">
        <w:t>in ELA, </w:t>
      </w:r>
      <w:r w:rsidR="00A35860" w:rsidRPr="00722A94">
        <w:t>and</w:t>
      </w:r>
      <w:r w:rsidR="006012A8">
        <w:t xml:space="preserve"> 39.5 </w:t>
      </w:r>
      <w:r w:rsidRPr="00722A94">
        <w:t>in mathematics. Please see the data charts below to see historical trends in CPI and SGP.  Please refer to Appendix C for detailed student academic performance data over the charter term.</w:t>
      </w:r>
    </w:p>
    <w:p w14:paraId="69A3FC04" w14:textId="77777777" w:rsidR="004475BD" w:rsidRDefault="004475BD" w:rsidP="007C3F4B">
      <w:pPr>
        <w:pStyle w:val="ListParagraph"/>
        <w:ind w:left="0"/>
        <w:rPr>
          <w:sz w:val="22"/>
          <w:szCs w:val="22"/>
        </w:rPr>
      </w:pPr>
    </w:p>
    <w:tbl>
      <w:tblPr>
        <w:tblW w:w="5940" w:type="dxa"/>
        <w:jc w:val="center"/>
        <w:tblLook w:val="04A0" w:firstRow="1" w:lastRow="0" w:firstColumn="1" w:lastColumn="0" w:noHBand="0" w:noVBand="1"/>
      </w:tblPr>
      <w:tblGrid>
        <w:gridCol w:w="1000"/>
        <w:gridCol w:w="1100"/>
        <w:gridCol w:w="960"/>
        <w:gridCol w:w="960"/>
        <w:gridCol w:w="960"/>
        <w:gridCol w:w="960"/>
      </w:tblGrid>
      <w:tr w:rsidR="00F1089F" w:rsidRPr="00F1089F" w14:paraId="5B19D708" w14:textId="77777777" w:rsidTr="00F1089F">
        <w:trPr>
          <w:trHeight w:val="300"/>
          <w:jc w:val="center"/>
        </w:trPr>
        <w:tc>
          <w:tcPr>
            <w:tcW w:w="1000" w:type="dxa"/>
            <w:tcBorders>
              <w:top w:val="single" w:sz="4" w:space="0" w:color="auto"/>
              <w:left w:val="single" w:sz="4" w:space="0" w:color="auto"/>
              <w:bottom w:val="nil"/>
              <w:right w:val="nil"/>
            </w:tcBorders>
            <w:shd w:val="clear" w:color="000000" w:fill="7F7F7F"/>
            <w:noWrap/>
            <w:vAlign w:val="center"/>
            <w:hideMark/>
          </w:tcPr>
          <w:p w14:paraId="530819AB" w14:textId="77777777" w:rsidR="00F1089F" w:rsidRPr="00F1089F" w:rsidRDefault="00F1089F" w:rsidP="00F1089F">
            <w:pPr>
              <w:rPr>
                <w:rFonts w:ascii="Calibri" w:hAnsi="Calibri"/>
                <w:b/>
                <w:bCs/>
                <w:color w:val="FFFFFF"/>
                <w:sz w:val="22"/>
                <w:szCs w:val="22"/>
              </w:rPr>
            </w:pPr>
            <w:r w:rsidRPr="00F1089F">
              <w:rPr>
                <w:rFonts w:ascii="Calibri" w:hAnsi="Calibri"/>
                <w:b/>
                <w:bCs/>
                <w:color w:val="FFFFFF"/>
                <w:sz w:val="22"/>
                <w:szCs w:val="22"/>
              </w:rPr>
              <w:t>Growth</w:t>
            </w:r>
          </w:p>
        </w:tc>
        <w:tc>
          <w:tcPr>
            <w:tcW w:w="1100" w:type="dxa"/>
            <w:tcBorders>
              <w:top w:val="single" w:sz="4" w:space="0" w:color="auto"/>
              <w:left w:val="nil"/>
              <w:bottom w:val="nil"/>
              <w:right w:val="nil"/>
            </w:tcBorders>
            <w:shd w:val="clear" w:color="000000" w:fill="7F7F7F"/>
            <w:noWrap/>
            <w:vAlign w:val="center"/>
            <w:hideMark/>
          </w:tcPr>
          <w:p w14:paraId="78CD8464" w14:textId="77777777" w:rsidR="00F1089F" w:rsidRPr="00F1089F" w:rsidRDefault="00F1089F" w:rsidP="00F1089F">
            <w:pPr>
              <w:rPr>
                <w:rFonts w:ascii="Calibri" w:hAnsi="Calibri"/>
                <w:b/>
                <w:bCs/>
                <w:color w:val="FFFFFF"/>
                <w:sz w:val="22"/>
                <w:szCs w:val="22"/>
              </w:rPr>
            </w:pPr>
            <w:r w:rsidRPr="00F1089F">
              <w:rPr>
                <w:rFonts w:ascii="Calibri" w:hAnsi="Calibri"/>
                <w:b/>
                <w:bCs/>
                <w:color w:val="FFFFFF"/>
                <w:sz w:val="22"/>
                <w:szCs w:val="22"/>
              </w:rPr>
              <w:t> </w:t>
            </w:r>
          </w:p>
        </w:tc>
        <w:tc>
          <w:tcPr>
            <w:tcW w:w="960" w:type="dxa"/>
            <w:tcBorders>
              <w:top w:val="single" w:sz="4" w:space="0" w:color="auto"/>
              <w:left w:val="nil"/>
              <w:bottom w:val="nil"/>
              <w:right w:val="nil"/>
            </w:tcBorders>
            <w:shd w:val="clear" w:color="000000" w:fill="7F7F7F"/>
            <w:vAlign w:val="center"/>
            <w:hideMark/>
          </w:tcPr>
          <w:p w14:paraId="7F5CF745" w14:textId="77777777" w:rsidR="00F1089F" w:rsidRPr="00F1089F" w:rsidRDefault="00F1089F" w:rsidP="00F1089F">
            <w:pPr>
              <w:jc w:val="center"/>
              <w:rPr>
                <w:rFonts w:ascii="Calibri" w:hAnsi="Calibri"/>
                <w:b/>
                <w:bCs/>
                <w:color w:val="FFFFFF"/>
                <w:sz w:val="19"/>
                <w:szCs w:val="19"/>
              </w:rPr>
            </w:pPr>
            <w:r w:rsidRPr="00F1089F">
              <w:rPr>
                <w:rFonts w:ascii="Calibri" w:hAnsi="Calibri"/>
                <w:b/>
                <w:bCs/>
                <w:color w:val="FFFFFF"/>
                <w:sz w:val="19"/>
                <w:szCs w:val="19"/>
              </w:rPr>
              <w:t>2010</w:t>
            </w:r>
          </w:p>
        </w:tc>
        <w:tc>
          <w:tcPr>
            <w:tcW w:w="960" w:type="dxa"/>
            <w:tcBorders>
              <w:top w:val="single" w:sz="4" w:space="0" w:color="auto"/>
              <w:left w:val="nil"/>
              <w:bottom w:val="nil"/>
              <w:right w:val="nil"/>
            </w:tcBorders>
            <w:shd w:val="clear" w:color="000000" w:fill="7F7F7F"/>
            <w:noWrap/>
            <w:vAlign w:val="center"/>
            <w:hideMark/>
          </w:tcPr>
          <w:p w14:paraId="2C871784" w14:textId="77777777" w:rsidR="00F1089F" w:rsidRPr="00F1089F" w:rsidRDefault="00F1089F" w:rsidP="00F1089F">
            <w:pPr>
              <w:jc w:val="center"/>
              <w:rPr>
                <w:rFonts w:ascii="Calibri" w:hAnsi="Calibri"/>
                <w:b/>
                <w:bCs/>
                <w:color w:val="FFFFFF"/>
                <w:sz w:val="19"/>
                <w:szCs w:val="19"/>
              </w:rPr>
            </w:pPr>
            <w:r w:rsidRPr="00F1089F">
              <w:rPr>
                <w:rFonts w:ascii="Calibri" w:hAnsi="Calibri"/>
                <w:b/>
                <w:bCs/>
                <w:color w:val="FFFFFF"/>
                <w:sz w:val="19"/>
                <w:szCs w:val="19"/>
              </w:rPr>
              <w:t>2011</w:t>
            </w:r>
          </w:p>
        </w:tc>
        <w:tc>
          <w:tcPr>
            <w:tcW w:w="960" w:type="dxa"/>
            <w:tcBorders>
              <w:top w:val="single" w:sz="4" w:space="0" w:color="auto"/>
              <w:left w:val="nil"/>
              <w:bottom w:val="nil"/>
              <w:right w:val="nil"/>
            </w:tcBorders>
            <w:shd w:val="clear" w:color="000000" w:fill="7F7F7F"/>
            <w:vAlign w:val="center"/>
            <w:hideMark/>
          </w:tcPr>
          <w:p w14:paraId="559DE9C2" w14:textId="77777777" w:rsidR="00F1089F" w:rsidRPr="00F1089F" w:rsidRDefault="00F1089F" w:rsidP="00F1089F">
            <w:pPr>
              <w:jc w:val="center"/>
              <w:rPr>
                <w:rFonts w:ascii="Calibri" w:hAnsi="Calibri"/>
                <w:b/>
                <w:bCs/>
                <w:color w:val="FFFFFF"/>
                <w:sz w:val="19"/>
                <w:szCs w:val="19"/>
              </w:rPr>
            </w:pPr>
            <w:r w:rsidRPr="00F1089F">
              <w:rPr>
                <w:rFonts w:ascii="Calibri" w:hAnsi="Calibri"/>
                <w:b/>
                <w:bCs/>
                <w:color w:val="FFFFFF"/>
                <w:sz w:val="19"/>
                <w:szCs w:val="19"/>
              </w:rPr>
              <w:t>2012</w:t>
            </w:r>
          </w:p>
        </w:tc>
        <w:tc>
          <w:tcPr>
            <w:tcW w:w="960" w:type="dxa"/>
            <w:tcBorders>
              <w:top w:val="single" w:sz="4" w:space="0" w:color="auto"/>
              <w:left w:val="nil"/>
              <w:bottom w:val="nil"/>
              <w:right w:val="single" w:sz="4" w:space="0" w:color="auto"/>
            </w:tcBorders>
            <w:shd w:val="clear" w:color="000000" w:fill="7F7F7F"/>
            <w:vAlign w:val="center"/>
            <w:hideMark/>
          </w:tcPr>
          <w:p w14:paraId="261DAA45" w14:textId="77777777" w:rsidR="00F1089F" w:rsidRPr="00F1089F" w:rsidRDefault="00F1089F" w:rsidP="00F1089F">
            <w:pPr>
              <w:jc w:val="center"/>
              <w:rPr>
                <w:rFonts w:ascii="Calibri" w:hAnsi="Calibri"/>
                <w:b/>
                <w:bCs/>
                <w:color w:val="FFFFFF"/>
                <w:sz w:val="19"/>
                <w:szCs w:val="19"/>
              </w:rPr>
            </w:pPr>
            <w:r w:rsidRPr="00F1089F">
              <w:rPr>
                <w:rFonts w:ascii="Calibri" w:hAnsi="Calibri"/>
                <w:b/>
                <w:bCs/>
                <w:color w:val="FFFFFF"/>
                <w:sz w:val="19"/>
                <w:szCs w:val="19"/>
              </w:rPr>
              <w:t>2013</w:t>
            </w:r>
          </w:p>
        </w:tc>
      </w:tr>
      <w:tr w:rsidR="00F1089F" w:rsidRPr="00F1089F" w14:paraId="5E3F6B0B" w14:textId="77777777" w:rsidTr="00F1089F">
        <w:trPr>
          <w:trHeight w:val="300"/>
          <w:jc w:val="center"/>
        </w:trPr>
        <w:tc>
          <w:tcPr>
            <w:tcW w:w="1000" w:type="dxa"/>
            <w:vMerge w:val="restart"/>
            <w:tcBorders>
              <w:top w:val="nil"/>
              <w:left w:val="single" w:sz="4" w:space="0" w:color="auto"/>
              <w:bottom w:val="nil"/>
              <w:right w:val="nil"/>
            </w:tcBorders>
            <w:shd w:val="clear" w:color="auto" w:fill="auto"/>
            <w:vAlign w:val="center"/>
            <w:hideMark/>
          </w:tcPr>
          <w:p w14:paraId="095B3011" w14:textId="77777777" w:rsidR="00F1089F" w:rsidRPr="00F1089F" w:rsidRDefault="00F1089F" w:rsidP="00F1089F">
            <w:pPr>
              <w:rPr>
                <w:rFonts w:ascii="Calibri" w:hAnsi="Calibri"/>
                <w:color w:val="000000"/>
                <w:sz w:val="18"/>
                <w:szCs w:val="18"/>
              </w:rPr>
            </w:pPr>
            <w:r w:rsidRPr="00F1089F">
              <w:rPr>
                <w:rFonts w:ascii="Calibri" w:hAnsi="Calibri"/>
                <w:color w:val="000000"/>
                <w:sz w:val="18"/>
                <w:szCs w:val="18"/>
              </w:rPr>
              <w:t>ELA SGP</w:t>
            </w:r>
          </w:p>
        </w:tc>
        <w:tc>
          <w:tcPr>
            <w:tcW w:w="1100" w:type="dxa"/>
            <w:tcBorders>
              <w:top w:val="nil"/>
              <w:left w:val="nil"/>
              <w:bottom w:val="nil"/>
              <w:right w:val="nil"/>
            </w:tcBorders>
            <w:shd w:val="clear" w:color="auto" w:fill="auto"/>
            <w:vAlign w:val="center"/>
            <w:hideMark/>
          </w:tcPr>
          <w:p w14:paraId="0A4FADB5" w14:textId="77777777" w:rsidR="00F1089F" w:rsidRPr="00F1089F" w:rsidRDefault="00F1089F" w:rsidP="00F1089F">
            <w:pPr>
              <w:rPr>
                <w:rFonts w:ascii="Calibri" w:hAnsi="Calibri"/>
                <w:i/>
                <w:iCs/>
                <w:color w:val="000000"/>
                <w:sz w:val="18"/>
                <w:szCs w:val="18"/>
              </w:rPr>
            </w:pPr>
            <w:r w:rsidRPr="00F1089F">
              <w:rPr>
                <w:rFonts w:ascii="Calibri" w:hAnsi="Calibri"/>
                <w:i/>
                <w:iCs/>
                <w:color w:val="000000"/>
                <w:sz w:val="18"/>
                <w:szCs w:val="18"/>
              </w:rPr>
              <w:t>All</w:t>
            </w:r>
          </w:p>
        </w:tc>
        <w:tc>
          <w:tcPr>
            <w:tcW w:w="960" w:type="dxa"/>
            <w:tcBorders>
              <w:top w:val="nil"/>
              <w:left w:val="nil"/>
              <w:bottom w:val="nil"/>
              <w:right w:val="nil"/>
            </w:tcBorders>
            <w:shd w:val="clear" w:color="auto" w:fill="auto"/>
            <w:vAlign w:val="center"/>
            <w:hideMark/>
          </w:tcPr>
          <w:p w14:paraId="2DC7AEB4" w14:textId="77777777" w:rsidR="00F1089F" w:rsidRPr="00F1089F" w:rsidRDefault="00F1089F" w:rsidP="00F1089F">
            <w:pPr>
              <w:jc w:val="center"/>
              <w:rPr>
                <w:rFonts w:ascii="Calibri" w:hAnsi="Calibri"/>
                <w:sz w:val="21"/>
                <w:szCs w:val="21"/>
              </w:rPr>
            </w:pPr>
            <w:r w:rsidRPr="00F1089F">
              <w:rPr>
                <w:rFonts w:ascii="Calibri" w:hAnsi="Calibri"/>
                <w:sz w:val="21"/>
                <w:szCs w:val="21"/>
              </w:rPr>
              <w:t>30.5</w:t>
            </w:r>
          </w:p>
        </w:tc>
        <w:tc>
          <w:tcPr>
            <w:tcW w:w="960" w:type="dxa"/>
            <w:tcBorders>
              <w:top w:val="nil"/>
              <w:left w:val="nil"/>
              <w:bottom w:val="nil"/>
              <w:right w:val="nil"/>
            </w:tcBorders>
            <w:shd w:val="clear" w:color="auto" w:fill="auto"/>
            <w:vAlign w:val="center"/>
            <w:hideMark/>
          </w:tcPr>
          <w:p w14:paraId="608600D6" w14:textId="77777777" w:rsidR="00F1089F" w:rsidRPr="00F1089F" w:rsidRDefault="00F1089F" w:rsidP="00F1089F">
            <w:pPr>
              <w:jc w:val="center"/>
              <w:rPr>
                <w:rFonts w:ascii="Calibri" w:hAnsi="Calibri"/>
                <w:sz w:val="21"/>
                <w:szCs w:val="21"/>
              </w:rPr>
            </w:pPr>
            <w:r w:rsidRPr="00F1089F">
              <w:rPr>
                <w:rFonts w:ascii="Calibri" w:hAnsi="Calibri"/>
                <w:sz w:val="21"/>
                <w:szCs w:val="21"/>
              </w:rPr>
              <w:t>60.0</w:t>
            </w:r>
          </w:p>
        </w:tc>
        <w:tc>
          <w:tcPr>
            <w:tcW w:w="960" w:type="dxa"/>
            <w:tcBorders>
              <w:top w:val="nil"/>
              <w:left w:val="nil"/>
              <w:bottom w:val="nil"/>
              <w:right w:val="nil"/>
            </w:tcBorders>
            <w:shd w:val="clear" w:color="auto" w:fill="auto"/>
            <w:vAlign w:val="center"/>
            <w:hideMark/>
          </w:tcPr>
          <w:p w14:paraId="0FDAFC98" w14:textId="77777777" w:rsidR="00F1089F" w:rsidRPr="00F1089F" w:rsidRDefault="00F1089F" w:rsidP="00F1089F">
            <w:pPr>
              <w:jc w:val="center"/>
              <w:rPr>
                <w:rFonts w:ascii="Calibri" w:hAnsi="Calibri"/>
                <w:sz w:val="21"/>
                <w:szCs w:val="21"/>
              </w:rPr>
            </w:pPr>
            <w:r w:rsidRPr="00F1089F">
              <w:rPr>
                <w:rFonts w:ascii="Calibri" w:hAnsi="Calibri"/>
                <w:sz w:val="21"/>
                <w:szCs w:val="21"/>
              </w:rPr>
              <w:t>63.5</w:t>
            </w:r>
          </w:p>
        </w:tc>
        <w:tc>
          <w:tcPr>
            <w:tcW w:w="960" w:type="dxa"/>
            <w:tcBorders>
              <w:top w:val="nil"/>
              <w:left w:val="nil"/>
              <w:bottom w:val="nil"/>
              <w:right w:val="single" w:sz="4" w:space="0" w:color="auto"/>
            </w:tcBorders>
            <w:shd w:val="clear" w:color="auto" w:fill="auto"/>
            <w:vAlign w:val="center"/>
            <w:hideMark/>
          </w:tcPr>
          <w:p w14:paraId="5F190771" w14:textId="77777777" w:rsidR="00F1089F" w:rsidRPr="00F1089F" w:rsidRDefault="00F1089F" w:rsidP="00F1089F">
            <w:pPr>
              <w:jc w:val="center"/>
              <w:rPr>
                <w:rFonts w:ascii="Calibri" w:hAnsi="Calibri"/>
                <w:sz w:val="21"/>
                <w:szCs w:val="21"/>
              </w:rPr>
            </w:pPr>
            <w:r w:rsidRPr="00F1089F">
              <w:rPr>
                <w:rFonts w:ascii="Calibri" w:hAnsi="Calibri"/>
                <w:sz w:val="21"/>
                <w:szCs w:val="21"/>
              </w:rPr>
              <w:t>40.0</w:t>
            </w:r>
          </w:p>
        </w:tc>
      </w:tr>
      <w:tr w:rsidR="00F1089F" w:rsidRPr="00F1089F" w14:paraId="2FF12480" w14:textId="77777777" w:rsidTr="00F1089F">
        <w:trPr>
          <w:trHeight w:val="300"/>
          <w:jc w:val="center"/>
        </w:trPr>
        <w:tc>
          <w:tcPr>
            <w:tcW w:w="1000" w:type="dxa"/>
            <w:vMerge/>
            <w:tcBorders>
              <w:top w:val="nil"/>
              <w:left w:val="single" w:sz="4" w:space="0" w:color="auto"/>
              <w:bottom w:val="nil"/>
              <w:right w:val="nil"/>
            </w:tcBorders>
            <w:vAlign w:val="center"/>
            <w:hideMark/>
          </w:tcPr>
          <w:p w14:paraId="41FA5B8A" w14:textId="77777777" w:rsidR="00F1089F" w:rsidRPr="00F1089F" w:rsidRDefault="00F1089F" w:rsidP="00F1089F">
            <w:pPr>
              <w:rPr>
                <w:rFonts w:ascii="Calibri" w:hAnsi="Calibri"/>
                <w:color w:val="000000"/>
                <w:sz w:val="18"/>
                <w:szCs w:val="18"/>
              </w:rPr>
            </w:pPr>
          </w:p>
        </w:tc>
        <w:tc>
          <w:tcPr>
            <w:tcW w:w="1100" w:type="dxa"/>
            <w:tcBorders>
              <w:top w:val="nil"/>
              <w:left w:val="nil"/>
              <w:bottom w:val="nil"/>
              <w:right w:val="nil"/>
            </w:tcBorders>
            <w:shd w:val="clear" w:color="auto" w:fill="auto"/>
            <w:vAlign w:val="center"/>
            <w:hideMark/>
          </w:tcPr>
          <w:p w14:paraId="3C968F1B" w14:textId="77777777" w:rsidR="00F1089F" w:rsidRPr="00F1089F" w:rsidRDefault="00F1089F" w:rsidP="00F1089F">
            <w:pPr>
              <w:rPr>
                <w:rFonts w:ascii="Calibri" w:hAnsi="Calibri"/>
                <w:i/>
                <w:iCs/>
                <w:color w:val="000000"/>
                <w:sz w:val="18"/>
                <w:szCs w:val="18"/>
              </w:rPr>
            </w:pPr>
            <w:r w:rsidRPr="00F1089F">
              <w:rPr>
                <w:rFonts w:ascii="Calibri" w:hAnsi="Calibri"/>
                <w:i/>
                <w:iCs/>
                <w:color w:val="000000"/>
                <w:sz w:val="18"/>
                <w:szCs w:val="18"/>
              </w:rPr>
              <w:t>High needs</w:t>
            </w:r>
          </w:p>
        </w:tc>
        <w:tc>
          <w:tcPr>
            <w:tcW w:w="960" w:type="dxa"/>
            <w:tcBorders>
              <w:top w:val="nil"/>
              <w:left w:val="nil"/>
              <w:bottom w:val="nil"/>
              <w:right w:val="nil"/>
            </w:tcBorders>
            <w:shd w:val="clear" w:color="auto" w:fill="auto"/>
            <w:vAlign w:val="center"/>
            <w:hideMark/>
          </w:tcPr>
          <w:p w14:paraId="76FCCDB4" w14:textId="77777777" w:rsidR="00F1089F" w:rsidRPr="00F1089F" w:rsidRDefault="00F1089F" w:rsidP="00F1089F">
            <w:pPr>
              <w:jc w:val="center"/>
              <w:rPr>
                <w:rFonts w:ascii="Calibri" w:hAnsi="Calibri"/>
                <w:sz w:val="21"/>
                <w:szCs w:val="21"/>
              </w:rPr>
            </w:pPr>
            <w:r w:rsidRPr="00F1089F">
              <w:rPr>
                <w:rFonts w:ascii="Calibri" w:hAnsi="Calibri"/>
                <w:sz w:val="21"/>
                <w:szCs w:val="21"/>
              </w:rPr>
              <w:t>26.0</w:t>
            </w:r>
          </w:p>
        </w:tc>
        <w:tc>
          <w:tcPr>
            <w:tcW w:w="960" w:type="dxa"/>
            <w:tcBorders>
              <w:top w:val="nil"/>
              <w:left w:val="nil"/>
              <w:bottom w:val="nil"/>
              <w:right w:val="nil"/>
            </w:tcBorders>
            <w:shd w:val="clear" w:color="auto" w:fill="auto"/>
            <w:vAlign w:val="center"/>
            <w:hideMark/>
          </w:tcPr>
          <w:p w14:paraId="5B6C7CDB" w14:textId="77777777" w:rsidR="00F1089F" w:rsidRPr="00F1089F" w:rsidRDefault="00F1089F" w:rsidP="00F1089F">
            <w:pPr>
              <w:jc w:val="center"/>
              <w:rPr>
                <w:rFonts w:ascii="Calibri" w:hAnsi="Calibri"/>
                <w:sz w:val="21"/>
                <w:szCs w:val="21"/>
              </w:rPr>
            </w:pPr>
            <w:r w:rsidRPr="00F1089F">
              <w:rPr>
                <w:rFonts w:ascii="Calibri" w:hAnsi="Calibri"/>
                <w:sz w:val="21"/>
                <w:szCs w:val="21"/>
              </w:rPr>
              <w:t>62.0</w:t>
            </w:r>
          </w:p>
        </w:tc>
        <w:tc>
          <w:tcPr>
            <w:tcW w:w="960" w:type="dxa"/>
            <w:tcBorders>
              <w:top w:val="nil"/>
              <w:left w:val="nil"/>
              <w:bottom w:val="nil"/>
              <w:right w:val="nil"/>
            </w:tcBorders>
            <w:shd w:val="clear" w:color="auto" w:fill="auto"/>
            <w:vAlign w:val="center"/>
            <w:hideMark/>
          </w:tcPr>
          <w:p w14:paraId="6BFED12C" w14:textId="77777777" w:rsidR="00F1089F" w:rsidRPr="00F1089F" w:rsidRDefault="00F1089F" w:rsidP="00F1089F">
            <w:pPr>
              <w:jc w:val="center"/>
              <w:rPr>
                <w:rFonts w:ascii="Calibri" w:hAnsi="Calibri"/>
                <w:sz w:val="21"/>
                <w:szCs w:val="21"/>
              </w:rPr>
            </w:pPr>
            <w:r w:rsidRPr="00F1089F">
              <w:rPr>
                <w:rFonts w:ascii="Calibri" w:hAnsi="Calibri"/>
                <w:sz w:val="21"/>
                <w:szCs w:val="21"/>
              </w:rPr>
              <w:t>63.5</w:t>
            </w:r>
          </w:p>
        </w:tc>
        <w:tc>
          <w:tcPr>
            <w:tcW w:w="960" w:type="dxa"/>
            <w:tcBorders>
              <w:top w:val="nil"/>
              <w:left w:val="nil"/>
              <w:bottom w:val="nil"/>
              <w:right w:val="single" w:sz="4" w:space="0" w:color="auto"/>
            </w:tcBorders>
            <w:shd w:val="clear" w:color="auto" w:fill="auto"/>
            <w:vAlign w:val="center"/>
            <w:hideMark/>
          </w:tcPr>
          <w:p w14:paraId="29AB693D" w14:textId="77777777" w:rsidR="00F1089F" w:rsidRPr="00F1089F" w:rsidRDefault="00F1089F" w:rsidP="00F1089F">
            <w:pPr>
              <w:jc w:val="center"/>
              <w:rPr>
                <w:rFonts w:ascii="Calibri" w:hAnsi="Calibri"/>
                <w:sz w:val="21"/>
                <w:szCs w:val="21"/>
              </w:rPr>
            </w:pPr>
            <w:r w:rsidRPr="00F1089F">
              <w:rPr>
                <w:rFonts w:ascii="Calibri" w:hAnsi="Calibri"/>
                <w:sz w:val="21"/>
                <w:szCs w:val="21"/>
              </w:rPr>
              <w:t>38.0</w:t>
            </w:r>
          </w:p>
        </w:tc>
      </w:tr>
      <w:tr w:rsidR="00F1089F" w:rsidRPr="00F1089F" w14:paraId="0FBE8EDF" w14:textId="77777777" w:rsidTr="00F1089F">
        <w:trPr>
          <w:trHeight w:val="300"/>
          <w:jc w:val="center"/>
        </w:trPr>
        <w:tc>
          <w:tcPr>
            <w:tcW w:w="1000" w:type="dxa"/>
            <w:vMerge w:val="restart"/>
            <w:tcBorders>
              <w:top w:val="nil"/>
              <w:left w:val="single" w:sz="4" w:space="0" w:color="auto"/>
              <w:bottom w:val="single" w:sz="4" w:space="0" w:color="000000"/>
              <w:right w:val="nil"/>
            </w:tcBorders>
            <w:shd w:val="clear" w:color="auto" w:fill="auto"/>
            <w:vAlign w:val="center"/>
            <w:hideMark/>
          </w:tcPr>
          <w:p w14:paraId="51120616" w14:textId="77777777" w:rsidR="00F1089F" w:rsidRPr="00F1089F" w:rsidRDefault="00F1089F" w:rsidP="00F1089F">
            <w:pPr>
              <w:rPr>
                <w:rFonts w:ascii="Calibri" w:hAnsi="Calibri"/>
                <w:color w:val="000000"/>
                <w:sz w:val="18"/>
                <w:szCs w:val="18"/>
              </w:rPr>
            </w:pPr>
            <w:r w:rsidRPr="00F1089F">
              <w:rPr>
                <w:rFonts w:ascii="Calibri" w:hAnsi="Calibri"/>
                <w:color w:val="000000"/>
                <w:sz w:val="18"/>
                <w:szCs w:val="18"/>
              </w:rPr>
              <w:t>Math SGP</w:t>
            </w:r>
          </w:p>
        </w:tc>
        <w:tc>
          <w:tcPr>
            <w:tcW w:w="1100" w:type="dxa"/>
            <w:tcBorders>
              <w:top w:val="nil"/>
              <w:left w:val="nil"/>
              <w:bottom w:val="nil"/>
              <w:right w:val="nil"/>
            </w:tcBorders>
            <w:shd w:val="clear" w:color="auto" w:fill="auto"/>
            <w:vAlign w:val="center"/>
            <w:hideMark/>
          </w:tcPr>
          <w:p w14:paraId="3B804DB0" w14:textId="77777777" w:rsidR="00F1089F" w:rsidRPr="00F1089F" w:rsidRDefault="00F1089F" w:rsidP="00F1089F">
            <w:pPr>
              <w:rPr>
                <w:rFonts w:ascii="Calibri" w:hAnsi="Calibri"/>
                <w:i/>
                <w:iCs/>
                <w:color w:val="000000"/>
                <w:sz w:val="18"/>
                <w:szCs w:val="18"/>
              </w:rPr>
            </w:pPr>
            <w:r w:rsidRPr="00F1089F">
              <w:rPr>
                <w:rFonts w:ascii="Calibri" w:hAnsi="Calibri"/>
                <w:i/>
                <w:iCs/>
                <w:color w:val="000000"/>
                <w:sz w:val="18"/>
                <w:szCs w:val="18"/>
              </w:rPr>
              <w:t>All</w:t>
            </w:r>
          </w:p>
        </w:tc>
        <w:tc>
          <w:tcPr>
            <w:tcW w:w="960" w:type="dxa"/>
            <w:tcBorders>
              <w:top w:val="nil"/>
              <w:left w:val="nil"/>
              <w:bottom w:val="nil"/>
              <w:right w:val="nil"/>
            </w:tcBorders>
            <w:shd w:val="clear" w:color="auto" w:fill="auto"/>
            <w:vAlign w:val="center"/>
            <w:hideMark/>
          </w:tcPr>
          <w:p w14:paraId="44312EA8" w14:textId="77777777" w:rsidR="00F1089F" w:rsidRPr="00F1089F" w:rsidRDefault="00F1089F" w:rsidP="00F1089F">
            <w:pPr>
              <w:jc w:val="center"/>
              <w:rPr>
                <w:rFonts w:ascii="Calibri" w:hAnsi="Calibri"/>
                <w:sz w:val="21"/>
                <w:szCs w:val="21"/>
              </w:rPr>
            </w:pPr>
            <w:r w:rsidRPr="00F1089F">
              <w:rPr>
                <w:rFonts w:ascii="Calibri" w:hAnsi="Calibri"/>
                <w:sz w:val="21"/>
                <w:szCs w:val="21"/>
              </w:rPr>
              <w:t>14.5</w:t>
            </w:r>
          </w:p>
        </w:tc>
        <w:tc>
          <w:tcPr>
            <w:tcW w:w="960" w:type="dxa"/>
            <w:tcBorders>
              <w:top w:val="nil"/>
              <w:left w:val="nil"/>
              <w:bottom w:val="nil"/>
              <w:right w:val="nil"/>
            </w:tcBorders>
            <w:shd w:val="clear" w:color="auto" w:fill="auto"/>
            <w:vAlign w:val="center"/>
            <w:hideMark/>
          </w:tcPr>
          <w:p w14:paraId="2DD7B514" w14:textId="77777777" w:rsidR="00F1089F" w:rsidRPr="00F1089F" w:rsidRDefault="00F1089F" w:rsidP="00F1089F">
            <w:pPr>
              <w:jc w:val="center"/>
              <w:rPr>
                <w:rFonts w:ascii="Calibri" w:hAnsi="Calibri"/>
                <w:sz w:val="21"/>
                <w:szCs w:val="21"/>
              </w:rPr>
            </w:pPr>
            <w:r w:rsidRPr="00F1089F">
              <w:rPr>
                <w:rFonts w:ascii="Calibri" w:hAnsi="Calibri"/>
                <w:sz w:val="21"/>
                <w:szCs w:val="21"/>
              </w:rPr>
              <w:t>76.0</w:t>
            </w:r>
          </w:p>
        </w:tc>
        <w:tc>
          <w:tcPr>
            <w:tcW w:w="960" w:type="dxa"/>
            <w:tcBorders>
              <w:top w:val="nil"/>
              <w:left w:val="nil"/>
              <w:bottom w:val="nil"/>
              <w:right w:val="nil"/>
            </w:tcBorders>
            <w:shd w:val="clear" w:color="auto" w:fill="auto"/>
            <w:vAlign w:val="center"/>
            <w:hideMark/>
          </w:tcPr>
          <w:p w14:paraId="474A9622" w14:textId="77777777" w:rsidR="00F1089F" w:rsidRPr="00F1089F" w:rsidRDefault="00F1089F" w:rsidP="00F1089F">
            <w:pPr>
              <w:jc w:val="center"/>
              <w:rPr>
                <w:rFonts w:ascii="Calibri" w:hAnsi="Calibri"/>
                <w:sz w:val="21"/>
                <w:szCs w:val="21"/>
              </w:rPr>
            </w:pPr>
            <w:r w:rsidRPr="00F1089F">
              <w:rPr>
                <w:rFonts w:ascii="Calibri" w:hAnsi="Calibri"/>
                <w:sz w:val="21"/>
                <w:szCs w:val="21"/>
              </w:rPr>
              <w:t>65.0</w:t>
            </w:r>
          </w:p>
        </w:tc>
        <w:tc>
          <w:tcPr>
            <w:tcW w:w="960" w:type="dxa"/>
            <w:tcBorders>
              <w:top w:val="nil"/>
              <w:left w:val="nil"/>
              <w:bottom w:val="nil"/>
              <w:right w:val="single" w:sz="4" w:space="0" w:color="auto"/>
            </w:tcBorders>
            <w:shd w:val="clear" w:color="auto" w:fill="auto"/>
            <w:vAlign w:val="center"/>
            <w:hideMark/>
          </w:tcPr>
          <w:p w14:paraId="136E7656" w14:textId="77777777" w:rsidR="00F1089F" w:rsidRPr="00F1089F" w:rsidRDefault="00F1089F" w:rsidP="00F1089F">
            <w:pPr>
              <w:jc w:val="center"/>
              <w:rPr>
                <w:rFonts w:ascii="Calibri" w:hAnsi="Calibri"/>
                <w:sz w:val="21"/>
                <w:szCs w:val="21"/>
              </w:rPr>
            </w:pPr>
            <w:r w:rsidRPr="00F1089F">
              <w:rPr>
                <w:rFonts w:ascii="Calibri" w:hAnsi="Calibri"/>
                <w:sz w:val="21"/>
                <w:szCs w:val="21"/>
              </w:rPr>
              <w:t>39.5</w:t>
            </w:r>
          </w:p>
        </w:tc>
      </w:tr>
      <w:tr w:rsidR="00F1089F" w:rsidRPr="00F1089F" w14:paraId="12F346AA" w14:textId="77777777" w:rsidTr="00F1089F">
        <w:trPr>
          <w:trHeight w:val="300"/>
          <w:jc w:val="center"/>
        </w:trPr>
        <w:tc>
          <w:tcPr>
            <w:tcW w:w="1000" w:type="dxa"/>
            <w:vMerge/>
            <w:tcBorders>
              <w:top w:val="nil"/>
              <w:left w:val="single" w:sz="4" w:space="0" w:color="auto"/>
              <w:bottom w:val="single" w:sz="4" w:space="0" w:color="000000"/>
              <w:right w:val="nil"/>
            </w:tcBorders>
            <w:vAlign w:val="center"/>
            <w:hideMark/>
          </w:tcPr>
          <w:p w14:paraId="1C7BBB62" w14:textId="77777777" w:rsidR="00F1089F" w:rsidRPr="00F1089F" w:rsidRDefault="00F1089F" w:rsidP="00F1089F">
            <w:pPr>
              <w:rPr>
                <w:rFonts w:ascii="Calibri" w:hAnsi="Calibri"/>
                <w:color w:val="000000"/>
                <w:sz w:val="18"/>
                <w:szCs w:val="18"/>
              </w:rPr>
            </w:pPr>
          </w:p>
        </w:tc>
        <w:tc>
          <w:tcPr>
            <w:tcW w:w="1100" w:type="dxa"/>
            <w:tcBorders>
              <w:top w:val="nil"/>
              <w:left w:val="nil"/>
              <w:bottom w:val="single" w:sz="4" w:space="0" w:color="auto"/>
              <w:right w:val="nil"/>
            </w:tcBorders>
            <w:shd w:val="clear" w:color="auto" w:fill="auto"/>
            <w:vAlign w:val="center"/>
            <w:hideMark/>
          </w:tcPr>
          <w:p w14:paraId="51D0652F" w14:textId="77777777" w:rsidR="00F1089F" w:rsidRPr="00F1089F" w:rsidRDefault="00F1089F" w:rsidP="00F1089F">
            <w:pPr>
              <w:rPr>
                <w:rFonts w:ascii="Calibri" w:hAnsi="Calibri"/>
                <w:i/>
                <w:iCs/>
                <w:color w:val="000000"/>
                <w:sz w:val="18"/>
                <w:szCs w:val="18"/>
              </w:rPr>
            </w:pPr>
            <w:r w:rsidRPr="00F1089F">
              <w:rPr>
                <w:rFonts w:ascii="Calibri" w:hAnsi="Calibri"/>
                <w:i/>
                <w:iCs/>
                <w:color w:val="000000"/>
                <w:sz w:val="18"/>
                <w:szCs w:val="18"/>
              </w:rPr>
              <w:t>High needs</w:t>
            </w:r>
          </w:p>
        </w:tc>
        <w:tc>
          <w:tcPr>
            <w:tcW w:w="960" w:type="dxa"/>
            <w:tcBorders>
              <w:top w:val="nil"/>
              <w:left w:val="nil"/>
              <w:bottom w:val="single" w:sz="4" w:space="0" w:color="auto"/>
              <w:right w:val="nil"/>
            </w:tcBorders>
            <w:shd w:val="clear" w:color="auto" w:fill="auto"/>
            <w:vAlign w:val="center"/>
            <w:hideMark/>
          </w:tcPr>
          <w:p w14:paraId="42C699F6" w14:textId="77777777" w:rsidR="00F1089F" w:rsidRPr="00F1089F" w:rsidRDefault="00F1089F" w:rsidP="00F1089F">
            <w:pPr>
              <w:jc w:val="center"/>
              <w:rPr>
                <w:rFonts w:ascii="Calibri" w:hAnsi="Calibri"/>
                <w:sz w:val="21"/>
                <w:szCs w:val="21"/>
              </w:rPr>
            </w:pPr>
            <w:r w:rsidRPr="00F1089F">
              <w:rPr>
                <w:rFonts w:ascii="Calibri" w:hAnsi="Calibri"/>
                <w:sz w:val="21"/>
                <w:szCs w:val="21"/>
              </w:rPr>
              <w:t>13.0</w:t>
            </w:r>
          </w:p>
        </w:tc>
        <w:tc>
          <w:tcPr>
            <w:tcW w:w="960" w:type="dxa"/>
            <w:tcBorders>
              <w:top w:val="nil"/>
              <w:left w:val="nil"/>
              <w:bottom w:val="single" w:sz="4" w:space="0" w:color="auto"/>
              <w:right w:val="nil"/>
            </w:tcBorders>
            <w:shd w:val="clear" w:color="auto" w:fill="auto"/>
            <w:vAlign w:val="center"/>
            <w:hideMark/>
          </w:tcPr>
          <w:p w14:paraId="580D3CB2" w14:textId="77777777" w:rsidR="00F1089F" w:rsidRPr="00F1089F" w:rsidRDefault="00F1089F" w:rsidP="00F1089F">
            <w:pPr>
              <w:jc w:val="center"/>
              <w:rPr>
                <w:rFonts w:ascii="Calibri" w:hAnsi="Calibri"/>
                <w:sz w:val="21"/>
                <w:szCs w:val="21"/>
              </w:rPr>
            </w:pPr>
            <w:r w:rsidRPr="00F1089F">
              <w:rPr>
                <w:rFonts w:ascii="Calibri" w:hAnsi="Calibri"/>
                <w:sz w:val="21"/>
                <w:szCs w:val="21"/>
              </w:rPr>
              <w:t>76.0</w:t>
            </w:r>
          </w:p>
        </w:tc>
        <w:tc>
          <w:tcPr>
            <w:tcW w:w="960" w:type="dxa"/>
            <w:tcBorders>
              <w:top w:val="nil"/>
              <w:left w:val="nil"/>
              <w:bottom w:val="single" w:sz="4" w:space="0" w:color="auto"/>
              <w:right w:val="nil"/>
            </w:tcBorders>
            <w:shd w:val="clear" w:color="auto" w:fill="auto"/>
            <w:vAlign w:val="center"/>
            <w:hideMark/>
          </w:tcPr>
          <w:p w14:paraId="0EDE59B3" w14:textId="77777777" w:rsidR="00F1089F" w:rsidRPr="00F1089F" w:rsidRDefault="00F1089F" w:rsidP="00F1089F">
            <w:pPr>
              <w:jc w:val="center"/>
              <w:rPr>
                <w:rFonts w:ascii="Calibri" w:hAnsi="Calibri"/>
                <w:sz w:val="21"/>
                <w:szCs w:val="21"/>
              </w:rPr>
            </w:pPr>
            <w:r w:rsidRPr="00F1089F">
              <w:rPr>
                <w:rFonts w:ascii="Calibri" w:hAnsi="Calibri"/>
                <w:sz w:val="21"/>
                <w:szCs w:val="21"/>
              </w:rPr>
              <w:t>66.0</w:t>
            </w:r>
          </w:p>
        </w:tc>
        <w:tc>
          <w:tcPr>
            <w:tcW w:w="960" w:type="dxa"/>
            <w:tcBorders>
              <w:top w:val="nil"/>
              <w:left w:val="nil"/>
              <w:bottom w:val="single" w:sz="4" w:space="0" w:color="auto"/>
              <w:right w:val="single" w:sz="4" w:space="0" w:color="auto"/>
            </w:tcBorders>
            <w:shd w:val="clear" w:color="auto" w:fill="auto"/>
            <w:vAlign w:val="center"/>
            <w:hideMark/>
          </w:tcPr>
          <w:p w14:paraId="0323E420" w14:textId="77777777" w:rsidR="00F1089F" w:rsidRPr="00F1089F" w:rsidRDefault="00F1089F" w:rsidP="00F1089F">
            <w:pPr>
              <w:jc w:val="center"/>
              <w:rPr>
                <w:rFonts w:ascii="Calibri" w:hAnsi="Calibri"/>
                <w:sz w:val="21"/>
                <w:szCs w:val="21"/>
              </w:rPr>
            </w:pPr>
            <w:r w:rsidRPr="00F1089F">
              <w:rPr>
                <w:rFonts w:ascii="Calibri" w:hAnsi="Calibri"/>
                <w:sz w:val="21"/>
                <w:szCs w:val="21"/>
              </w:rPr>
              <w:t>37.0</w:t>
            </w:r>
          </w:p>
        </w:tc>
      </w:tr>
    </w:tbl>
    <w:p w14:paraId="19EAB397" w14:textId="77777777" w:rsidR="004475BD" w:rsidRDefault="004475BD">
      <w:pPr>
        <w:rPr>
          <w:sz w:val="22"/>
          <w:szCs w:val="22"/>
        </w:rPr>
      </w:pPr>
      <w:r>
        <w:rPr>
          <w:sz w:val="22"/>
          <w:szCs w:val="22"/>
        </w:rPr>
        <w:br w:type="page"/>
      </w:r>
    </w:p>
    <w:p w14:paraId="5BF86B70" w14:textId="77777777" w:rsidR="004475BD" w:rsidRDefault="005E79F0">
      <w:pPr>
        <w:rPr>
          <w:sz w:val="22"/>
          <w:szCs w:val="22"/>
        </w:rPr>
      </w:pPr>
      <w:r>
        <w:rPr>
          <w:noProof/>
          <w:sz w:val="22"/>
          <w:szCs w:val="22"/>
        </w:rPr>
        <w:lastRenderedPageBreak/>
        <mc:AlternateContent>
          <mc:Choice Requires="wps">
            <w:drawing>
              <wp:anchor distT="0" distB="0" distL="114300" distR="114300" simplePos="0" relativeHeight="251661312" behindDoc="0" locked="0" layoutInCell="1" allowOverlap="1" wp14:anchorId="504E3372" wp14:editId="63188829">
                <wp:simplePos x="0" y="0"/>
                <wp:positionH relativeFrom="column">
                  <wp:posOffset>685800</wp:posOffset>
                </wp:positionH>
                <wp:positionV relativeFrom="paragraph">
                  <wp:posOffset>-80645</wp:posOffset>
                </wp:positionV>
                <wp:extent cx="4572000" cy="304800"/>
                <wp:effectExtent l="9525" t="5080" r="9525" b="1397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04800"/>
                        </a:xfrm>
                        <a:prstGeom prst="rect">
                          <a:avLst/>
                        </a:prstGeom>
                        <a:solidFill>
                          <a:srgbClr val="D8D8D8"/>
                        </a:solidFill>
                        <a:ln w="9525">
                          <a:solidFill>
                            <a:srgbClr val="000000"/>
                          </a:solidFill>
                          <a:miter lim="800000"/>
                          <a:headEnd/>
                          <a:tailEnd/>
                        </a:ln>
                      </wps:spPr>
                      <wps:txbx>
                        <w:txbxContent>
                          <w:p w14:paraId="3C16AD40" w14:textId="77777777" w:rsidR="00EE62AC" w:rsidRDefault="00EE62AC" w:rsidP="004475BD">
                            <w:pPr>
                              <w:jc w:val="center"/>
                            </w:pPr>
                            <w:r>
                              <w:rPr>
                                <w:b/>
                                <w:bCs/>
                              </w:rPr>
                              <w:t>English Language Arts Proficiency Gap Narrowing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E3372" id="_x0000_t202" coordsize="21600,21600" o:spt="202" path="m,l,21600r21600,l21600,xe">
                <v:stroke joinstyle="miter"/>
                <v:path gradientshapeok="t" o:connecttype="rect"/>
              </v:shapetype>
              <v:shape id="Text Box 3" o:spid="_x0000_s1026" type="#_x0000_t202" style="position:absolute;margin-left:54pt;margin-top:-6.35pt;width:5in;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" fillcolor="#d8d8d8">
                <v:textbox>
                  <w:txbxContent>
                    <w:p w14:paraId="3C16AD40" w14:textId="77777777" w:rsidR="00EE62AC" w:rsidRDefault="00EE62AC" w:rsidP="004475BD">
                      <w:pPr>
                        <w:jc w:val="center"/>
                      </w:pPr>
                      <w:r>
                        <w:rPr>
                          <w:b/>
                          <w:bCs/>
                        </w:rPr>
                        <w:t>English Language Arts Proficiency Gap Narrowing</w:t>
                      </w:r>
                    </w:p>
                  </w:txbxContent>
                </v:textbox>
              </v:shape>
            </w:pict>
          </mc:Fallback>
        </mc:AlternateContent>
      </w:r>
    </w:p>
    <w:p w14:paraId="643EA1BE" w14:textId="77777777" w:rsidR="004475BD" w:rsidRDefault="004475BD" w:rsidP="007C3F4B">
      <w:pPr>
        <w:pStyle w:val="ListParagraph"/>
        <w:ind w:left="0"/>
        <w:rPr>
          <w:sz w:val="22"/>
          <w:szCs w:val="22"/>
        </w:rPr>
      </w:pPr>
    </w:p>
    <w:p w14:paraId="51CFF21B" w14:textId="77777777" w:rsidR="004475BD" w:rsidRDefault="004475BD" w:rsidP="004475BD">
      <w:pPr>
        <w:jc w:val="center"/>
        <w:rPr>
          <w:sz w:val="22"/>
          <w:szCs w:val="22"/>
        </w:rPr>
      </w:pPr>
      <w:r w:rsidRPr="004475BD">
        <w:rPr>
          <w:noProof/>
          <w:szCs w:val="22"/>
        </w:rPr>
        <w:drawing>
          <wp:inline distT="0" distB="0" distL="0" distR="0" wp14:anchorId="3F2C6E60" wp14:editId="26933EC8">
            <wp:extent cx="4562475" cy="3143250"/>
            <wp:effectExtent l="19050" t="0" r="9525" b="0"/>
            <wp:docPr id="3" name="Picture 3" descr="Dorchester Collegiate Academy Charter Cumulative Progress and Performance Index (CPI) 2010-2017&#10;&#10;For CPI and CPI Target data, please visit: http://profiles.doe.mass.edu/accountability/report/school.aspx?orgcode=04750505&amp;fycode=2013&amp;report_mode=DETAIL&#10;&#10;&#10;For CPI and CPI Target data, please visit: http://profiles.doe.mass.edu/accountability/report/school.aspx?orgcode=04750505&amp;fycode=2013&amp;report_mode=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4562475" cy="3143250"/>
                    </a:xfrm>
                    <a:prstGeom prst="rect">
                      <a:avLst/>
                    </a:prstGeom>
                    <a:noFill/>
                    <a:ln w="9525">
                      <a:noFill/>
                      <a:miter lim="800000"/>
                      <a:headEnd/>
                      <a:tailEnd/>
                    </a:ln>
                  </pic:spPr>
                </pic:pic>
              </a:graphicData>
            </a:graphic>
          </wp:inline>
        </w:drawing>
      </w:r>
    </w:p>
    <w:p w14:paraId="3187C7DB" w14:textId="77777777" w:rsidR="004475BD" w:rsidRDefault="004475BD" w:rsidP="007C3F4B">
      <w:pPr>
        <w:pStyle w:val="ListParagraph"/>
        <w:ind w:left="0"/>
        <w:rPr>
          <w:sz w:val="22"/>
          <w:szCs w:val="22"/>
        </w:rPr>
      </w:pPr>
    </w:p>
    <w:p w14:paraId="410AF26D" w14:textId="77777777" w:rsidR="004475BD" w:rsidRDefault="004475BD" w:rsidP="007C3F4B">
      <w:pPr>
        <w:pStyle w:val="ListParagraph"/>
        <w:ind w:left="0"/>
        <w:rPr>
          <w:sz w:val="22"/>
          <w:szCs w:val="22"/>
        </w:rPr>
      </w:pPr>
    </w:p>
    <w:p w14:paraId="5C031F94" w14:textId="77777777" w:rsidR="004475BD" w:rsidRDefault="004475BD" w:rsidP="007C3F4B">
      <w:pPr>
        <w:pStyle w:val="ListParagraph"/>
        <w:ind w:left="0"/>
        <w:rPr>
          <w:sz w:val="22"/>
          <w:szCs w:val="22"/>
        </w:rPr>
      </w:pPr>
    </w:p>
    <w:p w14:paraId="7EDF64C0" w14:textId="77777777" w:rsidR="004475BD" w:rsidRDefault="004475BD" w:rsidP="007C3F4B">
      <w:pPr>
        <w:pStyle w:val="ListParagraph"/>
        <w:ind w:left="0"/>
        <w:rPr>
          <w:sz w:val="22"/>
          <w:szCs w:val="22"/>
        </w:rPr>
      </w:pPr>
    </w:p>
    <w:p w14:paraId="5B2920D8" w14:textId="77777777" w:rsidR="004475BD" w:rsidRDefault="005E79F0">
      <w:pPr>
        <w:rPr>
          <w:sz w:val="22"/>
          <w:szCs w:val="22"/>
        </w:rPr>
      </w:pPr>
      <w:r>
        <w:rPr>
          <w:noProof/>
          <w:sz w:val="22"/>
          <w:szCs w:val="22"/>
        </w:rPr>
        <mc:AlternateContent>
          <mc:Choice Requires="wps">
            <w:drawing>
              <wp:anchor distT="0" distB="0" distL="114300" distR="114300" simplePos="0" relativeHeight="251662336" behindDoc="0" locked="0" layoutInCell="1" allowOverlap="1" wp14:anchorId="79DC3354" wp14:editId="0FAA11F5">
                <wp:simplePos x="0" y="0"/>
                <wp:positionH relativeFrom="column">
                  <wp:posOffset>685800</wp:posOffset>
                </wp:positionH>
                <wp:positionV relativeFrom="paragraph">
                  <wp:posOffset>74930</wp:posOffset>
                </wp:positionV>
                <wp:extent cx="4572000" cy="304800"/>
                <wp:effectExtent l="9525" t="8255" r="9525" b="1079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04800"/>
                        </a:xfrm>
                        <a:prstGeom prst="rect">
                          <a:avLst/>
                        </a:prstGeom>
                        <a:solidFill>
                          <a:srgbClr val="D8D8D8"/>
                        </a:solidFill>
                        <a:ln w="9525">
                          <a:solidFill>
                            <a:srgbClr val="000000"/>
                          </a:solidFill>
                          <a:miter lim="800000"/>
                          <a:headEnd/>
                          <a:tailEnd/>
                        </a:ln>
                      </wps:spPr>
                      <wps:txbx>
                        <w:txbxContent>
                          <w:p w14:paraId="436A9E36" w14:textId="77777777" w:rsidR="00EE62AC" w:rsidRDefault="00EE62AC" w:rsidP="004475BD">
                            <w:pPr>
                              <w:jc w:val="center"/>
                            </w:pPr>
                            <w:r>
                              <w:rPr>
                                <w:b/>
                                <w:bCs/>
                              </w:rPr>
                              <w:t>Mathematics Proficiency Gap Narrowing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C3354" id="Text Box 4" o:spid="_x0000_s1027" type="#_x0000_t202" style="position:absolute;margin-left:54pt;margin-top:5.9pt;width:5in;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" fillcolor="#d8d8d8">
                <v:textbox>
                  <w:txbxContent>
                    <w:p w14:paraId="436A9E36" w14:textId="77777777" w:rsidR="00EE62AC" w:rsidRDefault="00EE62AC" w:rsidP="004475BD">
                      <w:pPr>
                        <w:jc w:val="center"/>
                      </w:pPr>
                      <w:r>
                        <w:rPr>
                          <w:b/>
                          <w:bCs/>
                        </w:rPr>
                        <w:t>Mathematics Proficiency Gap Narrowing</w:t>
                      </w:r>
                    </w:p>
                  </w:txbxContent>
                </v:textbox>
              </v:shape>
            </w:pict>
          </mc:Fallback>
        </mc:AlternateContent>
      </w:r>
    </w:p>
    <w:p w14:paraId="53DDEB7D" w14:textId="77777777" w:rsidR="004475BD" w:rsidRDefault="004475BD">
      <w:pPr>
        <w:rPr>
          <w:sz w:val="22"/>
          <w:szCs w:val="22"/>
        </w:rPr>
      </w:pPr>
    </w:p>
    <w:p w14:paraId="039FFF45" w14:textId="77777777" w:rsidR="004475BD" w:rsidRDefault="004475BD">
      <w:pPr>
        <w:rPr>
          <w:sz w:val="22"/>
          <w:szCs w:val="22"/>
        </w:rPr>
      </w:pPr>
    </w:p>
    <w:p w14:paraId="2C1099EA" w14:textId="77777777" w:rsidR="004475BD" w:rsidRDefault="004475BD" w:rsidP="004475BD">
      <w:pPr>
        <w:jc w:val="center"/>
        <w:rPr>
          <w:sz w:val="22"/>
          <w:szCs w:val="22"/>
        </w:rPr>
      </w:pPr>
      <w:r w:rsidRPr="004475BD">
        <w:rPr>
          <w:noProof/>
        </w:rPr>
        <w:drawing>
          <wp:inline distT="0" distB="0" distL="0" distR="0" wp14:anchorId="0A7FA1F9" wp14:editId="5D758940">
            <wp:extent cx="4552381" cy="3142857"/>
            <wp:effectExtent l="19050" t="0" r="569" b="0"/>
            <wp:docPr id="4" name="Picture 1" descr="Dorchester Collegiate Academy Charter Cumulative Progress and Performance Index (CPI) 2010-2017&#10;&#10;For CPI and CPI Target data, please visit: http://profiles.doe.mass.edu/accountability/report/school.aspx?orgcode=04750505&amp;fycode=2013&amp;report_mode=DETAIL&#10;&#10;&#10;For CPI and CPI Target data, please visit: http://profiles.doe.mass.edu/accountability/report/school.aspx?orgcode=04750505&amp;fycode=2013&amp;report_mode=DETAI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4552381" cy="3142857"/>
                    </a:xfrm>
                    <a:prstGeom prst="rect">
                      <a:avLst/>
                    </a:prstGeom>
                  </pic:spPr>
                </pic:pic>
              </a:graphicData>
            </a:graphic>
          </wp:inline>
        </w:drawing>
      </w:r>
    </w:p>
    <w:p w14:paraId="13ED610E" w14:textId="77777777" w:rsidR="004475BD" w:rsidRDefault="004475BD">
      <w:pPr>
        <w:rPr>
          <w:sz w:val="22"/>
          <w:szCs w:val="22"/>
        </w:rPr>
      </w:pPr>
    </w:p>
    <w:p w14:paraId="14B10EA9" w14:textId="77777777" w:rsidR="004475BD" w:rsidRDefault="004475BD" w:rsidP="007C3F4B">
      <w:pPr>
        <w:pStyle w:val="ListParagraph"/>
        <w:ind w:left="0"/>
        <w:rPr>
          <w:sz w:val="22"/>
          <w:szCs w:val="22"/>
        </w:rPr>
      </w:pPr>
    </w:p>
    <w:p w14:paraId="678C2230" w14:textId="77777777" w:rsidR="004475BD" w:rsidRDefault="004475BD" w:rsidP="007C3F4B">
      <w:pPr>
        <w:pStyle w:val="ListParagraph"/>
        <w:ind w:left="0"/>
        <w:rPr>
          <w:sz w:val="22"/>
          <w:szCs w:val="22"/>
        </w:rPr>
      </w:pPr>
    </w:p>
    <w:p w14:paraId="06087F81" w14:textId="77777777" w:rsidR="004475BD" w:rsidRDefault="004475BD" w:rsidP="007C3F4B">
      <w:pPr>
        <w:pStyle w:val="ListParagraph"/>
        <w:ind w:left="0"/>
        <w:rPr>
          <w:sz w:val="22"/>
          <w:szCs w:val="22"/>
        </w:rPr>
      </w:pPr>
    </w:p>
    <w:p w14:paraId="0F103934" w14:textId="77777777" w:rsidR="00140E24" w:rsidRDefault="00140E24" w:rsidP="007C3F4B">
      <w:pPr>
        <w:pStyle w:val="ListParagraph"/>
        <w:ind w:left="0"/>
        <w:rPr>
          <w:sz w:val="22"/>
          <w:szCs w:val="22"/>
        </w:rPr>
      </w:pPr>
    </w:p>
    <w:p w14:paraId="7C6F4259" w14:textId="77777777" w:rsidR="004475BD" w:rsidRDefault="005E79F0" w:rsidP="004475BD">
      <w:pPr>
        <w:pStyle w:val="ListParagraph"/>
        <w:ind w:left="0"/>
        <w:jc w:val="center"/>
        <w:rPr>
          <w:sz w:val="22"/>
          <w:szCs w:val="22"/>
        </w:rPr>
      </w:pPr>
      <w:r>
        <w:rPr>
          <w:noProof/>
          <w:szCs w:val="22"/>
        </w:rPr>
        <mc:AlternateContent>
          <mc:Choice Requires="wps">
            <w:drawing>
              <wp:anchor distT="0" distB="0" distL="114300" distR="114300" simplePos="0" relativeHeight="251663360" behindDoc="0" locked="0" layoutInCell="1" allowOverlap="1" wp14:anchorId="011F3425" wp14:editId="25202564">
                <wp:simplePos x="0" y="0"/>
                <wp:positionH relativeFrom="column">
                  <wp:posOffset>676275</wp:posOffset>
                </wp:positionH>
                <wp:positionV relativeFrom="paragraph">
                  <wp:posOffset>-394970</wp:posOffset>
                </wp:positionV>
                <wp:extent cx="4572000" cy="304800"/>
                <wp:effectExtent l="9525" t="5080" r="9525" b="139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04800"/>
                        </a:xfrm>
                        <a:prstGeom prst="rect">
                          <a:avLst/>
                        </a:prstGeom>
                        <a:solidFill>
                          <a:srgbClr val="D8D8D8"/>
                        </a:solidFill>
                        <a:ln w="9525">
                          <a:solidFill>
                            <a:srgbClr val="000000"/>
                          </a:solidFill>
                          <a:miter lim="800000"/>
                          <a:headEnd/>
                          <a:tailEnd/>
                        </a:ln>
                      </wps:spPr>
                      <wps:txbx>
                        <w:txbxContent>
                          <w:p w14:paraId="154C1023" w14:textId="77777777" w:rsidR="00EE62AC" w:rsidRDefault="00EE62AC" w:rsidP="004475BD">
                            <w:pPr>
                              <w:jc w:val="center"/>
                            </w:pPr>
                            <w:r>
                              <w:rPr>
                                <w:b/>
                                <w:bCs/>
                              </w:rPr>
                              <w:t>Science Proficiency Gap Narrowing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F3425" id="Text Box 5" o:spid="_x0000_s1028" type="#_x0000_t202" style="position:absolute;left:0;text-align:left;margin-left:53.25pt;margin-top:-31.1pt;width:5in;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" fillcolor="#d8d8d8">
                <v:textbox>
                  <w:txbxContent>
                    <w:p w14:paraId="154C1023" w14:textId="77777777" w:rsidR="00EE62AC" w:rsidRDefault="00EE62AC" w:rsidP="004475BD">
                      <w:pPr>
                        <w:jc w:val="center"/>
                      </w:pPr>
                      <w:r>
                        <w:rPr>
                          <w:b/>
                          <w:bCs/>
                        </w:rPr>
                        <w:t>Science Proficiency Gap Narrowing</w:t>
                      </w:r>
                    </w:p>
                  </w:txbxContent>
                </v:textbox>
              </v:shape>
            </w:pict>
          </mc:Fallback>
        </mc:AlternateContent>
      </w:r>
      <w:r w:rsidR="004475BD" w:rsidRPr="004475BD">
        <w:rPr>
          <w:noProof/>
          <w:szCs w:val="22"/>
        </w:rPr>
        <w:drawing>
          <wp:inline distT="0" distB="0" distL="0" distR="0" wp14:anchorId="5D473EC6" wp14:editId="11402848">
            <wp:extent cx="4562475" cy="3143250"/>
            <wp:effectExtent l="19050" t="0" r="9525" b="0"/>
            <wp:docPr id="8" name="Picture 8" descr="Dorchester Collegiate Academy Charter Cumulative Progress and Performance Index (CPI) 2010-2017&#10;&#10;For CPI and CPI Target data, please visit: http://profiles.doe.mass.edu/accountability/report/school.aspx?orgcode=04750505&amp;fycode=2013&amp;report_mode=DETAIL&#10;&#10;&#10;For CPI and CPI Target data, please visit: http://profiles.doe.mass.edu/accountability/report/school.aspx?orgcode=04750505&amp;fycode=2013&amp;report_mode=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4562475" cy="3143250"/>
                    </a:xfrm>
                    <a:prstGeom prst="rect">
                      <a:avLst/>
                    </a:prstGeom>
                    <a:noFill/>
                    <a:ln w="9525">
                      <a:noFill/>
                      <a:miter lim="800000"/>
                      <a:headEnd/>
                      <a:tailEnd/>
                    </a:ln>
                  </pic:spPr>
                </pic:pic>
              </a:graphicData>
            </a:graphic>
          </wp:inline>
        </w:drawing>
      </w:r>
    </w:p>
    <w:p w14:paraId="535154F4" w14:textId="77777777" w:rsidR="004475BD" w:rsidRDefault="004475BD" w:rsidP="007C3F4B">
      <w:pPr>
        <w:pStyle w:val="ListParagraph"/>
        <w:ind w:left="0"/>
        <w:rPr>
          <w:sz w:val="22"/>
          <w:szCs w:val="22"/>
        </w:rPr>
      </w:pPr>
    </w:p>
    <w:p w14:paraId="723501F5" w14:textId="77777777" w:rsidR="004475BD" w:rsidRDefault="004475BD" w:rsidP="007C3F4B">
      <w:pPr>
        <w:pStyle w:val="ListParagraph"/>
        <w:ind w:left="0"/>
        <w:rPr>
          <w:sz w:val="22"/>
          <w:szCs w:val="22"/>
        </w:rPr>
      </w:pPr>
    </w:p>
    <w:p w14:paraId="769914BA" w14:textId="77777777" w:rsidR="001D63C7" w:rsidRDefault="001D63C7" w:rsidP="00F22D4E">
      <w:pPr>
        <w:rPr>
          <w:sz w:val="20"/>
          <w:szCs w:val="20"/>
        </w:rPr>
      </w:pP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83"/>
        <w:gridCol w:w="1537"/>
      </w:tblGrid>
      <w:tr w:rsidR="001D63C7" w:rsidRPr="00577AD9" w14:paraId="504A695B" w14:textId="77777777" w:rsidTr="008E5125">
        <w:trPr>
          <w:cantSplit/>
          <w:trHeight w:val="285"/>
        </w:trPr>
        <w:tc>
          <w:tcPr>
            <w:tcW w:w="8183" w:type="dxa"/>
            <w:vMerge w:val="restart"/>
          </w:tcPr>
          <w:p w14:paraId="69BD262B" w14:textId="77777777" w:rsidR="001D63C7" w:rsidRPr="00577AD9" w:rsidRDefault="001D63C7" w:rsidP="008E5125">
            <w:pPr>
              <w:keepNext/>
              <w:ind w:left="-25"/>
              <w:rPr>
                <w:b/>
              </w:rPr>
            </w:pPr>
            <w:r>
              <w:rPr>
                <w:b/>
                <w:u w:val="single"/>
              </w:rPr>
              <w:t xml:space="preserve">6. </w:t>
            </w:r>
            <w:r w:rsidRPr="00577AD9">
              <w:rPr>
                <w:b/>
                <w:u w:val="single"/>
              </w:rPr>
              <w:t>Program Delivery</w:t>
            </w:r>
            <w:r w:rsidRPr="00577AD9">
              <w:rPr>
                <w:b/>
              </w:rPr>
              <w:t xml:space="preserve"> </w:t>
            </w:r>
          </w:p>
          <w:p w14:paraId="186E308A" w14:textId="77777777" w:rsidR="001D63C7" w:rsidRDefault="001D63C7" w:rsidP="008E5125">
            <w:pPr>
              <w:keepNext/>
              <w:ind w:left="-25"/>
              <w:rPr>
                <w:b/>
                <w:sz w:val="20"/>
                <w:szCs w:val="20"/>
              </w:rPr>
            </w:pPr>
            <w:r w:rsidRPr="00577AD9">
              <w:rPr>
                <w:b/>
                <w:sz w:val="20"/>
                <w:szCs w:val="20"/>
              </w:rPr>
              <w:t>The school delivers an academic program that provides improved academic outcomes and educational success for all students.</w:t>
            </w:r>
          </w:p>
          <w:p w14:paraId="5648EDB5" w14:textId="77777777" w:rsidR="001D63C7" w:rsidRPr="00577AD9" w:rsidRDefault="001D63C7" w:rsidP="008E5125">
            <w:pPr>
              <w:keepNext/>
              <w:ind w:left="-25"/>
              <w:rPr>
                <w:b/>
                <w:sz w:val="20"/>
                <w:szCs w:val="20"/>
              </w:rPr>
            </w:pPr>
          </w:p>
        </w:tc>
        <w:tc>
          <w:tcPr>
            <w:tcW w:w="1537" w:type="dxa"/>
            <w:tcMar>
              <w:left w:w="0" w:type="dxa"/>
              <w:right w:w="0" w:type="dxa"/>
            </w:tcMar>
          </w:tcPr>
          <w:p w14:paraId="46D40ED9" w14:textId="77777777" w:rsidR="001D63C7" w:rsidRPr="00E7319F" w:rsidRDefault="001D63C7" w:rsidP="008E5125">
            <w:pPr>
              <w:keepNext/>
              <w:ind w:left="-25"/>
              <w:jc w:val="center"/>
              <w:rPr>
                <w:sz w:val="14"/>
                <w:szCs w:val="14"/>
              </w:rPr>
            </w:pPr>
            <w:r w:rsidRPr="00E7319F">
              <w:rPr>
                <w:sz w:val="14"/>
                <w:szCs w:val="14"/>
              </w:rPr>
              <w:t>Curriculum</w:t>
            </w:r>
          </w:p>
        </w:tc>
      </w:tr>
      <w:tr w:rsidR="001D63C7" w:rsidRPr="00577AD9" w14:paraId="5A889457" w14:textId="77777777" w:rsidTr="008E5125">
        <w:trPr>
          <w:cantSplit/>
          <w:trHeight w:val="285"/>
        </w:trPr>
        <w:tc>
          <w:tcPr>
            <w:tcW w:w="8183" w:type="dxa"/>
            <w:vMerge/>
          </w:tcPr>
          <w:p w14:paraId="51B8AFAF" w14:textId="77777777" w:rsidR="001D63C7" w:rsidRDefault="001D63C7" w:rsidP="008E5125">
            <w:pPr>
              <w:keepNext/>
              <w:ind w:left="-25"/>
              <w:rPr>
                <w:b/>
                <w:u w:val="single"/>
              </w:rPr>
            </w:pPr>
          </w:p>
        </w:tc>
        <w:tc>
          <w:tcPr>
            <w:tcW w:w="1537" w:type="dxa"/>
            <w:tcMar>
              <w:left w:w="0" w:type="dxa"/>
              <w:right w:w="0" w:type="dxa"/>
            </w:tcMar>
          </w:tcPr>
          <w:p w14:paraId="3538AE6E" w14:textId="77777777" w:rsidR="001D63C7" w:rsidRPr="00E7319F" w:rsidRDefault="001D63C7" w:rsidP="008E5125">
            <w:pPr>
              <w:keepNext/>
              <w:ind w:left="-25"/>
              <w:jc w:val="center"/>
              <w:rPr>
                <w:sz w:val="14"/>
                <w:szCs w:val="14"/>
              </w:rPr>
            </w:pPr>
            <w:r w:rsidRPr="00E7319F">
              <w:rPr>
                <w:sz w:val="14"/>
                <w:szCs w:val="14"/>
              </w:rPr>
              <w:t>Instruction</w:t>
            </w:r>
          </w:p>
        </w:tc>
      </w:tr>
      <w:tr w:rsidR="001D63C7" w:rsidRPr="00577AD9" w14:paraId="1602D5B9" w14:textId="77777777" w:rsidTr="008E5125">
        <w:trPr>
          <w:cantSplit/>
          <w:trHeight w:val="285"/>
        </w:trPr>
        <w:tc>
          <w:tcPr>
            <w:tcW w:w="8183" w:type="dxa"/>
            <w:vMerge/>
          </w:tcPr>
          <w:p w14:paraId="44AFBA67" w14:textId="77777777" w:rsidR="001D63C7" w:rsidRDefault="001D63C7" w:rsidP="008E5125">
            <w:pPr>
              <w:keepNext/>
              <w:ind w:left="-25"/>
              <w:rPr>
                <w:b/>
                <w:u w:val="single"/>
              </w:rPr>
            </w:pPr>
          </w:p>
        </w:tc>
        <w:tc>
          <w:tcPr>
            <w:tcW w:w="1537" w:type="dxa"/>
            <w:tcMar>
              <w:left w:w="0" w:type="dxa"/>
              <w:right w:w="0" w:type="dxa"/>
            </w:tcMar>
          </w:tcPr>
          <w:p w14:paraId="248ED15E" w14:textId="77777777" w:rsidR="001D63C7" w:rsidRPr="00E7319F" w:rsidRDefault="001D63C7" w:rsidP="008E5125">
            <w:pPr>
              <w:keepNext/>
              <w:ind w:left="-25"/>
              <w:jc w:val="center"/>
              <w:rPr>
                <w:sz w:val="14"/>
                <w:szCs w:val="14"/>
              </w:rPr>
            </w:pPr>
            <w:r w:rsidRPr="00E7319F">
              <w:rPr>
                <w:sz w:val="14"/>
                <w:szCs w:val="14"/>
              </w:rPr>
              <w:t>Assessment</w:t>
            </w:r>
            <w:r>
              <w:rPr>
                <w:sz w:val="14"/>
                <w:szCs w:val="14"/>
              </w:rPr>
              <w:t>/</w:t>
            </w:r>
            <w:r w:rsidRPr="00E7319F">
              <w:rPr>
                <w:sz w:val="14"/>
                <w:szCs w:val="14"/>
              </w:rPr>
              <w:t>Program Evaluation</w:t>
            </w:r>
          </w:p>
        </w:tc>
      </w:tr>
      <w:tr w:rsidR="001D63C7" w:rsidRPr="00577AD9" w14:paraId="417DD0E0" w14:textId="77777777" w:rsidTr="008E5125">
        <w:trPr>
          <w:cantSplit/>
          <w:trHeight w:val="285"/>
        </w:trPr>
        <w:tc>
          <w:tcPr>
            <w:tcW w:w="8183" w:type="dxa"/>
            <w:vMerge/>
          </w:tcPr>
          <w:p w14:paraId="05CDD421" w14:textId="77777777" w:rsidR="001D63C7" w:rsidRDefault="001D63C7" w:rsidP="008E5125">
            <w:pPr>
              <w:keepNext/>
              <w:ind w:left="-25"/>
              <w:rPr>
                <w:b/>
                <w:u w:val="single"/>
              </w:rPr>
            </w:pPr>
          </w:p>
        </w:tc>
        <w:tc>
          <w:tcPr>
            <w:tcW w:w="1537" w:type="dxa"/>
            <w:tcMar>
              <w:left w:w="0" w:type="dxa"/>
              <w:right w:w="0" w:type="dxa"/>
            </w:tcMar>
          </w:tcPr>
          <w:p w14:paraId="444FB920" w14:textId="77777777" w:rsidR="001D63C7" w:rsidRPr="00E7319F" w:rsidRDefault="001D63C7" w:rsidP="008E5125">
            <w:pPr>
              <w:keepNext/>
              <w:ind w:left="-25"/>
              <w:jc w:val="center"/>
              <w:rPr>
                <w:sz w:val="14"/>
                <w:szCs w:val="14"/>
              </w:rPr>
            </w:pPr>
            <w:r w:rsidRPr="00E7319F">
              <w:rPr>
                <w:sz w:val="14"/>
                <w:szCs w:val="14"/>
              </w:rPr>
              <w:t>Supports for Diverse Learners</w:t>
            </w:r>
          </w:p>
        </w:tc>
      </w:tr>
    </w:tbl>
    <w:p w14:paraId="12C2E976" w14:textId="77777777" w:rsidR="001D63C7" w:rsidRDefault="001D63C7" w:rsidP="00F22D4E">
      <w:pPr>
        <w:rPr>
          <w:sz w:val="20"/>
          <w:szCs w:val="20"/>
        </w:rPr>
      </w:pP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83"/>
        <w:gridCol w:w="1537"/>
      </w:tblGrid>
      <w:tr w:rsidR="001D63C7" w:rsidRPr="00577AD9" w14:paraId="1C13D9F8" w14:textId="77777777" w:rsidTr="000E6E3B">
        <w:tc>
          <w:tcPr>
            <w:tcW w:w="8183" w:type="dxa"/>
            <w:tcBorders>
              <w:top w:val="single" w:sz="4" w:space="0" w:color="auto"/>
              <w:left w:val="single" w:sz="4" w:space="0" w:color="auto"/>
              <w:bottom w:val="single" w:sz="4" w:space="0" w:color="auto"/>
            </w:tcBorders>
          </w:tcPr>
          <w:p w14:paraId="5A82FD4D" w14:textId="77777777" w:rsidR="001D63C7" w:rsidRPr="0077515D" w:rsidRDefault="001D63C7" w:rsidP="008E5125">
            <w:pPr>
              <w:keepNext/>
              <w:ind w:left="-25"/>
              <w:rPr>
                <w:i/>
                <w:u w:val="single"/>
              </w:rPr>
            </w:pPr>
            <w:r>
              <w:rPr>
                <w:i/>
                <w:u w:val="single"/>
              </w:rPr>
              <w:t>Curriculum</w:t>
            </w:r>
          </w:p>
          <w:p w14:paraId="6E3C5DF8" w14:textId="77777777" w:rsidR="001D63C7" w:rsidRDefault="001D63C7" w:rsidP="001B1FF8">
            <w:pPr>
              <w:keepNext/>
              <w:ind w:left="-25"/>
              <w:rPr>
                <w:sz w:val="22"/>
                <w:szCs w:val="22"/>
              </w:rPr>
            </w:pPr>
            <w:r w:rsidRPr="00A72B5C">
              <w:rPr>
                <w:b/>
                <w:sz w:val="20"/>
                <w:szCs w:val="20"/>
              </w:rPr>
              <w:t>The school’s curriculum is aligned to state curriculum frameworks and the Common Core standards; is aligned vertically between grades and horizontally across classrooms at the same grade level; and supports opportunities for all students to master these skills and concepts.</w:t>
            </w:r>
            <w:r>
              <w:rPr>
                <w:sz w:val="22"/>
                <w:szCs w:val="22"/>
              </w:rPr>
              <w:t xml:space="preserve"> </w:t>
            </w:r>
          </w:p>
        </w:tc>
        <w:tc>
          <w:tcPr>
            <w:tcW w:w="1537" w:type="dxa"/>
            <w:tcBorders>
              <w:top w:val="single" w:sz="4" w:space="0" w:color="auto"/>
              <w:left w:val="single" w:sz="4" w:space="0" w:color="auto"/>
              <w:bottom w:val="single" w:sz="4" w:space="0" w:color="auto"/>
            </w:tcBorders>
            <w:vAlign w:val="center"/>
          </w:tcPr>
          <w:p w14:paraId="1CEDDB9F" w14:textId="77777777" w:rsidR="000E6E3B" w:rsidRPr="0065419A" w:rsidRDefault="000E6E3B" w:rsidP="000E6E3B">
            <w:pPr>
              <w:spacing w:before="50" w:after="50"/>
              <w:rPr>
                <w:sz w:val="20"/>
              </w:rPr>
            </w:pPr>
            <w:r w:rsidRPr="0065419A">
              <w:rPr>
                <w:rFonts w:ascii="Wingdings" w:hAnsi="Wingdings"/>
                <w:color w:val="FFC000"/>
                <w:sz w:val="20"/>
              </w:rPr>
              <w:t></w:t>
            </w:r>
            <w:r w:rsidRPr="0065419A">
              <w:rPr>
                <w:sz w:val="20"/>
              </w:rPr>
              <w:t xml:space="preserve"> Partially </w:t>
            </w:r>
          </w:p>
          <w:p w14:paraId="6C0F2539" w14:textId="77777777" w:rsidR="001D63C7" w:rsidRPr="000E6E3B" w:rsidRDefault="000E6E3B" w:rsidP="000E6E3B">
            <w:pPr>
              <w:keepNext/>
              <w:ind w:left="-25"/>
              <w:rPr>
                <w:sz w:val="20"/>
                <w:szCs w:val="20"/>
              </w:rPr>
            </w:pPr>
            <w:r w:rsidRPr="0065419A">
              <w:rPr>
                <w:rFonts w:ascii="Wingdings" w:hAnsi="Wingdings"/>
                <w:color w:val="FFC000"/>
                <w:sz w:val="20"/>
              </w:rPr>
              <w:t></w:t>
            </w:r>
            <w:r w:rsidRPr="0065419A">
              <w:rPr>
                <w:sz w:val="20"/>
              </w:rPr>
              <w:t>Meets</w:t>
            </w:r>
          </w:p>
        </w:tc>
      </w:tr>
    </w:tbl>
    <w:p w14:paraId="409DC60D" w14:textId="77777777" w:rsidR="001D63C7" w:rsidRDefault="001D63C7" w:rsidP="00C156F2">
      <w:pPr>
        <w:pStyle w:val="Finding"/>
      </w:pPr>
    </w:p>
    <w:p w14:paraId="7FC3BB15" w14:textId="77777777" w:rsidR="001B1FF8" w:rsidRPr="00116FE0" w:rsidRDefault="001D63C7" w:rsidP="00C156F2">
      <w:pPr>
        <w:pStyle w:val="Finding"/>
      </w:pPr>
      <w:r w:rsidRPr="00116FE0">
        <w:t xml:space="preserve">Finding: </w:t>
      </w:r>
      <w:r w:rsidR="001B1FF8" w:rsidRPr="00116FE0">
        <w:t xml:space="preserve">The school is developing curricular materials aligned to the 2011 Massachusetts Frameworks and Common Core State Standards. </w:t>
      </w:r>
      <w:r w:rsidR="00116FE0" w:rsidRPr="00116FE0">
        <w:t xml:space="preserve">This work is not yet completed. Curriculum documents are not consistently accommodated to support </w:t>
      </w:r>
      <w:r w:rsidR="00116FE0">
        <w:t xml:space="preserve">opportunities for </w:t>
      </w:r>
      <w:r w:rsidR="00116FE0" w:rsidRPr="00116FE0">
        <w:t xml:space="preserve">all students </w:t>
      </w:r>
      <w:r w:rsidR="00116FE0">
        <w:t xml:space="preserve">to </w:t>
      </w:r>
      <w:r w:rsidR="00116FE0" w:rsidRPr="00116FE0">
        <w:t>master skills and concepts.</w:t>
      </w:r>
    </w:p>
    <w:p w14:paraId="12ED1715" w14:textId="77777777" w:rsidR="005F5F51" w:rsidRDefault="008276CE" w:rsidP="00116FE0">
      <w:pPr>
        <w:rPr>
          <w:bCs/>
        </w:rPr>
      </w:pPr>
      <w:r>
        <w:rPr>
          <w:bCs/>
        </w:rPr>
        <w:t xml:space="preserve">During each visit of the charter term, including the renewal inspection, visitors have found that the school was working to align its </w:t>
      </w:r>
      <w:r w:rsidR="00B031AB">
        <w:rPr>
          <w:bCs/>
        </w:rPr>
        <w:t>curriculum</w:t>
      </w:r>
      <w:r>
        <w:rPr>
          <w:bCs/>
        </w:rPr>
        <w:t xml:space="preserve"> to the Massachusetts Frameworks and Common Core standards</w:t>
      </w:r>
      <w:r w:rsidR="007F37E0">
        <w:rPr>
          <w:bCs/>
        </w:rPr>
        <w:t>.</w:t>
      </w:r>
      <w:r>
        <w:rPr>
          <w:bCs/>
        </w:rPr>
        <w:t xml:space="preserve"> </w:t>
      </w:r>
      <w:r w:rsidR="007F37E0">
        <w:rPr>
          <w:bCs/>
        </w:rPr>
        <w:t>T</w:t>
      </w:r>
      <w:r>
        <w:rPr>
          <w:bCs/>
        </w:rPr>
        <w:t xml:space="preserve">his work is not yet completed. </w:t>
      </w:r>
      <w:r w:rsidR="001B1FF8" w:rsidRPr="00722A94">
        <w:rPr>
          <w:bCs/>
        </w:rPr>
        <w:t>Instructional staff develop annual curricular plans</w:t>
      </w:r>
      <w:r>
        <w:rPr>
          <w:bCs/>
        </w:rPr>
        <w:t xml:space="preserve"> (scope and sequence documents)</w:t>
      </w:r>
      <w:r w:rsidR="001B1FF8" w:rsidRPr="00722A94">
        <w:rPr>
          <w:bCs/>
        </w:rPr>
        <w:t xml:space="preserve">, unit plans, and weekly lesson plans; however, </w:t>
      </w:r>
      <w:r>
        <w:rPr>
          <w:bCs/>
        </w:rPr>
        <w:t xml:space="preserve">the renewal inspection team discovered that </w:t>
      </w:r>
      <w:r w:rsidR="001B1FF8" w:rsidRPr="00722A94">
        <w:rPr>
          <w:bCs/>
        </w:rPr>
        <w:t>the quality of these plans varies. Review of sample annual plans revealed that they are all aligned to the Massachusett</w:t>
      </w:r>
      <w:r>
        <w:rPr>
          <w:bCs/>
        </w:rPr>
        <w:t xml:space="preserve">s Curricular Frameworks (MCF). </w:t>
      </w:r>
      <w:r w:rsidR="001B1FF8" w:rsidRPr="00722A94">
        <w:rPr>
          <w:bCs/>
        </w:rPr>
        <w:t xml:space="preserve">In addition to these annual plans, teachers develop unit plans and weekly lesson plans. </w:t>
      </w:r>
      <w:r>
        <w:rPr>
          <w:bCs/>
        </w:rPr>
        <w:t xml:space="preserve">A majority </w:t>
      </w:r>
      <w:r w:rsidR="001B1FF8" w:rsidRPr="00722A94">
        <w:rPr>
          <w:bCs/>
        </w:rPr>
        <w:t xml:space="preserve">of these plans follow a similar format: an objective, Do Now, mini-lesson, and additional learning activities for each day. However, </w:t>
      </w:r>
      <w:r w:rsidR="008C5850">
        <w:rPr>
          <w:bCs/>
        </w:rPr>
        <w:t>the level of detail in the</w:t>
      </w:r>
      <w:r w:rsidR="001B1FF8" w:rsidRPr="00722A94">
        <w:rPr>
          <w:bCs/>
        </w:rPr>
        <w:t xml:space="preserve"> plans v</w:t>
      </w:r>
      <w:r w:rsidR="008C5850">
        <w:rPr>
          <w:bCs/>
        </w:rPr>
        <w:t xml:space="preserve">aries. For </w:t>
      </w:r>
      <w:r w:rsidR="008C5850">
        <w:rPr>
          <w:bCs/>
        </w:rPr>
        <w:lastRenderedPageBreak/>
        <w:t>example,</w:t>
      </w:r>
      <w:r w:rsidR="001B1FF8" w:rsidRPr="00722A94">
        <w:rPr>
          <w:bCs/>
        </w:rPr>
        <w:t xml:space="preserve"> some, but not all, weekly lesson plans included references to exit tickets and/or differentiation strategies. Similarly, some, but not all, unit plans included explicit references to the Common Core State Standards. </w:t>
      </w:r>
    </w:p>
    <w:p w14:paraId="2C9B3D3F" w14:textId="77777777" w:rsidR="00116FE0" w:rsidRDefault="00116FE0" w:rsidP="00116FE0">
      <w:pPr>
        <w:rPr>
          <w:bCs/>
        </w:rPr>
      </w:pPr>
    </w:p>
    <w:p w14:paraId="5A8971B4" w14:textId="77777777" w:rsidR="001B1FF8" w:rsidRPr="00722A94" w:rsidRDefault="001B1FF8" w:rsidP="00116FE0">
      <w:pPr>
        <w:rPr>
          <w:bCs/>
        </w:rPr>
      </w:pPr>
      <w:r w:rsidRPr="00722A94">
        <w:rPr>
          <w:bCs/>
        </w:rPr>
        <w:t>Although instructional staff are developing curricular materials aligned to the state frameworks, it is not yet clear that the curriculum is meeting the needs of all learners. The majority of weekly lesson plans do not refer to differentiation or accommodations for diverse learners. School leaders stated that the school is just beginning to investigate the adoption of the World-Class Instructional Design and Assessment (WIDA) standards for English Language Learner (ELL) students.</w:t>
      </w:r>
    </w:p>
    <w:p w14:paraId="65DBDBBB" w14:textId="77777777" w:rsidR="00116FE0" w:rsidRDefault="00116FE0" w:rsidP="00116FE0">
      <w:pPr>
        <w:rPr>
          <w:bCs/>
        </w:rPr>
      </w:pPr>
    </w:p>
    <w:p w14:paraId="3E8990DE" w14:textId="77777777" w:rsidR="001D63C7" w:rsidRDefault="001B1FF8" w:rsidP="00116FE0">
      <w:pPr>
        <w:rPr>
          <w:bCs/>
        </w:rPr>
      </w:pPr>
      <w:r w:rsidRPr="00722A94">
        <w:rPr>
          <w:bCs/>
        </w:rPr>
        <w:t>School leaders and instructional staff</w:t>
      </w:r>
      <w:r w:rsidRPr="00722A94">
        <w:rPr>
          <w:b/>
          <w:bCs/>
        </w:rPr>
        <w:t xml:space="preserve"> </w:t>
      </w:r>
      <w:r w:rsidRPr="00722A94">
        <w:rPr>
          <w:bCs/>
        </w:rPr>
        <w:t xml:space="preserve">work collaboratively to develop the school’s curricular materials. Teachers receive feedback on lesson plans from the school’s </w:t>
      </w:r>
      <w:r w:rsidR="00116FE0">
        <w:rPr>
          <w:bCs/>
        </w:rPr>
        <w:t>academic</w:t>
      </w:r>
      <w:r w:rsidRPr="00722A94">
        <w:rPr>
          <w:bCs/>
        </w:rPr>
        <w:t xml:space="preserve"> coach. </w:t>
      </w:r>
      <w:r w:rsidR="005F5F51">
        <w:rPr>
          <w:bCs/>
        </w:rPr>
        <w:t xml:space="preserve">In addition, </w:t>
      </w:r>
      <w:r w:rsidRPr="00722A94">
        <w:rPr>
          <w:bCs/>
        </w:rPr>
        <w:t xml:space="preserve">an instructional coach from NHCS has provided teachers with both professional development related to key Common Core curricular shifts and ongoing support with curriculum development. </w:t>
      </w:r>
    </w:p>
    <w:p w14:paraId="3E8758C2" w14:textId="77777777" w:rsidR="00116FE0" w:rsidRPr="005F5F51" w:rsidRDefault="00116FE0" w:rsidP="00116FE0">
      <w:pPr>
        <w:rPr>
          <w:b/>
          <w:bCs/>
          <w:i/>
        </w:rPr>
      </w:pP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83"/>
        <w:gridCol w:w="1537"/>
      </w:tblGrid>
      <w:tr w:rsidR="001D63C7" w:rsidRPr="00577AD9" w14:paraId="07FF3FDD" w14:textId="77777777" w:rsidTr="000E6E3B">
        <w:tc>
          <w:tcPr>
            <w:tcW w:w="8183" w:type="dxa"/>
            <w:tcBorders>
              <w:top w:val="single" w:sz="4" w:space="0" w:color="auto"/>
              <w:left w:val="single" w:sz="4" w:space="0" w:color="auto"/>
              <w:bottom w:val="single" w:sz="4" w:space="0" w:color="auto"/>
            </w:tcBorders>
          </w:tcPr>
          <w:p w14:paraId="6964E896" w14:textId="77777777" w:rsidR="001D63C7" w:rsidRPr="0077515D" w:rsidRDefault="001D63C7" w:rsidP="008E5125">
            <w:pPr>
              <w:keepNext/>
              <w:ind w:left="-25"/>
              <w:rPr>
                <w:i/>
                <w:u w:val="single"/>
              </w:rPr>
            </w:pPr>
            <w:r w:rsidRPr="0077515D">
              <w:rPr>
                <w:i/>
                <w:u w:val="single"/>
              </w:rPr>
              <w:t>Instruction</w:t>
            </w:r>
          </w:p>
          <w:p w14:paraId="5F3BA1B9" w14:textId="77777777" w:rsidR="001D63C7" w:rsidRPr="0077515D" w:rsidRDefault="001D63C7" w:rsidP="001B1FF8">
            <w:pPr>
              <w:keepNext/>
              <w:ind w:left="-25"/>
              <w:rPr>
                <w:b/>
                <w:sz w:val="20"/>
                <w:szCs w:val="20"/>
              </w:rPr>
            </w:pPr>
            <w:r w:rsidRPr="0077515D">
              <w:rPr>
                <w:b/>
                <w:sz w:val="20"/>
                <w:szCs w:val="20"/>
              </w:rPr>
              <w:t>The school staff has a common understanding of high quality instruction for all students. Instructional practices are consistently aligned to this common understanding and foster student engagement. Classroom environments are conducive to learning.</w:t>
            </w:r>
          </w:p>
        </w:tc>
        <w:tc>
          <w:tcPr>
            <w:tcW w:w="1537" w:type="dxa"/>
            <w:tcBorders>
              <w:top w:val="single" w:sz="4" w:space="0" w:color="auto"/>
              <w:left w:val="single" w:sz="4" w:space="0" w:color="auto"/>
              <w:bottom w:val="single" w:sz="4" w:space="0" w:color="auto"/>
            </w:tcBorders>
            <w:vAlign w:val="center"/>
          </w:tcPr>
          <w:p w14:paraId="0DB8313E" w14:textId="77777777" w:rsidR="000E6E3B" w:rsidRPr="0065419A" w:rsidRDefault="000E6E3B" w:rsidP="000E6E3B">
            <w:pPr>
              <w:spacing w:before="50" w:after="50"/>
              <w:rPr>
                <w:sz w:val="20"/>
              </w:rPr>
            </w:pPr>
            <w:r w:rsidRPr="0065419A">
              <w:rPr>
                <w:rFonts w:ascii="Wingdings" w:hAnsi="Wingdings"/>
                <w:color w:val="FFC000"/>
                <w:sz w:val="20"/>
              </w:rPr>
              <w:t></w:t>
            </w:r>
            <w:r w:rsidRPr="0065419A">
              <w:rPr>
                <w:sz w:val="20"/>
              </w:rPr>
              <w:t xml:space="preserve"> Partially </w:t>
            </w:r>
          </w:p>
          <w:p w14:paraId="6E45D4BD" w14:textId="77777777" w:rsidR="001D63C7" w:rsidRPr="00577AD9" w:rsidRDefault="000E6E3B" w:rsidP="000E6E3B">
            <w:pPr>
              <w:keepNext/>
              <w:ind w:left="-25"/>
              <w:rPr>
                <w:b/>
                <w:sz w:val="20"/>
                <w:szCs w:val="20"/>
              </w:rPr>
            </w:pPr>
            <w:r w:rsidRPr="0065419A">
              <w:rPr>
                <w:rFonts w:ascii="Wingdings" w:hAnsi="Wingdings"/>
                <w:color w:val="FFC000"/>
                <w:sz w:val="20"/>
              </w:rPr>
              <w:t></w:t>
            </w:r>
            <w:r w:rsidRPr="0065419A">
              <w:rPr>
                <w:sz w:val="20"/>
              </w:rPr>
              <w:t>Meets</w:t>
            </w:r>
          </w:p>
        </w:tc>
      </w:tr>
    </w:tbl>
    <w:p w14:paraId="6641B5A8" w14:textId="77777777" w:rsidR="001D63C7" w:rsidRDefault="001D63C7" w:rsidP="001D63C7">
      <w:pPr>
        <w:rPr>
          <w:sz w:val="20"/>
          <w:szCs w:val="20"/>
        </w:rPr>
      </w:pPr>
    </w:p>
    <w:p w14:paraId="01E2ECF7" w14:textId="77777777" w:rsidR="001D63C7" w:rsidRDefault="001D63C7" w:rsidP="00C156F2">
      <w:pPr>
        <w:pStyle w:val="Finding"/>
      </w:pPr>
      <w:r w:rsidRPr="003E2592">
        <w:t xml:space="preserve">Finding: </w:t>
      </w:r>
      <w:r w:rsidR="00FF4AAB">
        <w:t xml:space="preserve">DCACS’s school staff share a common understanding of elements of high quality instruction, </w:t>
      </w:r>
      <w:r w:rsidR="00F626D0">
        <w:t xml:space="preserve">however, </w:t>
      </w:r>
      <w:r w:rsidR="00FF4AAB">
        <w:t xml:space="preserve">observed instructional practices </w:t>
      </w:r>
      <w:r w:rsidR="00F626D0">
        <w:t xml:space="preserve">have </w:t>
      </w:r>
      <w:r w:rsidR="00FF4AAB">
        <w:t xml:space="preserve">not been consistently aligned to this understanding. </w:t>
      </w:r>
    </w:p>
    <w:p w14:paraId="79A967AA" w14:textId="77777777" w:rsidR="001B1FF8" w:rsidRDefault="0073543F" w:rsidP="002A351B">
      <w:pPr>
        <w:rPr>
          <w:bCs/>
        </w:rPr>
      </w:pPr>
      <w:r>
        <w:rPr>
          <w:bCs/>
        </w:rPr>
        <w:t xml:space="preserve">Over the charter term, </w:t>
      </w:r>
      <w:r w:rsidR="0032323D">
        <w:rPr>
          <w:bCs/>
        </w:rPr>
        <w:t>site visit teams have not observed consistent implementation of expected instructional practices in all classrooms</w:t>
      </w:r>
      <w:r w:rsidR="00F148F7">
        <w:rPr>
          <w:bCs/>
        </w:rPr>
        <w:t xml:space="preserve"> (practices described below)</w:t>
      </w:r>
      <w:r>
        <w:rPr>
          <w:bCs/>
        </w:rPr>
        <w:t>. During year two and three, site visitors observed elements of the expected instructional practices in a majority of classes with some variation between classrooms. During the renewal inspection, the team observed that a majority of teachers</w:t>
      </w:r>
      <w:r w:rsidR="0032323D">
        <w:rPr>
          <w:bCs/>
        </w:rPr>
        <w:t>, but not all,</w:t>
      </w:r>
      <w:r>
        <w:rPr>
          <w:bCs/>
        </w:rPr>
        <w:t xml:space="preserve"> employ the school’s instructional format. </w:t>
      </w:r>
      <w:r w:rsidR="001B1FF8" w:rsidRPr="00722A94">
        <w:rPr>
          <w:bCs/>
        </w:rPr>
        <w:t xml:space="preserve">According to the school’s description of high quality instruction, instructional staff use a consistent lesson format that includes a clear and measurable objective, Do Now, learning activities (in which students extend and apply their knowledge), and an opportunity for students to reflect on the lesson. </w:t>
      </w:r>
      <w:r w:rsidR="0032323D">
        <w:rPr>
          <w:bCs/>
        </w:rPr>
        <w:t>T</w:t>
      </w:r>
      <w:r w:rsidR="001B1FF8" w:rsidRPr="00722A94">
        <w:rPr>
          <w:bCs/>
        </w:rPr>
        <w:t xml:space="preserve">he team observed that 75 percent (n=21) of observed lessons sufficiently or consistently adhered to the school’s instructional model. </w:t>
      </w:r>
    </w:p>
    <w:p w14:paraId="72FADDD7" w14:textId="77777777" w:rsidR="002A351B" w:rsidRPr="00722A94" w:rsidRDefault="002A351B" w:rsidP="002A351B">
      <w:pPr>
        <w:rPr>
          <w:bCs/>
        </w:rPr>
      </w:pPr>
    </w:p>
    <w:p w14:paraId="1D1D8668" w14:textId="77777777" w:rsidR="001B1FF8" w:rsidRPr="00722A94" w:rsidRDefault="0073543F" w:rsidP="002A351B">
      <w:pPr>
        <w:rPr>
          <w:bCs/>
        </w:rPr>
      </w:pPr>
      <w:r>
        <w:rPr>
          <w:bCs/>
        </w:rPr>
        <w:t>The renewal inspection team found that o</w:t>
      </w:r>
      <w:r w:rsidR="001B1FF8" w:rsidRPr="00722A94">
        <w:rPr>
          <w:bCs/>
        </w:rPr>
        <w:t xml:space="preserve">pportunities for cooperative learning </w:t>
      </w:r>
      <w:r>
        <w:rPr>
          <w:bCs/>
        </w:rPr>
        <w:t xml:space="preserve">(an instructional practice outlined in the school’s charter) </w:t>
      </w:r>
      <w:r w:rsidR="001B1FF8" w:rsidRPr="00722A94">
        <w:rPr>
          <w:bCs/>
        </w:rPr>
        <w:t>are rare and opportunities for student voice are inconsistent. According to the school’s description of high quality instruction, instructional staff use formal cooperative group activities that include a group goal, individual accountability, positive interdependence, equitable participation, and a closing activity. However, the site visit team observed student</w:t>
      </w:r>
      <w:r>
        <w:rPr>
          <w:bCs/>
        </w:rPr>
        <w:t xml:space="preserve">s working in groups in just 10 percent </w:t>
      </w:r>
      <w:r w:rsidR="001B1FF8" w:rsidRPr="00722A94">
        <w:rPr>
          <w:bCs/>
        </w:rPr>
        <w:t>of observed lessons, and did not observe any lessons in which students engaged in formal cooperative group activities. In contrast, the team observe</w:t>
      </w:r>
      <w:r>
        <w:rPr>
          <w:bCs/>
        </w:rPr>
        <w:t>d teacher-led instruction in 85 percent</w:t>
      </w:r>
      <w:r w:rsidR="001B1FF8" w:rsidRPr="00722A94">
        <w:rPr>
          <w:bCs/>
        </w:rPr>
        <w:t xml:space="preserve"> of observed less</w:t>
      </w:r>
      <w:r>
        <w:rPr>
          <w:bCs/>
        </w:rPr>
        <w:t xml:space="preserve">ons and independent work in 25 percent </w:t>
      </w:r>
      <w:r w:rsidR="001B1FF8" w:rsidRPr="00722A94">
        <w:rPr>
          <w:bCs/>
        </w:rPr>
        <w:t xml:space="preserve">of observed lessons. In addition, the site visit team observed that student engagement and opportunities for student voice were inconsistent. When asked to describe what the team would see in classrooms, school leaders explained that the staff was </w:t>
      </w:r>
      <w:r w:rsidR="001B1FF8" w:rsidRPr="00722A94">
        <w:rPr>
          <w:bCs/>
        </w:rPr>
        <w:lastRenderedPageBreak/>
        <w:t>working towards limiting teacher talk and encouraging high levels of student voice. However, the team observed that student voice was rare or occasional i</w:t>
      </w:r>
      <w:r w:rsidR="0032323D">
        <w:rPr>
          <w:bCs/>
        </w:rPr>
        <w:t>n 60 percent</w:t>
      </w:r>
      <w:r w:rsidR="001B1FF8" w:rsidRPr="00722A94">
        <w:rPr>
          <w:bCs/>
        </w:rPr>
        <w:t xml:space="preserve"> of observed lessons. </w:t>
      </w:r>
    </w:p>
    <w:p w14:paraId="10B9FCA8" w14:textId="77777777" w:rsidR="002A351B" w:rsidRDefault="002A351B" w:rsidP="002A351B">
      <w:pPr>
        <w:rPr>
          <w:b/>
          <w:bCs/>
        </w:rPr>
      </w:pPr>
    </w:p>
    <w:p w14:paraId="4A1E6756" w14:textId="77777777" w:rsidR="001B1FF8" w:rsidRPr="002A351B" w:rsidRDefault="001B1FF8" w:rsidP="002A351B">
      <w:pPr>
        <w:rPr>
          <w:bCs/>
          <w:i/>
        </w:rPr>
      </w:pPr>
      <w:r w:rsidRPr="002A351B">
        <w:rPr>
          <w:bCs/>
          <w:i/>
        </w:rPr>
        <w:t xml:space="preserve">Finding: </w:t>
      </w:r>
      <w:r w:rsidR="002A351B" w:rsidRPr="002A351B">
        <w:rPr>
          <w:bCs/>
          <w:i/>
        </w:rPr>
        <w:t xml:space="preserve">Over the charter term, DCACS classrooms have become more orderly. </w:t>
      </w:r>
      <w:r w:rsidR="0032323D" w:rsidRPr="002A351B">
        <w:rPr>
          <w:bCs/>
          <w:i/>
        </w:rPr>
        <w:t>A majority of</w:t>
      </w:r>
      <w:r w:rsidRPr="002A351B">
        <w:rPr>
          <w:bCs/>
          <w:i/>
        </w:rPr>
        <w:t xml:space="preserve"> classrooms are </w:t>
      </w:r>
      <w:r w:rsidR="002A351B" w:rsidRPr="002A351B">
        <w:rPr>
          <w:bCs/>
          <w:i/>
        </w:rPr>
        <w:t>conducive to learning</w:t>
      </w:r>
      <w:r w:rsidR="0032323D" w:rsidRPr="002A351B">
        <w:rPr>
          <w:bCs/>
          <w:i/>
        </w:rPr>
        <w:t xml:space="preserve">. </w:t>
      </w:r>
    </w:p>
    <w:p w14:paraId="0B6F31D3" w14:textId="77777777" w:rsidR="001B1FF8" w:rsidRPr="00722A94" w:rsidRDefault="0032323D" w:rsidP="002A351B">
      <w:pPr>
        <w:rPr>
          <w:bCs/>
        </w:rPr>
      </w:pPr>
      <w:r>
        <w:rPr>
          <w:bCs/>
        </w:rPr>
        <w:t>According to site visit observations, DCACS classrooms have become more orderly during the charter term. In year two site visitors found that classrooms exhibited a range of orderliness. In year three site visitors observed a generally orderly environment in classrooms with a few exceptions. The renewal inspection team found that t</w:t>
      </w:r>
      <w:r w:rsidR="001B1FF8" w:rsidRPr="00722A94">
        <w:rPr>
          <w:bCs/>
        </w:rPr>
        <w:t>he majority of instructional staff use school</w:t>
      </w:r>
      <w:r>
        <w:rPr>
          <w:bCs/>
        </w:rPr>
        <w:t xml:space="preserve"> </w:t>
      </w:r>
      <w:r w:rsidR="001B1FF8" w:rsidRPr="00722A94">
        <w:rPr>
          <w:bCs/>
        </w:rPr>
        <w:t xml:space="preserve">wide routines and procedures to create safe, predictable learning environments. The site visit team observed that the majority of lessons were orderly and efficient. </w:t>
      </w:r>
      <w:r>
        <w:rPr>
          <w:bCs/>
        </w:rPr>
        <w:t>T</w:t>
      </w:r>
      <w:r w:rsidR="001B1FF8" w:rsidRPr="00722A94">
        <w:rPr>
          <w:bCs/>
        </w:rPr>
        <w:t>eachers used several school</w:t>
      </w:r>
      <w:r>
        <w:rPr>
          <w:bCs/>
        </w:rPr>
        <w:t xml:space="preserve"> </w:t>
      </w:r>
      <w:r w:rsidR="001B1FF8" w:rsidRPr="00722A94">
        <w:rPr>
          <w:bCs/>
        </w:rPr>
        <w:t xml:space="preserve">wide techniques – voice-volume guidelines and a “1, 2, 3, eyes on me” chant – to manage student behavior. Although the site visit team observed that learning time was maximized in the majority of observed lessons, it observed limited or no evidence that learning time was maximized in 30 percent of observed lessons. </w:t>
      </w:r>
      <w:r>
        <w:rPr>
          <w:bCs/>
        </w:rPr>
        <w:t xml:space="preserve">In these classes, </w:t>
      </w:r>
      <w:r w:rsidR="001B1FF8" w:rsidRPr="00722A94">
        <w:rPr>
          <w:bCs/>
        </w:rPr>
        <w:t>teachers used school</w:t>
      </w:r>
      <w:r>
        <w:rPr>
          <w:bCs/>
        </w:rPr>
        <w:t xml:space="preserve"> </w:t>
      </w:r>
      <w:r w:rsidR="001B1FF8" w:rsidRPr="00722A94">
        <w:rPr>
          <w:bCs/>
        </w:rPr>
        <w:t xml:space="preserve">wide behavior management techniques, but these techniques proved ineffective; significant instructional time was lost due to classroom management challenges. </w:t>
      </w:r>
    </w:p>
    <w:p w14:paraId="43D72E7D" w14:textId="77777777" w:rsidR="002A351B" w:rsidRDefault="002A351B" w:rsidP="002A351B">
      <w:pPr>
        <w:rPr>
          <w:b/>
          <w:bCs/>
        </w:rPr>
      </w:pPr>
    </w:p>
    <w:p w14:paraId="311F4C26" w14:textId="77777777" w:rsidR="0032323D" w:rsidRPr="002A351B" w:rsidRDefault="002A351B" w:rsidP="002A351B">
      <w:pPr>
        <w:rPr>
          <w:bCs/>
          <w:i/>
        </w:rPr>
      </w:pPr>
      <w:r w:rsidRPr="002A351B">
        <w:rPr>
          <w:bCs/>
          <w:i/>
        </w:rPr>
        <w:t>Finding: Over the charter term, site visitors have only observed</w:t>
      </w:r>
      <w:r w:rsidR="0032323D" w:rsidRPr="002A351B">
        <w:rPr>
          <w:bCs/>
          <w:i/>
        </w:rPr>
        <w:t xml:space="preserve"> limited evidence that instruction is differentiated to meet the needs of all learners.</w:t>
      </w:r>
    </w:p>
    <w:p w14:paraId="18B9265F" w14:textId="77777777" w:rsidR="001B1FF8" w:rsidRDefault="0032323D" w:rsidP="002A351B">
      <w:pPr>
        <w:rPr>
          <w:bCs/>
        </w:rPr>
      </w:pPr>
      <w:r>
        <w:rPr>
          <w:bCs/>
        </w:rPr>
        <w:t xml:space="preserve">In the school’s charter, a key instructional methodology is differentiated instruction. Throughout the charter term, however, site visit teams have not seen </w:t>
      </w:r>
      <w:r w:rsidR="002959D2">
        <w:rPr>
          <w:bCs/>
        </w:rPr>
        <w:t xml:space="preserve">consistent </w:t>
      </w:r>
      <w:r>
        <w:rPr>
          <w:bCs/>
        </w:rPr>
        <w:t>evidence of differentiation. The renewal inspection team found that c</w:t>
      </w:r>
      <w:r w:rsidR="001B1FF8" w:rsidRPr="00722A94">
        <w:rPr>
          <w:bCs/>
        </w:rPr>
        <w:t xml:space="preserve">ore instruction is not consistently differentiated. According to the school’s description of high quality instruction, instructional staff differentiate learning activities to allow students to access the curriculum. That description also states that teachers will engage in team teaching and multi-modal instruction to better meet the needs of all learners. </w:t>
      </w:r>
      <w:r w:rsidR="002959D2">
        <w:rPr>
          <w:bCs/>
        </w:rPr>
        <w:t>While the renewal inspection</w:t>
      </w:r>
      <w:r w:rsidR="001B1FF8" w:rsidRPr="00722A94">
        <w:rPr>
          <w:bCs/>
        </w:rPr>
        <w:t xml:space="preserve"> team observed some evidence of team-teaching and multi-modal instruction, the team observed evidenc</w:t>
      </w:r>
      <w:r w:rsidR="002959D2">
        <w:rPr>
          <w:bCs/>
        </w:rPr>
        <w:t>e of differentiation in only 20 percent</w:t>
      </w:r>
      <w:r w:rsidR="001B1FF8" w:rsidRPr="00722A94">
        <w:rPr>
          <w:bCs/>
        </w:rPr>
        <w:t xml:space="preserve"> of observed lessons. In the majority of observed lessons, students were working on the same tasks with the same levels of support. </w:t>
      </w:r>
    </w:p>
    <w:p w14:paraId="1201D8D1" w14:textId="77777777" w:rsidR="002A351B" w:rsidRPr="00722A94" w:rsidRDefault="002A351B" w:rsidP="002A351B">
      <w:pPr>
        <w:rPr>
          <w:bCs/>
        </w:rPr>
      </w:pPr>
    </w:p>
    <w:p w14:paraId="6BE77648" w14:textId="77777777" w:rsidR="001D63C7" w:rsidRDefault="001B1FF8" w:rsidP="002A351B">
      <w:pPr>
        <w:rPr>
          <w:bCs/>
        </w:rPr>
      </w:pPr>
      <w:r w:rsidRPr="00722A94">
        <w:rPr>
          <w:bCs/>
        </w:rPr>
        <w:t>School leaders reported that although differentiation is a school</w:t>
      </w:r>
      <w:r w:rsidR="002959D2">
        <w:rPr>
          <w:bCs/>
        </w:rPr>
        <w:t xml:space="preserve"> </w:t>
      </w:r>
      <w:r w:rsidRPr="00722A94">
        <w:rPr>
          <w:bCs/>
        </w:rPr>
        <w:t>wide priority</w:t>
      </w:r>
      <w:r w:rsidR="002959D2">
        <w:rPr>
          <w:bCs/>
        </w:rPr>
        <w:t xml:space="preserve"> this year</w:t>
      </w:r>
      <w:r w:rsidRPr="00722A94">
        <w:rPr>
          <w:bCs/>
        </w:rPr>
        <w:t xml:space="preserve">, new staff have not yet received professional development related to differentiation. In addition, they stated that the school has made the strategic decision not to differentiate texts in ELA classes but, instead, to differentiate texts in the school’s Silent Sustained Reading program. </w:t>
      </w:r>
    </w:p>
    <w:p w14:paraId="29B19661" w14:textId="77777777" w:rsidR="002A351B" w:rsidRPr="002959D2" w:rsidRDefault="002A351B" w:rsidP="002A351B">
      <w:pPr>
        <w:rPr>
          <w:bCs/>
        </w:rPr>
      </w:pP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83"/>
        <w:gridCol w:w="1537"/>
      </w:tblGrid>
      <w:tr w:rsidR="001D63C7" w:rsidRPr="00577AD9" w14:paraId="5FC28000" w14:textId="77777777" w:rsidTr="000E6E3B">
        <w:tc>
          <w:tcPr>
            <w:tcW w:w="8183" w:type="dxa"/>
            <w:tcBorders>
              <w:top w:val="single" w:sz="4" w:space="0" w:color="auto"/>
              <w:left w:val="single" w:sz="4" w:space="0" w:color="auto"/>
              <w:bottom w:val="single" w:sz="4" w:space="0" w:color="auto"/>
            </w:tcBorders>
          </w:tcPr>
          <w:p w14:paraId="1CE2C236" w14:textId="77777777" w:rsidR="001D63C7" w:rsidRDefault="001D63C7" w:rsidP="008E5125">
            <w:pPr>
              <w:keepNext/>
              <w:ind w:left="-25"/>
              <w:rPr>
                <w:i/>
                <w:u w:val="single"/>
              </w:rPr>
            </w:pPr>
            <w:r w:rsidRPr="00A72B5C">
              <w:rPr>
                <w:i/>
                <w:u w:val="single"/>
              </w:rPr>
              <w:t>As</w:t>
            </w:r>
            <w:r>
              <w:rPr>
                <w:i/>
                <w:u w:val="single"/>
              </w:rPr>
              <w:t>sessment and Program Evaluation</w:t>
            </w:r>
            <w:r w:rsidRPr="00A72B5C">
              <w:rPr>
                <w:i/>
                <w:u w:val="single"/>
              </w:rPr>
              <w:t xml:space="preserve"> </w:t>
            </w:r>
          </w:p>
          <w:p w14:paraId="42414338" w14:textId="77777777" w:rsidR="001D63C7" w:rsidRDefault="001D63C7" w:rsidP="001B1FF8">
            <w:pPr>
              <w:keepNext/>
              <w:ind w:left="-25"/>
              <w:rPr>
                <w:sz w:val="22"/>
                <w:szCs w:val="22"/>
              </w:rPr>
            </w:pPr>
            <w:r w:rsidRPr="00A72B5C">
              <w:rPr>
                <w:b/>
                <w:sz w:val="20"/>
                <w:szCs w:val="20"/>
              </w:rPr>
              <w:t>The school uses a balanced system of formative and benchmark assessments. The school regularly and systematically analyzes the quality and effectiveness of the program in serving all students using qualitative and quantitative evidence and modifies the program accordingly.</w:t>
            </w:r>
            <w:r>
              <w:rPr>
                <w:sz w:val="22"/>
                <w:szCs w:val="22"/>
              </w:rPr>
              <w:t xml:space="preserve"> </w:t>
            </w:r>
          </w:p>
        </w:tc>
        <w:tc>
          <w:tcPr>
            <w:tcW w:w="1537" w:type="dxa"/>
            <w:tcBorders>
              <w:top w:val="single" w:sz="4" w:space="0" w:color="auto"/>
              <w:left w:val="single" w:sz="4" w:space="0" w:color="auto"/>
              <w:bottom w:val="single" w:sz="4" w:space="0" w:color="auto"/>
            </w:tcBorders>
            <w:vAlign w:val="center"/>
          </w:tcPr>
          <w:p w14:paraId="5CBC9E9F" w14:textId="77777777" w:rsidR="000E6E3B" w:rsidRPr="0065419A" w:rsidRDefault="000E6E3B" w:rsidP="000E6E3B">
            <w:pPr>
              <w:spacing w:before="50" w:after="50"/>
              <w:rPr>
                <w:sz w:val="20"/>
              </w:rPr>
            </w:pPr>
            <w:r w:rsidRPr="0065419A">
              <w:rPr>
                <w:rFonts w:ascii="Wingdings" w:hAnsi="Wingdings"/>
                <w:color w:val="FFC000"/>
                <w:sz w:val="20"/>
              </w:rPr>
              <w:t></w:t>
            </w:r>
            <w:r w:rsidRPr="0065419A">
              <w:rPr>
                <w:sz w:val="20"/>
              </w:rPr>
              <w:t xml:space="preserve"> Partially </w:t>
            </w:r>
          </w:p>
          <w:p w14:paraId="4B1E2D73" w14:textId="77777777" w:rsidR="001D63C7" w:rsidRPr="00577AD9" w:rsidRDefault="000E6E3B" w:rsidP="000E6E3B">
            <w:pPr>
              <w:keepNext/>
              <w:ind w:left="-25"/>
              <w:rPr>
                <w:b/>
                <w:sz w:val="20"/>
                <w:szCs w:val="20"/>
              </w:rPr>
            </w:pPr>
            <w:r w:rsidRPr="0065419A">
              <w:rPr>
                <w:rFonts w:ascii="Wingdings" w:hAnsi="Wingdings"/>
                <w:color w:val="FFC000"/>
                <w:sz w:val="20"/>
              </w:rPr>
              <w:t></w:t>
            </w:r>
            <w:r w:rsidRPr="0065419A">
              <w:rPr>
                <w:sz w:val="20"/>
              </w:rPr>
              <w:t>Meets</w:t>
            </w:r>
          </w:p>
        </w:tc>
      </w:tr>
    </w:tbl>
    <w:p w14:paraId="43B55711" w14:textId="77777777" w:rsidR="001D63C7" w:rsidRDefault="001D63C7" w:rsidP="00F22D4E">
      <w:pPr>
        <w:rPr>
          <w:sz w:val="20"/>
          <w:szCs w:val="20"/>
        </w:rPr>
      </w:pPr>
    </w:p>
    <w:p w14:paraId="1EDA0391" w14:textId="77777777" w:rsidR="001B1FF8" w:rsidRPr="00A169F2" w:rsidRDefault="001D63C7" w:rsidP="00C156F2">
      <w:pPr>
        <w:pStyle w:val="Finding"/>
      </w:pPr>
      <w:r w:rsidRPr="00A169F2">
        <w:t xml:space="preserve">Finding: </w:t>
      </w:r>
      <w:r w:rsidR="001B1FF8" w:rsidRPr="00A169F2">
        <w:t xml:space="preserve">The school is developing a balanced system of assessments; however, school leaders do not consistently use data to evaluate the school’s programming. </w:t>
      </w:r>
    </w:p>
    <w:p w14:paraId="2CC783BB" w14:textId="77777777" w:rsidR="000B3AD3" w:rsidRDefault="00BE038B" w:rsidP="00A169F2">
      <w:pPr>
        <w:rPr>
          <w:bCs/>
        </w:rPr>
      </w:pPr>
      <w:r>
        <w:rPr>
          <w:bCs/>
        </w:rPr>
        <w:t xml:space="preserve">In the school’s second year, DCACS began to administer the </w:t>
      </w:r>
      <w:r w:rsidR="00F375A6">
        <w:rPr>
          <w:bCs/>
        </w:rPr>
        <w:t>Achievement</w:t>
      </w:r>
      <w:r>
        <w:rPr>
          <w:bCs/>
        </w:rPr>
        <w:t xml:space="preserve"> Network (</w:t>
      </w:r>
      <w:proofErr w:type="spellStart"/>
      <w:r>
        <w:rPr>
          <w:bCs/>
        </w:rPr>
        <w:t>ANet</w:t>
      </w:r>
      <w:proofErr w:type="spellEnd"/>
      <w:r>
        <w:rPr>
          <w:bCs/>
        </w:rPr>
        <w:t>) assessments to track student performance. The renewal inspection team found that, currently, i</w:t>
      </w:r>
      <w:r w:rsidR="001B1FF8" w:rsidRPr="00722A94">
        <w:rPr>
          <w:bCs/>
        </w:rPr>
        <w:t xml:space="preserve">nstructional staff use </w:t>
      </w:r>
      <w:proofErr w:type="spellStart"/>
      <w:r w:rsidR="001B1FF8" w:rsidRPr="00722A94">
        <w:rPr>
          <w:bCs/>
        </w:rPr>
        <w:t>ANet</w:t>
      </w:r>
      <w:proofErr w:type="spellEnd"/>
      <w:r w:rsidR="001B1FF8" w:rsidRPr="00722A94">
        <w:rPr>
          <w:bCs/>
        </w:rPr>
        <w:t xml:space="preserve"> and exit tickets to monitor student progress. </w:t>
      </w:r>
      <w:r>
        <w:rPr>
          <w:bCs/>
        </w:rPr>
        <w:t xml:space="preserve">The school’s formative </w:t>
      </w:r>
      <w:r>
        <w:rPr>
          <w:bCs/>
        </w:rPr>
        <w:lastRenderedPageBreak/>
        <w:t xml:space="preserve">and summative </w:t>
      </w:r>
      <w:r w:rsidR="001B1FF8" w:rsidRPr="00722A94">
        <w:rPr>
          <w:bCs/>
        </w:rPr>
        <w:t xml:space="preserve">assessments include A-Net assessments, exit tickets, and assessments of genuine understanding. </w:t>
      </w:r>
      <w:r>
        <w:rPr>
          <w:bCs/>
        </w:rPr>
        <w:t xml:space="preserve">Students take </w:t>
      </w:r>
      <w:proofErr w:type="spellStart"/>
      <w:r>
        <w:rPr>
          <w:bCs/>
        </w:rPr>
        <w:t>A</w:t>
      </w:r>
      <w:r w:rsidR="001B1FF8" w:rsidRPr="00722A94">
        <w:rPr>
          <w:bCs/>
        </w:rPr>
        <w:t>Net</w:t>
      </w:r>
      <w:proofErr w:type="spellEnd"/>
      <w:r w:rsidR="001B1FF8" w:rsidRPr="00722A94">
        <w:rPr>
          <w:bCs/>
        </w:rPr>
        <w:t xml:space="preserve"> benchmark assessments in mathematics and ELA four times each academic year. </w:t>
      </w:r>
      <w:r w:rsidR="000B3AD3">
        <w:rPr>
          <w:bCs/>
        </w:rPr>
        <w:t>T</w:t>
      </w:r>
      <w:r w:rsidR="001B1FF8" w:rsidRPr="00722A94">
        <w:rPr>
          <w:bCs/>
        </w:rPr>
        <w:t xml:space="preserve">he school awards certificates to students who attain 80 percent mastery or </w:t>
      </w:r>
      <w:r w:rsidR="000B3AD3">
        <w:rPr>
          <w:bCs/>
        </w:rPr>
        <w:t xml:space="preserve">improve by 10 percent on each </w:t>
      </w:r>
      <w:proofErr w:type="spellStart"/>
      <w:r w:rsidR="000B3AD3">
        <w:rPr>
          <w:bCs/>
        </w:rPr>
        <w:t>A</w:t>
      </w:r>
      <w:r w:rsidR="001B1FF8" w:rsidRPr="00722A94">
        <w:rPr>
          <w:bCs/>
        </w:rPr>
        <w:t>Net</w:t>
      </w:r>
      <w:proofErr w:type="spellEnd"/>
      <w:r w:rsidR="001B1FF8" w:rsidRPr="00722A94">
        <w:rPr>
          <w:bCs/>
        </w:rPr>
        <w:t xml:space="preserve"> assessment. </w:t>
      </w:r>
      <w:r w:rsidR="000B3AD3">
        <w:rPr>
          <w:bCs/>
        </w:rPr>
        <w:t xml:space="preserve">Teachers </w:t>
      </w:r>
      <w:r w:rsidR="001B1FF8" w:rsidRPr="00722A94">
        <w:rPr>
          <w:bCs/>
        </w:rPr>
        <w:t xml:space="preserve">are expected to include exit tickets in their weekly lesson plans; review of sample weekly lesson plans revealed that some, but not all, of these plans include exit tickets. The team observed teachers using exit tickets in their lessons. </w:t>
      </w:r>
    </w:p>
    <w:p w14:paraId="7D155D4B" w14:textId="77777777" w:rsidR="001B1FF8" w:rsidRDefault="001B1FF8" w:rsidP="00A169F2">
      <w:pPr>
        <w:rPr>
          <w:bCs/>
        </w:rPr>
      </w:pPr>
      <w:r w:rsidRPr="00722A94">
        <w:rPr>
          <w:bCs/>
        </w:rPr>
        <w:t xml:space="preserve">Although instructional staff administer A-Net assessments and exit tickets to monitor student progress, there is less evidence that they administer assessments of genuine understanding. School leaders explained that assessments of genuine understanding required students to apply information in a new, unfamiliar way. However, the </w:t>
      </w:r>
      <w:r w:rsidR="000B3AD3">
        <w:rPr>
          <w:bCs/>
        </w:rPr>
        <w:t>renewal inspection team</w:t>
      </w:r>
      <w:r w:rsidRPr="00722A94">
        <w:rPr>
          <w:bCs/>
        </w:rPr>
        <w:t xml:space="preserve"> team did not observe any assessments of genuine understanding during classroom observations. </w:t>
      </w:r>
    </w:p>
    <w:p w14:paraId="37A90793" w14:textId="77777777" w:rsidR="00A169F2" w:rsidRPr="00722A94" w:rsidRDefault="00A169F2" w:rsidP="00A169F2">
      <w:pPr>
        <w:rPr>
          <w:bCs/>
        </w:rPr>
      </w:pPr>
    </w:p>
    <w:p w14:paraId="6A9459A8" w14:textId="77777777" w:rsidR="001B1FF8" w:rsidRDefault="00A07385" w:rsidP="00A169F2">
      <w:pPr>
        <w:rPr>
          <w:bCs/>
        </w:rPr>
      </w:pPr>
      <w:r>
        <w:rPr>
          <w:bCs/>
        </w:rPr>
        <w:t>The renewal inspection found that i</w:t>
      </w:r>
      <w:r w:rsidR="001B1FF8" w:rsidRPr="00722A94">
        <w:rPr>
          <w:bCs/>
        </w:rPr>
        <w:t xml:space="preserve">nstructional staff are beginning to use data to modify instruction and drive timely interventions. </w:t>
      </w:r>
      <w:r>
        <w:rPr>
          <w:bCs/>
        </w:rPr>
        <w:t>I</w:t>
      </w:r>
      <w:r w:rsidR="001B1FF8" w:rsidRPr="00722A94">
        <w:rPr>
          <w:bCs/>
        </w:rPr>
        <w:t xml:space="preserve">nstructional staff participate in a data analysis cycle following each </w:t>
      </w:r>
      <w:proofErr w:type="spellStart"/>
      <w:r>
        <w:rPr>
          <w:bCs/>
        </w:rPr>
        <w:t>A</w:t>
      </w:r>
      <w:r w:rsidR="001B1FF8" w:rsidRPr="00722A94">
        <w:rPr>
          <w:bCs/>
        </w:rPr>
        <w:t>Net</w:t>
      </w:r>
      <w:proofErr w:type="spellEnd"/>
      <w:r w:rsidR="001B1FF8" w:rsidRPr="00722A94">
        <w:rPr>
          <w:bCs/>
        </w:rPr>
        <w:t xml:space="preserve"> assessment. This cycle includes both analysis of students’ performance and the development of action plans to address students’ weaknesses. Although instructional staff part</w:t>
      </w:r>
      <w:r>
        <w:rPr>
          <w:bCs/>
        </w:rPr>
        <w:t xml:space="preserve">icipate in the </w:t>
      </w:r>
      <w:proofErr w:type="spellStart"/>
      <w:r>
        <w:rPr>
          <w:bCs/>
        </w:rPr>
        <w:t>A</w:t>
      </w:r>
      <w:r w:rsidR="001B1FF8" w:rsidRPr="00722A94">
        <w:rPr>
          <w:bCs/>
        </w:rPr>
        <w:t>Net</w:t>
      </w:r>
      <w:proofErr w:type="spellEnd"/>
      <w:r w:rsidR="001B1FF8" w:rsidRPr="00722A94">
        <w:rPr>
          <w:bCs/>
        </w:rPr>
        <w:t xml:space="preserve"> data analysis cycle, teachers do not consistently use checks for understanding to modify instruction. Finally, although the school’s tutoring program is designed to provide a timely academic intervention for students in need of additional support, the process of assigning students to tutoring is not yet data-driven. Review of a PowerPoint presentation summarizing the tutoring program revealed that individual teachers assign students to tutoring based on their holistic knowledge of a students’ grades and standardized assessment results, but neither instructional staff nor the presentation referred to school</w:t>
      </w:r>
      <w:r>
        <w:rPr>
          <w:bCs/>
        </w:rPr>
        <w:t xml:space="preserve"> </w:t>
      </w:r>
      <w:r w:rsidR="001B1FF8" w:rsidRPr="00722A94">
        <w:rPr>
          <w:bCs/>
        </w:rPr>
        <w:t xml:space="preserve">wide thresholds to guide teachers’ selections. </w:t>
      </w:r>
    </w:p>
    <w:p w14:paraId="58407844" w14:textId="77777777" w:rsidR="00A169F2" w:rsidRPr="00722A94" w:rsidRDefault="00A169F2" w:rsidP="00A169F2">
      <w:pPr>
        <w:rPr>
          <w:bCs/>
        </w:rPr>
      </w:pPr>
    </w:p>
    <w:p w14:paraId="3C52BAAB" w14:textId="77777777" w:rsidR="001D63C7" w:rsidRDefault="001B1FF8" w:rsidP="00A169F2">
      <w:pPr>
        <w:rPr>
          <w:bCs/>
        </w:rPr>
      </w:pPr>
      <w:r w:rsidRPr="00722A94">
        <w:rPr>
          <w:bCs/>
        </w:rPr>
        <w:t>School leaders do not yet use quantitative data to evaluate the effectiveness of the school’s programming. When asked to describe how the school uses data to evaluate the school’s programming, school l</w:t>
      </w:r>
      <w:r w:rsidR="00557310">
        <w:rPr>
          <w:bCs/>
        </w:rPr>
        <w:t xml:space="preserve">eaders described the school’s </w:t>
      </w:r>
      <w:proofErr w:type="spellStart"/>
      <w:r w:rsidR="00557310">
        <w:rPr>
          <w:bCs/>
        </w:rPr>
        <w:t>A</w:t>
      </w:r>
      <w:r w:rsidRPr="00722A94">
        <w:rPr>
          <w:bCs/>
        </w:rPr>
        <w:t>Net</w:t>
      </w:r>
      <w:proofErr w:type="spellEnd"/>
      <w:r w:rsidRPr="00722A94">
        <w:rPr>
          <w:bCs/>
        </w:rPr>
        <w:t xml:space="preserve"> data cycle, but did not refer to systematic efforts to review the effectiveness of its programs. In addition, review of the school’s ELL and special education self-assessments revealed that these assessments refer to a wide range of processes and structures, but not student outcomes. </w:t>
      </w:r>
      <w:r w:rsidR="00557310">
        <w:rPr>
          <w:bCs/>
        </w:rPr>
        <w:t>S</w:t>
      </w:r>
      <w:r w:rsidRPr="00722A94">
        <w:rPr>
          <w:bCs/>
        </w:rPr>
        <w:t xml:space="preserve">chool leaders acknowledged that the school was still developing a way </w:t>
      </w:r>
      <w:r w:rsidR="00557310">
        <w:rPr>
          <w:bCs/>
        </w:rPr>
        <w:t>to evaluate the ELL program</w:t>
      </w:r>
      <w:r w:rsidRPr="00722A94">
        <w:rPr>
          <w:bCs/>
        </w:rPr>
        <w:t xml:space="preserve">, and that this was an area for growth. Furthermore, there is little evidence that the board has used quantitative data to systematically evaluate the school’s programming. </w:t>
      </w:r>
      <w:r w:rsidR="007505D4">
        <w:rPr>
          <w:bCs/>
        </w:rPr>
        <w:t>As noted below, t</w:t>
      </w:r>
      <w:r w:rsidR="00557310">
        <w:rPr>
          <w:bCs/>
        </w:rPr>
        <w:t xml:space="preserve">he </w:t>
      </w:r>
      <w:r w:rsidRPr="00722A94">
        <w:rPr>
          <w:bCs/>
        </w:rPr>
        <w:t xml:space="preserve">board has not formally evaluated the overall performance of the school or its headmaster since 2011. </w:t>
      </w:r>
    </w:p>
    <w:p w14:paraId="4CD01686" w14:textId="77777777" w:rsidR="00A169F2" w:rsidRDefault="00A169F2" w:rsidP="00A169F2">
      <w:pPr>
        <w:rPr>
          <w:sz w:val="20"/>
          <w:szCs w:val="20"/>
        </w:rPr>
      </w:pP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83"/>
        <w:gridCol w:w="1537"/>
      </w:tblGrid>
      <w:tr w:rsidR="001D63C7" w14:paraId="3B54AB90" w14:textId="77777777" w:rsidTr="000E6E3B">
        <w:tc>
          <w:tcPr>
            <w:tcW w:w="8183" w:type="dxa"/>
            <w:tcBorders>
              <w:top w:val="single" w:sz="4" w:space="0" w:color="auto"/>
              <w:left w:val="single" w:sz="4" w:space="0" w:color="auto"/>
              <w:bottom w:val="single" w:sz="4" w:space="0" w:color="auto"/>
            </w:tcBorders>
          </w:tcPr>
          <w:p w14:paraId="65FCFBCD" w14:textId="77777777" w:rsidR="001D63C7" w:rsidRPr="0077515D" w:rsidRDefault="001D63C7" w:rsidP="008E5125">
            <w:pPr>
              <w:keepNext/>
              <w:ind w:left="-25"/>
              <w:rPr>
                <w:i/>
                <w:u w:val="single"/>
              </w:rPr>
            </w:pPr>
            <w:r w:rsidRPr="0077515D">
              <w:rPr>
                <w:i/>
                <w:u w:val="single"/>
              </w:rPr>
              <w:t>Supports for Diverse Learners</w:t>
            </w:r>
          </w:p>
          <w:p w14:paraId="3554E19B" w14:textId="77777777" w:rsidR="001D63C7" w:rsidRPr="0077515D" w:rsidRDefault="001D63C7" w:rsidP="001B1FF8">
            <w:pPr>
              <w:keepNext/>
              <w:ind w:left="-25"/>
              <w:rPr>
                <w:b/>
                <w:sz w:val="20"/>
                <w:szCs w:val="20"/>
              </w:rPr>
            </w:pPr>
            <w:r w:rsidRPr="0077515D">
              <w:rPr>
                <w:b/>
                <w:sz w:val="20"/>
                <w:szCs w:val="20"/>
              </w:rPr>
              <w:t>The school provides supports to meet the academic needs for all students, including but not limited to students with disabilities and English language learners.</w:t>
            </w:r>
          </w:p>
        </w:tc>
        <w:tc>
          <w:tcPr>
            <w:tcW w:w="1537" w:type="dxa"/>
            <w:tcBorders>
              <w:top w:val="single" w:sz="4" w:space="0" w:color="auto"/>
              <w:left w:val="single" w:sz="4" w:space="0" w:color="auto"/>
              <w:bottom w:val="single" w:sz="4" w:space="0" w:color="auto"/>
            </w:tcBorders>
            <w:vAlign w:val="center"/>
          </w:tcPr>
          <w:p w14:paraId="145FD3FF" w14:textId="77777777" w:rsidR="001D63C7" w:rsidRDefault="000E6E3B" w:rsidP="000E6E3B">
            <w:pPr>
              <w:keepNext/>
              <w:ind w:left="-25"/>
              <w:rPr>
                <w:b/>
                <w:sz w:val="20"/>
                <w:szCs w:val="20"/>
              </w:rPr>
            </w:pPr>
            <w:r w:rsidRPr="0065419A">
              <w:rPr>
                <w:rFonts w:ascii="Wingdings" w:hAnsi="Wingdings"/>
                <w:color w:val="00B050"/>
                <w:sz w:val="20"/>
              </w:rPr>
              <w:t></w:t>
            </w:r>
            <w:r w:rsidRPr="0065419A">
              <w:rPr>
                <w:sz w:val="20"/>
              </w:rPr>
              <w:t xml:space="preserve"> Meets</w:t>
            </w:r>
          </w:p>
        </w:tc>
      </w:tr>
    </w:tbl>
    <w:p w14:paraId="3A46898E" w14:textId="77777777" w:rsidR="001D63C7" w:rsidRDefault="001D63C7" w:rsidP="00F22D4E">
      <w:pPr>
        <w:rPr>
          <w:sz w:val="20"/>
          <w:szCs w:val="20"/>
        </w:rPr>
      </w:pPr>
    </w:p>
    <w:p w14:paraId="3F17E90C" w14:textId="77777777" w:rsidR="001D63C7" w:rsidRDefault="001D63C7" w:rsidP="00C156F2">
      <w:pPr>
        <w:pStyle w:val="Finding"/>
      </w:pPr>
      <w:r w:rsidRPr="003E2592">
        <w:t xml:space="preserve">Finding: </w:t>
      </w:r>
      <w:r w:rsidR="001F5BD9">
        <w:t>The school ha</w:t>
      </w:r>
      <w:r w:rsidR="004D3F24">
        <w:t>s</w:t>
      </w:r>
      <w:r w:rsidR="001F5BD9">
        <w:t xml:space="preserve"> </w:t>
      </w:r>
      <w:r w:rsidR="004D3F24">
        <w:t xml:space="preserve">experienced a significant increase in both its special education and ELL populations, and </w:t>
      </w:r>
      <w:r w:rsidR="00C26514">
        <w:t>s</w:t>
      </w:r>
      <w:r w:rsidR="001F5BD9">
        <w:t xml:space="preserve">taffing levels have been increased accordingly. </w:t>
      </w:r>
      <w:r w:rsidR="00C26514">
        <w:t>G</w:t>
      </w:r>
      <w:r w:rsidR="001F5BD9">
        <w:t xml:space="preserve">eneral education academic support mechanisms </w:t>
      </w:r>
      <w:r w:rsidR="00C26514">
        <w:t>are in place</w:t>
      </w:r>
      <w:r w:rsidR="004D3F24">
        <w:t>, but in some cases lack clear procedures.</w:t>
      </w:r>
    </w:p>
    <w:p w14:paraId="135450BF" w14:textId="77777777" w:rsidR="001D63C7" w:rsidRDefault="001F5BD9" w:rsidP="001D63C7">
      <w:r>
        <w:t>The schoo</w:t>
      </w:r>
      <w:r w:rsidR="0055019F">
        <w:t>l</w:t>
      </w:r>
      <w:r>
        <w:t xml:space="preserve"> makes academic supports available to student with diverse learning needs who require additional academic support to be successful in the general education classroom. </w:t>
      </w:r>
      <w:r w:rsidR="0055019F">
        <w:t>Those supports include tutoring block</w:t>
      </w:r>
      <w:r w:rsidR="00102B9A">
        <w:t>s</w:t>
      </w:r>
      <w:r w:rsidR="0055019F">
        <w:t xml:space="preserve"> built into the school schedule four times weekly </w:t>
      </w:r>
      <w:r w:rsidR="00102B9A">
        <w:t xml:space="preserve">and </w:t>
      </w:r>
      <w:r w:rsidR="0055019F">
        <w:t xml:space="preserve">the addition of a second adult to many of the general education classrooms. </w:t>
      </w:r>
      <w:r w:rsidR="0087327C">
        <w:t xml:space="preserve">The tutorial sessions occur four </w:t>
      </w:r>
      <w:r w:rsidR="0087327C">
        <w:lastRenderedPageBreak/>
        <w:t xml:space="preserve">times weekly in 45 minute sessions, but for whatever reason the student is originally assigned to attend </w:t>
      </w:r>
      <w:r w:rsidR="0055019F">
        <w:t xml:space="preserve">the tutorial program, students are </w:t>
      </w:r>
      <w:r w:rsidR="0087327C">
        <w:t>placed into</w:t>
      </w:r>
      <w:r w:rsidR="0055019F">
        <w:t xml:space="preserve"> both the ELA and the Mathematics </w:t>
      </w:r>
      <w:r w:rsidR="0087327C">
        <w:t>components</w:t>
      </w:r>
      <w:r w:rsidR="0055019F">
        <w:t>,</w:t>
      </w:r>
      <w:r w:rsidR="0087327C">
        <w:t xml:space="preserve"> whether their performance has been low in that particular area or not. Tutorial groups consist of four to eight students and convene for six-to-eight week blocks after which students can </w:t>
      </w:r>
      <w:r w:rsidR="00711B6D">
        <w:t>exit the program</w:t>
      </w:r>
      <w:r w:rsidR="0087327C">
        <w:t xml:space="preserve"> if their performance has improved, but there are no quantitative thresholds in place for either program entry or exit. </w:t>
      </w:r>
      <w:r w:rsidR="0055019F">
        <w:t xml:space="preserve">A Child Study Team is in place, meeting monthly to consider methods of addressing student needs. </w:t>
      </w:r>
      <w:r w:rsidR="006575B4">
        <w:t xml:space="preserve">Examples of accommodations provided to students include use </w:t>
      </w:r>
      <w:r w:rsidR="00D116CF">
        <w:t>o</w:t>
      </w:r>
      <w:r w:rsidR="006575B4">
        <w:t xml:space="preserve">f graphic organizers, manipulatives and breaking down assignments into smaller tasks. </w:t>
      </w:r>
    </w:p>
    <w:p w14:paraId="24AA6BA2" w14:textId="77777777" w:rsidR="0087327C" w:rsidRDefault="0087327C" w:rsidP="001D63C7"/>
    <w:p w14:paraId="38EFDAD4" w14:textId="77777777" w:rsidR="0087327C" w:rsidRDefault="0087327C" w:rsidP="001D63C7">
      <w:r>
        <w:t xml:space="preserve">The </w:t>
      </w:r>
      <w:r w:rsidR="00202FF6">
        <w:t>population</w:t>
      </w:r>
      <w:r>
        <w:t xml:space="preserve"> of ELL students</w:t>
      </w:r>
      <w:r w:rsidR="00202FF6">
        <w:t xml:space="preserve"> has increased significantly</w:t>
      </w:r>
      <w:r w:rsidR="00334808">
        <w:t>,</w:t>
      </w:r>
      <w:r w:rsidR="00202FF6">
        <w:t xml:space="preserve"> now standing at </w:t>
      </w:r>
      <w:r w:rsidR="00C9441D">
        <w:t>41 students, or 20.8</w:t>
      </w:r>
      <w:r w:rsidR="00102B9A">
        <w:t xml:space="preserve"> percent</w:t>
      </w:r>
      <w:r w:rsidR="00202FF6">
        <w:t xml:space="preserve"> of the overall enrollment of the school. The increase in enrollment is attributed by the school to increased overall enrollment number at the school, improved identification and assessment procedures and word of mouth among the community. ELL staffing </w:t>
      </w:r>
      <w:r w:rsidR="00711B6D">
        <w:t xml:space="preserve">has been increased on account of the expanded population, and </w:t>
      </w:r>
      <w:r w:rsidR="00202FF6">
        <w:t xml:space="preserve">now consists of one full-time program coordinator and a part-time ELL teacher. Sheltered English immersion is not </w:t>
      </w:r>
      <w:r w:rsidR="001E4F88">
        <w:t>uniformly</w:t>
      </w:r>
      <w:r w:rsidR="00202FF6">
        <w:t xml:space="preserve"> available at the school from fully trained teachers</w:t>
      </w:r>
      <w:r w:rsidR="001E4F88">
        <w:t xml:space="preserve">, however 14 teachers have received some training under the former Category model of trainings and the school has indicated that their instructional staff </w:t>
      </w:r>
      <w:r w:rsidR="00711B6D">
        <w:t>a</w:t>
      </w:r>
      <w:r w:rsidR="001E4F88">
        <w:t>re scheduled to participate in additional trainings during the current and upcoming school years.</w:t>
      </w:r>
      <w:r w:rsidR="00202FF6">
        <w:t xml:space="preserve"> The state is presently in transition in regard to the training programs for teacher endorsement to provide sheltered instruction content</w:t>
      </w:r>
      <w:r w:rsidR="00C26514">
        <w:t xml:space="preserve">. </w:t>
      </w:r>
      <w:r w:rsidR="001E4F88">
        <w:t>ELL students are supported both on an inclusion and a pull-out basis, with ELL staff going into the classroom to provide content support and language clarification.</w:t>
      </w:r>
      <w:r w:rsidR="00C26514">
        <w:t xml:space="preserve"> ELL s</w:t>
      </w:r>
      <w:r w:rsidR="001E4F88">
        <w:t xml:space="preserve">tudents are pulled out of the classroom to receive direct and explicit instruction in the English language including vocabulary, grammar and usage. </w:t>
      </w:r>
    </w:p>
    <w:p w14:paraId="64AABA99" w14:textId="77777777" w:rsidR="006575B4" w:rsidRDefault="006575B4" w:rsidP="001D63C7"/>
    <w:p w14:paraId="04C579A5" w14:textId="77777777" w:rsidR="004D3F24" w:rsidRDefault="006575B4" w:rsidP="001D63C7">
      <w:r>
        <w:t>There has also been a significant increase in the enrollment of special education students at DCA</w:t>
      </w:r>
      <w:r w:rsidR="001E6C7E">
        <w:t>CS</w:t>
      </w:r>
      <w:r>
        <w:t xml:space="preserve"> to 36</w:t>
      </w:r>
      <w:r w:rsidR="00C9441D">
        <w:t>, or 18.2</w:t>
      </w:r>
      <w:r w:rsidR="00102B9A">
        <w:t xml:space="preserve"> percent </w:t>
      </w:r>
      <w:r w:rsidR="00C9441D">
        <w:t xml:space="preserve">of the overall population of the school, </w:t>
      </w:r>
      <w:r w:rsidR="001F408E">
        <w:t>which represents approximately a doubling over the 2012-13 school year</w:t>
      </w:r>
      <w:r>
        <w:t xml:space="preserve">. </w:t>
      </w:r>
      <w:r w:rsidR="001F408E">
        <w:t xml:space="preserve">The increase is attributed by the school to the increase in overall student enrollment. </w:t>
      </w:r>
      <w:r w:rsidR="004D3F24">
        <w:t>The school has responded to the increase with additional staff which now number a full</w:t>
      </w:r>
      <w:r w:rsidR="00711B6D">
        <w:t>-</w:t>
      </w:r>
      <w:r w:rsidR="004D3F24">
        <w:t xml:space="preserve">time special education administrator and two full-time special education </w:t>
      </w:r>
      <w:r w:rsidR="004D3F24" w:rsidRPr="00711B6D">
        <w:t>teachers, one of whom specialize</w:t>
      </w:r>
      <w:r w:rsidR="00711B6D" w:rsidRPr="00711B6D">
        <w:t>s</w:t>
      </w:r>
      <w:r w:rsidR="004D3F24" w:rsidRPr="00711B6D">
        <w:t xml:space="preserve"> in reading and the other in mathematics</w:t>
      </w:r>
      <w:r w:rsidR="00711B6D">
        <w:t>. A</w:t>
      </w:r>
      <w:r w:rsidR="004D3F24" w:rsidRPr="00711B6D">
        <w:rPr>
          <w:bCs/>
        </w:rPr>
        <w:t xml:space="preserve"> full-time reading specialist, a part-time occupational therapist, and a part-time speech pathologist</w:t>
      </w:r>
      <w:r w:rsidR="00711B6D">
        <w:rPr>
          <w:bCs/>
        </w:rPr>
        <w:t xml:space="preserve"> are also on the DCA</w:t>
      </w:r>
      <w:r w:rsidR="001E6C7E">
        <w:rPr>
          <w:bCs/>
        </w:rPr>
        <w:t>CS</w:t>
      </w:r>
      <w:r w:rsidR="00711B6D">
        <w:rPr>
          <w:bCs/>
        </w:rPr>
        <w:t xml:space="preserve"> staff</w:t>
      </w:r>
      <w:r w:rsidR="004D3F24" w:rsidRPr="00711B6D">
        <w:rPr>
          <w:bCs/>
        </w:rPr>
        <w:t>.</w:t>
      </w:r>
      <w:r w:rsidR="004D3F24">
        <w:t xml:space="preserve"> </w:t>
      </w:r>
    </w:p>
    <w:p w14:paraId="26D85E4C" w14:textId="77777777" w:rsidR="004D3F24" w:rsidRDefault="004D3F24" w:rsidP="001D63C7"/>
    <w:p w14:paraId="55A65BA8" w14:textId="77777777" w:rsidR="006575B4" w:rsidRPr="004D3F24" w:rsidRDefault="004D3F24" w:rsidP="001D63C7">
      <w:r w:rsidRPr="004D3F24">
        <w:t xml:space="preserve">Clearly defined and well-understood assessment and identification procedures are in place for students </w:t>
      </w:r>
      <w:r>
        <w:t>who are potentially in need of</w:t>
      </w:r>
      <w:r w:rsidRPr="004D3F24">
        <w:t xml:space="preserve"> special education.</w:t>
      </w:r>
      <w:r>
        <w:t xml:space="preserve"> </w:t>
      </w:r>
      <w:r w:rsidRPr="004D3F24">
        <w:rPr>
          <w:bCs/>
        </w:rPr>
        <w:t xml:space="preserve">This process includes discussion of a student at a grade-level team meeting, referral to the school’s child study team, and then, if necessary, referral for a special education evaluation. Teachers and school leaders stated that once a student is identified as qualifying for special education services, that student can receive a range of push-in and/or pull-out support. For example, special education teachers push in to general education classes to provide a range of accommodations and support, depending on the needs of the student. </w:t>
      </w:r>
      <w:r w:rsidR="006575B4" w:rsidRPr="004D3F24">
        <w:t>Services are delivered to students on both a push-in and a pull-out basis.</w:t>
      </w:r>
      <w:r w:rsidR="001F408E" w:rsidRPr="004D3F24">
        <w:t xml:space="preserve"> Special education teachers have access to the general education teachers lesson plans online and can access the general education staff directly at bi-weekly department meetings.</w:t>
      </w:r>
    </w:p>
    <w:p w14:paraId="6A1711E6" w14:textId="77777777" w:rsidR="0055019F" w:rsidRDefault="0055019F" w:rsidP="001D63C7"/>
    <w:p w14:paraId="1216848A" w14:textId="77777777" w:rsidR="0055019F" w:rsidRDefault="0055019F" w:rsidP="001D63C7"/>
    <w:p w14:paraId="04E76FC3" w14:textId="77777777" w:rsidR="0055019F" w:rsidRDefault="0055019F" w:rsidP="001D63C7"/>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83"/>
        <w:gridCol w:w="1537"/>
      </w:tblGrid>
      <w:tr w:rsidR="001D63C7" w14:paraId="5F6892D6" w14:textId="77777777" w:rsidTr="000E6E3B">
        <w:tc>
          <w:tcPr>
            <w:tcW w:w="8183" w:type="dxa"/>
            <w:tcBorders>
              <w:top w:val="single" w:sz="4" w:space="0" w:color="auto"/>
              <w:left w:val="single" w:sz="4" w:space="0" w:color="auto"/>
              <w:bottom w:val="single" w:sz="4" w:space="0" w:color="auto"/>
            </w:tcBorders>
          </w:tcPr>
          <w:p w14:paraId="3DB74636" w14:textId="77777777" w:rsidR="001D63C7" w:rsidRPr="004C0418" w:rsidRDefault="001D63C7" w:rsidP="008E5125">
            <w:pPr>
              <w:keepNext/>
              <w:ind w:left="-25"/>
              <w:rPr>
                <w:b/>
              </w:rPr>
            </w:pPr>
            <w:r>
              <w:rPr>
                <w:b/>
                <w:u w:val="single"/>
              </w:rPr>
              <w:t xml:space="preserve">7. </w:t>
            </w:r>
            <w:r w:rsidRPr="004C0418">
              <w:rPr>
                <w:b/>
                <w:u w:val="single"/>
              </w:rPr>
              <w:t>Culture and Family Engagement</w:t>
            </w:r>
          </w:p>
          <w:p w14:paraId="3B0D4C33" w14:textId="77777777" w:rsidR="001D63C7" w:rsidRPr="004C0418" w:rsidRDefault="001D63C7" w:rsidP="008E5125">
            <w:pPr>
              <w:keepNext/>
              <w:ind w:left="-25"/>
              <w:rPr>
                <w:b/>
                <w:sz w:val="20"/>
                <w:szCs w:val="20"/>
              </w:rPr>
            </w:pPr>
            <w:r w:rsidRPr="004C0418">
              <w:rPr>
                <w:b/>
                <w:sz w:val="20"/>
                <w:szCs w:val="20"/>
              </w:rPr>
              <w:t>The school supports students’ social and emotional health in a safe and respectful learning environment that engages families.</w:t>
            </w:r>
          </w:p>
        </w:tc>
        <w:tc>
          <w:tcPr>
            <w:tcW w:w="1537" w:type="dxa"/>
            <w:tcBorders>
              <w:top w:val="single" w:sz="4" w:space="0" w:color="auto"/>
              <w:left w:val="single" w:sz="4" w:space="0" w:color="auto"/>
              <w:bottom w:val="single" w:sz="4" w:space="0" w:color="auto"/>
            </w:tcBorders>
            <w:vAlign w:val="center"/>
          </w:tcPr>
          <w:p w14:paraId="08311E6B" w14:textId="77777777" w:rsidR="001D63C7" w:rsidRDefault="000E6E3B" w:rsidP="000E6E3B">
            <w:pPr>
              <w:keepNext/>
              <w:ind w:left="-25"/>
              <w:rPr>
                <w:b/>
                <w:sz w:val="20"/>
                <w:szCs w:val="20"/>
              </w:rPr>
            </w:pPr>
            <w:r w:rsidRPr="0065419A">
              <w:rPr>
                <w:rFonts w:ascii="Wingdings" w:hAnsi="Wingdings"/>
                <w:color w:val="00B050"/>
                <w:sz w:val="20"/>
              </w:rPr>
              <w:t></w:t>
            </w:r>
            <w:r w:rsidRPr="0065419A">
              <w:rPr>
                <w:sz w:val="20"/>
              </w:rPr>
              <w:t xml:space="preserve"> Meets</w:t>
            </w:r>
          </w:p>
        </w:tc>
      </w:tr>
    </w:tbl>
    <w:p w14:paraId="49D5FCC6" w14:textId="77777777" w:rsidR="001D63C7" w:rsidRDefault="001D63C7" w:rsidP="00F22D4E">
      <w:pPr>
        <w:rPr>
          <w:sz w:val="20"/>
          <w:szCs w:val="20"/>
        </w:rPr>
      </w:pPr>
    </w:p>
    <w:p w14:paraId="314F1A63" w14:textId="77777777" w:rsidR="00E967E0" w:rsidRPr="00945A92" w:rsidRDefault="00E967E0" w:rsidP="00E967E0">
      <w:pPr>
        <w:spacing w:before="120"/>
        <w:rPr>
          <w:bCs/>
          <w:i/>
        </w:rPr>
      </w:pPr>
      <w:r w:rsidRPr="00945A92">
        <w:rPr>
          <w:bCs/>
          <w:i/>
        </w:rPr>
        <w:t xml:space="preserve">Finding: The school provides a safe learning environment and has increased staffing to provide social-emotional supports for students. </w:t>
      </w:r>
    </w:p>
    <w:p w14:paraId="42B4155E" w14:textId="77777777" w:rsidR="00E967E0" w:rsidRPr="00945A92" w:rsidRDefault="00E967E0" w:rsidP="00E967E0">
      <w:pPr>
        <w:spacing w:before="120"/>
        <w:rPr>
          <w:bCs/>
        </w:rPr>
      </w:pPr>
      <w:r w:rsidRPr="00945A92">
        <w:rPr>
          <w:bCs/>
        </w:rPr>
        <w:t xml:space="preserve">The school has developed a safe school environment through the implementation of a consistent discipline system and frequent student recognition. Students, parents, and teachers reported that the school is safe. School leaders conduct classroom observations at the beginning of the year focused on teachers’ use of praise and positive narration in the classroom. The school employs other incentives to reinforce positive behavior such as dress-down days and pizza parties. </w:t>
      </w:r>
    </w:p>
    <w:p w14:paraId="11A482FB" w14:textId="77777777" w:rsidR="00E967E0" w:rsidRPr="00945A92" w:rsidRDefault="00945A92" w:rsidP="00945A92">
      <w:pPr>
        <w:spacing w:before="120"/>
      </w:pPr>
      <w:r w:rsidRPr="00945A92">
        <w:rPr>
          <w:bCs/>
        </w:rPr>
        <w:t>The school has hired two guidance counselors who provide individual and group counseling, coordinate the school’s advisory program, and serve on the child study team. The guidance counselors provide students with a range of internal counseling services, such as individualized counseling, social skills groups, self-regulation groups, and a peer lunch group. The guidance counselors also coordinate the school’s advisory program that started at the beginning of the 2013-14 academic year. Each advisor is responsible for approximately 10 students and meets with those students twice a week for 50 minutes. The goal of advisory is to help provide students with social-emotional supports, monitor students’ academic performance, and coordinate communication between the school and family. Advisory topics have included anti-bullying, community building, and forming positive, peer relationships, depression and stress management. A Dean of Students collaborates with students and their families to provide external counseling, particularly through a partnership with the South Bay Mental Health Center.</w:t>
      </w:r>
    </w:p>
    <w:p w14:paraId="6F4183C3" w14:textId="77777777" w:rsidR="00E967E0" w:rsidRPr="00945A92" w:rsidRDefault="00E967E0" w:rsidP="00C156F2">
      <w:pPr>
        <w:pStyle w:val="Finding"/>
      </w:pPr>
    </w:p>
    <w:p w14:paraId="3F68D2F7" w14:textId="77777777" w:rsidR="001D63C7" w:rsidRPr="00945A92" w:rsidRDefault="001D63C7" w:rsidP="00C156F2">
      <w:pPr>
        <w:pStyle w:val="Finding"/>
      </w:pPr>
      <w:r w:rsidRPr="00945A92">
        <w:t xml:space="preserve">Finding: </w:t>
      </w:r>
      <w:r w:rsidR="00113B6B" w:rsidRPr="00945A92">
        <w:rPr>
          <w:bCs/>
        </w:rPr>
        <w:t>The school has developed systems to promote strong, two-way communication in order to build relationships with families.</w:t>
      </w:r>
    </w:p>
    <w:p w14:paraId="337222C6" w14:textId="77777777" w:rsidR="00E967E0" w:rsidRPr="00945A92" w:rsidRDefault="00113B6B" w:rsidP="001D63C7">
      <w:r w:rsidRPr="00945A92">
        <w:t xml:space="preserve">The school communicates regularly with parents/guardians including by email, telephone calls, and newsletters. Parents reported that they receive frequent telephone calls from teachers to discuss student needs, as well as to share successes or good things. They also reported that receiving a quick response when contacting the school and that when problems arise involving their children, teachers call them immediately </w:t>
      </w:r>
      <w:r w:rsidR="00115986">
        <w:t>to</w:t>
      </w:r>
      <w:r w:rsidR="00115986" w:rsidRPr="00945A92">
        <w:t xml:space="preserve"> </w:t>
      </w:r>
      <w:r w:rsidRPr="00945A92">
        <w:t>settle the situation</w:t>
      </w:r>
      <w:r w:rsidR="00115986">
        <w:t>.</w:t>
      </w:r>
      <w:r w:rsidRPr="00945A92">
        <w:t xml:space="preserve"> </w:t>
      </w:r>
    </w:p>
    <w:p w14:paraId="3CACE5FD" w14:textId="77777777" w:rsidR="00E967E0" w:rsidRPr="00945A92" w:rsidRDefault="00E967E0" w:rsidP="001D63C7">
      <w:r w:rsidRPr="00945A92">
        <w:t xml:space="preserve">The school is working to develop relationships with families/guardians. In focus groups, parents reported that, last year, there were few opportunities for families to build relationships with teachers and leaders because structures were not fully developed; however, the school has put several structures in place in the current year including an expanded and active Parent Teacher Organization, volunteer opportunities and a Culture Fest event that drew over 100 parents. </w:t>
      </w:r>
    </w:p>
    <w:p w14:paraId="4FFFEF81" w14:textId="77777777" w:rsidR="001D63C7" w:rsidRDefault="001D63C7" w:rsidP="00F22D4E">
      <w:pPr>
        <w:rPr>
          <w:sz w:val="20"/>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8"/>
        <w:gridCol w:w="1530"/>
      </w:tblGrid>
      <w:tr w:rsidR="000D67B1" w:rsidRPr="0010753B" w14:paraId="517C8347" w14:textId="77777777" w:rsidTr="006508F1">
        <w:tc>
          <w:tcPr>
            <w:tcW w:w="9738" w:type="dxa"/>
            <w:gridSpan w:val="2"/>
            <w:tcBorders>
              <w:bottom w:val="single" w:sz="4" w:space="0" w:color="auto"/>
            </w:tcBorders>
            <w:shd w:val="clear" w:color="auto" w:fill="000000"/>
          </w:tcPr>
          <w:p w14:paraId="2894047A" w14:textId="77777777" w:rsidR="000D67B1" w:rsidRPr="0020347E" w:rsidRDefault="000D67B1" w:rsidP="00432936">
            <w:pPr>
              <w:pStyle w:val="Heading3"/>
              <w:rPr>
                <w:color w:val="FFFFFF"/>
                <w:u w:val="none"/>
              </w:rPr>
            </w:pPr>
            <w:bookmarkStart w:id="33" w:name="_Toc171127502"/>
            <w:bookmarkStart w:id="34" w:name="_Toc171127612"/>
            <w:bookmarkStart w:id="35" w:name="_Toc171127677"/>
            <w:bookmarkStart w:id="36" w:name="_Toc374952873"/>
            <w:bookmarkStart w:id="37" w:name="_Toc379972961"/>
            <w:r w:rsidRPr="0020347E">
              <w:rPr>
                <w:color w:val="FFFFFF"/>
                <w:u w:val="none"/>
              </w:rPr>
              <w:t>C.    Organizational Viability</w:t>
            </w:r>
            <w:bookmarkEnd w:id="33"/>
            <w:bookmarkEnd w:id="34"/>
            <w:bookmarkEnd w:id="35"/>
            <w:bookmarkEnd w:id="36"/>
            <w:bookmarkEnd w:id="37"/>
            <w:r w:rsidRPr="0020347E">
              <w:rPr>
                <w:color w:val="FFFFFF"/>
                <w:u w:val="none"/>
              </w:rPr>
              <w:t xml:space="preserve"> </w:t>
            </w:r>
          </w:p>
        </w:tc>
      </w:tr>
      <w:tr w:rsidR="00716A9B" w:rsidRPr="0010753B" w14:paraId="33983F4E" w14:textId="77777777" w:rsidTr="006508F1">
        <w:tc>
          <w:tcPr>
            <w:tcW w:w="8208" w:type="dxa"/>
          </w:tcPr>
          <w:p w14:paraId="30C51528" w14:textId="77777777" w:rsidR="00716A9B" w:rsidRPr="003E2592" w:rsidRDefault="00716A9B" w:rsidP="00432936">
            <w:pPr>
              <w:keepNext/>
              <w:rPr>
                <w:b/>
              </w:rPr>
            </w:pPr>
            <w:r w:rsidRPr="003E2592">
              <w:rPr>
                <w:b/>
                <w:sz w:val="20"/>
                <w:szCs w:val="20"/>
              </w:rPr>
              <w:t>Criteri</w:t>
            </w:r>
            <w:r w:rsidR="00EB67E0">
              <w:rPr>
                <w:b/>
                <w:sz w:val="20"/>
                <w:szCs w:val="20"/>
              </w:rPr>
              <w:t>on</w:t>
            </w:r>
          </w:p>
        </w:tc>
        <w:tc>
          <w:tcPr>
            <w:tcW w:w="1530" w:type="dxa"/>
          </w:tcPr>
          <w:p w14:paraId="13C97B9F" w14:textId="77777777" w:rsidR="00716A9B" w:rsidRPr="0010753B" w:rsidRDefault="00716A9B" w:rsidP="00432936">
            <w:pPr>
              <w:keepNext/>
              <w:rPr>
                <w:b/>
                <w:sz w:val="20"/>
                <w:szCs w:val="20"/>
              </w:rPr>
            </w:pPr>
            <w:r>
              <w:rPr>
                <w:b/>
                <w:sz w:val="20"/>
                <w:szCs w:val="20"/>
              </w:rPr>
              <w:t>Rating</w:t>
            </w:r>
          </w:p>
        </w:tc>
      </w:tr>
    </w:tbl>
    <w:p w14:paraId="72C1642E" w14:textId="77777777" w:rsidR="00120015" w:rsidRDefault="00120015" w:rsidP="00120015"/>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8"/>
        <w:gridCol w:w="1530"/>
      </w:tblGrid>
      <w:tr w:rsidR="00DF0A49" w:rsidRPr="0010753B" w14:paraId="61023E77" w14:textId="77777777" w:rsidTr="000E6E3B">
        <w:tc>
          <w:tcPr>
            <w:tcW w:w="8208" w:type="dxa"/>
          </w:tcPr>
          <w:p w14:paraId="002D388B" w14:textId="77777777" w:rsidR="00DF0A49" w:rsidRPr="0010753B" w:rsidRDefault="00DF0A49" w:rsidP="008E5125">
            <w:pPr>
              <w:keepNext/>
              <w:rPr>
                <w:b/>
                <w:u w:val="single"/>
              </w:rPr>
            </w:pPr>
            <w:r>
              <w:rPr>
                <w:b/>
                <w:u w:val="single"/>
              </w:rPr>
              <w:t xml:space="preserve">8. </w:t>
            </w:r>
            <w:r w:rsidRPr="0010753B">
              <w:rPr>
                <w:b/>
                <w:u w:val="single"/>
              </w:rPr>
              <w:t>Capacity</w:t>
            </w:r>
          </w:p>
          <w:p w14:paraId="61DEDB79" w14:textId="77777777" w:rsidR="00DF0A49" w:rsidRPr="0010753B" w:rsidRDefault="00DF0A49" w:rsidP="001B1FF8">
            <w:pPr>
              <w:keepNext/>
              <w:rPr>
                <w:b/>
                <w:sz w:val="20"/>
                <w:szCs w:val="20"/>
              </w:rPr>
            </w:pPr>
            <w:r w:rsidRPr="0010753B">
              <w:rPr>
                <w:b/>
                <w:sz w:val="20"/>
                <w:szCs w:val="20"/>
              </w:rPr>
              <w:t>The school sustains a well-functioning organizational structure, and clearly delineates roles for staff, administration, and board members.</w:t>
            </w:r>
          </w:p>
        </w:tc>
        <w:tc>
          <w:tcPr>
            <w:tcW w:w="1530" w:type="dxa"/>
            <w:vAlign w:val="center"/>
          </w:tcPr>
          <w:p w14:paraId="3D96ACE4" w14:textId="77777777" w:rsidR="000E6E3B" w:rsidRPr="0065419A" w:rsidRDefault="000E6E3B" w:rsidP="000E6E3B">
            <w:pPr>
              <w:spacing w:before="50" w:after="50"/>
              <w:rPr>
                <w:sz w:val="20"/>
              </w:rPr>
            </w:pPr>
            <w:r w:rsidRPr="0065419A">
              <w:rPr>
                <w:rFonts w:ascii="Wingdings" w:hAnsi="Wingdings"/>
                <w:color w:val="FFC000"/>
                <w:sz w:val="20"/>
              </w:rPr>
              <w:t></w:t>
            </w:r>
            <w:r w:rsidRPr="0065419A">
              <w:rPr>
                <w:sz w:val="20"/>
              </w:rPr>
              <w:t xml:space="preserve"> Partially </w:t>
            </w:r>
          </w:p>
          <w:p w14:paraId="58737953" w14:textId="77777777" w:rsidR="00DF0A49" w:rsidRPr="0010753B" w:rsidRDefault="000E6E3B" w:rsidP="000E6E3B">
            <w:pPr>
              <w:keepNext/>
              <w:rPr>
                <w:b/>
                <w:sz w:val="20"/>
                <w:szCs w:val="20"/>
              </w:rPr>
            </w:pPr>
            <w:r w:rsidRPr="0065419A">
              <w:rPr>
                <w:rFonts w:ascii="Wingdings" w:hAnsi="Wingdings"/>
                <w:color w:val="FFC000"/>
                <w:sz w:val="20"/>
              </w:rPr>
              <w:t></w:t>
            </w:r>
            <w:r w:rsidRPr="0065419A">
              <w:rPr>
                <w:sz w:val="20"/>
              </w:rPr>
              <w:t>Meets</w:t>
            </w:r>
          </w:p>
        </w:tc>
      </w:tr>
    </w:tbl>
    <w:p w14:paraId="2E2348DA" w14:textId="77777777" w:rsidR="00DF0A49" w:rsidRDefault="00DF0A49" w:rsidP="00120015"/>
    <w:p w14:paraId="1AAEA312" w14:textId="77777777" w:rsidR="001B1FF8" w:rsidRPr="00C156F2" w:rsidRDefault="00120015" w:rsidP="00C156F2">
      <w:pPr>
        <w:pStyle w:val="Finding"/>
      </w:pPr>
      <w:r w:rsidRPr="00C156F2">
        <w:lastRenderedPageBreak/>
        <w:t xml:space="preserve">Finding: </w:t>
      </w:r>
      <w:r w:rsidR="00C156F2" w:rsidRPr="00C156F2">
        <w:t xml:space="preserve">Over the charter term, the board has engaged in </w:t>
      </w:r>
      <w:r w:rsidR="001B1FF8" w:rsidRPr="00C156F2">
        <w:t xml:space="preserve">ongoing, informal communication with the school leader. The board </w:t>
      </w:r>
      <w:r w:rsidR="00C156F2" w:rsidRPr="00C156F2">
        <w:t>has</w:t>
      </w:r>
      <w:r w:rsidR="001B1FF8" w:rsidRPr="00C156F2">
        <w:t xml:space="preserve"> not regularly or systematically </w:t>
      </w:r>
      <w:r w:rsidR="00C156F2" w:rsidRPr="00C156F2">
        <w:t>assessed</w:t>
      </w:r>
      <w:r w:rsidR="001B1FF8" w:rsidRPr="00C156F2">
        <w:t xml:space="preserve"> his performance. </w:t>
      </w:r>
    </w:p>
    <w:p w14:paraId="38B2B524" w14:textId="77777777" w:rsidR="00800B3F" w:rsidRDefault="00B031AB" w:rsidP="00C156F2">
      <w:pPr>
        <w:rPr>
          <w:bCs/>
        </w:rPr>
      </w:pPr>
      <w:r>
        <w:rPr>
          <w:bCs/>
        </w:rPr>
        <w:t>Throughout the charter term, site visitors have noted that t</w:t>
      </w:r>
      <w:r w:rsidR="001B1FF8" w:rsidRPr="00722A94">
        <w:rPr>
          <w:bCs/>
        </w:rPr>
        <w:t>he board engages in ongoing, informal communication with the school leader.</w:t>
      </w:r>
      <w:r>
        <w:rPr>
          <w:bCs/>
        </w:rPr>
        <w:t xml:space="preserve"> </w:t>
      </w:r>
      <w:r w:rsidR="00800B3F">
        <w:rPr>
          <w:bCs/>
        </w:rPr>
        <w:t xml:space="preserve">The following board activities are influenced and shaped by information communication: creation of the board meeting agendas, recruitment efforts, and orientation of new members. </w:t>
      </w:r>
      <w:r w:rsidR="00800B3F" w:rsidRPr="00722A94">
        <w:rPr>
          <w:bCs/>
        </w:rPr>
        <w:t xml:space="preserve">Also, board members reported that the school business manager and board treasurer have begun to meet this school year and are planning to meet regularly. </w:t>
      </w:r>
      <w:r>
        <w:rPr>
          <w:bCs/>
        </w:rPr>
        <w:t xml:space="preserve">Over the past five years, the number of times the full board has met has fluctuated. </w:t>
      </w:r>
      <w:r w:rsidR="008567BD" w:rsidRPr="00722A94">
        <w:rPr>
          <w:bCs/>
        </w:rPr>
        <w:t>Prior to the summer of 2013, the board met quarterly; however, since the summer of 2013, the board has met approximately once each month.</w:t>
      </w:r>
    </w:p>
    <w:p w14:paraId="3ADC0A7C" w14:textId="77777777" w:rsidR="00C156F2" w:rsidRDefault="00C156F2" w:rsidP="00C156F2">
      <w:pPr>
        <w:rPr>
          <w:bCs/>
        </w:rPr>
      </w:pPr>
    </w:p>
    <w:p w14:paraId="268AF9CF" w14:textId="77777777" w:rsidR="001B1FF8" w:rsidRPr="00722A94" w:rsidRDefault="001B1FF8" w:rsidP="00C156F2">
      <w:pPr>
        <w:rPr>
          <w:bCs/>
        </w:rPr>
      </w:pPr>
      <w:r w:rsidRPr="00722A94">
        <w:rPr>
          <w:bCs/>
        </w:rPr>
        <w:t xml:space="preserve">The board does not regularly or systematically assess the performance of the school leader. </w:t>
      </w:r>
      <w:r w:rsidR="00800B3F">
        <w:rPr>
          <w:bCs/>
        </w:rPr>
        <w:t xml:space="preserve">Similar to what was reported in year three, </w:t>
      </w:r>
      <w:r w:rsidRPr="00722A94">
        <w:rPr>
          <w:bCs/>
        </w:rPr>
        <w:t xml:space="preserve">the board chair </w:t>
      </w:r>
      <w:r w:rsidR="00800B3F">
        <w:rPr>
          <w:bCs/>
        </w:rPr>
        <w:t>told the renewal inspection team</w:t>
      </w:r>
      <w:r w:rsidRPr="00722A94">
        <w:rPr>
          <w:bCs/>
        </w:rPr>
        <w:t xml:space="preserve"> that systematic processes are being developed to assess the school leader. The most recent evaluation of the </w:t>
      </w:r>
      <w:r w:rsidR="00B32CA9">
        <w:rPr>
          <w:bCs/>
        </w:rPr>
        <w:t>school leader</w:t>
      </w:r>
      <w:r w:rsidRPr="00722A94">
        <w:rPr>
          <w:bCs/>
        </w:rPr>
        <w:t xml:space="preserve"> was facilitated by The High Bar, a board consulting group, in August 2011. The board reported that it is now planning on using the Massachusetts administrator evaluation tool to evaluate the school leader; he reported that, this year, he plans on using this to evaluate other administrators. The </w:t>
      </w:r>
      <w:r w:rsidR="00B32CA9">
        <w:rPr>
          <w:bCs/>
        </w:rPr>
        <w:t>school leader</w:t>
      </w:r>
      <w:r w:rsidRPr="00722A94">
        <w:rPr>
          <w:bCs/>
        </w:rPr>
        <w:t xml:space="preserve"> reported that no formal administrative evaluations were completed during the 2012-13 school year. Despite the board’s plans to develop processes to assess the school leader’s performance, there is insufficient evidence to suggest that </w:t>
      </w:r>
      <w:proofErr w:type="gramStart"/>
      <w:r w:rsidRPr="00722A94">
        <w:rPr>
          <w:bCs/>
        </w:rPr>
        <w:t>clearly-defined</w:t>
      </w:r>
      <w:proofErr w:type="gramEnd"/>
      <w:r w:rsidRPr="00722A94">
        <w:rPr>
          <w:bCs/>
        </w:rPr>
        <w:t xml:space="preserve"> goals exists by which the school leader’s performance will be measured. The school has yet to begin </w:t>
      </w:r>
      <w:r w:rsidR="00B32CA9">
        <w:rPr>
          <w:bCs/>
        </w:rPr>
        <w:t>implement</w:t>
      </w:r>
      <w:r w:rsidR="001E3DBE">
        <w:rPr>
          <w:bCs/>
        </w:rPr>
        <w:t>ation of</w:t>
      </w:r>
      <w:r w:rsidRPr="00722A94">
        <w:rPr>
          <w:bCs/>
        </w:rPr>
        <w:t xml:space="preserve"> the </w:t>
      </w:r>
      <w:r w:rsidR="00B32CA9">
        <w:rPr>
          <w:bCs/>
        </w:rPr>
        <w:t>new</w:t>
      </w:r>
      <w:r w:rsidRPr="00722A94">
        <w:rPr>
          <w:bCs/>
        </w:rPr>
        <w:t xml:space="preserve"> system. </w:t>
      </w:r>
    </w:p>
    <w:p w14:paraId="3C9E4DF8" w14:textId="77777777" w:rsidR="001B1FF8" w:rsidRPr="00722A94" w:rsidRDefault="001B1FF8" w:rsidP="00C156F2"/>
    <w:p w14:paraId="2021FFC8" w14:textId="77777777" w:rsidR="001B1FF8" w:rsidRPr="00C156F2" w:rsidRDefault="001B1FF8" w:rsidP="00C156F2">
      <w:pPr>
        <w:rPr>
          <w:bCs/>
          <w:i/>
        </w:rPr>
      </w:pPr>
      <w:r w:rsidRPr="00C156F2">
        <w:rPr>
          <w:bCs/>
          <w:i/>
        </w:rPr>
        <w:t>Finding:</w:t>
      </w:r>
      <w:r w:rsidRPr="00C156F2">
        <w:rPr>
          <w:i/>
        </w:rPr>
        <w:t xml:space="preserve"> </w:t>
      </w:r>
      <w:r w:rsidR="00C156F2" w:rsidRPr="00C156F2">
        <w:rPr>
          <w:i/>
        </w:rPr>
        <w:t xml:space="preserve">Over the charter term, DCACS has improved its practice of providing </w:t>
      </w:r>
      <w:r w:rsidRPr="00C156F2">
        <w:rPr>
          <w:bCs/>
          <w:i/>
        </w:rPr>
        <w:t xml:space="preserve">frequent feedback </w:t>
      </w:r>
      <w:r w:rsidR="00C156F2" w:rsidRPr="00C156F2">
        <w:rPr>
          <w:bCs/>
          <w:i/>
        </w:rPr>
        <w:t>to teachers</w:t>
      </w:r>
      <w:r w:rsidRPr="00C156F2">
        <w:rPr>
          <w:bCs/>
          <w:i/>
        </w:rPr>
        <w:t>.</w:t>
      </w:r>
      <w:r w:rsidR="00C156F2" w:rsidRPr="00C156F2">
        <w:rPr>
          <w:bCs/>
          <w:i/>
        </w:rPr>
        <w:t xml:space="preserve"> In the current school year, DCACS has a professional climate providing collaboration time, instructional coaching, and frequent observation.</w:t>
      </w:r>
    </w:p>
    <w:p w14:paraId="535E6995" w14:textId="77777777" w:rsidR="001B1FF8" w:rsidRDefault="00B32CA9" w:rsidP="00C156F2">
      <w:pPr>
        <w:rPr>
          <w:bCs/>
        </w:rPr>
      </w:pPr>
      <w:r>
        <w:rPr>
          <w:bCs/>
        </w:rPr>
        <w:t xml:space="preserve">Over the charter term, DCACS has not consistently provided adequate observation, feedback, or evaluation to teachers. In the school’s third year, the mid-year departure of the teacher coach led to a decrease in observation and feedback </w:t>
      </w:r>
      <w:r w:rsidR="00954FE0">
        <w:rPr>
          <w:bCs/>
        </w:rPr>
        <w:t>practices</w:t>
      </w:r>
      <w:r>
        <w:rPr>
          <w:bCs/>
        </w:rPr>
        <w:t>. In its fifth year, the renewal inspection team found that DCACS</w:t>
      </w:r>
      <w:r w:rsidR="001B1FF8" w:rsidRPr="00722A94">
        <w:rPr>
          <w:bCs/>
        </w:rPr>
        <w:t xml:space="preserve"> has developed a system for monitoring instructional practices. </w:t>
      </w:r>
      <w:r w:rsidR="00954FE0">
        <w:rPr>
          <w:bCs/>
        </w:rPr>
        <w:t>T</w:t>
      </w:r>
      <w:r w:rsidR="001B1FF8" w:rsidRPr="00722A94">
        <w:rPr>
          <w:bCs/>
        </w:rPr>
        <w:t xml:space="preserve">eachers are observed regularly and are provided with feedback to improve their instructional practices. </w:t>
      </w:r>
      <w:r w:rsidR="00954FE0">
        <w:rPr>
          <w:bCs/>
        </w:rPr>
        <w:t>An</w:t>
      </w:r>
      <w:r w:rsidR="001B1FF8" w:rsidRPr="00722A94">
        <w:rPr>
          <w:bCs/>
        </w:rPr>
        <w:t xml:space="preserve"> observation calendar is followed to ensure consistent and systematic support with immediate feedback. </w:t>
      </w:r>
      <w:r w:rsidR="00954FE0">
        <w:rPr>
          <w:bCs/>
        </w:rPr>
        <w:t xml:space="preserve">The school employs its own academic coach in addition to the NHCS instructional coach. </w:t>
      </w:r>
      <w:r w:rsidR="00FA23EE">
        <w:rPr>
          <w:bCs/>
        </w:rPr>
        <w:t>DCACS’s</w:t>
      </w:r>
      <w:r w:rsidR="001B1FF8" w:rsidRPr="00722A94">
        <w:rPr>
          <w:bCs/>
        </w:rPr>
        <w:t xml:space="preserve"> academic coach </w:t>
      </w:r>
      <w:r w:rsidR="00FA23EE">
        <w:rPr>
          <w:bCs/>
        </w:rPr>
        <w:t xml:space="preserve">observes instruction and </w:t>
      </w:r>
      <w:r w:rsidR="001B1FF8" w:rsidRPr="00722A94">
        <w:rPr>
          <w:bCs/>
        </w:rPr>
        <w:t>follows a discrete format offering observer comments/questions and suggestions</w:t>
      </w:r>
      <w:r w:rsidR="00954FE0">
        <w:rPr>
          <w:bCs/>
        </w:rPr>
        <w:t xml:space="preserve"> and rating the </w:t>
      </w:r>
      <w:r w:rsidR="001B1FF8" w:rsidRPr="00722A94">
        <w:rPr>
          <w:bCs/>
        </w:rPr>
        <w:t xml:space="preserve">effectiveness of teacher performance. The </w:t>
      </w:r>
      <w:r w:rsidR="00954FE0">
        <w:rPr>
          <w:bCs/>
        </w:rPr>
        <w:t xml:space="preserve">school leader also </w:t>
      </w:r>
      <w:r w:rsidR="001B1FF8" w:rsidRPr="00722A94">
        <w:rPr>
          <w:bCs/>
        </w:rPr>
        <w:t xml:space="preserve">conducts two-to-three formative evaluations, a summative evaluation, and mini-observations every two weeks and gives immediate feedback. </w:t>
      </w:r>
      <w:r w:rsidR="00954FE0">
        <w:rPr>
          <w:bCs/>
        </w:rPr>
        <w:t>The</w:t>
      </w:r>
      <w:r w:rsidR="001B1FF8" w:rsidRPr="00722A94">
        <w:rPr>
          <w:bCs/>
        </w:rPr>
        <w:t xml:space="preserve"> academic coach and the Headmaster share observation data with one another. </w:t>
      </w:r>
    </w:p>
    <w:p w14:paraId="68054F5F" w14:textId="77777777" w:rsidR="00C156F2" w:rsidRPr="00722A94" w:rsidRDefault="00C156F2" w:rsidP="00C156F2">
      <w:pPr>
        <w:rPr>
          <w:bCs/>
        </w:rPr>
      </w:pPr>
    </w:p>
    <w:p w14:paraId="2EC2CBF9" w14:textId="77777777" w:rsidR="00954FE0" w:rsidRDefault="001B1FF8" w:rsidP="00C156F2">
      <w:pPr>
        <w:rPr>
          <w:bCs/>
        </w:rPr>
      </w:pPr>
      <w:r w:rsidRPr="00722A94">
        <w:rPr>
          <w:bCs/>
        </w:rPr>
        <w:t>The school provides teachers with structures for frequent collaboration</w:t>
      </w:r>
      <w:r w:rsidR="00954FE0">
        <w:rPr>
          <w:bCs/>
        </w:rPr>
        <w:t xml:space="preserve"> </w:t>
      </w:r>
      <w:r w:rsidRPr="00722A94">
        <w:rPr>
          <w:bCs/>
        </w:rPr>
        <w:t xml:space="preserve">and peer support. </w:t>
      </w:r>
      <w:r w:rsidR="00954FE0">
        <w:rPr>
          <w:bCs/>
        </w:rPr>
        <w:t>Each Wednesday</w:t>
      </w:r>
      <w:r w:rsidRPr="00722A94">
        <w:rPr>
          <w:bCs/>
        </w:rPr>
        <w:t xml:space="preserve"> students are dismissed at noon and teachers participate in professional development sessions until 4:30 p.m. These sessions may include a compendium of topics, ranging from academics to school culture and protocols. In addition, the instructional coach from NHCS facilitates some professional development sessions on reading strategies, test taking strategies, and data analysis. </w:t>
      </w:r>
      <w:r w:rsidR="00954FE0">
        <w:rPr>
          <w:bCs/>
        </w:rPr>
        <w:t>Teachers also have</w:t>
      </w:r>
      <w:r w:rsidRPr="00722A94">
        <w:rPr>
          <w:bCs/>
        </w:rPr>
        <w:t xml:space="preserve"> a weekly three-hour planning block for grade-level and </w:t>
      </w:r>
      <w:r w:rsidRPr="00722A94">
        <w:rPr>
          <w:bCs/>
        </w:rPr>
        <w:lastRenderedPageBreak/>
        <w:t xml:space="preserve">department meetings; </w:t>
      </w:r>
      <w:r w:rsidR="00954FE0">
        <w:rPr>
          <w:bCs/>
        </w:rPr>
        <w:t>as well as frequent</w:t>
      </w:r>
      <w:r w:rsidRPr="00722A94">
        <w:rPr>
          <w:bCs/>
        </w:rPr>
        <w:t xml:space="preserve"> informal meetings. </w:t>
      </w:r>
      <w:r w:rsidR="00954FE0">
        <w:rPr>
          <w:bCs/>
        </w:rPr>
        <w:t>These</w:t>
      </w:r>
      <w:r w:rsidRPr="00722A94">
        <w:rPr>
          <w:bCs/>
        </w:rPr>
        <w:t xml:space="preserve"> team meetings are structured and focused on teacher development, instructional practices, and student achievement. </w:t>
      </w:r>
    </w:p>
    <w:p w14:paraId="0217EED8" w14:textId="77777777" w:rsidR="001B1FF8" w:rsidRPr="00722A94" w:rsidRDefault="001B1FF8" w:rsidP="00C156F2"/>
    <w:p w14:paraId="6B3290B5" w14:textId="77777777" w:rsidR="001B1FF8" w:rsidRPr="00C156F2" w:rsidRDefault="001B1FF8" w:rsidP="00C156F2">
      <w:pPr>
        <w:rPr>
          <w:bCs/>
          <w:i/>
        </w:rPr>
      </w:pPr>
      <w:r w:rsidRPr="00C156F2">
        <w:rPr>
          <w:bCs/>
          <w:i/>
        </w:rPr>
        <w:t xml:space="preserve">Finding: The school has developed clear and well-understood systems for decision making, collaboration, and communication. </w:t>
      </w:r>
    </w:p>
    <w:p w14:paraId="0DE67176" w14:textId="77777777" w:rsidR="001B1FF8" w:rsidRPr="00722A94" w:rsidRDefault="00FA23EE" w:rsidP="00C156F2">
      <w:pPr>
        <w:rPr>
          <w:bCs/>
        </w:rPr>
      </w:pPr>
      <w:r>
        <w:rPr>
          <w:bCs/>
        </w:rPr>
        <w:t>DCACS has established</w:t>
      </w:r>
      <w:r w:rsidR="001B1FF8" w:rsidRPr="00722A94">
        <w:rPr>
          <w:bCs/>
        </w:rPr>
        <w:t xml:space="preserve"> a collaborative professional environment in which school leaders are open to input and feedback. </w:t>
      </w:r>
      <w:r>
        <w:rPr>
          <w:bCs/>
        </w:rPr>
        <w:t>S</w:t>
      </w:r>
      <w:r w:rsidR="001B1FF8" w:rsidRPr="00722A94">
        <w:rPr>
          <w:bCs/>
        </w:rPr>
        <w:t xml:space="preserve">chool leaders created a new leadership team beginning in the 2012-13 academic year; </w:t>
      </w:r>
      <w:r>
        <w:rPr>
          <w:bCs/>
        </w:rPr>
        <w:t>members include: the school leader</w:t>
      </w:r>
      <w:r w:rsidRPr="00722A94">
        <w:rPr>
          <w:bCs/>
        </w:rPr>
        <w:t xml:space="preserve">, the school’s </w:t>
      </w:r>
      <w:r>
        <w:rPr>
          <w:bCs/>
        </w:rPr>
        <w:t>academic</w:t>
      </w:r>
      <w:r w:rsidRPr="00722A94">
        <w:rPr>
          <w:bCs/>
        </w:rPr>
        <w:t xml:space="preserve"> coach, the </w:t>
      </w:r>
      <w:r>
        <w:rPr>
          <w:bCs/>
        </w:rPr>
        <w:t>NHCS</w:t>
      </w:r>
      <w:r w:rsidRPr="00722A94">
        <w:rPr>
          <w:bCs/>
        </w:rPr>
        <w:t xml:space="preserve"> instructional coach, the dean of students, the special education director, and five grade-level team leads. </w:t>
      </w:r>
      <w:r>
        <w:rPr>
          <w:bCs/>
        </w:rPr>
        <w:t>T</w:t>
      </w:r>
      <w:r w:rsidR="001B1FF8" w:rsidRPr="00722A94">
        <w:rPr>
          <w:bCs/>
        </w:rPr>
        <w:t xml:space="preserve">his leadership team has increased teacher voice in school decision making. </w:t>
      </w:r>
      <w:r>
        <w:rPr>
          <w:bCs/>
        </w:rPr>
        <w:t>T</w:t>
      </w:r>
      <w:r w:rsidR="001B1FF8" w:rsidRPr="00722A94">
        <w:rPr>
          <w:bCs/>
        </w:rPr>
        <w:t xml:space="preserve">he leadership team has focused on a wide range of topics, including the school’s literacy initiative, student celebrations, dismissal procedures, and the tutoring program. Concerns or suggestions discussed among staff can be brought to the leadership team by grade-level representatives. </w:t>
      </w:r>
    </w:p>
    <w:p w14:paraId="5C9B7017" w14:textId="77777777" w:rsidR="00120015" w:rsidRDefault="00120015" w:rsidP="00120015"/>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8"/>
        <w:gridCol w:w="1530"/>
      </w:tblGrid>
      <w:tr w:rsidR="00120015" w:rsidRPr="0010753B" w14:paraId="5E4F073B" w14:textId="77777777" w:rsidTr="000E6E3B">
        <w:tc>
          <w:tcPr>
            <w:tcW w:w="8208" w:type="dxa"/>
            <w:tcBorders>
              <w:left w:val="single" w:sz="4" w:space="0" w:color="auto"/>
              <w:right w:val="single" w:sz="4" w:space="0" w:color="auto"/>
            </w:tcBorders>
          </w:tcPr>
          <w:p w14:paraId="52281359" w14:textId="77777777" w:rsidR="00120015" w:rsidRPr="0010753B" w:rsidRDefault="00120015" w:rsidP="008E5125">
            <w:pPr>
              <w:keepNext/>
              <w:rPr>
                <w:b/>
                <w:u w:val="single"/>
              </w:rPr>
            </w:pPr>
            <w:r>
              <w:rPr>
                <w:b/>
                <w:u w:val="single"/>
              </w:rPr>
              <w:t xml:space="preserve">9. </w:t>
            </w:r>
            <w:r w:rsidRPr="0010753B">
              <w:rPr>
                <w:b/>
                <w:u w:val="single"/>
              </w:rPr>
              <w:t>Governance</w:t>
            </w:r>
          </w:p>
          <w:p w14:paraId="667B13DF" w14:textId="77777777" w:rsidR="00120015" w:rsidRPr="0010753B" w:rsidRDefault="00120015" w:rsidP="001B1FF8">
            <w:pPr>
              <w:keepNext/>
              <w:rPr>
                <w:b/>
                <w:sz w:val="20"/>
                <w:szCs w:val="20"/>
              </w:rPr>
            </w:pPr>
            <w:r w:rsidRPr="0010753B">
              <w:rPr>
                <w:b/>
                <w:sz w:val="20"/>
                <w:szCs w:val="20"/>
              </w:rPr>
              <w:t>The board of trustees acts as public agents authorized by the state and provides competent stewardship and oversight of the school while maintaining policies, establishing and monitoring progress toward performance goals, and implementing governance systems to ensure the success and sustainability of the school.</w:t>
            </w:r>
          </w:p>
        </w:tc>
        <w:tc>
          <w:tcPr>
            <w:tcW w:w="1530" w:type="dxa"/>
            <w:tcBorders>
              <w:left w:val="single" w:sz="4" w:space="0" w:color="auto"/>
              <w:right w:val="single" w:sz="4" w:space="0" w:color="auto"/>
            </w:tcBorders>
            <w:vAlign w:val="center"/>
          </w:tcPr>
          <w:p w14:paraId="1AB64A59" w14:textId="77777777" w:rsidR="00120015" w:rsidRPr="0010753B" w:rsidRDefault="000E6E3B" w:rsidP="000E6E3B">
            <w:pPr>
              <w:keepNext/>
              <w:ind w:left="162" w:hanging="162"/>
              <w:rPr>
                <w:b/>
                <w:sz w:val="20"/>
                <w:szCs w:val="20"/>
              </w:rPr>
            </w:pPr>
            <w:r w:rsidRPr="0065419A">
              <w:rPr>
                <w:rFonts w:ascii="Wingdings" w:hAnsi="Wingdings"/>
                <w:color w:val="FF0000"/>
                <w:sz w:val="20"/>
              </w:rPr>
              <w:t></w:t>
            </w:r>
            <w:r w:rsidRPr="0065419A">
              <w:rPr>
                <w:sz w:val="20"/>
              </w:rPr>
              <w:t xml:space="preserve"> Falls Far Below</w:t>
            </w:r>
          </w:p>
        </w:tc>
      </w:tr>
    </w:tbl>
    <w:p w14:paraId="18D5468A" w14:textId="77777777" w:rsidR="00120015" w:rsidRDefault="00120015" w:rsidP="00C156F2"/>
    <w:p w14:paraId="48FFE962" w14:textId="77777777" w:rsidR="001B1FF8" w:rsidRPr="00A31533" w:rsidRDefault="001B1FF8" w:rsidP="00C156F2">
      <w:pPr>
        <w:rPr>
          <w:bCs/>
          <w:i/>
        </w:rPr>
      </w:pPr>
      <w:r w:rsidRPr="00A31533">
        <w:rPr>
          <w:bCs/>
          <w:i/>
        </w:rPr>
        <w:t xml:space="preserve">Finding: </w:t>
      </w:r>
      <w:r w:rsidR="00A31533" w:rsidRPr="00A31533">
        <w:rPr>
          <w:bCs/>
          <w:i/>
        </w:rPr>
        <w:t>Throughout the charter term, t</w:t>
      </w:r>
      <w:r w:rsidRPr="00A31533">
        <w:rPr>
          <w:bCs/>
          <w:i/>
        </w:rPr>
        <w:t xml:space="preserve">he board </w:t>
      </w:r>
      <w:r w:rsidR="00A31533" w:rsidRPr="00A31533">
        <w:rPr>
          <w:bCs/>
          <w:i/>
        </w:rPr>
        <w:t xml:space="preserve">of trustees has </w:t>
      </w:r>
      <w:r w:rsidRPr="00A31533">
        <w:rPr>
          <w:bCs/>
          <w:i/>
        </w:rPr>
        <w:t>not provide</w:t>
      </w:r>
      <w:r w:rsidR="00A31533" w:rsidRPr="00A31533">
        <w:rPr>
          <w:bCs/>
          <w:i/>
        </w:rPr>
        <w:t>d</w:t>
      </w:r>
      <w:r w:rsidRPr="00A31533">
        <w:rPr>
          <w:bCs/>
          <w:i/>
        </w:rPr>
        <w:t xml:space="preserve"> </w:t>
      </w:r>
      <w:r w:rsidR="00A31533" w:rsidRPr="00A31533">
        <w:rPr>
          <w:bCs/>
          <w:i/>
        </w:rPr>
        <w:t>adequate</w:t>
      </w:r>
      <w:r w:rsidRPr="00A31533">
        <w:rPr>
          <w:bCs/>
          <w:i/>
        </w:rPr>
        <w:t xml:space="preserve"> oversight of the school. </w:t>
      </w:r>
      <w:r w:rsidR="00A31533" w:rsidRPr="00A31533">
        <w:rPr>
          <w:bCs/>
          <w:i/>
        </w:rPr>
        <w:t xml:space="preserve">The board has not implemented governance systems to ensure the success and sustainability of the school. </w:t>
      </w:r>
    </w:p>
    <w:p w14:paraId="1CA938DC" w14:textId="77777777" w:rsidR="003F2E22" w:rsidRDefault="00C726CE" w:rsidP="00C156F2">
      <w:pPr>
        <w:rPr>
          <w:bCs/>
        </w:rPr>
      </w:pPr>
      <w:r>
        <w:rPr>
          <w:bCs/>
        </w:rPr>
        <w:t xml:space="preserve">Over the charter term, the board has not adequately developed its capacity. During the year two visit, the board reported it was working to develop its capacity with a consultant. In year three, site visitors found that the board had done little to develop additional governance structures and systems to provide oversight or develop its capacity. In the current year, the renewal </w:t>
      </w:r>
      <w:r w:rsidR="003F2E22">
        <w:rPr>
          <w:bCs/>
        </w:rPr>
        <w:t>inspection</w:t>
      </w:r>
      <w:r>
        <w:rPr>
          <w:bCs/>
        </w:rPr>
        <w:t xml:space="preserve"> team found that </w:t>
      </w:r>
      <w:r w:rsidR="001B1FF8" w:rsidRPr="00722A94">
        <w:rPr>
          <w:bCs/>
        </w:rPr>
        <w:t xml:space="preserve">the board provides informal oversight of the school, it has not yet developed systems and tools to provide thorough, competent stewardship. </w:t>
      </w:r>
    </w:p>
    <w:p w14:paraId="22F704C0" w14:textId="77777777" w:rsidR="00A31533" w:rsidRDefault="00A31533" w:rsidP="00C156F2">
      <w:pPr>
        <w:rPr>
          <w:bCs/>
        </w:rPr>
      </w:pPr>
    </w:p>
    <w:p w14:paraId="797DEF65" w14:textId="77777777" w:rsidR="003F2E22" w:rsidRDefault="003F2E22" w:rsidP="00C156F2">
      <w:pPr>
        <w:rPr>
          <w:bCs/>
        </w:rPr>
      </w:pPr>
      <w:r>
        <w:rPr>
          <w:bCs/>
        </w:rPr>
        <w:t>The</w:t>
      </w:r>
      <w:r w:rsidR="001B1FF8" w:rsidRPr="00722A94">
        <w:rPr>
          <w:bCs/>
        </w:rPr>
        <w:t xml:space="preserve"> board consists of eight members, including the school’s headmaster. The board’s bylaws state that the board includes four leadership positions: a chair, vice-chair, treasurer, and secretary; however, the board currently has two leadership positions – a chair and a treasurer. </w:t>
      </w:r>
    </w:p>
    <w:p w14:paraId="6F55F7FD" w14:textId="77777777" w:rsidR="00A31533" w:rsidRDefault="00A31533" w:rsidP="00C156F2">
      <w:pPr>
        <w:rPr>
          <w:bCs/>
        </w:rPr>
      </w:pPr>
    </w:p>
    <w:p w14:paraId="5017A051" w14:textId="77777777" w:rsidR="007505D4" w:rsidRDefault="003F2E22" w:rsidP="00C156F2">
      <w:pPr>
        <w:rPr>
          <w:bCs/>
        </w:rPr>
      </w:pPr>
      <w:r>
        <w:rPr>
          <w:bCs/>
        </w:rPr>
        <w:t xml:space="preserve">The board </w:t>
      </w:r>
      <w:r w:rsidRPr="00722A94">
        <w:rPr>
          <w:bCs/>
        </w:rPr>
        <w:t>engage</w:t>
      </w:r>
      <w:r>
        <w:rPr>
          <w:bCs/>
        </w:rPr>
        <w:t>s</w:t>
      </w:r>
      <w:r w:rsidRPr="00722A94">
        <w:rPr>
          <w:bCs/>
        </w:rPr>
        <w:t xml:space="preserve"> in informal communication and decision making with school leaders outside regularly held meetings. </w:t>
      </w:r>
      <w:r>
        <w:rPr>
          <w:bCs/>
        </w:rPr>
        <w:t>While</w:t>
      </w:r>
      <w:r w:rsidR="001B1FF8" w:rsidRPr="00722A94">
        <w:rPr>
          <w:bCs/>
        </w:rPr>
        <w:t xml:space="preserve"> board meeting minutes </w:t>
      </w:r>
      <w:r>
        <w:rPr>
          <w:bCs/>
        </w:rPr>
        <w:t>include discussion of the</w:t>
      </w:r>
      <w:r w:rsidR="001B1FF8" w:rsidRPr="00722A94">
        <w:rPr>
          <w:bCs/>
        </w:rPr>
        <w:t xml:space="preserve"> school’s </w:t>
      </w:r>
      <w:r>
        <w:rPr>
          <w:bCs/>
        </w:rPr>
        <w:t xml:space="preserve">academics, </w:t>
      </w:r>
      <w:r w:rsidR="001B1FF8" w:rsidRPr="00722A94">
        <w:rPr>
          <w:bCs/>
        </w:rPr>
        <w:t>finances and renovations</w:t>
      </w:r>
      <w:r>
        <w:rPr>
          <w:bCs/>
        </w:rPr>
        <w:t xml:space="preserve">, the </w:t>
      </w:r>
      <w:r w:rsidR="001B1FF8" w:rsidRPr="00722A94">
        <w:rPr>
          <w:bCs/>
        </w:rPr>
        <w:t xml:space="preserve">minutes do not include references to the board’s formal approval of the school’s budget or changes to school policies. </w:t>
      </w:r>
      <w:r>
        <w:rPr>
          <w:bCs/>
        </w:rPr>
        <w:t>W</w:t>
      </w:r>
      <w:r w:rsidR="001B1FF8" w:rsidRPr="00722A94">
        <w:rPr>
          <w:bCs/>
        </w:rPr>
        <w:t xml:space="preserve">hen asked about the board’s role in the </w:t>
      </w:r>
      <w:r w:rsidR="001B1FF8" w:rsidRPr="007505D4">
        <w:rPr>
          <w:bCs/>
        </w:rPr>
        <w:t xml:space="preserve">school’s decision to hire an instructional coach from Neighborhood House, board members reported that they provided input regarding that decision via e-mail; board minutes do not include references to the school’s decision to hire that coach. </w:t>
      </w:r>
      <w:r w:rsidR="007505D4" w:rsidRPr="007505D4">
        <w:rPr>
          <w:bCs/>
        </w:rPr>
        <w:t>Furthermore, there is little evidence that the board has used quantitative data to systematically evaluate the school’s programming</w:t>
      </w:r>
      <w:r w:rsidR="007505D4">
        <w:rPr>
          <w:bCs/>
        </w:rPr>
        <w:t xml:space="preserve"> or to make a decision to not expand into a high school</w:t>
      </w:r>
      <w:r w:rsidR="007505D4" w:rsidRPr="007505D4">
        <w:rPr>
          <w:bCs/>
        </w:rPr>
        <w:t xml:space="preserve">. </w:t>
      </w:r>
    </w:p>
    <w:p w14:paraId="356E238F" w14:textId="77777777" w:rsidR="00A31533" w:rsidRPr="007505D4" w:rsidRDefault="00A31533" w:rsidP="00C156F2">
      <w:pPr>
        <w:rPr>
          <w:bCs/>
        </w:rPr>
      </w:pPr>
    </w:p>
    <w:p w14:paraId="5D570083" w14:textId="77777777" w:rsidR="001B1FF8" w:rsidRDefault="001B1FF8" w:rsidP="00C156F2">
      <w:pPr>
        <w:rPr>
          <w:bCs/>
        </w:rPr>
      </w:pPr>
      <w:r w:rsidRPr="007505D4">
        <w:rPr>
          <w:bCs/>
        </w:rPr>
        <w:t>The board has taken steps to increase its effectiveness</w:t>
      </w:r>
      <w:r w:rsidRPr="00722A94">
        <w:rPr>
          <w:bCs/>
        </w:rPr>
        <w:t xml:space="preserve">. </w:t>
      </w:r>
      <w:r w:rsidR="003C0467">
        <w:rPr>
          <w:bCs/>
        </w:rPr>
        <w:t>I</w:t>
      </w:r>
      <w:r w:rsidRPr="00722A94">
        <w:rPr>
          <w:bCs/>
        </w:rPr>
        <w:t xml:space="preserve">n January 2013, the board set a goal of adding at least four trustees to the board by the end of 2013. </w:t>
      </w:r>
      <w:r w:rsidR="003C0467">
        <w:rPr>
          <w:bCs/>
        </w:rPr>
        <w:t xml:space="preserve">The board met this goal and added four </w:t>
      </w:r>
      <w:r w:rsidRPr="00722A94">
        <w:rPr>
          <w:bCs/>
        </w:rPr>
        <w:t xml:space="preserve">new members </w:t>
      </w:r>
      <w:r w:rsidR="003C0467">
        <w:rPr>
          <w:bCs/>
        </w:rPr>
        <w:t>with</w:t>
      </w:r>
      <w:r w:rsidRPr="00722A94">
        <w:rPr>
          <w:bCs/>
        </w:rPr>
        <w:t xml:space="preserve"> a varie</w:t>
      </w:r>
      <w:r w:rsidR="008567BD">
        <w:rPr>
          <w:bCs/>
        </w:rPr>
        <w:t>ty of professional backgrounds -</w:t>
      </w:r>
      <w:r w:rsidRPr="00722A94">
        <w:rPr>
          <w:bCs/>
        </w:rPr>
        <w:t xml:space="preserve"> including social work, academ</w:t>
      </w:r>
      <w:r w:rsidR="008567BD">
        <w:rPr>
          <w:bCs/>
        </w:rPr>
        <w:t xml:space="preserve">ic </w:t>
      </w:r>
      <w:r w:rsidR="008567BD">
        <w:rPr>
          <w:bCs/>
        </w:rPr>
        <w:lastRenderedPageBreak/>
        <w:t>administration, and finance -</w:t>
      </w:r>
      <w:r w:rsidRPr="00722A94">
        <w:rPr>
          <w:bCs/>
        </w:rPr>
        <w:t xml:space="preserve"> </w:t>
      </w:r>
      <w:r w:rsidR="003C0467">
        <w:rPr>
          <w:bCs/>
        </w:rPr>
        <w:t>thus increasing</w:t>
      </w:r>
      <w:r w:rsidRPr="00722A94">
        <w:rPr>
          <w:bCs/>
        </w:rPr>
        <w:t xml:space="preserve"> the range of expertise on the board. </w:t>
      </w:r>
      <w:r w:rsidR="003C0467">
        <w:rPr>
          <w:bCs/>
        </w:rPr>
        <w:t>The</w:t>
      </w:r>
      <w:r w:rsidRPr="00722A94">
        <w:rPr>
          <w:bCs/>
        </w:rPr>
        <w:t xml:space="preserve"> board has recently </w:t>
      </w:r>
      <w:r w:rsidR="007505D4">
        <w:rPr>
          <w:bCs/>
        </w:rPr>
        <w:t>revived</w:t>
      </w:r>
      <w:r w:rsidRPr="00722A94">
        <w:rPr>
          <w:bCs/>
        </w:rPr>
        <w:t xml:space="preserve"> a committee structure</w:t>
      </w:r>
      <w:r w:rsidR="008567BD">
        <w:rPr>
          <w:bCs/>
        </w:rPr>
        <w:t xml:space="preserve"> that includes five committees:</w:t>
      </w:r>
      <w:r w:rsidRPr="00722A94">
        <w:rPr>
          <w:bCs/>
        </w:rPr>
        <w:t xml:space="preserve"> academic affairs, fundraising, governance, finance, and strategic pla</w:t>
      </w:r>
      <w:r w:rsidR="008567BD">
        <w:rPr>
          <w:bCs/>
        </w:rPr>
        <w:t>nning; the committees have not yet begun to meet</w:t>
      </w:r>
      <w:r w:rsidRPr="00722A94">
        <w:rPr>
          <w:bCs/>
        </w:rPr>
        <w:t>. Finally,</w:t>
      </w:r>
      <w:r w:rsidR="007505D4">
        <w:rPr>
          <w:bCs/>
        </w:rPr>
        <w:t xml:space="preserve"> the board </w:t>
      </w:r>
      <w:r w:rsidRPr="00722A94">
        <w:rPr>
          <w:bCs/>
        </w:rPr>
        <w:t>intend</w:t>
      </w:r>
      <w:r w:rsidR="007505D4">
        <w:rPr>
          <w:bCs/>
        </w:rPr>
        <w:t>s</w:t>
      </w:r>
      <w:r w:rsidRPr="00722A94">
        <w:rPr>
          <w:bCs/>
        </w:rPr>
        <w:t xml:space="preserve"> to </w:t>
      </w:r>
      <w:r w:rsidR="007505D4">
        <w:rPr>
          <w:bCs/>
        </w:rPr>
        <w:t xml:space="preserve">develop a strategic plan </w:t>
      </w:r>
      <w:r w:rsidRPr="00722A94">
        <w:rPr>
          <w:bCs/>
        </w:rPr>
        <w:t xml:space="preserve">during the 2013-14 academic year. </w:t>
      </w:r>
    </w:p>
    <w:p w14:paraId="6DBB7A14" w14:textId="77777777" w:rsidR="00A31533" w:rsidRPr="004D2580" w:rsidRDefault="00A31533" w:rsidP="00C156F2">
      <w:pPr>
        <w:rPr>
          <w:bCs/>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8"/>
        <w:gridCol w:w="1530"/>
      </w:tblGrid>
      <w:tr w:rsidR="00120015" w:rsidRPr="0010753B" w14:paraId="5E254D86" w14:textId="77777777" w:rsidTr="000E6E3B">
        <w:tc>
          <w:tcPr>
            <w:tcW w:w="8208" w:type="dxa"/>
            <w:tcBorders>
              <w:bottom w:val="single" w:sz="4" w:space="0" w:color="auto"/>
            </w:tcBorders>
          </w:tcPr>
          <w:p w14:paraId="4C473EF6" w14:textId="77777777" w:rsidR="00120015" w:rsidRPr="0010753B" w:rsidRDefault="00120015" w:rsidP="008E5125">
            <w:pPr>
              <w:keepNext/>
              <w:rPr>
                <w:b/>
                <w:u w:val="single"/>
              </w:rPr>
            </w:pPr>
            <w:r>
              <w:rPr>
                <w:b/>
                <w:u w:val="single"/>
              </w:rPr>
              <w:t xml:space="preserve">10. </w:t>
            </w:r>
            <w:r w:rsidRPr="0010753B">
              <w:rPr>
                <w:b/>
                <w:u w:val="single"/>
              </w:rPr>
              <w:t xml:space="preserve">Finance </w:t>
            </w:r>
          </w:p>
          <w:p w14:paraId="64473A35" w14:textId="77777777" w:rsidR="00120015" w:rsidRPr="0010753B" w:rsidRDefault="00120015" w:rsidP="008E5125">
            <w:pPr>
              <w:keepNext/>
              <w:rPr>
                <w:b/>
                <w:sz w:val="20"/>
                <w:szCs w:val="20"/>
              </w:rPr>
            </w:pPr>
            <w:r w:rsidRPr="00255F7F">
              <w:rPr>
                <w:b/>
                <w:sz w:val="20"/>
                <w:szCs w:val="20"/>
              </w:rPr>
              <w:t>The school maintains a sound and stable financial condition and operates in a financially sound and publicly accountable manner.</w:t>
            </w:r>
          </w:p>
        </w:tc>
        <w:tc>
          <w:tcPr>
            <w:tcW w:w="1530" w:type="dxa"/>
            <w:tcBorders>
              <w:bottom w:val="single" w:sz="4" w:space="0" w:color="auto"/>
            </w:tcBorders>
            <w:vAlign w:val="center"/>
          </w:tcPr>
          <w:p w14:paraId="1B90F11A" w14:textId="77777777" w:rsidR="000E6E3B" w:rsidRPr="0065419A" w:rsidRDefault="000E6E3B" w:rsidP="000E6E3B">
            <w:pPr>
              <w:spacing w:before="50" w:after="50"/>
              <w:rPr>
                <w:sz w:val="20"/>
              </w:rPr>
            </w:pPr>
            <w:r w:rsidRPr="0065419A">
              <w:rPr>
                <w:rFonts w:ascii="Wingdings" w:hAnsi="Wingdings"/>
                <w:color w:val="FFC000"/>
                <w:sz w:val="20"/>
              </w:rPr>
              <w:t></w:t>
            </w:r>
            <w:r w:rsidRPr="0065419A">
              <w:rPr>
                <w:sz w:val="20"/>
              </w:rPr>
              <w:t xml:space="preserve"> Partially </w:t>
            </w:r>
          </w:p>
          <w:p w14:paraId="227E30DD" w14:textId="77777777" w:rsidR="00120015" w:rsidRPr="0010753B" w:rsidRDefault="000E6E3B" w:rsidP="000E6E3B">
            <w:pPr>
              <w:keepNext/>
              <w:rPr>
                <w:b/>
                <w:sz w:val="20"/>
                <w:szCs w:val="20"/>
              </w:rPr>
            </w:pPr>
            <w:r w:rsidRPr="0065419A">
              <w:rPr>
                <w:rFonts w:ascii="Wingdings" w:hAnsi="Wingdings"/>
                <w:color w:val="FFC000"/>
                <w:sz w:val="20"/>
              </w:rPr>
              <w:t></w:t>
            </w:r>
            <w:r w:rsidRPr="0065419A">
              <w:rPr>
                <w:sz w:val="20"/>
              </w:rPr>
              <w:t>Meets</w:t>
            </w:r>
          </w:p>
        </w:tc>
      </w:tr>
    </w:tbl>
    <w:p w14:paraId="581BF335" w14:textId="77777777" w:rsidR="00120015" w:rsidRDefault="00120015" w:rsidP="00120015"/>
    <w:p w14:paraId="434E16D0" w14:textId="77777777" w:rsidR="00B031AB" w:rsidRDefault="001E6C7E" w:rsidP="00DF4178">
      <w:pPr>
        <w:rPr>
          <w:i/>
        </w:rPr>
      </w:pPr>
      <w:r>
        <w:rPr>
          <w:i/>
        </w:rPr>
        <w:t xml:space="preserve">Finding: DCACS </w:t>
      </w:r>
      <w:r w:rsidR="00B031AB">
        <w:rPr>
          <w:i/>
        </w:rPr>
        <w:t>maintains a sound and stable financial condition.</w:t>
      </w:r>
    </w:p>
    <w:p w14:paraId="25CE0C3F" w14:textId="77777777" w:rsidR="00B031AB" w:rsidRPr="000630E0" w:rsidRDefault="00B031AB" w:rsidP="00DF4178">
      <w:r>
        <w:t xml:space="preserve">As evidenced by the fiscal dashboard in Appendix D, DCA’s key financial indicators are mostly at low risk levels. The school has run operating surpluses in recent years and budgeted close to actual revenue and expenditures. The school has clear purchasing procedures and has secured a line of credit. DCA purchased </w:t>
      </w:r>
      <w:r w:rsidR="007505D4">
        <w:t>its</w:t>
      </w:r>
      <w:r>
        <w:t xml:space="preserve"> facility in 2011 for $1.1 million, financed through a loan. In this past fiscal year DCA has obtained restricted cash through the purchase of Qualified Zone Academy Bonds (QZAB) in order to conduct facility improvements.</w:t>
      </w:r>
    </w:p>
    <w:p w14:paraId="6CB888D4" w14:textId="77777777" w:rsidR="00B031AB" w:rsidRDefault="00B031AB" w:rsidP="00DF4178">
      <w:pPr>
        <w:rPr>
          <w:i/>
        </w:rPr>
      </w:pPr>
    </w:p>
    <w:p w14:paraId="7E6612D7" w14:textId="77777777" w:rsidR="00B031AB" w:rsidRDefault="00B031AB" w:rsidP="00DF4178">
      <w:pPr>
        <w:rPr>
          <w:i/>
        </w:rPr>
      </w:pPr>
      <w:r>
        <w:rPr>
          <w:i/>
        </w:rPr>
        <w:t>Finding: DCA</w:t>
      </w:r>
      <w:r w:rsidR="001E6C7E">
        <w:rPr>
          <w:i/>
        </w:rPr>
        <w:t>CS</w:t>
      </w:r>
      <w:r>
        <w:rPr>
          <w:i/>
        </w:rPr>
        <w:t xml:space="preserve"> operates in a somewhat financially sound and publicly accountable manner, with some concerns noted.</w:t>
      </w:r>
    </w:p>
    <w:p w14:paraId="2CEDBC9D" w14:textId="77777777" w:rsidR="00B031AB" w:rsidRPr="008C3296" w:rsidRDefault="00B031AB" w:rsidP="00DF4178">
      <w:pPr>
        <w:rPr>
          <w:i/>
        </w:rPr>
      </w:pPr>
      <w:r w:rsidRPr="008C3296">
        <w:t>Although DCA</w:t>
      </w:r>
      <w:r w:rsidR="001E6C7E">
        <w:t>CS</w:t>
      </w:r>
      <w:r w:rsidRPr="008C3296">
        <w:t xml:space="preserve"> has a process for developing and monitoring the budget, there is limited board oversight. The part-time business manager develops the budget and meets with the headmaster monthly to oversee the budget’s execution. Recently, the board treasurer has joined these meetings. </w:t>
      </w:r>
      <w:r>
        <w:rPr>
          <w:bCs/>
        </w:rPr>
        <w:t>The renewal inspection team’s r</w:t>
      </w:r>
      <w:r w:rsidRPr="008C3296">
        <w:rPr>
          <w:bCs/>
        </w:rPr>
        <w:t xml:space="preserve">eview of board meeting minutes suggests that the board discusses the school’s finances at some of its meetings. However, board meeting minutes do not include references to the board’s formal approval of the budget. </w:t>
      </w:r>
    </w:p>
    <w:p w14:paraId="3769AC47" w14:textId="77777777" w:rsidR="00B031AB" w:rsidRDefault="00B031AB" w:rsidP="00DF4178"/>
    <w:p w14:paraId="6C02E014" w14:textId="77777777" w:rsidR="00B031AB" w:rsidRPr="008C3296" w:rsidRDefault="00B031AB" w:rsidP="00DF4178">
      <w:r w:rsidRPr="008C3296">
        <w:t>DCA</w:t>
      </w:r>
      <w:r w:rsidR="001E6C7E">
        <w:t>CS</w:t>
      </w:r>
      <w:r w:rsidRPr="008C3296">
        <w:t xml:space="preserve"> had findings in their audits for fiscal year 2010 (FY10), FY12, and FY13. In FY13, the auditors made a finding of significant deficiency because </w:t>
      </w:r>
      <w:r>
        <w:t>the a</w:t>
      </w:r>
      <w:r w:rsidRPr="008C3296">
        <w:t>uditor had to do numerous general ledger adjustments that, in the aggregate, were materia</w:t>
      </w:r>
      <w:r>
        <w:t xml:space="preserve">l to the financial statements. When noting the cause for this deficiency, the audit reported that </w:t>
      </w:r>
      <w:r w:rsidRPr="008C3296">
        <w:t xml:space="preserve">the school did not have the </w:t>
      </w:r>
      <w:r>
        <w:t>internal controls in place to do</w:t>
      </w:r>
      <w:r w:rsidRPr="008C3296">
        <w:t xml:space="preserve"> proper financial reconciliation</w:t>
      </w:r>
      <w:r>
        <w:t>s</w:t>
      </w:r>
      <w:r w:rsidRPr="008C3296">
        <w:t xml:space="preserve">. </w:t>
      </w:r>
      <w:r>
        <w:t xml:space="preserve"> The s</w:t>
      </w:r>
      <w:r w:rsidRPr="008C3296">
        <w:t xml:space="preserve">chool’s response was that most </w:t>
      </w:r>
      <w:r>
        <w:t xml:space="preserve">of the adjusted </w:t>
      </w:r>
      <w:r w:rsidRPr="008C3296">
        <w:t xml:space="preserve">ledger entries had to do with </w:t>
      </w:r>
      <w:r>
        <w:t>the QZAB</w:t>
      </w:r>
      <w:r w:rsidRPr="008C3296">
        <w:t xml:space="preserve">, </w:t>
      </w:r>
      <w:r>
        <w:t>which is a newer and more complex source of funding. In FY13, DCA</w:t>
      </w:r>
      <w:r w:rsidR="001E6C7E">
        <w:t>CS</w:t>
      </w:r>
      <w:r>
        <w:t xml:space="preserve">’s audit also had a finding of noncompliance. The school did not withhold the appropriate MTRS amount for all employees. </w:t>
      </w:r>
    </w:p>
    <w:p w14:paraId="455B59A0" w14:textId="77777777" w:rsidR="00120015" w:rsidRPr="00120015" w:rsidRDefault="00120015" w:rsidP="00120015">
      <w:pPr>
        <w:sectPr w:rsidR="00120015" w:rsidRPr="00120015" w:rsidSect="008813D7">
          <w:headerReference w:type="even" r:id="rId22"/>
          <w:headerReference w:type="default" r:id="rId23"/>
          <w:footerReference w:type="default" r:id="rId24"/>
          <w:headerReference w:type="first" r:id="rId25"/>
          <w:footerReference w:type="first" r:id="rId26"/>
          <w:pgSz w:w="12240" w:h="15840" w:code="1"/>
          <w:pgMar w:top="1440" w:right="1440" w:bottom="1440" w:left="1440" w:header="720" w:footer="576" w:gutter="0"/>
          <w:cols w:space="720"/>
          <w:titlePg/>
          <w:docGrid w:linePitch="360"/>
        </w:sectPr>
      </w:pPr>
    </w:p>
    <w:tbl>
      <w:tblPr>
        <w:tblpPr w:leftFromText="180" w:rightFromText="180" w:vertAnchor="text" w:horzAnchor="margin" w:tblpY="-4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2950"/>
      </w:tblGrid>
      <w:tr w:rsidR="001521DE" w:rsidRPr="006F17B4" w14:paraId="3924B67E" w14:textId="77777777" w:rsidTr="001521DE">
        <w:tc>
          <w:tcPr>
            <w:tcW w:w="13068" w:type="dxa"/>
            <w:shd w:val="clear" w:color="auto" w:fill="000000"/>
          </w:tcPr>
          <w:p w14:paraId="5C8A1A6D" w14:textId="77777777" w:rsidR="001521DE" w:rsidRPr="006F17B4" w:rsidRDefault="001521DE" w:rsidP="00417118">
            <w:pPr>
              <w:pStyle w:val="Heading2"/>
              <w:jc w:val="both"/>
            </w:pPr>
            <w:bookmarkStart w:id="38" w:name="_Toc374952874"/>
            <w:bookmarkStart w:id="39" w:name="_Toc379972962"/>
            <w:bookmarkEnd w:id="26"/>
            <w:bookmarkEnd w:id="27"/>
            <w:bookmarkEnd w:id="28"/>
            <w:r>
              <w:lastRenderedPageBreak/>
              <w:t xml:space="preserve">Appendix A: Accountability Plan Objectives and Measures </w:t>
            </w:r>
            <w:r w:rsidR="006F5B11">
              <w:t>(Criterion 1: Mission and Key Design Elements)</w:t>
            </w:r>
            <w:bookmarkEnd w:id="38"/>
            <w:bookmarkEnd w:id="39"/>
          </w:p>
        </w:tc>
      </w:tr>
    </w:tbl>
    <w:p w14:paraId="5079D305" w14:textId="77777777" w:rsidR="007F2DDF" w:rsidRDefault="0040641B" w:rsidP="0040641B">
      <w:pPr>
        <w:rPr>
          <w:color w:val="339966"/>
        </w:rPr>
      </w:pPr>
      <w:r>
        <w:rPr>
          <w:color w:val="339966"/>
        </w:rPr>
        <w:t xml:space="preserve"> </w:t>
      </w:r>
    </w:p>
    <w:p w14:paraId="6CA13916" w14:textId="77777777" w:rsidR="00DB6801" w:rsidRPr="008C29F1" w:rsidRDefault="00DB6801" w:rsidP="00DB6801">
      <w:pPr>
        <w:rPr>
          <w:b/>
        </w:rPr>
      </w:pPr>
      <w:r w:rsidRPr="008C29F1">
        <w:rPr>
          <w:b/>
        </w:rPr>
        <w:t>Faithfulness to Charter</w:t>
      </w:r>
    </w:p>
    <w:tbl>
      <w:tblPr>
        <w:tblW w:w="12984" w:type="dxa"/>
        <w:tblInd w:w="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6480"/>
        <w:gridCol w:w="2217"/>
        <w:gridCol w:w="4287"/>
      </w:tblGrid>
      <w:tr w:rsidR="001B1FF8" w:rsidRPr="004C0B0F" w14:paraId="694F43A6" w14:textId="77777777" w:rsidTr="001B1FF8">
        <w:trPr>
          <w:trHeight w:val="358"/>
        </w:trPr>
        <w:tc>
          <w:tcPr>
            <w:tcW w:w="6480" w:type="dxa"/>
            <w:vAlign w:val="center"/>
          </w:tcPr>
          <w:p w14:paraId="0017EBC5" w14:textId="77777777" w:rsidR="001B1FF8" w:rsidRPr="004C0B0F" w:rsidRDefault="001B1FF8" w:rsidP="001B1FF8">
            <w:pPr>
              <w:rPr>
                <w:b/>
                <w:sz w:val="20"/>
                <w:szCs w:val="20"/>
              </w:rPr>
            </w:pPr>
          </w:p>
        </w:tc>
        <w:tc>
          <w:tcPr>
            <w:tcW w:w="2217" w:type="dxa"/>
            <w:shd w:val="clear" w:color="auto" w:fill="BFBFBF" w:themeFill="background1" w:themeFillShade="BF"/>
            <w:vAlign w:val="center"/>
          </w:tcPr>
          <w:p w14:paraId="30BC91E6" w14:textId="77777777" w:rsidR="001B1FF8" w:rsidRPr="004C0B0F" w:rsidRDefault="001B1FF8" w:rsidP="001B1FF8">
            <w:pPr>
              <w:jc w:val="center"/>
              <w:rPr>
                <w:b/>
                <w:sz w:val="20"/>
                <w:szCs w:val="20"/>
              </w:rPr>
            </w:pPr>
            <w:r w:rsidRPr="004C0B0F">
              <w:rPr>
                <w:b/>
                <w:sz w:val="20"/>
                <w:szCs w:val="20"/>
              </w:rPr>
              <w:t>Performance</w:t>
            </w:r>
          </w:p>
          <w:p w14:paraId="4D35FA46" w14:textId="77777777" w:rsidR="001B1FF8" w:rsidRPr="004C0B0F" w:rsidRDefault="001B1FF8" w:rsidP="001B1FF8">
            <w:pPr>
              <w:jc w:val="center"/>
              <w:rPr>
                <w:b/>
                <w:sz w:val="20"/>
                <w:szCs w:val="20"/>
              </w:rPr>
            </w:pPr>
            <w:r w:rsidRPr="004C0B0F">
              <w:rPr>
                <w:b/>
                <w:sz w:val="20"/>
                <w:szCs w:val="20"/>
              </w:rPr>
              <w:t>(Met/Not Met)</w:t>
            </w:r>
          </w:p>
        </w:tc>
        <w:tc>
          <w:tcPr>
            <w:tcW w:w="4287" w:type="dxa"/>
            <w:shd w:val="clear" w:color="auto" w:fill="BFBFBF" w:themeFill="background1" w:themeFillShade="BF"/>
            <w:vAlign w:val="center"/>
          </w:tcPr>
          <w:p w14:paraId="2ACF2F1D" w14:textId="77777777" w:rsidR="001B1FF8" w:rsidRPr="004C0B0F" w:rsidRDefault="001B1FF8" w:rsidP="001B1FF8">
            <w:pPr>
              <w:jc w:val="center"/>
              <w:rPr>
                <w:b/>
                <w:sz w:val="20"/>
                <w:szCs w:val="20"/>
              </w:rPr>
            </w:pPr>
            <w:r w:rsidRPr="004C0B0F">
              <w:rPr>
                <w:b/>
                <w:sz w:val="20"/>
                <w:szCs w:val="20"/>
              </w:rPr>
              <w:t>Evidence</w:t>
            </w:r>
          </w:p>
        </w:tc>
      </w:tr>
      <w:tr w:rsidR="001B1FF8" w:rsidRPr="004C0B0F" w14:paraId="459661C3" w14:textId="77777777" w:rsidTr="001B1FF8">
        <w:trPr>
          <w:trHeight w:val="336"/>
        </w:trPr>
        <w:tc>
          <w:tcPr>
            <w:tcW w:w="12984" w:type="dxa"/>
            <w:gridSpan w:val="3"/>
            <w:shd w:val="clear" w:color="auto" w:fill="C6D9F1" w:themeFill="text2" w:themeFillTint="33"/>
            <w:vAlign w:val="center"/>
          </w:tcPr>
          <w:p w14:paraId="20E32886" w14:textId="77777777" w:rsidR="001B1FF8" w:rsidRPr="004C0B0F" w:rsidRDefault="001B1FF8" w:rsidP="001B1FF8">
            <w:pPr>
              <w:rPr>
                <w:b/>
                <w:sz w:val="20"/>
                <w:szCs w:val="20"/>
              </w:rPr>
            </w:pPr>
            <w:r w:rsidRPr="004C0B0F">
              <w:rPr>
                <w:b/>
                <w:sz w:val="20"/>
                <w:szCs w:val="20"/>
              </w:rPr>
              <w:t>Objective: The school is faithful to the mission, vision, and educational philosophy defined in the charter application and any subsequent approved amendment(s)</w:t>
            </w:r>
            <w:r>
              <w:rPr>
                <w:b/>
                <w:sz w:val="20"/>
                <w:szCs w:val="20"/>
              </w:rPr>
              <w:t xml:space="preserve">. </w:t>
            </w:r>
          </w:p>
        </w:tc>
      </w:tr>
      <w:tr w:rsidR="001B1FF8" w:rsidRPr="004C0B0F" w14:paraId="58F18B11" w14:textId="77777777" w:rsidTr="001B1FF8">
        <w:trPr>
          <w:trHeight w:val="270"/>
        </w:trPr>
        <w:tc>
          <w:tcPr>
            <w:tcW w:w="6480" w:type="dxa"/>
            <w:vAlign w:val="center"/>
          </w:tcPr>
          <w:p w14:paraId="353161D0" w14:textId="77777777" w:rsidR="001B1FF8" w:rsidRPr="004C0B0F" w:rsidRDefault="001B1FF8" w:rsidP="001B1FF8">
            <w:pPr>
              <w:rPr>
                <w:sz w:val="20"/>
                <w:szCs w:val="20"/>
              </w:rPr>
            </w:pPr>
            <w:r w:rsidRPr="00BE2BD6">
              <w:rPr>
                <w:b/>
                <w:sz w:val="20"/>
                <w:szCs w:val="20"/>
              </w:rPr>
              <w:t>Measure</w:t>
            </w:r>
            <w:r w:rsidRPr="004C0B0F">
              <w:rPr>
                <w:sz w:val="20"/>
                <w:szCs w:val="20"/>
              </w:rPr>
              <w:t xml:space="preserve">: Annually, 100% of Dorchester Collegiate Academy’s instructional staff will attend at least three Health and Wellness trainings conducted by the Children’s Hospital Neighborhood Partnership (CHNP). </w:t>
            </w:r>
          </w:p>
        </w:tc>
        <w:tc>
          <w:tcPr>
            <w:tcW w:w="2217" w:type="dxa"/>
            <w:vAlign w:val="center"/>
          </w:tcPr>
          <w:p w14:paraId="42823896" w14:textId="77777777" w:rsidR="001B1FF8" w:rsidRPr="004C0B0F" w:rsidRDefault="001B1FF8" w:rsidP="001B1FF8">
            <w:pPr>
              <w:jc w:val="center"/>
              <w:rPr>
                <w:sz w:val="20"/>
                <w:szCs w:val="20"/>
              </w:rPr>
            </w:pPr>
            <w:r w:rsidRPr="004C0B0F">
              <w:rPr>
                <w:sz w:val="20"/>
                <w:szCs w:val="20"/>
              </w:rPr>
              <w:t>Met</w:t>
            </w:r>
          </w:p>
        </w:tc>
        <w:tc>
          <w:tcPr>
            <w:tcW w:w="4287" w:type="dxa"/>
          </w:tcPr>
          <w:p w14:paraId="18C1AC09" w14:textId="77777777" w:rsidR="001B1FF8" w:rsidRPr="004C0B0F" w:rsidRDefault="001B1FF8" w:rsidP="00344305">
            <w:pPr>
              <w:rPr>
                <w:sz w:val="20"/>
                <w:szCs w:val="20"/>
              </w:rPr>
            </w:pPr>
            <w:r w:rsidRPr="004C0B0F">
              <w:rPr>
                <w:sz w:val="20"/>
                <w:szCs w:val="20"/>
              </w:rPr>
              <w:t xml:space="preserve">All staff </w:t>
            </w:r>
            <w:r>
              <w:rPr>
                <w:sz w:val="20"/>
                <w:szCs w:val="20"/>
              </w:rPr>
              <w:t xml:space="preserve">have </w:t>
            </w:r>
            <w:r w:rsidRPr="004C0B0F">
              <w:rPr>
                <w:sz w:val="20"/>
                <w:szCs w:val="20"/>
              </w:rPr>
              <w:t>attend</w:t>
            </w:r>
            <w:r>
              <w:rPr>
                <w:sz w:val="20"/>
                <w:szCs w:val="20"/>
              </w:rPr>
              <w:t>ed</w:t>
            </w:r>
            <w:r w:rsidRPr="004C0B0F">
              <w:rPr>
                <w:sz w:val="20"/>
                <w:szCs w:val="20"/>
              </w:rPr>
              <w:t xml:space="preserve"> at least three annual CHNP trainings</w:t>
            </w:r>
            <w:r>
              <w:rPr>
                <w:sz w:val="20"/>
                <w:szCs w:val="20"/>
              </w:rPr>
              <w:t xml:space="preserve">. </w:t>
            </w:r>
            <w:r w:rsidR="00344305">
              <w:rPr>
                <w:sz w:val="20"/>
                <w:szCs w:val="20"/>
              </w:rPr>
              <w:t>A</w:t>
            </w:r>
            <w:r w:rsidRPr="004C0B0F">
              <w:rPr>
                <w:sz w:val="20"/>
                <w:szCs w:val="20"/>
              </w:rPr>
              <w:t>ll staff attended three CHNP trainings during the 2012-2013 academic year</w:t>
            </w:r>
            <w:r>
              <w:rPr>
                <w:sz w:val="20"/>
                <w:szCs w:val="20"/>
              </w:rPr>
              <w:t xml:space="preserve">. </w:t>
            </w:r>
          </w:p>
        </w:tc>
      </w:tr>
      <w:tr w:rsidR="001B1FF8" w:rsidRPr="004C0B0F" w14:paraId="1863E013" w14:textId="77777777" w:rsidTr="001B1FF8">
        <w:trPr>
          <w:trHeight w:val="270"/>
        </w:trPr>
        <w:tc>
          <w:tcPr>
            <w:tcW w:w="6480" w:type="dxa"/>
            <w:vAlign w:val="center"/>
          </w:tcPr>
          <w:p w14:paraId="4570F50D" w14:textId="77777777" w:rsidR="001B1FF8" w:rsidRPr="004C0B0F" w:rsidRDefault="001B1FF8" w:rsidP="001B1FF8">
            <w:pPr>
              <w:rPr>
                <w:sz w:val="20"/>
                <w:szCs w:val="20"/>
              </w:rPr>
            </w:pPr>
            <w:r w:rsidRPr="00BE2BD6">
              <w:rPr>
                <w:b/>
                <w:sz w:val="20"/>
                <w:szCs w:val="20"/>
              </w:rPr>
              <w:t>Measure</w:t>
            </w:r>
            <w:r w:rsidRPr="004C0B0F">
              <w:rPr>
                <w:sz w:val="20"/>
                <w:szCs w:val="20"/>
              </w:rPr>
              <w:t>: Annually, at least 90% of DCACS staff will “Agree” or “Strongly Agree” with the workshop effectiveness assessment questions presented on the CHNP “Training and Professional Workshop Survey</w:t>
            </w:r>
            <w:r>
              <w:rPr>
                <w:sz w:val="20"/>
                <w:szCs w:val="20"/>
              </w:rPr>
              <w:t>.</w:t>
            </w:r>
            <w:r w:rsidRPr="004C0B0F">
              <w:rPr>
                <w:sz w:val="20"/>
                <w:szCs w:val="20"/>
              </w:rPr>
              <w:t xml:space="preserve">” </w:t>
            </w:r>
          </w:p>
        </w:tc>
        <w:tc>
          <w:tcPr>
            <w:tcW w:w="2217" w:type="dxa"/>
            <w:vAlign w:val="center"/>
          </w:tcPr>
          <w:p w14:paraId="1975C074" w14:textId="77777777" w:rsidR="001B1FF8" w:rsidRPr="004C0B0F" w:rsidRDefault="001B1FF8" w:rsidP="001B1FF8">
            <w:pPr>
              <w:jc w:val="center"/>
              <w:rPr>
                <w:sz w:val="20"/>
                <w:szCs w:val="20"/>
              </w:rPr>
            </w:pPr>
            <w:r w:rsidRPr="004C0B0F">
              <w:rPr>
                <w:sz w:val="20"/>
                <w:szCs w:val="20"/>
              </w:rPr>
              <w:t xml:space="preserve">Not Met </w:t>
            </w:r>
          </w:p>
        </w:tc>
        <w:tc>
          <w:tcPr>
            <w:tcW w:w="4287" w:type="dxa"/>
          </w:tcPr>
          <w:p w14:paraId="5564D59E" w14:textId="77777777" w:rsidR="001B1FF8" w:rsidRPr="004C0B0F" w:rsidRDefault="001B1FF8" w:rsidP="00344305">
            <w:pPr>
              <w:rPr>
                <w:sz w:val="20"/>
                <w:szCs w:val="20"/>
              </w:rPr>
            </w:pPr>
            <w:r w:rsidRPr="004C0B0F">
              <w:rPr>
                <w:sz w:val="20"/>
                <w:szCs w:val="20"/>
              </w:rPr>
              <w:t xml:space="preserve">Review of 2012-2013 CHNP training survey data revealed that </w:t>
            </w:r>
            <w:r w:rsidR="00344305">
              <w:rPr>
                <w:sz w:val="20"/>
                <w:szCs w:val="20"/>
              </w:rPr>
              <w:t xml:space="preserve">less than </w:t>
            </w:r>
            <w:r w:rsidRPr="004C0B0F">
              <w:rPr>
                <w:sz w:val="20"/>
                <w:szCs w:val="20"/>
              </w:rPr>
              <w:t>90% of DCACS staff “Agreed” or “Strongly Agreed” with</w:t>
            </w:r>
            <w:r w:rsidR="00344305">
              <w:rPr>
                <w:sz w:val="20"/>
                <w:szCs w:val="20"/>
              </w:rPr>
              <w:t xml:space="preserve"> some of</w:t>
            </w:r>
            <w:r w:rsidRPr="004C0B0F">
              <w:rPr>
                <w:sz w:val="20"/>
                <w:szCs w:val="20"/>
              </w:rPr>
              <w:t xml:space="preserve"> the workshop effectiveness questions</w:t>
            </w:r>
            <w:r>
              <w:rPr>
                <w:sz w:val="20"/>
                <w:szCs w:val="20"/>
              </w:rPr>
              <w:t xml:space="preserve">. </w:t>
            </w:r>
          </w:p>
        </w:tc>
      </w:tr>
      <w:tr w:rsidR="001B1FF8" w:rsidRPr="004C0B0F" w14:paraId="4142D7B0" w14:textId="77777777" w:rsidTr="001B1FF8">
        <w:trPr>
          <w:trHeight w:val="392"/>
        </w:trPr>
        <w:tc>
          <w:tcPr>
            <w:tcW w:w="12984" w:type="dxa"/>
            <w:gridSpan w:val="3"/>
            <w:shd w:val="clear" w:color="auto" w:fill="C6D9F1" w:themeFill="text2" w:themeFillTint="33"/>
            <w:vAlign w:val="center"/>
          </w:tcPr>
          <w:p w14:paraId="4A97EBEE" w14:textId="77777777" w:rsidR="001B1FF8" w:rsidRPr="004C0B0F" w:rsidRDefault="001B1FF8" w:rsidP="001B1FF8">
            <w:pPr>
              <w:rPr>
                <w:b/>
                <w:sz w:val="20"/>
                <w:szCs w:val="20"/>
              </w:rPr>
            </w:pPr>
            <w:r w:rsidRPr="004C0B0F">
              <w:rPr>
                <w:b/>
                <w:sz w:val="20"/>
                <w:szCs w:val="20"/>
              </w:rPr>
              <w:t xml:space="preserve">Objective: The school establishes an academic program that includes the pedagogical approach, curriculum, assessment, and other unique elements defined in the charter application and any subsequent approved amendment(s). </w:t>
            </w:r>
          </w:p>
        </w:tc>
      </w:tr>
      <w:tr w:rsidR="001B1FF8" w:rsidRPr="004C0B0F" w14:paraId="1621755F" w14:textId="77777777" w:rsidTr="001B1FF8">
        <w:trPr>
          <w:trHeight w:val="358"/>
        </w:trPr>
        <w:tc>
          <w:tcPr>
            <w:tcW w:w="6480" w:type="dxa"/>
            <w:vAlign w:val="center"/>
          </w:tcPr>
          <w:p w14:paraId="3C5946B1" w14:textId="77777777" w:rsidR="001B1FF8" w:rsidRPr="004C0B0F" w:rsidRDefault="001B1FF8" w:rsidP="001B1FF8">
            <w:pPr>
              <w:rPr>
                <w:sz w:val="20"/>
                <w:szCs w:val="20"/>
              </w:rPr>
            </w:pPr>
            <w:r w:rsidRPr="00BE2BD6">
              <w:rPr>
                <w:b/>
                <w:sz w:val="20"/>
                <w:szCs w:val="20"/>
              </w:rPr>
              <w:t>Measure</w:t>
            </w:r>
            <w:r w:rsidRPr="004C0B0F">
              <w:rPr>
                <w:sz w:val="20"/>
                <w:szCs w:val="20"/>
              </w:rPr>
              <w:t xml:space="preserve">: Starting in the 2011-2012 AY, students that attend the after school tutoring program will master at least 70% of the standards for which they are referred. </w:t>
            </w:r>
          </w:p>
        </w:tc>
        <w:tc>
          <w:tcPr>
            <w:tcW w:w="2217" w:type="dxa"/>
            <w:vAlign w:val="center"/>
          </w:tcPr>
          <w:p w14:paraId="47F9C047" w14:textId="77777777" w:rsidR="001B1FF8" w:rsidRPr="004C0B0F" w:rsidRDefault="001B1FF8" w:rsidP="001B1FF8">
            <w:pPr>
              <w:jc w:val="center"/>
              <w:rPr>
                <w:sz w:val="20"/>
                <w:szCs w:val="20"/>
              </w:rPr>
            </w:pPr>
            <w:r w:rsidRPr="004C0B0F">
              <w:rPr>
                <w:sz w:val="20"/>
                <w:szCs w:val="20"/>
              </w:rPr>
              <w:t>Met</w:t>
            </w:r>
          </w:p>
        </w:tc>
        <w:tc>
          <w:tcPr>
            <w:tcW w:w="4287" w:type="dxa"/>
          </w:tcPr>
          <w:p w14:paraId="535244AD" w14:textId="77777777" w:rsidR="001B1FF8" w:rsidRPr="004C0B0F" w:rsidRDefault="00344305" w:rsidP="00344305">
            <w:pPr>
              <w:rPr>
                <w:sz w:val="20"/>
                <w:szCs w:val="20"/>
              </w:rPr>
            </w:pPr>
            <w:r>
              <w:rPr>
                <w:sz w:val="20"/>
                <w:szCs w:val="20"/>
              </w:rPr>
              <w:t>R</w:t>
            </w:r>
            <w:r w:rsidR="001B1FF8" w:rsidRPr="004C0B0F">
              <w:rPr>
                <w:sz w:val="20"/>
                <w:szCs w:val="20"/>
              </w:rPr>
              <w:t xml:space="preserve">eview of the 2012-2013 tutoring tracker </w:t>
            </w:r>
            <w:r>
              <w:rPr>
                <w:sz w:val="20"/>
                <w:szCs w:val="20"/>
              </w:rPr>
              <w:t>shows</w:t>
            </w:r>
            <w:r w:rsidR="001B1FF8" w:rsidRPr="004C0B0F">
              <w:rPr>
                <w:sz w:val="20"/>
                <w:szCs w:val="20"/>
              </w:rPr>
              <w:t xml:space="preserve"> that students in the school’s tutoring programming met 70% of the standards for which they were referred. </w:t>
            </w:r>
          </w:p>
        </w:tc>
      </w:tr>
    </w:tbl>
    <w:p w14:paraId="1CA06CCB" w14:textId="77777777" w:rsidR="00DB6801" w:rsidRDefault="00DB6801" w:rsidP="00DB6801">
      <w:pPr>
        <w:rPr>
          <w:b/>
        </w:rPr>
      </w:pPr>
    </w:p>
    <w:p w14:paraId="517A72D3" w14:textId="77777777" w:rsidR="00DB6801" w:rsidRDefault="00DB6801" w:rsidP="00DB6801">
      <w:pPr>
        <w:rPr>
          <w:b/>
        </w:rPr>
      </w:pPr>
    </w:p>
    <w:p w14:paraId="6193E2A4" w14:textId="77777777" w:rsidR="00DB6801" w:rsidRPr="008C29F1" w:rsidRDefault="00DB6801" w:rsidP="00DB6801">
      <w:pPr>
        <w:rPr>
          <w:b/>
        </w:rPr>
      </w:pPr>
      <w:r w:rsidRPr="008C29F1">
        <w:rPr>
          <w:b/>
        </w:rPr>
        <w:t>Academic Program Success</w:t>
      </w:r>
    </w:p>
    <w:tbl>
      <w:tblPr>
        <w:tblW w:w="12960" w:type="dxa"/>
        <w:tblInd w:w="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6480"/>
        <w:gridCol w:w="2250"/>
        <w:gridCol w:w="4230"/>
      </w:tblGrid>
      <w:tr w:rsidR="001B1FF8" w:rsidRPr="004C0B0F" w14:paraId="4FC45D8D" w14:textId="77777777" w:rsidTr="001B1FF8">
        <w:trPr>
          <w:trHeight w:val="345"/>
        </w:trPr>
        <w:tc>
          <w:tcPr>
            <w:tcW w:w="6480" w:type="dxa"/>
            <w:vAlign w:val="center"/>
          </w:tcPr>
          <w:p w14:paraId="016A8D31" w14:textId="77777777" w:rsidR="001B1FF8" w:rsidRPr="004C0B0F" w:rsidRDefault="001B1FF8" w:rsidP="001B1FF8">
            <w:pPr>
              <w:rPr>
                <w:b/>
                <w:sz w:val="20"/>
                <w:szCs w:val="20"/>
              </w:rPr>
            </w:pPr>
          </w:p>
        </w:tc>
        <w:tc>
          <w:tcPr>
            <w:tcW w:w="2250" w:type="dxa"/>
            <w:shd w:val="clear" w:color="auto" w:fill="BFBFBF" w:themeFill="background1" w:themeFillShade="BF"/>
            <w:vAlign w:val="center"/>
          </w:tcPr>
          <w:p w14:paraId="6FB73B95" w14:textId="77777777" w:rsidR="001B1FF8" w:rsidRPr="004C0B0F" w:rsidRDefault="001B1FF8" w:rsidP="001B1FF8">
            <w:pPr>
              <w:jc w:val="center"/>
              <w:rPr>
                <w:b/>
                <w:sz w:val="20"/>
                <w:szCs w:val="20"/>
              </w:rPr>
            </w:pPr>
            <w:r w:rsidRPr="004C0B0F">
              <w:rPr>
                <w:b/>
                <w:sz w:val="20"/>
                <w:szCs w:val="20"/>
              </w:rPr>
              <w:t>Performance</w:t>
            </w:r>
          </w:p>
          <w:p w14:paraId="6375B877" w14:textId="77777777" w:rsidR="001B1FF8" w:rsidRPr="004C0B0F" w:rsidRDefault="001B1FF8" w:rsidP="001B1FF8">
            <w:pPr>
              <w:jc w:val="center"/>
              <w:rPr>
                <w:b/>
                <w:sz w:val="20"/>
                <w:szCs w:val="20"/>
              </w:rPr>
            </w:pPr>
            <w:r w:rsidRPr="004C0B0F">
              <w:rPr>
                <w:b/>
                <w:sz w:val="20"/>
                <w:szCs w:val="20"/>
              </w:rPr>
              <w:t>(Met/Not Met)</w:t>
            </w:r>
          </w:p>
        </w:tc>
        <w:tc>
          <w:tcPr>
            <w:tcW w:w="4230" w:type="dxa"/>
            <w:shd w:val="clear" w:color="auto" w:fill="BFBFBF" w:themeFill="background1" w:themeFillShade="BF"/>
            <w:vAlign w:val="center"/>
          </w:tcPr>
          <w:p w14:paraId="3632A3D8" w14:textId="77777777" w:rsidR="001B1FF8" w:rsidRPr="004C0B0F" w:rsidRDefault="001B1FF8" w:rsidP="001B1FF8">
            <w:pPr>
              <w:jc w:val="center"/>
              <w:rPr>
                <w:b/>
                <w:sz w:val="20"/>
                <w:szCs w:val="20"/>
              </w:rPr>
            </w:pPr>
            <w:r w:rsidRPr="004C0B0F">
              <w:rPr>
                <w:b/>
                <w:sz w:val="20"/>
                <w:szCs w:val="20"/>
              </w:rPr>
              <w:t>Evidence</w:t>
            </w:r>
          </w:p>
        </w:tc>
      </w:tr>
      <w:tr w:rsidR="001B1FF8" w:rsidRPr="004C0B0F" w14:paraId="7CFE3CD0" w14:textId="77777777" w:rsidTr="001B1FF8">
        <w:trPr>
          <w:trHeight w:val="323"/>
        </w:trPr>
        <w:tc>
          <w:tcPr>
            <w:tcW w:w="12960" w:type="dxa"/>
            <w:gridSpan w:val="3"/>
            <w:shd w:val="clear" w:color="auto" w:fill="C6D9F1" w:themeFill="text2" w:themeFillTint="33"/>
            <w:vAlign w:val="center"/>
          </w:tcPr>
          <w:p w14:paraId="3B45BA06" w14:textId="77777777" w:rsidR="001B1FF8" w:rsidRPr="004C0B0F" w:rsidRDefault="001B1FF8" w:rsidP="001B1FF8">
            <w:pPr>
              <w:rPr>
                <w:b/>
                <w:sz w:val="20"/>
                <w:szCs w:val="20"/>
              </w:rPr>
            </w:pPr>
            <w:r w:rsidRPr="004C0B0F">
              <w:rPr>
                <w:b/>
                <w:sz w:val="20"/>
                <w:szCs w:val="20"/>
              </w:rPr>
              <w:t xml:space="preserve">Objective: Students at the school demonstrate proficiency, or progress toward meeting proficiency on state standards, as measured by the Massachusetts Comprehensive Assessment System (MCAS) exams in all subject areas and at all grade levels tested for accountability purposes. </w:t>
            </w:r>
          </w:p>
        </w:tc>
      </w:tr>
      <w:tr w:rsidR="001B1FF8" w:rsidRPr="004C0B0F" w14:paraId="548D9C3E" w14:textId="77777777" w:rsidTr="001B1FF8">
        <w:trPr>
          <w:trHeight w:val="260"/>
        </w:trPr>
        <w:tc>
          <w:tcPr>
            <w:tcW w:w="6480" w:type="dxa"/>
            <w:vAlign w:val="center"/>
          </w:tcPr>
          <w:p w14:paraId="406FE016" w14:textId="77777777" w:rsidR="001B1FF8" w:rsidRPr="004C0B0F" w:rsidRDefault="001B1FF8" w:rsidP="001B1FF8">
            <w:pPr>
              <w:ind w:firstLine="24"/>
              <w:rPr>
                <w:sz w:val="20"/>
                <w:szCs w:val="20"/>
              </w:rPr>
            </w:pPr>
            <w:r w:rsidRPr="004C0B0F">
              <w:rPr>
                <w:sz w:val="20"/>
                <w:szCs w:val="20"/>
              </w:rPr>
              <w:t>Measure: The school shows an annual increase in the CPI in ELA and mathematics in the aggregate and for all statistically significant groups.</w:t>
            </w:r>
          </w:p>
        </w:tc>
        <w:tc>
          <w:tcPr>
            <w:tcW w:w="2250" w:type="dxa"/>
            <w:vAlign w:val="center"/>
          </w:tcPr>
          <w:p w14:paraId="1EF494D2" w14:textId="77777777" w:rsidR="001B1FF8" w:rsidRPr="004C0B0F" w:rsidRDefault="001B1FF8" w:rsidP="001B1FF8">
            <w:pPr>
              <w:jc w:val="center"/>
              <w:rPr>
                <w:sz w:val="20"/>
                <w:szCs w:val="20"/>
              </w:rPr>
            </w:pPr>
            <w:r w:rsidRPr="004C0B0F">
              <w:rPr>
                <w:sz w:val="20"/>
                <w:szCs w:val="20"/>
              </w:rPr>
              <w:t>Not Met</w:t>
            </w:r>
          </w:p>
        </w:tc>
        <w:tc>
          <w:tcPr>
            <w:tcW w:w="4230" w:type="dxa"/>
          </w:tcPr>
          <w:p w14:paraId="27FDF430" w14:textId="77777777" w:rsidR="001B1FF8" w:rsidRPr="004C0B0F" w:rsidRDefault="001B1FF8" w:rsidP="001B1FF8">
            <w:pPr>
              <w:rPr>
                <w:sz w:val="20"/>
                <w:szCs w:val="20"/>
              </w:rPr>
            </w:pPr>
            <w:r w:rsidRPr="004C0B0F">
              <w:rPr>
                <w:sz w:val="20"/>
                <w:szCs w:val="20"/>
              </w:rPr>
              <w:t>The school did not consistently show an annual increase in the CPI in ELA and mathematics</w:t>
            </w:r>
            <w:r>
              <w:rPr>
                <w:sz w:val="20"/>
                <w:szCs w:val="20"/>
              </w:rPr>
              <w:t xml:space="preserve">. </w:t>
            </w:r>
            <w:r w:rsidRPr="004C0B0F">
              <w:rPr>
                <w:sz w:val="20"/>
                <w:szCs w:val="20"/>
              </w:rPr>
              <w:t xml:space="preserve">For example, the school’s aggregate CPI in both English Language Arts and mathematics declined from 2012 to 2013. </w:t>
            </w:r>
          </w:p>
        </w:tc>
      </w:tr>
      <w:tr w:rsidR="001B1FF8" w:rsidRPr="004C0B0F" w14:paraId="4A5048F0" w14:textId="77777777" w:rsidTr="001B1FF8">
        <w:trPr>
          <w:trHeight w:val="242"/>
        </w:trPr>
        <w:tc>
          <w:tcPr>
            <w:tcW w:w="6480" w:type="dxa"/>
            <w:vAlign w:val="center"/>
          </w:tcPr>
          <w:p w14:paraId="57AFE950" w14:textId="77777777" w:rsidR="001B1FF8" w:rsidRPr="004C0B0F" w:rsidRDefault="001B1FF8" w:rsidP="001B1FF8">
            <w:pPr>
              <w:ind w:firstLine="24"/>
              <w:rPr>
                <w:sz w:val="20"/>
                <w:szCs w:val="20"/>
              </w:rPr>
            </w:pPr>
            <w:r w:rsidRPr="00BE2BD6">
              <w:rPr>
                <w:b/>
                <w:sz w:val="20"/>
                <w:szCs w:val="20"/>
              </w:rPr>
              <w:t>Measure</w:t>
            </w:r>
            <w:r w:rsidRPr="004C0B0F">
              <w:rPr>
                <w:sz w:val="20"/>
                <w:szCs w:val="20"/>
              </w:rPr>
              <w:t xml:space="preserve">: The school shows an annual decrease in the percentage of students scoring Warning/Failing on standard MCAS tests in ELA and mathematics in the aggregate and for all statistically significant subgroups. </w:t>
            </w:r>
          </w:p>
        </w:tc>
        <w:tc>
          <w:tcPr>
            <w:tcW w:w="2250" w:type="dxa"/>
            <w:vAlign w:val="center"/>
          </w:tcPr>
          <w:p w14:paraId="12968665" w14:textId="77777777" w:rsidR="001B1FF8" w:rsidRPr="004C0B0F" w:rsidRDefault="001B1FF8" w:rsidP="001B1FF8">
            <w:pPr>
              <w:jc w:val="center"/>
              <w:rPr>
                <w:sz w:val="20"/>
                <w:szCs w:val="20"/>
              </w:rPr>
            </w:pPr>
            <w:r w:rsidRPr="004C0B0F">
              <w:rPr>
                <w:sz w:val="20"/>
                <w:szCs w:val="20"/>
              </w:rPr>
              <w:t>Not Met</w:t>
            </w:r>
          </w:p>
        </w:tc>
        <w:tc>
          <w:tcPr>
            <w:tcW w:w="4230" w:type="dxa"/>
          </w:tcPr>
          <w:p w14:paraId="33AE8C7C" w14:textId="77777777" w:rsidR="001B1FF8" w:rsidRPr="004C0B0F" w:rsidRDefault="001B1FF8" w:rsidP="001B1FF8">
            <w:pPr>
              <w:rPr>
                <w:sz w:val="20"/>
                <w:szCs w:val="20"/>
              </w:rPr>
            </w:pPr>
            <w:r w:rsidRPr="004C0B0F">
              <w:rPr>
                <w:sz w:val="20"/>
                <w:szCs w:val="20"/>
              </w:rPr>
              <w:t>The percentage of students scoring Warning/Failing on standard MCAS in English Language Arts and mathematics increased in the aggregate from 2012 to 2013</w:t>
            </w:r>
            <w:r>
              <w:rPr>
                <w:sz w:val="20"/>
                <w:szCs w:val="20"/>
              </w:rPr>
              <w:t xml:space="preserve">. </w:t>
            </w:r>
            <w:r w:rsidRPr="004C0B0F">
              <w:rPr>
                <w:sz w:val="20"/>
                <w:szCs w:val="20"/>
              </w:rPr>
              <w:t>For example, 55% of DCACS scored Warning/Failing in ELA in 2012, but 65% of DCACS scored Warning/Failing in ELA in 2013.</w:t>
            </w:r>
          </w:p>
        </w:tc>
      </w:tr>
      <w:tr w:rsidR="001B1FF8" w:rsidRPr="004C0B0F" w14:paraId="038CE76F" w14:textId="77777777" w:rsidTr="001B1FF8">
        <w:trPr>
          <w:trHeight w:val="242"/>
        </w:trPr>
        <w:tc>
          <w:tcPr>
            <w:tcW w:w="6480" w:type="dxa"/>
            <w:vAlign w:val="center"/>
          </w:tcPr>
          <w:p w14:paraId="050AFB81" w14:textId="77777777" w:rsidR="001B1FF8" w:rsidRPr="004C0B0F" w:rsidRDefault="001B1FF8" w:rsidP="001B1FF8">
            <w:pPr>
              <w:ind w:firstLine="24"/>
              <w:rPr>
                <w:sz w:val="20"/>
                <w:szCs w:val="20"/>
              </w:rPr>
            </w:pPr>
            <w:r w:rsidRPr="00BE2BD6">
              <w:rPr>
                <w:b/>
                <w:sz w:val="20"/>
                <w:szCs w:val="20"/>
              </w:rPr>
              <w:lastRenderedPageBreak/>
              <w:t>Measure</w:t>
            </w:r>
            <w:r w:rsidRPr="004C0B0F">
              <w:rPr>
                <w:sz w:val="20"/>
                <w:szCs w:val="20"/>
              </w:rPr>
              <w:t>: The school achieves and maintains a median student growth percentile (SGP) of 40 or higher in the aggregate and for all statistically significant sub-groups in all subject areas tested for accountability purposes.</w:t>
            </w:r>
          </w:p>
        </w:tc>
        <w:tc>
          <w:tcPr>
            <w:tcW w:w="2250" w:type="dxa"/>
            <w:vAlign w:val="center"/>
          </w:tcPr>
          <w:p w14:paraId="115F2EF3" w14:textId="77777777" w:rsidR="001B1FF8" w:rsidRPr="004C0B0F" w:rsidRDefault="001B1FF8" w:rsidP="001B1FF8">
            <w:pPr>
              <w:jc w:val="center"/>
              <w:rPr>
                <w:sz w:val="20"/>
                <w:szCs w:val="20"/>
              </w:rPr>
            </w:pPr>
            <w:r w:rsidRPr="004C0B0F">
              <w:rPr>
                <w:sz w:val="20"/>
                <w:szCs w:val="20"/>
              </w:rPr>
              <w:t>Not Met</w:t>
            </w:r>
          </w:p>
        </w:tc>
        <w:tc>
          <w:tcPr>
            <w:tcW w:w="4230" w:type="dxa"/>
          </w:tcPr>
          <w:p w14:paraId="0B98E4C4" w14:textId="77777777" w:rsidR="001B1FF8" w:rsidRPr="004C0B0F" w:rsidRDefault="001B1FF8" w:rsidP="001B1FF8">
            <w:pPr>
              <w:rPr>
                <w:sz w:val="20"/>
                <w:szCs w:val="20"/>
              </w:rPr>
            </w:pPr>
            <w:r w:rsidRPr="004C0B0F">
              <w:rPr>
                <w:sz w:val="20"/>
                <w:szCs w:val="20"/>
              </w:rPr>
              <w:t>In 2013, the school achieved a median SGP of 40 for some sub-groups, but not all sub-groups</w:t>
            </w:r>
            <w:r>
              <w:rPr>
                <w:sz w:val="20"/>
                <w:szCs w:val="20"/>
              </w:rPr>
              <w:t xml:space="preserve">. </w:t>
            </w:r>
            <w:r w:rsidRPr="004C0B0F">
              <w:rPr>
                <w:sz w:val="20"/>
                <w:szCs w:val="20"/>
              </w:rPr>
              <w:t>For example, in 2013 the school achieved an SGP of 42 for African-American students, but its SGP for English Language Learners was only 37</w:t>
            </w:r>
            <w:r>
              <w:rPr>
                <w:sz w:val="20"/>
                <w:szCs w:val="20"/>
              </w:rPr>
              <w:t xml:space="preserve">. </w:t>
            </w:r>
            <w:r w:rsidRPr="004C0B0F">
              <w:rPr>
                <w:sz w:val="20"/>
                <w:szCs w:val="20"/>
              </w:rPr>
              <w:t xml:space="preserve">In addition, in 2013 its aggregate SGP in mathematics was 39. </w:t>
            </w:r>
          </w:p>
        </w:tc>
      </w:tr>
      <w:tr w:rsidR="001B1FF8" w:rsidRPr="004C0B0F" w14:paraId="76564465" w14:textId="77777777" w:rsidTr="001B1FF8">
        <w:trPr>
          <w:trHeight w:val="377"/>
        </w:trPr>
        <w:tc>
          <w:tcPr>
            <w:tcW w:w="12960" w:type="dxa"/>
            <w:gridSpan w:val="3"/>
            <w:shd w:val="clear" w:color="auto" w:fill="C6D9F1" w:themeFill="text2" w:themeFillTint="33"/>
            <w:vAlign w:val="center"/>
          </w:tcPr>
          <w:p w14:paraId="4F973197" w14:textId="77777777" w:rsidR="001B1FF8" w:rsidRPr="004C0B0F" w:rsidRDefault="001B1FF8" w:rsidP="001B1FF8">
            <w:pPr>
              <w:rPr>
                <w:b/>
                <w:sz w:val="20"/>
                <w:szCs w:val="20"/>
              </w:rPr>
            </w:pPr>
            <w:r w:rsidRPr="004C0B0F">
              <w:rPr>
                <w:b/>
                <w:sz w:val="20"/>
                <w:szCs w:val="20"/>
              </w:rPr>
              <w:t>Objective: If externally developed assessments other than the MCAS are administered, student performance is strong and demonstrates improvement over time on those assessments</w:t>
            </w:r>
            <w:r>
              <w:rPr>
                <w:b/>
                <w:sz w:val="20"/>
                <w:szCs w:val="20"/>
              </w:rPr>
              <w:t xml:space="preserve">. </w:t>
            </w:r>
          </w:p>
        </w:tc>
      </w:tr>
      <w:tr w:rsidR="001B1FF8" w:rsidRPr="004C0B0F" w14:paraId="2BC544B7" w14:textId="77777777" w:rsidTr="001B1FF8">
        <w:trPr>
          <w:trHeight w:val="345"/>
        </w:trPr>
        <w:tc>
          <w:tcPr>
            <w:tcW w:w="6480" w:type="dxa"/>
            <w:vAlign w:val="center"/>
          </w:tcPr>
          <w:p w14:paraId="668ACF06" w14:textId="77777777" w:rsidR="001B1FF8" w:rsidRPr="004C0B0F" w:rsidRDefault="001B1FF8" w:rsidP="001B1FF8">
            <w:pPr>
              <w:ind w:firstLine="24"/>
              <w:rPr>
                <w:sz w:val="20"/>
                <w:szCs w:val="20"/>
              </w:rPr>
            </w:pPr>
            <w:r w:rsidRPr="00BE2BD6">
              <w:rPr>
                <w:b/>
                <w:sz w:val="20"/>
                <w:szCs w:val="20"/>
              </w:rPr>
              <w:t>Measure</w:t>
            </w:r>
            <w:r w:rsidRPr="004C0B0F">
              <w:rPr>
                <w:sz w:val="20"/>
                <w:szCs w:val="20"/>
              </w:rPr>
              <w:t>: Starting in 2011-2012 AY, each year, in the 4</w:t>
            </w:r>
            <w:r w:rsidRPr="004C0B0F">
              <w:rPr>
                <w:sz w:val="20"/>
                <w:szCs w:val="20"/>
                <w:vertAlign w:val="superscript"/>
              </w:rPr>
              <w:t>th</w:t>
            </w:r>
            <w:r w:rsidRPr="004C0B0F">
              <w:rPr>
                <w:sz w:val="20"/>
                <w:szCs w:val="20"/>
              </w:rPr>
              <w:t>, 5</w:t>
            </w:r>
            <w:r w:rsidRPr="004C0B0F">
              <w:rPr>
                <w:sz w:val="20"/>
                <w:szCs w:val="20"/>
                <w:vertAlign w:val="superscript"/>
              </w:rPr>
              <w:t>th</w:t>
            </w:r>
            <w:r w:rsidRPr="004C0B0F">
              <w:rPr>
                <w:sz w:val="20"/>
                <w:szCs w:val="20"/>
              </w:rPr>
              <w:t xml:space="preserve"> and 6</w:t>
            </w:r>
            <w:r w:rsidRPr="004C0B0F">
              <w:rPr>
                <w:sz w:val="20"/>
                <w:szCs w:val="20"/>
                <w:vertAlign w:val="superscript"/>
              </w:rPr>
              <w:t>th</w:t>
            </w:r>
            <w:r w:rsidRPr="004C0B0F">
              <w:rPr>
                <w:sz w:val="20"/>
                <w:szCs w:val="20"/>
              </w:rPr>
              <w:t xml:space="preserve"> grades, at least 55% of students will score 65% or higher on the final A-Net interim ELA and mathematics assessments</w:t>
            </w:r>
            <w:r>
              <w:rPr>
                <w:sz w:val="20"/>
                <w:szCs w:val="20"/>
              </w:rPr>
              <w:t xml:space="preserve">. </w:t>
            </w:r>
          </w:p>
        </w:tc>
        <w:tc>
          <w:tcPr>
            <w:tcW w:w="2250" w:type="dxa"/>
            <w:vAlign w:val="center"/>
          </w:tcPr>
          <w:p w14:paraId="76350E97" w14:textId="77777777" w:rsidR="001B1FF8" w:rsidRPr="004C0B0F" w:rsidRDefault="001B1FF8" w:rsidP="001B1FF8">
            <w:pPr>
              <w:jc w:val="center"/>
              <w:rPr>
                <w:sz w:val="20"/>
                <w:szCs w:val="20"/>
              </w:rPr>
            </w:pPr>
            <w:r w:rsidRPr="004C0B0F">
              <w:rPr>
                <w:sz w:val="20"/>
                <w:szCs w:val="20"/>
              </w:rPr>
              <w:t>Not Met</w:t>
            </w:r>
          </w:p>
        </w:tc>
        <w:tc>
          <w:tcPr>
            <w:tcW w:w="4230" w:type="dxa"/>
          </w:tcPr>
          <w:p w14:paraId="6C7DA8E5" w14:textId="77777777" w:rsidR="001B1FF8" w:rsidRPr="004C0B0F" w:rsidRDefault="001B1FF8" w:rsidP="001B1FF8">
            <w:pPr>
              <w:rPr>
                <w:sz w:val="20"/>
                <w:szCs w:val="20"/>
              </w:rPr>
            </w:pPr>
            <w:r w:rsidRPr="004C0B0F">
              <w:rPr>
                <w:sz w:val="20"/>
                <w:szCs w:val="20"/>
              </w:rPr>
              <w:t>Review of the school’s A-Net performance data revealed that students did not consistently meet this threshold</w:t>
            </w:r>
            <w:r>
              <w:rPr>
                <w:sz w:val="20"/>
                <w:szCs w:val="20"/>
              </w:rPr>
              <w:t xml:space="preserve">. </w:t>
            </w:r>
            <w:r w:rsidRPr="004C0B0F">
              <w:rPr>
                <w:sz w:val="20"/>
                <w:szCs w:val="20"/>
              </w:rPr>
              <w:t xml:space="preserve">For example, school leaders reported that in 2013 approximately 50% - not 55% -- of students scored 65% or higher on the ELA and mathematics final assessment. </w:t>
            </w:r>
          </w:p>
        </w:tc>
      </w:tr>
      <w:tr w:rsidR="001B1FF8" w:rsidRPr="004C0B0F" w14:paraId="786E0B83" w14:textId="77777777" w:rsidTr="001B1FF8">
        <w:trPr>
          <w:trHeight w:val="345"/>
        </w:trPr>
        <w:tc>
          <w:tcPr>
            <w:tcW w:w="6480" w:type="dxa"/>
            <w:vAlign w:val="center"/>
          </w:tcPr>
          <w:p w14:paraId="49E9ED22" w14:textId="77777777" w:rsidR="001B1FF8" w:rsidRPr="004C0B0F" w:rsidRDefault="001B1FF8" w:rsidP="001B1FF8">
            <w:pPr>
              <w:ind w:firstLine="24"/>
              <w:rPr>
                <w:sz w:val="20"/>
                <w:szCs w:val="20"/>
              </w:rPr>
            </w:pPr>
            <w:r w:rsidRPr="00BE2BD6">
              <w:rPr>
                <w:b/>
                <w:sz w:val="20"/>
                <w:szCs w:val="20"/>
              </w:rPr>
              <w:t>Measure</w:t>
            </w:r>
            <w:r w:rsidRPr="004C0B0F">
              <w:rPr>
                <w:sz w:val="20"/>
                <w:szCs w:val="20"/>
              </w:rPr>
              <w:t>: Starting in 2011-2012 AY, each year, in the 7</w:t>
            </w:r>
            <w:r w:rsidRPr="004C0B0F">
              <w:rPr>
                <w:sz w:val="20"/>
                <w:szCs w:val="20"/>
                <w:vertAlign w:val="superscript"/>
              </w:rPr>
              <w:t>th</w:t>
            </w:r>
            <w:r w:rsidRPr="004C0B0F">
              <w:rPr>
                <w:sz w:val="20"/>
                <w:szCs w:val="20"/>
              </w:rPr>
              <w:t xml:space="preserve"> and 8</w:t>
            </w:r>
            <w:r w:rsidRPr="004C0B0F">
              <w:rPr>
                <w:sz w:val="20"/>
                <w:szCs w:val="20"/>
                <w:vertAlign w:val="superscript"/>
              </w:rPr>
              <w:t>th</w:t>
            </w:r>
            <w:r w:rsidRPr="004C0B0F">
              <w:rPr>
                <w:sz w:val="20"/>
                <w:szCs w:val="20"/>
              </w:rPr>
              <w:t xml:space="preserve"> grades, at least 65% of students will score 65% or higher on the final </w:t>
            </w:r>
            <w:proofErr w:type="spellStart"/>
            <w:r w:rsidRPr="004C0B0F">
              <w:rPr>
                <w:sz w:val="20"/>
                <w:szCs w:val="20"/>
              </w:rPr>
              <w:t>ANet</w:t>
            </w:r>
            <w:proofErr w:type="spellEnd"/>
            <w:r w:rsidRPr="004C0B0F">
              <w:rPr>
                <w:sz w:val="20"/>
                <w:szCs w:val="20"/>
              </w:rPr>
              <w:t xml:space="preserve"> interim ELA and mathematics assessments</w:t>
            </w:r>
            <w:r>
              <w:rPr>
                <w:sz w:val="20"/>
                <w:szCs w:val="20"/>
              </w:rPr>
              <w:t xml:space="preserve">. </w:t>
            </w:r>
          </w:p>
        </w:tc>
        <w:tc>
          <w:tcPr>
            <w:tcW w:w="2250" w:type="dxa"/>
            <w:vAlign w:val="center"/>
          </w:tcPr>
          <w:p w14:paraId="2E3B0439" w14:textId="77777777" w:rsidR="001B1FF8" w:rsidRPr="004C0B0F" w:rsidRDefault="001B1FF8" w:rsidP="001B1FF8">
            <w:pPr>
              <w:jc w:val="center"/>
              <w:rPr>
                <w:sz w:val="20"/>
                <w:szCs w:val="20"/>
              </w:rPr>
            </w:pPr>
            <w:r w:rsidRPr="004C0B0F">
              <w:rPr>
                <w:sz w:val="20"/>
                <w:szCs w:val="20"/>
              </w:rPr>
              <w:t>Not Met</w:t>
            </w:r>
          </w:p>
        </w:tc>
        <w:tc>
          <w:tcPr>
            <w:tcW w:w="4230" w:type="dxa"/>
          </w:tcPr>
          <w:p w14:paraId="291DD480" w14:textId="77777777" w:rsidR="001B1FF8" w:rsidRPr="004C0B0F" w:rsidRDefault="001B1FF8" w:rsidP="001B1FF8">
            <w:pPr>
              <w:rPr>
                <w:sz w:val="20"/>
                <w:szCs w:val="20"/>
              </w:rPr>
            </w:pPr>
            <w:r w:rsidRPr="004C0B0F">
              <w:rPr>
                <w:sz w:val="20"/>
                <w:szCs w:val="20"/>
              </w:rPr>
              <w:t>Review of the school’s A-Net performance data revealed that students did not consistently meet this threshold</w:t>
            </w:r>
            <w:r>
              <w:rPr>
                <w:sz w:val="20"/>
                <w:szCs w:val="20"/>
              </w:rPr>
              <w:t xml:space="preserve">. </w:t>
            </w:r>
            <w:r w:rsidRPr="004C0B0F">
              <w:rPr>
                <w:sz w:val="20"/>
                <w:szCs w:val="20"/>
              </w:rPr>
              <w:t>For example, school leaders reported that in 2013 approximately 45% - not 65% -- of students scored 65% or higher on the ELA and mathematics final assessment.</w:t>
            </w:r>
          </w:p>
        </w:tc>
      </w:tr>
      <w:tr w:rsidR="001B1FF8" w:rsidRPr="004C0B0F" w14:paraId="4E3AEB76" w14:textId="77777777" w:rsidTr="001B1FF8">
        <w:trPr>
          <w:trHeight w:val="377"/>
        </w:trPr>
        <w:tc>
          <w:tcPr>
            <w:tcW w:w="12960" w:type="dxa"/>
            <w:gridSpan w:val="3"/>
            <w:shd w:val="clear" w:color="auto" w:fill="C6D9F1" w:themeFill="text2" w:themeFillTint="33"/>
            <w:vAlign w:val="center"/>
          </w:tcPr>
          <w:p w14:paraId="30BC98B3" w14:textId="77777777" w:rsidR="001B1FF8" w:rsidRPr="004C0B0F" w:rsidRDefault="001B1FF8" w:rsidP="001B1FF8">
            <w:pPr>
              <w:rPr>
                <w:b/>
                <w:sz w:val="20"/>
                <w:szCs w:val="20"/>
              </w:rPr>
            </w:pPr>
            <w:r w:rsidRPr="004C0B0F">
              <w:rPr>
                <w:b/>
                <w:sz w:val="20"/>
                <w:szCs w:val="20"/>
              </w:rPr>
              <w:t>Objective: The school’s curriculum is documented, articulates the skills and concepts that all students must know and be able to do to meet state standards, is aligned horizontally and vertically, and supports opportunities for all students to master these skills and concepts.</w:t>
            </w:r>
          </w:p>
        </w:tc>
      </w:tr>
      <w:tr w:rsidR="001B1FF8" w:rsidRPr="004C0B0F" w14:paraId="52888269" w14:textId="77777777" w:rsidTr="001B1FF8">
        <w:trPr>
          <w:trHeight w:val="345"/>
        </w:trPr>
        <w:tc>
          <w:tcPr>
            <w:tcW w:w="6480" w:type="dxa"/>
            <w:vAlign w:val="center"/>
          </w:tcPr>
          <w:p w14:paraId="4567DEF1" w14:textId="77777777" w:rsidR="001B1FF8" w:rsidRPr="004C0B0F" w:rsidRDefault="001B1FF8" w:rsidP="001B1FF8">
            <w:pPr>
              <w:ind w:firstLine="24"/>
              <w:rPr>
                <w:sz w:val="20"/>
                <w:szCs w:val="20"/>
              </w:rPr>
            </w:pPr>
            <w:r w:rsidRPr="00BE2BD6">
              <w:rPr>
                <w:b/>
                <w:sz w:val="20"/>
                <w:szCs w:val="20"/>
              </w:rPr>
              <w:t>Measure</w:t>
            </w:r>
            <w:r w:rsidRPr="004C0B0F">
              <w:rPr>
                <w:sz w:val="20"/>
                <w:szCs w:val="20"/>
              </w:rPr>
              <w:t>: 100% of teachers will develop annual plans that align with the MA Common Core Standards and MA Standards. The Headmaster will review and assess each plan during August orientation to determine 100% of plans are aligned</w:t>
            </w:r>
            <w:r>
              <w:rPr>
                <w:sz w:val="20"/>
                <w:szCs w:val="20"/>
              </w:rPr>
              <w:t xml:space="preserve">. </w:t>
            </w:r>
          </w:p>
        </w:tc>
        <w:tc>
          <w:tcPr>
            <w:tcW w:w="2250" w:type="dxa"/>
            <w:vAlign w:val="center"/>
          </w:tcPr>
          <w:p w14:paraId="3CE08B8F" w14:textId="77777777" w:rsidR="001B1FF8" w:rsidRPr="004C0B0F" w:rsidRDefault="001B1FF8" w:rsidP="001B1FF8">
            <w:pPr>
              <w:jc w:val="center"/>
              <w:rPr>
                <w:sz w:val="20"/>
                <w:szCs w:val="20"/>
              </w:rPr>
            </w:pPr>
            <w:r w:rsidRPr="004C0B0F">
              <w:rPr>
                <w:sz w:val="20"/>
                <w:szCs w:val="20"/>
              </w:rPr>
              <w:t>Met</w:t>
            </w:r>
          </w:p>
        </w:tc>
        <w:tc>
          <w:tcPr>
            <w:tcW w:w="4230" w:type="dxa"/>
          </w:tcPr>
          <w:p w14:paraId="0D56B5C8" w14:textId="77777777" w:rsidR="001B1FF8" w:rsidRPr="004C0B0F" w:rsidRDefault="001B1FF8" w:rsidP="001B1FF8">
            <w:pPr>
              <w:rPr>
                <w:sz w:val="20"/>
                <w:szCs w:val="20"/>
              </w:rPr>
            </w:pPr>
            <w:r w:rsidRPr="004C0B0F">
              <w:rPr>
                <w:sz w:val="20"/>
                <w:szCs w:val="20"/>
              </w:rPr>
              <w:t>Review of annual plans revealed that all instructional staff have created annual plans aligned to the MA Common Core Standards and MA Standards</w:t>
            </w:r>
            <w:r>
              <w:rPr>
                <w:sz w:val="20"/>
                <w:szCs w:val="20"/>
              </w:rPr>
              <w:t xml:space="preserve">. </w:t>
            </w:r>
            <w:r w:rsidRPr="004C0B0F">
              <w:rPr>
                <w:sz w:val="20"/>
                <w:szCs w:val="20"/>
              </w:rPr>
              <w:t>Teachers and school leaders confirmed that school leaders reviewed and assessed these plans at the beginning of the academic year</w:t>
            </w:r>
            <w:r>
              <w:rPr>
                <w:sz w:val="20"/>
                <w:szCs w:val="20"/>
              </w:rPr>
              <w:t xml:space="preserve">. </w:t>
            </w:r>
          </w:p>
        </w:tc>
      </w:tr>
    </w:tbl>
    <w:p w14:paraId="59FFDE4B" w14:textId="77777777" w:rsidR="00DB6801" w:rsidRPr="00AB372E" w:rsidRDefault="00DB6801" w:rsidP="00DB6801">
      <w:pPr>
        <w:rPr>
          <w:sz w:val="18"/>
          <w:szCs w:val="18"/>
        </w:rPr>
      </w:pPr>
    </w:p>
    <w:p w14:paraId="47FFCF84" w14:textId="77777777" w:rsidR="00DB6801" w:rsidRDefault="00DB6801" w:rsidP="00DB6801">
      <w:pPr>
        <w:rPr>
          <w:b/>
        </w:rPr>
      </w:pPr>
    </w:p>
    <w:p w14:paraId="3BC8E6DA" w14:textId="77777777" w:rsidR="00DB6801" w:rsidRPr="008C29F1" w:rsidRDefault="00DB6801" w:rsidP="00DB6801">
      <w:pPr>
        <w:rPr>
          <w:b/>
        </w:rPr>
      </w:pPr>
      <w:r w:rsidRPr="008C29F1">
        <w:rPr>
          <w:b/>
        </w:rPr>
        <w:t>Organizational Viability</w:t>
      </w:r>
    </w:p>
    <w:tbl>
      <w:tblPr>
        <w:tblW w:w="12960" w:type="dxa"/>
        <w:tblInd w:w="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6480"/>
        <w:gridCol w:w="2250"/>
        <w:gridCol w:w="4230"/>
      </w:tblGrid>
      <w:tr w:rsidR="00DE2906" w:rsidRPr="004C0B0F" w14:paraId="07CD0565" w14:textId="77777777" w:rsidTr="00722A94">
        <w:trPr>
          <w:trHeight w:val="345"/>
        </w:trPr>
        <w:tc>
          <w:tcPr>
            <w:tcW w:w="6480" w:type="dxa"/>
            <w:vAlign w:val="center"/>
          </w:tcPr>
          <w:p w14:paraId="254D0241" w14:textId="77777777" w:rsidR="00DE2906" w:rsidRPr="004C0B0F" w:rsidRDefault="00DE2906" w:rsidP="00722A94">
            <w:pPr>
              <w:rPr>
                <w:b/>
                <w:sz w:val="20"/>
                <w:szCs w:val="20"/>
              </w:rPr>
            </w:pPr>
          </w:p>
        </w:tc>
        <w:tc>
          <w:tcPr>
            <w:tcW w:w="2250" w:type="dxa"/>
            <w:shd w:val="clear" w:color="auto" w:fill="BFBFBF" w:themeFill="background1" w:themeFillShade="BF"/>
            <w:vAlign w:val="center"/>
          </w:tcPr>
          <w:p w14:paraId="165C2EEA" w14:textId="77777777" w:rsidR="00DE2906" w:rsidRPr="004C0B0F" w:rsidRDefault="00DE2906" w:rsidP="00722A94">
            <w:pPr>
              <w:jc w:val="center"/>
              <w:rPr>
                <w:b/>
                <w:sz w:val="20"/>
                <w:szCs w:val="20"/>
              </w:rPr>
            </w:pPr>
            <w:r w:rsidRPr="004C0B0F">
              <w:rPr>
                <w:b/>
                <w:sz w:val="20"/>
                <w:szCs w:val="20"/>
              </w:rPr>
              <w:t>Performance</w:t>
            </w:r>
          </w:p>
          <w:p w14:paraId="69807C6E" w14:textId="77777777" w:rsidR="00DE2906" w:rsidRPr="004C0B0F" w:rsidRDefault="00DE2906" w:rsidP="00722A94">
            <w:pPr>
              <w:jc w:val="center"/>
              <w:rPr>
                <w:b/>
                <w:sz w:val="20"/>
                <w:szCs w:val="20"/>
              </w:rPr>
            </w:pPr>
            <w:r w:rsidRPr="004C0B0F">
              <w:rPr>
                <w:b/>
                <w:sz w:val="20"/>
                <w:szCs w:val="20"/>
              </w:rPr>
              <w:t>(Met/Not Met)</w:t>
            </w:r>
          </w:p>
        </w:tc>
        <w:tc>
          <w:tcPr>
            <w:tcW w:w="4230" w:type="dxa"/>
            <w:shd w:val="clear" w:color="auto" w:fill="BFBFBF" w:themeFill="background1" w:themeFillShade="BF"/>
            <w:vAlign w:val="center"/>
          </w:tcPr>
          <w:p w14:paraId="0132755C" w14:textId="77777777" w:rsidR="00DE2906" w:rsidRPr="004C0B0F" w:rsidRDefault="00DE2906" w:rsidP="00722A94">
            <w:pPr>
              <w:jc w:val="center"/>
              <w:rPr>
                <w:b/>
                <w:sz w:val="20"/>
                <w:szCs w:val="20"/>
              </w:rPr>
            </w:pPr>
            <w:r w:rsidRPr="004C0B0F">
              <w:rPr>
                <w:b/>
                <w:sz w:val="20"/>
                <w:szCs w:val="20"/>
              </w:rPr>
              <w:t>Evidence</w:t>
            </w:r>
          </w:p>
        </w:tc>
      </w:tr>
      <w:tr w:rsidR="00DE2906" w:rsidRPr="004C0B0F" w14:paraId="4D561D07" w14:textId="77777777" w:rsidTr="00722A94">
        <w:trPr>
          <w:trHeight w:val="323"/>
        </w:trPr>
        <w:tc>
          <w:tcPr>
            <w:tcW w:w="12960" w:type="dxa"/>
            <w:gridSpan w:val="3"/>
            <w:shd w:val="clear" w:color="auto" w:fill="C6D9F1" w:themeFill="text2" w:themeFillTint="33"/>
            <w:vAlign w:val="center"/>
          </w:tcPr>
          <w:p w14:paraId="5F54A54B" w14:textId="77777777" w:rsidR="00DE2906" w:rsidRPr="004C0B0F" w:rsidRDefault="00DE2906" w:rsidP="00722A94">
            <w:pPr>
              <w:rPr>
                <w:b/>
                <w:sz w:val="20"/>
                <w:szCs w:val="20"/>
              </w:rPr>
            </w:pPr>
            <w:r w:rsidRPr="004C0B0F">
              <w:rPr>
                <w:b/>
                <w:sz w:val="20"/>
                <w:szCs w:val="20"/>
              </w:rPr>
              <w:t>Objective: The school develops an annual budget that can be sustained by enrollment and is in support of student academic achievement</w:t>
            </w:r>
            <w:r>
              <w:rPr>
                <w:b/>
                <w:sz w:val="20"/>
                <w:szCs w:val="20"/>
              </w:rPr>
              <w:t xml:space="preserve">. </w:t>
            </w:r>
          </w:p>
        </w:tc>
      </w:tr>
      <w:tr w:rsidR="00DE2906" w:rsidRPr="004C0B0F" w14:paraId="7CD5EE56" w14:textId="77777777" w:rsidTr="00722A94">
        <w:trPr>
          <w:trHeight w:val="260"/>
        </w:trPr>
        <w:tc>
          <w:tcPr>
            <w:tcW w:w="6480" w:type="dxa"/>
            <w:vAlign w:val="center"/>
          </w:tcPr>
          <w:p w14:paraId="7BA4718D" w14:textId="77777777" w:rsidR="00DE2906" w:rsidRPr="004C0B0F" w:rsidRDefault="00DE2906" w:rsidP="00722A94">
            <w:pPr>
              <w:ind w:firstLine="24"/>
              <w:rPr>
                <w:sz w:val="20"/>
                <w:szCs w:val="20"/>
              </w:rPr>
            </w:pPr>
            <w:r w:rsidRPr="00BE2BD6">
              <w:rPr>
                <w:b/>
                <w:sz w:val="20"/>
                <w:szCs w:val="20"/>
              </w:rPr>
              <w:t>Measure</w:t>
            </w:r>
            <w:r w:rsidRPr="004C0B0F">
              <w:rPr>
                <w:sz w:val="20"/>
                <w:szCs w:val="20"/>
              </w:rPr>
              <w:t xml:space="preserve">: The school’s annual budget is sustained by its enrollment. </w:t>
            </w:r>
          </w:p>
        </w:tc>
        <w:tc>
          <w:tcPr>
            <w:tcW w:w="2250" w:type="dxa"/>
            <w:vAlign w:val="center"/>
          </w:tcPr>
          <w:p w14:paraId="6EA53085" w14:textId="77777777" w:rsidR="00DE2906" w:rsidRPr="004C0B0F" w:rsidRDefault="00DE2906" w:rsidP="00722A94">
            <w:pPr>
              <w:jc w:val="center"/>
              <w:rPr>
                <w:sz w:val="20"/>
                <w:szCs w:val="20"/>
              </w:rPr>
            </w:pPr>
            <w:r w:rsidRPr="004C0B0F">
              <w:rPr>
                <w:sz w:val="20"/>
                <w:szCs w:val="20"/>
              </w:rPr>
              <w:t>Met</w:t>
            </w:r>
          </w:p>
        </w:tc>
        <w:tc>
          <w:tcPr>
            <w:tcW w:w="4230" w:type="dxa"/>
          </w:tcPr>
          <w:p w14:paraId="524359B9" w14:textId="77777777" w:rsidR="00DE2906" w:rsidRPr="004C0B0F" w:rsidRDefault="00DE2906" w:rsidP="00722A94">
            <w:pPr>
              <w:rPr>
                <w:sz w:val="20"/>
                <w:szCs w:val="20"/>
              </w:rPr>
            </w:pPr>
            <w:r w:rsidRPr="004C0B0F">
              <w:rPr>
                <w:sz w:val="20"/>
                <w:szCs w:val="20"/>
              </w:rPr>
              <w:t xml:space="preserve">Review of recent audits confirmed that the school’s annual budget is sustained by its </w:t>
            </w:r>
            <w:r w:rsidRPr="004C0B0F">
              <w:rPr>
                <w:sz w:val="20"/>
                <w:szCs w:val="20"/>
              </w:rPr>
              <w:lastRenderedPageBreak/>
              <w:t>enrollment</w:t>
            </w:r>
            <w:r>
              <w:rPr>
                <w:sz w:val="20"/>
                <w:szCs w:val="20"/>
              </w:rPr>
              <w:t xml:space="preserve">. </w:t>
            </w:r>
            <w:r w:rsidRPr="004C0B0F">
              <w:rPr>
                <w:sz w:val="20"/>
                <w:szCs w:val="20"/>
              </w:rPr>
              <w:t>Review of audits also revealed that the school has run an annual surplus throughout its charter term and has not engaged in fundraising to sustain its budget</w:t>
            </w:r>
            <w:r>
              <w:rPr>
                <w:sz w:val="20"/>
                <w:szCs w:val="20"/>
              </w:rPr>
              <w:t xml:space="preserve">. </w:t>
            </w:r>
          </w:p>
        </w:tc>
      </w:tr>
      <w:tr w:rsidR="00DE2906" w:rsidRPr="004C0B0F" w14:paraId="52275943" w14:textId="77777777" w:rsidTr="00722A94">
        <w:trPr>
          <w:trHeight w:val="377"/>
        </w:trPr>
        <w:tc>
          <w:tcPr>
            <w:tcW w:w="12960" w:type="dxa"/>
            <w:gridSpan w:val="3"/>
            <w:shd w:val="clear" w:color="auto" w:fill="C6D9F1" w:themeFill="text2" w:themeFillTint="33"/>
            <w:vAlign w:val="center"/>
          </w:tcPr>
          <w:p w14:paraId="36255B2B" w14:textId="77777777" w:rsidR="00DE2906" w:rsidRPr="004C0B0F" w:rsidRDefault="00DE2906" w:rsidP="00722A94">
            <w:pPr>
              <w:rPr>
                <w:b/>
                <w:sz w:val="20"/>
                <w:szCs w:val="20"/>
              </w:rPr>
            </w:pPr>
            <w:r w:rsidRPr="004C0B0F">
              <w:rPr>
                <w:b/>
                <w:sz w:val="20"/>
                <w:szCs w:val="20"/>
              </w:rPr>
              <w:lastRenderedPageBreak/>
              <w:t xml:space="preserve">Objective: The school demonstrates a history of positive net assets, adequate cash flow to sustain operations and support the academic program, and consistently operates within budget. </w:t>
            </w:r>
          </w:p>
        </w:tc>
      </w:tr>
      <w:tr w:rsidR="00DE2906" w:rsidRPr="004C0B0F" w14:paraId="378D2D21" w14:textId="77777777" w:rsidTr="00722A94">
        <w:trPr>
          <w:trHeight w:val="345"/>
        </w:trPr>
        <w:tc>
          <w:tcPr>
            <w:tcW w:w="6480" w:type="dxa"/>
            <w:vAlign w:val="center"/>
          </w:tcPr>
          <w:p w14:paraId="4A98349C" w14:textId="77777777" w:rsidR="00DE2906" w:rsidRPr="004C0B0F" w:rsidRDefault="00DE2906" w:rsidP="00722A94">
            <w:pPr>
              <w:rPr>
                <w:sz w:val="20"/>
                <w:szCs w:val="20"/>
              </w:rPr>
            </w:pPr>
            <w:r w:rsidRPr="00BE2BD6">
              <w:rPr>
                <w:b/>
                <w:sz w:val="20"/>
                <w:szCs w:val="20"/>
              </w:rPr>
              <w:t>Measure</w:t>
            </w:r>
            <w:r w:rsidRPr="004C0B0F">
              <w:rPr>
                <w:sz w:val="20"/>
                <w:szCs w:val="20"/>
              </w:rPr>
              <w:t>: Each year, the school demonstrates a history of positive net assets, adequate cash flow to sustain operations and support the academic program, and consistently operates within budget.</w:t>
            </w:r>
          </w:p>
        </w:tc>
        <w:tc>
          <w:tcPr>
            <w:tcW w:w="2250" w:type="dxa"/>
            <w:vAlign w:val="center"/>
          </w:tcPr>
          <w:p w14:paraId="4C271345" w14:textId="77777777" w:rsidR="00DE2906" w:rsidRPr="004C0B0F" w:rsidRDefault="00DE2906" w:rsidP="00722A94">
            <w:pPr>
              <w:jc w:val="center"/>
              <w:rPr>
                <w:sz w:val="20"/>
                <w:szCs w:val="20"/>
              </w:rPr>
            </w:pPr>
            <w:r w:rsidRPr="004C0B0F">
              <w:rPr>
                <w:sz w:val="20"/>
                <w:szCs w:val="20"/>
              </w:rPr>
              <w:t>Met</w:t>
            </w:r>
          </w:p>
        </w:tc>
        <w:tc>
          <w:tcPr>
            <w:tcW w:w="4230" w:type="dxa"/>
          </w:tcPr>
          <w:p w14:paraId="121B2CAA" w14:textId="77777777" w:rsidR="00DE2906" w:rsidRPr="004C0B0F" w:rsidRDefault="00DE2906" w:rsidP="00344305">
            <w:pPr>
              <w:rPr>
                <w:sz w:val="20"/>
                <w:szCs w:val="20"/>
              </w:rPr>
            </w:pPr>
            <w:r w:rsidRPr="004C0B0F">
              <w:rPr>
                <w:sz w:val="20"/>
                <w:szCs w:val="20"/>
              </w:rPr>
              <w:t>Review of financial audits confirmed that the school has met this measure</w:t>
            </w:r>
            <w:r>
              <w:rPr>
                <w:sz w:val="20"/>
                <w:szCs w:val="20"/>
              </w:rPr>
              <w:t xml:space="preserve">. </w:t>
            </w:r>
            <w:r w:rsidRPr="004C0B0F">
              <w:rPr>
                <w:sz w:val="20"/>
                <w:szCs w:val="20"/>
              </w:rPr>
              <w:t>For example, the school ran a surplus of $108,000 in the 2012-2013 academic year and has run annual surpluses since the beginning of its charter term</w:t>
            </w:r>
            <w:r>
              <w:rPr>
                <w:sz w:val="20"/>
                <w:szCs w:val="20"/>
              </w:rPr>
              <w:t xml:space="preserve">. </w:t>
            </w:r>
          </w:p>
        </w:tc>
      </w:tr>
      <w:tr w:rsidR="00DE2906" w:rsidRPr="004C0B0F" w14:paraId="012CBB4D" w14:textId="77777777" w:rsidTr="00722A94">
        <w:trPr>
          <w:trHeight w:val="377"/>
        </w:trPr>
        <w:tc>
          <w:tcPr>
            <w:tcW w:w="12960" w:type="dxa"/>
            <w:gridSpan w:val="3"/>
            <w:shd w:val="clear" w:color="auto" w:fill="C6D9F1" w:themeFill="text2" w:themeFillTint="33"/>
            <w:vAlign w:val="center"/>
          </w:tcPr>
          <w:p w14:paraId="3E092DBF" w14:textId="77777777" w:rsidR="00DE2906" w:rsidRPr="004C0B0F" w:rsidRDefault="00DE2906" w:rsidP="00722A94">
            <w:pPr>
              <w:rPr>
                <w:b/>
                <w:sz w:val="20"/>
                <w:szCs w:val="20"/>
              </w:rPr>
            </w:pPr>
            <w:r w:rsidRPr="004C0B0F">
              <w:rPr>
                <w:b/>
                <w:sz w:val="20"/>
                <w:szCs w:val="20"/>
              </w:rPr>
              <w:t xml:space="preserve">Objective: The school’s annual independent audit is free of material or repeated findings. </w:t>
            </w:r>
          </w:p>
        </w:tc>
      </w:tr>
      <w:tr w:rsidR="00DE2906" w:rsidRPr="004C0B0F" w14:paraId="0839134A" w14:textId="77777777" w:rsidTr="00722A94">
        <w:trPr>
          <w:trHeight w:val="345"/>
        </w:trPr>
        <w:tc>
          <w:tcPr>
            <w:tcW w:w="6480" w:type="dxa"/>
            <w:vAlign w:val="center"/>
          </w:tcPr>
          <w:p w14:paraId="2C1A3451" w14:textId="77777777" w:rsidR="00DE2906" w:rsidRPr="004C0B0F" w:rsidRDefault="00DE2906" w:rsidP="00722A94">
            <w:pPr>
              <w:ind w:firstLine="24"/>
              <w:rPr>
                <w:sz w:val="20"/>
                <w:szCs w:val="20"/>
              </w:rPr>
            </w:pPr>
            <w:r w:rsidRPr="00BE2BD6">
              <w:rPr>
                <w:b/>
                <w:sz w:val="20"/>
                <w:szCs w:val="20"/>
              </w:rPr>
              <w:t>Measure</w:t>
            </w:r>
            <w:r w:rsidRPr="004C0B0F">
              <w:rPr>
                <w:sz w:val="20"/>
                <w:szCs w:val="20"/>
              </w:rPr>
              <w:t xml:space="preserve">: There is an absence of material or repeated findings in annual audits by a qualified independent auditor. </w:t>
            </w:r>
          </w:p>
        </w:tc>
        <w:tc>
          <w:tcPr>
            <w:tcW w:w="2250" w:type="dxa"/>
            <w:vAlign w:val="center"/>
          </w:tcPr>
          <w:p w14:paraId="0455DBE0" w14:textId="77777777" w:rsidR="00DE2906" w:rsidRPr="004C0B0F" w:rsidRDefault="00DE2906" w:rsidP="00722A94">
            <w:pPr>
              <w:jc w:val="center"/>
              <w:rPr>
                <w:sz w:val="20"/>
                <w:szCs w:val="20"/>
              </w:rPr>
            </w:pPr>
            <w:r w:rsidRPr="004C0B0F">
              <w:rPr>
                <w:sz w:val="20"/>
                <w:szCs w:val="20"/>
              </w:rPr>
              <w:t>Met</w:t>
            </w:r>
          </w:p>
        </w:tc>
        <w:tc>
          <w:tcPr>
            <w:tcW w:w="4230" w:type="dxa"/>
          </w:tcPr>
          <w:p w14:paraId="6CE0D42F" w14:textId="77777777" w:rsidR="00DE2906" w:rsidRPr="004C0B0F" w:rsidRDefault="00DE2906" w:rsidP="00722A94">
            <w:pPr>
              <w:rPr>
                <w:sz w:val="20"/>
                <w:szCs w:val="20"/>
              </w:rPr>
            </w:pPr>
            <w:r w:rsidRPr="004C0B0F">
              <w:rPr>
                <w:sz w:val="20"/>
                <w:szCs w:val="20"/>
              </w:rPr>
              <w:t xml:space="preserve">Review of financial audits confirmed that the school has received unqualified audits throughout its charter term. </w:t>
            </w:r>
            <w:r w:rsidR="00344305">
              <w:rPr>
                <w:sz w:val="20"/>
                <w:szCs w:val="20"/>
              </w:rPr>
              <w:t xml:space="preserve">The school did have a significant deficiency in FY13, but it was not material. </w:t>
            </w:r>
          </w:p>
        </w:tc>
      </w:tr>
      <w:tr w:rsidR="00DE2906" w:rsidRPr="004C0B0F" w14:paraId="3F9D6794" w14:textId="77777777" w:rsidTr="00722A94">
        <w:trPr>
          <w:trHeight w:val="345"/>
        </w:trPr>
        <w:tc>
          <w:tcPr>
            <w:tcW w:w="12960" w:type="dxa"/>
            <w:gridSpan w:val="3"/>
            <w:shd w:val="clear" w:color="auto" w:fill="C6D9F1" w:themeFill="text2" w:themeFillTint="33"/>
            <w:vAlign w:val="center"/>
          </w:tcPr>
          <w:p w14:paraId="10A5B1A9" w14:textId="77777777" w:rsidR="00DE2906" w:rsidRPr="004C0B0F" w:rsidRDefault="00DE2906" w:rsidP="00722A94">
            <w:pPr>
              <w:rPr>
                <w:b/>
                <w:sz w:val="20"/>
                <w:szCs w:val="20"/>
              </w:rPr>
            </w:pPr>
            <w:r w:rsidRPr="004C0B0F">
              <w:rPr>
                <w:b/>
                <w:sz w:val="20"/>
                <w:szCs w:val="20"/>
              </w:rPr>
              <w:t>Objective: The school involves parents/guardians as partners in the education of their children</w:t>
            </w:r>
            <w:r>
              <w:rPr>
                <w:b/>
                <w:sz w:val="20"/>
                <w:szCs w:val="20"/>
              </w:rPr>
              <w:t xml:space="preserve">. </w:t>
            </w:r>
            <w:r w:rsidRPr="004C0B0F">
              <w:rPr>
                <w:b/>
                <w:sz w:val="20"/>
                <w:szCs w:val="20"/>
              </w:rPr>
              <w:t xml:space="preserve">Families and students are satisfied with the school’s program. </w:t>
            </w:r>
          </w:p>
        </w:tc>
      </w:tr>
      <w:tr w:rsidR="00DE2906" w:rsidRPr="004C0B0F" w14:paraId="7F21C2CC" w14:textId="77777777" w:rsidTr="00722A94">
        <w:trPr>
          <w:trHeight w:val="345"/>
        </w:trPr>
        <w:tc>
          <w:tcPr>
            <w:tcW w:w="6480" w:type="dxa"/>
            <w:vAlign w:val="center"/>
          </w:tcPr>
          <w:p w14:paraId="149B61AD" w14:textId="77777777" w:rsidR="00DE2906" w:rsidRPr="004C0B0F" w:rsidRDefault="00DE2906" w:rsidP="00722A94">
            <w:pPr>
              <w:rPr>
                <w:sz w:val="20"/>
                <w:szCs w:val="20"/>
              </w:rPr>
            </w:pPr>
            <w:r w:rsidRPr="00BE2BD6">
              <w:rPr>
                <w:b/>
                <w:sz w:val="20"/>
                <w:szCs w:val="20"/>
              </w:rPr>
              <w:t>Measure</w:t>
            </w:r>
            <w:r w:rsidRPr="004C0B0F">
              <w:rPr>
                <w:sz w:val="20"/>
                <w:szCs w:val="20"/>
              </w:rPr>
              <w:t>: At least 80% of parents will respond to the Academy’s annual Parent Survey</w:t>
            </w:r>
            <w:r>
              <w:rPr>
                <w:sz w:val="20"/>
                <w:szCs w:val="20"/>
              </w:rPr>
              <w:t xml:space="preserve">. </w:t>
            </w:r>
          </w:p>
        </w:tc>
        <w:tc>
          <w:tcPr>
            <w:tcW w:w="2250" w:type="dxa"/>
            <w:vAlign w:val="center"/>
          </w:tcPr>
          <w:p w14:paraId="27FED336" w14:textId="77777777" w:rsidR="00DE2906" w:rsidRPr="004C0B0F" w:rsidRDefault="00DE2906" w:rsidP="00722A94">
            <w:pPr>
              <w:jc w:val="center"/>
              <w:rPr>
                <w:sz w:val="20"/>
                <w:szCs w:val="20"/>
              </w:rPr>
            </w:pPr>
            <w:r w:rsidRPr="004C0B0F">
              <w:rPr>
                <w:sz w:val="20"/>
                <w:szCs w:val="20"/>
              </w:rPr>
              <w:t>Not Met</w:t>
            </w:r>
          </w:p>
        </w:tc>
        <w:tc>
          <w:tcPr>
            <w:tcW w:w="4230" w:type="dxa"/>
          </w:tcPr>
          <w:p w14:paraId="75F97C48" w14:textId="77777777" w:rsidR="00DE2906" w:rsidRPr="004C0B0F" w:rsidRDefault="00DE2906" w:rsidP="00722A94">
            <w:pPr>
              <w:rPr>
                <w:sz w:val="20"/>
                <w:szCs w:val="20"/>
              </w:rPr>
            </w:pPr>
            <w:r w:rsidRPr="004C0B0F">
              <w:rPr>
                <w:sz w:val="20"/>
                <w:szCs w:val="20"/>
              </w:rPr>
              <w:t xml:space="preserve">Although the school reported that at least 80% of parents responded to its annual parent survey in each of the past three years, the school was unable to provide documentary evidence to support this measure. </w:t>
            </w:r>
          </w:p>
        </w:tc>
      </w:tr>
      <w:tr w:rsidR="00DE2906" w:rsidRPr="004C0B0F" w14:paraId="5496CAF2" w14:textId="77777777" w:rsidTr="00722A94">
        <w:trPr>
          <w:trHeight w:val="345"/>
        </w:trPr>
        <w:tc>
          <w:tcPr>
            <w:tcW w:w="6480" w:type="dxa"/>
            <w:vAlign w:val="center"/>
          </w:tcPr>
          <w:p w14:paraId="4D3B1AFF" w14:textId="77777777" w:rsidR="00DE2906" w:rsidRPr="004C0B0F" w:rsidRDefault="00DE2906" w:rsidP="00722A94">
            <w:pPr>
              <w:rPr>
                <w:sz w:val="20"/>
                <w:szCs w:val="20"/>
              </w:rPr>
            </w:pPr>
            <w:r w:rsidRPr="00BE2BD6">
              <w:rPr>
                <w:b/>
                <w:sz w:val="20"/>
                <w:szCs w:val="20"/>
              </w:rPr>
              <w:t>Measure</w:t>
            </w:r>
            <w:r w:rsidRPr="004C0B0F">
              <w:rPr>
                <w:sz w:val="20"/>
                <w:szCs w:val="20"/>
              </w:rPr>
              <w:t xml:space="preserve">: At least 90% of Dorchester Collegiate Academy families responding to the annual survey will report that they agree that DCACS teachers are effective and set high academic expectations for students. </w:t>
            </w:r>
          </w:p>
        </w:tc>
        <w:tc>
          <w:tcPr>
            <w:tcW w:w="2250" w:type="dxa"/>
            <w:vAlign w:val="center"/>
          </w:tcPr>
          <w:p w14:paraId="6F879175" w14:textId="77777777" w:rsidR="00DE2906" w:rsidRPr="004C0B0F" w:rsidRDefault="00DE2906" w:rsidP="00722A94">
            <w:pPr>
              <w:jc w:val="center"/>
              <w:rPr>
                <w:sz w:val="20"/>
                <w:szCs w:val="20"/>
              </w:rPr>
            </w:pPr>
            <w:r w:rsidRPr="004C0B0F">
              <w:rPr>
                <w:sz w:val="20"/>
                <w:szCs w:val="20"/>
              </w:rPr>
              <w:t>Not Met</w:t>
            </w:r>
          </w:p>
        </w:tc>
        <w:tc>
          <w:tcPr>
            <w:tcW w:w="4230" w:type="dxa"/>
          </w:tcPr>
          <w:p w14:paraId="3EE43A21" w14:textId="77777777" w:rsidR="00DE2906" w:rsidRPr="004C0B0F" w:rsidRDefault="00DE2906" w:rsidP="00722A94">
            <w:pPr>
              <w:rPr>
                <w:sz w:val="20"/>
                <w:szCs w:val="20"/>
              </w:rPr>
            </w:pPr>
            <w:r w:rsidRPr="004C0B0F">
              <w:rPr>
                <w:sz w:val="20"/>
                <w:szCs w:val="20"/>
              </w:rPr>
              <w:t>Although the school reported that for each of the last three years at least 90% of parents responding to the annual survey agreed that DCACS teachers are effective and set high academic expectations for students, the school was unable to provide documentary evidence to support this measure.</w:t>
            </w:r>
          </w:p>
        </w:tc>
      </w:tr>
      <w:tr w:rsidR="00DE2906" w:rsidRPr="004C0B0F" w14:paraId="60EBB3CA" w14:textId="77777777" w:rsidTr="00722A94">
        <w:trPr>
          <w:trHeight w:val="345"/>
        </w:trPr>
        <w:tc>
          <w:tcPr>
            <w:tcW w:w="6480" w:type="dxa"/>
            <w:vAlign w:val="center"/>
          </w:tcPr>
          <w:p w14:paraId="37F48047" w14:textId="77777777" w:rsidR="00DE2906" w:rsidRPr="004C0B0F" w:rsidRDefault="00DE2906" w:rsidP="00722A94">
            <w:pPr>
              <w:rPr>
                <w:sz w:val="20"/>
                <w:szCs w:val="20"/>
              </w:rPr>
            </w:pPr>
            <w:r w:rsidRPr="00BE2BD6">
              <w:rPr>
                <w:b/>
                <w:sz w:val="20"/>
                <w:szCs w:val="20"/>
              </w:rPr>
              <w:t>Measure</w:t>
            </w:r>
            <w:r w:rsidRPr="004C0B0F">
              <w:rPr>
                <w:sz w:val="20"/>
                <w:szCs w:val="20"/>
              </w:rPr>
              <w:t xml:space="preserve">: At least 90% of Dorchester Collegiate Academy families responding to the annual survey will report that they agree that DCACS provides effective social and emotional support for students. </w:t>
            </w:r>
          </w:p>
        </w:tc>
        <w:tc>
          <w:tcPr>
            <w:tcW w:w="2250" w:type="dxa"/>
            <w:vAlign w:val="center"/>
          </w:tcPr>
          <w:p w14:paraId="39E9FFE1" w14:textId="77777777" w:rsidR="00DE2906" w:rsidRPr="004C0B0F" w:rsidRDefault="00DE2906" w:rsidP="00722A94">
            <w:pPr>
              <w:jc w:val="center"/>
              <w:rPr>
                <w:sz w:val="20"/>
                <w:szCs w:val="20"/>
              </w:rPr>
            </w:pPr>
            <w:r w:rsidRPr="004C0B0F">
              <w:rPr>
                <w:sz w:val="20"/>
                <w:szCs w:val="20"/>
              </w:rPr>
              <w:t>Not Met</w:t>
            </w:r>
          </w:p>
        </w:tc>
        <w:tc>
          <w:tcPr>
            <w:tcW w:w="4230" w:type="dxa"/>
          </w:tcPr>
          <w:p w14:paraId="610A3DA4" w14:textId="77777777" w:rsidR="00DE2906" w:rsidRPr="004C0B0F" w:rsidRDefault="00DE2906" w:rsidP="00722A94">
            <w:pPr>
              <w:rPr>
                <w:sz w:val="20"/>
                <w:szCs w:val="20"/>
              </w:rPr>
            </w:pPr>
            <w:r w:rsidRPr="004C0B0F">
              <w:rPr>
                <w:sz w:val="20"/>
                <w:szCs w:val="20"/>
              </w:rPr>
              <w:t>Although the school reported that for each of the last three years at least 90% of parents responding to its annual parent survey agreed DCACS provides effective social and emotional support for students, the school was unable to provide documentary evidence to support this measure.</w:t>
            </w:r>
          </w:p>
        </w:tc>
      </w:tr>
    </w:tbl>
    <w:p w14:paraId="4D5D25D9" w14:textId="77777777" w:rsidR="002F65F1" w:rsidRDefault="00940B88" w:rsidP="00FB6F78">
      <w:pPr>
        <w:pStyle w:val="Heading3"/>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2950"/>
      </w:tblGrid>
      <w:tr w:rsidR="002F65F1" w:rsidRPr="006F17B4" w14:paraId="5356932C" w14:textId="77777777" w:rsidTr="00734989">
        <w:tc>
          <w:tcPr>
            <w:tcW w:w="13068" w:type="dxa"/>
            <w:shd w:val="clear" w:color="auto" w:fill="000000"/>
          </w:tcPr>
          <w:p w14:paraId="0981CB07" w14:textId="77777777" w:rsidR="002F65F1" w:rsidRPr="006F17B4" w:rsidRDefault="002F65F1" w:rsidP="002F65F1">
            <w:pPr>
              <w:pStyle w:val="Heading2"/>
            </w:pPr>
            <w:bookmarkStart w:id="40" w:name="_Toc379972963"/>
            <w:bookmarkStart w:id="41" w:name="_Toc374952875"/>
            <w:r>
              <w:lastRenderedPageBreak/>
              <w:t xml:space="preserve">Appendix B: </w:t>
            </w:r>
            <w:r w:rsidR="000400A2" w:rsidRPr="00175D6F">
              <w:rPr>
                <w:color w:val="FFFFFF" w:themeColor="background1"/>
              </w:rPr>
              <w:t>Enrollment and Attrition Data</w:t>
            </w:r>
            <w:r w:rsidR="000400A2" w:rsidRPr="00A3413F">
              <w:rPr>
                <w:color w:val="FFFFFF" w:themeColor="background1"/>
              </w:rPr>
              <w:t xml:space="preserve"> (Criterion 2: Access and Equity)</w:t>
            </w:r>
            <w:bookmarkEnd w:id="40"/>
            <w:r w:rsidR="000400A2" w:rsidRPr="00175D6F">
              <w:rPr>
                <w:b w:val="0"/>
              </w:rPr>
              <w:t xml:space="preserve"> </w:t>
            </w:r>
            <w:bookmarkEnd w:id="41"/>
            <w:r>
              <w:t xml:space="preserve"> </w:t>
            </w:r>
          </w:p>
        </w:tc>
      </w:tr>
    </w:tbl>
    <w:p w14:paraId="3B58F1B3" w14:textId="77777777" w:rsidR="004D178A" w:rsidRDefault="004D178A" w:rsidP="00FB6F78">
      <w:pPr>
        <w:pStyle w:val="Heading3"/>
      </w:pPr>
    </w:p>
    <w:p w14:paraId="5E3D3D63" w14:textId="77777777" w:rsidR="00F375A6" w:rsidRPr="00370618" w:rsidRDefault="00F375A6" w:rsidP="00F375A6">
      <w:pPr>
        <w:rPr>
          <w:color w:val="000000"/>
          <w:sz w:val="22"/>
          <w:szCs w:val="22"/>
        </w:rPr>
      </w:pPr>
      <w:r w:rsidRPr="00370618">
        <w:rPr>
          <w:sz w:val="22"/>
          <w:szCs w:val="22"/>
        </w:rPr>
        <w:t xml:space="preserve">The </w:t>
      </w:r>
      <w:r w:rsidRPr="00370618">
        <w:rPr>
          <w:color w:val="000000"/>
          <w:sz w:val="22"/>
          <w:szCs w:val="22"/>
        </w:rPr>
        <w:t xml:space="preserve">longitudinal demographic comparison </w:t>
      </w:r>
      <w:r w:rsidRPr="00370618">
        <w:rPr>
          <w:sz w:val="22"/>
          <w:szCs w:val="22"/>
        </w:rPr>
        <w:t xml:space="preserve">data presented in the following four graphs is intended to provide context for the charter school’s recruitment and retention efforts. </w:t>
      </w:r>
      <w:r w:rsidRPr="00370618">
        <w:rPr>
          <w:color w:val="000000"/>
          <w:sz w:val="22"/>
          <w:szCs w:val="22"/>
        </w:rPr>
        <w:t>The set of displayed comparison schools includes the charter school of interest, and all of the public schools (district and charter) in the charter school’s region that serve at least one grade level of students which overlaps with the grade levels served by the charter school.</w:t>
      </w:r>
      <w:r w:rsidRPr="00370618">
        <w:rPr>
          <w:rStyle w:val="FootnoteReference"/>
          <w:color w:val="000000"/>
          <w:sz w:val="22"/>
          <w:szCs w:val="22"/>
        </w:rPr>
        <w:footnoteReference w:id="1"/>
      </w:r>
      <w:r w:rsidRPr="00370618">
        <w:rPr>
          <w:color w:val="000000"/>
          <w:sz w:val="22"/>
          <w:szCs w:val="22"/>
        </w:rPr>
        <w:t xml:space="preserve"> All data displayed in these graphs is derived from ESE District and School Profiles (</w:t>
      </w:r>
      <w:hyperlink r:id="rId27" w:tgtFrame="_blank" w:history="1">
        <w:r w:rsidRPr="00370618">
          <w:rPr>
            <w:rStyle w:val="hyperlinkchar"/>
            <w:color w:val="0000FF"/>
            <w:sz w:val="22"/>
            <w:szCs w:val="22"/>
            <w:u w:val="single"/>
          </w:rPr>
          <w:t>http://profiles.doe.mass.edu/</w:t>
        </w:r>
      </w:hyperlink>
      <w:r w:rsidRPr="00370618">
        <w:rPr>
          <w:color w:val="000000"/>
          <w:sz w:val="22"/>
          <w:szCs w:val="22"/>
        </w:rPr>
        <w:t>).</w:t>
      </w:r>
    </w:p>
    <w:p w14:paraId="6E68E53D" w14:textId="77777777" w:rsidR="00F375A6" w:rsidRPr="00175D6F" w:rsidRDefault="00F375A6" w:rsidP="00F375A6">
      <w:pPr>
        <w:rPr>
          <w:color w:val="000000"/>
          <w:sz w:val="16"/>
          <w:szCs w:val="16"/>
        </w:rPr>
      </w:pPr>
    </w:p>
    <w:p w14:paraId="492F530A" w14:textId="77777777" w:rsidR="00F375A6" w:rsidRPr="00370618" w:rsidRDefault="00F375A6" w:rsidP="00F375A6">
      <w:pPr>
        <w:rPr>
          <w:color w:val="000000"/>
          <w:sz w:val="22"/>
          <w:szCs w:val="22"/>
        </w:rPr>
      </w:pPr>
      <w:r w:rsidRPr="00370618">
        <w:rPr>
          <w:color w:val="000000"/>
          <w:sz w:val="22"/>
          <w:szCs w:val="22"/>
        </w:rPr>
        <w:t xml:space="preserve">The first four graphs provide comparison enrollment percentages for four different subgroups of students: first language not English, English language learners, low income, and students with disabilities. Each line on the graph represents the percentage of total school enrollment from 2010 to 2013 for a given school or set of schools. Data listed is displayed longitudinally across </w:t>
      </w:r>
      <w:r w:rsidRPr="00370618">
        <w:rPr>
          <w:sz w:val="22"/>
          <w:szCs w:val="22"/>
        </w:rPr>
        <w:t>multiple</w:t>
      </w:r>
      <w:r w:rsidRPr="00370618">
        <w:rPr>
          <w:color w:val="000000"/>
          <w:sz w:val="22"/>
          <w:szCs w:val="22"/>
        </w:rPr>
        <w:t xml:space="preserve"> years in line graph form, with: </w:t>
      </w:r>
    </w:p>
    <w:p w14:paraId="37918678" w14:textId="77777777" w:rsidR="00F375A6" w:rsidRPr="00370618" w:rsidRDefault="00F375A6" w:rsidP="00F375A6">
      <w:pPr>
        <w:pStyle w:val="ListParagraph"/>
        <w:numPr>
          <w:ilvl w:val="0"/>
          <w:numId w:val="34"/>
        </w:numPr>
        <w:contextualSpacing/>
        <w:rPr>
          <w:color w:val="000000"/>
          <w:sz w:val="22"/>
          <w:szCs w:val="22"/>
        </w:rPr>
      </w:pPr>
      <w:r w:rsidRPr="00370618">
        <w:rPr>
          <w:sz w:val="22"/>
          <w:szCs w:val="22"/>
        </w:rPr>
        <w:t xml:space="preserve">a solid </w:t>
      </w:r>
      <w:r w:rsidRPr="00370618">
        <w:rPr>
          <w:b/>
          <w:sz w:val="22"/>
          <w:szCs w:val="22"/>
        </w:rPr>
        <w:t>bold black</w:t>
      </w:r>
      <w:r w:rsidRPr="00370618">
        <w:rPr>
          <w:color w:val="1F497D" w:themeColor="dark2"/>
          <w:sz w:val="22"/>
          <w:szCs w:val="22"/>
        </w:rPr>
        <w:t xml:space="preserve"> </w:t>
      </w:r>
      <w:r w:rsidRPr="00370618">
        <w:rPr>
          <w:color w:val="000000"/>
          <w:sz w:val="22"/>
          <w:szCs w:val="22"/>
        </w:rPr>
        <w:t>line representing subgroup enrollment in the charter school of interest;</w:t>
      </w:r>
    </w:p>
    <w:p w14:paraId="64E06948" w14:textId="77777777" w:rsidR="00F375A6" w:rsidRPr="00370618" w:rsidRDefault="00F375A6" w:rsidP="00F375A6">
      <w:pPr>
        <w:pStyle w:val="ListParagraph"/>
        <w:numPr>
          <w:ilvl w:val="0"/>
          <w:numId w:val="34"/>
        </w:numPr>
        <w:contextualSpacing/>
        <w:rPr>
          <w:color w:val="000000"/>
          <w:sz w:val="22"/>
          <w:szCs w:val="22"/>
        </w:rPr>
      </w:pPr>
      <w:r w:rsidRPr="00370618">
        <w:rPr>
          <w:sz w:val="22"/>
          <w:szCs w:val="22"/>
        </w:rPr>
        <w:t xml:space="preserve">a dotted </w:t>
      </w:r>
      <w:r w:rsidRPr="00370618">
        <w:rPr>
          <w:b/>
          <w:color w:val="92D050"/>
          <w:sz w:val="22"/>
          <w:szCs w:val="22"/>
        </w:rPr>
        <w:t>green</w:t>
      </w:r>
      <w:r w:rsidRPr="00370618">
        <w:rPr>
          <w:color w:val="000000"/>
          <w:sz w:val="22"/>
          <w:szCs w:val="22"/>
        </w:rPr>
        <w:t xml:space="preserve"> line for the statewide average;</w:t>
      </w:r>
    </w:p>
    <w:p w14:paraId="1033D822" w14:textId="77777777" w:rsidR="00F375A6" w:rsidRPr="00370618" w:rsidRDefault="00F375A6" w:rsidP="00F375A6">
      <w:pPr>
        <w:pStyle w:val="ListParagraph"/>
        <w:numPr>
          <w:ilvl w:val="0"/>
          <w:numId w:val="34"/>
        </w:numPr>
        <w:contextualSpacing/>
        <w:rPr>
          <w:color w:val="000000"/>
          <w:sz w:val="22"/>
          <w:szCs w:val="22"/>
        </w:rPr>
      </w:pPr>
      <w:r w:rsidRPr="00370618">
        <w:rPr>
          <w:sz w:val="22"/>
          <w:szCs w:val="22"/>
        </w:rPr>
        <w:t xml:space="preserve">a </w:t>
      </w:r>
      <w:r w:rsidRPr="00370618">
        <w:rPr>
          <w:b/>
          <w:color w:val="548DD4" w:themeColor="text2" w:themeTint="99"/>
          <w:sz w:val="22"/>
          <w:szCs w:val="22"/>
        </w:rPr>
        <w:t>blue</w:t>
      </w:r>
      <w:r w:rsidRPr="00370618">
        <w:rPr>
          <w:color w:val="000000"/>
          <w:sz w:val="22"/>
          <w:szCs w:val="22"/>
        </w:rPr>
        <w:t xml:space="preserve"> line for the district in which the charter school is located;</w:t>
      </w:r>
    </w:p>
    <w:p w14:paraId="2FF75630" w14:textId="77777777" w:rsidR="00F375A6" w:rsidRPr="00370618" w:rsidRDefault="00F375A6" w:rsidP="00F375A6">
      <w:pPr>
        <w:pStyle w:val="ListParagraph"/>
        <w:numPr>
          <w:ilvl w:val="0"/>
          <w:numId w:val="34"/>
        </w:numPr>
        <w:contextualSpacing/>
        <w:rPr>
          <w:color w:val="000000"/>
          <w:sz w:val="22"/>
          <w:szCs w:val="22"/>
        </w:rPr>
      </w:pPr>
      <w:r w:rsidRPr="00370618">
        <w:rPr>
          <w:color w:val="000000"/>
          <w:sz w:val="22"/>
          <w:szCs w:val="22"/>
        </w:rPr>
        <w:t xml:space="preserve">a dotted </w:t>
      </w:r>
      <w:r w:rsidRPr="00370618">
        <w:rPr>
          <w:b/>
          <w:color w:val="FFC000"/>
          <w:sz w:val="22"/>
          <w:szCs w:val="22"/>
        </w:rPr>
        <w:t>orange</w:t>
      </w:r>
      <w:r w:rsidRPr="00370618">
        <w:rPr>
          <w:color w:val="B2A1C7" w:themeColor="accent4" w:themeTint="99"/>
          <w:sz w:val="22"/>
          <w:szCs w:val="22"/>
        </w:rPr>
        <w:t xml:space="preserve"> </w:t>
      </w:r>
      <w:r w:rsidRPr="00370618">
        <w:rPr>
          <w:color w:val="000000"/>
          <w:sz w:val="22"/>
          <w:szCs w:val="22"/>
        </w:rPr>
        <w:t>line for the median</w:t>
      </w:r>
      <w:r w:rsidRPr="00370618">
        <w:rPr>
          <w:rStyle w:val="FootnoteReference"/>
          <w:sz w:val="22"/>
          <w:szCs w:val="22"/>
        </w:rPr>
        <w:footnoteReference w:id="2"/>
      </w:r>
      <w:r w:rsidRPr="00370618">
        <w:rPr>
          <w:sz w:val="22"/>
          <w:szCs w:val="22"/>
        </w:rPr>
        <w:t xml:space="preserve"> </w:t>
      </w:r>
      <w:r w:rsidRPr="00370618">
        <w:rPr>
          <w:color w:val="000000"/>
          <w:sz w:val="22"/>
          <w:szCs w:val="22"/>
        </w:rPr>
        <w:t xml:space="preserve">enrollment percentage of the comparison schools; </w:t>
      </w:r>
      <w:r>
        <w:rPr>
          <w:color w:val="000000"/>
          <w:sz w:val="22"/>
          <w:szCs w:val="22"/>
        </w:rPr>
        <w:t>and</w:t>
      </w:r>
    </w:p>
    <w:p w14:paraId="3EB22E01" w14:textId="77777777" w:rsidR="00F375A6" w:rsidRPr="00370618" w:rsidRDefault="00F375A6" w:rsidP="00F375A6">
      <w:pPr>
        <w:pStyle w:val="ListParagraph"/>
        <w:numPr>
          <w:ilvl w:val="0"/>
          <w:numId w:val="34"/>
        </w:numPr>
        <w:contextualSpacing/>
        <w:rPr>
          <w:color w:val="000000"/>
          <w:sz w:val="22"/>
          <w:szCs w:val="22"/>
        </w:rPr>
      </w:pPr>
      <w:r>
        <w:rPr>
          <w:b/>
          <w:color w:val="BFBFBF" w:themeColor="background1" w:themeShade="BF"/>
          <w:sz w:val="22"/>
          <w:szCs w:val="22"/>
        </w:rPr>
        <w:t>gra</w:t>
      </w:r>
      <w:r w:rsidRPr="00370618">
        <w:rPr>
          <w:b/>
          <w:color w:val="BFBFBF" w:themeColor="background1" w:themeShade="BF"/>
          <w:sz w:val="22"/>
          <w:szCs w:val="22"/>
        </w:rPr>
        <w:t>y</w:t>
      </w:r>
      <w:r w:rsidRPr="00370618">
        <w:rPr>
          <w:color w:val="000000"/>
          <w:sz w:val="22"/>
          <w:szCs w:val="22"/>
        </w:rPr>
        <w:t xml:space="preserve"> lines for enrollment percentage in each individual comparison school (darker gray for charter schools, and lighter gray for district schools).</w:t>
      </w:r>
    </w:p>
    <w:p w14:paraId="549BA98A" w14:textId="77777777" w:rsidR="00F375A6" w:rsidRPr="00175D6F" w:rsidRDefault="00F375A6" w:rsidP="00F375A6">
      <w:pPr>
        <w:pStyle w:val="ListParagraph"/>
        <w:rPr>
          <w:color w:val="000000"/>
          <w:sz w:val="16"/>
          <w:szCs w:val="16"/>
        </w:rPr>
      </w:pPr>
    </w:p>
    <w:p w14:paraId="72C3F06A" w14:textId="77777777" w:rsidR="00F375A6" w:rsidRPr="00370618" w:rsidRDefault="00F375A6" w:rsidP="00F375A6">
      <w:pPr>
        <w:rPr>
          <w:sz w:val="22"/>
          <w:szCs w:val="22"/>
        </w:rPr>
      </w:pPr>
      <w:r w:rsidRPr="00370618">
        <w:rPr>
          <w:color w:val="000000"/>
          <w:sz w:val="22"/>
          <w:szCs w:val="22"/>
        </w:rPr>
        <w:t xml:space="preserve">The next two graphs summarize </w:t>
      </w:r>
      <w:r w:rsidRPr="00370618">
        <w:rPr>
          <w:sz w:val="22"/>
          <w:szCs w:val="22"/>
        </w:rPr>
        <w:t>attrition rates</w:t>
      </w:r>
      <w:r w:rsidRPr="00370618">
        <w:rPr>
          <w:rStyle w:val="FootnoteReference"/>
          <w:sz w:val="22"/>
          <w:szCs w:val="22"/>
        </w:rPr>
        <w:footnoteReference w:id="3"/>
      </w:r>
      <w:r w:rsidRPr="00370618">
        <w:rPr>
          <w:sz w:val="22"/>
          <w:szCs w:val="22"/>
        </w:rPr>
        <w:t xml:space="preserve"> in the aggregate and for the high needs</w:t>
      </w:r>
      <w:r w:rsidRPr="00370618">
        <w:rPr>
          <w:rStyle w:val="FootnoteReference"/>
          <w:sz w:val="22"/>
          <w:szCs w:val="22"/>
        </w:rPr>
        <w:footnoteReference w:id="4"/>
      </w:r>
      <w:r w:rsidRPr="00370618">
        <w:rPr>
          <w:sz w:val="22"/>
          <w:szCs w:val="22"/>
        </w:rPr>
        <w:t xml:space="preserve"> subgroup. Please note that district percentages are not included since attrition at the district-level cannot be reasonably compared to attrition at the school-level. </w:t>
      </w:r>
    </w:p>
    <w:p w14:paraId="61EB182E" w14:textId="77777777" w:rsidR="00F375A6" w:rsidRPr="00175D6F" w:rsidRDefault="00F375A6" w:rsidP="00F375A6">
      <w:pPr>
        <w:rPr>
          <w:sz w:val="16"/>
          <w:szCs w:val="16"/>
        </w:rPr>
      </w:pPr>
    </w:p>
    <w:p w14:paraId="130B785A" w14:textId="77777777" w:rsidR="00F375A6" w:rsidRPr="00370618" w:rsidRDefault="00F375A6" w:rsidP="00F375A6">
      <w:pPr>
        <w:rPr>
          <w:sz w:val="20"/>
          <w:szCs w:val="20"/>
        </w:rPr>
      </w:pPr>
      <w:r w:rsidRPr="00370618">
        <w:rPr>
          <w:b/>
          <w:sz w:val="20"/>
          <w:szCs w:val="20"/>
        </w:rPr>
        <w:t>Important Notes:</w:t>
      </w:r>
      <w:r w:rsidRPr="00370618">
        <w:rPr>
          <w:sz w:val="20"/>
          <w:szCs w:val="20"/>
        </w:rPr>
        <w:t xml:space="preserve"> Though comparisons of subgroup enrollment in a charter school to that of other public schools in a geographic area can provide some information to assess comparability of student populations, the subgroup composition of a charter school is not required to be a mirror image of its sending districts and region. Students choose to enroll or are assigned to the schools in a geographic region due to a variety of reasons and factors, including: the random lottery admissions requirement for charter schools, district assignment and programmatic placement decisions, parent choice, uneven distribution of families within a geographic region due to housing or wealth distribution patterns, and natural population variation, among many others. Charter schools are mandated to receive Department approval for a recruitment and retention plan to be reported on and updated annually. When deciding on charter renewal, the Commissioner and the Board of Elementary and Secondary Education must consider the extent to which the school has followed its recruitment and retention plan, using deliberate, targeted strategies to recruit and retain students in subgroups where enrollment has not been comparable, and whether the school has enhanced its plan</w:t>
      </w:r>
      <w:r>
        <w:rPr>
          <w:sz w:val="20"/>
          <w:szCs w:val="20"/>
        </w:rPr>
        <w:t xml:space="preserve"> </w:t>
      </w:r>
      <w:r w:rsidRPr="00370618">
        <w:rPr>
          <w:sz w:val="20"/>
          <w:szCs w:val="20"/>
        </w:rPr>
        <w:t>as necessary. It is also important to note that it may take time for a charter school’s recruitment and retention efforts to be reflected in the aggregate demographic percentages given sibling preference for admission and a limited number of entry grades.</w:t>
      </w:r>
    </w:p>
    <w:p w14:paraId="3A14CDCB" w14:textId="77777777" w:rsidR="00930953" w:rsidRDefault="00930953" w:rsidP="00990C1B">
      <w:pPr>
        <w:rPr>
          <w:color w:val="00B050"/>
        </w:rPr>
      </w:pPr>
    </w:p>
    <w:p w14:paraId="4B27A7F5" w14:textId="77777777" w:rsidR="00930953" w:rsidRPr="00930953" w:rsidRDefault="00930953" w:rsidP="00930953">
      <w:pPr>
        <w:rPr>
          <w:color w:val="00B050"/>
        </w:rPr>
      </w:pPr>
      <w:r>
        <w:rPr>
          <w:color w:val="00B050"/>
        </w:rPr>
        <w:br w:type="page"/>
      </w:r>
      <w:r>
        <w:rPr>
          <w:b/>
        </w:rPr>
        <w:lastRenderedPageBreak/>
        <w:t>Enrollment Demographics</w:t>
      </w:r>
    </w:p>
    <w:p w14:paraId="4B633938" w14:textId="77777777" w:rsidR="00930953" w:rsidRDefault="00930953" w:rsidP="00930953">
      <w:pPr>
        <w:rPr>
          <w:b/>
          <w:sz w:val="20"/>
          <w:szCs w:val="20"/>
        </w:rPr>
      </w:pPr>
      <w:r>
        <w:rPr>
          <w:b/>
          <w:sz w:val="20"/>
          <w:szCs w:val="20"/>
        </w:rPr>
        <w:t>Number of Comparison Schools for Dorchester Collegiate Academy Charter School: 120</w:t>
      </w:r>
    </w:p>
    <w:p w14:paraId="389703AB" w14:textId="77777777" w:rsidR="00930953" w:rsidRDefault="00930953" w:rsidP="00930953">
      <w:pPr>
        <w:rPr>
          <w:b/>
          <w:sz w:val="20"/>
          <w:szCs w:val="20"/>
        </w:rPr>
      </w:pPr>
    </w:p>
    <w:p w14:paraId="1474874C" w14:textId="77777777" w:rsidR="00930953" w:rsidRDefault="00DC0E82" w:rsidP="00930953">
      <w:pPr>
        <w:jc w:val="center"/>
        <w:rPr>
          <w:b/>
          <w:sz w:val="20"/>
          <w:szCs w:val="20"/>
        </w:rPr>
      </w:pPr>
      <w:r>
        <w:rPr>
          <w:noProof/>
          <w:szCs w:val="20"/>
        </w:rPr>
        <w:drawing>
          <wp:inline distT="0" distB="0" distL="0" distR="0" wp14:anchorId="655614FE" wp14:editId="32702F03">
            <wp:extent cx="8230647" cy="4059534"/>
            <wp:effectExtent l="19050" t="0" r="0" b="0"/>
            <wp:docPr id="16" name="Picture 9" descr="Dorchester Collegiate Charter School (04-07)- Boston- Established 2009&#10;&#10;Comparable demographics for English Language Learners and First Language Not English from 2010-2013. Charter school compared to statewide average, median, and Boston. &#10;&#10;For enrollment demographics and attrition data, please visit: http://www.doe.mass.edu/charter/finance/dart/dart.xl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srcRect/>
                    <a:stretch>
                      <a:fillRect/>
                    </a:stretch>
                  </pic:blipFill>
                  <pic:spPr bwMode="auto">
                    <a:xfrm>
                      <a:off x="0" y="0"/>
                      <a:ext cx="8229600" cy="4059018"/>
                    </a:xfrm>
                    <a:prstGeom prst="rect">
                      <a:avLst/>
                    </a:prstGeom>
                    <a:noFill/>
                    <a:ln w="9525">
                      <a:noFill/>
                      <a:miter lim="800000"/>
                      <a:headEnd/>
                      <a:tailEnd/>
                    </a:ln>
                  </pic:spPr>
                </pic:pic>
              </a:graphicData>
            </a:graphic>
          </wp:inline>
        </w:drawing>
      </w:r>
    </w:p>
    <w:p w14:paraId="55772FB9" w14:textId="77777777" w:rsidR="00930953" w:rsidRDefault="00930953">
      <w:pPr>
        <w:rPr>
          <w:color w:val="00B050"/>
        </w:rPr>
      </w:pPr>
    </w:p>
    <w:p w14:paraId="586EA020" w14:textId="77777777" w:rsidR="00930953" w:rsidRDefault="00940B88" w:rsidP="00990C1B">
      <w:pPr>
        <w:rPr>
          <w:color w:val="00B050"/>
        </w:rPr>
      </w:pPr>
      <w:r w:rsidRPr="00990C1B">
        <w:rPr>
          <w:color w:val="00B050"/>
        </w:rPr>
        <w:br w:type="page"/>
      </w:r>
    </w:p>
    <w:p w14:paraId="2701D640" w14:textId="77777777" w:rsidR="00930953" w:rsidRPr="00930953" w:rsidRDefault="00930953" w:rsidP="00930953">
      <w:pPr>
        <w:rPr>
          <w:color w:val="00B050"/>
        </w:rPr>
      </w:pPr>
      <w:r>
        <w:rPr>
          <w:b/>
        </w:rPr>
        <w:lastRenderedPageBreak/>
        <w:t>Enrollment Demographics</w:t>
      </w:r>
    </w:p>
    <w:p w14:paraId="0C851AF0" w14:textId="77777777" w:rsidR="00930953" w:rsidRDefault="00930953" w:rsidP="00930953">
      <w:pPr>
        <w:rPr>
          <w:b/>
          <w:sz w:val="20"/>
          <w:szCs w:val="20"/>
        </w:rPr>
      </w:pPr>
      <w:r>
        <w:rPr>
          <w:b/>
          <w:sz w:val="20"/>
          <w:szCs w:val="20"/>
        </w:rPr>
        <w:t>Number of Comparison Schools for Dorchester Collegiate Academy Charter School: 120</w:t>
      </w:r>
    </w:p>
    <w:p w14:paraId="696719D0" w14:textId="77777777" w:rsidR="00930953" w:rsidRDefault="00930953" w:rsidP="00930953">
      <w:pPr>
        <w:rPr>
          <w:b/>
          <w:sz w:val="20"/>
          <w:szCs w:val="20"/>
        </w:rPr>
      </w:pPr>
    </w:p>
    <w:p w14:paraId="33563C58" w14:textId="77777777" w:rsidR="00930953" w:rsidRDefault="00DC0E82" w:rsidP="00930953">
      <w:pPr>
        <w:jc w:val="center"/>
        <w:rPr>
          <w:color w:val="00B050"/>
        </w:rPr>
      </w:pPr>
      <w:r>
        <w:rPr>
          <w:noProof/>
        </w:rPr>
        <w:drawing>
          <wp:inline distT="0" distB="0" distL="0" distR="0" wp14:anchorId="14C85EA8" wp14:editId="65E42154">
            <wp:extent cx="8230361" cy="4019340"/>
            <wp:effectExtent l="19050" t="0" r="0" b="0"/>
            <wp:docPr id="17" name="Picture 12" descr="orchester Collegiate Charter School (04-07)- Boston- Established 2009&#10;&#10;Comparable demographics for Low Income and Students with Disabilites from 2010-2013. Charter school compared to statewide average, median, and Boston. &#10;&#10;For enrollment demographics and attrition data, please visit: http://www.doe.mass.edu/charter/finance/dart/dart.xl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srcRect/>
                    <a:stretch>
                      <a:fillRect/>
                    </a:stretch>
                  </pic:blipFill>
                  <pic:spPr bwMode="auto">
                    <a:xfrm>
                      <a:off x="0" y="0"/>
                      <a:ext cx="8229600" cy="4018968"/>
                    </a:xfrm>
                    <a:prstGeom prst="rect">
                      <a:avLst/>
                    </a:prstGeom>
                    <a:noFill/>
                    <a:ln w="9525">
                      <a:noFill/>
                      <a:miter lim="800000"/>
                      <a:headEnd/>
                      <a:tailEnd/>
                    </a:ln>
                  </pic:spPr>
                </pic:pic>
              </a:graphicData>
            </a:graphic>
          </wp:inline>
        </w:drawing>
      </w:r>
    </w:p>
    <w:p w14:paraId="0E55D882" w14:textId="77777777" w:rsidR="00930953" w:rsidRDefault="00930953" w:rsidP="00930953">
      <w:pPr>
        <w:jc w:val="center"/>
        <w:rPr>
          <w:color w:val="00B050"/>
        </w:rPr>
      </w:pPr>
    </w:p>
    <w:p w14:paraId="0E5FB338" w14:textId="77777777" w:rsidR="00930953" w:rsidRDefault="00930953" w:rsidP="00930953">
      <w:pPr>
        <w:jc w:val="center"/>
        <w:rPr>
          <w:color w:val="00B050"/>
        </w:rPr>
      </w:pPr>
    </w:p>
    <w:p w14:paraId="086B2378" w14:textId="77777777" w:rsidR="00930953" w:rsidRDefault="00930953" w:rsidP="00930953">
      <w:pPr>
        <w:jc w:val="center"/>
        <w:rPr>
          <w:color w:val="00B050"/>
        </w:rPr>
      </w:pPr>
    </w:p>
    <w:p w14:paraId="113C67F2" w14:textId="77777777" w:rsidR="00930953" w:rsidRDefault="00930953" w:rsidP="00930953">
      <w:pPr>
        <w:jc w:val="center"/>
        <w:rPr>
          <w:color w:val="00B050"/>
        </w:rPr>
      </w:pPr>
    </w:p>
    <w:p w14:paraId="556C6EFA" w14:textId="77777777" w:rsidR="001A2E3A" w:rsidRDefault="001A2E3A" w:rsidP="00930953">
      <w:pPr>
        <w:jc w:val="center"/>
        <w:rPr>
          <w:color w:val="00B050"/>
        </w:rPr>
      </w:pPr>
    </w:p>
    <w:p w14:paraId="3BEA5246" w14:textId="77777777" w:rsidR="001A2E3A" w:rsidRDefault="001A2E3A" w:rsidP="00930953">
      <w:pPr>
        <w:jc w:val="center"/>
        <w:rPr>
          <w:color w:val="00B050"/>
        </w:rPr>
      </w:pPr>
    </w:p>
    <w:p w14:paraId="27631F06" w14:textId="77777777" w:rsidR="00930953" w:rsidRDefault="00930953" w:rsidP="00930953">
      <w:pPr>
        <w:jc w:val="center"/>
        <w:rPr>
          <w:color w:val="00B050"/>
        </w:rPr>
      </w:pPr>
    </w:p>
    <w:p w14:paraId="20A9E99F" w14:textId="77777777" w:rsidR="00930953" w:rsidRDefault="00930953" w:rsidP="00930953">
      <w:pPr>
        <w:jc w:val="center"/>
        <w:rPr>
          <w:color w:val="00B050"/>
        </w:rPr>
      </w:pPr>
    </w:p>
    <w:p w14:paraId="31743455" w14:textId="77777777" w:rsidR="00930953" w:rsidRDefault="00930953" w:rsidP="00930953">
      <w:pPr>
        <w:jc w:val="center"/>
        <w:rPr>
          <w:color w:val="00B050"/>
        </w:rPr>
      </w:pPr>
    </w:p>
    <w:p w14:paraId="520863DD" w14:textId="77777777" w:rsidR="00930953" w:rsidRDefault="00930953" w:rsidP="00930953">
      <w:pPr>
        <w:rPr>
          <w:b/>
        </w:rPr>
      </w:pPr>
      <w:r>
        <w:rPr>
          <w:b/>
        </w:rPr>
        <w:t>Attrition Rates</w:t>
      </w:r>
    </w:p>
    <w:p w14:paraId="26EBFDF6" w14:textId="77777777" w:rsidR="00E44D8B" w:rsidRPr="00930953" w:rsidRDefault="00E44D8B" w:rsidP="00930953">
      <w:pPr>
        <w:rPr>
          <w:color w:val="00B050"/>
        </w:rPr>
      </w:pPr>
    </w:p>
    <w:p w14:paraId="467A96B1" w14:textId="77777777" w:rsidR="00930953" w:rsidRDefault="00930953" w:rsidP="00930953">
      <w:pPr>
        <w:rPr>
          <w:b/>
          <w:sz w:val="20"/>
          <w:szCs w:val="20"/>
        </w:rPr>
      </w:pPr>
      <w:r>
        <w:rPr>
          <w:b/>
          <w:sz w:val="20"/>
          <w:szCs w:val="20"/>
        </w:rPr>
        <w:t>Number of Comparison Schools for Dorchester Collegiate Academy Charter School: 120</w:t>
      </w:r>
    </w:p>
    <w:p w14:paraId="67F3D359" w14:textId="77777777" w:rsidR="00930953" w:rsidRDefault="00E44D8B" w:rsidP="00930953">
      <w:pPr>
        <w:rPr>
          <w:b/>
          <w:sz w:val="20"/>
          <w:szCs w:val="20"/>
        </w:rPr>
      </w:pPr>
      <w:r w:rsidRPr="00E44D8B">
        <w:rPr>
          <w:b/>
          <w:noProof/>
          <w:sz w:val="20"/>
          <w:szCs w:val="20"/>
        </w:rPr>
        <w:drawing>
          <wp:inline distT="0" distB="0" distL="0" distR="0" wp14:anchorId="7BDF8C99" wp14:editId="4A21B7CD">
            <wp:extent cx="8229600" cy="3781359"/>
            <wp:effectExtent l="19050" t="0" r="0" b="0"/>
            <wp:docPr id="14" name="Picture 15" descr="orchester Collegiate Charter School (04-07)- Boston- Established 2009&#10;&#10;Comparable demographics for All Students and High Needs from 2010-2013. Charter school compared to statewide average.&#10;&#10;For enrollment demographics and attrition data, please visit: http://www.doe.mass.edu/charter/finance/dart/dart.xl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srcRect/>
                    <a:stretch>
                      <a:fillRect/>
                    </a:stretch>
                  </pic:blipFill>
                  <pic:spPr bwMode="auto">
                    <a:xfrm>
                      <a:off x="0" y="0"/>
                      <a:ext cx="8229600" cy="3781359"/>
                    </a:xfrm>
                    <a:prstGeom prst="rect">
                      <a:avLst/>
                    </a:prstGeom>
                    <a:noFill/>
                    <a:ln w="9525">
                      <a:noFill/>
                      <a:miter lim="800000"/>
                      <a:headEnd/>
                      <a:tailEnd/>
                    </a:ln>
                  </pic:spPr>
                </pic:pic>
              </a:graphicData>
            </a:graphic>
          </wp:inline>
        </w:drawing>
      </w:r>
    </w:p>
    <w:p w14:paraId="0FFFEF60" w14:textId="77777777" w:rsidR="00930953" w:rsidRDefault="00930953" w:rsidP="00930953">
      <w:pPr>
        <w:jc w:val="center"/>
        <w:rPr>
          <w:b/>
          <w:sz w:val="20"/>
          <w:szCs w:val="20"/>
        </w:rPr>
      </w:pPr>
    </w:p>
    <w:p w14:paraId="688EFAE2" w14:textId="77777777" w:rsidR="00930953" w:rsidRDefault="00930953" w:rsidP="00930953">
      <w:pPr>
        <w:jc w:val="center"/>
        <w:rPr>
          <w:color w:val="00B050"/>
        </w:rPr>
      </w:pPr>
      <w:r>
        <w:rPr>
          <w:color w:val="00B05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2950"/>
      </w:tblGrid>
      <w:tr w:rsidR="002F65F1" w:rsidRPr="006F17B4" w14:paraId="18D400F5" w14:textId="77777777" w:rsidTr="00734989">
        <w:tc>
          <w:tcPr>
            <w:tcW w:w="13068" w:type="dxa"/>
            <w:shd w:val="clear" w:color="auto" w:fill="000000"/>
          </w:tcPr>
          <w:p w14:paraId="503B951B" w14:textId="77777777" w:rsidR="002F65F1" w:rsidRPr="006F17B4" w:rsidRDefault="002F65F1" w:rsidP="002F65F1">
            <w:pPr>
              <w:pStyle w:val="Heading2"/>
            </w:pPr>
            <w:bookmarkStart w:id="42" w:name="_Toc374952876"/>
            <w:bookmarkStart w:id="43" w:name="_Toc379972964"/>
            <w:r>
              <w:lastRenderedPageBreak/>
              <w:t>Appendix C: Academic Data (Criterion 5: Student Performance)</w:t>
            </w:r>
            <w:bookmarkEnd w:id="42"/>
            <w:bookmarkEnd w:id="43"/>
            <w:r>
              <w:t xml:space="preserve"> </w:t>
            </w:r>
          </w:p>
        </w:tc>
      </w:tr>
    </w:tbl>
    <w:p w14:paraId="183569CF" w14:textId="77777777" w:rsidR="00192982" w:rsidRDefault="00F1089F">
      <w:pPr>
        <w:rPr>
          <w:b/>
          <w:bCs/>
          <w:color w:val="00B050"/>
          <w:szCs w:val="22"/>
          <w:u w:val="single"/>
        </w:rPr>
      </w:pPr>
      <w:r>
        <w:rPr>
          <w:noProof/>
          <w:color w:val="00B050"/>
        </w:rPr>
        <w:drawing>
          <wp:inline distT="0" distB="0" distL="0" distR="0" wp14:anchorId="0A9514CF" wp14:editId="144BFACE">
            <wp:extent cx="8229600" cy="5408712"/>
            <wp:effectExtent l="19050" t="0" r="0" b="0"/>
            <wp:docPr id="11" name="Picture 3" descr="District: Dorchester Collegiate Academy Charter (District)&#10;School: Dorchester Collegiate Academy Charter&#10;Region: Greater Boston&#10;School type: Elementary-Middle School&#10;Grades served: 04,05,06,07&#10;Title I status: Ttitle I School (SW)&#10;&#10;Accountability and Assistance Level: Level 2&#10;Thsi school's determination of need for scpecial education technical assistance or intervention: Meets requirements-At Ricks (MRAR)&#10;&#10;This school's overall performance relative to other schools in same school type (School percentiles 1-99): 23. In the low performing range. &#10;&#10;This school's progress toward narrowing proficieny gaps (Cumulative Progress and Performance Index: 1-100): all students, 73, did not meet target. &#10;&#10;&#10;&#10;For accountabiltiy data, visit:&#10;http://profiles.doe.mass.edu/accountability/report/school.aspx?linkid=31&amp;orgcode=04750505&amp;orgtypecode=6&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8229600" cy="5408712"/>
                    </a:xfrm>
                    <a:prstGeom prst="rect">
                      <a:avLst/>
                    </a:prstGeom>
                    <a:noFill/>
                    <a:ln w="9525">
                      <a:noFill/>
                      <a:miter lim="800000"/>
                      <a:headEnd/>
                      <a:tailEnd/>
                    </a:ln>
                  </pic:spPr>
                </pic:pic>
              </a:graphicData>
            </a:graphic>
          </wp:inline>
        </w:drawing>
      </w:r>
      <w:r w:rsidR="00192982">
        <w:rPr>
          <w:color w:val="00B050"/>
        </w:rPr>
        <w:br w:type="page"/>
      </w:r>
    </w:p>
    <w:p w14:paraId="5428E385" w14:textId="77777777" w:rsidR="00192982" w:rsidRPr="00990C1B" w:rsidRDefault="00F1089F" w:rsidP="00990C1B">
      <w:pPr>
        <w:rPr>
          <w:color w:val="00B050"/>
        </w:rPr>
      </w:pPr>
      <w:r>
        <w:rPr>
          <w:noProof/>
          <w:color w:val="00B050"/>
        </w:rPr>
        <w:lastRenderedPageBreak/>
        <w:drawing>
          <wp:inline distT="0" distB="0" distL="0" distR="0" wp14:anchorId="41E16DC1" wp14:editId="003C5272">
            <wp:extent cx="8229600" cy="5889812"/>
            <wp:effectExtent l="19050" t="0" r="0" b="0"/>
            <wp:docPr id="12" name="Picture 6" descr="District: Dorchester Collegiate Academy Charter (District)&#10;School: Dorchester Collegiate Academy Charter&#10;Region: Greater Boston&#10;School type: Elementary-Middle School&#10;Grades served: 04,05,06,07&#10;Title I status: Ttitle I School (SW)&#10;Accountability and Assistance Level: Level 2&#10;&#10;Progress and Performance Index (PPI) Subgroup Data&#10;&#10;English Language Arts &#10;Narrowing proficiency gaps (Composite Performance Index) - 2011-100. 2012-25. 2013- 0 &#10;Growth (Student Growth Percentiles) - 2011,100. 2012, 100. 2013,  25. &#10;Extra credit for decreasing % Warning/Failing (10% or more) - 2011, 25. 2012,  0. 2013,  0.  &#10;Extra credit for increasing % Advanced (10% or more) - 2011, 25. 2012, 25. 2013, 0.  &#10;&#10;Mathematics&#10;Narrowing proficiency gaps (Composite Performance Index) - 2011,100. 2012, 25. 2013, 0. &#10;Growth (Student Growth Percentiles) - 2011,100. 2012, 100. 2013, 25. &#10;Extra credit for decreasing % Warning/Failing (10% or more) - 2011, 25. 2012, 0. 2013, 0.  &#10;Extra credit for increasing % Advanced (10% or more) - 2011, 25. 2012,  25. 2013, 0.  &#10;&#10;Science&#10;Narrowing proficiency gaps (Composite Performance Index) - - 2012, 100. 2013, 100. &#10;Extra credit for decreasing % Warning/Failing (10% or more) - - 2012,25. 2013, 25.  &#10;Extra credit for increasing % Advanced (10% or more) - - 2012, 25. 2013, 0.  &#10;&#10;Annual dropout rate - - - - &#10;Cohort graduation rate - - - - &#10;&#10;&#10;Points awarded for narrowing proficiency gaps, growth, and high school indicators - 2011, 400. 2012, 350. 2013,  150. &#10;Points awarded for extra credit - 2011, 100. 2012, 100. 2013,  25.  &#10;&#10;Total points awarded - 2011, 500. 2012, 450. 2013,  175.  &#10;Number of proficiency gap narrowing, growth, and high school indicators -2010, 0. 2011,  4. 2012, 5. 2013, 5.  &#10;Annual PPI = (Total points / Number of indicators) - 2011,125.  2012,90. 2013, 35.  &#10;Cumulative PPI = (2010*1 + 2011*2 + 2012*3 + 2013*4) / 10 Did Not Meet Target 73 &#10;&#10;MCAS Participation       2010 2011 2012 2013 &#10;English Language Arts 100% 100% 97% 100% &#10;Mathematics-                100% 99% 96% 100% &#10;Science -                       -         100% 97% 100% &#10;&#10;&#10;&#10;For accountability data (for all students), please visit: http://profiles.doe.mass.edu/accountability/report/school.aspx?studentgroup=5&amp;fycode=2013&amp;orgcode=04750505&amp;report_mode=SUB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srcRect/>
                    <a:stretch>
                      <a:fillRect/>
                    </a:stretch>
                  </pic:blipFill>
                  <pic:spPr bwMode="auto">
                    <a:xfrm>
                      <a:off x="0" y="0"/>
                      <a:ext cx="8229600" cy="5889812"/>
                    </a:xfrm>
                    <a:prstGeom prst="rect">
                      <a:avLst/>
                    </a:prstGeom>
                    <a:noFill/>
                    <a:ln w="9525">
                      <a:noFill/>
                      <a:miter lim="800000"/>
                      <a:headEnd/>
                      <a:tailEnd/>
                    </a:ln>
                  </pic:spPr>
                </pic:pic>
              </a:graphicData>
            </a:graphic>
          </wp:inline>
        </w:drawing>
      </w:r>
      <w:r>
        <w:rPr>
          <w:noProof/>
          <w:color w:val="00B050"/>
        </w:rPr>
        <w:lastRenderedPageBreak/>
        <w:drawing>
          <wp:inline distT="0" distB="0" distL="0" distR="0" wp14:anchorId="25337DE9" wp14:editId="43722AB6">
            <wp:extent cx="8229600" cy="5853052"/>
            <wp:effectExtent l="19050" t="0" r="0" b="0"/>
            <wp:docPr id="13" name="Picture 9" descr="District: Dorchester Collegiate Academy Charter (District)&#10;School: Dorchester Collegiate Academy Charter&#10;Region: Greater Boston&#10;School type: Elementary-Middle School&#10;Grades served: 04,05,06,07&#10;Title I status: Ttitle I School (SW)&#10;Accountability and Assistance Level: Level 2&#10;&#10;&#10;Progress and Performance Index (PPI) Subgroup Data- High Needs&#10;&#10;English Language Arts &#10;Narrowing proficiency gaps (Composite Performance Index) -012-25. 2013- 0 &#10;Growth (Student Growth Percentiles) -  2012, 100. 2013,  25. &#10;Extra credit for decreasing % Warning/Failing (10% or more) - 2012,  0. 2013,  0.  &#10;Extra credit for increasing % Advanced (10% or more) - 2012, 25. 2013, 0.  &#10;&#10;Mathematics&#10;Narrowing proficiency gaps (Composite Performance Index) - 2012, 25. 2013, 0. &#10;Growth (Student Growth Percentiles) - 2012, 100. 2013, 25. &#10;Extra credit for decreasing % Warning/Failing (10% or more) - 2012, 0. 2013, 0.  &#10;Extra credit for increasing % Advanced (10% or more) -2012,  25. 2013, 0.  &#10;&#10;Science&#10;Narrowing proficiency gaps (Composite Performance Index) - - N/A&#10;Extra credit for decreasing % Warning/Failing (10% or more) - - N/A&#10;Extra credit for increasing % Advanced (10% or more) - - N/A&#10;&#10;Annual dropout rate - - - - N/A&#10;Cohort graduation rate - - - - N/A&#10;&#10;Points awarded for narrowing proficiency gaps, growth, and high school indicators - 2012, 20. 2013,  50. &#10;Points awarded for extra credit -  2012, 5. 2013,  100&#10;&#10;Total points awarded - 2012, 30 2013,  50 &#10;Number of proficiency gap narrowing, growth, and high school indicators -2010, 0. 2011, 0. 2012, 4. 2013, 4.  &#10;Annual PPI = (Total points / Number of indicators) - 2012,75. 2013, 13.  &#10;Cumulative PPI = (2010*1 + 2011*2 + 2012*3 + 2013*4) / N/A&#10;&#10;MCAS Participation       2011 2012 2013 &#10;English Language Arts  100% 97% 100% &#10;Mathematics-                98% 97% 100% &#10;Science -                       100% -  - &#10;&#10;For accountability data (high needs), please visit: http://profiles.doe.mass.edu/accountability/report/school.aspx?studentgroup=12&amp;fycode=2013&amp;orgcode=04750505&amp;report_mode=SUB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srcRect/>
                    <a:stretch>
                      <a:fillRect/>
                    </a:stretch>
                  </pic:blipFill>
                  <pic:spPr bwMode="auto">
                    <a:xfrm>
                      <a:off x="0" y="0"/>
                      <a:ext cx="8229600" cy="5853052"/>
                    </a:xfrm>
                    <a:prstGeom prst="rect">
                      <a:avLst/>
                    </a:prstGeom>
                    <a:noFill/>
                    <a:ln w="9525">
                      <a:noFill/>
                      <a:miter lim="800000"/>
                      <a:headEnd/>
                      <a:tailEnd/>
                    </a:ln>
                  </pic:spPr>
                </pic:pic>
              </a:graphicData>
            </a:graphic>
          </wp:inline>
        </w:drawing>
      </w:r>
    </w:p>
    <w:p w14:paraId="3FAD3D6F" w14:textId="77777777" w:rsidR="00B714E7" w:rsidRPr="00B714E7" w:rsidRDefault="00192982" w:rsidP="00990C1B">
      <w:pPr>
        <w:rPr>
          <w:b/>
          <w:bCs/>
          <w:color w:val="00B050"/>
          <w:szCs w:val="22"/>
          <w:u w:val="single"/>
        </w:rPr>
      </w:pPr>
      <w:r>
        <w:rPr>
          <w:color w:val="00B050"/>
        </w:rPr>
        <w:br w:type="page"/>
      </w:r>
      <w:r w:rsidR="00B714E7" w:rsidRPr="003F2F33">
        <w:rPr>
          <w:b/>
          <w:sz w:val="20"/>
        </w:rPr>
        <w:lastRenderedPageBreak/>
        <w:t>The charter accountability table</w:t>
      </w:r>
      <w:r w:rsidR="00B714E7" w:rsidRPr="00063B24">
        <w:rPr>
          <w:sz w:val="20"/>
        </w:rPr>
        <w:t xml:space="preserve"> </w:t>
      </w:r>
      <w:r w:rsidR="00B714E7">
        <w:rPr>
          <w:sz w:val="20"/>
        </w:rPr>
        <w:t xml:space="preserve">(below) </w:t>
      </w:r>
      <w:r w:rsidR="00B714E7" w:rsidRPr="00063B24">
        <w:rPr>
          <w:sz w:val="20"/>
        </w:rPr>
        <w:t xml:space="preserve">provides several sets of data relative to charter school MCAS performance as well as student demographics and indicators. The composite performance index (CPI) and the student growth percentile (SGP) are provided in the aggregate over the term of the charter. The school’s accountability level and cumulative progress and performance index (PPI) are shown if available (this depends on the size and the age of the school). Student enrollment and demographic data are also provided for the available years of the charter term. For detailed definitions of accountability terms, please visit this URL: </w:t>
      </w:r>
      <w:hyperlink r:id="rId34" w:anchor="AccountabilityInformation" w:history="1">
        <w:r w:rsidR="00B714E7" w:rsidRPr="00063B24">
          <w:rPr>
            <w:rStyle w:val="Hyperlink"/>
            <w:sz w:val="20"/>
          </w:rPr>
          <w:t>http://profiles.doe.mass.edu/accountability/report/aboutdata.aspx#AccountabilityInformation</w:t>
        </w:r>
      </w:hyperlink>
    </w:p>
    <w:p w14:paraId="741A962D" w14:textId="77777777" w:rsidR="00B714E7" w:rsidRDefault="00B714E7" w:rsidP="00990C1B">
      <w:pPr>
        <w:rPr>
          <w:color w:val="00B050"/>
        </w:rPr>
      </w:pPr>
    </w:p>
    <w:p w14:paraId="3B0027CC" w14:textId="77777777" w:rsidR="00B714E7" w:rsidRDefault="00B714E7" w:rsidP="00990C1B">
      <w:pPr>
        <w:rPr>
          <w:color w:val="00B050"/>
        </w:rPr>
      </w:pPr>
    </w:p>
    <w:p w14:paraId="100382DF" w14:textId="77777777" w:rsidR="002F65F1" w:rsidRPr="00990C1B" w:rsidRDefault="00B714E7" w:rsidP="00990C1B">
      <w:pPr>
        <w:rPr>
          <w:color w:val="00B050"/>
        </w:rPr>
      </w:pPr>
      <w:r>
        <w:rPr>
          <w:noProof/>
          <w:color w:val="00B050"/>
        </w:rPr>
        <w:drawing>
          <wp:anchor distT="0" distB="0" distL="114300" distR="114300" simplePos="0" relativeHeight="251660288" behindDoc="0" locked="0" layoutInCell="1" allowOverlap="1" wp14:anchorId="0DDD72E5" wp14:editId="038D6874">
            <wp:simplePos x="0" y="0"/>
            <wp:positionH relativeFrom="column">
              <wp:posOffset>-161925</wp:posOffset>
            </wp:positionH>
            <wp:positionV relativeFrom="paragraph">
              <wp:posOffset>43180</wp:posOffset>
            </wp:positionV>
            <wp:extent cx="8658225" cy="4562475"/>
            <wp:effectExtent l="19050" t="0" r="9525" b="0"/>
            <wp:wrapSquare wrapText="bothSides"/>
            <wp:docPr id="15" name="Picture 15" descr="For CGI/SGP data, visit:&#10;http://profiles.doe.mass.edu/mcas/achievement_level.aspx?linkid=32&amp;orgcode=04390050&amp;orgtypecode=6&amp;&#10;&#10;&#10;For accountabiltiy data, visit:&#10;http://profiles.doe.mass.edu/accountability/report/school.aspx?linkid=31&amp;orgcode=04390050&amp;orgtypecode=6&amp;&#10;&#10;&#10;&#10;For enrollment data, visit:&#10;http://profiles.doe.mass.edu/profiles/student.aspx?orgcode=04390050&amp;orgtypecode=6&amp;&#10;&#10;&#10;&#10;For attendance data, visit:&#10;http://profiles.doe.mass.edu/profiles/student.aspx?orgcode=04390050&amp;orgtypecode=6&amp;leftNavId=303&amp;&#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srcRect/>
                    <a:stretch>
                      <a:fillRect/>
                    </a:stretch>
                  </pic:blipFill>
                  <pic:spPr bwMode="auto">
                    <a:xfrm>
                      <a:off x="0" y="0"/>
                      <a:ext cx="8658225" cy="4562475"/>
                    </a:xfrm>
                    <a:prstGeom prst="rect">
                      <a:avLst/>
                    </a:prstGeom>
                    <a:noFill/>
                    <a:ln w="9525">
                      <a:noFill/>
                      <a:miter lim="800000"/>
                      <a:headEnd/>
                      <a:tailEnd/>
                    </a:ln>
                  </pic:spPr>
                </pic:pic>
              </a:graphicData>
            </a:graphic>
          </wp:anchor>
        </w:drawing>
      </w:r>
      <w:r w:rsidR="00940B88" w:rsidRPr="00990C1B">
        <w:rPr>
          <w:color w:val="00B05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2950"/>
      </w:tblGrid>
      <w:tr w:rsidR="002F65F1" w:rsidRPr="006F17B4" w14:paraId="7BAD9DF7" w14:textId="77777777" w:rsidTr="00734989">
        <w:tc>
          <w:tcPr>
            <w:tcW w:w="13068" w:type="dxa"/>
            <w:shd w:val="clear" w:color="auto" w:fill="000000"/>
          </w:tcPr>
          <w:p w14:paraId="71C05C9B" w14:textId="77777777" w:rsidR="002F65F1" w:rsidRPr="006F17B4" w:rsidRDefault="002F65F1" w:rsidP="002F65F1">
            <w:pPr>
              <w:pStyle w:val="Heading2"/>
            </w:pPr>
            <w:bookmarkStart w:id="44" w:name="_Toc374952877"/>
            <w:bookmarkStart w:id="45" w:name="_Toc379972965"/>
            <w:r>
              <w:lastRenderedPageBreak/>
              <w:t>Appendix D: Financial Dashboard (Criterion 10: Finance)</w:t>
            </w:r>
            <w:bookmarkEnd w:id="44"/>
            <w:bookmarkEnd w:id="45"/>
            <w:r>
              <w:t xml:space="preserve"> </w:t>
            </w:r>
          </w:p>
        </w:tc>
      </w:tr>
    </w:tbl>
    <w:p w14:paraId="4E921014" w14:textId="77777777" w:rsidR="00B714E7" w:rsidRDefault="00CE560E">
      <w:pPr>
        <w:rPr>
          <w:szCs w:val="22"/>
          <w:u w:val="single"/>
        </w:rPr>
      </w:pPr>
      <w:r>
        <w:rPr>
          <w:noProof/>
          <w:szCs w:val="22"/>
          <w:u w:val="single"/>
        </w:rPr>
        <w:lastRenderedPageBreak/>
        <w:drawing>
          <wp:anchor distT="0" distB="0" distL="114300" distR="114300" simplePos="0" relativeHeight="251665408" behindDoc="0" locked="0" layoutInCell="1" allowOverlap="1" wp14:anchorId="62ECD286" wp14:editId="32555B36">
            <wp:simplePos x="0" y="0"/>
            <wp:positionH relativeFrom="column">
              <wp:posOffset>-51288</wp:posOffset>
            </wp:positionH>
            <wp:positionV relativeFrom="paragraph">
              <wp:posOffset>415988</wp:posOffset>
            </wp:positionV>
            <wp:extent cx="8209280" cy="5787850"/>
            <wp:effectExtent l="19050" t="0" r="1270" b="0"/>
            <wp:wrapSquare wrapText="bothSides"/>
            <wp:docPr id="2" name="Picture 6" descr="&#10;For financial dashboard data, please visit: http://www.doe.mass.edu/charter/finance/dashboard/dashboard.xl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srcRect/>
                    <a:stretch>
                      <a:fillRect/>
                    </a:stretch>
                  </pic:blipFill>
                  <pic:spPr bwMode="auto">
                    <a:xfrm>
                      <a:off x="0" y="0"/>
                      <a:ext cx="8209280" cy="5787390"/>
                    </a:xfrm>
                    <a:prstGeom prst="rect">
                      <a:avLst/>
                    </a:prstGeom>
                    <a:noFill/>
                    <a:ln w="9525">
                      <a:noFill/>
                      <a:miter lim="800000"/>
                      <a:headEnd/>
                      <a:tailEnd/>
                    </a:ln>
                  </pic:spPr>
                </pic:pic>
              </a:graphicData>
            </a:graphic>
          </wp:anchor>
        </w:drawing>
      </w:r>
    </w:p>
    <w:p w14:paraId="547FB923" w14:textId="77777777" w:rsidR="00B714E7" w:rsidRDefault="009D4CEE" w:rsidP="00B714E7">
      <w:pPr>
        <w:rPr>
          <w:szCs w:val="22"/>
          <w:u w:val="single"/>
        </w:rPr>
      </w:pPr>
      <w:r>
        <w:rPr>
          <w:noProof/>
          <w:szCs w:val="22"/>
          <w:u w:val="single"/>
        </w:rPr>
        <w:lastRenderedPageBreak/>
        <w:object w:dxaOrig="1440" w:dyaOrig="1440" w14:anchorId="0F98F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For financial dashboard metric definitions, please visit: http://www.doe.mass.edu/charter/finance/dashboard/dashboard.xlsm" style="position:absolute;margin-left:-7.65pt;margin-top:-24.5pt;width:662.4pt;height:417pt;z-index:251658240">
            <v:imagedata r:id="rId37" o:title=""/>
            <w10:wrap type="square"/>
          </v:shape>
          <o:OLEObject Type="Embed" ProgID="Excel.Sheet.12" ShapeID="_x0000_s1026" DrawAspect="Content" ObjectID="_1661344259" r:id="rId38"/>
        </w:object>
      </w:r>
    </w:p>
    <w:p w14:paraId="42EE66CE" w14:textId="77777777" w:rsidR="00232BB1" w:rsidRDefault="00232BB1" w:rsidP="00FB6F78">
      <w:pPr>
        <w:pStyle w:val="Heading3"/>
        <w:sectPr w:rsidR="00232BB1" w:rsidSect="00B85FD2">
          <w:pgSz w:w="15840" w:h="12240" w:orient="landscape" w:code="1"/>
          <w:pgMar w:top="1440" w:right="1440" w:bottom="1440" w:left="1440" w:header="720" w:footer="720" w:gutter="0"/>
          <w:cols w:space="720"/>
          <w:titlePg/>
          <w:docGrid w:linePitch="360"/>
        </w:sectPr>
      </w:pPr>
    </w:p>
    <w:p w14:paraId="4EEAC6AD" w14:textId="77777777" w:rsidR="00232BB1" w:rsidRPr="006C37DD" w:rsidRDefault="00D759B4" w:rsidP="006C37DD">
      <w:pPr>
        <w:pStyle w:val="Heading2"/>
        <w:rPr>
          <w:sz w:val="28"/>
          <w:szCs w:val="28"/>
        </w:rPr>
      </w:pPr>
      <w:bookmarkStart w:id="46" w:name="_Toc379972966"/>
      <w:r w:rsidRPr="006C37DD">
        <w:rPr>
          <w:sz w:val="28"/>
          <w:szCs w:val="28"/>
        </w:rPr>
        <w:lastRenderedPageBreak/>
        <w:t xml:space="preserve">Appendix E: </w:t>
      </w:r>
      <w:r w:rsidR="00232BB1" w:rsidRPr="006C37DD">
        <w:rPr>
          <w:sz w:val="28"/>
          <w:szCs w:val="28"/>
        </w:rPr>
        <w:t>Dorchester Collegiate Academy Charter School</w:t>
      </w:r>
      <w:r w:rsidR="009001BE" w:rsidRPr="006C37DD">
        <w:rPr>
          <w:sz w:val="28"/>
          <w:szCs w:val="28"/>
        </w:rPr>
        <w:t xml:space="preserve"> </w:t>
      </w:r>
      <w:r w:rsidR="00232BB1" w:rsidRPr="006C37DD">
        <w:rPr>
          <w:sz w:val="28"/>
          <w:szCs w:val="28"/>
        </w:rPr>
        <w:t>Response To Summary of Review</w:t>
      </w:r>
      <w:bookmarkEnd w:id="46"/>
    </w:p>
    <w:p w14:paraId="1FD4AC86" w14:textId="77777777" w:rsidR="00232BB1" w:rsidRDefault="00232BB1" w:rsidP="00232BB1"/>
    <w:p w14:paraId="3CEB43B5" w14:textId="77777777" w:rsidR="00232BB1" w:rsidRDefault="00232BB1" w:rsidP="00232BB1"/>
    <w:p w14:paraId="289144FB" w14:textId="77777777" w:rsidR="00232BB1" w:rsidRDefault="00232BB1" w:rsidP="00232BB1">
      <w:r>
        <w:t xml:space="preserve">Dorchester Collegiate Academy Charter School (DCACS) welcomes the Charter School Renewal process and believes the Renewal Inspection Report and the Summary of Review present an overall accurate picture of the current state of DCACS. </w:t>
      </w:r>
    </w:p>
    <w:p w14:paraId="68101CEF" w14:textId="77777777" w:rsidR="00232BB1" w:rsidRDefault="00232BB1" w:rsidP="00232BB1"/>
    <w:p w14:paraId="4D32EF2A" w14:textId="77777777" w:rsidR="00232BB1" w:rsidRDefault="00232BB1" w:rsidP="00232BB1">
      <w:r>
        <w:t xml:space="preserve">In addition, DCACS believes that the findings in the Mission and Key Design Elements section do not accurately reflect the implementation of several of the DCACS’s key design elements.   DCACS believes the majority of the Mission and Key Design Elements are fully embedded (while also acknowledging that there are areas to improve in the implementation of these elements).  </w:t>
      </w:r>
    </w:p>
    <w:p w14:paraId="360DFF24" w14:textId="77777777" w:rsidR="00232BB1" w:rsidRDefault="00232BB1" w:rsidP="00232BB1"/>
    <w:p w14:paraId="5201DC99" w14:textId="77777777" w:rsidR="00232BB1" w:rsidRDefault="00232BB1" w:rsidP="00232BB1">
      <w:r>
        <w:t xml:space="preserve">As a result, DCACS respectively requests the Summary of Review revise its rating of Falls Far Below in the Mission and Key Design Elements section to a rating of Partially Meets.  </w:t>
      </w:r>
    </w:p>
    <w:p w14:paraId="2C78AF3A" w14:textId="77777777" w:rsidR="00232BB1" w:rsidRDefault="00232BB1" w:rsidP="00232BB1">
      <w:r>
        <w:t xml:space="preserve">  </w:t>
      </w:r>
    </w:p>
    <w:p w14:paraId="2CE70F26" w14:textId="77777777" w:rsidR="00232BB1" w:rsidRDefault="00232BB1" w:rsidP="00232BB1">
      <w:r>
        <w:t>Below are specific findings and DCACS’s response to these findings to support DCACS’s request for this revision:</w:t>
      </w:r>
    </w:p>
    <w:p w14:paraId="373CFECB" w14:textId="77777777" w:rsidR="00232BB1" w:rsidRDefault="00232BB1" w:rsidP="00232BB1"/>
    <w:p w14:paraId="3A07915B" w14:textId="77777777" w:rsidR="00232BB1" w:rsidRPr="004A48E0" w:rsidRDefault="00232BB1" w:rsidP="00232BB1">
      <w:pPr>
        <w:rPr>
          <w:b/>
        </w:rPr>
      </w:pPr>
      <w:r w:rsidRPr="004A48E0">
        <w:rPr>
          <w:b/>
        </w:rPr>
        <w:t>Response #1</w:t>
      </w:r>
      <w:r>
        <w:rPr>
          <w:b/>
        </w:rPr>
        <w:t xml:space="preserve">: </w:t>
      </w:r>
      <w:r w:rsidRPr="004A48E0">
        <w:rPr>
          <w:b/>
        </w:rPr>
        <w:t xml:space="preserve">Page 5, Paragraph 2: </w:t>
      </w:r>
    </w:p>
    <w:p w14:paraId="4F602135" w14:textId="77777777" w:rsidR="00232BB1" w:rsidRPr="004A48E0" w:rsidRDefault="00232BB1" w:rsidP="00232BB1">
      <w:pPr>
        <w:autoSpaceDE w:val="0"/>
        <w:autoSpaceDN w:val="0"/>
        <w:adjustRightInd w:val="0"/>
        <w:rPr>
          <w:i/>
        </w:rPr>
      </w:pPr>
      <w:r w:rsidRPr="004A48E0">
        <w:rPr>
          <w:i/>
        </w:rPr>
        <w:t xml:space="preserve">“The charter included seven elements to achieve academic excellence:  a standards-based curriculum; interdisciplinary themes and inquiry based projects; an Aristotelian approach; project oriented cooperative learning; small classes and differentiated instruction; a focus on literacy; and performances of genuine understanding. With the exception of a standards-based curriculum and small class sizes of under 20 students, these elements are not fully embedded.” </w:t>
      </w:r>
    </w:p>
    <w:p w14:paraId="35E6BD3B" w14:textId="77777777" w:rsidR="00232BB1" w:rsidRDefault="00232BB1" w:rsidP="00232BB1"/>
    <w:p w14:paraId="6FF64524" w14:textId="77777777" w:rsidR="00232BB1" w:rsidRDefault="00232BB1" w:rsidP="00232BB1">
      <w:r>
        <w:t>In addition, to a standards-based curriculum and small class sizes of under 20 students, DCACS believes that differentiated instruction, cooperative learning, a focus on literacy, and performances of genuine understanding are fully embedded.</w:t>
      </w:r>
    </w:p>
    <w:p w14:paraId="55C76592" w14:textId="77777777" w:rsidR="00232BB1" w:rsidRDefault="00232BB1" w:rsidP="00232BB1"/>
    <w:p w14:paraId="5D9076AB" w14:textId="77777777" w:rsidR="00232BB1" w:rsidRDefault="00232BB1" w:rsidP="00232BB1">
      <w:pPr>
        <w:rPr>
          <w:u w:val="single"/>
        </w:rPr>
      </w:pPr>
      <w:r w:rsidRPr="0088686D">
        <w:rPr>
          <w:u w:val="single"/>
        </w:rPr>
        <w:t>Differentiated Instruction</w:t>
      </w:r>
    </w:p>
    <w:p w14:paraId="0A2555CA" w14:textId="77777777" w:rsidR="00232BB1" w:rsidRDefault="00232BB1" w:rsidP="00232BB1">
      <w:r>
        <w:t xml:space="preserve">DCACS teachers differentiate instruction on a daily basis in the following ways: </w:t>
      </w:r>
    </w:p>
    <w:p w14:paraId="5558EDCA" w14:textId="77777777" w:rsidR="00232BB1" w:rsidRDefault="00232BB1" w:rsidP="00232BB1">
      <w:pPr>
        <w:pStyle w:val="ListParagraph"/>
        <w:numPr>
          <w:ilvl w:val="0"/>
          <w:numId w:val="35"/>
        </w:numPr>
        <w:contextualSpacing/>
      </w:pPr>
      <w:r>
        <w:t xml:space="preserve">providing students appropriately leveled Do </w:t>
      </w:r>
      <w:proofErr w:type="spellStart"/>
      <w:r>
        <w:t>Nows</w:t>
      </w:r>
      <w:proofErr w:type="spellEnd"/>
      <w:r>
        <w:t>, homework, and classwork</w:t>
      </w:r>
    </w:p>
    <w:p w14:paraId="4FA73C31" w14:textId="77777777" w:rsidR="00232BB1" w:rsidRDefault="00232BB1" w:rsidP="00232BB1">
      <w:pPr>
        <w:pStyle w:val="ListParagraph"/>
        <w:numPr>
          <w:ilvl w:val="0"/>
          <w:numId w:val="35"/>
        </w:numPr>
        <w:contextualSpacing/>
      </w:pPr>
      <w:r>
        <w:t>providing students annotated texts</w:t>
      </w:r>
    </w:p>
    <w:p w14:paraId="5DBD0D86" w14:textId="77777777" w:rsidR="00232BB1" w:rsidRDefault="00232BB1" w:rsidP="00232BB1">
      <w:pPr>
        <w:pStyle w:val="ListParagraph"/>
        <w:numPr>
          <w:ilvl w:val="0"/>
          <w:numId w:val="35"/>
        </w:numPr>
        <w:contextualSpacing/>
      </w:pPr>
      <w:r>
        <w:t xml:space="preserve">teaching a skill, concept, or idea in multiple modalities </w:t>
      </w:r>
    </w:p>
    <w:p w14:paraId="38BCB2D5" w14:textId="77777777" w:rsidR="00232BB1" w:rsidRPr="0088686D" w:rsidRDefault="00232BB1" w:rsidP="00232BB1"/>
    <w:p w14:paraId="3A257776" w14:textId="77777777" w:rsidR="00232BB1" w:rsidRDefault="00232BB1" w:rsidP="00232BB1">
      <w:r>
        <w:t xml:space="preserve">DCACS believes the </w:t>
      </w:r>
      <w:proofErr w:type="spellStart"/>
      <w:r>
        <w:t>SchoolWorks</w:t>
      </w:r>
      <w:proofErr w:type="spellEnd"/>
      <w:r>
        <w:t xml:space="preserve"> site visitors did not observe these practices for 2 primary reasons:</w:t>
      </w:r>
    </w:p>
    <w:p w14:paraId="4A64BACA" w14:textId="77777777" w:rsidR="00232BB1" w:rsidRDefault="00232BB1" w:rsidP="00232BB1"/>
    <w:p w14:paraId="155EB7D2" w14:textId="77777777" w:rsidR="00232BB1" w:rsidRDefault="00232BB1" w:rsidP="00232BB1">
      <w:pPr>
        <w:pStyle w:val="ListParagraph"/>
        <w:numPr>
          <w:ilvl w:val="0"/>
          <w:numId w:val="36"/>
        </w:numPr>
        <w:contextualSpacing/>
      </w:pPr>
      <w:r>
        <w:t>The Site visitors did not circulate throughout the classroom to review differentiated work.  All DCACS teachers reported that site visitors observed classes by remaining in their seats for the duration of the observation, which did not provide them the opportunity to observe work that is differentiated for specific students.</w:t>
      </w:r>
    </w:p>
    <w:p w14:paraId="6DBE9DFF" w14:textId="77777777" w:rsidR="00232BB1" w:rsidRDefault="00232BB1" w:rsidP="00232BB1">
      <w:pPr>
        <w:pStyle w:val="ListParagraph"/>
      </w:pPr>
    </w:p>
    <w:p w14:paraId="44C02E02" w14:textId="77777777" w:rsidR="00232BB1" w:rsidRDefault="00232BB1" w:rsidP="00232BB1">
      <w:pPr>
        <w:pStyle w:val="ListParagraph"/>
        <w:numPr>
          <w:ilvl w:val="0"/>
          <w:numId w:val="36"/>
        </w:numPr>
        <w:contextualSpacing/>
      </w:pPr>
      <w:r>
        <w:lastRenderedPageBreak/>
        <w:t xml:space="preserve">The </w:t>
      </w:r>
      <w:proofErr w:type="spellStart"/>
      <w:r>
        <w:t>SchoolWorks</w:t>
      </w:r>
      <w:proofErr w:type="spellEnd"/>
      <w:r>
        <w:t xml:space="preserve"> Site Visit Report noted that site visitors observed 20-30 minutes of a 50 minute class (which would have been 40%-60% of a class).  However, the super-majority of DCACS classes are 90 minutes in duration.   Consequently, site visitors observed only 22%-33% of an entire class.   It is probable that the site visitors missed important components of  classes where work might have been differentiated and observable from a seat, specifically, teaching the same skill, concept or idea in multiple modalities.</w:t>
      </w:r>
    </w:p>
    <w:p w14:paraId="1BB1CBA2" w14:textId="77777777" w:rsidR="00232BB1" w:rsidRPr="009E02A6" w:rsidRDefault="00232BB1" w:rsidP="00232BB1">
      <w:pPr>
        <w:rPr>
          <w:u w:val="single"/>
        </w:rPr>
      </w:pPr>
    </w:p>
    <w:p w14:paraId="0EDDD594" w14:textId="77777777" w:rsidR="00232BB1" w:rsidRPr="009E02A6" w:rsidRDefault="00232BB1" w:rsidP="00232BB1">
      <w:pPr>
        <w:rPr>
          <w:u w:val="single"/>
        </w:rPr>
      </w:pPr>
      <w:r w:rsidRPr="009E02A6">
        <w:rPr>
          <w:u w:val="single"/>
        </w:rPr>
        <w:t>Cooperative Learning and Performances of Genuine Understanding</w:t>
      </w:r>
    </w:p>
    <w:p w14:paraId="6F574C6E" w14:textId="77777777" w:rsidR="00232BB1" w:rsidRDefault="00232BB1" w:rsidP="00232BB1"/>
    <w:p w14:paraId="031C049C" w14:textId="77777777" w:rsidR="00232BB1" w:rsidRDefault="00232BB1" w:rsidP="00232BB1">
      <w:pPr>
        <w:pStyle w:val="ListParagraph"/>
        <w:numPr>
          <w:ilvl w:val="0"/>
          <w:numId w:val="36"/>
        </w:numPr>
        <w:contextualSpacing/>
      </w:pPr>
      <w:r>
        <w:t xml:space="preserve">DCACS would like to clarify that these two elements are not integrated everyday into every class but are fully embedded.  For instance, performances of genuine understanding are used to assess student learning at the end of each unit and formal cooperative learning is selectively used in each grade based on the content being taught, pacing of a unit, and the sequence of the unit.  </w:t>
      </w:r>
    </w:p>
    <w:p w14:paraId="64E996D5" w14:textId="77777777" w:rsidR="00232BB1" w:rsidRDefault="00232BB1" w:rsidP="00232BB1">
      <w:pPr>
        <w:pStyle w:val="ListParagraph"/>
      </w:pPr>
    </w:p>
    <w:p w14:paraId="704C5221" w14:textId="77777777" w:rsidR="00232BB1" w:rsidRDefault="00232BB1" w:rsidP="00232BB1">
      <w:pPr>
        <w:pStyle w:val="ListParagraph"/>
      </w:pPr>
      <w:r>
        <w:t xml:space="preserve">DCACS provided </w:t>
      </w:r>
      <w:proofErr w:type="spellStart"/>
      <w:r>
        <w:t>SchoolWorks</w:t>
      </w:r>
      <w:proofErr w:type="spellEnd"/>
      <w:r>
        <w:t xml:space="preserve"> with a schedule that noted when site visitors could observe cooperative learning and performances of genuine understanding.  However, this schedule was not utilized and it is likely the site visitors were not present in classes that implemented cooperative learning and performances of genuine understanding.  For example, the 8</w:t>
      </w:r>
      <w:r w:rsidRPr="00756B5C">
        <w:rPr>
          <w:vertAlign w:val="superscript"/>
        </w:rPr>
        <w:t>th</w:t>
      </w:r>
      <w:r>
        <w:t xml:space="preserve"> grade math instructor planned a cooperative group lesson during the second day of the site visit.  She reported, however, that the site visitors were not in class during this activity.</w:t>
      </w:r>
    </w:p>
    <w:p w14:paraId="3AF7AA49" w14:textId="77777777" w:rsidR="00232BB1" w:rsidRDefault="00232BB1" w:rsidP="00232BB1">
      <w:pPr>
        <w:pStyle w:val="ListParagraph"/>
      </w:pPr>
    </w:p>
    <w:p w14:paraId="4A4C7462" w14:textId="77777777" w:rsidR="00232BB1" w:rsidRDefault="00232BB1" w:rsidP="00232BB1">
      <w:pPr>
        <w:pStyle w:val="ListParagraph"/>
        <w:numPr>
          <w:ilvl w:val="0"/>
          <w:numId w:val="36"/>
        </w:numPr>
        <w:contextualSpacing/>
      </w:pPr>
      <w:r>
        <w:t>Site visitors observed only 22%-33% of an entire class.  It is possible that the site visitors were not present for the implementation of cooperative learning activities or performances of genuine understanding.</w:t>
      </w:r>
    </w:p>
    <w:p w14:paraId="7219A07A" w14:textId="77777777" w:rsidR="00232BB1" w:rsidRDefault="00232BB1" w:rsidP="00232BB1">
      <w:pPr>
        <w:rPr>
          <w:u w:val="single"/>
        </w:rPr>
      </w:pPr>
    </w:p>
    <w:p w14:paraId="5C2E5018" w14:textId="77777777" w:rsidR="00232BB1" w:rsidRDefault="00232BB1" w:rsidP="00232BB1">
      <w:pPr>
        <w:rPr>
          <w:u w:val="single"/>
        </w:rPr>
      </w:pPr>
      <w:r w:rsidRPr="009E02A6">
        <w:rPr>
          <w:u w:val="single"/>
        </w:rPr>
        <w:t>Focus on Literacy</w:t>
      </w:r>
    </w:p>
    <w:p w14:paraId="77C39895" w14:textId="77777777" w:rsidR="00232BB1" w:rsidRPr="009E02A6" w:rsidRDefault="00232BB1" w:rsidP="00232BB1">
      <w:pPr>
        <w:rPr>
          <w:u w:val="single"/>
        </w:rPr>
      </w:pPr>
    </w:p>
    <w:p w14:paraId="25C1939A" w14:textId="77777777" w:rsidR="00232BB1" w:rsidRDefault="00232BB1" w:rsidP="00232BB1">
      <w:pPr>
        <w:pStyle w:val="ListParagraph"/>
        <w:numPr>
          <w:ilvl w:val="0"/>
          <w:numId w:val="37"/>
        </w:numPr>
        <w:contextualSpacing/>
      </w:pPr>
      <w:r>
        <w:t>The following are practices that highlight DCACS’s Focus on Literacy and are evidence that a Focus on Literacy is fully embedded in DCACS’s academic program:</w:t>
      </w:r>
    </w:p>
    <w:p w14:paraId="0E483E02" w14:textId="77777777" w:rsidR="00232BB1" w:rsidRDefault="00232BB1" w:rsidP="00232BB1">
      <w:pPr>
        <w:pStyle w:val="ListParagraph"/>
      </w:pPr>
    </w:p>
    <w:p w14:paraId="047F9C03" w14:textId="77777777" w:rsidR="00232BB1" w:rsidRDefault="00232BB1" w:rsidP="00232BB1">
      <w:pPr>
        <w:pStyle w:val="ListParagraph"/>
        <w:numPr>
          <w:ilvl w:val="1"/>
          <w:numId w:val="37"/>
        </w:numPr>
        <w:contextualSpacing/>
      </w:pPr>
      <w:r>
        <w:t xml:space="preserve">DCACS English Language Arts classes involve students reading and writing every day using a Readers and Writers Workshop model, which consistently engages students in high-interest reading and writing assignments. </w:t>
      </w:r>
    </w:p>
    <w:p w14:paraId="2E90C4EE" w14:textId="77777777" w:rsidR="00232BB1" w:rsidRDefault="00232BB1" w:rsidP="00232BB1">
      <w:pPr>
        <w:pStyle w:val="ListParagraph"/>
        <w:ind w:left="1440"/>
      </w:pPr>
    </w:p>
    <w:p w14:paraId="02DFADE4" w14:textId="77777777" w:rsidR="00232BB1" w:rsidRDefault="00232BB1" w:rsidP="00232BB1">
      <w:pPr>
        <w:pStyle w:val="ListParagraph"/>
        <w:numPr>
          <w:ilvl w:val="1"/>
          <w:numId w:val="37"/>
        </w:numPr>
        <w:contextualSpacing/>
      </w:pPr>
      <w:r>
        <w:t>DCACS non-English Language Arts teachers utilize common reading practices (e.g., Control the Game).</w:t>
      </w:r>
    </w:p>
    <w:p w14:paraId="5A1EA59F" w14:textId="77777777" w:rsidR="00232BB1" w:rsidRDefault="00232BB1" w:rsidP="00232BB1"/>
    <w:p w14:paraId="64C49B87" w14:textId="77777777" w:rsidR="00232BB1" w:rsidRDefault="00232BB1" w:rsidP="00232BB1">
      <w:pPr>
        <w:pStyle w:val="ListParagraph"/>
        <w:numPr>
          <w:ilvl w:val="1"/>
          <w:numId w:val="37"/>
        </w:numPr>
        <w:contextualSpacing/>
      </w:pPr>
      <w:r>
        <w:t>DCACS assesses the reading level of every student using the Fountas and Pinnell assessment system.  The assessment data is used to inform classroom instruction (e.g., students receive leveled readers in science class that align with their reading level and annotated texts are provided in ELA classes for students reading below grade level).</w:t>
      </w:r>
    </w:p>
    <w:p w14:paraId="658F87EC" w14:textId="77777777" w:rsidR="00232BB1" w:rsidRDefault="00232BB1" w:rsidP="00232BB1"/>
    <w:p w14:paraId="4E5E4891" w14:textId="77777777" w:rsidR="00232BB1" w:rsidRDefault="00232BB1" w:rsidP="00232BB1">
      <w:pPr>
        <w:pStyle w:val="ListParagraph"/>
        <w:numPr>
          <w:ilvl w:val="1"/>
          <w:numId w:val="37"/>
        </w:numPr>
        <w:contextualSpacing/>
      </w:pPr>
      <w:r>
        <w:lastRenderedPageBreak/>
        <w:t xml:space="preserve">DCACS implemented a Sustained Silent Reading block, where all students and teachers read for 30 minutes at the same time 4 days per days.  To increase student interest in their books, students are allowed to select books at their reading level (reading levels determined by Fountas and </w:t>
      </w:r>
      <w:proofErr w:type="spellStart"/>
      <w:r>
        <w:t>Pinell</w:t>
      </w:r>
      <w:proofErr w:type="spellEnd"/>
      <w:r>
        <w:t xml:space="preserve"> assessment data).</w:t>
      </w:r>
    </w:p>
    <w:p w14:paraId="1212C8BB" w14:textId="77777777" w:rsidR="00232BB1" w:rsidRDefault="00232BB1" w:rsidP="00232BB1">
      <w:pPr>
        <w:pStyle w:val="ListParagraph"/>
      </w:pPr>
    </w:p>
    <w:p w14:paraId="75AB708B" w14:textId="77777777" w:rsidR="00232BB1" w:rsidRDefault="00232BB1" w:rsidP="00232BB1">
      <w:pPr>
        <w:pStyle w:val="ListParagraph"/>
        <w:numPr>
          <w:ilvl w:val="0"/>
          <w:numId w:val="37"/>
        </w:numPr>
        <w:contextualSpacing/>
      </w:pPr>
      <w:r>
        <w:t>It is possible site visitors did not observe some these practices because they were in classes for 22%-33% of a class.</w:t>
      </w:r>
    </w:p>
    <w:p w14:paraId="4D0970B1" w14:textId="77777777" w:rsidR="00232BB1" w:rsidRDefault="00232BB1" w:rsidP="00232BB1">
      <w:pPr>
        <w:pStyle w:val="ListParagraph"/>
      </w:pPr>
    </w:p>
    <w:p w14:paraId="7E351B3A" w14:textId="77777777" w:rsidR="00232BB1" w:rsidRPr="00156CE0" w:rsidRDefault="00232BB1" w:rsidP="00232BB1">
      <w:pPr>
        <w:rPr>
          <w:b/>
        </w:rPr>
      </w:pPr>
      <w:r w:rsidRPr="00156CE0">
        <w:rPr>
          <w:b/>
        </w:rPr>
        <w:t>Response #2: Page 10-11, Paragraph 1</w:t>
      </w:r>
    </w:p>
    <w:p w14:paraId="5662739C" w14:textId="77777777" w:rsidR="00232BB1" w:rsidRPr="00156CE0" w:rsidRDefault="00232BB1" w:rsidP="00232BB1">
      <w:pPr>
        <w:rPr>
          <w:bCs/>
          <w:i/>
        </w:rPr>
      </w:pPr>
      <w:r w:rsidRPr="00156CE0">
        <w:rPr>
          <w:bCs/>
          <w:i/>
        </w:rPr>
        <w:t>“Instructional staff develop annual curricular plans (scope and sequence documents), unit plans, and weekly lesson plans; however, the renewal inspection team discovered that the quality of these plans varies. Review of sample annual plans revealed that they are all aligned to the Massachusetts Curricular Frameworks (MCF). In addition to these annual plans, teachers develop unit plans and weekly lesson plans.</w:t>
      </w:r>
      <w:r w:rsidRPr="00156CE0">
        <w:rPr>
          <w:bCs/>
          <w:i/>
          <w:u w:val="single"/>
        </w:rPr>
        <w:t xml:space="preserve"> A majority of these plans follow a similar format: an objective, Do Now, mini-lesson, and additional learning activities for each day. However, the level of detail in the plans varies.</w:t>
      </w:r>
      <w:r w:rsidRPr="00156CE0">
        <w:rPr>
          <w:bCs/>
          <w:i/>
        </w:rPr>
        <w:t xml:space="preserve"> For example, some, but not all, weekly lesson plans included references to exit tickets and/or differentiation strategies. Similarly, some, but not all, unit plans included explicit references to the Common Core State Standards.”</w:t>
      </w:r>
    </w:p>
    <w:p w14:paraId="19FA051C" w14:textId="77777777" w:rsidR="00232BB1" w:rsidRDefault="00232BB1" w:rsidP="00232BB1">
      <w:pPr>
        <w:rPr>
          <w:bCs/>
        </w:rPr>
      </w:pPr>
    </w:p>
    <w:p w14:paraId="27A2CA0E" w14:textId="77777777" w:rsidR="00232BB1" w:rsidRDefault="00232BB1" w:rsidP="00232BB1">
      <w:pPr>
        <w:rPr>
          <w:bCs/>
        </w:rPr>
      </w:pPr>
      <w:r>
        <w:rPr>
          <w:bCs/>
        </w:rPr>
        <w:t xml:space="preserve">The above language implies that the more detail in a lesson plan equates to higher quality instruction.  However, DCACS allows selected teachers to vary the level of detail in their plans.  More seasoned teachers are permitted to provide less detail in their plans if their instruction is consistently observed by the Headmaster and/or Instructional Coach to be of high quality.  The rationale is that these more seasoned teachers do not need to spend time noting specific details in their lesson because they have a level of automaticity with their instruction that allows them to implement high quality lessons without these notations.  Less seasoned teachers are expected to provide a higher level of detail so that their lessons can be reviewed and commented on before implementation. </w:t>
      </w:r>
    </w:p>
    <w:p w14:paraId="2B2E4E7C" w14:textId="77777777" w:rsidR="00232BB1" w:rsidRDefault="00232BB1" w:rsidP="00232BB1">
      <w:pPr>
        <w:rPr>
          <w:bCs/>
        </w:rPr>
      </w:pPr>
    </w:p>
    <w:p w14:paraId="2A85A4E5" w14:textId="77777777" w:rsidR="00232BB1" w:rsidRDefault="00232BB1" w:rsidP="00232BB1">
      <w:pPr>
        <w:rPr>
          <w:b/>
          <w:bCs/>
        </w:rPr>
      </w:pPr>
    </w:p>
    <w:p w14:paraId="6413A15B" w14:textId="77777777" w:rsidR="00232BB1" w:rsidRDefault="00232BB1" w:rsidP="00232BB1">
      <w:pPr>
        <w:rPr>
          <w:b/>
          <w:bCs/>
        </w:rPr>
      </w:pPr>
    </w:p>
    <w:p w14:paraId="60221ACA" w14:textId="77777777" w:rsidR="00232BB1" w:rsidRPr="007F2887" w:rsidRDefault="00232BB1" w:rsidP="00232BB1">
      <w:pPr>
        <w:rPr>
          <w:b/>
          <w:bCs/>
        </w:rPr>
      </w:pPr>
      <w:r w:rsidRPr="007F2887">
        <w:rPr>
          <w:b/>
          <w:bCs/>
        </w:rPr>
        <w:t>Response #3: Page 11, Paragraph 1</w:t>
      </w:r>
    </w:p>
    <w:p w14:paraId="176AA575" w14:textId="77777777" w:rsidR="00232BB1" w:rsidRPr="007F2887" w:rsidRDefault="00232BB1" w:rsidP="00232BB1">
      <w:pPr>
        <w:rPr>
          <w:bCs/>
          <w:i/>
        </w:rPr>
      </w:pPr>
      <w:r w:rsidRPr="007F2887">
        <w:rPr>
          <w:bCs/>
          <w:i/>
        </w:rPr>
        <w:t>“Although instructional staff are developing curricular materials aligned to the state frameworks, it is not yet clear that the curriculum is meeting the needs of all learners. The majority of weekly lesson plans do not refer to differentiation or accommodations for diverse learners.”</w:t>
      </w:r>
    </w:p>
    <w:p w14:paraId="715A2675" w14:textId="77777777" w:rsidR="00232BB1" w:rsidRDefault="00232BB1" w:rsidP="00232BB1">
      <w:pPr>
        <w:rPr>
          <w:bCs/>
        </w:rPr>
      </w:pPr>
    </w:p>
    <w:p w14:paraId="2A82561C" w14:textId="77777777" w:rsidR="00232BB1" w:rsidRDefault="00232BB1" w:rsidP="00232BB1">
      <w:pPr>
        <w:rPr>
          <w:bCs/>
        </w:rPr>
      </w:pPr>
      <w:r>
        <w:rPr>
          <w:bCs/>
        </w:rPr>
        <w:t>The above language implies that differentiation and accommodations need to be noted in lesson plans in order to be implemented in the classroom.  However, DCACS teachers have a note regularly-implemented differentiation and accommodations on a separate document or, for more seasoned teachers, they implement differentiation and accommodations in the classroom without needing to document because they have developed a level automaticity (document attached).</w:t>
      </w:r>
    </w:p>
    <w:p w14:paraId="652E3089" w14:textId="77777777" w:rsidR="00232BB1" w:rsidRDefault="00232BB1" w:rsidP="00232BB1">
      <w:pPr>
        <w:rPr>
          <w:bCs/>
        </w:rPr>
      </w:pPr>
    </w:p>
    <w:p w14:paraId="3808D2BC" w14:textId="77777777" w:rsidR="00232BB1" w:rsidRPr="007F2887" w:rsidRDefault="00232BB1" w:rsidP="00232BB1">
      <w:pPr>
        <w:rPr>
          <w:b/>
          <w:bCs/>
        </w:rPr>
      </w:pPr>
      <w:r w:rsidRPr="007F2887">
        <w:rPr>
          <w:b/>
          <w:bCs/>
        </w:rPr>
        <w:t>Response #4: Page 11,  Paragraph 3</w:t>
      </w:r>
    </w:p>
    <w:p w14:paraId="45893D67" w14:textId="77777777" w:rsidR="00232BB1" w:rsidRPr="007F2887" w:rsidRDefault="00232BB1" w:rsidP="00232BB1">
      <w:pPr>
        <w:rPr>
          <w:bCs/>
          <w:i/>
        </w:rPr>
      </w:pPr>
      <w:r w:rsidRPr="007F2887">
        <w:rPr>
          <w:bCs/>
          <w:i/>
        </w:rPr>
        <w:t xml:space="preserve">“According to the school’s description of high quality instruction, instructional staff use a consistent lesson format that includes a clear and measurable objective, Do Now, learning </w:t>
      </w:r>
      <w:r w:rsidRPr="007F2887">
        <w:rPr>
          <w:bCs/>
          <w:i/>
        </w:rPr>
        <w:lastRenderedPageBreak/>
        <w:t>activities (in which students extend and apply their knowledge), and an opportunity for students to reflect on the lesson. The team observed that 75 percent (n=21) of observed lessons sufficiently or consistently adhered to the school’s instructional model. “</w:t>
      </w:r>
    </w:p>
    <w:p w14:paraId="3D0580B8" w14:textId="77777777" w:rsidR="00232BB1" w:rsidRDefault="00232BB1" w:rsidP="00232BB1">
      <w:pPr>
        <w:rPr>
          <w:bCs/>
        </w:rPr>
      </w:pPr>
    </w:p>
    <w:p w14:paraId="1727E6B1" w14:textId="77777777" w:rsidR="00232BB1" w:rsidRDefault="00232BB1" w:rsidP="00232BB1">
      <w:pPr>
        <w:rPr>
          <w:bCs/>
        </w:rPr>
      </w:pPr>
      <w:r>
        <w:rPr>
          <w:bCs/>
        </w:rPr>
        <w:t>The School’s instructional model notes that there is an overall lesson planning format that teachers use.  However, this instructional model also notes that this lesson planning format is not inflexible and that teachers have the discretion to alter the model to meet learning objectives (e.g., teachers may decide to not implement a mini-lesson in order provide more time for learning activities).  The above language implies that teachers are not in compliance with the instructional model, when, in fact, they are meeting expectations.</w:t>
      </w:r>
    </w:p>
    <w:p w14:paraId="70C9D197" w14:textId="77777777" w:rsidR="00232BB1" w:rsidRDefault="00232BB1" w:rsidP="00232BB1">
      <w:pPr>
        <w:rPr>
          <w:bCs/>
        </w:rPr>
      </w:pPr>
    </w:p>
    <w:p w14:paraId="097A7E07" w14:textId="77777777" w:rsidR="00232BB1" w:rsidRPr="007F2887" w:rsidRDefault="00232BB1" w:rsidP="00232BB1">
      <w:pPr>
        <w:rPr>
          <w:b/>
          <w:bCs/>
        </w:rPr>
      </w:pPr>
      <w:r w:rsidRPr="007F2887">
        <w:rPr>
          <w:b/>
          <w:bCs/>
        </w:rPr>
        <w:t>Response #5: Page 11, Paragraph 4</w:t>
      </w:r>
    </w:p>
    <w:p w14:paraId="3B4182DF" w14:textId="77777777" w:rsidR="00232BB1" w:rsidRPr="007F2887" w:rsidRDefault="00232BB1" w:rsidP="00232BB1">
      <w:pPr>
        <w:rPr>
          <w:bCs/>
          <w:i/>
        </w:rPr>
      </w:pPr>
      <w:r w:rsidRPr="007F2887">
        <w:rPr>
          <w:bCs/>
          <w:i/>
        </w:rPr>
        <w:t>“The renewal inspection team found that opportunities for cooperative learning (an instructional practice outlined in the school’s charter) are rare and opportunities for student voice are inconsistent. According to the school’s description of high quality instruction, instructional staff use formal cooperative group activities that include a group goal, individual accountability, positive interdependence, equitable participation, and a closing activity. However, the site visit team observed students working in groups in just 10 percent of observed lessons, and did not observe any lessons in which students engaged in formal cooperative group activities. In contrast, the team observed teacher-led instruction in 85 percent of observed lessons and independent work in 25 percent of observed lessons.”</w:t>
      </w:r>
    </w:p>
    <w:p w14:paraId="5B4684EB" w14:textId="77777777" w:rsidR="00232BB1" w:rsidRDefault="00232BB1" w:rsidP="00232BB1">
      <w:pPr>
        <w:rPr>
          <w:bCs/>
        </w:rPr>
      </w:pPr>
    </w:p>
    <w:p w14:paraId="3B661864" w14:textId="77777777" w:rsidR="00232BB1" w:rsidRDefault="00232BB1" w:rsidP="00232BB1">
      <w:pPr>
        <w:rPr>
          <w:bCs/>
        </w:rPr>
      </w:pPr>
      <w:r>
        <w:rPr>
          <w:bCs/>
        </w:rPr>
        <w:t>Please see section on cooperative groups in Response #1.</w:t>
      </w:r>
    </w:p>
    <w:p w14:paraId="56C2992E" w14:textId="77777777" w:rsidR="00232BB1" w:rsidRDefault="00232BB1" w:rsidP="00232BB1">
      <w:pPr>
        <w:rPr>
          <w:bCs/>
        </w:rPr>
      </w:pPr>
    </w:p>
    <w:p w14:paraId="027B6649" w14:textId="77777777" w:rsidR="00232BB1" w:rsidRPr="007F2887" w:rsidRDefault="00232BB1" w:rsidP="00232BB1">
      <w:pPr>
        <w:rPr>
          <w:b/>
          <w:bCs/>
        </w:rPr>
      </w:pPr>
      <w:r w:rsidRPr="007F2887">
        <w:rPr>
          <w:b/>
          <w:bCs/>
        </w:rPr>
        <w:t>Response #6: Page 12, Paragraph 2</w:t>
      </w:r>
    </w:p>
    <w:p w14:paraId="530FB990" w14:textId="77777777" w:rsidR="00232BB1" w:rsidRPr="002A351B" w:rsidRDefault="00232BB1" w:rsidP="00232BB1">
      <w:pPr>
        <w:rPr>
          <w:bCs/>
          <w:i/>
        </w:rPr>
      </w:pPr>
      <w:r w:rsidRPr="002A351B">
        <w:rPr>
          <w:bCs/>
          <w:i/>
        </w:rPr>
        <w:t>Finding: Over the charter term, site visitors have only observed limited evidence that instruction is differentiated to meet the needs of all learners.</w:t>
      </w:r>
    </w:p>
    <w:p w14:paraId="1D4EA840" w14:textId="77777777" w:rsidR="00232BB1" w:rsidRDefault="00232BB1" w:rsidP="00232BB1">
      <w:pPr>
        <w:rPr>
          <w:bCs/>
        </w:rPr>
      </w:pPr>
    </w:p>
    <w:p w14:paraId="6D996F0C" w14:textId="77777777" w:rsidR="00232BB1" w:rsidRPr="007F2887" w:rsidRDefault="00232BB1" w:rsidP="00232BB1">
      <w:pPr>
        <w:rPr>
          <w:bCs/>
          <w:i/>
        </w:rPr>
      </w:pPr>
      <w:r w:rsidRPr="007F2887">
        <w:rPr>
          <w:bCs/>
          <w:i/>
        </w:rPr>
        <w:t>In the school’s charter, a key instructional methodology is differentiated instruction. Throughout the charter term, however, site visit teams have not seen consistent evidence of differentiation. The renewal inspection team found that core instruction is not consistently differentiated. According to the school’s description of high quality instruction, instructional staff differentiate learning activities to allow students to access the curriculum. That description also states that teachers will engage in team teaching and multi-modal instruction to better meet the needs of all learners. While the renewal inspection team observed some evidence of team-teaching and multi-modal instruction, the team observed evidence of differentiation in only 20 percent of observed lessons. In the majority of observed lessons, students were working on the same tasks w</w:t>
      </w:r>
      <w:r>
        <w:rPr>
          <w:bCs/>
          <w:i/>
        </w:rPr>
        <w:t>ith the same levels of support.“</w:t>
      </w:r>
    </w:p>
    <w:p w14:paraId="32460A5C" w14:textId="77777777" w:rsidR="00232BB1" w:rsidRPr="007F2887" w:rsidRDefault="00232BB1" w:rsidP="00232BB1">
      <w:pPr>
        <w:rPr>
          <w:bCs/>
          <w:i/>
        </w:rPr>
      </w:pPr>
    </w:p>
    <w:p w14:paraId="44082D95" w14:textId="77777777" w:rsidR="00C93519" w:rsidRPr="00003D2B" w:rsidRDefault="00232BB1" w:rsidP="00003D2B">
      <w:r w:rsidRPr="00003D2B">
        <w:t>Please see section on differentiation in Response #1</w:t>
      </w:r>
    </w:p>
    <w:sectPr w:rsidR="00C93519" w:rsidRPr="00003D2B" w:rsidSect="00232BB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1C55B" w14:textId="77777777" w:rsidR="009D4CEE" w:rsidRDefault="009D4CEE">
      <w:r>
        <w:separator/>
      </w:r>
    </w:p>
  </w:endnote>
  <w:endnote w:type="continuationSeparator" w:id="0">
    <w:p w14:paraId="2B832B9D" w14:textId="77777777" w:rsidR="009D4CEE" w:rsidRDefault="009D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DBHHM+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9873D" w14:textId="77777777" w:rsidR="00EE62AC" w:rsidRPr="00891CF5" w:rsidRDefault="00EE62AC" w:rsidP="00E95914">
    <w:pPr>
      <w:pStyle w:val="Footer"/>
      <w:tabs>
        <w:tab w:val="clear" w:pos="8640"/>
        <w:tab w:val="right" w:pos="9360"/>
      </w:tabs>
      <w:ind w:right="360"/>
      <w:rPr>
        <w:rStyle w:val="PageNumber"/>
        <w:sz w:val="20"/>
        <w:szCs w:val="20"/>
      </w:rPr>
    </w:pPr>
    <w:r w:rsidRPr="00891CF5">
      <w:rPr>
        <w:sz w:val="20"/>
      </w:rPr>
      <w:t>Summary of Review: Dorchester Collegiate Academy Charter School</w:t>
    </w:r>
    <w:r w:rsidRPr="00891CF5">
      <w:rPr>
        <w:sz w:val="20"/>
      </w:rPr>
      <w:tab/>
    </w:r>
    <w:r w:rsidRPr="00891CF5">
      <w:rPr>
        <w:sz w:val="20"/>
        <w:szCs w:val="20"/>
      </w:rPr>
      <w:t xml:space="preserve">Page </w:t>
    </w:r>
    <w:r w:rsidRPr="00891CF5">
      <w:rPr>
        <w:rStyle w:val="PageNumber"/>
        <w:sz w:val="20"/>
        <w:szCs w:val="20"/>
      </w:rPr>
      <w:fldChar w:fldCharType="begin"/>
    </w:r>
    <w:r w:rsidRPr="00891CF5">
      <w:rPr>
        <w:rStyle w:val="PageNumber"/>
        <w:sz w:val="20"/>
        <w:szCs w:val="20"/>
      </w:rPr>
      <w:instrText xml:space="preserve"> PAGE </w:instrText>
    </w:r>
    <w:r w:rsidRPr="00891CF5">
      <w:rPr>
        <w:rStyle w:val="PageNumber"/>
        <w:sz w:val="20"/>
        <w:szCs w:val="20"/>
      </w:rPr>
      <w:fldChar w:fldCharType="separate"/>
    </w:r>
    <w:r w:rsidR="00FA31E1">
      <w:rPr>
        <w:rStyle w:val="PageNumber"/>
        <w:noProof/>
        <w:sz w:val="20"/>
        <w:szCs w:val="20"/>
      </w:rPr>
      <w:t>35</w:t>
    </w:r>
    <w:r w:rsidRPr="00891CF5">
      <w:rPr>
        <w:rStyle w:val="PageNumber"/>
        <w:sz w:val="20"/>
        <w:szCs w:val="20"/>
      </w:rPr>
      <w:fldChar w:fldCharType="end"/>
    </w:r>
    <w:r w:rsidRPr="00891CF5">
      <w:rPr>
        <w:rStyle w:val="PageNumber"/>
        <w:sz w:val="20"/>
        <w:szCs w:val="20"/>
      </w:rPr>
      <w:t xml:space="preserve"> </w:t>
    </w:r>
  </w:p>
  <w:p w14:paraId="23B5EDA7" w14:textId="77777777" w:rsidR="00EE62AC" w:rsidRPr="00891CF5" w:rsidRDefault="00EE62AC" w:rsidP="00E95914">
    <w:pPr>
      <w:pStyle w:val="Footer"/>
    </w:pPr>
    <w:r w:rsidRPr="00891CF5">
      <w:rPr>
        <w:rStyle w:val="PageNumber"/>
        <w:sz w:val="20"/>
        <w:szCs w:val="20"/>
      </w:rPr>
      <w:t>February 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D9604" w14:textId="77777777" w:rsidR="00EE62AC" w:rsidRPr="00B66B72" w:rsidRDefault="00EE62AC" w:rsidP="00E95914">
    <w:pPr>
      <w:pStyle w:val="Footer"/>
      <w:tabs>
        <w:tab w:val="clear" w:pos="8640"/>
        <w:tab w:val="right" w:pos="9360"/>
      </w:tabs>
      <w:ind w:right="360"/>
      <w:rPr>
        <w:rStyle w:val="PageNumber"/>
        <w:sz w:val="20"/>
        <w:szCs w:val="20"/>
      </w:rPr>
    </w:pPr>
    <w:r w:rsidRPr="00B66B72">
      <w:rPr>
        <w:sz w:val="20"/>
      </w:rPr>
      <w:t>Summary of Review: Dorchester Collegiate Academy Charter School</w:t>
    </w:r>
    <w:r w:rsidRPr="00B66B72">
      <w:rPr>
        <w:sz w:val="20"/>
      </w:rPr>
      <w:tab/>
    </w:r>
    <w:r w:rsidRPr="00B66B72">
      <w:rPr>
        <w:sz w:val="20"/>
        <w:szCs w:val="20"/>
      </w:rPr>
      <w:t xml:space="preserve">Page </w:t>
    </w:r>
    <w:r w:rsidRPr="00B66B72">
      <w:rPr>
        <w:rStyle w:val="PageNumber"/>
        <w:sz w:val="20"/>
        <w:szCs w:val="20"/>
      </w:rPr>
      <w:fldChar w:fldCharType="begin"/>
    </w:r>
    <w:r w:rsidRPr="00B66B72">
      <w:rPr>
        <w:rStyle w:val="PageNumber"/>
        <w:sz w:val="20"/>
        <w:szCs w:val="20"/>
      </w:rPr>
      <w:instrText xml:space="preserve"> PAGE </w:instrText>
    </w:r>
    <w:r w:rsidRPr="00B66B72">
      <w:rPr>
        <w:rStyle w:val="PageNumber"/>
        <w:sz w:val="20"/>
        <w:szCs w:val="20"/>
      </w:rPr>
      <w:fldChar w:fldCharType="separate"/>
    </w:r>
    <w:r w:rsidR="00FA31E1">
      <w:rPr>
        <w:rStyle w:val="PageNumber"/>
        <w:noProof/>
        <w:sz w:val="20"/>
        <w:szCs w:val="20"/>
      </w:rPr>
      <w:t>32</w:t>
    </w:r>
    <w:r w:rsidRPr="00B66B72">
      <w:rPr>
        <w:rStyle w:val="PageNumber"/>
        <w:sz w:val="20"/>
        <w:szCs w:val="20"/>
      </w:rPr>
      <w:fldChar w:fldCharType="end"/>
    </w:r>
    <w:r w:rsidRPr="00B66B72">
      <w:rPr>
        <w:rStyle w:val="PageNumber"/>
        <w:sz w:val="20"/>
        <w:szCs w:val="20"/>
      </w:rPr>
      <w:t xml:space="preserve"> </w:t>
    </w:r>
  </w:p>
  <w:p w14:paraId="7FB0E54D" w14:textId="77777777" w:rsidR="00EE62AC" w:rsidRPr="00B66B72" w:rsidRDefault="00EE62AC" w:rsidP="00E95914">
    <w:pPr>
      <w:pStyle w:val="Footer"/>
    </w:pPr>
    <w:r w:rsidRPr="00B66B72">
      <w:rPr>
        <w:rStyle w:val="PageNumber"/>
        <w:sz w:val="20"/>
        <w:szCs w:val="20"/>
      </w:rPr>
      <w:t>February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ED625" w14:textId="77777777" w:rsidR="009D4CEE" w:rsidRDefault="009D4CEE">
      <w:r>
        <w:separator/>
      </w:r>
    </w:p>
  </w:footnote>
  <w:footnote w:type="continuationSeparator" w:id="0">
    <w:p w14:paraId="050DCE02" w14:textId="77777777" w:rsidR="009D4CEE" w:rsidRDefault="009D4CEE">
      <w:r>
        <w:continuationSeparator/>
      </w:r>
    </w:p>
  </w:footnote>
  <w:footnote w:id="1">
    <w:p w14:paraId="6649295D" w14:textId="77777777" w:rsidR="00EE62AC" w:rsidRPr="00D06E4B" w:rsidRDefault="00EE62AC" w:rsidP="00F375A6">
      <w:pPr>
        <w:pStyle w:val="FootnoteText"/>
        <w:rPr>
          <w:szCs w:val="18"/>
        </w:rPr>
      </w:pPr>
      <w:r>
        <w:rPr>
          <w:rStyle w:val="FootnoteReference"/>
          <w:szCs w:val="18"/>
        </w:rPr>
        <w:t>1</w:t>
      </w:r>
      <w:r>
        <w:rPr>
          <w:szCs w:val="18"/>
        </w:rPr>
        <w:t xml:space="preserve"> The names of each of these schools and additional subgroup detail can be found in the </w:t>
      </w:r>
      <w:r>
        <w:rPr>
          <w:bCs/>
          <w:szCs w:val="18"/>
        </w:rPr>
        <w:t>CHART (CH</w:t>
      </w:r>
      <w:r w:rsidRPr="00A17A58">
        <w:rPr>
          <w:bCs/>
          <w:szCs w:val="18"/>
        </w:rPr>
        <w:t>arter Analysis and Review Tool)</w:t>
      </w:r>
      <w:r>
        <w:rPr>
          <w:szCs w:val="18"/>
        </w:rPr>
        <w:t xml:space="preserve">, expected to available early in 2014 and upon request. </w:t>
      </w:r>
      <w:r w:rsidRPr="00D06E4B">
        <w:rPr>
          <w:color w:val="000000"/>
          <w:szCs w:val="18"/>
        </w:rPr>
        <w:t>For a charter school that draws more than 20% of its students from a district outside the districts specified in its charter, comparison schools from these districts are also included. This only occurs with two schools located in Cambridge which draw more than 20% of</w:t>
      </w:r>
      <w:r>
        <w:rPr>
          <w:color w:val="000000"/>
          <w:szCs w:val="18"/>
        </w:rPr>
        <w:t xml:space="preserve"> their </w:t>
      </w:r>
      <w:r w:rsidRPr="00D06E4B">
        <w:rPr>
          <w:color w:val="000000"/>
          <w:szCs w:val="18"/>
        </w:rPr>
        <w:t>students from Boston.</w:t>
      </w:r>
    </w:p>
  </w:footnote>
  <w:footnote w:id="2">
    <w:p w14:paraId="1FC4B2AC" w14:textId="77777777" w:rsidR="00EE62AC" w:rsidRPr="00D06E4B" w:rsidRDefault="00EE62AC" w:rsidP="00F375A6">
      <w:pPr>
        <w:rPr>
          <w:color w:val="000000"/>
          <w:sz w:val="18"/>
          <w:szCs w:val="18"/>
        </w:rPr>
      </w:pPr>
      <w:r w:rsidRPr="00E100AF">
        <w:rPr>
          <w:rStyle w:val="FootnoteReference"/>
          <w:sz w:val="18"/>
        </w:rPr>
        <w:footnoteRef/>
      </w:r>
      <w:r w:rsidRPr="00E100AF">
        <w:rPr>
          <w:sz w:val="18"/>
        </w:rPr>
        <w:t xml:space="preserve"> The midpoint value of all the comparison schools for the percent of students enrolled.</w:t>
      </w:r>
    </w:p>
  </w:footnote>
  <w:footnote w:id="3">
    <w:p w14:paraId="58073AD0" w14:textId="77777777" w:rsidR="00EE62AC" w:rsidRPr="00D06E4B" w:rsidRDefault="00EE62AC" w:rsidP="00F375A6">
      <w:pPr>
        <w:rPr>
          <w:color w:val="000000"/>
          <w:sz w:val="18"/>
          <w:szCs w:val="18"/>
        </w:rPr>
      </w:pPr>
      <w:r>
        <w:rPr>
          <w:color w:val="000000"/>
          <w:sz w:val="18"/>
          <w:szCs w:val="18"/>
          <w:vertAlign w:val="superscript"/>
        </w:rPr>
        <w:t xml:space="preserve">3 </w:t>
      </w:r>
      <w:r w:rsidRPr="00C953A9">
        <w:rPr>
          <w:color w:val="000000"/>
          <w:sz w:val="18"/>
          <w:szCs w:val="18"/>
        </w:rPr>
        <w:t>The</w:t>
      </w:r>
      <w:r w:rsidRPr="00D06E4B">
        <w:rPr>
          <w:color w:val="000000"/>
          <w:sz w:val="18"/>
          <w:szCs w:val="18"/>
        </w:rPr>
        <w:t xml:space="preserve"> percentage of attrition</w:t>
      </w:r>
      <w:r>
        <w:rPr>
          <w:color w:val="000000"/>
          <w:sz w:val="18"/>
          <w:szCs w:val="18"/>
        </w:rPr>
        <w:t>, or rate at which enrolled students leave the school</w:t>
      </w:r>
      <w:r w:rsidRPr="00D06E4B">
        <w:rPr>
          <w:color w:val="000000"/>
          <w:sz w:val="18"/>
          <w:szCs w:val="18"/>
        </w:rPr>
        <w:t xml:space="preserve"> </w:t>
      </w:r>
      <w:r>
        <w:rPr>
          <w:color w:val="000000"/>
          <w:sz w:val="18"/>
          <w:szCs w:val="18"/>
        </w:rPr>
        <w:t xml:space="preserve">between </w:t>
      </w:r>
      <w:r w:rsidRPr="00D06E4B">
        <w:rPr>
          <w:color w:val="000000"/>
          <w:sz w:val="18"/>
          <w:szCs w:val="18"/>
        </w:rPr>
        <w:t xml:space="preserve">the end of one school year </w:t>
      </w:r>
      <w:r>
        <w:rPr>
          <w:color w:val="000000"/>
          <w:sz w:val="18"/>
          <w:szCs w:val="18"/>
        </w:rPr>
        <w:t xml:space="preserve">and </w:t>
      </w:r>
      <w:r w:rsidRPr="00D06E4B">
        <w:rPr>
          <w:color w:val="000000"/>
          <w:sz w:val="18"/>
          <w:szCs w:val="18"/>
        </w:rPr>
        <w:t>the beginning of the next.</w:t>
      </w:r>
    </w:p>
  </w:footnote>
  <w:footnote w:id="4">
    <w:p w14:paraId="28681E99" w14:textId="77777777" w:rsidR="00EE62AC" w:rsidRDefault="00EE62AC" w:rsidP="00F375A6">
      <w:pPr>
        <w:pStyle w:val="FootnoteText"/>
      </w:pPr>
      <w:r>
        <w:rPr>
          <w:rStyle w:val="FootnoteReference"/>
          <w:szCs w:val="18"/>
        </w:rPr>
        <w:t>4</w:t>
      </w:r>
      <w:r w:rsidRPr="00D06E4B">
        <w:rPr>
          <w:szCs w:val="18"/>
        </w:rPr>
        <w:t xml:space="preserve"> </w:t>
      </w:r>
      <w:r w:rsidRPr="00D06E4B">
        <w:rPr>
          <w:color w:val="000000"/>
          <w:szCs w:val="18"/>
        </w:rPr>
        <w:t xml:space="preserve">A student is </w:t>
      </w:r>
      <w:r w:rsidRPr="00D06E4B">
        <w:rPr>
          <w:i/>
          <w:color w:val="000000"/>
          <w:szCs w:val="18"/>
        </w:rPr>
        <w:t>high needs</w:t>
      </w:r>
      <w:r w:rsidRPr="00D06E4B">
        <w:rPr>
          <w:color w:val="000000"/>
          <w:szCs w:val="18"/>
        </w:rPr>
        <w:t xml:space="preserve"> if he or she is designated as either low income, or ELL, or former ELL, or a student with disabilities. A former ELL student is a student not currently an ELL, but had been at some point in the two previous academic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87262" w14:textId="77777777" w:rsidR="00EE62AC" w:rsidRDefault="00EE6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01C88" w14:textId="77777777" w:rsidR="00EE62AC" w:rsidRDefault="00EE6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DE889" w14:textId="77777777" w:rsidR="00EE62AC" w:rsidRDefault="00EE62AC" w:rsidP="000B1C70">
    <w:pPr>
      <w:pStyle w:val="Header"/>
      <w:framePr w:wrap="around" w:vAnchor="text" w:hAnchor="margin" w:xAlign="right" w:y="1"/>
      <w:rPr>
        <w:rStyle w:val="PageNumber"/>
      </w:rPr>
    </w:pPr>
  </w:p>
  <w:p w14:paraId="04BE8233" w14:textId="77777777" w:rsidR="00EE62AC" w:rsidRDefault="00EE62AC" w:rsidP="00A51A64">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651DE" w14:textId="77777777" w:rsidR="00EE62AC" w:rsidRDefault="00EE62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006F7" w14:textId="77777777" w:rsidR="00EE62AC" w:rsidRDefault="00EE62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1A3C8" w14:textId="77777777" w:rsidR="00EE62AC" w:rsidRDefault="00EE6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5004"/>
    <w:multiLevelType w:val="hybridMultilevel"/>
    <w:tmpl w:val="8C52BAC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6079FA"/>
    <w:multiLevelType w:val="hybridMultilevel"/>
    <w:tmpl w:val="27D8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74670"/>
    <w:multiLevelType w:val="hybridMultilevel"/>
    <w:tmpl w:val="39CA7C22"/>
    <w:lvl w:ilvl="0" w:tplc="A0DCB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2074D"/>
    <w:multiLevelType w:val="hybridMultilevel"/>
    <w:tmpl w:val="6D5CD7AE"/>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FA5336"/>
    <w:multiLevelType w:val="hybridMultilevel"/>
    <w:tmpl w:val="E93A1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97173"/>
    <w:multiLevelType w:val="hybridMultilevel"/>
    <w:tmpl w:val="4FE8C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D01C9"/>
    <w:multiLevelType w:val="hybridMultilevel"/>
    <w:tmpl w:val="2CF64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67445"/>
    <w:multiLevelType w:val="hybridMultilevel"/>
    <w:tmpl w:val="B6F212C0"/>
    <w:lvl w:ilvl="0" w:tplc="04090015">
      <w:start w:val="2"/>
      <w:numFmt w:val="upperLetter"/>
      <w:pStyle w:val="ListNumb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BE1039"/>
    <w:multiLevelType w:val="hybridMultilevel"/>
    <w:tmpl w:val="F616768E"/>
    <w:lvl w:ilvl="0" w:tplc="7F08E03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428655A"/>
    <w:multiLevelType w:val="hybridMultilevel"/>
    <w:tmpl w:val="D2A48818"/>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86334E6"/>
    <w:multiLevelType w:val="hybridMultilevel"/>
    <w:tmpl w:val="20B05AA2"/>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4C4209F"/>
    <w:multiLevelType w:val="hybridMultilevel"/>
    <w:tmpl w:val="9E5E2CF0"/>
    <w:lvl w:ilvl="0" w:tplc="9542765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D227B"/>
    <w:multiLevelType w:val="hybridMultilevel"/>
    <w:tmpl w:val="2A903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97708"/>
    <w:multiLevelType w:val="hybridMultilevel"/>
    <w:tmpl w:val="974252B4"/>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37C410C2"/>
    <w:multiLevelType w:val="hybridMultilevel"/>
    <w:tmpl w:val="1102BA40"/>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BC75AF5"/>
    <w:multiLevelType w:val="hybridMultilevel"/>
    <w:tmpl w:val="6D0A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24A94"/>
    <w:multiLevelType w:val="hybridMultilevel"/>
    <w:tmpl w:val="BAB07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203B1"/>
    <w:multiLevelType w:val="hybridMultilevel"/>
    <w:tmpl w:val="91D2D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412B2"/>
    <w:multiLevelType w:val="hybridMultilevel"/>
    <w:tmpl w:val="974252B4"/>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57674B7A"/>
    <w:multiLevelType w:val="hybridMultilevel"/>
    <w:tmpl w:val="3E2ED87C"/>
    <w:lvl w:ilvl="0" w:tplc="04090001">
      <w:start w:val="1"/>
      <w:numFmt w:val="bullet"/>
      <w:lvlText w:val=""/>
      <w:lvlJc w:val="left"/>
      <w:pPr>
        <w:tabs>
          <w:tab w:val="num" w:pos="360"/>
        </w:tabs>
        <w:ind w:left="360" w:hanging="360"/>
      </w:pPr>
      <w:rPr>
        <w:rFonts w:ascii="Symbol" w:hAnsi="Symbol" w:hint="default"/>
        <w:sz w:val="24"/>
      </w:rPr>
    </w:lvl>
    <w:lvl w:ilvl="1" w:tplc="95427650">
      <w:start w:val="1"/>
      <w:numFmt w:val="bullet"/>
      <w:lvlText w:val=""/>
      <w:lvlJc w:val="left"/>
      <w:pPr>
        <w:tabs>
          <w:tab w:val="num" w:pos="1080"/>
        </w:tabs>
        <w:ind w:left="1080" w:hanging="360"/>
      </w:pPr>
      <w:rPr>
        <w:rFonts w:ascii="Symbol" w:hAnsi="Symbol" w:hint="default"/>
        <w:color w:val="auto"/>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D857461"/>
    <w:multiLevelType w:val="hybridMultilevel"/>
    <w:tmpl w:val="03B81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641783"/>
    <w:multiLevelType w:val="hybridMultilevel"/>
    <w:tmpl w:val="6082B53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9916BA"/>
    <w:multiLevelType w:val="hybridMultilevel"/>
    <w:tmpl w:val="C04CA790"/>
    <w:lvl w:ilvl="0" w:tplc="975C1EBA">
      <w:start w:val="1"/>
      <w:numFmt w:val="bullet"/>
      <w:pStyle w:val="ListBulletIndent"/>
      <w:lvlText w:val=""/>
      <w:lvlJc w:val="left"/>
      <w:pPr>
        <w:ind w:left="720" w:hanging="360"/>
      </w:pPr>
      <w:rPr>
        <w:rFonts w:ascii="Symbol" w:hAnsi="Symbol" w:hint="default"/>
      </w:rPr>
    </w:lvl>
    <w:lvl w:ilvl="1" w:tplc="D0562DE0">
      <w:start w:val="1"/>
      <w:numFmt w:val="bullet"/>
      <w:pStyle w:val="Listbulletintented2"/>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FA252C"/>
    <w:multiLevelType w:val="hybridMultilevel"/>
    <w:tmpl w:val="9CEA296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5CE571A"/>
    <w:multiLevelType w:val="hybridMultilevel"/>
    <w:tmpl w:val="E93A1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121CC0"/>
    <w:multiLevelType w:val="hybridMultilevel"/>
    <w:tmpl w:val="6308CA1C"/>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6257831"/>
    <w:multiLevelType w:val="hybridMultilevel"/>
    <w:tmpl w:val="9C4ED46A"/>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7556CAE"/>
    <w:multiLevelType w:val="hybridMultilevel"/>
    <w:tmpl w:val="3B10272A"/>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B1601B8"/>
    <w:multiLevelType w:val="hybridMultilevel"/>
    <w:tmpl w:val="229C2DB4"/>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B6B3D06"/>
    <w:multiLevelType w:val="hybridMultilevel"/>
    <w:tmpl w:val="81E8382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215ADF"/>
    <w:multiLevelType w:val="hybridMultilevel"/>
    <w:tmpl w:val="C02AC52C"/>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1E82D70"/>
    <w:multiLevelType w:val="hybridMultilevel"/>
    <w:tmpl w:val="959A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4B3325"/>
    <w:multiLevelType w:val="hybridMultilevel"/>
    <w:tmpl w:val="B5C01C6C"/>
    <w:lvl w:ilvl="0" w:tplc="04090001">
      <w:start w:val="1"/>
      <w:numFmt w:val="bullet"/>
      <w:pStyle w:val="numberedfindingsPVP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E8069E"/>
    <w:multiLevelType w:val="hybridMultilevel"/>
    <w:tmpl w:val="068ED654"/>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9C67457"/>
    <w:multiLevelType w:val="hybridMultilevel"/>
    <w:tmpl w:val="1202246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3F641E"/>
    <w:multiLevelType w:val="hybridMultilevel"/>
    <w:tmpl w:val="1EE6D9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E46272E"/>
    <w:multiLevelType w:val="hybridMultilevel"/>
    <w:tmpl w:val="A96E5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8"/>
  </w:num>
  <w:num w:numId="4">
    <w:abstractNumId w:val="24"/>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0"/>
  </w:num>
  <w:num w:numId="8">
    <w:abstractNumId w:val="35"/>
  </w:num>
  <w:num w:numId="9">
    <w:abstractNumId w:val="34"/>
  </w:num>
  <w:num w:numId="10">
    <w:abstractNumId w:val="16"/>
  </w:num>
  <w:num w:numId="11">
    <w:abstractNumId w:val="27"/>
  </w:num>
  <w:num w:numId="12">
    <w:abstractNumId w:val="25"/>
  </w:num>
  <w:num w:numId="13">
    <w:abstractNumId w:val="3"/>
  </w:num>
  <w:num w:numId="14">
    <w:abstractNumId w:val="19"/>
  </w:num>
  <w:num w:numId="15">
    <w:abstractNumId w:val="33"/>
  </w:num>
  <w:num w:numId="16">
    <w:abstractNumId w:val="28"/>
  </w:num>
  <w:num w:numId="17">
    <w:abstractNumId w:val="26"/>
  </w:num>
  <w:num w:numId="18">
    <w:abstractNumId w:val="14"/>
  </w:num>
  <w:num w:numId="19">
    <w:abstractNumId w:val="30"/>
  </w:num>
  <w:num w:numId="20">
    <w:abstractNumId w:val="9"/>
  </w:num>
  <w:num w:numId="21">
    <w:abstractNumId w:val="10"/>
  </w:num>
  <w:num w:numId="22">
    <w:abstractNumId w:val="11"/>
  </w:num>
  <w:num w:numId="23">
    <w:abstractNumId w:val="31"/>
  </w:num>
  <w:num w:numId="24">
    <w:abstractNumId w:val="23"/>
  </w:num>
  <w:num w:numId="25">
    <w:abstractNumId w:val="21"/>
  </w:num>
  <w:num w:numId="26">
    <w:abstractNumId w:val="29"/>
  </w:num>
  <w:num w:numId="27">
    <w:abstractNumId w:val="2"/>
  </w:num>
  <w:num w:numId="28">
    <w:abstractNumId w:val="6"/>
  </w:num>
  <w:num w:numId="29">
    <w:abstractNumId w:val="1"/>
  </w:num>
  <w:num w:numId="30">
    <w:abstractNumId w:val="18"/>
  </w:num>
  <w:num w:numId="31">
    <w:abstractNumId w:val="13"/>
  </w:num>
  <w:num w:numId="32">
    <w:abstractNumId w:val="20"/>
  </w:num>
  <w:num w:numId="33">
    <w:abstractNumId w:val="4"/>
  </w:num>
  <w:num w:numId="34">
    <w:abstractNumId w:val="15"/>
  </w:num>
  <w:num w:numId="35">
    <w:abstractNumId w:val="17"/>
  </w:num>
  <w:num w:numId="36">
    <w:abstractNumId w:val="36"/>
  </w:num>
  <w:num w:numId="37">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23"/>
    <w:rsid w:val="000022C9"/>
    <w:rsid w:val="0000250A"/>
    <w:rsid w:val="00003D2B"/>
    <w:rsid w:val="00004F15"/>
    <w:rsid w:val="00005A22"/>
    <w:rsid w:val="00011E2F"/>
    <w:rsid w:val="00016D92"/>
    <w:rsid w:val="00020325"/>
    <w:rsid w:val="00020695"/>
    <w:rsid w:val="000213BD"/>
    <w:rsid w:val="00023908"/>
    <w:rsid w:val="00025F1C"/>
    <w:rsid w:val="00030612"/>
    <w:rsid w:val="00033135"/>
    <w:rsid w:val="00037BE1"/>
    <w:rsid w:val="000400A2"/>
    <w:rsid w:val="00047C37"/>
    <w:rsid w:val="000521FE"/>
    <w:rsid w:val="00060F86"/>
    <w:rsid w:val="0006115C"/>
    <w:rsid w:val="00061C91"/>
    <w:rsid w:val="00061F85"/>
    <w:rsid w:val="00063070"/>
    <w:rsid w:val="0006342E"/>
    <w:rsid w:val="000642BC"/>
    <w:rsid w:val="00070023"/>
    <w:rsid w:val="00070364"/>
    <w:rsid w:val="00070919"/>
    <w:rsid w:val="000712D9"/>
    <w:rsid w:val="00075745"/>
    <w:rsid w:val="00077DA7"/>
    <w:rsid w:val="000814A9"/>
    <w:rsid w:val="00082EF1"/>
    <w:rsid w:val="00084F08"/>
    <w:rsid w:val="00086D2E"/>
    <w:rsid w:val="000875AF"/>
    <w:rsid w:val="000944BC"/>
    <w:rsid w:val="000A1AD9"/>
    <w:rsid w:val="000A3CA5"/>
    <w:rsid w:val="000A739C"/>
    <w:rsid w:val="000A7D3F"/>
    <w:rsid w:val="000B1BED"/>
    <w:rsid w:val="000B1C70"/>
    <w:rsid w:val="000B3AD3"/>
    <w:rsid w:val="000B4920"/>
    <w:rsid w:val="000B6D86"/>
    <w:rsid w:val="000B7D44"/>
    <w:rsid w:val="000C1975"/>
    <w:rsid w:val="000C4D3D"/>
    <w:rsid w:val="000C68BC"/>
    <w:rsid w:val="000D5C30"/>
    <w:rsid w:val="000D5C4D"/>
    <w:rsid w:val="000D67B1"/>
    <w:rsid w:val="000D70D2"/>
    <w:rsid w:val="000D71D1"/>
    <w:rsid w:val="000E18FF"/>
    <w:rsid w:val="000E641B"/>
    <w:rsid w:val="000E6E3B"/>
    <w:rsid w:val="000F1DA6"/>
    <w:rsid w:val="000F2039"/>
    <w:rsid w:val="000F43F8"/>
    <w:rsid w:val="000F4475"/>
    <w:rsid w:val="000F737B"/>
    <w:rsid w:val="00101ED8"/>
    <w:rsid w:val="00102B9A"/>
    <w:rsid w:val="001033F7"/>
    <w:rsid w:val="00103B93"/>
    <w:rsid w:val="00104A82"/>
    <w:rsid w:val="001071A1"/>
    <w:rsid w:val="0010753B"/>
    <w:rsid w:val="001078EE"/>
    <w:rsid w:val="00111826"/>
    <w:rsid w:val="00113B6B"/>
    <w:rsid w:val="00114040"/>
    <w:rsid w:val="00114243"/>
    <w:rsid w:val="00115986"/>
    <w:rsid w:val="00116DC2"/>
    <w:rsid w:val="00116FE0"/>
    <w:rsid w:val="00117291"/>
    <w:rsid w:val="00120015"/>
    <w:rsid w:val="00121C3E"/>
    <w:rsid w:val="0012208D"/>
    <w:rsid w:val="00123836"/>
    <w:rsid w:val="0012435A"/>
    <w:rsid w:val="001260A2"/>
    <w:rsid w:val="00126A77"/>
    <w:rsid w:val="00127588"/>
    <w:rsid w:val="00131950"/>
    <w:rsid w:val="001321B6"/>
    <w:rsid w:val="0013466B"/>
    <w:rsid w:val="00135D78"/>
    <w:rsid w:val="001404EB"/>
    <w:rsid w:val="00140E24"/>
    <w:rsid w:val="00144A2B"/>
    <w:rsid w:val="00145317"/>
    <w:rsid w:val="0014778A"/>
    <w:rsid w:val="00147F0B"/>
    <w:rsid w:val="00147FF2"/>
    <w:rsid w:val="001512D5"/>
    <w:rsid w:val="001521DE"/>
    <w:rsid w:val="001615D5"/>
    <w:rsid w:val="00162E2A"/>
    <w:rsid w:val="00164ADB"/>
    <w:rsid w:val="00164CA0"/>
    <w:rsid w:val="00164D23"/>
    <w:rsid w:val="00166FF6"/>
    <w:rsid w:val="00171007"/>
    <w:rsid w:val="0017237D"/>
    <w:rsid w:val="001729CB"/>
    <w:rsid w:val="00174601"/>
    <w:rsid w:val="00174AC7"/>
    <w:rsid w:val="0017606B"/>
    <w:rsid w:val="0017754D"/>
    <w:rsid w:val="0017781D"/>
    <w:rsid w:val="00177C1D"/>
    <w:rsid w:val="00177C45"/>
    <w:rsid w:val="0018001C"/>
    <w:rsid w:val="00180626"/>
    <w:rsid w:val="001824BE"/>
    <w:rsid w:val="00185D7B"/>
    <w:rsid w:val="0018619E"/>
    <w:rsid w:val="00186763"/>
    <w:rsid w:val="00186E46"/>
    <w:rsid w:val="00190FF7"/>
    <w:rsid w:val="00191F30"/>
    <w:rsid w:val="001923CD"/>
    <w:rsid w:val="00192982"/>
    <w:rsid w:val="00193BDA"/>
    <w:rsid w:val="0019696D"/>
    <w:rsid w:val="00197424"/>
    <w:rsid w:val="001A0ED0"/>
    <w:rsid w:val="001A2D88"/>
    <w:rsid w:val="001A2E3A"/>
    <w:rsid w:val="001A3001"/>
    <w:rsid w:val="001A30B4"/>
    <w:rsid w:val="001A3803"/>
    <w:rsid w:val="001A4DBA"/>
    <w:rsid w:val="001A5A4F"/>
    <w:rsid w:val="001A7049"/>
    <w:rsid w:val="001A77D8"/>
    <w:rsid w:val="001B17C2"/>
    <w:rsid w:val="001B1FF8"/>
    <w:rsid w:val="001B3833"/>
    <w:rsid w:val="001B5B46"/>
    <w:rsid w:val="001B6AE1"/>
    <w:rsid w:val="001C2494"/>
    <w:rsid w:val="001C2A56"/>
    <w:rsid w:val="001C3847"/>
    <w:rsid w:val="001C7951"/>
    <w:rsid w:val="001D119B"/>
    <w:rsid w:val="001D23E3"/>
    <w:rsid w:val="001D3536"/>
    <w:rsid w:val="001D3599"/>
    <w:rsid w:val="001D63C7"/>
    <w:rsid w:val="001D7577"/>
    <w:rsid w:val="001E0701"/>
    <w:rsid w:val="001E115C"/>
    <w:rsid w:val="001E1D38"/>
    <w:rsid w:val="001E1D97"/>
    <w:rsid w:val="001E3A56"/>
    <w:rsid w:val="001E3DBE"/>
    <w:rsid w:val="001E3EE8"/>
    <w:rsid w:val="001E4F88"/>
    <w:rsid w:val="001E5871"/>
    <w:rsid w:val="001E6C7E"/>
    <w:rsid w:val="001E7C77"/>
    <w:rsid w:val="001E7DFA"/>
    <w:rsid w:val="001F1CFC"/>
    <w:rsid w:val="001F280D"/>
    <w:rsid w:val="001F3C62"/>
    <w:rsid w:val="001F408E"/>
    <w:rsid w:val="001F5BD9"/>
    <w:rsid w:val="001F625F"/>
    <w:rsid w:val="001F63A6"/>
    <w:rsid w:val="00202FF6"/>
    <w:rsid w:val="0020347E"/>
    <w:rsid w:val="00211A4B"/>
    <w:rsid w:val="00214A90"/>
    <w:rsid w:val="0021514D"/>
    <w:rsid w:val="00215AE5"/>
    <w:rsid w:val="00220E71"/>
    <w:rsid w:val="0022116F"/>
    <w:rsid w:val="002220F7"/>
    <w:rsid w:val="00224409"/>
    <w:rsid w:val="00226544"/>
    <w:rsid w:val="00230AD6"/>
    <w:rsid w:val="00232BB1"/>
    <w:rsid w:val="00233D7E"/>
    <w:rsid w:val="00235893"/>
    <w:rsid w:val="0023685A"/>
    <w:rsid w:val="002368AC"/>
    <w:rsid w:val="00236EE1"/>
    <w:rsid w:val="00237596"/>
    <w:rsid w:val="002402B8"/>
    <w:rsid w:val="00244A5A"/>
    <w:rsid w:val="002504CA"/>
    <w:rsid w:val="00250831"/>
    <w:rsid w:val="00251589"/>
    <w:rsid w:val="00253506"/>
    <w:rsid w:val="00255F7F"/>
    <w:rsid w:val="0026081E"/>
    <w:rsid w:val="00260BD2"/>
    <w:rsid w:val="00262423"/>
    <w:rsid w:val="00270290"/>
    <w:rsid w:val="002717FB"/>
    <w:rsid w:val="00275544"/>
    <w:rsid w:val="00275A29"/>
    <w:rsid w:val="0027609B"/>
    <w:rsid w:val="00276BE5"/>
    <w:rsid w:val="00276E34"/>
    <w:rsid w:val="00280CB3"/>
    <w:rsid w:val="00283B07"/>
    <w:rsid w:val="0028583D"/>
    <w:rsid w:val="00287D74"/>
    <w:rsid w:val="00290D95"/>
    <w:rsid w:val="00291209"/>
    <w:rsid w:val="00291902"/>
    <w:rsid w:val="002919B3"/>
    <w:rsid w:val="002943F1"/>
    <w:rsid w:val="00294938"/>
    <w:rsid w:val="002959D2"/>
    <w:rsid w:val="00297976"/>
    <w:rsid w:val="00297BA2"/>
    <w:rsid w:val="002A351B"/>
    <w:rsid w:val="002A4B86"/>
    <w:rsid w:val="002A5FC8"/>
    <w:rsid w:val="002B08AE"/>
    <w:rsid w:val="002B13FE"/>
    <w:rsid w:val="002B45F1"/>
    <w:rsid w:val="002B46D9"/>
    <w:rsid w:val="002B4B8C"/>
    <w:rsid w:val="002B7684"/>
    <w:rsid w:val="002B7E21"/>
    <w:rsid w:val="002C2B38"/>
    <w:rsid w:val="002C341C"/>
    <w:rsid w:val="002C657C"/>
    <w:rsid w:val="002D1F15"/>
    <w:rsid w:val="002D4209"/>
    <w:rsid w:val="002D4DF0"/>
    <w:rsid w:val="002E01DD"/>
    <w:rsid w:val="002E13BB"/>
    <w:rsid w:val="002E291A"/>
    <w:rsid w:val="002E4358"/>
    <w:rsid w:val="002E47F1"/>
    <w:rsid w:val="002E5346"/>
    <w:rsid w:val="002E5B98"/>
    <w:rsid w:val="002E739F"/>
    <w:rsid w:val="002F2322"/>
    <w:rsid w:val="002F65F1"/>
    <w:rsid w:val="002F706C"/>
    <w:rsid w:val="002F77D3"/>
    <w:rsid w:val="00300553"/>
    <w:rsid w:val="00302CFA"/>
    <w:rsid w:val="00303C7E"/>
    <w:rsid w:val="00306981"/>
    <w:rsid w:val="00314A35"/>
    <w:rsid w:val="00314E1D"/>
    <w:rsid w:val="003156A5"/>
    <w:rsid w:val="0031709F"/>
    <w:rsid w:val="00321076"/>
    <w:rsid w:val="00321D08"/>
    <w:rsid w:val="003222A3"/>
    <w:rsid w:val="00322ACB"/>
    <w:rsid w:val="003231C9"/>
    <w:rsid w:val="0032323D"/>
    <w:rsid w:val="00323331"/>
    <w:rsid w:val="00323378"/>
    <w:rsid w:val="0032420B"/>
    <w:rsid w:val="00325693"/>
    <w:rsid w:val="0033050B"/>
    <w:rsid w:val="00330A0E"/>
    <w:rsid w:val="00330BBB"/>
    <w:rsid w:val="00334808"/>
    <w:rsid w:val="003359A5"/>
    <w:rsid w:val="0033609F"/>
    <w:rsid w:val="00340E89"/>
    <w:rsid w:val="00343840"/>
    <w:rsid w:val="00344305"/>
    <w:rsid w:val="00345468"/>
    <w:rsid w:val="00346791"/>
    <w:rsid w:val="0035088A"/>
    <w:rsid w:val="00351A37"/>
    <w:rsid w:val="00353DF7"/>
    <w:rsid w:val="0035407C"/>
    <w:rsid w:val="00354E86"/>
    <w:rsid w:val="0035565F"/>
    <w:rsid w:val="00355691"/>
    <w:rsid w:val="0035621B"/>
    <w:rsid w:val="00362A2E"/>
    <w:rsid w:val="00364179"/>
    <w:rsid w:val="00365A5F"/>
    <w:rsid w:val="003703A4"/>
    <w:rsid w:val="00371CF5"/>
    <w:rsid w:val="00373386"/>
    <w:rsid w:val="0037587D"/>
    <w:rsid w:val="00375C96"/>
    <w:rsid w:val="00375E9E"/>
    <w:rsid w:val="00382009"/>
    <w:rsid w:val="003823B9"/>
    <w:rsid w:val="0038633A"/>
    <w:rsid w:val="003919FC"/>
    <w:rsid w:val="00391C70"/>
    <w:rsid w:val="0039626E"/>
    <w:rsid w:val="003A0231"/>
    <w:rsid w:val="003A15CC"/>
    <w:rsid w:val="003A3020"/>
    <w:rsid w:val="003A411A"/>
    <w:rsid w:val="003A58BD"/>
    <w:rsid w:val="003A7870"/>
    <w:rsid w:val="003B6254"/>
    <w:rsid w:val="003B63CC"/>
    <w:rsid w:val="003C0467"/>
    <w:rsid w:val="003C08F1"/>
    <w:rsid w:val="003C101A"/>
    <w:rsid w:val="003C253D"/>
    <w:rsid w:val="003C3FCE"/>
    <w:rsid w:val="003C661E"/>
    <w:rsid w:val="003C73AB"/>
    <w:rsid w:val="003D0AC2"/>
    <w:rsid w:val="003D1F56"/>
    <w:rsid w:val="003D2127"/>
    <w:rsid w:val="003D3D2C"/>
    <w:rsid w:val="003D5030"/>
    <w:rsid w:val="003D6707"/>
    <w:rsid w:val="003E0459"/>
    <w:rsid w:val="003E053D"/>
    <w:rsid w:val="003E08A0"/>
    <w:rsid w:val="003E2592"/>
    <w:rsid w:val="003E355D"/>
    <w:rsid w:val="003E370E"/>
    <w:rsid w:val="003E3CD7"/>
    <w:rsid w:val="003E47F8"/>
    <w:rsid w:val="003E5843"/>
    <w:rsid w:val="003E605C"/>
    <w:rsid w:val="003E6AD4"/>
    <w:rsid w:val="003E6FDD"/>
    <w:rsid w:val="003F08BF"/>
    <w:rsid w:val="003F09FB"/>
    <w:rsid w:val="003F2E22"/>
    <w:rsid w:val="00401C8E"/>
    <w:rsid w:val="00402DDF"/>
    <w:rsid w:val="0040471E"/>
    <w:rsid w:val="0040641B"/>
    <w:rsid w:val="00412148"/>
    <w:rsid w:val="00412D10"/>
    <w:rsid w:val="00417118"/>
    <w:rsid w:val="004205EA"/>
    <w:rsid w:val="004208B4"/>
    <w:rsid w:val="0042110D"/>
    <w:rsid w:val="0042269C"/>
    <w:rsid w:val="00422E07"/>
    <w:rsid w:val="00425296"/>
    <w:rsid w:val="00425E58"/>
    <w:rsid w:val="00431576"/>
    <w:rsid w:val="00432819"/>
    <w:rsid w:val="00432936"/>
    <w:rsid w:val="00432A43"/>
    <w:rsid w:val="00435C76"/>
    <w:rsid w:val="0044248E"/>
    <w:rsid w:val="00446DA6"/>
    <w:rsid w:val="00447281"/>
    <w:rsid w:val="004473C1"/>
    <w:rsid w:val="004475BD"/>
    <w:rsid w:val="00451356"/>
    <w:rsid w:val="004577BD"/>
    <w:rsid w:val="00460587"/>
    <w:rsid w:val="00463932"/>
    <w:rsid w:val="004652BC"/>
    <w:rsid w:val="00471B95"/>
    <w:rsid w:val="00475696"/>
    <w:rsid w:val="00477CB7"/>
    <w:rsid w:val="00482418"/>
    <w:rsid w:val="0048296D"/>
    <w:rsid w:val="00494B86"/>
    <w:rsid w:val="004952EC"/>
    <w:rsid w:val="004A09F4"/>
    <w:rsid w:val="004A0B78"/>
    <w:rsid w:val="004A1F20"/>
    <w:rsid w:val="004A3B6A"/>
    <w:rsid w:val="004A3FA7"/>
    <w:rsid w:val="004A4325"/>
    <w:rsid w:val="004B468F"/>
    <w:rsid w:val="004B4A88"/>
    <w:rsid w:val="004B4DE9"/>
    <w:rsid w:val="004B5BDD"/>
    <w:rsid w:val="004C0418"/>
    <w:rsid w:val="004C2CC7"/>
    <w:rsid w:val="004C542B"/>
    <w:rsid w:val="004C745D"/>
    <w:rsid w:val="004D11EF"/>
    <w:rsid w:val="004D178A"/>
    <w:rsid w:val="004D2580"/>
    <w:rsid w:val="004D3F24"/>
    <w:rsid w:val="004D48EB"/>
    <w:rsid w:val="004D6ABB"/>
    <w:rsid w:val="004D6BEB"/>
    <w:rsid w:val="004E0D88"/>
    <w:rsid w:val="004E274A"/>
    <w:rsid w:val="004E35B7"/>
    <w:rsid w:val="004F1215"/>
    <w:rsid w:val="004F193D"/>
    <w:rsid w:val="004F54DD"/>
    <w:rsid w:val="004F6CBD"/>
    <w:rsid w:val="004F7043"/>
    <w:rsid w:val="00501413"/>
    <w:rsid w:val="005026A0"/>
    <w:rsid w:val="00503E2A"/>
    <w:rsid w:val="00504525"/>
    <w:rsid w:val="00504AEF"/>
    <w:rsid w:val="005135BB"/>
    <w:rsid w:val="00514487"/>
    <w:rsid w:val="005156DE"/>
    <w:rsid w:val="005172AC"/>
    <w:rsid w:val="00523775"/>
    <w:rsid w:val="005253E3"/>
    <w:rsid w:val="00527802"/>
    <w:rsid w:val="00531FB7"/>
    <w:rsid w:val="0053233C"/>
    <w:rsid w:val="00533302"/>
    <w:rsid w:val="00533BDE"/>
    <w:rsid w:val="00533FC8"/>
    <w:rsid w:val="005369E2"/>
    <w:rsid w:val="00540DCD"/>
    <w:rsid w:val="0055019F"/>
    <w:rsid w:val="0055280F"/>
    <w:rsid w:val="00553666"/>
    <w:rsid w:val="00554BA0"/>
    <w:rsid w:val="00556204"/>
    <w:rsid w:val="0055644B"/>
    <w:rsid w:val="00557310"/>
    <w:rsid w:val="00564DAF"/>
    <w:rsid w:val="00565A3D"/>
    <w:rsid w:val="00565CB2"/>
    <w:rsid w:val="00567675"/>
    <w:rsid w:val="00567A23"/>
    <w:rsid w:val="00573070"/>
    <w:rsid w:val="00573CEE"/>
    <w:rsid w:val="00574C1B"/>
    <w:rsid w:val="005753C2"/>
    <w:rsid w:val="00577AD9"/>
    <w:rsid w:val="00586142"/>
    <w:rsid w:val="00592211"/>
    <w:rsid w:val="00592C0C"/>
    <w:rsid w:val="005934FA"/>
    <w:rsid w:val="005962D0"/>
    <w:rsid w:val="00596A19"/>
    <w:rsid w:val="00597BC0"/>
    <w:rsid w:val="005B39D6"/>
    <w:rsid w:val="005B41CD"/>
    <w:rsid w:val="005B440D"/>
    <w:rsid w:val="005B56CB"/>
    <w:rsid w:val="005C0542"/>
    <w:rsid w:val="005C1A84"/>
    <w:rsid w:val="005C4961"/>
    <w:rsid w:val="005C5584"/>
    <w:rsid w:val="005C7113"/>
    <w:rsid w:val="005C7456"/>
    <w:rsid w:val="005D2DD7"/>
    <w:rsid w:val="005D3D91"/>
    <w:rsid w:val="005D4F34"/>
    <w:rsid w:val="005D53D0"/>
    <w:rsid w:val="005E3B4B"/>
    <w:rsid w:val="005E79F0"/>
    <w:rsid w:val="005E7AC8"/>
    <w:rsid w:val="005F0EEB"/>
    <w:rsid w:val="005F40CD"/>
    <w:rsid w:val="005F5F51"/>
    <w:rsid w:val="005F7418"/>
    <w:rsid w:val="006012A8"/>
    <w:rsid w:val="00601ACD"/>
    <w:rsid w:val="0060207B"/>
    <w:rsid w:val="00604E24"/>
    <w:rsid w:val="00606568"/>
    <w:rsid w:val="00607F90"/>
    <w:rsid w:val="0061279E"/>
    <w:rsid w:val="00614F5C"/>
    <w:rsid w:val="00621409"/>
    <w:rsid w:val="00622A4F"/>
    <w:rsid w:val="00623917"/>
    <w:rsid w:val="00623AA7"/>
    <w:rsid w:val="006244EB"/>
    <w:rsid w:val="00633FD9"/>
    <w:rsid w:val="00640676"/>
    <w:rsid w:val="00641E94"/>
    <w:rsid w:val="006431AF"/>
    <w:rsid w:val="006466B6"/>
    <w:rsid w:val="00650198"/>
    <w:rsid w:val="006508F1"/>
    <w:rsid w:val="006511BA"/>
    <w:rsid w:val="00653356"/>
    <w:rsid w:val="00653389"/>
    <w:rsid w:val="00654B85"/>
    <w:rsid w:val="006564FD"/>
    <w:rsid w:val="00656834"/>
    <w:rsid w:val="00656DDD"/>
    <w:rsid w:val="00656EA7"/>
    <w:rsid w:val="006575B4"/>
    <w:rsid w:val="00663298"/>
    <w:rsid w:val="00665837"/>
    <w:rsid w:val="00670408"/>
    <w:rsid w:val="00670F48"/>
    <w:rsid w:val="006720FF"/>
    <w:rsid w:val="006722F0"/>
    <w:rsid w:val="00672E9C"/>
    <w:rsid w:val="006756AC"/>
    <w:rsid w:val="00676438"/>
    <w:rsid w:val="00676A05"/>
    <w:rsid w:val="00676C62"/>
    <w:rsid w:val="00680F96"/>
    <w:rsid w:val="00681C7E"/>
    <w:rsid w:val="00684DD6"/>
    <w:rsid w:val="00687252"/>
    <w:rsid w:val="00687CDA"/>
    <w:rsid w:val="006947AD"/>
    <w:rsid w:val="00697B38"/>
    <w:rsid w:val="006A280B"/>
    <w:rsid w:val="006A3050"/>
    <w:rsid w:val="006A3CFA"/>
    <w:rsid w:val="006A68FB"/>
    <w:rsid w:val="006A71A2"/>
    <w:rsid w:val="006B702E"/>
    <w:rsid w:val="006B768C"/>
    <w:rsid w:val="006C37DD"/>
    <w:rsid w:val="006C392E"/>
    <w:rsid w:val="006C3CE7"/>
    <w:rsid w:val="006C4109"/>
    <w:rsid w:val="006C6B50"/>
    <w:rsid w:val="006D0A33"/>
    <w:rsid w:val="006D3275"/>
    <w:rsid w:val="006D6035"/>
    <w:rsid w:val="006D63AF"/>
    <w:rsid w:val="006E3736"/>
    <w:rsid w:val="006E4453"/>
    <w:rsid w:val="006F0AFE"/>
    <w:rsid w:val="006F17B4"/>
    <w:rsid w:val="006F1C00"/>
    <w:rsid w:val="006F30A8"/>
    <w:rsid w:val="006F5B11"/>
    <w:rsid w:val="006F61AF"/>
    <w:rsid w:val="006F6351"/>
    <w:rsid w:val="00702219"/>
    <w:rsid w:val="00704C93"/>
    <w:rsid w:val="00705A8A"/>
    <w:rsid w:val="00705B58"/>
    <w:rsid w:val="0071182F"/>
    <w:rsid w:val="00711B17"/>
    <w:rsid w:val="00711B6D"/>
    <w:rsid w:val="0071203D"/>
    <w:rsid w:val="00715F1F"/>
    <w:rsid w:val="00716A9B"/>
    <w:rsid w:val="0071784D"/>
    <w:rsid w:val="00722A94"/>
    <w:rsid w:val="00723F88"/>
    <w:rsid w:val="0072718A"/>
    <w:rsid w:val="00727D5C"/>
    <w:rsid w:val="0073024D"/>
    <w:rsid w:val="007318BC"/>
    <w:rsid w:val="00731D1E"/>
    <w:rsid w:val="00732EB6"/>
    <w:rsid w:val="00734989"/>
    <w:rsid w:val="00735134"/>
    <w:rsid w:val="0073543F"/>
    <w:rsid w:val="00740A59"/>
    <w:rsid w:val="00740AC6"/>
    <w:rsid w:val="00743399"/>
    <w:rsid w:val="007466D5"/>
    <w:rsid w:val="007469C2"/>
    <w:rsid w:val="007477DD"/>
    <w:rsid w:val="00747DCF"/>
    <w:rsid w:val="007505D4"/>
    <w:rsid w:val="00753CE1"/>
    <w:rsid w:val="00754BBD"/>
    <w:rsid w:val="00755925"/>
    <w:rsid w:val="00756110"/>
    <w:rsid w:val="00760821"/>
    <w:rsid w:val="007630B3"/>
    <w:rsid w:val="00763AEE"/>
    <w:rsid w:val="00765C87"/>
    <w:rsid w:val="00765E43"/>
    <w:rsid w:val="00766ACE"/>
    <w:rsid w:val="00770ACD"/>
    <w:rsid w:val="0077320D"/>
    <w:rsid w:val="007739AD"/>
    <w:rsid w:val="00774B09"/>
    <w:rsid w:val="0077515D"/>
    <w:rsid w:val="0077568D"/>
    <w:rsid w:val="00780057"/>
    <w:rsid w:val="00780E85"/>
    <w:rsid w:val="00780F4B"/>
    <w:rsid w:val="00781328"/>
    <w:rsid w:val="00782C85"/>
    <w:rsid w:val="00782CFC"/>
    <w:rsid w:val="00784B2D"/>
    <w:rsid w:val="007852B8"/>
    <w:rsid w:val="0078784E"/>
    <w:rsid w:val="007941D3"/>
    <w:rsid w:val="007965EC"/>
    <w:rsid w:val="00796DFD"/>
    <w:rsid w:val="007A0223"/>
    <w:rsid w:val="007A2EF4"/>
    <w:rsid w:val="007A2FC2"/>
    <w:rsid w:val="007A3D7B"/>
    <w:rsid w:val="007A4FCC"/>
    <w:rsid w:val="007A5524"/>
    <w:rsid w:val="007A65AD"/>
    <w:rsid w:val="007B0902"/>
    <w:rsid w:val="007B2695"/>
    <w:rsid w:val="007B3CB9"/>
    <w:rsid w:val="007C394F"/>
    <w:rsid w:val="007C3F32"/>
    <w:rsid w:val="007C3F4B"/>
    <w:rsid w:val="007C6322"/>
    <w:rsid w:val="007D12F2"/>
    <w:rsid w:val="007D3785"/>
    <w:rsid w:val="007D41DF"/>
    <w:rsid w:val="007D5AD6"/>
    <w:rsid w:val="007D75D1"/>
    <w:rsid w:val="007D7A41"/>
    <w:rsid w:val="007E2130"/>
    <w:rsid w:val="007E39B9"/>
    <w:rsid w:val="007E5A7C"/>
    <w:rsid w:val="007E73C4"/>
    <w:rsid w:val="007F14F9"/>
    <w:rsid w:val="007F2918"/>
    <w:rsid w:val="007F2DDF"/>
    <w:rsid w:val="007F37E0"/>
    <w:rsid w:val="007F6EA3"/>
    <w:rsid w:val="00800B3F"/>
    <w:rsid w:val="00801700"/>
    <w:rsid w:val="00804C09"/>
    <w:rsid w:val="00806B79"/>
    <w:rsid w:val="00806B98"/>
    <w:rsid w:val="00811952"/>
    <w:rsid w:val="0081589F"/>
    <w:rsid w:val="00817082"/>
    <w:rsid w:val="00823451"/>
    <w:rsid w:val="00823B7C"/>
    <w:rsid w:val="00824E29"/>
    <w:rsid w:val="0082518F"/>
    <w:rsid w:val="008276CE"/>
    <w:rsid w:val="00833A28"/>
    <w:rsid w:val="008364BA"/>
    <w:rsid w:val="0083763A"/>
    <w:rsid w:val="00841814"/>
    <w:rsid w:val="00842390"/>
    <w:rsid w:val="00843B54"/>
    <w:rsid w:val="00850A8A"/>
    <w:rsid w:val="00851386"/>
    <w:rsid w:val="00852357"/>
    <w:rsid w:val="00854790"/>
    <w:rsid w:val="00856680"/>
    <w:rsid w:val="008567BD"/>
    <w:rsid w:val="008618DE"/>
    <w:rsid w:val="00862A29"/>
    <w:rsid w:val="00863C47"/>
    <w:rsid w:val="008651B4"/>
    <w:rsid w:val="00865466"/>
    <w:rsid w:val="0086548B"/>
    <w:rsid w:val="00870AD9"/>
    <w:rsid w:val="0087183A"/>
    <w:rsid w:val="0087327C"/>
    <w:rsid w:val="0087355F"/>
    <w:rsid w:val="008813D7"/>
    <w:rsid w:val="00890379"/>
    <w:rsid w:val="0089175D"/>
    <w:rsid w:val="00891CF5"/>
    <w:rsid w:val="00891EF1"/>
    <w:rsid w:val="00894B02"/>
    <w:rsid w:val="00894E2C"/>
    <w:rsid w:val="00897812"/>
    <w:rsid w:val="008A200F"/>
    <w:rsid w:val="008A3E2A"/>
    <w:rsid w:val="008A6975"/>
    <w:rsid w:val="008B067E"/>
    <w:rsid w:val="008B1E60"/>
    <w:rsid w:val="008B314A"/>
    <w:rsid w:val="008C1513"/>
    <w:rsid w:val="008C2872"/>
    <w:rsid w:val="008C305E"/>
    <w:rsid w:val="008C5850"/>
    <w:rsid w:val="008C61E6"/>
    <w:rsid w:val="008D3502"/>
    <w:rsid w:val="008D4EE7"/>
    <w:rsid w:val="008D6529"/>
    <w:rsid w:val="008D7164"/>
    <w:rsid w:val="008E3172"/>
    <w:rsid w:val="008E368F"/>
    <w:rsid w:val="008E3FD9"/>
    <w:rsid w:val="008E4AC6"/>
    <w:rsid w:val="008E5125"/>
    <w:rsid w:val="008E5762"/>
    <w:rsid w:val="008F2D34"/>
    <w:rsid w:val="008F5AF5"/>
    <w:rsid w:val="008F6A69"/>
    <w:rsid w:val="008F6D00"/>
    <w:rsid w:val="008F6DC3"/>
    <w:rsid w:val="008F73AE"/>
    <w:rsid w:val="008F73C2"/>
    <w:rsid w:val="009001BE"/>
    <w:rsid w:val="00913EDE"/>
    <w:rsid w:val="00914500"/>
    <w:rsid w:val="00915129"/>
    <w:rsid w:val="00921921"/>
    <w:rsid w:val="0092317B"/>
    <w:rsid w:val="00926B30"/>
    <w:rsid w:val="00930953"/>
    <w:rsid w:val="00930A16"/>
    <w:rsid w:val="00930FF3"/>
    <w:rsid w:val="009310D9"/>
    <w:rsid w:val="00934132"/>
    <w:rsid w:val="0093488A"/>
    <w:rsid w:val="00937134"/>
    <w:rsid w:val="00937485"/>
    <w:rsid w:val="009377EA"/>
    <w:rsid w:val="00937E78"/>
    <w:rsid w:val="00940B88"/>
    <w:rsid w:val="00942D8C"/>
    <w:rsid w:val="00944011"/>
    <w:rsid w:val="00944777"/>
    <w:rsid w:val="00944857"/>
    <w:rsid w:val="00945A6F"/>
    <w:rsid w:val="00945A92"/>
    <w:rsid w:val="009462C2"/>
    <w:rsid w:val="00947D5E"/>
    <w:rsid w:val="00950E0B"/>
    <w:rsid w:val="00951CC2"/>
    <w:rsid w:val="00952F07"/>
    <w:rsid w:val="00953E67"/>
    <w:rsid w:val="00954FE0"/>
    <w:rsid w:val="009556A2"/>
    <w:rsid w:val="00960A15"/>
    <w:rsid w:val="00960BF4"/>
    <w:rsid w:val="00961A7B"/>
    <w:rsid w:val="00962E25"/>
    <w:rsid w:val="00963DBF"/>
    <w:rsid w:val="009655D4"/>
    <w:rsid w:val="00967EA9"/>
    <w:rsid w:val="00970EAD"/>
    <w:rsid w:val="0097300D"/>
    <w:rsid w:val="0097364E"/>
    <w:rsid w:val="009751D7"/>
    <w:rsid w:val="00975998"/>
    <w:rsid w:val="009774EC"/>
    <w:rsid w:val="00982ACC"/>
    <w:rsid w:val="0098522D"/>
    <w:rsid w:val="00985B49"/>
    <w:rsid w:val="0098700C"/>
    <w:rsid w:val="00990C1B"/>
    <w:rsid w:val="00991E43"/>
    <w:rsid w:val="009930C7"/>
    <w:rsid w:val="00994047"/>
    <w:rsid w:val="00994C1E"/>
    <w:rsid w:val="00995F4D"/>
    <w:rsid w:val="009963E1"/>
    <w:rsid w:val="009A03A6"/>
    <w:rsid w:val="009A0BB9"/>
    <w:rsid w:val="009A62EC"/>
    <w:rsid w:val="009A65B9"/>
    <w:rsid w:val="009B392D"/>
    <w:rsid w:val="009B4520"/>
    <w:rsid w:val="009B5213"/>
    <w:rsid w:val="009B6D43"/>
    <w:rsid w:val="009C090F"/>
    <w:rsid w:val="009C2B43"/>
    <w:rsid w:val="009C4ABE"/>
    <w:rsid w:val="009C4C91"/>
    <w:rsid w:val="009C6DC9"/>
    <w:rsid w:val="009D0EFB"/>
    <w:rsid w:val="009D157A"/>
    <w:rsid w:val="009D3386"/>
    <w:rsid w:val="009D4CEE"/>
    <w:rsid w:val="009D6657"/>
    <w:rsid w:val="009E3381"/>
    <w:rsid w:val="009E3737"/>
    <w:rsid w:val="009F154E"/>
    <w:rsid w:val="009F1E97"/>
    <w:rsid w:val="009F589F"/>
    <w:rsid w:val="00A0032B"/>
    <w:rsid w:val="00A0079D"/>
    <w:rsid w:val="00A00B96"/>
    <w:rsid w:val="00A035E4"/>
    <w:rsid w:val="00A03805"/>
    <w:rsid w:val="00A03C0A"/>
    <w:rsid w:val="00A041CA"/>
    <w:rsid w:val="00A044B5"/>
    <w:rsid w:val="00A055C2"/>
    <w:rsid w:val="00A07385"/>
    <w:rsid w:val="00A11B64"/>
    <w:rsid w:val="00A124D7"/>
    <w:rsid w:val="00A13546"/>
    <w:rsid w:val="00A13E47"/>
    <w:rsid w:val="00A1590D"/>
    <w:rsid w:val="00A169F2"/>
    <w:rsid w:val="00A16F16"/>
    <w:rsid w:val="00A2260F"/>
    <w:rsid w:val="00A227A5"/>
    <w:rsid w:val="00A23314"/>
    <w:rsid w:val="00A25F6C"/>
    <w:rsid w:val="00A300C5"/>
    <w:rsid w:val="00A31110"/>
    <w:rsid w:val="00A31533"/>
    <w:rsid w:val="00A34171"/>
    <w:rsid w:val="00A35860"/>
    <w:rsid w:val="00A36289"/>
    <w:rsid w:val="00A3763A"/>
    <w:rsid w:val="00A37694"/>
    <w:rsid w:val="00A41053"/>
    <w:rsid w:val="00A4464D"/>
    <w:rsid w:val="00A451A6"/>
    <w:rsid w:val="00A47A68"/>
    <w:rsid w:val="00A50653"/>
    <w:rsid w:val="00A50B9F"/>
    <w:rsid w:val="00A51A64"/>
    <w:rsid w:val="00A51BCA"/>
    <w:rsid w:val="00A528F5"/>
    <w:rsid w:val="00A52913"/>
    <w:rsid w:val="00A55CC9"/>
    <w:rsid w:val="00A56A22"/>
    <w:rsid w:val="00A6091A"/>
    <w:rsid w:val="00A6155E"/>
    <w:rsid w:val="00A61E08"/>
    <w:rsid w:val="00A62C0E"/>
    <w:rsid w:val="00A6766F"/>
    <w:rsid w:val="00A72B5C"/>
    <w:rsid w:val="00A72F41"/>
    <w:rsid w:val="00A75804"/>
    <w:rsid w:val="00A82936"/>
    <w:rsid w:val="00A83566"/>
    <w:rsid w:val="00A84980"/>
    <w:rsid w:val="00A87558"/>
    <w:rsid w:val="00A95F2A"/>
    <w:rsid w:val="00A96A33"/>
    <w:rsid w:val="00A97A0E"/>
    <w:rsid w:val="00AA0850"/>
    <w:rsid w:val="00AA272B"/>
    <w:rsid w:val="00AA3347"/>
    <w:rsid w:val="00AA38F6"/>
    <w:rsid w:val="00AA5226"/>
    <w:rsid w:val="00AA650A"/>
    <w:rsid w:val="00AB0DA3"/>
    <w:rsid w:val="00AB1F2D"/>
    <w:rsid w:val="00AB42BC"/>
    <w:rsid w:val="00AB59AA"/>
    <w:rsid w:val="00AB5E06"/>
    <w:rsid w:val="00AB7EC1"/>
    <w:rsid w:val="00AC0360"/>
    <w:rsid w:val="00AC0997"/>
    <w:rsid w:val="00AC0DDB"/>
    <w:rsid w:val="00AC37DE"/>
    <w:rsid w:val="00AC7735"/>
    <w:rsid w:val="00AD0E89"/>
    <w:rsid w:val="00AD19FE"/>
    <w:rsid w:val="00AD3AEB"/>
    <w:rsid w:val="00AD5CE7"/>
    <w:rsid w:val="00AD6D58"/>
    <w:rsid w:val="00AE40A7"/>
    <w:rsid w:val="00AE40DB"/>
    <w:rsid w:val="00AF09D5"/>
    <w:rsid w:val="00AF4C57"/>
    <w:rsid w:val="00AF514B"/>
    <w:rsid w:val="00AF6363"/>
    <w:rsid w:val="00AF683E"/>
    <w:rsid w:val="00AF75B7"/>
    <w:rsid w:val="00B031AB"/>
    <w:rsid w:val="00B0334F"/>
    <w:rsid w:val="00B0480C"/>
    <w:rsid w:val="00B06B4F"/>
    <w:rsid w:val="00B11146"/>
    <w:rsid w:val="00B11274"/>
    <w:rsid w:val="00B12958"/>
    <w:rsid w:val="00B139CB"/>
    <w:rsid w:val="00B13EF4"/>
    <w:rsid w:val="00B149CE"/>
    <w:rsid w:val="00B163DE"/>
    <w:rsid w:val="00B25EE9"/>
    <w:rsid w:val="00B30D3C"/>
    <w:rsid w:val="00B30F49"/>
    <w:rsid w:val="00B326C1"/>
    <w:rsid w:val="00B32CA9"/>
    <w:rsid w:val="00B33997"/>
    <w:rsid w:val="00B348FA"/>
    <w:rsid w:val="00B36EF3"/>
    <w:rsid w:val="00B40E1D"/>
    <w:rsid w:val="00B42A91"/>
    <w:rsid w:val="00B42E73"/>
    <w:rsid w:val="00B4569D"/>
    <w:rsid w:val="00B456EC"/>
    <w:rsid w:val="00B53D3C"/>
    <w:rsid w:val="00B5637A"/>
    <w:rsid w:val="00B63328"/>
    <w:rsid w:val="00B64F4E"/>
    <w:rsid w:val="00B66B3E"/>
    <w:rsid w:val="00B66B72"/>
    <w:rsid w:val="00B714E7"/>
    <w:rsid w:val="00B71C7A"/>
    <w:rsid w:val="00B72A4C"/>
    <w:rsid w:val="00B740F4"/>
    <w:rsid w:val="00B77494"/>
    <w:rsid w:val="00B80C5E"/>
    <w:rsid w:val="00B85FD2"/>
    <w:rsid w:val="00B86718"/>
    <w:rsid w:val="00B91EAB"/>
    <w:rsid w:val="00B92729"/>
    <w:rsid w:val="00B93380"/>
    <w:rsid w:val="00B93657"/>
    <w:rsid w:val="00BA1E35"/>
    <w:rsid w:val="00BA2AA0"/>
    <w:rsid w:val="00BA37EE"/>
    <w:rsid w:val="00BA45F8"/>
    <w:rsid w:val="00BA7B58"/>
    <w:rsid w:val="00BB73F3"/>
    <w:rsid w:val="00BC565B"/>
    <w:rsid w:val="00BC6C0C"/>
    <w:rsid w:val="00BC7169"/>
    <w:rsid w:val="00BC7E9E"/>
    <w:rsid w:val="00BD18E6"/>
    <w:rsid w:val="00BD3A1A"/>
    <w:rsid w:val="00BE038B"/>
    <w:rsid w:val="00BE3C55"/>
    <w:rsid w:val="00BE716E"/>
    <w:rsid w:val="00BF13F1"/>
    <w:rsid w:val="00BF52C8"/>
    <w:rsid w:val="00C0244F"/>
    <w:rsid w:val="00C03F39"/>
    <w:rsid w:val="00C04DF0"/>
    <w:rsid w:val="00C052F4"/>
    <w:rsid w:val="00C0742F"/>
    <w:rsid w:val="00C10A76"/>
    <w:rsid w:val="00C124D8"/>
    <w:rsid w:val="00C13453"/>
    <w:rsid w:val="00C13DD5"/>
    <w:rsid w:val="00C156F2"/>
    <w:rsid w:val="00C1644B"/>
    <w:rsid w:val="00C16E09"/>
    <w:rsid w:val="00C175E5"/>
    <w:rsid w:val="00C17F36"/>
    <w:rsid w:val="00C201CD"/>
    <w:rsid w:val="00C245AD"/>
    <w:rsid w:val="00C26514"/>
    <w:rsid w:val="00C321D4"/>
    <w:rsid w:val="00C322EC"/>
    <w:rsid w:val="00C3483D"/>
    <w:rsid w:val="00C36909"/>
    <w:rsid w:val="00C37ED8"/>
    <w:rsid w:val="00C40EB3"/>
    <w:rsid w:val="00C46CB1"/>
    <w:rsid w:val="00C4789D"/>
    <w:rsid w:val="00C509E1"/>
    <w:rsid w:val="00C52137"/>
    <w:rsid w:val="00C5319D"/>
    <w:rsid w:val="00C533EA"/>
    <w:rsid w:val="00C540D2"/>
    <w:rsid w:val="00C55A35"/>
    <w:rsid w:val="00C55E1F"/>
    <w:rsid w:val="00C607C3"/>
    <w:rsid w:val="00C63738"/>
    <w:rsid w:val="00C64185"/>
    <w:rsid w:val="00C64475"/>
    <w:rsid w:val="00C6703C"/>
    <w:rsid w:val="00C70148"/>
    <w:rsid w:val="00C726CE"/>
    <w:rsid w:val="00C7450C"/>
    <w:rsid w:val="00C74CAF"/>
    <w:rsid w:val="00C74CE4"/>
    <w:rsid w:val="00C761EC"/>
    <w:rsid w:val="00C776F7"/>
    <w:rsid w:val="00C805D5"/>
    <w:rsid w:val="00C81AC9"/>
    <w:rsid w:val="00C84460"/>
    <w:rsid w:val="00C8456D"/>
    <w:rsid w:val="00C85545"/>
    <w:rsid w:val="00C85B2B"/>
    <w:rsid w:val="00C93519"/>
    <w:rsid w:val="00C93BDB"/>
    <w:rsid w:val="00C9441D"/>
    <w:rsid w:val="00C95CB4"/>
    <w:rsid w:val="00C974CC"/>
    <w:rsid w:val="00C97EED"/>
    <w:rsid w:val="00CA3F8F"/>
    <w:rsid w:val="00CA64F3"/>
    <w:rsid w:val="00CA6E78"/>
    <w:rsid w:val="00CB2F9C"/>
    <w:rsid w:val="00CB39DF"/>
    <w:rsid w:val="00CB3A22"/>
    <w:rsid w:val="00CB4B03"/>
    <w:rsid w:val="00CB66F3"/>
    <w:rsid w:val="00CB70DE"/>
    <w:rsid w:val="00CB7DC6"/>
    <w:rsid w:val="00CC142F"/>
    <w:rsid w:val="00CC392A"/>
    <w:rsid w:val="00CC3B44"/>
    <w:rsid w:val="00CC3BA8"/>
    <w:rsid w:val="00CC6387"/>
    <w:rsid w:val="00CD29E9"/>
    <w:rsid w:val="00CD2B0A"/>
    <w:rsid w:val="00CD3A16"/>
    <w:rsid w:val="00CD491B"/>
    <w:rsid w:val="00CD72DD"/>
    <w:rsid w:val="00CE0F60"/>
    <w:rsid w:val="00CE560E"/>
    <w:rsid w:val="00CE6762"/>
    <w:rsid w:val="00CF0881"/>
    <w:rsid w:val="00CF0E11"/>
    <w:rsid w:val="00CF43FF"/>
    <w:rsid w:val="00CF5264"/>
    <w:rsid w:val="00CF6B2D"/>
    <w:rsid w:val="00CF7145"/>
    <w:rsid w:val="00CF76B0"/>
    <w:rsid w:val="00D011C9"/>
    <w:rsid w:val="00D01D9B"/>
    <w:rsid w:val="00D02EE7"/>
    <w:rsid w:val="00D0484C"/>
    <w:rsid w:val="00D05795"/>
    <w:rsid w:val="00D10CD4"/>
    <w:rsid w:val="00D116CF"/>
    <w:rsid w:val="00D13430"/>
    <w:rsid w:val="00D14372"/>
    <w:rsid w:val="00D1605D"/>
    <w:rsid w:val="00D16868"/>
    <w:rsid w:val="00D17AB6"/>
    <w:rsid w:val="00D22440"/>
    <w:rsid w:val="00D25EF6"/>
    <w:rsid w:val="00D2611B"/>
    <w:rsid w:val="00D30A54"/>
    <w:rsid w:val="00D31BFD"/>
    <w:rsid w:val="00D32B08"/>
    <w:rsid w:val="00D37CAD"/>
    <w:rsid w:val="00D37CD4"/>
    <w:rsid w:val="00D414DC"/>
    <w:rsid w:val="00D41889"/>
    <w:rsid w:val="00D477C5"/>
    <w:rsid w:val="00D51364"/>
    <w:rsid w:val="00D51427"/>
    <w:rsid w:val="00D51974"/>
    <w:rsid w:val="00D52D73"/>
    <w:rsid w:val="00D52FF3"/>
    <w:rsid w:val="00D53B66"/>
    <w:rsid w:val="00D567F5"/>
    <w:rsid w:val="00D6100C"/>
    <w:rsid w:val="00D6109D"/>
    <w:rsid w:val="00D626D5"/>
    <w:rsid w:val="00D62C3F"/>
    <w:rsid w:val="00D63C25"/>
    <w:rsid w:val="00D654DD"/>
    <w:rsid w:val="00D66798"/>
    <w:rsid w:val="00D67201"/>
    <w:rsid w:val="00D72FA4"/>
    <w:rsid w:val="00D7377B"/>
    <w:rsid w:val="00D73E3F"/>
    <w:rsid w:val="00D742CD"/>
    <w:rsid w:val="00D74575"/>
    <w:rsid w:val="00D756F4"/>
    <w:rsid w:val="00D759B4"/>
    <w:rsid w:val="00D834DE"/>
    <w:rsid w:val="00D83ACE"/>
    <w:rsid w:val="00D9305F"/>
    <w:rsid w:val="00D94AC8"/>
    <w:rsid w:val="00D976A7"/>
    <w:rsid w:val="00DA1011"/>
    <w:rsid w:val="00DA1170"/>
    <w:rsid w:val="00DA1430"/>
    <w:rsid w:val="00DA20F7"/>
    <w:rsid w:val="00DA4BF3"/>
    <w:rsid w:val="00DA5447"/>
    <w:rsid w:val="00DA5917"/>
    <w:rsid w:val="00DA5F32"/>
    <w:rsid w:val="00DA6E3A"/>
    <w:rsid w:val="00DA7F19"/>
    <w:rsid w:val="00DB3DBE"/>
    <w:rsid w:val="00DB5E92"/>
    <w:rsid w:val="00DB6801"/>
    <w:rsid w:val="00DB7398"/>
    <w:rsid w:val="00DC0E82"/>
    <w:rsid w:val="00DC1CE0"/>
    <w:rsid w:val="00DC254E"/>
    <w:rsid w:val="00DC3B01"/>
    <w:rsid w:val="00DC3B5E"/>
    <w:rsid w:val="00DC46A1"/>
    <w:rsid w:val="00DC7587"/>
    <w:rsid w:val="00DD00A3"/>
    <w:rsid w:val="00DD1822"/>
    <w:rsid w:val="00DD37CB"/>
    <w:rsid w:val="00DE2906"/>
    <w:rsid w:val="00DE6F1E"/>
    <w:rsid w:val="00DF0A49"/>
    <w:rsid w:val="00DF3C5E"/>
    <w:rsid w:val="00DF4178"/>
    <w:rsid w:val="00E0113F"/>
    <w:rsid w:val="00E04824"/>
    <w:rsid w:val="00E100AF"/>
    <w:rsid w:val="00E151CC"/>
    <w:rsid w:val="00E17B27"/>
    <w:rsid w:val="00E2117F"/>
    <w:rsid w:val="00E220A8"/>
    <w:rsid w:val="00E23680"/>
    <w:rsid w:val="00E238A6"/>
    <w:rsid w:val="00E23B1C"/>
    <w:rsid w:val="00E26830"/>
    <w:rsid w:val="00E26840"/>
    <w:rsid w:val="00E3074D"/>
    <w:rsid w:val="00E34404"/>
    <w:rsid w:val="00E37CB1"/>
    <w:rsid w:val="00E40395"/>
    <w:rsid w:val="00E4069F"/>
    <w:rsid w:val="00E4254B"/>
    <w:rsid w:val="00E441AB"/>
    <w:rsid w:val="00E44D8B"/>
    <w:rsid w:val="00E511E0"/>
    <w:rsid w:val="00E52722"/>
    <w:rsid w:val="00E54B80"/>
    <w:rsid w:val="00E564F8"/>
    <w:rsid w:val="00E57AFD"/>
    <w:rsid w:val="00E62B61"/>
    <w:rsid w:val="00E640FF"/>
    <w:rsid w:val="00E64C26"/>
    <w:rsid w:val="00E720EC"/>
    <w:rsid w:val="00E7319F"/>
    <w:rsid w:val="00E819D1"/>
    <w:rsid w:val="00E83BEF"/>
    <w:rsid w:val="00E8462E"/>
    <w:rsid w:val="00E85334"/>
    <w:rsid w:val="00E86E2D"/>
    <w:rsid w:val="00E95914"/>
    <w:rsid w:val="00E95CDE"/>
    <w:rsid w:val="00E95E80"/>
    <w:rsid w:val="00E96678"/>
    <w:rsid w:val="00E967E0"/>
    <w:rsid w:val="00E96EC8"/>
    <w:rsid w:val="00EA45A6"/>
    <w:rsid w:val="00EB0F04"/>
    <w:rsid w:val="00EB3842"/>
    <w:rsid w:val="00EB4781"/>
    <w:rsid w:val="00EB5F7C"/>
    <w:rsid w:val="00EB609E"/>
    <w:rsid w:val="00EB67E0"/>
    <w:rsid w:val="00EC16B8"/>
    <w:rsid w:val="00EC5CFF"/>
    <w:rsid w:val="00EC6F8C"/>
    <w:rsid w:val="00ED05CB"/>
    <w:rsid w:val="00ED5C08"/>
    <w:rsid w:val="00ED7E7E"/>
    <w:rsid w:val="00EE2153"/>
    <w:rsid w:val="00EE251B"/>
    <w:rsid w:val="00EE2D68"/>
    <w:rsid w:val="00EE33C9"/>
    <w:rsid w:val="00EE53ED"/>
    <w:rsid w:val="00EE61FD"/>
    <w:rsid w:val="00EE62AC"/>
    <w:rsid w:val="00EE64D2"/>
    <w:rsid w:val="00EE7F40"/>
    <w:rsid w:val="00EF238E"/>
    <w:rsid w:val="00EF2614"/>
    <w:rsid w:val="00EF4A70"/>
    <w:rsid w:val="00EF4D90"/>
    <w:rsid w:val="00EF5D0D"/>
    <w:rsid w:val="00EF7388"/>
    <w:rsid w:val="00F1089F"/>
    <w:rsid w:val="00F12CA6"/>
    <w:rsid w:val="00F148F7"/>
    <w:rsid w:val="00F15A51"/>
    <w:rsid w:val="00F164C5"/>
    <w:rsid w:val="00F21514"/>
    <w:rsid w:val="00F22D4E"/>
    <w:rsid w:val="00F24CC1"/>
    <w:rsid w:val="00F26A39"/>
    <w:rsid w:val="00F304AB"/>
    <w:rsid w:val="00F353F2"/>
    <w:rsid w:val="00F35C79"/>
    <w:rsid w:val="00F375A6"/>
    <w:rsid w:val="00F406A1"/>
    <w:rsid w:val="00F42C8C"/>
    <w:rsid w:val="00F43379"/>
    <w:rsid w:val="00F436C1"/>
    <w:rsid w:val="00F43B8B"/>
    <w:rsid w:val="00F450FF"/>
    <w:rsid w:val="00F517A4"/>
    <w:rsid w:val="00F519B9"/>
    <w:rsid w:val="00F53EE0"/>
    <w:rsid w:val="00F579C8"/>
    <w:rsid w:val="00F6142D"/>
    <w:rsid w:val="00F625CE"/>
    <w:rsid w:val="00F626D0"/>
    <w:rsid w:val="00F629D9"/>
    <w:rsid w:val="00F63C82"/>
    <w:rsid w:val="00F649E2"/>
    <w:rsid w:val="00F652FF"/>
    <w:rsid w:val="00F71554"/>
    <w:rsid w:val="00F715CD"/>
    <w:rsid w:val="00F721F0"/>
    <w:rsid w:val="00F72C71"/>
    <w:rsid w:val="00F7387E"/>
    <w:rsid w:val="00F772F8"/>
    <w:rsid w:val="00F83A26"/>
    <w:rsid w:val="00F84923"/>
    <w:rsid w:val="00F85262"/>
    <w:rsid w:val="00F85F49"/>
    <w:rsid w:val="00F85FB8"/>
    <w:rsid w:val="00F86D33"/>
    <w:rsid w:val="00F8789D"/>
    <w:rsid w:val="00F90DCC"/>
    <w:rsid w:val="00F93342"/>
    <w:rsid w:val="00F94819"/>
    <w:rsid w:val="00F957A8"/>
    <w:rsid w:val="00F95CFF"/>
    <w:rsid w:val="00F9634D"/>
    <w:rsid w:val="00F97EA4"/>
    <w:rsid w:val="00FA1CEB"/>
    <w:rsid w:val="00FA23EE"/>
    <w:rsid w:val="00FA2A4B"/>
    <w:rsid w:val="00FA2CE8"/>
    <w:rsid w:val="00FA31E1"/>
    <w:rsid w:val="00FA49EA"/>
    <w:rsid w:val="00FB6043"/>
    <w:rsid w:val="00FB6778"/>
    <w:rsid w:val="00FB6F78"/>
    <w:rsid w:val="00FC48A5"/>
    <w:rsid w:val="00FC6A79"/>
    <w:rsid w:val="00FC6C25"/>
    <w:rsid w:val="00FC7C85"/>
    <w:rsid w:val="00FD07D3"/>
    <w:rsid w:val="00FD09E6"/>
    <w:rsid w:val="00FD1178"/>
    <w:rsid w:val="00FD2952"/>
    <w:rsid w:val="00FD3150"/>
    <w:rsid w:val="00FD3433"/>
    <w:rsid w:val="00FD548A"/>
    <w:rsid w:val="00FE0C8F"/>
    <w:rsid w:val="00FE2DBA"/>
    <w:rsid w:val="00FE3449"/>
    <w:rsid w:val="00FE3D82"/>
    <w:rsid w:val="00FE56A9"/>
    <w:rsid w:val="00FE6CEE"/>
    <w:rsid w:val="00FE7AA3"/>
    <w:rsid w:val="00FF14D2"/>
    <w:rsid w:val="00FF3F8D"/>
    <w:rsid w:val="00FF4AAB"/>
    <w:rsid w:val="00FF4A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BC1F25"/>
  <w15:docId w15:val="{8D8BA3BE-9FAE-40AD-96CC-64483E4A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908"/>
    <w:rPr>
      <w:sz w:val="24"/>
      <w:szCs w:val="24"/>
    </w:rPr>
  </w:style>
  <w:style w:type="paragraph" w:styleId="Heading1">
    <w:name w:val="heading 1"/>
    <w:basedOn w:val="Normal"/>
    <w:next w:val="Normal"/>
    <w:qFormat/>
    <w:rsid w:val="00B42A91"/>
    <w:pPr>
      <w:keepNext/>
      <w:outlineLvl w:val="0"/>
    </w:pPr>
    <w:rPr>
      <w:i/>
      <w:iCs/>
    </w:rPr>
  </w:style>
  <w:style w:type="paragraph" w:styleId="Heading2">
    <w:name w:val="heading 2"/>
    <w:basedOn w:val="Normal"/>
    <w:next w:val="Normal"/>
    <w:qFormat/>
    <w:rsid w:val="00B42A91"/>
    <w:pPr>
      <w:keepNext/>
      <w:pBdr>
        <w:bottom w:val="single" w:sz="4" w:space="1" w:color="auto"/>
      </w:pBdr>
      <w:outlineLvl w:val="1"/>
    </w:pPr>
    <w:rPr>
      <w:b/>
      <w:bCs/>
    </w:rPr>
  </w:style>
  <w:style w:type="paragraph" w:styleId="Heading3">
    <w:name w:val="heading 3"/>
    <w:basedOn w:val="Normal"/>
    <w:next w:val="Normal"/>
    <w:qFormat/>
    <w:rsid w:val="00B42A91"/>
    <w:pPr>
      <w:keepNext/>
      <w:outlineLvl w:val="2"/>
    </w:pPr>
    <w:rPr>
      <w:b/>
      <w:bCs/>
      <w:szCs w:val="22"/>
      <w:u w:val="single"/>
    </w:rPr>
  </w:style>
  <w:style w:type="paragraph" w:styleId="Heading4">
    <w:name w:val="heading 4"/>
    <w:basedOn w:val="Normal"/>
    <w:next w:val="Normal"/>
    <w:qFormat/>
    <w:rsid w:val="00B42A91"/>
    <w:pPr>
      <w:keepNext/>
      <w:outlineLvl w:val="3"/>
    </w:pPr>
    <w:rPr>
      <w:bCs/>
      <w:u w:val="single"/>
    </w:rPr>
  </w:style>
  <w:style w:type="paragraph" w:styleId="Heading5">
    <w:name w:val="heading 5"/>
    <w:basedOn w:val="Normal"/>
    <w:next w:val="Normal"/>
    <w:qFormat/>
    <w:rsid w:val="00B42A91"/>
    <w:pPr>
      <w:keepNext/>
      <w:outlineLvl w:val="4"/>
    </w:pPr>
    <w:rPr>
      <w:i/>
      <w:iCs/>
      <w:sz w:val="22"/>
    </w:rPr>
  </w:style>
  <w:style w:type="paragraph" w:styleId="Heading6">
    <w:name w:val="heading 6"/>
    <w:basedOn w:val="Normal"/>
    <w:next w:val="Normal"/>
    <w:qFormat/>
    <w:rsid w:val="00B42A91"/>
    <w:pPr>
      <w:keepNext/>
      <w:jc w:val="center"/>
      <w:outlineLvl w:val="5"/>
    </w:pPr>
    <w:rPr>
      <w:b/>
      <w:bCs/>
    </w:rPr>
  </w:style>
  <w:style w:type="paragraph" w:styleId="Heading7">
    <w:name w:val="heading 7"/>
    <w:basedOn w:val="Normal"/>
    <w:next w:val="Normal"/>
    <w:qFormat/>
    <w:rsid w:val="00B42A91"/>
    <w:pPr>
      <w:keepNext/>
      <w:ind w:left="360"/>
      <w:jc w:val="center"/>
      <w:outlineLvl w:val="6"/>
    </w:pPr>
    <w:rPr>
      <w:b/>
      <w:bCs/>
    </w:rPr>
  </w:style>
  <w:style w:type="paragraph" w:styleId="Heading8">
    <w:name w:val="heading 8"/>
    <w:basedOn w:val="Normal"/>
    <w:next w:val="Normal"/>
    <w:qFormat/>
    <w:rsid w:val="00B42A91"/>
    <w:pPr>
      <w:keepNext/>
      <w:ind w:right="120"/>
      <w:jc w:val="center"/>
      <w:outlineLvl w:val="7"/>
    </w:pPr>
    <w:rPr>
      <w:b/>
      <w:sz w:val="20"/>
    </w:rPr>
  </w:style>
  <w:style w:type="paragraph" w:styleId="Heading9">
    <w:name w:val="heading 9"/>
    <w:basedOn w:val="Normal"/>
    <w:next w:val="Normal"/>
    <w:qFormat/>
    <w:rsid w:val="00B42A91"/>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A91"/>
    <w:pPr>
      <w:tabs>
        <w:tab w:val="center" w:pos="4320"/>
        <w:tab w:val="right" w:pos="8640"/>
      </w:tabs>
    </w:pPr>
  </w:style>
  <w:style w:type="paragraph" w:styleId="Footer">
    <w:name w:val="footer"/>
    <w:basedOn w:val="Normal"/>
    <w:link w:val="FooterChar"/>
    <w:uiPriority w:val="99"/>
    <w:rsid w:val="00B42A91"/>
    <w:pPr>
      <w:tabs>
        <w:tab w:val="center" w:pos="4320"/>
        <w:tab w:val="right" w:pos="8640"/>
      </w:tabs>
    </w:pPr>
  </w:style>
  <w:style w:type="character" w:styleId="PageNumber">
    <w:name w:val="page number"/>
    <w:basedOn w:val="DefaultParagraphFont"/>
    <w:rsid w:val="00B42A91"/>
  </w:style>
  <w:style w:type="paragraph" w:styleId="BlockText">
    <w:name w:val="Block Text"/>
    <w:basedOn w:val="Normal"/>
    <w:rsid w:val="00B42A91"/>
    <w:pPr>
      <w:spacing w:before="240"/>
      <w:ind w:left="720"/>
    </w:pPr>
  </w:style>
  <w:style w:type="paragraph" w:styleId="BodyText">
    <w:name w:val="Body Text"/>
    <w:basedOn w:val="Normal"/>
    <w:rsid w:val="00B42A91"/>
    <w:rPr>
      <w:rFonts w:ascii="Georgia" w:hAnsi="Georgia"/>
      <w:color w:val="000080"/>
      <w:sz w:val="22"/>
    </w:rPr>
  </w:style>
  <w:style w:type="paragraph" w:styleId="BodyText2">
    <w:name w:val="Body Text 2"/>
    <w:basedOn w:val="Normal"/>
    <w:rsid w:val="00B42A91"/>
    <w:rPr>
      <w:sz w:val="20"/>
    </w:rPr>
  </w:style>
  <w:style w:type="paragraph" w:customStyle="1" w:styleId="xl26">
    <w:name w:val="xl26"/>
    <w:basedOn w:val="Normal"/>
    <w:rsid w:val="00B42A91"/>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27">
    <w:name w:val="xl27"/>
    <w:basedOn w:val="Normal"/>
    <w:rsid w:val="00B42A91"/>
    <w:pPr>
      <w:pBdr>
        <w:top w:val="single" w:sz="4" w:space="0" w:color="auto"/>
        <w:bottom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B42A91"/>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B42A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B42A91"/>
    <w:pPr>
      <w:pBdr>
        <w:top w:val="single" w:sz="4" w:space="0" w:color="auto"/>
        <w:left w:val="single" w:sz="4" w:space="0" w:color="auto"/>
        <w:right w:val="single" w:sz="4" w:space="0" w:color="auto"/>
      </w:pBdr>
      <w:spacing w:before="100" w:beforeAutospacing="1" w:after="100" w:afterAutospacing="1"/>
      <w:jc w:val="center"/>
    </w:pPr>
    <w:rPr>
      <w:rFonts w:ascii="CG Omega" w:eastAsia="Arial Unicode MS" w:hAnsi="CG Omega" w:cs="Arial Unicode MS"/>
      <w:b/>
      <w:bCs/>
      <w:sz w:val="22"/>
      <w:szCs w:val="22"/>
    </w:rPr>
  </w:style>
  <w:style w:type="paragraph" w:customStyle="1" w:styleId="xl31">
    <w:name w:val="xl31"/>
    <w:basedOn w:val="Normal"/>
    <w:rsid w:val="00B42A91"/>
    <w:pPr>
      <w:pBdr>
        <w:top w:val="single" w:sz="4" w:space="0" w:color="auto"/>
        <w:left w:val="single" w:sz="4" w:space="0" w:color="auto"/>
        <w:right w:val="single" w:sz="4" w:space="0" w:color="auto"/>
      </w:pBdr>
      <w:spacing w:before="100" w:beforeAutospacing="1" w:after="100" w:afterAutospacing="1"/>
    </w:pPr>
    <w:rPr>
      <w:rFonts w:ascii="CG Omega" w:eastAsia="Arial Unicode MS" w:hAnsi="CG Omega" w:cs="Arial Unicode MS"/>
      <w:b/>
      <w:bCs/>
      <w:sz w:val="22"/>
      <w:szCs w:val="22"/>
    </w:rPr>
  </w:style>
  <w:style w:type="paragraph" w:customStyle="1" w:styleId="xl32">
    <w:name w:val="xl32"/>
    <w:basedOn w:val="Normal"/>
    <w:rsid w:val="00B42A9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33">
    <w:name w:val="xl33"/>
    <w:basedOn w:val="Normal"/>
    <w:rsid w:val="00B42A91"/>
    <w:pPr>
      <w:pBdr>
        <w:top w:val="single" w:sz="4" w:space="0" w:color="auto"/>
        <w:bottom w:val="single" w:sz="4" w:space="0" w:color="auto"/>
      </w:pBdr>
      <w:shd w:val="clear" w:color="auto" w:fill="C0C0C0"/>
      <w:spacing w:before="100" w:beforeAutospacing="1" w:after="100" w:afterAutospacing="1"/>
      <w:jc w:val="right"/>
    </w:pPr>
    <w:rPr>
      <w:rFonts w:ascii="Arial" w:eastAsia="Arial Unicode MS" w:hAnsi="Arial" w:cs="Arial"/>
    </w:rPr>
  </w:style>
  <w:style w:type="paragraph" w:customStyle="1" w:styleId="xl34">
    <w:name w:val="xl34"/>
    <w:basedOn w:val="Normal"/>
    <w:rsid w:val="00B42A91"/>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rPr>
  </w:style>
  <w:style w:type="paragraph" w:customStyle="1" w:styleId="xl35">
    <w:name w:val="xl35"/>
    <w:basedOn w:val="Normal"/>
    <w:rsid w:val="00B42A9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character" w:styleId="Hyperlink">
    <w:name w:val="Hyperlink"/>
    <w:basedOn w:val="DefaultParagraphFont"/>
    <w:uiPriority w:val="99"/>
    <w:rsid w:val="00B42A91"/>
    <w:rPr>
      <w:color w:val="0000FF"/>
      <w:u w:val="single"/>
    </w:rPr>
  </w:style>
  <w:style w:type="character" w:styleId="FollowedHyperlink">
    <w:name w:val="FollowedHyperlink"/>
    <w:basedOn w:val="DefaultParagraphFont"/>
    <w:rsid w:val="00B42A91"/>
    <w:rPr>
      <w:color w:val="800080"/>
      <w:u w:val="single"/>
    </w:rPr>
  </w:style>
  <w:style w:type="paragraph" w:styleId="NormalWeb">
    <w:name w:val="Normal (Web)"/>
    <w:basedOn w:val="Normal"/>
    <w:rsid w:val="00B42A91"/>
    <w:pPr>
      <w:spacing w:before="100" w:beforeAutospacing="1" w:after="100" w:afterAutospacing="1"/>
    </w:pPr>
    <w:rPr>
      <w:rFonts w:ascii="Georgia" w:eastAsia="Arial Unicode MS" w:hAnsi="Georgia" w:cs="Arial Unicode MS"/>
      <w:sz w:val="20"/>
      <w:szCs w:val="20"/>
    </w:rPr>
  </w:style>
  <w:style w:type="paragraph" w:styleId="Closing">
    <w:name w:val="Closing"/>
    <w:basedOn w:val="Normal"/>
    <w:rsid w:val="00B42A91"/>
    <w:pPr>
      <w:ind w:left="4320"/>
    </w:pPr>
  </w:style>
  <w:style w:type="paragraph" w:styleId="FootnoteText">
    <w:name w:val="footnote text"/>
    <w:basedOn w:val="Normal"/>
    <w:link w:val="FootnoteTextChar"/>
    <w:rsid w:val="00804C09"/>
    <w:rPr>
      <w:sz w:val="18"/>
      <w:szCs w:val="20"/>
    </w:rPr>
  </w:style>
  <w:style w:type="character" w:styleId="FootnoteReference">
    <w:name w:val="footnote reference"/>
    <w:basedOn w:val="DefaultParagraphFont"/>
    <w:rsid w:val="00B42A91"/>
    <w:rPr>
      <w:vertAlign w:val="superscript"/>
    </w:rPr>
  </w:style>
  <w:style w:type="paragraph" w:styleId="BalloonText">
    <w:name w:val="Balloon Text"/>
    <w:basedOn w:val="Normal"/>
    <w:semiHidden/>
    <w:rsid w:val="00B42A91"/>
    <w:rPr>
      <w:rFonts w:ascii="Tahoma" w:hAnsi="Tahoma" w:cs="Tahoma"/>
      <w:sz w:val="16"/>
      <w:szCs w:val="16"/>
    </w:rPr>
  </w:style>
  <w:style w:type="paragraph" w:styleId="Title">
    <w:name w:val="Title"/>
    <w:basedOn w:val="Normal"/>
    <w:qFormat/>
    <w:rsid w:val="00B42A91"/>
    <w:pPr>
      <w:jc w:val="center"/>
    </w:pPr>
    <w:rPr>
      <w:b/>
      <w:color w:val="000000"/>
      <w:sz w:val="32"/>
      <w:szCs w:val="28"/>
    </w:rPr>
  </w:style>
  <w:style w:type="paragraph" w:styleId="BodyTextIndent">
    <w:name w:val="Body Text Indent"/>
    <w:basedOn w:val="Normal"/>
    <w:rsid w:val="00B42A91"/>
    <w:pPr>
      <w:ind w:left="360" w:hanging="360"/>
    </w:pPr>
  </w:style>
  <w:style w:type="paragraph" w:customStyle="1" w:styleId="BodytextPVPA">
    <w:name w:val="Body text PVPA"/>
    <w:basedOn w:val="BodyText"/>
    <w:rsid w:val="00B42A91"/>
    <w:pPr>
      <w:keepNext/>
      <w:ind w:left="360"/>
      <w:jc w:val="both"/>
    </w:pPr>
    <w:rPr>
      <w:rFonts w:ascii="Times New Roman" w:hAnsi="Times New Roman"/>
      <w:color w:val="auto"/>
      <w:sz w:val="24"/>
      <w:szCs w:val="20"/>
    </w:rPr>
  </w:style>
  <w:style w:type="paragraph" w:styleId="BodyTextIndent2">
    <w:name w:val="Body Text Indent 2"/>
    <w:basedOn w:val="Normal"/>
    <w:rsid w:val="00B42A91"/>
    <w:pPr>
      <w:ind w:left="720"/>
    </w:pPr>
  </w:style>
  <w:style w:type="character" w:styleId="Strong">
    <w:name w:val="Strong"/>
    <w:basedOn w:val="DefaultParagraphFont"/>
    <w:qFormat/>
    <w:rsid w:val="00B42A91"/>
    <w:rPr>
      <w:b/>
      <w:bCs/>
    </w:rPr>
  </w:style>
  <w:style w:type="paragraph" w:styleId="DocumentMap">
    <w:name w:val="Document Map"/>
    <w:basedOn w:val="Normal"/>
    <w:semiHidden/>
    <w:rsid w:val="00B42A91"/>
    <w:pPr>
      <w:shd w:val="clear" w:color="auto" w:fill="000080"/>
    </w:pPr>
    <w:rPr>
      <w:rFonts w:ascii="Tahoma" w:hAnsi="Tahoma" w:cs="Tahoma"/>
    </w:rPr>
  </w:style>
  <w:style w:type="paragraph" w:customStyle="1" w:styleId="InvwQuote">
    <w:name w:val="InvwQuote"/>
    <w:basedOn w:val="Normal"/>
    <w:next w:val="Normal"/>
    <w:rsid w:val="00B42A91"/>
    <w:pPr>
      <w:ind w:left="1166" w:right="720" w:hanging="446"/>
    </w:pPr>
    <w:rPr>
      <w:szCs w:val="20"/>
    </w:rPr>
  </w:style>
  <w:style w:type="paragraph" w:customStyle="1" w:styleId="xl36">
    <w:name w:val="xl36"/>
    <w:basedOn w:val="Normal"/>
    <w:rsid w:val="00B42A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7">
    <w:name w:val="xl37"/>
    <w:basedOn w:val="Normal"/>
    <w:rsid w:val="00B42A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8">
    <w:name w:val="xl38"/>
    <w:basedOn w:val="Normal"/>
    <w:rsid w:val="00B42A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39">
    <w:name w:val="xl39"/>
    <w:basedOn w:val="Normal"/>
    <w:rsid w:val="00B42A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40">
    <w:name w:val="xl40"/>
    <w:basedOn w:val="Normal"/>
    <w:rsid w:val="00B42A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41">
    <w:name w:val="xl41"/>
    <w:basedOn w:val="Normal"/>
    <w:rsid w:val="00B42A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42">
    <w:name w:val="xl42"/>
    <w:basedOn w:val="Normal"/>
    <w:rsid w:val="00B42A91"/>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styleId="BodyTextIndent3">
    <w:name w:val="Body Text Indent 3"/>
    <w:basedOn w:val="Normal"/>
    <w:rsid w:val="00B42A91"/>
    <w:pPr>
      <w:ind w:left="720"/>
    </w:pPr>
    <w:rPr>
      <w:rFonts w:ascii="Times" w:eastAsia="Times" w:hAnsi="Times"/>
      <w:szCs w:val="20"/>
    </w:rPr>
  </w:style>
  <w:style w:type="paragraph" w:styleId="TOC2">
    <w:name w:val="toc 2"/>
    <w:basedOn w:val="Normal"/>
    <w:next w:val="Normal"/>
    <w:autoRedefine/>
    <w:uiPriority w:val="39"/>
    <w:rsid w:val="00AB5E06"/>
    <w:pPr>
      <w:ind w:firstLine="720"/>
    </w:pPr>
    <w:rPr>
      <w:i/>
    </w:rPr>
  </w:style>
  <w:style w:type="paragraph" w:styleId="BodyText3">
    <w:name w:val="Body Text 3"/>
    <w:basedOn w:val="Normal"/>
    <w:rsid w:val="00B42A91"/>
    <w:rPr>
      <w:b/>
      <w:bCs/>
    </w:rPr>
  </w:style>
  <w:style w:type="paragraph" w:customStyle="1" w:styleId="border004386">
    <w:name w:val="border004386"/>
    <w:basedOn w:val="Normal"/>
    <w:rsid w:val="00B42A91"/>
    <w:pPr>
      <w:pBdr>
        <w:top w:val="single" w:sz="6" w:space="0" w:color="004386"/>
        <w:left w:val="single" w:sz="6" w:space="0" w:color="004386"/>
        <w:bottom w:val="single" w:sz="6" w:space="0" w:color="004386"/>
        <w:right w:val="single" w:sz="6" w:space="0" w:color="004386"/>
      </w:pBdr>
      <w:spacing w:before="100" w:beforeAutospacing="1" w:after="100" w:afterAutospacing="1"/>
    </w:pPr>
    <w:rPr>
      <w:rFonts w:ascii="Georgia" w:eastAsia="Arial Unicode MS" w:hAnsi="Georgia" w:cs="Arial Unicode MS"/>
      <w:sz w:val="20"/>
      <w:szCs w:val="20"/>
    </w:rPr>
  </w:style>
  <w:style w:type="paragraph" w:customStyle="1" w:styleId="border91a8ce">
    <w:name w:val="border91a8ce"/>
    <w:basedOn w:val="Normal"/>
    <w:rsid w:val="00B42A91"/>
    <w:pPr>
      <w:pBdr>
        <w:top w:val="single" w:sz="6" w:space="0" w:color="91A8CE"/>
        <w:left w:val="single" w:sz="6" w:space="0" w:color="91A8CE"/>
        <w:bottom w:val="single" w:sz="6" w:space="0" w:color="91A8CE"/>
        <w:right w:val="single" w:sz="6" w:space="0" w:color="91A8CE"/>
      </w:pBdr>
      <w:spacing w:before="100" w:beforeAutospacing="1" w:after="100" w:afterAutospacing="1"/>
    </w:pPr>
    <w:rPr>
      <w:rFonts w:ascii="Georgia" w:eastAsia="Arial Unicode MS" w:hAnsi="Georgia" w:cs="Arial Unicode MS"/>
      <w:sz w:val="20"/>
      <w:szCs w:val="20"/>
    </w:rPr>
  </w:style>
  <w:style w:type="paragraph" w:customStyle="1" w:styleId="borderccc">
    <w:name w:val="borderccc"/>
    <w:basedOn w:val="Normal"/>
    <w:rsid w:val="00B42A91"/>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Georgia" w:eastAsia="Arial Unicode MS" w:hAnsi="Georgia" w:cs="Arial Unicode MS"/>
      <w:sz w:val="20"/>
      <w:szCs w:val="20"/>
    </w:rPr>
  </w:style>
  <w:style w:type="paragraph" w:customStyle="1" w:styleId="bordereee">
    <w:name w:val="bordereee"/>
    <w:basedOn w:val="Normal"/>
    <w:rsid w:val="00B42A91"/>
    <w:pPr>
      <w:pBdr>
        <w:top w:val="single" w:sz="6" w:space="0" w:color="EEEEEE"/>
        <w:left w:val="single" w:sz="6" w:space="0" w:color="EEEEEE"/>
        <w:bottom w:val="single" w:sz="6" w:space="0" w:color="EEEEEE"/>
        <w:right w:val="single" w:sz="6" w:space="0" w:color="EEEEEE"/>
      </w:pBdr>
      <w:spacing w:before="100" w:beforeAutospacing="1" w:after="100" w:afterAutospacing="1"/>
    </w:pPr>
    <w:rPr>
      <w:rFonts w:ascii="Georgia" w:eastAsia="Arial Unicode MS" w:hAnsi="Georgia" w:cs="Arial Unicode MS"/>
      <w:sz w:val="20"/>
      <w:szCs w:val="20"/>
    </w:rPr>
  </w:style>
  <w:style w:type="paragraph" w:customStyle="1" w:styleId="border000">
    <w:name w:val="border000"/>
    <w:basedOn w:val="Normal"/>
    <w:rsid w:val="00B42A91"/>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Georgia" w:eastAsia="Arial Unicode MS" w:hAnsi="Georgia" w:cs="Arial Unicode MS"/>
      <w:sz w:val="20"/>
      <w:szCs w:val="20"/>
    </w:rPr>
  </w:style>
  <w:style w:type="paragraph" w:customStyle="1" w:styleId="borderl">
    <w:name w:val="borderl"/>
    <w:basedOn w:val="Normal"/>
    <w:rsid w:val="00B42A91"/>
    <w:pPr>
      <w:pBdr>
        <w:left w:val="single" w:sz="6" w:space="0" w:color="auto"/>
      </w:pBdr>
      <w:spacing w:before="100" w:beforeAutospacing="1" w:after="100" w:afterAutospacing="1"/>
    </w:pPr>
    <w:rPr>
      <w:rFonts w:ascii="Georgia" w:eastAsia="Arial Unicode MS" w:hAnsi="Georgia" w:cs="Arial Unicode MS"/>
      <w:sz w:val="20"/>
      <w:szCs w:val="20"/>
    </w:rPr>
  </w:style>
  <w:style w:type="paragraph" w:customStyle="1" w:styleId="borderr">
    <w:name w:val="borderr"/>
    <w:basedOn w:val="Normal"/>
    <w:rsid w:val="00B42A91"/>
    <w:pPr>
      <w:pBdr>
        <w:right w:val="single" w:sz="6" w:space="0" w:color="auto"/>
      </w:pBdr>
      <w:spacing w:before="100" w:beforeAutospacing="1" w:after="100" w:afterAutospacing="1"/>
    </w:pPr>
    <w:rPr>
      <w:rFonts w:ascii="Georgia" w:eastAsia="Arial Unicode MS" w:hAnsi="Georgia" w:cs="Arial Unicode MS"/>
      <w:sz w:val="20"/>
      <w:szCs w:val="20"/>
    </w:rPr>
  </w:style>
  <w:style w:type="paragraph" w:customStyle="1" w:styleId="bordert">
    <w:name w:val="bordert"/>
    <w:basedOn w:val="Normal"/>
    <w:rsid w:val="00B42A91"/>
    <w:pPr>
      <w:pBdr>
        <w:top w:val="single" w:sz="6" w:space="0" w:color="auto"/>
      </w:pBdr>
      <w:spacing w:before="100" w:beforeAutospacing="1" w:after="100" w:afterAutospacing="1"/>
    </w:pPr>
    <w:rPr>
      <w:rFonts w:ascii="Georgia" w:eastAsia="Arial Unicode MS" w:hAnsi="Georgia" w:cs="Arial Unicode MS"/>
      <w:sz w:val="20"/>
      <w:szCs w:val="20"/>
    </w:rPr>
  </w:style>
  <w:style w:type="paragraph" w:customStyle="1" w:styleId="borderb">
    <w:name w:val="borderb"/>
    <w:basedOn w:val="Normal"/>
    <w:rsid w:val="00B42A91"/>
    <w:pPr>
      <w:pBdr>
        <w:bottom w:val="single" w:sz="6" w:space="0" w:color="auto"/>
      </w:pBdr>
      <w:spacing w:before="100" w:beforeAutospacing="1" w:after="100" w:afterAutospacing="1"/>
    </w:pPr>
    <w:rPr>
      <w:rFonts w:ascii="Georgia" w:eastAsia="Arial Unicode MS" w:hAnsi="Georgia" w:cs="Arial Unicode MS"/>
      <w:sz w:val="20"/>
      <w:szCs w:val="20"/>
    </w:rPr>
  </w:style>
  <w:style w:type="paragraph" w:customStyle="1" w:styleId="nowrap">
    <w:name w:val="nowrap"/>
    <w:basedOn w:val="Normal"/>
    <w:rsid w:val="00B42A91"/>
    <w:pPr>
      <w:spacing w:before="100" w:beforeAutospacing="1" w:after="100" w:afterAutospacing="1"/>
    </w:pPr>
    <w:rPr>
      <w:rFonts w:ascii="Georgia" w:eastAsia="Arial Unicode MS" w:hAnsi="Georgia" w:cs="Arial Unicode MS"/>
      <w:sz w:val="20"/>
      <w:szCs w:val="20"/>
    </w:rPr>
  </w:style>
  <w:style w:type="paragraph" w:customStyle="1" w:styleId="center">
    <w:name w:val="center"/>
    <w:basedOn w:val="Normal"/>
    <w:rsid w:val="00B42A91"/>
    <w:pPr>
      <w:spacing w:before="100" w:beforeAutospacing="1" w:after="100" w:afterAutospacing="1"/>
      <w:jc w:val="center"/>
    </w:pPr>
    <w:rPr>
      <w:rFonts w:ascii="Georgia" w:eastAsia="Arial Unicode MS" w:hAnsi="Georgia" w:cs="Arial Unicode MS"/>
      <w:sz w:val="20"/>
      <w:szCs w:val="20"/>
    </w:rPr>
  </w:style>
  <w:style w:type="paragraph" w:customStyle="1" w:styleId="left">
    <w:name w:val="left"/>
    <w:basedOn w:val="Normal"/>
    <w:rsid w:val="00B42A91"/>
    <w:pPr>
      <w:spacing w:before="100" w:beforeAutospacing="1" w:after="100" w:afterAutospacing="1"/>
    </w:pPr>
    <w:rPr>
      <w:rFonts w:ascii="Georgia" w:eastAsia="Arial Unicode MS" w:hAnsi="Georgia" w:cs="Arial Unicode MS"/>
      <w:sz w:val="20"/>
      <w:szCs w:val="20"/>
    </w:rPr>
  </w:style>
  <w:style w:type="paragraph" w:customStyle="1" w:styleId="right">
    <w:name w:val="right"/>
    <w:basedOn w:val="Normal"/>
    <w:rsid w:val="00B42A91"/>
    <w:pPr>
      <w:spacing w:before="100" w:beforeAutospacing="1" w:after="100" w:afterAutospacing="1"/>
      <w:jc w:val="right"/>
    </w:pPr>
    <w:rPr>
      <w:rFonts w:ascii="Georgia" w:eastAsia="Arial Unicode MS" w:hAnsi="Georgia" w:cs="Arial Unicode MS"/>
      <w:sz w:val="20"/>
      <w:szCs w:val="20"/>
    </w:rPr>
  </w:style>
  <w:style w:type="paragraph" w:customStyle="1" w:styleId="middle">
    <w:name w:val="middle"/>
    <w:basedOn w:val="Normal"/>
    <w:rsid w:val="00B42A91"/>
    <w:pPr>
      <w:spacing w:before="100" w:beforeAutospacing="1" w:after="100" w:afterAutospacing="1"/>
      <w:textAlignment w:val="center"/>
    </w:pPr>
    <w:rPr>
      <w:rFonts w:ascii="Georgia" w:eastAsia="Arial Unicode MS" w:hAnsi="Georgia" w:cs="Arial Unicode MS"/>
      <w:sz w:val="20"/>
      <w:szCs w:val="20"/>
    </w:rPr>
  </w:style>
  <w:style w:type="paragraph" w:customStyle="1" w:styleId="bottom">
    <w:name w:val="bottom"/>
    <w:basedOn w:val="Normal"/>
    <w:rsid w:val="00B42A91"/>
    <w:pPr>
      <w:spacing w:before="100" w:beforeAutospacing="1" w:after="100" w:afterAutospacing="1"/>
      <w:textAlignment w:val="bottom"/>
    </w:pPr>
    <w:rPr>
      <w:rFonts w:ascii="Georgia" w:eastAsia="Arial Unicode MS" w:hAnsi="Georgia" w:cs="Arial Unicode MS"/>
      <w:sz w:val="20"/>
      <w:szCs w:val="20"/>
    </w:rPr>
  </w:style>
  <w:style w:type="paragraph" w:customStyle="1" w:styleId="noline">
    <w:name w:val="noline"/>
    <w:basedOn w:val="Normal"/>
    <w:rsid w:val="00B42A91"/>
    <w:pPr>
      <w:spacing w:before="100" w:beforeAutospacing="1" w:after="100" w:afterAutospacing="1"/>
    </w:pPr>
    <w:rPr>
      <w:rFonts w:ascii="Georgia" w:eastAsia="Arial Unicode MS" w:hAnsi="Georgia" w:cs="Arial Unicode MS"/>
      <w:sz w:val="20"/>
      <w:szCs w:val="20"/>
    </w:rPr>
  </w:style>
  <w:style w:type="paragraph" w:customStyle="1" w:styleId="nav">
    <w:name w:val="nav"/>
    <w:basedOn w:val="Normal"/>
    <w:rsid w:val="00B42A91"/>
    <w:pPr>
      <w:spacing w:before="100" w:beforeAutospacing="1" w:after="100" w:afterAutospacing="1"/>
    </w:pPr>
    <w:rPr>
      <w:rFonts w:ascii="Verdana" w:eastAsia="Arial Unicode MS" w:hAnsi="Verdana" w:cs="Arial Unicode MS"/>
      <w:sz w:val="15"/>
      <w:szCs w:val="15"/>
    </w:rPr>
  </w:style>
  <w:style w:type="paragraph" w:customStyle="1" w:styleId="headlist">
    <w:name w:val="headlist"/>
    <w:basedOn w:val="Normal"/>
    <w:rsid w:val="00B42A91"/>
    <w:pPr>
      <w:spacing w:before="100" w:beforeAutospacing="1" w:after="100" w:afterAutospacing="1"/>
    </w:pPr>
    <w:rPr>
      <w:rFonts w:ascii="Verdana" w:eastAsia="Arial Unicode MS" w:hAnsi="Verdana" w:cs="Arial Unicode MS"/>
      <w:b/>
      <w:bCs/>
      <w:sz w:val="21"/>
      <w:szCs w:val="21"/>
    </w:rPr>
  </w:style>
  <w:style w:type="paragraph" w:customStyle="1" w:styleId="lg">
    <w:name w:val="lg"/>
    <w:basedOn w:val="Normal"/>
    <w:rsid w:val="00B42A91"/>
    <w:pPr>
      <w:spacing w:before="100" w:beforeAutospacing="1" w:after="100" w:afterAutospacing="1"/>
    </w:pPr>
    <w:rPr>
      <w:rFonts w:ascii="Verdana" w:eastAsia="Arial Unicode MS" w:hAnsi="Verdana" w:cs="Arial Unicode MS"/>
      <w:b/>
      <w:bCs/>
      <w:sz w:val="18"/>
      <w:szCs w:val="18"/>
    </w:rPr>
  </w:style>
  <w:style w:type="paragraph" w:customStyle="1" w:styleId="med">
    <w:name w:val="med"/>
    <w:basedOn w:val="Normal"/>
    <w:rsid w:val="00B42A91"/>
    <w:pPr>
      <w:spacing w:before="100" w:beforeAutospacing="1" w:after="100" w:afterAutospacing="1"/>
    </w:pPr>
    <w:rPr>
      <w:rFonts w:ascii="Verdana" w:eastAsia="Arial Unicode MS" w:hAnsi="Verdana" w:cs="Arial Unicode MS"/>
      <w:sz w:val="17"/>
      <w:szCs w:val="17"/>
    </w:rPr>
  </w:style>
  <w:style w:type="paragraph" w:customStyle="1" w:styleId="head">
    <w:name w:val="head"/>
    <w:basedOn w:val="Normal"/>
    <w:rsid w:val="00B42A91"/>
    <w:pPr>
      <w:spacing w:before="100" w:beforeAutospacing="1" w:after="100" w:afterAutospacing="1"/>
    </w:pPr>
    <w:rPr>
      <w:rFonts w:ascii="Georgia" w:eastAsia="Arial Unicode MS" w:hAnsi="Georgia" w:cs="Arial Unicode MS"/>
      <w:sz w:val="23"/>
      <w:szCs w:val="23"/>
    </w:rPr>
  </w:style>
  <w:style w:type="paragraph" w:styleId="List">
    <w:name w:val="List"/>
    <w:basedOn w:val="Normal"/>
    <w:rsid w:val="00B42A91"/>
    <w:pPr>
      <w:spacing w:before="100" w:beforeAutospacing="1" w:after="100" w:afterAutospacing="1"/>
    </w:pPr>
    <w:rPr>
      <w:rFonts w:ascii="Georgia" w:eastAsia="Arial Unicode MS" w:hAnsi="Georgia" w:cs="Arial Unicode MS"/>
      <w:sz w:val="18"/>
      <w:szCs w:val="18"/>
    </w:rPr>
  </w:style>
  <w:style w:type="paragraph" w:customStyle="1" w:styleId="p">
    <w:name w:val="p"/>
    <w:basedOn w:val="Normal"/>
    <w:rsid w:val="00B42A91"/>
    <w:pPr>
      <w:spacing w:before="100" w:beforeAutospacing="1" w:after="100" w:afterAutospacing="1"/>
    </w:pPr>
    <w:rPr>
      <w:rFonts w:ascii="Georgia" w:eastAsia="Arial Unicode MS" w:hAnsi="Georgia" w:cs="Arial Unicode MS"/>
      <w:sz w:val="20"/>
      <w:szCs w:val="20"/>
    </w:rPr>
  </w:style>
  <w:style w:type="paragraph" w:customStyle="1" w:styleId="Quote1">
    <w:name w:val="Quote1"/>
    <w:basedOn w:val="Normal"/>
    <w:rsid w:val="00B42A91"/>
    <w:pPr>
      <w:spacing w:before="100" w:beforeAutospacing="1" w:after="100" w:afterAutospacing="1"/>
    </w:pPr>
    <w:rPr>
      <w:rFonts w:ascii="Georgia" w:eastAsia="Arial Unicode MS" w:hAnsi="Georgia" w:cs="Arial Unicode MS"/>
      <w:color w:val="FFFFFF"/>
      <w:sz w:val="20"/>
      <w:szCs w:val="20"/>
    </w:rPr>
  </w:style>
  <w:style w:type="paragraph" w:customStyle="1" w:styleId="small">
    <w:name w:val="small"/>
    <w:basedOn w:val="Normal"/>
    <w:rsid w:val="00B42A91"/>
    <w:pPr>
      <w:spacing w:before="100" w:beforeAutospacing="1" w:after="100" w:afterAutospacing="1"/>
    </w:pPr>
    <w:rPr>
      <w:rFonts w:ascii="Georgia" w:eastAsia="Arial Unicode MS" w:hAnsi="Georgia" w:cs="Arial Unicode MS"/>
      <w:sz w:val="14"/>
      <w:szCs w:val="14"/>
    </w:rPr>
  </w:style>
  <w:style w:type="paragraph" w:customStyle="1" w:styleId="linethru">
    <w:name w:val="linethru"/>
    <w:basedOn w:val="Normal"/>
    <w:rsid w:val="00B42A91"/>
    <w:pPr>
      <w:spacing w:before="100" w:beforeAutospacing="1" w:after="100" w:afterAutospacing="1"/>
    </w:pPr>
    <w:rPr>
      <w:rFonts w:ascii="Georgia" w:eastAsia="Arial Unicode MS" w:hAnsi="Georgia" w:cs="Arial Unicode MS"/>
      <w:strike/>
      <w:sz w:val="20"/>
      <w:szCs w:val="20"/>
    </w:rPr>
  </w:style>
  <w:style w:type="paragraph" w:customStyle="1" w:styleId="bold">
    <w:name w:val="bold"/>
    <w:basedOn w:val="Normal"/>
    <w:rsid w:val="00B42A91"/>
    <w:pPr>
      <w:spacing w:before="100" w:beforeAutospacing="1" w:after="100" w:afterAutospacing="1"/>
    </w:pPr>
    <w:rPr>
      <w:rFonts w:ascii="Georgia" w:eastAsia="Arial Unicode MS" w:hAnsi="Georgia" w:cs="Arial Unicode MS"/>
      <w:b/>
      <w:bCs/>
      <w:sz w:val="20"/>
      <w:szCs w:val="20"/>
    </w:rPr>
  </w:style>
  <w:style w:type="paragraph" w:customStyle="1" w:styleId="em">
    <w:name w:val="em"/>
    <w:basedOn w:val="Normal"/>
    <w:rsid w:val="00B42A91"/>
    <w:pPr>
      <w:spacing w:before="100" w:beforeAutospacing="1" w:after="100" w:afterAutospacing="1"/>
    </w:pPr>
    <w:rPr>
      <w:rFonts w:ascii="Georgia" w:eastAsia="Arial Unicode MS" w:hAnsi="Georgia" w:cs="Arial Unicode MS"/>
      <w:i/>
      <w:iCs/>
      <w:sz w:val="20"/>
      <w:szCs w:val="20"/>
    </w:rPr>
  </w:style>
  <w:style w:type="paragraph" w:customStyle="1" w:styleId="norm">
    <w:name w:val="norm"/>
    <w:basedOn w:val="Normal"/>
    <w:rsid w:val="00B42A91"/>
    <w:pPr>
      <w:spacing w:before="100" w:beforeAutospacing="1" w:after="100" w:afterAutospacing="1"/>
    </w:pPr>
    <w:rPr>
      <w:rFonts w:ascii="Georgia" w:eastAsia="Arial Unicode MS" w:hAnsi="Georgia" w:cs="Arial Unicode MS"/>
      <w:sz w:val="20"/>
      <w:szCs w:val="20"/>
    </w:rPr>
  </w:style>
  <w:style w:type="paragraph" w:customStyle="1" w:styleId="section">
    <w:name w:val="section"/>
    <w:basedOn w:val="Normal"/>
    <w:rsid w:val="00B42A91"/>
    <w:pPr>
      <w:spacing w:before="100" w:beforeAutospacing="1" w:after="100" w:afterAutospacing="1"/>
    </w:pPr>
    <w:rPr>
      <w:rFonts w:ascii="Verdana" w:eastAsia="Arial Unicode MS" w:hAnsi="Verdana" w:cs="Arial Unicode MS"/>
      <w:b/>
      <w:bCs/>
      <w:color w:val="004386"/>
      <w:sz w:val="20"/>
      <w:szCs w:val="20"/>
    </w:rPr>
  </w:style>
  <w:style w:type="paragraph" w:customStyle="1" w:styleId="note">
    <w:name w:val="note"/>
    <w:basedOn w:val="Normal"/>
    <w:rsid w:val="00B42A91"/>
    <w:pPr>
      <w:spacing w:before="100" w:beforeAutospacing="1" w:after="100" w:afterAutospacing="1"/>
    </w:pPr>
    <w:rPr>
      <w:rFonts w:ascii="Georgia" w:eastAsia="Arial Unicode MS" w:hAnsi="Georgia" w:cs="Arial Unicode MS"/>
      <w:i/>
      <w:iCs/>
      <w:sz w:val="15"/>
      <w:szCs w:val="15"/>
    </w:rPr>
  </w:style>
  <w:style w:type="paragraph" w:customStyle="1" w:styleId="sup">
    <w:name w:val="sup"/>
    <w:basedOn w:val="Normal"/>
    <w:rsid w:val="00B42A91"/>
    <w:pPr>
      <w:spacing w:before="100" w:beforeAutospacing="1" w:after="100" w:afterAutospacing="1"/>
    </w:pPr>
    <w:rPr>
      <w:rFonts w:ascii="Georgia" w:eastAsia="Arial Unicode MS" w:hAnsi="Georgia" w:cs="Arial Unicode MS"/>
      <w:sz w:val="20"/>
      <w:szCs w:val="20"/>
      <w:vertAlign w:val="superscript"/>
    </w:rPr>
  </w:style>
  <w:style w:type="paragraph" w:customStyle="1" w:styleId="sub">
    <w:name w:val="sub"/>
    <w:basedOn w:val="Normal"/>
    <w:rsid w:val="00B42A91"/>
    <w:pPr>
      <w:spacing w:before="100" w:beforeAutospacing="1" w:after="100" w:afterAutospacing="1"/>
    </w:pPr>
    <w:rPr>
      <w:rFonts w:ascii="Georgia" w:eastAsia="Arial Unicode MS" w:hAnsi="Georgia" w:cs="Arial Unicode MS"/>
      <w:sz w:val="20"/>
      <w:szCs w:val="20"/>
      <w:vertAlign w:val="subscript"/>
    </w:rPr>
  </w:style>
  <w:style w:type="paragraph" w:customStyle="1" w:styleId="blk">
    <w:name w:val="blk"/>
    <w:basedOn w:val="Normal"/>
    <w:rsid w:val="00B42A91"/>
    <w:pPr>
      <w:spacing w:before="100" w:beforeAutospacing="1" w:after="100" w:afterAutospacing="1"/>
    </w:pPr>
    <w:rPr>
      <w:rFonts w:ascii="Georgia" w:eastAsia="Arial Unicode MS" w:hAnsi="Georgia" w:cs="Arial Unicode MS"/>
      <w:color w:val="000000"/>
      <w:sz w:val="20"/>
      <w:szCs w:val="20"/>
    </w:rPr>
  </w:style>
  <w:style w:type="paragraph" w:customStyle="1" w:styleId="blu2">
    <w:name w:val="blu2"/>
    <w:basedOn w:val="Normal"/>
    <w:rsid w:val="00B42A91"/>
    <w:pPr>
      <w:spacing w:before="100" w:beforeAutospacing="1" w:after="100" w:afterAutospacing="1"/>
    </w:pPr>
    <w:rPr>
      <w:rFonts w:ascii="Georgia" w:eastAsia="Arial Unicode MS" w:hAnsi="Georgia" w:cs="Arial Unicode MS"/>
      <w:color w:val="91A8CE"/>
      <w:sz w:val="20"/>
      <w:szCs w:val="20"/>
    </w:rPr>
  </w:style>
  <w:style w:type="paragraph" w:customStyle="1" w:styleId="blu">
    <w:name w:val="blu"/>
    <w:basedOn w:val="Normal"/>
    <w:rsid w:val="00B42A91"/>
    <w:pPr>
      <w:spacing w:before="100" w:beforeAutospacing="1" w:after="100" w:afterAutospacing="1"/>
    </w:pPr>
    <w:rPr>
      <w:rFonts w:ascii="Georgia" w:eastAsia="Arial Unicode MS" w:hAnsi="Georgia" w:cs="Arial Unicode MS"/>
      <w:color w:val="004386"/>
      <w:sz w:val="20"/>
      <w:szCs w:val="20"/>
    </w:rPr>
  </w:style>
  <w:style w:type="paragraph" w:customStyle="1" w:styleId="wht">
    <w:name w:val="wht"/>
    <w:basedOn w:val="Normal"/>
    <w:rsid w:val="00B42A91"/>
    <w:pPr>
      <w:spacing w:before="100" w:beforeAutospacing="1" w:after="100" w:afterAutospacing="1"/>
    </w:pPr>
    <w:rPr>
      <w:rFonts w:ascii="Georgia" w:eastAsia="Arial Unicode MS" w:hAnsi="Georgia" w:cs="Arial Unicode MS"/>
      <w:color w:val="FFFFFF"/>
      <w:sz w:val="20"/>
      <w:szCs w:val="20"/>
    </w:rPr>
  </w:style>
  <w:style w:type="paragraph" w:customStyle="1" w:styleId="orn">
    <w:name w:val="orn"/>
    <w:basedOn w:val="Normal"/>
    <w:rsid w:val="00B42A91"/>
    <w:pPr>
      <w:spacing w:before="100" w:beforeAutospacing="1" w:after="100" w:afterAutospacing="1"/>
    </w:pPr>
    <w:rPr>
      <w:rFonts w:ascii="Georgia" w:eastAsia="Arial Unicode MS" w:hAnsi="Georgia" w:cs="Arial Unicode MS"/>
      <w:color w:val="E28521"/>
      <w:sz w:val="20"/>
      <w:szCs w:val="20"/>
    </w:rPr>
  </w:style>
  <w:style w:type="paragraph" w:customStyle="1" w:styleId="ltbl">
    <w:name w:val="ltbl"/>
    <w:basedOn w:val="Normal"/>
    <w:rsid w:val="00B42A91"/>
    <w:pPr>
      <w:spacing w:before="100" w:beforeAutospacing="1" w:after="100" w:afterAutospacing="1"/>
    </w:pPr>
    <w:rPr>
      <w:rFonts w:ascii="Georgia" w:eastAsia="Arial Unicode MS" w:hAnsi="Georgia" w:cs="Arial Unicode MS"/>
      <w:color w:val="99CCFF"/>
      <w:sz w:val="20"/>
      <w:szCs w:val="20"/>
    </w:rPr>
  </w:style>
  <w:style w:type="paragraph" w:customStyle="1" w:styleId="medbl">
    <w:name w:val="medbl"/>
    <w:basedOn w:val="Normal"/>
    <w:rsid w:val="00B42A91"/>
    <w:pPr>
      <w:spacing w:before="100" w:beforeAutospacing="1" w:after="100" w:afterAutospacing="1"/>
    </w:pPr>
    <w:rPr>
      <w:rFonts w:ascii="Georgia" w:eastAsia="Arial Unicode MS" w:hAnsi="Georgia" w:cs="Arial Unicode MS"/>
      <w:color w:val="9999CC"/>
      <w:sz w:val="20"/>
      <w:szCs w:val="20"/>
    </w:rPr>
  </w:style>
  <w:style w:type="paragraph" w:customStyle="1" w:styleId="gry">
    <w:name w:val="gry"/>
    <w:basedOn w:val="Normal"/>
    <w:rsid w:val="00B42A91"/>
    <w:pPr>
      <w:spacing w:before="100" w:beforeAutospacing="1" w:after="100" w:afterAutospacing="1"/>
    </w:pPr>
    <w:rPr>
      <w:rFonts w:ascii="Georgia" w:eastAsia="Arial Unicode MS" w:hAnsi="Georgia" w:cs="Arial Unicode MS"/>
      <w:color w:val="CCCCCC"/>
      <w:sz w:val="20"/>
      <w:szCs w:val="20"/>
    </w:rPr>
  </w:style>
  <w:style w:type="paragraph" w:customStyle="1" w:styleId="red">
    <w:name w:val="red"/>
    <w:basedOn w:val="Normal"/>
    <w:rsid w:val="00B42A91"/>
    <w:pPr>
      <w:spacing w:before="100" w:beforeAutospacing="1" w:after="100" w:afterAutospacing="1"/>
    </w:pPr>
    <w:rPr>
      <w:rFonts w:ascii="Georgia" w:eastAsia="Arial Unicode MS" w:hAnsi="Georgia" w:cs="Arial Unicode MS"/>
      <w:color w:val="FF0000"/>
      <w:sz w:val="20"/>
      <w:szCs w:val="20"/>
    </w:rPr>
  </w:style>
  <w:style w:type="paragraph" w:customStyle="1" w:styleId="grn">
    <w:name w:val="grn"/>
    <w:basedOn w:val="Normal"/>
    <w:rsid w:val="00B42A91"/>
    <w:pPr>
      <w:spacing w:before="100" w:beforeAutospacing="1" w:after="100" w:afterAutospacing="1"/>
    </w:pPr>
    <w:rPr>
      <w:rFonts w:ascii="Georgia" w:eastAsia="Arial Unicode MS" w:hAnsi="Georgia" w:cs="Arial Unicode MS"/>
      <w:color w:val="33CC66"/>
      <w:sz w:val="20"/>
      <w:szCs w:val="20"/>
    </w:rPr>
  </w:style>
  <w:style w:type="paragraph" w:customStyle="1" w:styleId="dkgrn">
    <w:name w:val="dkgrn"/>
    <w:basedOn w:val="Normal"/>
    <w:rsid w:val="00B42A91"/>
    <w:pPr>
      <w:spacing w:before="100" w:beforeAutospacing="1" w:after="100" w:afterAutospacing="1"/>
    </w:pPr>
    <w:rPr>
      <w:rFonts w:ascii="Georgia" w:eastAsia="Arial Unicode MS" w:hAnsi="Georgia" w:cs="Arial Unicode MS"/>
      <w:color w:val="006600"/>
      <w:sz w:val="20"/>
      <w:szCs w:val="20"/>
    </w:rPr>
  </w:style>
  <w:style w:type="paragraph" w:customStyle="1" w:styleId="eee">
    <w:name w:val="eee"/>
    <w:basedOn w:val="Normal"/>
    <w:rsid w:val="00B42A91"/>
    <w:pPr>
      <w:shd w:val="clear" w:color="auto" w:fill="EEEEEE"/>
      <w:spacing w:before="100" w:beforeAutospacing="1" w:after="100" w:afterAutospacing="1"/>
    </w:pPr>
    <w:rPr>
      <w:rFonts w:ascii="Georgia" w:eastAsia="Arial Unicode MS" w:hAnsi="Georgia" w:cs="Arial Unicode MS"/>
      <w:sz w:val="20"/>
      <w:szCs w:val="20"/>
    </w:rPr>
  </w:style>
  <w:style w:type="paragraph" w:customStyle="1" w:styleId="ccc">
    <w:name w:val="ccc"/>
    <w:basedOn w:val="Normal"/>
    <w:rsid w:val="00B42A91"/>
    <w:pPr>
      <w:shd w:val="clear" w:color="auto" w:fill="CCCCCC"/>
      <w:spacing w:before="100" w:beforeAutospacing="1" w:after="100" w:afterAutospacing="1"/>
    </w:pPr>
    <w:rPr>
      <w:rFonts w:ascii="Georgia" w:eastAsia="Arial Unicode MS" w:hAnsi="Georgia" w:cs="Arial Unicode MS"/>
      <w:sz w:val="20"/>
      <w:szCs w:val="20"/>
    </w:rPr>
  </w:style>
  <w:style w:type="paragraph" w:customStyle="1" w:styleId="fff">
    <w:name w:val="fff"/>
    <w:basedOn w:val="Normal"/>
    <w:rsid w:val="00B42A91"/>
    <w:pPr>
      <w:shd w:val="clear" w:color="auto" w:fill="FFFFFF"/>
      <w:spacing w:before="100" w:beforeAutospacing="1" w:after="100" w:afterAutospacing="1"/>
    </w:pPr>
    <w:rPr>
      <w:rFonts w:ascii="Georgia" w:eastAsia="Arial Unicode MS" w:hAnsi="Georgia" w:cs="Arial Unicode MS"/>
      <w:sz w:val="20"/>
      <w:szCs w:val="20"/>
    </w:rPr>
  </w:style>
  <w:style w:type="paragraph" w:customStyle="1" w:styleId="bg000">
    <w:name w:val="bg000"/>
    <w:basedOn w:val="Normal"/>
    <w:rsid w:val="00B42A91"/>
    <w:pPr>
      <w:shd w:val="clear" w:color="auto" w:fill="000000"/>
      <w:spacing w:before="100" w:beforeAutospacing="1" w:after="100" w:afterAutospacing="1"/>
    </w:pPr>
    <w:rPr>
      <w:rFonts w:ascii="Georgia" w:eastAsia="Arial Unicode MS" w:hAnsi="Georgia" w:cs="Arial Unicode MS"/>
      <w:sz w:val="20"/>
      <w:szCs w:val="20"/>
    </w:rPr>
  </w:style>
  <w:style w:type="paragraph" w:customStyle="1" w:styleId="e7e7">
    <w:name w:val="e7e7"/>
    <w:basedOn w:val="Normal"/>
    <w:rsid w:val="00B42A91"/>
    <w:pPr>
      <w:shd w:val="clear" w:color="auto" w:fill="E7E7E7"/>
      <w:spacing w:before="100" w:beforeAutospacing="1" w:after="100" w:afterAutospacing="1"/>
    </w:pPr>
    <w:rPr>
      <w:rFonts w:ascii="Georgia" w:eastAsia="Arial Unicode MS" w:hAnsi="Georgia" w:cs="Arial Unicode MS"/>
      <w:sz w:val="20"/>
      <w:szCs w:val="20"/>
    </w:rPr>
  </w:style>
  <w:style w:type="paragraph" w:customStyle="1" w:styleId="bg004386">
    <w:name w:val="bg004386"/>
    <w:basedOn w:val="Normal"/>
    <w:rsid w:val="00B42A91"/>
    <w:pPr>
      <w:shd w:val="clear" w:color="auto" w:fill="004386"/>
      <w:spacing w:before="100" w:beforeAutospacing="1" w:after="100" w:afterAutospacing="1"/>
    </w:pPr>
    <w:rPr>
      <w:rFonts w:ascii="Georgia" w:eastAsia="Arial Unicode MS" w:hAnsi="Georgia" w:cs="Arial Unicode MS"/>
      <w:sz w:val="20"/>
      <w:szCs w:val="20"/>
    </w:rPr>
  </w:style>
  <w:style w:type="paragraph" w:customStyle="1" w:styleId="bg506eac">
    <w:name w:val="bg506eac"/>
    <w:basedOn w:val="Normal"/>
    <w:rsid w:val="00B42A91"/>
    <w:pPr>
      <w:shd w:val="clear" w:color="auto" w:fill="506EAC"/>
      <w:spacing w:before="100" w:beforeAutospacing="1" w:after="100" w:afterAutospacing="1"/>
    </w:pPr>
    <w:rPr>
      <w:rFonts w:ascii="Georgia" w:eastAsia="Arial Unicode MS" w:hAnsi="Georgia" w:cs="Arial Unicode MS"/>
      <w:sz w:val="20"/>
      <w:szCs w:val="20"/>
    </w:rPr>
  </w:style>
  <w:style w:type="paragraph" w:customStyle="1" w:styleId="bg91a8ce">
    <w:name w:val="bg91a8ce"/>
    <w:basedOn w:val="Normal"/>
    <w:rsid w:val="00B42A91"/>
    <w:pPr>
      <w:shd w:val="clear" w:color="auto" w:fill="91A8CE"/>
      <w:spacing w:before="100" w:beforeAutospacing="1" w:after="100" w:afterAutospacing="1"/>
    </w:pPr>
    <w:rPr>
      <w:rFonts w:ascii="Georgia" w:eastAsia="Arial Unicode MS" w:hAnsi="Georgia" w:cs="Arial Unicode MS"/>
      <w:sz w:val="20"/>
      <w:szCs w:val="20"/>
    </w:rPr>
  </w:style>
  <w:style w:type="paragraph" w:customStyle="1" w:styleId="bgb4c4de">
    <w:name w:val="bgb4c4de"/>
    <w:basedOn w:val="Normal"/>
    <w:rsid w:val="00B42A91"/>
    <w:pPr>
      <w:shd w:val="clear" w:color="auto" w:fill="B4C4DE"/>
      <w:spacing w:before="100" w:beforeAutospacing="1" w:after="100" w:afterAutospacing="1"/>
    </w:pPr>
    <w:rPr>
      <w:rFonts w:ascii="Georgia" w:eastAsia="Arial Unicode MS" w:hAnsi="Georgia" w:cs="Arial Unicode MS"/>
      <w:sz w:val="20"/>
      <w:szCs w:val="20"/>
    </w:rPr>
  </w:style>
  <w:style w:type="paragraph" w:customStyle="1" w:styleId="bge2eaf6">
    <w:name w:val="bge2eaf6"/>
    <w:basedOn w:val="Normal"/>
    <w:rsid w:val="00B42A91"/>
    <w:pPr>
      <w:shd w:val="clear" w:color="auto" w:fill="E2EAF6"/>
      <w:spacing w:before="100" w:beforeAutospacing="1" w:after="100" w:afterAutospacing="1"/>
    </w:pPr>
    <w:rPr>
      <w:rFonts w:ascii="Georgia" w:eastAsia="Arial Unicode MS" w:hAnsi="Georgia" w:cs="Arial Unicode MS"/>
      <w:sz w:val="20"/>
      <w:szCs w:val="20"/>
    </w:rPr>
  </w:style>
  <w:style w:type="paragraph" w:customStyle="1" w:styleId="bge9bb80">
    <w:name w:val="bge9bb80"/>
    <w:basedOn w:val="Normal"/>
    <w:rsid w:val="00B42A91"/>
    <w:pPr>
      <w:shd w:val="clear" w:color="auto" w:fill="E9BB80"/>
      <w:spacing w:before="100" w:beforeAutospacing="1" w:after="100" w:afterAutospacing="1"/>
    </w:pPr>
    <w:rPr>
      <w:rFonts w:ascii="Georgia" w:eastAsia="Arial Unicode MS" w:hAnsi="Georgia" w:cs="Arial Unicode MS"/>
      <w:sz w:val="20"/>
      <w:szCs w:val="20"/>
    </w:rPr>
  </w:style>
  <w:style w:type="paragraph" w:customStyle="1" w:styleId="bgfbd9b5">
    <w:name w:val="bgfbd9b5"/>
    <w:basedOn w:val="Normal"/>
    <w:rsid w:val="00B42A91"/>
    <w:pPr>
      <w:shd w:val="clear" w:color="auto" w:fill="FBD9B5"/>
      <w:spacing w:before="100" w:beforeAutospacing="1" w:after="100" w:afterAutospacing="1"/>
    </w:pPr>
    <w:rPr>
      <w:rFonts w:ascii="Georgia" w:eastAsia="Arial Unicode MS" w:hAnsi="Georgia" w:cs="Arial Unicode MS"/>
      <w:sz w:val="20"/>
      <w:szCs w:val="20"/>
    </w:rPr>
  </w:style>
  <w:style w:type="paragraph" w:customStyle="1" w:styleId="xl24">
    <w:name w:val="xl24"/>
    <w:basedOn w:val="Normal"/>
    <w:rsid w:val="00B42A91"/>
    <w:pPr>
      <w:pBdr>
        <w:top w:val="single" w:sz="4" w:space="0" w:color="000000"/>
        <w:left w:val="single" w:sz="4" w:space="0" w:color="000000"/>
        <w:right w:val="single" w:sz="4" w:space="0" w:color="000000"/>
      </w:pBdr>
      <w:shd w:val="clear" w:color="auto" w:fill="FFCC99"/>
      <w:spacing w:before="100" w:beforeAutospacing="1" w:after="100" w:afterAutospacing="1"/>
      <w:textAlignment w:val="top"/>
    </w:pPr>
    <w:rPr>
      <w:rFonts w:ascii="Georgia" w:eastAsia="Arial Unicode MS" w:hAnsi="Georgia" w:cs="Arial Unicode MS"/>
    </w:rPr>
  </w:style>
  <w:style w:type="paragraph" w:customStyle="1" w:styleId="xl25">
    <w:name w:val="xl25"/>
    <w:basedOn w:val="Normal"/>
    <w:rsid w:val="00B42A91"/>
    <w:pPr>
      <w:pBdr>
        <w:left w:val="single" w:sz="4" w:space="0" w:color="000000"/>
        <w:bottom w:val="single" w:sz="4" w:space="0" w:color="000000"/>
        <w:right w:val="single" w:sz="4" w:space="0" w:color="000000"/>
      </w:pBdr>
      <w:shd w:val="clear" w:color="auto" w:fill="FFCC99"/>
      <w:spacing w:before="100" w:beforeAutospacing="1" w:after="100" w:afterAutospacing="1"/>
      <w:textAlignment w:val="top"/>
    </w:pPr>
    <w:rPr>
      <w:rFonts w:ascii="Georgia" w:eastAsia="Arial Unicode MS" w:hAnsi="Georgia" w:cs="Arial Unicode MS"/>
    </w:rPr>
  </w:style>
  <w:style w:type="paragraph" w:customStyle="1" w:styleId="xl43">
    <w:name w:val="xl43"/>
    <w:basedOn w:val="Normal"/>
    <w:rsid w:val="00B42A91"/>
    <w:pPr>
      <w:pBdr>
        <w:top w:val="single" w:sz="4" w:space="0" w:color="000000"/>
        <w:left w:val="single" w:sz="4" w:space="0" w:color="auto"/>
        <w:bottom w:val="single" w:sz="4" w:space="0" w:color="000000"/>
        <w:right w:val="single" w:sz="4" w:space="0" w:color="000000"/>
      </w:pBdr>
      <w:shd w:val="clear" w:color="auto" w:fill="C0C0C0"/>
      <w:spacing w:before="100" w:beforeAutospacing="1" w:after="100" w:afterAutospacing="1"/>
      <w:textAlignment w:val="top"/>
    </w:pPr>
    <w:rPr>
      <w:rFonts w:ascii="Georgia" w:eastAsia="Arial Unicode MS" w:hAnsi="Georgia" w:cs="Arial Unicode MS"/>
    </w:rPr>
  </w:style>
  <w:style w:type="paragraph" w:customStyle="1" w:styleId="xl44">
    <w:name w:val="xl44"/>
    <w:basedOn w:val="Normal"/>
    <w:rsid w:val="00B42A91"/>
    <w:pPr>
      <w:pBdr>
        <w:top w:val="single" w:sz="4" w:space="0" w:color="000000"/>
        <w:left w:val="single" w:sz="4" w:space="0" w:color="000000"/>
        <w:bottom w:val="single" w:sz="4" w:space="0" w:color="000000"/>
        <w:right w:val="single" w:sz="4" w:space="0" w:color="auto"/>
      </w:pBdr>
      <w:shd w:val="clear" w:color="auto" w:fill="C0C0C0"/>
      <w:spacing w:before="100" w:beforeAutospacing="1" w:after="100" w:afterAutospacing="1"/>
      <w:textAlignment w:val="top"/>
    </w:pPr>
    <w:rPr>
      <w:rFonts w:ascii="Georgia" w:eastAsia="Arial Unicode MS" w:hAnsi="Georgia" w:cs="Arial Unicode MS"/>
    </w:rPr>
  </w:style>
  <w:style w:type="paragraph" w:customStyle="1" w:styleId="xl45">
    <w:name w:val="xl45"/>
    <w:basedOn w:val="Normal"/>
    <w:rsid w:val="00B42A91"/>
    <w:pPr>
      <w:pBdr>
        <w:top w:val="single" w:sz="4" w:space="0" w:color="000000"/>
        <w:left w:val="single" w:sz="4" w:space="0" w:color="auto"/>
        <w:bottom w:val="single" w:sz="4" w:space="0" w:color="000000"/>
        <w:right w:val="single" w:sz="4" w:space="0" w:color="000000"/>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46">
    <w:name w:val="xl46"/>
    <w:basedOn w:val="Normal"/>
    <w:rsid w:val="00B42A91"/>
    <w:pPr>
      <w:pBdr>
        <w:top w:val="single" w:sz="4" w:space="0" w:color="000000"/>
        <w:left w:val="single" w:sz="4" w:space="0" w:color="000000"/>
        <w:bottom w:val="single" w:sz="4" w:space="0" w:color="000000"/>
        <w:right w:val="single" w:sz="4" w:space="0" w:color="auto"/>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47">
    <w:name w:val="xl47"/>
    <w:basedOn w:val="Normal"/>
    <w:rsid w:val="00B42A91"/>
    <w:pPr>
      <w:pBdr>
        <w:top w:val="single" w:sz="4" w:space="0" w:color="000000"/>
        <w:left w:val="single" w:sz="4" w:space="0" w:color="auto"/>
        <w:bottom w:val="single" w:sz="4" w:space="0" w:color="auto"/>
        <w:right w:val="single" w:sz="4" w:space="0" w:color="000000"/>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48">
    <w:name w:val="xl48"/>
    <w:basedOn w:val="Normal"/>
    <w:rsid w:val="00B42A91"/>
    <w:pPr>
      <w:pBdr>
        <w:top w:val="single" w:sz="4" w:space="0" w:color="000000"/>
        <w:left w:val="single" w:sz="4" w:space="0" w:color="000000"/>
        <w:bottom w:val="single" w:sz="4" w:space="0" w:color="auto"/>
        <w:right w:val="single" w:sz="4" w:space="0" w:color="000000"/>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49">
    <w:name w:val="xl49"/>
    <w:basedOn w:val="Normal"/>
    <w:rsid w:val="00B42A91"/>
    <w:pPr>
      <w:pBdr>
        <w:top w:val="single" w:sz="4" w:space="0" w:color="000000"/>
        <w:left w:val="single" w:sz="4" w:space="0" w:color="000000"/>
        <w:bottom w:val="single" w:sz="4" w:space="0" w:color="auto"/>
        <w:right w:val="single" w:sz="4" w:space="0" w:color="auto"/>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50">
    <w:name w:val="xl50"/>
    <w:basedOn w:val="Normal"/>
    <w:rsid w:val="00B42A91"/>
    <w:pPr>
      <w:pBdr>
        <w:top w:val="single" w:sz="4" w:space="0" w:color="000000"/>
        <w:bottom w:val="single" w:sz="4" w:space="0" w:color="000000"/>
        <w:right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51">
    <w:name w:val="xl51"/>
    <w:basedOn w:val="Normal"/>
    <w:rsid w:val="00B42A91"/>
    <w:pPr>
      <w:pBdr>
        <w:top w:val="single" w:sz="4" w:space="0" w:color="000000"/>
        <w:bottom w:val="single" w:sz="4" w:space="0" w:color="000000"/>
        <w:right w:val="single" w:sz="4" w:space="0" w:color="auto"/>
      </w:pBdr>
      <w:spacing w:before="100" w:beforeAutospacing="1" w:after="100" w:afterAutospacing="1"/>
      <w:jc w:val="center"/>
      <w:textAlignment w:val="top"/>
    </w:pPr>
    <w:rPr>
      <w:rFonts w:ascii="Georgia" w:eastAsia="Arial Unicode MS" w:hAnsi="Georgia" w:cs="Arial Unicode MS"/>
    </w:rPr>
  </w:style>
  <w:style w:type="paragraph" w:customStyle="1" w:styleId="xl52">
    <w:name w:val="xl52"/>
    <w:basedOn w:val="Normal"/>
    <w:rsid w:val="00B42A91"/>
    <w:pPr>
      <w:pBdr>
        <w:top w:val="single" w:sz="4" w:space="0" w:color="000000"/>
        <w:left w:val="single" w:sz="4" w:space="0" w:color="000000"/>
        <w:right w:val="single" w:sz="4" w:space="0" w:color="auto"/>
      </w:pBdr>
      <w:shd w:val="clear" w:color="auto" w:fill="FFCC99"/>
      <w:spacing w:before="100" w:beforeAutospacing="1" w:after="100" w:afterAutospacing="1"/>
      <w:textAlignment w:val="top"/>
    </w:pPr>
    <w:rPr>
      <w:rFonts w:ascii="Georgia" w:eastAsia="Arial Unicode MS" w:hAnsi="Georgia" w:cs="Arial Unicode MS"/>
    </w:rPr>
  </w:style>
  <w:style w:type="paragraph" w:customStyle="1" w:styleId="xl53">
    <w:name w:val="xl53"/>
    <w:basedOn w:val="Normal"/>
    <w:rsid w:val="00B42A91"/>
    <w:pPr>
      <w:pBdr>
        <w:left w:val="single" w:sz="4" w:space="0" w:color="000000"/>
        <w:bottom w:val="single" w:sz="4" w:space="0" w:color="000000"/>
        <w:right w:val="single" w:sz="4" w:space="0" w:color="auto"/>
      </w:pBdr>
      <w:shd w:val="clear" w:color="auto" w:fill="FFCC99"/>
      <w:spacing w:before="100" w:beforeAutospacing="1" w:after="100" w:afterAutospacing="1"/>
      <w:textAlignment w:val="top"/>
    </w:pPr>
    <w:rPr>
      <w:rFonts w:ascii="Georgia" w:eastAsia="Arial Unicode MS" w:hAnsi="Georgia" w:cs="Arial Unicode MS"/>
    </w:rPr>
  </w:style>
  <w:style w:type="paragraph" w:customStyle="1" w:styleId="xl54">
    <w:name w:val="xl54"/>
    <w:basedOn w:val="Normal"/>
    <w:rsid w:val="00B42A91"/>
    <w:pPr>
      <w:pBdr>
        <w:left w:val="single" w:sz="4" w:space="0" w:color="000000"/>
        <w:bottom w:val="single" w:sz="4" w:space="0" w:color="000000"/>
      </w:pBdr>
      <w:spacing w:before="100" w:beforeAutospacing="1" w:after="100" w:afterAutospacing="1"/>
      <w:textAlignment w:val="top"/>
    </w:pPr>
    <w:rPr>
      <w:rFonts w:ascii="Georgia" w:eastAsia="Arial Unicode MS" w:hAnsi="Georgia" w:cs="Arial Unicode MS"/>
    </w:rPr>
  </w:style>
  <w:style w:type="paragraph" w:customStyle="1" w:styleId="xl55">
    <w:name w:val="xl55"/>
    <w:basedOn w:val="Normal"/>
    <w:rsid w:val="00B42A91"/>
    <w:pPr>
      <w:pBdr>
        <w:bottom w:val="single" w:sz="4" w:space="0" w:color="000000"/>
      </w:pBdr>
      <w:spacing w:before="100" w:beforeAutospacing="1" w:after="100" w:afterAutospacing="1"/>
      <w:textAlignment w:val="top"/>
    </w:pPr>
    <w:rPr>
      <w:rFonts w:ascii="Georgia" w:eastAsia="Arial Unicode MS" w:hAnsi="Georgia" w:cs="Arial Unicode MS"/>
    </w:rPr>
  </w:style>
  <w:style w:type="paragraph" w:customStyle="1" w:styleId="xl56">
    <w:name w:val="xl56"/>
    <w:basedOn w:val="Normal"/>
    <w:rsid w:val="00B42A91"/>
    <w:pPr>
      <w:pBdr>
        <w:bottom w:val="single" w:sz="4" w:space="0" w:color="000000"/>
        <w:right w:val="single" w:sz="4" w:space="0" w:color="000000"/>
      </w:pBdr>
      <w:spacing w:before="100" w:beforeAutospacing="1" w:after="100" w:afterAutospacing="1"/>
      <w:textAlignment w:val="top"/>
    </w:pPr>
    <w:rPr>
      <w:rFonts w:ascii="Georgia" w:eastAsia="Arial Unicode MS" w:hAnsi="Georgia" w:cs="Arial Unicode MS"/>
    </w:rPr>
  </w:style>
  <w:style w:type="paragraph" w:customStyle="1" w:styleId="xl57">
    <w:name w:val="xl57"/>
    <w:basedOn w:val="Normal"/>
    <w:rsid w:val="00B42A91"/>
    <w:pPr>
      <w:pBdr>
        <w:top w:val="single" w:sz="4" w:space="0" w:color="auto"/>
        <w:left w:val="single" w:sz="4" w:space="0" w:color="auto"/>
        <w:bottom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58">
    <w:name w:val="xl58"/>
    <w:basedOn w:val="Normal"/>
    <w:rsid w:val="00B42A91"/>
    <w:pPr>
      <w:pBdr>
        <w:top w:val="single" w:sz="4" w:space="0" w:color="auto"/>
        <w:bottom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59">
    <w:name w:val="xl59"/>
    <w:basedOn w:val="Normal"/>
    <w:rsid w:val="00B42A91"/>
    <w:pPr>
      <w:pBdr>
        <w:top w:val="single" w:sz="4" w:space="0" w:color="auto"/>
        <w:bottom w:val="single" w:sz="4" w:space="0" w:color="auto"/>
        <w:right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60">
    <w:name w:val="xl60"/>
    <w:basedOn w:val="Normal"/>
    <w:rsid w:val="00B42A91"/>
    <w:pPr>
      <w:pBdr>
        <w:bottom w:val="single" w:sz="4" w:space="0" w:color="000000"/>
        <w:right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61">
    <w:name w:val="xl61"/>
    <w:basedOn w:val="Normal"/>
    <w:rsid w:val="00B42A91"/>
    <w:pPr>
      <w:pBdr>
        <w:top w:val="single" w:sz="4" w:space="0" w:color="000000"/>
        <w:left w:val="single" w:sz="4" w:space="0" w:color="000000"/>
        <w:right w:val="single" w:sz="4" w:space="0" w:color="auto"/>
      </w:pBdr>
      <w:shd w:val="clear" w:color="auto" w:fill="CCFFFF"/>
      <w:spacing w:before="100" w:beforeAutospacing="1" w:after="100" w:afterAutospacing="1"/>
      <w:textAlignment w:val="top"/>
    </w:pPr>
    <w:rPr>
      <w:rFonts w:ascii="Georgia" w:eastAsia="Arial Unicode MS" w:hAnsi="Georgia" w:cs="Arial Unicode MS"/>
    </w:rPr>
  </w:style>
  <w:style w:type="paragraph" w:customStyle="1" w:styleId="xl62">
    <w:name w:val="xl62"/>
    <w:basedOn w:val="Normal"/>
    <w:rsid w:val="00B42A91"/>
    <w:pPr>
      <w:pBdr>
        <w:left w:val="single" w:sz="4" w:space="0" w:color="000000"/>
        <w:bottom w:val="single" w:sz="4" w:space="0" w:color="000000"/>
        <w:right w:val="single" w:sz="4" w:space="0" w:color="auto"/>
      </w:pBdr>
      <w:shd w:val="clear" w:color="auto" w:fill="CCFFFF"/>
      <w:spacing w:before="100" w:beforeAutospacing="1" w:after="100" w:afterAutospacing="1"/>
      <w:textAlignment w:val="top"/>
    </w:pPr>
    <w:rPr>
      <w:rFonts w:ascii="Georgia" w:eastAsia="Arial Unicode MS" w:hAnsi="Georgia" w:cs="Arial Unicode MS"/>
    </w:rPr>
  </w:style>
  <w:style w:type="paragraph" w:customStyle="1" w:styleId="xl63">
    <w:name w:val="xl63"/>
    <w:basedOn w:val="Normal"/>
    <w:rsid w:val="00B42A91"/>
    <w:pPr>
      <w:pBdr>
        <w:left w:val="single" w:sz="4" w:space="0" w:color="000000"/>
        <w:bottom w:val="single" w:sz="4" w:space="0" w:color="000000"/>
        <w:right w:val="single" w:sz="4" w:space="0" w:color="000000"/>
      </w:pBdr>
      <w:shd w:val="clear" w:color="auto" w:fill="CCFFFF"/>
      <w:spacing w:before="100" w:beforeAutospacing="1" w:after="100" w:afterAutospacing="1"/>
      <w:textAlignment w:val="top"/>
    </w:pPr>
    <w:rPr>
      <w:rFonts w:ascii="Georgia" w:eastAsia="Arial Unicode MS" w:hAnsi="Georgia" w:cs="Arial Unicode MS"/>
      <w:b/>
      <w:bCs/>
    </w:rPr>
  </w:style>
  <w:style w:type="paragraph" w:customStyle="1" w:styleId="xl64">
    <w:name w:val="xl64"/>
    <w:basedOn w:val="Normal"/>
    <w:rsid w:val="00B42A91"/>
    <w:pPr>
      <w:pBdr>
        <w:left w:val="single" w:sz="4" w:space="0" w:color="000000"/>
        <w:bottom w:val="single" w:sz="4" w:space="0" w:color="000000"/>
        <w:right w:val="single" w:sz="4" w:space="0" w:color="auto"/>
      </w:pBdr>
      <w:shd w:val="clear" w:color="auto" w:fill="CCFFFF"/>
      <w:spacing w:before="100" w:beforeAutospacing="1" w:after="100" w:afterAutospacing="1"/>
      <w:textAlignment w:val="top"/>
    </w:pPr>
    <w:rPr>
      <w:rFonts w:ascii="Georgia" w:eastAsia="Arial Unicode MS" w:hAnsi="Georgia" w:cs="Arial Unicode MS"/>
      <w:b/>
      <w:bCs/>
    </w:rPr>
  </w:style>
  <w:style w:type="paragraph" w:customStyle="1" w:styleId="xl65">
    <w:name w:val="xl65"/>
    <w:basedOn w:val="Normal"/>
    <w:rsid w:val="00B42A91"/>
    <w:pPr>
      <w:pBdr>
        <w:top w:val="single" w:sz="4" w:space="0" w:color="auto"/>
        <w:left w:val="single" w:sz="4" w:space="0" w:color="auto"/>
        <w:right w:val="single" w:sz="4" w:space="0" w:color="auto"/>
      </w:pBdr>
      <w:shd w:val="clear" w:color="auto" w:fill="FFCC99"/>
      <w:spacing w:before="100" w:beforeAutospacing="1" w:after="100" w:afterAutospacing="1"/>
      <w:textAlignment w:val="top"/>
    </w:pPr>
    <w:rPr>
      <w:rFonts w:ascii="Georgia" w:eastAsia="Arial Unicode MS" w:hAnsi="Georgia" w:cs="Arial Unicode MS"/>
      <w:b/>
      <w:bCs/>
    </w:rPr>
  </w:style>
  <w:style w:type="paragraph" w:customStyle="1" w:styleId="xl66">
    <w:name w:val="xl66"/>
    <w:basedOn w:val="Normal"/>
    <w:rsid w:val="00B42A91"/>
    <w:pPr>
      <w:pBdr>
        <w:left w:val="single" w:sz="4" w:space="0" w:color="auto"/>
        <w:right w:val="single" w:sz="4" w:space="0" w:color="auto"/>
      </w:pBdr>
      <w:shd w:val="clear" w:color="auto" w:fill="FFCC99"/>
      <w:spacing w:before="100" w:beforeAutospacing="1" w:after="100" w:afterAutospacing="1"/>
      <w:textAlignment w:val="top"/>
    </w:pPr>
    <w:rPr>
      <w:rFonts w:ascii="Georgia" w:eastAsia="Arial Unicode MS" w:hAnsi="Georgia" w:cs="Arial Unicode MS"/>
      <w:b/>
      <w:bCs/>
    </w:rPr>
  </w:style>
  <w:style w:type="paragraph" w:customStyle="1" w:styleId="xl67">
    <w:name w:val="xl67"/>
    <w:basedOn w:val="Normal"/>
    <w:rsid w:val="00B42A91"/>
    <w:pPr>
      <w:pBdr>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Georgia" w:eastAsia="Arial Unicode MS" w:hAnsi="Georgia" w:cs="Arial Unicode MS"/>
      <w:b/>
      <w:bCs/>
    </w:rPr>
  </w:style>
  <w:style w:type="paragraph" w:customStyle="1" w:styleId="xl68">
    <w:name w:val="xl68"/>
    <w:basedOn w:val="Normal"/>
    <w:rsid w:val="00B42A91"/>
    <w:pPr>
      <w:pBdr>
        <w:top w:val="single" w:sz="4" w:space="0" w:color="auto"/>
        <w:left w:val="single" w:sz="4" w:space="0" w:color="auto"/>
      </w:pBdr>
      <w:shd w:val="clear" w:color="auto" w:fill="C0C0C0"/>
      <w:spacing w:before="100" w:beforeAutospacing="1" w:after="100" w:afterAutospacing="1"/>
      <w:jc w:val="center"/>
      <w:textAlignment w:val="top"/>
    </w:pPr>
    <w:rPr>
      <w:rFonts w:ascii="Georgia" w:eastAsia="Arial Unicode MS" w:hAnsi="Georgia" w:cs="Arial Unicode MS"/>
      <w:b/>
      <w:bCs/>
    </w:rPr>
  </w:style>
  <w:style w:type="paragraph" w:customStyle="1" w:styleId="xl69">
    <w:name w:val="xl69"/>
    <w:basedOn w:val="Normal"/>
    <w:rsid w:val="00B42A91"/>
    <w:pPr>
      <w:pBdr>
        <w:top w:val="single" w:sz="4" w:space="0" w:color="auto"/>
      </w:pBdr>
      <w:shd w:val="clear" w:color="auto" w:fill="C0C0C0"/>
      <w:spacing w:before="100" w:beforeAutospacing="1" w:after="100" w:afterAutospacing="1"/>
      <w:jc w:val="center"/>
      <w:textAlignment w:val="top"/>
    </w:pPr>
    <w:rPr>
      <w:rFonts w:ascii="Arial Unicode MS" w:eastAsia="Arial Unicode MS" w:hAnsi="Arial Unicode MS" w:cs="Arial Unicode MS"/>
      <w:b/>
      <w:bCs/>
    </w:rPr>
  </w:style>
  <w:style w:type="paragraph" w:customStyle="1" w:styleId="xl70">
    <w:name w:val="xl70"/>
    <w:basedOn w:val="Normal"/>
    <w:rsid w:val="00B42A91"/>
    <w:pPr>
      <w:pBdr>
        <w:top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71">
    <w:name w:val="xl71"/>
    <w:basedOn w:val="Normal"/>
    <w:rsid w:val="00B42A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72">
    <w:name w:val="xl72"/>
    <w:basedOn w:val="Normal"/>
    <w:rsid w:val="00B42A9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rFonts w:ascii="Georgia" w:eastAsia="Arial Unicode MS" w:hAnsi="Georgia" w:cs="Arial Unicode MS"/>
      <w:b/>
      <w:bCs/>
    </w:rPr>
  </w:style>
  <w:style w:type="paragraph" w:customStyle="1" w:styleId="xl73">
    <w:name w:val="xl73"/>
    <w:basedOn w:val="Normal"/>
    <w:rsid w:val="00B42A91"/>
    <w:pPr>
      <w:pBdr>
        <w:top w:val="single" w:sz="4" w:space="0" w:color="auto"/>
        <w:left w:val="single" w:sz="4" w:space="0" w:color="000000"/>
        <w:bottom w:val="single" w:sz="4" w:space="0" w:color="auto"/>
        <w:right w:val="single" w:sz="4" w:space="0" w:color="auto"/>
      </w:pBdr>
      <w:shd w:val="clear" w:color="auto" w:fill="FFFFFF"/>
      <w:spacing w:before="100" w:beforeAutospacing="1" w:after="100" w:afterAutospacing="1"/>
      <w:textAlignment w:val="center"/>
    </w:pPr>
    <w:rPr>
      <w:rFonts w:eastAsia="Arial Unicode MS"/>
      <w:sz w:val="18"/>
      <w:szCs w:val="18"/>
    </w:rPr>
  </w:style>
  <w:style w:type="paragraph" w:customStyle="1" w:styleId="xl74">
    <w:name w:val="xl74"/>
    <w:basedOn w:val="Normal"/>
    <w:rsid w:val="00B42A91"/>
    <w:pPr>
      <w:pBdr>
        <w:left w:val="single" w:sz="4" w:space="0" w:color="000000"/>
        <w:bottom w:val="single" w:sz="4" w:space="0" w:color="000000"/>
      </w:pBdr>
      <w:shd w:val="clear" w:color="auto" w:fill="CCFFFF"/>
      <w:spacing w:before="100" w:beforeAutospacing="1" w:after="100" w:afterAutospacing="1"/>
      <w:textAlignment w:val="center"/>
    </w:pPr>
    <w:rPr>
      <w:rFonts w:eastAsia="Arial Unicode MS"/>
      <w:b/>
      <w:bCs/>
      <w:sz w:val="18"/>
      <w:szCs w:val="18"/>
    </w:rPr>
  </w:style>
  <w:style w:type="paragraph" w:customStyle="1" w:styleId="xl75">
    <w:name w:val="xl75"/>
    <w:basedOn w:val="Normal"/>
    <w:rsid w:val="00B42A91"/>
    <w:pPr>
      <w:pBdr>
        <w:bottom w:val="single" w:sz="4" w:space="0" w:color="000000"/>
      </w:pBdr>
      <w:shd w:val="clear" w:color="auto" w:fill="CCFFFF"/>
      <w:spacing w:before="100" w:beforeAutospacing="1" w:after="100" w:afterAutospacing="1"/>
      <w:textAlignment w:val="center"/>
    </w:pPr>
    <w:rPr>
      <w:rFonts w:eastAsia="Arial Unicode MS"/>
      <w:b/>
      <w:bCs/>
      <w:sz w:val="18"/>
      <w:szCs w:val="18"/>
    </w:rPr>
  </w:style>
  <w:style w:type="paragraph" w:customStyle="1" w:styleId="xl76">
    <w:name w:val="xl76"/>
    <w:basedOn w:val="Normal"/>
    <w:rsid w:val="00B42A91"/>
    <w:pPr>
      <w:pBdr>
        <w:bottom w:val="single" w:sz="4" w:space="0" w:color="000000"/>
        <w:right w:val="single" w:sz="4" w:space="0" w:color="000000"/>
      </w:pBdr>
      <w:shd w:val="clear" w:color="auto" w:fill="CCFFFF"/>
      <w:spacing w:before="100" w:beforeAutospacing="1" w:after="100" w:afterAutospacing="1"/>
      <w:textAlignment w:val="center"/>
    </w:pPr>
    <w:rPr>
      <w:rFonts w:eastAsia="Arial Unicode MS"/>
      <w:b/>
      <w:bCs/>
      <w:sz w:val="18"/>
      <w:szCs w:val="18"/>
    </w:rPr>
  </w:style>
  <w:style w:type="paragraph" w:customStyle="1" w:styleId="xl77">
    <w:name w:val="xl77"/>
    <w:basedOn w:val="Normal"/>
    <w:rsid w:val="00B42A91"/>
    <w:pPr>
      <w:pBdr>
        <w:bottom w:val="single" w:sz="4" w:space="0" w:color="000000"/>
        <w:right w:val="single" w:sz="4" w:space="0" w:color="auto"/>
      </w:pBdr>
      <w:shd w:val="clear" w:color="auto" w:fill="CCFFFF"/>
      <w:spacing w:before="100" w:beforeAutospacing="1" w:after="100" w:afterAutospacing="1"/>
      <w:textAlignment w:val="center"/>
    </w:pPr>
    <w:rPr>
      <w:rFonts w:eastAsia="Arial Unicode MS"/>
      <w:b/>
      <w:bCs/>
      <w:sz w:val="18"/>
      <w:szCs w:val="18"/>
    </w:rPr>
  </w:style>
  <w:style w:type="paragraph" w:customStyle="1" w:styleId="xl78">
    <w:name w:val="xl78"/>
    <w:basedOn w:val="Normal"/>
    <w:rsid w:val="00B42A91"/>
    <w:pPr>
      <w:pBdr>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eastAsia="Arial Unicode MS"/>
      <w:b/>
      <w:bCs/>
      <w:sz w:val="18"/>
      <w:szCs w:val="18"/>
    </w:rPr>
  </w:style>
  <w:style w:type="paragraph" w:customStyle="1" w:styleId="xl79">
    <w:name w:val="xl79"/>
    <w:basedOn w:val="Normal"/>
    <w:rsid w:val="00B42A91"/>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sz w:val="18"/>
      <w:szCs w:val="18"/>
    </w:rPr>
  </w:style>
  <w:style w:type="paragraph" w:customStyle="1" w:styleId="xl80">
    <w:name w:val="xl80"/>
    <w:basedOn w:val="Normal"/>
    <w:rsid w:val="00B42A91"/>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sz w:val="18"/>
      <w:szCs w:val="18"/>
    </w:rPr>
  </w:style>
  <w:style w:type="paragraph" w:customStyle="1" w:styleId="xl81">
    <w:name w:val="xl81"/>
    <w:basedOn w:val="Normal"/>
    <w:rsid w:val="00B42A91"/>
    <w:pPr>
      <w:pBdr>
        <w:top w:val="single" w:sz="4" w:space="0" w:color="auto"/>
        <w:bottom w:val="single" w:sz="4" w:space="0" w:color="auto"/>
        <w:right w:val="single" w:sz="4" w:space="0" w:color="auto"/>
      </w:pBdr>
      <w:spacing w:before="100" w:beforeAutospacing="1" w:after="100" w:afterAutospacing="1"/>
      <w:textAlignment w:val="center"/>
    </w:pPr>
    <w:rPr>
      <w:rFonts w:eastAsia="Arial Unicode MS"/>
      <w:sz w:val="18"/>
      <w:szCs w:val="18"/>
    </w:rPr>
  </w:style>
  <w:style w:type="paragraph" w:customStyle="1" w:styleId="font5">
    <w:name w:val="font5"/>
    <w:basedOn w:val="Normal"/>
    <w:rsid w:val="00B42A91"/>
    <w:pPr>
      <w:spacing w:before="100" w:beforeAutospacing="1" w:after="100" w:afterAutospacing="1"/>
    </w:pPr>
    <w:rPr>
      <w:rFonts w:ascii="Tahoma" w:eastAsia="Arial Unicode MS" w:hAnsi="Tahoma" w:cs="Tahoma"/>
      <w:b/>
      <w:bCs/>
      <w:color w:val="000000"/>
      <w:sz w:val="16"/>
      <w:szCs w:val="16"/>
    </w:rPr>
  </w:style>
  <w:style w:type="paragraph" w:customStyle="1" w:styleId="font6">
    <w:name w:val="font6"/>
    <w:basedOn w:val="Normal"/>
    <w:rsid w:val="00B42A91"/>
    <w:pPr>
      <w:spacing w:before="100" w:beforeAutospacing="1" w:after="100" w:afterAutospacing="1"/>
    </w:pPr>
    <w:rPr>
      <w:rFonts w:ascii="Tahoma" w:eastAsia="Arial Unicode MS" w:hAnsi="Tahoma" w:cs="Tahoma"/>
      <w:color w:val="000000"/>
      <w:sz w:val="16"/>
      <w:szCs w:val="16"/>
    </w:rPr>
  </w:style>
  <w:style w:type="paragraph" w:customStyle="1" w:styleId="doubleindentedquotation">
    <w:name w:val="double indented quotation"/>
    <w:basedOn w:val="Normal"/>
    <w:rsid w:val="00B42A91"/>
    <w:pPr>
      <w:spacing w:before="240" w:after="120"/>
      <w:ind w:left="720" w:right="720"/>
      <w:jc w:val="both"/>
    </w:pPr>
    <w:rPr>
      <w:color w:val="000000"/>
    </w:rPr>
  </w:style>
  <w:style w:type="paragraph" w:styleId="ListNumber">
    <w:name w:val="List Number"/>
    <w:basedOn w:val="Normal"/>
    <w:rsid w:val="00B42A91"/>
    <w:pPr>
      <w:numPr>
        <w:numId w:val="2"/>
      </w:numPr>
    </w:pPr>
    <w:rPr>
      <w:color w:val="000000"/>
    </w:rPr>
  </w:style>
  <w:style w:type="paragraph" w:customStyle="1" w:styleId="numberedfindingsPVPA">
    <w:name w:val="numbered findings PVPA"/>
    <w:basedOn w:val="Normal"/>
    <w:autoRedefine/>
    <w:rsid w:val="00B42A91"/>
    <w:pPr>
      <w:numPr>
        <w:numId w:val="1"/>
      </w:numPr>
      <w:jc w:val="both"/>
    </w:pPr>
    <w:rPr>
      <w:b/>
      <w:bCs/>
      <w:color w:val="000000"/>
    </w:rPr>
  </w:style>
  <w:style w:type="paragraph" w:customStyle="1" w:styleId="Default">
    <w:name w:val="Default"/>
    <w:rsid w:val="00B42A91"/>
    <w:pPr>
      <w:autoSpaceDE w:val="0"/>
      <w:autoSpaceDN w:val="0"/>
      <w:adjustRightInd w:val="0"/>
    </w:pPr>
    <w:rPr>
      <w:color w:val="000000"/>
      <w:sz w:val="24"/>
      <w:szCs w:val="24"/>
    </w:rPr>
  </w:style>
  <w:style w:type="paragraph" w:customStyle="1" w:styleId="xl82">
    <w:name w:val="xl82"/>
    <w:basedOn w:val="Normal"/>
    <w:rsid w:val="00B42A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83">
    <w:name w:val="xl83"/>
    <w:basedOn w:val="Normal"/>
    <w:rsid w:val="00B42A91"/>
    <w:pPr>
      <w:shd w:val="clear" w:color="auto" w:fill="C0C0C0"/>
      <w:spacing w:before="100" w:beforeAutospacing="1" w:after="100" w:afterAutospacing="1"/>
    </w:pPr>
    <w:rPr>
      <w:rFonts w:ascii="Arial" w:eastAsia="Arial Unicode MS" w:hAnsi="Arial" w:cs="Arial"/>
      <w:b/>
      <w:bCs/>
      <w:color w:val="000000"/>
    </w:rPr>
  </w:style>
  <w:style w:type="paragraph" w:customStyle="1" w:styleId="xl84">
    <w:name w:val="xl84"/>
    <w:basedOn w:val="Normal"/>
    <w:rsid w:val="00B42A91"/>
    <w:pPr>
      <w:shd w:val="clear" w:color="auto" w:fill="C0C0C0"/>
      <w:spacing w:before="100" w:beforeAutospacing="1" w:after="100" w:afterAutospacing="1"/>
    </w:pPr>
    <w:rPr>
      <w:rFonts w:ascii="Arial" w:eastAsia="Arial Unicode MS" w:hAnsi="Arial" w:cs="Arial"/>
      <w:b/>
      <w:bCs/>
      <w:color w:val="000000"/>
    </w:rPr>
  </w:style>
  <w:style w:type="paragraph" w:customStyle="1" w:styleId="xl85">
    <w:name w:val="xl85"/>
    <w:basedOn w:val="Normal"/>
    <w:rsid w:val="00B42A91"/>
    <w:pP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rsid w:val="00B42A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87">
    <w:name w:val="xl87"/>
    <w:basedOn w:val="Normal"/>
    <w:rsid w:val="00B42A9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Normal"/>
    <w:rsid w:val="00B42A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89">
    <w:name w:val="xl89"/>
    <w:basedOn w:val="Normal"/>
    <w:rsid w:val="00B42A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90">
    <w:name w:val="xl90"/>
    <w:basedOn w:val="Normal"/>
    <w:rsid w:val="00B42A9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color w:val="000000"/>
    </w:rPr>
  </w:style>
  <w:style w:type="paragraph" w:customStyle="1" w:styleId="xl91">
    <w:name w:val="xl91"/>
    <w:basedOn w:val="Normal"/>
    <w:rsid w:val="00B42A91"/>
    <w:pPr>
      <w:pBdr>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2">
    <w:name w:val="xl92"/>
    <w:basedOn w:val="Normal"/>
    <w:rsid w:val="00B42A91"/>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3">
    <w:name w:val="xl93"/>
    <w:basedOn w:val="Normal"/>
    <w:rsid w:val="00B42A9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4">
    <w:name w:val="xl94"/>
    <w:basedOn w:val="Normal"/>
    <w:rsid w:val="00B42A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95">
    <w:name w:val="xl95"/>
    <w:basedOn w:val="Normal"/>
    <w:rsid w:val="00B42A91"/>
    <w:pPr>
      <w:pBdr>
        <w:top w:val="single" w:sz="4" w:space="0" w:color="auto"/>
        <w:left w:val="single" w:sz="8" w:space="0" w:color="auto"/>
        <w:bottom w:val="single" w:sz="8" w:space="0" w:color="auto"/>
      </w:pBdr>
      <w:spacing w:before="100" w:beforeAutospacing="1" w:after="100" w:afterAutospacing="1"/>
    </w:pPr>
    <w:rPr>
      <w:rFonts w:ascii="Arial" w:eastAsia="Arial Unicode MS" w:hAnsi="Arial" w:cs="Arial"/>
      <w:i/>
      <w:iCs/>
      <w:color w:val="808080"/>
    </w:rPr>
  </w:style>
  <w:style w:type="paragraph" w:customStyle="1" w:styleId="xl96">
    <w:name w:val="xl96"/>
    <w:basedOn w:val="Normal"/>
    <w:rsid w:val="00B42A9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i/>
      <w:iCs/>
      <w:color w:val="808080"/>
    </w:rPr>
  </w:style>
  <w:style w:type="paragraph" w:customStyle="1" w:styleId="xl97">
    <w:name w:val="xl97"/>
    <w:basedOn w:val="Normal"/>
    <w:rsid w:val="00B42A91"/>
    <w:pPr>
      <w:pBdr>
        <w:top w:val="single" w:sz="8" w:space="0" w:color="auto"/>
        <w:left w:val="single" w:sz="8" w:space="0" w:color="auto"/>
        <w:bottom w:val="single" w:sz="8" w:space="0" w:color="auto"/>
      </w:pBdr>
      <w:shd w:val="clear" w:color="auto" w:fill="CCFFFF"/>
      <w:spacing w:before="100" w:beforeAutospacing="1" w:after="100" w:afterAutospacing="1"/>
    </w:pPr>
    <w:rPr>
      <w:rFonts w:ascii="Arial" w:eastAsia="Arial Unicode MS" w:hAnsi="Arial" w:cs="Arial"/>
      <w:b/>
      <w:bCs/>
    </w:rPr>
  </w:style>
  <w:style w:type="paragraph" w:customStyle="1" w:styleId="xl98">
    <w:name w:val="xl98"/>
    <w:basedOn w:val="Normal"/>
    <w:rsid w:val="00B42A91"/>
    <w:pPr>
      <w:pBdr>
        <w:top w:val="single" w:sz="8" w:space="0" w:color="auto"/>
        <w:bottom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99">
    <w:name w:val="xl99"/>
    <w:basedOn w:val="Normal"/>
    <w:rsid w:val="00B42A91"/>
    <w:pPr>
      <w:pBdr>
        <w:top w:val="single" w:sz="8" w:space="0" w:color="auto"/>
        <w:bottom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100">
    <w:name w:val="xl100"/>
    <w:basedOn w:val="Normal"/>
    <w:rsid w:val="00B42A91"/>
    <w:pPr>
      <w:pBdr>
        <w:top w:val="single" w:sz="8" w:space="0" w:color="auto"/>
        <w:bottom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101">
    <w:name w:val="xl101"/>
    <w:basedOn w:val="Normal"/>
    <w:rsid w:val="00B42A91"/>
    <w:pPr>
      <w:pBdr>
        <w:top w:val="single" w:sz="8" w:space="0" w:color="auto"/>
        <w:bottom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102">
    <w:name w:val="xl102"/>
    <w:basedOn w:val="Normal"/>
    <w:rsid w:val="00B42A91"/>
    <w:pPr>
      <w:pBdr>
        <w:top w:val="single" w:sz="8" w:space="0" w:color="auto"/>
        <w:bottom w:val="single" w:sz="8" w:space="0" w:color="auto"/>
        <w:right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103">
    <w:name w:val="xl103"/>
    <w:basedOn w:val="Normal"/>
    <w:rsid w:val="00B42A91"/>
    <w:pPr>
      <w:pBdr>
        <w:top w:val="single" w:sz="8" w:space="0" w:color="auto"/>
        <w:left w:val="single" w:sz="8" w:space="0" w:color="auto"/>
        <w:bottom w:val="single" w:sz="8" w:space="0" w:color="auto"/>
      </w:pBdr>
      <w:shd w:val="clear" w:color="auto" w:fill="FFCC99"/>
      <w:spacing w:before="100" w:beforeAutospacing="1" w:after="100" w:afterAutospacing="1"/>
    </w:pPr>
    <w:rPr>
      <w:rFonts w:ascii="Arial" w:eastAsia="Arial Unicode MS" w:hAnsi="Arial" w:cs="Arial"/>
      <w:b/>
      <w:bCs/>
    </w:rPr>
  </w:style>
  <w:style w:type="paragraph" w:customStyle="1" w:styleId="xl104">
    <w:name w:val="xl104"/>
    <w:basedOn w:val="Normal"/>
    <w:rsid w:val="00B42A91"/>
    <w:pPr>
      <w:pBdr>
        <w:top w:val="single" w:sz="8" w:space="0" w:color="auto"/>
        <w:bottom w:val="single" w:sz="8" w:space="0" w:color="auto"/>
      </w:pBdr>
      <w:shd w:val="clear" w:color="auto" w:fill="FFCC99"/>
      <w:spacing w:before="100" w:beforeAutospacing="1" w:after="100" w:afterAutospacing="1"/>
      <w:jc w:val="center"/>
    </w:pPr>
    <w:rPr>
      <w:rFonts w:ascii="Arial" w:eastAsia="Arial Unicode MS" w:hAnsi="Arial" w:cs="Arial"/>
      <w:b/>
      <w:bCs/>
    </w:rPr>
  </w:style>
  <w:style w:type="paragraph" w:customStyle="1" w:styleId="xl105">
    <w:name w:val="xl105"/>
    <w:basedOn w:val="Normal"/>
    <w:rsid w:val="00B42A91"/>
    <w:pPr>
      <w:pBdr>
        <w:top w:val="single" w:sz="8" w:space="0" w:color="auto"/>
        <w:bottom w:val="single" w:sz="8" w:space="0" w:color="auto"/>
        <w:right w:val="single" w:sz="8" w:space="0" w:color="auto"/>
      </w:pBdr>
      <w:shd w:val="clear" w:color="auto" w:fill="FFCC99"/>
      <w:spacing w:before="100" w:beforeAutospacing="1" w:after="100" w:afterAutospacing="1"/>
    </w:pPr>
    <w:rPr>
      <w:rFonts w:ascii="Arial" w:eastAsia="Arial Unicode MS" w:hAnsi="Arial" w:cs="Arial"/>
      <w:b/>
      <w:bCs/>
    </w:rPr>
  </w:style>
  <w:style w:type="paragraph" w:customStyle="1" w:styleId="xl106">
    <w:name w:val="xl106"/>
    <w:basedOn w:val="Normal"/>
    <w:rsid w:val="00B42A91"/>
    <w:pPr>
      <w:pBdr>
        <w:top w:val="single" w:sz="8" w:space="0" w:color="auto"/>
        <w:left w:val="single" w:sz="8" w:space="0" w:color="auto"/>
        <w:bottom w:val="single" w:sz="8" w:space="0" w:color="auto"/>
      </w:pBdr>
      <w:shd w:val="clear" w:color="auto" w:fill="CCFFCC"/>
      <w:spacing w:before="100" w:beforeAutospacing="1" w:after="100" w:afterAutospacing="1"/>
    </w:pPr>
    <w:rPr>
      <w:rFonts w:ascii="Arial" w:eastAsia="Arial Unicode MS" w:hAnsi="Arial" w:cs="Arial"/>
      <w:b/>
      <w:bCs/>
    </w:rPr>
  </w:style>
  <w:style w:type="paragraph" w:customStyle="1" w:styleId="xl107">
    <w:name w:val="xl107"/>
    <w:basedOn w:val="Normal"/>
    <w:rsid w:val="00B42A91"/>
    <w:pPr>
      <w:pBdr>
        <w:top w:val="single" w:sz="8" w:space="0" w:color="auto"/>
        <w:bottom w:val="single" w:sz="8" w:space="0" w:color="auto"/>
      </w:pBdr>
      <w:shd w:val="clear" w:color="auto" w:fill="CCFFCC"/>
      <w:spacing w:before="100" w:beforeAutospacing="1" w:after="100" w:afterAutospacing="1"/>
      <w:jc w:val="center"/>
    </w:pPr>
    <w:rPr>
      <w:rFonts w:ascii="Arial" w:eastAsia="Arial Unicode MS" w:hAnsi="Arial" w:cs="Arial"/>
      <w:b/>
      <w:bCs/>
    </w:rPr>
  </w:style>
  <w:style w:type="paragraph" w:customStyle="1" w:styleId="xl108">
    <w:name w:val="xl108"/>
    <w:basedOn w:val="Normal"/>
    <w:rsid w:val="00B42A91"/>
    <w:pPr>
      <w:pBdr>
        <w:top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09">
    <w:name w:val="xl109"/>
    <w:basedOn w:val="Normal"/>
    <w:rsid w:val="00B42A91"/>
    <w:pPr>
      <w:pBdr>
        <w:top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10">
    <w:name w:val="xl110"/>
    <w:basedOn w:val="Normal"/>
    <w:rsid w:val="00B42A91"/>
    <w:pPr>
      <w:pBdr>
        <w:top w:val="single" w:sz="4"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11">
    <w:name w:val="xl111"/>
    <w:basedOn w:val="Normal"/>
    <w:rsid w:val="00B42A91"/>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12">
    <w:name w:val="xl112"/>
    <w:basedOn w:val="Normal"/>
    <w:rsid w:val="00B42A91"/>
    <w:pPr>
      <w:pBdr>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113">
    <w:name w:val="xl113"/>
    <w:basedOn w:val="Normal"/>
    <w:rsid w:val="00B42A9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14">
    <w:name w:val="xl114"/>
    <w:basedOn w:val="Normal"/>
    <w:rsid w:val="00B42A91"/>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15">
    <w:name w:val="xl115"/>
    <w:basedOn w:val="Normal"/>
    <w:rsid w:val="00B42A91"/>
    <w:pPr>
      <w:pBdr>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color w:val="000000"/>
    </w:rPr>
  </w:style>
  <w:style w:type="paragraph" w:customStyle="1" w:styleId="xl116">
    <w:name w:val="xl116"/>
    <w:basedOn w:val="Normal"/>
    <w:rsid w:val="00B42A9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7">
    <w:name w:val="xl117"/>
    <w:basedOn w:val="Normal"/>
    <w:rsid w:val="00B42A91"/>
    <w:pPr>
      <w:pBdr>
        <w:top w:val="single" w:sz="8"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8">
    <w:name w:val="xl118"/>
    <w:basedOn w:val="Normal"/>
    <w:rsid w:val="00B42A9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19">
    <w:name w:val="xl119"/>
    <w:basedOn w:val="Normal"/>
    <w:rsid w:val="00B42A9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20">
    <w:name w:val="xl120"/>
    <w:basedOn w:val="Normal"/>
    <w:rsid w:val="00B42A9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21">
    <w:name w:val="xl121"/>
    <w:basedOn w:val="Normal"/>
    <w:rsid w:val="00B42A9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122">
    <w:name w:val="xl122"/>
    <w:basedOn w:val="Normal"/>
    <w:rsid w:val="00B42A9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3">
    <w:name w:val="xl123"/>
    <w:basedOn w:val="Normal"/>
    <w:rsid w:val="00B42A9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4">
    <w:name w:val="xl124"/>
    <w:basedOn w:val="Normal"/>
    <w:rsid w:val="00B42A9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25">
    <w:name w:val="xl125"/>
    <w:basedOn w:val="Normal"/>
    <w:rsid w:val="00B42A9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26">
    <w:name w:val="xl126"/>
    <w:basedOn w:val="Normal"/>
    <w:rsid w:val="00B42A9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27">
    <w:name w:val="xl127"/>
    <w:basedOn w:val="Normal"/>
    <w:rsid w:val="00B42A9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color w:val="000000"/>
    </w:rPr>
  </w:style>
  <w:style w:type="paragraph" w:customStyle="1" w:styleId="xl128">
    <w:name w:val="xl128"/>
    <w:basedOn w:val="Normal"/>
    <w:rsid w:val="00B42A91"/>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i/>
      <w:iCs/>
      <w:color w:val="808080"/>
    </w:rPr>
  </w:style>
  <w:style w:type="paragraph" w:customStyle="1" w:styleId="xl129">
    <w:name w:val="xl129"/>
    <w:basedOn w:val="Normal"/>
    <w:rsid w:val="00B42A91"/>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i/>
      <w:iCs/>
      <w:color w:val="808080"/>
    </w:rPr>
  </w:style>
  <w:style w:type="paragraph" w:customStyle="1" w:styleId="xl130">
    <w:name w:val="xl130"/>
    <w:basedOn w:val="Normal"/>
    <w:rsid w:val="00B42A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31">
    <w:name w:val="xl131"/>
    <w:basedOn w:val="Normal"/>
    <w:rsid w:val="00B42A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32">
    <w:name w:val="xl132"/>
    <w:basedOn w:val="Normal"/>
    <w:rsid w:val="00B42A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33">
    <w:name w:val="xl133"/>
    <w:basedOn w:val="Normal"/>
    <w:rsid w:val="00B42A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i/>
      <w:iCs/>
      <w:color w:val="808080"/>
    </w:rPr>
  </w:style>
  <w:style w:type="paragraph" w:customStyle="1" w:styleId="xl134">
    <w:name w:val="xl134"/>
    <w:basedOn w:val="Normal"/>
    <w:rsid w:val="00B42A9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35">
    <w:name w:val="xl135"/>
    <w:basedOn w:val="Normal"/>
    <w:rsid w:val="00B42A9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6">
    <w:name w:val="xl136"/>
    <w:basedOn w:val="Normal"/>
    <w:rsid w:val="00B42A91"/>
    <w:pPr>
      <w:pBdr>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37">
    <w:name w:val="xl137"/>
    <w:basedOn w:val="Normal"/>
    <w:rsid w:val="00B42A91"/>
    <w:pPr>
      <w:pBdr>
        <w:top w:val="single" w:sz="8"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38">
    <w:name w:val="xl138"/>
    <w:basedOn w:val="Normal"/>
    <w:rsid w:val="00B42A91"/>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139">
    <w:name w:val="xl139"/>
    <w:basedOn w:val="Normal"/>
    <w:rsid w:val="00B42A91"/>
    <w:pPr>
      <w:pBdr>
        <w:top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140">
    <w:name w:val="xl140"/>
    <w:basedOn w:val="Normal"/>
    <w:rsid w:val="00B42A91"/>
    <w:pPr>
      <w:pBdr>
        <w:top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1">
    <w:name w:val="xl141"/>
    <w:basedOn w:val="Normal"/>
    <w:rsid w:val="00B42A91"/>
    <w:pPr>
      <w:pBdr>
        <w:top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2">
    <w:name w:val="xl142"/>
    <w:basedOn w:val="Normal"/>
    <w:rsid w:val="00B42A91"/>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143">
    <w:name w:val="xl143"/>
    <w:basedOn w:val="Normal"/>
    <w:rsid w:val="00B42A91"/>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4">
    <w:name w:val="xl144"/>
    <w:basedOn w:val="Normal"/>
    <w:rsid w:val="00B42A91"/>
    <w:pPr>
      <w:pBdr>
        <w:top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color w:val="000000"/>
    </w:rPr>
  </w:style>
  <w:style w:type="paragraph" w:customStyle="1" w:styleId="xl145">
    <w:name w:val="xl145"/>
    <w:basedOn w:val="Normal"/>
    <w:rsid w:val="00B42A91"/>
    <w:pPr>
      <w:pBdr>
        <w:lef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46">
    <w:name w:val="xl146"/>
    <w:basedOn w:val="Normal"/>
    <w:rsid w:val="00B42A91"/>
    <w:pPr>
      <w:pBdr>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47">
    <w:name w:val="xl147"/>
    <w:basedOn w:val="Normal"/>
    <w:rsid w:val="00B42A91"/>
    <w:pPr>
      <w:pBdr>
        <w:left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48">
    <w:name w:val="xl148"/>
    <w:basedOn w:val="Normal"/>
    <w:rsid w:val="00B42A91"/>
    <w:pP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49">
    <w:name w:val="xl149"/>
    <w:basedOn w:val="Normal"/>
    <w:rsid w:val="00B42A91"/>
    <w:pPr>
      <w:pBdr>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50">
    <w:name w:val="xl150"/>
    <w:basedOn w:val="Normal"/>
    <w:rsid w:val="00B42A91"/>
    <w:pPr>
      <w:pBdr>
        <w:left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51">
    <w:name w:val="xl151"/>
    <w:basedOn w:val="Normal"/>
    <w:rsid w:val="00B42A91"/>
    <w:pPr>
      <w:pBdr>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52">
    <w:name w:val="xl152"/>
    <w:basedOn w:val="Normal"/>
    <w:rsid w:val="00B42A9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53">
    <w:name w:val="xl153"/>
    <w:basedOn w:val="Normal"/>
    <w:rsid w:val="00B42A91"/>
    <w:pPr>
      <w:pBdr>
        <w:top w:val="single" w:sz="4" w:space="0" w:color="auto"/>
        <w:left w:val="single" w:sz="8" w:space="0" w:color="auto"/>
      </w:pBdr>
      <w:spacing w:before="100" w:beforeAutospacing="1" w:after="100" w:afterAutospacing="1"/>
    </w:pPr>
    <w:rPr>
      <w:rFonts w:ascii="Arial" w:eastAsia="Arial Unicode MS" w:hAnsi="Arial" w:cs="Arial"/>
      <w:i/>
      <w:iCs/>
      <w:color w:val="808080"/>
    </w:rPr>
  </w:style>
  <w:style w:type="paragraph" w:customStyle="1" w:styleId="xl154">
    <w:name w:val="xl154"/>
    <w:basedOn w:val="Normal"/>
    <w:rsid w:val="00B42A91"/>
    <w:pPr>
      <w:pBdr>
        <w:top w:val="single" w:sz="4" w:space="0" w:color="auto"/>
        <w:left w:val="single" w:sz="4" w:space="0" w:color="auto"/>
      </w:pBdr>
      <w:spacing w:before="100" w:beforeAutospacing="1" w:after="100" w:afterAutospacing="1"/>
    </w:pPr>
    <w:rPr>
      <w:rFonts w:ascii="Arial" w:eastAsia="Arial Unicode MS" w:hAnsi="Arial" w:cs="Arial"/>
      <w:i/>
      <w:iCs/>
      <w:color w:val="808080"/>
    </w:rPr>
  </w:style>
  <w:style w:type="paragraph" w:customStyle="1" w:styleId="xl155">
    <w:name w:val="xl155"/>
    <w:basedOn w:val="Normal"/>
    <w:rsid w:val="00B42A91"/>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56">
    <w:name w:val="xl156"/>
    <w:basedOn w:val="Normal"/>
    <w:rsid w:val="00B42A91"/>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57">
    <w:name w:val="xl157"/>
    <w:basedOn w:val="Normal"/>
    <w:rsid w:val="00B42A91"/>
    <w:pPr>
      <w:pBdr>
        <w:top w:val="single" w:sz="4" w:space="0" w:color="auto"/>
        <w:left w:val="single" w:sz="4" w:space="0" w:color="auto"/>
        <w:right w:val="single" w:sz="8" w:space="0" w:color="auto"/>
      </w:pBdr>
      <w:spacing w:before="100" w:beforeAutospacing="1" w:after="100" w:afterAutospacing="1"/>
      <w:jc w:val="center"/>
    </w:pPr>
    <w:rPr>
      <w:rFonts w:ascii="Arial" w:eastAsia="Arial Unicode MS" w:hAnsi="Arial" w:cs="Arial"/>
      <w:i/>
      <w:iCs/>
      <w:color w:val="808080"/>
    </w:rPr>
  </w:style>
  <w:style w:type="paragraph" w:customStyle="1" w:styleId="xl158">
    <w:name w:val="xl158"/>
    <w:basedOn w:val="Normal"/>
    <w:rsid w:val="00B42A91"/>
    <w:pPr>
      <w:pBdr>
        <w:top w:val="single" w:sz="8" w:space="0" w:color="auto"/>
        <w:left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59">
    <w:name w:val="xl159"/>
    <w:basedOn w:val="Normal"/>
    <w:rsid w:val="00B42A91"/>
    <w:pPr>
      <w:pBdr>
        <w:top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0">
    <w:name w:val="xl160"/>
    <w:basedOn w:val="Normal"/>
    <w:rsid w:val="00B42A91"/>
    <w:pPr>
      <w:pBdr>
        <w:top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1">
    <w:name w:val="xl161"/>
    <w:basedOn w:val="Normal"/>
    <w:rsid w:val="00B42A91"/>
    <w:pPr>
      <w:pBdr>
        <w:top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2">
    <w:name w:val="xl162"/>
    <w:basedOn w:val="Normal"/>
    <w:rsid w:val="00B42A91"/>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3">
    <w:name w:val="xl163"/>
    <w:basedOn w:val="Normal"/>
    <w:rsid w:val="00B42A91"/>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64">
    <w:name w:val="xl164"/>
    <w:basedOn w:val="Normal"/>
    <w:rsid w:val="00B42A91"/>
    <w:pPr>
      <w:pBdr>
        <w:top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65">
    <w:name w:val="xl165"/>
    <w:basedOn w:val="Normal"/>
    <w:rsid w:val="00B42A91"/>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6">
    <w:name w:val="xl166"/>
    <w:basedOn w:val="Normal"/>
    <w:rsid w:val="00B42A91"/>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67">
    <w:name w:val="xl167"/>
    <w:basedOn w:val="Normal"/>
    <w:rsid w:val="00B42A91"/>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8">
    <w:name w:val="xl168"/>
    <w:basedOn w:val="Normal"/>
    <w:rsid w:val="00B42A9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69">
    <w:name w:val="xl169"/>
    <w:basedOn w:val="Normal"/>
    <w:rsid w:val="00B42A91"/>
    <w:pPr>
      <w:pBdr>
        <w:top w:val="single" w:sz="8" w:space="0" w:color="auto"/>
        <w:bottom w:val="single" w:sz="8" w:space="0" w:color="auto"/>
        <w:right w:val="single" w:sz="8" w:space="0" w:color="auto"/>
      </w:pBdr>
      <w:shd w:val="clear" w:color="auto" w:fill="CCFFCC"/>
      <w:spacing w:before="100" w:beforeAutospacing="1" w:after="100" w:afterAutospacing="1"/>
    </w:pPr>
    <w:rPr>
      <w:rFonts w:ascii="Arial" w:eastAsia="Arial Unicode MS" w:hAnsi="Arial" w:cs="Arial"/>
      <w:b/>
      <w:bCs/>
    </w:rPr>
  </w:style>
  <w:style w:type="paragraph" w:customStyle="1" w:styleId="xl170">
    <w:name w:val="xl170"/>
    <w:basedOn w:val="Normal"/>
    <w:rsid w:val="00B42A91"/>
    <w:pPr>
      <w:pBdr>
        <w:top w:val="single" w:sz="8" w:space="0" w:color="auto"/>
        <w:left w:val="single" w:sz="8" w:space="0" w:color="auto"/>
      </w:pBdr>
      <w:spacing w:before="100" w:beforeAutospacing="1" w:after="100" w:afterAutospacing="1"/>
    </w:pPr>
    <w:rPr>
      <w:rFonts w:ascii="Arial" w:eastAsia="Arial Unicode MS" w:hAnsi="Arial" w:cs="Arial"/>
      <w:color w:val="000000"/>
    </w:rPr>
  </w:style>
  <w:style w:type="paragraph" w:customStyle="1" w:styleId="xl171">
    <w:name w:val="xl171"/>
    <w:basedOn w:val="Normal"/>
    <w:rsid w:val="00B42A91"/>
    <w:pPr>
      <w:pBdr>
        <w:top w:val="single" w:sz="8" w:space="0" w:color="auto"/>
      </w:pBdr>
      <w:spacing w:before="100" w:beforeAutospacing="1" w:after="100" w:afterAutospacing="1"/>
    </w:pPr>
    <w:rPr>
      <w:rFonts w:ascii="Arial" w:eastAsia="Arial Unicode MS" w:hAnsi="Arial" w:cs="Arial"/>
      <w:color w:val="000000"/>
    </w:rPr>
  </w:style>
  <w:style w:type="paragraph" w:customStyle="1" w:styleId="xl172">
    <w:name w:val="xl172"/>
    <w:basedOn w:val="Normal"/>
    <w:rsid w:val="00B42A91"/>
    <w:pPr>
      <w:pBdr>
        <w:top w:val="single" w:sz="8" w:space="0" w:color="auto"/>
      </w:pBdr>
      <w:spacing w:before="100" w:beforeAutospacing="1" w:after="100" w:afterAutospacing="1"/>
    </w:pPr>
    <w:rPr>
      <w:rFonts w:ascii="Arial" w:eastAsia="Arial Unicode MS" w:hAnsi="Arial" w:cs="Arial"/>
      <w:color w:val="000000"/>
    </w:rPr>
  </w:style>
  <w:style w:type="paragraph" w:customStyle="1" w:styleId="xl173">
    <w:name w:val="xl173"/>
    <w:basedOn w:val="Normal"/>
    <w:rsid w:val="00B42A9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74">
    <w:name w:val="xl174"/>
    <w:basedOn w:val="Normal"/>
    <w:rsid w:val="00B42A9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75">
    <w:name w:val="xl175"/>
    <w:basedOn w:val="Normal"/>
    <w:rsid w:val="00B42A9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styleId="TOC1">
    <w:name w:val="toc 1"/>
    <w:basedOn w:val="Normal"/>
    <w:next w:val="Normal"/>
    <w:autoRedefine/>
    <w:uiPriority w:val="39"/>
    <w:rsid w:val="00FC6A79"/>
    <w:pPr>
      <w:tabs>
        <w:tab w:val="right" w:leader="dot" w:pos="9350"/>
      </w:tabs>
      <w:jc w:val="center"/>
    </w:pPr>
    <w:rPr>
      <w:b/>
    </w:rPr>
  </w:style>
  <w:style w:type="paragraph" w:styleId="TOC3">
    <w:name w:val="toc 3"/>
    <w:basedOn w:val="Normal"/>
    <w:next w:val="Normal"/>
    <w:autoRedefine/>
    <w:semiHidden/>
    <w:rsid w:val="00B42A91"/>
    <w:pPr>
      <w:ind w:left="720"/>
    </w:pPr>
  </w:style>
  <w:style w:type="paragraph" w:styleId="TOC4">
    <w:name w:val="toc 4"/>
    <w:basedOn w:val="Normal"/>
    <w:next w:val="Normal"/>
    <w:autoRedefine/>
    <w:semiHidden/>
    <w:rsid w:val="00B42A91"/>
    <w:pPr>
      <w:ind w:left="1080"/>
    </w:pPr>
  </w:style>
  <w:style w:type="paragraph" w:styleId="TOC5">
    <w:name w:val="toc 5"/>
    <w:basedOn w:val="Normal"/>
    <w:next w:val="Normal"/>
    <w:autoRedefine/>
    <w:semiHidden/>
    <w:rsid w:val="00B42A91"/>
    <w:pPr>
      <w:ind w:left="960"/>
    </w:pPr>
  </w:style>
  <w:style w:type="paragraph" w:styleId="TOC6">
    <w:name w:val="toc 6"/>
    <w:basedOn w:val="Normal"/>
    <w:next w:val="Normal"/>
    <w:autoRedefine/>
    <w:semiHidden/>
    <w:rsid w:val="00B42A91"/>
    <w:pPr>
      <w:ind w:left="1200"/>
    </w:pPr>
  </w:style>
  <w:style w:type="paragraph" w:styleId="TOC7">
    <w:name w:val="toc 7"/>
    <w:basedOn w:val="Normal"/>
    <w:next w:val="Normal"/>
    <w:autoRedefine/>
    <w:semiHidden/>
    <w:rsid w:val="00B42A91"/>
    <w:pPr>
      <w:ind w:left="1440"/>
    </w:pPr>
  </w:style>
  <w:style w:type="paragraph" w:styleId="TOC8">
    <w:name w:val="toc 8"/>
    <w:basedOn w:val="Normal"/>
    <w:next w:val="Normal"/>
    <w:autoRedefine/>
    <w:semiHidden/>
    <w:rsid w:val="00B42A91"/>
    <w:pPr>
      <w:ind w:left="1680"/>
    </w:pPr>
  </w:style>
  <w:style w:type="paragraph" w:styleId="TOC9">
    <w:name w:val="toc 9"/>
    <w:basedOn w:val="Normal"/>
    <w:next w:val="Normal"/>
    <w:autoRedefine/>
    <w:semiHidden/>
    <w:rsid w:val="00B42A91"/>
    <w:pPr>
      <w:ind w:left="1920"/>
    </w:pPr>
  </w:style>
  <w:style w:type="paragraph" w:customStyle="1" w:styleId="Headgin5">
    <w:name w:val="Headgin 5"/>
    <w:basedOn w:val="Normal"/>
    <w:rsid w:val="00B42A91"/>
    <w:rPr>
      <w:b/>
      <w:bCs/>
    </w:rPr>
  </w:style>
  <w:style w:type="paragraph" w:customStyle="1" w:styleId="Heading3a">
    <w:name w:val="Heading 3a"/>
    <w:basedOn w:val="Heading3"/>
    <w:rsid w:val="00B42A91"/>
  </w:style>
  <w:style w:type="character" w:styleId="CommentReference">
    <w:name w:val="annotation reference"/>
    <w:basedOn w:val="DefaultParagraphFont"/>
    <w:semiHidden/>
    <w:rsid w:val="007D7A41"/>
    <w:rPr>
      <w:sz w:val="16"/>
      <w:szCs w:val="16"/>
    </w:rPr>
  </w:style>
  <w:style w:type="paragraph" w:styleId="CommentText">
    <w:name w:val="annotation text"/>
    <w:basedOn w:val="Normal"/>
    <w:semiHidden/>
    <w:rsid w:val="007D7A41"/>
    <w:rPr>
      <w:sz w:val="20"/>
      <w:szCs w:val="20"/>
    </w:rPr>
  </w:style>
  <w:style w:type="paragraph" w:styleId="CommentSubject">
    <w:name w:val="annotation subject"/>
    <w:basedOn w:val="CommentText"/>
    <w:next w:val="CommentText"/>
    <w:semiHidden/>
    <w:rsid w:val="007D7A41"/>
    <w:rPr>
      <w:b/>
      <w:bCs/>
    </w:rPr>
  </w:style>
  <w:style w:type="paragraph" w:customStyle="1" w:styleId="ListBulletIndent">
    <w:name w:val="List Bullet Indent"/>
    <w:basedOn w:val="Normal"/>
    <w:qFormat/>
    <w:rsid w:val="00680F96"/>
    <w:pPr>
      <w:numPr>
        <w:numId w:val="6"/>
      </w:numPr>
      <w:spacing w:after="120"/>
      <w:jc w:val="both"/>
    </w:pPr>
    <w:rPr>
      <w:rFonts w:ascii="Cambria" w:hAnsi="Cambria"/>
    </w:rPr>
  </w:style>
  <w:style w:type="paragraph" w:customStyle="1" w:styleId="IndentedText">
    <w:name w:val="Indented Text"/>
    <w:basedOn w:val="Normal"/>
    <w:qFormat/>
    <w:rsid w:val="00680F96"/>
    <w:pPr>
      <w:spacing w:after="120"/>
      <w:ind w:left="720"/>
      <w:jc w:val="both"/>
    </w:pPr>
    <w:rPr>
      <w:rFonts w:ascii="Cambria" w:hAnsi="Cambria"/>
    </w:rPr>
  </w:style>
  <w:style w:type="paragraph" w:customStyle="1" w:styleId="Listbulletintented2">
    <w:name w:val="List bullet intented 2"/>
    <w:basedOn w:val="ListBulletIndent"/>
    <w:qFormat/>
    <w:rsid w:val="00680F96"/>
    <w:pPr>
      <w:numPr>
        <w:ilvl w:val="1"/>
      </w:numPr>
    </w:pPr>
  </w:style>
  <w:style w:type="table" w:styleId="TableGrid">
    <w:name w:val="Table Grid"/>
    <w:basedOn w:val="TableNormal"/>
    <w:rsid w:val="0018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ptBoldLeft05Before2ptAfter2pt">
    <w:name w:val="Style 10 pt Bold Left:  0.5&quot; Before:  2 pt After:  2 pt"/>
    <w:basedOn w:val="Normal"/>
    <w:rsid w:val="00EE61FD"/>
    <w:pPr>
      <w:spacing w:before="40" w:after="40"/>
      <w:ind w:left="720"/>
    </w:pPr>
    <w:rPr>
      <w:b/>
      <w:bCs/>
      <w:sz w:val="20"/>
      <w:szCs w:val="20"/>
      <w:lang w:eastAsia="ko-KR"/>
    </w:rPr>
  </w:style>
  <w:style w:type="paragraph" w:customStyle="1" w:styleId="Finding">
    <w:name w:val="Finding"/>
    <w:basedOn w:val="Normal"/>
    <w:link w:val="FindingChar"/>
    <w:autoRedefine/>
    <w:uiPriority w:val="99"/>
    <w:rsid w:val="00C156F2"/>
    <w:pPr>
      <w:keepNext/>
    </w:pPr>
    <w:rPr>
      <w:i/>
    </w:rPr>
  </w:style>
  <w:style w:type="character" w:customStyle="1" w:styleId="FindingChar">
    <w:name w:val="Finding Char"/>
    <w:basedOn w:val="DefaultParagraphFont"/>
    <w:link w:val="Finding"/>
    <w:uiPriority w:val="99"/>
    <w:locked/>
    <w:rsid w:val="00C156F2"/>
    <w:rPr>
      <w:i/>
      <w:sz w:val="24"/>
      <w:szCs w:val="24"/>
    </w:rPr>
  </w:style>
  <w:style w:type="paragraph" w:customStyle="1" w:styleId="Body">
    <w:name w:val="Body"/>
    <w:basedOn w:val="Normal"/>
    <w:link w:val="BodyChar"/>
    <w:uiPriority w:val="99"/>
    <w:rsid w:val="008D7164"/>
    <w:pPr>
      <w:spacing w:after="120"/>
    </w:pPr>
  </w:style>
  <w:style w:type="character" w:customStyle="1" w:styleId="BodyChar">
    <w:name w:val="Body Char"/>
    <w:basedOn w:val="DefaultParagraphFont"/>
    <w:link w:val="Body"/>
    <w:uiPriority w:val="99"/>
    <w:locked/>
    <w:rsid w:val="008D7164"/>
    <w:rPr>
      <w:sz w:val="24"/>
      <w:szCs w:val="24"/>
    </w:rPr>
  </w:style>
  <w:style w:type="character" w:customStyle="1" w:styleId="FooterChar">
    <w:name w:val="Footer Char"/>
    <w:basedOn w:val="DefaultParagraphFont"/>
    <w:link w:val="Footer"/>
    <w:uiPriority w:val="99"/>
    <w:rsid w:val="001E7C77"/>
    <w:rPr>
      <w:sz w:val="24"/>
      <w:szCs w:val="24"/>
    </w:rPr>
  </w:style>
  <w:style w:type="paragraph" w:customStyle="1" w:styleId="CoverTitle">
    <w:name w:val="Cover Title"/>
    <w:basedOn w:val="Normal"/>
    <w:qFormat/>
    <w:rsid w:val="005F40CD"/>
    <w:pPr>
      <w:spacing w:after="120"/>
      <w:jc w:val="both"/>
    </w:pPr>
    <w:rPr>
      <w:rFonts w:ascii="Cambria" w:hAnsi="Cambria"/>
      <w:sz w:val="28"/>
      <w:szCs w:val="28"/>
    </w:rPr>
  </w:style>
  <w:style w:type="paragraph" w:customStyle="1" w:styleId="CoverTitleBold">
    <w:name w:val="Cover Title Bold"/>
    <w:basedOn w:val="Normal"/>
    <w:qFormat/>
    <w:rsid w:val="005F40CD"/>
    <w:pPr>
      <w:spacing w:after="120"/>
      <w:jc w:val="both"/>
    </w:pPr>
    <w:rPr>
      <w:rFonts w:ascii="Cambria" w:hAnsi="Cambria"/>
      <w:b/>
      <w:sz w:val="48"/>
      <w:szCs w:val="48"/>
    </w:rPr>
  </w:style>
  <w:style w:type="paragraph" w:customStyle="1" w:styleId="Coveraddress">
    <w:name w:val="Cover address"/>
    <w:basedOn w:val="Normal"/>
    <w:qFormat/>
    <w:rsid w:val="005F40CD"/>
    <w:pPr>
      <w:jc w:val="center"/>
    </w:pPr>
    <w:rPr>
      <w:rFonts w:ascii="Cambria" w:hAnsi="Cambria"/>
    </w:rPr>
  </w:style>
  <w:style w:type="paragraph" w:styleId="ListParagraph">
    <w:name w:val="List Paragraph"/>
    <w:basedOn w:val="Normal"/>
    <w:uiPriority w:val="34"/>
    <w:qFormat/>
    <w:rsid w:val="00025F1C"/>
    <w:pPr>
      <w:ind w:left="720"/>
    </w:pPr>
  </w:style>
  <w:style w:type="character" w:customStyle="1" w:styleId="FootnoteTextChar">
    <w:name w:val="Footnote Text Char"/>
    <w:basedOn w:val="DefaultParagraphFont"/>
    <w:link w:val="FootnoteText"/>
    <w:rsid w:val="00804C09"/>
    <w:rPr>
      <w:sz w:val="18"/>
    </w:rPr>
  </w:style>
  <w:style w:type="paragraph" w:customStyle="1" w:styleId="ESEReportName">
    <w:name w:val="ESE Report Name"/>
    <w:basedOn w:val="Normal"/>
    <w:next w:val="Normal"/>
    <w:qFormat/>
    <w:rsid w:val="00734989"/>
    <w:pPr>
      <w:spacing w:line="400" w:lineRule="exact"/>
    </w:pPr>
    <w:rPr>
      <w:rFonts w:ascii="Arial" w:hAnsi="Arial"/>
      <w:b/>
      <w:color w:val="000000"/>
      <w:sz w:val="36"/>
    </w:rPr>
  </w:style>
  <w:style w:type="paragraph" w:customStyle="1" w:styleId="AgencyTitle">
    <w:name w:val="Agency Title"/>
    <w:basedOn w:val="Normal"/>
    <w:semiHidden/>
    <w:rsid w:val="00734989"/>
    <w:rPr>
      <w:rFonts w:ascii="Arial" w:hAnsi="Arial"/>
      <w:b/>
      <w:sz w:val="18"/>
    </w:rPr>
  </w:style>
  <w:style w:type="paragraph" w:customStyle="1" w:styleId="arial9">
    <w:name w:val="arial9"/>
    <w:basedOn w:val="Normal"/>
    <w:semiHidden/>
    <w:rsid w:val="00734989"/>
    <w:pPr>
      <w:ind w:right="-108"/>
    </w:pPr>
    <w:rPr>
      <w:rFonts w:ascii="Arial" w:hAnsi="Arial"/>
      <w:sz w:val="18"/>
    </w:rPr>
  </w:style>
  <w:style w:type="paragraph" w:customStyle="1" w:styleId="BoardMembers">
    <w:name w:val="BoardMembers"/>
    <w:basedOn w:val="Normal"/>
    <w:semiHidden/>
    <w:rsid w:val="00734989"/>
    <w:pPr>
      <w:jc w:val="center"/>
    </w:pPr>
    <w:rPr>
      <w:rFonts w:ascii="Arial" w:hAnsi="Arial"/>
      <w:sz w:val="18"/>
      <w:szCs w:val="20"/>
    </w:rPr>
  </w:style>
  <w:style w:type="paragraph" w:customStyle="1" w:styleId="Permission">
    <w:name w:val="Permission"/>
    <w:basedOn w:val="Normal"/>
    <w:semiHidden/>
    <w:rsid w:val="00734989"/>
    <w:pPr>
      <w:jc w:val="center"/>
    </w:pPr>
    <w:rPr>
      <w:rFonts w:ascii="Arial" w:hAnsi="Arial"/>
      <w:i/>
      <w:iCs/>
      <w:sz w:val="18"/>
      <w:szCs w:val="20"/>
    </w:rPr>
  </w:style>
  <w:style w:type="character" w:styleId="PlaceholderText">
    <w:name w:val="Placeholder Text"/>
    <w:basedOn w:val="DefaultParagraphFont"/>
    <w:uiPriority w:val="99"/>
    <w:semiHidden/>
    <w:rsid w:val="009C2B43"/>
    <w:rPr>
      <w:color w:val="808080"/>
    </w:rPr>
  </w:style>
  <w:style w:type="paragraph" w:customStyle="1" w:styleId="Level1">
    <w:name w:val="Level 1"/>
    <w:basedOn w:val="Normal"/>
    <w:autoRedefine/>
    <w:rsid w:val="002E739F"/>
    <w:pPr>
      <w:keepNext/>
      <w:spacing w:before="200" w:after="120"/>
    </w:pPr>
    <w:rPr>
      <w:b/>
    </w:rPr>
  </w:style>
  <w:style w:type="character" w:customStyle="1" w:styleId="hyperlinkchar">
    <w:name w:val="hyperlinkchar"/>
    <w:basedOn w:val="DefaultParagraphFont"/>
    <w:rsid w:val="00F3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75739">
      <w:bodyDiv w:val="1"/>
      <w:marLeft w:val="0"/>
      <w:marRight w:val="0"/>
      <w:marTop w:val="0"/>
      <w:marBottom w:val="0"/>
      <w:divBdr>
        <w:top w:val="none" w:sz="0" w:space="0" w:color="auto"/>
        <w:left w:val="none" w:sz="0" w:space="0" w:color="auto"/>
        <w:bottom w:val="none" w:sz="0" w:space="0" w:color="auto"/>
        <w:right w:val="none" w:sz="0" w:space="0" w:color="auto"/>
      </w:divBdr>
    </w:div>
    <w:div w:id="118382494">
      <w:bodyDiv w:val="1"/>
      <w:marLeft w:val="0"/>
      <w:marRight w:val="0"/>
      <w:marTop w:val="0"/>
      <w:marBottom w:val="0"/>
      <w:divBdr>
        <w:top w:val="none" w:sz="0" w:space="0" w:color="auto"/>
        <w:left w:val="none" w:sz="0" w:space="0" w:color="auto"/>
        <w:bottom w:val="none" w:sz="0" w:space="0" w:color="auto"/>
        <w:right w:val="none" w:sz="0" w:space="0" w:color="auto"/>
      </w:divBdr>
    </w:div>
    <w:div w:id="208419249">
      <w:bodyDiv w:val="1"/>
      <w:marLeft w:val="0"/>
      <w:marRight w:val="0"/>
      <w:marTop w:val="0"/>
      <w:marBottom w:val="0"/>
      <w:divBdr>
        <w:top w:val="none" w:sz="0" w:space="0" w:color="auto"/>
        <w:left w:val="none" w:sz="0" w:space="0" w:color="auto"/>
        <w:bottom w:val="none" w:sz="0" w:space="0" w:color="auto"/>
        <w:right w:val="none" w:sz="0" w:space="0" w:color="auto"/>
      </w:divBdr>
    </w:div>
    <w:div w:id="360202514">
      <w:bodyDiv w:val="1"/>
      <w:marLeft w:val="0"/>
      <w:marRight w:val="0"/>
      <w:marTop w:val="0"/>
      <w:marBottom w:val="0"/>
      <w:divBdr>
        <w:top w:val="none" w:sz="0" w:space="0" w:color="auto"/>
        <w:left w:val="none" w:sz="0" w:space="0" w:color="auto"/>
        <w:bottom w:val="none" w:sz="0" w:space="0" w:color="auto"/>
        <w:right w:val="none" w:sz="0" w:space="0" w:color="auto"/>
      </w:divBdr>
    </w:div>
    <w:div w:id="530533194">
      <w:bodyDiv w:val="1"/>
      <w:marLeft w:val="0"/>
      <w:marRight w:val="0"/>
      <w:marTop w:val="0"/>
      <w:marBottom w:val="0"/>
      <w:divBdr>
        <w:top w:val="none" w:sz="0" w:space="0" w:color="auto"/>
        <w:left w:val="none" w:sz="0" w:space="0" w:color="auto"/>
        <w:bottom w:val="none" w:sz="0" w:space="0" w:color="auto"/>
        <w:right w:val="none" w:sz="0" w:space="0" w:color="auto"/>
      </w:divBdr>
    </w:div>
    <w:div w:id="566187374">
      <w:bodyDiv w:val="1"/>
      <w:marLeft w:val="0"/>
      <w:marRight w:val="0"/>
      <w:marTop w:val="0"/>
      <w:marBottom w:val="0"/>
      <w:divBdr>
        <w:top w:val="none" w:sz="0" w:space="0" w:color="auto"/>
        <w:left w:val="none" w:sz="0" w:space="0" w:color="auto"/>
        <w:bottom w:val="none" w:sz="0" w:space="0" w:color="auto"/>
        <w:right w:val="none" w:sz="0" w:space="0" w:color="auto"/>
      </w:divBdr>
    </w:div>
    <w:div w:id="642660868">
      <w:bodyDiv w:val="1"/>
      <w:marLeft w:val="0"/>
      <w:marRight w:val="0"/>
      <w:marTop w:val="0"/>
      <w:marBottom w:val="0"/>
      <w:divBdr>
        <w:top w:val="none" w:sz="0" w:space="0" w:color="auto"/>
        <w:left w:val="none" w:sz="0" w:space="0" w:color="auto"/>
        <w:bottom w:val="none" w:sz="0" w:space="0" w:color="auto"/>
        <w:right w:val="none" w:sz="0" w:space="0" w:color="auto"/>
      </w:divBdr>
    </w:div>
    <w:div w:id="1078988107">
      <w:bodyDiv w:val="1"/>
      <w:marLeft w:val="0"/>
      <w:marRight w:val="0"/>
      <w:marTop w:val="0"/>
      <w:marBottom w:val="0"/>
      <w:divBdr>
        <w:top w:val="none" w:sz="0" w:space="0" w:color="auto"/>
        <w:left w:val="none" w:sz="0" w:space="0" w:color="auto"/>
        <w:bottom w:val="none" w:sz="0" w:space="0" w:color="auto"/>
        <w:right w:val="none" w:sz="0" w:space="0" w:color="auto"/>
      </w:divBdr>
    </w:div>
    <w:div w:id="1097487336">
      <w:bodyDiv w:val="1"/>
      <w:marLeft w:val="0"/>
      <w:marRight w:val="0"/>
      <w:marTop w:val="0"/>
      <w:marBottom w:val="0"/>
      <w:divBdr>
        <w:top w:val="none" w:sz="0" w:space="0" w:color="auto"/>
        <w:left w:val="none" w:sz="0" w:space="0" w:color="auto"/>
        <w:bottom w:val="none" w:sz="0" w:space="0" w:color="auto"/>
        <w:right w:val="none" w:sz="0" w:space="0" w:color="auto"/>
      </w:divBdr>
    </w:div>
    <w:div w:id="1198004962">
      <w:bodyDiv w:val="1"/>
      <w:marLeft w:val="0"/>
      <w:marRight w:val="0"/>
      <w:marTop w:val="0"/>
      <w:marBottom w:val="0"/>
      <w:divBdr>
        <w:top w:val="none" w:sz="0" w:space="0" w:color="auto"/>
        <w:left w:val="none" w:sz="0" w:space="0" w:color="auto"/>
        <w:bottom w:val="none" w:sz="0" w:space="0" w:color="auto"/>
        <w:right w:val="none" w:sz="0" w:space="0" w:color="auto"/>
      </w:divBdr>
    </w:div>
    <w:div w:id="1270114897">
      <w:bodyDiv w:val="1"/>
      <w:marLeft w:val="0"/>
      <w:marRight w:val="0"/>
      <w:marTop w:val="0"/>
      <w:marBottom w:val="0"/>
      <w:divBdr>
        <w:top w:val="none" w:sz="0" w:space="0" w:color="auto"/>
        <w:left w:val="none" w:sz="0" w:space="0" w:color="auto"/>
        <w:bottom w:val="none" w:sz="0" w:space="0" w:color="auto"/>
        <w:right w:val="none" w:sz="0" w:space="0" w:color="auto"/>
      </w:divBdr>
    </w:div>
    <w:div w:id="1296764280">
      <w:bodyDiv w:val="1"/>
      <w:marLeft w:val="0"/>
      <w:marRight w:val="0"/>
      <w:marTop w:val="0"/>
      <w:marBottom w:val="0"/>
      <w:divBdr>
        <w:top w:val="none" w:sz="0" w:space="0" w:color="auto"/>
        <w:left w:val="none" w:sz="0" w:space="0" w:color="auto"/>
        <w:bottom w:val="none" w:sz="0" w:space="0" w:color="auto"/>
        <w:right w:val="none" w:sz="0" w:space="0" w:color="auto"/>
      </w:divBdr>
    </w:div>
    <w:div w:id="1420441593">
      <w:bodyDiv w:val="1"/>
      <w:marLeft w:val="0"/>
      <w:marRight w:val="0"/>
      <w:marTop w:val="0"/>
      <w:marBottom w:val="0"/>
      <w:divBdr>
        <w:top w:val="none" w:sz="0" w:space="0" w:color="auto"/>
        <w:left w:val="none" w:sz="0" w:space="0" w:color="auto"/>
        <w:bottom w:val="none" w:sz="0" w:space="0" w:color="auto"/>
        <w:right w:val="none" w:sz="0" w:space="0" w:color="auto"/>
      </w:divBdr>
    </w:div>
    <w:div w:id="1618443627">
      <w:bodyDiv w:val="1"/>
      <w:marLeft w:val="0"/>
      <w:marRight w:val="0"/>
      <w:marTop w:val="0"/>
      <w:marBottom w:val="0"/>
      <w:divBdr>
        <w:top w:val="none" w:sz="0" w:space="0" w:color="auto"/>
        <w:left w:val="none" w:sz="0" w:space="0" w:color="auto"/>
        <w:bottom w:val="none" w:sz="0" w:space="0" w:color="auto"/>
        <w:right w:val="none" w:sz="0" w:space="0" w:color="auto"/>
      </w:divBdr>
    </w:div>
    <w:div w:id="1675107604">
      <w:bodyDiv w:val="1"/>
      <w:marLeft w:val="0"/>
      <w:marRight w:val="0"/>
      <w:marTop w:val="0"/>
      <w:marBottom w:val="0"/>
      <w:divBdr>
        <w:top w:val="none" w:sz="0" w:space="0" w:color="auto"/>
        <w:left w:val="none" w:sz="0" w:space="0" w:color="auto"/>
        <w:bottom w:val="none" w:sz="0" w:space="0" w:color="auto"/>
        <w:right w:val="none" w:sz="0" w:space="0" w:color="auto"/>
      </w:divBdr>
    </w:div>
    <w:div w:id="1688291513">
      <w:bodyDiv w:val="1"/>
      <w:marLeft w:val="0"/>
      <w:marRight w:val="0"/>
      <w:marTop w:val="0"/>
      <w:marBottom w:val="0"/>
      <w:divBdr>
        <w:top w:val="none" w:sz="0" w:space="0" w:color="auto"/>
        <w:left w:val="none" w:sz="0" w:space="0" w:color="auto"/>
        <w:bottom w:val="none" w:sz="0" w:space="0" w:color="auto"/>
        <w:right w:val="none" w:sz="0" w:space="0" w:color="auto"/>
      </w:divBdr>
    </w:div>
    <w:div w:id="1787583407">
      <w:bodyDiv w:val="1"/>
      <w:marLeft w:val="0"/>
      <w:marRight w:val="0"/>
      <w:marTop w:val="0"/>
      <w:marBottom w:val="0"/>
      <w:divBdr>
        <w:top w:val="none" w:sz="0" w:space="0" w:color="auto"/>
        <w:left w:val="none" w:sz="0" w:space="0" w:color="auto"/>
        <w:bottom w:val="none" w:sz="0" w:space="0" w:color="auto"/>
        <w:right w:val="none" w:sz="0" w:space="0" w:color="auto"/>
      </w:divBdr>
    </w:div>
    <w:div w:id="1819347880">
      <w:bodyDiv w:val="1"/>
      <w:marLeft w:val="0"/>
      <w:marRight w:val="0"/>
      <w:marTop w:val="0"/>
      <w:marBottom w:val="0"/>
      <w:divBdr>
        <w:top w:val="none" w:sz="0" w:space="0" w:color="auto"/>
        <w:left w:val="none" w:sz="0" w:space="0" w:color="auto"/>
        <w:bottom w:val="none" w:sz="0" w:space="0" w:color="auto"/>
        <w:right w:val="none" w:sz="0" w:space="0" w:color="auto"/>
      </w:divBdr>
    </w:div>
    <w:div w:id="1897545811">
      <w:bodyDiv w:val="1"/>
      <w:marLeft w:val="0"/>
      <w:marRight w:val="0"/>
      <w:marTop w:val="0"/>
      <w:marBottom w:val="0"/>
      <w:divBdr>
        <w:top w:val="none" w:sz="0" w:space="0" w:color="auto"/>
        <w:left w:val="none" w:sz="0" w:space="0" w:color="auto"/>
        <w:bottom w:val="none" w:sz="0" w:space="0" w:color="auto"/>
        <w:right w:val="none" w:sz="0" w:space="0" w:color="auto"/>
      </w:divBdr>
    </w:div>
    <w:div w:id="1965113245">
      <w:bodyDiv w:val="1"/>
      <w:marLeft w:val="0"/>
      <w:marRight w:val="0"/>
      <w:marTop w:val="0"/>
      <w:marBottom w:val="0"/>
      <w:divBdr>
        <w:top w:val="none" w:sz="0" w:space="0" w:color="auto"/>
        <w:left w:val="none" w:sz="0" w:space="0" w:color="auto"/>
        <w:bottom w:val="none" w:sz="0" w:space="0" w:color="auto"/>
        <w:right w:val="none" w:sz="0" w:space="0" w:color="auto"/>
      </w:divBdr>
    </w:div>
    <w:div w:id="204081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charter/acct.html?section=criteria" TargetMode="External"/><Relationship Id="rId26" Type="http://schemas.openxmlformats.org/officeDocument/2006/relationships/footer" Target="footer2.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yperlink" Target="http://profiles.doe.mass.edu/accountability/report/aboutdata.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image" Target="media/image12.png"/><Relationship Id="rId38"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image" Target="media/image11.png"/><Relationship Id="rId37" Type="http://schemas.openxmlformats.org/officeDocument/2006/relationships/image" Target="media/image15.emf"/><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image" Target="media/image7.png"/><Relationship Id="rId36" Type="http://schemas.openxmlformats.org/officeDocument/2006/relationships/image" Target="media/image14.png"/><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hyperlink" Target="http://profiles.doe.mass.edu/" TargetMode="External"/><Relationship Id="rId30" Type="http://schemas.openxmlformats.org/officeDocument/2006/relationships/image" Target="media/image9.png"/><Relationship Id="rId35"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DESE-231-64454</_dlc_DocId>
    <_dlc_DocIdUrl xmlns="733efe1c-5bbe-4968-87dc-d400e65c879f">
      <Url>https://sharepoint.doemass.org/ese/webteam/cps/_layouts/DocIdRedir.aspx?ID=DESE-231-64454</Url>
      <Description>DESE-231-64454</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D5244-996D-4C3A-866C-D89036A1A5A0}">
  <ds:schemaRefs>
    <ds:schemaRef ds:uri="http://schemas.microsoft.com/sharepoint/events"/>
  </ds:schemaRefs>
</ds:datastoreItem>
</file>

<file path=customXml/itemProps2.xml><?xml version="1.0" encoding="utf-8"?>
<ds:datastoreItem xmlns:ds="http://schemas.openxmlformats.org/officeDocument/2006/customXml" ds:itemID="{56CA91D8-5E28-4BDF-8D70-9DC9EEBF7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2A0AC-0278-4082-8964-8368156AA3A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372EAC0-9B39-42AA-A538-C7AD6C0DBBD7}">
  <ds:schemaRefs>
    <ds:schemaRef ds:uri="http://schemas.microsoft.com/sharepoint/v3/contenttype/forms"/>
  </ds:schemaRefs>
</ds:datastoreItem>
</file>

<file path=customXml/itemProps5.xml><?xml version="1.0" encoding="utf-8"?>
<ds:datastoreItem xmlns:ds="http://schemas.openxmlformats.org/officeDocument/2006/customXml" ds:itemID="{CB342A5F-8F15-4966-B8E7-094CA36C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11252</Words>
  <Characters>64139</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Dorchester Collegiate Academy Charter School Summary of Review</vt:lpstr>
    </vt:vector>
  </TitlesOfParts>
  <Company/>
  <LinksUpToDate>false</LinksUpToDate>
  <CharactersWithSpaces>75241</CharactersWithSpaces>
  <SharedDoc>false</SharedDoc>
  <HLinks>
    <vt:vector size="54" baseType="variant">
      <vt:variant>
        <vt:i4>7012460</vt:i4>
      </vt:variant>
      <vt:variant>
        <vt:i4>66</vt:i4>
      </vt:variant>
      <vt:variant>
        <vt:i4>0</vt:i4>
      </vt:variant>
      <vt:variant>
        <vt:i4>5</vt:i4>
      </vt:variant>
      <vt:variant>
        <vt:lpwstr>http://www.doe.mass.edu/charter/guides/PerformanceCriteria.pdf</vt:lpwstr>
      </vt:variant>
      <vt:variant>
        <vt:lpwstr/>
      </vt:variant>
      <vt:variant>
        <vt:i4>1638460</vt:i4>
      </vt:variant>
      <vt:variant>
        <vt:i4>59</vt:i4>
      </vt:variant>
      <vt:variant>
        <vt:i4>0</vt:i4>
      </vt:variant>
      <vt:variant>
        <vt:i4>5</vt:i4>
      </vt:variant>
      <vt:variant>
        <vt:lpwstr/>
      </vt:variant>
      <vt:variant>
        <vt:lpwstr>_Toc364428940</vt:lpwstr>
      </vt:variant>
      <vt:variant>
        <vt:i4>1966140</vt:i4>
      </vt:variant>
      <vt:variant>
        <vt:i4>53</vt:i4>
      </vt:variant>
      <vt:variant>
        <vt:i4>0</vt:i4>
      </vt:variant>
      <vt:variant>
        <vt:i4>5</vt:i4>
      </vt:variant>
      <vt:variant>
        <vt:lpwstr/>
      </vt:variant>
      <vt:variant>
        <vt:lpwstr>_Toc364428939</vt:lpwstr>
      </vt:variant>
      <vt:variant>
        <vt:i4>1966140</vt:i4>
      </vt:variant>
      <vt:variant>
        <vt:i4>47</vt:i4>
      </vt:variant>
      <vt:variant>
        <vt:i4>0</vt:i4>
      </vt:variant>
      <vt:variant>
        <vt:i4>5</vt:i4>
      </vt:variant>
      <vt:variant>
        <vt:lpwstr/>
      </vt:variant>
      <vt:variant>
        <vt:lpwstr>_Toc364428938</vt:lpwstr>
      </vt:variant>
      <vt:variant>
        <vt:i4>1966140</vt:i4>
      </vt:variant>
      <vt:variant>
        <vt:i4>41</vt:i4>
      </vt:variant>
      <vt:variant>
        <vt:i4>0</vt:i4>
      </vt:variant>
      <vt:variant>
        <vt:i4>5</vt:i4>
      </vt:variant>
      <vt:variant>
        <vt:lpwstr/>
      </vt:variant>
      <vt:variant>
        <vt:lpwstr>_Toc364428937</vt:lpwstr>
      </vt:variant>
      <vt:variant>
        <vt:i4>1966140</vt:i4>
      </vt:variant>
      <vt:variant>
        <vt:i4>35</vt:i4>
      </vt:variant>
      <vt:variant>
        <vt:i4>0</vt:i4>
      </vt:variant>
      <vt:variant>
        <vt:i4>5</vt:i4>
      </vt:variant>
      <vt:variant>
        <vt:lpwstr/>
      </vt:variant>
      <vt:variant>
        <vt:lpwstr>_Toc364428936</vt:lpwstr>
      </vt:variant>
      <vt:variant>
        <vt:i4>1966140</vt:i4>
      </vt:variant>
      <vt:variant>
        <vt:i4>29</vt:i4>
      </vt:variant>
      <vt:variant>
        <vt:i4>0</vt:i4>
      </vt:variant>
      <vt:variant>
        <vt:i4>5</vt:i4>
      </vt:variant>
      <vt:variant>
        <vt:lpwstr/>
      </vt:variant>
      <vt:variant>
        <vt:lpwstr>_Toc364428935</vt:lpwstr>
      </vt:variant>
      <vt:variant>
        <vt:i4>1966140</vt:i4>
      </vt:variant>
      <vt:variant>
        <vt:i4>23</vt:i4>
      </vt:variant>
      <vt:variant>
        <vt:i4>0</vt:i4>
      </vt:variant>
      <vt:variant>
        <vt:i4>5</vt:i4>
      </vt:variant>
      <vt:variant>
        <vt:lpwstr/>
      </vt:variant>
      <vt:variant>
        <vt:lpwstr>_Toc364428934</vt:lpwstr>
      </vt:variant>
      <vt:variant>
        <vt:i4>1966140</vt:i4>
      </vt:variant>
      <vt:variant>
        <vt:i4>17</vt:i4>
      </vt:variant>
      <vt:variant>
        <vt:i4>0</vt:i4>
      </vt:variant>
      <vt:variant>
        <vt:i4>5</vt:i4>
      </vt:variant>
      <vt:variant>
        <vt:lpwstr/>
      </vt:variant>
      <vt:variant>
        <vt:lpwstr>_Toc364428933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Dorchester Collegiate Academy Charter School Summary of Review</dc:title>
  <dc:subject/>
  <dc:creator>DESE</dc:creator>
  <cp:lastModifiedBy>Zou, Dong (EOE)</cp:lastModifiedBy>
  <cp:revision>3</cp:revision>
  <cp:lastPrinted>2014-02-12T20:06:00Z</cp:lastPrinted>
  <dcterms:created xsi:type="dcterms:W3CDTF">2020-09-11T14:40:00Z</dcterms:created>
  <dcterms:modified xsi:type="dcterms:W3CDTF">2020-09-11T19:45:00Z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2020</vt:lpwstr>
  </property>
</Properties>
</file>