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CA" w:rsidRDefault="00890BCA" w:rsidP="00411639">
      <w:pPr>
        <w:jc w:val="center"/>
        <w:rPr>
          <w:b/>
        </w:rPr>
      </w:pPr>
      <w:bookmarkStart w:id="0" w:name="_GoBack"/>
      <w:bookmarkEnd w:id="0"/>
    </w:p>
    <w:p w:rsidR="000E4D32" w:rsidRDefault="007B4A90" w:rsidP="00411639">
      <w:pPr>
        <w:jc w:val="center"/>
        <w:rPr>
          <w:b/>
        </w:rPr>
      </w:pPr>
      <w:r>
        <w:rPr>
          <w:b/>
        </w:rPr>
        <w:t>Summary</w:t>
      </w:r>
      <w:r w:rsidR="009C418B" w:rsidRPr="009C418B">
        <w:rPr>
          <w:b/>
        </w:rPr>
        <w:t xml:space="preserve"> of </w:t>
      </w:r>
      <w:r w:rsidR="00C90D40">
        <w:rPr>
          <w:b/>
        </w:rPr>
        <w:t xml:space="preserve">Changes to </w:t>
      </w:r>
      <w:r w:rsidR="00687F7B">
        <w:rPr>
          <w:b/>
        </w:rPr>
        <w:t xml:space="preserve">Proposed </w:t>
      </w:r>
      <w:r w:rsidR="00411639">
        <w:rPr>
          <w:b/>
        </w:rPr>
        <w:t xml:space="preserve">Amendments to the </w:t>
      </w:r>
    </w:p>
    <w:p w:rsidR="00411639" w:rsidRPr="00F111EF" w:rsidRDefault="00C90D40" w:rsidP="00411639">
      <w:pPr>
        <w:jc w:val="center"/>
        <w:rPr>
          <w:b/>
          <w:bCs/>
        </w:rPr>
      </w:pPr>
      <w:r>
        <w:rPr>
          <w:b/>
          <w:bCs/>
        </w:rPr>
        <w:t xml:space="preserve">Student Discipline </w:t>
      </w:r>
      <w:r w:rsidR="00411639" w:rsidRPr="00F111EF">
        <w:rPr>
          <w:b/>
          <w:bCs/>
        </w:rPr>
        <w:t xml:space="preserve">Regulations 603 CMR </w:t>
      </w:r>
      <w:r w:rsidR="000E4D32">
        <w:rPr>
          <w:b/>
          <w:bCs/>
        </w:rPr>
        <w:t>5</w:t>
      </w:r>
      <w:r>
        <w:rPr>
          <w:b/>
          <w:bCs/>
        </w:rPr>
        <w:t>3</w:t>
      </w:r>
      <w:r w:rsidR="00411639" w:rsidRPr="00F111EF">
        <w:rPr>
          <w:b/>
          <w:bCs/>
        </w:rPr>
        <w:t>.00</w:t>
      </w:r>
    </w:p>
    <w:p w:rsidR="007B7828" w:rsidRDefault="00C90D40" w:rsidP="00A038DC">
      <w:pPr>
        <w:spacing w:before="120"/>
        <w:jc w:val="center"/>
        <w:rPr>
          <w:b/>
        </w:rPr>
      </w:pPr>
      <w:r w:rsidRPr="00C90D40">
        <w:rPr>
          <w:b/>
        </w:rPr>
        <w:t xml:space="preserve">April </w:t>
      </w:r>
      <w:r w:rsidR="00C05090" w:rsidRPr="00C90D40">
        <w:rPr>
          <w:b/>
        </w:rPr>
        <w:t>201</w:t>
      </w:r>
      <w:r w:rsidR="00411639" w:rsidRPr="00C90D40">
        <w:rPr>
          <w:b/>
        </w:rPr>
        <w:t>4</w:t>
      </w:r>
    </w:p>
    <w:p w:rsidR="00CF39AD" w:rsidRDefault="00CF39AD" w:rsidP="00CF39AD">
      <w:pPr>
        <w:spacing w:before="120"/>
        <w:rPr>
          <w:b/>
        </w:rPr>
      </w:pPr>
      <w:r>
        <w:rPr>
          <w:b/>
        </w:rPr>
        <w:t>The Department of Elementary and</w:t>
      </w:r>
      <w:r w:rsidR="00062A44">
        <w:rPr>
          <w:b/>
        </w:rPr>
        <w:t xml:space="preserve"> Secondary Education received 36</w:t>
      </w:r>
      <w:r>
        <w:rPr>
          <w:b/>
        </w:rPr>
        <w:t xml:space="preserve"> comments to the request for public comment from school personnel, M</w:t>
      </w:r>
      <w:r w:rsidR="00062A44">
        <w:rPr>
          <w:b/>
        </w:rPr>
        <w:t xml:space="preserve">assachusetts </w:t>
      </w:r>
      <w:r>
        <w:rPr>
          <w:b/>
        </w:rPr>
        <w:t>A</w:t>
      </w:r>
      <w:r w:rsidR="00062A44">
        <w:rPr>
          <w:b/>
        </w:rPr>
        <w:t xml:space="preserve">ssociation of </w:t>
      </w:r>
      <w:r>
        <w:rPr>
          <w:b/>
        </w:rPr>
        <w:t>S</w:t>
      </w:r>
      <w:r w:rsidR="00062A44">
        <w:rPr>
          <w:b/>
        </w:rPr>
        <w:t>chool Committees</w:t>
      </w:r>
      <w:r>
        <w:rPr>
          <w:b/>
        </w:rPr>
        <w:t xml:space="preserve">, attorneys who represent school districts, </w:t>
      </w:r>
      <w:r w:rsidR="00062A44">
        <w:rPr>
          <w:b/>
        </w:rPr>
        <w:t xml:space="preserve">individual </w:t>
      </w:r>
      <w:r>
        <w:rPr>
          <w:b/>
        </w:rPr>
        <w:t>attorneys and advocates for students and parents</w:t>
      </w:r>
      <w:r w:rsidR="00062A44">
        <w:rPr>
          <w:b/>
        </w:rPr>
        <w:t>,</w:t>
      </w:r>
      <w:r>
        <w:rPr>
          <w:b/>
        </w:rPr>
        <w:t xml:space="preserve"> ad</w:t>
      </w:r>
      <w:r w:rsidR="00062A44">
        <w:rPr>
          <w:b/>
        </w:rPr>
        <w:t>vocacy organizations, Massachusetts Teachers Association, l</w:t>
      </w:r>
      <w:r>
        <w:rPr>
          <w:b/>
        </w:rPr>
        <w:t>egislators</w:t>
      </w:r>
      <w:r w:rsidR="00062A44">
        <w:rPr>
          <w:b/>
        </w:rPr>
        <w:t xml:space="preserve">, </w:t>
      </w:r>
      <w:r w:rsidR="00CB1491">
        <w:rPr>
          <w:b/>
        </w:rPr>
        <w:t xml:space="preserve">students, </w:t>
      </w:r>
      <w:r w:rsidR="00062A44">
        <w:rPr>
          <w:b/>
        </w:rPr>
        <w:t>parents</w:t>
      </w:r>
      <w:r w:rsidR="00CB1491">
        <w:rPr>
          <w:b/>
        </w:rPr>
        <w:t>,</w:t>
      </w:r>
      <w:r w:rsidR="00062A44">
        <w:rPr>
          <w:b/>
        </w:rPr>
        <w:t xml:space="preserve"> and other interested parties</w:t>
      </w:r>
      <w:r>
        <w:rPr>
          <w:b/>
        </w:rPr>
        <w:t xml:space="preserve">. </w:t>
      </w:r>
      <w:r w:rsidR="00373DF7">
        <w:rPr>
          <w:b/>
        </w:rPr>
        <w:t xml:space="preserve"> Several of the commenters (17</w:t>
      </w:r>
      <w:r w:rsidR="00062A44">
        <w:rPr>
          <w:b/>
        </w:rPr>
        <w:t>) supported comments submitted by the Education Law Task Force (ELTF)</w:t>
      </w:r>
      <w:r w:rsidR="00CA4E18">
        <w:rPr>
          <w:b/>
        </w:rPr>
        <w:t xml:space="preserve">, </w:t>
      </w:r>
      <w:r w:rsidR="00D83541">
        <w:rPr>
          <w:b/>
        </w:rPr>
        <w:t>which commented on two separate occasions</w:t>
      </w:r>
      <w:r w:rsidR="00F814BD">
        <w:rPr>
          <w:b/>
        </w:rPr>
        <w:t>.  Others offered comments similar to those made by the ELTF</w:t>
      </w:r>
      <w:r w:rsidR="00062A44">
        <w:rPr>
          <w:b/>
        </w:rPr>
        <w:t xml:space="preserve">. </w:t>
      </w:r>
      <w:r w:rsidR="00F814BD">
        <w:rPr>
          <w:b/>
        </w:rPr>
        <w:t xml:space="preserve"> </w:t>
      </w:r>
      <w:r w:rsidR="00062A44">
        <w:rPr>
          <w:b/>
        </w:rPr>
        <w:t xml:space="preserve">The ELTF is an advocacy group of </w:t>
      </w:r>
      <w:r w:rsidR="00CB1491">
        <w:rPr>
          <w:b/>
        </w:rPr>
        <w:t>parents, students, educators,</w:t>
      </w:r>
      <w:r w:rsidR="00062A44">
        <w:rPr>
          <w:b/>
        </w:rPr>
        <w:t xml:space="preserve"> and advocates</w:t>
      </w:r>
      <w:r w:rsidR="00820BD2">
        <w:rPr>
          <w:b/>
        </w:rPr>
        <w:t xml:space="preserve">, and those who </w:t>
      </w:r>
      <w:r w:rsidR="00CA4E18">
        <w:rPr>
          <w:b/>
        </w:rPr>
        <w:t xml:space="preserve">specifically stated their </w:t>
      </w:r>
      <w:r w:rsidR="00820BD2">
        <w:rPr>
          <w:b/>
        </w:rPr>
        <w:t>support</w:t>
      </w:r>
      <w:r w:rsidR="00CA4E18">
        <w:rPr>
          <w:b/>
        </w:rPr>
        <w:t xml:space="preserve"> for the </w:t>
      </w:r>
      <w:r w:rsidR="00820BD2">
        <w:rPr>
          <w:b/>
        </w:rPr>
        <w:t>ELTF comments are identified in the l</w:t>
      </w:r>
      <w:r w:rsidR="00373DF7">
        <w:rPr>
          <w:b/>
        </w:rPr>
        <w:t>ist of public comment contributo</w:t>
      </w:r>
      <w:r w:rsidR="00820BD2">
        <w:rPr>
          <w:b/>
        </w:rPr>
        <w:t>rs</w:t>
      </w:r>
      <w:r w:rsidR="00062A44">
        <w:rPr>
          <w:b/>
        </w:rPr>
        <w:t xml:space="preserve">. </w:t>
      </w:r>
      <w:r w:rsidR="0033778E">
        <w:rPr>
          <w:b/>
        </w:rPr>
        <w:t>Th</w:t>
      </w:r>
      <w:r w:rsidR="00856BF0">
        <w:rPr>
          <w:b/>
        </w:rPr>
        <w:t>is document</w:t>
      </w:r>
      <w:r w:rsidR="00A76E0D">
        <w:rPr>
          <w:b/>
        </w:rPr>
        <w:t xml:space="preserve"> </w:t>
      </w:r>
      <w:r w:rsidR="000556F9">
        <w:rPr>
          <w:b/>
        </w:rPr>
        <w:t xml:space="preserve">primarily </w:t>
      </w:r>
      <w:r w:rsidR="00A76E0D">
        <w:rPr>
          <w:b/>
        </w:rPr>
        <w:t>addresses substantive</w:t>
      </w:r>
      <w:r w:rsidR="000556F9">
        <w:rPr>
          <w:b/>
        </w:rPr>
        <w:t xml:space="preserve"> comments. </w:t>
      </w:r>
      <w:r w:rsidR="005E72DF">
        <w:rPr>
          <w:b/>
        </w:rPr>
        <w:t xml:space="preserve"> Comments that are supportive of the regulations are not included unless they are coupled with a substantive comment requiring response.</w:t>
      </w:r>
      <w:r w:rsidR="007C46A4">
        <w:rPr>
          <w:b/>
        </w:rPr>
        <w:t xml:space="preserve"> </w:t>
      </w:r>
    </w:p>
    <w:p w:rsidR="00602B5A" w:rsidRDefault="00602B5A" w:rsidP="00A14112">
      <w:pPr>
        <w:pStyle w:val="BodyTextIndent"/>
        <w:ind w:left="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6804"/>
      </w:tblGrid>
      <w:tr w:rsidR="001D47D8" w:rsidRPr="00CA231A" w:rsidTr="00326200">
        <w:trPr>
          <w:tblHeader/>
        </w:trPr>
        <w:tc>
          <w:tcPr>
            <w:tcW w:w="6228" w:type="dxa"/>
            <w:shd w:val="clear" w:color="auto" w:fill="B8CCE4"/>
          </w:tcPr>
          <w:p w:rsidR="001D47D8" w:rsidRPr="00CA231A" w:rsidRDefault="001D47D8" w:rsidP="00CA231A">
            <w:pPr>
              <w:pStyle w:val="BodyTextIndent"/>
              <w:ind w:left="0"/>
              <w:rPr>
                <w:sz w:val="26"/>
                <w:szCs w:val="26"/>
              </w:rPr>
            </w:pPr>
            <w:r w:rsidRPr="00CA231A">
              <w:rPr>
                <w:b/>
                <w:sz w:val="26"/>
                <w:szCs w:val="26"/>
              </w:rPr>
              <w:t>Key Comments</w:t>
            </w:r>
          </w:p>
        </w:tc>
        <w:tc>
          <w:tcPr>
            <w:tcW w:w="6804" w:type="dxa"/>
            <w:shd w:val="clear" w:color="auto" w:fill="B8CCE4"/>
          </w:tcPr>
          <w:p w:rsidR="001D47D8" w:rsidRPr="00CA231A" w:rsidRDefault="001D47D8" w:rsidP="00CA231A">
            <w:pPr>
              <w:pStyle w:val="BodyTextIndent"/>
              <w:ind w:left="0"/>
              <w:rPr>
                <w:b/>
                <w:sz w:val="26"/>
                <w:szCs w:val="26"/>
              </w:rPr>
            </w:pPr>
            <w:r w:rsidRPr="00CA231A">
              <w:rPr>
                <w:b/>
                <w:sz w:val="26"/>
                <w:szCs w:val="26"/>
              </w:rPr>
              <w:t xml:space="preserve">Department Response </w:t>
            </w:r>
            <w:r w:rsidR="00FF32AA" w:rsidRPr="00CA231A">
              <w:rPr>
                <w:b/>
                <w:sz w:val="26"/>
                <w:szCs w:val="26"/>
              </w:rPr>
              <w:t xml:space="preserve">to Comments </w:t>
            </w:r>
            <w:r w:rsidRPr="00CA231A">
              <w:rPr>
                <w:b/>
                <w:sz w:val="26"/>
                <w:szCs w:val="26"/>
              </w:rPr>
              <w:t>and Recommendation</w:t>
            </w:r>
          </w:p>
        </w:tc>
      </w:tr>
      <w:tr w:rsidR="00740354" w:rsidRPr="004A4331" w:rsidTr="00326200">
        <w:tc>
          <w:tcPr>
            <w:tcW w:w="6228" w:type="dxa"/>
          </w:tcPr>
          <w:p w:rsidR="00740354" w:rsidRDefault="006F504C" w:rsidP="006B071D">
            <w:pPr>
              <w:pStyle w:val="BodyTextIndent"/>
              <w:ind w:left="0"/>
              <w:rPr>
                <w:b/>
              </w:rPr>
            </w:pPr>
            <w:r>
              <w:rPr>
                <w:b/>
              </w:rPr>
              <w:t>53:</w:t>
            </w:r>
            <w:r w:rsidR="00740354">
              <w:rPr>
                <w:b/>
              </w:rPr>
              <w:t>00 Student Discipline Regulations</w:t>
            </w:r>
          </w:p>
          <w:p w:rsidR="00740354" w:rsidRDefault="00740354" w:rsidP="006B071D">
            <w:pPr>
              <w:pStyle w:val="BodyTextIndent"/>
              <w:ind w:left="0"/>
            </w:pPr>
            <w:r>
              <w:t>Change title to School Discipline Regulations</w:t>
            </w:r>
          </w:p>
          <w:p w:rsidR="003438C9" w:rsidRPr="00740354" w:rsidRDefault="003438C9" w:rsidP="006B071D">
            <w:pPr>
              <w:pStyle w:val="BodyTextIndent"/>
              <w:ind w:left="0"/>
            </w:pPr>
            <w:r>
              <w:t>Source: MA Appleseed Center for Law and Justice (Appleseed)</w:t>
            </w:r>
          </w:p>
        </w:tc>
        <w:tc>
          <w:tcPr>
            <w:tcW w:w="6804" w:type="dxa"/>
          </w:tcPr>
          <w:p w:rsidR="00740354" w:rsidRDefault="003438C9" w:rsidP="003F04FE">
            <w:pPr>
              <w:pStyle w:val="BodyTextIndent"/>
              <w:ind w:left="0"/>
            </w:pPr>
            <w:r>
              <w:t>Recommendation: no change. The title aptly describes the subject matter of the regulations.</w:t>
            </w:r>
          </w:p>
        </w:tc>
      </w:tr>
      <w:tr w:rsidR="006B071D" w:rsidRPr="004A4331" w:rsidTr="00326200">
        <w:tc>
          <w:tcPr>
            <w:tcW w:w="6228" w:type="dxa"/>
          </w:tcPr>
          <w:p w:rsidR="006B071D" w:rsidRPr="00D83541" w:rsidRDefault="006F504C" w:rsidP="006B071D">
            <w:pPr>
              <w:pStyle w:val="BodyTextIndent"/>
              <w:ind w:left="0"/>
              <w:rPr>
                <w:b/>
              </w:rPr>
            </w:pPr>
            <w:r>
              <w:rPr>
                <w:b/>
              </w:rPr>
              <w:t>53:</w:t>
            </w:r>
            <w:r w:rsidR="0033778E" w:rsidRPr="00D83541">
              <w:rPr>
                <w:b/>
              </w:rPr>
              <w:t>01</w:t>
            </w:r>
            <w:r w:rsidR="00740354">
              <w:rPr>
                <w:b/>
              </w:rPr>
              <w:t xml:space="preserve"> Purpose</w:t>
            </w:r>
          </w:p>
          <w:p w:rsidR="006F504C" w:rsidRDefault="006F504C" w:rsidP="006B071D">
            <w:pPr>
              <w:pStyle w:val="BodyTextIndent"/>
              <w:ind w:left="0"/>
            </w:pPr>
            <w:r>
              <w:t xml:space="preserve">1) </w:t>
            </w:r>
            <w:r w:rsidR="003438C9">
              <w:t>Clarify that due process requires flexibility and judgment by administrators</w:t>
            </w:r>
            <w:r w:rsidR="009D2A92">
              <w:t xml:space="preserve"> and require professional development</w:t>
            </w:r>
            <w:r w:rsidR="003438C9">
              <w:t xml:space="preserve">; </w:t>
            </w:r>
            <w:r>
              <w:t xml:space="preserve">2) </w:t>
            </w:r>
            <w:r w:rsidR="003438C9">
              <w:t>delete “that is followed by a principal’s determination” and add</w:t>
            </w:r>
            <w:r>
              <w:t xml:space="preserve"> “if the principal determines;” 3) </w:t>
            </w:r>
            <w:r w:rsidR="003438C9">
              <w:t>Make the same change in 53.02(2),</w:t>
            </w:r>
            <w:r>
              <w:t xml:space="preserve"> 53.02(3) and 53.02(4) for consisten</w:t>
            </w:r>
            <w:r w:rsidR="003438C9">
              <w:t xml:space="preserve">cy with </w:t>
            </w:r>
            <w:r>
              <w:t xml:space="preserve">37H½; </w:t>
            </w:r>
            <w:r w:rsidR="007B6C7B">
              <w:t xml:space="preserve">4) </w:t>
            </w:r>
            <w:r>
              <w:t>clarify and define “academic progress” so it is meaningful and consistent for all students removed from the regular classroom or school</w:t>
            </w:r>
            <w:r w:rsidR="007B6C7B">
              <w:t xml:space="preserve"> (consistent with 53.13)</w:t>
            </w:r>
            <w:r>
              <w:t xml:space="preserve">.  </w:t>
            </w:r>
          </w:p>
          <w:p w:rsidR="0033778E" w:rsidRDefault="006F504C" w:rsidP="006B071D">
            <w:pPr>
              <w:pStyle w:val="BodyTextIndent"/>
              <w:ind w:left="0"/>
            </w:pPr>
            <w:r>
              <w:t>Source: Center for Law and Education</w:t>
            </w:r>
            <w:r w:rsidR="00820BD2">
              <w:t xml:space="preserve"> (CLE)</w:t>
            </w:r>
          </w:p>
          <w:p w:rsidR="0033778E" w:rsidRPr="004A4331" w:rsidRDefault="0033778E" w:rsidP="006B071D">
            <w:pPr>
              <w:pStyle w:val="BodyTextIndent"/>
              <w:ind w:left="0"/>
            </w:pPr>
          </w:p>
        </w:tc>
        <w:tc>
          <w:tcPr>
            <w:tcW w:w="6804" w:type="dxa"/>
          </w:tcPr>
          <w:p w:rsidR="006B071D" w:rsidRDefault="006F504C" w:rsidP="003F04FE">
            <w:pPr>
              <w:pStyle w:val="BodyTextIndent"/>
              <w:ind w:left="0"/>
            </w:pPr>
            <w:r>
              <w:t>Recommendation:</w:t>
            </w:r>
          </w:p>
          <w:p w:rsidR="007B6C7B" w:rsidRDefault="007B6C7B" w:rsidP="007B6C7B">
            <w:pPr>
              <w:pStyle w:val="BodyTextIndent"/>
              <w:numPr>
                <w:ilvl w:val="0"/>
                <w:numId w:val="38"/>
              </w:numPr>
            </w:pPr>
            <w:r>
              <w:t>N</w:t>
            </w:r>
            <w:r w:rsidR="006F504C">
              <w:t>o change. The obligation to exercise discretion in considering consequences for misconduct is addressed in 53:05. 53.01 is</w:t>
            </w:r>
            <w:r>
              <w:t>, however,</w:t>
            </w:r>
            <w:r w:rsidR="006F504C">
              <w:t xml:space="preserve"> substantially revised to refer to purposes of the regulations, including limiting the </w:t>
            </w:r>
            <w:r>
              <w:t xml:space="preserve">use of long-term suspension as a consequence for student misconduct until other consequences have been considered and tried as appropriate. </w:t>
            </w:r>
          </w:p>
          <w:p w:rsidR="007B6C7B" w:rsidRDefault="007B6C7B" w:rsidP="007B6C7B">
            <w:pPr>
              <w:pStyle w:val="BodyTextIndent"/>
              <w:numPr>
                <w:ilvl w:val="0"/>
                <w:numId w:val="38"/>
              </w:numPr>
            </w:pPr>
            <w:r>
              <w:t>Include the revision as suggested;</w:t>
            </w:r>
          </w:p>
          <w:p w:rsidR="007B6C7B" w:rsidRDefault="007B6C7B" w:rsidP="007B6C7B">
            <w:pPr>
              <w:pStyle w:val="BodyTextIndent"/>
              <w:numPr>
                <w:ilvl w:val="0"/>
                <w:numId w:val="38"/>
              </w:numPr>
            </w:pPr>
            <w:r>
              <w:t>Include the revision as suggested;</w:t>
            </w:r>
          </w:p>
          <w:p w:rsidR="007B6C7B" w:rsidRDefault="007B6C7B" w:rsidP="007B6C7B">
            <w:pPr>
              <w:pStyle w:val="BodyTextIndent"/>
              <w:numPr>
                <w:ilvl w:val="0"/>
                <w:numId w:val="38"/>
              </w:numPr>
            </w:pPr>
            <w:r>
              <w:t>No change; academic progress is adequately addressed in 53.13.</w:t>
            </w:r>
          </w:p>
          <w:p w:rsidR="006F504C" w:rsidRPr="009441B3" w:rsidRDefault="00890BCA" w:rsidP="006210B0">
            <w:pPr>
              <w:pStyle w:val="BodyTextIndent"/>
              <w:ind w:left="0"/>
            </w:pPr>
            <w:r>
              <w:lastRenderedPageBreak/>
              <w:t>The D</w:t>
            </w:r>
            <w:r w:rsidR="007B6C7B">
              <w:t>epartment will address the issue of administrator judgment and discretion</w:t>
            </w:r>
            <w:r>
              <w:t>,</w:t>
            </w:r>
            <w:r w:rsidR="007B6C7B">
              <w:t xml:space="preserve"> as well as academic progress</w:t>
            </w:r>
            <w:r>
              <w:t>,</w:t>
            </w:r>
            <w:r w:rsidR="007B6C7B">
              <w:t xml:space="preserve"> in guidance. </w:t>
            </w:r>
          </w:p>
        </w:tc>
      </w:tr>
      <w:tr w:rsidR="007B6C7B" w:rsidRPr="004A4331" w:rsidTr="00326200">
        <w:tc>
          <w:tcPr>
            <w:tcW w:w="6228" w:type="dxa"/>
          </w:tcPr>
          <w:p w:rsidR="007B6C7B" w:rsidRDefault="007B6C7B" w:rsidP="00F814BD">
            <w:pPr>
              <w:pStyle w:val="BodyTextIndent"/>
              <w:ind w:left="0"/>
              <w:rPr>
                <w:b/>
              </w:rPr>
            </w:pPr>
            <w:r>
              <w:rPr>
                <w:b/>
              </w:rPr>
              <w:lastRenderedPageBreak/>
              <w:t>53.01 Purpose</w:t>
            </w:r>
          </w:p>
          <w:p w:rsidR="00820BD2" w:rsidRPr="00820BD2" w:rsidRDefault="00D75B26" w:rsidP="00F814BD">
            <w:pPr>
              <w:pStyle w:val="BodyTextIndent"/>
              <w:ind w:left="0"/>
            </w:pPr>
            <w:r>
              <w:t xml:space="preserve">The law will impose additional costs and is an unfunded mandate. </w:t>
            </w:r>
            <w:r w:rsidR="00820BD2" w:rsidRPr="00820BD2">
              <w:t xml:space="preserve">Add the following language to the end of 53.01(2) b) </w:t>
            </w:r>
            <w:r>
              <w:t xml:space="preserve">and </w:t>
            </w:r>
            <w:r w:rsidR="00820BD2" w:rsidRPr="00820BD2">
              <w:t>c) :</w:t>
            </w:r>
            <w:r w:rsidR="00820BD2">
              <w:t>“</w:t>
            </w:r>
            <w:r w:rsidR="00820BD2" w:rsidRPr="00820BD2">
              <w:t>in the most cost effective way</w:t>
            </w:r>
            <w:r w:rsidR="00820BD2">
              <w:t xml:space="preserve">”  </w:t>
            </w:r>
          </w:p>
          <w:p w:rsidR="007B6C7B" w:rsidRPr="00373DF7" w:rsidRDefault="00820BD2" w:rsidP="00F814BD">
            <w:pPr>
              <w:pStyle w:val="BodyTextIndent"/>
              <w:ind w:left="0"/>
            </w:pPr>
            <w:r w:rsidRPr="00373DF7">
              <w:t>Source: MA Association of School Committees</w:t>
            </w:r>
          </w:p>
        </w:tc>
        <w:tc>
          <w:tcPr>
            <w:tcW w:w="6804" w:type="dxa"/>
          </w:tcPr>
          <w:p w:rsidR="007B6C7B" w:rsidRDefault="00820BD2" w:rsidP="00464C23">
            <w:pPr>
              <w:pStyle w:val="BodyTextIndent"/>
              <w:ind w:left="0"/>
            </w:pPr>
            <w:r>
              <w:t>Recommendation: no chang</w:t>
            </w:r>
            <w:r w:rsidR="00464C23">
              <w:t>e. The language is unnecessary. T</w:t>
            </w:r>
            <w:r>
              <w:t>he regulations allow school committees and schools to consider cost effective ways of meeting requirements.</w:t>
            </w:r>
          </w:p>
        </w:tc>
      </w:tr>
      <w:tr w:rsidR="00F814BD" w:rsidRPr="004A4331" w:rsidTr="00326200">
        <w:tc>
          <w:tcPr>
            <w:tcW w:w="6228" w:type="dxa"/>
          </w:tcPr>
          <w:p w:rsidR="00F814BD" w:rsidRDefault="006F504C" w:rsidP="00F814BD">
            <w:pPr>
              <w:pStyle w:val="BodyTextIndent"/>
              <w:ind w:left="0"/>
            </w:pPr>
            <w:r>
              <w:rPr>
                <w:b/>
              </w:rPr>
              <w:t>53:</w:t>
            </w:r>
            <w:r w:rsidR="00F814BD" w:rsidRPr="003550DB">
              <w:rPr>
                <w:b/>
              </w:rPr>
              <w:t>02</w:t>
            </w:r>
            <w:r w:rsidR="00F814BD">
              <w:t xml:space="preserve"> </w:t>
            </w:r>
            <w:r w:rsidR="00F814BD" w:rsidRPr="007B6C7B">
              <w:rPr>
                <w:b/>
              </w:rPr>
              <w:t>Definitions</w:t>
            </w:r>
          </w:p>
          <w:p w:rsidR="00F814BD" w:rsidRDefault="009B316C" w:rsidP="00F814BD">
            <w:pPr>
              <w:pStyle w:val="BodyTextIndent"/>
              <w:ind w:left="0"/>
            </w:pPr>
            <w:r>
              <w:t xml:space="preserve">When a </w:t>
            </w:r>
            <w:r w:rsidR="00373DF7">
              <w:t>student is suspended long-term a</w:t>
            </w:r>
            <w:r>
              <w:t>nd removed to a comparable alternative program within the district, the removal should not count as a suspension</w:t>
            </w:r>
            <w:r w:rsidR="00373DF7">
              <w:t>.</w:t>
            </w:r>
          </w:p>
          <w:p w:rsidR="0033778E" w:rsidRPr="00373DF7" w:rsidRDefault="009B316C" w:rsidP="00820BD2">
            <w:pPr>
              <w:pStyle w:val="BodyTextIndent"/>
              <w:ind w:left="0"/>
            </w:pPr>
            <w:r w:rsidRPr="00373DF7">
              <w:t xml:space="preserve">Source: </w:t>
            </w:r>
            <w:r w:rsidR="00031120" w:rsidRPr="00373DF7">
              <w:t xml:space="preserve">John McDonough, </w:t>
            </w:r>
            <w:r w:rsidR="0033778E" w:rsidRPr="00373DF7">
              <w:t>Boston Public Schools</w:t>
            </w:r>
            <w:r w:rsidR="00EE50AD">
              <w:t>(BPS)</w:t>
            </w:r>
            <w:r w:rsidR="0033778E" w:rsidRPr="00373DF7">
              <w:t xml:space="preserve"> </w:t>
            </w:r>
          </w:p>
        </w:tc>
        <w:tc>
          <w:tcPr>
            <w:tcW w:w="6804" w:type="dxa"/>
          </w:tcPr>
          <w:p w:rsidR="00F814BD" w:rsidRPr="009441B3" w:rsidRDefault="009B316C" w:rsidP="00890BCA">
            <w:pPr>
              <w:pStyle w:val="BodyTextIndent"/>
              <w:ind w:left="0"/>
            </w:pPr>
            <w:r>
              <w:t>Recommendation: no change.  When a student is involuntarily removed from the schoo</w:t>
            </w:r>
            <w:r w:rsidR="00373DF7">
              <w:t>l or program to which she or he</w:t>
            </w:r>
            <w:r>
              <w:t xml:space="preserve"> is </w:t>
            </w:r>
            <w:r w:rsidR="00373DF7">
              <w:t xml:space="preserve">regularly </w:t>
            </w:r>
            <w:r>
              <w:t>assigned following a disciplinary incident, it is a long-term suspension and should be counted as such.  Chapter 222 now requires that education services be provided whenever a student is</w:t>
            </w:r>
            <w:r w:rsidR="00DC7019">
              <w:t xml:space="preserve"> expelled or </w:t>
            </w:r>
            <w:r>
              <w:t>suspended long-term</w:t>
            </w:r>
            <w:r w:rsidR="00373DF7">
              <w:t xml:space="preserve">. </w:t>
            </w:r>
            <w:r w:rsidR="00890BCA">
              <w:t xml:space="preserve">That </w:t>
            </w:r>
            <w:r w:rsidR="00373DF7">
              <w:t>alternative or comparable education services are provided during the period of suspension or expulsion does not change the fact that the student is denied access to his or her regularly assigned classroom or program</w:t>
            </w:r>
            <w:r w:rsidR="00DC7019">
              <w:t>.</w:t>
            </w:r>
          </w:p>
        </w:tc>
      </w:tr>
      <w:tr w:rsidR="00E25AEA" w:rsidRPr="004A4331" w:rsidTr="00326200">
        <w:trPr>
          <w:trHeight w:val="611"/>
        </w:trPr>
        <w:tc>
          <w:tcPr>
            <w:tcW w:w="6228" w:type="dxa"/>
          </w:tcPr>
          <w:p w:rsidR="00373DF7" w:rsidRDefault="00373DF7" w:rsidP="0085583A">
            <w:pPr>
              <w:pStyle w:val="BodyTextIndent"/>
              <w:tabs>
                <w:tab w:val="left" w:pos="2283"/>
              </w:tabs>
              <w:ind w:left="0"/>
            </w:pPr>
            <w:r>
              <w:rPr>
                <w:b/>
              </w:rPr>
              <w:t>53:</w:t>
            </w:r>
            <w:r w:rsidRPr="003550DB">
              <w:rPr>
                <w:b/>
              </w:rPr>
              <w:t>02</w:t>
            </w:r>
            <w:r>
              <w:t xml:space="preserve"> </w:t>
            </w:r>
            <w:r w:rsidRPr="007B6C7B">
              <w:rPr>
                <w:b/>
              </w:rPr>
              <w:t>Definitions</w:t>
            </w:r>
            <w:r w:rsidR="0085583A">
              <w:rPr>
                <w:b/>
              </w:rPr>
              <w:tab/>
            </w:r>
          </w:p>
          <w:p w:rsidR="002918FB" w:rsidRDefault="002918FB" w:rsidP="00F814BD">
            <w:pPr>
              <w:pStyle w:val="BodyTextIndent"/>
              <w:ind w:left="0"/>
            </w:pPr>
            <w:r>
              <w:t>Supports use of in-school suspension as alternative to out-of-school suspension. Schools should not be prevented from requiring a long term suspension in an in-school setting.</w:t>
            </w:r>
          </w:p>
          <w:p w:rsidR="002918FB" w:rsidRDefault="002918FB" w:rsidP="00373DF7">
            <w:pPr>
              <w:pStyle w:val="BodyTextIndent"/>
              <w:ind w:left="0"/>
            </w:pPr>
            <w:r>
              <w:t xml:space="preserve">Long-term suspension should not carry over from one school </w:t>
            </w:r>
            <w:r w:rsidR="00373DF7">
              <w:t>year to the next.</w:t>
            </w:r>
          </w:p>
          <w:p w:rsidR="00EE50AD" w:rsidRPr="009441B3" w:rsidRDefault="00EE50AD" w:rsidP="00373DF7">
            <w:pPr>
              <w:pStyle w:val="BodyTextIndent"/>
              <w:ind w:left="0"/>
            </w:pPr>
            <w:r>
              <w:t>Source: CLE</w:t>
            </w:r>
          </w:p>
        </w:tc>
        <w:tc>
          <w:tcPr>
            <w:tcW w:w="6804" w:type="dxa"/>
          </w:tcPr>
          <w:p w:rsidR="00373DF7" w:rsidRDefault="00302A13" w:rsidP="00F814BD">
            <w:pPr>
              <w:pStyle w:val="BodyTextIndent"/>
              <w:ind w:left="0"/>
            </w:pPr>
            <w:r>
              <w:t xml:space="preserve">Recommendation: </w:t>
            </w:r>
            <w:r w:rsidR="00373DF7">
              <w:t xml:space="preserve"> The intent of the regulations is not to prohibit a district or school from imposing a long-term suspension in-school.  If a district proposes to do so, </w:t>
            </w:r>
            <w:r w:rsidR="005E72DF">
              <w:t xml:space="preserve">however, </w:t>
            </w:r>
            <w:r w:rsidR="00373DF7">
              <w:t>it must first provide the due process notice and hearing that is afforded to a student facing a long-term suspension.</w:t>
            </w:r>
            <w:r w:rsidR="00EE50AD">
              <w:t xml:space="preserve"> 53:02(6) is revised to make this clear.</w:t>
            </w:r>
          </w:p>
          <w:p w:rsidR="00373DF7" w:rsidRPr="009441B3" w:rsidRDefault="00EE50AD" w:rsidP="00EE50AD">
            <w:pPr>
              <w:pStyle w:val="BodyTextIndent"/>
              <w:ind w:left="0"/>
            </w:pPr>
            <w:r>
              <w:t>Recommendation: Revise 53:02(7) to state “No long-term suspension shall extend beyond the end of the school year in which such suspension is imposed.”</w:t>
            </w:r>
          </w:p>
        </w:tc>
      </w:tr>
      <w:tr w:rsidR="00E25AEA" w:rsidRPr="004A4331" w:rsidTr="00EE50AD">
        <w:trPr>
          <w:trHeight w:val="1781"/>
        </w:trPr>
        <w:tc>
          <w:tcPr>
            <w:tcW w:w="6228" w:type="dxa"/>
          </w:tcPr>
          <w:p w:rsidR="00EE50AD" w:rsidRDefault="00EE50AD" w:rsidP="00F814BD">
            <w:pPr>
              <w:pStyle w:val="BodyTextIndent"/>
              <w:ind w:left="0"/>
            </w:pPr>
            <w:r>
              <w:rPr>
                <w:b/>
              </w:rPr>
              <w:t>53:</w:t>
            </w:r>
            <w:r w:rsidRPr="003550DB">
              <w:rPr>
                <w:b/>
              </w:rPr>
              <w:t>02</w:t>
            </w:r>
            <w:r>
              <w:t xml:space="preserve"> </w:t>
            </w:r>
            <w:r w:rsidRPr="007B6C7B">
              <w:rPr>
                <w:b/>
              </w:rPr>
              <w:t>Definitions</w:t>
            </w:r>
          </w:p>
          <w:p w:rsidR="00407823" w:rsidRDefault="00373DF7" w:rsidP="00F814BD">
            <w:pPr>
              <w:pStyle w:val="BodyTextIndent"/>
              <w:ind w:left="0"/>
            </w:pPr>
            <w:r>
              <w:t>The term “pa</w:t>
            </w:r>
            <w:r w:rsidR="00407823">
              <w:t xml:space="preserve">rent” </w:t>
            </w:r>
            <w:r w:rsidR="00EE50AD">
              <w:t xml:space="preserve">is defined very broadly and </w:t>
            </w:r>
            <w:r w:rsidR="00407823">
              <w:t>should be clear that it refers to one parent.</w:t>
            </w:r>
            <w:r w:rsidR="00EE50AD">
              <w:t xml:space="preserve">  Otherwise, an unrealistic number of parental notifications would be required.</w:t>
            </w:r>
          </w:p>
          <w:p w:rsidR="00EC584F" w:rsidRDefault="00EE50AD" w:rsidP="00F814BD">
            <w:pPr>
              <w:pStyle w:val="BodyTextIndent"/>
              <w:ind w:left="0"/>
            </w:pPr>
            <w:r>
              <w:t>The term “superintendent” should be revised</w:t>
            </w:r>
            <w:r w:rsidR="00EC584F">
              <w:t xml:space="preserve"> to avoid having Boards of Trustees, which typically include parents and non-</w:t>
            </w:r>
            <w:r w:rsidR="00EC584F">
              <w:lastRenderedPageBreak/>
              <w:t>educators, hear sensitive and confidential disciplinary matters.</w:t>
            </w:r>
          </w:p>
          <w:p w:rsidR="00283FDA" w:rsidRDefault="00EE50AD" w:rsidP="00F814BD">
            <w:pPr>
              <w:pStyle w:val="BodyTextIndent"/>
              <w:ind w:left="0"/>
            </w:pPr>
            <w:r>
              <w:t>Source:  Murphy, Hesse, Toomey and Lehane (MHTL)</w:t>
            </w:r>
          </w:p>
          <w:p w:rsidR="00283FDA" w:rsidRPr="009441B3" w:rsidRDefault="00283FDA" w:rsidP="00F814BD">
            <w:pPr>
              <w:pStyle w:val="BodyTextIndent"/>
              <w:ind w:left="0"/>
            </w:pPr>
          </w:p>
        </w:tc>
        <w:tc>
          <w:tcPr>
            <w:tcW w:w="6804" w:type="dxa"/>
          </w:tcPr>
          <w:p w:rsidR="00EC584F" w:rsidRDefault="00EE50AD" w:rsidP="00EE50AD">
            <w:pPr>
              <w:pStyle w:val="BodyTextIndent"/>
              <w:ind w:left="0"/>
            </w:pPr>
            <w:r>
              <w:lastRenderedPageBreak/>
              <w:t xml:space="preserve">Recommendation: No change. </w:t>
            </w:r>
            <w:r w:rsidR="00407823">
              <w:t>The re</w:t>
            </w:r>
            <w:r>
              <w:t>ference to the singular form of parent is intentional. Notice to one individual who meets the definition of parent is sufficient for purposes of 603 CMR 53</w:t>
            </w:r>
            <w:r w:rsidR="00EC584F">
              <w:t>.</w:t>
            </w:r>
          </w:p>
          <w:p w:rsidR="00EC584F" w:rsidRDefault="00EC584F" w:rsidP="00EE50AD">
            <w:pPr>
              <w:pStyle w:val="BodyTextIndent"/>
              <w:ind w:left="0"/>
            </w:pPr>
          </w:p>
          <w:p w:rsidR="00EC584F" w:rsidRPr="009441B3" w:rsidRDefault="00EC584F" w:rsidP="000556F9">
            <w:pPr>
              <w:pStyle w:val="BodyTextIndent"/>
              <w:ind w:left="0"/>
            </w:pPr>
            <w:r>
              <w:t xml:space="preserve">Recommendation: </w:t>
            </w:r>
            <w:r w:rsidR="000556F9">
              <w:t>Revise t</w:t>
            </w:r>
            <w:r>
              <w:t>he definition of principal and superintendent to refer to the instructional leader and chief executive officer, respectively, and require the Board</w:t>
            </w:r>
            <w:r w:rsidR="000556F9">
              <w:t>s</w:t>
            </w:r>
            <w:r>
              <w:t xml:space="preserve"> of Trustees </w:t>
            </w:r>
            <w:r>
              <w:lastRenderedPageBreak/>
              <w:t>for charter schools and virtual schools to identify the individuals who will serve in these roles for discipline purposes, in the student discipline code.</w:t>
            </w:r>
          </w:p>
        </w:tc>
      </w:tr>
      <w:tr w:rsidR="00F814BD" w:rsidRPr="004A4331" w:rsidTr="00326200">
        <w:trPr>
          <w:trHeight w:val="611"/>
        </w:trPr>
        <w:tc>
          <w:tcPr>
            <w:tcW w:w="6228" w:type="dxa"/>
          </w:tcPr>
          <w:p w:rsidR="00F814BD" w:rsidRPr="0085583A" w:rsidRDefault="00302A13" w:rsidP="00F814BD">
            <w:pPr>
              <w:pStyle w:val="BodyTextIndent"/>
              <w:ind w:left="0"/>
              <w:rPr>
                <w:b/>
              </w:rPr>
            </w:pPr>
            <w:r w:rsidRPr="0085583A">
              <w:rPr>
                <w:b/>
              </w:rPr>
              <w:lastRenderedPageBreak/>
              <w:t>53:04 Investigation of Disciplinary Incidents</w:t>
            </w:r>
          </w:p>
          <w:p w:rsidR="00302A13" w:rsidRDefault="00302A13" w:rsidP="0085583A">
            <w:pPr>
              <w:pStyle w:val="BodyTextIndent"/>
              <w:ind w:left="0"/>
            </w:pPr>
            <w:r>
              <w:t>Add language that school staff have the authority to conduct student interviews in the course of investigating school misconduct without providing advance notice to parents and an opportunity to be present</w:t>
            </w:r>
            <w:r w:rsidR="0085583A">
              <w:t>.</w:t>
            </w:r>
          </w:p>
          <w:p w:rsidR="0085583A" w:rsidRPr="009441B3" w:rsidRDefault="0085583A" w:rsidP="0085583A">
            <w:pPr>
              <w:pStyle w:val="BodyTextIndent"/>
              <w:ind w:left="0"/>
            </w:pPr>
            <w:r>
              <w:t>Source: Stoneham, Chandler, and Miller</w:t>
            </w:r>
            <w:r w:rsidR="00CB0641">
              <w:t xml:space="preserve"> (SCM)</w:t>
            </w:r>
          </w:p>
        </w:tc>
        <w:tc>
          <w:tcPr>
            <w:tcW w:w="6804" w:type="dxa"/>
          </w:tcPr>
          <w:p w:rsidR="00F814BD" w:rsidRPr="009441B3" w:rsidRDefault="00302A13" w:rsidP="00901220">
            <w:pPr>
              <w:pStyle w:val="BodyTextIndent"/>
              <w:ind w:left="0"/>
            </w:pPr>
            <w:r>
              <w:t xml:space="preserve">Recommendation: no change.  The </w:t>
            </w:r>
            <w:r w:rsidR="009B316C">
              <w:t>regulation is clear</w:t>
            </w:r>
            <w:r w:rsidR="00CB0641">
              <w:t xml:space="preserve"> that no</w:t>
            </w:r>
            <w:r w:rsidR="00901220">
              <w:t>thing in the regulations prevents</w:t>
            </w:r>
            <w:r w:rsidR="00CB0641">
              <w:t xml:space="preserve"> an administrator from conducting an investigation of a school-related incident</w:t>
            </w:r>
            <w:r w:rsidR="009B316C">
              <w:t xml:space="preserve">. </w:t>
            </w:r>
          </w:p>
        </w:tc>
      </w:tr>
      <w:tr w:rsidR="00CB0641" w:rsidRPr="004A4331" w:rsidTr="00326200">
        <w:tc>
          <w:tcPr>
            <w:tcW w:w="6228" w:type="dxa"/>
          </w:tcPr>
          <w:p w:rsidR="00CB0641" w:rsidRDefault="00CB0641" w:rsidP="00C90D40">
            <w:pPr>
              <w:pStyle w:val="BodyTextIndent"/>
              <w:ind w:left="0"/>
              <w:rPr>
                <w:b/>
              </w:rPr>
            </w:pPr>
            <w:r>
              <w:rPr>
                <w:b/>
              </w:rPr>
              <w:t xml:space="preserve">53:04 </w:t>
            </w:r>
            <w:r w:rsidRPr="0085583A">
              <w:rPr>
                <w:b/>
              </w:rPr>
              <w:t>Investigation of Disciplinary Incidents</w:t>
            </w:r>
          </w:p>
          <w:p w:rsidR="00CB0641" w:rsidRDefault="00901220" w:rsidP="00C90D40">
            <w:pPr>
              <w:pStyle w:val="BodyTextIndent"/>
              <w:ind w:left="0"/>
              <w:rPr>
                <w:b/>
              </w:rPr>
            </w:pPr>
            <w:r w:rsidRPr="00901220">
              <w:t xml:space="preserve">Supports the provision and requests </w:t>
            </w:r>
            <w:r w:rsidR="003A5D13">
              <w:t>additional</w:t>
            </w:r>
            <w:r w:rsidRPr="00901220">
              <w:t xml:space="preserve"> language that expressly states that a school resource officer does not have authority to conduct investigations regardin</w:t>
            </w:r>
            <w:r w:rsidR="003A5D13">
              <w:t>g school disciplinary incidents; c</w:t>
            </w:r>
            <w:r w:rsidRPr="00901220">
              <w:t>larify that a student’</w:t>
            </w:r>
            <w:r>
              <w:t>s age matters when question</w:t>
            </w:r>
            <w:r w:rsidRPr="00901220">
              <w:t>ing students for determining Miranda rights</w:t>
            </w:r>
            <w:r>
              <w:rPr>
                <w:b/>
              </w:rPr>
              <w:t>.</w:t>
            </w:r>
          </w:p>
          <w:p w:rsidR="003A5D13" w:rsidRPr="003A5D13" w:rsidRDefault="003A5D13" w:rsidP="00C90D40">
            <w:pPr>
              <w:pStyle w:val="BodyTextIndent"/>
              <w:ind w:left="0"/>
            </w:pPr>
            <w:r w:rsidRPr="003A5D13">
              <w:t>Source: CLE</w:t>
            </w:r>
          </w:p>
        </w:tc>
        <w:tc>
          <w:tcPr>
            <w:tcW w:w="6804" w:type="dxa"/>
          </w:tcPr>
          <w:p w:rsidR="00CB0641" w:rsidRDefault="003A5D13" w:rsidP="003A5D13">
            <w:pPr>
              <w:pStyle w:val="BodyTextIndent"/>
              <w:ind w:left="0"/>
            </w:pPr>
            <w:r>
              <w:t>Recommendation: no change.  T</w:t>
            </w:r>
            <w:r w:rsidR="00901220">
              <w:t>he use of student resource officers and discussion of Miranda rights is better addressed in an updated discipline advisory that the Department i</w:t>
            </w:r>
            <w:r>
              <w:t>s</w:t>
            </w:r>
            <w:r w:rsidR="00901220">
              <w:t xml:space="preserve"> planning to issue later this year.</w:t>
            </w:r>
          </w:p>
        </w:tc>
      </w:tr>
      <w:tr w:rsidR="00F814BD" w:rsidRPr="004A4331" w:rsidTr="00326200">
        <w:tc>
          <w:tcPr>
            <w:tcW w:w="6228" w:type="dxa"/>
          </w:tcPr>
          <w:p w:rsidR="00F814BD" w:rsidRPr="00AB72E9" w:rsidRDefault="00031120" w:rsidP="00C90D40">
            <w:pPr>
              <w:pStyle w:val="BodyTextIndent"/>
              <w:ind w:left="0"/>
              <w:rPr>
                <w:b/>
              </w:rPr>
            </w:pPr>
            <w:r>
              <w:rPr>
                <w:b/>
              </w:rPr>
              <w:t>53.05</w:t>
            </w:r>
            <w:r w:rsidR="00D83541">
              <w:rPr>
                <w:b/>
              </w:rPr>
              <w:t xml:space="preserve"> </w:t>
            </w:r>
            <w:r w:rsidR="00F814BD" w:rsidRPr="00AB72E9">
              <w:rPr>
                <w:b/>
              </w:rPr>
              <w:t>Alternatives to Suspension under Section 37H</w:t>
            </w:r>
            <w:r w:rsidR="00D83541">
              <w:rPr>
                <w:b/>
              </w:rPr>
              <w:t xml:space="preserve"> ¾ </w:t>
            </w:r>
            <w:r w:rsidR="00F814BD" w:rsidRPr="00AB72E9">
              <w:rPr>
                <w:b/>
              </w:rPr>
              <w:t xml:space="preserve"> </w:t>
            </w:r>
          </w:p>
          <w:p w:rsidR="000A640A" w:rsidRDefault="00F814BD" w:rsidP="00901220">
            <w:pPr>
              <w:pStyle w:val="BodyTextIndent"/>
              <w:ind w:left="0"/>
            </w:pPr>
            <w:r>
              <w:t xml:space="preserve">Examples of alternatives to suspension in </w:t>
            </w:r>
            <w:r w:rsidRPr="003A5D13">
              <w:t>53:05</w:t>
            </w:r>
            <w:r>
              <w:t xml:space="preserve"> are not systemic and should make clear that suspension is a last resort –</w:t>
            </w:r>
            <w:r w:rsidR="003F746D">
              <w:t>various commenters propose examples of</w:t>
            </w:r>
            <w:r>
              <w:t xml:space="preserve"> alternatives to suspension </w:t>
            </w:r>
            <w:r w:rsidR="000556F9">
              <w:t xml:space="preserve">that </w:t>
            </w:r>
            <w:r>
              <w:t xml:space="preserve">should </w:t>
            </w:r>
            <w:r w:rsidR="003F746D">
              <w:t>be referenced</w:t>
            </w:r>
            <w:r>
              <w:t>; consideration of alternative consequences prior to suspension</w:t>
            </w:r>
            <w:r w:rsidR="000A640A">
              <w:t xml:space="preserve"> should be </w:t>
            </w:r>
            <w:r>
              <w:t xml:space="preserve"> addressed in </w:t>
            </w:r>
            <w:r w:rsidR="000A640A" w:rsidRPr="000A640A">
              <w:t>more detail at 5</w:t>
            </w:r>
            <w:r w:rsidRPr="000A640A">
              <w:t>3.08 and 53.09</w:t>
            </w:r>
            <w:r>
              <w:t xml:space="preserve"> because the proposed regulations do not provide clear direction to the principal/superintendent and require documentation of his or her consideration of alternatives in deciding consequences. </w:t>
            </w:r>
            <w:r w:rsidR="000A640A">
              <w:t xml:space="preserve"> </w:t>
            </w:r>
          </w:p>
          <w:p w:rsidR="000A640A" w:rsidRDefault="000A640A" w:rsidP="00901220">
            <w:pPr>
              <w:pStyle w:val="BodyTextIndent"/>
              <w:ind w:left="0"/>
            </w:pPr>
            <w:r>
              <w:t>Source: ELTF and others</w:t>
            </w:r>
          </w:p>
          <w:p w:rsidR="00856BF0" w:rsidRDefault="00856BF0" w:rsidP="00901220">
            <w:pPr>
              <w:pStyle w:val="BodyTextIndent"/>
              <w:ind w:left="0"/>
            </w:pPr>
          </w:p>
          <w:p w:rsidR="00901220" w:rsidRDefault="00901220" w:rsidP="00901220">
            <w:pPr>
              <w:pStyle w:val="BodyTextIndent"/>
              <w:ind w:left="0"/>
            </w:pPr>
            <w:r>
              <w:t>Eliminate or clarify word “restitution” because it could be read to mean damages.</w:t>
            </w:r>
            <w:r w:rsidR="00856BF0">
              <w:t xml:space="preserve">  </w:t>
            </w:r>
            <w:r>
              <w:t>Source: SCM</w:t>
            </w:r>
          </w:p>
          <w:p w:rsidR="00DC7019" w:rsidRPr="00054BF9" w:rsidRDefault="00DC7019" w:rsidP="00CF39AD">
            <w:pPr>
              <w:pStyle w:val="BodyTextIndent"/>
              <w:ind w:left="0"/>
            </w:pPr>
          </w:p>
        </w:tc>
        <w:tc>
          <w:tcPr>
            <w:tcW w:w="6804" w:type="dxa"/>
          </w:tcPr>
          <w:p w:rsidR="00901220" w:rsidRDefault="00901220" w:rsidP="00FC74AC">
            <w:pPr>
              <w:pStyle w:val="BodyTextIndent"/>
              <w:ind w:left="0"/>
            </w:pPr>
          </w:p>
          <w:p w:rsidR="00F814BD" w:rsidRDefault="000A640A" w:rsidP="00FC74AC">
            <w:pPr>
              <w:pStyle w:val="BodyTextIndent"/>
              <w:ind w:left="0"/>
            </w:pPr>
            <w:r>
              <w:t xml:space="preserve">Recommendation: </w:t>
            </w:r>
            <w:r w:rsidR="003F746D">
              <w:t>I</w:t>
            </w:r>
            <w:r w:rsidR="00F814BD">
              <w:t xml:space="preserve">n </w:t>
            </w:r>
            <w:r w:rsidR="00F814BD" w:rsidRPr="003F746D">
              <w:t>53:01</w:t>
            </w:r>
            <w:r w:rsidR="003F746D">
              <w:rPr>
                <w:b/>
              </w:rPr>
              <w:t>,</w:t>
            </w:r>
            <w:r w:rsidR="00F814BD">
              <w:t xml:space="preserve"> </w:t>
            </w:r>
            <w:r w:rsidR="003F746D">
              <w:t xml:space="preserve">state </w:t>
            </w:r>
            <w:r w:rsidR="00F814BD">
              <w:t xml:space="preserve">that a purpose of 603 CMR 53.00 is to </w:t>
            </w:r>
            <w:r w:rsidR="003F746D">
              <w:t xml:space="preserve">limit the use of long-term suspension as a consequence for student misconduct until other consequences have been considered and tried as appropriate, consistent with Section 37H¾. </w:t>
            </w:r>
            <w:r w:rsidR="00F814BD">
              <w:t xml:space="preserve"> </w:t>
            </w:r>
            <w:r w:rsidR="00856BF0">
              <w:t xml:space="preserve">Delete last line </w:t>
            </w:r>
            <w:r w:rsidR="000556F9">
              <w:t xml:space="preserve">of 53:05 and replace it with:  </w:t>
            </w:r>
            <w:r w:rsidR="00856BF0" w:rsidRPr="000556F9">
              <w:rPr>
                <w:i/>
              </w:rPr>
              <w:t>Alternatives may include the use of evidence-based strategies and programs such as mediation, conflict resolution, restorative justice, and positive behavio</w:t>
            </w:r>
            <w:r w:rsidR="000556F9" w:rsidRPr="000556F9">
              <w:rPr>
                <w:i/>
              </w:rPr>
              <w:t>ral interventions and supports.</w:t>
            </w:r>
            <w:r w:rsidR="00856BF0">
              <w:t xml:space="preserve">  Other revisions are discusse</w:t>
            </w:r>
            <w:r w:rsidR="000556F9">
              <w:t>d below in 53:08 and 53:09. The Department will address alternatives to suspension and school climate</w:t>
            </w:r>
            <w:r w:rsidR="00856BF0">
              <w:t xml:space="preserve"> in detail in guidance.</w:t>
            </w:r>
          </w:p>
          <w:p w:rsidR="000A640A" w:rsidRDefault="000A640A" w:rsidP="00FC74AC">
            <w:pPr>
              <w:pStyle w:val="BodyTextIndent"/>
              <w:ind w:left="0"/>
            </w:pPr>
          </w:p>
          <w:p w:rsidR="00856BF0" w:rsidRDefault="00856BF0" w:rsidP="00FC74AC">
            <w:pPr>
              <w:pStyle w:val="BodyTextIndent"/>
              <w:ind w:left="0"/>
            </w:pPr>
          </w:p>
          <w:p w:rsidR="000A640A" w:rsidRPr="004A4331" w:rsidRDefault="003F746D" w:rsidP="00856BF0">
            <w:pPr>
              <w:pStyle w:val="BodyTextIndent"/>
              <w:ind w:left="0"/>
            </w:pPr>
            <w:r>
              <w:t>Recommendation: The sentence is revised and the word “restitution” does not appear</w:t>
            </w:r>
            <w:r w:rsidR="00856BF0">
              <w:t xml:space="preserve"> in the revision</w:t>
            </w:r>
            <w:r>
              <w:t>.</w:t>
            </w:r>
          </w:p>
        </w:tc>
      </w:tr>
      <w:tr w:rsidR="00F814BD" w:rsidRPr="004A4331" w:rsidTr="00326200">
        <w:trPr>
          <w:trHeight w:val="1124"/>
        </w:trPr>
        <w:tc>
          <w:tcPr>
            <w:tcW w:w="6228" w:type="dxa"/>
          </w:tcPr>
          <w:p w:rsidR="00F814BD" w:rsidRPr="00FC74AC" w:rsidRDefault="007C46A4" w:rsidP="00AB72E9">
            <w:pPr>
              <w:pStyle w:val="BodyTextIndent"/>
              <w:ind w:left="0"/>
              <w:rPr>
                <w:b/>
              </w:rPr>
            </w:pPr>
            <w:r>
              <w:rPr>
                <w:b/>
              </w:rPr>
              <w:lastRenderedPageBreak/>
              <w:t>53:</w:t>
            </w:r>
            <w:r w:rsidR="00F814BD" w:rsidRPr="003550DB">
              <w:rPr>
                <w:b/>
              </w:rPr>
              <w:t>06</w:t>
            </w:r>
            <w:r w:rsidR="00F814BD">
              <w:rPr>
                <w:b/>
              </w:rPr>
              <w:t xml:space="preserve"> </w:t>
            </w:r>
            <w:r w:rsidR="00F814BD" w:rsidRPr="00FC74AC">
              <w:rPr>
                <w:b/>
              </w:rPr>
              <w:t>Notice of Suspension under Section 37H</w:t>
            </w:r>
            <w:r w:rsidR="00D83541">
              <w:rPr>
                <w:b/>
              </w:rPr>
              <w:t xml:space="preserve"> ¾ </w:t>
            </w:r>
            <w:r>
              <w:rPr>
                <w:b/>
              </w:rPr>
              <w:t xml:space="preserve"> (and other notices</w:t>
            </w:r>
            <w:r w:rsidR="00F814BD" w:rsidRPr="00FC74AC">
              <w:rPr>
                <w:b/>
              </w:rPr>
              <w:t>)</w:t>
            </w:r>
          </w:p>
          <w:p w:rsidR="000556F9" w:rsidRDefault="00F814BD" w:rsidP="000556F9">
            <w:pPr>
              <w:pStyle w:val="BodyTextIndent"/>
              <w:ind w:left="0"/>
            </w:pPr>
            <w:r>
              <w:t xml:space="preserve">Require that notice </w:t>
            </w:r>
            <w:r w:rsidR="000556F9">
              <w:t>must be provided</w:t>
            </w:r>
            <w:r>
              <w:t xml:space="preserve"> through “other means of communication” </w:t>
            </w:r>
            <w:r w:rsidR="000556F9">
              <w:t>where appropriate: require that written materials</w:t>
            </w:r>
            <w:r w:rsidR="00A76E0D">
              <w:t xml:space="preserve"> be comprehensible to lay persons or accessible to persons who require assistive tec</w:t>
            </w:r>
            <w:r w:rsidR="000556F9">
              <w:t>hnology or other accommodations.</w:t>
            </w:r>
          </w:p>
          <w:p w:rsidR="00031120" w:rsidRPr="005C3A31" w:rsidRDefault="00031120" w:rsidP="000556F9">
            <w:pPr>
              <w:pStyle w:val="BodyTextIndent"/>
              <w:ind w:left="0"/>
            </w:pPr>
            <w:r>
              <w:t>Source:</w:t>
            </w:r>
            <w:r w:rsidR="00D83541">
              <w:t xml:space="preserve"> </w:t>
            </w:r>
            <w:r w:rsidR="009B316C">
              <w:t>CLE</w:t>
            </w:r>
          </w:p>
        </w:tc>
        <w:tc>
          <w:tcPr>
            <w:tcW w:w="6804" w:type="dxa"/>
          </w:tcPr>
          <w:p w:rsidR="00F814BD" w:rsidRPr="00AB72E9" w:rsidRDefault="00D83541" w:rsidP="00AB72E9">
            <w:pPr>
              <w:pStyle w:val="BodyTextIndent"/>
              <w:ind w:left="0"/>
            </w:pPr>
            <w:r>
              <w:t xml:space="preserve">Recommendation: </w:t>
            </w:r>
            <w:r w:rsidR="00F814BD">
              <w:t>Incorporate “</w:t>
            </w:r>
            <w:r w:rsidR="003A5D13">
              <w:t xml:space="preserve">or </w:t>
            </w:r>
            <w:r w:rsidR="00F814BD">
              <w:t xml:space="preserve">other means of communication where appropriate” in </w:t>
            </w:r>
            <w:r w:rsidR="00F814BD" w:rsidRPr="003A5D13">
              <w:t>53.06 Notice of Suspension and Hearing under Section 37H3/4</w:t>
            </w:r>
            <w:r w:rsidRPr="003A5D13">
              <w:t>;</w:t>
            </w:r>
            <w:r w:rsidR="00F814BD" w:rsidRPr="003A5D13">
              <w:t xml:space="preserve"> and in 53.08(3)(c) and 53.13(4)(a)</w:t>
            </w:r>
            <w:r w:rsidR="003A5D13" w:rsidRPr="003A5D13">
              <w:t>; require that notices be in plain language</w:t>
            </w:r>
            <w:r w:rsidR="00F814BD">
              <w:t>.</w:t>
            </w:r>
            <w:r w:rsidR="003A5D13">
              <w:t xml:space="preserve">  </w:t>
            </w:r>
          </w:p>
          <w:p w:rsidR="00F814BD" w:rsidRPr="004A4331" w:rsidRDefault="00F814BD" w:rsidP="003A5D13">
            <w:pPr>
              <w:pStyle w:val="BodyTextIndent"/>
              <w:ind w:left="0"/>
            </w:pPr>
            <w:r>
              <w:t xml:space="preserve"> </w:t>
            </w:r>
          </w:p>
        </w:tc>
      </w:tr>
      <w:tr w:rsidR="00740354" w:rsidRPr="004A4331" w:rsidTr="00326200">
        <w:trPr>
          <w:trHeight w:val="1124"/>
        </w:trPr>
        <w:tc>
          <w:tcPr>
            <w:tcW w:w="6228" w:type="dxa"/>
          </w:tcPr>
          <w:p w:rsidR="007C46A4" w:rsidRDefault="007C46A4" w:rsidP="007C46A4">
            <w:pPr>
              <w:pStyle w:val="BodyTextIndent"/>
              <w:ind w:left="0"/>
              <w:rPr>
                <w:b/>
              </w:rPr>
            </w:pPr>
            <w:r>
              <w:rPr>
                <w:b/>
              </w:rPr>
              <w:t>53:</w:t>
            </w:r>
            <w:r w:rsidRPr="003550DB">
              <w:rPr>
                <w:b/>
              </w:rPr>
              <w:t>06</w:t>
            </w:r>
            <w:r>
              <w:rPr>
                <w:b/>
              </w:rPr>
              <w:t xml:space="preserve"> </w:t>
            </w:r>
            <w:r w:rsidRPr="00FC74AC">
              <w:rPr>
                <w:b/>
              </w:rPr>
              <w:t>Notice of Suspension under Section 37H</w:t>
            </w:r>
            <w:r>
              <w:rPr>
                <w:b/>
              </w:rPr>
              <w:t xml:space="preserve"> ¾  (and other notices</w:t>
            </w:r>
            <w:r w:rsidRPr="00FC74AC">
              <w:rPr>
                <w:b/>
              </w:rPr>
              <w:t>)</w:t>
            </w:r>
          </w:p>
          <w:p w:rsidR="007C46A4" w:rsidRPr="007C46A4" w:rsidRDefault="007C46A4" w:rsidP="007C46A4">
            <w:pPr>
              <w:pStyle w:val="BodyTextIndent"/>
              <w:ind w:left="0"/>
            </w:pPr>
            <w:r w:rsidRPr="007C46A4">
              <w:t>Delete language that allows for “other methods agreed to b</w:t>
            </w:r>
            <w:r w:rsidR="00890BCA">
              <w:t>y</w:t>
            </w:r>
            <w:r w:rsidRPr="007C46A4">
              <w:t xml:space="preserve"> the principal and the parent” </w:t>
            </w:r>
            <w:r w:rsidR="00890BCA">
              <w:t>in</w:t>
            </w:r>
            <w:r w:rsidRPr="007C46A4">
              <w:t xml:space="preserve"> providing written notice to the parent because it is burdensome for the principal.</w:t>
            </w:r>
          </w:p>
          <w:p w:rsidR="007C46A4" w:rsidRPr="007C46A4" w:rsidRDefault="007C46A4" w:rsidP="007C46A4">
            <w:pPr>
              <w:pStyle w:val="BodyTextIndent"/>
              <w:ind w:left="0"/>
              <w:rPr>
                <w:b/>
                <w:i/>
              </w:rPr>
            </w:pPr>
            <w:r w:rsidRPr="007C46A4">
              <w:t>Source: Superintendent Daniel Gutekanst, Needham</w:t>
            </w:r>
          </w:p>
          <w:p w:rsidR="009D2A92" w:rsidRPr="003550DB" w:rsidRDefault="009D2A92" w:rsidP="00AB72E9">
            <w:pPr>
              <w:pStyle w:val="BodyTextIndent"/>
              <w:ind w:left="0"/>
              <w:rPr>
                <w:b/>
              </w:rPr>
            </w:pPr>
          </w:p>
        </w:tc>
        <w:tc>
          <w:tcPr>
            <w:tcW w:w="6804" w:type="dxa"/>
          </w:tcPr>
          <w:p w:rsidR="00740354" w:rsidRDefault="007C46A4" w:rsidP="007C46A4">
            <w:pPr>
              <w:pStyle w:val="BodyTextIndent"/>
              <w:ind w:left="0"/>
            </w:pPr>
            <w:r>
              <w:t>Recommendation: no change. The regulation does not require the principal to agree to other methods if she or he considers them burdensome. On the other hand, it allows principals to use another method if they reach agreement on an alternative t</w:t>
            </w:r>
            <w:r w:rsidR="00FB5326">
              <w:t>hat is less burdensome or more efficient</w:t>
            </w:r>
            <w:r>
              <w:t>.</w:t>
            </w:r>
          </w:p>
        </w:tc>
      </w:tr>
      <w:tr w:rsidR="00740354" w:rsidRPr="004A4331" w:rsidTr="00326200">
        <w:trPr>
          <w:trHeight w:val="1124"/>
        </w:trPr>
        <w:tc>
          <w:tcPr>
            <w:tcW w:w="6228" w:type="dxa"/>
          </w:tcPr>
          <w:p w:rsidR="007C46A4" w:rsidRDefault="007C46A4" w:rsidP="007C46A4">
            <w:pPr>
              <w:pStyle w:val="BodyTextIndent"/>
              <w:ind w:left="0"/>
              <w:rPr>
                <w:b/>
              </w:rPr>
            </w:pPr>
            <w:r>
              <w:rPr>
                <w:b/>
              </w:rPr>
              <w:t>53:</w:t>
            </w:r>
            <w:r w:rsidRPr="003550DB">
              <w:rPr>
                <w:b/>
              </w:rPr>
              <w:t>06</w:t>
            </w:r>
            <w:r>
              <w:rPr>
                <w:b/>
              </w:rPr>
              <w:t xml:space="preserve"> </w:t>
            </w:r>
            <w:r w:rsidRPr="00FC74AC">
              <w:rPr>
                <w:b/>
              </w:rPr>
              <w:t>Notice of Suspension under Section 37H</w:t>
            </w:r>
            <w:r>
              <w:rPr>
                <w:b/>
              </w:rPr>
              <w:t xml:space="preserve"> ¾  (and other notices</w:t>
            </w:r>
            <w:r w:rsidRPr="00FC74AC">
              <w:rPr>
                <w:b/>
              </w:rPr>
              <w:t>)</w:t>
            </w:r>
          </w:p>
          <w:p w:rsidR="00497EB6" w:rsidRDefault="00497EB6" w:rsidP="007C46A4">
            <w:pPr>
              <w:pStyle w:val="BodyTextIndent"/>
              <w:ind w:left="0"/>
            </w:pPr>
            <w:r w:rsidRPr="00497EB6">
              <w:t>Create a uniform notice that can be used in each case of removal, suspension, exclusion, or hearing</w:t>
            </w:r>
            <w:r w:rsidR="00774DBC">
              <w:t xml:space="preserve"> and conform the regulatory language governing </w:t>
            </w:r>
            <w:r w:rsidR="00331C20">
              <w:t xml:space="preserve">timing of the </w:t>
            </w:r>
            <w:r w:rsidR="00774DBC">
              <w:t>notice wherever it appears.</w:t>
            </w:r>
            <w:r w:rsidR="00331C20">
              <w:t xml:space="preserve"> </w:t>
            </w:r>
          </w:p>
          <w:p w:rsidR="00774DBC" w:rsidRPr="00497EB6" w:rsidRDefault="00774DBC" w:rsidP="007C46A4">
            <w:pPr>
              <w:pStyle w:val="BodyTextIndent"/>
              <w:ind w:left="0"/>
            </w:pPr>
            <w:r>
              <w:t>Federation for Children with Special Needs (FCSN)</w:t>
            </w:r>
          </w:p>
          <w:p w:rsidR="00740354" w:rsidRPr="003550DB" w:rsidRDefault="00740354" w:rsidP="00AB72E9">
            <w:pPr>
              <w:pStyle w:val="BodyTextIndent"/>
              <w:ind w:left="0"/>
              <w:rPr>
                <w:b/>
              </w:rPr>
            </w:pPr>
          </w:p>
        </w:tc>
        <w:tc>
          <w:tcPr>
            <w:tcW w:w="6804" w:type="dxa"/>
          </w:tcPr>
          <w:p w:rsidR="00740354" w:rsidRDefault="00774DBC" w:rsidP="000F7B05">
            <w:pPr>
              <w:pStyle w:val="BodyTextIndent"/>
              <w:ind w:left="0"/>
            </w:pPr>
            <w:r>
              <w:t xml:space="preserve">Recommendation: no change.  Regulatory language may differ in places because it reflects statutory language or because of the circumstances of the removal from school or the classroom. </w:t>
            </w:r>
            <w:r w:rsidR="000B6D5D">
              <w:t>For example, in</w:t>
            </w:r>
            <w:r>
              <w:t xml:space="preserve"> emergency removal, reference to immediate notice </w:t>
            </w:r>
            <w:r w:rsidR="000B6D5D">
              <w:t xml:space="preserve">to the parent </w:t>
            </w:r>
            <w:r>
              <w:t>is appropriate. In the case of a short-term or long-term suspension, a student cannot be suspended until the principal notifies the parent, orally or in writing. The school</w:t>
            </w:r>
            <w:r w:rsidR="000F7B05">
              <w:t xml:space="preserve"> committee should provide the</w:t>
            </w:r>
            <w:r w:rsidR="00331C20">
              <w:t xml:space="preserve"> </w:t>
            </w:r>
            <w:r w:rsidR="000F7B05">
              <w:t>notice as quickly as possibly if it believes that suspension is warranted</w:t>
            </w:r>
            <w:r>
              <w:t>.</w:t>
            </w:r>
          </w:p>
        </w:tc>
      </w:tr>
      <w:tr w:rsidR="00F814BD" w:rsidRPr="004A4331" w:rsidTr="00D83541">
        <w:trPr>
          <w:trHeight w:val="2681"/>
        </w:trPr>
        <w:tc>
          <w:tcPr>
            <w:tcW w:w="6228" w:type="dxa"/>
          </w:tcPr>
          <w:p w:rsidR="00F814BD" w:rsidRPr="00AB72E9" w:rsidRDefault="007C46A4" w:rsidP="001F6D98">
            <w:pPr>
              <w:pStyle w:val="BodyTextIndent"/>
              <w:ind w:left="0"/>
              <w:rPr>
                <w:b/>
              </w:rPr>
            </w:pPr>
            <w:r>
              <w:rPr>
                <w:b/>
              </w:rPr>
              <w:lastRenderedPageBreak/>
              <w:t>53:</w:t>
            </w:r>
            <w:r w:rsidR="00F814BD">
              <w:rPr>
                <w:b/>
              </w:rPr>
              <w:t xml:space="preserve">07 </w:t>
            </w:r>
            <w:r w:rsidR="00F814BD" w:rsidRPr="00AB72E9">
              <w:rPr>
                <w:b/>
              </w:rPr>
              <w:t>Emergency Removal under Section 37H</w:t>
            </w:r>
            <w:r w:rsidR="00D83541">
              <w:rPr>
                <w:b/>
              </w:rPr>
              <w:t xml:space="preserve"> ¾ </w:t>
            </w:r>
          </w:p>
          <w:p w:rsidR="00F814BD" w:rsidRDefault="00F814BD" w:rsidP="005C3A31">
            <w:pPr>
              <w:pStyle w:val="BodyTextIndent"/>
              <w:ind w:left="0"/>
            </w:pPr>
            <w:r>
              <w:t xml:space="preserve">Delete this section because it allows removal without prior notice to parent and opportunity for hearing; the </w:t>
            </w:r>
            <w:r w:rsidR="00031120">
              <w:t xml:space="preserve">criteria </w:t>
            </w:r>
            <w:r>
              <w:t xml:space="preserve">for </w:t>
            </w:r>
            <w:r w:rsidR="00031120">
              <w:t xml:space="preserve">an emergency </w:t>
            </w:r>
            <w:r>
              <w:t xml:space="preserve">removal </w:t>
            </w:r>
            <w:r w:rsidR="00497EB6">
              <w:t>(</w:t>
            </w:r>
            <w:r w:rsidR="00497EB6" w:rsidRPr="00497EB6">
              <w:rPr>
                <w:i/>
              </w:rPr>
              <w:t>the continued presence of the student poses a danger to persons or property, or materially disrupts the order of the school</w:t>
            </w:r>
            <w:r w:rsidR="00497EB6">
              <w:t>)</w:t>
            </w:r>
            <w:r w:rsidR="00031120">
              <w:t xml:space="preserve"> </w:t>
            </w:r>
            <w:r w:rsidR="00497EB6">
              <w:t xml:space="preserve">is too broad </w:t>
            </w:r>
            <w:r w:rsidR="00031120">
              <w:t>because it “swallows the rule”</w:t>
            </w:r>
            <w:r>
              <w:t xml:space="preserve">; </w:t>
            </w:r>
            <w:r w:rsidR="00497EB6">
              <w:t xml:space="preserve">a </w:t>
            </w:r>
            <w:r>
              <w:t>hearing within 5 days of removal is too long; if not deleted, tighten criteria for removal; require notice to superintendent and hearing within one day.</w:t>
            </w:r>
          </w:p>
          <w:p w:rsidR="00031120" w:rsidRDefault="00031120" w:rsidP="005C3A31">
            <w:pPr>
              <w:pStyle w:val="BodyTextIndent"/>
              <w:ind w:left="0"/>
            </w:pPr>
            <w:r>
              <w:t>Sou</w:t>
            </w:r>
            <w:r w:rsidR="005E72DF">
              <w:t>rce: ELTF</w:t>
            </w:r>
          </w:p>
          <w:p w:rsidR="005E72DF" w:rsidRDefault="00590C1F" w:rsidP="005C3A31">
            <w:pPr>
              <w:pStyle w:val="BodyTextIndent"/>
              <w:ind w:left="0"/>
            </w:pPr>
            <w:r>
              <w:t xml:space="preserve">Other </w:t>
            </w:r>
            <w:r w:rsidR="00CA4E18">
              <w:t>commenters</w:t>
            </w:r>
            <w:r w:rsidR="00497EB6">
              <w:t>, including the NAACP, Sen. Sonia Chang-Diaz, and</w:t>
            </w:r>
            <w:r w:rsidR="00774DBC">
              <w:t xml:space="preserve"> the FCSN</w:t>
            </w:r>
            <w:r w:rsidR="00497EB6">
              <w:t>, opposed the provision</w:t>
            </w:r>
            <w:r w:rsidR="000F7B05">
              <w:t xml:space="preserve"> either in general or</w:t>
            </w:r>
            <w:r w:rsidR="00497EB6">
              <w:t xml:space="preserve"> </w:t>
            </w:r>
            <w:r w:rsidR="00774DBC">
              <w:t xml:space="preserve">because of </w:t>
            </w:r>
            <w:r w:rsidR="00497EB6">
              <w:t>the length of time proposed and the</w:t>
            </w:r>
            <w:r w:rsidR="00774DBC">
              <w:t xml:space="preserve"> “broad” </w:t>
            </w:r>
            <w:r w:rsidR="00497EB6">
              <w:t>criteria for removal.</w:t>
            </w:r>
            <w:r w:rsidR="005E72DF">
              <w:t xml:space="preserve">   </w:t>
            </w:r>
          </w:p>
          <w:p w:rsidR="009D2A92" w:rsidRPr="003550DB" w:rsidRDefault="009D2A92" w:rsidP="003A5D13">
            <w:pPr>
              <w:pStyle w:val="BodyTextIndent"/>
              <w:ind w:left="0"/>
              <w:rPr>
                <w:b/>
              </w:rPr>
            </w:pPr>
          </w:p>
        </w:tc>
        <w:tc>
          <w:tcPr>
            <w:tcW w:w="6804" w:type="dxa"/>
            <w:shd w:val="clear" w:color="auto" w:fill="auto"/>
          </w:tcPr>
          <w:p w:rsidR="00F814BD" w:rsidRPr="004A4331" w:rsidRDefault="00C2358C" w:rsidP="00031120">
            <w:pPr>
              <w:pStyle w:val="BodyTextIndent"/>
              <w:ind w:left="0"/>
            </w:pPr>
            <w:r>
              <w:t xml:space="preserve">Recommendation: </w:t>
            </w:r>
            <w:r w:rsidR="00F814BD">
              <w:t>Retain section to provide a means for principal to remove student but limit removal to when the student</w:t>
            </w:r>
            <w:r w:rsidR="00031120">
              <w:t>’s continued presence</w:t>
            </w:r>
            <w:r w:rsidR="00F814BD">
              <w:t xml:space="preserve"> presents a danger </w:t>
            </w:r>
            <w:r w:rsidR="00031120">
              <w:t xml:space="preserve">to people or property </w:t>
            </w:r>
            <w:r w:rsidR="00F814BD">
              <w:t>and there is no alternative to alleviate the danger;</w:t>
            </w:r>
            <w:r w:rsidR="000F7B05">
              <w:t xml:space="preserve"> reduce the length of an emergency removal from 5 days to 2 days following the removal;</w:t>
            </w:r>
            <w:r w:rsidR="00F814BD">
              <w:t xml:space="preserve"> require principal to notify superintendent in writing of removal and the reason for it; require</w:t>
            </w:r>
            <w:r w:rsidR="00031120">
              <w:t xml:space="preserve"> notice, </w:t>
            </w:r>
            <w:r w:rsidR="00F814BD">
              <w:t>opportunity for hearing</w:t>
            </w:r>
            <w:r w:rsidR="00031120">
              <w:t>, and oral hearing decision</w:t>
            </w:r>
            <w:r w:rsidR="00F814BD">
              <w:t xml:space="preserve"> with</w:t>
            </w:r>
            <w:r w:rsidR="00031120">
              <w:t>in 2 days following the removal; require written decision the next day.</w:t>
            </w:r>
            <w:r w:rsidR="00F814BD">
              <w:t xml:space="preserve"> </w:t>
            </w:r>
          </w:p>
        </w:tc>
      </w:tr>
      <w:tr w:rsidR="002F278F" w:rsidRPr="009441B3" w:rsidTr="00326200">
        <w:tc>
          <w:tcPr>
            <w:tcW w:w="6228" w:type="dxa"/>
          </w:tcPr>
          <w:p w:rsidR="002F278F" w:rsidRPr="00AB72E9" w:rsidRDefault="007C46A4" w:rsidP="002F278F">
            <w:pPr>
              <w:pStyle w:val="BodyTextIndent"/>
              <w:ind w:left="0"/>
              <w:rPr>
                <w:b/>
              </w:rPr>
            </w:pPr>
            <w:r>
              <w:rPr>
                <w:b/>
              </w:rPr>
              <w:t>53:</w:t>
            </w:r>
            <w:r w:rsidR="002F278F">
              <w:rPr>
                <w:b/>
              </w:rPr>
              <w:t xml:space="preserve">07 </w:t>
            </w:r>
            <w:r w:rsidR="002F278F" w:rsidRPr="00AB72E9">
              <w:rPr>
                <w:b/>
              </w:rPr>
              <w:t>Emergency Removal under Section 37H</w:t>
            </w:r>
            <w:r w:rsidR="002F278F">
              <w:rPr>
                <w:b/>
              </w:rPr>
              <w:t xml:space="preserve"> ¾ </w:t>
            </w:r>
          </w:p>
          <w:p w:rsidR="002F278F" w:rsidRDefault="002F278F" w:rsidP="002F278F">
            <w:pPr>
              <w:pStyle w:val="BodyTextIndent"/>
              <w:tabs>
                <w:tab w:val="left" w:pos="2555"/>
              </w:tabs>
              <w:ind w:left="0"/>
            </w:pPr>
            <w:r>
              <w:t xml:space="preserve">This section is critical for principals to reduce safety risks. </w:t>
            </w:r>
          </w:p>
          <w:p w:rsidR="002F278F" w:rsidRDefault="002F278F" w:rsidP="002F278F">
            <w:pPr>
              <w:pStyle w:val="BodyTextIndent"/>
              <w:tabs>
                <w:tab w:val="left" w:pos="2555"/>
              </w:tabs>
              <w:ind w:left="0"/>
            </w:pPr>
            <w:r>
              <w:t>Revise 53.07(1)c) to add short-term suspension to the reference to long-term suspension because</w:t>
            </w:r>
            <w:r w:rsidR="00774DBC">
              <w:t xml:space="preserve"> either consequence may</w:t>
            </w:r>
            <w:r>
              <w:t xml:space="preserve"> follow an emergency removal.</w:t>
            </w:r>
          </w:p>
          <w:p w:rsidR="002F278F" w:rsidRDefault="00590C1F" w:rsidP="002F278F">
            <w:pPr>
              <w:pStyle w:val="BodyTextIndent"/>
              <w:tabs>
                <w:tab w:val="left" w:pos="2555"/>
              </w:tabs>
              <w:ind w:left="0"/>
              <w:rPr>
                <w:b/>
              </w:rPr>
            </w:pPr>
            <w:r>
              <w:t xml:space="preserve">Source: </w:t>
            </w:r>
            <w:r w:rsidR="002F278F">
              <w:t>SCM</w:t>
            </w:r>
          </w:p>
        </w:tc>
        <w:tc>
          <w:tcPr>
            <w:tcW w:w="6804" w:type="dxa"/>
          </w:tcPr>
          <w:p w:rsidR="002F278F" w:rsidRDefault="002F278F" w:rsidP="002F278F">
            <w:pPr>
              <w:pStyle w:val="BodyTextIndent"/>
              <w:ind w:left="0"/>
            </w:pPr>
            <w:r>
              <w:t>Recommendation:  Insert reference to 603 CMR 53.08 (2) to refer to heari</w:t>
            </w:r>
            <w:r w:rsidR="00774DBC">
              <w:t>ngs on short-term suspensions as well as long-term suspensions to</w:t>
            </w:r>
            <w:r>
              <w:t xml:space="preserve"> recognize that a principal may impose a short-term suspension following an emergency removal.</w:t>
            </w:r>
          </w:p>
        </w:tc>
      </w:tr>
      <w:tr w:rsidR="002F278F" w:rsidRPr="009441B3" w:rsidTr="00326200">
        <w:tc>
          <w:tcPr>
            <w:tcW w:w="6228" w:type="dxa"/>
          </w:tcPr>
          <w:p w:rsidR="002F278F" w:rsidRDefault="00590C1F" w:rsidP="00D83541">
            <w:pPr>
              <w:pStyle w:val="BodyTextIndent"/>
              <w:tabs>
                <w:tab w:val="left" w:pos="2555"/>
              </w:tabs>
              <w:ind w:left="0"/>
              <w:rPr>
                <w:b/>
              </w:rPr>
            </w:pPr>
            <w:r>
              <w:rPr>
                <w:b/>
              </w:rPr>
              <w:t>53:08  Principal’s Hearing under Section 37H¾</w:t>
            </w:r>
          </w:p>
          <w:p w:rsidR="00590C1F" w:rsidRDefault="00590C1F" w:rsidP="00D83541">
            <w:pPr>
              <w:pStyle w:val="BodyTextIndent"/>
              <w:tabs>
                <w:tab w:val="left" w:pos="2555"/>
              </w:tabs>
              <w:ind w:left="0"/>
            </w:pPr>
            <w:r w:rsidRPr="00590C1F">
              <w:t>Require that participants at a principal’</w:t>
            </w:r>
            <w:r>
              <w:t xml:space="preserve">s </w:t>
            </w:r>
            <w:r w:rsidRPr="00590C1F">
              <w:t>hearing and at a superintendent’s hearing (53:09)</w:t>
            </w:r>
            <w:r>
              <w:t>,</w:t>
            </w:r>
            <w:r w:rsidRPr="00590C1F">
              <w:t xml:space="preserve"> within a reasonable time before the hearing</w:t>
            </w:r>
            <w:r>
              <w:t>,</w:t>
            </w:r>
            <w:r w:rsidRPr="00590C1F">
              <w:t xml:space="preserve"> be notified that the hearing will be audiotaped.</w:t>
            </w:r>
          </w:p>
          <w:p w:rsidR="00590C1F" w:rsidRPr="00590C1F" w:rsidRDefault="00590C1F" w:rsidP="00D83541">
            <w:pPr>
              <w:pStyle w:val="BodyTextIndent"/>
              <w:tabs>
                <w:tab w:val="left" w:pos="2555"/>
              </w:tabs>
              <w:ind w:left="0"/>
            </w:pPr>
            <w:r>
              <w:t>Source: M</w:t>
            </w:r>
            <w:r w:rsidR="00BE2742">
              <w:t xml:space="preserve">assachusetts </w:t>
            </w:r>
            <w:r>
              <w:t>T</w:t>
            </w:r>
            <w:r w:rsidR="00BE2742">
              <w:t xml:space="preserve">eachers </w:t>
            </w:r>
            <w:r>
              <w:t>A</w:t>
            </w:r>
            <w:r w:rsidR="00BE2742">
              <w:t>ssociation</w:t>
            </w:r>
          </w:p>
        </w:tc>
        <w:tc>
          <w:tcPr>
            <w:tcW w:w="6804" w:type="dxa"/>
          </w:tcPr>
          <w:p w:rsidR="002F278F" w:rsidRDefault="00590C1F" w:rsidP="00BE2742">
            <w:pPr>
              <w:pStyle w:val="BodyTextIndent"/>
              <w:ind w:left="0"/>
            </w:pPr>
            <w:r>
              <w:t>Recommendation: Include the following language in 53:08</w:t>
            </w:r>
            <w:r w:rsidR="00BE2742">
              <w:t xml:space="preserve">: </w:t>
            </w:r>
            <w:r w:rsidR="00BE2742" w:rsidRPr="00975D9D">
              <w:rPr>
                <w:i/>
              </w:rPr>
              <w:t>If the stu</w:t>
            </w:r>
            <w:r w:rsidR="00975D9D" w:rsidRPr="00975D9D">
              <w:rPr>
                <w:i/>
              </w:rPr>
              <w:t>dent or parent requests an audio</w:t>
            </w:r>
            <w:r w:rsidR="00BE2742" w:rsidRPr="00975D9D">
              <w:rPr>
                <w:i/>
              </w:rPr>
              <w:t xml:space="preserve"> recording, the principal shall inform all participants before the hearing that an audio record will be made a copy will be provided the student and parent on request</w:t>
            </w:r>
            <w:r w:rsidR="00BE2742">
              <w:t xml:space="preserve">. Likewise in 53:09, add the following: </w:t>
            </w:r>
            <w:r w:rsidR="00BE2742" w:rsidRPr="00890BCA">
              <w:rPr>
                <w:i/>
              </w:rPr>
              <w:t>The superintendent shall inform all participants before the hearing that an audio record will be made of the hearing and a copy will be provided to the student and parent upon request.</w:t>
            </w:r>
          </w:p>
        </w:tc>
      </w:tr>
      <w:tr w:rsidR="00F814BD" w:rsidRPr="009441B3" w:rsidTr="00326200">
        <w:tc>
          <w:tcPr>
            <w:tcW w:w="6228" w:type="dxa"/>
          </w:tcPr>
          <w:p w:rsidR="00F814BD" w:rsidRDefault="007C46A4" w:rsidP="00D83541">
            <w:pPr>
              <w:pStyle w:val="BodyTextIndent"/>
              <w:tabs>
                <w:tab w:val="left" w:pos="2555"/>
              </w:tabs>
              <w:ind w:left="0"/>
              <w:rPr>
                <w:b/>
              </w:rPr>
            </w:pPr>
            <w:r>
              <w:rPr>
                <w:b/>
              </w:rPr>
              <w:t>53:</w:t>
            </w:r>
            <w:r w:rsidR="00D83541">
              <w:rPr>
                <w:b/>
              </w:rPr>
              <w:t xml:space="preserve">08 </w:t>
            </w:r>
            <w:r w:rsidR="00E25AEA">
              <w:rPr>
                <w:b/>
              </w:rPr>
              <w:t xml:space="preserve"> </w:t>
            </w:r>
            <w:r w:rsidR="00D83541">
              <w:rPr>
                <w:b/>
              </w:rPr>
              <w:t>Principa</w:t>
            </w:r>
            <w:r w:rsidR="003F746D">
              <w:rPr>
                <w:b/>
              </w:rPr>
              <w:t xml:space="preserve">l’s Hearing under Section 37H¾ </w:t>
            </w:r>
            <w:r w:rsidR="00F814BD" w:rsidRPr="00537432">
              <w:rPr>
                <w:b/>
              </w:rPr>
              <w:tab/>
            </w:r>
          </w:p>
          <w:p w:rsidR="00331C20" w:rsidRPr="00950051" w:rsidRDefault="00331C20" w:rsidP="00D83541">
            <w:pPr>
              <w:pStyle w:val="BodyTextIndent"/>
              <w:tabs>
                <w:tab w:val="left" w:pos="2555"/>
              </w:tabs>
              <w:ind w:left="0"/>
            </w:pPr>
            <w:r w:rsidRPr="00950051">
              <w:lastRenderedPageBreak/>
              <w:t>(also see discussion of parent engagement below)</w:t>
            </w:r>
          </w:p>
          <w:p w:rsidR="00DC7019" w:rsidRDefault="00590C1F" w:rsidP="00D83541">
            <w:pPr>
              <w:pStyle w:val="BodyTextIndent"/>
              <w:tabs>
                <w:tab w:val="left" w:pos="2555"/>
              </w:tabs>
              <w:ind w:left="0"/>
            </w:pPr>
            <w:r>
              <w:t>Require that the principal mak</w:t>
            </w:r>
            <w:r w:rsidR="00950051">
              <w:t>e an audio recording of the hearing tha</w:t>
            </w:r>
            <w:r>
              <w:t>t can be used on appeal to the s</w:t>
            </w:r>
            <w:r w:rsidR="00950051">
              <w:t>uperintendent; do not re</w:t>
            </w:r>
            <w:r>
              <w:t>quire a de novo hearing at the s</w:t>
            </w:r>
            <w:r w:rsidR="00950051">
              <w:t>uperintendent’s level which will require witnesses to test</w:t>
            </w:r>
            <w:r>
              <w:t>ify again; instead require the s</w:t>
            </w:r>
            <w:r w:rsidR="00950051">
              <w:t>uperintendent to listen to the record of the principal’s hearing and only hear additional information as necessary.</w:t>
            </w:r>
          </w:p>
          <w:p w:rsidR="000E3A5F" w:rsidRDefault="000E3A5F" w:rsidP="00D83541">
            <w:pPr>
              <w:pStyle w:val="BodyTextIndent"/>
              <w:tabs>
                <w:tab w:val="left" w:pos="2555"/>
              </w:tabs>
              <w:ind w:left="0"/>
            </w:pPr>
            <w:r>
              <w:t>Source of the above: SCM</w:t>
            </w:r>
          </w:p>
          <w:p w:rsidR="00950051" w:rsidRPr="00950051" w:rsidRDefault="00950051" w:rsidP="00D83541">
            <w:pPr>
              <w:pStyle w:val="BodyTextIndent"/>
              <w:tabs>
                <w:tab w:val="left" w:pos="2555"/>
              </w:tabs>
              <w:ind w:left="0"/>
            </w:pPr>
            <w:r>
              <w:t>BPS</w:t>
            </w:r>
            <w:r w:rsidR="00590C1F">
              <w:t>’s</w:t>
            </w:r>
            <w:r>
              <w:t xml:space="preserve"> comment on 53:09 Superintendent’s H</w:t>
            </w:r>
            <w:r w:rsidR="00590C1F">
              <w:t>earing is similar. Require the s</w:t>
            </w:r>
            <w:r>
              <w:t>uperintendent to review of evidence presented at the pri</w:t>
            </w:r>
            <w:r w:rsidR="00590C1F">
              <w:t>ncipal’s hearing and limit the s</w:t>
            </w:r>
            <w:r>
              <w:t>uperintendent’s hearing to new evidence.</w:t>
            </w:r>
          </w:p>
        </w:tc>
        <w:tc>
          <w:tcPr>
            <w:tcW w:w="6804" w:type="dxa"/>
          </w:tcPr>
          <w:p w:rsidR="002E3B23" w:rsidRDefault="002E3B23" w:rsidP="000B6D5D">
            <w:pPr>
              <w:pStyle w:val="BodyTextIndent"/>
              <w:ind w:left="0"/>
            </w:pPr>
          </w:p>
          <w:p w:rsidR="000B6D5D" w:rsidRDefault="002E3B23" w:rsidP="000B6D5D">
            <w:pPr>
              <w:pStyle w:val="BodyTextIndent"/>
              <w:ind w:left="0"/>
            </w:pPr>
            <w:r>
              <w:lastRenderedPageBreak/>
              <w:t xml:space="preserve">Recommendation: no change. The hearing before the principal </w:t>
            </w:r>
            <w:r w:rsidR="00BB28A1">
              <w:t>should</w:t>
            </w:r>
            <w:r w:rsidR="00890BCA">
              <w:t xml:space="preserve"> provide due process and enable </w:t>
            </w:r>
            <w:r w:rsidR="000B6D5D">
              <w:t xml:space="preserve">the principal to obtain all the information needed to make a fair </w:t>
            </w:r>
            <w:r w:rsidR="00890BCA">
              <w:t xml:space="preserve">and informed </w:t>
            </w:r>
            <w:r w:rsidR="00BB28A1">
              <w:t xml:space="preserve">decision </w:t>
            </w:r>
            <w:r w:rsidR="000B6D5D">
              <w:t xml:space="preserve">on the charge, particularly because some students will not appeal a decision to the superintendent. </w:t>
            </w:r>
          </w:p>
          <w:p w:rsidR="00740354" w:rsidRPr="009441B3" w:rsidRDefault="000B6D5D" w:rsidP="000B6D5D">
            <w:pPr>
              <w:pStyle w:val="BodyTextIndent"/>
              <w:ind w:left="0"/>
            </w:pPr>
            <w:r>
              <w:t xml:space="preserve">An appeal to the superintendent is only available to those students who are suspended long-term, potentially up to 90 school days. Under these circumstances, it is important for the superintendent to directly observe and assess witness behavior to make credibility determinations. </w:t>
            </w:r>
          </w:p>
        </w:tc>
      </w:tr>
      <w:tr w:rsidR="00CA4E18" w:rsidRPr="009441B3" w:rsidTr="00326200">
        <w:tc>
          <w:tcPr>
            <w:tcW w:w="6228" w:type="dxa"/>
          </w:tcPr>
          <w:p w:rsidR="000B6D5D" w:rsidRDefault="000B6D5D" w:rsidP="00D83541">
            <w:pPr>
              <w:pStyle w:val="BodyTextIndent"/>
              <w:tabs>
                <w:tab w:val="left" w:pos="2555"/>
              </w:tabs>
              <w:ind w:left="0"/>
              <w:rPr>
                <w:b/>
              </w:rPr>
            </w:pPr>
            <w:r>
              <w:rPr>
                <w:b/>
              </w:rPr>
              <w:lastRenderedPageBreak/>
              <w:t>53:08  Principal’s Hearing under Section 37H¾</w:t>
            </w:r>
          </w:p>
          <w:p w:rsidR="000B6D5D" w:rsidRDefault="00BE2742" w:rsidP="00D83541">
            <w:pPr>
              <w:pStyle w:val="BodyTextIndent"/>
              <w:tabs>
                <w:tab w:val="left" w:pos="2555"/>
              </w:tabs>
              <w:ind w:left="0"/>
            </w:pPr>
            <w:r>
              <w:t>Commenters proposed that language be inserted in 53:08</w:t>
            </w:r>
            <w:r w:rsidR="000862D9">
              <w:t xml:space="preserve"> and 53:09 (Superintendent’s hearing on appeal) requiring discussion of alternative consequences at the hearing; also</w:t>
            </w:r>
            <w:r>
              <w:t xml:space="preserve"> requiring</w:t>
            </w:r>
            <w:r w:rsidR="000862D9">
              <w:t xml:space="preserve"> that the principal</w:t>
            </w:r>
            <w:r>
              <w:t xml:space="preserve"> extensively document in the principal’s decision considerations of consequences other than suspension</w:t>
            </w:r>
            <w:r w:rsidR="000862D9">
              <w:t>,</w:t>
            </w:r>
            <w:r>
              <w:t xml:space="preserve"> alternative consequences previously employed and the results</w:t>
            </w:r>
            <w:r w:rsidR="000862D9">
              <w:t>,</w:t>
            </w:r>
            <w:r>
              <w:t xml:space="preserve"> as well as those considered and discussed at the hearing and why they were rejected.</w:t>
            </w:r>
          </w:p>
          <w:p w:rsidR="00BE2742" w:rsidRPr="00273BC3" w:rsidRDefault="00BE2742" w:rsidP="00D83541">
            <w:pPr>
              <w:pStyle w:val="BodyTextIndent"/>
              <w:tabs>
                <w:tab w:val="left" w:pos="2555"/>
              </w:tabs>
              <w:ind w:left="0"/>
            </w:pPr>
            <w:r>
              <w:t xml:space="preserve">Source: </w:t>
            </w:r>
            <w:r w:rsidR="000862D9">
              <w:t>BPS Code of Conduct Advisory Council</w:t>
            </w:r>
          </w:p>
          <w:p w:rsidR="00950051" w:rsidRDefault="00950051" w:rsidP="00D83541">
            <w:pPr>
              <w:pStyle w:val="BodyTextIndent"/>
              <w:tabs>
                <w:tab w:val="left" w:pos="2555"/>
              </w:tabs>
              <w:ind w:left="0"/>
              <w:rPr>
                <w:b/>
              </w:rPr>
            </w:pPr>
          </w:p>
        </w:tc>
        <w:tc>
          <w:tcPr>
            <w:tcW w:w="6804" w:type="dxa"/>
          </w:tcPr>
          <w:p w:rsidR="00950051" w:rsidRPr="009441B3" w:rsidRDefault="000862D9" w:rsidP="000F7B05">
            <w:pPr>
              <w:pStyle w:val="BodyTextIndent"/>
              <w:ind w:left="0"/>
            </w:pPr>
            <w:r>
              <w:t xml:space="preserve">Recommendation:  strengthen </w:t>
            </w:r>
            <w:r w:rsidR="00A70011">
              <w:t xml:space="preserve">53:08 </w:t>
            </w:r>
            <w:r>
              <w:t>in the following ways</w:t>
            </w:r>
            <w:r w:rsidR="00A70011">
              <w:t xml:space="preserve">: 1) make clear that the principal shall provide the parent an opportunity to discuss the student’s conduct and offer information, including mitigating circumstances, that the principal should consider in determining consequences for the student (53:08(2) (a) and 53:08(3) (c)); reiterate at 53:08(3)(d) that the principal must consider mitigating circumstances and alternatives to suspension before deciding the remedy or consequence for misconduct. The </w:t>
            </w:r>
            <w:r w:rsidR="000F7B05">
              <w:t xml:space="preserve">suggested additional </w:t>
            </w:r>
            <w:r w:rsidR="00A70011">
              <w:t xml:space="preserve">documentation requirements are </w:t>
            </w:r>
            <w:r w:rsidR="000F7B05">
              <w:t xml:space="preserve">not </w:t>
            </w:r>
            <w:r w:rsidR="00A70011">
              <w:t>necessary or appropriate.</w:t>
            </w:r>
          </w:p>
        </w:tc>
      </w:tr>
      <w:tr w:rsidR="00CA4E18" w:rsidRPr="009441B3" w:rsidTr="00326200">
        <w:tc>
          <w:tcPr>
            <w:tcW w:w="6228" w:type="dxa"/>
          </w:tcPr>
          <w:p w:rsidR="00950051" w:rsidRDefault="00950051" w:rsidP="00950051">
            <w:pPr>
              <w:pStyle w:val="BodyTextIndent"/>
              <w:tabs>
                <w:tab w:val="left" w:pos="2555"/>
              </w:tabs>
              <w:ind w:left="0"/>
              <w:rPr>
                <w:b/>
              </w:rPr>
            </w:pPr>
            <w:r>
              <w:rPr>
                <w:b/>
              </w:rPr>
              <w:t xml:space="preserve">53:08  Principal’s Hearing under Section 37H¾ </w:t>
            </w:r>
            <w:r w:rsidRPr="00537432">
              <w:rPr>
                <w:b/>
              </w:rPr>
              <w:tab/>
            </w:r>
          </w:p>
          <w:p w:rsidR="000E3A5F" w:rsidRDefault="000E3A5F" w:rsidP="00A70011">
            <w:pPr>
              <w:pStyle w:val="BodyTextIndent"/>
              <w:tabs>
                <w:tab w:val="left" w:pos="2555"/>
              </w:tabs>
              <w:ind w:left="0"/>
            </w:pPr>
            <w:r w:rsidRPr="000E3A5F">
              <w:t>Enhance language to protect the rights of potential witnesses and their families</w:t>
            </w:r>
            <w:r>
              <w:t>; do not require cross-examination of an elementary age student.</w:t>
            </w:r>
          </w:p>
          <w:p w:rsidR="00CA4E18" w:rsidRPr="00A70011" w:rsidRDefault="00A70011" w:rsidP="00A70011">
            <w:pPr>
              <w:pStyle w:val="BodyTextIndent"/>
              <w:tabs>
                <w:tab w:val="left" w:pos="2555"/>
              </w:tabs>
              <w:ind w:left="0"/>
            </w:pPr>
            <w:r w:rsidRPr="00A70011">
              <w:t xml:space="preserve">Source: </w:t>
            </w:r>
            <w:r w:rsidR="000862D9" w:rsidRPr="00A70011">
              <w:t xml:space="preserve">BPS </w:t>
            </w:r>
          </w:p>
        </w:tc>
        <w:tc>
          <w:tcPr>
            <w:tcW w:w="6804" w:type="dxa"/>
          </w:tcPr>
          <w:p w:rsidR="00CA4E18" w:rsidRPr="009441B3" w:rsidRDefault="00950051" w:rsidP="00F11C51">
            <w:pPr>
              <w:pStyle w:val="BodyTextIndent"/>
              <w:ind w:left="0"/>
            </w:pPr>
            <w:r>
              <w:t xml:space="preserve">Recommendation: </w:t>
            </w:r>
            <w:r w:rsidR="000E3A5F">
              <w:t>no change. The issues identified by BPS must be resolved at the local level by the principal and superintendent after weighing the due process rights of the student and health and safety of the individuals</w:t>
            </w:r>
            <w:r w:rsidR="00F11C51">
              <w:t>, and may involve consideration of criminal or delinquency matters</w:t>
            </w:r>
            <w:r w:rsidR="000E3A5F">
              <w:t xml:space="preserve">. </w:t>
            </w:r>
          </w:p>
        </w:tc>
      </w:tr>
      <w:tr w:rsidR="00F814BD" w:rsidRPr="009441B3" w:rsidTr="00326200">
        <w:tc>
          <w:tcPr>
            <w:tcW w:w="6228" w:type="dxa"/>
          </w:tcPr>
          <w:p w:rsidR="000862D9" w:rsidRPr="00A70011" w:rsidRDefault="007C46A4" w:rsidP="00D83541">
            <w:pPr>
              <w:pStyle w:val="BodyTextIndent"/>
              <w:tabs>
                <w:tab w:val="left" w:pos="2555"/>
              </w:tabs>
              <w:ind w:left="0"/>
              <w:rPr>
                <w:b/>
              </w:rPr>
            </w:pPr>
            <w:r>
              <w:rPr>
                <w:b/>
              </w:rPr>
              <w:t>53:</w:t>
            </w:r>
            <w:r w:rsidR="00D83541">
              <w:rPr>
                <w:b/>
              </w:rPr>
              <w:t>09</w:t>
            </w:r>
            <w:r w:rsidR="00E25AEA">
              <w:rPr>
                <w:b/>
              </w:rPr>
              <w:t xml:space="preserve"> </w:t>
            </w:r>
            <w:r w:rsidR="000E3A5F">
              <w:rPr>
                <w:b/>
              </w:rPr>
              <w:t xml:space="preserve"> </w:t>
            </w:r>
            <w:r w:rsidR="00E25AEA">
              <w:rPr>
                <w:b/>
              </w:rPr>
              <w:t>Superintendent’s Hearing</w:t>
            </w:r>
            <w:r w:rsidR="00590C1F" w:rsidRPr="00590C1F">
              <w:t>.</w:t>
            </w:r>
            <w:r w:rsidR="00A70011">
              <w:rPr>
                <w:b/>
              </w:rPr>
              <w:t xml:space="preserve"> </w:t>
            </w:r>
            <w:r w:rsidR="00A05818">
              <w:t>One commenter proposed</w:t>
            </w:r>
            <w:r w:rsidR="000862D9">
              <w:t xml:space="preserve"> that the superintendent not be able to impose a harsher </w:t>
            </w:r>
            <w:r w:rsidR="000862D9">
              <w:lastRenderedPageBreak/>
              <w:t>consequence on appeal from the principal’s decision.</w:t>
            </w:r>
          </w:p>
          <w:p w:rsidR="000862D9" w:rsidRDefault="000862D9" w:rsidP="00D83541">
            <w:pPr>
              <w:pStyle w:val="BodyTextIndent"/>
              <w:tabs>
                <w:tab w:val="left" w:pos="2555"/>
              </w:tabs>
              <w:ind w:left="0"/>
            </w:pPr>
            <w:r>
              <w:t>Source: CLE</w:t>
            </w:r>
          </w:p>
          <w:p w:rsidR="00A70011" w:rsidRPr="00590C1F" w:rsidRDefault="00A70011" w:rsidP="00D83541">
            <w:pPr>
              <w:pStyle w:val="BodyTextIndent"/>
              <w:tabs>
                <w:tab w:val="left" w:pos="2555"/>
              </w:tabs>
              <w:ind w:left="0"/>
            </w:pPr>
            <w:r>
              <w:t>Also see 53:08 above</w:t>
            </w:r>
          </w:p>
        </w:tc>
        <w:tc>
          <w:tcPr>
            <w:tcW w:w="6804" w:type="dxa"/>
          </w:tcPr>
          <w:p w:rsidR="000E3A5F" w:rsidRDefault="000E3A5F" w:rsidP="000E3A5F">
            <w:pPr>
              <w:pStyle w:val="BodyTextIndent"/>
              <w:ind w:left="0"/>
            </w:pPr>
            <w:r>
              <w:lastRenderedPageBreak/>
              <w:t>Recommendation: Include the recommended language in 53:09(7)</w:t>
            </w:r>
            <w:r w:rsidR="00A05818">
              <w:t xml:space="preserve"> </w:t>
            </w:r>
          </w:p>
          <w:p w:rsidR="000862D9" w:rsidRDefault="000862D9" w:rsidP="00C90D40">
            <w:pPr>
              <w:pStyle w:val="BodyTextIndent"/>
              <w:ind w:left="0"/>
            </w:pPr>
          </w:p>
          <w:p w:rsidR="000862D9" w:rsidRDefault="000862D9" w:rsidP="00C90D40">
            <w:pPr>
              <w:pStyle w:val="BodyTextIndent"/>
              <w:ind w:left="0"/>
            </w:pPr>
          </w:p>
          <w:p w:rsidR="00F814BD" w:rsidRPr="009441B3" w:rsidRDefault="00F814BD" w:rsidP="00C90D40">
            <w:pPr>
              <w:pStyle w:val="BodyTextIndent"/>
              <w:ind w:left="0"/>
            </w:pPr>
          </w:p>
        </w:tc>
      </w:tr>
      <w:tr w:rsidR="00F814BD" w:rsidRPr="009441B3" w:rsidTr="00326200">
        <w:tc>
          <w:tcPr>
            <w:tcW w:w="6228" w:type="dxa"/>
          </w:tcPr>
          <w:p w:rsidR="00D83541" w:rsidRDefault="00031120" w:rsidP="00D83541">
            <w:pPr>
              <w:pStyle w:val="BodyTextIndent"/>
              <w:tabs>
                <w:tab w:val="left" w:pos="2555"/>
              </w:tabs>
              <w:ind w:left="0"/>
              <w:rPr>
                <w:b/>
              </w:rPr>
            </w:pPr>
            <w:r w:rsidRPr="00031120">
              <w:rPr>
                <w:b/>
              </w:rPr>
              <w:lastRenderedPageBreak/>
              <w:t xml:space="preserve"> </w:t>
            </w:r>
            <w:r w:rsidR="007C46A4">
              <w:rPr>
                <w:b/>
              </w:rPr>
              <w:t>53:</w:t>
            </w:r>
            <w:r w:rsidR="005B5760">
              <w:rPr>
                <w:b/>
              </w:rPr>
              <w:t>10 In-S</w:t>
            </w:r>
            <w:r w:rsidR="00D83541" w:rsidRPr="00E6184D">
              <w:rPr>
                <w:b/>
              </w:rPr>
              <w:t>chool Suspension</w:t>
            </w:r>
          </w:p>
          <w:p w:rsidR="00F814BD" w:rsidRPr="002E3B23" w:rsidRDefault="00F11C51" w:rsidP="00890BCA">
            <w:pPr>
              <w:pStyle w:val="BodyTextIndent"/>
              <w:tabs>
                <w:tab w:val="left" w:pos="2555"/>
              </w:tabs>
              <w:ind w:left="0"/>
            </w:pPr>
            <w:r w:rsidRPr="00F11C51">
              <w:t xml:space="preserve">The ELTF and others </w:t>
            </w:r>
            <w:r w:rsidR="002E3B23">
              <w:t>commented that a parent should have the opportunity to participate at the meeting in which the principal de</w:t>
            </w:r>
            <w:r w:rsidR="00890BCA">
              <w:t>cides</w:t>
            </w:r>
            <w:r w:rsidR="002E3B23">
              <w:t xml:space="preserve"> to impose an in-school suspension.</w:t>
            </w:r>
          </w:p>
        </w:tc>
        <w:tc>
          <w:tcPr>
            <w:tcW w:w="6804" w:type="dxa"/>
          </w:tcPr>
          <w:p w:rsidR="00F814BD" w:rsidRPr="009441B3" w:rsidRDefault="002E3B23" w:rsidP="00E13E79">
            <w:pPr>
              <w:pStyle w:val="BodyTextIndent"/>
              <w:ind w:left="0"/>
            </w:pPr>
            <w:r>
              <w:t xml:space="preserve">Recommendation: The Department </w:t>
            </w:r>
            <w:r w:rsidR="005B5760">
              <w:t>recommends that the section continue to provide a means of keeping a student in school with continued access to education services while addressing student misconduct</w:t>
            </w:r>
            <w:r w:rsidR="00E13E79">
              <w:t>, such as conduct</w:t>
            </w:r>
            <w:r w:rsidR="005B5760">
              <w:t xml:space="preserve"> that may be disruptive</w:t>
            </w:r>
            <w:r w:rsidR="00E13E79">
              <w:t xml:space="preserve"> to the class or school</w:t>
            </w:r>
            <w:r w:rsidR="005B5760">
              <w:t xml:space="preserve">. However, the Department recommends that the section be </w:t>
            </w:r>
            <w:r w:rsidR="00E13E79">
              <w:t xml:space="preserve">strengthened </w:t>
            </w:r>
            <w:r w:rsidR="005B5760">
              <w:t xml:space="preserve">to require that on the same day of the suspension, the principal make reasonable efforts to notify the </w:t>
            </w:r>
            <w:r w:rsidR="00E13E79">
              <w:t>parent orally of the suspension</w:t>
            </w:r>
            <w:r w:rsidR="005B5760">
              <w:t xml:space="preserve"> and the reasons for it; </w:t>
            </w:r>
            <w:r w:rsidR="00E13E79">
              <w:t xml:space="preserve">and </w:t>
            </w:r>
            <w:r w:rsidR="005B5760">
              <w:t>to invite the parent to a meeting</w:t>
            </w:r>
            <w:r w:rsidR="00E13E79">
              <w:t>,</w:t>
            </w:r>
            <w:r w:rsidR="005B5760">
              <w:t xml:space="preserve"> </w:t>
            </w:r>
            <w:r w:rsidR="00E13E79">
              <w:t xml:space="preserve">on the same day if possible, </w:t>
            </w:r>
            <w:r w:rsidR="005B5760">
              <w:t>to discuss the student’s academic performance and behavior, strategies for student engagement, and possible responses to the behavior</w:t>
            </w:r>
            <w:r w:rsidR="00E13E79">
              <w:t>. Under the final regulations, an in-school suspension that exceeds 10 school days, cumulatively or consecutively, shall be considered a long-term suspension for due-process, appeal, and reporting purposes.</w:t>
            </w:r>
          </w:p>
        </w:tc>
      </w:tr>
      <w:tr w:rsidR="00F814BD" w:rsidRPr="009441B3" w:rsidTr="00326200">
        <w:tc>
          <w:tcPr>
            <w:tcW w:w="6228" w:type="dxa"/>
          </w:tcPr>
          <w:p w:rsidR="00F814BD" w:rsidRDefault="007C46A4" w:rsidP="00D83541">
            <w:pPr>
              <w:pStyle w:val="BodyTextIndent"/>
              <w:ind w:left="0"/>
              <w:rPr>
                <w:b/>
              </w:rPr>
            </w:pPr>
            <w:r>
              <w:rPr>
                <w:b/>
              </w:rPr>
              <w:t>53:</w:t>
            </w:r>
            <w:r w:rsidR="00031120" w:rsidRPr="00031120">
              <w:rPr>
                <w:b/>
              </w:rPr>
              <w:t>1</w:t>
            </w:r>
            <w:r w:rsidR="00D83541">
              <w:rPr>
                <w:b/>
              </w:rPr>
              <w:t>3</w:t>
            </w:r>
            <w:r w:rsidR="00031120" w:rsidRPr="00031120">
              <w:rPr>
                <w:b/>
              </w:rPr>
              <w:t xml:space="preserve"> </w:t>
            </w:r>
            <w:r w:rsidR="00D83541" w:rsidRPr="00031120">
              <w:rPr>
                <w:b/>
              </w:rPr>
              <w:t xml:space="preserve">Education Services and Academic Progress </w:t>
            </w:r>
          </w:p>
          <w:p w:rsidR="000C6297" w:rsidRDefault="00E13E79" w:rsidP="00D83541">
            <w:pPr>
              <w:pStyle w:val="BodyTextIndent"/>
              <w:ind w:left="0"/>
            </w:pPr>
            <w:r w:rsidRPr="00E13E79">
              <w:t>The following language should be added to this section to make clear that suspended or expelled students have the opportunity to “earn credits missed including but not limited to, homework… “</w:t>
            </w:r>
          </w:p>
          <w:p w:rsidR="00E13E79" w:rsidRPr="00E13E79" w:rsidRDefault="00E13E79" w:rsidP="00D83541">
            <w:pPr>
              <w:pStyle w:val="BodyTextIndent"/>
              <w:ind w:left="0"/>
            </w:pPr>
            <w:r>
              <w:t>Source: ELTF</w:t>
            </w:r>
          </w:p>
        </w:tc>
        <w:tc>
          <w:tcPr>
            <w:tcW w:w="6804" w:type="dxa"/>
            <w:shd w:val="clear" w:color="auto" w:fill="auto"/>
          </w:tcPr>
          <w:p w:rsidR="005A4E89" w:rsidRPr="005A4E89" w:rsidRDefault="00E13E79" w:rsidP="00C90D40">
            <w:pPr>
              <w:pStyle w:val="BodyTextIndent"/>
              <w:ind w:left="0"/>
            </w:pPr>
            <w:r>
              <w:t>Recommendation: The</w:t>
            </w:r>
            <w:r w:rsidR="005A4E89">
              <w:t xml:space="preserve"> Department recommends that “earn credits, as applicable” be inserted in 53:13(1) so it reads in relevant part: </w:t>
            </w:r>
            <w:r w:rsidR="005A4E89">
              <w:rPr>
                <w:i/>
              </w:rPr>
              <w:t xml:space="preserve">Any student who is serving an in-school suspension, short-term suspension, or long-term suspension shall have the opportunity </w:t>
            </w:r>
            <w:r w:rsidR="005A4E89">
              <w:rPr>
                <w:i/>
                <w:u w:val="single"/>
              </w:rPr>
              <w:t>to earn credits missed, as applicable</w:t>
            </w:r>
            <w:r w:rsidR="005A4E89">
              <w:t>… .”  The Department notes that the concept of credits is not applicable until high school.</w:t>
            </w:r>
          </w:p>
        </w:tc>
      </w:tr>
      <w:tr w:rsidR="00F814BD" w:rsidRPr="004A4331" w:rsidTr="00326200">
        <w:tc>
          <w:tcPr>
            <w:tcW w:w="6228" w:type="dxa"/>
          </w:tcPr>
          <w:p w:rsidR="00F814BD" w:rsidRDefault="007C46A4" w:rsidP="004A4331">
            <w:pPr>
              <w:pStyle w:val="BodyTextIndent"/>
              <w:ind w:left="0"/>
              <w:rPr>
                <w:b/>
              </w:rPr>
            </w:pPr>
            <w:r>
              <w:rPr>
                <w:b/>
              </w:rPr>
              <w:t>53:</w:t>
            </w:r>
            <w:r w:rsidR="00D83541" w:rsidRPr="00031120">
              <w:rPr>
                <w:b/>
              </w:rPr>
              <w:t>14 Reporting of School Discipline Data</w:t>
            </w:r>
          </w:p>
          <w:p w:rsidR="005A4E89" w:rsidRDefault="005A4E89" w:rsidP="004A4331">
            <w:pPr>
              <w:pStyle w:val="BodyTextIndent"/>
              <w:ind w:left="0"/>
            </w:pPr>
            <w:r>
              <w:t xml:space="preserve">Several commenters expressed frustration that the proposed regulations failed to address publication and analysis of discipline data by the Department in disaggregated form; and detail on the assistance the Department would provide to districts found to have significant numbers of suspensions and expulsions. Commenters also urged that data be published by November of each year.  </w:t>
            </w:r>
          </w:p>
          <w:p w:rsidR="005A4E89" w:rsidRPr="005A4E89" w:rsidRDefault="005A4E89" w:rsidP="004A4331">
            <w:pPr>
              <w:pStyle w:val="BodyTextIndent"/>
              <w:ind w:left="0"/>
            </w:pPr>
            <w:r>
              <w:lastRenderedPageBreak/>
              <w:t>Appleseed submitted 5 pages of data regulations on behalf of the ELTF.</w:t>
            </w:r>
          </w:p>
          <w:p w:rsidR="000C6297" w:rsidRPr="00975D9D" w:rsidRDefault="00975D9D" w:rsidP="005A4E89">
            <w:pPr>
              <w:pStyle w:val="BodyTextIndent"/>
              <w:ind w:left="0"/>
            </w:pPr>
            <w:r>
              <w:t xml:space="preserve">Source: </w:t>
            </w:r>
            <w:r w:rsidR="005A4E89" w:rsidRPr="00975D9D">
              <w:t xml:space="preserve">Appleseed, </w:t>
            </w:r>
            <w:r w:rsidR="000C6297" w:rsidRPr="00975D9D">
              <w:t>the ELTF</w:t>
            </w:r>
            <w:r w:rsidR="005A4E89" w:rsidRPr="00975D9D">
              <w:t>, and others</w:t>
            </w:r>
          </w:p>
        </w:tc>
        <w:tc>
          <w:tcPr>
            <w:tcW w:w="6804" w:type="dxa"/>
          </w:tcPr>
          <w:p w:rsidR="00F814BD" w:rsidRDefault="005A4E89" w:rsidP="00CA231A">
            <w:pPr>
              <w:pStyle w:val="BodyTextIndent"/>
              <w:ind w:left="0"/>
            </w:pPr>
            <w:r>
              <w:lastRenderedPageBreak/>
              <w:t xml:space="preserve">Recommendation: the Department does not recommend adoption of regulations </w:t>
            </w:r>
            <w:r w:rsidR="00B2568F">
              <w:t xml:space="preserve">proposed by Appleseed/ELTF because they contain a level of </w:t>
            </w:r>
            <w:r w:rsidR="000F7B05">
              <w:t xml:space="preserve">administrative </w:t>
            </w:r>
            <w:r w:rsidR="00B2568F">
              <w:t xml:space="preserve">detail that is </w:t>
            </w:r>
            <w:r w:rsidR="000F7B05">
              <w:t xml:space="preserve">in appropriate </w:t>
            </w:r>
            <w:r w:rsidR="00B2568F">
              <w:t>to include in regulation</w:t>
            </w:r>
          </w:p>
          <w:p w:rsidR="00B2568F" w:rsidRDefault="00B2568F" w:rsidP="00B2568F">
            <w:pPr>
              <w:pStyle w:val="BodyTextIndent"/>
              <w:ind w:left="0"/>
            </w:pPr>
            <w:r>
              <w:t>The Department has significantly revised 53:14, however, in a manner that is responsive both to the statute and the commenters’ concerns. The revised 53:14 highlights the importance of data reporting and analysis. The recommended changes:</w:t>
            </w:r>
          </w:p>
          <w:p w:rsidR="00B2568F" w:rsidRDefault="00B2568F" w:rsidP="00B2568F">
            <w:pPr>
              <w:widowControl w:val="0"/>
              <w:numPr>
                <w:ilvl w:val="0"/>
                <w:numId w:val="39"/>
              </w:numPr>
            </w:pPr>
            <w:r w:rsidRPr="00546B46">
              <w:lastRenderedPageBreak/>
              <w:t>clarif</w:t>
            </w:r>
            <w:r>
              <w:t xml:space="preserve">y </w:t>
            </w:r>
            <w:r w:rsidRPr="00546B46">
              <w:t xml:space="preserve">district data collection and reporting; </w:t>
            </w:r>
          </w:p>
          <w:p w:rsidR="00B2568F" w:rsidRDefault="00B2568F" w:rsidP="00B2568F">
            <w:pPr>
              <w:widowControl w:val="0"/>
              <w:numPr>
                <w:ilvl w:val="0"/>
                <w:numId w:val="39"/>
              </w:numPr>
            </w:pPr>
            <w:r w:rsidRPr="00546B46">
              <w:t xml:space="preserve">direct districts to periodically review discipline data to monitor the use of suspension and expulsion, and the impact on selected student populations, and to modify disciplinary practices as necessary or appropriate to address over-reliance on expulsion and suspension, or the impact on selected student populations; </w:t>
            </w:r>
          </w:p>
          <w:p w:rsidR="00B2568F" w:rsidRDefault="00B2568F" w:rsidP="00B2568F">
            <w:pPr>
              <w:widowControl w:val="0"/>
              <w:numPr>
                <w:ilvl w:val="0"/>
                <w:numId w:val="39"/>
              </w:numPr>
            </w:pPr>
            <w:r>
              <w:t xml:space="preserve">state that the </w:t>
            </w:r>
            <w:r w:rsidRPr="00546B46">
              <w:t xml:space="preserve">Department </w:t>
            </w:r>
            <w:r>
              <w:t xml:space="preserve">will publish </w:t>
            </w:r>
            <w:r w:rsidRPr="00546B46">
              <w:t xml:space="preserve">data disaggregated by school and district, and </w:t>
            </w:r>
            <w:r>
              <w:t xml:space="preserve">by </w:t>
            </w:r>
            <w:r w:rsidRPr="00546B46">
              <w:t>selected student populations</w:t>
            </w:r>
            <w:r>
              <w:t xml:space="preserve">, with safeguards to protect data on individual students; </w:t>
            </w:r>
            <w:r w:rsidRPr="00546B46">
              <w:t xml:space="preserve"> </w:t>
            </w:r>
          </w:p>
          <w:p w:rsidR="00B2568F" w:rsidRDefault="00B2568F" w:rsidP="00B2568F">
            <w:pPr>
              <w:widowControl w:val="0"/>
              <w:numPr>
                <w:ilvl w:val="0"/>
                <w:numId w:val="39"/>
              </w:numPr>
            </w:pPr>
            <w:r>
              <w:t xml:space="preserve">make clear </w:t>
            </w:r>
            <w:r w:rsidRPr="00546B46">
              <w:t xml:space="preserve">the Department will identify schools with the highest percentage of students expelled or placed on long-term suspension and assist schools and districts </w:t>
            </w:r>
            <w:r>
              <w:t xml:space="preserve">that </w:t>
            </w:r>
            <w:r w:rsidRPr="00546B46">
              <w:t xml:space="preserve">over-rely on suspension or expulsion; and </w:t>
            </w:r>
          </w:p>
          <w:p w:rsidR="00B2568F" w:rsidRPr="00546B46" w:rsidRDefault="00B2568F" w:rsidP="00B2568F">
            <w:pPr>
              <w:widowControl w:val="0"/>
              <w:numPr>
                <w:ilvl w:val="0"/>
                <w:numId w:val="39"/>
              </w:numPr>
            </w:pPr>
            <w:r w:rsidRPr="00546B46">
              <w:t xml:space="preserve">require schools and districts </w:t>
            </w:r>
            <w:r>
              <w:t xml:space="preserve">whose </w:t>
            </w:r>
            <w:r w:rsidRPr="00546B46">
              <w:t>discipline data reflect significant disparities by race and ethnicity, or disability</w:t>
            </w:r>
            <w:r>
              <w:t>,</w:t>
            </w:r>
            <w:r w:rsidRPr="00546B46">
              <w:t xml:space="preserve"> to develop and implement a plan approved by the Department to address such disparities.  </w:t>
            </w:r>
          </w:p>
          <w:p w:rsidR="000F7B05" w:rsidRDefault="000F7B05" w:rsidP="00CA231A">
            <w:pPr>
              <w:pStyle w:val="BodyTextIndent"/>
              <w:ind w:left="0"/>
            </w:pPr>
          </w:p>
          <w:p w:rsidR="00B2568F" w:rsidRDefault="000F7B05" w:rsidP="00CA231A">
            <w:pPr>
              <w:pStyle w:val="BodyTextIndent"/>
              <w:ind w:left="0"/>
            </w:pPr>
            <w:r>
              <w:t>The Department will provide further guidance to districts on data reporting and related issues.</w:t>
            </w:r>
          </w:p>
          <w:p w:rsidR="00B2568F" w:rsidRPr="004A4331" w:rsidRDefault="00B2568F" w:rsidP="00CA231A">
            <w:pPr>
              <w:pStyle w:val="BodyTextIndent"/>
              <w:ind w:left="0"/>
            </w:pPr>
          </w:p>
        </w:tc>
      </w:tr>
      <w:tr w:rsidR="00F814BD" w:rsidRPr="004A4331" w:rsidTr="00326200">
        <w:tc>
          <w:tcPr>
            <w:tcW w:w="6228" w:type="dxa"/>
          </w:tcPr>
          <w:p w:rsidR="00F814BD" w:rsidRPr="004A4331" w:rsidRDefault="00F814BD" w:rsidP="00617FB5">
            <w:pPr>
              <w:pStyle w:val="BodyTextIndent"/>
              <w:ind w:left="0"/>
            </w:pPr>
          </w:p>
        </w:tc>
        <w:tc>
          <w:tcPr>
            <w:tcW w:w="6804" w:type="dxa"/>
          </w:tcPr>
          <w:p w:rsidR="00F814BD" w:rsidRPr="004A4331" w:rsidRDefault="00F814BD" w:rsidP="00C90D40">
            <w:pPr>
              <w:pStyle w:val="BodyTextIndent"/>
              <w:ind w:left="0"/>
            </w:pPr>
          </w:p>
        </w:tc>
      </w:tr>
      <w:tr w:rsidR="00F814BD" w:rsidRPr="004A4331" w:rsidTr="00326200">
        <w:tc>
          <w:tcPr>
            <w:tcW w:w="6228" w:type="dxa"/>
          </w:tcPr>
          <w:p w:rsidR="00F814BD" w:rsidRDefault="00D83541" w:rsidP="00AA6E9F">
            <w:pPr>
              <w:pStyle w:val="BodyTextIndent"/>
              <w:ind w:left="0"/>
              <w:rPr>
                <w:b/>
              </w:rPr>
            </w:pPr>
            <w:r w:rsidRPr="00537432">
              <w:rPr>
                <w:b/>
              </w:rPr>
              <w:t>Parent Engagement</w:t>
            </w:r>
          </w:p>
          <w:p w:rsidR="00331C20" w:rsidRPr="004A4331" w:rsidRDefault="00331C20" w:rsidP="00E13E79">
            <w:pPr>
              <w:pStyle w:val="BodyTextIndent"/>
              <w:ind w:left="0"/>
            </w:pPr>
            <w:r>
              <w:t>The ELTF</w:t>
            </w:r>
            <w:r w:rsidR="00A70011">
              <w:t>, the FCSN,</w:t>
            </w:r>
            <w:r>
              <w:t xml:space="preserve"> and others commented on the need to strengthen parent engagement </w:t>
            </w:r>
            <w:r w:rsidR="00E13E79">
              <w:t>throughout</w:t>
            </w:r>
            <w:r>
              <w:t xml:space="preserve"> the regulations. </w:t>
            </w:r>
          </w:p>
        </w:tc>
        <w:tc>
          <w:tcPr>
            <w:tcW w:w="6804" w:type="dxa"/>
          </w:tcPr>
          <w:p w:rsidR="00F814BD" w:rsidRDefault="00A70011" w:rsidP="00331C20">
            <w:pPr>
              <w:pStyle w:val="BodyTextIndent"/>
              <w:ind w:left="0"/>
            </w:pPr>
            <w:r>
              <w:t xml:space="preserve">Recommendation: </w:t>
            </w:r>
            <w:r w:rsidR="00331C20">
              <w:t xml:space="preserve">In </w:t>
            </w:r>
            <w:r w:rsidR="00331C20" w:rsidRPr="00E6184D">
              <w:rPr>
                <w:b/>
              </w:rPr>
              <w:t>53.01</w:t>
            </w:r>
            <w:r w:rsidR="00331C20">
              <w:t xml:space="preserve">, strengthen purpose of 603 CMR 53.00 to reflect that principals should engage in discussions with parents about student behavior and responses to it; in </w:t>
            </w:r>
            <w:r w:rsidR="00331C20" w:rsidRPr="00E6184D">
              <w:rPr>
                <w:b/>
              </w:rPr>
              <w:t>53:08</w:t>
            </w:r>
            <w:r w:rsidR="00331C20">
              <w:t xml:space="preserve"> governing principal hearings, require that parent have an opportunity to discuss the student and offer information to be considered in determining consequences for student misconduct.  In </w:t>
            </w:r>
            <w:r w:rsidR="00331C20" w:rsidRPr="00E6184D">
              <w:rPr>
                <w:b/>
              </w:rPr>
              <w:t>53.09</w:t>
            </w:r>
            <w:r w:rsidR="00331C20">
              <w:t xml:space="preserve">, revise language so that the superintendent makes good faith efforts to find a day and time for hearing that </w:t>
            </w:r>
            <w:r w:rsidR="000F7B05">
              <w:t xml:space="preserve">is convenient to </w:t>
            </w:r>
            <w:r w:rsidR="00331C20">
              <w:t xml:space="preserve">both </w:t>
            </w:r>
            <w:r w:rsidR="000F7B05">
              <w:t>parties</w:t>
            </w:r>
            <w:r w:rsidR="00331C20">
              <w:t>.</w:t>
            </w:r>
          </w:p>
          <w:p w:rsidR="00331C20" w:rsidRPr="004A4331" w:rsidRDefault="00331C20" w:rsidP="000B6D5D">
            <w:pPr>
              <w:pStyle w:val="BodyTextIndent"/>
              <w:ind w:left="0"/>
            </w:pPr>
          </w:p>
        </w:tc>
      </w:tr>
      <w:tr w:rsidR="00F814BD" w:rsidRPr="004A4331" w:rsidTr="00326200">
        <w:tc>
          <w:tcPr>
            <w:tcW w:w="6228" w:type="dxa"/>
          </w:tcPr>
          <w:p w:rsidR="00F814BD" w:rsidRPr="00F11C51" w:rsidRDefault="000E3A5F" w:rsidP="00C90D40">
            <w:pPr>
              <w:pStyle w:val="BodyTextIndent"/>
              <w:ind w:left="0"/>
              <w:rPr>
                <w:b/>
              </w:rPr>
            </w:pPr>
            <w:r w:rsidRPr="00F11C51">
              <w:rPr>
                <w:b/>
              </w:rPr>
              <w:lastRenderedPageBreak/>
              <w:t>Parental Engagement</w:t>
            </w:r>
          </w:p>
          <w:p w:rsidR="00F11C51" w:rsidRDefault="00F11C51" w:rsidP="00F11C51">
            <w:pPr>
              <w:ind w:left="360"/>
            </w:pPr>
            <w:r>
              <w:t xml:space="preserve">A commenter recommended that the regulations require </w:t>
            </w:r>
            <w:r w:rsidRPr="00546B46">
              <w:t xml:space="preserve">districts to establish a protocol for reaching parents and to </w:t>
            </w:r>
            <w:r>
              <w:t xml:space="preserve">annually </w:t>
            </w:r>
            <w:r w:rsidRPr="00546B46">
              <w:t>update the protocol</w:t>
            </w:r>
            <w:r>
              <w:t>; allow for</w:t>
            </w:r>
            <w:r w:rsidRPr="00546B46">
              <w:t xml:space="preserve"> the use of texting as a way to notify parents</w:t>
            </w:r>
            <w:r>
              <w:t>;</w:t>
            </w:r>
            <w:r w:rsidRPr="00546B46">
              <w:t xml:space="preserve"> and attempts to reach parents on nights and weekends.</w:t>
            </w:r>
          </w:p>
          <w:p w:rsidR="00F11C51" w:rsidRDefault="00F11C51" w:rsidP="00F11C51">
            <w:pPr>
              <w:ind w:left="360"/>
            </w:pPr>
          </w:p>
          <w:p w:rsidR="000E3A5F" w:rsidRPr="00A70011" w:rsidRDefault="00F11C51" w:rsidP="00F11C51">
            <w:pPr>
              <w:ind w:left="360"/>
            </w:pPr>
            <w:r>
              <w:t>Source: Former Rep. Alice Wolf</w:t>
            </w:r>
            <w:r w:rsidRPr="00546B46">
              <w:t xml:space="preserve">  </w:t>
            </w:r>
          </w:p>
        </w:tc>
        <w:tc>
          <w:tcPr>
            <w:tcW w:w="6804" w:type="dxa"/>
          </w:tcPr>
          <w:p w:rsidR="00762987" w:rsidRDefault="00F11C51" w:rsidP="00762987">
            <w:pPr>
              <w:ind w:left="360"/>
            </w:pPr>
            <w:r>
              <w:t xml:space="preserve">Recommendation: no change. </w:t>
            </w:r>
            <w:r w:rsidR="00544ED9">
              <w:t>T</w:t>
            </w:r>
            <w:r>
              <w:t xml:space="preserve">he </w:t>
            </w:r>
            <w:r w:rsidR="00544ED9">
              <w:t xml:space="preserve">protocol </w:t>
            </w:r>
            <w:r w:rsidRPr="00546B46">
              <w:t>for reaching parents is</w:t>
            </w:r>
            <w:r w:rsidR="00544ED9">
              <w:t xml:space="preserve"> already required by</w:t>
            </w:r>
            <w:r w:rsidRPr="00546B46">
              <w:t xml:space="preserve"> Section 8 of the Act, </w:t>
            </w:r>
            <w:r w:rsidR="00544ED9">
              <w:t>(</w:t>
            </w:r>
            <w:r w:rsidRPr="00546B46">
              <w:t>effective  July 1, 2014</w:t>
            </w:r>
            <w:r w:rsidR="00544ED9">
              <w:t>)</w:t>
            </w:r>
            <w:r w:rsidRPr="00546B46">
              <w:t>,</w:t>
            </w:r>
            <w:r w:rsidR="00544ED9">
              <w:t xml:space="preserve"> which</w:t>
            </w:r>
            <w:r w:rsidRPr="00546B46">
              <w:t xml:space="preserve"> requires school committees to implement a pupil absence notification system to notify parents of certain absences from school. In order to have such a system, districts must have and mainta</w:t>
            </w:r>
            <w:r>
              <w:t xml:space="preserve">in current </w:t>
            </w:r>
            <w:r w:rsidR="00544ED9">
              <w:t xml:space="preserve">parent </w:t>
            </w:r>
            <w:r>
              <w:t xml:space="preserve">contact information. </w:t>
            </w:r>
            <w:r w:rsidRPr="00546B46">
              <w:t xml:space="preserve"> </w:t>
            </w:r>
            <w:r w:rsidR="00544ED9">
              <w:t>In fact, schools and</w:t>
            </w:r>
            <w:r w:rsidRPr="00546B46">
              <w:t xml:space="preserve"> districts </w:t>
            </w:r>
            <w:r w:rsidR="00544ED9">
              <w:t xml:space="preserve">already </w:t>
            </w:r>
            <w:r w:rsidRPr="00546B46">
              <w:t>have parental notification protocols for student health and other reasons.</w:t>
            </w:r>
            <w:r>
              <w:t xml:space="preserve"> </w:t>
            </w:r>
          </w:p>
          <w:p w:rsidR="00544ED9" w:rsidRDefault="00762987" w:rsidP="00544ED9">
            <w:pPr>
              <w:ind w:left="360"/>
            </w:pPr>
            <w:r>
              <w:t>With respect to texting, t</w:t>
            </w:r>
            <w:r w:rsidR="00F11C51">
              <w:t xml:space="preserve">he </w:t>
            </w:r>
            <w:r w:rsidR="00A05818">
              <w:t>final regulations</w:t>
            </w:r>
            <w:r w:rsidR="00F11C51">
              <w:t xml:space="preserve"> allow for </w:t>
            </w:r>
            <w:r w:rsidR="00A05818">
              <w:t>texting as a method of communicati</w:t>
            </w:r>
            <w:r>
              <w:t>on that</w:t>
            </w:r>
            <w:r w:rsidR="00A05818">
              <w:t xml:space="preserve"> </w:t>
            </w:r>
            <w:r w:rsidR="00F11C51">
              <w:t xml:space="preserve">the school and a parent </w:t>
            </w:r>
            <w:r>
              <w:t>may agree to use</w:t>
            </w:r>
            <w:r w:rsidR="00544ED9">
              <w:t xml:space="preserve">.  </w:t>
            </w:r>
          </w:p>
          <w:p w:rsidR="00F814BD" w:rsidRPr="004A4331" w:rsidRDefault="00544ED9" w:rsidP="00544ED9">
            <w:pPr>
              <w:ind w:left="360"/>
            </w:pPr>
            <w:r>
              <w:t xml:space="preserve">The Department will address parent engagement further in the planned guidance, which will be developed with input from </w:t>
            </w:r>
            <w:r w:rsidR="00A05818">
              <w:t>parents</w:t>
            </w:r>
            <w:r>
              <w:t>, school personnel, and other interested parties.</w:t>
            </w:r>
            <w:r w:rsidR="00F11C51">
              <w:t xml:space="preserve"> </w:t>
            </w:r>
            <w:r w:rsidR="00762987">
              <w:t xml:space="preserve"> </w:t>
            </w:r>
          </w:p>
        </w:tc>
      </w:tr>
    </w:tbl>
    <w:p w:rsidR="005E2B21" w:rsidRDefault="005E2B21" w:rsidP="001D47D8">
      <w:pPr>
        <w:pStyle w:val="BodyTextIndent"/>
        <w:ind w:left="0"/>
      </w:pPr>
    </w:p>
    <w:sectPr w:rsidR="005E2B21" w:rsidSect="006C7351">
      <w:footerReference w:type="default" r:id="rId13"/>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F5" w:rsidRDefault="00A528F5" w:rsidP="00A02528">
      <w:r>
        <w:separator/>
      </w:r>
    </w:p>
  </w:endnote>
  <w:endnote w:type="continuationSeparator" w:id="0">
    <w:p w:rsidR="00A528F5" w:rsidRDefault="00A528F5" w:rsidP="00A0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DF" w:rsidRPr="000C3DF2" w:rsidRDefault="003246DF" w:rsidP="00553F96">
    <w:pPr>
      <w:pStyle w:val="Footer"/>
      <w:jc w:val="center"/>
      <w:rPr>
        <w:sz w:val="20"/>
        <w:szCs w:val="20"/>
      </w:rPr>
    </w:pPr>
    <w:r w:rsidRPr="00553F96">
      <w:rPr>
        <w:sz w:val="20"/>
        <w:szCs w:val="20"/>
      </w:rPr>
      <w:t xml:space="preserve">Page </w:t>
    </w:r>
    <w:r w:rsidR="00773FFE" w:rsidRPr="00553F96">
      <w:rPr>
        <w:sz w:val="20"/>
        <w:szCs w:val="20"/>
      </w:rPr>
      <w:fldChar w:fldCharType="begin"/>
    </w:r>
    <w:r w:rsidRPr="00553F96">
      <w:rPr>
        <w:sz w:val="20"/>
        <w:szCs w:val="20"/>
      </w:rPr>
      <w:instrText xml:space="preserve"> PAGE </w:instrText>
    </w:r>
    <w:r w:rsidR="00773FFE" w:rsidRPr="00553F96">
      <w:rPr>
        <w:sz w:val="20"/>
        <w:szCs w:val="20"/>
      </w:rPr>
      <w:fldChar w:fldCharType="separate"/>
    </w:r>
    <w:r w:rsidR="006B686D">
      <w:rPr>
        <w:noProof/>
        <w:sz w:val="20"/>
        <w:szCs w:val="20"/>
      </w:rPr>
      <w:t>1</w:t>
    </w:r>
    <w:r w:rsidR="00773FFE" w:rsidRPr="00553F96">
      <w:rPr>
        <w:sz w:val="20"/>
        <w:szCs w:val="20"/>
      </w:rPr>
      <w:fldChar w:fldCharType="end"/>
    </w:r>
    <w:r w:rsidRPr="00553F96">
      <w:rPr>
        <w:sz w:val="20"/>
        <w:szCs w:val="20"/>
      </w:rPr>
      <w:t xml:space="preserve"> of </w:t>
    </w:r>
    <w:r w:rsidR="00773FFE" w:rsidRPr="00553F96">
      <w:rPr>
        <w:sz w:val="20"/>
        <w:szCs w:val="20"/>
      </w:rPr>
      <w:fldChar w:fldCharType="begin"/>
    </w:r>
    <w:r w:rsidRPr="00553F96">
      <w:rPr>
        <w:sz w:val="20"/>
        <w:szCs w:val="20"/>
      </w:rPr>
      <w:instrText xml:space="preserve"> NUMPAGES </w:instrText>
    </w:r>
    <w:r w:rsidR="00773FFE" w:rsidRPr="00553F96">
      <w:rPr>
        <w:sz w:val="20"/>
        <w:szCs w:val="20"/>
      </w:rPr>
      <w:fldChar w:fldCharType="separate"/>
    </w:r>
    <w:r w:rsidR="006B686D">
      <w:rPr>
        <w:noProof/>
        <w:sz w:val="20"/>
        <w:szCs w:val="20"/>
      </w:rPr>
      <w:t>9</w:t>
    </w:r>
    <w:r w:rsidR="00773FFE" w:rsidRPr="00553F9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F5" w:rsidRDefault="00A528F5" w:rsidP="00A02528">
      <w:r>
        <w:separator/>
      </w:r>
    </w:p>
  </w:footnote>
  <w:footnote w:type="continuationSeparator" w:id="0">
    <w:p w:rsidR="00A528F5" w:rsidRDefault="00A528F5" w:rsidP="00A02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681"/>
    <w:multiLevelType w:val="multilevel"/>
    <w:tmpl w:val="6F5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B12DE"/>
    <w:multiLevelType w:val="multilevel"/>
    <w:tmpl w:val="14D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34F34"/>
    <w:multiLevelType w:val="hybridMultilevel"/>
    <w:tmpl w:val="78F8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14A54"/>
    <w:multiLevelType w:val="multilevel"/>
    <w:tmpl w:val="745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C715B"/>
    <w:multiLevelType w:val="hybridMultilevel"/>
    <w:tmpl w:val="0016C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44682"/>
    <w:multiLevelType w:val="hybridMultilevel"/>
    <w:tmpl w:val="E594F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B6533"/>
    <w:multiLevelType w:val="hybridMultilevel"/>
    <w:tmpl w:val="03A0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553B6"/>
    <w:multiLevelType w:val="hybridMultilevel"/>
    <w:tmpl w:val="4C248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744642"/>
    <w:multiLevelType w:val="hybridMultilevel"/>
    <w:tmpl w:val="EFD4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40E71"/>
    <w:multiLevelType w:val="hybridMultilevel"/>
    <w:tmpl w:val="773A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25518"/>
    <w:multiLevelType w:val="multilevel"/>
    <w:tmpl w:val="84705E8A"/>
    <w:lvl w:ilvl="0">
      <w:start w:val="1"/>
      <w:numFmt w:val="decimal"/>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
      <w:numFmt w:val="decimal"/>
      <w:lvlText w:val="%3."/>
      <w:lvlJc w:val="left"/>
      <w:pPr>
        <w:ind w:left="1800" w:hanging="360"/>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1">
    <w:nsid w:val="28311D1F"/>
    <w:multiLevelType w:val="hybridMultilevel"/>
    <w:tmpl w:val="A820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337E0"/>
    <w:multiLevelType w:val="hybridMultilevel"/>
    <w:tmpl w:val="A8E8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15A82"/>
    <w:multiLevelType w:val="hybridMultilevel"/>
    <w:tmpl w:val="43FA245C"/>
    <w:lvl w:ilvl="0" w:tplc="82A8FA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5063E7"/>
    <w:multiLevelType w:val="hybridMultilevel"/>
    <w:tmpl w:val="7F14B1A4"/>
    <w:lvl w:ilvl="0" w:tplc="63EA7BA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F1ED5"/>
    <w:multiLevelType w:val="multilevel"/>
    <w:tmpl w:val="02BC2416"/>
    <w:lvl w:ilvl="0">
      <w:start w:val="1"/>
      <w:numFmt w:val="decimal"/>
      <w:lvlText w:val="%1."/>
      <w:lvlJc w:val="left"/>
      <w:pPr>
        <w:ind w:left="720" w:hanging="360"/>
      </w:pPr>
    </w:lvl>
    <w:lvl w:ilvl="1">
      <w:start w:val="4"/>
      <w:numFmt w:val="decimalZero"/>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46D21C05"/>
    <w:multiLevelType w:val="hybridMultilevel"/>
    <w:tmpl w:val="F3D49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44DDE"/>
    <w:multiLevelType w:val="hybridMultilevel"/>
    <w:tmpl w:val="65BEA810"/>
    <w:lvl w:ilvl="0" w:tplc="D310B6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97581F"/>
    <w:multiLevelType w:val="hybridMultilevel"/>
    <w:tmpl w:val="C5B2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537DF"/>
    <w:multiLevelType w:val="hybridMultilevel"/>
    <w:tmpl w:val="5860B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30BD3"/>
    <w:multiLevelType w:val="multilevel"/>
    <w:tmpl w:val="AB8E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3A4E9D"/>
    <w:multiLevelType w:val="hybridMultilevel"/>
    <w:tmpl w:val="2EEC78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075DC"/>
    <w:multiLevelType w:val="hybridMultilevel"/>
    <w:tmpl w:val="4F8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4348C"/>
    <w:multiLevelType w:val="hybridMultilevel"/>
    <w:tmpl w:val="8CB2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586B5F"/>
    <w:multiLevelType w:val="hybridMultilevel"/>
    <w:tmpl w:val="D2A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24BBC"/>
    <w:multiLevelType w:val="hybridMultilevel"/>
    <w:tmpl w:val="76C6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5F2946"/>
    <w:multiLevelType w:val="hybridMultilevel"/>
    <w:tmpl w:val="68B0A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8C5BDF"/>
    <w:multiLevelType w:val="multilevel"/>
    <w:tmpl w:val="7DE2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822013"/>
    <w:multiLevelType w:val="hybridMultilevel"/>
    <w:tmpl w:val="EB4EA9E0"/>
    <w:lvl w:ilvl="0" w:tplc="2072FC1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9B5603"/>
    <w:multiLevelType w:val="hybridMultilevel"/>
    <w:tmpl w:val="F87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337896"/>
    <w:multiLevelType w:val="multilevel"/>
    <w:tmpl w:val="B13A7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1C693E"/>
    <w:multiLevelType w:val="hybridMultilevel"/>
    <w:tmpl w:val="9E62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616C39"/>
    <w:multiLevelType w:val="hybridMultilevel"/>
    <w:tmpl w:val="42E26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95197"/>
    <w:multiLevelType w:val="multilevel"/>
    <w:tmpl w:val="8C68D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4F2DE4"/>
    <w:multiLevelType w:val="hybridMultilevel"/>
    <w:tmpl w:val="F6A6DD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8D0B00"/>
    <w:multiLevelType w:val="hybridMultilevel"/>
    <w:tmpl w:val="66E49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101BBB"/>
    <w:multiLevelType w:val="hybridMultilevel"/>
    <w:tmpl w:val="3836FED0"/>
    <w:lvl w:ilvl="0" w:tplc="4934C45A">
      <w:start w:val="1"/>
      <w:numFmt w:val="lowerLetter"/>
      <w:lvlText w:val="(%1)"/>
      <w:lvlJc w:val="left"/>
      <w:pPr>
        <w:tabs>
          <w:tab w:val="num" w:pos="1980"/>
        </w:tabs>
        <w:ind w:left="19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D91425"/>
    <w:multiLevelType w:val="hybridMultilevel"/>
    <w:tmpl w:val="F6FE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1C2B86"/>
    <w:multiLevelType w:val="multilevel"/>
    <w:tmpl w:val="BFE0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9"/>
  </w:num>
  <w:num w:numId="3">
    <w:abstractNumId w:val="2"/>
  </w:num>
  <w:num w:numId="4">
    <w:abstractNumId w:val="18"/>
  </w:num>
  <w:num w:numId="5">
    <w:abstractNumId w:val="35"/>
  </w:num>
  <w:num w:numId="6">
    <w:abstractNumId w:val="32"/>
  </w:num>
  <w:num w:numId="7">
    <w:abstractNumId w:val="10"/>
  </w:num>
  <w:num w:numId="8">
    <w:abstractNumId w:val="25"/>
  </w:num>
  <w:num w:numId="9">
    <w:abstractNumId w:val="5"/>
  </w:num>
  <w:num w:numId="10">
    <w:abstractNumId w:val="17"/>
  </w:num>
  <w:num w:numId="11">
    <w:abstractNumId w:val="13"/>
  </w:num>
  <w:num w:numId="12">
    <w:abstractNumId w:val="28"/>
  </w:num>
  <w:num w:numId="13">
    <w:abstractNumId w:val="14"/>
  </w:num>
  <w:num w:numId="14">
    <w:abstractNumId w:val="34"/>
  </w:num>
  <w:num w:numId="15">
    <w:abstractNumId w:val="8"/>
  </w:num>
  <w:num w:numId="16">
    <w:abstractNumId w:val="33"/>
  </w:num>
  <w:num w:numId="17">
    <w:abstractNumId w:val="4"/>
  </w:num>
  <w:num w:numId="18">
    <w:abstractNumId w:val="27"/>
  </w:num>
  <w:num w:numId="19">
    <w:abstractNumId w:val="1"/>
  </w:num>
  <w:num w:numId="20">
    <w:abstractNumId w:val="20"/>
  </w:num>
  <w:num w:numId="21">
    <w:abstractNumId w:val="0"/>
  </w:num>
  <w:num w:numId="22">
    <w:abstractNumId w:val="3"/>
  </w:num>
  <w:num w:numId="23">
    <w:abstractNumId w:val="38"/>
  </w:num>
  <w:num w:numId="24">
    <w:abstractNumId w:val="30"/>
  </w:num>
  <w:num w:numId="25">
    <w:abstractNumId w:val="22"/>
  </w:num>
  <w:num w:numId="26">
    <w:abstractNumId w:val="15"/>
  </w:num>
  <w:num w:numId="27">
    <w:abstractNumId w:val="23"/>
  </w:num>
  <w:num w:numId="28">
    <w:abstractNumId w:val="37"/>
  </w:num>
  <w:num w:numId="29">
    <w:abstractNumId w:val="6"/>
  </w:num>
  <w:num w:numId="30">
    <w:abstractNumId w:val="36"/>
  </w:num>
  <w:num w:numId="31">
    <w:abstractNumId w:val="24"/>
  </w:num>
  <w:num w:numId="32">
    <w:abstractNumId w:val="31"/>
  </w:num>
  <w:num w:numId="33">
    <w:abstractNumId w:val="29"/>
  </w:num>
  <w:num w:numId="34">
    <w:abstractNumId w:val="21"/>
  </w:num>
  <w:num w:numId="35">
    <w:abstractNumId w:val="11"/>
  </w:num>
  <w:num w:numId="36">
    <w:abstractNumId w:val="9"/>
  </w:num>
  <w:num w:numId="37">
    <w:abstractNumId w:val="7"/>
  </w:num>
  <w:num w:numId="38">
    <w:abstractNumId w:val="16"/>
  </w:num>
  <w:num w:numId="3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9C418B"/>
    <w:rsid w:val="0000121F"/>
    <w:rsid w:val="00001EFE"/>
    <w:rsid w:val="00004B64"/>
    <w:rsid w:val="00004D9D"/>
    <w:rsid w:val="000051E7"/>
    <w:rsid w:val="00005EC5"/>
    <w:rsid w:val="000062D6"/>
    <w:rsid w:val="0000796A"/>
    <w:rsid w:val="00007A38"/>
    <w:rsid w:val="0001034F"/>
    <w:rsid w:val="00010E3C"/>
    <w:rsid w:val="00011050"/>
    <w:rsid w:val="00011AD9"/>
    <w:rsid w:val="00012F48"/>
    <w:rsid w:val="00013E54"/>
    <w:rsid w:val="00014538"/>
    <w:rsid w:val="00014ABE"/>
    <w:rsid w:val="00015561"/>
    <w:rsid w:val="00015D6A"/>
    <w:rsid w:val="00015DCE"/>
    <w:rsid w:val="00016160"/>
    <w:rsid w:val="00016273"/>
    <w:rsid w:val="0001639D"/>
    <w:rsid w:val="000169D1"/>
    <w:rsid w:val="000174FD"/>
    <w:rsid w:val="0001781D"/>
    <w:rsid w:val="00020C77"/>
    <w:rsid w:val="00020CED"/>
    <w:rsid w:val="00021316"/>
    <w:rsid w:val="00021C3E"/>
    <w:rsid w:val="000231B7"/>
    <w:rsid w:val="00023D93"/>
    <w:rsid w:val="000245F2"/>
    <w:rsid w:val="00024EF3"/>
    <w:rsid w:val="00025A88"/>
    <w:rsid w:val="00025B86"/>
    <w:rsid w:val="00026A73"/>
    <w:rsid w:val="00027801"/>
    <w:rsid w:val="00030559"/>
    <w:rsid w:val="00030CD3"/>
    <w:rsid w:val="00031120"/>
    <w:rsid w:val="00031654"/>
    <w:rsid w:val="00031B6A"/>
    <w:rsid w:val="000331C3"/>
    <w:rsid w:val="00033BAA"/>
    <w:rsid w:val="00033CF9"/>
    <w:rsid w:val="00034EE4"/>
    <w:rsid w:val="000366D4"/>
    <w:rsid w:val="00036B2C"/>
    <w:rsid w:val="00036E35"/>
    <w:rsid w:val="00037127"/>
    <w:rsid w:val="000374A5"/>
    <w:rsid w:val="000375AC"/>
    <w:rsid w:val="00040979"/>
    <w:rsid w:val="000413B8"/>
    <w:rsid w:val="000424A6"/>
    <w:rsid w:val="00044C95"/>
    <w:rsid w:val="00045726"/>
    <w:rsid w:val="00050354"/>
    <w:rsid w:val="000503A0"/>
    <w:rsid w:val="00051273"/>
    <w:rsid w:val="00051F5C"/>
    <w:rsid w:val="0005278D"/>
    <w:rsid w:val="00053EA5"/>
    <w:rsid w:val="000549A2"/>
    <w:rsid w:val="000549E8"/>
    <w:rsid w:val="00054BF9"/>
    <w:rsid w:val="000553EB"/>
    <w:rsid w:val="000556F9"/>
    <w:rsid w:val="0005726F"/>
    <w:rsid w:val="00057275"/>
    <w:rsid w:val="00057CC9"/>
    <w:rsid w:val="00060BBF"/>
    <w:rsid w:val="00061068"/>
    <w:rsid w:val="00061221"/>
    <w:rsid w:val="00061789"/>
    <w:rsid w:val="00062A44"/>
    <w:rsid w:val="000631FE"/>
    <w:rsid w:val="000642A3"/>
    <w:rsid w:val="00065F2F"/>
    <w:rsid w:val="000664DD"/>
    <w:rsid w:val="00066DF5"/>
    <w:rsid w:val="00067B73"/>
    <w:rsid w:val="00067B89"/>
    <w:rsid w:val="0007020A"/>
    <w:rsid w:val="00071BC5"/>
    <w:rsid w:val="00072B2D"/>
    <w:rsid w:val="00073BC3"/>
    <w:rsid w:val="000759D0"/>
    <w:rsid w:val="00076470"/>
    <w:rsid w:val="000777BD"/>
    <w:rsid w:val="0008013D"/>
    <w:rsid w:val="0008026F"/>
    <w:rsid w:val="00080AB2"/>
    <w:rsid w:val="00081D8D"/>
    <w:rsid w:val="00082C41"/>
    <w:rsid w:val="00083396"/>
    <w:rsid w:val="000835DE"/>
    <w:rsid w:val="00085BFE"/>
    <w:rsid w:val="000862D9"/>
    <w:rsid w:val="000865A4"/>
    <w:rsid w:val="00086DEB"/>
    <w:rsid w:val="0008746C"/>
    <w:rsid w:val="00087970"/>
    <w:rsid w:val="0009013A"/>
    <w:rsid w:val="0009186D"/>
    <w:rsid w:val="0009367A"/>
    <w:rsid w:val="00093A03"/>
    <w:rsid w:val="00093E84"/>
    <w:rsid w:val="00094984"/>
    <w:rsid w:val="000951B9"/>
    <w:rsid w:val="00095402"/>
    <w:rsid w:val="00095AA1"/>
    <w:rsid w:val="0009661E"/>
    <w:rsid w:val="000968DD"/>
    <w:rsid w:val="00097727"/>
    <w:rsid w:val="00097DE8"/>
    <w:rsid w:val="00097F92"/>
    <w:rsid w:val="000A0825"/>
    <w:rsid w:val="000A2873"/>
    <w:rsid w:val="000A363E"/>
    <w:rsid w:val="000A3D0A"/>
    <w:rsid w:val="000A4228"/>
    <w:rsid w:val="000A4397"/>
    <w:rsid w:val="000A53D2"/>
    <w:rsid w:val="000A640A"/>
    <w:rsid w:val="000A679C"/>
    <w:rsid w:val="000A6D44"/>
    <w:rsid w:val="000A70AA"/>
    <w:rsid w:val="000A76EB"/>
    <w:rsid w:val="000B0190"/>
    <w:rsid w:val="000B023F"/>
    <w:rsid w:val="000B048E"/>
    <w:rsid w:val="000B1737"/>
    <w:rsid w:val="000B1F16"/>
    <w:rsid w:val="000B3098"/>
    <w:rsid w:val="000B31CB"/>
    <w:rsid w:val="000B35C2"/>
    <w:rsid w:val="000B3D3A"/>
    <w:rsid w:val="000B4175"/>
    <w:rsid w:val="000B487D"/>
    <w:rsid w:val="000B53F7"/>
    <w:rsid w:val="000B5D37"/>
    <w:rsid w:val="000B6D5D"/>
    <w:rsid w:val="000B7C97"/>
    <w:rsid w:val="000C2C68"/>
    <w:rsid w:val="000C2E6B"/>
    <w:rsid w:val="000C3654"/>
    <w:rsid w:val="000C3DF2"/>
    <w:rsid w:val="000C48BC"/>
    <w:rsid w:val="000C541C"/>
    <w:rsid w:val="000C55C7"/>
    <w:rsid w:val="000C6297"/>
    <w:rsid w:val="000C62D1"/>
    <w:rsid w:val="000C7106"/>
    <w:rsid w:val="000C71AB"/>
    <w:rsid w:val="000D0B4D"/>
    <w:rsid w:val="000D0EBA"/>
    <w:rsid w:val="000D17AD"/>
    <w:rsid w:val="000D26E2"/>
    <w:rsid w:val="000D3878"/>
    <w:rsid w:val="000D5645"/>
    <w:rsid w:val="000D594C"/>
    <w:rsid w:val="000D6339"/>
    <w:rsid w:val="000D7B0B"/>
    <w:rsid w:val="000E007E"/>
    <w:rsid w:val="000E03AE"/>
    <w:rsid w:val="000E07E9"/>
    <w:rsid w:val="000E0AC1"/>
    <w:rsid w:val="000E0FE1"/>
    <w:rsid w:val="000E0FF1"/>
    <w:rsid w:val="000E1CA8"/>
    <w:rsid w:val="000E23C1"/>
    <w:rsid w:val="000E2DA4"/>
    <w:rsid w:val="000E3A5F"/>
    <w:rsid w:val="000E417F"/>
    <w:rsid w:val="000E4780"/>
    <w:rsid w:val="000E4897"/>
    <w:rsid w:val="000E489B"/>
    <w:rsid w:val="000E4D32"/>
    <w:rsid w:val="000E7094"/>
    <w:rsid w:val="000E7E1F"/>
    <w:rsid w:val="000E7E3B"/>
    <w:rsid w:val="000F03D3"/>
    <w:rsid w:val="000F0BC6"/>
    <w:rsid w:val="000F0E25"/>
    <w:rsid w:val="000F14A7"/>
    <w:rsid w:val="000F14E5"/>
    <w:rsid w:val="000F2543"/>
    <w:rsid w:val="000F2A84"/>
    <w:rsid w:val="000F2B18"/>
    <w:rsid w:val="000F2BE8"/>
    <w:rsid w:val="000F33E6"/>
    <w:rsid w:val="000F3E1F"/>
    <w:rsid w:val="000F42FA"/>
    <w:rsid w:val="000F4B59"/>
    <w:rsid w:val="000F4F83"/>
    <w:rsid w:val="000F576E"/>
    <w:rsid w:val="000F5B28"/>
    <w:rsid w:val="000F5D7F"/>
    <w:rsid w:val="000F691F"/>
    <w:rsid w:val="000F76F2"/>
    <w:rsid w:val="000F7B05"/>
    <w:rsid w:val="001004A3"/>
    <w:rsid w:val="001020D6"/>
    <w:rsid w:val="001027FF"/>
    <w:rsid w:val="00102B29"/>
    <w:rsid w:val="00102F33"/>
    <w:rsid w:val="001033FA"/>
    <w:rsid w:val="00104427"/>
    <w:rsid w:val="00104543"/>
    <w:rsid w:val="00105165"/>
    <w:rsid w:val="00106D44"/>
    <w:rsid w:val="0010750E"/>
    <w:rsid w:val="00110649"/>
    <w:rsid w:val="00110AB7"/>
    <w:rsid w:val="00113467"/>
    <w:rsid w:val="00113519"/>
    <w:rsid w:val="00113FAD"/>
    <w:rsid w:val="0011414D"/>
    <w:rsid w:val="001153AC"/>
    <w:rsid w:val="00116D1C"/>
    <w:rsid w:val="00117781"/>
    <w:rsid w:val="001179BC"/>
    <w:rsid w:val="00120383"/>
    <w:rsid w:val="00120DB9"/>
    <w:rsid w:val="001232C4"/>
    <w:rsid w:val="001235B5"/>
    <w:rsid w:val="001248F6"/>
    <w:rsid w:val="00125A9C"/>
    <w:rsid w:val="0012631E"/>
    <w:rsid w:val="0012631F"/>
    <w:rsid w:val="00126882"/>
    <w:rsid w:val="00126D79"/>
    <w:rsid w:val="0012717D"/>
    <w:rsid w:val="00127549"/>
    <w:rsid w:val="00127E6D"/>
    <w:rsid w:val="001304AD"/>
    <w:rsid w:val="00131358"/>
    <w:rsid w:val="001318F2"/>
    <w:rsid w:val="00132667"/>
    <w:rsid w:val="00132709"/>
    <w:rsid w:val="00132E84"/>
    <w:rsid w:val="001347F2"/>
    <w:rsid w:val="001350EE"/>
    <w:rsid w:val="001357D9"/>
    <w:rsid w:val="00136549"/>
    <w:rsid w:val="00136F94"/>
    <w:rsid w:val="0013720C"/>
    <w:rsid w:val="0013767D"/>
    <w:rsid w:val="0014029A"/>
    <w:rsid w:val="001419E7"/>
    <w:rsid w:val="00143E40"/>
    <w:rsid w:val="00143FB1"/>
    <w:rsid w:val="00145569"/>
    <w:rsid w:val="0014581D"/>
    <w:rsid w:val="0014637D"/>
    <w:rsid w:val="001468C2"/>
    <w:rsid w:val="00147071"/>
    <w:rsid w:val="00147348"/>
    <w:rsid w:val="00150923"/>
    <w:rsid w:val="00151821"/>
    <w:rsid w:val="0015185F"/>
    <w:rsid w:val="001521CF"/>
    <w:rsid w:val="001527C5"/>
    <w:rsid w:val="00152846"/>
    <w:rsid w:val="00152A1A"/>
    <w:rsid w:val="00152B00"/>
    <w:rsid w:val="00154F3B"/>
    <w:rsid w:val="001567F9"/>
    <w:rsid w:val="001572A6"/>
    <w:rsid w:val="00157786"/>
    <w:rsid w:val="0016063F"/>
    <w:rsid w:val="0016074E"/>
    <w:rsid w:val="001624B2"/>
    <w:rsid w:val="00163E11"/>
    <w:rsid w:val="0016549C"/>
    <w:rsid w:val="00165A29"/>
    <w:rsid w:val="00166B45"/>
    <w:rsid w:val="00166D23"/>
    <w:rsid w:val="00167939"/>
    <w:rsid w:val="00167C81"/>
    <w:rsid w:val="0017003C"/>
    <w:rsid w:val="001702D9"/>
    <w:rsid w:val="00171065"/>
    <w:rsid w:val="0017168E"/>
    <w:rsid w:val="00171B44"/>
    <w:rsid w:val="001722CA"/>
    <w:rsid w:val="00172E5E"/>
    <w:rsid w:val="00173989"/>
    <w:rsid w:val="001749F1"/>
    <w:rsid w:val="00174B64"/>
    <w:rsid w:val="00176481"/>
    <w:rsid w:val="001768DB"/>
    <w:rsid w:val="00176FAF"/>
    <w:rsid w:val="001803FF"/>
    <w:rsid w:val="0018040E"/>
    <w:rsid w:val="00180788"/>
    <w:rsid w:val="00180BEE"/>
    <w:rsid w:val="00180F3B"/>
    <w:rsid w:val="0018119E"/>
    <w:rsid w:val="001816EB"/>
    <w:rsid w:val="00181CFE"/>
    <w:rsid w:val="00181D5E"/>
    <w:rsid w:val="00183C0B"/>
    <w:rsid w:val="00184560"/>
    <w:rsid w:val="00186147"/>
    <w:rsid w:val="0018790F"/>
    <w:rsid w:val="00190764"/>
    <w:rsid w:val="00190C2D"/>
    <w:rsid w:val="00192966"/>
    <w:rsid w:val="0019298F"/>
    <w:rsid w:val="0019425D"/>
    <w:rsid w:val="00195E69"/>
    <w:rsid w:val="00196D6A"/>
    <w:rsid w:val="00196E7F"/>
    <w:rsid w:val="001970E9"/>
    <w:rsid w:val="00197DD0"/>
    <w:rsid w:val="001A01A1"/>
    <w:rsid w:val="001A0231"/>
    <w:rsid w:val="001A046E"/>
    <w:rsid w:val="001A10F7"/>
    <w:rsid w:val="001A2329"/>
    <w:rsid w:val="001A2D7D"/>
    <w:rsid w:val="001A2DB6"/>
    <w:rsid w:val="001A388B"/>
    <w:rsid w:val="001A3A04"/>
    <w:rsid w:val="001A5286"/>
    <w:rsid w:val="001A52C8"/>
    <w:rsid w:val="001A6D7E"/>
    <w:rsid w:val="001B1220"/>
    <w:rsid w:val="001B3144"/>
    <w:rsid w:val="001B42C9"/>
    <w:rsid w:val="001B4B7A"/>
    <w:rsid w:val="001B4DE0"/>
    <w:rsid w:val="001B50DC"/>
    <w:rsid w:val="001B7857"/>
    <w:rsid w:val="001B786E"/>
    <w:rsid w:val="001B7A52"/>
    <w:rsid w:val="001C096B"/>
    <w:rsid w:val="001C123C"/>
    <w:rsid w:val="001C316C"/>
    <w:rsid w:val="001C461D"/>
    <w:rsid w:val="001C6F46"/>
    <w:rsid w:val="001C7977"/>
    <w:rsid w:val="001D30C8"/>
    <w:rsid w:val="001D447F"/>
    <w:rsid w:val="001D47D8"/>
    <w:rsid w:val="001D4AE4"/>
    <w:rsid w:val="001D557A"/>
    <w:rsid w:val="001D5754"/>
    <w:rsid w:val="001D60A8"/>
    <w:rsid w:val="001D6292"/>
    <w:rsid w:val="001D68D0"/>
    <w:rsid w:val="001D6D9C"/>
    <w:rsid w:val="001D798A"/>
    <w:rsid w:val="001E16CC"/>
    <w:rsid w:val="001E274B"/>
    <w:rsid w:val="001E2AF3"/>
    <w:rsid w:val="001E4325"/>
    <w:rsid w:val="001E48F8"/>
    <w:rsid w:val="001E49C2"/>
    <w:rsid w:val="001E5D2A"/>
    <w:rsid w:val="001E6046"/>
    <w:rsid w:val="001E66C4"/>
    <w:rsid w:val="001E7166"/>
    <w:rsid w:val="001E77CB"/>
    <w:rsid w:val="001F0239"/>
    <w:rsid w:val="001F10AE"/>
    <w:rsid w:val="001F1253"/>
    <w:rsid w:val="001F1338"/>
    <w:rsid w:val="001F1A0A"/>
    <w:rsid w:val="001F2CBC"/>
    <w:rsid w:val="001F41D4"/>
    <w:rsid w:val="001F618B"/>
    <w:rsid w:val="001F61AE"/>
    <w:rsid w:val="001F61F7"/>
    <w:rsid w:val="001F6D20"/>
    <w:rsid w:val="001F6D98"/>
    <w:rsid w:val="00200173"/>
    <w:rsid w:val="0020089D"/>
    <w:rsid w:val="00200B20"/>
    <w:rsid w:val="00200BD2"/>
    <w:rsid w:val="002012E6"/>
    <w:rsid w:val="00201B8E"/>
    <w:rsid w:val="002044CE"/>
    <w:rsid w:val="00205F40"/>
    <w:rsid w:val="002061E2"/>
    <w:rsid w:val="00206D7B"/>
    <w:rsid w:val="002102F2"/>
    <w:rsid w:val="002109C3"/>
    <w:rsid w:val="0021168B"/>
    <w:rsid w:val="00211AB6"/>
    <w:rsid w:val="00211F45"/>
    <w:rsid w:val="00212780"/>
    <w:rsid w:val="00212E26"/>
    <w:rsid w:val="00215E4A"/>
    <w:rsid w:val="0021655D"/>
    <w:rsid w:val="00216DD5"/>
    <w:rsid w:val="00217280"/>
    <w:rsid w:val="002174E0"/>
    <w:rsid w:val="00217C0B"/>
    <w:rsid w:val="002205C5"/>
    <w:rsid w:val="002209CC"/>
    <w:rsid w:val="002249C2"/>
    <w:rsid w:val="00224BCC"/>
    <w:rsid w:val="0022545D"/>
    <w:rsid w:val="00226463"/>
    <w:rsid w:val="00227C54"/>
    <w:rsid w:val="002303F1"/>
    <w:rsid w:val="00230958"/>
    <w:rsid w:val="00230EBA"/>
    <w:rsid w:val="00230F85"/>
    <w:rsid w:val="0023129A"/>
    <w:rsid w:val="0023165E"/>
    <w:rsid w:val="00232455"/>
    <w:rsid w:val="002340FB"/>
    <w:rsid w:val="00234F5B"/>
    <w:rsid w:val="002362AD"/>
    <w:rsid w:val="002364CA"/>
    <w:rsid w:val="0023702F"/>
    <w:rsid w:val="002371D9"/>
    <w:rsid w:val="002407D6"/>
    <w:rsid w:val="00241424"/>
    <w:rsid w:val="00241C9A"/>
    <w:rsid w:val="00242133"/>
    <w:rsid w:val="00242173"/>
    <w:rsid w:val="002424E7"/>
    <w:rsid w:val="00243974"/>
    <w:rsid w:val="00245631"/>
    <w:rsid w:val="0024564F"/>
    <w:rsid w:val="00245D1F"/>
    <w:rsid w:val="00246E64"/>
    <w:rsid w:val="00247600"/>
    <w:rsid w:val="002521F9"/>
    <w:rsid w:val="0025282D"/>
    <w:rsid w:val="00252B8D"/>
    <w:rsid w:val="002531D1"/>
    <w:rsid w:val="00253851"/>
    <w:rsid w:val="002544F2"/>
    <w:rsid w:val="00254E13"/>
    <w:rsid w:val="00255610"/>
    <w:rsid w:val="00256041"/>
    <w:rsid w:val="002572DB"/>
    <w:rsid w:val="00257AFE"/>
    <w:rsid w:val="00260176"/>
    <w:rsid w:val="00260EBF"/>
    <w:rsid w:val="00262C40"/>
    <w:rsid w:val="0026383A"/>
    <w:rsid w:val="00264387"/>
    <w:rsid w:val="00265A59"/>
    <w:rsid w:val="00265E04"/>
    <w:rsid w:val="0026600A"/>
    <w:rsid w:val="0026603F"/>
    <w:rsid w:val="002665D5"/>
    <w:rsid w:val="00266ADC"/>
    <w:rsid w:val="0026758B"/>
    <w:rsid w:val="002703EF"/>
    <w:rsid w:val="00270468"/>
    <w:rsid w:val="0027069C"/>
    <w:rsid w:val="00270776"/>
    <w:rsid w:val="0027377B"/>
    <w:rsid w:val="00273BC3"/>
    <w:rsid w:val="00273BC6"/>
    <w:rsid w:val="00273C9F"/>
    <w:rsid w:val="0027406C"/>
    <w:rsid w:val="0027456E"/>
    <w:rsid w:val="00275FD3"/>
    <w:rsid w:val="00276189"/>
    <w:rsid w:val="002762FA"/>
    <w:rsid w:val="002770F0"/>
    <w:rsid w:val="002779CA"/>
    <w:rsid w:val="00277C62"/>
    <w:rsid w:val="00281BC4"/>
    <w:rsid w:val="002821F5"/>
    <w:rsid w:val="00282A8C"/>
    <w:rsid w:val="00282DDA"/>
    <w:rsid w:val="00283563"/>
    <w:rsid w:val="00283BCC"/>
    <w:rsid w:val="00283FDA"/>
    <w:rsid w:val="00284D9F"/>
    <w:rsid w:val="00285737"/>
    <w:rsid w:val="00285EE9"/>
    <w:rsid w:val="0029066A"/>
    <w:rsid w:val="00290787"/>
    <w:rsid w:val="00290F66"/>
    <w:rsid w:val="002918FB"/>
    <w:rsid w:val="00291E7F"/>
    <w:rsid w:val="00292262"/>
    <w:rsid w:val="00292E60"/>
    <w:rsid w:val="002937A6"/>
    <w:rsid w:val="00293812"/>
    <w:rsid w:val="00295269"/>
    <w:rsid w:val="0029676B"/>
    <w:rsid w:val="00296FD8"/>
    <w:rsid w:val="002970AD"/>
    <w:rsid w:val="00297E4E"/>
    <w:rsid w:val="002A09A3"/>
    <w:rsid w:val="002A0E2A"/>
    <w:rsid w:val="002A13DB"/>
    <w:rsid w:val="002A18CD"/>
    <w:rsid w:val="002A1D31"/>
    <w:rsid w:val="002A2F86"/>
    <w:rsid w:val="002A38A9"/>
    <w:rsid w:val="002A3DA1"/>
    <w:rsid w:val="002A469E"/>
    <w:rsid w:val="002A581C"/>
    <w:rsid w:val="002A5E83"/>
    <w:rsid w:val="002A7B12"/>
    <w:rsid w:val="002A7DDC"/>
    <w:rsid w:val="002B0043"/>
    <w:rsid w:val="002B1629"/>
    <w:rsid w:val="002B1BBF"/>
    <w:rsid w:val="002B2505"/>
    <w:rsid w:val="002B2C4A"/>
    <w:rsid w:val="002B3186"/>
    <w:rsid w:val="002B492A"/>
    <w:rsid w:val="002B76D1"/>
    <w:rsid w:val="002B7EF7"/>
    <w:rsid w:val="002C0A77"/>
    <w:rsid w:val="002C0D64"/>
    <w:rsid w:val="002C164C"/>
    <w:rsid w:val="002C1B43"/>
    <w:rsid w:val="002C2418"/>
    <w:rsid w:val="002C275B"/>
    <w:rsid w:val="002C5187"/>
    <w:rsid w:val="002C5536"/>
    <w:rsid w:val="002C6D2F"/>
    <w:rsid w:val="002C74C0"/>
    <w:rsid w:val="002C7758"/>
    <w:rsid w:val="002C7D22"/>
    <w:rsid w:val="002D008C"/>
    <w:rsid w:val="002D2606"/>
    <w:rsid w:val="002D3533"/>
    <w:rsid w:val="002D4E0B"/>
    <w:rsid w:val="002D6839"/>
    <w:rsid w:val="002D6CD5"/>
    <w:rsid w:val="002D7BDF"/>
    <w:rsid w:val="002E01DC"/>
    <w:rsid w:val="002E07A7"/>
    <w:rsid w:val="002E228F"/>
    <w:rsid w:val="002E2EF7"/>
    <w:rsid w:val="002E3052"/>
    <w:rsid w:val="002E3778"/>
    <w:rsid w:val="002E3B23"/>
    <w:rsid w:val="002E40D0"/>
    <w:rsid w:val="002E5765"/>
    <w:rsid w:val="002E5C42"/>
    <w:rsid w:val="002E631E"/>
    <w:rsid w:val="002E6399"/>
    <w:rsid w:val="002E6A4F"/>
    <w:rsid w:val="002E713F"/>
    <w:rsid w:val="002E769E"/>
    <w:rsid w:val="002E7B11"/>
    <w:rsid w:val="002F0588"/>
    <w:rsid w:val="002F064A"/>
    <w:rsid w:val="002F13DC"/>
    <w:rsid w:val="002F1CCB"/>
    <w:rsid w:val="002F278F"/>
    <w:rsid w:val="002F287F"/>
    <w:rsid w:val="002F295F"/>
    <w:rsid w:val="002F36BB"/>
    <w:rsid w:val="002F5076"/>
    <w:rsid w:val="002F6197"/>
    <w:rsid w:val="002F794A"/>
    <w:rsid w:val="003000C8"/>
    <w:rsid w:val="00301514"/>
    <w:rsid w:val="0030214E"/>
    <w:rsid w:val="003021B9"/>
    <w:rsid w:val="00302560"/>
    <w:rsid w:val="00302A13"/>
    <w:rsid w:val="00303498"/>
    <w:rsid w:val="0030397E"/>
    <w:rsid w:val="0030564A"/>
    <w:rsid w:val="003056F6"/>
    <w:rsid w:val="00305A44"/>
    <w:rsid w:val="00307597"/>
    <w:rsid w:val="0030796D"/>
    <w:rsid w:val="00311350"/>
    <w:rsid w:val="003125DA"/>
    <w:rsid w:val="00313D1A"/>
    <w:rsid w:val="003159BE"/>
    <w:rsid w:val="0031601E"/>
    <w:rsid w:val="00316613"/>
    <w:rsid w:val="00317E9E"/>
    <w:rsid w:val="0032174B"/>
    <w:rsid w:val="003218A2"/>
    <w:rsid w:val="003229CC"/>
    <w:rsid w:val="00323352"/>
    <w:rsid w:val="003244F2"/>
    <w:rsid w:val="003246DF"/>
    <w:rsid w:val="00325312"/>
    <w:rsid w:val="00325EFF"/>
    <w:rsid w:val="00326200"/>
    <w:rsid w:val="00327800"/>
    <w:rsid w:val="00327A27"/>
    <w:rsid w:val="00327CAC"/>
    <w:rsid w:val="00327F8F"/>
    <w:rsid w:val="00330038"/>
    <w:rsid w:val="00331782"/>
    <w:rsid w:val="00331A23"/>
    <w:rsid w:val="00331C20"/>
    <w:rsid w:val="0033297D"/>
    <w:rsid w:val="00333CF1"/>
    <w:rsid w:val="003359BB"/>
    <w:rsid w:val="00335FCE"/>
    <w:rsid w:val="00336C8E"/>
    <w:rsid w:val="0033778E"/>
    <w:rsid w:val="00337A4F"/>
    <w:rsid w:val="00337A98"/>
    <w:rsid w:val="00340322"/>
    <w:rsid w:val="00340552"/>
    <w:rsid w:val="0034096E"/>
    <w:rsid w:val="003409FF"/>
    <w:rsid w:val="003419BA"/>
    <w:rsid w:val="00341A44"/>
    <w:rsid w:val="00342272"/>
    <w:rsid w:val="00343163"/>
    <w:rsid w:val="003431CC"/>
    <w:rsid w:val="0034378D"/>
    <w:rsid w:val="003438C9"/>
    <w:rsid w:val="00343EEB"/>
    <w:rsid w:val="00344329"/>
    <w:rsid w:val="00345C5C"/>
    <w:rsid w:val="003467E0"/>
    <w:rsid w:val="003469EE"/>
    <w:rsid w:val="0035168F"/>
    <w:rsid w:val="00351BC3"/>
    <w:rsid w:val="003523B7"/>
    <w:rsid w:val="00352840"/>
    <w:rsid w:val="003548F1"/>
    <w:rsid w:val="003550DB"/>
    <w:rsid w:val="003569A5"/>
    <w:rsid w:val="00356C8B"/>
    <w:rsid w:val="00356EA7"/>
    <w:rsid w:val="0036138C"/>
    <w:rsid w:val="00361DAA"/>
    <w:rsid w:val="00362292"/>
    <w:rsid w:val="00362603"/>
    <w:rsid w:val="00362DA9"/>
    <w:rsid w:val="00363CDD"/>
    <w:rsid w:val="003647AB"/>
    <w:rsid w:val="00364DFA"/>
    <w:rsid w:val="00364E9A"/>
    <w:rsid w:val="00365B5F"/>
    <w:rsid w:val="0036635B"/>
    <w:rsid w:val="00367591"/>
    <w:rsid w:val="003710DD"/>
    <w:rsid w:val="00371771"/>
    <w:rsid w:val="00373361"/>
    <w:rsid w:val="00373D29"/>
    <w:rsid w:val="00373DF7"/>
    <w:rsid w:val="00374555"/>
    <w:rsid w:val="00374A4C"/>
    <w:rsid w:val="00376282"/>
    <w:rsid w:val="0037635B"/>
    <w:rsid w:val="00376669"/>
    <w:rsid w:val="00376D32"/>
    <w:rsid w:val="00377A0B"/>
    <w:rsid w:val="00377BA5"/>
    <w:rsid w:val="0038039F"/>
    <w:rsid w:val="00380496"/>
    <w:rsid w:val="003806C4"/>
    <w:rsid w:val="00380E93"/>
    <w:rsid w:val="00381B2F"/>
    <w:rsid w:val="003822DB"/>
    <w:rsid w:val="00382F81"/>
    <w:rsid w:val="00383033"/>
    <w:rsid w:val="00383BC7"/>
    <w:rsid w:val="00385D2B"/>
    <w:rsid w:val="00385F30"/>
    <w:rsid w:val="00386186"/>
    <w:rsid w:val="00386640"/>
    <w:rsid w:val="0038681C"/>
    <w:rsid w:val="00387E4F"/>
    <w:rsid w:val="00390C33"/>
    <w:rsid w:val="003912AD"/>
    <w:rsid w:val="0039138A"/>
    <w:rsid w:val="00391EAB"/>
    <w:rsid w:val="00392486"/>
    <w:rsid w:val="00392573"/>
    <w:rsid w:val="003939F8"/>
    <w:rsid w:val="003944A7"/>
    <w:rsid w:val="003946BB"/>
    <w:rsid w:val="00395E3F"/>
    <w:rsid w:val="0039640A"/>
    <w:rsid w:val="00396BBC"/>
    <w:rsid w:val="003A07EE"/>
    <w:rsid w:val="003A21B4"/>
    <w:rsid w:val="003A2914"/>
    <w:rsid w:val="003A2E22"/>
    <w:rsid w:val="003A3F22"/>
    <w:rsid w:val="003A4A7B"/>
    <w:rsid w:val="003A4D1C"/>
    <w:rsid w:val="003A543E"/>
    <w:rsid w:val="003A5972"/>
    <w:rsid w:val="003A59C4"/>
    <w:rsid w:val="003A59F2"/>
    <w:rsid w:val="003A5AA2"/>
    <w:rsid w:val="003A5D13"/>
    <w:rsid w:val="003A5E60"/>
    <w:rsid w:val="003A6889"/>
    <w:rsid w:val="003A77BE"/>
    <w:rsid w:val="003B0A31"/>
    <w:rsid w:val="003B0A93"/>
    <w:rsid w:val="003B1280"/>
    <w:rsid w:val="003B1FCF"/>
    <w:rsid w:val="003B434C"/>
    <w:rsid w:val="003B59A9"/>
    <w:rsid w:val="003B5C64"/>
    <w:rsid w:val="003B5D07"/>
    <w:rsid w:val="003C001A"/>
    <w:rsid w:val="003C0B6B"/>
    <w:rsid w:val="003C0E8B"/>
    <w:rsid w:val="003C145B"/>
    <w:rsid w:val="003C1955"/>
    <w:rsid w:val="003C1ED3"/>
    <w:rsid w:val="003C23B0"/>
    <w:rsid w:val="003C293E"/>
    <w:rsid w:val="003C36DD"/>
    <w:rsid w:val="003C3E0E"/>
    <w:rsid w:val="003C4676"/>
    <w:rsid w:val="003C49CB"/>
    <w:rsid w:val="003C50FA"/>
    <w:rsid w:val="003C5785"/>
    <w:rsid w:val="003C5C7C"/>
    <w:rsid w:val="003C6292"/>
    <w:rsid w:val="003D014B"/>
    <w:rsid w:val="003D02F7"/>
    <w:rsid w:val="003D19CE"/>
    <w:rsid w:val="003D1B0C"/>
    <w:rsid w:val="003D2662"/>
    <w:rsid w:val="003D2A59"/>
    <w:rsid w:val="003D2BCB"/>
    <w:rsid w:val="003D2C41"/>
    <w:rsid w:val="003D3FB9"/>
    <w:rsid w:val="003D5C9C"/>
    <w:rsid w:val="003D5F3C"/>
    <w:rsid w:val="003D63C3"/>
    <w:rsid w:val="003D72FD"/>
    <w:rsid w:val="003D7E44"/>
    <w:rsid w:val="003E0148"/>
    <w:rsid w:val="003E07DD"/>
    <w:rsid w:val="003E0F9A"/>
    <w:rsid w:val="003E0FE2"/>
    <w:rsid w:val="003E1634"/>
    <w:rsid w:val="003E553B"/>
    <w:rsid w:val="003E5EB0"/>
    <w:rsid w:val="003F01EC"/>
    <w:rsid w:val="003F04FE"/>
    <w:rsid w:val="003F05C6"/>
    <w:rsid w:val="003F0B86"/>
    <w:rsid w:val="003F0D44"/>
    <w:rsid w:val="003F284E"/>
    <w:rsid w:val="003F298B"/>
    <w:rsid w:val="003F392B"/>
    <w:rsid w:val="003F39C1"/>
    <w:rsid w:val="003F39D2"/>
    <w:rsid w:val="003F3AB6"/>
    <w:rsid w:val="003F43F4"/>
    <w:rsid w:val="003F558B"/>
    <w:rsid w:val="003F6032"/>
    <w:rsid w:val="003F62A8"/>
    <w:rsid w:val="003F6510"/>
    <w:rsid w:val="003F6A40"/>
    <w:rsid w:val="003F6E5E"/>
    <w:rsid w:val="003F73B5"/>
    <w:rsid w:val="003F746D"/>
    <w:rsid w:val="003F7672"/>
    <w:rsid w:val="003F791F"/>
    <w:rsid w:val="003F7B45"/>
    <w:rsid w:val="003F7C06"/>
    <w:rsid w:val="004013BD"/>
    <w:rsid w:val="00401D15"/>
    <w:rsid w:val="00402209"/>
    <w:rsid w:val="00405D6F"/>
    <w:rsid w:val="00406D7A"/>
    <w:rsid w:val="00406FF0"/>
    <w:rsid w:val="00407823"/>
    <w:rsid w:val="00410681"/>
    <w:rsid w:val="00411639"/>
    <w:rsid w:val="00412209"/>
    <w:rsid w:val="00412E70"/>
    <w:rsid w:val="0041302B"/>
    <w:rsid w:val="004133F5"/>
    <w:rsid w:val="00413519"/>
    <w:rsid w:val="0041357E"/>
    <w:rsid w:val="0041390E"/>
    <w:rsid w:val="00413AFD"/>
    <w:rsid w:val="00413B31"/>
    <w:rsid w:val="00413F2B"/>
    <w:rsid w:val="00414456"/>
    <w:rsid w:val="00414680"/>
    <w:rsid w:val="004154B9"/>
    <w:rsid w:val="004159F3"/>
    <w:rsid w:val="0041697A"/>
    <w:rsid w:val="00416D01"/>
    <w:rsid w:val="00420E71"/>
    <w:rsid w:val="004220C5"/>
    <w:rsid w:val="00422955"/>
    <w:rsid w:val="00423D34"/>
    <w:rsid w:val="004249F1"/>
    <w:rsid w:val="00424A07"/>
    <w:rsid w:val="00424C23"/>
    <w:rsid w:val="00425CAB"/>
    <w:rsid w:val="00426430"/>
    <w:rsid w:val="004267BE"/>
    <w:rsid w:val="0042684B"/>
    <w:rsid w:val="00426A29"/>
    <w:rsid w:val="00427491"/>
    <w:rsid w:val="004277BE"/>
    <w:rsid w:val="00427D45"/>
    <w:rsid w:val="0043022B"/>
    <w:rsid w:val="00430713"/>
    <w:rsid w:val="00431991"/>
    <w:rsid w:val="00431AE1"/>
    <w:rsid w:val="00432A73"/>
    <w:rsid w:val="004330CB"/>
    <w:rsid w:val="00433334"/>
    <w:rsid w:val="00433EDB"/>
    <w:rsid w:val="00433F86"/>
    <w:rsid w:val="00435777"/>
    <w:rsid w:val="00436FAE"/>
    <w:rsid w:val="0044091F"/>
    <w:rsid w:val="00441462"/>
    <w:rsid w:val="00441B36"/>
    <w:rsid w:val="00441B8B"/>
    <w:rsid w:val="004422F5"/>
    <w:rsid w:val="004439C9"/>
    <w:rsid w:val="004439F3"/>
    <w:rsid w:val="0044424A"/>
    <w:rsid w:val="00445193"/>
    <w:rsid w:val="00445919"/>
    <w:rsid w:val="004459D8"/>
    <w:rsid w:val="0044617C"/>
    <w:rsid w:val="00446B7B"/>
    <w:rsid w:val="00446F0B"/>
    <w:rsid w:val="00447758"/>
    <w:rsid w:val="004501BF"/>
    <w:rsid w:val="004509AC"/>
    <w:rsid w:val="00450A95"/>
    <w:rsid w:val="004517F1"/>
    <w:rsid w:val="004530AD"/>
    <w:rsid w:val="00453662"/>
    <w:rsid w:val="00454A66"/>
    <w:rsid w:val="00455348"/>
    <w:rsid w:val="004572F0"/>
    <w:rsid w:val="004617A1"/>
    <w:rsid w:val="004624CA"/>
    <w:rsid w:val="00462DF0"/>
    <w:rsid w:val="00463341"/>
    <w:rsid w:val="00463775"/>
    <w:rsid w:val="00464C23"/>
    <w:rsid w:val="00464CB4"/>
    <w:rsid w:val="004671DF"/>
    <w:rsid w:val="0047037C"/>
    <w:rsid w:val="00470CAE"/>
    <w:rsid w:val="00471814"/>
    <w:rsid w:val="004736A8"/>
    <w:rsid w:val="00474E7E"/>
    <w:rsid w:val="00481714"/>
    <w:rsid w:val="00481865"/>
    <w:rsid w:val="00481E6C"/>
    <w:rsid w:val="00482691"/>
    <w:rsid w:val="00482A3B"/>
    <w:rsid w:val="00482D9D"/>
    <w:rsid w:val="00482FA4"/>
    <w:rsid w:val="00483034"/>
    <w:rsid w:val="00484245"/>
    <w:rsid w:val="00484959"/>
    <w:rsid w:val="00485F49"/>
    <w:rsid w:val="004868FC"/>
    <w:rsid w:val="004869F1"/>
    <w:rsid w:val="00486B70"/>
    <w:rsid w:val="00486B9C"/>
    <w:rsid w:val="00487818"/>
    <w:rsid w:val="00487DF0"/>
    <w:rsid w:val="004900D6"/>
    <w:rsid w:val="00490B73"/>
    <w:rsid w:val="00490D6C"/>
    <w:rsid w:val="00491371"/>
    <w:rsid w:val="004933F6"/>
    <w:rsid w:val="0049375C"/>
    <w:rsid w:val="00493D4F"/>
    <w:rsid w:val="0049430D"/>
    <w:rsid w:val="00495029"/>
    <w:rsid w:val="00495E4D"/>
    <w:rsid w:val="00496100"/>
    <w:rsid w:val="00496324"/>
    <w:rsid w:val="0049719D"/>
    <w:rsid w:val="00497470"/>
    <w:rsid w:val="00497EB6"/>
    <w:rsid w:val="004A1319"/>
    <w:rsid w:val="004A206D"/>
    <w:rsid w:val="004A2508"/>
    <w:rsid w:val="004A2CD2"/>
    <w:rsid w:val="004A3226"/>
    <w:rsid w:val="004A32F6"/>
    <w:rsid w:val="004A40D2"/>
    <w:rsid w:val="004A4331"/>
    <w:rsid w:val="004A44BB"/>
    <w:rsid w:val="004A63E2"/>
    <w:rsid w:val="004B082A"/>
    <w:rsid w:val="004B2FE7"/>
    <w:rsid w:val="004B30B0"/>
    <w:rsid w:val="004B3E27"/>
    <w:rsid w:val="004B43E1"/>
    <w:rsid w:val="004B56D0"/>
    <w:rsid w:val="004B6259"/>
    <w:rsid w:val="004B650E"/>
    <w:rsid w:val="004B6AB3"/>
    <w:rsid w:val="004B7F61"/>
    <w:rsid w:val="004C175E"/>
    <w:rsid w:val="004C1B39"/>
    <w:rsid w:val="004C30BF"/>
    <w:rsid w:val="004C4DFE"/>
    <w:rsid w:val="004C5AF8"/>
    <w:rsid w:val="004C66B2"/>
    <w:rsid w:val="004C6A37"/>
    <w:rsid w:val="004C7231"/>
    <w:rsid w:val="004C7331"/>
    <w:rsid w:val="004C73BA"/>
    <w:rsid w:val="004C7C3D"/>
    <w:rsid w:val="004D1CB5"/>
    <w:rsid w:val="004D33DD"/>
    <w:rsid w:val="004D5D01"/>
    <w:rsid w:val="004D73A2"/>
    <w:rsid w:val="004D78D6"/>
    <w:rsid w:val="004E1C87"/>
    <w:rsid w:val="004E379E"/>
    <w:rsid w:val="004E4B32"/>
    <w:rsid w:val="004E514A"/>
    <w:rsid w:val="004E5C8B"/>
    <w:rsid w:val="004E5D02"/>
    <w:rsid w:val="004E66C4"/>
    <w:rsid w:val="004E6ABD"/>
    <w:rsid w:val="004E7D21"/>
    <w:rsid w:val="004E7E79"/>
    <w:rsid w:val="004F00F7"/>
    <w:rsid w:val="004F0DAF"/>
    <w:rsid w:val="004F1193"/>
    <w:rsid w:val="004F172E"/>
    <w:rsid w:val="004F17BA"/>
    <w:rsid w:val="004F1FC1"/>
    <w:rsid w:val="004F3FA9"/>
    <w:rsid w:val="004F5BC0"/>
    <w:rsid w:val="004F7FFA"/>
    <w:rsid w:val="00500674"/>
    <w:rsid w:val="00500711"/>
    <w:rsid w:val="00500852"/>
    <w:rsid w:val="00502605"/>
    <w:rsid w:val="005044B1"/>
    <w:rsid w:val="005049AC"/>
    <w:rsid w:val="00505747"/>
    <w:rsid w:val="00506161"/>
    <w:rsid w:val="005076AE"/>
    <w:rsid w:val="0050784D"/>
    <w:rsid w:val="00507EFF"/>
    <w:rsid w:val="00511333"/>
    <w:rsid w:val="0051247E"/>
    <w:rsid w:val="0051273C"/>
    <w:rsid w:val="0051389C"/>
    <w:rsid w:val="00513BEF"/>
    <w:rsid w:val="00514977"/>
    <w:rsid w:val="005163B4"/>
    <w:rsid w:val="00517146"/>
    <w:rsid w:val="00520489"/>
    <w:rsid w:val="00520EAD"/>
    <w:rsid w:val="0052183A"/>
    <w:rsid w:val="00521F73"/>
    <w:rsid w:val="00522661"/>
    <w:rsid w:val="00525353"/>
    <w:rsid w:val="005260B6"/>
    <w:rsid w:val="005261CF"/>
    <w:rsid w:val="005274C6"/>
    <w:rsid w:val="00527567"/>
    <w:rsid w:val="00530369"/>
    <w:rsid w:val="005303F9"/>
    <w:rsid w:val="00530719"/>
    <w:rsid w:val="00532C5A"/>
    <w:rsid w:val="0053343D"/>
    <w:rsid w:val="00533B4C"/>
    <w:rsid w:val="0053569B"/>
    <w:rsid w:val="00535CD1"/>
    <w:rsid w:val="00536547"/>
    <w:rsid w:val="00537432"/>
    <w:rsid w:val="0054231D"/>
    <w:rsid w:val="0054246C"/>
    <w:rsid w:val="00542803"/>
    <w:rsid w:val="00542E3D"/>
    <w:rsid w:val="00543516"/>
    <w:rsid w:val="00543C2F"/>
    <w:rsid w:val="0054471A"/>
    <w:rsid w:val="00544C51"/>
    <w:rsid w:val="00544E49"/>
    <w:rsid w:val="00544ED9"/>
    <w:rsid w:val="00545938"/>
    <w:rsid w:val="00546964"/>
    <w:rsid w:val="00546B50"/>
    <w:rsid w:val="0054728C"/>
    <w:rsid w:val="00550564"/>
    <w:rsid w:val="00550C83"/>
    <w:rsid w:val="00550DE4"/>
    <w:rsid w:val="00551275"/>
    <w:rsid w:val="00551D9C"/>
    <w:rsid w:val="00552730"/>
    <w:rsid w:val="00552E94"/>
    <w:rsid w:val="00553F96"/>
    <w:rsid w:val="005552CF"/>
    <w:rsid w:val="00556877"/>
    <w:rsid w:val="00557FE9"/>
    <w:rsid w:val="00560C0F"/>
    <w:rsid w:val="0056334D"/>
    <w:rsid w:val="005636BB"/>
    <w:rsid w:val="00564058"/>
    <w:rsid w:val="0056464D"/>
    <w:rsid w:val="005660AC"/>
    <w:rsid w:val="00566223"/>
    <w:rsid w:val="00566325"/>
    <w:rsid w:val="00567D44"/>
    <w:rsid w:val="00567DB9"/>
    <w:rsid w:val="00570D55"/>
    <w:rsid w:val="005720D2"/>
    <w:rsid w:val="00572721"/>
    <w:rsid w:val="0057438E"/>
    <w:rsid w:val="005749C5"/>
    <w:rsid w:val="00574F79"/>
    <w:rsid w:val="005762A0"/>
    <w:rsid w:val="00576C10"/>
    <w:rsid w:val="00577429"/>
    <w:rsid w:val="005775DB"/>
    <w:rsid w:val="00582ADB"/>
    <w:rsid w:val="0058369B"/>
    <w:rsid w:val="005838CC"/>
    <w:rsid w:val="00583939"/>
    <w:rsid w:val="00583EF2"/>
    <w:rsid w:val="00584234"/>
    <w:rsid w:val="005852C7"/>
    <w:rsid w:val="00587A69"/>
    <w:rsid w:val="00590C1F"/>
    <w:rsid w:val="005915F1"/>
    <w:rsid w:val="0059275A"/>
    <w:rsid w:val="00592B5A"/>
    <w:rsid w:val="00592FC3"/>
    <w:rsid w:val="00593A68"/>
    <w:rsid w:val="00593F7F"/>
    <w:rsid w:val="00594B5A"/>
    <w:rsid w:val="005953D1"/>
    <w:rsid w:val="005959D5"/>
    <w:rsid w:val="00596848"/>
    <w:rsid w:val="005A10A9"/>
    <w:rsid w:val="005A2942"/>
    <w:rsid w:val="005A2FC9"/>
    <w:rsid w:val="005A33C4"/>
    <w:rsid w:val="005A3A21"/>
    <w:rsid w:val="005A4D89"/>
    <w:rsid w:val="005A4E89"/>
    <w:rsid w:val="005A5529"/>
    <w:rsid w:val="005B04A9"/>
    <w:rsid w:val="005B0D56"/>
    <w:rsid w:val="005B10F7"/>
    <w:rsid w:val="005B2C93"/>
    <w:rsid w:val="005B31EC"/>
    <w:rsid w:val="005B36C0"/>
    <w:rsid w:val="005B394D"/>
    <w:rsid w:val="005B44C4"/>
    <w:rsid w:val="005B4E7A"/>
    <w:rsid w:val="005B5760"/>
    <w:rsid w:val="005B5F2C"/>
    <w:rsid w:val="005B6E22"/>
    <w:rsid w:val="005B74A9"/>
    <w:rsid w:val="005C13A9"/>
    <w:rsid w:val="005C21D6"/>
    <w:rsid w:val="005C23A2"/>
    <w:rsid w:val="005C393F"/>
    <w:rsid w:val="005C3A31"/>
    <w:rsid w:val="005C5527"/>
    <w:rsid w:val="005C6EB1"/>
    <w:rsid w:val="005D064C"/>
    <w:rsid w:val="005D07DE"/>
    <w:rsid w:val="005D16A2"/>
    <w:rsid w:val="005D1EAA"/>
    <w:rsid w:val="005D235E"/>
    <w:rsid w:val="005D29CB"/>
    <w:rsid w:val="005D2C90"/>
    <w:rsid w:val="005D3F6E"/>
    <w:rsid w:val="005D5DD2"/>
    <w:rsid w:val="005D6400"/>
    <w:rsid w:val="005E11CD"/>
    <w:rsid w:val="005E2034"/>
    <w:rsid w:val="005E2B21"/>
    <w:rsid w:val="005E381E"/>
    <w:rsid w:val="005E3B3B"/>
    <w:rsid w:val="005E3E40"/>
    <w:rsid w:val="005E6C42"/>
    <w:rsid w:val="005E6E2F"/>
    <w:rsid w:val="005E6F1A"/>
    <w:rsid w:val="005E72DF"/>
    <w:rsid w:val="005F008A"/>
    <w:rsid w:val="005F063B"/>
    <w:rsid w:val="005F4095"/>
    <w:rsid w:val="005F410A"/>
    <w:rsid w:val="005F6075"/>
    <w:rsid w:val="005F6E7F"/>
    <w:rsid w:val="00600383"/>
    <w:rsid w:val="0060064A"/>
    <w:rsid w:val="006011F5"/>
    <w:rsid w:val="00602B5A"/>
    <w:rsid w:val="00602C59"/>
    <w:rsid w:val="006043BC"/>
    <w:rsid w:val="0060477C"/>
    <w:rsid w:val="00604E32"/>
    <w:rsid w:val="00605988"/>
    <w:rsid w:val="00606439"/>
    <w:rsid w:val="00606584"/>
    <w:rsid w:val="0060742D"/>
    <w:rsid w:val="006101FF"/>
    <w:rsid w:val="00610833"/>
    <w:rsid w:val="00610A93"/>
    <w:rsid w:val="00611110"/>
    <w:rsid w:val="00611549"/>
    <w:rsid w:val="006131E5"/>
    <w:rsid w:val="006132B5"/>
    <w:rsid w:val="00615014"/>
    <w:rsid w:val="00615051"/>
    <w:rsid w:val="00615A1A"/>
    <w:rsid w:val="00615A34"/>
    <w:rsid w:val="0061730A"/>
    <w:rsid w:val="00617E36"/>
    <w:rsid w:val="00617FB5"/>
    <w:rsid w:val="0062025D"/>
    <w:rsid w:val="006204EE"/>
    <w:rsid w:val="00620DC2"/>
    <w:rsid w:val="006210B0"/>
    <w:rsid w:val="006216B5"/>
    <w:rsid w:val="006225B6"/>
    <w:rsid w:val="006226A9"/>
    <w:rsid w:val="00623077"/>
    <w:rsid w:val="00626228"/>
    <w:rsid w:val="0062639B"/>
    <w:rsid w:val="00626960"/>
    <w:rsid w:val="00627A50"/>
    <w:rsid w:val="00631F87"/>
    <w:rsid w:val="00632037"/>
    <w:rsid w:val="00632D9E"/>
    <w:rsid w:val="00636906"/>
    <w:rsid w:val="00637DDA"/>
    <w:rsid w:val="00640305"/>
    <w:rsid w:val="006413BF"/>
    <w:rsid w:val="00641577"/>
    <w:rsid w:val="006423C3"/>
    <w:rsid w:val="006445BD"/>
    <w:rsid w:val="006448D2"/>
    <w:rsid w:val="00646114"/>
    <w:rsid w:val="00647933"/>
    <w:rsid w:val="00650ECC"/>
    <w:rsid w:val="0065177B"/>
    <w:rsid w:val="00652128"/>
    <w:rsid w:val="00652442"/>
    <w:rsid w:val="006524AA"/>
    <w:rsid w:val="00652A10"/>
    <w:rsid w:val="00653628"/>
    <w:rsid w:val="00655579"/>
    <w:rsid w:val="0065560D"/>
    <w:rsid w:val="00656216"/>
    <w:rsid w:val="00656FBB"/>
    <w:rsid w:val="00657CBE"/>
    <w:rsid w:val="00657EA9"/>
    <w:rsid w:val="006601EA"/>
    <w:rsid w:val="006607CA"/>
    <w:rsid w:val="00661162"/>
    <w:rsid w:val="00663105"/>
    <w:rsid w:val="006631F0"/>
    <w:rsid w:val="006643AB"/>
    <w:rsid w:val="00664671"/>
    <w:rsid w:val="00665E70"/>
    <w:rsid w:val="0066666F"/>
    <w:rsid w:val="00671395"/>
    <w:rsid w:val="00671938"/>
    <w:rsid w:val="00673AEF"/>
    <w:rsid w:val="00673EB1"/>
    <w:rsid w:val="006747D7"/>
    <w:rsid w:val="00674A10"/>
    <w:rsid w:val="00674D1D"/>
    <w:rsid w:val="00675950"/>
    <w:rsid w:val="00675C22"/>
    <w:rsid w:val="00676040"/>
    <w:rsid w:val="00676493"/>
    <w:rsid w:val="00677291"/>
    <w:rsid w:val="00677480"/>
    <w:rsid w:val="00677E9C"/>
    <w:rsid w:val="006805F8"/>
    <w:rsid w:val="0068267E"/>
    <w:rsid w:val="00683340"/>
    <w:rsid w:val="00683424"/>
    <w:rsid w:val="00683CC0"/>
    <w:rsid w:val="006853E9"/>
    <w:rsid w:val="00685515"/>
    <w:rsid w:val="00685AB4"/>
    <w:rsid w:val="00685D35"/>
    <w:rsid w:val="00687192"/>
    <w:rsid w:val="00687F7B"/>
    <w:rsid w:val="00690E61"/>
    <w:rsid w:val="00691530"/>
    <w:rsid w:val="00692504"/>
    <w:rsid w:val="00693553"/>
    <w:rsid w:val="00693BDA"/>
    <w:rsid w:val="006A0A02"/>
    <w:rsid w:val="006A1A4D"/>
    <w:rsid w:val="006A1A88"/>
    <w:rsid w:val="006A25C1"/>
    <w:rsid w:val="006A2D38"/>
    <w:rsid w:val="006A3019"/>
    <w:rsid w:val="006A473A"/>
    <w:rsid w:val="006A534B"/>
    <w:rsid w:val="006A56B6"/>
    <w:rsid w:val="006A6008"/>
    <w:rsid w:val="006A6339"/>
    <w:rsid w:val="006A6B7D"/>
    <w:rsid w:val="006A718C"/>
    <w:rsid w:val="006B0482"/>
    <w:rsid w:val="006B071D"/>
    <w:rsid w:val="006B2225"/>
    <w:rsid w:val="006B2D59"/>
    <w:rsid w:val="006B33BC"/>
    <w:rsid w:val="006B3884"/>
    <w:rsid w:val="006B3B47"/>
    <w:rsid w:val="006B686D"/>
    <w:rsid w:val="006B7EF5"/>
    <w:rsid w:val="006C102B"/>
    <w:rsid w:val="006C21F4"/>
    <w:rsid w:val="006C2430"/>
    <w:rsid w:val="006C2573"/>
    <w:rsid w:val="006C2CBC"/>
    <w:rsid w:val="006C398E"/>
    <w:rsid w:val="006C3E6F"/>
    <w:rsid w:val="006C5D9D"/>
    <w:rsid w:val="006C6609"/>
    <w:rsid w:val="006C69CA"/>
    <w:rsid w:val="006C7351"/>
    <w:rsid w:val="006D08D9"/>
    <w:rsid w:val="006D140A"/>
    <w:rsid w:val="006D2761"/>
    <w:rsid w:val="006D2B04"/>
    <w:rsid w:val="006D2D54"/>
    <w:rsid w:val="006D2FE1"/>
    <w:rsid w:val="006D58D2"/>
    <w:rsid w:val="006D58EF"/>
    <w:rsid w:val="006E04ED"/>
    <w:rsid w:val="006E0CA8"/>
    <w:rsid w:val="006E10DF"/>
    <w:rsid w:val="006E12E0"/>
    <w:rsid w:val="006E1D12"/>
    <w:rsid w:val="006E28B0"/>
    <w:rsid w:val="006E2AE0"/>
    <w:rsid w:val="006E2B54"/>
    <w:rsid w:val="006E2D8E"/>
    <w:rsid w:val="006E320A"/>
    <w:rsid w:val="006E3301"/>
    <w:rsid w:val="006E58E2"/>
    <w:rsid w:val="006E787B"/>
    <w:rsid w:val="006F093E"/>
    <w:rsid w:val="006F1F95"/>
    <w:rsid w:val="006F1FB7"/>
    <w:rsid w:val="006F278A"/>
    <w:rsid w:val="006F2963"/>
    <w:rsid w:val="006F3200"/>
    <w:rsid w:val="006F504C"/>
    <w:rsid w:val="006F61C6"/>
    <w:rsid w:val="006F7943"/>
    <w:rsid w:val="007003F5"/>
    <w:rsid w:val="00700E1A"/>
    <w:rsid w:val="007011C7"/>
    <w:rsid w:val="00701F67"/>
    <w:rsid w:val="007020C0"/>
    <w:rsid w:val="0070250F"/>
    <w:rsid w:val="00703894"/>
    <w:rsid w:val="007048E0"/>
    <w:rsid w:val="007061C1"/>
    <w:rsid w:val="00706830"/>
    <w:rsid w:val="00706B70"/>
    <w:rsid w:val="00707EFC"/>
    <w:rsid w:val="0071141A"/>
    <w:rsid w:val="00711A8A"/>
    <w:rsid w:val="0071227D"/>
    <w:rsid w:val="00712444"/>
    <w:rsid w:val="007135A1"/>
    <w:rsid w:val="007136C8"/>
    <w:rsid w:val="00714C6E"/>
    <w:rsid w:val="00715081"/>
    <w:rsid w:val="00715362"/>
    <w:rsid w:val="00720498"/>
    <w:rsid w:val="00720BF5"/>
    <w:rsid w:val="00720D76"/>
    <w:rsid w:val="00720E98"/>
    <w:rsid w:val="00722ACE"/>
    <w:rsid w:val="00722CB5"/>
    <w:rsid w:val="00723111"/>
    <w:rsid w:val="007247D7"/>
    <w:rsid w:val="0072665D"/>
    <w:rsid w:val="00726B83"/>
    <w:rsid w:val="00726C4E"/>
    <w:rsid w:val="00726FF8"/>
    <w:rsid w:val="00732758"/>
    <w:rsid w:val="007327D5"/>
    <w:rsid w:val="00732B4B"/>
    <w:rsid w:val="00732BFE"/>
    <w:rsid w:val="007338C1"/>
    <w:rsid w:val="00733D07"/>
    <w:rsid w:val="0073450C"/>
    <w:rsid w:val="007349F4"/>
    <w:rsid w:val="00735296"/>
    <w:rsid w:val="00735891"/>
    <w:rsid w:val="00737EC1"/>
    <w:rsid w:val="00740354"/>
    <w:rsid w:val="00741721"/>
    <w:rsid w:val="00742AF8"/>
    <w:rsid w:val="00743657"/>
    <w:rsid w:val="00743902"/>
    <w:rsid w:val="0074529E"/>
    <w:rsid w:val="00747161"/>
    <w:rsid w:val="0074745E"/>
    <w:rsid w:val="0075054D"/>
    <w:rsid w:val="007511F6"/>
    <w:rsid w:val="007525AE"/>
    <w:rsid w:val="007526DD"/>
    <w:rsid w:val="00753387"/>
    <w:rsid w:val="007554E8"/>
    <w:rsid w:val="0075559F"/>
    <w:rsid w:val="00755DE8"/>
    <w:rsid w:val="00757067"/>
    <w:rsid w:val="0076068B"/>
    <w:rsid w:val="00760770"/>
    <w:rsid w:val="0076100D"/>
    <w:rsid w:val="007610EA"/>
    <w:rsid w:val="00762686"/>
    <w:rsid w:val="007627D3"/>
    <w:rsid w:val="00762987"/>
    <w:rsid w:val="007631CF"/>
    <w:rsid w:val="00763AC1"/>
    <w:rsid w:val="007640E0"/>
    <w:rsid w:val="0076592A"/>
    <w:rsid w:val="00766830"/>
    <w:rsid w:val="007668B1"/>
    <w:rsid w:val="007668B5"/>
    <w:rsid w:val="0076723D"/>
    <w:rsid w:val="00767FA9"/>
    <w:rsid w:val="0077000C"/>
    <w:rsid w:val="00770846"/>
    <w:rsid w:val="00770B51"/>
    <w:rsid w:val="007712B0"/>
    <w:rsid w:val="00773FFE"/>
    <w:rsid w:val="00774DBC"/>
    <w:rsid w:val="007768E4"/>
    <w:rsid w:val="00776B57"/>
    <w:rsid w:val="00777309"/>
    <w:rsid w:val="00777AE7"/>
    <w:rsid w:val="007803C4"/>
    <w:rsid w:val="007811BF"/>
    <w:rsid w:val="0078253B"/>
    <w:rsid w:val="007831B8"/>
    <w:rsid w:val="00783651"/>
    <w:rsid w:val="00783DD9"/>
    <w:rsid w:val="00784C17"/>
    <w:rsid w:val="00785406"/>
    <w:rsid w:val="00787770"/>
    <w:rsid w:val="00787B5E"/>
    <w:rsid w:val="00787D61"/>
    <w:rsid w:val="007913E8"/>
    <w:rsid w:val="00791E59"/>
    <w:rsid w:val="00792624"/>
    <w:rsid w:val="00793355"/>
    <w:rsid w:val="007944B5"/>
    <w:rsid w:val="007945B9"/>
    <w:rsid w:val="0079521C"/>
    <w:rsid w:val="007954B6"/>
    <w:rsid w:val="0079744E"/>
    <w:rsid w:val="00797F9C"/>
    <w:rsid w:val="007A08E5"/>
    <w:rsid w:val="007A151B"/>
    <w:rsid w:val="007A2DC6"/>
    <w:rsid w:val="007A357D"/>
    <w:rsid w:val="007A36D0"/>
    <w:rsid w:val="007A3AAC"/>
    <w:rsid w:val="007A3D3F"/>
    <w:rsid w:val="007A4151"/>
    <w:rsid w:val="007A5515"/>
    <w:rsid w:val="007A573B"/>
    <w:rsid w:val="007A73D2"/>
    <w:rsid w:val="007A7799"/>
    <w:rsid w:val="007B0C58"/>
    <w:rsid w:val="007B29D0"/>
    <w:rsid w:val="007B2B04"/>
    <w:rsid w:val="007B2B5E"/>
    <w:rsid w:val="007B4066"/>
    <w:rsid w:val="007B4334"/>
    <w:rsid w:val="007B4A90"/>
    <w:rsid w:val="007B4BB4"/>
    <w:rsid w:val="007B522B"/>
    <w:rsid w:val="007B6C7B"/>
    <w:rsid w:val="007B7628"/>
    <w:rsid w:val="007B7828"/>
    <w:rsid w:val="007C05B8"/>
    <w:rsid w:val="007C0CCE"/>
    <w:rsid w:val="007C2ECE"/>
    <w:rsid w:val="007C30F2"/>
    <w:rsid w:val="007C46A4"/>
    <w:rsid w:val="007C7370"/>
    <w:rsid w:val="007C76FC"/>
    <w:rsid w:val="007D1C8B"/>
    <w:rsid w:val="007D2944"/>
    <w:rsid w:val="007D3161"/>
    <w:rsid w:val="007D441D"/>
    <w:rsid w:val="007D4CE9"/>
    <w:rsid w:val="007D4DE6"/>
    <w:rsid w:val="007D51C5"/>
    <w:rsid w:val="007D5ECA"/>
    <w:rsid w:val="007D6CDD"/>
    <w:rsid w:val="007E0293"/>
    <w:rsid w:val="007E136E"/>
    <w:rsid w:val="007E1FDC"/>
    <w:rsid w:val="007E45D0"/>
    <w:rsid w:val="007E4DD1"/>
    <w:rsid w:val="007E53F8"/>
    <w:rsid w:val="007E5A61"/>
    <w:rsid w:val="007E7B1F"/>
    <w:rsid w:val="007F158E"/>
    <w:rsid w:val="007F1747"/>
    <w:rsid w:val="007F2987"/>
    <w:rsid w:val="007F2A33"/>
    <w:rsid w:val="007F3346"/>
    <w:rsid w:val="007F3643"/>
    <w:rsid w:val="007F3D61"/>
    <w:rsid w:val="007F3F3D"/>
    <w:rsid w:val="007F4282"/>
    <w:rsid w:val="007F44F6"/>
    <w:rsid w:val="007F461E"/>
    <w:rsid w:val="007F47B0"/>
    <w:rsid w:val="007F5897"/>
    <w:rsid w:val="007F5E9E"/>
    <w:rsid w:val="007F79FF"/>
    <w:rsid w:val="008001E9"/>
    <w:rsid w:val="008003CB"/>
    <w:rsid w:val="00800ECE"/>
    <w:rsid w:val="0080151B"/>
    <w:rsid w:val="0080217B"/>
    <w:rsid w:val="0080291F"/>
    <w:rsid w:val="008058D6"/>
    <w:rsid w:val="00806445"/>
    <w:rsid w:val="0080662E"/>
    <w:rsid w:val="00807C3B"/>
    <w:rsid w:val="00807EB6"/>
    <w:rsid w:val="00811BCC"/>
    <w:rsid w:val="008125D4"/>
    <w:rsid w:val="0081410B"/>
    <w:rsid w:val="0081477B"/>
    <w:rsid w:val="00814D06"/>
    <w:rsid w:val="00815298"/>
    <w:rsid w:val="00815662"/>
    <w:rsid w:val="00816397"/>
    <w:rsid w:val="00816666"/>
    <w:rsid w:val="008169C8"/>
    <w:rsid w:val="00816AD5"/>
    <w:rsid w:val="00816D87"/>
    <w:rsid w:val="00820BD2"/>
    <w:rsid w:val="0082268C"/>
    <w:rsid w:val="008232A8"/>
    <w:rsid w:val="00823DFB"/>
    <w:rsid w:val="008248E8"/>
    <w:rsid w:val="00827216"/>
    <w:rsid w:val="008306DA"/>
    <w:rsid w:val="00830C9F"/>
    <w:rsid w:val="00831D82"/>
    <w:rsid w:val="00831DD3"/>
    <w:rsid w:val="008327B8"/>
    <w:rsid w:val="008366BB"/>
    <w:rsid w:val="00836B9E"/>
    <w:rsid w:val="00836C45"/>
    <w:rsid w:val="00837E44"/>
    <w:rsid w:val="00837E9B"/>
    <w:rsid w:val="008400E1"/>
    <w:rsid w:val="008403B7"/>
    <w:rsid w:val="00840454"/>
    <w:rsid w:val="00841643"/>
    <w:rsid w:val="008417B8"/>
    <w:rsid w:val="0084210C"/>
    <w:rsid w:val="008429D4"/>
    <w:rsid w:val="00844D61"/>
    <w:rsid w:val="008514EB"/>
    <w:rsid w:val="00852191"/>
    <w:rsid w:val="0085221A"/>
    <w:rsid w:val="0085449E"/>
    <w:rsid w:val="008556E0"/>
    <w:rsid w:val="008557D3"/>
    <w:rsid w:val="0085583A"/>
    <w:rsid w:val="008562BC"/>
    <w:rsid w:val="00856BF0"/>
    <w:rsid w:val="008616B1"/>
    <w:rsid w:val="00861A9F"/>
    <w:rsid w:val="008638C1"/>
    <w:rsid w:val="0086419D"/>
    <w:rsid w:val="00865A73"/>
    <w:rsid w:val="00865E89"/>
    <w:rsid w:val="00866C37"/>
    <w:rsid w:val="00866ED7"/>
    <w:rsid w:val="00870F69"/>
    <w:rsid w:val="00871854"/>
    <w:rsid w:val="00871D75"/>
    <w:rsid w:val="008720E1"/>
    <w:rsid w:val="0087478D"/>
    <w:rsid w:val="00874867"/>
    <w:rsid w:val="00874C39"/>
    <w:rsid w:val="00874FA9"/>
    <w:rsid w:val="00875417"/>
    <w:rsid w:val="00875D2A"/>
    <w:rsid w:val="00876005"/>
    <w:rsid w:val="00876685"/>
    <w:rsid w:val="008766D8"/>
    <w:rsid w:val="00877063"/>
    <w:rsid w:val="008814AA"/>
    <w:rsid w:val="008818D2"/>
    <w:rsid w:val="00883213"/>
    <w:rsid w:val="008833E2"/>
    <w:rsid w:val="008842EC"/>
    <w:rsid w:val="00884674"/>
    <w:rsid w:val="0088487A"/>
    <w:rsid w:val="00884B74"/>
    <w:rsid w:val="00885D2A"/>
    <w:rsid w:val="00886FCC"/>
    <w:rsid w:val="00887026"/>
    <w:rsid w:val="00890158"/>
    <w:rsid w:val="008903F6"/>
    <w:rsid w:val="0089073A"/>
    <w:rsid w:val="00890BCA"/>
    <w:rsid w:val="00893265"/>
    <w:rsid w:val="0089335D"/>
    <w:rsid w:val="00893EAA"/>
    <w:rsid w:val="00894FF5"/>
    <w:rsid w:val="008953C5"/>
    <w:rsid w:val="00895B89"/>
    <w:rsid w:val="0089601B"/>
    <w:rsid w:val="00896091"/>
    <w:rsid w:val="00896213"/>
    <w:rsid w:val="008A04F3"/>
    <w:rsid w:val="008A052E"/>
    <w:rsid w:val="008A0E88"/>
    <w:rsid w:val="008A1A09"/>
    <w:rsid w:val="008A2454"/>
    <w:rsid w:val="008A3619"/>
    <w:rsid w:val="008A3CB8"/>
    <w:rsid w:val="008A64E0"/>
    <w:rsid w:val="008A6694"/>
    <w:rsid w:val="008A7A6D"/>
    <w:rsid w:val="008A7AEE"/>
    <w:rsid w:val="008A7E66"/>
    <w:rsid w:val="008B1DEB"/>
    <w:rsid w:val="008B207B"/>
    <w:rsid w:val="008B3864"/>
    <w:rsid w:val="008B3D4E"/>
    <w:rsid w:val="008B5A29"/>
    <w:rsid w:val="008B5B25"/>
    <w:rsid w:val="008C13BD"/>
    <w:rsid w:val="008C1DE2"/>
    <w:rsid w:val="008C20AD"/>
    <w:rsid w:val="008C2661"/>
    <w:rsid w:val="008C44B1"/>
    <w:rsid w:val="008C62F2"/>
    <w:rsid w:val="008D149B"/>
    <w:rsid w:val="008D1FA6"/>
    <w:rsid w:val="008D27CD"/>
    <w:rsid w:val="008D3A7B"/>
    <w:rsid w:val="008D3EF5"/>
    <w:rsid w:val="008D428D"/>
    <w:rsid w:val="008D5F3F"/>
    <w:rsid w:val="008D657D"/>
    <w:rsid w:val="008D6989"/>
    <w:rsid w:val="008D6A35"/>
    <w:rsid w:val="008D6C13"/>
    <w:rsid w:val="008D72F6"/>
    <w:rsid w:val="008E00CA"/>
    <w:rsid w:val="008E0546"/>
    <w:rsid w:val="008E0D94"/>
    <w:rsid w:val="008E2676"/>
    <w:rsid w:val="008E2C40"/>
    <w:rsid w:val="008E31C4"/>
    <w:rsid w:val="008E324C"/>
    <w:rsid w:val="008E3E87"/>
    <w:rsid w:val="008E427E"/>
    <w:rsid w:val="008E4CEF"/>
    <w:rsid w:val="008E682B"/>
    <w:rsid w:val="008E75A8"/>
    <w:rsid w:val="008F0114"/>
    <w:rsid w:val="008F04BC"/>
    <w:rsid w:val="008F0A3B"/>
    <w:rsid w:val="008F0E37"/>
    <w:rsid w:val="008F1FDD"/>
    <w:rsid w:val="008F2AE7"/>
    <w:rsid w:val="008F3193"/>
    <w:rsid w:val="008F398B"/>
    <w:rsid w:val="008F3D0B"/>
    <w:rsid w:val="008F559E"/>
    <w:rsid w:val="008F6B65"/>
    <w:rsid w:val="00901220"/>
    <w:rsid w:val="0090312B"/>
    <w:rsid w:val="00903232"/>
    <w:rsid w:val="009038DF"/>
    <w:rsid w:val="00904033"/>
    <w:rsid w:val="009044CD"/>
    <w:rsid w:val="00904C96"/>
    <w:rsid w:val="00904EF1"/>
    <w:rsid w:val="009050F2"/>
    <w:rsid w:val="00905AA2"/>
    <w:rsid w:val="00905BE3"/>
    <w:rsid w:val="00905E90"/>
    <w:rsid w:val="00905FEF"/>
    <w:rsid w:val="00906FD9"/>
    <w:rsid w:val="0091057A"/>
    <w:rsid w:val="0091099F"/>
    <w:rsid w:val="00910BAA"/>
    <w:rsid w:val="00910C20"/>
    <w:rsid w:val="00910E47"/>
    <w:rsid w:val="00912076"/>
    <w:rsid w:val="00912ECA"/>
    <w:rsid w:val="0091371C"/>
    <w:rsid w:val="00913C1D"/>
    <w:rsid w:val="00915157"/>
    <w:rsid w:val="00915599"/>
    <w:rsid w:val="009158A2"/>
    <w:rsid w:val="00915B55"/>
    <w:rsid w:val="00920C26"/>
    <w:rsid w:val="00920C4D"/>
    <w:rsid w:val="0092133E"/>
    <w:rsid w:val="009220AE"/>
    <w:rsid w:val="0092225B"/>
    <w:rsid w:val="0092234C"/>
    <w:rsid w:val="00923A1E"/>
    <w:rsid w:val="0092447B"/>
    <w:rsid w:val="00925D7A"/>
    <w:rsid w:val="0092644B"/>
    <w:rsid w:val="0092675B"/>
    <w:rsid w:val="00927029"/>
    <w:rsid w:val="009274A6"/>
    <w:rsid w:val="00927DAD"/>
    <w:rsid w:val="009312C8"/>
    <w:rsid w:val="0093253A"/>
    <w:rsid w:val="00932A4D"/>
    <w:rsid w:val="0093517A"/>
    <w:rsid w:val="00936617"/>
    <w:rsid w:val="00937BA2"/>
    <w:rsid w:val="0094087E"/>
    <w:rsid w:val="00941382"/>
    <w:rsid w:val="009421C0"/>
    <w:rsid w:val="00942EC5"/>
    <w:rsid w:val="009441B3"/>
    <w:rsid w:val="00944220"/>
    <w:rsid w:val="009442CD"/>
    <w:rsid w:val="00944CA0"/>
    <w:rsid w:val="009478C0"/>
    <w:rsid w:val="009479C5"/>
    <w:rsid w:val="00947FBF"/>
    <w:rsid w:val="00950051"/>
    <w:rsid w:val="00950643"/>
    <w:rsid w:val="00950794"/>
    <w:rsid w:val="00951859"/>
    <w:rsid w:val="00951DA2"/>
    <w:rsid w:val="00953989"/>
    <w:rsid w:val="00954412"/>
    <w:rsid w:val="00954778"/>
    <w:rsid w:val="00954AD8"/>
    <w:rsid w:val="00954C7B"/>
    <w:rsid w:val="009557AC"/>
    <w:rsid w:val="00955D27"/>
    <w:rsid w:val="009565D2"/>
    <w:rsid w:val="00957C50"/>
    <w:rsid w:val="00957CFA"/>
    <w:rsid w:val="00960AF5"/>
    <w:rsid w:val="00962DCE"/>
    <w:rsid w:val="009638E3"/>
    <w:rsid w:val="009643A3"/>
    <w:rsid w:val="00966299"/>
    <w:rsid w:val="009671DD"/>
    <w:rsid w:val="0096733F"/>
    <w:rsid w:val="00972388"/>
    <w:rsid w:val="00972C28"/>
    <w:rsid w:val="009733CA"/>
    <w:rsid w:val="0097491A"/>
    <w:rsid w:val="00974B7F"/>
    <w:rsid w:val="00975D9D"/>
    <w:rsid w:val="009772BF"/>
    <w:rsid w:val="0098091C"/>
    <w:rsid w:val="009809B8"/>
    <w:rsid w:val="00980F74"/>
    <w:rsid w:val="00982CD1"/>
    <w:rsid w:val="00983DAD"/>
    <w:rsid w:val="0098441B"/>
    <w:rsid w:val="00986976"/>
    <w:rsid w:val="00987C8B"/>
    <w:rsid w:val="00987EB7"/>
    <w:rsid w:val="00990F07"/>
    <w:rsid w:val="00992E59"/>
    <w:rsid w:val="00993767"/>
    <w:rsid w:val="00994CDB"/>
    <w:rsid w:val="00994CEF"/>
    <w:rsid w:val="00996A3F"/>
    <w:rsid w:val="00996FF4"/>
    <w:rsid w:val="00997841"/>
    <w:rsid w:val="009A0E8B"/>
    <w:rsid w:val="009A28BF"/>
    <w:rsid w:val="009A298C"/>
    <w:rsid w:val="009A339B"/>
    <w:rsid w:val="009B134E"/>
    <w:rsid w:val="009B1E97"/>
    <w:rsid w:val="009B2025"/>
    <w:rsid w:val="009B27BF"/>
    <w:rsid w:val="009B316C"/>
    <w:rsid w:val="009B438C"/>
    <w:rsid w:val="009B447E"/>
    <w:rsid w:val="009B4E41"/>
    <w:rsid w:val="009B657A"/>
    <w:rsid w:val="009B6ED8"/>
    <w:rsid w:val="009B7831"/>
    <w:rsid w:val="009B7D1A"/>
    <w:rsid w:val="009C19F4"/>
    <w:rsid w:val="009C2FAE"/>
    <w:rsid w:val="009C3281"/>
    <w:rsid w:val="009C3456"/>
    <w:rsid w:val="009C418B"/>
    <w:rsid w:val="009C4E0E"/>
    <w:rsid w:val="009C5378"/>
    <w:rsid w:val="009C707B"/>
    <w:rsid w:val="009C73A2"/>
    <w:rsid w:val="009C7773"/>
    <w:rsid w:val="009D0126"/>
    <w:rsid w:val="009D0483"/>
    <w:rsid w:val="009D1E57"/>
    <w:rsid w:val="009D2A92"/>
    <w:rsid w:val="009D2C59"/>
    <w:rsid w:val="009D3496"/>
    <w:rsid w:val="009D358F"/>
    <w:rsid w:val="009D3F46"/>
    <w:rsid w:val="009D5237"/>
    <w:rsid w:val="009D6BEE"/>
    <w:rsid w:val="009E2B74"/>
    <w:rsid w:val="009E4D88"/>
    <w:rsid w:val="009E4E93"/>
    <w:rsid w:val="009E5588"/>
    <w:rsid w:val="009E5F58"/>
    <w:rsid w:val="009E668A"/>
    <w:rsid w:val="009E6F69"/>
    <w:rsid w:val="009F0099"/>
    <w:rsid w:val="009F01D1"/>
    <w:rsid w:val="009F0269"/>
    <w:rsid w:val="009F08DD"/>
    <w:rsid w:val="009F0A16"/>
    <w:rsid w:val="009F1936"/>
    <w:rsid w:val="009F2C36"/>
    <w:rsid w:val="009F3035"/>
    <w:rsid w:val="009F315B"/>
    <w:rsid w:val="009F3841"/>
    <w:rsid w:val="009F4786"/>
    <w:rsid w:val="009F57B2"/>
    <w:rsid w:val="009F582C"/>
    <w:rsid w:val="009F6183"/>
    <w:rsid w:val="009F635E"/>
    <w:rsid w:val="009F6596"/>
    <w:rsid w:val="009F6FDF"/>
    <w:rsid w:val="00A0001B"/>
    <w:rsid w:val="00A01751"/>
    <w:rsid w:val="00A01F37"/>
    <w:rsid w:val="00A02528"/>
    <w:rsid w:val="00A027F8"/>
    <w:rsid w:val="00A03069"/>
    <w:rsid w:val="00A035F5"/>
    <w:rsid w:val="00A038DC"/>
    <w:rsid w:val="00A03DE9"/>
    <w:rsid w:val="00A0556E"/>
    <w:rsid w:val="00A05818"/>
    <w:rsid w:val="00A06B9C"/>
    <w:rsid w:val="00A06F52"/>
    <w:rsid w:val="00A10B99"/>
    <w:rsid w:val="00A124BC"/>
    <w:rsid w:val="00A14021"/>
    <w:rsid w:val="00A14112"/>
    <w:rsid w:val="00A15118"/>
    <w:rsid w:val="00A1574C"/>
    <w:rsid w:val="00A15889"/>
    <w:rsid w:val="00A15C6C"/>
    <w:rsid w:val="00A176B0"/>
    <w:rsid w:val="00A1785C"/>
    <w:rsid w:val="00A22257"/>
    <w:rsid w:val="00A23DAD"/>
    <w:rsid w:val="00A23EC6"/>
    <w:rsid w:val="00A23F27"/>
    <w:rsid w:val="00A24569"/>
    <w:rsid w:val="00A2509D"/>
    <w:rsid w:val="00A255CA"/>
    <w:rsid w:val="00A256AD"/>
    <w:rsid w:val="00A25706"/>
    <w:rsid w:val="00A2646B"/>
    <w:rsid w:val="00A27291"/>
    <w:rsid w:val="00A277AB"/>
    <w:rsid w:val="00A31AA1"/>
    <w:rsid w:val="00A325C1"/>
    <w:rsid w:val="00A32B38"/>
    <w:rsid w:val="00A32D8B"/>
    <w:rsid w:val="00A33C7C"/>
    <w:rsid w:val="00A34569"/>
    <w:rsid w:val="00A34D2C"/>
    <w:rsid w:val="00A35940"/>
    <w:rsid w:val="00A35CB7"/>
    <w:rsid w:val="00A35FA2"/>
    <w:rsid w:val="00A361B6"/>
    <w:rsid w:val="00A36CF2"/>
    <w:rsid w:val="00A36DD2"/>
    <w:rsid w:val="00A36E74"/>
    <w:rsid w:val="00A375DE"/>
    <w:rsid w:val="00A37AF2"/>
    <w:rsid w:val="00A403B9"/>
    <w:rsid w:val="00A406AB"/>
    <w:rsid w:val="00A43108"/>
    <w:rsid w:val="00A43DDC"/>
    <w:rsid w:val="00A44C4F"/>
    <w:rsid w:val="00A46080"/>
    <w:rsid w:val="00A461CF"/>
    <w:rsid w:val="00A4684C"/>
    <w:rsid w:val="00A46EA4"/>
    <w:rsid w:val="00A47F5B"/>
    <w:rsid w:val="00A50157"/>
    <w:rsid w:val="00A502AF"/>
    <w:rsid w:val="00A51670"/>
    <w:rsid w:val="00A523D4"/>
    <w:rsid w:val="00A528F5"/>
    <w:rsid w:val="00A52B7D"/>
    <w:rsid w:val="00A54E67"/>
    <w:rsid w:val="00A57D6F"/>
    <w:rsid w:val="00A57EBF"/>
    <w:rsid w:val="00A60DD4"/>
    <w:rsid w:val="00A6136A"/>
    <w:rsid w:val="00A61839"/>
    <w:rsid w:val="00A6194B"/>
    <w:rsid w:val="00A61A27"/>
    <w:rsid w:val="00A6355A"/>
    <w:rsid w:val="00A63777"/>
    <w:rsid w:val="00A67A23"/>
    <w:rsid w:val="00A70011"/>
    <w:rsid w:val="00A70491"/>
    <w:rsid w:val="00A706D8"/>
    <w:rsid w:val="00A71CDF"/>
    <w:rsid w:val="00A72421"/>
    <w:rsid w:val="00A72507"/>
    <w:rsid w:val="00A73867"/>
    <w:rsid w:val="00A73AC3"/>
    <w:rsid w:val="00A73E6E"/>
    <w:rsid w:val="00A74328"/>
    <w:rsid w:val="00A74736"/>
    <w:rsid w:val="00A74B24"/>
    <w:rsid w:val="00A74FDF"/>
    <w:rsid w:val="00A76E0D"/>
    <w:rsid w:val="00A80DEA"/>
    <w:rsid w:val="00A80F70"/>
    <w:rsid w:val="00A81361"/>
    <w:rsid w:val="00A813BD"/>
    <w:rsid w:val="00A820E1"/>
    <w:rsid w:val="00A82520"/>
    <w:rsid w:val="00A83672"/>
    <w:rsid w:val="00A8407F"/>
    <w:rsid w:val="00A84984"/>
    <w:rsid w:val="00A84D12"/>
    <w:rsid w:val="00A84D8E"/>
    <w:rsid w:val="00A855F4"/>
    <w:rsid w:val="00A8618B"/>
    <w:rsid w:val="00A86471"/>
    <w:rsid w:val="00A86480"/>
    <w:rsid w:val="00A867E2"/>
    <w:rsid w:val="00A86A3E"/>
    <w:rsid w:val="00A91030"/>
    <w:rsid w:val="00A91662"/>
    <w:rsid w:val="00A91BD2"/>
    <w:rsid w:val="00A91C2C"/>
    <w:rsid w:val="00A91E39"/>
    <w:rsid w:val="00A923BA"/>
    <w:rsid w:val="00A9261D"/>
    <w:rsid w:val="00A93465"/>
    <w:rsid w:val="00A934DA"/>
    <w:rsid w:val="00A93D5A"/>
    <w:rsid w:val="00A9486C"/>
    <w:rsid w:val="00A952E5"/>
    <w:rsid w:val="00A95F0F"/>
    <w:rsid w:val="00A97BB5"/>
    <w:rsid w:val="00AA0716"/>
    <w:rsid w:val="00AA0A25"/>
    <w:rsid w:val="00AA0FDE"/>
    <w:rsid w:val="00AA2DAF"/>
    <w:rsid w:val="00AA3125"/>
    <w:rsid w:val="00AA3D26"/>
    <w:rsid w:val="00AA3F6C"/>
    <w:rsid w:val="00AA404C"/>
    <w:rsid w:val="00AA4233"/>
    <w:rsid w:val="00AA559D"/>
    <w:rsid w:val="00AA5865"/>
    <w:rsid w:val="00AA6355"/>
    <w:rsid w:val="00AA6E9F"/>
    <w:rsid w:val="00AB1193"/>
    <w:rsid w:val="00AB2FA4"/>
    <w:rsid w:val="00AB3E71"/>
    <w:rsid w:val="00AB463F"/>
    <w:rsid w:val="00AB4891"/>
    <w:rsid w:val="00AB546D"/>
    <w:rsid w:val="00AB5A3C"/>
    <w:rsid w:val="00AB6520"/>
    <w:rsid w:val="00AB6828"/>
    <w:rsid w:val="00AB72E9"/>
    <w:rsid w:val="00AB7404"/>
    <w:rsid w:val="00AC0D87"/>
    <w:rsid w:val="00AC173F"/>
    <w:rsid w:val="00AC2941"/>
    <w:rsid w:val="00AC3201"/>
    <w:rsid w:val="00AC3344"/>
    <w:rsid w:val="00AC3ECF"/>
    <w:rsid w:val="00AC41A1"/>
    <w:rsid w:val="00AC4A06"/>
    <w:rsid w:val="00AC4AA8"/>
    <w:rsid w:val="00AC5391"/>
    <w:rsid w:val="00AC58A2"/>
    <w:rsid w:val="00AC5C62"/>
    <w:rsid w:val="00AC7AA9"/>
    <w:rsid w:val="00AC7C4F"/>
    <w:rsid w:val="00AD1D2D"/>
    <w:rsid w:val="00AD2565"/>
    <w:rsid w:val="00AD3692"/>
    <w:rsid w:val="00AD4880"/>
    <w:rsid w:val="00AD4AA2"/>
    <w:rsid w:val="00AD5452"/>
    <w:rsid w:val="00AD6FAE"/>
    <w:rsid w:val="00AE07A6"/>
    <w:rsid w:val="00AE16FA"/>
    <w:rsid w:val="00AE216B"/>
    <w:rsid w:val="00AE23C4"/>
    <w:rsid w:val="00AE3173"/>
    <w:rsid w:val="00AE3984"/>
    <w:rsid w:val="00AE3D4A"/>
    <w:rsid w:val="00AE6316"/>
    <w:rsid w:val="00AE67AF"/>
    <w:rsid w:val="00AE6C08"/>
    <w:rsid w:val="00AE6D04"/>
    <w:rsid w:val="00AE6F4C"/>
    <w:rsid w:val="00AE7208"/>
    <w:rsid w:val="00AE75BD"/>
    <w:rsid w:val="00AE79AC"/>
    <w:rsid w:val="00AE7F6D"/>
    <w:rsid w:val="00AF0958"/>
    <w:rsid w:val="00AF1CB2"/>
    <w:rsid w:val="00AF23BC"/>
    <w:rsid w:val="00AF2F88"/>
    <w:rsid w:val="00AF35AB"/>
    <w:rsid w:val="00AF3A74"/>
    <w:rsid w:val="00AF3B90"/>
    <w:rsid w:val="00AF614C"/>
    <w:rsid w:val="00AF6E6B"/>
    <w:rsid w:val="00AF7869"/>
    <w:rsid w:val="00B0246D"/>
    <w:rsid w:val="00B0310E"/>
    <w:rsid w:val="00B04F8B"/>
    <w:rsid w:val="00B04FAC"/>
    <w:rsid w:val="00B0538B"/>
    <w:rsid w:val="00B056CA"/>
    <w:rsid w:val="00B0605E"/>
    <w:rsid w:val="00B06139"/>
    <w:rsid w:val="00B063B7"/>
    <w:rsid w:val="00B07366"/>
    <w:rsid w:val="00B078A1"/>
    <w:rsid w:val="00B110C7"/>
    <w:rsid w:val="00B116D4"/>
    <w:rsid w:val="00B12A9F"/>
    <w:rsid w:val="00B13AC6"/>
    <w:rsid w:val="00B140F1"/>
    <w:rsid w:val="00B154E6"/>
    <w:rsid w:val="00B16069"/>
    <w:rsid w:val="00B17F64"/>
    <w:rsid w:val="00B2185E"/>
    <w:rsid w:val="00B218D9"/>
    <w:rsid w:val="00B21A9C"/>
    <w:rsid w:val="00B21E10"/>
    <w:rsid w:val="00B233EE"/>
    <w:rsid w:val="00B23BED"/>
    <w:rsid w:val="00B2505F"/>
    <w:rsid w:val="00B25595"/>
    <w:rsid w:val="00B2568F"/>
    <w:rsid w:val="00B27225"/>
    <w:rsid w:val="00B3219F"/>
    <w:rsid w:val="00B3239C"/>
    <w:rsid w:val="00B32948"/>
    <w:rsid w:val="00B332AA"/>
    <w:rsid w:val="00B332FD"/>
    <w:rsid w:val="00B334A2"/>
    <w:rsid w:val="00B34ADD"/>
    <w:rsid w:val="00B34B96"/>
    <w:rsid w:val="00B351FD"/>
    <w:rsid w:val="00B36C60"/>
    <w:rsid w:val="00B36E17"/>
    <w:rsid w:val="00B40313"/>
    <w:rsid w:val="00B407DA"/>
    <w:rsid w:val="00B417C1"/>
    <w:rsid w:val="00B4201E"/>
    <w:rsid w:val="00B42597"/>
    <w:rsid w:val="00B425F4"/>
    <w:rsid w:val="00B42777"/>
    <w:rsid w:val="00B43403"/>
    <w:rsid w:val="00B44056"/>
    <w:rsid w:val="00B44B5B"/>
    <w:rsid w:val="00B45169"/>
    <w:rsid w:val="00B458C5"/>
    <w:rsid w:val="00B45BDC"/>
    <w:rsid w:val="00B46330"/>
    <w:rsid w:val="00B46454"/>
    <w:rsid w:val="00B4685C"/>
    <w:rsid w:val="00B473FF"/>
    <w:rsid w:val="00B477DE"/>
    <w:rsid w:val="00B5111F"/>
    <w:rsid w:val="00B5140A"/>
    <w:rsid w:val="00B519EA"/>
    <w:rsid w:val="00B51DDB"/>
    <w:rsid w:val="00B528A5"/>
    <w:rsid w:val="00B53EF3"/>
    <w:rsid w:val="00B54D41"/>
    <w:rsid w:val="00B56783"/>
    <w:rsid w:val="00B56986"/>
    <w:rsid w:val="00B571D4"/>
    <w:rsid w:val="00B573A8"/>
    <w:rsid w:val="00B608B4"/>
    <w:rsid w:val="00B60927"/>
    <w:rsid w:val="00B60EED"/>
    <w:rsid w:val="00B614F6"/>
    <w:rsid w:val="00B6155B"/>
    <w:rsid w:val="00B61831"/>
    <w:rsid w:val="00B63118"/>
    <w:rsid w:val="00B63F3F"/>
    <w:rsid w:val="00B64F79"/>
    <w:rsid w:val="00B659B8"/>
    <w:rsid w:val="00B65D7C"/>
    <w:rsid w:val="00B65D99"/>
    <w:rsid w:val="00B6611B"/>
    <w:rsid w:val="00B6733A"/>
    <w:rsid w:val="00B677D4"/>
    <w:rsid w:val="00B706C6"/>
    <w:rsid w:val="00B71796"/>
    <w:rsid w:val="00B72031"/>
    <w:rsid w:val="00B72370"/>
    <w:rsid w:val="00B72934"/>
    <w:rsid w:val="00B74036"/>
    <w:rsid w:val="00B754EF"/>
    <w:rsid w:val="00B75734"/>
    <w:rsid w:val="00B8026C"/>
    <w:rsid w:val="00B80FE8"/>
    <w:rsid w:val="00B82EBE"/>
    <w:rsid w:val="00B833ED"/>
    <w:rsid w:val="00B83EB6"/>
    <w:rsid w:val="00B850C2"/>
    <w:rsid w:val="00B8684D"/>
    <w:rsid w:val="00B9024A"/>
    <w:rsid w:val="00B91A7B"/>
    <w:rsid w:val="00B92425"/>
    <w:rsid w:val="00B92C95"/>
    <w:rsid w:val="00B93418"/>
    <w:rsid w:val="00B941DB"/>
    <w:rsid w:val="00B957B0"/>
    <w:rsid w:val="00B9587F"/>
    <w:rsid w:val="00B95C2F"/>
    <w:rsid w:val="00B974C7"/>
    <w:rsid w:val="00BA31E6"/>
    <w:rsid w:val="00BA359F"/>
    <w:rsid w:val="00BA4645"/>
    <w:rsid w:val="00BA490A"/>
    <w:rsid w:val="00BA713B"/>
    <w:rsid w:val="00BA761E"/>
    <w:rsid w:val="00BA7AA0"/>
    <w:rsid w:val="00BB0657"/>
    <w:rsid w:val="00BB0D6A"/>
    <w:rsid w:val="00BB28A1"/>
    <w:rsid w:val="00BB2B16"/>
    <w:rsid w:val="00BB364E"/>
    <w:rsid w:val="00BB4DF6"/>
    <w:rsid w:val="00BB5343"/>
    <w:rsid w:val="00BB7693"/>
    <w:rsid w:val="00BC07BD"/>
    <w:rsid w:val="00BC12EF"/>
    <w:rsid w:val="00BC132D"/>
    <w:rsid w:val="00BC1AB7"/>
    <w:rsid w:val="00BC1B40"/>
    <w:rsid w:val="00BC37CD"/>
    <w:rsid w:val="00BC3A80"/>
    <w:rsid w:val="00BC6815"/>
    <w:rsid w:val="00BC71AE"/>
    <w:rsid w:val="00BC723E"/>
    <w:rsid w:val="00BC779B"/>
    <w:rsid w:val="00BC7B13"/>
    <w:rsid w:val="00BD144F"/>
    <w:rsid w:val="00BD18B8"/>
    <w:rsid w:val="00BD2993"/>
    <w:rsid w:val="00BD3B76"/>
    <w:rsid w:val="00BD4259"/>
    <w:rsid w:val="00BD6BB9"/>
    <w:rsid w:val="00BD6E2B"/>
    <w:rsid w:val="00BE019B"/>
    <w:rsid w:val="00BE1A8F"/>
    <w:rsid w:val="00BE2376"/>
    <w:rsid w:val="00BE2503"/>
    <w:rsid w:val="00BE2742"/>
    <w:rsid w:val="00BE2D0A"/>
    <w:rsid w:val="00BE31DC"/>
    <w:rsid w:val="00BE4078"/>
    <w:rsid w:val="00BE6620"/>
    <w:rsid w:val="00BF0B3A"/>
    <w:rsid w:val="00BF1EE9"/>
    <w:rsid w:val="00BF2B2E"/>
    <w:rsid w:val="00BF2BD4"/>
    <w:rsid w:val="00BF5BD4"/>
    <w:rsid w:val="00BF5D68"/>
    <w:rsid w:val="00BF6FE9"/>
    <w:rsid w:val="00C00393"/>
    <w:rsid w:val="00C021DD"/>
    <w:rsid w:val="00C02F8D"/>
    <w:rsid w:val="00C033B1"/>
    <w:rsid w:val="00C03416"/>
    <w:rsid w:val="00C04997"/>
    <w:rsid w:val="00C04D68"/>
    <w:rsid w:val="00C04F4C"/>
    <w:rsid w:val="00C05090"/>
    <w:rsid w:val="00C05AEA"/>
    <w:rsid w:val="00C070ED"/>
    <w:rsid w:val="00C07130"/>
    <w:rsid w:val="00C07544"/>
    <w:rsid w:val="00C1051F"/>
    <w:rsid w:val="00C1058D"/>
    <w:rsid w:val="00C10C8C"/>
    <w:rsid w:val="00C1273C"/>
    <w:rsid w:val="00C12AF0"/>
    <w:rsid w:val="00C12C04"/>
    <w:rsid w:val="00C145A8"/>
    <w:rsid w:val="00C146E3"/>
    <w:rsid w:val="00C14AE7"/>
    <w:rsid w:val="00C14BE5"/>
    <w:rsid w:val="00C14D16"/>
    <w:rsid w:val="00C1627E"/>
    <w:rsid w:val="00C17A66"/>
    <w:rsid w:val="00C204ED"/>
    <w:rsid w:val="00C2160B"/>
    <w:rsid w:val="00C21D67"/>
    <w:rsid w:val="00C223C1"/>
    <w:rsid w:val="00C22810"/>
    <w:rsid w:val="00C22BA9"/>
    <w:rsid w:val="00C2358C"/>
    <w:rsid w:val="00C24789"/>
    <w:rsid w:val="00C24F71"/>
    <w:rsid w:val="00C253E4"/>
    <w:rsid w:val="00C2710F"/>
    <w:rsid w:val="00C27495"/>
    <w:rsid w:val="00C30151"/>
    <w:rsid w:val="00C3038F"/>
    <w:rsid w:val="00C306B5"/>
    <w:rsid w:val="00C30E55"/>
    <w:rsid w:val="00C3217C"/>
    <w:rsid w:val="00C326A1"/>
    <w:rsid w:val="00C337AD"/>
    <w:rsid w:val="00C34389"/>
    <w:rsid w:val="00C36EE9"/>
    <w:rsid w:val="00C37A05"/>
    <w:rsid w:val="00C37E08"/>
    <w:rsid w:val="00C406C2"/>
    <w:rsid w:val="00C417B5"/>
    <w:rsid w:val="00C41933"/>
    <w:rsid w:val="00C425E4"/>
    <w:rsid w:val="00C43119"/>
    <w:rsid w:val="00C44BF9"/>
    <w:rsid w:val="00C45D54"/>
    <w:rsid w:val="00C4766E"/>
    <w:rsid w:val="00C47A20"/>
    <w:rsid w:val="00C47E86"/>
    <w:rsid w:val="00C47EF2"/>
    <w:rsid w:val="00C52A17"/>
    <w:rsid w:val="00C5417B"/>
    <w:rsid w:val="00C55057"/>
    <w:rsid w:val="00C5525C"/>
    <w:rsid w:val="00C557FB"/>
    <w:rsid w:val="00C55DA9"/>
    <w:rsid w:val="00C56E32"/>
    <w:rsid w:val="00C57E57"/>
    <w:rsid w:val="00C6049E"/>
    <w:rsid w:val="00C608AA"/>
    <w:rsid w:val="00C6248D"/>
    <w:rsid w:val="00C6263A"/>
    <w:rsid w:val="00C63E80"/>
    <w:rsid w:val="00C6439C"/>
    <w:rsid w:val="00C653E9"/>
    <w:rsid w:val="00C657C2"/>
    <w:rsid w:val="00C662ED"/>
    <w:rsid w:val="00C672F6"/>
    <w:rsid w:val="00C67FD1"/>
    <w:rsid w:val="00C702E4"/>
    <w:rsid w:val="00C70B6E"/>
    <w:rsid w:val="00C70C69"/>
    <w:rsid w:val="00C71150"/>
    <w:rsid w:val="00C7118F"/>
    <w:rsid w:val="00C71507"/>
    <w:rsid w:val="00C71991"/>
    <w:rsid w:val="00C7270D"/>
    <w:rsid w:val="00C72BE9"/>
    <w:rsid w:val="00C73D26"/>
    <w:rsid w:val="00C74464"/>
    <w:rsid w:val="00C7463F"/>
    <w:rsid w:val="00C761D9"/>
    <w:rsid w:val="00C77A3A"/>
    <w:rsid w:val="00C77EDA"/>
    <w:rsid w:val="00C801FF"/>
    <w:rsid w:val="00C80856"/>
    <w:rsid w:val="00C80F0B"/>
    <w:rsid w:val="00C82694"/>
    <w:rsid w:val="00C8292E"/>
    <w:rsid w:val="00C8350F"/>
    <w:rsid w:val="00C83584"/>
    <w:rsid w:val="00C8373B"/>
    <w:rsid w:val="00C84C97"/>
    <w:rsid w:val="00C84E87"/>
    <w:rsid w:val="00C8578A"/>
    <w:rsid w:val="00C857B4"/>
    <w:rsid w:val="00C86E82"/>
    <w:rsid w:val="00C87187"/>
    <w:rsid w:val="00C90D40"/>
    <w:rsid w:val="00C90FF5"/>
    <w:rsid w:val="00C924F4"/>
    <w:rsid w:val="00C92650"/>
    <w:rsid w:val="00C93274"/>
    <w:rsid w:val="00C945CE"/>
    <w:rsid w:val="00C94C49"/>
    <w:rsid w:val="00C95123"/>
    <w:rsid w:val="00C96FF9"/>
    <w:rsid w:val="00C97BF7"/>
    <w:rsid w:val="00C97DB3"/>
    <w:rsid w:val="00CA0202"/>
    <w:rsid w:val="00CA0656"/>
    <w:rsid w:val="00CA20FE"/>
    <w:rsid w:val="00CA231A"/>
    <w:rsid w:val="00CA2F19"/>
    <w:rsid w:val="00CA44F7"/>
    <w:rsid w:val="00CA4E18"/>
    <w:rsid w:val="00CA6053"/>
    <w:rsid w:val="00CA60F2"/>
    <w:rsid w:val="00CA6572"/>
    <w:rsid w:val="00CB0641"/>
    <w:rsid w:val="00CB1491"/>
    <w:rsid w:val="00CB1D78"/>
    <w:rsid w:val="00CB28CC"/>
    <w:rsid w:val="00CB378B"/>
    <w:rsid w:val="00CB4646"/>
    <w:rsid w:val="00CB62CA"/>
    <w:rsid w:val="00CB6435"/>
    <w:rsid w:val="00CB6E61"/>
    <w:rsid w:val="00CB7C24"/>
    <w:rsid w:val="00CB7EFF"/>
    <w:rsid w:val="00CC01BC"/>
    <w:rsid w:val="00CC0441"/>
    <w:rsid w:val="00CC0F96"/>
    <w:rsid w:val="00CC1FA3"/>
    <w:rsid w:val="00CC2611"/>
    <w:rsid w:val="00CC31D4"/>
    <w:rsid w:val="00CC3CD4"/>
    <w:rsid w:val="00CC4828"/>
    <w:rsid w:val="00CC4C0A"/>
    <w:rsid w:val="00CC4E92"/>
    <w:rsid w:val="00CC5535"/>
    <w:rsid w:val="00CC5ABD"/>
    <w:rsid w:val="00CC74C7"/>
    <w:rsid w:val="00CC7933"/>
    <w:rsid w:val="00CD0AEE"/>
    <w:rsid w:val="00CD152F"/>
    <w:rsid w:val="00CD3E38"/>
    <w:rsid w:val="00CD52EE"/>
    <w:rsid w:val="00CD5CD1"/>
    <w:rsid w:val="00CD696D"/>
    <w:rsid w:val="00CE0CDF"/>
    <w:rsid w:val="00CE300F"/>
    <w:rsid w:val="00CE3B3F"/>
    <w:rsid w:val="00CE3CDA"/>
    <w:rsid w:val="00CE46BA"/>
    <w:rsid w:val="00CE52A9"/>
    <w:rsid w:val="00CE59AA"/>
    <w:rsid w:val="00CE5CA7"/>
    <w:rsid w:val="00CE654F"/>
    <w:rsid w:val="00CE6A32"/>
    <w:rsid w:val="00CE77A8"/>
    <w:rsid w:val="00CE7D32"/>
    <w:rsid w:val="00CF103A"/>
    <w:rsid w:val="00CF2AB9"/>
    <w:rsid w:val="00CF2FD8"/>
    <w:rsid w:val="00CF39AD"/>
    <w:rsid w:val="00CF3AD9"/>
    <w:rsid w:val="00CF5576"/>
    <w:rsid w:val="00CF5B1E"/>
    <w:rsid w:val="00CF606F"/>
    <w:rsid w:val="00CF6505"/>
    <w:rsid w:val="00CF693E"/>
    <w:rsid w:val="00CF6A3E"/>
    <w:rsid w:val="00CF7853"/>
    <w:rsid w:val="00D00BEC"/>
    <w:rsid w:val="00D0142A"/>
    <w:rsid w:val="00D028BE"/>
    <w:rsid w:val="00D02B4A"/>
    <w:rsid w:val="00D0437F"/>
    <w:rsid w:val="00D05806"/>
    <w:rsid w:val="00D05C9E"/>
    <w:rsid w:val="00D0620A"/>
    <w:rsid w:val="00D06389"/>
    <w:rsid w:val="00D10F9D"/>
    <w:rsid w:val="00D12BDD"/>
    <w:rsid w:val="00D12F6E"/>
    <w:rsid w:val="00D1447B"/>
    <w:rsid w:val="00D14BA9"/>
    <w:rsid w:val="00D15B15"/>
    <w:rsid w:val="00D2078B"/>
    <w:rsid w:val="00D207AC"/>
    <w:rsid w:val="00D212BF"/>
    <w:rsid w:val="00D21400"/>
    <w:rsid w:val="00D21D7D"/>
    <w:rsid w:val="00D2220D"/>
    <w:rsid w:val="00D2224D"/>
    <w:rsid w:val="00D22D1C"/>
    <w:rsid w:val="00D24769"/>
    <w:rsid w:val="00D24D1C"/>
    <w:rsid w:val="00D255A9"/>
    <w:rsid w:val="00D25BAF"/>
    <w:rsid w:val="00D25D93"/>
    <w:rsid w:val="00D2683A"/>
    <w:rsid w:val="00D27011"/>
    <w:rsid w:val="00D2707F"/>
    <w:rsid w:val="00D311C7"/>
    <w:rsid w:val="00D312CA"/>
    <w:rsid w:val="00D323AD"/>
    <w:rsid w:val="00D32720"/>
    <w:rsid w:val="00D33FE7"/>
    <w:rsid w:val="00D34B93"/>
    <w:rsid w:val="00D3585B"/>
    <w:rsid w:val="00D35B2A"/>
    <w:rsid w:val="00D36B62"/>
    <w:rsid w:val="00D3766E"/>
    <w:rsid w:val="00D40C68"/>
    <w:rsid w:val="00D40DF8"/>
    <w:rsid w:val="00D41F0F"/>
    <w:rsid w:val="00D420F1"/>
    <w:rsid w:val="00D4297C"/>
    <w:rsid w:val="00D43FF2"/>
    <w:rsid w:val="00D4446C"/>
    <w:rsid w:val="00D4541E"/>
    <w:rsid w:val="00D456FC"/>
    <w:rsid w:val="00D46148"/>
    <w:rsid w:val="00D503F6"/>
    <w:rsid w:val="00D50557"/>
    <w:rsid w:val="00D509CC"/>
    <w:rsid w:val="00D518E9"/>
    <w:rsid w:val="00D51EBB"/>
    <w:rsid w:val="00D52753"/>
    <w:rsid w:val="00D5275B"/>
    <w:rsid w:val="00D527E5"/>
    <w:rsid w:val="00D53700"/>
    <w:rsid w:val="00D53C80"/>
    <w:rsid w:val="00D53EBA"/>
    <w:rsid w:val="00D54C6E"/>
    <w:rsid w:val="00D561C7"/>
    <w:rsid w:val="00D57264"/>
    <w:rsid w:val="00D6011D"/>
    <w:rsid w:val="00D603A6"/>
    <w:rsid w:val="00D6180C"/>
    <w:rsid w:val="00D61CDE"/>
    <w:rsid w:val="00D61DE7"/>
    <w:rsid w:val="00D6262C"/>
    <w:rsid w:val="00D6288A"/>
    <w:rsid w:val="00D63A25"/>
    <w:rsid w:val="00D6701E"/>
    <w:rsid w:val="00D67064"/>
    <w:rsid w:val="00D67B19"/>
    <w:rsid w:val="00D67EBC"/>
    <w:rsid w:val="00D71CC6"/>
    <w:rsid w:val="00D71F0A"/>
    <w:rsid w:val="00D71F29"/>
    <w:rsid w:val="00D7425F"/>
    <w:rsid w:val="00D7477C"/>
    <w:rsid w:val="00D74A61"/>
    <w:rsid w:val="00D75B26"/>
    <w:rsid w:val="00D75CE2"/>
    <w:rsid w:val="00D75DAD"/>
    <w:rsid w:val="00D76644"/>
    <w:rsid w:val="00D7683F"/>
    <w:rsid w:val="00D76D38"/>
    <w:rsid w:val="00D76FC8"/>
    <w:rsid w:val="00D77E1C"/>
    <w:rsid w:val="00D8048B"/>
    <w:rsid w:val="00D83541"/>
    <w:rsid w:val="00D83AEA"/>
    <w:rsid w:val="00D83D05"/>
    <w:rsid w:val="00D84A10"/>
    <w:rsid w:val="00D86089"/>
    <w:rsid w:val="00D906B7"/>
    <w:rsid w:val="00D90A37"/>
    <w:rsid w:val="00D94998"/>
    <w:rsid w:val="00D94A0F"/>
    <w:rsid w:val="00D953BC"/>
    <w:rsid w:val="00D95404"/>
    <w:rsid w:val="00D95E18"/>
    <w:rsid w:val="00DA0255"/>
    <w:rsid w:val="00DA0B41"/>
    <w:rsid w:val="00DA0D91"/>
    <w:rsid w:val="00DA1158"/>
    <w:rsid w:val="00DA1BFB"/>
    <w:rsid w:val="00DA40FF"/>
    <w:rsid w:val="00DA4584"/>
    <w:rsid w:val="00DA58AC"/>
    <w:rsid w:val="00DA5A3D"/>
    <w:rsid w:val="00DA65BC"/>
    <w:rsid w:val="00DA6BF0"/>
    <w:rsid w:val="00DA7F32"/>
    <w:rsid w:val="00DB1BE6"/>
    <w:rsid w:val="00DB527F"/>
    <w:rsid w:val="00DB56DB"/>
    <w:rsid w:val="00DB6020"/>
    <w:rsid w:val="00DB651E"/>
    <w:rsid w:val="00DB74B1"/>
    <w:rsid w:val="00DB75E8"/>
    <w:rsid w:val="00DC0477"/>
    <w:rsid w:val="00DC1121"/>
    <w:rsid w:val="00DC1B94"/>
    <w:rsid w:val="00DC2A6D"/>
    <w:rsid w:val="00DC38BA"/>
    <w:rsid w:val="00DC491F"/>
    <w:rsid w:val="00DC6E68"/>
    <w:rsid w:val="00DC7019"/>
    <w:rsid w:val="00DD07E1"/>
    <w:rsid w:val="00DD1B4C"/>
    <w:rsid w:val="00DD316A"/>
    <w:rsid w:val="00DD626F"/>
    <w:rsid w:val="00DD65F6"/>
    <w:rsid w:val="00DD6F14"/>
    <w:rsid w:val="00DD7581"/>
    <w:rsid w:val="00DE0B85"/>
    <w:rsid w:val="00DE0D52"/>
    <w:rsid w:val="00DE1283"/>
    <w:rsid w:val="00DE2525"/>
    <w:rsid w:val="00DE3310"/>
    <w:rsid w:val="00DE49DA"/>
    <w:rsid w:val="00DE721C"/>
    <w:rsid w:val="00DE75E8"/>
    <w:rsid w:val="00DE77DD"/>
    <w:rsid w:val="00DE79BE"/>
    <w:rsid w:val="00DF0690"/>
    <w:rsid w:val="00DF0842"/>
    <w:rsid w:val="00DF09FF"/>
    <w:rsid w:val="00DF0E5B"/>
    <w:rsid w:val="00DF17C7"/>
    <w:rsid w:val="00DF2160"/>
    <w:rsid w:val="00DF2BB0"/>
    <w:rsid w:val="00DF505E"/>
    <w:rsid w:val="00DF588D"/>
    <w:rsid w:val="00DF589D"/>
    <w:rsid w:val="00DF71B1"/>
    <w:rsid w:val="00DF7C03"/>
    <w:rsid w:val="00DF7C19"/>
    <w:rsid w:val="00E01507"/>
    <w:rsid w:val="00E01DB0"/>
    <w:rsid w:val="00E02F81"/>
    <w:rsid w:val="00E040AF"/>
    <w:rsid w:val="00E04693"/>
    <w:rsid w:val="00E04694"/>
    <w:rsid w:val="00E04C4D"/>
    <w:rsid w:val="00E04DBF"/>
    <w:rsid w:val="00E053E2"/>
    <w:rsid w:val="00E059DB"/>
    <w:rsid w:val="00E05FFF"/>
    <w:rsid w:val="00E06976"/>
    <w:rsid w:val="00E110B7"/>
    <w:rsid w:val="00E12D11"/>
    <w:rsid w:val="00E133B2"/>
    <w:rsid w:val="00E137F2"/>
    <w:rsid w:val="00E13E79"/>
    <w:rsid w:val="00E14527"/>
    <w:rsid w:val="00E154C4"/>
    <w:rsid w:val="00E15A1D"/>
    <w:rsid w:val="00E1688E"/>
    <w:rsid w:val="00E16BE3"/>
    <w:rsid w:val="00E176E8"/>
    <w:rsid w:val="00E200A5"/>
    <w:rsid w:val="00E205D8"/>
    <w:rsid w:val="00E20633"/>
    <w:rsid w:val="00E207F4"/>
    <w:rsid w:val="00E2122A"/>
    <w:rsid w:val="00E2192A"/>
    <w:rsid w:val="00E22B20"/>
    <w:rsid w:val="00E23BB9"/>
    <w:rsid w:val="00E25AEA"/>
    <w:rsid w:val="00E25BD9"/>
    <w:rsid w:val="00E25CDC"/>
    <w:rsid w:val="00E27F32"/>
    <w:rsid w:val="00E27FA6"/>
    <w:rsid w:val="00E31508"/>
    <w:rsid w:val="00E31F9D"/>
    <w:rsid w:val="00E32B6D"/>
    <w:rsid w:val="00E32DB6"/>
    <w:rsid w:val="00E3342E"/>
    <w:rsid w:val="00E33E70"/>
    <w:rsid w:val="00E35123"/>
    <w:rsid w:val="00E35441"/>
    <w:rsid w:val="00E36BFB"/>
    <w:rsid w:val="00E376F4"/>
    <w:rsid w:val="00E37EF4"/>
    <w:rsid w:val="00E4083D"/>
    <w:rsid w:val="00E42DA2"/>
    <w:rsid w:val="00E458CD"/>
    <w:rsid w:val="00E46DA6"/>
    <w:rsid w:val="00E473B9"/>
    <w:rsid w:val="00E47580"/>
    <w:rsid w:val="00E5022C"/>
    <w:rsid w:val="00E51FDD"/>
    <w:rsid w:val="00E529B4"/>
    <w:rsid w:val="00E52F67"/>
    <w:rsid w:val="00E533C1"/>
    <w:rsid w:val="00E533C3"/>
    <w:rsid w:val="00E53481"/>
    <w:rsid w:val="00E5388D"/>
    <w:rsid w:val="00E547D8"/>
    <w:rsid w:val="00E55A4B"/>
    <w:rsid w:val="00E5797D"/>
    <w:rsid w:val="00E60099"/>
    <w:rsid w:val="00E6184D"/>
    <w:rsid w:val="00E624C3"/>
    <w:rsid w:val="00E62A90"/>
    <w:rsid w:val="00E648F0"/>
    <w:rsid w:val="00E64F26"/>
    <w:rsid w:val="00E65167"/>
    <w:rsid w:val="00E65FE3"/>
    <w:rsid w:val="00E668ED"/>
    <w:rsid w:val="00E67451"/>
    <w:rsid w:val="00E674E9"/>
    <w:rsid w:val="00E67BD0"/>
    <w:rsid w:val="00E70C8E"/>
    <w:rsid w:val="00E70D96"/>
    <w:rsid w:val="00E71903"/>
    <w:rsid w:val="00E722FB"/>
    <w:rsid w:val="00E72D2E"/>
    <w:rsid w:val="00E74798"/>
    <w:rsid w:val="00E75023"/>
    <w:rsid w:val="00E75277"/>
    <w:rsid w:val="00E7622B"/>
    <w:rsid w:val="00E76678"/>
    <w:rsid w:val="00E76BAD"/>
    <w:rsid w:val="00E8147E"/>
    <w:rsid w:val="00E8164C"/>
    <w:rsid w:val="00E8268D"/>
    <w:rsid w:val="00E832DB"/>
    <w:rsid w:val="00E837EB"/>
    <w:rsid w:val="00E8434C"/>
    <w:rsid w:val="00E84733"/>
    <w:rsid w:val="00E84A9B"/>
    <w:rsid w:val="00E84D0B"/>
    <w:rsid w:val="00E85AAD"/>
    <w:rsid w:val="00E85CAF"/>
    <w:rsid w:val="00E85EEB"/>
    <w:rsid w:val="00E85F33"/>
    <w:rsid w:val="00E909DF"/>
    <w:rsid w:val="00E90C72"/>
    <w:rsid w:val="00E91DD3"/>
    <w:rsid w:val="00E91E15"/>
    <w:rsid w:val="00E92A12"/>
    <w:rsid w:val="00E934B6"/>
    <w:rsid w:val="00E936EF"/>
    <w:rsid w:val="00E947DD"/>
    <w:rsid w:val="00E96568"/>
    <w:rsid w:val="00E9677C"/>
    <w:rsid w:val="00E96D78"/>
    <w:rsid w:val="00E973D1"/>
    <w:rsid w:val="00E97A7C"/>
    <w:rsid w:val="00EA009C"/>
    <w:rsid w:val="00EA0F32"/>
    <w:rsid w:val="00EA12A5"/>
    <w:rsid w:val="00EA1322"/>
    <w:rsid w:val="00EA15B1"/>
    <w:rsid w:val="00EA196A"/>
    <w:rsid w:val="00EA1A79"/>
    <w:rsid w:val="00EA1CD2"/>
    <w:rsid w:val="00EA2027"/>
    <w:rsid w:val="00EA2388"/>
    <w:rsid w:val="00EA395D"/>
    <w:rsid w:val="00EA3E91"/>
    <w:rsid w:val="00EA46E8"/>
    <w:rsid w:val="00EA49DA"/>
    <w:rsid w:val="00EA56E6"/>
    <w:rsid w:val="00EA5A3B"/>
    <w:rsid w:val="00EA728E"/>
    <w:rsid w:val="00EB1218"/>
    <w:rsid w:val="00EB1265"/>
    <w:rsid w:val="00EB1902"/>
    <w:rsid w:val="00EB1EA4"/>
    <w:rsid w:val="00EB2919"/>
    <w:rsid w:val="00EB37B0"/>
    <w:rsid w:val="00EB3867"/>
    <w:rsid w:val="00EB4385"/>
    <w:rsid w:val="00EB4832"/>
    <w:rsid w:val="00EB5EFF"/>
    <w:rsid w:val="00EB7495"/>
    <w:rsid w:val="00EB775B"/>
    <w:rsid w:val="00EC050F"/>
    <w:rsid w:val="00EC0A23"/>
    <w:rsid w:val="00EC0D86"/>
    <w:rsid w:val="00EC115B"/>
    <w:rsid w:val="00EC2FF1"/>
    <w:rsid w:val="00EC415C"/>
    <w:rsid w:val="00EC43F1"/>
    <w:rsid w:val="00EC584F"/>
    <w:rsid w:val="00EC5EC3"/>
    <w:rsid w:val="00EC730C"/>
    <w:rsid w:val="00EC76E0"/>
    <w:rsid w:val="00ED0C2C"/>
    <w:rsid w:val="00ED2EAF"/>
    <w:rsid w:val="00ED493E"/>
    <w:rsid w:val="00ED58CF"/>
    <w:rsid w:val="00ED6E6C"/>
    <w:rsid w:val="00ED70EF"/>
    <w:rsid w:val="00ED7123"/>
    <w:rsid w:val="00ED714E"/>
    <w:rsid w:val="00ED7E85"/>
    <w:rsid w:val="00EE3B9B"/>
    <w:rsid w:val="00EE3D46"/>
    <w:rsid w:val="00EE45F8"/>
    <w:rsid w:val="00EE4AD4"/>
    <w:rsid w:val="00EE50AD"/>
    <w:rsid w:val="00EE5512"/>
    <w:rsid w:val="00EE5E82"/>
    <w:rsid w:val="00EE75B8"/>
    <w:rsid w:val="00EF0678"/>
    <w:rsid w:val="00EF091C"/>
    <w:rsid w:val="00EF2114"/>
    <w:rsid w:val="00EF2BDB"/>
    <w:rsid w:val="00EF41F6"/>
    <w:rsid w:val="00EF7011"/>
    <w:rsid w:val="00EF73F8"/>
    <w:rsid w:val="00F00973"/>
    <w:rsid w:val="00F0226F"/>
    <w:rsid w:val="00F022E4"/>
    <w:rsid w:val="00F0252F"/>
    <w:rsid w:val="00F02753"/>
    <w:rsid w:val="00F027AD"/>
    <w:rsid w:val="00F033B7"/>
    <w:rsid w:val="00F04C8D"/>
    <w:rsid w:val="00F0660B"/>
    <w:rsid w:val="00F066BA"/>
    <w:rsid w:val="00F06F0E"/>
    <w:rsid w:val="00F11C51"/>
    <w:rsid w:val="00F15139"/>
    <w:rsid w:val="00F16BE6"/>
    <w:rsid w:val="00F176B5"/>
    <w:rsid w:val="00F206AB"/>
    <w:rsid w:val="00F220C7"/>
    <w:rsid w:val="00F2405A"/>
    <w:rsid w:val="00F2430B"/>
    <w:rsid w:val="00F24D4E"/>
    <w:rsid w:val="00F2553E"/>
    <w:rsid w:val="00F267C8"/>
    <w:rsid w:val="00F27914"/>
    <w:rsid w:val="00F31667"/>
    <w:rsid w:val="00F325AE"/>
    <w:rsid w:val="00F3295B"/>
    <w:rsid w:val="00F3427A"/>
    <w:rsid w:val="00F343AE"/>
    <w:rsid w:val="00F35A23"/>
    <w:rsid w:val="00F37A45"/>
    <w:rsid w:val="00F37D0B"/>
    <w:rsid w:val="00F4163A"/>
    <w:rsid w:val="00F4440A"/>
    <w:rsid w:val="00F4467B"/>
    <w:rsid w:val="00F46438"/>
    <w:rsid w:val="00F468A7"/>
    <w:rsid w:val="00F476AB"/>
    <w:rsid w:val="00F47BE8"/>
    <w:rsid w:val="00F47D87"/>
    <w:rsid w:val="00F51E79"/>
    <w:rsid w:val="00F52D0B"/>
    <w:rsid w:val="00F539E1"/>
    <w:rsid w:val="00F53C6D"/>
    <w:rsid w:val="00F53F72"/>
    <w:rsid w:val="00F5409A"/>
    <w:rsid w:val="00F56706"/>
    <w:rsid w:val="00F57326"/>
    <w:rsid w:val="00F577B0"/>
    <w:rsid w:val="00F57B5E"/>
    <w:rsid w:val="00F60310"/>
    <w:rsid w:val="00F60F1C"/>
    <w:rsid w:val="00F627DB"/>
    <w:rsid w:val="00F63DD6"/>
    <w:rsid w:val="00F64B00"/>
    <w:rsid w:val="00F6579C"/>
    <w:rsid w:val="00F65C96"/>
    <w:rsid w:val="00F65E5F"/>
    <w:rsid w:val="00F66A4A"/>
    <w:rsid w:val="00F66C23"/>
    <w:rsid w:val="00F66D08"/>
    <w:rsid w:val="00F67085"/>
    <w:rsid w:val="00F70421"/>
    <w:rsid w:val="00F70A85"/>
    <w:rsid w:val="00F70CF8"/>
    <w:rsid w:val="00F71499"/>
    <w:rsid w:val="00F721C6"/>
    <w:rsid w:val="00F72700"/>
    <w:rsid w:val="00F745E2"/>
    <w:rsid w:val="00F747A4"/>
    <w:rsid w:val="00F75B36"/>
    <w:rsid w:val="00F7730C"/>
    <w:rsid w:val="00F80700"/>
    <w:rsid w:val="00F808A2"/>
    <w:rsid w:val="00F814BD"/>
    <w:rsid w:val="00F81D58"/>
    <w:rsid w:val="00F836B5"/>
    <w:rsid w:val="00F839D1"/>
    <w:rsid w:val="00F84E0D"/>
    <w:rsid w:val="00F86DAF"/>
    <w:rsid w:val="00F878C4"/>
    <w:rsid w:val="00F87C10"/>
    <w:rsid w:val="00F87F33"/>
    <w:rsid w:val="00F900D4"/>
    <w:rsid w:val="00F921E8"/>
    <w:rsid w:val="00F930AF"/>
    <w:rsid w:val="00F93300"/>
    <w:rsid w:val="00F94069"/>
    <w:rsid w:val="00F95726"/>
    <w:rsid w:val="00FA15C6"/>
    <w:rsid w:val="00FA164B"/>
    <w:rsid w:val="00FA2739"/>
    <w:rsid w:val="00FA2A7C"/>
    <w:rsid w:val="00FA2C7E"/>
    <w:rsid w:val="00FA33D7"/>
    <w:rsid w:val="00FA4356"/>
    <w:rsid w:val="00FA45DC"/>
    <w:rsid w:val="00FA4EB9"/>
    <w:rsid w:val="00FA5491"/>
    <w:rsid w:val="00FA57A3"/>
    <w:rsid w:val="00FA61C8"/>
    <w:rsid w:val="00FA6E47"/>
    <w:rsid w:val="00FA7434"/>
    <w:rsid w:val="00FA7CBD"/>
    <w:rsid w:val="00FB03C4"/>
    <w:rsid w:val="00FB15AB"/>
    <w:rsid w:val="00FB1B8A"/>
    <w:rsid w:val="00FB1E51"/>
    <w:rsid w:val="00FB32B2"/>
    <w:rsid w:val="00FB34D7"/>
    <w:rsid w:val="00FB35DB"/>
    <w:rsid w:val="00FB3D42"/>
    <w:rsid w:val="00FB4130"/>
    <w:rsid w:val="00FB4195"/>
    <w:rsid w:val="00FB44F4"/>
    <w:rsid w:val="00FB4B59"/>
    <w:rsid w:val="00FB4E65"/>
    <w:rsid w:val="00FB5326"/>
    <w:rsid w:val="00FB6182"/>
    <w:rsid w:val="00FB6B41"/>
    <w:rsid w:val="00FC23C7"/>
    <w:rsid w:val="00FC23E7"/>
    <w:rsid w:val="00FC38E6"/>
    <w:rsid w:val="00FC3C96"/>
    <w:rsid w:val="00FC4908"/>
    <w:rsid w:val="00FC4ECD"/>
    <w:rsid w:val="00FC5339"/>
    <w:rsid w:val="00FC55C9"/>
    <w:rsid w:val="00FC676B"/>
    <w:rsid w:val="00FC723D"/>
    <w:rsid w:val="00FC74AC"/>
    <w:rsid w:val="00FC76D9"/>
    <w:rsid w:val="00FC77B3"/>
    <w:rsid w:val="00FC7B57"/>
    <w:rsid w:val="00FD00F6"/>
    <w:rsid w:val="00FD0A88"/>
    <w:rsid w:val="00FD14D9"/>
    <w:rsid w:val="00FD1F36"/>
    <w:rsid w:val="00FD205E"/>
    <w:rsid w:val="00FD23B8"/>
    <w:rsid w:val="00FD37B2"/>
    <w:rsid w:val="00FD3D92"/>
    <w:rsid w:val="00FD413B"/>
    <w:rsid w:val="00FD4818"/>
    <w:rsid w:val="00FD5BF5"/>
    <w:rsid w:val="00FD6207"/>
    <w:rsid w:val="00FD6233"/>
    <w:rsid w:val="00FD76ED"/>
    <w:rsid w:val="00FE030F"/>
    <w:rsid w:val="00FE19C6"/>
    <w:rsid w:val="00FE1ADA"/>
    <w:rsid w:val="00FE3CDF"/>
    <w:rsid w:val="00FE4416"/>
    <w:rsid w:val="00FE4488"/>
    <w:rsid w:val="00FE594D"/>
    <w:rsid w:val="00FE7477"/>
    <w:rsid w:val="00FE78A7"/>
    <w:rsid w:val="00FE7BA7"/>
    <w:rsid w:val="00FE7CC7"/>
    <w:rsid w:val="00FF035C"/>
    <w:rsid w:val="00FF1550"/>
    <w:rsid w:val="00FF16CD"/>
    <w:rsid w:val="00FF1EA3"/>
    <w:rsid w:val="00FF2A32"/>
    <w:rsid w:val="00FF2AF0"/>
    <w:rsid w:val="00FF32AA"/>
    <w:rsid w:val="00FF330B"/>
    <w:rsid w:val="00FF33E8"/>
    <w:rsid w:val="00FF4AE3"/>
    <w:rsid w:val="00FF4B33"/>
    <w:rsid w:val="00FF59DE"/>
    <w:rsid w:val="00FF6995"/>
    <w:rsid w:val="00FF6A48"/>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77C"/>
    <w:rPr>
      <w:sz w:val="24"/>
      <w:szCs w:val="24"/>
    </w:rPr>
  </w:style>
  <w:style w:type="paragraph" w:styleId="Heading1">
    <w:name w:val="heading 1"/>
    <w:basedOn w:val="Normal"/>
    <w:next w:val="Normal"/>
    <w:link w:val="Heading1Char"/>
    <w:uiPriority w:val="99"/>
    <w:qFormat/>
    <w:rsid w:val="00AE6C08"/>
    <w:pPr>
      <w:keepNext/>
      <w:widowControl w:val="0"/>
      <w:tabs>
        <w:tab w:val="center" w:pos="4680"/>
      </w:tabs>
      <w:jc w:val="center"/>
      <w:outlineLvl w:val="0"/>
    </w:pPr>
    <w:rPr>
      <w:b/>
      <w:szCs w:val="20"/>
    </w:rPr>
  </w:style>
  <w:style w:type="paragraph" w:styleId="Heading3">
    <w:name w:val="heading 3"/>
    <w:basedOn w:val="Normal"/>
    <w:next w:val="Normal"/>
    <w:link w:val="Heading3Char"/>
    <w:unhideWhenUsed/>
    <w:qFormat/>
    <w:rsid w:val="0073275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683A"/>
    <w:rPr>
      <w:sz w:val="16"/>
      <w:szCs w:val="16"/>
    </w:rPr>
  </w:style>
  <w:style w:type="paragraph" w:styleId="CommentText">
    <w:name w:val="annotation text"/>
    <w:basedOn w:val="Normal"/>
    <w:link w:val="CommentTextChar"/>
    <w:uiPriority w:val="99"/>
    <w:rsid w:val="00D2683A"/>
    <w:rPr>
      <w:sz w:val="20"/>
      <w:szCs w:val="20"/>
    </w:rPr>
  </w:style>
  <w:style w:type="paragraph" w:styleId="CommentSubject">
    <w:name w:val="annotation subject"/>
    <w:basedOn w:val="CommentText"/>
    <w:next w:val="CommentText"/>
    <w:semiHidden/>
    <w:rsid w:val="00D2683A"/>
    <w:rPr>
      <w:b/>
      <w:bCs/>
    </w:rPr>
  </w:style>
  <w:style w:type="paragraph" w:styleId="BalloonText">
    <w:name w:val="Balloon Text"/>
    <w:basedOn w:val="Normal"/>
    <w:semiHidden/>
    <w:rsid w:val="00D2683A"/>
    <w:rPr>
      <w:rFonts w:ascii="Tahoma" w:hAnsi="Tahoma" w:cs="Tahoma"/>
      <w:sz w:val="16"/>
      <w:szCs w:val="16"/>
    </w:rPr>
  </w:style>
  <w:style w:type="paragraph" w:styleId="Header">
    <w:name w:val="header"/>
    <w:basedOn w:val="Normal"/>
    <w:link w:val="HeaderChar"/>
    <w:rsid w:val="00A02528"/>
    <w:pPr>
      <w:tabs>
        <w:tab w:val="center" w:pos="4680"/>
        <w:tab w:val="right" w:pos="9360"/>
      </w:tabs>
    </w:pPr>
  </w:style>
  <w:style w:type="character" w:customStyle="1" w:styleId="HeaderChar">
    <w:name w:val="Header Char"/>
    <w:basedOn w:val="DefaultParagraphFont"/>
    <w:link w:val="Header"/>
    <w:rsid w:val="00A02528"/>
    <w:rPr>
      <w:sz w:val="24"/>
      <w:szCs w:val="24"/>
    </w:rPr>
  </w:style>
  <w:style w:type="paragraph" w:styleId="Footer">
    <w:name w:val="footer"/>
    <w:basedOn w:val="Normal"/>
    <w:link w:val="FooterChar"/>
    <w:uiPriority w:val="99"/>
    <w:rsid w:val="00A02528"/>
    <w:pPr>
      <w:tabs>
        <w:tab w:val="center" w:pos="4680"/>
        <w:tab w:val="right" w:pos="9360"/>
      </w:tabs>
    </w:pPr>
  </w:style>
  <w:style w:type="character" w:customStyle="1" w:styleId="FooterChar">
    <w:name w:val="Footer Char"/>
    <w:basedOn w:val="DefaultParagraphFont"/>
    <w:link w:val="Footer"/>
    <w:uiPriority w:val="99"/>
    <w:rsid w:val="00A02528"/>
    <w:rPr>
      <w:sz w:val="24"/>
      <w:szCs w:val="24"/>
    </w:rPr>
  </w:style>
  <w:style w:type="character" w:styleId="Hyperlink">
    <w:name w:val="Hyperlink"/>
    <w:basedOn w:val="DefaultParagraphFont"/>
    <w:rsid w:val="006601EA"/>
    <w:rPr>
      <w:color w:val="0000FF"/>
      <w:u w:val="single"/>
    </w:rPr>
  </w:style>
  <w:style w:type="character" w:styleId="FollowedHyperlink">
    <w:name w:val="FollowedHyperlink"/>
    <w:basedOn w:val="DefaultParagraphFont"/>
    <w:rsid w:val="00A0556E"/>
    <w:rPr>
      <w:color w:val="800080"/>
      <w:u w:val="single"/>
    </w:rPr>
  </w:style>
  <w:style w:type="paragraph" w:styleId="FootnoteText">
    <w:name w:val="footnote text"/>
    <w:basedOn w:val="Normal"/>
    <w:link w:val="FootnoteTextChar"/>
    <w:uiPriority w:val="99"/>
    <w:semiHidden/>
    <w:rsid w:val="002B76D1"/>
    <w:rPr>
      <w:sz w:val="20"/>
      <w:szCs w:val="20"/>
    </w:rPr>
  </w:style>
  <w:style w:type="character" w:styleId="FootnoteReference">
    <w:name w:val="footnote reference"/>
    <w:basedOn w:val="DefaultParagraphFont"/>
    <w:uiPriority w:val="99"/>
    <w:semiHidden/>
    <w:rsid w:val="002B76D1"/>
    <w:rPr>
      <w:vertAlign w:val="superscript"/>
    </w:rPr>
  </w:style>
  <w:style w:type="paragraph" w:styleId="ListParagraph">
    <w:name w:val="List Paragraph"/>
    <w:basedOn w:val="Normal"/>
    <w:uiPriority w:val="34"/>
    <w:qFormat/>
    <w:rsid w:val="0036635B"/>
    <w:pPr>
      <w:ind w:left="720"/>
      <w:contextualSpacing/>
    </w:pPr>
  </w:style>
  <w:style w:type="paragraph" w:styleId="HTMLPreformatted">
    <w:name w:val="HTML Preformatted"/>
    <w:basedOn w:val="Normal"/>
    <w:link w:val="HTMLPreformattedChar"/>
    <w:unhideWhenUsed/>
    <w:rsid w:val="00B9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95C2F"/>
    <w:rPr>
      <w:rFonts w:ascii="Courier New" w:hAnsi="Courier New" w:cs="Courier New"/>
    </w:rPr>
  </w:style>
  <w:style w:type="paragraph" w:styleId="BodyText2">
    <w:name w:val="Body Text 2"/>
    <w:basedOn w:val="Normal"/>
    <w:link w:val="BodyText2Char"/>
    <w:uiPriority w:val="99"/>
    <w:unhideWhenUsed/>
    <w:rsid w:val="00BD6BB9"/>
    <w:pPr>
      <w:ind w:right="396"/>
    </w:pPr>
    <w:rPr>
      <w:rFonts w:eastAsia="Calibri"/>
      <w:i/>
      <w:sz w:val="22"/>
      <w:szCs w:val="22"/>
    </w:rPr>
  </w:style>
  <w:style w:type="character" w:customStyle="1" w:styleId="BodyText2Char">
    <w:name w:val="Body Text 2 Char"/>
    <w:basedOn w:val="DefaultParagraphFont"/>
    <w:link w:val="BodyText2"/>
    <w:uiPriority w:val="99"/>
    <w:rsid w:val="00BD6BB9"/>
    <w:rPr>
      <w:rFonts w:eastAsia="Calibri"/>
      <w:i/>
      <w:sz w:val="22"/>
      <w:szCs w:val="22"/>
    </w:rPr>
  </w:style>
  <w:style w:type="paragraph" w:styleId="BodyText3">
    <w:name w:val="Body Text 3"/>
    <w:basedOn w:val="Normal"/>
    <w:link w:val="BodyText3Char"/>
    <w:uiPriority w:val="99"/>
    <w:unhideWhenUsed/>
    <w:rsid w:val="00BD6BB9"/>
    <w:pPr>
      <w:ind w:right="396"/>
    </w:pPr>
    <w:rPr>
      <w:rFonts w:eastAsia="Calibri"/>
      <w:sz w:val="22"/>
      <w:szCs w:val="22"/>
    </w:rPr>
  </w:style>
  <w:style w:type="character" w:customStyle="1" w:styleId="BodyText3Char">
    <w:name w:val="Body Text 3 Char"/>
    <w:basedOn w:val="DefaultParagraphFont"/>
    <w:link w:val="BodyText3"/>
    <w:uiPriority w:val="99"/>
    <w:rsid w:val="00BD6BB9"/>
    <w:rPr>
      <w:rFonts w:eastAsia="Calibri"/>
      <w:sz w:val="22"/>
      <w:szCs w:val="22"/>
    </w:rPr>
  </w:style>
  <w:style w:type="paragraph" w:customStyle="1" w:styleId="Default">
    <w:name w:val="Default"/>
    <w:rsid w:val="001D5754"/>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locked/>
    <w:rsid w:val="00B0310E"/>
  </w:style>
  <w:style w:type="character" w:customStyle="1" w:styleId="bold1">
    <w:name w:val="bold1"/>
    <w:basedOn w:val="DefaultParagraphFont"/>
    <w:uiPriority w:val="99"/>
    <w:rsid w:val="005A10A9"/>
    <w:rPr>
      <w:rFonts w:cs="Times New Roman"/>
      <w:b/>
      <w:bCs/>
    </w:rPr>
  </w:style>
  <w:style w:type="character" w:customStyle="1" w:styleId="Heading1Char">
    <w:name w:val="Heading 1 Char"/>
    <w:basedOn w:val="DefaultParagraphFont"/>
    <w:link w:val="Heading1"/>
    <w:uiPriority w:val="99"/>
    <w:rsid w:val="00AE6C08"/>
    <w:rPr>
      <w:b/>
      <w:sz w:val="24"/>
    </w:rPr>
  </w:style>
  <w:style w:type="character" w:customStyle="1" w:styleId="apple-tab-span">
    <w:name w:val="apple-tab-span"/>
    <w:basedOn w:val="DefaultParagraphFont"/>
    <w:rsid w:val="005F6075"/>
  </w:style>
  <w:style w:type="paragraph" w:styleId="Revision">
    <w:name w:val="Revision"/>
    <w:hidden/>
    <w:uiPriority w:val="99"/>
    <w:semiHidden/>
    <w:rsid w:val="007F3F3D"/>
    <w:rPr>
      <w:sz w:val="24"/>
      <w:szCs w:val="24"/>
    </w:rPr>
  </w:style>
  <w:style w:type="paragraph" w:styleId="NormalWeb">
    <w:name w:val="Normal (Web)"/>
    <w:basedOn w:val="Normal"/>
    <w:uiPriority w:val="99"/>
    <w:rsid w:val="001020D6"/>
    <w:pPr>
      <w:spacing w:before="100" w:beforeAutospacing="1" w:after="100" w:afterAutospacing="1"/>
    </w:pPr>
    <w:rPr>
      <w:rFonts w:ascii="Georgia" w:hAnsi="Georgia" w:cs="Arial Unicode MS"/>
      <w:sz w:val="20"/>
      <w:szCs w:val="20"/>
    </w:rPr>
  </w:style>
  <w:style w:type="character" w:customStyle="1" w:styleId="Heading3Char">
    <w:name w:val="Heading 3 Char"/>
    <w:basedOn w:val="DefaultParagraphFont"/>
    <w:link w:val="Heading3"/>
    <w:rsid w:val="00732758"/>
    <w:rPr>
      <w:rFonts w:ascii="Cambria" w:eastAsia="Times New Roman" w:hAnsi="Cambria" w:cs="Times New Roman"/>
      <w:b/>
      <w:bCs/>
      <w:sz w:val="26"/>
      <w:szCs w:val="26"/>
    </w:rPr>
  </w:style>
  <w:style w:type="character" w:customStyle="1" w:styleId="FootnoteTextChar">
    <w:name w:val="Footnote Text Char"/>
    <w:basedOn w:val="DefaultParagraphFont"/>
    <w:link w:val="FootnoteText"/>
    <w:uiPriority w:val="99"/>
    <w:semiHidden/>
    <w:rsid w:val="00F900D4"/>
  </w:style>
  <w:style w:type="character" w:customStyle="1" w:styleId="em">
    <w:name w:val="em"/>
    <w:basedOn w:val="DefaultParagraphFont"/>
    <w:rsid w:val="001D6292"/>
    <w:rPr>
      <w:rFonts w:ascii="Times New Roman" w:hAnsi="Times New Roman" w:cs="Times New Roman"/>
    </w:rPr>
  </w:style>
  <w:style w:type="character" w:styleId="Emphasis">
    <w:name w:val="Emphasis"/>
    <w:basedOn w:val="DefaultParagraphFont"/>
    <w:uiPriority w:val="20"/>
    <w:qFormat/>
    <w:rsid w:val="009274A6"/>
    <w:rPr>
      <w:b/>
      <w:bCs/>
      <w:i w:val="0"/>
      <w:iCs w:val="0"/>
    </w:rPr>
  </w:style>
  <w:style w:type="character" w:customStyle="1" w:styleId="st1">
    <w:name w:val="st1"/>
    <w:basedOn w:val="DefaultParagraphFont"/>
    <w:rsid w:val="009274A6"/>
  </w:style>
  <w:style w:type="paragraph" w:customStyle="1" w:styleId="Permission">
    <w:name w:val="Permission"/>
    <w:basedOn w:val="Normal"/>
    <w:uiPriority w:val="99"/>
    <w:rsid w:val="00B218D9"/>
    <w:pPr>
      <w:jc w:val="center"/>
    </w:pPr>
    <w:rPr>
      <w:rFonts w:ascii="Arial" w:hAnsi="Arial" w:cs="Arial"/>
      <w:i/>
      <w:iCs/>
      <w:sz w:val="18"/>
      <w:szCs w:val="18"/>
    </w:rPr>
  </w:style>
  <w:style w:type="paragraph" w:styleId="BodyText">
    <w:name w:val="Body Text"/>
    <w:basedOn w:val="Normal"/>
    <w:link w:val="BodyTextChar"/>
    <w:rsid w:val="00216DD5"/>
    <w:pPr>
      <w:spacing w:after="120"/>
    </w:pPr>
  </w:style>
  <w:style w:type="character" w:customStyle="1" w:styleId="BodyTextChar">
    <w:name w:val="Body Text Char"/>
    <w:basedOn w:val="DefaultParagraphFont"/>
    <w:link w:val="BodyText"/>
    <w:rsid w:val="00216DD5"/>
    <w:rPr>
      <w:sz w:val="24"/>
      <w:szCs w:val="24"/>
    </w:rPr>
  </w:style>
  <w:style w:type="paragraph" w:styleId="BodyTextIndent">
    <w:name w:val="Body Text Indent"/>
    <w:basedOn w:val="Normal"/>
    <w:link w:val="BodyTextIndentChar"/>
    <w:rsid w:val="00A14112"/>
    <w:pPr>
      <w:spacing w:after="120"/>
      <w:ind w:left="360"/>
    </w:pPr>
  </w:style>
  <w:style w:type="character" w:customStyle="1" w:styleId="BodyTextIndentChar">
    <w:name w:val="Body Text Indent Char"/>
    <w:basedOn w:val="DefaultParagraphFont"/>
    <w:link w:val="BodyTextIndent"/>
    <w:rsid w:val="00A141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6353">
      <w:bodyDiv w:val="1"/>
      <w:marLeft w:val="0"/>
      <w:marRight w:val="0"/>
      <w:marTop w:val="0"/>
      <w:marBottom w:val="0"/>
      <w:divBdr>
        <w:top w:val="none" w:sz="0" w:space="0" w:color="auto"/>
        <w:left w:val="none" w:sz="0" w:space="0" w:color="auto"/>
        <w:bottom w:val="none" w:sz="0" w:space="0" w:color="auto"/>
        <w:right w:val="none" w:sz="0" w:space="0" w:color="auto"/>
      </w:divBdr>
    </w:div>
    <w:div w:id="613828196">
      <w:bodyDiv w:val="1"/>
      <w:marLeft w:val="0"/>
      <w:marRight w:val="0"/>
      <w:marTop w:val="0"/>
      <w:marBottom w:val="0"/>
      <w:divBdr>
        <w:top w:val="none" w:sz="0" w:space="0" w:color="auto"/>
        <w:left w:val="none" w:sz="0" w:space="0" w:color="auto"/>
        <w:bottom w:val="none" w:sz="0" w:space="0" w:color="auto"/>
        <w:right w:val="none" w:sz="0" w:space="0" w:color="auto"/>
      </w:divBdr>
    </w:div>
    <w:div w:id="698433097">
      <w:bodyDiv w:val="1"/>
      <w:marLeft w:val="0"/>
      <w:marRight w:val="0"/>
      <w:marTop w:val="0"/>
      <w:marBottom w:val="0"/>
      <w:divBdr>
        <w:top w:val="none" w:sz="0" w:space="0" w:color="auto"/>
        <w:left w:val="none" w:sz="0" w:space="0" w:color="auto"/>
        <w:bottom w:val="none" w:sz="0" w:space="0" w:color="auto"/>
        <w:right w:val="none" w:sz="0" w:space="0" w:color="auto"/>
      </w:divBdr>
    </w:div>
    <w:div w:id="1152789268">
      <w:bodyDiv w:val="1"/>
      <w:marLeft w:val="0"/>
      <w:marRight w:val="0"/>
      <w:marTop w:val="0"/>
      <w:marBottom w:val="0"/>
      <w:divBdr>
        <w:top w:val="none" w:sz="0" w:space="0" w:color="auto"/>
        <w:left w:val="none" w:sz="0" w:space="0" w:color="auto"/>
        <w:bottom w:val="none" w:sz="0" w:space="0" w:color="auto"/>
        <w:right w:val="none" w:sz="0" w:space="0" w:color="auto"/>
      </w:divBdr>
    </w:div>
    <w:div w:id="1386830149">
      <w:bodyDiv w:val="1"/>
      <w:marLeft w:val="0"/>
      <w:marRight w:val="0"/>
      <w:marTop w:val="0"/>
      <w:marBottom w:val="0"/>
      <w:divBdr>
        <w:top w:val="none" w:sz="0" w:space="0" w:color="auto"/>
        <w:left w:val="none" w:sz="0" w:space="0" w:color="auto"/>
        <w:bottom w:val="none" w:sz="0" w:space="0" w:color="auto"/>
        <w:right w:val="none" w:sz="0" w:space="0" w:color="auto"/>
      </w:divBdr>
    </w:div>
    <w:div w:id="175501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DESE-231-6230</_dlc_DocId>
    <_dlc_DocIdUrl xmlns="733efe1c-5bbe-4968-87dc-d400e65c879f">
      <Url>https://sharepoint.doemass.org/ese/webteam/cps/_layouts/DocIdRedir.aspx?ID=DESE-231-6230</Url>
      <Description>DESE-231-6230</Description>
    </_dlc_DocIdUrl>
  </documentManagement>
</p:properti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7B31BF0-31FA-468F-B60D-869BD2CFE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C20B8-50BB-468C-8FCA-828AF2C47237}">
  <ds:schemaRefs>
    <ds:schemaRef ds:uri="http://schemas.microsoft.com/sharepoint/events"/>
  </ds:schemaRefs>
</ds:datastoreItem>
</file>

<file path=customXml/itemProps3.xml><?xml version="1.0" encoding="utf-8"?>
<ds:datastoreItem xmlns:ds="http://schemas.openxmlformats.org/officeDocument/2006/customXml" ds:itemID="{46F57E5F-2036-474B-8FC4-84CE6F6DF198}">
  <ds:schemaRefs>
    <ds:schemaRef ds:uri="http://schemas.microsoft.com/sharepoint/v3/contenttype/forms"/>
  </ds:schemaRefs>
</ds:datastoreItem>
</file>

<file path=customXml/itemProps4.xml><?xml version="1.0" encoding="utf-8"?>
<ds:datastoreItem xmlns:ds="http://schemas.openxmlformats.org/officeDocument/2006/customXml" ds:itemID="{793C47DF-6032-426F-83B3-821608603F7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17A895D-0454-4EBB-B3F5-AA5A8F1A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3130</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Analysis of Comments from Public</vt:lpstr>
    </vt:vector>
  </TitlesOfParts>
  <Company>Microsoft</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Comments from Public for Proposed Amendments to 603 CMR 53.00, April 2014</dc:title>
  <dc:creator>ESE</dc:creator>
  <cp:lastModifiedBy>ESE</cp:lastModifiedBy>
  <cp:revision>3</cp:revision>
  <cp:lastPrinted>2014-04-23T19:17:00Z</cp:lastPrinted>
  <dcterms:created xsi:type="dcterms:W3CDTF">2014-04-25T13:21:00Z</dcterms:created>
  <dcterms:modified xsi:type="dcterms:W3CDTF">2014-04-28T16:51:00Z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1dc7e902-3f08-42f7-92bb-0c5b006403ab</vt:lpwstr>
  </property>
  <property fmtid="{D5CDD505-2E9C-101B-9397-08002B2CF9AE}" pid="4" name="metadate">
    <vt:lpwstr>Apr 28 2014</vt:lpwstr>
  </property>
</Properties>
</file>