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4E78C" w14:textId="77777777" w:rsidR="001570AA" w:rsidRPr="00430E98" w:rsidRDefault="001570AA" w:rsidP="001570AA">
      <w:pPr>
        <w:pStyle w:val="Header"/>
        <w:tabs>
          <w:tab w:val="clear" w:pos="4680"/>
          <w:tab w:val="clear" w:pos="9360"/>
        </w:tabs>
        <w:jc w:val="center"/>
        <w:rPr>
          <w:b/>
          <w:iCs/>
        </w:rPr>
      </w:pPr>
      <w:bookmarkStart w:id="0" w:name="OLE_LINK3"/>
      <w:bookmarkStart w:id="1" w:name="OLE_LINK4"/>
      <w:bookmarkStart w:id="2" w:name="_GoBack"/>
      <w:bookmarkEnd w:id="2"/>
      <w:r w:rsidRPr="00430E98">
        <w:rPr>
          <w:b/>
          <w:iCs/>
        </w:rPr>
        <w:t>Charter Amendment Requests Pending Board Action</w:t>
      </w:r>
    </w:p>
    <w:bookmarkEnd w:id="0"/>
    <w:bookmarkEnd w:id="1"/>
    <w:p w14:paraId="1D04E78D" w14:textId="77777777" w:rsidR="001570AA" w:rsidRDefault="001570AA" w:rsidP="001570AA">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(Grades, Enrollment, or Districts Served)</w:t>
      </w:r>
    </w:p>
    <w:p w14:paraId="1D04E78E" w14:textId="77777777" w:rsidR="001570AA" w:rsidRDefault="001570AA" w:rsidP="001570AA">
      <w:pPr>
        <w:rPr>
          <w:rFonts w:eastAsia="Arial Unicode MS"/>
          <w:sz w:val="28"/>
          <w:szCs w:val="28"/>
        </w:rPr>
      </w:pPr>
    </w:p>
    <w:p w14:paraId="1D04E78F" w14:textId="77777777" w:rsidR="001570AA" w:rsidRDefault="001570AA" w:rsidP="001570AA">
      <w:pPr>
        <w:pStyle w:val="NormalWeb"/>
        <w:spacing w:before="0" w:beforeAutospacing="0" w:after="0" w:afterAutospacing="0"/>
        <w:rPr>
          <w:rFonts w:ascii="Times New Roman" w:hAnsi="Times New Roman"/>
          <w:sz w:val="22"/>
        </w:rPr>
      </w:pPr>
      <w:r>
        <w:rPr>
          <w:rFonts w:ascii="Times New Roman" w:hAnsi="Times New Roman"/>
          <w:sz w:val="22"/>
        </w:rPr>
        <w:t xml:space="preserve">Pursuant to the Charter School Regulations, 603 CMR 1.10(1), the Board of Elementary and Secondary Education (Board) must approve major changes in the material terms of a school's charter. This year, the Department of Elementary and Secondary Education (Department) received requests from eight existing charter schools that involve changes to the districts served, the grades served, or the maximum enrollment allowed. If you wish to receive a copy of any of the submitted amendment requests or have any questions, please contact </w:t>
      </w:r>
      <w:hyperlink r:id="rId8" w:history="1">
        <w:r>
          <w:rPr>
            <w:rStyle w:val="Hyperlink"/>
            <w:sz w:val="22"/>
          </w:rPr>
          <w:t>charterschools@doe.mass.edu</w:t>
        </w:r>
      </w:hyperlink>
      <w:r>
        <w:rPr>
          <w:rFonts w:ascii="Times New Roman" w:hAnsi="Times New Roman"/>
          <w:sz w:val="22"/>
        </w:rPr>
        <w:t>.</w:t>
      </w:r>
    </w:p>
    <w:p w14:paraId="1D04E790" w14:textId="77777777" w:rsidR="001570AA" w:rsidRDefault="001570AA" w:rsidP="001570AA"/>
    <w:p w14:paraId="1D04E791" w14:textId="77777777" w:rsidR="001570AA" w:rsidRDefault="001570AA" w:rsidP="001570AA">
      <w:pPr>
        <w:pStyle w:val="NormalWeb"/>
        <w:spacing w:before="0" w:beforeAutospacing="0" w:after="0" w:afterAutospacing="0"/>
        <w:rPr>
          <w:rFonts w:ascii="Times New Roman" w:hAnsi="Times New Roman"/>
          <w:sz w:val="22"/>
        </w:rPr>
      </w:pPr>
      <w:r>
        <w:rPr>
          <w:rFonts w:ascii="Times New Roman" w:hAnsi="Times New Roman"/>
          <w:sz w:val="22"/>
        </w:rPr>
        <w:t xml:space="preserve">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the board of trustees in some districts, indicated by an asterisk in the table below, must qualify as a "proven provider" based upon the existing school and must meet the performance criteria described in 603 CMR 1.05(2). Fourth, schools must address additional criteria as outlined in the Department's guidelines on amendments. </w:t>
      </w:r>
    </w:p>
    <w:p w14:paraId="1D04E792" w14:textId="77777777" w:rsidR="001570AA" w:rsidRDefault="001570AA" w:rsidP="001570AA">
      <w:pPr>
        <w:pStyle w:val="NormalWeb"/>
        <w:spacing w:before="0" w:beforeAutospacing="0" w:after="0" w:afterAutospacing="0"/>
        <w:rPr>
          <w:rFonts w:ascii="Times New Roman" w:hAnsi="Times New Roman"/>
          <w:sz w:val="22"/>
        </w:rPr>
      </w:pPr>
    </w:p>
    <w:p w14:paraId="1D04E793" w14:textId="60DCE71A" w:rsidR="001570AA" w:rsidRDefault="001570AA" w:rsidP="001570AA">
      <w:pPr>
        <w:pStyle w:val="NormalWeb"/>
        <w:spacing w:before="0" w:beforeAutospacing="0" w:after="0" w:afterAutospacing="0"/>
        <w:rPr>
          <w:rFonts w:ascii="Times New Roman" w:hAnsi="Times New Roman"/>
          <w:sz w:val="22"/>
        </w:rPr>
      </w:pPr>
      <w:r>
        <w:rPr>
          <w:rFonts w:ascii="Times New Roman" w:hAnsi="Times New Roman"/>
          <w:sz w:val="22"/>
        </w:rPr>
        <w:t xml:space="preserve">Comment has been solicited from the superintendents in the school districts within each charter school's current/proposed district or region for Commissioner and Board consideration. We currently anticipate that these matters will be brought to the Board of Elementary and Secondary Education for consideration no later by its meeting scheduled for February 25, 2015. Please check </w:t>
      </w:r>
      <w:hyperlink r:id="rId9" w:history="1">
        <w:r w:rsidR="00DC0EF4">
          <w:rPr>
            <w:rStyle w:val="Hyperlink"/>
            <w:sz w:val="22"/>
          </w:rPr>
          <w:t>http://www.doe.mass.edu/bese/boedate.html</w:t>
        </w:r>
      </w:hyperlink>
      <w:r>
        <w:rPr>
          <w:rFonts w:ascii="Times New Roman" w:hAnsi="Times New Roman"/>
          <w:sz w:val="22"/>
        </w:rPr>
        <w:t xml:space="preserve"> for updates.</w:t>
      </w:r>
    </w:p>
    <w:p w14:paraId="1D04E794" w14:textId="77777777" w:rsidR="001570AA" w:rsidRDefault="001570AA" w:rsidP="001570AA">
      <w:pPr>
        <w:pStyle w:val="NormalWeb"/>
        <w:spacing w:before="0" w:beforeAutospacing="0" w:after="0" w:afterAutospacing="0"/>
        <w:rPr>
          <w:rFonts w:ascii="Times New Roman" w:hAnsi="Times New Roman"/>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00"/>
        <w:gridCol w:w="1350"/>
        <w:gridCol w:w="1098"/>
        <w:gridCol w:w="1872"/>
      </w:tblGrid>
      <w:tr w:rsidR="001570AA" w:rsidRPr="005C3BD9" w14:paraId="1D04E79A" w14:textId="77777777" w:rsidTr="003B7842">
        <w:trPr>
          <w:tblHeader/>
        </w:trPr>
        <w:tc>
          <w:tcPr>
            <w:tcW w:w="1620" w:type="dxa"/>
            <w:tcBorders>
              <w:bottom w:val="single" w:sz="4" w:space="0" w:color="auto"/>
            </w:tcBorders>
            <w:shd w:val="clear" w:color="auto" w:fill="D9D9D9"/>
            <w:vAlign w:val="center"/>
          </w:tcPr>
          <w:p w14:paraId="1D04E795" w14:textId="77777777" w:rsidR="001570AA" w:rsidRPr="005C3BD9" w:rsidRDefault="001570AA" w:rsidP="003B7842">
            <w:pPr>
              <w:jc w:val="center"/>
              <w:rPr>
                <w:rFonts w:eastAsia="Arial Unicode MS"/>
                <w:b/>
                <w:bCs/>
                <w:i/>
                <w:sz w:val="22"/>
                <w:szCs w:val="22"/>
              </w:rPr>
            </w:pPr>
            <w:r w:rsidRPr="005C3BD9">
              <w:rPr>
                <w:rStyle w:val="bold"/>
                <w:b/>
                <w:bCs/>
                <w:i/>
                <w:sz w:val="22"/>
                <w:szCs w:val="22"/>
              </w:rPr>
              <w:t>Charter School Name</w:t>
            </w:r>
          </w:p>
        </w:tc>
        <w:tc>
          <w:tcPr>
            <w:tcW w:w="3600" w:type="dxa"/>
            <w:tcBorders>
              <w:bottom w:val="single" w:sz="4" w:space="0" w:color="auto"/>
            </w:tcBorders>
            <w:shd w:val="clear" w:color="auto" w:fill="D9D9D9"/>
            <w:vAlign w:val="center"/>
          </w:tcPr>
          <w:p w14:paraId="1D04E796"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District or Region</w:t>
            </w:r>
          </w:p>
        </w:tc>
        <w:tc>
          <w:tcPr>
            <w:tcW w:w="1350" w:type="dxa"/>
            <w:tcBorders>
              <w:bottom w:val="single" w:sz="4" w:space="0" w:color="auto"/>
            </w:tcBorders>
            <w:shd w:val="clear" w:color="auto" w:fill="D9D9D9"/>
            <w:vAlign w:val="center"/>
          </w:tcPr>
          <w:p w14:paraId="1D04E797"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Maximum Enrollment</w:t>
            </w:r>
          </w:p>
        </w:tc>
        <w:tc>
          <w:tcPr>
            <w:tcW w:w="1098" w:type="dxa"/>
            <w:tcBorders>
              <w:bottom w:val="single" w:sz="4" w:space="0" w:color="auto"/>
            </w:tcBorders>
            <w:shd w:val="clear" w:color="auto" w:fill="D9D9D9"/>
            <w:vAlign w:val="center"/>
          </w:tcPr>
          <w:p w14:paraId="1D04E798"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Grades</w:t>
            </w:r>
          </w:p>
        </w:tc>
        <w:tc>
          <w:tcPr>
            <w:tcW w:w="1872" w:type="dxa"/>
            <w:tcBorders>
              <w:bottom w:val="single" w:sz="4" w:space="0" w:color="auto"/>
            </w:tcBorders>
            <w:shd w:val="clear" w:color="auto" w:fill="D9D9D9"/>
            <w:vAlign w:val="center"/>
          </w:tcPr>
          <w:p w14:paraId="1D04E799" w14:textId="77777777" w:rsidR="001570AA" w:rsidRPr="005C3BD9" w:rsidRDefault="001570AA" w:rsidP="003B7842">
            <w:pPr>
              <w:jc w:val="center"/>
              <w:rPr>
                <w:rFonts w:eastAsia="Arial Unicode MS"/>
                <w:b/>
                <w:bCs/>
                <w:i/>
                <w:sz w:val="22"/>
                <w:szCs w:val="22"/>
              </w:rPr>
            </w:pPr>
            <w:r w:rsidRPr="005C3BD9">
              <w:rPr>
                <w:rStyle w:val="bold"/>
                <w:b/>
                <w:bCs/>
                <w:i/>
                <w:sz w:val="22"/>
                <w:szCs w:val="22"/>
              </w:rPr>
              <w:t>Charter Amendment Requests</w:t>
            </w:r>
          </w:p>
        </w:tc>
      </w:tr>
      <w:tr w:rsidR="001570AA" w:rsidRPr="005C3BD9" w14:paraId="1D04E7A5" w14:textId="77777777" w:rsidTr="003B7842">
        <w:trPr>
          <w:trHeight w:val="557"/>
          <w:tblHeader/>
        </w:trPr>
        <w:tc>
          <w:tcPr>
            <w:tcW w:w="1620" w:type="dxa"/>
            <w:tcBorders>
              <w:bottom w:val="single" w:sz="4" w:space="0" w:color="auto"/>
            </w:tcBorders>
            <w:vAlign w:val="center"/>
          </w:tcPr>
          <w:p w14:paraId="1D04E79B" w14:textId="77777777" w:rsidR="001570AA" w:rsidRPr="005C3BD9" w:rsidRDefault="001570AA" w:rsidP="003B7842">
            <w:pPr>
              <w:rPr>
                <w:sz w:val="22"/>
                <w:szCs w:val="22"/>
              </w:rPr>
            </w:pPr>
            <w:r w:rsidRPr="005C3BD9">
              <w:rPr>
                <w:sz w:val="22"/>
                <w:szCs w:val="22"/>
              </w:rPr>
              <w:t>Hampden Charter School of Science</w:t>
            </w:r>
          </w:p>
        </w:tc>
        <w:tc>
          <w:tcPr>
            <w:tcW w:w="3600" w:type="dxa"/>
            <w:tcBorders>
              <w:bottom w:val="single" w:sz="4" w:space="0" w:color="auto"/>
            </w:tcBorders>
            <w:vAlign w:val="center"/>
          </w:tcPr>
          <w:p w14:paraId="1D04E79C" w14:textId="77777777" w:rsidR="001570AA" w:rsidRPr="005C3BD9" w:rsidRDefault="001570AA" w:rsidP="003B7842">
            <w:pPr>
              <w:rPr>
                <w:b/>
                <w:sz w:val="22"/>
                <w:szCs w:val="22"/>
              </w:rPr>
            </w:pPr>
            <w:r w:rsidRPr="005C3BD9">
              <w:rPr>
                <w:b/>
                <w:sz w:val="22"/>
                <w:szCs w:val="22"/>
              </w:rPr>
              <w:t>Chicopee (located)</w:t>
            </w:r>
          </w:p>
          <w:p w14:paraId="1D04E79D" w14:textId="77777777" w:rsidR="001570AA" w:rsidRPr="005C3BD9" w:rsidRDefault="001570AA" w:rsidP="003B7842">
            <w:pPr>
              <w:rPr>
                <w:sz w:val="22"/>
                <w:szCs w:val="22"/>
              </w:rPr>
            </w:pPr>
            <w:r w:rsidRPr="005C3BD9">
              <w:rPr>
                <w:sz w:val="22"/>
                <w:szCs w:val="22"/>
              </w:rPr>
              <w:t>Ludlow</w:t>
            </w:r>
          </w:p>
          <w:p w14:paraId="1D04E79E" w14:textId="77777777" w:rsidR="001570AA" w:rsidRPr="005C3BD9" w:rsidRDefault="001570AA" w:rsidP="003B7842">
            <w:pPr>
              <w:rPr>
                <w:sz w:val="22"/>
                <w:szCs w:val="22"/>
              </w:rPr>
            </w:pPr>
            <w:r w:rsidRPr="005C3BD9">
              <w:rPr>
                <w:sz w:val="22"/>
                <w:szCs w:val="22"/>
              </w:rPr>
              <w:t>Springfield</w:t>
            </w:r>
          </w:p>
          <w:p w14:paraId="1D04E79F" w14:textId="77777777" w:rsidR="001570AA" w:rsidRPr="005C3BD9" w:rsidRDefault="001570AA" w:rsidP="003B7842">
            <w:pPr>
              <w:rPr>
                <w:sz w:val="22"/>
                <w:szCs w:val="22"/>
              </w:rPr>
            </w:pPr>
            <w:r w:rsidRPr="005C3BD9">
              <w:rPr>
                <w:sz w:val="22"/>
                <w:szCs w:val="22"/>
              </w:rPr>
              <w:t>West Springfield</w:t>
            </w:r>
          </w:p>
        </w:tc>
        <w:tc>
          <w:tcPr>
            <w:tcW w:w="1350" w:type="dxa"/>
            <w:tcBorders>
              <w:bottom w:val="single" w:sz="4" w:space="0" w:color="auto"/>
            </w:tcBorders>
            <w:vAlign w:val="center"/>
          </w:tcPr>
          <w:p w14:paraId="1D04E7A0" w14:textId="77777777" w:rsidR="001570AA" w:rsidRPr="005C3BD9" w:rsidRDefault="001570AA" w:rsidP="003B7842">
            <w:pPr>
              <w:tabs>
                <w:tab w:val="num" w:pos="1800"/>
              </w:tabs>
              <w:rPr>
                <w:sz w:val="22"/>
                <w:szCs w:val="22"/>
              </w:rPr>
            </w:pPr>
          </w:p>
          <w:p w14:paraId="1D04E7A1" w14:textId="77777777" w:rsidR="001570AA" w:rsidRPr="005C3BD9" w:rsidRDefault="001570AA" w:rsidP="003B7842">
            <w:pPr>
              <w:tabs>
                <w:tab w:val="num" w:pos="1800"/>
              </w:tabs>
              <w:rPr>
                <w:sz w:val="22"/>
                <w:szCs w:val="22"/>
              </w:rPr>
            </w:pPr>
            <w:r w:rsidRPr="005C3BD9">
              <w:rPr>
                <w:sz w:val="22"/>
                <w:szCs w:val="22"/>
              </w:rPr>
              <w:t>350</w:t>
            </w:r>
          </w:p>
          <w:p w14:paraId="1D04E7A2" w14:textId="77777777" w:rsidR="001570AA" w:rsidRPr="005C3BD9" w:rsidRDefault="001570AA" w:rsidP="003B7842">
            <w:pPr>
              <w:tabs>
                <w:tab w:val="num" w:pos="1800"/>
              </w:tabs>
              <w:rPr>
                <w:sz w:val="22"/>
                <w:szCs w:val="22"/>
              </w:rPr>
            </w:pPr>
          </w:p>
        </w:tc>
        <w:tc>
          <w:tcPr>
            <w:tcW w:w="1098" w:type="dxa"/>
            <w:tcBorders>
              <w:bottom w:val="single" w:sz="4" w:space="0" w:color="auto"/>
            </w:tcBorders>
            <w:vAlign w:val="center"/>
          </w:tcPr>
          <w:p w14:paraId="1D04E7A3" w14:textId="77777777" w:rsidR="001570AA" w:rsidRPr="005C3BD9" w:rsidRDefault="001570AA" w:rsidP="003B7842">
            <w:pPr>
              <w:tabs>
                <w:tab w:val="num" w:pos="1800"/>
              </w:tabs>
              <w:rPr>
                <w:sz w:val="22"/>
                <w:szCs w:val="22"/>
              </w:rPr>
            </w:pPr>
            <w:r w:rsidRPr="005C3BD9">
              <w:rPr>
                <w:sz w:val="22"/>
                <w:szCs w:val="22"/>
              </w:rPr>
              <w:t>6-12</w:t>
            </w:r>
          </w:p>
        </w:tc>
        <w:tc>
          <w:tcPr>
            <w:tcW w:w="1872" w:type="dxa"/>
            <w:tcBorders>
              <w:bottom w:val="single" w:sz="4" w:space="0" w:color="auto"/>
            </w:tcBorders>
            <w:vAlign w:val="center"/>
          </w:tcPr>
          <w:p w14:paraId="1D04E7A4" w14:textId="77777777" w:rsidR="001570AA" w:rsidRPr="005C3BD9" w:rsidRDefault="001570AA" w:rsidP="003B7842">
            <w:pPr>
              <w:tabs>
                <w:tab w:val="num" w:pos="1800"/>
              </w:tabs>
              <w:rPr>
                <w:sz w:val="22"/>
                <w:szCs w:val="22"/>
              </w:rPr>
            </w:pPr>
            <w:r w:rsidRPr="005C3BD9">
              <w:rPr>
                <w:sz w:val="22"/>
                <w:szCs w:val="22"/>
              </w:rPr>
              <w:t>Increase enrollment from 350 to 560 seats (+210)</w:t>
            </w:r>
          </w:p>
        </w:tc>
      </w:tr>
      <w:tr w:rsidR="001570AA" w:rsidRPr="005C3BD9" w14:paraId="1D04E7AB" w14:textId="77777777" w:rsidTr="003B7842">
        <w:trPr>
          <w:tblHeader/>
        </w:trPr>
        <w:tc>
          <w:tcPr>
            <w:tcW w:w="1620" w:type="dxa"/>
            <w:tcBorders>
              <w:bottom w:val="single" w:sz="4" w:space="0" w:color="auto"/>
            </w:tcBorders>
            <w:vAlign w:val="center"/>
          </w:tcPr>
          <w:p w14:paraId="1D04E7A6" w14:textId="77777777" w:rsidR="001570AA" w:rsidRPr="005C3BD9" w:rsidRDefault="001570AA" w:rsidP="003B7842">
            <w:pPr>
              <w:rPr>
                <w:sz w:val="22"/>
                <w:szCs w:val="22"/>
              </w:rPr>
            </w:pPr>
            <w:r w:rsidRPr="005C3BD9">
              <w:rPr>
                <w:sz w:val="22"/>
                <w:szCs w:val="22"/>
              </w:rPr>
              <w:t>Pioneer Valley Chinese Immersion Charter School</w:t>
            </w:r>
          </w:p>
        </w:tc>
        <w:tc>
          <w:tcPr>
            <w:tcW w:w="3600" w:type="dxa"/>
            <w:tcBorders>
              <w:bottom w:val="single" w:sz="4" w:space="0" w:color="auto"/>
            </w:tcBorders>
            <w:vAlign w:val="center"/>
          </w:tcPr>
          <w:p w14:paraId="1D04E7A7" w14:textId="77777777" w:rsidR="001570AA" w:rsidRPr="005C3BD9" w:rsidRDefault="001570AA" w:rsidP="003B7842">
            <w:pPr>
              <w:tabs>
                <w:tab w:val="num" w:pos="1800"/>
              </w:tabs>
              <w:rPr>
                <w:color w:val="000000"/>
                <w:sz w:val="22"/>
                <w:szCs w:val="22"/>
              </w:rPr>
            </w:pPr>
            <w:r w:rsidRPr="005C3BD9">
              <w:rPr>
                <w:color w:val="000000"/>
                <w:sz w:val="22"/>
                <w:szCs w:val="22"/>
              </w:rPr>
              <w:t xml:space="preserve">Agawam, Amherst, Belchertown, Chicopee, Conway, Deerfield, Easthampton, East Longmeadow, Granby, Greenfield, </w:t>
            </w:r>
            <w:r w:rsidRPr="005C3BD9">
              <w:rPr>
                <w:b/>
                <w:color w:val="000000"/>
                <w:sz w:val="22"/>
                <w:szCs w:val="22"/>
              </w:rPr>
              <w:t>Hadley (located)</w:t>
            </w:r>
            <w:r w:rsidRPr="005C3BD9">
              <w:rPr>
                <w:color w:val="000000"/>
                <w:sz w:val="22"/>
                <w:szCs w:val="22"/>
              </w:rPr>
              <w:t xml:space="preserve">, Hatfield, Holyoke, Leverett, Longmeadow, Ludlow, Northampton, Pelham, Shutesbury, </w:t>
            </w:r>
            <w:proofErr w:type="spellStart"/>
            <w:r w:rsidRPr="005C3BD9">
              <w:rPr>
                <w:color w:val="000000"/>
                <w:sz w:val="22"/>
                <w:szCs w:val="22"/>
              </w:rPr>
              <w:t>Southhampton</w:t>
            </w:r>
            <w:proofErr w:type="spellEnd"/>
            <w:r w:rsidRPr="005C3BD9">
              <w:rPr>
                <w:color w:val="000000"/>
                <w:sz w:val="22"/>
                <w:szCs w:val="22"/>
              </w:rPr>
              <w:t xml:space="preserve">, South Hadley, </w:t>
            </w:r>
            <w:proofErr w:type="spellStart"/>
            <w:r w:rsidRPr="005C3BD9">
              <w:rPr>
                <w:color w:val="000000"/>
                <w:sz w:val="22"/>
                <w:szCs w:val="22"/>
              </w:rPr>
              <w:t>Springfield,Sunderland</w:t>
            </w:r>
            <w:proofErr w:type="spellEnd"/>
            <w:r w:rsidRPr="005C3BD9">
              <w:rPr>
                <w:color w:val="000000"/>
                <w:sz w:val="22"/>
                <w:szCs w:val="22"/>
              </w:rPr>
              <w:t xml:space="preserve">, Westfield, Westhampton, West Springfield, </w:t>
            </w:r>
            <w:proofErr w:type="spellStart"/>
            <w:r w:rsidRPr="005C3BD9">
              <w:rPr>
                <w:color w:val="000000"/>
                <w:sz w:val="22"/>
                <w:szCs w:val="22"/>
              </w:rPr>
              <w:t>Whately</w:t>
            </w:r>
            <w:proofErr w:type="spellEnd"/>
            <w:r w:rsidRPr="005C3BD9">
              <w:rPr>
                <w:color w:val="000000"/>
                <w:sz w:val="22"/>
                <w:szCs w:val="22"/>
              </w:rPr>
              <w:t>, Williamsburg, Amherst-Pelham, Chesterfield-</w:t>
            </w:r>
            <w:proofErr w:type="spellStart"/>
            <w:r w:rsidRPr="005C3BD9">
              <w:rPr>
                <w:color w:val="000000"/>
                <w:sz w:val="22"/>
                <w:szCs w:val="22"/>
              </w:rPr>
              <w:t>Goshen,Frontier</w:t>
            </w:r>
            <w:proofErr w:type="spellEnd"/>
            <w:r w:rsidRPr="005C3BD9">
              <w:rPr>
                <w:color w:val="000000"/>
                <w:sz w:val="22"/>
                <w:szCs w:val="22"/>
              </w:rPr>
              <w:t>, Gill-Montague, Hampden-</w:t>
            </w:r>
            <w:proofErr w:type="spellStart"/>
            <w:r w:rsidRPr="005C3BD9">
              <w:rPr>
                <w:color w:val="000000"/>
                <w:sz w:val="22"/>
                <w:szCs w:val="22"/>
              </w:rPr>
              <w:t>Wilbraham,Hampshire</w:t>
            </w:r>
            <w:proofErr w:type="spellEnd"/>
            <w:r w:rsidRPr="005C3BD9">
              <w:rPr>
                <w:color w:val="000000"/>
                <w:sz w:val="22"/>
                <w:szCs w:val="22"/>
              </w:rPr>
              <w:t xml:space="preserve">, </w:t>
            </w:r>
            <w:proofErr w:type="spellStart"/>
            <w:r w:rsidRPr="005C3BD9">
              <w:rPr>
                <w:color w:val="000000"/>
                <w:sz w:val="22"/>
                <w:szCs w:val="22"/>
              </w:rPr>
              <w:t>Hawlemont</w:t>
            </w:r>
            <w:proofErr w:type="spellEnd"/>
            <w:r w:rsidRPr="005C3BD9">
              <w:rPr>
                <w:color w:val="000000"/>
                <w:sz w:val="22"/>
                <w:szCs w:val="22"/>
              </w:rPr>
              <w:t>, Mohawk Trail, Pioneer Valley, Southwick-Tolland-Granville</w:t>
            </w:r>
          </w:p>
        </w:tc>
        <w:tc>
          <w:tcPr>
            <w:tcW w:w="1350" w:type="dxa"/>
            <w:tcBorders>
              <w:bottom w:val="single" w:sz="4" w:space="0" w:color="auto"/>
            </w:tcBorders>
            <w:vAlign w:val="center"/>
          </w:tcPr>
          <w:p w14:paraId="1D04E7A8" w14:textId="77777777" w:rsidR="001570AA" w:rsidRPr="005C3BD9" w:rsidRDefault="001570AA" w:rsidP="003B7842">
            <w:pPr>
              <w:tabs>
                <w:tab w:val="num" w:pos="1800"/>
              </w:tabs>
              <w:rPr>
                <w:sz w:val="22"/>
                <w:szCs w:val="22"/>
              </w:rPr>
            </w:pPr>
            <w:r w:rsidRPr="005C3BD9">
              <w:rPr>
                <w:sz w:val="22"/>
                <w:szCs w:val="22"/>
              </w:rPr>
              <w:t>584</w:t>
            </w:r>
          </w:p>
        </w:tc>
        <w:tc>
          <w:tcPr>
            <w:tcW w:w="1098" w:type="dxa"/>
            <w:tcBorders>
              <w:bottom w:val="single" w:sz="4" w:space="0" w:color="auto"/>
            </w:tcBorders>
            <w:vAlign w:val="center"/>
          </w:tcPr>
          <w:p w14:paraId="1D04E7A9" w14:textId="77777777" w:rsidR="001570AA" w:rsidRPr="005C3BD9" w:rsidRDefault="001570AA" w:rsidP="003B7842">
            <w:pPr>
              <w:tabs>
                <w:tab w:val="num" w:pos="1800"/>
              </w:tabs>
              <w:rPr>
                <w:sz w:val="22"/>
                <w:szCs w:val="22"/>
              </w:rPr>
            </w:pPr>
            <w:r w:rsidRPr="005C3BD9">
              <w:rPr>
                <w:sz w:val="22"/>
                <w:szCs w:val="22"/>
              </w:rPr>
              <w:t>K-12</w:t>
            </w:r>
          </w:p>
        </w:tc>
        <w:tc>
          <w:tcPr>
            <w:tcW w:w="1872" w:type="dxa"/>
            <w:tcBorders>
              <w:bottom w:val="single" w:sz="4" w:space="0" w:color="auto"/>
            </w:tcBorders>
            <w:vAlign w:val="center"/>
          </w:tcPr>
          <w:p w14:paraId="1D04E7AA" w14:textId="77777777" w:rsidR="001570AA" w:rsidRPr="005C3BD9" w:rsidRDefault="001570AA" w:rsidP="003B7842">
            <w:pPr>
              <w:tabs>
                <w:tab w:val="num" w:pos="1800"/>
              </w:tabs>
              <w:rPr>
                <w:color w:val="000000"/>
                <w:sz w:val="22"/>
                <w:szCs w:val="22"/>
              </w:rPr>
            </w:pPr>
            <w:r w:rsidRPr="005C3BD9">
              <w:rPr>
                <w:color w:val="000000"/>
                <w:sz w:val="22"/>
                <w:szCs w:val="22"/>
              </w:rPr>
              <w:t>Increase enrollment from 584 to 968 seats (+384)</w:t>
            </w:r>
          </w:p>
        </w:tc>
      </w:tr>
    </w:tbl>
    <w:p w14:paraId="1D04E7AC" w14:textId="77777777" w:rsidR="001570AA" w:rsidRDefault="001570AA" w:rsidP="001570AA">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00"/>
        <w:gridCol w:w="1350"/>
        <w:gridCol w:w="1098"/>
        <w:gridCol w:w="1872"/>
      </w:tblGrid>
      <w:tr w:rsidR="001570AA" w:rsidRPr="005C3BD9" w14:paraId="1D04E7B2" w14:textId="77777777" w:rsidTr="003B7842">
        <w:trPr>
          <w:tblHeader/>
        </w:trPr>
        <w:tc>
          <w:tcPr>
            <w:tcW w:w="1620" w:type="dxa"/>
            <w:tcBorders>
              <w:bottom w:val="single" w:sz="4" w:space="0" w:color="auto"/>
            </w:tcBorders>
            <w:shd w:val="clear" w:color="auto" w:fill="D9D9D9"/>
            <w:vAlign w:val="center"/>
          </w:tcPr>
          <w:p w14:paraId="1D04E7AD" w14:textId="77777777" w:rsidR="001570AA" w:rsidRPr="005C3BD9" w:rsidRDefault="001570AA" w:rsidP="003B7842">
            <w:pPr>
              <w:jc w:val="center"/>
              <w:rPr>
                <w:rFonts w:eastAsia="Arial Unicode MS"/>
                <w:b/>
                <w:bCs/>
                <w:i/>
                <w:sz w:val="22"/>
                <w:szCs w:val="22"/>
              </w:rPr>
            </w:pPr>
            <w:r w:rsidRPr="005C3BD9">
              <w:rPr>
                <w:rStyle w:val="bold"/>
                <w:b/>
                <w:bCs/>
                <w:i/>
                <w:sz w:val="22"/>
                <w:szCs w:val="22"/>
              </w:rPr>
              <w:lastRenderedPageBreak/>
              <w:t>Charter School Name</w:t>
            </w:r>
          </w:p>
        </w:tc>
        <w:tc>
          <w:tcPr>
            <w:tcW w:w="3600" w:type="dxa"/>
            <w:tcBorders>
              <w:bottom w:val="single" w:sz="4" w:space="0" w:color="auto"/>
            </w:tcBorders>
            <w:shd w:val="clear" w:color="auto" w:fill="D9D9D9"/>
            <w:vAlign w:val="center"/>
          </w:tcPr>
          <w:p w14:paraId="1D04E7AE"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District or Region</w:t>
            </w:r>
          </w:p>
        </w:tc>
        <w:tc>
          <w:tcPr>
            <w:tcW w:w="1350" w:type="dxa"/>
            <w:tcBorders>
              <w:bottom w:val="single" w:sz="4" w:space="0" w:color="auto"/>
            </w:tcBorders>
            <w:shd w:val="clear" w:color="auto" w:fill="D9D9D9"/>
            <w:vAlign w:val="center"/>
          </w:tcPr>
          <w:p w14:paraId="1D04E7AF"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Maximum Enrollment</w:t>
            </w:r>
          </w:p>
        </w:tc>
        <w:tc>
          <w:tcPr>
            <w:tcW w:w="1098" w:type="dxa"/>
            <w:tcBorders>
              <w:bottom w:val="single" w:sz="4" w:space="0" w:color="auto"/>
            </w:tcBorders>
            <w:shd w:val="clear" w:color="auto" w:fill="D9D9D9"/>
            <w:vAlign w:val="center"/>
          </w:tcPr>
          <w:p w14:paraId="1D04E7B0" w14:textId="77777777" w:rsidR="001570AA" w:rsidRPr="005C3BD9" w:rsidRDefault="001570AA" w:rsidP="003B7842">
            <w:pPr>
              <w:jc w:val="center"/>
              <w:rPr>
                <w:rFonts w:eastAsia="Arial Unicode MS"/>
                <w:b/>
                <w:bCs/>
                <w:i/>
                <w:sz w:val="22"/>
                <w:szCs w:val="22"/>
              </w:rPr>
            </w:pPr>
            <w:r w:rsidRPr="005C3BD9">
              <w:rPr>
                <w:rStyle w:val="bold"/>
                <w:b/>
                <w:bCs/>
                <w:i/>
                <w:sz w:val="22"/>
                <w:szCs w:val="22"/>
              </w:rPr>
              <w:t>Current Grades</w:t>
            </w:r>
          </w:p>
        </w:tc>
        <w:tc>
          <w:tcPr>
            <w:tcW w:w="1872" w:type="dxa"/>
            <w:tcBorders>
              <w:bottom w:val="single" w:sz="4" w:space="0" w:color="auto"/>
            </w:tcBorders>
            <w:shd w:val="clear" w:color="auto" w:fill="D9D9D9"/>
            <w:vAlign w:val="center"/>
          </w:tcPr>
          <w:p w14:paraId="1D04E7B1" w14:textId="77777777" w:rsidR="001570AA" w:rsidRPr="005C3BD9" w:rsidRDefault="001570AA" w:rsidP="003B7842">
            <w:pPr>
              <w:jc w:val="center"/>
              <w:rPr>
                <w:rFonts w:eastAsia="Arial Unicode MS"/>
                <w:b/>
                <w:bCs/>
                <w:i/>
                <w:sz w:val="22"/>
                <w:szCs w:val="22"/>
              </w:rPr>
            </w:pPr>
            <w:r w:rsidRPr="005C3BD9">
              <w:rPr>
                <w:rStyle w:val="bold"/>
                <w:b/>
                <w:bCs/>
                <w:i/>
                <w:sz w:val="22"/>
                <w:szCs w:val="22"/>
              </w:rPr>
              <w:t>Charter Amendment Requests</w:t>
            </w:r>
          </w:p>
        </w:tc>
      </w:tr>
      <w:tr w:rsidR="001570AA" w:rsidRPr="005C3BD9" w14:paraId="1D04E7B8" w14:textId="77777777" w:rsidTr="003B7842">
        <w:trPr>
          <w:trHeight w:val="1322"/>
          <w:tblHeader/>
        </w:trPr>
        <w:tc>
          <w:tcPr>
            <w:tcW w:w="1620" w:type="dxa"/>
            <w:tcBorders>
              <w:bottom w:val="single" w:sz="4" w:space="0" w:color="auto"/>
            </w:tcBorders>
            <w:vAlign w:val="center"/>
          </w:tcPr>
          <w:p w14:paraId="1D04E7B3" w14:textId="77777777" w:rsidR="001570AA" w:rsidRPr="005C3BD9" w:rsidRDefault="001570AA" w:rsidP="003B7842">
            <w:pPr>
              <w:rPr>
                <w:sz w:val="22"/>
                <w:szCs w:val="22"/>
              </w:rPr>
            </w:pPr>
            <w:r w:rsidRPr="005C3BD9">
              <w:rPr>
                <w:sz w:val="22"/>
                <w:szCs w:val="22"/>
              </w:rPr>
              <w:t>KIPP Lynn</w:t>
            </w:r>
            <w:r>
              <w:rPr>
                <w:sz w:val="22"/>
                <w:szCs w:val="22"/>
              </w:rPr>
              <w:t xml:space="preserve"> Charter School </w:t>
            </w:r>
          </w:p>
        </w:tc>
        <w:tc>
          <w:tcPr>
            <w:tcW w:w="3600" w:type="dxa"/>
            <w:tcBorders>
              <w:bottom w:val="single" w:sz="4" w:space="0" w:color="auto"/>
            </w:tcBorders>
            <w:vAlign w:val="center"/>
          </w:tcPr>
          <w:p w14:paraId="1D04E7B4" w14:textId="77777777" w:rsidR="001570AA" w:rsidRPr="005C3BD9" w:rsidRDefault="001570AA" w:rsidP="003B7842">
            <w:pPr>
              <w:tabs>
                <w:tab w:val="num" w:pos="1800"/>
              </w:tabs>
              <w:rPr>
                <w:b/>
                <w:sz w:val="22"/>
                <w:szCs w:val="22"/>
              </w:rPr>
            </w:pPr>
            <w:r w:rsidRPr="005C3BD9">
              <w:rPr>
                <w:b/>
                <w:sz w:val="22"/>
                <w:szCs w:val="22"/>
              </w:rPr>
              <w:t>Lynn (located)</w:t>
            </w:r>
          </w:p>
        </w:tc>
        <w:tc>
          <w:tcPr>
            <w:tcW w:w="1350" w:type="dxa"/>
            <w:tcBorders>
              <w:bottom w:val="single" w:sz="4" w:space="0" w:color="auto"/>
            </w:tcBorders>
            <w:vAlign w:val="center"/>
          </w:tcPr>
          <w:p w14:paraId="1D04E7B5" w14:textId="77777777" w:rsidR="001570AA" w:rsidRPr="005C3BD9" w:rsidRDefault="001570AA" w:rsidP="003B7842">
            <w:pPr>
              <w:tabs>
                <w:tab w:val="num" w:pos="1800"/>
              </w:tabs>
              <w:rPr>
                <w:sz w:val="22"/>
                <w:szCs w:val="22"/>
              </w:rPr>
            </w:pPr>
            <w:r w:rsidRPr="005C3BD9">
              <w:rPr>
                <w:sz w:val="22"/>
                <w:szCs w:val="22"/>
              </w:rPr>
              <w:t>850</w:t>
            </w:r>
          </w:p>
        </w:tc>
        <w:tc>
          <w:tcPr>
            <w:tcW w:w="1098" w:type="dxa"/>
            <w:tcBorders>
              <w:bottom w:val="single" w:sz="4" w:space="0" w:color="auto"/>
            </w:tcBorders>
            <w:vAlign w:val="center"/>
          </w:tcPr>
          <w:p w14:paraId="1D04E7B6" w14:textId="77777777" w:rsidR="001570AA" w:rsidRPr="005C3BD9" w:rsidRDefault="001570AA" w:rsidP="003B7842">
            <w:pPr>
              <w:tabs>
                <w:tab w:val="num" w:pos="1800"/>
              </w:tabs>
              <w:rPr>
                <w:sz w:val="22"/>
                <w:szCs w:val="22"/>
              </w:rPr>
            </w:pPr>
            <w:r w:rsidRPr="005C3BD9">
              <w:rPr>
                <w:sz w:val="22"/>
                <w:szCs w:val="22"/>
              </w:rPr>
              <w:t>5-12</w:t>
            </w:r>
          </w:p>
        </w:tc>
        <w:tc>
          <w:tcPr>
            <w:tcW w:w="1872" w:type="dxa"/>
            <w:tcBorders>
              <w:bottom w:val="single" w:sz="4" w:space="0" w:color="auto"/>
            </w:tcBorders>
            <w:vAlign w:val="center"/>
          </w:tcPr>
          <w:p w14:paraId="1D04E7B7" w14:textId="77777777" w:rsidR="001570AA" w:rsidRPr="005C3BD9" w:rsidRDefault="001570AA" w:rsidP="003B7842">
            <w:pPr>
              <w:tabs>
                <w:tab w:val="num" w:pos="1800"/>
              </w:tabs>
              <w:rPr>
                <w:sz w:val="22"/>
                <w:szCs w:val="22"/>
              </w:rPr>
            </w:pPr>
            <w:r w:rsidRPr="005C3BD9">
              <w:rPr>
                <w:sz w:val="22"/>
                <w:szCs w:val="22"/>
              </w:rPr>
              <w:t>Add grades K-4; increase enrollment from 850 to 1,586 seats (+736)</w:t>
            </w:r>
          </w:p>
        </w:tc>
      </w:tr>
      <w:tr w:rsidR="001570AA" w:rsidRPr="005C3BD9" w14:paraId="1D04E7C0" w14:textId="77777777" w:rsidTr="003B7842">
        <w:trPr>
          <w:tblHeader/>
        </w:trPr>
        <w:tc>
          <w:tcPr>
            <w:tcW w:w="1620" w:type="dxa"/>
            <w:tcBorders>
              <w:bottom w:val="single" w:sz="4" w:space="0" w:color="auto"/>
            </w:tcBorders>
            <w:vAlign w:val="center"/>
          </w:tcPr>
          <w:p w14:paraId="1D04E7B9" w14:textId="77777777" w:rsidR="001570AA" w:rsidRPr="005C3BD9" w:rsidRDefault="001570AA" w:rsidP="003B7842">
            <w:pPr>
              <w:rPr>
                <w:sz w:val="22"/>
                <w:szCs w:val="22"/>
              </w:rPr>
            </w:pPr>
            <w:r w:rsidRPr="005C3BD9">
              <w:rPr>
                <w:sz w:val="22"/>
                <w:szCs w:val="22"/>
              </w:rPr>
              <w:t>Helen Y. Davis Leadership Academy Charter Public School (Formerly Smith Leadership Academy)</w:t>
            </w:r>
          </w:p>
        </w:tc>
        <w:tc>
          <w:tcPr>
            <w:tcW w:w="3600" w:type="dxa"/>
            <w:tcBorders>
              <w:bottom w:val="single" w:sz="4" w:space="0" w:color="auto"/>
            </w:tcBorders>
            <w:vAlign w:val="center"/>
          </w:tcPr>
          <w:p w14:paraId="1D04E7BA" w14:textId="77777777" w:rsidR="001570AA" w:rsidRPr="005C3BD9" w:rsidRDefault="001570AA" w:rsidP="003B7842">
            <w:pPr>
              <w:tabs>
                <w:tab w:val="num" w:pos="1800"/>
              </w:tabs>
              <w:rPr>
                <w:b/>
                <w:sz w:val="22"/>
                <w:szCs w:val="22"/>
              </w:rPr>
            </w:pPr>
            <w:r w:rsidRPr="005C3BD9">
              <w:rPr>
                <w:b/>
                <w:sz w:val="22"/>
                <w:szCs w:val="22"/>
              </w:rPr>
              <w:t>Boston (located)</w:t>
            </w:r>
          </w:p>
          <w:p w14:paraId="1D04E7BB" w14:textId="77777777" w:rsidR="001570AA" w:rsidRPr="005C3BD9" w:rsidRDefault="001570AA" w:rsidP="003B7842">
            <w:pPr>
              <w:tabs>
                <w:tab w:val="num" w:pos="1800"/>
              </w:tabs>
              <w:rPr>
                <w:sz w:val="22"/>
                <w:szCs w:val="22"/>
              </w:rPr>
            </w:pPr>
          </w:p>
        </w:tc>
        <w:tc>
          <w:tcPr>
            <w:tcW w:w="1350" w:type="dxa"/>
            <w:tcBorders>
              <w:bottom w:val="single" w:sz="4" w:space="0" w:color="auto"/>
            </w:tcBorders>
            <w:vAlign w:val="center"/>
          </w:tcPr>
          <w:p w14:paraId="1D04E7BC" w14:textId="77777777" w:rsidR="001570AA" w:rsidRPr="005C3BD9" w:rsidRDefault="001570AA" w:rsidP="003B7842">
            <w:pPr>
              <w:tabs>
                <w:tab w:val="num" w:pos="1800"/>
              </w:tabs>
              <w:rPr>
                <w:sz w:val="22"/>
                <w:szCs w:val="22"/>
              </w:rPr>
            </w:pPr>
            <w:r w:rsidRPr="005C3BD9">
              <w:rPr>
                <w:sz w:val="22"/>
                <w:szCs w:val="22"/>
              </w:rPr>
              <w:t>216</w:t>
            </w:r>
          </w:p>
        </w:tc>
        <w:tc>
          <w:tcPr>
            <w:tcW w:w="1098" w:type="dxa"/>
            <w:tcBorders>
              <w:bottom w:val="single" w:sz="4" w:space="0" w:color="auto"/>
            </w:tcBorders>
            <w:vAlign w:val="center"/>
          </w:tcPr>
          <w:p w14:paraId="1D04E7BD" w14:textId="77777777" w:rsidR="001570AA" w:rsidRPr="005C3BD9" w:rsidRDefault="001570AA" w:rsidP="003B7842">
            <w:pPr>
              <w:tabs>
                <w:tab w:val="num" w:pos="1800"/>
              </w:tabs>
              <w:rPr>
                <w:sz w:val="22"/>
                <w:szCs w:val="22"/>
              </w:rPr>
            </w:pPr>
            <w:r w:rsidRPr="005C3BD9">
              <w:rPr>
                <w:sz w:val="22"/>
                <w:szCs w:val="22"/>
              </w:rPr>
              <w:t>6-8</w:t>
            </w:r>
          </w:p>
        </w:tc>
        <w:tc>
          <w:tcPr>
            <w:tcW w:w="1872" w:type="dxa"/>
            <w:tcBorders>
              <w:bottom w:val="single" w:sz="4" w:space="0" w:color="auto"/>
            </w:tcBorders>
            <w:vAlign w:val="center"/>
          </w:tcPr>
          <w:p w14:paraId="1D04E7BE" w14:textId="77777777" w:rsidR="001570AA" w:rsidRPr="005C3BD9" w:rsidRDefault="001570AA" w:rsidP="003B7842">
            <w:pPr>
              <w:tabs>
                <w:tab w:val="num" w:pos="1800"/>
              </w:tabs>
              <w:rPr>
                <w:sz w:val="22"/>
                <w:szCs w:val="22"/>
              </w:rPr>
            </w:pPr>
            <w:r w:rsidRPr="005C3BD9">
              <w:rPr>
                <w:sz w:val="22"/>
                <w:szCs w:val="22"/>
              </w:rPr>
              <w:t>Add grades K-5; add grades 9-12; increase enrollment from 216 to 752 seats (+536);</w:t>
            </w:r>
          </w:p>
          <w:p w14:paraId="1D04E7BF" w14:textId="77777777" w:rsidR="001570AA" w:rsidRPr="005C3BD9" w:rsidRDefault="001570AA" w:rsidP="003B7842">
            <w:pPr>
              <w:tabs>
                <w:tab w:val="num" w:pos="1800"/>
              </w:tabs>
              <w:rPr>
                <w:sz w:val="22"/>
                <w:szCs w:val="22"/>
              </w:rPr>
            </w:pPr>
            <w:r w:rsidRPr="005C3BD9">
              <w:rPr>
                <w:sz w:val="22"/>
                <w:szCs w:val="22"/>
              </w:rPr>
              <w:t>become regional--add districts: Avon; Braintree; Brockton; Brookline; Cambridge; Chelsea; Holbrook; Lynn; Milton; Quincy; Randolph; Revere; Somerville; and Stoughton</w:t>
            </w:r>
          </w:p>
        </w:tc>
      </w:tr>
      <w:tr w:rsidR="001570AA" w:rsidRPr="005C3BD9" w14:paraId="1D04E7CB" w14:textId="77777777" w:rsidTr="003B7842">
        <w:trPr>
          <w:tblHeader/>
        </w:trPr>
        <w:tc>
          <w:tcPr>
            <w:tcW w:w="1620" w:type="dxa"/>
            <w:tcBorders>
              <w:bottom w:val="single" w:sz="4" w:space="0" w:color="auto"/>
            </w:tcBorders>
            <w:vAlign w:val="center"/>
          </w:tcPr>
          <w:p w14:paraId="1D04E7C1" w14:textId="77777777" w:rsidR="001570AA" w:rsidRPr="005C3BD9" w:rsidRDefault="001570AA" w:rsidP="003B7842">
            <w:pPr>
              <w:rPr>
                <w:sz w:val="22"/>
                <w:szCs w:val="22"/>
              </w:rPr>
            </w:pPr>
            <w:r w:rsidRPr="005C3BD9">
              <w:rPr>
                <w:sz w:val="22"/>
                <w:szCs w:val="22"/>
              </w:rPr>
              <w:t>Mystic Valley Regional Charter School</w:t>
            </w:r>
          </w:p>
        </w:tc>
        <w:tc>
          <w:tcPr>
            <w:tcW w:w="3600" w:type="dxa"/>
            <w:tcBorders>
              <w:bottom w:val="single" w:sz="4" w:space="0" w:color="auto"/>
            </w:tcBorders>
            <w:vAlign w:val="center"/>
          </w:tcPr>
          <w:p w14:paraId="1D04E7C2" w14:textId="77777777" w:rsidR="001570AA" w:rsidRPr="005C3BD9" w:rsidRDefault="001570AA" w:rsidP="003B7842">
            <w:pPr>
              <w:tabs>
                <w:tab w:val="num" w:pos="1800"/>
              </w:tabs>
              <w:rPr>
                <w:sz w:val="22"/>
                <w:szCs w:val="22"/>
              </w:rPr>
            </w:pPr>
            <w:r w:rsidRPr="005C3BD9">
              <w:rPr>
                <w:sz w:val="22"/>
                <w:szCs w:val="22"/>
              </w:rPr>
              <w:t>Everett</w:t>
            </w:r>
          </w:p>
          <w:p w14:paraId="1D04E7C3" w14:textId="77777777" w:rsidR="001570AA" w:rsidRPr="005C3BD9" w:rsidRDefault="001570AA" w:rsidP="003B7842">
            <w:pPr>
              <w:tabs>
                <w:tab w:val="num" w:pos="1800"/>
              </w:tabs>
              <w:rPr>
                <w:b/>
                <w:sz w:val="22"/>
                <w:szCs w:val="22"/>
              </w:rPr>
            </w:pPr>
            <w:r w:rsidRPr="005C3BD9">
              <w:rPr>
                <w:b/>
                <w:sz w:val="22"/>
                <w:szCs w:val="22"/>
              </w:rPr>
              <w:t>Malden (located)</w:t>
            </w:r>
          </w:p>
          <w:p w14:paraId="1D04E7C4" w14:textId="77777777" w:rsidR="001570AA" w:rsidRPr="005C3BD9" w:rsidRDefault="001570AA" w:rsidP="003B7842">
            <w:pPr>
              <w:tabs>
                <w:tab w:val="num" w:pos="1800"/>
              </w:tabs>
              <w:rPr>
                <w:sz w:val="22"/>
                <w:szCs w:val="22"/>
              </w:rPr>
            </w:pPr>
            <w:r w:rsidRPr="005C3BD9">
              <w:rPr>
                <w:sz w:val="22"/>
                <w:szCs w:val="22"/>
              </w:rPr>
              <w:t>Medford</w:t>
            </w:r>
          </w:p>
          <w:p w14:paraId="1D04E7C5" w14:textId="77777777" w:rsidR="001570AA" w:rsidRPr="005C3BD9" w:rsidRDefault="001570AA" w:rsidP="003B7842">
            <w:pPr>
              <w:tabs>
                <w:tab w:val="num" w:pos="1800"/>
              </w:tabs>
              <w:rPr>
                <w:sz w:val="22"/>
                <w:szCs w:val="22"/>
              </w:rPr>
            </w:pPr>
            <w:r w:rsidRPr="005C3BD9">
              <w:rPr>
                <w:sz w:val="22"/>
                <w:szCs w:val="22"/>
              </w:rPr>
              <w:t>Melrose</w:t>
            </w:r>
          </w:p>
          <w:p w14:paraId="1D04E7C6" w14:textId="77777777" w:rsidR="001570AA" w:rsidRPr="005C3BD9" w:rsidRDefault="001570AA" w:rsidP="003B7842">
            <w:pPr>
              <w:tabs>
                <w:tab w:val="num" w:pos="1800"/>
              </w:tabs>
              <w:rPr>
                <w:sz w:val="22"/>
                <w:szCs w:val="22"/>
              </w:rPr>
            </w:pPr>
            <w:r w:rsidRPr="005C3BD9">
              <w:rPr>
                <w:sz w:val="22"/>
                <w:szCs w:val="22"/>
              </w:rPr>
              <w:t>Stoneham</w:t>
            </w:r>
          </w:p>
          <w:p w14:paraId="1D04E7C7" w14:textId="77777777" w:rsidR="001570AA" w:rsidRPr="005C3BD9" w:rsidRDefault="001570AA" w:rsidP="003B7842">
            <w:pPr>
              <w:tabs>
                <w:tab w:val="num" w:pos="1800"/>
              </w:tabs>
              <w:rPr>
                <w:sz w:val="22"/>
                <w:szCs w:val="22"/>
              </w:rPr>
            </w:pPr>
            <w:r w:rsidRPr="005C3BD9">
              <w:rPr>
                <w:sz w:val="22"/>
                <w:szCs w:val="22"/>
              </w:rPr>
              <w:t>Wakefield</w:t>
            </w:r>
          </w:p>
        </w:tc>
        <w:tc>
          <w:tcPr>
            <w:tcW w:w="1350" w:type="dxa"/>
            <w:tcBorders>
              <w:bottom w:val="single" w:sz="4" w:space="0" w:color="auto"/>
            </w:tcBorders>
            <w:vAlign w:val="center"/>
          </w:tcPr>
          <w:p w14:paraId="1D04E7C8" w14:textId="77777777" w:rsidR="001570AA" w:rsidRPr="005C3BD9" w:rsidRDefault="001570AA" w:rsidP="003B7842">
            <w:pPr>
              <w:tabs>
                <w:tab w:val="num" w:pos="1800"/>
              </w:tabs>
              <w:rPr>
                <w:sz w:val="22"/>
                <w:szCs w:val="22"/>
              </w:rPr>
            </w:pPr>
            <w:r w:rsidRPr="005C3BD9">
              <w:rPr>
                <w:sz w:val="22"/>
                <w:szCs w:val="22"/>
              </w:rPr>
              <w:t>1,500</w:t>
            </w:r>
          </w:p>
        </w:tc>
        <w:tc>
          <w:tcPr>
            <w:tcW w:w="1098" w:type="dxa"/>
            <w:tcBorders>
              <w:bottom w:val="single" w:sz="4" w:space="0" w:color="auto"/>
            </w:tcBorders>
            <w:vAlign w:val="center"/>
          </w:tcPr>
          <w:p w14:paraId="1D04E7C9" w14:textId="77777777" w:rsidR="001570AA" w:rsidRPr="005C3BD9" w:rsidRDefault="001570AA" w:rsidP="003B7842">
            <w:pPr>
              <w:tabs>
                <w:tab w:val="num" w:pos="1800"/>
              </w:tabs>
              <w:rPr>
                <w:sz w:val="22"/>
                <w:szCs w:val="22"/>
              </w:rPr>
            </w:pPr>
            <w:r w:rsidRPr="005C3BD9">
              <w:rPr>
                <w:sz w:val="22"/>
                <w:szCs w:val="22"/>
              </w:rPr>
              <w:t>K-12</w:t>
            </w:r>
          </w:p>
        </w:tc>
        <w:tc>
          <w:tcPr>
            <w:tcW w:w="1872" w:type="dxa"/>
            <w:tcBorders>
              <w:bottom w:val="single" w:sz="4" w:space="0" w:color="auto"/>
            </w:tcBorders>
            <w:vAlign w:val="center"/>
          </w:tcPr>
          <w:p w14:paraId="1D04E7CA" w14:textId="77777777" w:rsidR="001570AA" w:rsidRPr="005C3BD9" w:rsidRDefault="001570AA" w:rsidP="003B7842">
            <w:pPr>
              <w:tabs>
                <w:tab w:val="num" w:pos="1800"/>
              </w:tabs>
              <w:rPr>
                <w:sz w:val="22"/>
                <w:szCs w:val="22"/>
              </w:rPr>
            </w:pPr>
            <w:r w:rsidRPr="005C3BD9">
              <w:rPr>
                <w:sz w:val="22"/>
                <w:szCs w:val="22"/>
              </w:rPr>
              <w:t>Increase enrollment from 1,500 to 1,900 seats (+400)</w:t>
            </w:r>
          </w:p>
        </w:tc>
      </w:tr>
      <w:tr w:rsidR="001570AA" w:rsidRPr="005C3BD9" w14:paraId="1D04E7D3" w14:textId="77777777" w:rsidTr="003B7842">
        <w:trPr>
          <w:tblHeader/>
        </w:trPr>
        <w:tc>
          <w:tcPr>
            <w:tcW w:w="1620" w:type="dxa"/>
            <w:tcBorders>
              <w:bottom w:val="single" w:sz="4" w:space="0" w:color="auto"/>
            </w:tcBorders>
            <w:vAlign w:val="center"/>
          </w:tcPr>
          <w:p w14:paraId="1D04E7CC" w14:textId="77777777" w:rsidR="001570AA" w:rsidRPr="005C3BD9" w:rsidRDefault="001570AA" w:rsidP="003B7842">
            <w:pPr>
              <w:rPr>
                <w:sz w:val="22"/>
                <w:szCs w:val="22"/>
              </w:rPr>
            </w:pPr>
            <w:r w:rsidRPr="005C3BD9">
              <w:rPr>
                <w:sz w:val="22"/>
                <w:szCs w:val="22"/>
              </w:rPr>
              <w:t>Pioneer Charter School of Science</w:t>
            </w:r>
          </w:p>
        </w:tc>
        <w:tc>
          <w:tcPr>
            <w:tcW w:w="3600" w:type="dxa"/>
            <w:tcBorders>
              <w:bottom w:val="single" w:sz="4" w:space="0" w:color="auto"/>
            </w:tcBorders>
            <w:vAlign w:val="center"/>
          </w:tcPr>
          <w:p w14:paraId="1D04E7CD" w14:textId="77777777" w:rsidR="001570AA" w:rsidRPr="005C3BD9" w:rsidRDefault="001570AA" w:rsidP="003B7842">
            <w:pPr>
              <w:tabs>
                <w:tab w:val="num" w:pos="1800"/>
              </w:tabs>
              <w:rPr>
                <w:sz w:val="22"/>
                <w:szCs w:val="22"/>
              </w:rPr>
            </w:pPr>
            <w:r w:rsidRPr="005C3BD9">
              <w:rPr>
                <w:sz w:val="22"/>
                <w:szCs w:val="22"/>
              </w:rPr>
              <w:t>Chelsea</w:t>
            </w:r>
          </w:p>
          <w:p w14:paraId="1D04E7CE" w14:textId="77777777" w:rsidR="001570AA" w:rsidRPr="005C3BD9" w:rsidRDefault="001570AA" w:rsidP="003B7842">
            <w:pPr>
              <w:tabs>
                <w:tab w:val="num" w:pos="1800"/>
              </w:tabs>
              <w:rPr>
                <w:b/>
                <w:sz w:val="22"/>
                <w:szCs w:val="22"/>
              </w:rPr>
            </w:pPr>
            <w:r w:rsidRPr="005C3BD9">
              <w:rPr>
                <w:b/>
                <w:sz w:val="22"/>
                <w:szCs w:val="22"/>
              </w:rPr>
              <w:t>Everett (located)</w:t>
            </w:r>
          </w:p>
          <w:p w14:paraId="1D04E7CF" w14:textId="77777777" w:rsidR="001570AA" w:rsidRPr="005C3BD9" w:rsidRDefault="001570AA" w:rsidP="003B7842">
            <w:pPr>
              <w:tabs>
                <w:tab w:val="num" w:pos="1800"/>
              </w:tabs>
              <w:rPr>
                <w:sz w:val="22"/>
                <w:szCs w:val="22"/>
              </w:rPr>
            </w:pPr>
            <w:r w:rsidRPr="005C3BD9">
              <w:rPr>
                <w:sz w:val="22"/>
                <w:szCs w:val="22"/>
              </w:rPr>
              <w:t>Revere</w:t>
            </w:r>
          </w:p>
        </w:tc>
        <w:tc>
          <w:tcPr>
            <w:tcW w:w="1350" w:type="dxa"/>
            <w:tcBorders>
              <w:bottom w:val="single" w:sz="4" w:space="0" w:color="auto"/>
            </w:tcBorders>
            <w:vAlign w:val="center"/>
          </w:tcPr>
          <w:p w14:paraId="1D04E7D0" w14:textId="77777777" w:rsidR="001570AA" w:rsidRPr="005C3BD9" w:rsidRDefault="001570AA" w:rsidP="003B7842">
            <w:pPr>
              <w:tabs>
                <w:tab w:val="num" w:pos="1800"/>
              </w:tabs>
              <w:rPr>
                <w:sz w:val="22"/>
                <w:szCs w:val="22"/>
              </w:rPr>
            </w:pPr>
            <w:r w:rsidRPr="005C3BD9">
              <w:rPr>
                <w:sz w:val="22"/>
                <w:szCs w:val="22"/>
              </w:rPr>
              <w:t>360</w:t>
            </w:r>
          </w:p>
        </w:tc>
        <w:tc>
          <w:tcPr>
            <w:tcW w:w="1098" w:type="dxa"/>
            <w:tcBorders>
              <w:bottom w:val="single" w:sz="4" w:space="0" w:color="auto"/>
            </w:tcBorders>
            <w:vAlign w:val="center"/>
          </w:tcPr>
          <w:p w14:paraId="1D04E7D1" w14:textId="77777777" w:rsidR="001570AA" w:rsidRPr="005C3BD9" w:rsidRDefault="001570AA" w:rsidP="003B7842">
            <w:pPr>
              <w:tabs>
                <w:tab w:val="num" w:pos="1800"/>
              </w:tabs>
              <w:rPr>
                <w:sz w:val="22"/>
                <w:szCs w:val="22"/>
              </w:rPr>
            </w:pPr>
            <w:r w:rsidRPr="005C3BD9">
              <w:rPr>
                <w:sz w:val="22"/>
                <w:szCs w:val="22"/>
              </w:rPr>
              <w:t>7-12</w:t>
            </w:r>
          </w:p>
        </w:tc>
        <w:tc>
          <w:tcPr>
            <w:tcW w:w="1872" w:type="dxa"/>
            <w:tcBorders>
              <w:bottom w:val="single" w:sz="4" w:space="0" w:color="auto"/>
            </w:tcBorders>
            <w:vAlign w:val="center"/>
          </w:tcPr>
          <w:p w14:paraId="1D04E7D2" w14:textId="77777777" w:rsidR="001570AA" w:rsidRPr="005C3BD9" w:rsidRDefault="001570AA" w:rsidP="003B7842">
            <w:pPr>
              <w:tabs>
                <w:tab w:val="num" w:pos="1800"/>
              </w:tabs>
              <w:rPr>
                <w:sz w:val="22"/>
                <w:szCs w:val="22"/>
              </w:rPr>
            </w:pPr>
            <w:r w:rsidRPr="005C3BD9">
              <w:rPr>
                <w:sz w:val="22"/>
                <w:szCs w:val="22"/>
              </w:rPr>
              <w:t>Add grades K-6; increase enrollment from 360 to 780 seats (+420)</w:t>
            </w:r>
          </w:p>
        </w:tc>
      </w:tr>
      <w:tr w:rsidR="001570AA" w:rsidRPr="005C3BD9" w14:paraId="1D04E7D9" w14:textId="77777777" w:rsidTr="003B7842">
        <w:trPr>
          <w:tblHeader/>
        </w:trPr>
        <w:tc>
          <w:tcPr>
            <w:tcW w:w="1620" w:type="dxa"/>
            <w:tcBorders>
              <w:bottom w:val="single" w:sz="4" w:space="0" w:color="auto"/>
            </w:tcBorders>
            <w:vAlign w:val="center"/>
          </w:tcPr>
          <w:p w14:paraId="1D04E7D4" w14:textId="77777777" w:rsidR="001570AA" w:rsidRPr="005C3BD9" w:rsidRDefault="001570AA" w:rsidP="003B7842">
            <w:pPr>
              <w:rPr>
                <w:sz w:val="22"/>
                <w:szCs w:val="22"/>
              </w:rPr>
            </w:pPr>
            <w:r w:rsidRPr="005C3BD9">
              <w:rPr>
                <w:sz w:val="22"/>
                <w:szCs w:val="22"/>
              </w:rPr>
              <w:t>Salem Academy</w:t>
            </w:r>
            <w:r>
              <w:rPr>
                <w:sz w:val="22"/>
                <w:szCs w:val="22"/>
              </w:rPr>
              <w:t xml:space="preserve"> Charter School </w:t>
            </w:r>
          </w:p>
        </w:tc>
        <w:tc>
          <w:tcPr>
            <w:tcW w:w="3600" w:type="dxa"/>
            <w:tcBorders>
              <w:bottom w:val="single" w:sz="4" w:space="0" w:color="auto"/>
            </w:tcBorders>
            <w:vAlign w:val="center"/>
          </w:tcPr>
          <w:p w14:paraId="1D04E7D5" w14:textId="77777777" w:rsidR="001570AA" w:rsidRPr="005C3BD9" w:rsidRDefault="001570AA" w:rsidP="003B7842">
            <w:pPr>
              <w:tabs>
                <w:tab w:val="num" w:pos="1800"/>
              </w:tabs>
              <w:rPr>
                <w:sz w:val="22"/>
                <w:szCs w:val="22"/>
              </w:rPr>
            </w:pPr>
            <w:r w:rsidRPr="005C3BD9">
              <w:rPr>
                <w:b/>
                <w:sz w:val="22"/>
                <w:szCs w:val="22"/>
              </w:rPr>
              <w:t>Salem (located)</w:t>
            </w:r>
          </w:p>
        </w:tc>
        <w:tc>
          <w:tcPr>
            <w:tcW w:w="1350" w:type="dxa"/>
            <w:tcBorders>
              <w:bottom w:val="single" w:sz="4" w:space="0" w:color="auto"/>
            </w:tcBorders>
            <w:vAlign w:val="center"/>
          </w:tcPr>
          <w:p w14:paraId="1D04E7D6" w14:textId="77777777" w:rsidR="001570AA" w:rsidRPr="005C3BD9" w:rsidRDefault="001570AA" w:rsidP="003B7842">
            <w:pPr>
              <w:tabs>
                <w:tab w:val="num" w:pos="1800"/>
              </w:tabs>
              <w:rPr>
                <w:sz w:val="22"/>
                <w:szCs w:val="22"/>
              </w:rPr>
            </w:pPr>
            <w:r w:rsidRPr="005C3BD9">
              <w:rPr>
                <w:sz w:val="22"/>
                <w:szCs w:val="22"/>
              </w:rPr>
              <w:t>372</w:t>
            </w:r>
          </w:p>
        </w:tc>
        <w:tc>
          <w:tcPr>
            <w:tcW w:w="1098" w:type="dxa"/>
            <w:tcBorders>
              <w:bottom w:val="single" w:sz="4" w:space="0" w:color="auto"/>
            </w:tcBorders>
            <w:vAlign w:val="center"/>
          </w:tcPr>
          <w:p w14:paraId="1D04E7D7" w14:textId="77777777" w:rsidR="001570AA" w:rsidRPr="005C3BD9" w:rsidRDefault="001570AA" w:rsidP="003B7842">
            <w:pPr>
              <w:tabs>
                <w:tab w:val="num" w:pos="1800"/>
              </w:tabs>
              <w:rPr>
                <w:sz w:val="22"/>
                <w:szCs w:val="22"/>
              </w:rPr>
            </w:pPr>
            <w:r w:rsidRPr="005C3BD9">
              <w:rPr>
                <w:sz w:val="22"/>
                <w:szCs w:val="22"/>
              </w:rPr>
              <w:t>6-12</w:t>
            </w:r>
          </w:p>
        </w:tc>
        <w:tc>
          <w:tcPr>
            <w:tcW w:w="1872" w:type="dxa"/>
            <w:tcBorders>
              <w:bottom w:val="single" w:sz="4" w:space="0" w:color="auto"/>
            </w:tcBorders>
            <w:vAlign w:val="center"/>
          </w:tcPr>
          <w:p w14:paraId="1D04E7D8" w14:textId="77777777" w:rsidR="001570AA" w:rsidRPr="005C3BD9" w:rsidRDefault="001570AA" w:rsidP="003B7842">
            <w:pPr>
              <w:tabs>
                <w:tab w:val="num" w:pos="1800"/>
              </w:tabs>
              <w:rPr>
                <w:sz w:val="22"/>
                <w:szCs w:val="22"/>
              </w:rPr>
            </w:pPr>
            <w:r w:rsidRPr="005C3BD9">
              <w:rPr>
                <w:sz w:val="22"/>
                <w:szCs w:val="22"/>
              </w:rPr>
              <w:t>Increase enrollment from 372 to 480 seats (+108)</w:t>
            </w:r>
          </w:p>
        </w:tc>
      </w:tr>
      <w:tr w:rsidR="001570AA" w:rsidRPr="005C3BD9" w14:paraId="1D04E7DF" w14:textId="77777777" w:rsidTr="003B7842">
        <w:trPr>
          <w:tblHeader/>
        </w:trPr>
        <w:tc>
          <w:tcPr>
            <w:tcW w:w="1620" w:type="dxa"/>
            <w:tcBorders>
              <w:bottom w:val="single" w:sz="4" w:space="0" w:color="auto"/>
            </w:tcBorders>
            <w:vAlign w:val="center"/>
          </w:tcPr>
          <w:p w14:paraId="1D04E7DA" w14:textId="77777777" w:rsidR="001570AA" w:rsidRPr="005C3BD9" w:rsidRDefault="001570AA" w:rsidP="003B7842">
            <w:pPr>
              <w:tabs>
                <w:tab w:val="num" w:pos="1800"/>
              </w:tabs>
              <w:rPr>
                <w:bCs/>
                <w:sz w:val="22"/>
                <w:szCs w:val="22"/>
              </w:rPr>
            </w:pPr>
            <w:r w:rsidRPr="005C3BD9">
              <w:rPr>
                <w:bCs/>
                <w:sz w:val="22"/>
                <w:szCs w:val="22"/>
              </w:rPr>
              <w:t>UP Academy Charter School of Boston (Horace Mann)</w:t>
            </w:r>
          </w:p>
        </w:tc>
        <w:tc>
          <w:tcPr>
            <w:tcW w:w="3600" w:type="dxa"/>
            <w:tcBorders>
              <w:bottom w:val="single" w:sz="4" w:space="0" w:color="auto"/>
            </w:tcBorders>
            <w:vAlign w:val="center"/>
          </w:tcPr>
          <w:p w14:paraId="1D04E7DB" w14:textId="77777777" w:rsidR="001570AA" w:rsidRPr="005C3BD9" w:rsidRDefault="001570AA" w:rsidP="003B7842">
            <w:pPr>
              <w:rPr>
                <w:b/>
                <w:sz w:val="22"/>
                <w:szCs w:val="22"/>
              </w:rPr>
            </w:pPr>
            <w:r w:rsidRPr="005C3BD9">
              <w:rPr>
                <w:b/>
                <w:sz w:val="22"/>
                <w:szCs w:val="22"/>
              </w:rPr>
              <w:t>Boston (located)</w:t>
            </w:r>
          </w:p>
        </w:tc>
        <w:tc>
          <w:tcPr>
            <w:tcW w:w="1350" w:type="dxa"/>
            <w:tcBorders>
              <w:bottom w:val="single" w:sz="4" w:space="0" w:color="auto"/>
            </w:tcBorders>
            <w:vAlign w:val="center"/>
          </w:tcPr>
          <w:p w14:paraId="1D04E7DC" w14:textId="77777777" w:rsidR="001570AA" w:rsidRPr="005C3BD9" w:rsidRDefault="001570AA" w:rsidP="003B7842">
            <w:pPr>
              <w:tabs>
                <w:tab w:val="num" w:pos="1800"/>
              </w:tabs>
              <w:rPr>
                <w:sz w:val="22"/>
                <w:szCs w:val="22"/>
              </w:rPr>
            </w:pPr>
            <w:r w:rsidRPr="005C3BD9">
              <w:rPr>
                <w:sz w:val="22"/>
                <w:szCs w:val="22"/>
              </w:rPr>
              <w:t>500</w:t>
            </w:r>
          </w:p>
        </w:tc>
        <w:tc>
          <w:tcPr>
            <w:tcW w:w="1098" w:type="dxa"/>
            <w:tcBorders>
              <w:bottom w:val="single" w:sz="4" w:space="0" w:color="auto"/>
            </w:tcBorders>
            <w:vAlign w:val="center"/>
          </w:tcPr>
          <w:p w14:paraId="1D04E7DD" w14:textId="77777777" w:rsidR="001570AA" w:rsidRPr="005C3BD9" w:rsidRDefault="001570AA" w:rsidP="003B7842">
            <w:pPr>
              <w:tabs>
                <w:tab w:val="num" w:pos="1800"/>
              </w:tabs>
              <w:rPr>
                <w:sz w:val="22"/>
                <w:szCs w:val="22"/>
              </w:rPr>
            </w:pPr>
            <w:r w:rsidRPr="005C3BD9">
              <w:rPr>
                <w:sz w:val="22"/>
                <w:szCs w:val="22"/>
              </w:rPr>
              <w:t>6-8</w:t>
            </w:r>
          </w:p>
        </w:tc>
        <w:tc>
          <w:tcPr>
            <w:tcW w:w="1872" w:type="dxa"/>
            <w:tcBorders>
              <w:bottom w:val="single" w:sz="4" w:space="0" w:color="auto"/>
            </w:tcBorders>
            <w:vAlign w:val="center"/>
          </w:tcPr>
          <w:p w14:paraId="1D04E7DE" w14:textId="77777777" w:rsidR="001570AA" w:rsidRPr="005C3BD9" w:rsidRDefault="001570AA" w:rsidP="003B7842">
            <w:pPr>
              <w:tabs>
                <w:tab w:val="num" w:pos="1800"/>
              </w:tabs>
              <w:rPr>
                <w:sz w:val="22"/>
                <w:szCs w:val="22"/>
              </w:rPr>
            </w:pPr>
            <w:r w:rsidRPr="005C3BD9">
              <w:rPr>
                <w:sz w:val="22"/>
                <w:szCs w:val="22"/>
              </w:rPr>
              <w:t>Increase enrollment from 500 to 540 seats (+40)</w:t>
            </w:r>
          </w:p>
        </w:tc>
      </w:tr>
    </w:tbl>
    <w:p w14:paraId="1D04E7E0" w14:textId="77777777" w:rsidR="001570AA" w:rsidRPr="005C3BD9" w:rsidRDefault="001570AA" w:rsidP="001570AA">
      <w:pPr>
        <w:rPr>
          <w:sz w:val="22"/>
          <w:szCs w:val="22"/>
        </w:rPr>
      </w:pPr>
    </w:p>
    <w:p w14:paraId="1D04E7E1" w14:textId="77777777" w:rsidR="0010691E" w:rsidRPr="001570AA" w:rsidRDefault="0010691E" w:rsidP="001570AA"/>
    <w:sectPr w:rsidR="0010691E" w:rsidRPr="001570AA" w:rsidSect="001570A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AA"/>
    <w:rsid w:val="0005087F"/>
    <w:rsid w:val="0010691E"/>
    <w:rsid w:val="0014248E"/>
    <w:rsid w:val="001570AA"/>
    <w:rsid w:val="00160D07"/>
    <w:rsid w:val="001C1919"/>
    <w:rsid w:val="0020355E"/>
    <w:rsid w:val="00261276"/>
    <w:rsid w:val="002C1B0D"/>
    <w:rsid w:val="003B5F55"/>
    <w:rsid w:val="004304FC"/>
    <w:rsid w:val="00542743"/>
    <w:rsid w:val="005808DD"/>
    <w:rsid w:val="00633D48"/>
    <w:rsid w:val="0075591B"/>
    <w:rsid w:val="0085255F"/>
    <w:rsid w:val="0094664F"/>
    <w:rsid w:val="009936F3"/>
    <w:rsid w:val="009B3D10"/>
    <w:rsid w:val="00C75DD1"/>
    <w:rsid w:val="00DC0EF4"/>
    <w:rsid w:val="00F11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E78C"/>
  <w15:docId w15:val="{DC7864C8-89EE-4115-8592-E40E03C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0AA"/>
    <w:pPr>
      <w:widowControl w:val="0"/>
    </w:pPr>
    <w:rPr>
      <w:sz w:val="24"/>
      <w:szCs w:val="24"/>
    </w:rPr>
  </w:style>
  <w:style w:type="paragraph" w:styleId="Heading2">
    <w:name w:val="heading 2"/>
    <w:basedOn w:val="Normal"/>
    <w:next w:val="Normal"/>
    <w:link w:val="Heading2Char"/>
    <w:qFormat/>
    <w:rsid w:val="001570AA"/>
    <w:pPr>
      <w:keepNext/>
      <w:ind w:left="720"/>
      <w:jc w:val="right"/>
      <w:outlineLvl w:val="1"/>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70AA"/>
    <w:rPr>
      <w:rFonts w:ascii="Arial" w:hAnsi="Arial" w:cs="Arial"/>
      <w:i/>
      <w:iCs/>
      <w:sz w:val="18"/>
      <w:szCs w:val="18"/>
    </w:rPr>
  </w:style>
  <w:style w:type="character" w:styleId="Hyperlink">
    <w:name w:val="Hyperlink"/>
    <w:basedOn w:val="DefaultParagraphFont"/>
    <w:rsid w:val="001570AA"/>
    <w:rPr>
      <w:rFonts w:ascii="Times New Roman" w:hAnsi="Times New Roman" w:cs="Times New Roman"/>
      <w:color w:val="0000FF"/>
      <w:u w:val="single"/>
    </w:rPr>
  </w:style>
  <w:style w:type="paragraph" w:styleId="Header">
    <w:name w:val="header"/>
    <w:basedOn w:val="Normal"/>
    <w:link w:val="HeaderChar"/>
    <w:rsid w:val="001570AA"/>
    <w:pPr>
      <w:tabs>
        <w:tab w:val="center" w:pos="4680"/>
        <w:tab w:val="right" w:pos="9360"/>
      </w:tabs>
    </w:pPr>
  </w:style>
  <w:style w:type="character" w:customStyle="1" w:styleId="HeaderChar">
    <w:name w:val="Header Char"/>
    <w:basedOn w:val="DefaultParagraphFont"/>
    <w:link w:val="Header"/>
    <w:rsid w:val="001570AA"/>
    <w:rPr>
      <w:sz w:val="24"/>
      <w:szCs w:val="24"/>
    </w:rPr>
  </w:style>
  <w:style w:type="paragraph" w:styleId="NormalWeb">
    <w:name w:val="Normal (Web)"/>
    <w:basedOn w:val="Normal"/>
    <w:uiPriority w:val="99"/>
    <w:rsid w:val="001570AA"/>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1570AA"/>
  </w:style>
  <w:style w:type="character" w:styleId="FollowedHyperlink">
    <w:name w:val="FollowedHyperlink"/>
    <w:basedOn w:val="DefaultParagraphFont"/>
    <w:semiHidden/>
    <w:unhideWhenUsed/>
    <w:rsid w:val="00DC0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terschools@doe.mass.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bese/boed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DESE-231-64457</_dlc_DocId>
    <_dlc_DocIdUrl xmlns="733efe1c-5bbe-4968-87dc-d400e65c879f">
      <Url>https://sharepoint.doemass.org/ese/webteam/cps/_layouts/DocIdRedir.aspx?ID=DESE-231-64457</Url>
      <Description>DESE-231-64457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284F8-846F-4E93-A2AA-76CA9CEB617F}">
  <ds:schemaRefs>
    <ds:schemaRef ds:uri="http://schemas.microsoft.com/sharepoint/v3/contenttype/forms"/>
  </ds:schemaRefs>
</ds:datastoreItem>
</file>

<file path=customXml/itemProps2.xml><?xml version="1.0" encoding="utf-8"?>
<ds:datastoreItem xmlns:ds="http://schemas.openxmlformats.org/officeDocument/2006/customXml" ds:itemID="{ABDB7C8D-6B76-467A-B4A9-48A55D9E3B72}">
  <ds:schemaRefs>
    <ds:schemaRef ds:uri="http://schemas.microsoft.com/sharepoint/events"/>
  </ds:schemaRefs>
</ds:datastoreItem>
</file>

<file path=customXml/itemProps3.xml><?xml version="1.0" encoding="utf-8"?>
<ds:datastoreItem xmlns:ds="http://schemas.openxmlformats.org/officeDocument/2006/customXml" ds:itemID="{AA2A2FF8-D836-4A89-B092-C2461E7CF9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8158791-D6F1-48C3-9B7F-2F1A8DF0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Charter Amendment Requests Pending Board Action, October 2014</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Amendment Requests Pending Board Action, October 2014</dc:title>
  <dc:creator>DESE</dc:creator>
  <cp:lastModifiedBy>Zou, Dong (EOE)</cp:lastModifiedBy>
  <cp:revision>3</cp:revision>
  <dcterms:created xsi:type="dcterms:W3CDTF">2020-09-11T14:52:00Z</dcterms:created>
  <dcterms:modified xsi:type="dcterms:W3CDTF">2020-09-11T15:46:00Z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