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8D370" w14:textId="77777777" w:rsidR="002760EE" w:rsidRDefault="002760EE" w:rsidP="002760EE">
      <w:pPr>
        <w:spacing w:line="192" w:lineRule="auto"/>
        <w:outlineLvl w:val="0"/>
        <w:rPr>
          <w:rFonts w:ascii="Arial" w:hAnsi="Arial"/>
          <w:b/>
          <w:i/>
          <w:sz w:val="40"/>
        </w:rPr>
      </w:pPr>
      <w:bookmarkStart w:id="0" w:name="_GoBack"/>
      <w:r>
        <w:rPr>
          <w:rFonts w:ascii="Arial" w:hAnsi="Arial"/>
          <w:i/>
          <w:noProof/>
          <w:snapToGrid/>
          <w:sz w:val="40"/>
        </w:rPr>
        <w:drawing>
          <wp:anchor distT="0" distB="0" distL="114300" distR="274320" simplePos="0" relativeHeight="251660288" behindDoc="0" locked="0" layoutInCell="0" allowOverlap="1" wp14:anchorId="1528D447" wp14:editId="1528D448">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1"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3"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bookmarkEnd w:id="0"/>
      <w:r>
        <w:rPr>
          <w:rFonts w:ascii="Arial" w:hAnsi="Arial"/>
          <w:b/>
          <w:i/>
          <w:sz w:val="40"/>
        </w:rPr>
        <w:t>Massachusetts Department of</w:t>
      </w:r>
    </w:p>
    <w:p w14:paraId="1528D371" w14:textId="77777777" w:rsidR="002760EE" w:rsidRDefault="002760EE" w:rsidP="002760EE">
      <w:pPr>
        <w:outlineLvl w:val="0"/>
        <w:rPr>
          <w:rFonts w:ascii="Arial" w:hAnsi="Arial"/>
          <w:b/>
          <w:i/>
          <w:sz w:val="50"/>
        </w:rPr>
      </w:pPr>
      <w:r>
        <w:rPr>
          <w:rFonts w:ascii="Arial" w:hAnsi="Arial"/>
          <w:b/>
          <w:i/>
          <w:sz w:val="40"/>
        </w:rPr>
        <w:t>Elementary and Secondary Education</w:t>
      </w:r>
    </w:p>
    <w:p w14:paraId="1528D372" w14:textId="4FE36FCD" w:rsidR="002760EE" w:rsidRDefault="00953EBA" w:rsidP="002760EE">
      <w:pPr>
        <w:rPr>
          <w:rFonts w:ascii="Arial" w:hAnsi="Arial"/>
          <w:i/>
        </w:rPr>
      </w:pPr>
      <w:r>
        <w:rPr>
          <w:rFonts w:ascii="Arial" w:hAnsi="Arial"/>
          <w:i/>
          <w:noProof/>
          <w:snapToGrid/>
        </w:rPr>
        <mc:AlternateContent>
          <mc:Choice Requires="wps">
            <w:drawing>
              <wp:anchor distT="4294967295" distB="4294967295" distL="114300" distR="114300" simplePos="0" relativeHeight="251661312" behindDoc="0" locked="0" layoutInCell="0" allowOverlap="1" wp14:anchorId="1528D449" wp14:editId="69CBF0D8">
                <wp:simplePos x="0" y="0"/>
                <wp:positionH relativeFrom="column">
                  <wp:posOffset>24765</wp:posOffset>
                </wp:positionH>
                <wp:positionV relativeFrom="paragraph">
                  <wp:posOffset>64769</wp:posOffset>
                </wp:positionV>
                <wp:extent cx="5066030" cy="0"/>
                <wp:effectExtent l="0" t="0" r="2032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v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P+piK8S&#10;AgAAKQQAAA4AAAAAAAAAAAAAAAAALgIAAGRycy9lMm9Eb2MueG1sUEsBAi0AFAAGAAgAAAAhAOzZ&#10;Hs/bAAAABwEAAA8AAAAAAAAAAAAAAAAAbAQAAGRycy9kb3ducmV2LnhtbFBLBQYAAAAABAAEAPMA&#10;AAB0BQAAAAA=&#10;" o:allowincell="f" strokeweight="1pt"/>
            </w:pict>
          </mc:Fallback>
        </mc:AlternateContent>
      </w:r>
    </w:p>
    <w:p w14:paraId="1528D373" w14:textId="77777777" w:rsidR="002760EE" w:rsidRDefault="002760EE" w:rsidP="002760EE">
      <w:pPr>
        <w:pStyle w:val="Heading3"/>
        <w:tabs>
          <w:tab w:val="right" w:pos="9360"/>
        </w:tabs>
        <w:rPr>
          <w:sz w:val="16"/>
          <w:szCs w:val="16"/>
        </w:rPr>
      </w:pPr>
      <w:r>
        <w:rPr>
          <w:sz w:val="16"/>
          <w:szCs w:val="16"/>
        </w:rPr>
        <w:t xml:space="preserve">75 Pleasant Street, </w:t>
      </w:r>
      <w:smartTag w:uri="urn:schemas-microsoft-com:office:smarttags" w:element="place">
        <w:smartTag w:uri="urn:schemas-microsoft-com:office:smarttags" w:element="City">
          <w:r>
            <w:rPr>
              <w:sz w:val="16"/>
              <w:szCs w:val="16"/>
            </w:rPr>
            <w:t>Malden</w:t>
          </w:r>
        </w:smartTag>
        <w:r>
          <w:rPr>
            <w:sz w:val="16"/>
            <w:szCs w:val="16"/>
          </w:rPr>
          <w:t xml:space="preserve">, </w:t>
        </w:r>
        <w:smartTag w:uri="urn:schemas-microsoft-com:office:smarttags" w:element="State">
          <w:r>
            <w:rPr>
              <w:sz w:val="16"/>
              <w:szCs w:val="16"/>
            </w:rPr>
            <w:t>Massachusetts</w:t>
          </w:r>
        </w:smartTag>
        <w:r>
          <w:rPr>
            <w:sz w:val="16"/>
            <w:szCs w:val="16"/>
          </w:rPr>
          <w:t xml:space="preserve"> </w:t>
        </w:r>
        <w:smartTag w:uri="urn:schemas-microsoft-com:office:smarttags" w:element="PostalCode">
          <w:r>
            <w:rPr>
              <w:sz w:val="16"/>
              <w:szCs w:val="16"/>
            </w:rPr>
            <w:t>02148</w:t>
          </w:r>
        </w:smartTag>
      </w:smartTag>
      <w:r>
        <w:rPr>
          <w:sz w:val="16"/>
          <w:szCs w:val="16"/>
        </w:rPr>
        <w:t xml:space="preserve">-4906 </w:t>
      </w:r>
      <w:r>
        <w:rPr>
          <w:sz w:val="16"/>
          <w:szCs w:val="16"/>
        </w:rPr>
        <w:tab/>
        <w:t>Telephone: (781) 338-3000</w:t>
      </w:r>
    </w:p>
    <w:p w14:paraId="1528D374" w14:textId="77777777" w:rsidR="002760EE" w:rsidRDefault="002760EE" w:rsidP="002760EE">
      <w:pPr>
        <w:pStyle w:val="Heading2"/>
        <w:tabs>
          <w:tab w:val="right" w:pos="9000"/>
        </w:tabs>
        <w:jc w:val="left"/>
        <w:rPr>
          <w:sz w:val="16"/>
          <w:szCs w:val="16"/>
        </w:rPr>
      </w:pPr>
      <w:r>
        <w:rPr>
          <w:sz w:val="16"/>
          <w:szCs w:val="16"/>
        </w:rPr>
        <w:t xml:space="preserve">                                                                                                                 TTY: N.E.T. Relay 1-800-439-2370</w:t>
      </w:r>
    </w:p>
    <w:p w14:paraId="1528D375" w14:textId="77777777" w:rsidR="00A20194" w:rsidRPr="00C974A6" w:rsidRDefault="00A20194">
      <w:pPr>
        <w:ind w:left="720"/>
        <w:rPr>
          <w:rFonts w:ascii="Arial" w:hAnsi="Arial"/>
          <w:i/>
          <w:sz w:val="16"/>
          <w:szCs w:val="16"/>
        </w:rPr>
      </w:pPr>
    </w:p>
    <w:p w14:paraId="1528D376" w14:textId="77777777" w:rsidR="00A20194" w:rsidRDefault="00A20194" w:rsidP="002760EE">
      <w:pPr>
        <w:rPr>
          <w:rFonts w:ascii="Arial" w:hAnsi="Arial"/>
          <w:i/>
          <w:sz w:val="18"/>
        </w:rPr>
        <w:sectPr w:rsidR="00A20194" w:rsidSect="0040400B">
          <w:footerReference w:type="default" r:id="rId14"/>
          <w:endnotePr>
            <w:numFmt w:val="decimal"/>
          </w:endnotePr>
          <w:pgSz w:w="12240" w:h="15840"/>
          <w:pgMar w:top="864" w:right="1080" w:bottom="1440" w:left="1800" w:header="1440" w:footer="576" w:gutter="0"/>
          <w:cols w:space="720"/>
          <w:noEndnote/>
          <w:titlePg/>
          <w:docGrid w:linePitch="326"/>
        </w:sectPr>
      </w:pPr>
    </w:p>
    <w:p w14:paraId="1528D377" w14:textId="77777777" w:rsidR="00A20194" w:rsidRDefault="00A20194">
      <w:pPr>
        <w:rPr>
          <w:rFonts w:ascii="Arial" w:hAnsi="Arial"/>
          <w:i/>
          <w:sz w:val="18"/>
        </w:rPr>
      </w:pPr>
    </w:p>
    <w:tbl>
      <w:tblPr>
        <w:tblpPr w:leftFromText="180" w:rightFromText="180" w:vertAnchor="text" w:horzAnchor="margin" w:tblpY="-40"/>
        <w:tblW w:w="0" w:type="auto"/>
        <w:tblLook w:val="01E0" w:firstRow="1" w:lastRow="1" w:firstColumn="1" w:lastColumn="1" w:noHBand="0" w:noVBand="0"/>
      </w:tblPr>
      <w:tblGrid>
        <w:gridCol w:w="2988"/>
        <w:gridCol w:w="8604"/>
      </w:tblGrid>
      <w:tr w:rsidR="002760EE" w14:paraId="1528D37B" w14:textId="77777777" w:rsidTr="002760EE">
        <w:tc>
          <w:tcPr>
            <w:tcW w:w="2988" w:type="dxa"/>
          </w:tcPr>
          <w:p w14:paraId="1528D378" w14:textId="77777777" w:rsidR="002760EE" w:rsidRDefault="002760EE" w:rsidP="002760EE">
            <w:pPr>
              <w:jc w:val="center"/>
              <w:rPr>
                <w:rFonts w:ascii="Arial" w:hAnsi="Arial" w:cs="Arial"/>
                <w:sz w:val="16"/>
                <w:szCs w:val="16"/>
              </w:rPr>
            </w:pPr>
            <w:r>
              <w:rPr>
                <w:rFonts w:ascii="Arial" w:hAnsi="Arial" w:cs="Arial"/>
                <w:sz w:val="16"/>
                <w:szCs w:val="16"/>
              </w:rPr>
              <w:t>Mitchell D. Chester, Ed.D.</w:t>
            </w:r>
          </w:p>
          <w:p w14:paraId="1528D379" w14:textId="77777777" w:rsidR="002760EE" w:rsidRDefault="002760EE" w:rsidP="002760EE">
            <w:pPr>
              <w:jc w:val="center"/>
              <w:rPr>
                <w:rFonts w:ascii="Arial" w:hAnsi="Arial"/>
                <w:i/>
                <w:sz w:val="16"/>
                <w:szCs w:val="16"/>
              </w:rPr>
            </w:pPr>
            <w:r>
              <w:rPr>
                <w:rFonts w:ascii="Arial" w:hAnsi="Arial"/>
                <w:i/>
                <w:sz w:val="16"/>
                <w:szCs w:val="16"/>
              </w:rPr>
              <w:t>Commissioner</w:t>
            </w:r>
          </w:p>
        </w:tc>
        <w:tc>
          <w:tcPr>
            <w:tcW w:w="8604" w:type="dxa"/>
          </w:tcPr>
          <w:p w14:paraId="1528D37A" w14:textId="77777777" w:rsidR="002760EE" w:rsidRDefault="002760EE" w:rsidP="002760EE">
            <w:pPr>
              <w:jc w:val="center"/>
              <w:rPr>
                <w:rFonts w:ascii="Arial" w:hAnsi="Arial"/>
                <w:i/>
                <w:sz w:val="16"/>
                <w:szCs w:val="16"/>
              </w:rPr>
            </w:pPr>
          </w:p>
        </w:tc>
      </w:tr>
    </w:tbl>
    <w:p w14:paraId="1528D37C"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1528D37D" w14:textId="77777777" w:rsidR="00A20194" w:rsidRDefault="00A20194">
      <w:pPr>
        <w:pStyle w:val="Heading1"/>
        <w:tabs>
          <w:tab w:val="clear" w:pos="4680"/>
        </w:tabs>
      </w:pPr>
      <w:r>
        <w:lastRenderedPageBreak/>
        <w:t>MEMORANDUM</w:t>
      </w:r>
    </w:p>
    <w:p w14:paraId="1528D37E" w14:textId="77777777" w:rsidR="00A20194" w:rsidRDefault="00A2019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8388"/>
      </w:tblGrid>
      <w:tr w:rsidR="003953C8" w14:paraId="1528D381" w14:textId="77777777" w:rsidTr="003953C8">
        <w:tc>
          <w:tcPr>
            <w:tcW w:w="1188" w:type="dxa"/>
          </w:tcPr>
          <w:p w14:paraId="1528D37F" w14:textId="77777777" w:rsidR="003953C8" w:rsidRDefault="003953C8" w:rsidP="005430E2">
            <w:pPr>
              <w:rPr>
                <w:b/>
              </w:rPr>
            </w:pPr>
            <w:r>
              <w:rPr>
                <w:b/>
              </w:rPr>
              <w:t>To:</w:t>
            </w:r>
          </w:p>
        </w:tc>
        <w:tc>
          <w:tcPr>
            <w:tcW w:w="8388" w:type="dxa"/>
          </w:tcPr>
          <w:p w14:paraId="1528D380" w14:textId="77777777" w:rsidR="003953C8" w:rsidRPr="00AD41F8" w:rsidRDefault="00AD41F8" w:rsidP="005430E2">
            <w:r w:rsidRPr="00AD41F8">
              <w:t>Members of the Board of Elementary and Secondary Education</w:t>
            </w:r>
          </w:p>
        </w:tc>
      </w:tr>
      <w:tr w:rsidR="003953C8" w14:paraId="1528D384" w14:textId="77777777" w:rsidTr="003953C8">
        <w:tc>
          <w:tcPr>
            <w:tcW w:w="1188" w:type="dxa"/>
          </w:tcPr>
          <w:p w14:paraId="1528D382" w14:textId="77777777" w:rsidR="003953C8" w:rsidRDefault="003953C8" w:rsidP="005430E2">
            <w:pPr>
              <w:rPr>
                <w:b/>
              </w:rPr>
            </w:pPr>
            <w:r>
              <w:rPr>
                <w:b/>
              </w:rPr>
              <w:t>From:</w:t>
            </w:r>
            <w:r>
              <w:tab/>
            </w:r>
          </w:p>
        </w:tc>
        <w:tc>
          <w:tcPr>
            <w:tcW w:w="8388" w:type="dxa"/>
          </w:tcPr>
          <w:p w14:paraId="1528D383" w14:textId="77777777" w:rsidR="003953C8" w:rsidRDefault="00AD41F8" w:rsidP="005430E2">
            <w:pPr>
              <w:rPr>
                <w:b/>
              </w:rPr>
            </w:pPr>
            <w:bookmarkStart w:id="1" w:name="Text3"/>
            <w:r>
              <w:rPr>
                <w:bCs/>
              </w:rPr>
              <w:t>Mitchell D. Chester, Ed.D., Commissioner</w:t>
            </w:r>
            <w:bookmarkEnd w:id="1"/>
          </w:p>
        </w:tc>
      </w:tr>
      <w:tr w:rsidR="003953C8" w14:paraId="1528D387" w14:textId="77777777" w:rsidTr="003953C8">
        <w:tc>
          <w:tcPr>
            <w:tcW w:w="1188" w:type="dxa"/>
          </w:tcPr>
          <w:p w14:paraId="1528D385" w14:textId="77777777" w:rsidR="003953C8" w:rsidRDefault="003953C8" w:rsidP="005430E2">
            <w:pPr>
              <w:rPr>
                <w:b/>
              </w:rPr>
            </w:pPr>
            <w:r>
              <w:rPr>
                <w:b/>
              </w:rPr>
              <w:t>Date:</w:t>
            </w:r>
            <w:r>
              <w:tab/>
            </w:r>
          </w:p>
        </w:tc>
        <w:bookmarkStart w:id="2" w:name="Text4"/>
        <w:tc>
          <w:tcPr>
            <w:tcW w:w="8388" w:type="dxa"/>
          </w:tcPr>
          <w:p w14:paraId="1528D386" w14:textId="77777777" w:rsidR="003953C8" w:rsidRPr="00AD41F8" w:rsidRDefault="0094136B" w:rsidP="005430E2">
            <w:r w:rsidRPr="00AD41F8">
              <w:fldChar w:fldCharType="begin"/>
            </w:r>
            <w:r w:rsidR="005E3535" w:rsidRPr="00AD41F8">
              <w:instrText xml:space="preserve"> DATE  \@ "MMMM d, yyyy"  \* MERGEFORMAT </w:instrText>
            </w:r>
            <w:r w:rsidRPr="00AD41F8">
              <w:fldChar w:fldCharType="separate"/>
            </w:r>
            <w:r w:rsidR="00953EBA">
              <w:rPr>
                <w:noProof/>
              </w:rPr>
              <w:t>January 23, 2015</w:t>
            </w:r>
            <w:r w:rsidRPr="00AD41F8">
              <w:fldChar w:fldCharType="end"/>
            </w:r>
            <w:r w:rsidRPr="00AD41F8">
              <w:fldChar w:fldCharType="begin">
                <w:ffData>
                  <w:name w:val="Text4"/>
                  <w:enabled/>
                  <w:calcOnExit w:val="0"/>
                  <w:textInput>
                    <w:type w:val="date"/>
                  </w:textInput>
                </w:ffData>
              </w:fldChar>
            </w:r>
            <w:r w:rsidR="00635070" w:rsidRPr="00AD41F8">
              <w:instrText xml:space="preserve"> FORMTEXT </w:instrText>
            </w:r>
            <w:r w:rsidRPr="00AD41F8">
              <w:fldChar w:fldCharType="separate"/>
            </w:r>
            <w:r w:rsidR="00635070" w:rsidRPr="00AD41F8">
              <w:t> </w:t>
            </w:r>
            <w:r w:rsidR="00635070" w:rsidRPr="00AD41F8">
              <w:t> </w:t>
            </w:r>
            <w:r w:rsidR="00635070" w:rsidRPr="00AD41F8">
              <w:t> </w:t>
            </w:r>
            <w:r w:rsidR="00635070" w:rsidRPr="00AD41F8">
              <w:t> </w:t>
            </w:r>
            <w:r w:rsidR="00635070" w:rsidRPr="00AD41F8">
              <w:t> </w:t>
            </w:r>
            <w:r w:rsidRPr="00AD41F8">
              <w:fldChar w:fldCharType="end"/>
            </w:r>
            <w:bookmarkEnd w:id="2"/>
          </w:p>
        </w:tc>
      </w:tr>
      <w:tr w:rsidR="00AD41F8" w14:paraId="1528D38A" w14:textId="77777777" w:rsidTr="003953C8">
        <w:tc>
          <w:tcPr>
            <w:tcW w:w="1188" w:type="dxa"/>
          </w:tcPr>
          <w:p w14:paraId="1528D388" w14:textId="77777777" w:rsidR="00AD41F8" w:rsidRDefault="00AD41F8" w:rsidP="005430E2">
            <w:pPr>
              <w:rPr>
                <w:b/>
              </w:rPr>
            </w:pPr>
            <w:r>
              <w:rPr>
                <w:b/>
              </w:rPr>
              <w:t>Subject:</w:t>
            </w:r>
          </w:p>
        </w:tc>
        <w:tc>
          <w:tcPr>
            <w:tcW w:w="8388" w:type="dxa"/>
          </w:tcPr>
          <w:p w14:paraId="1528D389" w14:textId="77777777" w:rsidR="00AD41F8" w:rsidRDefault="00AD41F8" w:rsidP="005430E2">
            <w:pPr>
              <w:rPr>
                <w:b/>
              </w:rPr>
            </w:pPr>
            <w:bookmarkStart w:id="3" w:name="Text5"/>
            <w:bookmarkStart w:id="4" w:name="OLE_LINK1"/>
            <w:r>
              <w:rPr>
                <w:bCs/>
              </w:rPr>
              <w:t>Final Report on 2014 Legislation</w:t>
            </w:r>
            <w:bookmarkEnd w:id="3"/>
            <w:bookmarkEnd w:id="4"/>
          </w:p>
        </w:tc>
      </w:tr>
    </w:tbl>
    <w:p w14:paraId="1528D38B" w14:textId="77777777" w:rsidR="00A20194" w:rsidRDefault="00A20194">
      <w:pPr>
        <w:pBdr>
          <w:bottom w:val="single" w:sz="4" w:space="1" w:color="auto"/>
        </w:pBdr>
      </w:pPr>
      <w:bookmarkStart w:id="5" w:name="TO"/>
      <w:bookmarkStart w:id="6" w:name="FROM"/>
      <w:bookmarkStart w:id="7" w:name="DATE"/>
      <w:bookmarkStart w:id="8" w:name="RE"/>
      <w:bookmarkEnd w:id="5"/>
      <w:bookmarkEnd w:id="6"/>
      <w:bookmarkEnd w:id="7"/>
      <w:bookmarkEnd w:id="8"/>
    </w:p>
    <w:p w14:paraId="1528D38C" w14:textId="77777777" w:rsidR="00A20194" w:rsidRDefault="00A20194">
      <w:pPr>
        <w:sectPr w:rsidR="00A20194">
          <w:endnotePr>
            <w:numFmt w:val="decimal"/>
          </w:endnotePr>
          <w:type w:val="continuous"/>
          <w:pgSz w:w="12240" w:h="15840"/>
          <w:pgMar w:top="1440" w:right="1440" w:bottom="1440" w:left="1440" w:header="1440" w:footer="1440" w:gutter="0"/>
          <w:cols w:space="720"/>
          <w:noEndnote/>
        </w:sectPr>
      </w:pPr>
    </w:p>
    <w:p w14:paraId="1528D38D" w14:textId="77777777" w:rsidR="00A20194" w:rsidRDefault="00A20194"/>
    <w:p w14:paraId="1528D38E" w14:textId="77777777" w:rsidR="00C26313" w:rsidRPr="005C4753" w:rsidRDefault="00C26313" w:rsidP="00C26313">
      <w:pPr>
        <w:rPr>
          <w:szCs w:val="24"/>
        </w:rPr>
      </w:pPr>
      <w:r w:rsidRPr="005C4753">
        <w:rPr>
          <w:szCs w:val="24"/>
        </w:rPr>
        <w:t>The following laws relating to elementary and secondary education have been enacted during the 2014 legislative session. The laws are listed in chronological order.</w:t>
      </w:r>
    </w:p>
    <w:p w14:paraId="1528D38F" w14:textId="77777777" w:rsidR="00C26313" w:rsidRDefault="00C26313" w:rsidP="00C26313">
      <w:pPr>
        <w:rPr>
          <w:szCs w:val="24"/>
        </w:rPr>
      </w:pPr>
    </w:p>
    <w:p w14:paraId="1528D390" w14:textId="77777777" w:rsidR="00AA78C5" w:rsidRPr="005C4753" w:rsidRDefault="00AA78C5" w:rsidP="00AA78C5">
      <w:pPr>
        <w:rPr>
          <w:b/>
          <w:szCs w:val="24"/>
        </w:rPr>
      </w:pPr>
      <w:r w:rsidRPr="005C4753">
        <w:rPr>
          <w:b/>
          <w:szCs w:val="24"/>
        </w:rPr>
        <w:t>An Act relative to the Pathfinder Regional Vocational-Technical High School</w:t>
      </w:r>
    </w:p>
    <w:p w14:paraId="1528D391" w14:textId="77777777" w:rsidR="00AA78C5" w:rsidRPr="005C4753" w:rsidRDefault="00953EBA" w:rsidP="00AA78C5">
      <w:pPr>
        <w:rPr>
          <w:color w:val="000000" w:themeColor="text1"/>
          <w:szCs w:val="24"/>
        </w:rPr>
      </w:pPr>
      <w:hyperlink r:id="rId15" w:history="1">
        <w:r w:rsidR="00AA78C5" w:rsidRPr="005C4753">
          <w:rPr>
            <w:rStyle w:val="Hyperlink"/>
            <w:szCs w:val="24"/>
          </w:rPr>
          <w:t>Chapter 147</w:t>
        </w:r>
      </w:hyperlink>
      <w:r w:rsidR="00AA78C5" w:rsidRPr="005C4753">
        <w:rPr>
          <w:rStyle w:val="grouphead2"/>
          <w:color w:val="1F497D" w:themeColor="text2"/>
          <w:szCs w:val="24"/>
          <w:u w:val="single"/>
        </w:rPr>
        <w:t xml:space="preserve"> </w:t>
      </w:r>
      <w:r w:rsidR="00AA78C5" w:rsidRPr="005C4753">
        <w:rPr>
          <w:szCs w:val="24"/>
          <w:u w:val="single"/>
        </w:rPr>
        <w:t>of the Acts of 2014</w:t>
      </w:r>
      <w:r w:rsidR="00AA78C5" w:rsidRPr="005C4753">
        <w:rPr>
          <w:color w:val="000000" w:themeColor="text1"/>
          <w:szCs w:val="24"/>
        </w:rPr>
        <w:t xml:space="preserve"> (H3941)</w:t>
      </w:r>
      <w:r w:rsidR="002760EE" w:rsidRPr="002760EE">
        <w:rPr>
          <w:rStyle w:val="FootnoteReference"/>
          <w:color w:val="000000" w:themeColor="text1"/>
          <w:szCs w:val="24"/>
          <w:vertAlign w:val="superscript"/>
        </w:rPr>
        <w:footnoteReference w:id="1"/>
      </w:r>
      <w:r w:rsidR="00AA78C5" w:rsidRPr="005C4753">
        <w:rPr>
          <w:color w:val="000000" w:themeColor="text1"/>
          <w:szCs w:val="24"/>
        </w:rPr>
        <w:t xml:space="preserve"> </w:t>
      </w:r>
    </w:p>
    <w:p w14:paraId="1528D392" w14:textId="77777777" w:rsidR="00AA78C5" w:rsidRPr="005C4753" w:rsidRDefault="00AA78C5" w:rsidP="00AA78C5">
      <w:pPr>
        <w:rPr>
          <w:color w:val="000000" w:themeColor="text1"/>
          <w:szCs w:val="24"/>
        </w:rPr>
      </w:pPr>
      <w:r w:rsidRPr="005C4753">
        <w:rPr>
          <w:color w:val="000000" w:themeColor="text1"/>
          <w:szCs w:val="24"/>
        </w:rPr>
        <w:t>Approved: 06/26/2014</w:t>
      </w:r>
    </w:p>
    <w:p w14:paraId="1528D393" w14:textId="77777777" w:rsidR="00AA78C5" w:rsidRPr="005C4753" w:rsidRDefault="00AA78C5" w:rsidP="00AA78C5">
      <w:pPr>
        <w:rPr>
          <w:color w:val="000000" w:themeColor="text1"/>
          <w:szCs w:val="24"/>
        </w:rPr>
      </w:pPr>
      <w:r w:rsidRPr="005C4753">
        <w:rPr>
          <w:color w:val="000000" w:themeColor="text1"/>
          <w:szCs w:val="24"/>
        </w:rPr>
        <w:t>Effective: 06/26/2014</w:t>
      </w:r>
    </w:p>
    <w:p w14:paraId="1528D394" w14:textId="77777777" w:rsidR="00AA78C5" w:rsidRPr="005C4753" w:rsidRDefault="00AA78C5" w:rsidP="00AA78C5">
      <w:pPr>
        <w:rPr>
          <w:color w:val="000000" w:themeColor="text1"/>
          <w:szCs w:val="24"/>
        </w:rPr>
      </w:pPr>
      <w:r w:rsidRPr="005C4753">
        <w:rPr>
          <w:color w:val="000000" w:themeColor="text1"/>
          <w:szCs w:val="24"/>
        </w:rPr>
        <w:t>Established a deadline of June 30, 2014 for any member town of the Pathfinder Regional Vocational-Technical High School District to hold a town meeting for the purpose of voting to approve or disapprove the debt authorized by the district committee for the roof replacement project of the district.</w:t>
      </w:r>
    </w:p>
    <w:p w14:paraId="1528D395" w14:textId="77777777" w:rsidR="00AA78C5" w:rsidRPr="005C4753" w:rsidRDefault="00AA78C5" w:rsidP="00C26313">
      <w:pPr>
        <w:rPr>
          <w:szCs w:val="24"/>
        </w:rPr>
      </w:pPr>
    </w:p>
    <w:p w14:paraId="1528D396" w14:textId="77777777" w:rsidR="00C26313" w:rsidRPr="005C4753" w:rsidRDefault="00C26313" w:rsidP="00C26313">
      <w:pPr>
        <w:rPr>
          <w:b/>
          <w:szCs w:val="24"/>
        </w:rPr>
      </w:pPr>
      <w:r w:rsidRPr="005C4753">
        <w:rPr>
          <w:b/>
          <w:szCs w:val="24"/>
        </w:rPr>
        <w:t>An Act authorizing the commonwealth to reimburse qualifying municipalities for federal military reservation students</w:t>
      </w:r>
    </w:p>
    <w:p w14:paraId="1528D397" w14:textId="77777777" w:rsidR="00C26313" w:rsidRPr="005C4753" w:rsidRDefault="00953EBA" w:rsidP="00C26313">
      <w:pPr>
        <w:rPr>
          <w:szCs w:val="24"/>
        </w:rPr>
      </w:pPr>
      <w:hyperlink r:id="rId16" w:history="1">
        <w:r w:rsidR="00C26313" w:rsidRPr="005C4753">
          <w:rPr>
            <w:rStyle w:val="Hyperlink"/>
            <w:szCs w:val="24"/>
          </w:rPr>
          <w:t>Chapter 173</w:t>
        </w:r>
      </w:hyperlink>
      <w:r w:rsidR="00C26313" w:rsidRPr="005C4753">
        <w:rPr>
          <w:rStyle w:val="grouphead2"/>
          <w:color w:val="1F497D" w:themeColor="text2"/>
          <w:szCs w:val="24"/>
          <w:u w:val="single"/>
        </w:rPr>
        <w:t xml:space="preserve"> </w:t>
      </w:r>
      <w:r w:rsidR="00C26313" w:rsidRPr="005C4753">
        <w:rPr>
          <w:szCs w:val="24"/>
          <w:u w:val="single"/>
        </w:rPr>
        <w:t>of the Acts of 2014</w:t>
      </w:r>
      <w:r w:rsidR="00C26313" w:rsidRPr="005C4753">
        <w:rPr>
          <w:color w:val="1F497D" w:themeColor="text2"/>
          <w:szCs w:val="24"/>
        </w:rPr>
        <w:t xml:space="preserve"> </w:t>
      </w:r>
      <w:r w:rsidR="00C26313" w:rsidRPr="005C4753">
        <w:rPr>
          <w:szCs w:val="24"/>
        </w:rPr>
        <w:t>(H4296)</w:t>
      </w:r>
      <w:r w:rsidR="002760EE" w:rsidRPr="002760EE">
        <w:rPr>
          <w:rStyle w:val="FootnoteReference"/>
          <w:szCs w:val="24"/>
          <w:vertAlign w:val="superscript"/>
        </w:rPr>
        <w:footnoteReference w:id="2"/>
      </w:r>
      <w:r w:rsidR="00C26313" w:rsidRPr="002760EE">
        <w:rPr>
          <w:szCs w:val="24"/>
          <w:vertAlign w:val="superscript"/>
        </w:rPr>
        <w:t xml:space="preserve"> </w:t>
      </w:r>
    </w:p>
    <w:p w14:paraId="1528D398" w14:textId="77777777" w:rsidR="00C26313" w:rsidRPr="005C4753" w:rsidRDefault="00C26313" w:rsidP="00C26313">
      <w:pPr>
        <w:rPr>
          <w:szCs w:val="24"/>
        </w:rPr>
      </w:pPr>
      <w:r w:rsidRPr="005C4753">
        <w:rPr>
          <w:szCs w:val="24"/>
        </w:rPr>
        <w:t>Approved: 07/22/2014</w:t>
      </w:r>
    </w:p>
    <w:p w14:paraId="1528D399" w14:textId="77777777" w:rsidR="00C26313" w:rsidRPr="005C4753" w:rsidRDefault="00C26313" w:rsidP="00C26313">
      <w:pPr>
        <w:rPr>
          <w:szCs w:val="24"/>
        </w:rPr>
      </w:pPr>
      <w:r w:rsidRPr="005C4753">
        <w:rPr>
          <w:szCs w:val="24"/>
        </w:rPr>
        <w:t>Effective: 07/22/2014</w:t>
      </w:r>
    </w:p>
    <w:p w14:paraId="1528D39A" w14:textId="77777777" w:rsidR="00C26313" w:rsidRPr="005C4753" w:rsidRDefault="00C26313" w:rsidP="00C26313">
      <w:pPr>
        <w:rPr>
          <w:szCs w:val="24"/>
        </w:rPr>
      </w:pPr>
      <w:r w:rsidRPr="005C4753">
        <w:rPr>
          <w:szCs w:val="24"/>
        </w:rPr>
        <w:t xml:space="preserve">Provides for reimbursements to municipalities for the education of federal military reservation students to be at least $1.3 million and establishes a formula for the distribution of money over the FY2014 level. Additionally, it requires each public school to have a policy regarding substance abuse prevention and the education of its students about the dangers of such abuse.  </w:t>
      </w:r>
    </w:p>
    <w:p w14:paraId="1528D39B" w14:textId="77777777" w:rsidR="00C26313" w:rsidRPr="005C4753" w:rsidRDefault="00C26313" w:rsidP="00C26313">
      <w:pPr>
        <w:rPr>
          <w:szCs w:val="24"/>
        </w:rPr>
      </w:pPr>
    </w:p>
    <w:p w14:paraId="1528D39C" w14:textId="77777777" w:rsidR="00C26313" w:rsidRPr="005C4753" w:rsidRDefault="00C26313" w:rsidP="00C26313">
      <w:pPr>
        <w:rPr>
          <w:b/>
          <w:szCs w:val="24"/>
        </w:rPr>
      </w:pPr>
      <w:r w:rsidRPr="005C4753">
        <w:rPr>
          <w:b/>
          <w:szCs w:val="24"/>
        </w:rPr>
        <w:t>An Act relative to bullying in schools</w:t>
      </w:r>
    </w:p>
    <w:p w14:paraId="1528D39D" w14:textId="77777777" w:rsidR="00C26313" w:rsidRPr="005C4753" w:rsidRDefault="00953EBA" w:rsidP="00C26313">
      <w:pPr>
        <w:rPr>
          <w:szCs w:val="24"/>
        </w:rPr>
      </w:pPr>
      <w:hyperlink r:id="rId17" w:history="1">
        <w:r w:rsidR="00C26313" w:rsidRPr="005C4753">
          <w:rPr>
            <w:rStyle w:val="Hyperlink"/>
            <w:szCs w:val="24"/>
          </w:rPr>
          <w:t>Chapter 86</w:t>
        </w:r>
      </w:hyperlink>
      <w:r w:rsidR="00C26313" w:rsidRPr="005C4753">
        <w:rPr>
          <w:rStyle w:val="grouphead2"/>
          <w:color w:val="0000FF"/>
          <w:szCs w:val="24"/>
          <w:u w:val="single"/>
        </w:rPr>
        <w:t xml:space="preserve"> </w:t>
      </w:r>
      <w:r w:rsidR="00C26313" w:rsidRPr="005C4753">
        <w:rPr>
          <w:szCs w:val="24"/>
          <w:u w:val="single"/>
        </w:rPr>
        <w:t>of the Acts of 2014</w:t>
      </w:r>
      <w:r w:rsidR="00C26313" w:rsidRPr="005C4753">
        <w:rPr>
          <w:color w:val="1F497D" w:themeColor="text2"/>
          <w:szCs w:val="24"/>
        </w:rPr>
        <w:t xml:space="preserve"> </w:t>
      </w:r>
      <w:r w:rsidR="00C26313" w:rsidRPr="005C4753">
        <w:rPr>
          <w:szCs w:val="24"/>
        </w:rPr>
        <w:t>(H3909)</w:t>
      </w:r>
      <w:r w:rsidR="002760EE" w:rsidRPr="002760EE">
        <w:rPr>
          <w:rStyle w:val="FootnoteReference"/>
          <w:szCs w:val="24"/>
          <w:vertAlign w:val="superscript"/>
        </w:rPr>
        <w:footnoteReference w:id="3"/>
      </w:r>
      <w:r w:rsidR="00C26313" w:rsidRPr="002760EE">
        <w:rPr>
          <w:szCs w:val="24"/>
          <w:vertAlign w:val="superscript"/>
        </w:rPr>
        <w:t xml:space="preserve"> </w:t>
      </w:r>
    </w:p>
    <w:p w14:paraId="1528D39E" w14:textId="77777777" w:rsidR="00C26313" w:rsidRPr="005C4753" w:rsidRDefault="00C26313" w:rsidP="00C26313">
      <w:pPr>
        <w:rPr>
          <w:szCs w:val="24"/>
        </w:rPr>
      </w:pPr>
      <w:r w:rsidRPr="005C4753">
        <w:rPr>
          <w:szCs w:val="24"/>
        </w:rPr>
        <w:t>Approved: 04/24/2014</w:t>
      </w:r>
    </w:p>
    <w:p w14:paraId="1528D39F" w14:textId="77777777" w:rsidR="00C26313" w:rsidRPr="005C4753" w:rsidRDefault="00C26313" w:rsidP="00C26313">
      <w:pPr>
        <w:rPr>
          <w:szCs w:val="24"/>
        </w:rPr>
      </w:pPr>
      <w:r w:rsidRPr="005C4753">
        <w:rPr>
          <w:szCs w:val="24"/>
        </w:rPr>
        <w:t xml:space="preserve">Effective: </w:t>
      </w:r>
      <w:r w:rsidR="00F861B5">
        <w:rPr>
          <w:szCs w:val="24"/>
        </w:rPr>
        <w:t>0</w:t>
      </w:r>
      <w:r w:rsidRPr="005C4753">
        <w:rPr>
          <w:szCs w:val="24"/>
        </w:rPr>
        <w:t>7/23/2014</w:t>
      </w:r>
    </w:p>
    <w:p w14:paraId="1528D3A0" w14:textId="77777777" w:rsidR="00C26313" w:rsidRPr="005C4753" w:rsidRDefault="00C26313" w:rsidP="00C26313">
      <w:pPr>
        <w:rPr>
          <w:szCs w:val="24"/>
        </w:rPr>
      </w:pPr>
      <w:r w:rsidRPr="005C4753">
        <w:rPr>
          <w:szCs w:val="24"/>
        </w:rPr>
        <w:t xml:space="preserve">Expand the provisions on bullying included in G.L. chapter 71, section 37O to expand the school personnel who have responsibility to report and address bullying; requires the anit-bullying plan </w:t>
      </w:r>
      <w:r w:rsidRPr="005C4753">
        <w:rPr>
          <w:szCs w:val="24"/>
        </w:rPr>
        <w:lastRenderedPageBreak/>
        <w:t>to include descriptions of prohibited bullying, cyber-bullying and retaliation; requires schools to have clear procedures for students, staff, parents, guardians and others to report bullying or retaliation, and that reports of bullying or retaliation may be made anonymously; sets forth procedures for investigation; requires schools to inform parents and guardians about the Department’s problem resolution system and the process for seeking assistance or filing a claim; requires schools to annually report data related to bullying incidents to the Department; and requires the Department to develop a student survey to assess school climate and prevalence, nature and severity of bullying in schools.</w:t>
      </w:r>
    </w:p>
    <w:p w14:paraId="1528D3A1" w14:textId="77777777" w:rsidR="00C26313" w:rsidRPr="005C4753" w:rsidRDefault="00C26313" w:rsidP="00C26313">
      <w:pPr>
        <w:rPr>
          <w:b/>
          <w:szCs w:val="24"/>
        </w:rPr>
      </w:pPr>
    </w:p>
    <w:p w14:paraId="1528D3A2" w14:textId="77777777" w:rsidR="00C26313" w:rsidRPr="005C4753" w:rsidRDefault="00C26313" w:rsidP="00C26313">
      <w:pPr>
        <w:rPr>
          <w:b/>
          <w:szCs w:val="24"/>
        </w:rPr>
      </w:pPr>
      <w:r w:rsidRPr="005C4753">
        <w:rPr>
          <w:b/>
          <w:szCs w:val="24"/>
        </w:rPr>
        <w:t>An Act relative to the Essex north shore agricultural and technical school district</w:t>
      </w:r>
    </w:p>
    <w:p w14:paraId="1528D3A3" w14:textId="77777777" w:rsidR="00C26313" w:rsidRPr="005C4753" w:rsidRDefault="00953EBA" w:rsidP="00C26313">
      <w:pPr>
        <w:rPr>
          <w:rStyle w:val="approveinfo2"/>
          <w:szCs w:val="24"/>
        </w:rPr>
      </w:pPr>
      <w:hyperlink r:id="rId18" w:history="1">
        <w:r w:rsidR="00C26313" w:rsidRPr="005C4753">
          <w:rPr>
            <w:rStyle w:val="Hyperlink"/>
            <w:szCs w:val="24"/>
          </w:rPr>
          <w:t>Chapter 95</w:t>
        </w:r>
      </w:hyperlink>
      <w:r w:rsidR="00C26313" w:rsidRPr="005C4753">
        <w:rPr>
          <w:color w:val="1F497D" w:themeColor="text2"/>
          <w:szCs w:val="24"/>
          <w:u w:val="single"/>
        </w:rPr>
        <w:t xml:space="preserve"> </w:t>
      </w:r>
      <w:r w:rsidR="00C26313" w:rsidRPr="005C4753">
        <w:rPr>
          <w:szCs w:val="24"/>
          <w:u w:val="single"/>
        </w:rPr>
        <w:t>of the Acts of 2014</w:t>
      </w:r>
      <w:r w:rsidR="00C26313" w:rsidRPr="005C4753">
        <w:rPr>
          <w:color w:val="000000" w:themeColor="text1"/>
          <w:szCs w:val="24"/>
        </w:rPr>
        <w:t xml:space="preserve"> </w:t>
      </w:r>
      <w:r w:rsidR="00C26313" w:rsidRPr="005C4753">
        <w:rPr>
          <w:rStyle w:val="approveinfo2"/>
          <w:szCs w:val="24"/>
        </w:rPr>
        <w:t>(</w:t>
      </w:r>
      <w:hyperlink r:id="rId19" w:history="1">
        <w:r w:rsidR="00C26313" w:rsidRPr="005C4753">
          <w:rPr>
            <w:rStyle w:val="Hyperlink"/>
            <w:color w:val="auto"/>
            <w:szCs w:val="24"/>
            <w:u w:val="none"/>
          </w:rPr>
          <w:t>H3959</w:t>
        </w:r>
      </w:hyperlink>
      <w:r w:rsidR="00C26313" w:rsidRPr="005C4753">
        <w:rPr>
          <w:rStyle w:val="approveinfo2"/>
          <w:szCs w:val="24"/>
        </w:rPr>
        <w:t>)</w:t>
      </w:r>
      <w:r w:rsidR="002760EE" w:rsidRPr="002760EE">
        <w:rPr>
          <w:rStyle w:val="FootnoteReference"/>
          <w:szCs w:val="24"/>
          <w:vertAlign w:val="superscript"/>
        </w:rPr>
        <w:footnoteReference w:id="4"/>
      </w:r>
      <w:r w:rsidR="00C26313" w:rsidRPr="002760EE">
        <w:rPr>
          <w:szCs w:val="24"/>
          <w:vertAlign w:val="superscript"/>
        </w:rPr>
        <w:t xml:space="preserve"> </w:t>
      </w:r>
      <w:r w:rsidR="00C26313" w:rsidRPr="002760EE">
        <w:rPr>
          <w:rStyle w:val="approveinfo2"/>
          <w:szCs w:val="24"/>
          <w:vertAlign w:val="superscript"/>
        </w:rPr>
        <w:t xml:space="preserve"> </w:t>
      </w:r>
      <w:r w:rsidR="00C26313" w:rsidRPr="005C4753">
        <w:rPr>
          <w:rStyle w:val="approveinfo2"/>
          <w:szCs w:val="24"/>
        </w:rPr>
        <w:t xml:space="preserve">     </w:t>
      </w:r>
    </w:p>
    <w:p w14:paraId="1528D3A4" w14:textId="77777777" w:rsidR="00C26313" w:rsidRPr="005C4753" w:rsidRDefault="00C26313" w:rsidP="00C26313">
      <w:pPr>
        <w:rPr>
          <w:rStyle w:val="approveinfo2"/>
          <w:szCs w:val="24"/>
        </w:rPr>
      </w:pPr>
      <w:r w:rsidRPr="005C4753">
        <w:rPr>
          <w:rStyle w:val="approveinfo2"/>
          <w:szCs w:val="24"/>
        </w:rPr>
        <w:t>Approved: 05/07/2014</w:t>
      </w:r>
    </w:p>
    <w:p w14:paraId="1528D3A5" w14:textId="77777777" w:rsidR="00C26313" w:rsidRPr="005C4753" w:rsidRDefault="00C26313" w:rsidP="00C26313">
      <w:pPr>
        <w:rPr>
          <w:rStyle w:val="approveinfo2"/>
          <w:szCs w:val="24"/>
        </w:rPr>
      </w:pPr>
      <w:r w:rsidRPr="005C4753">
        <w:rPr>
          <w:rStyle w:val="approveinfo2"/>
          <w:szCs w:val="24"/>
        </w:rPr>
        <w:t>Effective: 08/05/14</w:t>
      </w:r>
    </w:p>
    <w:p w14:paraId="1528D3A6" w14:textId="77777777" w:rsidR="00C26313" w:rsidRPr="005C4753" w:rsidRDefault="00C26313" w:rsidP="00C26313">
      <w:pPr>
        <w:rPr>
          <w:rStyle w:val="approveinfo2"/>
          <w:szCs w:val="24"/>
        </w:rPr>
      </w:pPr>
      <w:r w:rsidRPr="005C4753">
        <w:rPr>
          <w:rStyle w:val="approveinfo2"/>
          <w:szCs w:val="24"/>
        </w:rPr>
        <w:t>Amends provisions related to group insurance for the school, as of July 1, 2015.  It provides that until July 1, 2015, the district will continue to assume responsibility for the collection and payment of premium costs.</w:t>
      </w:r>
    </w:p>
    <w:p w14:paraId="1528D3A7" w14:textId="77777777" w:rsidR="00C26313" w:rsidRPr="005C4753" w:rsidRDefault="00C26313" w:rsidP="00C26313">
      <w:pPr>
        <w:rPr>
          <w:rStyle w:val="approveinfo2"/>
          <w:szCs w:val="24"/>
        </w:rPr>
      </w:pPr>
    </w:p>
    <w:p w14:paraId="1528D3A8" w14:textId="77777777" w:rsidR="00C26313" w:rsidRPr="005C4753" w:rsidRDefault="00C26313" w:rsidP="00C26313">
      <w:pPr>
        <w:rPr>
          <w:b/>
          <w:szCs w:val="24"/>
        </w:rPr>
      </w:pPr>
      <w:r w:rsidRPr="005C4753">
        <w:rPr>
          <w:b/>
          <w:szCs w:val="24"/>
        </w:rPr>
        <w:t>An Act relative to the withdrawal of the town of Worthington from the Gateway Regional School district</w:t>
      </w:r>
    </w:p>
    <w:p w14:paraId="1528D3A9" w14:textId="77777777" w:rsidR="00C26313" w:rsidRPr="005C4753" w:rsidRDefault="00953EBA" w:rsidP="00C26313">
      <w:pPr>
        <w:rPr>
          <w:color w:val="000000" w:themeColor="text1"/>
          <w:szCs w:val="24"/>
        </w:rPr>
      </w:pPr>
      <w:hyperlink r:id="rId20" w:history="1">
        <w:r w:rsidR="00C26313" w:rsidRPr="005C4753">
          <w:rPr>
            <w:rStyle w:val="Hyperlink"/>
            <w:szCs w:val="24"/>
          </w:rPr>
          <w:t>Chapter 97</w:t>
        </w:r>
      </w:hyperlink>
      <w:r w:rsidR="00C26313" w:rsidRPr="005C4753">
        <w:rPr>
          <w:color w:val="1F497D" w:themeColor="text2"/>
          <w:szCs w:val="24"/>
          <w:u w:val="single"/>
        </w:rPr>
        <w:t xml:space="preserve"> </w:t>
      </w:r>
      <w:r w:rsidR="00C26313" w:rsidRPr="005C4753">
        <w:rPr>
          <w:szCs w:val="24"/>
          <w:u w:val="single"/>
        </w:rPr>
        <w:t>of the Acts of 2014</w:t>
      </w:r>
      <w:r w:rsidR="00C26313" w:rsidRPr="005C4753">
        <w:rPr>
          <w:color w:val="1F497D" w:themeColor="text2"/>
          <w:szCs w:val="24"/>
        </w:rPr>
        <w:t xml:space="preserve"> </w:t>
      </w:r>
      <w:r w:rsidR="00C26313" w:rsidRPr="005C4753">
        <w:rPr>
          <w:color w:val="000000" w:themeColor="text1"/>
          <w:szCs w:val="24"/>
        </w:rPr>
        <w:t>(H3815)</w:t>
      </w:r>
      <w:r w:rsidR="002760EE" w:rsidRPr="002760EE">
        <w:rPr>
          <w:rStyle w:val="FootnoteReference"/>
          <w:color w:val="000000" w:themeColor="text1"/>
          <w:szCs w:val="24"/>
          <w:vertAlign w:val="superscript"/>
        </w:rPr>
        <w:footnoteReference w:id="5"/>
      </w:r>
    </w:p>
    <w:p w14:paraId="1528D3AA" w14:textId="77777777" w:rsidR="00C26313" w:rsidRPr="005C4753" w:rsidRDefault="00C26313" w:rsidP="00C26313">
      <w:pPr>
        <w:rPr>
          <w:color w:val="000000" w:themeColor="text1"/>
          <w:szCs w:val="24"/>
        </w:rPr>
      </w:pPr>
      <w:r w:rsidRPr="005C4753">
        <w:rPr>
          <w:color w:val="000000" w:themeColor="text1"/>
          <w:szCs w:val="24"/>
        </w:rPr>
        <w:t>Approved: 05/07/2014</w:t>
      </w:r>
    </w:p>
    <w:p w14:paraId="1528D3AB" w14:textId="77777777" w:rsidR="00C26313" w:rsidRPr="005C4753" w:rsidRDefault="00C26313" w:rsidP="00C26313">
      <w:pPr>
        <w:rPr>
          <w:szCs w:val="24"/>
        </w:rPr>
      </w:pPr>
      <w:r w:rsidRPr="005C4753">
        <w:rPr>
          <w:color w:val="000000" w:themeColor="text1"/>
          <w:szCs w:val="24"/>
        </w:rPr>
        <w:t>Effective:</w:t>
      </w:r>
      <w:r w:rsidRPr="005C4753">
        <w:rPr>
          <w:szCs w:val="24"/>
        </w:rPr>
        <w:t xml:space="preserve"> 08/05/2014</w:t>
      </w:r>
    </w:p>
    <w:p w14:paraId="1528D3AC" w14:textId="77777777" w:rsidR="00C26313" w:rsidRPr="005C4753" w:rsidRDefault="00C26313" w:rsidP="00C26313">
      <w:pPr>
        <w:rPr>
          <w:szCs w:val="24"/>
        </w:rPr>
      </w:pPr>
      <w:r w:rsidRPr="005C4753">
        <w:rPr>
          <w:szCs w:val="24"/>
        </w:rPr>
        <w:t>Authorizes the town of Worthington to unilaterally withdraw from membership in the Gateway Regional School District, provided that the Commissioner of Elementary and Secondary Education approves the town’s plans for the education of its children.</w:t>
      </w:r>
    </w:p>
    <w:p w14:paraId="1528D3AD" w14:textId="77777777" w:rsidR="00C26313" w:rsidRPr="005C4753" w:rsidRDefault="00C26313" w:rsidP="00C26313">
      <w:pPr>
        <w:rPr>
          <w:szCs w:val="24"/>
        </w:rPr>
      </w:pPr>
    </w:p>
    <w:p w14:paraId="1528D3AE" w14:textId="77777777" w:rsidR="00C26313" w:rsidRPr="005C4753" w:rsidRDefault="00C26313" w:rsidP="00C26313">
      <w:pPr>
        <w:rPr>
          <w:b/>
          <w:szCs w:val="24"/>
        </w:rPr>
      </w:pPr>
      <w:r w:rsidRPr="005C4753">
        <w:rPr>
          <w:b/>
          <w:szCs w:val="24"/>
        </w:rPr>
        <w:t>An Act financing information technology equipment and related projects</w:t>
      </w:r>
    </w:p>
    <w:p w14:paraId="1528D3AF" w14:textId="77777777" w:rsidR="00C26313" w:rsidRPr="005C4753" w:rsidRDefault="00953EBA" w:rsidP="00C26313">
      <w:pPr>
        <w:rPr>
          <w:szCs w:val="24"/>
        </w:rPr>
      </w:pPr>
      <w:hyperlink r:id="rId21" w:history="1">
        <w:r w:rsidR="00C26313" w:rsidRPr="005C4753">
          <w:rPr>
            <w:rStyle w:val="Hyperlink"/>
            <w:szCs w:val="24"/>
          </w:rPr>
          <w:t>Chapter 257</w:t>
        </w:r>
      </w:hyperlink>
      <w:r w:rsidR="00C26313" w:rsidRPr="005C4753">
        <w:rPr>
          <w:rStyle w:val="grouphead2"/>
          <w:color w:val="1F497D" w:themeColor="text2"/>
          <w:szCs w:val="24"/>
          <w:u w:val="single"/>
        </w:rPr>
        <w:t xml:space="preserve"> </w:t>
      </w:r>
      <w:r w:rsidR="00C26313" w:rsidRPr="005C4753">
        <w:rPr>
          <w:szCs w:val="24"/>
          <w:u w:val="single"/>
        </w:rPr>
        <w:t>of the Acts of 2014</w:t>
      </w:r>
      <w:r w:rsidR="00C26313" w:rsidRPr="005C4753">
        <w:rPr>
          <w:color w:val="000000" w:themeColor="text1"/>
          <w:szCs w:val="24"/>
        </w:rPr>
        <w:t xml:space="preserve"> (H4355)</w:t>
      </w:r>
      <w:r w:rsidR="002760EE" w:rsidRPr="002760EE">
        <w:rPr>
          <w:rStyle w:val="FootnoteReference"/>
          <w:color w:val="000000" w:themeColor="text1"/>
          <w:szCs w:val="24"/>
          <w:vertAlign w:val="superscript"/>
        </w:rPr>
        <w:footnoteReference w:id="6"/>
      </w:r>
      <w:r w:rsidR="00C26313" w:rsidRPr="002760EE">
        <w:rPr>
          <w:color w:val="000000" w:themeColor="text1"/>
          <w:szCs w:val="24"/>
          <w:vertAlign w:val="superscript"/>
        </w:rPr>
        <w:t xml:space="preserve"> </w:t>
      </w:r>
      <w:r w:rsidR="00C26313" w:rsidRPr="005C4753">
        <w:rPr>
          <w:szCs w:val="24"/>
        </w:rPr>
        <w:t xml:space="preserve"> </w:t>
      </w:r>
    </w:p>
    <w:p w14:paraId="1528D3B0" w14:textId="77777777" w:rsidR="00C26313" w:rsidRPr="005C4753" w:rsidRDefault="00C26313" w:rsidP="00C26313">
      <w:pPr>
        <w:rPr>
          <w:szCs w:val="24"/>
        </w:rPr>
      </w:pPr>
      <w:r w:rsidRPr="005C4753">
        <w:rPr>
          <w:szCs w:val="24"/>
        </w:rPr>
        <w:t>Approved: 08/06/2014</w:t>
      </w:r>
    </w:p>
    <w:p w14:paraId="1528D3B1" w14:textId="77777777" w:rsidR="00C26313" w:rsidRPr="005C4753" w:rsidRDefault="00C26313" w:rsidP="00C26313">
      <w:pPr>
        <w:rPr>
          <w:szCs w:val="24"/>
        </w:rPr>
      </w:pPr>
      <w:r w:rsidRPr="005C4753">
        <w:rPr>
          <w:szCs w:val="24"/>
        </w:rPr>
        <w:t>Effective: 08/06/2014</w:t>
      </w:r>
    </w:p>
    <w:p w14:paraId="1528D3B2" w14:textId="77777777" w:rsidR="00C26313" w:rsidRPr="005C4753" w:rsidRDefault="00C26313" w:rsidP="00C26313">
      <w:pPr>
        <w:rPr>
          <w:color w:val="000000" w:themeColor="text1"/>
          <w:szCs w:val="24"/>
        </w:rPr>
      </w:pPr>
      <w:r w:rsidRPr="005C4753">
        <w:rPr>
          <w:szCs w:val="24"/>
        </w:rPr>
        <w:t>Establishes a $38,000,000 competitive matching grant to be administered by the Executive Office of Education and the Department of Elementary and Secondary Education to assist public school districts improving student instruction and assessment through the use of information and technology.</w:t>
      </w:r>
    </w:p>
    <w:p w14:paraId="1528D3B3" w14:textId="77777777" w:rsidR="00C26313" w:rsidRPr="005C4753" w:rsidRDefault="00C26313" w:rsidP="00C26313">
      <w:pPr>
        <w:rPr>
          <w:color w:val="000000" w:themeColor="text1"/>
          <w:szCs w:val="24"/>
        </w:rPr>
      </w:pPr>
    </w:p>
    <w:p w14:paraId="1528D3B4" w14:textId="77777777" w:rsidR="00C26313" w:rsidRPr="005C4753" w:rsidRDefault="00C26313" w:rsidP="00C26313">
      <w:pPr>
        <w:rPr>
          <w:b/>
          <w:szCs w:val="24"/>
        </w:rPr>
      </w:pPr>
      <w:r w:rsidRPr="005C4753">
        <w:rPr>
          <w:b/>
          <w:szCs w:val="24"/>
        </w:rPr>
        <w:t>An Act relative to domestic violence</w:t>
      </w:r>
    </w:p>
    <w:p w14:paraId="1528D3B5" w14:textId="77777777" w:rsidR="00C26313" w:rsidRPr="005C4753" w:rsidRDefault="00953EBA" w:rsidP="00C26313">
      <w:pPr>
        <w:rPr>
          <w:color w:val="000000" w:themeColor="text1"/>
          <w:szCs w:val="24"/>
        </w:rPr>
      </w:pPr>
      <w:hyperlink r:id="rId22" w:history="1">
        <w:r w:rsidR="00C26313" w:rsidRPr="005C4753">
          <w:rPr>
            <w:rStyle w:val="Hyperlink"/>
            <w:szCs w:val="24"/>
          </w:rPr>
          <w:t>Chapter 260</w:t>
        </w:r>
      </w:hyperlink>
      <w:r w:rsidR="00C26313" w:rsidRPr="005C4753">
        <w:rPr>
          <w:rStyle w:val="grouphead2"/>
          <w:color w:val="1F497D" w:themeColor="text2"/>
          <w:szCs w:val="24"/>
          <w:u w:val="single"/>
        </w:rPr>
        <w:t xml:space="preserve"> </w:t>
      </w:r>
      <w:r w:rsidR="00C26313" w:rsidRPr="005C4753">
        <w:rPr>
          <w:szCs w:val="24"/>
          <w:u w:val="single"/>
        </w:rPr>
        <w:t>of the Acts of 2014</w:t>
      </w:r>
      <w:r w:rsidR="00C26313" w:rsidRPr="005C4753">
        <w:rPr>
          <w:color w:val="000000" w:themeColor="text1"/>
          <w:szCs w:val="24"/>
        </w:rPr>
        <w:t xml:space="preserve"> (S2334)</w:t>
      </w:r>
      <w:r w:rsidR="002760EE" w:rsidRPr="002760EE">
        <w:rPr>
          <w:rStyle w:val="FootnoteReference"/>
          <w:color w:val="000000" w:themeColor="text1"/>
          <w:szCs w:val="24"/>
          <w:vertAlign w:val="superscript"/>
        </w:rPr>
        <w:footnoteReference w:id="7"/>
      </w:r>
      <w:r w:rsidR="00C26313" w:rsidRPr="002760EE">
        <w:rPr>
          <w:szCs w:val="24"/>
          <w:vertAlign w:val="superscript"/>
        </w:rPr>
        <w:t xml:space="preserve"> </w:t>
      </w:r>
    </w:p>
    <w:p w14:paraId="1528D3B6" w14:textId="77777777" w:rsidR="00C26313" w:rsidRPr="005C4753" w:rsidRDefault="00C26313" w:rsidP="00C26313">
      <w:pPr>
        <w:rPr>
          <w:color w:val="000000" w:themeColor="text1"/>
          <w:szCs w:val="24"/>
        </w:rPr>
      </w:pPr>
      <w:r w:rsidRPr="005C4753">
        <w:rPr>
          <w:color w:val="000000" w:themeColor="text1"/>
          <w:szCs w:val="24"/>
        </w:rPr>
        <w:t>Approved: 08/08/2014</w:t>
      </w:r>
    </w:p>
    <w:p w14:paraId="1528D3B7" w14:textId="77777777" w:rsidR="00C26313" w:rsidRPr="005C4753" w:rsidRDefault="00C26313" w:rsidP="00C26313">
      <w:pPr>
        <w:rPr>
          <w:color w:val="000000" w:themeColor="text1"/>
          <w:szCs w:val="24"/>
        </w:rPr>
      </w:pPr>
      <w:r w:rsidRPr="005C4753">
        <w:rPr>
          <w:color w:val="000000" w:themeColor="text1"/>
          <w:szCs w:val="24"/>
        </w:rPr>
        <w:t>Effective: 08/08/2014</w:t>
      </w:r>
    </w:p>
    <w:p w14:paraId="1528D3B8" w14:textId="77777777" w:rsidR="00C26313" w:rsidRPr="005C4753" w:rsidRDefault="00C26313" w:rsidP="00C26313">
      <w:pPr>
        <w:rPr>
          <w:color w:val="000000" w:themeColor="text1"/>
          <w:szCs w:val="24"/>
        </w:rPr>
      </w:pPr>
      <w:r w:rsidRPr="005C4753">
        <w:rPr>
          <w:color w:val="000000" w:themeColor="text1"/>
          <w:szCs w:val="24"/>
        </w:rPr>
        <w:t xml:space="preserve">Section 42 directs the Department of Elementary and Secondary Education, subject to appropriation, to develop and produce educational materials on domestic violence, teen dating violence and healthy relationships, which shall be distributed annually to students in grades 9 to </w:t>
      </w:r>
      <w:r w:rsidRPr="005C4753">
        <w:rPr>
          <w:color w:val="000000" w:themeColor="text1"/>
          <w:szCs w:val="24"/>
        </w:rPr>
        <w:lastRenderedPageBreak/>
        <w:t xml:space="preserve">12 and to be utilized as part of the required health curriculum on safe and healthy relationships. </w:t>
      </w:r>
    </w:p>
    <w:p w14:paraId="1528D3B9" w14:textId="77777777" w:rsidR="00C26313" w:rsidRPr="005C4753" w:rsidRDefault="00C26313" w:rsidP="00C26313">
      <w:pPr>
        <w:rPr>
          <w:color w:val="000000" w:themeColor="text1"/>
          <w:szCs w:val="24"/>
        </w:rPr>
      </w:pPr>
    </w:p>
    <w:p w14:paraId="1528D3BA" w14:textId="77777777" w:rsidR="00C26313" w:rsidRPr="005C4753" w:rsidRDefault="00C26313" w:rsidP="00C26313">
      <w:pPr>
        <w:rPr>
          <w:b/>
          <w:szCs w:val="24"/>
        </w:rPr>
      </w:pPr>
      <w:r w:rsidRPr="005C4753">
        <w:rPr>
          <w:b/>
          <w:szCs w:val="24"/>
        </w:rPr>
        <w:t>An Act promoting economic growth across the Commonwealth</w:t>
      </w:r>
    </w:p>
    <w:p w14:paraId="1528D3BB" w14:textId="77777777" w:rsidR="00C26313" w:rsidRPr="005C4753" w:rsidRDefault="00953EBA" w:rsidP="00C26313">
      <w:pPr>
        <w:rPr>
          <w:szCs w:val="24"/>
        </w:rPr>
      </w:pPr>
      <w:hyperlink r:id="rId23" w:history="1">
        <w:r w:rsidR="00C26313" w:rsidRPr="005C4753">
          <w:rPr>
            <w:rStyle w:val="Hyperlink"/>
            <w:szCs w:val="24"/>
          </w:rPr>
          <w:t>Chapter 287</w:t>
        </w:r>
      </w:hyperlink>
      <w:r w:rsidR="00C26313" w:rsidRPr="005C4753">
        <w:rPr>
          <w:rStyle w:val="grouphead2"/>
          <w:color w:val="1F497D" w:themeColor="text2"/>
          <w:szCs w:val="24"/>
          <w:u w:val="single"/>
        </w:rPr>
        <w:t xml:space="preserve"> </w:t>
      </w:r>
      <w:r w:rsidR="00C26313" w:rsidRPr="005C4753">
        <w:rPr>
          <w:szCs w:val="24"/>
          <w:u w:val="single"/>
        </w:rPr>
        <w:t>of the Acts of 2014</w:t>
      </w:r>
      <w:r w:rsidR="00C26313" w:rsidRPr="005C4753">
        <w:rPr>
          <w:color w:val="000000" w:themeColor="text1"/>
          <w:szCs w:val="24"/>
        </w:rPr>
        <w:t xml:space="preserve"> (H4377)</w:t>
      </w:r>
      <w:r w:rsidR="002760EE" w:rsidRPr="002760EE">
        <w:rPr>
          <w:rStyle w:val="FootnoteReference"/>
          <w:color w:val="000000" w:themeColor="text1"/>
          <w:szCs w:val="24"/>
          <w:vertAlign w:val="superscript"/>
        </w:rPr>
        <w:footnoteReference w:id="8"/>
      </w:r>
      <w:r w:rsidR="00C26313" w:rsidRPr="002760EE">
        <w:rPr>
          <w:szCs w:val="24"/>
          <w:vertAlign w:val="superscript"/>
        </w:rPr>
        <w:t xml:space="preserve"> </w:t>
      </w:r>
    </w:p>
    <w:p w14:paraId="1528D3BC" w14:textId="77777777" w:rsidR="00C26313" w:rsidRPr="005C4753" w:rsidRDefault="00C26313" w:rsidP="00C26313">
      <w:pPr>
        <w:rPr>
          <w:szCs w:val="24"/>
        </w:rPr>
      </w:pPr>
      <w:r w:rsidRPr="005C4753">
        <w:rPr>
          <w:szCs w:val="24"/>
        </w:rPr>
        <w:t>Approved: 08/21/2014</w:t>
      </w:r>
    </w:p>
    <w:p w14:paraId="1528D3BD" w14:textId="77777777" w:rsidR="00C26313" w:rsidRPr="005C4753" w:rsidRDefault="00C26313" w:rsidP="00C26313">
      <w:pPr>
        <w:rPr>
          <w:szCs w:val="24"/>
        </w:rPr>
      </w:pPr>
      <w:r w:rsidRPr="005C4753">
        <w:rPr>
          <w:szCs w:val="24"/>
        </w:rPr>
        <w:t>Effective: 08/21/2014</w:t>
      </w:r>
    </w:p>
    <w:p w14:paraId="1528D3BE" w14:textId="77777777" w:rsidR="00C26313" w:rsidRPr="005C4753" w:rsidRDefault="00C26313" w:rsidP="00C26313">
      <w:pPr>
        <w:rPr>
          <w:szCs w:val="24"/>
        </w:rPr>
      </w:pPr>
      <w:r w:rsidRPr="005C4753">
        <w:rPr>
          <w:szCs w:val="24"/>
        </w:rPr>
        <w:t>The 2014 economic development initiative appropriates $1,000,000 to the Department of Elementary and Secondary Education to administer funds for a statewide college and career readiness program. It also directs the Massachusetts Technology Collaborative to develop and implement a plan to promote and establish computer science education in public schools, establishes and Advanced Manufacturing, Technology and Hospitality Training Trust Fund to establish and support training and education programs that address the workforce shortages by boosting industry-relevant instructor capacity for high school programs through a competitive grant process for Kindergarten-to-grade- 12 and vocational education institutions, and appropriates $75,000 for competitive grants for early college high school programs where students work simultaneously on the completion of high school diploma while earning free college credits at a partnering institution of higher education.</w:t>
      </w:r>
    </w:p>
    <w:p w14:paraId="1528D3BF" w14:textId="77777777" w:rsidR="00C26313" w:rsidRPr="005C4753" w:rsidRDefault="00C26313" w:rsidP="00C26313">
      <w:pPr>
        <w:rPr>
          <w:color w:val="000000" w:themeColor="text1"/>
          <w:szCs w:val="24"/>
        </w:rPr>
      </w:pPr>
    </w:p>
    <w:p w14:paraId="1528D3C0" w14:textId="77777777" w:rsidR="00C26313" w:rsidRPr="005C4753" w:rsidRDefault="00C26313" w:rsidP="00C26313">
      <w:pPr>
        <w:rPr>
          <w:b/>
          <w:szCs w:val="24"/>
        </w:rPr>
      </w:pPr>
      <w:r w:rsidRPr="005C4753">
        <w:rPr>
          <w:b/>
          <w:szCs w:val="24"/>
        </w:rPr>
        <w:t>An Act to encourage the study of meteorology in elementary school</w:t>
      </w:r>
    </w:p>
    <w:p w14:paraId="1528D3C1" w14:textId="77777777" w:rsidR="00C26313" w:rsidRPr="005C4753" w:rsidRDefault="00953EBA" w:rsidP="00C26313">
      <w:pPr>
        <w:rPr>
          <w:color w:val="000000" w:themeColor="text1"/>
          <w:szCs w:val="24"/>
        </w:rPr>
      </w:pPr>
      <w:hyperlink r:id="rId24" w:history="1">
        <w:r w:rsidR="00C26313" w:rsidRPr="005C4753">
          <w:rPr>
            <w:rStyle w:val="Hyperlink"/>
            <w:szCs w:val="24"/>
          </w:rPr>
          <w:t>Chapter 206</w:t>
        </w:r>
      </w:hyperlink>
      <w:r w:rsidR="00C26313" w:rsidRPr="005C4753">
        <w:rPr>
          <w:rStyle w:val="grouphead2"/>
          <w:color w:val="1F497D" w:themeColor="text2"/>
          <w:szCs w:val="24"/>
          <w:u w:val="single"/>
        </w:rPr>
        <w:t xml:space="preserve"> </w:t>
      </w:r>
      <w:r w:rsidR="00C26313" w:rsidRPr="005C4753">
        <w:rPr>
          <w:szCs w:val="24"/>
          <w:u w:val="single"/>
        </w:rPr>
        <w:t>of the Acts of 2014</w:t>
      </w:r>
      <w:r w:rsidR="00C26313" w:rsidRPr="005C4753">
        <w:rPr>
          <w:szCs w:val="24"/>
        </w:rPr>
        <w:t xml:space="preserve"> (H2864)</w:t>
      </w:r>
      <w:r w:rsidR="002760EE" w:rsidRPr="002760EE">
        <w:rPr>
          <w:rStyle w:val="FootnoteReference"/>
          <w:szCs w:val="24"/>
          <w:vertAlign w:val="superscript"/>
        </w:rPr>
        <w:footnoteReference w:id="9"/>
      </w:r>
    </w:p>
    <w:p w14:paraId="1528D3C2" w14:textId="77777777" w:rsidR="00C26313" w:rsidRPr="005C4753" w:rsidRDefault="00C26313" w:rsidP="00C26313">
      <w:pPr>
        <w:rPr>
          <w:szCs w:val="24"/>
        </w:rPr>
      </w:pPr>
      <w:r w:rsidRPr="005C4753">
        <w:rPr>
          <w:szCs w:val="24"/>
        </w:rPr>
        <w:t>Approved: 07/31/2014</w:t>
      </w:r>
    </w:p>
    <w:p w14:paraId="1528D3C3" w14:textId="77777777" w:rsidR="00C26313" w:rsidRPr="005C4753" w:rsidRDefault="00C26313" w:rsidP="00C26313">
      <w:pPr>
        <w:rPr>
          <w:szCs w:val="24"/>
        </w:rPr>
      </w:pPr>
      <w:r w:rsidRPr="005C4753">
        <w:rPr>
          <w:szCs w:val="24"/>
        </w:rPr>
        <w:t>Effective: 10/29/2014</w:t>
      </w:r>
    </w:p>
    <w:p w14:paraId="1528D3C4" w14:textId="77777777" w:rsidR="00C26313" w:rsidRPr="005C4753" w:rsidRDefault="00C26313" w:rsidP="00C26313">
      <w:pPr>
        <w:rPr>
          <w:szCs w:val="24"/>
        </w:rPr>
      </w:pPr>
      <w:r w:rsidRPr="005C4753">
        <w:rPr>
          <w:szCs w:val="24"/>
        </w:rPr>
        <w:t>This law designates “Ms. G” Of the National Audubon Society as the official groundhog of the Commonwealth and directs that Ms. G be used to educate elementary school children on the importance of meteorology. (Ms. G is a groundhog that resides at Drumlin Farm Wildlife Sanctuary in Lincoln. She was orphaned soon after her birth in the spring of 2001, and because she was hand raised and has a bond with humans, it is not safe to release her into the wild.)</w:t>
      </w:r>
    </w:p>
    <w:p w14:paraId="1528D3C5" w14:textId="77777777" w:rsidR="00C26313" w:rsidRPr="005C4753" w:rsidRDefault="00C26313" w:rsidP="00C26313">
      <w:pPr>
        <w:rPr>
          <w:szCs w:val="24"/>
        </w:rPr>
      </w:pPr>
    </w:p>
    <w:p w14:paraId="1528D3C6" w14:textId="77777777" w:rsidR="00C26313" w:rsidRPr="005C4753" w:rsidRDefault="00C26313" w:rsidP="00C26313">
      <w:pPr>
        <w:rPr>
          <w:b/>
          <w:szCs w:val="24"/>
        </w:rPr>
      </w:pPr>
      <w:r w:rsidRPr="005C4753">
        <w:rPr>
          <w:b/>
          <w:szCs w:val="24"/>
        </w:rPr>
        <w:t>An Act relative to assisting individuals with autism and other intellectual or developmental disabilities</w:t>
      </w:r>
    </w:p>
    <w:p w14:paraId="1528D3C7" w14:textId="77777777" w:rsidR="00C26313" w:rsidRPr="005C4753" w:rsidRDefault="00953EBA" w:rsidP="00C26313">
      <w:pPr>
        <w:rPr>
          <w:color w:val="000000" w:themeColor="text1"/>
          <w:szCs w:val="24"/>
        </w:rPr>
      </w:pPr>
      <w:hyperlink r:id="rId25" w:history="1">
        <w:r w:rsidR="00C26313" w:rsidRPr="005C4753">
          <w:rPr>
            <w:rStyle w:val="Hyperlink"/>
            <w:szCs w:val="24"/>
          </w:rPr>
          <w:t>Chapter 226</w:t>
        </w:r>
      </w:hyperlink>
      <w:r w:rsidR="00C26313" w:rsidRPr="005C4753">
        <w:rPr>
          <w:rStyle w:val="grouphead2"/>
          <w:color w:val="1F497D" w:themeColor="text2"/>
          <w:szCs w:val="24"/>
          <w:u w:val="single"/>
        </w:rPr>
        <w:t xml:space="preserve"> </w:t>
      </w:r>
      <w:r w:rsidR="00C26313" w:rsidRPr="005C4753">
        <w:rPr>
          <w:szCs w:val="24"/>
          <w:u w:val="single"/>
        </w:rPr>
        <w:t>of the Acts of 2014</w:t>
      </w:r>
      <w:r w:rsidR="00C26313" w:rsidRPr="005C4753">
        <w:rPr>
          <w:color w:val="000000" w:themeColor="text1"/>
          <w:szCs w:val="24"/>
        </w:rPr>
        <w:t xml:space="preserve"> (H4047)</w:t>
      </w:r>
      <w:r w:rsidR="002760EE" w:rsidRPr="002760EE">
        <w:rPr>
          <w:rStyle w:val="FootnoteReference"/>
          <w:color w:val="000000" w:themeColor="text1"/>
          <w:szCs w:val="24"/>
          <w:vertAlign w:val="superscript"/>
        </w:rPr>
        <w:footnoteReference w:id="10"/>
      </w:r>
      <w:r w:rsidR="00C26313" w:rsidRPr="002760EE">
        <w:rPr>
          <w:szCs w:val="24"/>
          <w:vertAlign w:val="superscript"/>
        </w:rPr>
        <w:t xml:space="preserve"> </w:t>
      </w:r>
    </w:p>
    <w:p w14:paraId="1528D3C8" w14:textId="77777777" w:rsidR="00C26313" w:rsidRPr="005C4753" w:rsidRDefault="00C26313" w:rsidP="00C26313">
      <w:pPr>
        <w:rPr>
          <w:szCs w:val="24"/>
        </w:rPr>
      </w:pPr>
      <w:r w:rsidRPr="005C4753">
        <w:rPr>
          <w:szCs w:val="24"/>
        </w:rPr>
        <w:t>Approved: 08/05/2014</w:t>
      </w:r>
    </w:p>
    <w:p w14:paraId="1528D3C9" w14:textId="77777777" w:rsidR="00C26313" w:rsidRPr="005C4753" w:rsidRDefault="00C26313" w:rsidP="00C26313">
      <w:pPr>
        <w:rPr>
          <w:szCs w:val="24"/>
        </w:rPr>
      </w:pPr>
      <w:r w:rsidRPr="005C4753">
        <w:rPr>
          <w:szCs w:val="24"/>
        </w:rPr>
        <w:t>Effective: 11/03/2014</w:t>
      </w:r>
    </w:p>
    <w:p w14:paraId="1528D3CA" w14:textId="77777777" w:rsidR="00C26313" w:rsidRPr="005C4753" w:rsidRDefault="00C26313" w:rsidP="00C26313">
      <w:pPr>
        <w:rPr>
          <w:szCs w:val="24"/>
        </w:rPr>
      </w:pPr>
      <w:r w:rsidRPr="005C4753">
        <w:rPr>
          <w:szCs w:val="24"/>
        </w:rPr>
        <w:t>Establishes a 35-member commission on autism, with an executive director, to make recommendation on policies impacting individuals with autistic spectrum disorders, and requires the board of Elementary and Secondary Education to provide an endorsement in autism for licensed special education teachers and to promulgate regulations for the endorsement by June 30, 2015.</w:t>
      </w:r>
    </w:p>
    <w:p w14:paraId="1528D3CB" w14:textId="77777777" w:rsidR="00C26313" w:rsidRPr="005C4753" w:rsidRDefault="00C26313" w:rsidP="00C26313">
      <w:pPr>
        <w:rPr>
          <w:szCs w:val="24"/>
        </w:rPr>
      </w:pPr>
    </w:p>
    <w:p w14:paraId="1528D3CC" w14:textId="77777777" w:rsidR="0040400B" w:rsidRDefault="0040400B" w:rsidP="00C26313">
      <w:pPr>
        <w:rPr>
          <w:b/>
          <w:szCs w:val="24"/>
        </w:rPr>
      </w:pPr>
    </w:p>
    <w:p w14:paraId="1528D3CD" w14:textId="77777777" w:rsidR="0040400B" w:rsidRDefault="0040400B" w:rsidP="00C26313">
      <w:pPr>
        <w:rPr>
          <w:b/>
          <w:szCs w:val="24"/>
        </w:rPr>
      </w:pPr>
    </w:p>
    <w:p w14:paraId="1528D3CE" w14:textId="77777777" w:rsidR="0040400B" w:rsidRDefault="0040400B" w:rsidP="00C26313">
      <w:pPr>
        <w:rPr>
          <w:b/>
          <w:szCs w:val="24"/>
        </w:rPr>
      </w:pPr>
    </w:p>
    <w:p w14:paraId="1528D3CF" w14:textId="77777777" w:rsidR="0040400B" w:rsidRDefault="0040400B" w:rsidP="00C26313">
      <w:pPr>
        <w:rPr>
          <w:b/>
          <w:szCs w:val="24"/>
        </w:rPr>
      </w:pPr>
    </w:p>
    <w:p w14:paraId="1528D3D0" w14:textId="77777777" w:rsidR="00C26313" w:rsidRPr="005C4753" w:rsidRDefault="00C26313" w:rsidP="00C26313">
      <w:pPr>
        <w:rPr>
          <w:b/>
          <w:szCs w:val="24"/>
        </w:rPr>
      </w:pPr>
      <w:r w:rsidRPr="005C4753">
        <w:rPr>
          <w:b/>
          <w:szCs w:val="24"/>
        </w:rPr>
        <w:lastRenderedPageBreak/>
        <w:t>An Act regarding the establishment of a regional school transportation reimbursement fund</w:t>
      </w:r>
    </w:p>
    <w:p w14:paraId="1528D3D1" w14:textId="77777777" w:rsidR="00C26313" w:rsidRPr="005C4753" w:rsidRDefault="00953EBA" w:rsidP="00C26313">
      <w:pPr>
        <w:rPr>
          <w:szCs w:val="24"/>
        </w:rPr>
      </w:pPr>
      <w:hyperlink r:id="rId26" w:history="1">
        <w:r w:rsidR="00C26313" w:rsidRPr="005C4753">
          <w:rPr>
            <w:rStyle w:val="Hyperlink"/>
            <w:szCs w:val="24"/>
          </w:rPr>
          <w:t>Chapter 233</w:t>
        </w:r>
      </w:hyperlink>
      <w:r w:rsidR="00C26313" w:rsidRPr="005C4753">
        <w:rPr>
          <w:rStyle w:val="grouphead2"/>
          <w:color w:val="1F497D" w:themeColor="text2"/>
          <w:szCs w:val="24"/>
          <w:u w:val="single"/>
        </w:rPr>
        <w:t xml:space="preserve"> </w:t>
      </w:r>
      <w:r w:rsidR="00C26313" w:rsidRPr="005C4753">
        <w:rPr>
          <w:szCs w:val="24"/>
          <w:u w:val="single"/>
        </w:rPr>
        <w:t>of the Acts of 2014</w:t>
      </w:r>
      <w:r w:rsidR="00C26313" w:rsidRPr="005C4753">
        <w:rPr>
          <w:color w:val="000000" w:themeColor="text1"/>
          <w:szCs w:val="24"/>
        </w:rPr>
        <w:t xml:space="preserve"> (H4019)</w:t>
      </w:r>
      <w:r w:rsidR="002760EE" w:rsidRPr="002760EE">
        <w:rPr>
          <w:rStyle w:val="FootnoteReference"/>
          <w:color w:val="000000" w:themeColor="text1"/>
          <w:szCs w:val="24"/>
          <w:vertAlign w:val="superscript"/>
        </w:rPr>
        <w:footnoteReference w:id="11"/>
      </w:r>
      <w:r w:rsidR="00C26313" w:rsidRPr="002760EE">
        <w:rPr>
          <w:szCs w:val="24"/>
          <w:vertAlign w:val="superscript"/>
        </w:rPr>
        <w:t xml:space="preserve"> </w:t>
      </w:r>
    </w:p>
    <w:p w14:paraId="1528D3D2" w14:textId="77777777" w:rsidR="00C26313" w:rsidRPr="005C4753" w:rsidRDefault="009C1120" w:rsidP="00C26313">
      <w:pPr>
        <w:rPr>
          <w:szCs w:val="24"/>
        </w:rPr>
      </w:pPr>
      <w:r>
        <w:rPr>
          <w:szCs w:val="24"/>
        </w:rPr>
        <w:t xml:space="preserve">Approved: </w:t>
      </w:r>
      <w:r w:rsidR="00C26313" w:rsidRPr="005C4753">
        <w:rPr>
          <w:szCs w:val="24"/>
        </w:rPr>
        <w:t>08/05/2014</w:t>
      </w:r>
    </w:p>
    <w:p w14:paraId="1528D3D3" w14:textId="77777777" w:rsidR="00C26313" w:rsidRPr="005C4753" w:rsidRDefault="009C1120" w:rsidP="00C26313">
      <w:pPr>
        <w:rPr>
          <w:szCs w:val="24"/>
        </w:rPr>
      </w:pPr>
      <w:r>
        <w:rPr>
          <w:szCs w:val="24"/>
        </w:rPr>
        <w:t xml:space="preserve">Effective: </w:t>
      </w:r>
      <w:r w:rsidR="00C26313" w:rsidRPr="005C4753">
        <w:rPr>
          <w:szCs w:val="24"/>
        </w:rPr>
        <w:t>11/03/2014</w:t>
      </w:r>
    </w:p>
    <w:p w14:paraId="1528D3D4" w14:textId="77777777" w:rsidR="00C26313" w:rsidRPr="005C4753" w:rsidRDefault="00C26313" w:rsidP="00C26313">
      <w:pPr>
        <w:rPr>
          <w:szCs w:val="24"/>
        </w:rPr>
      </w:pPr>
      <w:r w:rsidRPr="005C4753">
        <w:rPr>
          <w:szCs w:val="24"/>
        </w:rPr>
        <w:t>Authorizes regional school district to establish regional school transportation funds, and allows reimbursements made by the Commonwealth and deposited in the regional school transportation fund to be carried forward for one year.</w:t>
      </w:r>
    </w:p>
    <w:p w14:paraId="1528D3D5" w14:textId="77777777" w:rsidR="00C26313" w:rsidRPr="005C4753" w:rsidRDefault="00C26313" w:rsidP="00C26313">
      <w:pPr>
        <w:rPr>
          <w:b/>
          <w:szCs w:val="24"/>
        </w:rPr>
      </w:pPr>
    </w:p>
    <w:p w14:paraId="1528D3D6" w14:textId="77777777" w:rsidR="00C26313" w:rsidRPr="005C4753" w:rsidRDefault="00C26313" w:rsidP="00C26313">
      <w:pPr>
        <w:rPr>
          <w:b/>
          <w:szCs w:val="24"/>
        </w:rPr>
      </w:pPr>
      <w:r w:rsidRPr="005C4753">
        <w:rPr>
          <w:b/>
          <w:szCs w:val="24"/>
        </w:rPr>
        <w:t>An Act establishing a regional school district planning committee</w:t>
      </w:r>
    </w:p>
    <w:p w14:paraId="1528D3D7" w14:textId="77777777" w:rsidR="00C26313" w:rsidRPr="005C4753" w:rsidRDefault="00953EBA" w:rsidP="00C26313">
      <w:pPr>
        <w:rPr>
          <w:color w:val="000000" w:themeColor="text1"/>
          <w:szCs w:val="24"/>
        </w:rPr>
      </w:pPr>
      <w:hyperlink r:id="rId27" w:history="1">
        <w:r w:rsidR="00C26313" w:rsidRPr="005C4753">
          <w:rPr>
            <w:rStyle w:val="Hyperlink"/>
            <w:szCs w:val="24"/>
          </w:rPr>
          <w:t>Chapter 283</w:t>
        </w:r>
      </w:hyperlink>
      <w:r w:rsidR="00C26313" w:rsidRPr="005C4753">
        <w:rPr>
          <w:rStyle w:val="grouphead2"/>
          <w:color w:val="1F497D" w:themeColor="text2"/>
          <w:szCs w:val="24"/>
          <w:u w:val="single"/>
        </w:rPr>
        <w:t xml:space="preserve"> </w:t>
      </w:r>
      <w:r w:rsidR="00C26313" w:rsidRPr="005C4753">
        <w:rPr>
          <w:szCs w:val="24"/>
          <w:u w:val="single"/>
        </w:rPr>
        <w:t>of the Acts of 2014</w:t>
      </w:r>
      <w:r w:rsidR="00C26313" w:rsidRPr="005C4753">
        <w:rPr>
          <w:color w:val="1F497D" w:themeColor="text2"/>
          <w:szCs w:val="24"/>
        </w:rPr>
        <w:t xml:space="preserve"> </w:t>
      </w:r>
      <w:r w:rsidR="00C26313" w:rsidRPr="005C4753">
        <w:rPr>
          <w:color w:val="000000" w:themeColor="text1"/>
          <w:szCs w:val="24"/>
        </w:rPr>
        <w:t>(H3789 – Joint Committee on Education)</w:t>
      </w:r>
      <w:r w:rsidR="002760EE" w:rsidRPr="002760EE">
        <w:rPr>
          <w:rStyle w:val="FootnoteReference"/>
          <w:color w:val="000000" w:themeColor="text1"/>
          <w:szCs w:val="24"/>
          <w:vertAlign w:val="superscript"/>
        </w:rPr>
        <w:footnoteReference w:id="12"/>
      </w:r>
      <w:r w:rsidR="00C26313" w:rsidRPr="002760EE">
        <w:rPr>
          <w:color w:val="000000" w:themeColor="text1"/>
          <w:szCs w:val="24"/>
          <w:vertAlign w:val="superscript"/>
        </w:rPr>
        <w:t xml:space="preserve"> </w:t>
      </w:r>
      <w:r w:rsidR="00C26313" w:rsidRPr="005C4753">
        <w:rPr>
          <w:szCs w:val="24"/>
        </w:rPr>
        <w:t xml:space="preserve"> </w:t>
      </w:r>
    </w:p>
    <w:p w14:paraId="1528D3D8" w14:textId="77777777" w:rsidR="00C26313" w:rsidRPr="005C4753" w:rsidRDefault="00C26313" w:rsidP="00C26313">
      <w:pPr>
        <w:rPr>
          <w:szCs w:val="24"/>
        </w:rPr>
      </w:pPr>
      <w:r w:rsidRPr="005C4753">
        <w:rPr>
          <w:szCs w:val="24"/>
        </w:rPr>
        <w:t>Approved: 08/11/2014</w:t>
      </w:r>
    </w:p>
    <w:p w14:paraId="1528D3D9" w14:textId="77777777" w:rsidR="00C26313" w:rsidRPr="005C4753" w:rsidRDefault="00C26313" w:rsidP="00C26313">
      <w:pPr>
        <w:rPr>
          <w:szCs w:val="24"/>
        </w:rPr>
      </w:pPr>
      <w:r w:rsidRPr="005C4753">
        <w:rPr>
          <w:szCs w:val="24"/>
        </w:rPr>
        <w:t>Effective: 11/09/2014</w:t>
      </w:r>
    </w:p>
    <w:p w14:paraId="1528D3DA" w14:textId="77777777" w:rsidR="00C26313" w:rsidRPr="005C4753" w:rsidRDefault="00C26313" w:rsidP="00C26313">
      <w:pPr>
        <w:rPr>
          <w:szCs w:val="24"/>
        </w:rPr>
      </w:pPr>
      <w:r w:rsidRPr="005C4753">
        <w:rPr>
          <w:szCs w:val="24"/>
        </w:rPr>
        <w:t>Allows for regional school district planning committees and regional school district planning boards to be established by votes of the Selectmen or Town Meeting in member towns. Additionally, it includes a technical amendment to charter school spending cap criteria for districts in the lowest ten percent, relating to enrollments approved before July 1, 2014, and provides indemnification standards relative to level 5 school and district receiver contracts.</w:t>
      </w:r>
    </w:p>
    <w:p w14:paraId="1528D3DB" w14:textId="77777777" w:rsidR="00C26313" w:rsidRPr="005C4753" w:rsidRDefault="00C26313" w:rsidP="00C26313">
      <w:pPr>
        <w:rPr>
          <w:color w:val="000000" w:themeColor="text1"/>
          <w:szCs w:val="24"/>
        </w:rPr>
      </w:pPr>
    </w:p>
    <w:p w14:paraId="1528D3DC" w14:textId="77777777" w:rsidR="00C26313" w:rsidRPr="005C4753" w:rsidRDefault="00C26313" w:rsidP="00C26313">
      <w:pPr>
        <w:rPr>
          <w:b/>
          <w:color w:val="000000" w:themeColor="text1"/>
          <w:szCs w:val="24"/>
        </w:rPr>
      </w:pPr>
      <w:r w:rsidRPr="005C4753">
        <w:rPr>
          <w:b/>
          <w:color w:val="000000" w:themeColor="text1"/>
          <w:szCs w:val="24"/>
        </w:rPr>
        <w:t>An Act relative to vote in the Berkshire Hills Regional School District</w:t>
      </w:r>
    </w:p>
    <w:p w14:paraId="1528D3DD" w14:textId="77777777" w:rsidR="00C26313" w:rsidRPr="005C4753" w:rsidRDefault="00953EBA" w:rsidP="00C26313">
      <w:pPr>
        <w:rPr>
          <w:szCs w:val="24"/>
        </w:rPr>
      </w:pPr>
      <w:hyperlink r:id="rId28" w:history="1">
        <w:r w:rsidR="00C26313" w:rsidRPr="005C4753">
          <w:rPr>
            <w:rStyle w:val="Hyperlink"/>
            <w:szCs w:val="24"/>
          </w:rPr>
          <w:t>Chapter 297</w:t>
        </w:r>
      </w:hyperlink>
      <w:r w:rsidR="00C26313" w:rsidRPr="005C4753">
        <w:rPr>
          <w:color w:val="1F497D" w:themeColor="text2"/>
          <w:szCs w:val="24"/>
          <w:u w:val="single"/>
        </w:rPr>
        <w:t xml:space="preserve"> </w:t>
      </w:r>
      <w:r w:rsidR="00C26313" w:rsidRPr="005C4753">
        <w:rPr>
          <w:szCs w:val="24"/>
          <w:u w:val="single"/>
        </w:rPr>
        <w:t>of the Acts of 2014</w:t>
      </w:r>
      <w:r w:rsidR="00C26313" w:rsidRPr="005C4753">
        <w:rPr>
          <w:szCs w:val="24"/>
        </w:rPr>
        <w:t xml:space="preserve"> </w:t>
      </w:r>
      <w:r w:rsidR="00C26313">
        <w:rPr>
          <w:szCs w:val="24"/>
        </w:rPr>
        <w:t>(S2302)</w:t>
      </w:r>
      <w:r w:rsidR="002760EE" w:rsidRPr="002760EE">
        <w:rPr>
          <w:rStyle w:val="FootnoteReference"/>
          <w:szCs w:val="24"/>
          <w:vertAlign w:val="superscript"/>
        </w:rPr>
        <w:footnoteReference w:id="13"/>
      </w:r>
    </w:p>
    <w:p w14:paraId="1528D3DE" w14:textId="77777777" w:rsidR="00C26313" w:rsidRPr="005C4753" w:rsidRDefault="00C26313" w:rsidP="00C26313">
      <w:pPr>
        <w:rPr>
          <w:szCs w:val="24"/>
        </w:rPr>
      </w:pPr>
      <w:r w:rsidRPr="005C4753">
        <w:rPr>
          <w:szCs w:val="24"/>
        </w:rPr>
        <w:t>Approved: 08/13/2014</w:t>
      </w:r>
    </w:p>
    <w:p w14:paraId="1528D3DF" w14:textId="77777777" w:rsidR="00C26313" w:rsidRPr="005C4753" w:rsidRDefault="00C26313" w:rsidP="00C26313">
      <w:pPr>
        <w:rPr>
          <w:szCs w:val="24"/>
        </w:rPr>
      </w:pPr>
      <w:r w:rsidRPr="005C4753">
        <w:rPr>
          <w:szCs w:val="24"/>
        </w:rPr>
        <w:t>Effective: 08/13/2014</w:t>
      </w:r>
    </w:p>
    <w:p w14:paraId="1528D3E0" w14:textId="77777777" w:rsidR="00C26313" w:rsidRPr="005C4753" w:rsidRDefault="00C26313" w:rsidP="00C26313">
      <w:pPr>
        <w:rPr>
          <w:szCs w:val="24"/>
        </w:rPr>
      </w:pPr>
      <w:r w:rsidRPr="005C4753">
        <w:rPr>
          <w:szCs w:val="24"/>
        </w:rPr>
        <w:t>Authorizes the towns of Stockbridge, West Stockbridge, and Great Barrington to place a question on the ballot to be used in the November 2014 state election relative to the Berkshire Hills Regional School District incurring debt for construction at Monument Mountain High School.</w:t>
      </w:r>
    </w:p>
    <w:p w14:paraId="1528D3E1" w14:textId="77777777" w:rsidR="00C26313" w:rsidRPr="005C4753" w:rsidRDefault="00C26313" w:rsidP="00C26313">
      <w:pPr>
        <w:rPr>
          <w:szCs w:val="24"/>
        </w:rPr>
      </w:pPr>
    </w:p>
    <w:p w14:paraId="1528D3E2" w14:textId="77777777" w:rsidR="00221A29" w:rsidRDefault="00221A29" w:rsidP="00C26313">
      <w:pPr>
        <w:rPr>
          <w:color w:val="000000" w:themeColor="text1"/>
          <w:szCs w:val="24"/>
        </w:rPr>
      </w:pPr>
      <w:r w:rsidRPr="005D444C">
        <w:rPr>
          <w:b/>
          <w:color w:val="000000" w:themeColor="text1"/>
          <w:szCs w:val="24"/>
        </w:rPr>
        <w:t>An Act establishing six-year career plans for all Massachusetts public school students</w:t>
      </w:r>
    </w:p>
    <w:p w14:paraId="1528D3E3" w14:textId="77777777" w:rsidR="00F861B5" w:rsidRDefault="00953EBA" w:rsidP="00F861B5">
      <w:hyperlink r:id="rId29" w:history="1">
        <w:r w:rsidR="005D444C" w:rsidRPr="005D444C">
          <w:rPr>
            <w:rStyle w:val="Hyperlink"/>
          </w:rPr>
          <w:t>Chapter 449</w:t>
        </w:r>
      </w:hyperlink>
      <w:r w:rsidR="005D444C" w:rsidRPr="005D444C">
        <w:rPr>
          <w:u w:val="single"/>
        </w:rPr>
        <w:t xml:space="preserve"> of the Acts of 2014</w:t>
      </w:r>
      <w:r w:rsidR="005D444C">
        <w:t xml:space="preserve"> </w:t>
      </w:r>
      <w:r w:rsidR="00F861B5">
        <w:t>(H4527)</w:t>
      </w:r>
      <w:r w:rsidR="002760EE" w:rsidRPr="002760EE">
        <w:rPr>
          <w:rStyle w:val="FootnoteReference"/>
          <w:vertAlign w:val="superscript"/>
        </w:rPr>
        <w:footnoteReference w:id="14"/>
      </w:r>
    </w:p>
    <w:p w14:paraId="1528D3E4" w14:textId="77777777" w:rsidR="001E6DA7" w:rsidRDefault="001E6DA7" w:rsidP="00F861B5">
      <w:r>
        <w:t>Approved: 01/06/15</w:t>
      </w:r>
    </w:p>
    <w:p w14:paraId="1528D3E5" w14:textId="77777777" w:rsidR="00F861B5" w:rsidRPr="00172B79" w:rsidRDefault="00E22CC3" w:rsidP="00F861B5">
      <w:r>
        <w:t>Effective:</w:t>
      </w:r>
      <w:r w:rsidR="00F861B5">
        <w:t xml:space="preserve"> </w:t>
      </w:r>
      <w:r w:rsidR="00A406B5">
        <w:t>04</w:t>
      </w:r>
      <w:r w:rsidR="00F861B5">
        <w:t>/</w:t>
      </w:r>
      <w:r w:rsidR="00A406B5">
        <w:t>0</w:t>
      </w:r>
      <w:r w:rsidR="00F861B5">
        <w:t>6/15</w:t>
      </w:r>
    </w:p>
    <w:p w14:paraId="1528D3E6" w14:textId="77777777" w:rsidR="00321159" w:rsidRPr="00321159" w:rsidRDefault="00344410" w:rsidP="00321159">
      <w:pPr>
        <w:rPr>
          <w:szCs w:val="24"/>
        </w:rPr>
      </w:pPr>
      <w:r w:rsidRPr="00344410">
        <w:rPr>
          <w:szCs w:val="24"/>
        </w:rPr>
        <w:t>Directs the Executive Office of Education to convene an advisory committee to make recommendations for 6-year career planning for all students in public schools serving grades 6-12.</w:t>
      </w:r>
      <w:r w:rsidRPr="00344410">
        <w:rPr>
          <w:color w:val="000000"/>
          <w:szCs w:val="24"/>
        </w:rPr>
        <w:t xml:space="preserve"> The EOE Secretary chairs the advisory committee and the Commissioner </w:t>
      </w:r>
      <w:r w:rsidRPr="00344410">
        <w:rPr>
          <w:szCs w:val="24"/>
        </w:rPr>
        <w:t xml:space="preserve">of Elementary and Secondary Education is </w:t>
      </w:r>
      <w:r w:rsidRPr="00344410">
        <w:rPr>
          <w:color w:val="000000"/>
          <w:szCs w:val="24"/>
        </w:rPr>
        <w:t xml:space="preserve">a member. It also </w:t>
      </w:r>
      <w:r w:rsidRPr="00344410">
        <w:rPr>
          <w:szCs w:val="24"/>
        </w:rPr>
        <w:t>amends the MA law requiring national criminal background checks (fingerprint-based) for educators and child care workers to eliminate the need for some duplicate fingerprinting for certain employees, and establishes a limit of one check every three years for an individual deemed suitable by Early Education and Care to maintain employment with the same employer operating programs under the early childhood and special education laws.</w:t>
      </w:r>
    </w:p>
    <w:p w14:paraId="1528D3E7" w14:textId="77777777" w:rsidR="00F861B5" w:rsidRDefault="00F861B5" w:rsidP="00C26313">
      <w:pPr>
        <w:rPr>
          <w:rStyle w:val="approveinfo2"/>
          <w:b/>
          <w:szCs w:val="24"/>
        </w:rPr>
      </w:pPr>
    </w:p>
    <w:p w14:paraId="1528D3E8" w14:textId="77777777" w:rsidR="0040400B" w:rsidRDefault="0040400B" w:rsidP="004122CB">
      <w:pPr>
        <w:shd w:val="clear" w:color="auto" w:fill="FFFFFF"/>
        <w:spacing w:after="75"/>
        <w:outlineLvl w:val="2"/>
        <w:rPr>
          <w:b/>
          <w:bCs/>
          <w:color w:val="000000" w:themeColor="text1"/>
          <w:szCs w:val="24"/>
        </w:rPr>
      </w:pPr>
    </w:p>
    <w:p w14:paraId="1528D3E9" w14:textId="77777777" w:rsidR="007E0A86" w:rsidRPr="007E0A86" w:rsidRDefault="007E0A86" w:rsidP="003C4CA0">
      <w:pPr>
        <w:shd w:val="clear" w:color="auto" w:fill="FFFFFF"/>
        <w:outlineLvl w:val="2"/>
        <w:rPr>
          <w:rFonts w:ascii="Arial" w:hAnsi="Arial" w:cs="Arial"/>
          <w:b/>
          <w:bCs/>
          <w:color w:val="000000" w:themeColor="text1"/>
          <w:sz w:val="21"/>
          <w:szCs w:val="21"/>
        </w:rPr>
      </w:pPr>
      <w:r w:rsidRPr="005D444C">
        <w:rPr>
          <w:b/>
          <w:bCs/>
          <w:color w:val="000000" w:themeColor="text1"/>
          <w:szCs w:val="24"/>
        </w:rPr>
        <w:t>An Act promoting housing and support services to unaccompanied homeless youths</w:t>
      </w:r>
    </w:p>
    <w:p w14:paraId="1528D3EA" w14:textId="77777777" w:rsidR="007E0A86" w:rsidRPr="004122CB" w:rsidRDefault="00953EBA" w:rsidP="003C4CA0">
      <w:pPr>
        <w:shd w:val="clear" w:color="auto" w:fill="FFFFFF"/>
        <w:outlineLvl w:val="2"/>
        <w:rPr>
          <w:bCs/>
          <w:szCs w:val="24"/>
        </w:rPr>
      </w:pPr>
      <w:hyperlink r:id="rId30" w:history="1">
        <w:r w:rsidR="005D444C" w:rsidRPr="005D444C">
          <w:rPr>
            <w:rStyle w:val="Hyperlink"/>
            <w:bCs/>
            <w:szCs w:val="24"/>
          </w:rPr>
          <w:t>Chapter 450</w:t>
        </w:r>
      </w:hyperlink>
      <w:r w:rsidR="005D444C" w:rsidRPr="005D444C">
        <w:rPr>
          <w:bCs/>
          <w:szCs w:val="24"/>
          <w:u w:val="single"/>
        </w:rPr>
        <w:t xml:space="preserve"> of the Acts of 2014</w:t>
      </w:r>
      <w:r w:rsidR="005D444C">
        <w:rPr>
          <w:bCs/>
          <w:szCs w:val="24"/>
        </w:rPr>
        <w:t xml:space="preserve"> </w:t>
      </w:r>
      <w:r w:rsidR="007E0A86" w:rsidRPr="004122CB">
        <w:rPr>
          <w:bCs/>
          <w:szCs w:val="24"/>
        </w:rPr>
        <w:t>(H4517)</w:t>
      </w:r>
      <w:r w:rsidR="0040400B" w:rsidRPr="0040400B">
        <w:rPr>
          <w:rStyle w:val="FootnoteReference"/>
          <w:bCs/>
          <w:szCs w:val="24"/>
          <w:vertAlign w:val="superscript"/>
        </w:rPr>
        <w:footnoteReference w:id="15"/>
      </w:r>
    </w:p>
    <w:p w14:paraId="1528D3EB" w14:textId="77777777" w:rsidR="001E6DA7" w:rsidRDefault="001E6DA7" w:rsidP="004122CB">
      <w:pPr>
        <w:rPr>
          <w:rStyle w:val="approveinfo2"/>
          <w:szCs w:val="24"/>
        </w:rPr>
      </w:pPr>
      <w:r>
        <w:rPr>
          <w:rStyle w:val="approveinfo2"/>
          <w:szCs w:val="24"/>
        </w:rPr>
        <w:t>Approved: 01/06/15</w:t>
      </w:r>
    </w:p>
    <w:p w14:paraId="1528D3EC" w14:textId="77777777" w:rsidR="007E0A86" w:rsidRPr="004122CB" w:rsidRDefault="00E22CC3" w:rsidP="004122CB">
      <w:pPr>
        <w:rPr>
          <w:rStyle w:val="approveinfo2"/>
          <w:szCs w:val="24"/>
        </w:rPr>
      </w:pPr>
      <w:r w:rsidRPr="004122CB">
        <w:rPr>
          <w:rStyle w:val="approveinfo2"/>
          <w:szCs w:val="24"/>
        </w:rPr>
        <w:t xml:space="preserve">Effective: </w:t>
      </w:r>
      <w:r w:rsidR="00A406B5">
        <w:rPr>
          <w:rStyle w:val="approveinfo2"/>
          <w:szCs w:val="24"/>
        </w:rPr>
        <w:t>04</w:t>
      </w:r>
      <w:r w:rsidR="007B02C4" w:rsidRPr="004122CB">
        <w:rPr>
          <w:rStyle w:val="approveinfo2"/>
          <w:szCs w:val="24"/>
        </w:rPr>
        <w:t>/</w:t>
      </w:r>
      <w:r w:rsidR="00A406B5">
        <w:rPr>
          <w:rStyle w:val="approveinfo2"/>
          <w:szCs w:val="24"/>
        </w:rPr>
        <w:t>0</w:t>
      </w:r>
      <w:r w:rsidR="007B02C4" w:rsidRPr="004122CB">
        <w:rPr>
          <w:rStyle w:val="approveinfo2"/>
          <w:szCs w:val="24"/>
        </w:rPr>
        <w:t>6/15</w:t>
      </w:r>
    </w:p>
    <w:p w14:paraId="1528D3ED" w14:textId="77777777" w:rsidR="007B02C4" w:rsidRPr="004122CB" w:rsidRDefault="005D444C" w:rsidP="004122CB">
      <w:r>
        <w:t>A</w:t>
      </w:r>
      <w:r w:rsidR="007B02C4" w:rsidRPr="004122CB">
        <w:t>dds to the Mass</w:t>
      </w:r>
      <w:r w:rsidR="0053415B">
        <w:t>.</w:t>
      </w:r>
      <w:r w:rsidR="007B02C4" w:rsidRPr="004122CB">
        <w:t xml:space="preserve"> General Laws a commission that was established in the FY13 budget (§208 of c</w:t>
      </w:r>
      <w:r w:rsidR="0053415B">
        <w:t>.</w:t>
      </w:r>
      <w:r w:rsidR="007B02C4" w:rsidRPr="004122CB">
        <w:t xml:space="preserve"> 139 of 2012). </w:t>
      </w:r>
      <w:r>
        <w:t>T</w:t>
      </w:r>
      <w:r w:rsidR="007B02C4" w:rsidRPr="004122CB">
        <w:t xml:space="preserve">he </w:t>
      </w:r>
      <w:r w:rsidR="0053415B">
        <w:t>E</w:t>
      </w:r>
      <w:r w:rsidR="007B02C4" w:rsidRPr="004122CB">
        <w:t xml:space="preserve">xecutive </w:t>
      </w:r>
      <w:r w:rsidR="0053415B">
        <w:t>O</w:t>
      </w:r>
      <w:r w:rsidR="007B02C4" w:rsidRPr="004122CB">
        <w:t xml:space="preserve">ffice of </w:t>
      </w:r>
      <w:r w:rsidR="0053415B">
        <w:t>H</w:t>
      </w:r>
      <w:r w:rsidR="007B02C4" w:rsidRPr="004122CB">
        <w:t xml:space="preserve">ealth and </w:t>
      </w:r>
      <w:r w:rsidR="0053415B">
        <w:t>H</w:t>
      </w:r>
      <w:r w:rsidR="007B02C4" w:rsidRPr="004122CB">
        <w:t xml:space="preserve">uman </w:t>
      </w:r>
      <w:r w:rsidR="0053415B">
        <w:t>S</w:t>
      </w:r>
      <w:r w:rsidR="007B02C4" w:rsidRPr="004122CB">
        <w:t>ervices is to establish a commission relative to services for unaccompanied homeless youth, and its focus is on housing, contracts for service providers</w:t>
      </w:r>
      <w:r w:rsidR="0053415B">
        <w:t>,</w:t>
      </w:r>
      <w:r w:rsidR="007B02C4" w:rsidRPr="004122CB">
        <w:t xml:space="preserve"> and family reconciliation. </w:t>
      </w:r>
      <w:r w:rsidR="0053415B">
        <w:t xml:space="preserve">The law </w:t>
      </w:r>
      <w:r w:rsidR="007B02C4" w:rsidRPr="004122CB">
        <w:t>designates the Commissioner of E</w:t>
      </w:r>
      <w:r w:rsidR="0053415B">
        <w:t xml:space="preserve">lementary and </w:t>
      </w:r>
      <w:r w:rsidR="007B02C4" w:rsidRPr="004122CB">
        <w:t>S</w:t>
      </w:r>
      <w:r w:rsidR="0053415B">
        <w:t xml:space="preserve">econdary </w:t>
      </w:r>
      <w:r w:rsidR="007B02C4" w:rsidRPr="004122CB">
        <w:t>E</w:t>
      </w:r>
      <w:r w:rsidR="0053415B">
        <w:t>ducation</w:t>
      </w:r>
      <w:r w:rsidR="007B02C4" w:rsidRPr="004122CB">
        <w:t xml:space="preserve"> as a member of the commission.</w:t>
      </w:r>
    </w:p>
    <w:p w14:paraId="1528D3EE" w14:textId="77777777" w:rsidR="004122CB" w:rsidRPr="004122CB" w:rsidRDefault="004122CB" w:rsidP="007B02C4"/>
    <w:p w14:paraId="1528D3EF" w14:textId="77777777" w:rsidR="004122CB" w:rsidRPr="004122CB" w:rsidRDefault="004122CB" w:rsidP="007B02C4">
      <w:pPr>
        <w:rPr>
          <w:b/>
        </w:rPr>
      </w:pPr>
      <w:r w:rsidRPr="004122CB">
        <w:rPr>
          <w:b/>
        </w:rPr>
        <w:t>An Act relative to the sterilization of</w:t>
      </w:r>
      <w:r w:rsidR="005D444C">
        <w:rPr>
          <w:b/>
        </w:rPr>
        <w:t xml:space="preserve"> musical instruments in schools</w:t>
      </w:r>
    </w:p>
    <w:p w14:paraId="1528D3F0" w14:textId="77777777" w:rsidR="004122CB" w:rsidRPr="004122CB" w:rsidRDefault="005D444C" w:rsidP="007B02C4">
      <w:r w:rsidRPr="005D444C">
        <w:rPr>
          <w:u w:val="single"/>
        </w:rPr>
        <w:t>Chapter 477 of the Acts of 2014</w:t>
      </w:r>
      <w:r>
        <w:t xml:space="preserve"> </w:t>
      </w:r>
      <w:r w:rsidR="004122CB" w:rsidRPr="004122CB">
        <w:t>(H4384)</w:t>
      </w:r>
    </w:p>
    <w:p w14:paraId="1528D3F1" w14:textId="77777777" w:rsidR="001E6DA7" w:rsidRDefault="001E6DA7" w:rsidP="00C26313">
      <w:pPr>
        <w:rPr>
          <w:rStyle w:val="approveinfo2"/>
          <w:szCs w:val="24"/>
        </w:rPr>
      </w:pPr>
      <w:r>
        <w:rPr>
          <w:rStyle w:val="approveinfo2"/>
          <w:szCs w:val="24"/>
        </w:rPr>
        <w:t>Approved: 01/07/15</w:t>
      </w:r>
    </w:p>
    <w:p w14:paraId="1528D3F2" w14:textId="77777777" w:rsidR="007E0A86" w:rsidRPr="004122CB" w:rsidRDefault="004122CB" w:rsidP="00C26313">
      <w:pPr>
        <w:rPr>
          <w:rStyle w:val="approveinfo2"/>
          <w:szCs w:val="24"/>
        </w:rPr>
      </w:pPr>
      <w:r w:rsidRPr="004122CB">
        <w:rPr>
          <w:rStyle w:val="approveinfo2"/>
          <w:szCs w:val="24"/>
        </w:rPr>
        <w:t xml:space="preserve">Effective: </w:t>
      </w:r>
      <w:r w:rsidR="00A406B5">
        <w:rPr>
          <w:rStyle w:val="approveinfo2"/>
          <w:szCs w:val="24"/>
        </w:rPr>
        <w:t>04</w:t>
      </w:r>
      <w:r w:rsidRPr="004122CB">
        <w:rPr>
          <w:rStyle w:val="approveinfo2"/>
          <w:szCs w:val="24"/>
        </w:rPr>
        <w:t>/07/15</w:t>
      </w:r>
    </w:p>
    <w:p w14:paraId="1528D3F3" w14:textId="77777777" w:rsidR="004122CB" w:rsidRPr="005D444C" w:rsidRDefault="002841CA" w:rsidP="00C26313">
      <w:pPr>
        <w:rPr>
          <w:rStyle w:val="approveinfo2"/>
          <w:szCs w:val="24"/>
        </w:rPr>
      </w:pPr>
      <w:r w:rsidRPr="005D444C">
        <w:rPr>
          <w:szCs w:val="24"/>
        </w:rPr>
        <w:t>Allows</w:t>
      </w:r>
      <w:r w:rsidR="004122CB" w:rsidRPr="005D444C">
        <w:rPr>
          <w:szCs w:val="24"/>
        </w:rPr>
        <w:t xml:space="preserve"> local option</w:t>
      </w:r>
      <w:r w:rsidRPr="005D444C">
        <w:rPr>
          <w:szCs w:val="24"/>
        </w:rPr>
        <w:t>,</w:t>
      </w:r>
      <w:r w:rsidR="004122CB" w:rsidRPr="005D444C">
        <w:rPr>
          <w:szCs w:val="24"/>
        </w:rPr>
        <w:t xml:space="preserve"> </w:t>
      </w:r>
      <w:r w:rsidRPr="005D444C">
        <w:rPr>
          <w:szCs w:val="24"/>
        </w:rPr>
        <w:t xml:space="preserve">through </w:t>
      </w:r>
      <w:r w:rsidR="00941077">
        <w:rPr>
          <w:szCs w:val="24"/>
        </w:rPr>
        <w:t xml:space="preserve">vote of the </w:t>
      </w:r>
      <w:r w:rsidRPr="005D444C">
        <w:rPr>
          <w:szCs w:val="24"/>
        </w:rPr>
        <w:t xml:space="preserve">school committee or </w:t>
      </w:r>
      <w:r w:rsidR="00941077">
        <w:rPr>
          <w:szCs w:val="24"/>
        </w:rPr>
        <w:t xml:space="preserve">the board of trustees of a </w:t>
      </w:r>
      <w:r w:rsidRPr="005D444C">
        <w:rPr>
          <w:szCs w:val="24"/>
        </w:rPr>
        <w:t xml:space="preserve">Commonwealth </w:t>
      </w:r>
      <w:r w:rsidR="00941077">
        <w:rPr>
          <w:szCs w:val="24"/>
        </w:rPr>
        <w:t>charter school</w:t>
      </w:r>
      <w:r w:rsidRPr="005D444C">
        <w:rPr>
          <w:szCs w:val="24"/>
        </w:rPr>
        <w:t xml:space="preserve">, </w:t>
      </w:r>
      <w:r w:rsidR="004122CB" w:rsidRPr="005D444C">
        <w:rPr>
          <w:szCs w:val="24"/>
        </w:rPr>
        <w:t xml:space="preserve">for </w:t>
      </w:r>
      <w:r w:rsidR="00941077">
        <w:rPr>
          <w:szCs w:val="24"/>
        </w:rPr>
        <w:t xml:space="preserve">a </w:t>
      </w:r>
      <w:r w:rsidRPr="005D444C">
        <w:rPr>
          <w:szCs w:val="24"/>
        </w:rPr>
        <w:t>district</w:t>
      </w:r>
      <w:r w:rsidR="00941077">
        <w:rPr>
          <w:szCs w:val="24"/>
        </w:rPr>
        <w:t xml:space="preserve"> or charter school</w:t>
      </w:r>
      <w:r w:rsidR="004122CB" w:rsidRPr="005D444C">
        <w:rPr>
          <w:szCs w:val="24"/>
        </w:rPr>
        <w:t xml:space="preserve"> to require </w:t>
      </w:r>
      <w:r w:rsidRPr="005D444C">
        <w:rPr>
          <w:szCs w:val="24"/>
        </w:rPr>
        <w:t xml:space="preserve">parent/guardian notification of sanitization, and the potential access to </w:t>
      </w:r>
      <w:r w:rsidR="004122CB" w:rsidRPr="005D444C">
        <w:rPr>
          <w:szCs w:val="24"/>
        </w:rPr>
        <w:t>sterilization</w:t>
      </w:r>
      <w:r w:rsidRPr="005D444C">
        <w:rPr>
          <w:szCs w:val="24"/>
        </w:rPr>
        <w:t>,</w:t>
      </w:r>
      <w:r w:rsidR="004122CB" w:rsidRPr="005D444C">
        <w:rPr>
          <w:szCs w:val="24"/>
        </w:rPr>
        <w:t xml:space="preserve"> of musical </w:t>
      </w:r>
      <w:r w:rsidRPr="005D444C">
        <w:rPr>
          <w:szCs w:val="24"/>
        </w:rPr>
        <w:t xml:space="preserve">wind </w:t>
      </w:r>
      <w:r w:rsidR="004122CB" w:rsidRPr="005D444C">
        <w:rPr>
          <w:szCs w:val="24"/>
        </w:rPr>
        <w:t>instruments</w:t>
      </w:r>
      <w:r w:rsidRPr="005D444C">
        <w:rPr>
          <w:szCs w:val="24"/>
        </w:rPr>
        <w:t xml:space="preserve"> issued to students in grades pre-K through 12. Costs for optional sterilization are to be borne by parents/guardians requesting the sterilization. </w:t>
      </w:r>
    </w:p>
    <w:p w14:paraId="1528D3F4" w14:textId="77777777" w:rsidR="007E0A86" w:rsidRDefault="007E0A86" w:rsidP="00C26313">
      <w:pPr>
        <w:rPr>
          <w:rStyle w:val="approveinfo2"/>
          <w:b/>
          <w:szCs w:val="24"/>
        </w:rPr>
      </w:pPr>
    </w:p>
    <w:p w14:paraId="1528D3F5" w14:textId="77777777" w:rsidR="00C26313" w:rsidRPr="005C4753" w:rsidRDefault="00C26313" w:rsidP="00C26313">
      <w:pPr>
        <w:rPr>
          <w:rStyle w:val="approveinfo2"/>
          <w:b/>
          <w:szCs w:val="24"/>
        </w:rPr>
      </w:pPr>
      <w:r w:rsidRPr="005C4753">
        <w:rPr>
          <w:rStyle w:val="approveinfo2"/>
          <w:b/>
          <w:szCs w:val="24"/>
        </w:rPr>
        <w:t>FY1</w:t>
      </w:r>
      <w:r>
        <w:rPr>
          <w:rStyle w:val="approveinfo2"/>
          <w:b/>
          <w:szCs w:val="24"/>
        </w:rPr>
        <w:t>4</w:t>
      </w:r>
      <w:r w:rsidRPr="005C4753">
        <w:rPr>
          <w:rStyle w:val="approveinfo2"/>
          <w:b/>
          <w:szCs w:val="24"/>
        </w:rPr>
        <w:t xml:space="preserve"> Supplemental Budget</w:t>
      </w:r>
      <w:r>
        <w:rPr>
          <w:rStyle w:val="approveinfo2"/>
          <w:b/>
          <w:szCs w:val="24"/>
        </w:rPr>
        <w:t xml:space="preserve"> Laws </w:t>
      </w:r>
    </w:p>
    <w:p w14:paraId="1528D3F6" w14:textId="77777777" w:rsidR="00C26313" w:rsidRDefault="00C26313" w:rsidP="00C26313">
      <w:pPr>
        <w:pStyle w:val="NormalWeb"/>
        <w:spacing w:before="0" w:beforeAutospacing="0" w:after="0" w:afterAutospacing="0"/>
        <w:rPr>
          <w:rFonts w:ascii="Times New Roman" w:hAnsi="Times New Roman"/>
          <w:sz w:val="24"/>
          <w:szCs w:val="24"/>
        </w:rPr>
      </w:pPr>
    </w:p>
    <w:p w14:paraId="1528D3F7" w14:textId="77777777" w:rsidR="00C26313" w:rsidRPr="004C0B95" w:rsidRDefault="00C26313" w:rsidP="00C26313">
      <w:pPr>
        <w:rPr>
          <w:rStyle w:val="groupdesc3"/>
          <w:color w:val="000000" w:themeColor="text1"/>
        </w:rPr>
      </w:pPr>
      <w:r w:rsidRPr="004C0B95">
        <w:rPr>
          <w:rStyle w:val="groupdesc3"/>
          <w:b/>
          <w:color w:val="000000" w:themeColor="text1"/>
        </w:rPr>
        <w:t>An Act making appropriations for the fiscal year 2014 to provide for sup</w:t>
      </w:r>
      <w:r>
        <w:rPr>
          <w:rStyle w:val="groupdesc3"/>
          <w:b/>
          <w:color w:val="000000" w:themeColor="text1"/>
        </w:rPr>
        <w:t xml:space="preserve">plementing certain existing </w:t>
      </w:r>
      <w:r w:rsidRPr="004C0B95">
        <w:rPr>
          <w:rStyle w:val="groupdesc3"/>
          <w:b/>
          <w:color w:val="000000" w:themeColor="text1"/>
        </w:rPr>
        <w:t>appropriations and for certain other activities and projects</w:t>
      </w:r>
    </w:p>
    <w:p w14:paraId="1528D3F8" w14:textId="77777777" w:rsidR="00C26313" w:rsidRDefault="00953EBA" w:rsidP="00C26313">
      <w:pPr>
        <w:rPr>
          <w:rStyle w:val="approveinfo2"/>
          <w:color w:val="000000" w:themeColor="text1"/>
        </w:rPr>
      </w:pPr>
      <w:hyperlink r:id="rId31" w:history="1">
        <w:r w:rsidR="00C26313" w:rsidRPr="00E84420">
          <w:rPr>
            <w:rStyle w:val="Hyperlink"/>
          </w:rPr>
          <w:t>Chapter 52</w:t>
        </w:r>
      </w:hyperlink>
      <w:r w:rsidR="00C26313" w:rsidRPr="00E84420">
        <w:rPr>
          <w:rStyle w:val="grouphead2"/>
          <w:color w:val="1F497D" w:themeColor="text2"/>
          <w:u w:val="single"/>
        </w:rPr>
        <w:t xml:space="preserve"> </w:t>
      </w:r>
      <w:r w:rsidR="00C26313" w:rsidRPr="00E84420">
        <w:rPr>
          <w:szCs w:val="24"/>
          <w:u w:val="single"/>
        </w:rPr>
        <w:t>of the Acts of 2014</w:t>
      </w:r>
      <w:r w:rsidR="00C26313" w:rsidRPr="004C0B95">
        <w:rPr>
          <w:color w:val="000000" w:themeColor="text1"/>
          <w:szCs w:val="24"/>
        </w:rPr>
        <w:t xml:space="preserve"> </w:t>
      </w:r>
      <w:r w:rsidR="00C26313">
        <w:rPr>
          <w:rStyle w:val="approveinfo2"/>
          <w:color w:val="000000" w:themeColor="text1"/>
        </w:rPr>
        <w:t>(</w:t>
      </w:r>
      <w:r w:rsidR="00C26313">
        <w:t>H3947)</w:t>
      </w:r>
      <w:r w:rsidR="0040400B" w:rsidRPr="0040400B">
        <w:rPr>
          <w:rStyle w:val="FootnoteReference"/>
          <w:vertAlign w:val="superscript"/>
        </w:rPr>
        <w:footnoteReference w:id="16"/>
      </w:r>
    </w:p>
    <w:p w14:paraId="1528D3F9" w14:textId="77777777" w:rsidR="00C26313" w:rsidRDefault="00C26313" w:rsidP="00C26313">
      <w:pPr>
        <w:rPr>
          <w:rStyle w:val="approveinfo2"/>
          <w:color w:val="000000" w:themeColor="text1"/>
        </w:rPr>
      </w:pPr>
    </w:p>
    <w:p w14:paraId="1528D3FA" w14:textId="77777777" w:rsidR="00C26313" w:rsidRDefault="00C26313" w:rsidP="00C26313">
      <w:pPr>
        <w:rPr>
          <w:rStyle w:val="groupdesc3"/>
          <w:b/>
          <w:color w:val="000000" w:themeColor="text1"/>
        </w:rPr>
      </w:pPr>
      <w:r w:rsidRPr="004C0B95">
        <w:rPr>
          <w:rStyle w:val="groupdesc3"/>
          <w:b/>
          <w:color w:val="000000" w:themeColor="text1"/>
        </w:rPr>
        <w:t>An Act making appropriations for the fiscal year 2014 to provide for supplementing certain   existing appropriations and for certain other activities and project</w:t>
      </w:r>
    </w:p>
    <w:p w14:paraId="1528D3FB" w14:textId="77777777" w:rsidR="00C26313" w:rsidRDefault="00953EBA" w:rsidP="00C26313">
      <w:pPr>
        <w:rPr>
          <w:rStyle w:val="approveinfo2"/>
          <w:color w:val="000000" w:themeColor="text1"/>
        </w:rPr>
      </w:pPr>
      <w:hyperlink r:id="rId32" w:history="1">
        <w:r w:rsidR="00C26313" w:rsidRPr="00E84420">
          <w:rPr>
            <w:rStyle w:val="Hyperlink"/>
          </w:rPr>
          <w:t>Chapter 119</w:t>
        </w:r>
      </w:hyperlink>
      <w:r w:rsidR="00C26313" w:rsidRPr="00E84420">
        <w:rPr>
          <w:rStyle w:val="grouphead2"/>
          <w:color w:val="1F497D" w:themeColor="text2"/>
          <w:u w:val="single"/>
        </w:rPr>
        <w:t xml:space="preserve"> </w:t>
      </w:r>
      <w:r w:rsidR="00C26313" w:rsidRPr="00E84420">
        <w:rPr>
          <w:szCs w:val="24"/>
          <w:u w:val="single"/>
        </w:rPr>
        <w:t>of the Acts of 2014</w:t>
      </w:r>
      <w:r w:rsidR="00C26313" w:rsidRPr="004C0B95">
        <w:rPr>
          <w:color w:val="000000" w:themeColor="text1"/>
          <w:szCs w:val="24"/>
        </w:rPr>
        <w:t xml:space="preserve"> </w:t>
      </w:r>
      <w:r w:rsidR="00C26313">
        <w:t>(H4081)</w:t>
      </w:r>
      <w:r w:rsidR="0040400B" w:rsidRPr="0040400B">
        <w:rPr>
          <w:rStyle w:val="FootnoteReference"/>
          <w:vertAlign w:val="superscript"/>
        </w:rPr>
        <w:footnoteReference w:id="17"/>
      </w:r>
    </w:p>
    <w:p w14:paraId="1528D3FC" w14:textId="77777777" w:rsidR="00C26313" w:rsidRDefault="00C26313" w:rsidP="00C26313">
      <w:pPr>
        <w:rPr>
          <w:rStyle w:val="approveinfo2"/>
          <w:color w:val="000000" w:themeColor="text1"/>
        </w:rPr>
      </w:pPr>
      <w:r w:rsidRPr="004C0B95">
        <w:rPr>
          <w:rStyle w:val="approveinfo2"/>
          <w:color w:val="000000" w:themeColor="text1"/>
        </w:rPr>
        <w:t>Approved: 05/29/14</w:t>
      </w:r>
    </w:p>
    <w:p w14:paraId="1528D3FD" w14:textId="77777777" w:rsidR="00C26313" w:rsidRDefault="00C26313" w:rsidP="00C26313">
      <w:pPr>
        <w:rPr>
          <w:rStyle w:val="approveinfo2"/>
          <w:color w:val="000000" w:themeColor="text1"/>
        </w:rPr>
      </w:pPr>
      <w:r w:rsidRPr="004C0B95">
        <w:rPr>
          <w:rStyle w:val="approveinfo2"/>
          <w:color w:val="000000" w:themeColor="text1"/>
        </w:rPr>
        <w:t>Effective:</w:t>
      </w:r>
      <w:r w:rsidRPr="004C0B95">
        <w:rPr>
          <w:rStyle w:val="approveinfo2"/>
          <w:b/>
          <w:color w:val="000000" w:themeColor="text1"/>
        </w:rPr>
        <w:t xml:space="preserve"> </w:t>
      </w:r>
      <w:r w:rsidRPr="004C0B95">
        <w:rPr>
          <w:rStyle w:val="approveinfo2"/>
          <w:color w:val="000000" w:themeColor="text1"/>
        </w:rPr>
        <w:t>05/29/14</w:t>
      </w:r>
    </w:p>
    <w:p w14:paraId="1528D3FE" w14:textId="77777777" w:rsidR="00C26313" w:rsidRPr="004C0B95" w:rsidRDefault="00C26313" w:rsidP="00C26313">
      <w:pPr>
        <w:rPr>
          <w:color w:val="000000" w:themeColor="text1"/>
        </w:rPr>
      </w:pPr>
      <w:r w:rsidRPr="004C0B95">
        <w:rPr>
          <w:color w:val="000000" w:themeColor="text1"/>
        </w:rPr>
        <w:t>The second FY14 supplemental budget appropriates $27,595,074 for charter school reimbursements to above-foundation cities and towns, and amends a group of education-related items from the FY14 budget to authorize the expenditure</w:t>
      </w:r>
      <w:r>
        <w:rPr>
          <w:color w:val="000000" w:themeColor="text1"/>
        </w:rPr>
        <w:t xml:space="preserve"> of funds "in the summer months.”</w:t>
      </w:r>
      <w:r w:rsidRPr="004C0B95">
        <w:rPr>
          <w:b/>
          <w:color w:val="000000" w:themeColor="text1"/>
        </w:rPr>
        <w:t xml:space="preserve"> </w:t>
      </w:r>
    </w:p>
    <w:p w14:paraId="1528D3FF" w14:textId="77777777" w:rsidR="00C26313" w:rsidRPr="004C0B95" w:rsidRDefault="00C26313" w:rsidP="00C26313">
      <w:pPr>
        <w:rPr>
          <w:b/>
          <w:color w:val="000000" w:themeColor="text1"/>
        </w:rPr>
      </w:pPr>
    </w:p>
    <w:p w14:paraId="1528D400" w14:textId="77777777" w:rsidR="00C26313" w:rsidRDefault="00C26313" w:rsidP="00C26313">
      <w:pPr>
        <w:rPr>
          <w:rStyle w:val="approveinfo2"/>
          <w:b/>
          <w:szCs w:val="24"/>
        </w:rPr>
      </w:pPr>
      <w:r w:rsidRPr="005C4753">
        <w:rPr>
          <w:rStyle w:val="approveinfo2"/>
          <w:b/>
          <w:szCs w:val="24"/>
        </w:rPr>
        <w:t>FY1</w:t>
      </w:r>
      <w:r>
        <w:rPr>
          <w:rStyle w:val="approveinfo2"/>
          <w:b/>
          <w:szCs w:val="24"/>
        </w:rPr>
        <w:t>5</w:t>
      </w:r>
      <w:r w:rsidRPr="005C4753">
        <w:rPr>
          <w:rStyle w:val="approveinfo2"/>
          <w:b/>
          <w:szCs w:val="24"/>
        </w:rPr>
        <w:t xml:space="preserve"> Budget</w:t>
      </w:r>
      <w:r>
        <w:rPr>
          <w:rStyle w:val="approveinfo2"/>
          <w:b/>
          <w:szCs w:val="24"/>
        </w:rPr>
        <w:t xml:space="preserve"> Laws </w:t>
      </w:r>
    </w:p>
    <w:p w14:paraId="1528D401" w14:textId="77777777" w:rsidR="008A365F" w:rsidRDefault="008A365F" w:rsidP="00C26313">
      <w:pPr>
        <w:rPr>
          <w:rStyle w:val="approveinfo2"/>
          <w:b/>
          <w:szCs w:val="24"/>
        </w:rPr>
      </w:pPr>
    </w:p>
    <w:p w14:paraId="1528D402" w14:textId="77777777" w:rsidR="008A365F" w:rsidRDefault="008A365F" w:rsidP="00C26313">
      <w:pPr>
        <w:rPr>
          <w:rStyle w:val="groupdesc3"/>
          <w:b/>
          <w:color w:val="000000" w:themeColor="text1"/>
        </w:rPr>
      </w:pPr>
      <w:r w:rsidRPr="004C0B95">
        <w:rPr>
          <w:rStyle w:val="groupdesc3"/>
          <w:b/>
          <w:color w:val="000000" w:themeColor="text1"/>
        </w:rPr>
        <w:t xml:space="preserve">An Act making </w:t>
      </w:r>
      <w:r>
        <w:rPr>
          <w:rStyle w:val="groupdesc3"/>
          <w:b/>
          <w:color w:val="000000" w:themeColor="text1"/>
        </w:rPr>
        <w:t xml:space="preserve">certain </w:t>
      </w:r>
      <w:r w:rsidRPr="004C0B95">
        <w:rPr>
          <w:rStyle w:val="groupdesc3"/>
          <w:b/>
          <w:color w:val="000000" w:themeColor="text1"/>
        </w:rPr>
        <w:t>appropriations for the fiscal year</w:t>
      </w:r>
      <w:r>
        <w:rPr>
          <w:rStyle w:val="groupdesc3"/>
          <w:b/>
          <w:color w:val="000000" w:themeColor="text1"/>
        </w:rPr>
        <w:t xml:space="preserve"> 2015 before final action on the General Appropriation Bill</w:t>
      </w:r>
    </w:p>
    <w:p w14:paraId="1528D403" w14:textId="77777777" w:rsidR="008A365F" w:rsidRDefault="00953EBA" w:rsidP="008A365F">
      <w:pPr>
        <w:rPr>
          <w:color w:val="000000" w:themeColor="text1"/>
        </w:rPr>
      </w:pPr>
      <w:hyperlink r:id="rId33" w:history="1">
        <w:r w:rsidR="008A365F" w:rsidRPr="00E84420">
          <w:rPr>
            <w:rStyle w:val="Hyperlink"/>
          </w:rPr>
          <w:t>Chapter 151</w:t>
        </w:r>
      </w:hyperlink>
      <w:r w:rsidR="008A365F" w:rsidRPr="00E84420">
        <w:rPr>
          <w:rStyle w:val="grouphead2"/>
          <w:color w:val="1F497D" w:themeColor="text2"/>
          <w:u w:val="single"/>
        </w:rPr>
        <w:t xml:space="preserve"> </w:t>
      </w:r>
      <w:r w:rsidR="008A365F" w:rsidRPr="00E84420">
        <w:rPr>
          <w:szCs w:val="24"/>
          <w:u w:val="single"/>
        </w:rPr>
        <w:t>of the Acts of 2014</w:t>
      </w:r>
      <w:r w:rsidR="008A365F" w:rsidRPr="00E84420">
        <w:rPr>
          <w:color w:val="1F497D" w:themeColor="text2"/>
          <w:szCs w:val="24"/>
        </w:rPr>
        <w:t xml:space="preserve"> </w:t>
      </w:r>
      <w:r w:rsidR="008A365F" w:rsidRPr="004C0B95">
        <w:rPr>
          <w:color w:val="000000" w:themeColor="text1"/>
        </w:rPr>
        <w:t>(H4217)</w:t>
      </w:r>
      <w:r w:rsidR="0040400B" w:rsidRPr="0040400B">
        <w:rPr>
          <w:rStyle w:val="FootnoteReference"/>
          <w:color w:val="000000" w:themeColor="text1"/>
          <w:vertAlign w:val="superscript"/>
        </w:rPr>
        <w:footnoteReference w:id="18"/>
      </w:r>
      <w:r w:rsidR="008A365F" w:rsidRPr="0040400B">
        <w:rPr>
          <w:color w:val="000000" w:themeColor="text1"/>
          <w:vertAlign w:val="superscript"/>
        </w:rPr>
        <w:t xml:space="preserve"> </w:t>
      </w:r>
      <w:r w:rsidR="008A365F">
        <w:t xml:space="preserve"> </w:t>
      </w:r>
    </w:p>
    <w:p w14:paraId="1528D404" w14:textId="77777777" w:rsidR="008A365F" w:rsidRDefault="008A365F" w:rsidP="008A365F">
      <w:pPr>
        <w:rPr>
          <w:color w:val="000000" w:themeColor="text1"/>
        </w:rPr>
      </w:pPr>
      <w:r w:rsidRPr="004C0B95">
        <w:rPr>
          <w:color w:val="000000" w:themeColor="text1"/>
        </w:rPr>
        <w:t>Approved: 06/26/14</w:t>
      </w:r>
    </w:p>
    <w:p w14:paraId="1528D405" w14:textId="77777777" w:rsidR="008A365F" w:rsidRPr="004C0B95" w:rsidRDefault="008A365F" w:rsidP="008A365F">
      <w:pPr>
        <w:rPr>
          <w:rFonts w:ascii="Arial" w:hAnsi="Arial" w:cs="Arial"/>
          <w:color w:val="000000" w:themeColor="text1"/>
        </w:rPr>
      </w:pPr>
      <w:r w:rsidRPr="004C0B95">
        <w:rPr>
          <w:color w:val="000000" w:themeColor="text1"/>
        </w:rPr>
        <w:lastRenderedPageBreak/>
        <w:t xml:space="preserve">Effective: </w:t>
      </w:r>
      <w:r>
        <w:rPr>
          <w:color w:val="000000" w:themeColor="text1"/>
        </w:rPr>
        <w:t>07/01/14</w:t>
      </w:r>
    </w:p>
    <w:p w14:paraId="1528D406" w14:textId="77777777" w:rsidR="008A365F" w:rsidRDefault="008A365F" w:rsidP="008A365F">
      <w:pPr>
        <w:rPr>
          <w:color w:val="000000" w:themeColor="text1"/>
        </w:rPr>
      </w:pPr>
      <w:r w:rsidRPr="004C0B95">
        <w:rPr>
          <w:color w:val="000000" w:themeColor="text1"/>
          <w:szCs w:val="24"/>
        </w:rPr>
        <w:t xml:space="preserve">Appropriates </w:t>
      </w:r>
      <w:r w:rsidRPr="004C0B95">
        <w:rPr>
          <w:iCs/>
          <w:color w:val="000000" w:themeColor="text1"/>
          <w:szCs w:val="24"/>
        </w:rPr>
        <w:t>$4,600,000,000 for advance payments for some or all of periodic local reimbursement or assistance programs to any city, town, regional school district or independent agricultural and technical school that demonstrates an emergency cash shortfall, as certified by the commissioner of revenue and approved by the secretary of administration and finance, pursuant to guidelines issued by the secretary.</w:t>
      </w:r>
      <w:r w:rsidRPr="004C0B95">
        <w:rPr>
          <w:color w:val="000000" w:themeColor="text1"/>
        </w:rPr>
        <w:t xml:space="preserve"> </w:t>
      </w:r>
    </w:p>
    <w:p w14:paraId="1528D407" w14:textId="77777777" w:rsidR="008A365F" w:rsidRDefault="008A365F" w:rsidP="008A365F">
      <w:pPr>
        <w:rPr>
          <w:color w:val="000000" w:themeColor="text1"/>
        </w:rPr>
      </w:pPr>
    </w:p>
    <w:p w14:paraId="1528D408" w14:textId="77777777" w:rsidR="008A365F" w:rsidRPr="004C48B8" w:rsidRDefault="008A365F" w:rsidP="008A365F">
      <w:pPr>
        <w:rPr>
          <w:color w:val="000000" w:themeColor="text1"/>
        </w:rPr>
      </w:pPr>
      <w:r>
        <w:rPr>
          <w:color w:val="000000" w:themeColor="text1"/>
        </w:rPr>
        <w:t xml:space="preserve">This was the interim budget to continue legally required state spending until the Governor signed the </w:t>
      </w:r>
      <w:r w:rsidRPr="004C48B8">
        <w:rPr>
          <w:color w:val="000000" w:themeColor="text1"/>
        </w:rPr>
        <w:t xml:space="preserve">FY15 General Appropriation Act (GAA) into law.        </w:t>
      </w:r>
    </w:p>
    <w:p w14:paraId="1528D409" w14:textId="77777777" w:rsidR="008A365F" w:rsidRDefault="008A365F" w:rsidP="00C26313">
      <w:pPr>
        <w:rPr>
          <w:rStyle w:val="approveinfo2"/>
          <w:szCs w:val="24"/>
        </w:rPr>
      </w:pPr>
    </w:p>
    <w:p w14:paraId="1528D40A" w14:textId="77777777" w:rsidR="008A365F" w:rsidRPr="004C0B95" w:rsidRDefault="008A365F" w:rsidP="008A365F">
      <w:pPr>
        <w:rPr>
          <w:color w:val="000000" w:themeColor="text1"/>
        </w:rPr>
      </w:pPr>
      <w:r w:rsidRPr="004C0B95">
        <w:rPr>
          <w:b/>
          <w:color w:val="000000" w:themeColor="text1"/>
        </w:rPr>
        <w:t>An Act making certain appropriations for fiscal year 2015</w:t>
      </w:r>
      <w:r>
        <w:rPr>
          <w:b/>
          <w:color w:val="000000" w:themeColor="text1"/>
        </w:rPr>
        <w:t xml:space="preserve"> – General Appropriation Act (GAA)</w:t>
      </w:r>
    </w:p>
    <w:p w14:paraId="1528D40B" w14:textId="77777777" w:rsidR="008A365F" w:rsidRPr="004C0B95" w:rsidRDefault="00953EBA" w:rsidP="008A365F">
      <w:pPr>
        <w:rPr>
          <w:b/>
          <w:color w:val="000000" w:themeColor="text1"/>
          <w:sz w:val="28"/>
          <w:szCs w:val="28"/>
        </w:rPr>
      </w:pPr>
      <w:hyperlink r:id="rId34" w:history="1">
        <w:r w:rsidR="008A365F" w:rsidRPr="00E84420">
          <w:rPr>
            <w:rStyle w:val="Hyperlink"/>
          </w:rPr>
          <w:t>Chapter 165</w:t>
        </w:r>
      </w:hyperlink>
      <w:r w:rsidR="008A365F" w:rsidRPr="00E84420">
        <w:rPr>
          <w:rStyle w:val="grouphead2"/>
          <w:color w:val="1F497D" w:themeColor="text2"/>
          <w:u w:val="single"/>
        </w:rPr>
        <w:t xml:space="preserve"> </w:t>
      </w:r>
      <w:r w:rsidR="008A365F" w:rsidRPr="00E84420">
        <w:rPr>
          <w:szCs w:val="24"/>
          <w:u w:val="single"/>
        </w:rPr>
        <w:t>of the Acts of 2014</w:t>
      </w:r>
      <w:r w:rsidR="008A365F" w:rsidRPr="004C0B95">
        <w:rPr>
          <w:color w:val="000000" w:themeColor="text1"/>
          <w:szCs w:val="24"/>
        </w:rPr>
        <w:t xml:space="preserve"> </w:t>
      </w:r>
      <w:r w:rsidR="008A365F" w:rsidRPr="004C0B95">
        <w:rPr>
          <w:color w:val="000000" w:themeColor="text1"/>
        </w:rPr>
        <w:t>(H4001)</w:t>
      </w:r>
      <w:r w:rsidR="0040400B" w:rsidRPr="0040400B">
        <w:rPr>
          <w:rStyle w:val="FootnoteReference"/>
          <w:color w:val="000000" w:themeColor="text1"/>
          <w:vertAlign w:val="superscript"/>
        </w:rPr>
        <w:footnoteReference w:id="19"/>
      </w:r>
      <w:r w:rsidR="008A365F" w:rsidRPr="0040400B">
        <w:rPr>
          <w:color w:val="000000" w:themeColor="text1"/>
          <w:vertAlign w:val="superscript"/>
        </w:rPr>
        <w:t xml:space="preserve"> </w:t>
      </w:r>
      <w:r w:rsidR="008A365F" w:rsidRPr="0040400B">
        <w:rPr>
          <w:vertAlign w:val="superscript"/>
        </w:rPr>
        <w:t xml:space="preserve"> </w:t>
      </w:r>
    </w:p>
    <w:p w14:paraId="1528D40C" w14:textId="77777777" w:rsidR="008A365F" w:rsidRPr="004C0B95" w:rsidRDefault="008A365F" w:rsidP="008A365F">
      <w:pPr>
        <w:rPr>
          <w:color w:val="000000" w:themeColor="text1"/>
        </w:rPr>
      </w:pPr>
      <w:r w:rsidRPr="004C0B95">
        <w:rPr>
          <w:color w:val="000000" w:themeColor="text1"/>
        </w:rPr>
        <w:t xml:space="preserve">Approved: 07/11/14 (in part) </w:t>
      </w:r>
    </w:p>
    <w:p w14:paraId="1528D40D" w14:textId="77777777" w:rsidR="008A365F" w:rsidRPr="004C0B95" w:rsidRDefault="008A365F" w:rsidP="008A365F">
      <w:pPr>
        <w:rPr>
          <w:color w:val="000000" w:themeColor="text1"/>
        </w:rPr>
      </w:pPr>
      <w:r w:rsidRPr="004C0B95">
        <w:rPr>
          <w:color w:val="000000" w:themeColor="text1"/>
        </w:rPr>
        <w:t>Effective: 07/</w:t>
      </w:r>
      <w:r>
        <w:rPr>
          <w:color w:val="000000" w:themeColor="text1"/>
        </w:rPr>
        <w:t>01/14</w:t>
      </w:r>
    </w:p>
    <w:p w14:paraId="1528D40E" w14:textId="77777777" w:rsidR="008A365F" w:rsidRPr="004C48B8" w:rsidRDefault="008A365F" w:rsidP="008A365F">
      <w:pPr>
        <w:pStyle w:val="Default"/>
      </w:pPr>
      <w:r w:rsidRPr="004C48B8">
        <w:t xml:space="preserve">The </w:t>
      </w:r>
      <w:r>
        <w:t xml:space="preserve">General Appropriation Act </w:t>
      </w:r>
      <w:r w:rsidRPr="004C48B8">
        <w:t xml:space="preserve">contains total state spending of $36.5 billion, of which the Department receives $5.01 billion, approximately 13.7% of the state budget for FY15.  The budget places particular emphasis on increasing local education aid for </w:t>
      </w:r>
      <w:r>
        <w:t xml:space="preserve">school </w:t>
      </w:r>
      <w:r w:rsidRPr="004C48B8">
        <w:t>districts.  The two Department-administered programs that received significant increases are the Student Assessment account to support PARCC testing and the new Mental Health/Substance Abuse Grant Program.</w:t>
      </w:r>
    </w:p>
    <w:p w14:paraId="1528D40F" w14:textId="77777777" w:rsidR="008A365F" w:rsidRPr="004C48B8" w:rsidRDefault="008A365F" w:rsidP="008A365F">
      <w:pPr>
        <w:pStyle w:val="Default"/>
      </w:pPr>
    </w:p>
    <w:p w14:paraId="1528D410" w14:textId="77777777" w:rsidR="008A365F" w:rsidRPr="004C48B8" w:rsidRDefault="008A365F" w:rsidP="008A365F">
      <w:pPr>
        <w:rPr>
          <w:szCs w:val="24"/>
        </w:rPr>
      </w:pPr>
      <w:r w:rsidRPr="004C48B8">
        <w:rPr>
          <w:szCs w:val="24"/>
        </w:rPr>
        <w:t>The FY15 total budget for the Department of $5.01 billion represents an increase of $107 million above the Department’s FY14 budget.</w:t>
      </w:r>
    </w:p>
    <w:p w14:paraId="1528D411" w14:textId="77777777" w:rsidR="008A365F" w:rsidRDefault="008A365F" w:rsidP="008A365F">
      <w:pPr>
        <w:rPr>
          <w:szCs w:val="24"/>
        </w:rPr>
      </w:pPr>
    </w:p>
    <w:p w14:paraId="1528D412" w14:textId="77777777" w:rsidR="008A365F" w:rsidRPr="004C48B8" w:rsidRDefault="008A365F" w:rsidP="008A365F">
      <w:pPr>
        <w:rPr>
          <w:color w:val="000000" w:themeColor="text1"/>
          <w:szCs w:val="24"/>
        </w:rPr>
      </w:pPr>
      <w:r>
        <w:rPr>
          <w:color w:val="000000" w:themeColor="text1"/>
          <w:szCs w:val="24"/>
        </w:rPr>
        <w:t>Some b</w:t>
      </w:r>
      <w:r w:rsidRPr="004C48B8">
        <w:rPr>
          <w:color w:val="000000" w:themeColor="text1"/>
          <w:szCs w:val="24"/>
        </w:rPr>
        <w:t>udget line items of particular note:</w:t>
      </w:r>
    </w:p>
    <w:p w14:paraId="1528D413" w14:textId="77777777" w:rsidR="008A365F" w:rsidRDefault="008A365F" w:rsidP="008A365F">
      <w:r w:rsidRPr="004C0B95">
        <w:rPr>
          <w:i/>
          <w:color w:val="000000" w:themeColor="text1"/>
          <w:szCs w:val="24"/>
        </w:rPr>
        <w:t>Line 4513-1131</w:t>
      </w:r>
      <w:r w:rsidRPr="004C0B95">
        <w:rPr>
          <w:color w:val="000000" w:themeColor="text1"/>
          <w:szCs w:val="24"/>
        </w:rPr>
        <w:t> creates a competitive grant program to promote healthy relationships and address teen dating violence. The Department of Elementary and Secondary Education will administer the grant in collaboration with the Department of Public Health</w:t>
      </w:r>
      <w:r>
        <w:rPr>
          <w:color w:val="000000" w:themeColor="text1"/>
          <w:szCs w:val="24"/>
        </w:rPr>
        <w:t>…………………………$150,000</w:t>
      </w:r>
    </w:p>
    <w:p w14:paraId="1528D414" w14:textId="77777777" w:rsidR="008A365F" w:rsidRDefault="008A365F" w:rsidP="008A365F">
      <w:pPr>
        <w:rPr>
          <w:i/>
          <w:sz w:val="22"/>
          <w:szCs w:val="22"/>
        </w:rPr>
      </w:pPr>
    </w:p>
    <w:p w14:paraId="1528D415" w14:textId="77777777" w:rsidR="008A365F" w:rsidRPr="00356EEF" w:rsidRDefault="008A365F" w:rsidP="008A365F">
      <w:pPr>
        <w:rPr>
          <w:rFonts w:ascii="Arial" w:hAnsi="Arial"/>
          <w:i/>
          <w:szCs w:val="24"/>
        </w:rPr>
      </w:pPr>
      <w:r w:rsidRPr="00356EEF">
        <w:rPr>
          <w:i/>
          <w:szCs w:val="24"/>
        </w:rPr>
        <w:t xml:space="preserve">Line 7061-0008 </w:t>
      </w:r>
      <w:r w:rsidRPr="00356EEF">
        <w:rPr>
          <w:szCs w:val="24"/>
        </w:rPr>
        <w:t>appropriates $4.4 billion for Chapter 70 state aid, representing an increase of $99.5 million over FY14.</w:t>
      </w:r>
    </w:p>
    <w:p w14:paraId="1528D416" w14:textId="77777777" w:rsidR="008A365F" w:rsidRDefault="008A365F" w:rsidP="008A365F"/>
    <w:p w14:paraId="1528D417" w14:textId="77777777" w:rsidR="008A365F" w:rsidRDefault="008A365F" w:rsidP="008A365F">
      <w:r w:rsidRPr="005A30B7">
        <w:rPr>
          <w:i/>
        </w:rPr>
        <w:t xml:space="preserve">Line 7061-0012 </w:t>
      </w:r>
      <w:r w:rsidRPr="005A30B7">
        <w:t>funds $257.5 million for the Special Education Circuit Breaker program, which is an increase of $5 million over the FY14 budget of $252.5 million.</w:t>
      </w:r>
    </w:p>
    <w:p w14:paraId="1528D418" w14:textId="77777777" w:rsidR="008A365F" w:rsidRDefault="008A365F" w:rsidP="008A365F"/>
    <w:p w14:paraId="1528D419" w14:textId="77777777" w:rsidR="008A365F" w:rsidRDefault="008A365F" w:rsidP="008A365F">
      <w:pPr>
        <w:rPr>
          <w:snapToGrid/>
        </w:rPr>
      </w:pPr>
      <w:r w:rsidRPr="005A30B7">
        <w:rPr>
          <w:i/>
        </w:rPr>
        <w:t xml:space="preserve">Line 7035-0006 </w:t>
      </w:r>
      <w:r w:rsidRPr="005A30B7">
        <w:rPr>
          <w:snapToGrid/>
        </w:rPr>
        <w:t>funding for Regional School Transportation Costs is at $70.25 million, which is an $18.73 million increase over the FY14 budget of $51.52 million.</w:t>
      </w:r>
    </w:p>
    <w:p w14:paraId="1528D41A" w14:textId="77777777" w:rsidR="008A365F" w:rsidRDefault="008A365F" w:rsidP="008A365F">
      <w:pPr>
        <w:rPr>
          <w:color w:val="000000" w:themeColor="text1"/>
          <w:szCs w:val="24"/>
        </w:rPr>
      </w:pPr>
    </w:p>
    <w:p w14:paraId="1528D41B" w14:textId="77777777" w:rsidR="008A365F" w:rsidRPr="004C0B95" w:rsidRDefault="008A365F" w:rsidP="008A365F">
      <w:pPr>
        <w:rPr>
          <w:color w:val="000000" w:themeColor="text1"/>
          <w:szCs w:val="24"/>
        </w:rPr>
      </w:pPr>
      <w:r w:rsidRPr="004C0B95">
        <w:rPr>
          <w:color w:val="000000" w:themeColor="text1"/>
          <w:szCs w:val="24"/>
        </w:rPr>
        <w:t>New grant programs:</w:t>
      </w:r>
    </w:p>
    <w:p w14:paraId="1528D41C" w14:textId="77777777" w:rsidR="008A365F" w:rsidRPr="004C0B95" w:rsidRDefault="008A365F" w:rsidP="008A365F">
      <w:pPr>
        <w:rPr>
          <w:b/>
          <w:color w:val="000000" w:themeColor="text1"/>
          <w:sz w:val="28"/>
          <w:szCs w:val="28"/>
        </w:rPr>
      </w:pPr>
    </w:p>
    <w:p w14:paraId="1528D41D" w14:textId="77777777" w:rsidR="008A365F" w:rsidRPr="00233E0A" w:rsidRDefault="008A365F" w:rsidP="008A365F">
      <w:pPr>
        <w:rPr>
          <w:bCs/>
          <w:color w:val="000000" w:themeColor="text1"/>
          <w:szCs w:val="24"/>
        </w:rPr>
      </w:pPr>
      <w:r w:rsidRPr="004C0B95">
        <w:rPr>
          <w:i/>
          <w:color w:val="000000" w:themeColor="text1"/>
          <w:szCs w:val="24"/>
        </w:rPr>
        <w:t>7010-0050</w:t>
      </w:r>
      <w:r w:rsidRPr="004C0B95">
        <w:rPr>
          <w:color w:val="000000" w:themeColor="text1"/>
          <w:szCs w:val="24"/>
        </w:rPr>
        <w:t xml:space="preserve"> Education Evaluation Grant Program…………………………… </w:t>
      </w:r>
      <w:r w:rsidRPr="00233E0A">
        <w:rPr>
          <w:color w:val="000000" w:themeColor="text1"/>
          <w:szCs w:val="24"/>
        </w:rPr>
        <w:t>$</w:t>
      </w:r>
      <w:r w:rsidRPr="00A17F77">
        <w:rPr>
          <w:bCs/>
          <w:color w:val="000000" w:themeColor="text1"/>
          <w:szCs w:val="24"/>
        </w:rPr>
        <w:t>500,000</w:t>
      </w:r>
    </w:p>
    <w:p w14:paraId="1528D41E" w14:textId="77777777" w:rsidR="008A365F" w:rsidRPr="00233E0A" w:rsidRDefault="008A365F" w:rsidP="008A365F">
      <w:pPr>
        <w:rPr>
          <w:bCs/>
          <w:color w:val="000000" w:themeColor="text1"/>
          <w:szCs w:val="24"/>
        </w:rPr>
      </w:pPr>
      <w:r w:rsidRPr="00233E0A">
        <w:rPr>
          <w:i/>
          <w:color w:val="000000" w:themeColor="text1"/>
          <w:szCs w:val="24"/>
        </w:rPr>
        <w:t>7010-0060</w:t>
      </w:r>
      <w:r w:rsidRPr="00233E0A">
        <w:rPr>
          <w:color w:val="000000" w:themeColor="text1"/>
          <w:szCs w:val="24"/>
        </w:rPr>
        <w:t xml:space="preserve"> Mental Health and Substance Abuse Counselor Grant Program…$</w:t>
      </w:r>
      <w:r w:rsidRPr="00A17F77">
        <w:rPr>
          <w:bCs/>
          <w:color w:val="000000" w:themeColor="text1"/>
          <w:szCs w:val="24"/>
        </w:rPr>
        <w:t>5,000,000</w:t>
      </w:r>
    </w:p>
    <w:p w14:paraId="1528D41F" w14:textId="77777777" w:rsidR="008A365F" w:rsidRPr="00233E0A" w:rsidRDefault="008A365F" w:rsidP="008A365F">
      <w:pPr>
        <w:rPr>
          <w:bCs/>
          <w:color w:val="000000" w:themeColor="text1"/>
          <w:szCs w:val="24"/>
        </w:rPr>
      </w:pPr>
      <w:r w:rsidRPr="00233E0A">
        <w:rPr>
          <w:i/>
          <w:color w:val="000000" w:themeColor="text1"/>
          <w:szCs w:val="24"/>
        </w:rPr>
        <w:t>7061-9406</w:t>
      </w:r>
      <w:r w:rsidRPr="00233E0A">
        <w:rPr>
          <w:color w:val="000000" w:themeColor="text1"/>
          <w:szCs w:val="24"/>
        </w:rPr>
        <w:t xml:space="preserve"> College and Career Readiness Program…………………………  $</w:t>
      </w:r>
      <w:r w:rsidRPr="00A17F77">
        <w:rPr>
          <w:bCs/>
          <w:color w:val="000000" w:themeColor="text1"/>
          <w:szCs w:val="24"/>
        </w:rPr>
        <w:t>1,000,000</w:t>
      </w:r>
    </w:p>
    <w:p w14:paraId="1528D420" w14:textId="77777777" w:rsidR="008A365F" w:rsidRPr="004C0B95" w:rsidRDefault="008A365F" w:rsidP="008A365F">
      <w:pPr>
        <w:rPr>
          <w:color w:val="000000" w:themeColor="text1"/>
          <w:szCs w:val="24"/>
        </w:rPr>
      </w:pPr>
      <w:r>
        <w:rPr>
          <w:color w:val="000000" w:themeColor="text1"/>
          <w:szCs w:val="24"/>
        </w:rPr>
        <w:lastRenderedPageBreak/>
        <w:t>Some o</w:t>
      </w:r>
      <w:r w:rsidRPr="004C0B95">
        <w:rPr>
          <w:color w:val="000000" w:themeColor="text1"/>
          <w:szCs w:val="24"/>
        </w:rPr>
        <w:t>utside sections that are of significance to the Department</w:t>
      </w:r>
      <w:r>
        <w:rPr>
          <w:color w:val="000000" w:themeColor="text1"/>
          <w:szCs w:val="24"/>
        </w:rPr>
        <w:t xml:space="preserve"> and to elementary and secondary schools</w:t>
      </w:r>
      <w:r w:rsidRPr="004C0B95">
        <w:rPr>
          <w:color w:val="000000" w:themeColor="text1"/>
          <w:szCs w:val="24"/>
        </w:rPr>
        <w:t>:</w:t>
      </w:r>
    </w:p>
    <w:p w14:paraId="1528D421" w14:textId="77777777" w:rsidR="008A365F" w:rsidRPr="004C0B95" w:rsidRDefault="008A365F" w:rsidP="008A365F">
      <w:pPr>
        <w:rPr>
          <w:b/>
          <w:bCs/>
          <w:color w:val="000000" w:themeColor="text1"/>
          <w:szCs w:val="24"/>
        </w:rPr>
      </w:pPr>
    </w:p>
    <w:p w14:paraId="1528D422" w14:textId="77777777" w:rsidR="008A365F" w:rsidRPr="004C0B95" w:rsidRDefault="008A365F" w:rsidP="008A365F">
      <w:pPr>
        <w:pStyle w:val="Default"/>
        <w:rPr>
          <w:color w:val="000000" w:themeColor="text1"/>
        </w:rPr>
      </w:pPr>
      <w:r w:rsidRPr="004C0B95">
        <w:rPr>
          <w:rStyle w:val="em1"/>
          <w:color w:val="000000" w:themeColor="text1"/>
        </w:rPr>
        <w:t>Section 3.</w:t>
      </w:r>
      <w:r w:rsidRPr="004C0B95">
        <w:rPr>
          <w:color w:val="000000" w:themeColor="text1"/>
        </w:rPr>
        <w:t xml:space="preserve"> Requires that health care costs for retired teachers not be considered part of net school spending by the </w:t>
      </w:r>
      <w:r>
        <w:rPr>
          <w:color w:val="000000" w:themeColor="text1"/>
        </w:rPr>
        <w:t>D</w:t>
      </w:r>
      <w:r w:rsidRPr="004C0B95">
        <w:rPr>
          <w:color w:val="000000" w:themeColor="text1"/>
        </w:rPr>
        <w:t xml:space="preserve">epartment of </w:t>
      </w:r>
      <w:r>
        <w:rPr>
          <w:color w:val="000000" w:themeColor="text1"/>
        </w:rPr>
        <w:t>E</w:t>
      </w:r>
      <w:r w:rsidRPr="004C0B95">
        <w:rPr>
          <w:color w:val="000000" w:themeColor="text1"/>
        </w:rPr>
        <w:t xml:space="preserve">lementary and </w:t>
      </w:r>
      <w:r>
        <w:rPr>
          <w:color w:val="000000" w:themeColor="text1"/>
        </w:rPr>
        <w:t>S</w:t>
      </w:r>
      <w:r w:rsidRPr="004C0B95">
        <w:rPr>
          <w:color w:val="000000" w:themeColor="text1"/>
        </w:rPr>
        <w:t xml:space="preserve">econdary </w:t>
      </w:r>
      <w:r>
        <w:rPr>
          <w:color w:val="000000" w:themeColor="text1"/>
        </w:rPr>
        <w:t>E</w:t>
      </w:r>
      <w:r w:rsidRPr="004C0B95">
        <w:rPr>
          <w:color w:val="000000" w:themeColor="text1"/>
        </w:rPr>
        <w:t>ducation for any district in which such costs were not considered part of net school spending in fiscal year 1994.</w:t>
      </w:r>
    </w:p>
    <w:p w14:paraId="1528D423" w14:textId="77777777" w:rsidR="008A365F" w:rsidRPr="004C0B95" w:rsidRDefault="008A365F" w:rsidP="008A365F">
      <w:pPr>
        <w:pStyle w:val="Default"/>
        <w:rPr>
          <w:color w:val="000000" w:themeColor="text1"/>
        </w:rPr>
      </w:pPr>
    </w:p>
    <w:p w14:paraId="1528D424" w14:textId="77777777" w:rsidR="008A365F" w:rsidRPr="004C0B95" w:rsidRDefault="008A365F" w:rsidP="008A365F">
      <w:pPr>
        <w:pStyle w:val="Default"/>
        <w:rPr>
          <w:color w:val="000000" w:themeColor="text1"/>
        </w:rPr>
      </w:pPr>
      <w:r w:rsidRPr="004C0B95">
        <w:rPr>
          <w:rStyle w:val="em1"/>
          <w:color w:val="000000" w:themeColor="text1"/>
        </w:rPr>
        <w:t>Section 12.</w:t>
      </w:r>
      <w:r w:rsidRPr="004C0B95">
        <w:rPr>
          <w:color w:val="000000" w:themeColor="text1"/>
        </w:rPr>
        <w:t xml:space="preserve"> Creates a STEM advisory council on which the </w:t>
      </w:r>
      <w:r>
        <w:rPr>
          <w:color w:val="000000" w:themeColor="text1"/>
        </w:rPr>
        <w:t>C</w:t>
      </w:r>
      <w:r w:rsidRPr="004C0B95">
        <w:rPr>
          <w:color w:val="000000" w:themeColor="text1"/>
        </w:rPr>
        <w:t xml:space="preserve">ommissioner of </w:t>
      </w:r>
      <w:r>
        <w:rPr>
          <w:color w:val="000000" w:themeColor="text1"/>
        </w:rPr>
        <w:t>E</w:t>
      </w:r>
      <w:r w:rsidRPr="004C0B95">
        <w:rPr>
          <w:color w:val="000000" w:themeColor="text1"/>
        </w:rPr>
        <w:t xml:space="preserve">lementary and </w:t>
      </w:r>
      <w:r>
        <w:rPr>
          <w:color w:val="000000" w:themeColor="text1"/>
        </w:rPr>
        <w:t>S</w:t>
      </w:r>
      <w:r w:rsidRPr="004C0B95">
        <w:rPr>
          <w:color w:val="000000" w:themeColor="text1"/>
        </w:rPr>
        <w:t xml:space="preserve">econdary </w:t>
      </w:r>
      <w:r>
        <w:rPr>
          <w:color w:val="000000" w:themeColor="text1"/>
        </w:rPr>
        <w:t>E</w:t>
      </w:r>
      <w:r w:rsidRPr="004C0B95">
        <w:rPr>
          <w:color w:val="000000" w:themeColor="text1"/>
        </w:rPr>
        <w:t xml:space="preserve">ducation will serve as an ex-officio member. </w:t>
      </w:r>
    </w:p>
    <w:p w14:paraId="1528D425" w14:textId="77777777" w:rsidR="008A365F" w:rsidRPr="004C0B95" w:rsidRDefault="008A365F" w:rsidP="008A365F">
      <w:pPr>
        <w:rPr>
          <w:i/>
          <w:color w:val="000000" w:themeColor="text1"/>
          <w:szCs w:val="24"/>
        </w:rPr>
      </w:pPr>
    </w:p>
    <w:p w14:paraId="1528D426" w14:textId="77777777" w:rsidR="008A365F" w:rsidRPr="004C0B95" w:rsidRDefault="008A365F" w:rsidP="008A365F">
      <w:pPr>
        <w:rPr>
          <w:color w:val="000000" w:themeColor="text1"/>
          <w:szCs w:val="24"/>
        </w:rPr>
      </w:pPr>
      <w:r w:rsidRPr="004C0B95">
        <w:rPr>
          <w:i/>
          <w:color w:val="000000" w:themeColor="text1"/>
          <w:szCs w:val="24"/>
        </w:rPr>
        <w:t>Section 22.</w:t>
      </w:r>
      <w:r w:rsidRPr="004C0B95">
        <w:rPr>
          <w:color w:val="000000" w:themeColor="text1"/>
          <w:szCs w:val="24"/>
        </w:rPr>
        <w:t xml:space="preserve"> Centralizes the management and operation of IT within state agencies. </w:t>
      </w:r>
    </w:p>
    <w:p w14:paraId="1528D427" w14:textId="77777777" w:rsidR="008A365F" w:rsidRPr="004C0B95" w:rsidRDefault="008A365F" w:rsidP="008A365F">
      <w:pPr>
        <w:rPr>
          <w:i/>
          <w:color w:val="000000" w:themeColor="text1"/>
          <w:szCs w:val="24"/>
        </w:rPr>
      </w:pPr>
    </w:p>
    <w:p w14:paraId="1528D428" w14:textId="77777777" w:rsidR="008A365F" w:rsidRPr="004C0B95" w:rsidRDefault="008A365F" w:rsidP="008A365F">
      <w:pPr>
        <w:rPr>
          <w:color w:val="000000" w:themeColor="text1"/>
          <w:szCs w:val="24"/>
        </w:rPr>
      </w:pPr>
      <w:r w:rsidRPr="004C0B95">
        <w:rPr>
          <w:i/>
          <w:color w:val="000000" w:themeColor="text1"/>
          <w:szCs w:val="24"/>
        </w:rPr>
        <w:t>Sections 124 and 278</w:t>
      </w:r>
      <w:r w:rsidRPr="004C0B95">
        <w:rPr>
          <w:color w:val="000000" w:themeColor="text1"/>
          <w:szCs w:val="24"/>
        </w:rPr>
        <w:t>. Create</w:t>
      </w:r>
      <w:r>
        <w:rPr>
          <w:color w:val="000000" w:themeColor="text1"/>
          <w:szCs w:val="24"/>
        </w:rPr>
        <w:t>s</w:t>
      </w:r>
      <w:r w:rsidRPr="004C0B95">
        <w:rPr>
          <w:color w:val="000000" w:themeColor="text1"/>
          <w:szCs w:val="24"/>
        </w:rPr>
        <w:t xml:space="preserve"> and define</w:t>
      </w:r>
      <w:r>
        <w:rPr>
          <w:color w:val="000000" w:themeColor="text1"/>
          <w:szCs w:val="24"/>
        </w:rPr>
        <w:t>s</w:t>
      </w:r>
      <w:r w:rsidRPr="004C0B95">
        <w:rPr>
          <w:color w:val="000000" w:themeColor="text1"/>
          <w:szCs w:val="24"/>
        </w:rPr>
        <w:t xml:space="preserve"> a foundation budget review commission to review the way in which foundation budgets are calculated and to make recommendations for potential changes in those calculations as the commission deems appropriate. The commission shall file its report on or before June 30, 2015.</w:t>
      </w:r>
    </w:p>
    <w:p w14:paraId="1528D429" w14:textId="77777777" w:rsidR="008A365F" w:rsidRPr="004C0B95" w:rsidRDefault="008A365F" w:rsidP="008A365F">
      <w:pPr>
        <w:rPr>
          <w:color w:val="000000" w:themeColor="text1"/>
        </w:rPr>
      </w:pPr>
    </w:p>
    <w:p w14:paraId="1528D42A" w14:textId="77777777" w:rsidR="008A365F" w:rsidRPr="008A365F" w:rsidRDefault="008A365F" w:rsidP="00C26313">
      <w:pPr>
        <w:rPr>
          <w:rStyle w:val="approveinfo2"/>
          <w:szCs w:val="24"/>
        </w:rPr>
      </w:pPr>
    </w:p>
    <w:p w14:paraId="1528D42B" w14:textId="77777777" w:rsidR="00C26313" w:rsidRDefault="00C26313" w:rsidP="00C26313">
      <w:pPr>
        <w:rPr>
          <w:rStyle w:val="approveinfo2"/>
          <w:b/>
          <w:color w:val="000000" w:themeColor="text1"/>
          <w:sz w:val="28"/>
          <w:szCs w:val="28"/>
        </w:rPr>
      </w:pPr>
    </w:p>
    <w:p w14:paraId="1528D42C" w14:textId="77777777" w:rsidR="00C26313" w:rsidRDefault="00C26313" w:rsidP="00C26313">
      <w:pPr>
        <w:rPr>
          <w:rStyle w:val="approveinfo2"/>
          <w:b/>
          <w:color w:val="000000" w:themeColor="text1"/>
          <w:sz w:val="28"/>
          <w:szCs w:val="28"/>
        </w:rPr>
      </w:pPr>
    </w:p>
    <w:p w14:paraId="1528D42D" w14:textId="77777777" w:rsidR="00C26313" w:rsidRDefault="00C26313" w:rsidP="00C26313"/>
    <w:p w14:paraId="1528D42E" w14:textId="77777777" w:rsidR="00C26313" w:rsidRPr="005C4753" w:rsidRDefault="00C26313" w:rsidP="00C26313"/>
    <w:p w14:paraId="1528D42F" w14:textId="77777777" w:rsidR="00C26313" w:rsidRDefault="00C26313" w:rsidP="00C26313">
      <w:pPr>
        <w:pStyle w:val="Heading3"/>
        <w:rPr>
          <w:rFonts w:ascii="Times New Roman" w:hAnsi="Times New Roman"/>
          <w:sz w:val="24"/>
          <w:szCs w:val="24"/>
        </w:rPr>
      </w:pPr>
    </w:p>
    <w:p w14:paraId="1528D430" w14:textId="77777777" w:rsidR="00C26313" w:rsidRPr="005C4753" w:rsidRDefault="00C26313" w:rsidP="00C26313">
      <w:pPr>
        <w:rPr>
          <w:rStyle w:val="approveinfo2"/>
          <w:b/>
          <w:szCs w:val="24"/>
        </w:rPr>
      </w:pPr>
    </w:p>
    <w:p w14:paraId="1528D431" w14:textId="77777777" w:rsidR="00C26313" w:rsidRPr="005C4753" w:rsidRDefault="00C26313" w:rsidP="00C26313">
      <w:pPr>
        <w:rPr>
          <w:rStyle w:val="approveinfo2"/>
          <w:szCs w:val="24"/>
        </w:rPr>
      </w:pPr>
    </w:p>
    <w:p w14:paraId="1528D432" w14:textId="77777777" w:rsidR="00C26313" w:rsidRPr="005C4753" w:rsidRDefault="00C26313" w:rsidP="00C26313">
      <w:pPr>
        <w:rPr>
          <w:rStyle w:val="approveinfo2"/>
          <w:szCs w:val="24"/>
        </w:rPr>
      </w:pPr>
    </w:p>
    <w:p w14:paraId="1528D433" w14:textId="77777777" w:rsidR="00C26313" w:rsidRPr="005C4753" w:rsidRDefault="00C26313" w:rsidP="00C26313">
      <w:pPr>
        <w:rPr>
          <w:szCs w:val="24"/>
        </w:rPr>
      </w:pPr>
    </w:p>
    <w:p w14:paraId="1528D434" w14:textId="77777777" w:rsidR="00C26313" w:rsidRPr="005C4753" w:rsidRDefault="00C26313" w:rsidP="00C26313">
      <w:pPr>
        <w:rPr>
          <w:szCs w:val="24"/>
        </w:rPr>
      </w:pPr>
    </w:p>
    <w:p w14:paraId="1528D435" w14:textId="77777777" w:rsidR="00C26313" w:rsidRPr="005C4753" w:rsidRDefault="00C26313" w:rsidP="00C26313">
      <w:pPr>
        <w:rPr>
          <w:szCs w:val="24"/>
        </w:rPr>
      </w:pPr>
    </w:p>
    <w:p w14:paraId="1528D436" w14:textId="77777777" w:rsidR="00C26313" w:rsidRPr="005C4753" w:rsidRDefault="00C26313" w:rsidP="00C26313">
      <w:pPr>
        <w:rPr>
          <w:szCs w:val="24"/>
        </w:rPr>
      </w:pPr>
    </w:p>
    <w:p w14:paraId="1528D437" w14:textId="77777777" w:rsidR="00C26313" w:rsidRPr="005C4753" w:rsidRDefault="00C26313" w:rsidP="00C26313">
      <w:pPr>
        <w:rPr>
          <w:szCs w:val="24"/>
        </w:rPr>
      </w:pPr>
    </w:p>
    <w:p w14:paraId="1528D438" w14:textId="77777777" w:rsidR="00C26313" w:rsidRPr="005C4753" w:rsidRDefault="00C26313" w:rsidP="00C26313">
      <w:pPr>
        <w:rPr>
          <w:szCs w:val="24"/>
        </w:rPr>
      </w:pPr>
    </w:p>
    <w:p w14:paraId="1528D439" w14:textId="77777777" w:rsidR="00C26313" w:rsidRPr="005C4753" w:rsidRDefault="00C26313" w:rsidP="00C26313">
      <w:pPr>
        <w:rPr>
          <w:szCs w:val="24"/>
        </w:rPr>
      </w:pPr>
    </w:p>
    <w:p w14:paraId="1528D43A" w14:textId="77777777" w:rsidR="00C26313" w:rsidRPr="005C4753" w:rsidRDefault="00C26313" w:rsidP="00C26313">
      <w:pPr>
        <w:rPr>
          <w:szCs w:val="24"/>
        </w:rPr>
      </w:pPr>
    </w:p>
    <w:p w14:paraId="1528D43B" w14:textId="77777777" w:rsidR="00C26313" w:rsidRPr="005C4753" w:rsidRDefault="00C26313" w:rsidP="00C26313">
      <w:pPr>
        <w:rPr>
          <w:color w:val="000000" w:themeColor="text1"/>
          <w:szCs w:val="24"/>
        </w:rPr>
      </w:pPr>
    </w:p>
    <w:p w14:paraId="1528D43C" w14:textId="77777777" w:rsidR="00C26313" w:rsidRPr="005C4753" w:rsidRDefault="00C26313" w:rsidP="00C26313">
      <w:pPr>
        <w:rPr>
          <w:color w:val="000000" w:themeColor="text1"/>
          <w:szCs w:val="24"/>
        </w:rPr>
      </w:pPr>
    </w:p>
    <w:p w14:paraId="1528D43D" w14:textId="77777777" w:rsidR="00C26313" w:rsidRPr="005C4753" w:rsidRDefault="00C26313" w:rsidP="00C26313">
      <w:pPr>
        <w:rPr>
          <w:color w:val="000000" w:themeColor="text1"/>
          <w:szCs w:val="24"/>
        </w:rPr>
      </w:pPr>
    </w:p>
    <w:p w14:paraId="1528D43E" w14:textId="77777777" w:rsidR="00C26313" w:rsidRPr="005C4753" w:rsidRDefault="00C26313" w:rsidP="00C26313">
      <w:pPr>
        <w:rPr>
          <w:color w:val="000000" w:themeColor="text1"/>
          <w:szCs w:val="24"/>
        </w:rPr>
      </w:pPr>
    </w:p>
    <w:p w14:paraId="1528D43F" w14:textId="77777777" w:rsidR="00C26313" w:rsidRPr="005C4753" w:rsidRDefault="00C26313" w:rsidP="00C26313">
      <w:pPr>
        <w:rPr>
          <w:color w:val="000000" w:themeColor="text1"/>
          <w:szCs w:val="24"/>
        </w:rPr>
      </w:pPr>
    </w:p>
    <w:p w14:paraId="1528D440" w14:textId="77777777" w:rsidR="00C26313" w:rsidRPr="005C4753" w:rsidRDefault="00C26313" w:rsidP="00C26313">
      <w:pPr>
        <w:rPr>
          <w:color w:val="000000" w:themeColor="text1"/>
          <w:szCs w:val="24"/>
        </w:rPr>
      </w:pPr>
    </w:p>
    <w:p w14:paraId="1528D441" w14:textId="77777777" w:rsidR="00C26313" w:rsidRPr="005C4753" w:rsidRDefault="00C26313" w:rsidP="00C26313">
      <w:pPr>
        <w:rPr>
          <w:color w:val="000000" w:themeColor="text1"/>
          <w:szCs w:val="24"/>
        </w:rPr>
      </w:pPr>
    </w:p>
    <w:p w14:paraId="1528D442" w14:textId="77777777" w:rsidR="00201172" w:rsidRDefault="00201172"/>
    <w:p w14:paraId="1528D443" w14:textId="77777777" w:rsidR="00201172" w:rsidRDefault="00201172"/>
    <w:p w14:paraId="1528D444" w14:textId="77777777" w:rsidR="00201172" w:rsidRDefault="00201172"/>
    <w:p w14:paraId="1528D445" w14:textId="77777777" w:rsidR="00201172" w:rsidRDefault="00201172"/>
    <w:p w14:paraId="1528D446" w14:textId="77777777" w:rsidR="00201172" w:rsidRDefault="00201172"/>
    <w:sectPr w:rsidR="00201172" w:rsidSect="0040400B">
      <w:endnotePr>
        <w:numFmt w:val="decimal"/>
      </w:endnotePr>
      <w:type w:val="continuous"/>
      <w:pgSz w:w="12240" w:h="15840"/>
      <w:pgMar w:top="1440" w:right="1440" w:bottom="1440" w:left="1440" w:header="1008" w:footer="432" w:gutter="0"/>
      <w:cols w:space="720"/>
      <w:formProt w:val="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8D44C" w14:textId="77777777" w:rsidR="00AA3744" w:rsidRDefault="00AA3744" w:rsidP="002760EE">
      <w:r>
        <w:separator/>
      </w:r>
    </w:p>
  </w:endnote>
  <w:endnote w:type="continuationSeparator" w:id="0">
    <w:p w14:paraId="1528D44D" w14:textId="77777777" w:rsidR="00AA3744" w:rsidRDefault="00AA3744" w:rsidP="0027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787426"/>
      <w:docPartObj>
        <w:docPartGallery w:val="Page Numbers (Bottom of Page)"/>
        <w:docPartUnique/>
      </w:docPartObj>
    </w:sdtPr>
    <w:sdtEndPr/>
    <w:sdtContent>
      <w:p w14:paraId="1528D44E" w14:textId="77777777" w:rsidR="0040400B" w:rsidRDefault="00953E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28D44F" w14:textId="77777777" w:rsidR="0040400B" w:rsidRDefault="004040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8D44A" w14:textId="77777777" w:rsidR="00AA3744" w:rsidRDefault="00AA3744" w:rsidP="002760EE">
      <w:r>
        <w:separator/>
      </w:r>
    </w:p>
  </w:footnote>
  <w:footnote w:type="continuationSeparator" w:id="0">
    <w:p w14:paraId="1528D44B" w14:textId="77777777" w:rsidR="00AA3744" w:rsidRDefault="00AA3744" w:rsidP="002760EE">
      <w:r>
        <w:continuationSeparator/>
      </w:r>
    </w:p>
  </w:footnote>
  <w:footnote w:id="1">
    <w:p w14:paraId="1528D450" w14:textId="77777777" w:rsidR="002760EE" w:rsidRDefault="002760EE">
      <w:pPr>
        <w:pStyle w:val="FootnoteText"/>
      </w:pPr>
      <w:r w:rsidRPr="002760EE">
        <w:rPr>
          <w:rStyle w:val="FootnoteReference"/>
          <w:vertAlign w:val="superscript"/>
        </w:rPr>
        <w:footnoteRef/>
      </w:r>
      <w:r w:rsidRPr="002760EE">
        <w:rPr>
          <w:vertAlign w:val="superscript"/>
        </w:rPr>
        <w:t xml:space="preserve"> </w:t>
      </w:r>
      <w:hyperlink r:id="rId1" w:history="1">
        <w:r w:rsidRPr="00DB2106">
          <w:rPr>
            <w:rStyle w:val="Hyperlink"/>
          </w:rPr>
          <w:t>https://malegislature.gov/Laws/SessionLaws/Acts/2014/Chapter147</w:t>
        </w:r>
      </w:hyperlink>
      <w:r>
        <w:t xml:space="preserve"> </w:t>
      </w:r>
    </w:p>
  </w:footnote>
  <w:footnote w:id="2">
    <w:p w14:paraId="1528D451" w14:textId="77777777" w:rsidR="002760EE" w:rsidRDefault="002760EE">
      <w:pPr>
        <w:pStyle w:val="FootnoteText"/>
      </w:pPr>
      <w:r w:rsidRPr="002760EE">
        <w:rPr>
          <w:rStyle w:val="FootnoteReference"/>
          <w:vertAlign w:val="superscript"/>
        </w:rPr>
        <w:footnoteRef/>
      </w:r>
      <w:r w:rsidRPr="002760EE">
        <w:rPr>
          <w:vertAlign w:val="superscript"/>
        </w:rPr>
        <w:t xml:space="preserve"> </w:t>
      </w:r>
      <w:hyperlink r:id="rId2" w:history="1">
        <w:r w:rsidRPr="00DB2106">
          <w:rPr>
            <w:rStyle w:val="Hyperlink"/>
          </w:rPr>
          <w:t>https://malegislature.gov/Laws/SessionLaws/Acts/2014/Chapter173</w:t>
        </w:r>
      </w:hyperlink>
      <w:r>
        <w:t xml:space="preserve"> </w:t>
      </w:r>
    </w:p>
  </w:footnote>
  <w:footnote w:id="3">
    <w:p w14:paraId="1528D452" w14:textId="77777777" w:rsidR="002760EE" w:rsidRDefault="002760EE">
      <w:pPr>
        <w:pStyle w:val="FootnoteText"/>
      </w:pPr>
      <w:r w:rsidRPr="002760EE">
        <w:rPr>
          <w:rStyle w:val="FootnoteReference"/>
          <w:vertAlign w:val="superscript"/>
        </w:rPr>
        <w:footnoteRef/>
      </w:r>
      <w:r>
        <w:t xml:space="preserve"> </w:t>
      </w:r>
      <w:hyperlink r:id="rId3" w:history="1">
        <w:r w:rsidRPr="00DB2106">
          <w:rPr>
            <w:rStyle w:val="Hyperlink"/>
          </w:rPr>
          <w:t>https://malegislature.gov/Laws/SessionLaws/Acts/2014/Chapter86</w:t>
        </w:r>
      </w:hyperlink>
      <w:r>
        <w:t xml:space="preserve"> </w:t>
      </w:r>
    </w:p>
  </w:footnote>
  <w:footnote w:id="4">
    <w:p w14:paraId="1528D453" w14:textId="77777777" w:rsidR="002760EE" w:rsidRDefault="002760EE">
      <w:pPr>
        <w:pStyle w:val="FootnoteText"/>
      </w:pPr>
      <w:r w:rsidRPr="002760EE">
        <w:rPr>
          <w:rStyle w:val="FootnoteReference"/>
          <w:vertAlign w:val="superscript"/>
        </w:rPr>
        <w:footnoteRef/>
      </w:r>
      <w:r w:rsidRPr="002760EE">
        <w:rPr>
          <w:vertAlign w:val="superscript"/>
        </w:rPr>
        <w:t xml:space="preserve"> </w:t>
      </w:r>
      <w:hyperlink r:id="rId4" w:history="1">
        <w:r w:rsidRPr="00DB2106">
          <w:rPr>
            <w:rStyle w:val="Hyperlink"/>
          </w:rPr>
          <w:t>https://malegislature.gov/Laws/SessionLaws/Acts/2014/Chapter95</w:t>
        </w:r>
      </w:hyperlink>
      <w:r>
        <w:t xml:space="preserve"> </w:t>
      </w:r>
    </w:p>
  </w:footnote>
  <w:footnote w:id="5">
    <w:p w14:paraId="1528D454" w14:textId="77777777" w:rsidR="002760EE" w:rsidRDefault="002760EE">
      <w:pPr>
        <w:pStyle w:val="FootnoteText"/>
      </w:pPr>
      <w:r w:rsidRPr="002760EE">
        <w:rPr>
          <w:rStyle w:val="FootnoteReference"/>
          <w:vertAlign w:val="superscript"/>
        </w:rPr>
        <w:footnoteRef/>
      </w:r>
      <w:r w:rsidRPr="002760EE">
        <w:rPr>
          <w:vertAlign w:val="superscript"/>
        </w:rPr>
        <w:t xml:space="preserve"> </w:t>
      </w:r>
      <w:hyperlink r:id="rId5" w:history="1">
        <w:r w:rsidRPr="00DB2106">
          <w:rPr>
            <w:rStyle w:val="Hyperlink"/>
          </w:rPr>
          <w:t>https://malegislature.gov/Laws/SessionLaws/Acts/2014/Chapter97</w:t>
        </w:r>
      </w:hyperlink>
      <w:r>
        <w:t xml:space="preserve"> </w:t>
      </w:r>
    </w:p>
  </w:footnote>
  <w:footnote w:id="6">
    <w:p w14:paraId="1528D455" w14:textId="77777777" w:rsidR="002760EE" w:rsidRDefault="002760EE">
      <w:pPr>
        <w:pStyle w:val="FootnoteText"/>
      </w:pPr>
      <w:r w:rsidRPr="002760EE">
        <w:rPr>
          <w:rStyle w:val="FootnoteReference"/>
          <w:vertAlign w:val="superscript"/>
        </w:rPr>
        <w:footnoteRef/>
      </w:r>
      <w:r>
        <w:t xml:space="preserve"> </w:t>
      </w:r>
      <w:hyperlink r:id="rId6" w:history="1">
        <w:r w:rsidRPr="00DB2106">
          <w:rPr>
            <w:rStyle w:val="Hyperlink"/>
          </w:rPr>
          <w:t>https://malegislature.gov/Laws/SessionLaws/Acts/2014/Chapter257</w:t>
        </w:r>
      </w:hyperlink>
      <w:r>
        <w:t xml:space="preserve"> </w:t>
      </w:r>
    </w:p>
  </w:footnote>
  <w:footnote w:id="7">
    <w:p w14:paraId="1528D456" w14:textId="77777777" w:rsidR="002760EE" w:rsidRDefault="002760EE">
      <w:pPr>
        <w:pStyle w:val="FootnoteText"/>
      </w:pPr>
      <w:r w:rsidRPr="002760EE">
        <w:rPr>
          <w:rStyle w:val="FootnoteReference"/>
          <w:vertAlign w:val="superscript"/>
        </w:rPr>
        <w:footnoteRef/>
      </w:r>
      <w:r w:rsidRPr="002760EE">
        <w:rPr>
          <w:vertAlign w:val="superscript"/>
        </w:rPr>
        <w:t xml:space="preserve"> </w:t>
      </w:r>
      <w:hyperlink r:id="rId7" w:history="1">
        <w:r w:rsidRPr="00DB2106">
          <w:rPr>
            <w:rStyle w:val="Hyperlink"/>
          </w:rPr>
          <w:t>https://malegislature.gov/Laws/SessionLaws/Acts/2014/Chapter260</w:t>
        </w:r>
      </w:hyperlink>
      <w:r>
        <w:t xml:space="preserve"> </w:t>
      </w:r>
    </w:p>
  </w:footnote>
  <w:footnote w:id="8">
    <w:p w14:paraId="1528D457" w14:textId="77777777" w:rsidR="002760EE" w:rsidRDefault="002760EE">
      <w:pPr>
        <w:pStyle w:val="FootnoteText"/>
      </w:pPr>
      <w:r w:rsidRPr="002760EE">
        <w:rPr>
          <w:rStyle w:val="FootnoteReference"/>
          <w:vertAlign w:val="superscript"/>
        </w:rPr>
        <w:footnoteRef/>
      </w:r>
      <w:r>
        <w:t xml:space="preserve"> </w:t>
      </w:r>
      <w:hyperlink r:id="rId8" w:history="1">
        <w:r w:rsidRPr="00DB2106">
          <w:rPr>
            <w:rStyle w:val="Hyperlink"/>
          </w:rPr>
          <w:t>https://malegislature.gov/Laws/SessionLaws/Acts/2014/Chapter287</w:t>
        </w:r>
      </w:hyperlink>
      <w:r>
        <w:t xml:space="preserve"> </w:t>
      </w:r>
    </w:p>
  </w:footnote>
  <w:footnote w:id="9">
    <w:p w14:paraId="1528D458" w14:textId="77777777" w:rsidR="002760EE" w:rsidRDefault="002760EE">
      <w:pPr>
        <w:pStyle w:val="FootnoteText"/>
      </w:pPr>
      <w:r w:rsidRPr="002760EE">
        <w:rPr>
          <w:rStyle w:val="FootnoteReference"/>
          <w:vertAlign w:val="superscript"/>
        </w:rPr>
        <w:footnoteRef/>
      </w:r>
      <w:r w:rsidRPr="002760EE">
        <w:rPr>
          <w:vertAlign w:val="superscript"/>
        </w:rPr>
        <w:t xml:space="preserve"> </w:t>
      </w:r>
      <w:hyperlink r:id="rId9" w:history="1">
        <w:r w:rsidRPr="00DB2106">
          <w:rPr>
            <w:rStyle w:val="Hyperlink"/>
          </w:rPr>
          <w:t>https://malegislature.gov/Laws/SessionLaws/Acts/2014/Chapter206</w:t>
        </w:r>
      </w:hyperlink>
      <w:r>
        <w:t xml:space="preserve"> </w:t>
      </w:r>
    </w:p>
  </w:footnote>
  <w:footnote w:id="10">
    <w:p w14:paraId="1528D459" w14:textId="77777777" w:rsidR="002760EE" w:rsidRDefault="002760EE">
      <w:pPr>
        <w:pStyle w:val="FootnoteText"/>
      </w:pPr>
      <w:r w:rsidRPr="002760EE">
        <w:rPr>
          <w:rStyle w:val="FootnoteReference"/>
          <w:vertAlign w:val="superscript"/>
        </w:rPr>
        <w:footnoteRef/>
      </w:r>
      <w:r>
        <w:t xml:space="preserve"> </w:t>
      </w:r>
      <w:hyperlink r:id="rId10" w:history="1">
        <w:r w:rsidRPr="00DB2106">
          <w:rPr>
            <w:rStyle w:val="Hyperlink"/>
          </w:rPr>
          <w:t>https://malegislature.gov/Laws/SessionLaws/Acts/2014/Chapter226</w:t>
        </w:r>
      </w:hyperlink>
      <w:r>
        <w:t xml:space="preserve"> </w:t>
      </w:r>
    </w:p>
  </w:footnote>
  <w:footnote w:id="11">
    <w:p w14:paraId="1528D45A" w14:textId="77777777" w:rsidR="002760EE" w:rsidRDefault="002760EE">
      <w:pPr>
        <w:pStyle w:val="FootnoteText"/>
      </w:pPr>
      <w:r w:rsidRPr="002760EE">
        <w:rPr>
          <w:rStyle w:val="FootnoteReference"/>
          <w:vertAlign w:val="superscript"/>
        </w:rPr>
        <w:footnoteRef/>
      </w:r>
      <w:r>
        <w:t xml:space="preserve"> </w:t>
      </w:r>
      <w:hyperlink r:id="rId11" w:history="1">
        <w:r w:rsidRPr="00DB2106">
          <w:rPr>
            <w:rStyle w:val="Hyperlink"/>
          </w:rPr>
          <w:t>https://malegislature.gov/Laws/SessionLaws/Acts/2014/Chapter233</w:t>
        </w:r>
      </w:hyperlink>
      <w:r>
        <w:t xml:space="preserve"> </w:t>
      </w:r>
    </w:p>
  </w:footnote>
  <w:footnote w:id="12">
    <w:p w14:paraId="1528D45B" w14:textId="77777777" w:rsidR="002760EE" w:rsidRDefault="002760EE">
      <w:pPr>
        <w:pStyle w:val="FootnoteText"/>
      </w:pPr>
      <w:r w:rsidRPr="002760EE">
        <w:rPr>
          <w:rStyle w:val="FootnoteReference"/>
          <w:vertAlign w:val="superscript"/>
        </w:rPr>
        <w:footnoteRef/>
      </w:r>
      <w:r w:rsidRPr="002760EE">
        <w:rPr>
          <w:vertAlign w:val="superscript"/>
        </w:rPr>
        <w:t xml:space="preserve"> </w:t>
      </w:r>
      <w:hyperlink r:id="rId12" w:history="1">
        <w:r w:rsidRPr="00DB2106">
          <w:rPr>
            <w:rStyle w:val="Hyperlink"/>
          </w:rPr>
          <w:t>https://malegislature.gov/Laws/SessionLaws/Acts/2014/Chapter283</w:t>
        </w:r>
      </w:hyperlink>
      <w:r>
        <w:t xml:space="preserve"> </w:t>
      </w:r>
    </w:p>
  </w:footnote>
  <w:footnote w:id="13">
    <w:p w14:paraId="1528D45C" w14:textId="77777777" w:rsidR="002760EE" w:rsidRDefault="002760EE">
      <w:pPr>
        <w:pStyle w:val="FootnoteText"/>
      </w:pPr>
      <w:r w:rsidRPr="002760EE">
        <w:rPr>
          <w:rStyle w:val="FootnoteReference"/>
          <w:vertAlign w:val="superscript"/>
        </w:rPr>
        <w:footnoteRef/>
      </w:r>
      <w:r>
        <w:t xml:space="preserve"> </w:t>
      </w:r>
      <w:hyperlink r:id="rId13" w:history="1">
        <w:r w:rsidRPr="00DB2106">
          <w:rPr>
            <w:rStyle w:val="Hyperlink"/>
          </w:rPr>
          <w:t>https://malegislature.gov/Laws/SessionLaws/Acts/2014/Chapter297</w:t>
        </w:r>
      </w:hyperlink>
      <w:r>
        <w:t xml:space="preserve"> </w:t>
      </w:r>
    </w:p>
  </w:footnote>
  <w:footnote w:id="14">
    <w:p w14:paraId="1528D45D" w14:textId="77777777" w:rsidR="002760EE" w:rsidRDefault="002760EE">
      <w:pPr>
        <w:pStyle w:val="FootnoteText"/>
      </w:pPr>
      <w:r w:rsidRPr="002760EE">
        <w:rPr>
          <w:rStyle w:val="FootnoteReference"/>
          <w:vertAlign w:val="superscript"/>
        </w:rPr>
        <w:footnoteRef/>
      </w:r>
      <w:r w:rsidRPr="002760EE">
        <w:rPr>
          <w:vertAlign w:val="superscript"/>
        </w:rPr>
        <w:t xml:space="preserve"> </w:t>
      </w:r>
      <w:hyperlink r:id="rId14" w:history="1">
        <w:r w:rsidRPr="00DB2106">
          <w:rPr>
            <w:rStyle w:val="Hyperlink"/>
          </w:rPr>
          <w:t>https://malegislature.gov/Laws/SessionLaws/Acts/2014/Chapter449</w:t>
        </w:r>
      </w:hyperlink>
      <w:r>
        <w:t xml:space="preserve"> </w:t>
      </w:r>
    </w:p>
  </w:footnote>
  <w:footnote w:id="15">
    <w:p w14:paraId="1528D45E" w14:textId="77777777" w:rsidR="0040400B" w:rsidRDefault="0040400B">
      <w:pPr>
        <w:pStyle w:val="FootnoteText"/>
      </w:pPr>
      <w:r w:rsidRPr="0040400B">
        <w:rPr>
          <w:rStyle w:val="FootnoteReference"/>
          <w:vertAlign w:val="superscript"/>
        </w:rPr>
        <w:footnoteRef/>
      </w:r>
      <w:r w:rsidRPr="0040400B">
        <w:rPr>
          <w:vertAlign w:val="superscript"/>
        </w:rPr>
        <w:t xml:space="preserve"> </w:t>
      </w:r>
      <w:hyperlink r:id="rId15" w:history="1">
        <w:r w:rsidRPr="00DB2106">
          <w:rPr>
            <w:rStyle w:val="Hyperlink"/>
          </w:rPr>
          <w:t>https://malegislature.gov/Laws/SessionLaws/Acts/2014/Chapter450</w:t>
        </w:r>
      </w:hyperlink>
      <w:r>
        <w:t xml:space="preserve"> </w:t>
      </w:r>
    </w:p>
  </w:footnote>
  <w:footnote w:id="16">
    <w:p w14:paraId="1528D45F" w14:textId="77777777" w:rsidR="0040400B" w:rsidRDefault="0040400B">
      <w:pPr>
        <w:pStyle w:val="FootnoteText"/>
      </w:pPr>
      <w:r w:rsidRPr="0040400B">
        <w:rPr>
          <w:rStyle w:val="FootnoteReference"/>
          <w:vertAlign w:val="superscript"/>
        </w:rPr>
        <w:footnoteRef/>
      </w:r>
      <w:r w:rsidRPr="0040400B">
        <w:rPr>
          <w:vertAlign w:val="superscript"/>
        </w:rPr>
        <w:t xml:space="preserve"> </w:t>
      </w:r>
      <w:hyperlink r:id="rId16" w:history="1">
        <w:r w:rsidRPr="00DB2106">
          <w:rPr>
            <w:rStyle w:val="Hyperlink"/>
          </w:rPr>
          <w:t>https://malegislature.gov/Laws/SessionLaws/Acts/2014/Chapter52</w:t>
        </w:r>
      </w:hyperlink>
      <w:r>
        <w:t xml:space="preserve"> </w:t>
      </w:r>
    </w:p>
  </w:footnote>
  <w:footnote w:id="17">
    <w:p w14:paraId="1528D460" w14:textId="77777777" w:rsidR="0040400B" w:rsidRDefault="0040400B">
      <w:pPr>
        <w:pStyle w:val="FootnoteText"/>
      </w:pPr>
      <w:r w:rsidRPr="0040400B">
        <w:rPr>
          <w:rStyle w:val="FootnoteReference"/>
          <w:vertAlign w:val="superscript"/>
        </w:rPr>
        <w:footnoteRef/>
      </w:r>
      <w:r>
        <w:t xml:space="preserve"> </w:t>
      </w:r>
      <w:hyperlink r:id="rId17" w:history="1">
        <w:r w:rsidRPr="00DB2106">
          <w:rPr>
            <w:rStyle w:val="Hyperlink"/>
          </w:rPr>
          <w:t>https://malegislature.gov/Laws/SessionLaws/Acts/2014/Chapter119</w:t>
        </w:r>
      </w:hyperlink>
      <w:r>
        <w:t xml:space="preserve"> </w:t>
      </w:r>
    </w:p>
  </w:footnote>
  <w:footnote w:id="18">
    <w:p w14:paraId="1528D461" w14:textId="77777777" w:rsidR="0040400B" w:rsidRDefault="0040400B">
      <w:pPr>
        <w:pStyle w:val="FootnoteText"/>
      </w:pPr>
      <w:r w:rsidRPr="0040400B">
        <w:rPr>
          <w:rStyle w:val="FootnoteReference"/>
          <w:vertAlign w:val="superscript"/>
        </w:rPr>
        <w:footnoteRef/>
      </w:r>
      <w:r>
        <w:t xml:space="preserve"> </w:t>
      </w:r>
      <w:hyperlink r:id="rId18" w:history="1">
        <w:r w:rsidRPr="00DB2106">
          <w:rPr>
            <w:rStyle w:val="Hyperlink"/>
          </w:rPr>
          <w:t>https://malegislature.gov/Laws/SessionLaws/Acts/2014/Chapter151</w:t>
        </w:r>
      </w:hyperlink>
      <w:r>
        <w:t xml:space="preserve"> </w:t>
      </w:r>
    </w:p>
  </w:footnote>
  <w:footnote w:id="19">
    <w:p w14:paraId="1528D462" w14:textId="77777777" w:rsidR="0040400B" w:rsidRDefault="0040400B">
      <w:pPr>
        <w:pStyle w:val="FootnoteText"/>
      </w:pPr>
      <w:r w:rsidRPr="0040400B">
        <w:rPr>
          <w:rStyle w:val="FootnoteReference"/>
          <w:vertAlign w:val="superscript"/>
        </w:rPr>
        <w:footnoteRef/>
      </w:r>
      <w:r w:rsidRPr="0040400B">
        <w:rPr>
          <w:vertAlign w:val="superscript"/>
        </w:rPr>
        <w:t xml:space="preserve"> </w:t>
      </w:r>
      <w:hyperlink r:id="rId19" w:history="1">
        <w:r w:rsidRPr="00DB2106">
          <w:rPr>
            <w:rStyle w:val="Hyperlink"/>
          </w:rPr>
          <w:t>https://malegislature.gov/Laws/SessionLaws/Acts/2014/Chapter165</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E5223DC"/>
    <w:multiLevelType w:val="hybridMultilevel"/>
    <w:tmpl w:val="F44E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AB3"/>
    <w:rsid w:val="0007368E"/>
    <w:rsid w:val="000F6427"/>
    <w:rsid w:val="00156CDA"/>
    <w:rsid w:val="001D56B6"/>
    <w:rsid w:val="001E6DA7"/>
    <w:rsid w:val="00201172"/>
    <w:rsid w:val="00221A29"/>
    <w:rsid w:val="00253013"/>
    <w:rsid w:val="002760EE"/>
    <w:rsid w:val="002841CA"/>
    <w:rsid w:val="002A3E22"/>
    <w:rsid w:val="002C1F66"/>
    <w:rsid w:val="002F5424"/>
    <w:rsid w:val="00321159"/>
    <w:rsid w:val="00344410"/>
    <w:rsid w:val="003953C8"/>
    <w:rsid w:val="003C4CA0"/>
    <w:rsid w:val="0040400B"/>
    <w:rsid w:val="004122CB"/>
    <w:rsid w:val="0042189A"/>
    <w:rsid w:val="005312D3"/>
    <w:rsid w:val="0053415B"/>
    <w:rsid w:val="005430E2"/>
    <w:rsid w:val="00574AB3"/>
    <w:rsid w:val="005B1767"/>
    <w:rsid w:val="005D444C"/>
    <w:rsid w:val="005E3535"/>
    <w:rsid w:val="00635070"/>
    <w:rsid w:val="00654245"/>
    <w:rsid w:val="00761FD8"/>
    <w:rsid w:val="007732FB"/>
    <w:rsid w:val="007B02C4"/>
    <w:rsid w:val="007C3E6C"/>
    <w:rsid w:val="007E0A86"/>
    <w:rsid w:val="00861D44"/>
    <w:rsid w:val="008851FA"/>
    <w:rsid w:val="008A365F"/>
    <w:rsid w:val="008E2CD0"/>
    <w:rsid w:val="008E5061"/>
    <w:rsid w:val="00941077"/>
    <w:rsid w:val="0094136B"/>
    <w:rsid w:val="00953EBA"/>
    <w:rsid w:val="0095550C"/>
    <w:rsid w:val="009C1120"/>
    <w:rsid w:val="00A20194"/>
    <w:rsid w:val="00A406B5"/>
    <w:rsid w:val="00A7681B"/>
    <w:rsid w:val="00A83B4A"/>
    <w:rsid w:val="00A87801"/>
    <w:rsid w:val="00AA3744"/>
    <w:rsid w:val="00AA78C5"/>
    <w:rsid w:val="00AD13A0"/>
    <w:rsid w:val="00AD41F8"/>
    <w:rsid w:val="00B15E7C"/>
    <w:rsid w:val="00B34968"/>
    <w:rsid w:val="00C01119"/>
    <w:rsid w:val="00C26313"/>
    <w:rsid w:val="00C974A6"/>
    <w:rsid w:val="00CB4F24"/>
    <w:rsid w:val="00D13133"/>
    <w:rsid w:val="00D1782C"/>
    <w:rsid w:val="00D73B50"/>
    <w:rsid w:val="00E145CB"/>
    <w:rsid w:val="00E22CC3"/>
    <w:rsid w:val="00E569E7"/>
    <w:rsid w:val="00EA741E"/>
    <w:rsid w:val="00EF5DF1"/>
    <w:rsid w:val="00F25840"/>
    <w:rsid w:val="00F861B5"/>
    <w:rsid w:val="00FA0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14:docId w14:val="1528D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1D44"/>
    <w:pPr>
      <w:widowControl w:val="0"/>
    </w:pPr>
    <w:rPr>
      <w:snapToGrid w:val="0"/>
      <w:sz w:val="24"/>
    </w:rPr>
  </w:style>
  <w:style w:type="paragraph" w:styleId="Heading1">
    <w:name w:val="heading 1"/>
    <w:basedOn w:val="Normal"/>
    <w:next w:val="Normal"/>
    <w:qFormat/>
    <w:rsid w:val="00861D44"/>
    <w:pPr>
      <w:keepNext/>
      <w:tabs>
        <w:tab w:val="center" w:pos="4680"/>
      </w:tabs>
      <w:jc w:val="center"/>
      <w:outlineLvl w:val="0"/>
    </w:pPr>
    <w:rPr>
      <w:b/>
    </w:rPr>
  </w:style>
  <w:style w:type="paragraph" w:styleId="Heading2">
    <w:name w:val="heading 2"/>
    <w:basedOn w:val="Normal"/>
    <w:next w:val="Normal"/>
    <w:qFormat/>
    <w:rsid w:val="00861D44"/>
    <w:pPr>
      <w:keepNext/>
      <w:ind w:left="720"/>
      <w:jc w:val="right"/>
      <w:outlineLvl w:val="1"/>
    </w:pPr>
    <w:rPr>
      <w:rFonts w:ascii="Arial" w:hAnsi="Arial"/>
      <w:i/>
      <w:sz w:val="18"/>
    </w:rPr>
  </w:style>
  <w:style w:type="paragraph" w:styleId="Heading3">
    <w:name w:val="heading 3"/>
    <w:basedOn w:val="Normal"/>
    <w:next w:val="Normal"/>
    <w:qFormat/>
    <w:rsid w:val="00861D44"/>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61D44"/>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5DF1"/>
    <w:rPr>
      <w:rFonts w:ascii="Tahoma" w:hAnsi="Tahoma" w:cs="Tahoma"/>
      <w:sz w:val="16"/>
      <w:szCs w:val="16"/>
    </w:rPr>
  </w:style>
  <w:style w:type="character" w:customStyle="1" w:styleId="BalloonTextChar">
    <w:name w:val="Balloon Text Char"/>
    <w:basedOn w:val="DefaultParagraphFont"/>
    <w:link w:val="BalloonText"/>
    <w:rsid w:val="00EF5DF1"/>
    <w:rPr>
      <w:rFonts w:ascii="Tahoma" w:hAnsi="Tahoma" w:cs="Tahoma"/>
      <w:snapToGrid w:val="0"/>
      <w:sz w:val="16"/>
      <w:szCs w:val="16"/>
    </w:rPr>
  </w:style>
  <w:style w:type="character" w:styleId="Hyperlink">
    <w:name w:val="Hyperlink"/>
    <w:uiPriority w:val="99"/>
    <w:rsid w:val="00C26313"/>
    <w:rPr>
      <w:color w:val="0000FF"/>
      <w:u w:val="single"/>
    </w:rPr>
  </w:style>
  <w:style w:type="character" w:customStyle="1" w:styleId="grouphead2">
    <w:name w:val="grouphead2"/>
    <w:basedOn w:val="DefaultParagraphFont"/>
    <w:rsid w:val="00C26313"/>
  </w:style>
  <w:style w:type="character" w:customStyle="1" w:styleId="approveinfo2">
    <w:name w:val="approveinfo2"/>
    <w:basedOn w:val="DefaultParagraphFont"/>
    <w:rsid w:val="00C26313"/>
  </w:style>
  <w:style w:type="paragraph" w:styleId="NormalWeb">
    <w:name w:val="Normal (Web)"/>
    <w:basedOn w:val="Normal"/>
    <w:uiPriority w:val="99"/>
    <w:unhideWhenUsed/>
    <w:rsid w:val="00C26313"/>
    <w:pPr>
      <w:widowControl/>
      <w:spacing w:before="100" w:beforeAutospacing="1" w:after="100" w:afterAutospacing="1"/>
    </w:pPr>
    <w:rPr>
      <w:rFonts w:ascii="Georgia" w:hAnsi="Georgia"/>
      <w:snapToGrid/>
      <w:sz w:val="23"/>
      <w:szCs w:val="23"/>
    </w:rPr>
  </w:style>
  <w:style w:type="character" w:customStyle="1" w:styleId="groupdesc3">
    <w:name w:val="groupdesc3"/>
    <w:basedOn w:val="DefaultParagraphFont"/>
    <w:rsid w:val="00C26313"/>
  </w:style>
  <w:style w:type="paragraph" w:customStyle="1" w:styleId="Default">
    <w:name w:val="Default"/>
    <w:rsid w:val="008A365F"/>
    <w:pPr>
      <w:autoSpaceDE w:val="0"/>
      <w:autoSpaceDN w:val="0"/>
      <w:adjustRightInd w:val="0"/>
    </w:pPr>
    <w:rPr>
      <w:color w:val="000000"/>
      <w:sz w:val="24"/>
      <w:szCs w:val="24"/>
    </w:rPr>
  </w:style>
  <w:style w:type="character" w:customStyle="1" w:styleId="em1">
    <w:name w:val="em1"/>
    <w:rsid w:val="008A365F"/>
    <w:rPr>
      <w:i/>
      <w:iCs/>
    </w:rPr>
  </w:style>
  <w:style w:type="paragraph" w:styleId="ListParagraph">
    <w:name w:val="List Paragraph"/>
    <w:basedOn w:val="Normal"/>
    <w:uiPriority w:val="34"/>
    <w:qFormat/>
    <w:rsid w:val="007B02C4"/>
    <w:pPr>
      <w:widowControl/>
      <w:ind w:left="720"/>
      <w:contextualSpacing/>
    </w:pPr>
    <w:rPr>
      <w:snapToGrid/>
      <w:szCs w:val="24"/>
    </w:rPr>
  </w:style>
  <w:style w:type="paragraph" w:styleId="Footer">
    <w:name w:val="footer"/>
    <w:basedOn w:val="Normal"/>
    <w:link w:val="FooterChar"/>
    <w:uiPriority w:val="99"/>
    <w:rsid w:val="00AD41F8"/>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AD41F8"/>
    <w:rPr>
      <w:sz w:val="24"/>
      <w:szCs w:val="24"/>
    </w:rPr>
  </w:style>
  <w:style w:type="paragraph" w:styleId="FootnoteText">
    <w:name w:val="footnote text"/>
    <w:basedOn w:val="Normal"/>
    <w:link w:val="FootnoteTextChar"/>
    <w:rsid w:val="002760EE"/>
    <w:rPr>
      <w:sz w:val="20"/>
    </w:rPr>
  </w:style>
  <w:style w:type="character" w:customStyle="1" w:styleId="FootnoteTextChar">
    <w:name w:val="Footnote Text Char"/>
    <w:basedOn w:val="DefaultParagraphFont"/>
    <w:link w:val="FootnoteText"/>
    <w:rsid w:val="002760EE"/>
    <w:rPr>
      <w:snapToGrid w:val="0"/>
    </w:rPr>
  </w:style>
  <w:style w:type="paragraph" w:styleId="Header">
    <w:name w:val="header"/>
    <w:basedOn w:val="Normal"/>
    <w:link w:val="HeaderChar"/>
    <w:rsid w:val="0040400B"/>
    <w:pPr>
      <w:tabs>
        <w:tab w:val="center" w:pos="4680"/>
        <w:tab w:val="right" w:pos="9360"/>
      </w:tabs>
    </w:pPr>
  </w:style>
  <w:style w:type="character" w:customStyle="1" w:styleId="HeaderChar">
    <w:name w:val="Header Char"/>
    <w:basedOn w:val="DefaultParagraphFont"/>
    <w:link w:val="Header"/>
    <w:rsid w:val="0040400B"/>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1D44"/>
    <w:pPr>
      <w:widowControl w:val="0"/>
    </w:pPr>
    <w:rPr>
      <w:snapToGrid w:val="0"/>
      <w:sz w:val="24"/>
    </w:rPr>
  </w:style>
  <w:style w:type="paragraph" w:styleId="Heading1">
    <w:name w:val="heading 1"/>
    <w:basedOn w:val="Normal"/>
    <w:next w:val="Normal"/>
    <w:qFormat/>
    <w:rsid w:val="00861D44"/>
    <w:pPr>
      <w:keepNext/>
      <w:tabs>
        <w:tab w:val="center" w:pos="4680"/>
      </w:tabs>
      <w:jc w:val="center"/>
      <w:outlineLvl w:val="0"/>
    </w:pPr>
    <w:rPr>
      <w:b/>
    </w:rPr>
  </w:style>
  <w:style w:type="paragraph" w:styleId="Heading2">
    <w:name w:val="heading 2"/>
    <w:basedOn w:val="Normal"/>
    <w:next w:val="Normal"/>
    <w:qFormat/>
    <w:rsid w:val="00861D44"/>
    <w:pPr>
      <w:keepNext/>
      <w:ind w:left="720"/>
      <w:jc w:val="right"/>
      <w:outlineLvl w:val="1"/>
    </w:pPr>
    <w:rPr>
      <w:rFonts w:ascii="Arial" w:hAnsi="Arial"/>
      <w:i/>
      <w:sz w:val="18"/>
    </w:rPr>
  </w:style>
  <w:style w:type="paragraph" w:styleId="Heading3">
    <w:name w:val="heading 3"/>
    <w:basedOn w:val="Normal"/>
    <w:next w:val="Normal"/>
    <w:qFormat/>
    <w:rsid w:val="00861D44"/>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61D44"/>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5DF1"/>
    <w:rPr>
      <w:rFonts w:ascii="Tahoma" w:hAnsi="Tahoma" w:cs="Tahoma"/>
      <w:sz w:val="16"/>
      <w:szCs w:val="16"/>
    </w:rPr>
  </w:style>
  <w:style w:type="character" w:customStyle="1" w:styleId="BalloonTextChar">
    <w:name w:val="Balloon Text Char"/>
    <w:basedOn w:val="DefaultParagraphFont"/>
    <w:link w:val="BalloonText"/>
    <w:rsid w:val="00EF5DF1"/>
    <w:rPr>
      <w:rFonts w:ascii="Tahoma" w:hAnsi="Tahoma" w:cs="Tahoma"/>
      <w:snapToGrid w:val="0"/>
      <w:sz w:val="16"/>
      <w:szCs w:val="16"/>
    </w:rPr>
  </w:style>
  <w:style w:type="character" w:styleId="Hyperlink">
    <w:name w:val="Hyperlink"/>
    <w:uiPriority w:val="99"/>
    <w:rsid w:val="00C26313"/>
    <w:rPr>
      <w:color w:val="0000FF"/>
      <w:u w:val="single"/>
    </w:rPr>
  </w:style>
  <w:style w:type="character" w:customStyle="1" w:styleId="grouphead2">
    <w:name w:val="grouphead2"/>
    <w:basedOn w:val="DefaultParagraphFont"/>
    <w:rsid w:val="00C26313"/>
  </w:style>
  <w:style w:type="character" w:customStyle="1" w:styleId="approveinfo2">
    <w:name w:val="approveinfo2"/>
    <w:basedOn w:val="DefaultParagraphFont"/>
    <w:rsid w:val="00C26313"/>
  </w:style>
  <w:style w:type="paragraph" w:styleId="NormalWeb">
    <w:name w:val="Normal (Web)"/>
    <w:basedOn w:val="Normal"/>
    <w:uiPriority w:val="99"/>
    <w:unhideWhenUsed/>
    <w:rsid w:val="00C26313"/>
    <w:pPr>
      <w:widowControl/>
      <w:spacing w:before="100" w:beforeAutospacing="1" w:after="100" w:afterAutospacing="1"/>
    </w:pPr>
    <w:rPr>
      <w:rFonts w:ascii="Georgia" w:hAnsi="Georgia"/>
      <w:snapToGrid/>
      <w:sz w:val="23"/>
      <w:szCs w:val="23"/>
    </w:rPr>
  </w:style>
  <w:style w:type="character" w:customStyle="1" w:styleId="groupdesc3">
    <w:name w:val="groupdesc3"/>
    <w:basedOn w:val="DefaultParagraphFont"/>
    <w:rsid w:val="00C26313"/>
  </w:style>
  <w:style w:type="paragraph" w:customStyle="1" w:styleId="Default">
    <w:name w:val="Default"/>
    <w:rsid w:val="008A365F"/>
    <w:pPr>
      <w:autoSpaceDE w:val="0"/>
      <w:autoSpaceDN w:val="0"/>
      <w:adjustRightInd w:val="0"/>
    </w:pPr>
    <w:rPr>
      <w:color w:val="000000"/>
      <w:sz w:val="24"/>
      <w:szCs w:val="24"/>
    </w:rPr>
  </w:style>
  <w:style w:type="character" w:customStyle="1" w:styleId="em1">
    <w:name w:val="em1"/>
    <w:rsid w:val="008A365F"/>
    <w:rPr>
      <w:i/>
      <w:iCs/>
    </w:rPr>
  </w:style>
  <w:style w:type="paragraph" w:styleId="ListParagraph">
    <w:name w:val="List Paragraph"/>
    <w:basedOn w:val="Normal"/>
    <w:uiPriority w:val="34"/>
    <w:qFormat/>
    <w:rsid w:val="007B02C4"/>
    <w:pPr>
      <w:widowControl/>
      <w:ind w:left="720"/>
      <w:contextualSpacing/>
    </w:pPr>
    <w:rPr>
      <w:snapToGrid/>
      <w:szCs w:val="24"/>
    </w:rPr>
  </w:style>
  <w:style w:type="paragraph" w:styleId="Footer">
    <w:name w:val="footer"/>
    <w:basedOn w:val="Normal"/>
    <w:link w:val="FooterChar"/>
    <w:uiPriority w:val="99"/>
    <w:rsid w:val="00AD41F8"/>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AD41F8"/>
    <w:rPr>
      <w:sz w:val="24"/>
      <w:szCs w:val="24"/>
    </w:rPr>
  </w:style>
  <w:style w:type="paragraph" w:styleId="FootnoteText">
    <w:name w:val="footnote text"/>
    <w:basedOn w:val="Normal"/>
    <w:link w:val="FootnoteTextChar"/>
    <w:rsid w:val="002760EE"/>
    <w:rPr>
      <w:sz w:val="20"/>
    </w:rPr>
  </w:style>
  <w:style w:type="character" w:customStyle="1" w:styleId="FootnoteTextChar">
    <w:name w:val="Footnote Text Char"/>
    <w:basedOn w:val="DefaultParagraphFont"/>
    <w:link w:val="FootnoteText"/>
    <w:rsid w:val="002760EE"/>
    <w:rPr>
      <w:snapToGrid w:val="0"/>
    </w:rPr>
  </w:style>
  <w:style w:type="paragraph" w:styleId="Header">
    <w:name w:val="header"/>
    <w:basedOn w:val="Normal"/>
    <w:link w:val="HeaderChar"/>
    <w:rsid w:val="0040400B"/>
    <w:pPr>
      <w:tabs>
        <w:tab w:val="center" w:pos="4680"/>
        <w:tab w:val="right" w:pos="9360"/>
      </w:tabs>
    </w:pPr>
  </w:style>
  <w:style w:type="character" w:customStyle="1" w:styleId="HeaderChar">
    <w:name w:val="Header Char"/>
    <w:basedOn w:val="DefaultParagraphFont"/>
    <w:link w:val="Header"/>
    <w:rsid w:val="0040400B"/>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93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malegislature.gov/Laws/SessionLaws/Acts/2014/Chapter95" TargetMode="External"/><Relationship Id="rId26" Type="http://schemas.openxmlformats.org/officeDocument/2006/relationships/hyperlink" Target="https://malegislature.gov/Laws/SessionLaws/Acts/2014/Chapter233" TargetMode="External"/><Relationship Id="rId3" Type="http://schemas.openxmlformats.org/officeDocument/2006/relationships/customXml" Target="../customXml/item3.xml"/><Relationship Id="rId21" Type="http://schemas.openxmlformats.org/officeDocument/2006/relationships/hyperlink" Target="https://malegislature.gov/Laws/SessionLaws/Acts/2014/Chapter257" TargetMode="External"/><Relationship Id="rId34" Type="http://schemas.openxmlformats.org/officeDocument/2006/relationships/hyperlink" Target="https://malegislature.gov/Laws/SessionLaws/Acts/2014/Chapter165"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malegislature.gov/Laws/SessionLaws/Acts/2014/Chapter86" TargetMode="External"/><Relationship Id="rId25" Type="http://schemas.openxmlformats.org/officeDocument/2006/relationships/hyperlink" Target="https://malegislature.gov/Laws/SessionLaws/Acts/2014/Chapter226" TargetMode="External"/><Relationship Id="rId33" Type="http://schemas.openxmlformats.org/officeDocument/2006/relationships/hyperlink" Target="https://malegislature.gov/Laws/SessionLaws/Acts/2014/Chapter151" TargetMode="External"/><Relationship Id="rId2" Type="http://schemas.openxmlformats.org/officeDocument/2006/relationships/customXml" Target="../customXml/item2.xml"/><Relationship Id="rId16" Type="http://schemas.openxmlformats.org/officeDocument/2006/relationships/hyperlink" Target="https://malegislature.gov/Laws/SessionLaws/Acts/2014/Chapter173" TargetMode="External"/><Relationship Id="rId20" Type="http://schemas.openxmlformats.org/officeDocument/2006/relationships/hyperlink" Target="https://malegislature.gov/Laws/SessionLaws/Acts/2014/Chapter97" TargetMode="External"/><Relationship Id="rId29" Type="http://schemas.openxmlformats.org/officeDocument/2006/relationships/hyperlink" Target="https://malegislature.gov/Laws/SessionLaws/Acts/2014/Chapter44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malegislature.gov/Laws/SessionLaws/Acts/2014/Chapter206" TargetMode="External"/><Relationship Id="rId32" Type="http://schemas.openxmlformats.org/officeDocument/2006/relationships/hyperlink" Target="https://malegislature.gov/Laws/SessionLaws/Acts/2014/Chapter119" TargetMode="External"/><Relationship Id="rId5" Type="http://schemas.openxmlformats.org/officeDocument/2006/relationships/customXml" Target="../customXml/item5.xml"/><Relationship Id="rId15" Type="http://schemas.openxmlformats.org/officeDocument/2006/relationships/hyperlink" Target="https://malegislature.gov/Laws/SessionLaws/Acts/2014/Chapter147" TargetMode="External"/><Relationship Id="rId23" Type="http://schemas.openxmlformats.org/officeDocument/2006/relationships/hyperlink" Target="https://malegislature.gov/Laws/SessionLaws/Acts/2014/Chapter287" TargetMode="External"/><Relationship Id="rId28" Type="http://schemas.openxmlformats.org/officeDocument/2006/relationships/hyperlink" Target="https://malegislature.gov/Laws/SessionLaws/Acts/2014/Chapter297"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malegislature.gov/Bills/188/House/H3959" TargetMode="External"/><Relationship Id="rId31" Type="http://schemas.openxmlformats.org/officeDocument/2006/relationships/hyperlink" Target="https://malegislature.gov/Laws/SessionLaws/Acts/2014/Chapter52"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malegislature.gov/Laws/SessionLaws/Acts/2014/Chapter260" TargetMode="External"/><Relationship Id="rId27" Type="http://schemas.openxmlformats.org/officeDocument/2006/relationships/hyperlink" Target="https://malegislature.gov/Laws/SessionLaws/Acts/2014/Chapter283" TargetMode="External"/><Relationship Id="rId30" Type="http://schemas.openxmlformats.org/officeDocument/2006/relationships/hyperlink" Target="https://malegislature.gov/Laws/SessionLaws/Acts/2014/Chapter450" TargetMode="External"/><Relationship Id="rId35" Type="http://schemas.openxmlformats.org/officeDocument/2006/relationships/fontTable" Target="fontTable.xml"/><Relationship Id="rId8" Type="http://schemas.microsoft.com/office/2007/relationships/stylesWithEffects" Target="stylesWithEffects.xml"/></Relationships>
</file>

<file path=word/_rels/footnotes.xml.rels><?xml version="1.0" encoding="UTF-8" standalone="yes"?>
<Relationships xmlns="http://schemas.openxmlformats.org/package/2006/relationships"><Relationship Id="rId8" Type="http://schemas.openxmlformats.org/officeDocument/2006/relationships/hyperlink" Target="https://malegislature.gov/Laws/SessionLaws/Acts/2014/Chapter287" TargetMode="External"/><Relationship Id="rId13" Type="http://schemas.openxmlformats.org/officeDocument/2006/relationships/hyperlink" Target="https://malegislature.gov/Laws/SessionLaws/Acts/2014/Chapter297" TargetMode="External"/><Relationship Id="rId18" Type="http://schemas.openxmlformats.org/officeDocument/2006/relationships/hyperlink" Target="https://malegislature.gov/Laws/SessionLaws/Acts/2014/Chapter151" TargetMode="External"/><Relationship Id="rId3" Type="http://schemas.openxmlformats.org/officeDocument/2006/relationships/hyperlink" Target="https://malegislature.gov/Laws/SessionLaws/Acts/2014/Chapter86" TargetMode="External"/><Relationship Id="rId7" Type="http://schemas.openxmlformats.org/officeDocument/2006/relationships/hyperlink" Target="https://malegislature.gov/Laws/SessionLaws/Acts/2014/Chapter260" TargetMode="External"/><Relationship Id="rId12" Type="http://schemas.openxmlformats.org/officeDocument/2006/relationships/hyperlink" Target="https://malegislature.gov/Laws/SessionLaws/Acts/2014/Chapter283" TargetMode="External"/><Relationship Id="rId17" Type="http://schemas.openxmlformats.org/officeDocument/2006/relationships/hyperlink" Target="https://malegislature.gov/Laws/SessionLaws/Acts/2014/Chapter119" TargetMode="External"/><Relationship Id="rId2" Type="http://schemas.openxmlformats.org/officeDocument/2006/relationships/hyperlink" Target="https://malegislature.gov/Laws/SessionLaws/Acts/2014/Chapter173" TargetMode="External"/><Relationship Id="rId16" Type="http://schemas.openxmlformats.org/officeDocument/2006/relationships/hyperlink" Target="https://malegislature.gov/Laws/SessionLaws/Acts/2014/Chapter52" TargetMode="External"/><Relationship Id="rId1" Type="http://schemas.openxmlformats.org/officeDocument/2006/relationships/hyperlink" Target="https://malegislature.gov/Laws/SessionLaws/Acts/2014/Chapter147" TargetMode="External"/><Relationship Id="rId6" Type="http://schemas.openxmlformats.org/officeDocument/2006/relationships/hyperlink" Target="https://malegislature.gov/Laws/SessionLaws/Acts/2014/Chapter257" TargetMode="External"/><Relationship Id="rId11" Type="http://schemas.openxmlformats.org/officeDocument/2006/relationships/hyperlink" Target="https://malegislature.gov/Laws/SessionLaws/Acts/2014/Chapter233" TargetMode="External"/><Relationship Id="rId5" Type="http://schemas.openxmlformats.org/officeDocument/2006/relationships/hyperlink" Target="https://malegislature.gov/Laws/SessionLaws/Acts/2014/Chapter97" TargetMode="External"/><Relationship Id="rId15" Type="http://schemas.openxmlformats.org/officeDocument/2006/relationships/hyperlink" Target="https://malegislature.gov/Laws/SessionLaws/Acts/2014/Chapter450" TargetMode="External"/><Relationship Id="rId10" Type="http://schemas.openxmlformats.org/officeDocument/2006/relationships/hyperlink" Target="https://malegislature.gov/Laws/SessionLaws/Acts/2014/Chapter226" TargetMode="External"/><Relationship Id="rId19" Type="http://schemas.openxmlformats.org/officeDocument/2006/relationships/hyperlink" Target="https://malegislature.gov/Laws/SessionLaws/Acts/2014/Chapter165" TargetMode="External"/><Relationship Id="rId4" Type="http://schemas.openxmlformats.org/officeDocument/2006/relationships/hyperlink" Target="https://malegislature.gov/Laws/SessionLaws/Acts/2014/Chapter95" TargetMode="External"/><Relationship Id="rId9" Type="http://schemas.openxmlformats.org/officeDocument/2006/relationships/hyperlink" Target="https://malegislature.gov/Laws/SessionLaws/Acts/2014/Chapter206" TargetMode="External"/><Relationship Id="rId14" Type="http://schemas.openxmlformats.org/officeDocument/2006/relationships/hyperlink" Target="https://malegislature.gov/Laws/SessionLaws/Acts/2014/Chapter44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ILE1\Template\DOE%20Common\DOE%20Memo\ESE_Memo_noCommission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DESE-231-13122</_dlc_DocId>
    <_dlc_DocIdUrl xmlns="733efe1c-5bbe-4968-87dc-d400e65c879f">
      <Url>https://sharepoint.doemass.org/ese/webteam/cps/_layouts/DocIdRedir.aspx?ID=DESE-231-13122</Url>
      <Description>DESE-231-13122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9AE30-119A-4E17-9F93-D7C7B22AF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337BF-1EF2-4506-B4D6-088393EF1241}">
  <ds:schemaRefs>
    <ds:schemaRef ds:uri="http://schemas.microsoft.com/sharepoint/events"/>
  </ds:schemaRefs>
</ds:datastoreItem>
</file>

<file path=customXml/itemProps3.xml><?xml version="1.0" encoding="utf-8"?>
<ds:datastoreItem xmlns:ds="http://schemas.openxmlformats.org/officeDocument/2006/customXml" ds:itemID="{0F1AEF20-D7D6-455E-9A93-521C14A732E3}">
  <ds:schemaRefs>
    <ds:schemaRef ds:uri="http://schemas.microsoft.com/sharepoint/v3/contenttype/forms"/>
  </ds:schemaRefs>
</ds:datastoreItem>
</file>

<file path=customXml/itemProps4.xml><?xml version="1.0" encoding="utf-8"?>
<ds:datastoreItem xmlns:ds="http://schemas.openxmlformats.org/officeDocument/2006/customXml" ds:itemID="{089DD4DC-D89D-4EA6-9D34-EB0445E7F136}">
  <ds:schemaRefs>
    <ds:schemaRef ds:uri="http://schemas.microsoft.com/office/2006/documentManagement/types"/>
    <ds:schemaRef ds:uri="http://purl.org/dc/dcmitype/"/>
    <ds:schemaRef ds:uri="http://schemas.openxmlformats.org/package/2006/metadata/core-properties"/>
    <ds:schemaRef ds:uri="0a4e05da-b9bc-4326-ad73-01ef31b95567"/>
    <ds:schemaRef ds:uri="http://www.w3.org/XML/1998/namespace"/>
    <ds:schemaRef ds:uri="http://schemas.microsoft.com/office/infopath/2007/PartnerControls"/>
    <ds:schemaRef ds:uri="http://purl.org/dc/elements/1.1/"/>
    <ds:schemaRef ds:uri="http://purl.org/dc/terms/"/>
    <ds:schemaRef ds:uri="733efe1c-5bbe-4968-87dc-d400e65c879f"/>
    <ds:schemaRef ds:uri="http://schemas.microsoft.com/office/2006/metadata/properties"/>
  </ds:schemaRefs>
</ds:datastoreItem>
</file>

<file path=customXml/itemProps5.xml><?xml version="1.0" encoding="utf-8"?>
<ds:datastoreItem xmlns:ds="http://schemas.openxmlformats.org/officeDocument/2006/customXml" ds:itemID="{8C278D30-9BDB-4415-8575-FC1E0D99D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ESE_Memo_noCommissioner.dotx</Template>
  <TotalTime>0</TotalTime>
  <Pages>7</Pages>
  <Words>2434</Words>
  <Characters>13879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Board Memorandum, Final Report on 2014 Legislation, January 2015</vt:lpstr>
    </vt:vector>
  </TitlesOfParts>
  <LinksUpToDate>false</LinksUpToDate>
  <CharactersWithSpaces>16281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Memorandum, Final Report on 2014 Legislation, January 2015</dc:title>
  <dc:creator/>
  <cp:lastModifiedBy/>
  <cp:revision>1</cp:revision>
  <cp:lastPrinted>2008-03-05T18:17:00Z</cp:lastPrinted>
  <dcterms:created xsi:type="dcterms:W3CDTF">2015-01-23T20:23:00Z</dcterms:created>
  <dcterms:modified xsi:type="dcterms:W3CDTF">2015-01-23T20:23:00Z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59862176-0cb8-4170-b61e-e2a63d2ab2fe</vt:lpwstr>
  </property>
  <property fmtid="{D5CDD505-2E9C-101B-9397-08002B2CF9AE}" pid="4" name="metadate">
    <vt:lpwstr>Jan 23 2015</vt:lpwstr>
  </property>
</Properties>
</file>