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1CD9C" w14:textId="77777777" w:rsidR="00FD23FE" w:rsidRDefault="007B101E">
      <w:pPr>
        <w:spacing w:line="192" w:lineRule="auto"/>
        <w:outlineLvl w:val="0"/>
        <w:rPr>
          <w:rFonts w:ascii="Arial" w:hAnsi="Arial"/>
          <w:b/>
          <w:i/>
          <w:sz w:val="40"/>
        </w:rPr>
      </w:pPr>
      <w:bookmarkStart w:id="0" w:name="_GoBack"/>
      <w:r>
        <w:rPr>
          <w:rFonts w:ascii="Arial" w:hAnsi="Arial"/>
          <w:i/>
          <w:noProof/>
          <w:snapToGrid/>
          <w:sz w:val="40"/>
        </w:rPr>
        <w:drawing>
          <wp:anchor distT="0" distB="0" distL="114300" distR="274320" simplePos="0" relativeHeight="251657216" behindDoc="0" locked="0" layoutInCell="0" allowOverlap="1" wp14:anchorId="4B75611F" wp14:editId="4FDF6453">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FD23FE">
        <w:rPr>
          <w:rFonts w:ascii="Arial" w:hAnsi="Arial"/>
          <w:b/>
          <w:i/>
          <w:sz w:val="40"/>
        </w:rPr>
        <w:t xml:space="preserve">Massachusetts </w:t>
      </w:r>
      <w:r w:rsidR="003532BF">
        <w:rPr>
          <w:rFonts w:ascii="Arial" w:hAnsi="Arial"/>
          <w:b/>
          <w:i/>
          <w:sz w:val="40"/>
        </w:rPr>
        <w:t xml:space="preserve">Board </w:t>
      </w:r>
      <w:r w:rsidR="00FD23FE">
        <w:rPr>
          <w:rFonts w:ascii="Arial" w:hAnsi="Arial"/>
          <w:b/>
          <w:i/>
          <w:sz w:val="40"/>
        </w:rPr>
        <w:t>of</w:t>
      </w:r>
    </w:p>
    <w:p w14:paraId="4C29C1D2" w14:textId="77777777" w:rsidR="00FD23FE" w:rsidRDefault="00FD23FE">
      <w:pPr>
        <w:outlineLvl w:val="0"/>
        <w:rPr>
          <w:rFonts w:ascii="Arial" w:hAnsi="Arial"/>
          <w:b/>
          <w:i/>
          <w:sz w:val="50"/>
        </w:rPr>
      </w:pPr>
      <w:r>
        <w:rPr>
          <w:rFonts w:ascii="Arial" w:hAnsi="Arial"/>
          <w:b/>
          <w:i/>
          <w:sz w:val="40"/>
        </w:rPr>
        <w:t>Elementary and Secondary Education</w:t>
      </w:r>
    </w:p>
    <w:p w14:paraId="78FD81B5" w14:textId="77777777" w:rsidR="00FD23FE" w:rsidRDefault="007B101E">
      <w:pPr>
        <w:rPr>
          <w:rFonts w:ascii="Arial" w:hAnsi="Arial"/>
          <w:i/>
        </w:rPr>
      </w:pPr>
      <w:r>
        <w:rPr>
          <w:rFonts w:ascii="Arial" w:hAnsi="Arial"/>
          <w:i/>
          <w:noProof/>
          <w:snapToGrid/>
        </w:rPr>
        <mc:AlternateContent>
          <mc:Choice Requires="wps">
            <w:drawing>
              <wp:anchor distT="0" distB="0" distL="114300" distR="114300" simplePos="0" relativeHeight="251658240" behindDoc="0" locked="0" layoutInCell="0" allowOverlap="1" wp14:anchorId="4DB61E04" wp14:editId="60FC7347">
                <wp:simplePos x="0" y="0"/>
                <wp:positionH relativeFrom="column">
                  <wp:posOffset>796290</wp:posOffset>
                </wp:positionH>
                <wp:positionV relativeFrom="paragraph">
                  <wp:posOffset>64770</wp:posOffset>
                </wp:positionV>
                <wp:extent cx="5066030" cy="0"/>
                <wp:effectExtent l="0" t="0" r="0"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9A77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5.1pt" to="461.6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" o:allowincell="f" strokeweight="1pt"/>
            </w:pict>
          </mc:Fallback>
        </mc:AlternateContent>
      </w:r>
    </w:p>
    <w:p w14:paraId="3065F697" w14:textId="77777777" w:rsidR="00FD23FE" w:rsidRDefault="00FD23FE">
      <w:pPr>
        <w:pStyle w:val="Heading3"/>
        <w:tabs>
          <w:tab w:val="right" w:pos="9360"/>
        </w:tabs>
        <w:rPr>
          <w:sz w:val="16"/>
          <w:szCs w:val="16"/>
        </w:rPr>
      </w:pPr>
      <w:r>
        <w:rPr>
          <w:sz w:val="16"/>
          <w:szCs w:val="16"/>
        </w:rPr>
        <w:t xml:space="preserve">75 Pleasant Street, </w:t>
      </w:r>
      <w:smartTag w:uri="urn:schemas-microsoft-com:office:smarttags" w:element="place">
        <w:smartTag w:uri="urn:schemas-microsoft-com:office:smarttags" w:element="City">
          <w:r>
            <w:rPr>
              <w:sz w:val="16"/>
              <w:szCs w:val="16"/>
            </w:rPr>
            <w:t>Malden</w:t>
          </w:r>
        </w:smartTag>
        <w:r>
          <w:rPr>
            <w:sz w:val="16"/>
            <w:szCs w:val="16"/>
          </w:rPr>
          <w:t xml:space="preserve">, </w:t>
        </w:r>
        <w:smartTag w:uri="urn:schemas-microsoft-com:office:smarttags" w:element="State">
          <w:r>
            <w:rPr>
              <w:sz w:val="16"/>
              <w:szCs w:val="16"/>
            </w:rPr>
            <w:t>Massachusetts</w:t>
          </w:r>
        </w:smartTag>
        <w:r>
          <w:rPr>
            <w:sz w:val="16"/>
            <w:szCs w:val="16"/>
          </w:rPr>
          <w:t xml:space="preserve"> </w:t>
        </w:r>
        <w:smartTag w:uri="urn:schemas-microsoft-com:office:smarttags" w:element="PostalCode">
          <w:r>
            <w:rPr>
              <w:sz w:val="16"/>
              <w:szCs w:val="16"/>
            </w:rPr>
            <w:t>02148</w:t>
          </w:r>
        </w:smartTag>
      </w:smartTag>
      <w:r>
        <w:rPr>
          <w:sz w:val="16"/>
          <w:szCs w:val="16"/>
        </w:rPr>
        <w:t xml:space="preserve">-4906 </w:t>
      </w:r>
      <w:r>
        <w:rPr>
          <w:sz w:val="16"/>
          <w:szCs w:val="16"/>
        </w:rPr>
        <w:tab/>
        <w:t>Telephone: (781) 338-3000</w:t>
      </w:r>
    </w:p>
    <w:p w14:paraId="52B1BFD1" w14:textId="77777777" w:rsidR="00FD23FE" w:rsidRDefault="00FD23FE">
      <w:pPr>
        <w:pStyle w:val="Heading2"/>
        <w:tabs>
          <w:tab w:val="right" w:pos="9000"/>
        </w:tabs>
        <w:jc w:val="left"/>
        <w:rPr>
          <w:sz w:val="16"/>
          <w:szCs w:val="16"/>
        </w:rPr>
      </w:pPr>
      <w:r>
        <w:rPr>
          <w:sz w:val="16"/>
          <w:szCs w:val="16"/>
        </w:rPr>
        <w:t xml:space="preserve">                                                                                                                 TTY: N.E.T. Relay 1-800-439-2370</w:t>
      </w:r>
    </w:p>
    <w:p w14:paraId="0818A147" w14:textId="77777777" w:rsidR="00FD23FE" w:rsidRDefault="00FD23FE">
      <w:pPr>
        <w:ind w:left="720"/>
        <w:rPr>
          <w:rFonts w:ascii="Arial" w:hAnsi="Arial"/>
          <w:i/>
          <w:sz w:val="16"/>
          <w:szCs w:val="16"/>
        </w:rPr>
      </w:pPr>
    </w:p>
    <w:p w14:paraId="33EFC6EF" w14:textId="77777777" w:rsidR="00FD23FE" w:rsidRDefault="00FD23FE">
      <w:pPr>
        <w:ind w:left="720"/>
        <w:rPr>
          <w:rFonts w:ascii="Arial" w:hAnsi="Arial"/>
          <w:i/>
          <w:sz w:val="18"/>
        </w:rPr>
        <w:sectPr w:rsidR="00FD23FE">
          <w:footerReference w:type="even" r:id="rId13"/>
          <w:footerReference w:type="default" r:id="rId14"/>
          <w:endnotePr>
            <w:numFmt w:val="decimal"/>
          </w:endnotePr>
          <w:pgSz w:w="12240" w:h="15840"/>
          <w:pgMar w:top="864" w:right="1080" w:bottom="1440" w:left="1800" w:header="1440" w:footer="1440" w:gutter="0"/>
          <w:cols w:space="720"/>
          <w:noEndnote/>
          <w:titlePg/>
        </w:sectPr>
      </w:pPr>
    </w:p>
    <w:p w14:paraId="10AF83C3" w14:textId="77777777" w:rsidR="00FD23FE" w:rsidRDefault="00FD23FE">
      <w:pPr>
        <w:ind w:left="720"/>
        <w:jc w:val="center"/>
        <w:rPr>
          <w:rFonts w:ascii="Arial" w:hAnsi="Arial"/>
          <w:i/>
          <w:sz w:val="16"/>
          <w:szCs w:val="16"/>
        </w:rPr>
      </w:pPr>
    </w:p>
    <w:tbl>
      <w:tblPr>
        <w:tblW w:w="0" w:type="auto"/>
        <w:tblLook w:val="01E0" w:firstRow="1" w:lastRow="1" w:firstColumn="1" w:lastColumn="1" w:noHBand="0" w:noVBand="0"/>
      </w:tblPr>
      <w:tblGrid>
        <w:gridCol w:w="2941"/>
        <w:gridCol w:w="8435"/>
      </w:tblGrid>
      <w:tr w:rsidR="00FD23FE" w14:paraId="07119F8A" w14:textId="77777777">
        <w:tc>
          <w:tcPr>
            <w:tcW w:w="2988" w:type="dxa"/>
          </w:tcPr>
          <w:p w14:paraId="385E8783" w14:textId="77777777" w:rsidR="00FD23FE" w:rsidRDefault="003532BF">
            <w:pPr>
              <w:jc w:val="center"/>
              <w:rPr>
                <w:rFonts w:ascii="Arial" w:hAnsi="Arial" w:cs="Arial"/>
                <w:sz w:val="16"/>
                <w:szCs w:val="16"/>
              </w:rPr>
            </w:pPr>
            <w:r>
              <w:rPr>
                <w:rFonts w:ascii="Arial" w:hAnsi="Arial" w:cs="Arial"/>
                <w:sz w:val="16"/>
                <w:szCs w:val="16"/>
              </w:rPr>
              <w:t>Paul Sagan</w:t>
            </w:r>
          </w:p>
          <w:p w14:paraId="1D8184DC" w14:textId="77777777" w:rsidR="00FD23FE" w:rsidRDefault="003532BF">
            <w:pPr>
              <w:jc w:val="center"/>
              <w:rPr>
                <w:rFonts w:ascii="Arial" w:hAnsi="Arial"/>
                <w:i/>
                <w:sz w:val="16"/>
                <w:szCs w:val="16"/>
              </w:rPr>
            </w:pPr>
            <w:r>
              <w:rPr>
                <w:rFonts w:ascii="Arial" w:hAnsi="Arial"/>
                <w:i/>
                <w:sz w:val="16"/>
                <w:szCs w:val="16"/>
              </w:rPr>
              <w:t>Chai</w:t>
            </w:r>
            <w:r w:rsidR="00FD23FE">
              <w:rPr>
                <w:rFonts w:ascii="Arial" w:hAnsi="Arial"/>
                <w:i/>
                <w:sz w:val="16"/>
                <w:szCs w:val="16"/>
              </w:rPr>
              <w:t>r</w:t>
            </w:r>
          </w:p>
        </w:tc>
        <w:tc>
          <w:tcPr>
            <w:tcW w:w="8604" w:type="dxa"/>
          </w:tcPr>
          <w:p w14:paraId="0CD29E5A" w14:textId="77777777" w:rsidR="00FD23FE" w:rsidRDefault="00FD23FE">
            <w:pPr>
              <w:jc w:val="center"/>
              <w:rPr>
                <w:rFonts w:ascii="Arial" w:hAnsi="Arial"/>
                <w:i/>
                <w:sz w:val="16"/>
                <w:szCs w:val="16"/>
              </w:rPr>
            </w:pPr>
          </w:p>
        </w:tc>
      </w:tr>
    </w:tbl>
    <w:p w14:paraId="4A22377D" w14:textId="77777777" w:rsidR="00FD23FE" w:rsidRDefault="00FD23FE">
      <w:pPr>
        <w:rPr>
          <w:rFonts w:ascii="Arial" w:hAnsi="Arial"/>
          <w:i/>
          <w:sz w:val="18"/>
        </w:rPr>
      </w:pPr>
    </w:p>
    <w:p w14:paraId="1DB7A5C2" w14:textId="77777777" w:rsidR="00FD23FE" w:rsidRDefault="00FD23FE">
      <w:pPr>
        <w:sectPr w:rsidR="00FD23FE">
          <w:endnotePr>
            <w:numFmt w:val="decimal"/>
          </w:endnotePr>
          <w:type w:val="continuous"/>
          <w:pgSz w:w="12240" w:h="15840"/>
          <w:pgMar w:top="864" w:right="432" w:bottom="1440" w:left="432" w:header="1440" w:footer="1440" w:gutter="0"/>
          <w:cols w:space="720"/>
          <w:noEndnote/>
        </w:sectPr>
      </w:pPr>
    </w:p>
    <w:p w14:paraId="295EB3CF" w14:textId="77777777" w:rsidR="003532BF" w:rsidRDefault="003532BF" w:rsidP="003532BF">
      <w:pPr>
        <w:pStyle w:val="Heading1"/>
        <w:tabs>
          <w:tab w:val="clear" w:pos="4680"/>
        </w:tabs>
      </w:pPr>
      <w:r>
        <w:t>MEMORANDUM</w:t>
      </w:r>
    </w:p>
    <w:p w14:paraId="3124C5BF" w14:textId="77777777" w:rsidR="003532BF" w:rsidRPr="002823EE" w:rsidRDefault="003532BF" w:rsidP="003532BF">
      <w:pPr>
        <w:pStyle w:val="Footer"/>
        <w:widowControl w:val="0"/>
        <w:tabs>
          <w:tab w:val="clear" w:pos="4320"/>
          <w:tab w:val="clear" w:pos="8640"/>
        </w:tabs>
        <w:rPr>
          <w:snapToGrid w:val="0"/>
          <w:szCs w:val="20"/>
          <w:lang w:val="en-US"/>
        </w:rPr>
      </w:pPr>
    </w:p>
    <w:tbl>
      <w:tblPr>
        <w:tblW w:w="0" w:type="auto"/>
        <w:tblLook w:val="01E0" w:firstRow="1" w:lastRow="1" w:firstColumn="1" w:lastColumn="1" w:noHBand="0" w:noVBand="0"/>
      </w:tblPr>
      <w:tblGrid>
        <w:gridCol w:w="1184"/>
        <w:gridCol w:w="8176"/>
      </w:tblGrid>
      <w:tr w:rsidR="003532BF" w14:paraId="24608268" w14:textId="77777777" w:rsidTr="0092607A">
        <w:tc>
          <w:tcPr>
            <w:tcW w:w="1188" w:type="dxa"/>
          </w:tcPr>
          <w:p w14:paraId="6AC2F70B" w14:textId="77777777" w:rsidR="003532BF" w:rsidRDefault="003532BF" w:rsidP="0092607A">
            <w:pPr>
              <w:rPr>
                <w:b/>
              </w:rPr>
            </w:pPr>
            <w:r>
              <w:rPr>
                <w:b/>
              </w:rPr>
              <w:t>To:</w:t>
            </w:r>
          </w:p>
        </w:tc>
        <w:tc>
          <w:tcPr>
            <w:tcW w:w="8388" w:type="dxa"/>
          </w:tcPr>
          <w:p w14:paraId="548C45D9" w14:textId="77777777" w:rsidR="003532BF" w:rsidRPr="00584E1D" w:rsidRDefault="003532BF" w:rsidP="0092607A">
            <w:pPr>
              <w:pStyle w:val="Footer"/>
              <w:widowControl w:val="0"/>
              <w:tabs>
                <w:tab w:val="clear" w:pos="4320"/>
                <w:tab w:val="clear" w:pos="8640"/>
              </w:tabs>
              <w:rPr>
                <w:bCs/>
                <w:snapToGrid w:val="0"/>
                <w:szCs w:val="20"/>
                <w:lang w:val="en-US" w:eastAsia="en-US"/>
              </w:rPr>
            </w:pPr>
            <w:r w:rsidRPr="00584E1D">
              <w:rPr>
                <w:bCs/>
                <w:snapToGrid w:val="0"/>
                <w:szCs w:val="20"/>
                <w:lang w:val="en-US" w:eastAsia="en-US"/>
              </w:rPr>
              <w:t>Members of the Board of Elementary and Secondary Education</w:t>
            </w:r>
          </w:p>
        </w:tc>
      </w:tr>
      <w:tr w:rsidR="003532BF" w14:paraId="36981CA7" w14:textId="77777777" w:rsidTr="0092607A">
        <w:tc>
          <w:tcPr>
            <w:tcW w:w="1188" w:type="dxa"/>
          </w:tcPr>
          <w:p w14:paraId="25778AD4" w14:textId="77777777" w:rsidR="003532BF" w:rsidRDefault="003532BF" w:rsidP="0092607A">
            <w:pPr>
              <w:rPr>
                <w:b/>
              </w:rPr>
            </w:pPr>
            <w:r>
              <w:rPr>
                <w:b/>
              </w:rPr>
              <w:t>From:</w:t>
            </w:r>
            <w:r>
              <w:tab/>
            </w:r>
          </w:p>
        </w:tc>
        <w:tc>
          <w:tcPr>
            <w:tcW w:w="8388" w:type="dxa"/>
          </w:tcPr>
          <w:p w14:paraId="76159F95" w14:textId="77777777" w:rsidR="003532BF" w:rsidRPr="00584E1D" w:rsidRDefault="003532BF" w:rsidP="0092607A">
            <w:pPr>
              <w:pStyle w:val="Footer"/>
              <w:widowControl w:val="0"/>
              <w:tabs>
                <w:tab w:val="clear" w:pos="4320"/>
                <w:tab w:val="clear" w:pos="8640"/>
              </w:tabs>
              <w:rPr>
                <w:bCs/>
                <w:snapToGrid w:val="0"/>
                <w:szCs w:val="20"/>
                <w:lang w:val="en-US" w:eastAsia="en-US"/>
              </w:rPr>
            </w:pPr>
            <w:r>
              <w:rPr>
                <w:lang w:val="en-US" w:eastAsia="en-US"/>
              </w:rPr>
              <w:t>Penny Noyce</w:t>
            </w:r>
            <w:r w:rsidRPr="00584E1D">
              <w:rPr>
                <w:lang w:val="en-US" w:eastAsia="en-US"/>
              </w:rPr>
              <w:t xml:space="preserve">, Chair of the Committee on </w:t>
            </w:r>
            <w:r>
              <w:rPr>
                <w:lang w:val="en-US" w:eastAsia="en-US"/>
              </w:rPr>
              <w:t>Commissioner</w:t>
            </w:r>
            <w:r w:rsidRPr="00584E1D">
              <w:rPr>
                <w:lang w:val="en-US" w:eastAsia="en-US"/>
              </w:rPr>
              <w:t>’s Performance Review</w:t>
            </w:r>
          </w:p>
        </w:tc>
      </w:tr>
      <w:tr w:rsidR="003532BF" w14:paraId="37262A70" w14:textId="77777777" w:rsidTr="0092607A">
        <w:tc>
          <w:tcPr>
            <w:tcW w:w="1188" w:type="dxa"/>
          </w:tcPr>
          <w:p w14:paraId="04900086" w14:textId="77777777" w:rsidR="003532BF" w:rsidRDefault="003532BF" w:rsidP="0092607A">
            <w:pPr>
              <w:rPr>
                <w:b/>
              </w:rPr>
            </w:pPr>
            <w:r>
              <w:rPr>
                <w:b/>
              </w:rPr>
              <w:t>Date:</w:t>
            </w:r>
            <w:r>
              <w:tab/>
            </w:r>
          </w:p>
        </w:tc>
        <w:tc>
          <w:tcPr>
            <w:tcW w:w="8388" w:type="dxa"/>
          </w:tcPr>
          <w:p w14:paraId="2370BD98" w14:textId="77777777" w:rsidR="003532BF" w:rsidRPr="00CD52A9" w:rsidRDefault="003532BF" w:rsidP="0092607A">
            <w:pPr>
              <w:pStyle w:val="Footer"/>
              <w:widowControl w:val="0"/>
              <w:tabs>
                <w:tab w:val="clear" w:pos="4320"/>
                <w:tab w:val="clear" w:pos="8640"/>
              </w:tabs>
              <w:rPr>
                <w:bCs/>
                <w:snapToGrid w:val="0"/>
                <w:szCs w:val="20"/>
                <w:highlight w:val="yellow"/>
                <w:lang w:val="en-US" w:eastAsia="en-US"/>
              </w:rPr>
            </w:pPr>
            <w:r>
              <w:rPr>
                <w:bCs/>
                <w:snapToGrid w:val="0"/>
                <w:szCs w:val="20"/>
                <w:lang w:val="en-US" w:eastAsia="en-US"/>
              </w:rPr>
              <w:t>June 17</w:t>
            </w:r>
            <w:r w:rsidRPr="00D11A20">
              <w:rPr>
                <w:bCs/>
                <w:snapToGrid w:val="0"/>
                <w:szCs w:val="20"/>
                <w:lang w:val="en-US" w:eastAsia="en-US"/>
              </w:rPr>
              <w:t>, 201</w:t>
            </w:r>
            <w:r>
              <w:rPr>
                <w:bCs/>
                <w:snapToGrid w:val="0"/>
                <w:szCs w:val="20"/>
                <w:lang w:val="en-US" w:eastAsia="en-US"/>
              </w:rPr>
              <w:t xml:space="preserve">6   </w:t>
            </w:r>
          </w:p>
        </w:tc>
      </w:tr>
      <w:tr w:rsidR="003532BF" w14:paraId="22593054" w14:textId="77777777" w:rsidTr="0092607A">
        <w:tc>
          <w:tcPr>
            <w:tcW w:w="1188" w:type="dxa"/>
          </w:tcPr>
          <w:p w14:paraId="4E36E9B2" w14:textId="77777777" w:rsidR="003532BF" w:rsidRDefault="003532BF" w:rsidP="0092607A">
            <w:pPr>
              <w:rPr>
                <w:b/>
              </w:rPr>
            </w:pPr>
            <w:r>
              <w:rPr>
                <w:b/>
              </w:rPr>
              <w:t>Subject:</w:t>
            </w:r>
          </w:p>
        </w:tc>
        <w:tc>
          <w:tcPr>
            <w:tcW w:w="8388" w:type="dxa"/>
          </w:tcPr>
          <w:p w14:paraId="2BB037CB" w14:textId="77777777" w:rsidR="003532BF" w:rsidRPr="00584E1D" w:rsidRDefault="003532BF" w:rsidP="0092607A">
            <w:pPr>
              <w:pStyle w:val="Footer"/>
              <w:widowControl w:val="0"/>
              <w:tabs>
                <w:tab w:val="clear" w:pos="4320"/>
                <w:tab w:val="clear" w:pos="8640"/>
              </w:tabs>
              <w:rPr>
                <w:bCs/>
                <w:i/>
                <w:snapToGrid w:val="0"/>
                <w:szCs w:val="20"/>
                <w:lang w:val="en-US" w:eastAsia="en-US"/>
              </w:rPr>
            </w:pPr>
            <w:r>
              <w:rPr>
                <w:lang w:val="en-US" w:eastAsia="en-US"/>
              </w:rPr>
              <w:t>Commissioner</w:t>
            </w:r>
            <w:r w:rsidRPr="00584E1D">
              <w:rPr>
                <w:lang w:val="en-US" w:eastAsia="en-US"/>
              </w:rPr>
              <w:t>’s Performance Review for FY201</w:t>
            </w:r>
            <w:r>
              <w:rPr>
                <w:lang w:val="en-US" w:eastAsia="en-US"/>
              </w:rPr>
              <w:t>6</w:t>
            </w:r>
          </w:p>
        </w:tc>
      </w:tr>
    </w:tbl>
    <w:p w14:paraId="529FC83A" w14:textId="77777777" w:rsidR="003532BF" w:rsidRDefault="003532BF" w:rsidP="003532BF">
      <w:pPr>
        <w:pBdr>
          <w:bottom w:val="single" w:sz="12" w:space="1" w:color="auto"/>
        </w:pBdr>
        <w:rPr>
          <w:sz w:val="16"/>
        </w:rPr>
        <w:sectPr w:rsidR="003532BF">
          <w:endnotePr>
            <w:numFmt w:val="decimal"/>
          </w:endnotePr>
          <w:type w:val="continuous"/>
          <w:pgSz w:w="12240" w:h="15840"/>
          <w:pgMar w:top="1440" w:right="1440" w:bottom="1440" w:left="1440" w:header="1440" w:footer="1440" w:gutter="0"/>
          <w:cols w:space="720"/>
          <w:noEndnote/>
        </w:sectPr>
      </w:pPr>
    </w:p>
    <w:p w14:paraId="56D13E5F" w14:textId="77777777" w:rsidR="003532BF" w:rsidRDefault="003532BF" w:rsidP="003532BF">
      <w:r>
        <w:t>______________________________________________________________________________</w:t>
      </w:r>
    </w:p>
    <w:p w14:paraId="3452B288" w14:textId="77777777" w:rsidR="003532BF" w:rsidRDefault="003532BF" w:rsidP="003532BF"/>
    <w:p w14:paraId="6397D416" w14:textId="77777777" w:rsidR="003532BF" w:rsidRPr="00C748AC" w:rsidRDefault="003532BF" w:rsidP="003532BF">
      <w:r w:rsidRPr="00CB14FF">
        <w:t xml:space="preserve">Each year, </w:t>
      </w:r>
      <w:r>
        <w:t xml:space="preserve">the chair of the Board of Elementary and Secondary Education </w:t>
      </w:r>
      <w:r w:rsidRPr="00CB14FF">
        <w:t>establishes a committee to e</w:t>
      </w:r>
      <w:r>
        <w:t>valuate the performance of the Commissioner</w:t>
      </w:r>
      <w:r w:rsidRPr="00CB14FF">
        <w:t xml:space="preserve">. For reviewing </w:t>
      </w:r>
      <w:r>
        <w:t>Commissioner</w:t>
      </w:r>
      <w:r w:rsidRPr="00CB14FF">
        <w:t xml:space="preserve"> Mitchell Chester’s </w:t>
      </w:r>
      <w:r>
        <w:t xml:space="preserve">eighth </w:t>
      </w:r>
      <w:r w:rsidRPr="00CB14FF">
        <w:t>year of pe</w:t>
      </w:r>
      <w:r>
        <w:t>rformance in FY</w:t>
      </w:r>
      <w:r w:rsidRPr="00CB14FF">
        <w:t>201</w:t>
      </w:r>
      <w:r>
        <w:t>6</w:t>
      </w:r>
      <w:r w:rsidRPr="00CB14FF">
        <w:t>, the c</w:t>
      </w:r>
      <w:r>
        <w:t>ommittee consists of Penny Noyce (committee c</w:t>
      </w:r>
      <w:r w:rsidRPr="00CB14FF">
        <w:t xml:space="preserve">hair), </w:t>
      </w:r>
      <w:r>
        <w:t>James Morton (Board vice-chair)</w:t>
      </w:r>
      <w:r w:rsidRPr="00CB14FF">
        <w:t xml:space="preserve">, </w:t>
      </w:r>
      <w:r>
        <w:t>and Paul Sagan (Board chair).</w:t>
      </w:r>
    </w:p>
    <w:p w14:paraId="52B0312C" w14:textId="77777777" w:rsidR="003532BF" w:rsidRPr="00C748AC" w:rsidRDefault="003532BF" w:rsidP="003532BF"/>
    <w:p w14:paraId="4C5B5560" w14:textId="77777777" w:rsidR="003532BF" w:rsidRDefault="003532BF" w:rsidP="003532BF">
      <w:r>
        <w:t>T</w:t>
      </w:r>
      <w:r w:rsidRPr="00CB14FF">
        <w:t xml:space="preserve">he committee </w:t>
      </w:r>
      <w:r>
        <w:t>met in the fall of 2015 and, after consultation with other members of the Board, updated the performance criteria for the Commissioner’s evaluation. The FY2016 evaluation is structured around four dimensions</w:t>
      </w:r>
      <w:r w:rsidRPr="00CB14FF">
        <w:t xml:space="preserve">: </w:t>
      </w:r>
    </w:p>
    <w:p w14:paraId="66E72F65" w14:textId="77777777" w:rsidR="003532BF" w:rsidRDefault="003532BF" w:rsidP="003532BF">
      <w:pPr>
        <w:numPr>
          <w:ilvl w:val="0"/>
          <w:numId w:val="32"/>
        </w:numPr>
      </w:pPr>
      <w:r>
        <w:t>Facilitate student growth and achievement (30%)</w:t>
      </w:r>
    </w:p>
    <w:p w14:paraId="4E1228A2" w14:textId="77777777" w:rsidR="003532BF" w:rsidRDefault="003532BF" w:rsidP="003532BF">
      <w:pPr>
        <w:numPr>
          <w:ilvl w:val="0"/>
          <w:numId w:val="32"/>
        </w:numPr>
      </w:pPr>
      <w:r>
        <w:t>Management and operations (25%)</w:t>
      </w:r>
    </w:p>
    <w:p w14:paraId="29AD9AC1" w14:textId="77777777" w:rsidR="003532BF" w:rsidRDefault="003532BF" w:rsidP="003532BF">
      <w:pPr>
        <w:numPr>
          <w:ilvl w:val="0"/>
          <w:numId w:val="32"/>
        </w:numPr>
      </w:pPr>
      <w:r>
        <w:t>External relations and communication (25%)</w:t>
      </w:r>
    </w:p>
    <w:p w14:paraId="0416B808" w14:textId="77777777" w:rsidR="003532BF" w:rsidRDefault="003532BF" w:rsidP="003532BF">
      <w:pPr>
        <w:numPr>
          <w:ilvl w:val="0"/>
          <w:numId w:val="32"/>
        </w:numPr>
      </w:pPr>
      <w:r>
        <w:t>Board support/effective interactions (20%)</w:t>
      </w:r>
    </w:p>
    <w:p w14:paraId="769EBD2E" w14:textId="77777777" w:rsidR="003532BF" w:rsidRPr="00C748AC" w:rsidRDefault="003532BF" w:rsidP="003532BF">
      <w:r w:rsidRPr="00CB14FF">
        <w:t xml:space="preserve">Attachment A </w:t>
      </w:r>
      <w:r>
        <w:t>includes a</w:t>
      </w:r>
      <w:r w:rsidRPr="00CB14FF">
        <w:t xml:space="preserve"> detailed description of the</w:t>
      </w:r>
      <w:r>
        <w:t xml:space="preserve"> performance</w:t>
      </w:r>
      <w:r w:rsidRPr="00CB14FF">
        <w:t xml:space="preserve"> criteria used to evaluate these dimensions</w:t>
      </w:r>
      <w:r>
        <w:t xml:space="preserve"> of the Commissioner’s work</w:t>
      </w:r>
      <w:r w:rsidRPr="00CB14FF">
        <w:t>.</w:t>
      </w:r>
    </w:p>
    <w:p w14:paraId="42CC8958" w14:textId="77777777" w:rsidR="003532BF" w:rsidRPr="00C748AC" w:rsidRDefault="003532BF" w:rsidP="003532BF"/>
    <w:p w14:paraId="3BBDC3B8" w14:textId="77777777" w:rsidR="003532BF" w:rsidRPr="00C748AC" w:rsidRDefault="003532BF" w:rsidP="003532BF">
      <w:r w:rsidRPr="00CB14FF">
        <w:t>The committee gathered data from</w:t>
      </w:r>
      <w:r>
        <w:t xml:space="preserve"> various sources, including student </w:t>
      </w:r>
      <w:r w:rsidRPr="00CB14FF">
        <w:t>performance resul</w:t>
      </w:r>
      <w:r>
        <w:t>ts, the Commissioner</w:t>
      </w:r>
      <w:r w:rsidRPr="00CB14FF">
        <w:t xml:space="preserve">’s self-assessment, </w:t>
      </w:r>
      <w:r>
        <w:t xml:space="preserve">and </w:t>
      </w:r>
      <w:r w:rsidRPr="00CB14FF">
        <w:t>input from</w:t>
      </w:r>
      <w:r>
        <w:t xml:space="preserve"> other members of the Board, the Commissioner</w:t>
      </w:r>
      <w:r w:rsidRPr="00CB14FF">
        <w:t>’s leadership team,</w:t>
      </w:r>
      <w:r>
        <w:t xml:space="preserve"> including district receivers,</w:t>
      </w:r>
      <w:r w:rsidRPr="00CB14FF">
        <w:t xml:space="preserve"> and</w:t>
      </w:r>
      <w:r>
        <w:t xml:space="preserve"> selected external constituents</w:t>
      </w:r>
      <w:r w:rsidRPr="00CB14FF">
        <w:t xml:space="preserve">. This memo highlights </w:t>
      </w:r>
      <w:r>
        <w:t xml:space="preserve">some </w:t>
      </w:r>
      <w:r w:rsidRPr="00CB14FF">
        <w:t xml:space="preserve">of </w:t>
      </w:r>
      <w:r>
        <w:t xml:space="preserve">the </w:t>
      </w:r>
      <w:r w:rsidRPr="00CB14FF">
        <w:t xml:space="preserve">accomplishments </w:t>
      </w:r>
      <w:r>
        <w:t xml:space="preserve">of </w:t>
      </w:r>
      <w:r w:rsidRPr="00CB14FF">
        <w:t xml:space="preserve">the Department </w:t>
      </w:r>
      <w:r>
        <w:t>of Elementary and Secondary Education (ESE) under the Commissioner’s leadership in FY2016. It also reviews the Commissioner</w:t>
      </w:r>
      <w:r w:rsidRPr="00CB14FF">
        <w:t xml:space="preserve">’s performance based on the Board-developed criteria and goals, </w:t>
      </w:r>
      <w:r>
        <w:t xml:space="preserve">identifies challenges and opportunities, </w:t>
      </w:r>
      <w:r w:rsidRPr="00CB14FF">
        <w:t>and makes a recommendation to the Board in relation to his performance.</w:t>
      </w:r>
    </w:p>
    <w:p w14:paraId="7A0A4002" w14:textId="77777777" w:rsidR="003532BF" w:rsidRDefault="003532BF" w:rsidP="003532BF"/>
    <w:p w14:paraId="76468894" w14:textId="77777777" w:rsidR="003532BF" w:rsidRPr="00C748AC" w:rsidRDefault="003532BF" w:rsidP="003532BF">
      <w:r w:rsidRPr="00CB14FF">
        <w:rPr>
          <w:b/>
          <w:u w:val="single"/>
        </w:rPr>
        <w:t>201</w:t>
      </w:r>
      <w:r>
        <w:rPr>
          <w:b/>
          <w:u w:val="single"/>
        </w:rPr>
        <w:t>5</w:t>
      </w:r>
      <w:r w:rsidRPr="00CB14FF">
        <w:rPr>
          <w:b/>
          <w:u w:val="single"/>
        </w:rPr>
        <w:t>-201</w:t>
      </w:r>
      <w:r>
        <w:rPr>
          <w:b/>
          <w:u w:val="single"/>
        </w:rPr>
        <w:t>6</w:t>
      </w:r>
      <w:r w:rsidRPr="00CB14FF">
        <w:rPr>
          <w:b/>
          <w:u w:val="single"/>
        </w:rPr>
        <w:t xml:space="preserve"> Highlights</w:t>
      </w:r>
      <w:r w:rsidRPr="00CB14FF">
        <w:t xml:space="preserve"> </w:t>
      </w:r>
    </w:p>
    <w:p w14:paraId="0AF29FB6" w14:textId="77777777" w:rsidR="003532BF" w:rsidRPr="00C748AC" w:rsidRDefault="003532BF" w:rsidP="003532BF"/>
    <w:p w14:paraId="18E5CC08" w14:textId="77777777" w:rsidR="003532BF" w:rsidRDefault="003532BF" w:rsidP="003532BF">
      <w:r>
        <w:t>The Commissioner</w:t>
      </w:r>
      <w:r w:rsidRPr="00CB14FF">
        <w:t xml:space="preserve">, Board, and </w:t>
      </w:r>
      <w:r>
        <w:t>ESE continued</w:t>
      </w:r>
      <w:r w:rsidRPr="00CB14FF">
        <w:t xml:space="preserve"> </w:t>
      </w:r>
      <w:r>
        <w:t xml:space="preserve">to make excellent </w:t>
      </w:r>
      <w:r w:rsidRPr="00CB14FF">
        <w:t>progress in FY201</w:t>
      </w:r>
      <w:r>
        <w:t>6</w:t>
      </w:r>
      <w:r w:rsidRPr="00CB14FF">
        <w:t xml:space="preserve"> in many important areas. Massachusetts </w:t>
      </w:r>
      <w:r>
        <w:t xml:space="preserve">remains </w:t>
      </w:r>
      <w:r w:rsidRPr="00CB14FF">
        <w:t xml:space="preserve">a national leader in K-12 education. The success of </w:t>
      </w:r>
      <w:r>
        <w:t xml:space="preserve">the ongoing </w:t>
      </w:r>
      <w:r w:rsidRPr="00CB14FF">
        <w:t xml:space="preserve">work is evident in outcome measures including </w:t>
      </w:r>
      <w:r>
        <w:t xml:space="preserve">the </w:t>
      </w:r>
      <w:r w:rsidRPr="00CB14FF">
        <w:t xml:space="preserve">most recent student data on high school graduation, MCAS scores, Advanced Placement results, and </w:t>
      </w:r>
      <w:r>
        <w:t xml:space="preserve">results on national (NAEP) </w:t>
      </w:r>
      <w:r>
        <w:lastRenderedPageBreak/>
        <w:t>and international (PISA and TIMSS) student a</w:t>
      </w:r>
      <w:r w:rsidRPr="00CB14FF">
        <w:t>ssessment</w:t>
      </w:r>
      <w:r>
        <w:t>s</w:t>
      </w:r>
      <w:r w:rsidRPr="00CB14FF">
        <w:t xml:space="preserve">. </w:t>
      </w:r>
      <w:r>
        <w:t xml:space="preserve">Significant actions and accomplishments in </w:t>
      </w:r>
      <w:r w:rsidRPr="00CB14FF">
        <w:t>FY201</w:t>
      </w:r>
      <w:r>
        <w:t>6</w:t>
      </w:r>
      <w:r w:rsidRPr="00CB14FF">
        <w:t xml:space="preserve"> include</w:t>
      </w:r>
      <w:r>
        <w:t xml:space="preserve"> the following (see Section A, below, for additional details)</w:t>
      </w:r>
      <w:r w:rsidRPr="00CB14FF">
        <w:t>:</w:t>
      </w:r>
    </w:p>
    <w:p w14:paraId="42D10A40" w14:textId="77777777" w:rsidR="003532BF" w:rsidRDefault="003532BF" w:rsidP="003532BF"/>
    <w:p w14:paraId="68830DB1" w14:textId="77777777" w:rsidR="003532BF" w:rsidRDefault="003532BF" w:rsidP="003532BF">
      <w:pPr>
        <w:rPr>
          <w:iCs/>
          <w:szCs w:val="24"/>
        </w:rPr>
      </w:pPr>
      <w:r w:rsidRPr="0011661F">
        <w:rPr>
          <w:b/>
          <w:iCs/>
          <w:szCs w:val="24"/>
        </w:rPr>
        <w:t>Student assessment</w:t>
      </w:r>
      <w:r>
        <w:rPr>
          <w:iCs/>
          <w:szCs w:val="24"/>
        </w:rPr>
        <w:t xml:space="preserve">. On the Commissioner’s recommendation, after he shepherded a thoughtful and broad-based review of student assessment options, the Board voted in </w:t>
      </w:r>
      <w:r w:rsidRPr="00D20A34">
        <w:rPr>
          <w:iCs/>
          <w:szCs w:val="24"/>
        </w:rPr>
        <w:t>November 2015</w:t>
      </w:r>
      <w:r>
        <w:rPr>
          <w:iCs/>
          <w:szCs w:val="24"/>
        </w:rPr>
        <w:t xml:space="preserve"> to launch work on </w:t>
      </w:r>
      <w:r w:rsidRPr="00D20A34">
        <w:rPr>
          <w:iCs/>
          <w:szCs w:val="24"/>
        </w:rPr>
        <w:t>a next-generation MCAS</w:t>
      </w:r>
      <w:r>
        <w:rPr>
          <w:iCs/>
          <w:szCs w:val="24"/>
        </w:rPr>
        <w:t xml:space="preserve">. </w:t>
      </w:r>
    </w:p>
    <w:p w14:paraId="06B13458" w14:textId="77777777" w:rsidR="003532BF" w:rsidRDefault="003532BF" w:rsidP="003532BF">
      <w:pPr>
        <w:rPr>
          <w:iCs/>
          <w:szCs w:val="24"/>
        </w:rPr>
      </w:pPr>
    </w:p>
    <w:p w14:paraId="5731BCCE" w14:textId="77777777" w:rsidR="003532BF" w:rsidRDefault="003532BF" w:rsidP="003532BF">
      <w:r w:rsidRPr="0070350B">
        <w:rPr>
          <w:b/>
        </w:rPr>
        <w:t>Curriculum standards</w:t>
      </w:r>
      <w:r>
        <w:rPr>
          <w:b/>
        </w:rPr>
        <w:t xml:space="preserve"> review</w:t>
      </w:r>
      <w:r w:rsidRPr="0070350B">
        <w:rPr>
          <w:b/>
        </w:rPr>
        <w:t>.</w:t>
      </w:r>
      <w:r>
        <w:t xml:space="preserve"> Under the Commissioner’s leadership, ESE is continuing </w:t>
      </w:r>
      <w:r w:rsidRPr="00D20A34">
        <w:t xml:space="preserve">to support implementation of the 2010 curriculum frameworks in English </w:t>
      </w:r>
      <w:r>
        <w:t>L</w:t>
      </w:r>
      <w:r w:rsidRPr="00D20A34">
        <w:t xml:space="preserve">anguage </w:t>
      </w:r>
      <w:r>
        <w:t>A</w:t>
      </w:r>
      <w:r w:rsidRPr="00D20A34">
        <w:t xml:space="preserve">rts and </w:t>
      </w:r>
      <w:r>
        <w:t>M</w:t>
      </w:r>
      <w:r w:rsidRPr="00D20A34">
        <w:t xml:space="preserve">athematics while collecting feedback from the field and the public about </w:t>
      </w:r>
      <w:r>
        <w:t xml:space="preserve">possible </w:t>
      </w:r>
      <w:r w:rsidRPr="00D20A34">
        <w:t>adjustments</w:t>
      </w:r>
      <w:r>
        <w:t xml:space="preserve">. </w:t>
      </w:r>
    </w:p>
    <w:p w14:paraId="2A250474" w14:textId="77777777" w:rsidR="003532BF" w:rsidRDefault="003532BF" w:rsidP="003532BF"/>
    <w:p w14:paraId="692892E8" w14:textId="77777777" w:rsidR="003532BF" w:rsidRDefault="003532BF" w:rsidP="003532BF">
      <w:pPr>
        <w:rPr>
          <w:szCs w:val="24"/>
        </w:rPr>
      </w:pPr>
      <w:r w:rsidRPr="008A7EC4">
        <w:rPr>
          <w:b/>
          <w:szCs w:val="24"/>
        </w:rPr>
        <w:t>Revised science standards</w:t>
      </w:r>
      <w:r>
        <w:rPr>
          <w:szCs w:val="24"/>
        </w:rPr>
        <w:t xml:space="preserve">. </w:t>
      </w:r>
      <w:r>
        <w:t xml:space="preserve">The Commissioner led ESE through </w:t>
      </w:r>
      <w:r w:rsidRPr="00D20A34">
        <w:t xml:space="preserve">a comprehensive review and revision of the Commonwealth’s </w:t>
      </w:r>
      <w:r>
        <w:t>S</w:t>
      </w:r>
      <w:r w:rsidRPr="00D20A34">
        <w:t xml:space="preserve">cience and </w:t>
      </w:r>
      <w:r>
        <w:t>T</w:t>
      </w:r>
      <w:r w:rsidRPr="00D20A34">
        <w:t>echnology/</w:t>
      </w:r>
      <w:r>
        <w:t>E</w:t>
      </w:r>
      <w:r w:rsidRPr="00D20A34">
        <w:t xml:space="preserve">ngineering </w:t>
      </w:r>
      <w:r>
        <w:t>s</w:t>
      </w:r>
      <w:r w:rsidRPr="00D20A34">
        <w:t xml:space="preserve">tandards, </w:t>
      </w:r>
      <w:r>
        <w:t xml:space="preserve">and </w:t>
      </w:r>
      <w:r w:rsidRPr="00D20A34">
        <w:t>the Board vo</w:t>
      </w:r>
      <w:r>
        <w:t xml:space="preserve">ted to adopt the updated </w:t>
      </w:r>
      <w:r>
        <w:rPr>
          <w:iCs/>
        </w:rPr>
        <w:t>s</w:t>
      </w:r>
      <w:r w:rsidRPr="00D20A34">
        <w:rPr>
          <w:iCs/>
        </w:rPr>
        <w:t>tandards</w:t>
      </w:r>
      <w:r>
        <w:rPr>
          <w:iCs/>
        </w:rPr>
        <w:t xml:space="preserve"> </w:t>
      </w:r>
      <w:r>
        <w:t>in January 2016</w:t>
      </w:r>
      <w:r w:rsidRPr="00D20A34">
        <w:t>.</w:t>
      </w:r>
    </w:p>
    <w:p w14:paraId="5498B408" w14:textId="77777777" w:rsidR="003532BF" w:rsidRDefault="003532BF" w:rsidP="003532BF">
      <w:pPr>
        <w:rPr>
          <w:szCs w:val="24"/>
        </w:rPr>
      </w:pPr>
    </w:p>
    <w:p w14:paraId="013F8A60" w14:textId="77777777" w:rsidR="003532BF" w:rsidRDefault="003532BF" w:rsidP="003532BF">
      <w:pPr>
        <w:rPr>
          <w:szCs w:val="24"/>
        </w:rPr>
      </w:pPr>
      <w:r>
        <w:rPr>
          <w:b/>
          <w:szCs w:val="24"/>
        </w:rPr>
        <w:t xml:space="preserve">Civic learning. </w:t>
      </w:r>
      <w:r>
        <w:rPr>
          <w:szCs w:val="24"/>
        </w:rPr>
        <w:t xml:space="preserve">With the Commissioner’s support, ESE is implementing the recommendations of the Board’s Civic Learning Work Group and has begun the review of the History and Social Science standards. </w:t>
      </w:r>
    </w:p>
    <w:p w14:paraId="7DAC34D3" w14:textId="77777777" w:rsidR="003532BF" w:rsidRDefault="003532BF" w:rsidP="003532BF">
      <w:pPr>
        <w:rPr>
          <w:szCs w:val="24"/>
        </w:rPr>
      </w:pPr>
    </w:p>
    <w:p w14:paraId="52738C72" w14:textId="77777777" w:rsidR="003532BF" w:rsidRDefault="003532BF" w:rsidP="003532BF">
      <w:pPr>
        <w:pStyle w:val="NoSpacing1"/>
      </w:pPr>
      <w:r w:rsidRPr="00CB14FF">
        <w:rPr>
          <w:rFonts w:ascii="Times New Roman" w:hAnsi="Times New Roman"/>
          <w:b/>
          <w:sz w:val="24"/>
          <w:szCs w:val="24"/>
        </w:rPr>
        <w:t xml:space="preserve">Lawrence </w:t>
      </w:r>
      <w:r>
        <w:rPr>
          <w:rFonts w:ascii="Times New Roman" w:hAnsi="Times New Roman"/>
          <w:b/>
          <w:sz w:val="24"/>
          <w:szCs w:val="24"/>
        </w:rPr>
        <w:t xml:space="preserve">and Holyoke </w:t>
      </w:r>
      <w:r w:rsidRPr="001B0DE0">
        <w:rPr>
          <w:rFonts w:ascii="Times New Roman" w:hAnsi="Times New Roman"/>
          <w:b/>
          <w:sz w:val="24"/>
          <w:szCs w:val="24"/>
        </w:rPr>
        <w:t>r</w:t>
      </w:r>
      <w:r w:rsidRPr="00CB14FF">
        <w:rPr>
          <w:rFonts w:ascii="Times New Roman" w:hAnsi="Times New Roman"/>
          <w:b/>
          <w:sz w:val="24"/>
          <w:szCs w:val="24"/>
        </w:rPr>
        <w:t>eceivership</w:t>
      </w:r>
      <w:r>
        <w:rPr>
          <w:rFonts w:ascii="Times New Roman" w:hAnsi="Times New Roman"/>
          <w:b/>
          <w:sz w:val="24"/>
          <w:szCs w:val="24"/>
        </w:rPr>
        <w:t>s</w:t>
      </w:r>
      <w:r>
        <w:rPr>
          <w:rFonts w:ascii="Times New Roman" w:hAnsi="Times New Roman"/>
          <w:sz w:val="24"/>
          <w:szCs w:val="24"/>
        </w:rPr>
        <w:t xml:space="preserve">. </w:t>
      </w:r>
      <w:r w:rsidRPr="002664A4">
        <w:rPr>
          <w:rFonts w:ascii="Times New Roman" w:hAnsi="Times New Roman" w:cs="Times New Roman"/>
          <w:sz w:val="24"/>
          <w:szCs w:val="24"/>
        </w:rPr>
        <w:t xml:space="preserve">In addition to launching the second three-year turnaround plan for Lawrence, </w:t>
      </w:r>
      <w:r>
        <w:rPr>
          <w:rFonts w:ascii="Times New Roman" w:hAnsi="Times New Roman" w:cs="Times New Roman"/>
          <w:sz w:val="24"/>
          <w:szCs w:val="24"/>
        </w:rPr>
        <w:t xml:space="preserve">the Commissioner and </w:t>
      </w:r>
      <w:r w:rsidRPr="002664A4">
        <w:rPr>
          <w:rFonts w:ascii="Times New Roman" w:hAnsi="Times New Roman" w:cs="Times New Roman"/>
          <w:sz w:val="24"/>
          <w:szCs w:val="24"/>
        </w:rPr>
        <w:t>ESE developed a turnaround plan for Holyoke, which is in its initial year of receivership.</w:t>
      </w:r>
      <w:r>
        <w:t xml:space="preserve"> </w:t>
      </w:r>
    </w:p>
    <w:p w14:paraId="35DFD84B" w14:textId="77777777" w:rsidR="003532BF" w:rsidRDefault="003532BF" w:rsidP="003532BF">
      <w:pPr>
        <w:pStyle w:val="NoSpacing1"/>
      </w:pPr>
    </w:p>
    <w:p w14:paraId="677977C8" w14:textId="77777777" w:rsidR="003532BF" w:rsidRDefault="003532BF" w:rsidP="003532BF">
      <w:r w:rsidRPr="001E5088">
        <w:rPr>
          <w:b/>
          <w:szCs w:val="24"/>
        </w:rPr>
        <w:t>Southbridge receivership</w:t>
      </w:r>
      <w:r>
        <w:rPr>
          <w:szCs w:val="24"/>
        </w:rPr>
        <w:t xml:space="preserve">. Building on the progress in Lawrence and Holyoke, and based on severe problems in the </w:t>
      </w:r>
      <w:r w:rsidRPr="00D20A34">
        <w:rPr>
          <w:szCs w:val="24"/>
          <w:lang w:val="en-GB"/>
        </w:rPr>
        <w:t>Southbridge Public Schools</w:t>
      </w:r>
      <w:r>
        <w:rPr>
          <w:szCs w:val="24"/>
          <w:lang w:val="en-GB"/>
        </w:rPr>
        <w:t>, t</w:t>
      </w:r>
      <w:r w:rsidRPr="00D20A34">
        <w:rPr>
          <w:szCs w:val="24"/>
          <w:lang w:val="en-GB"/>
        </w:rPr>
        <w:t xml:space="preserve">he </w:t>
      </w:r>
      <w:r>
        <w:rPr>
          <w:szCs w:val="24"/>
          <w:lang w:val="en-GB"/>
        </w:rPr>
        <w:t xml:space="preserve">Commissioner </w:t>
      </w:r>
      <w:proofErr w:type="gramStart"/>
      <w:r>
        <w:rPr>
          <w:szCs w:val="24"/>
          <w:lang w:val="en-GB"/>
        </w:rPr>
        <w:t>recommended</w:t>
      </w:r>
      <w:proofErr w:type="gramEnd"/>
      <w:r>
        <w:rPr>
          <w:szCs w:val="24"/>
          <w:lang w:val="en-GB"/>
        </w:rPr>
        <w:t xml:space="preserve"> and the </w:t>
      </w:r>
      <w:r w:rsidRPr="00D20A34">
        <w:rPr>
          <w:szCs w:val="24"/>
          <w:lang w:val="en-GB"/>
        </w:rPr>
        <w:t xml:space="preserve">Board voted </w:t>
      </w:r>
      <w:r>
        <w:rPr>
          <w:szCs w:val="24"/>
          <w:lang w:val="en-GB"/>
        </w:rPr>
        <w:t xml:space="preserve">in January 2016 </w:t>
      </w:r>
      <w:r w:rsidRPr="00D20A34">
        <w:rPr>
          <w:szCs w:val="24"/>
          <w:lang w:val="en-GB"/>
        </w:rPr>
        <w:t xml:space="preserve">to </w:t>
      </w:r>
      <w:r>
        <w:rPr>
          <w:szCs w:val="24"/>
          <w:lang w:val="en-GB"/>
        </w:rPr>
        <w:t xml:space="preserve">designate </w:t>
      </w:r>
      <w:proofErr w:type="spellStart"/>
      <w:r>
        <w:rPr>
          <w:szCs w:val="24"/>
          <w:lang w:val="en-GB"/>
        </w:rPr>
        <w:t>th</w:t>
      </w:r>
      <w:proofErr w:type="spellEnd"/>
      <w:r>
        <w:t xml:space="preserve">e district as Level 5 (“chronically underperforming”). </w:t>
      </w:r>
    </w:p>
    <w:p w14:paraId="39F518E3" w14:textId="77777777" w:rsidR="003532BF" w:rsidRDefault="003532BF" w:rsidP="003532BF"/>
    <w:p w14:paraId="0AC87F28" w14:textId="77777777" w:rsidR="003532BF" w:rsidRDefault="003532BF" w:rsidP="003532BF">
      <w:r w:rsidRPr="00CB14FF">
        <w:rPr>
          <w:b/>
        </w:rPr>
        <w:t>Level 4 and 5 schools</w:t>
      </w:r>
      <w:r>
        <w:rPr>
          <w:b/>
        </w:rPr>
        <w:t xml:space="preserve">. </w:t>
      </w:r>
      <w:r>
        <w:t xml:space="preserve">The Commissioner and his team continue to </w:t>
      </w:r>
      <w:r w:rsidRPr="00D20A34">
        <w:t xml:space="preserve">implement, monitor, and refine </w:t>
      </w:r>
      <w:r>
        <w:t xml:space="preserve">the </w:t>
      </w:r>
      <w:r w:rsidRPr="00D20A34">
        <w:t>process for Level 4 and 5 schools</w:t>
      </w:r>
      <w:r>
        <w:t xml:space="preserve">. Four Level 5 schools are completing their second year in receivership, and an innovative state-local partnership is underway in Springfield. </w:t>
      </w:r>
    </w:p>
    <w:p w14:paraId="48C2C7F8" w14:textId="77777777" w:rsidR="003532BF" w:rsidRPr="00C748AC" w:rsidRDefault="003532BF" w:rsidP="003532BF"/>
    <w:p w14:paraId="737E55E6" w14:textId="77777777" w:rsidR="003532BF" w:rsidRPr="00C748AC" w:rsidRDefault="003532BF" w:rsidP="003532BF">
      <w:pPr>
        <w:rPr>
          <w:b/>
          <w:u w:val="single"/>
        </w:rPr>
      </w:pPr>
      <w:r>
        <w:rPr>
          <w:b/>
          <w:u w:val="single"/>
        </w:rPr>
        <w:t>Commissioner</w:t>
      </w:r>
      <w:r w:rsidRPr="00CB14FF">
        <w:rPr>
          <w:b/>
          <w:u w:val="single"/>
        </w:rPr>
        <w:t>’s Performance Evaluation</w:t>
      </w:r>
    </w:p>
    <w:p w14:paraId="50B24C78" w14:textId="77777777" w:rsidR="003532BF" w:rsidRPr="00C748AC" w:rsidRDefault="003532BF" w:rsidP="003532BF">
      <w:pPr>
        <w:rPr>
          <w:b/>
          <w:u w:val="single"/>
        </w:rPr>
      </w:pPr>
    </w:p>
    <w:p w14:paraId="632C716E" w14:textId="77777777" w:rsidR="003532BF" w:rsidRDefault="003532BF" w:rsidP="003532BF">
      <w:r w:rsidRPr="00CB14FF">
        <w:t xml:space="preserve">Based on the criteria in Attachment A and our review of all the information, the committee evaluated the </w:t>
      </w:r>
      <w:r>
        <w:t>Commissioner</w:t>
      </w:r>
      <w:r w:rsidRPr="00CB14FF">
        <w:t>’s performance as follows:</w:t>
      </w:r>
    </w:p>
    <w:p w14:paraId="3B0880FF" w14:textId="77777777" w:rsidR="003532BF" w:rsidRDefault="003532BF" w:rsidP="003532BF">
      <w:pPr>
        <w:rPr>
          <w:b/>
          <w:u w:val="single"/>
        </w:rPr>
      </w:pPr>
      <w:r>
        <w:rPr>
          <w:b/>
          <w:u w:val="single"/>
        </w:rPr>
        <w:t xml:space="preserve"> </w:t>
      </w:r>
    </w:p>
    <w:p w14:paraId="50499007" w14:textId="77777777" w:rsidR="003532BF" w:rsidRPr="004356CD" w:rsidRDefault="003532BF" w:rsidP="003532BF">
      <w:pPr>
        <w:widowControl/>
        <w:numPr>
          <w:ilvl w:val="0"/>
          <w:numId w:val="27"/>
        </w:numPr>
        <w:contextualSpacing/>
        <w:rPr>
          <w:b/>
        </w:rPr>
      </w:pPr>
      <w:r w:rsidRPr="004356CD">
        <w:rPr>
          <w:b/>
          <w:u w:val="single"/>
        </w:rPr>
        <w:t>Facilitate student growth and achievement</w:t>
      </w:r>
      <w:r w:rsidRPr="004356CD">
        <w:rPr>
          <w:b/>
        </w:rPr>
        <w:t xml:space="preserve"> </w:t>
      </w:r>
      <w:r>
        <w:t>(30%)</w:t>
      </w:r>
    </w:p>
    <w:p w14:paraId="31272AC5" w14:textId="77777777" w:rsidR="003532BF" w:rsidRDefault="003532BF" w:rsidP="003532BF">
      <w:pPr>
        <w:ind w:left="360"/>
        <w:rPr>
          <w:b/>
          <w:u w:val="single"/>
        </w:rPr>
      </w:pPr>
    </w:p>
    <w:p w14:paraId="46A09352" w14:textId="77777777" w:rsidR="003532BF" w:rsidRDefault="003532BF" w:rsidP="003532BF">
      <w:pPr>
        <w:pStyle w:val="NormalWeb"/>
        <w:numPr>
          <w:ilvl w:val="0"/>
          <w:numId w:val="34"/>
        </w:numPr>
        <w:spacing w:before="0" w:beforeAutospacing="0" w:after="0" w:afterAutospacing="0"/>
      </w:pPr>
      <w:r>
        <w:rPr>
          <w:iCs/>
        </w:rPr>
        <w:t>On the Commissioner’s recommendation, after he shepherded a thoughtful and broad-based review</w:t>
      </w:r>
      <w:r w:rsidRPr="00F966A7">
        <w:rPr>
          <w:iCs/>
        </w:rPr>
        <w:t xml:space="preserve"> </w:t>
      </w:r>
      <w:r>
        <w:rPr>
          <w:iCs/>
        </w:rPr>
        <w:t xml:space="preserve">of student assessment options, the Board voted in </w:t>
      </w:r>
      <w:r w:rsidRPr="00D20A34">
        <w:rPr>
          <w:iCs/>
        </w:rPr>
        <w:t>November 2015</w:t>
      </w:r>
      <w:r>
        <w:rPr>
          <w:iCs/>
        </w:rPr>
        <w:t xml:space="preserve"> to launch work on </w:t>
      </w:r>
      <w:r w:rsidRPr="00D20A34">
        <w:rPr>
          <w:iCs/>
        </w:rPr>
        <w:t>a next-generation MCAS</w:t>
      </w:r>
      <w:r>
        <w:rPr>
          <w:iCs/>
        </w:rPr>
        <w:t xml:space="preserve">. </w:t>
      </w:r>
      <w:r w:rsidRPr="00D20A34">
        <w:rPr>
          <w:iCs/>
        </w:rPr>
        <w:t>Th</w:t>
      </w:r>
      <w:r>
        <w:rPr>
          <w:iCs/>
        </w:rPr>
        <w:t>e new t</w:t>
      </w:r>
      <w:r w:rsidRPr="00D20A34">
        <w:rPr>
          <w:iCs/>
        </w:rPr>
        <w:t xml:space="preserve">est will build on the best elements of PARCC and MCAS and </w:t>
      </w:r>
      <w:r>
        <w:rPr>
          <w:iCs/>
        </w:rPr>
        <w:t xml:space="preserve">enable Massachusetts </w:t>
      </w:r>
      <w:r w:rsidRPr="00D20A34">
        <w:rPr>
          <w:iCs/>
        </w:rPr>
        <w:t>to retain final control over test content, testing policies, and test administration procedures. Computer-based testing will be ph</w:t>
      </w:r>
      <w:r>
        <w:rPr>
          <w:iCs/>
        </w:rPr>
        <w:t xml:space="preserve">ased in over the next two years, leading to </w:t>
      </w:r>
      <w:r w:rsidRPr="00D20A34">
        <w:rPr>
          <w:iCs/>
        </w:rPr>
        <w:t xml:space="preserve">statewide computer-based testing in 2019. </w:t>
      </w:r>
      <w:r>
        <w:lastRenderedPageBreak/>
        <w:t xml:space="preserve">ESE is </w:t>
      </w:r>
      <w:r w:rsidRPr="00D20A34">
        <w:t xml:space="preserve">currently evaluating proposals that </w:t>
      </w:r>
      <w:r>
        <w:t xml:space="preserve">bidders </w:t>
      </w:r>
      <w:r w:rsidRPr="00D20A34">
        <w:t xml:space="preserve">submitted in response to </w:t>
      </w:r>
      <w:r>
        <w:t xml:space="preserve">the </w:t>
      </w:r>
      <w:r w:rsidRPr="00D20A34">
        <w:t xml:space="preserve">next-generation MCAS request for responses. </w:t>
      </w:r>
    </w:p>
    <w:p w14:paraId="19407CC5" w14:textId="77777777" w:rsidR="003532BF" w:rsidRDefault="003532BF" w:rsidP="003532BF">
      <w:pPr>
        <w:pStyle w:val="NormalWeb"/>
        <w:spacing w:before="0" w:beforeAutospacing="0" w:after="0" w:afterAutospacing="0"/>
        <w:ind w:left="720"/>
      </w:pPr>
    </w:p>
    <w:p w14:paraId="59FF4C16" w14:textId="77777777" w:rsidR="003532BF" w:rsidRDefault="003532BF" w:rsidP="003532BF">
      <w:pPr>
        <w:pStyle w:val="NormalWeb"/>
        <w:numPr>
          <w:ilvl w:val="0"/>
          <w:numId w:val="34"/>
        </w:numPr>
        <w:spacing w:before="0" w:beforeAutospacing="0" w:after="0" w:afterAutospacing="0"/>
      </w:pPr>
      <w:r>
        <w:t xml:space="preserve">Under the Commissioner’s leadership, ESE is continuing </w:t>
      </w:r>
      <w:r w:rsidRPr="00D20A34">
        <w:t xml:space="preserve">to support implementation of the 2010 curriculum frameworks in English </w:t>
      </w:r>
      <w:r>
        <w:t>L</w:t>
      </w:r>
      <w:r w:rsidRPr="00D20A34">
        <w:t xml:space="preserve">anguage </w:t>
      </w:r>
      <w:r>
        <w:t>A</w:t>
      </w:r>
      <w:r w:rsidRPr="00D20A34">
        <w:t xml:space="preserve">rts and </w:t>
      </w:r>
      <w:r>
        <w:t>M</w:t>
      </w:r>
      <w:r w:rsidRPr="00D20A34">
        <w:t>athematics while collecting feedback from the field and the public about what adjustments might need to be ma</w:t>
      </w:r>
      <w:r>
        <w:t>de to the</w:t>
      </w:r>
      <w:r w:rsidRPr="00D20A34">
        <w:t xml:space="preserve"> </w:t>
      </w:r>
      <w:r>
        <w:t xml:space="preserve">frameworks. ESE has </w:t>
      </w:r>
      <w:r w:rsidRPr="00D20A34">
        <w:t xml:space="preserve">convened panels of educators </w:t>
      </w:r>
      <w:r>
        <w:t>to share</w:t>
      </w:r>
      <w:r w:rsidRPr="00D20A34">
        <w:t xml:space="preserve"> their experiences </w:t>
      </w:r>
      <w:r>
        <w:t xml:space="preserve">using </w:t>
      </w:r>
      <w:r w:rsidRPr="00D20A34">
        <w:t xml:space="preserve">the standards and </w:t>
      </w:r>
      <w:r>
        <w:t>make recommendations</w:t>
      </w:r>
      <w:r w:rsidRPr="00E54F3F">
        <w:t xml:space="preserve"> to refine the standards</w:t>
      </w:r>
      <w:r>
        <w:t>. ESE also is encouraging extensive public participation in the review process through use of an online survey</w:t>
      </w:r>
      <w:r w:rsidRPr="00E54F3F">
        <w:t xml:space="preserve">. </w:t>
      </w:r>
    </w:p>
    <w:p w14:paraId="3216BC83" w14:textId="77777777" w:rsidR="003532BF" w:rsidRDefault="003532BF" w:rsidP="003532BF">
      <w:pPr>
        <w:ind w:left="720"/>
      </w:pPr>
    </w:p>
    <w:p w14:paraId="2D4AC33C" w14:textId="77777777" w:rsidR="003532BF" w:rsidRPr="003E3209" w:rsidRDefault="003532BF" w:rsidP="003532BF">
      <w:pPr>
        <w:pStyle w:val="NormalWeb"/>
        <w:numPr>
          <w:ilvl w:val="0"/>
          <w:numId w:val="34"/>
        </w:numPr>
        <w:spacing w:before="0" w:beforeAutospacing="0" w:after="0" w:afterAutospacing="0"/>
      </w:pPr>
      <w:r>
        <w:t xml:space="preserve">The Commissioner led ESE through </w:t>
      </w:r>
      <w:r w:rsidRPr="00D20A34">
        <w:t xml:space="preserve">a comprehensive review and revision of the Commonwealth’s </w:t>
      </w:r>
      <w:r>
        <w:t>S</w:t>
      </w:r>
      <w:r w:rsidRPr="00D20A34">
        <w:t xml:space="preserve">cience and </w:t>
      </w:r>
      <w:r>
        <w:t>T</w:t>
      </w:r>
      <w:r w:rsidRPr="00D20A34">
        <w:t>echnology/</w:t>
      </w:r>
      <w:r>
        <w:t>E</w:t>
      </w:r>
      <w:r w:rsidRPr="00D20A34">
        <w:t xml:space="preserve">ngineering standards, </w:t>
      </w:r>
      <w:r>
        <w:t xml:space="preserve">and </w:t>
      </w:r>
      <w:r w:rsidRPr="00D20A34">
        <w:t>the Board vo</w:t>
      </w:r>
      <w:r>
        <w:t>ted to adopt the updated standards i</w:t>
      </w:r>
      <w:r w:rsidRPr="00D20A34">
        <w:t>n January 2016</w:t>
      </w:r>
      <w:r>
        <w:t xml:space="preserve">. </w:t>
      </w:r>
      <w:r w:rsidRPr="00D20A34">
        <w:t xml:space="preserve">ESE is distributing the new </w:t>
      </w:r>
      <w:r w:rsidRPr="00D20A34">
        <w:rPr>
          <w:iCs/>
        </w:rPr>
        <w:t>Science and Technology/Engineering</w:t>
      </w:r>
      <w:r w:rsidRPr="00D20A34">
        <w:t xml:space="preserve"> standards widely with the support of approximately 40 science ambassadors. </w:t>
      </w:r>
      <w:r>
        <w:t xml:space="preserve">ESE also </w:t>
      </w:r>
      <w:r w:rsidRPr="00D20A34">
        <w:t xml:space="preserve">developed and </w:t>
      </w:r>
      <w:r>
        <w:t xml:space="preserve">is </w:t>
      </w:r>
      <w:r w:rsidRPr="00D20A34">
        <w:t xml:space="preserve">disseminating standards for </w:t>
      </w:r>
      <w:r>
        <w:t>D</w:t>
      </w:r>
      <w:r w:rsidRPr="00D20A34">
        <w:t xml:space="preserve">igital </w:t>
      </w:r>
      <w:r>
        <w:t>L</w:t>
      </w:r>
      <w:r w:rsidRPr="00D20A34">
        <w:t xml:space="preserve">iteracy and </w:t>
      </w:r>
      <w:r>
        <w:t>C</w:t>
      </w:r>
      <w:r w:rsidRPr="00D20A34">
        <w:t xml:space="preserve">omputer </w:t>
      </w:r>
      <w:r>
        <w:t>S</w:t>
      </w:r>
      <w:r w:rsidRPr="00D20A34">
        <w:t>cience</w:t>
      </w:r>
      <w:r>
        <w:t>, which the Commissioner will bring to the Board for final review and adoption in June 2016</w:t>
      </w:r>
      <w:r w:rsidRPr="00D20A34">
        <w:t>. This initiative involved a robust public/private partnership that included many representat</w:t>
      </w:r>
      <w:r>
        <w:t>ives of the Commonwealth’s high-</w:t>
      </w:r>
      <w:r w:rsidRPr="00D20A34">
        <w:t>tech sector.</w:t>
      </w:r>
    </w:p>
    <w:p w14:paraId="28309FE0" w14:textId="77777777" w:rsidR="003532BF" w:rsidRDefault="003532BF" w:rsidP="003532BF">
      <w:pPr>
        <w:ind w:left="720"/>
        <w:rPr>
          <w:szCs w:val="24"/>
        </w:rPr>
      </w:pPr>
    </w:p>
    <w:p w14:paraId="6C722E5D" w14:textId="77777777" w:rsidR="003532BF" w:rsidRPr="00EE2356" w:rsidRDefault="003532BF" w:rsidP="003532BF">
      <w:pPr>
        <w:numPr>
          <w:ilvl w:val="0"/>
          <w:numId w:val="34"/>
        </w:numPr>
        <w:rPr>
          <w:szCs w:val="24"/>
        </w:rPr>
      </w:pPr>
      <w:r>
        <w:rPr>
          <w:szCs w:val="24"/>
        </w:rPr>
        <w:t>With the Commissioner’s support, ESE is implementing the recommendations of the Board’s Civic Learning Work Group and has begun the review of the History and Social Science standards. In addition to incorporating civic learning and engagement into the state definition of college and career readiness, ESE has an ongoing work group that is advancing civic learning initiatives.</w:t>
      </w:r>
    </w:p>
    <w:p w14:paraId="73698564" w14:textId="77777777" w:rsidR="003532BF" w:rsidRDefault="003532BF" w:rsidP="003532BF">
      <w:pPr>
        <w:pStyle w:val="NormalWeb"/>
        <w:spacing w:before="0" w:beforeAutospacing="0" w:after="0" w:afterAutospacing="0"/>
      </w:pPr>
    </w:p>
    <w:p w14:paraId="322F44D7" w14:textId="77777777" w:rsidR="003532BF" w:rsidRDefault="003532BF" w:rsidP="003532BF">
      <w:pPr>
        <w:pStyle w:val="NormalWeb"/>
        <w:numPr>
          <w:ilvl w:val="0"/>
          <w:numId w:val="34"/>
        </w:numPr>
        <w:spacing w:before="0" w:beforeAutospacing="0" w:after="0" w:afterAutospacing="0"/>
      </w:pPr>
      <w:r>
        <w:t xml:space="preserve">The Commissioner and his team continue to </w:t>
      </w:r>
      <w:r w:rsidRPr="00D20A34">
        <w:t xml:space="preserve">implement, monitor, and refine </w:t>
      </w:r>
      <w:r>
        <w:t xml:space="preserve">ESE’s </w:t>
      </w:r>
      <w:r w:rsidRPr="00D20A34">
        <w:t xml:space="preserve">turnaround processes for Level 4 and 5 schools and districts. </w:t>
      </w:r>
      <w:r w:rsidRPr="0055430C">
        <w:t>Lawrence has launched its second three-year district turnaround plan under Receiver Jeff Riley. As the district completes its fourth year in receivership, it continues to show improved graduation rates, decreased dropout rates, and gains in E</w:t>
      </w:r>
      <w:r>
        <w:t>nglish language arts</w:t>
      </w:r>
      <w:r w:rsidRPr="0055430C">
        <w:t xml:space="preserve"> and mathematics results. Holyoke is completing its initial year of di</w:t>
      </w:r>
      <w:r>
        <w:t>strict turnaround with Receiver Stephen Zrike focusing on strategies including extended learning time, increased autonomy for schools, and secondary school redesign.</w:t>
      </w:r>
    </w:p>
    <w:p w14:paraId="5A70BB27" w14:textId="77777777" w:rsidR="003532BF" w:rsidRDefault="003532BF" w:rsidP="003532BF">
      <w:pPr>
        <w:pStyle w:val="NormalWeb"/>
        <w:spacing w:before="0" w:beforeAutospacing="0" w:after="0" w:afterAutospacing="0"/>
        <w:ind w:left="720"/>
      </w:pPr>
    </w:p>
    <w:p w14:paraId="31C8B936" w14:textId="77777777" w:rsidR="003532BF" w:rsidRDefault="003532BF" w:rsidP="003532BF">
      <w:pPr>
        <w:pStyle w:val="NormalWeb"/>
        <w:spacing w:before="0" w:beforeAutospacing="0" w:after="0" w:afterAutospacing="0"/>
        <w:ind w:left="720"/>
      </w:pPr>
      <w:r>
        <w:t>On the Commissioner’s recommendation, based on severe and persistent problems in the Southbridge Public Schools, the Board</w:t>
      </w:r>
      <w:r w:rsidRPr="00D20A34">
        <w:t xml:space="preserve"> </w:t>
      </w:r>
      <w:r>
        <w:t>voted in January 2016 to place the district in Level 5.</w:t>
      </w:r>
      <w:r w:rsidRPr="00D20A34">
        <w:t xml:space="preserve"> </w:t>
      </w:r>
      <w:r>
        <w:t xml:space="preserve">The Commissioner appointed </w:t>
      </w:r>
      <w:r w:rsidRPr="00D20A34">
        <w:t>Jessica Huizenga as receiver</w:t>
      </w:r>
      <w:r>
        <w:t>, to implement the turnaround plan that is currently being developed</w:t>
      </w:r>
      <w:r w:rsidRPr="00D20A34">
        <w:t xml:space="preserve">. In each </w:t>
      </w:r>
      <w:r>
        <w:t>Level 5 district</w:t>
      </w:r>
      <w:r w:rsidRPr="00D20A34">
        <w:t xml:space="preserve">, </w:t>
      </w:r>
      <w:r>
        <w:t xml:space="preserve">ESE has </w:t>
      </w:r>
      <w:proofErr w:type="gramStart"/>
      <w:r>
        <w:t>tailored</w:t>
      </w:r>
      <w:proofErr w:type="gramEnd"/>
      <w:r>
        <w:t xml:space="preserve"> and </w:t>
      </w:r>
      <w:r w:rsidRPr="00D20A34">
        <w:t>adjusted strategies based on what is working, what is not, and circumstances in that particular district.</w:t>
      </w:r>
      <w:r>
        <w:t xml:space="preserve"> </w:t>
      </w:r>
    </w:p>
    <w:p w14:paraId="7C76119F" w14:textId="77777777" w:rsidR="003532BF" w:rsidRDefault="003532BF" w:rsidP="003532BF">
      <w:pPr>
        <w:pStyle w:val="NormalWeb"/>
        <w:spacing w:before="0" w:beforeAutospacing="0" w:after="0" w:afterAutospacing="0"/>
        <w:ind w:left="720"/>
      </w:pPr>
    </w:p>
    <w:p w14:paraId="588F0C21" w14:textId="77777777" w:rsidR="003532BF" w:rsidRDefault="003532BF" w:rsidP="003532BF">
      <w:pPr>
        <w:pStyle w:val="NormalWeb"/>
        <w:spacing w:before="0" w:beforeAutospacing="0" w:after="0" w:afterAutospacing="0"/>
        <w:ind w:left="720"/>
      </w:pPr>
      <w:r>
        <w:t xml:space="preserve">The Commissioner and ESE have assisted and closely monitored progress in the Commonwealth’s four Level 5 schools, which are completing their second year in receivership: </w:t>
      </w:r>
      <w:proofErr w:type="spellStart"/>
      <w:r>
        <w:t>Dever</w:t>
      </w:r>
      <w:proofErr w:type="spellEnd"/>
      <w:r>
        <w:t xml:space="preserve"> and Holland in Boston, Morgan in Holyoke (now part of the Holyoke district turnaround effort), and Parker in New Bedford. ESE is also continuing its </w:t>
      </w:r>
      <w:r>
        <w:lastRenderedPageBreak/>
        <w:t>partnership with local officials in the Springfield Empowerment Zone, an innovative joint city/state governance approach to address the low performance of middle schools in Springfield.</w:t>
      </w:r>
    </w:p>
    <w:p w14:paraId="02D12223" w14:textId="77777777" w:rsidR="003532BF" w:rsidRDefault="003532BF" w:rsidP="003532BF">
      <w:pPr>
        <w:pStyle w:val="NormalWeb"/>
        <w:spacing w:before="0" w:beforeAutospacing="0" w:after="0" w:afterAutospacing="0"/>
      </w:pPr>
    </w:p>
    <w:p w14:paraId="2C174B85" w14:textId="77777777" w:rsidR="003532BF" w:rsidRDefault="003532BF" w:rsidP="003532BF">
      <w:pPr>
        <w:pStyle w:val="NormalWeb"/>
        <w:numPr>
          <w:ilvl w:val="0"/>
          <w:numId w:val="34"/>
        </w:numPr>
        <w:spacing w:before="0" w:beforeAutospacing="0" w:after="0" w:afterAutospacing="0"/>
      </w:pPr>
      <w:r>
        <w:t xml:space="preserve">Under the Commissioner’s direction, ESE is </w:t>
      </w:r>
      <w:r w:rsidRPr="00D20A34">
        <w:t xml:space="preserve">implementing several programs designed to </w:t>
      </w:r>
      <w:r>
        <w:t xml:space="preserve">strengthen </w:t>
      </w:r>
      <w:r w:rsidRPr="00D20A34">
        <w:t xml:space="preserve">instructional programs for student groups with the greatest academic need. These programs include RETELL, through which </w:t>
      </w:r>
      <w:r>
        <w:t xml:space="preserve">the state is providing </w:t>
      </w:r>
      <w:r w:rsidRPr="00D20A34">
        <w:t xml:space="preserve">training </w:t>
      </w:r>
      <w:r>
        <w:t xml:space="preserve">to </w:t>
      </w:r>
      <w:r w:rsidRPr="00D20A34">
        <w:t xml:space="preserve">approximately 12,900 core academic teachers in </w:t>
      </w:r>
      <w:r>
        <w:t>FY2</w:t>
      </w:r>
      <w:r w:rsidRPr="00D20A34">
        <w:t xml:space="preserve">016 to make academic content accessible to English language learners. Since the program began in 2012, 36,439 educators have received the RETELL training. Through the LEAP initiative, </w:t>
      </w:r>
      <w:r>
        <w:t>ESE is working with 14</w:t>
      </w:r>
      <w:r w:rsidRPr="00D20A34">
        <w:t xml:space="preserve"> districts to reduce high rates of identifying low-income students as having disabilities and high rates of educating those students in substantially separate classes. LEAP aims to strengthen the general education program by improving teaching and other services provided to low-income students, both with and without disabilities.</w:t>
      </w:r>
    </w:p>
    <w:p w14:paraId="14B8E6A4" w14:textId="77777777" w:rsidR="003532BF" w:rsidRDefault="003532BF" w:rsidP="003532BF">
      <w:pPr>
        <w:pStyle w:val="NormalWeb"/>
        <w:spacing w:before="0" w:beforeAutospacing="0" w:after="0" w:afterAutospacing="0"/>
      </w:pPr>
    </w:p>
    <w:p w14:paraId="1474EA56" w14:textId="77777777" w:rsidR="003532BF" w:rsidRDefault="003532BF" w:rsidP="003532BF">
      <w:pPr>
        <w:pStyle w:val="NormalWeb"/>
        <w:numPr>
          <w:ilvl w:val="0"/>
          <w:numId w:val="34"/>
        </w:numPr>
        <w:spacing w:before="0" w:beforeAutospacing="0" w:after="0" w:afterAutospacing="0"/>
      </w:pPr>
      <w:r>
        <w:t xml:space="preserve">The Commissioner leads ESE’s continued </w:t>
      </w:r>
      <w:r w:rsidRPr="00D20A34">
        <w:t>implement</w:t>
      </w:r>
      <w:r>
        <w:t>ation of</w:t>
      </w:r>
      <w:r w:rsidRPr="00D20A34">
        <w:t xml:space="preserve"> the educator evaluation </w:t>
      </w:r>
      <w:r>
        <w:t xml:space="preserve">framework, </w:t>
      </w:r>
      <w:r w:rsidRPr="00D20A34">
        <w:t>using multiple measures to support e</w:t>
      </w:r>
      <w:r>
        <w:t>ducator growth and development</w:t>
      </w:r>
      <w:r w:rsidRPr="00D20A34">
        <w:t>. Through regional and statewide meetings,</w:t>
      </w:r>
      <w:r>
        <w:t xml:space="preserve"> as well as </w:t>
      </w:r>
      <w:r w:rsidRPr="00D20A34">
        <w:t>workgroups of superintendents, principals, and teachers</w:t>
      </w:r>
      <w:r>
        <w:t xml:space="preserve">, ESE is </w:t>
      </w:r>
      <w:r w:rsidRPr="00D20A34">
        <w:t>helping educators and districts share promising practices and learn from each other.</w:t>
      </w:r>
    </w:p>
    <w:p w14:paraId="644EA707" w14:textId="77777777" w:rsidR="003532BF" w:rsidRDefault="003532BF" w:rsidP="003532BF">
      <w:pPr>
        <w:pStyle w:val="NormalWeb"/>
        <w:spacing w:before="0" w:beforeAutospacing="0" w:after="0" w:afterAutospacing="0"/>
      </w:pPr>
    </w:p>
    <w:p w14:paraId="386AA3D1" w14:textId="77777777" w:rsidR="003532BF" w:rsidRDefault="003532BF" w:rsidP="003532BF">
      <w:pPr>
        <w:pStyle w:val="NormalWeb"/>
        <w:numPr>
          <w:ilvl w:val="0"/>
          <w:numId w:val="34"/>
        </w:numPr>
        <w:spacing w:before="0" w:beforeAutospacing="0" w:after="0" w:afterAutospacing="0"/>
      </w:pPr>
      <w:r>
        <w:t>The Commissioner</w:t>
      </w:r>
      <w:r w:rsidRPr="00D20A34">
        <w:t xml:space="preserve"> launched a new early literacy initiative </w:t>
      </w:r>
      <w:r>
        <w:t xml:space="preserve">in FY2016 </w:t>
      </w:r>
      <w:r w:rsidRPr="00D20A34">
        <w:t xml:space="preserve">that builds on work that Professor Nonie </w:t>
      </w:r>
      <w:proofErr w:type="spellStart"/>
      <w:r w:rsidRPr="00D20A34">
        <w:t>Lesaux</w:t>
      </w:r>
      <w:proofErr w:type="spellEnd"/>
      <w:r w:rsidRPr="00D20A34">
        <w:t xml:space="preserve"> of the Harvard Graduate School of Education is leading in the Boston Public Schools</w:t>
      </w:r>
      <w:r>
        <w:t xml:space="preserve"> around </w:t>
      </w:r>
      <w:r w:rsidRPr="00D20A34">
        <w:t xml:space="preserve">curriculum for kindergarten and grades 1 and 2. </w:t>
      </w:r>
      <w:r>
        <w:t xml:space="preserve">ESE is organizing </w:t>
      </w:r>
      <w:r w:rsidRPr="00D20A34">
        <w:t xml:space="preserve">statewide and regional professional development sessions to support educators who </w:t>
      </w:r>
      <w:r>
        <w:t>are implementing the curriculum</w:t>
      </w:r>
      <w:r w:rsidRPr="00D20A34">
        <w:t xml:space="preserve"> and several hundred teachers and administrators have participated this year.</w:t>
      </w:r>
      <w:r>
        <w:t xml:space="preserve"> </w:t>
      </w:r>
    </w:p>
    <w:p w14:paraId="6E1B4E75" w14:textId="77777777" w:rsidR="003532BF" w:rsidRDefault="003532BF" w:rsidP="003532BF">
      <w:pPr>
        <w:pStyle w:val="NormalWeb"/>
        <w:spacing w:before="0" w:beforeAutospacing="0" w:after="0" w:afterAutospacing="0"/>
        <w:ind w:left="720"/>
      </w:pPr>
    </w:p>
    <w:p w14:paraId="289DCDED" w14:textId="77777777" w:rsidR="003532BF" w:rsidRDefault="003532BF" w:rsidP="003532BF">
      <w:pPr>
        <w:pStyle w:val="NormalWeb"/>
        <w:spacing w:before="0" w:beforeAutospacing="0" w:after="0" w:afterAutospacing="0"/>
        <w:ind w:left="720"/>
      </w:pPr>
      <w:r>
        <w:t xml:space="preserve">The performance evaluation committee encourages the Commissioner and ESE to continue the focus on strengthening early literacy statewide by examining options and scaling up effective initiatives.  </w:t>
      </w:r>
    </w:p>
    <w:p w14:paraId="48F1B478" w14:textId="77777777" w:rsidR="003532BF" w:rsidRDefault="003532BF" w:rsidP="003532BF">
      <w:pPr>
        <w:pStyle w:val="NormalWeb"/>
        <w:spacing w:before="0" w:beforeAutospacing="0" w:after="0" w:afterAutospacing="0"/>
      </w:pPr>
    </w:p>
    <w:p w14:paraId="7BA54259" w14:textId="77777777" w:rsidR="003532BF" w:rsidRDefault="003532BF" w:rsidP="003532BF">
      <w:pPr>
        <w:pStyle w:val="NormalWeb"/>
        <w:numPr>
          <w:ilvl w:val="0"/>
          <w:numId w:val="34"/>
        </w:numPr>
        <w:spacing w:before="0" w:beforeAutospacing="0" w:after="0" w:afterAutospacing="0"/>
      </w:pPr>
      <w:r w:rsidRPr="00D20A34">
        <w:t xml:space="preserve">In recognition of the role of social and emotional factors in student learning, </w:t>
      </w:r>
      <w:r>
        <w:t xml:space="preserve">the Commissioner and ESE are </w:t>
      </w:r>
      <w:r w:rsidRPr="00D20A34">
        <w:t>working with the Rennie Center, the M</w:t>
      </w:r>
      <w:r>
        <w:t>A</w:t>
      </w:r>
      <w:r w:rsidRPr="00D20A34">
        <w:t xml:space="preserve"> Association of School Superintendents, and other statewide professional associations to explore practices and policies to promote social and emotional learning. </w:t>
      </w:r>
      <w:r>
        <w:t xml:space="preserve">The Commissioner </w:t>
      </w:r>
      <w:r w:rsidRPr="00D20A34">
        <w:t xml:space="preserve">shared promising practices with the Board at the April 2016 meeting.  </w:t>
      </w:r>
    </w:p>
    <w:p w14:paraId="0DEF399C" w14:textId="77777777" w:rsidR="003532BF" w:rsidRDefault="003532BF" w:rsidP="003532BF">
      <w:pPr>
        <w:pStyle w:val="NormalWeb"/>
        <w:spacing w:before="0" w:beforeAutospacing="0" w:after="0" w:afterAutospacing="0"/>
      </w:pPr>
    </w:p>
    <w:p w14:paraId="2D81D117" w14:textId="77777777" w:rsidR="003532BF" w:rsidRDefault="003532BF" w:rsidP="003532BF">
      <w:pPr>
        <w:pStyle w:val="NormalWeb"/>
        <w:numPr>
          <w:ilvl w:val="0"/>
          <w:numId w:val="34"/>
        </w:numPr>
        <w:spacing w:before="0" w:beforeAutospacing="0" w:after="0" w:afterAutospacing="0"/>
      </w:pPr>
      <w:r>
        <w:t>Evidence of student growth and achievement in Massachusetts in FY 2016, under Commissioner Chester’s leadership, includes the following:</w:t>
      </w:r>
    </w:p>
    <w:p w14:paraId="683F3AC4" w14:textId="77777777" w:rsidR="003532BF" w:rsidRDefault="003532BF" w:rsidP="003532BF">
      <w:pPr>
        <w:pStyle w:val="NormalWeb"/>
        <w:spacing w:before="0" w:beforeAutospacing="0" w:after="0" w:afterAutospacing="0"/>
        <w:ind w:left="720"/>
      </w:pPr>
    </w:p>
    <w:p w14:paraId="5CBE621E" w14:textId="77777777" w:rsidR="003532BF" w:rsidRDefault="003532BF" w:rsidP="003532BF">
      <w:pPr>
        <w:pStyle w:val="NormalWeb"/>
        <w:numPr>
          <w:ilvl w:val="1"/>
          <w:numId w:val="34"/>
        </w:numPr>
        <w:spacing w:before="0" w:beforeAutospacing="0" w:after="0" w:afterAutospacing="0"/>
      </w:pPr>
      <w:r w:rsidRPr="003E3209">
        <w:t xml:space="preserve">In the National Assessment of Educational Progress, in both grades 4 and 8, and for both reading and mathematics, Massachusetts’s student performance was first in the nation or statistically tied for first each of the last six times NAEP was given (2005, 2007, 2009, 2011, 2013, and 2015). According to the 2015 NAEP results, Massachusetts was alone in being first in fourth grade reading and tied for </w:t>
      </w:r>
      <w:r w:rsidRPr="003E3209">
        <w:lastRenderedPageBreak/>
        <w:t>first among states in fourth grade mathematics, eighth grade reading, and eighth grade mathematics. On all four tests, Massachusetts’s students scored well above the national average.</w:t>
      </w:r>
      <w:r>
        <w:t xml:space="preserve"> </w:t>
      </w:r>
    </w:p>
    <w:p w14:paraId="0EC70ED7" w14:textId="77777777" w:rsidR="003532BF" w:rsidRDefault="003532BF" w:rsidP="003532BF">
      <w:pPr>
        <w:pStyle w:val="NormalWeb"/>
        <w:spacing w:before="0" w:beforeAutospacing="0" w:after="0" w:afterAutospacing="0"/>
        <w:ind w:left="1440"/>
      </w:pPr>
    </w:p>
    <w:p w14:paraId="0590FDD7" w14:textId="77777777" w:rsidR="003532BF" w:rsidRDefault="003532BF" w:rsidP="003532BF">
      <w:pPr>
        <w:pStyle w:val="NormalWeb"/>
        <w:spacing w:before="0" w:beforeAutospacing="0" w:after="0" w:afterAutospacing="0"/>
        <w:ind w:left="1440"/>
      </w:pPr>
      <w:r>
        <w:t xml:space="preserve">While students in the Commonwealth continue to show strong achievement as compared to their counterparts in other states, the committee shares the Commissioner’s concern that as in other states, the NAEP results in Massachusetts are not showing steady gains for students overall and for subgroups. The committee urges continued attention to this issue. </w:t>
      </w:r>
    </w:p>
    <w:p w14:paraId="2666C945" w14:textId="77777777" w:rsidR="003532BF" w:rsidRDefault="003532BF" w:rsidP="003532BF">
      <w:pPr>
        <w:pStyle w:val="NormalWeb"/>
        <w:spacing w:before="0" w:beforeAutospacing="0" w:after="0" w:afterAutospacing="0"/>
        <w:ind w:left="1440"/>
      </w:pPr>
    </w:p>
    <w:p w14:paraId="50441D54" w14:textId="77777777" w:rsidR="003532BF" w:rsidRDefault="003532BF" w:rsidP="003532BF">
      <w:pPr>
        <w:pStyle w:val="NormalWeb"/>
        <w:numPr>
          <w:ilvl w:val="1"/>
          <w:numId w:val="34"/>
        </w:numPr>
        <w:spacing w:before="0" w:beforeAutospacing="0" w:after="0" w:afterAutospacing="0"/>
      </w:pPr>
      <w:r w:rsidRPr="00304180">
        <w:t>88% of 10</w:t>
      </w:r>
      <w:r w:rsidRPr="003E3209">
        <w:rPr>
          <w:vertAlign w:val="superscript"/>
        </w:rPr>
        <w:t>th</w:t>
      </w:r>
      <w:r w:rsidRPr="00304180">
        <w:t xml:space="preserve"> graders </w:t>
      </w:r>
      <w:r>
        <w:t>last spring (class of 2017)</w:t>
      </w:r>
      <w:r w:rsidRPr="00304180">
        <w:t xml:space="preserve"> met the state’s testing requirements for a high school diploma on their firs</w:t>
      </w:r>
      <w:r>
        <w:t>t try, unchanged from last year. Between 2007 and 2015</w:t>
      </w:r>
      <w:r w:rsidRPr="00304180">
        <w:t xml:space="preserve">, the percentage of students scoring Proficient or higher on MCAS exams grew in most grades in English language arts, mathematics, and science. </w:t>
      </w:r>
      <w:r>
        <w:t>T</w:t>
      </w:r>
      <w:r w:rsidRPr="00304180">
        <w:t xml:space="preserve">he performance gap between white and </w:t>
      </w:r>
      <w:proofErr w:type="gramStart"/>
      <w:r w:rsidRPr="00304180">
        <w:t>African-American</w:t>
      </w:r>
      <w:proofErr w:type="gramEnd"/>
      <w:r w:rsidRPr="00304180">
        <w:t xml:space="preserve"> or Latino </w:t>
      </w:r>
      <w:r>
        <w:t>students narrowed in all grades in both English language arts and mathematics</w:t>
      </w:r>
      <w:r w:rsidRPr="00304180">
        <w:t>. With respect to Advanced Placement courses and exams, more Massachusetts public high school students are taking and succeeding on rigorous AP exams than ever before.</w:t>
      </w:r>
    </w:p>
    <w:p w14:paraId="6026015F" w14:textId="77777777" w:rsidR="003532BF" w:rsidRPr="001E5088" w:rsidRDefault="003532BF" w:rsidP="003532BF">
      <w:pPr>
        <w:pStyle w:val="NormalWeb"/>
        <w:spacing w:before="0" w:beforeAutospacing="0" w:after="0" w:afterAutospacing="0"/>
        <w:ind w:left="720"/>
      </w:pPr>
    </w:p>
    <w:p w14:paraId="2D0F7BE5" w14:textId="77777777" w:rsidR="003532BF" w:rsidRDefault="003532BF" w:rsidP="003532BF">
      <w:pPr>
        <w:pStyle w:val="NormalWeb"/>
        <w:numPr>
          <w:ilvl w:val="1"/>
          <w:numId w:val="34"/>
        </w:numPr>
        <w:spacing w:before="0" w:beforeAutospacing="0" w:after="0" w:afterAutospacing="0"/>
      </w:pPr>
      <w:r w:rsidRPr="00D20A34">
        <w:t>The state's four-year graduation rate improved for the ninth consecutive year, with 87.3 percent of students who entered as ninth graders in 2011-2012 – or who transferred into that same cohort at any time during high school – graduating within four years. In addition to the overall improvement in the graduation rate, the graduation rate among Hispanic students exceeded 70 percent for the first time, the graduation rate for urban districts crossed the 75 percent mark, and the graduation rate for black females exceeded 80 percent. The state's annual dropout rate declined to 1.9 percent in 2014-2015, dipping below 2 percent to the lowest overall rate in more than three decades.</w:t>
      </w:r>
    </w:p>
    <w:p w14:paraId="4610C6A0" w14:textId="77777777" w:rsidR="003532BF" w:rsidRDefault="003532BF" w:rsidP="003532BF">
      <w:pPr>
        <w:pStyle w:val="NormalWeb"/>
        <w:spacing w:before="0" w:beforeAutospacing="0" w:after="0" w:afterAutospacing="0"/>
        <w:ind w:left="1440"/>
      </w:pPr>
    </w:p>
    <w:p w14:paraId="0CA0B814" w14:textId="77777777" w:rsidR="003532BF" w:rsidRPr="00BC32AA" w:rsidRDefault="003532BF" w:rsidP="003532BF">
      <w:pPr>
        <w:rPr>
          <w:b/>
          <w:szCs w:val="24"/>
        </w:rPr>
      </w:pPr>
      <w:r w:rsidRPr="00517B86">
        <w:rPr>
          <w:b/>
        </w:rPr>
        <w:t>Rating</w:t>
      </w:r>
      <w:r w:rsidRPr="00517B86">
        <w:t>:</w:t>
      </w:r>
      <w:r>
        <w:t xml:space="preserve"> </w:t>
      </w:r>
      <w:r w:rsidRPr="00BC32AA">
        <w:rPr>
          <w:b/>
          <w:szCs w:val="24"/>
        </w:rPr>
        <w:t xml:space="preserve">The </w:t>
      </w:r>
      <w:r>
        <w:rPr>
          <w:b/>
          <w:szCs w:val="24"/>
        </w:rPr>
        <w:t>Commissioner</w:t>
      </w:r>
      <w:r w:rsidRPr="00BC32AA">
        <w:rPr>
          <w:b/>
          <w:szCs w:val="24"/>
        </w:rPr>
        <w:t xml:space="preserve"> </w:t>
      </w:r>
      <w:r>
        <w:rPr>
          <w:b/>
          <w:szCs w:val="24"/>
        </w:rPr>
        <w:t>exceeded expectations</w:t>
      </w:r>
      <w:r w:rsidRPr="00BC32AA">
        <w:rPr>
          <w:b/>
          <w:szCs w:val="24"/>
        </w:rPr>
        <w:t xml:space="preserve">, receiving a rating of </w:t>
      </w:r>
      <w:r w:rsidRPr="00E50BE4">
        <w:rPr>
          <w:b/>
          <w:szCs w:val="24"/>
        </w:rPr>
        <w:t>4.5</w:t>
      </w:r>
      <w:r>
        <w:rPr>
          <w:b/>
          <w:szCs w:val="24"/>
        </w:rPr>
        <w:t xml:space="preserve"> out of 5</w:t>
      </w:r>
      <w:r w:rsidRPr="00E50BE4">
        <w:rPr>
          <w:b/>
          <w:szCs w:val="24"/>
        </w:rPr>
        <w:t>.</w:t>
      </w:r>
    </w:p>
    <w:p w14:paraId="0CC2837A" w14:textId="77777777" w:rsidR="003532BF" w:rsidRDefault="003532BF" w:rsidP="003532BF"/>
    <w:p w14:paraId="1D3A993E" w14:textId="77777777" w:rsidR="003532BF" w:rsidRPr="00C748AC" w:rsidRDefault="003532BF" w:rsidP="003532BF"/>
    <w:p w14:paraId="6C15A2A8" w14:textId="77777777" w:rsidR="003532BF" w:rsidRPr="00A85AB1" w:rsidRDefault="003532BF" w:rsidP="003532BF">
      <w:pPr>
        <w:widowControl/>
        <w:numPr>
          <w:ilvl w:val="0"/>
          <w:numId w:val="27"/>
        </w:numPr>
        <w:contextualSpacing/>
        <w:rPr>
          <w:b/>
        </w:rPr>
      </w:pPr>
      <w:r w:rsidRPr="004356CD">
        <w:rPr>
          <w:b/>
          <w:u w:val="single"/>
        </w:rPr>
        <w:t>Management and operations</w:t>
      </w:r>
      <w:r>
        <w:rPr>
          <w:b/>
        </w:rPr>
        <w:t xml:space="preserve"> </w:t>
      </w:r>
      <w:r>
        <w:t>(25%)</w:t>
      </w:r>
    </w:p>
    <w:p w14:paraId="150DFDA5" w14:textId="77777777" w:rsidR="003532BF" w:rsidRDefault="003532BF" w:rsidP="003532BF"/>
    <w:p w14:paraId="54C86B19" w14:textId="77777777" w:rsidR="003532BF" w:rsidRPr="003532BF" w:rsidRDefault="003532BF" w:rsidP="003532BF">
      <w:pPr>
        <w:widowControl/>
        <w:numPr>
          <w:ilvl w:val="0"/>
          <w:numId w:val="29"/>
        </w:numPr>
        <w:contextualSpacing/>
      </w:pPr>
      <w:r>
        <w:t xml:space="preserve">In FY2016, the Commissioner initiated a strategic restructuring of </w:t>
      </w:r>
      <w:r w:rsidRPr="00D20A34">
        <w:t xml:space="preserve">ESE to ensure attention to the highest leverage initiatives while adjusting to </w:t>
      </w:r>
      <w:r>
        <w:t xml:space="preserve">reduced </w:t>
      </w:r>
      <w:r w:rsidRPr="00D20A34">
        <w:t xml:space="preserve">resources and staffing due to state budget constraints, an early retirement incentive program with minimal backfill allowance, and the end of federal </w:t>
      </w:r>
      <w:r>
        <w:t>funding under Race to the Top</w:t>
      </w:r>
      <w:r w:rsidRPr="00D20A34">
        <w:t>.</w:t>
      </w:r>
      <w:r>
        <w:t xml:space="preserve"> He raised private foundation funding to commission an organizational review by Parthenon </w:t>
      </w:r>
      <w:r w:rsidRPr="003532BF">
        <w:rPr>
          <w:szCs w:val="24"/>
        </w:rPr>
        <w:t>focused on the five core priorities: curriculum, instruction, and assessment; educator effectiveness; accountability and assistance; technology and data; and a safe and supportive learning environment. This initiative is responsive to the committee’s recommendation to the Commissioner in June 2015. He is continuing to align fiscal and personnel resources with the core strategies.</w:t>
      </w:r>
    </w:p>
    <w:p w14:paraId="27C174DA" w14:textId="77777777" w:rsidR="003532BF" w:rsidRPr="00D20A34" w:rsidRDefault="003532BF" w:rsidP="003532BF">
      <w:pPr>
        <w:rPr>
          <w:szCs w:val="24"/>
        </w:rPr>
      </w:pPr>
    </w:p>
    <w:p w14:paraId="43AC8FB5" w14:textId="77777777" w:rsidR="003532BF" w:rsidRDefault="003532BF" w:rsidP="003532BF">
      <w:pPr>
        <w:widowControl/>
        <w:numPr>
          <w:ilvl w:val="0"/>
          <w:numId w:val="29"/>
        </w:numPr>
        <w:contextualSpacing/>
      </w:pPr>
      <w:r w:rsidRPr="008218E4">
        <w:lastRenderedPageBreak/>
        <w:t xml:space="preserve">The </w:t>
      </w:r>
      <w:r>
        <w:t>Commissioner</w:t>
      </w:r>
      <w:r w:rsidRPr="008218E4">
        <w:t xml:space="preserve"> has assembled and leads a </w:t>
      </w:r>
      <w:r>
        <w:t xml:space="preserve">staff </w:t>
      </w:r>
      <w:r w:rsidRPr="008218E4">
        <w:t xml:space="preserve">that gets strongly positive reviews from the field for being capable and responsive. </w:t>
      </w:r>
      <w:r>
        <w:t xml:space="preserve">He </w:t>
      </w:r>
      <w:r w:rsidRPr="00A85AB1">
        <w:t xml:space="preserve">communicates </w:t>
      </w:r>
      <w:r>
        <w:t xml:space="preserve">clearly </w:t>
      </w:r>
      <w:r w:rsidRPr="00A85AB1">
        <w:t xml:space="preserve">and </w:t>
      </w:r>
      <w:r>
        <w:t xml:space="preserve">works </w:t>
      </w:r>
      <w:r w:rsidRPr="00A85AB1">
        <w:t xml:space="preserve">steadfastly to advance </w:t>
      </w:r>
      <w:r>
        <w:t xml:space="preserve">the Board’s and ESE’s </w:t>
      </w:r>
      <w:r w:rsidRPr="00A85AB1">
        <w:t>mission and goals.</w:t>
      </w:r>
      <w:r>
        <w:t xml:space="preserve"> Through weekly communications with ESE staff, meetings with senior staff, administrators, and offices, regular “stock-takes,” and twice-yearly all-staff meetings, he promotes the agency’s mission and a culture of managing for results. He has put in place an effective “delivery” system to assess progress toward goals and rethink approaches in areas where progress stalls. </w:t>
      </w:r>
    </w:p>
    <w:p w14:paraId="4E11FBA7" w14:textId="77777777" w:rsidR="003532BF" w:rsidRDefault="003532BF" w:rsidP="003532BF">
      <w:pPr>
        <w:contextualSpacing/>
      </w:pPr>
    </w:p>
    <w:p w14:paraId="22F01AE6" w14:textId="77777777" w:rsidR="003532BF" w:rsidRPr="00A85AB1" w:rsidRDefault="003532BF" w:rsidP="003532BF">
      <w:pPr>
        <w:widowControl/>
        <w:numPr>
          <w:ilvl w:val="0"/>
          <w:numId w:val="29"/>
        </w:numPr>
        <w:contextualSpacing/>
      </w:pPr>
      <w:r>
        <w:t>The Commissioner r</w:t>
      </w:r>
      <w:r w:rsidRPr="00A85AB1">
        <w:t>eceives uniformly stellar reviews from m</w:t>
      </w:r>
      <w:r>
        <w:t>embers of his leadership team. They consistently express h</w:t>
      </w:r>
      <w:r w:rsidRPr="00A85AB1">
        <w:t xml:space="preserve">igh morale and </w:t>
      </w:r>
      <w:r>
        <w:t xml:space="preserve">a </w:t>
      </w:r>
      <w:r w:rsidRPr="00A85AB1">
        <w:t xml:space="preserve">sense of shared mission. </w:t>
      </w:r>
      <w:r>
        <w:t>The Commissioner</w:t>
      </w:r>
      <w:r w:rsidRPr="00A85AB1">
        <w:t xml:space="preserve"> encourages dialogue, disagreement, and learning from evidence. He listens.</w:t>
      </w:r>
      <w:r>
        <w:t xml:space="preserve"> His leadership team appreciates his strategic thinking, his courage, his work ethic, his deep understanding and use of data, his calm demeanor, and his passion for improving education for all students in the Commonwealth.</w:t>
      </w:r>
    </w:p>
    <w:p w14:paraId="7044AC3D" w14:textId="77777777" w:rsidR="003532BF" w:rsidRPr="00C748AC" w:rsidRDefault="003532BF" w:rsidP="003532BF"/>
    <w:p w14:paraId="15909354" w14:textId="77777777" w:rsidR="003532BF" w:rsidRDefault="003532BF" w:rsidP="003532BF">
      <w:pPr>
        <w:widowControl/>
        <w:numPr>
          <w:ilvl w:val="0"/>
          <w:numId w:val="29"/>
        </w:numPr>
        <w:contextualSpacing/>
      </w:pPr>
      <w:r>
        <w:t>The Commissioner c</w:t>
      </w:r>
      <w:r w:rsidRPr="00A85AB1">
        <w:t xml:space="preserve">ommunicates high expectations for </w:t>
      </w:r>
      <w:r>
        <w:t xml:space="preserve">Department </w:t>
      </w:r>
      <w:r w:rsidRPr="00A85AB1">
        <w:t xml:space="preserve">staff and encourages their continued growth and professional development. </w:t>
      </w:r>
      <w:r>
        <w:t>He e</w:t>
      </w:r>
      <w:r w:rsidRPr="00A85AB1">
        <w:t>xpects and models collaboration across work groups in the Department.</w:t>
      </w:r>
      <w:r>
        <w:t xml:space="preserve"> Staff look to him as a mentor.</w:t>
      </w:r>
    </w:p>
    <w:p w14:paraId="6670B808" w14:textId="77777777" w:rsidR="003532BF" w:rsidRDefault="003532BF" w:rsidP="003532BF">
      <w:pPr>
        <w:contextualSpacing/>
      </w:pPr>
    </w:p>
    <w:p w14:paraId="0D5105CB" w14:textId="77777777" w:rsidR="003532BF" w:rsidRPr="00CF39EB" w:rsidRDefault="003532BF" w:rsidP="003532BF">
      <w:pPr>
        <w:numPr>
          <w:ilvl w:val="0"/>
          <w:numId w:val="29"/>
        </w:numPr>
        <w:rPr>
          <w:szCs w:val="24"/>
        </w:rPr>
      </w:pPr>
      <w:r>
        <w:rPr>
          <w:szCs w:val="24"/>
        </w:rPr>
        <w:t xml:space="preserve">The Commissioner responds effectively to </w:t>
      </w:r>
      <w:r w:rsidRPr="00D20A34">
        <w:rPr>
          <w:szCs w:val="24"/>
        </w:rPr>
        <w:t>unplanned scenarios</w:t>
      </w:r>
      <w:r>
        <w:rPr>
          <w:szCs w:val="24"/>
        </w:rPr>
        <w:t>, as illustrated by two high-profile situations</w:t>
      </w:r>
      <w:r w:rsidRPr="00D20A34">
        <w:rPr>
          <w:szCs w:val="24"/>
        </w:rPr>
        <w:t xml:space="preserve"> </w:t>
      </w:r>
      <w:r>
        <w:rPr>
          <w:szCs w:val="24"/>
        </w:rPr>
        <w:t xml:space="preserve">that arose in FY2016. ESE </w:t>
      </w:r>
      <w:r w:rsidRPr="00D20A34">
        <w:rPr>
          <w:szCs w:val="24"/>
        </w:rPr>
        <w:t xml:space="preserve">received </w:t>
      </w:r>
      <w:r>
        <w:rPr>
          <w:szCs w:val="24"/>
        </w:rPr>
        <w:t xml:space="preserve">reports </w:t>
      </w:r>
      <w:r w:rsidRPr="00D20A34">
        <w:rPr>
          <w:szCs w:val="24"/>
        </w:rPr>
        <w:t xml:space="preserve">about mistreatment of students in the Therapeutic Intervention Program at the Peck School in Holyoke and physical abuse of students at the Eagleton School, a special education school in Great Barrington. In both cases, </w:t>
      </w:r>
      <w:r>
        <w:rPr>
          <w:szCs w:val="24"/>
        </w:rPr>
        <w:t xml:space="preserve">the Commissioner deployed </w:t>
      </w:r>
      <w:r w:rsidRPr="00D20A34">
        <w:rPr>
          <w:szCs w:val="24"/>
        </w:rPr>
        <w:t xml:space="preserve">ESE staff to first secure the safety and well-being of students and then address the institutional restructuring of Peck and the closure of Eagleton. The resolution of both incidents required inventive deployment of ESE staff and the establishment of partnerships with other state agencies as well as private organizations. </w:t>
      </w:r>
      <w:r>
        <w:rPr>
          <w:szCs w:val="24"/>
        </w:rPr>
        <w:t>In res</w:t>
      </w:r>
      <w:r w:rsidRPr="00D20A34">
        <w:rPr>
          <w:szCs w:val="24"/>
        </w:rPr>
        <w:t xml:space="preserve">ponse to these incidents, </w:t>
      </w:r>
      <w:r>
        <w:rPr>
          <w:szCs w:val="24"/>
        </w:rPr>
        <w:t xml:space="preserve">the Commissioner is </w:t>
      </w:r>
      <w:r w:rsidRPr="00D20A34">
        <w:rPr>
          <w:szCs w:val="24"/>
        </w:rPr>
        <w:t xml:space="preserve">securing outside expertise to examine ESE protocols and identify practices to help reduce the likelihood that such situations will arise in the future. </w:t>
      </w:r>
    </w:p>
    <w:p w14:paraId="7857EC06" w14:textId="77777777" w:rsidR="003532BF" w:rsidRPr="00C748AC" w:rsidRDefault="003532BF" w:rsidP="003532BF"/>
    <w:p w14:paraId="6006939F" w14:textId="77777777" w:rsidR="003532BF" w:rsidRPr="000339B2" w:rsidRDefault="003532BF" w:rsidP="003532BF">
      <w:pPr>
        <w:widowControl/>
        <w:numPr>
          <w:ilvl w:val="0"/>
          <w:numId w:val="29"/>
        </w:numPr>
      </w:pPr>
      <w:r w:rsidRPr="000339B2">
        <w:t xml:space="preserve">The </w:t>
      </w:r>
      <w:r>
        <w:t xml:space="preserve">Commissioner </w:t>
      </w:r>
      <w:r w:rsidRPr="000339B2">
        <w:t xml:space="preserve">fully and actively participates in the Commonwealth’s affirmative action and diversity efforts. </w:t>
      </w:r>
      <w:r>
        <w:t xml:space="preserve">Currently 18.5% of the Department’s </w:t>
      </w:r>
      <w:r w:rsidRPr="000339B2">
        <w:t xml:space="preserve">staff are individuals who have self-identified in one of the categories as minority (i.e., race, ethnicity, </w:t>
      </w:r>
      <w:r>
        <w:t xml:space="preserve">disability, </w:t>
      </w:r>
      <w:r w:rsidRPr="000339B2">
        <w:t>veteran statu</w:t>
      </w:r>
      <w:r>
        <w:t>s). Similarly, approximately 16.5%</w:t>
      </w:r>
      <w:r w:rsidRPr="000339B2">
        <w:t xml:space="preserve"> of </w:t>
      </w:r>
      <w:r>
        <w:t xml:space="preserve">the Department’s </w:t>
      </w:r>
      <w:r w:rsidRPr="000339B2">
        <w:t xml:space="preserve">managers </w:t>
      </w:r>
      <w:r>
        <w:t xml:space="preserve">represent racial </w:t>
      </w:r>
      <w:r w:rsidRPr="000339B2">
        <w:t xml:space="preserve">minorities, and approximately </w:t>
      </w:r>
      <w:r>
        <w:t>4%</w:t>
      </w:r>
      <w:r w:rsidRPr="000339B2">
        <w:t xml:space="preserve"> have identified themselves as </w:t>
      </w:r>
      <w:r>
        <w:t xml:space="preserve">individuals with disabilities. The committee notes some slippage in the diversity data compared to last year (when the percentages were 25%, 17%, and 7%, respectively),  likely attributable to staff reductions due to the Commonwealth’s 2015 Early Retirement Incentive Program and the conclusion of federal Race to the Top funding.   </w:t>
      </w:r>
    </w:p>
    <w:p w14:paraId="775A14E6" w14:textId="77777777" w:rsidR="003532BF" w:rsidRDefault="003532BF" w:rsidP="003532BF"/>
    <w:p w14:paraId="55E0A919" w14:textId="77777777" w:rsidR="003532BF" w:rsidRDefault="003532BF" w:rsidP="003532BF">
      <w:pPr>
        <w:widowControl/>
        <w:numPr>
          <w:ilvl w:val="0"/>
          <w:numId w:val="29"/>
        </w:numPr>
      </w:pPr>
      <w:r>
        <w:t>The c</w:t>
      </w:r>
      <w:r w:rsidRPr="009D10FC">
        <w:t xml:space="preserve">ommittee recommends continued attention to increasing diverse representation </w:t>
      </w:r>
      <w:r>
        <w:t xml:space="preserve">within </w:t>
      </w:r>
      <w:r w:rsidRPr="009D10FC">
        <w:t>ESE staff</w:t>
      </w:r>
      <w:r>
        <w:t xml:space="preserve"> and on advisory groups. The committee a</w:t>
      </w:r>
      <w:r w:rsidRPr="009D10FC">
        <w:t xml:space="preserve">lso recommends </w:t>
      </w:r>
      <w:r>
        <w:t xml:space="preserve">that the Commissioner engage in </w:t>
      </w:r>
      <w:r w:rsidRPr="009D10FC">
        <w:t xml:space="preserve">a little more “walking-around time,” being </w:t>
      </w:r>
      <w:r>
        <w:t xml:space="preserve">more visible to </w:t>
      </w:r>
      <w:r w:rsidRPr="009D10FC">
        <w:t>ESE staff below the leadership team level.</w:t>
      </w:r>
      <w:r>
        <w:t xml:space="preserve"> </w:t>
      </w:r>
    </w:p>
    <w:p w14:paraId="26C41381" w14:textId="77777777" w:rsidR="003532BF" w:rsidRDefault="003532BF" w:rsidP="003532BF">
      <w:pPr>
        <w:widowControl/>
      </w:pPr>
    </w:p>
    <w:p w14:paraId="4B2CF329" w14:textId="77777777" w:rsidR="003532BF" w:rsidRPr="00BC32AA" w:rsidRDefault="003532BF" w:rsidP="003532BF">
      <w:pPr>
        <w:rPr>
          <w:b/>
          <w:szCs w:val="24"/>
        </w:rPr>
      </w:pPr>
      <w:r w:rsidRPr="00804F8B">
        <w:rPr>
          <w:b/>
        </w:rPr>
        <w:t>Rating</w:t>
      </w:r>
      <w:r w:rsidRPr="00CB14FF">
        <w:t>:</w:t>
      </w:r>
      <w:r>
        <w:t xml:space="preserve"> </w:t>
      </w:r>
      <w:r w:rsidRPr="00BC32AA">
        <w:rPr>
          <w:b/>
          <w:szCs w:val="24"/>
        </w:rPr>
        <w:t xml:space="preserve">The </w:t>
      </w:r>
      <w:r>
        <w:rPr>
          <w:b/>
          <w:szCs w:val="24"/>
        </w:rPr>
        <w:t>Commissioner</w:t>
      </w:r>
      <w:r w:rsidRPr="00BC32AA">
        <w:rPr>
          <w:b/>
          <w:szCs w:val="24"/>
        </w:rPr>
        <w:t xml:space="preserve"> </w:t>
      </w:r>
      <w:r>
        <w:rPr>
          <w:b/>
          <w:szCs w:val="24"/>
        </w:rPr>
        <w:t>exceeded expectations</w:t>
      </w:r>
      <w:r w:rsidRPr="00BC32AA">
        <w:rPr>
          <w:b/>
          <w:szCs w:val="24"/>
        </w:rPr>
        <w:t xml:space="preserve">, receiving a rating </w:t>
      </w:r>
      <w:r>
        <w:rPr>
          <w:b/>
          <w:szCs w:val="24"/>
        </w:rPr>
        <w:t>of 4.5 out of 5.</w:t>
      </w:r>
    </w:p>
    <w:p w14:paraId="167947AF" w14:textId="77777777" w:rsidR="003532BF" w:rsidRDefault="003532BF" w:rsidP="003532BF"/>
    <w:p w14:paraId="45BFCB9B" w14:textId="77777777" w:rsidR="003532BF" w:rsidRPr="00C748AC" w:rsidRDefault="003532BF" w:rsidP="003532BF"/>
    <w:p w14:paraId="69F2DAA3" w14:textId="77777777" w:rsidR="003532BF" w:rsidRPr="00A85AB1" w:rsidRDefault="003532BF" w:rsidP="003532BF">
      <w:pPr>
        <w:widowControl/>
        <w:numPr>
          <w:ilvl w:val="0"/>
          <w:numId w:val="27"/>
        </w:numPr>
        <w:contextualSpacing/>
        <w:rPr>
          <w:b/>
          <w:u w:val="single"/>
        </w:rPr>
      </w:pPr>
      <w:r w:rsidRPr="004356CD">
        <w:rPr>
          <w:b/>
          <w:u w:val="single"/>
        </w:rPr>
        <w:t>External relations and communication</w:t>
      </w:r>
      <w:r>
        <w:t xml:space="preserve"> (25%)</w:t>
      </w:r>
    </w:p>
    <w:p w14:paraId="24BA9D8C" w14:textId="77777777" w:rsidR="003532BF" w:rsidRDefault="003532BF" w:rsidP="003532BF">
      <w:pPr>
        <w:rPr>
          <w:b/>
          <w:u w:val="single"/>
        </w:rPr>
      </w:pPr>
    </w:p>
    <w:p w14:paraId="263AC0C7" w14:textId="77777777" w:rsidR="003532BF" w:rsidRDefault="003532BF" w:rsidP="003532BF">
      <w:pPr>
        <w:widowControl/>
        <w:numPr>
          <w:ilvl w:val="0"/>
          <w:numId w:val="30"/>
        </w:numPr>
        <w:contextualSpacing/>
      </w:pPr>
      <w:r w:rsidRPr="008218E4">
        <w:t xml:space="preserve">The </w:t>
      </w:r>
      <w:r>
        <w:t>Commissioner</w:t>
      </w:r>
      <w:r w:rsidRPr="008218E4">
        <w:t xml:space="preserve"> </w:t>
      </w:r>
      <w:r>
        <w:t xml:space="preserve">maintains a visible public profile throughout the state </w:t>
      </w:r>
      <w:r w:rsidRPr="00CB14FF">
        <w:t xml:space="preserve">to explain </w:t>
      </w:r>
      <w:r>
        <w:t>ESE’s goals and initiatives and hear from the field about priorities, progress, and the challenges they are facing</w:t>
      </w:r>
      <w:r w:rsidRPr="00CB14FF">
        <w:t xml:space="preserve">. </w:t>
      </w:r>
      <w:r>
        <w:t xml:space="preserve">He </w:t>
      </w:r>
      <w:r w:rsidRPr="008218E4">
        <w:t xml:space="preserve">continues to engage regularly with schools, districts and the leadership of statewide professional organizations, including the MTA, AFT-MA, MASS, </w:t>
      </w:r>
      <w:r>
        <w:t xml:space="preserve">and </w:t>
      </w:r>
      <w:r w:rsidRPr="008218E4">
        <w:t>MASC, among others</w:t>
      </w:r>
      <w:r>
        <w:t>, as well as with the MA Business Roundtable and the MA Business Alliance for Education</w:t>
      </w:r>
      <w:r w:rsidRPr="008218E4">
        <w:t xml:space="preserve">. The </w:t>
      </w:r>
      <w:r>
        <w:t>Commissioner</w:t>
      </w:r>
      <w:r w:rsidRPr="008218E4">
        <w:t xml:space="preserve"> also meets regularly </w:t>
      </w:r>
      <w:r>
        <w:t>with the Secretary of Education</w:t>
      </w:r>
      <w:r w:rsidRPr="008218E4">
        <w:t xml:space="preserve"> and with the </w:t>
      </w:r>
      <w:r>
        <w:t>Commissioner</w:t>
      </w:r>
      <w:r w:rsidRPr="008218E4">
        <w:t>s and Board Chairs of the Early Education an</w:t>
      </w:r>
      <w:r>
        <w:t>d Care and Higher Education d</w:t>
      </w:r>
      <w:r w:rsidRPr="008218E4">
        <w:t xml:space="preserve">epartments. </w:t>
      </w:r>
      <w:r>
        <w:t xml:space="preserve">He </w:t>
      </w:r>
      <w:r w:rsidRPr="008218E4">
        <w:t xml:space="preserve">visits schools </w:t>
      </w:r>
      <w:r>
        <w:t xml:space="preserve">around </w:t>
      </w:r>
      <w:r w:rsidRPr="008218E4">
        <w:t>the Commonwealth almost every week of the school year, meeting with students, teachers, and administrators and often with parents and local elected officials as well.</w:t>
      </w:r>
    </w:p>
    <w:p w14:paraId="37025F9F" w14:textId="77777777" w:rsidR="003532BF" w:rsidRPr="008218E4" w:rsidRDefault="003532BF" w:rsidP="003532BF">
      <w:pPr>
        <w:contextualSpacing/>
      </w:pPr>
    </w:p>
    <w:p w14:paraId="711B1B9E" w14:textId="77777777" w:rsidR="003532BF" w:rsidRDefault="003532BF" w:rsidP="003532BF">
      <w:pPr>
        <w:widowControl/>
        <w:numPr>
          <w:ilvl w:val="0"/>
          <w:numId w:val="30"/>
        </w:numPr>
        <w:contextualSpacing/>
      </w:pPr>
      <w:r>
        <w:t>The Commissioner makes effective use of various conduits for two-way communication with the field, including the</w:t>
      </w:r>
      <w:r w:rsidRPr="008218E4">
        <w:t xml:space="preserve"> Superintendents’ Advisory Council in partnership with the Executive Committee of the Massachusetts Association of School Superintendents, </w:t>
      </w:r>
      <w:r>
        <w:t xml:space="preserve">the Urban Superintendents Network, and ESE’s Principal Advisory Cabinet and </w:t>
      </w:r>
      <w:r w:rsidRPr="008218E4">
        <w:t>T</w:t>
      </w:r>
      <w:r>
        <w:t xml:space="preserve">eacher Advisory Cabinet. The committee recommends that the Commissioner continue these groups and remain open to new opportunities for building lines of communication with teachers throughout the coming year. </w:t>
      </w:r>
    </w:p>
    <w:p w14:paraId="37FF79D4" w14:textId="77777777" w:rsidR="003532BF" w:rsidRDefault="003532BF" w:rsidP="003532BF">
      <w:pPr>
        <w:contextualSpacing/>
      </w:pPr>
    </w:p>
    <w:p w14:paraId="5EF1968D" w14:textId="77777777" w:rsidR="003532BF" w:rsidRDefault="003532BF" w:rsidP="003532BF">
      <w:pPr>
        <w:widowControl/>
        <w:numPr>
          <w:ilvl w:val="0"/>
          <w:numId w:val="30"/>
        </w:numPr>
        <w:contextualSpacing/>
      </w:pPr>
      <w:r>
        <w:t>The Commissioner has dedicated time and resources to maintaining productive relationships with the Legislature through regular meetings and communication with the Education Committee co-chairs, legislative leadership, and legislative policy staff, to explain and advance Board priorities. He has played an important and helpful role in developing the state education budget. In FY2016 ESE also participated in and provided data to the Foundation Budget Review Commission, a legislatively formed committee reviewing the Chapter 70 aid program for schools and district.</w:t>
      </w:r>
    </w:p>
    <w:p w14:paraId="75298592" w14:textId="77777777" w:rsidR="003532BF" w:rsidRDefault="003532BF" w:rsidP="003532BF">
      <w:pPr>
        <w:widowControl/>
        <w:ind w:left="720"/>
        <w:contextualSpacing/>
      </w:pPr>
    </w:p>
    <w:p w14:paraId="54F636E3" w14:textId="77777777" w:rsidR="003532BF" w:rsidRDefault="003532BF" w:rsidP="003532BF">
      <w:pPr>
        <w:pStyle w:val="NormalWeb"/>
        <w:numPr>
          <w:ilvl w:val="0"/>
          <w:numId w:val="30"/>
        </w:numPr>
        <w:spacing w:before="0" w:beforeAutospacing="0" w:after="0" w:afterAutospacing="0"/>
      </w:pPr>
      <w:r>
        <w:t xml:space="preserve">The Commissioner or ESE leaders under his direction </w:t>
      </w:r>
      <w:r w:rsidRPr="00D20A34">
        <w:t xml:space="preserve">meet monthly with 24 urban school district superintendents through the Urban Superintendents Network to identify and share practices and policies that are advancing student learning and closing proficiency gaps. </w:t>
      </w:r>
      <w:r>
        <w:t xml:space="preserve">ESE </w:t>
      </w:r>
      <w:r w:rsidRPr="00D20A34">
        <w:t>also convene</w:t>
      </w:r>
      <w:r>
        <w:t>s</w:t>
      </w:r>
      <w:r w:rsidRPr="00D20A34">
        <w:t xml:space="preserve"> professional learning networks around issues of common interest</w:t>
      </w:r>
      <w:r>
        <w:t>, and has begun</w:t>
      </w:r>
      <w:r w:rsidRPr="00D20A34">
        <w:t xml:space="preserve"> a joint work group comprising both traditional school district and charter school leaders to identify opportunities for collaboration across the two sectors. </w:t>
      </w:r>
    </w:p>
    <w:p w14:paraId="04A47E42" w14:textId="77777777" w:rsidR="003532BF" w:rsidRDefault="003532BF" w:rsidP="003532BF">
      <w:pPr>
        <w:pStyle w:val="NormalWeb"/>
        <w:spacing w:before="0" w:beforeAutospacing="0" w:after="0" w:afterAutospacing="0"/>
        <w:ind w:left="720"/>
      </w:pPr>
    </w:p>
    <w:p w14:paraId="358C4AA5" w14:textId="77777777" w:rsidR="003532BF" w:rsidRPr="001033BF" w:rsidRDefault="003532BF" w:rsidP="003532BF">
      <w:pPr>
        <w:widowControl/>
        <w:numPr>
          <w:ilvl w:val="0"/>
          <w:numId w:val="30"/>
        </w:numPr>
        <w:contextualSpacing/>
      </w:pPr>
      <w:r>
        <w:t xml:space="preserve">The Commissioner meets regularly with officials of Massachusetts and national foundations that have an interest in education. He responds to media requests for interviews on a wide variety of educational matters. </w:t>
      </w:r>
      <w:r w:rsidRPr="001033BF">
        <w:t xml:space="preserve">The Commissioner also has initiated a stakeholder input process in connection with </w:t>
      </w:r>
      <w:r>
        <w:t xml:space="preserve">ESE planning for </w:t>
      </w:r>
      <w:r w:rsidRPr="001033BF">
        <w:t>the new federal Every Student Succeeds Act.</w:t>
      </w:r>
    </w:p>
    <w:p w14:paraId="62187D46" w14:textId="77777777" w:rsidR="003532BF" w:rsidRDefault="003532BF" w:rsidP="003532BF">
      <w:pPr>
        <w:contextualSpacing/>
      </w:pPr>
    </w:p>
    <w:p w14:paraId="608ABE65" w14:textId="77777777" w:rsidR="003532BF" w:rsidRPr="00096B9D" w:rsidRDefault="003532BF" w:rsidP="003532BF">
      <w:pPr>
        <w:widowControl/>
        <w:numPr>
          <w:ilvl w:val="0"/>
          <w:numId w:val="30"/>
        </w:numPr>
        <w:contextualSpacing/>
      </w:pPr>
      <w:r w:rsidRPr="0065755E">
        <w:t xml:space="preserve">The </w:t>
      </w:r>
      <w:r>
        <w:t>Commissioner</w:t>
      </w:r>
      <w:r w:rsidRPr="0065755E">
        <w:t xml:space="preserve"> does an outstanding job of representing Massachusetts on the national education scene, enhancing the Commonwealth’s position as a national leader in education reform and student achievement, and creating opportunities for the Commonwealth to </w:t>
      </w:r>
      <w:r>
        <w:t xml:space="preserve">learn and </w:t>
      </w:r>
      <w:r w:rsidRPr="0065755E">
        <w:t>benefit from best practices.</w:t>
      </w:r>
      <w:r>
        <w:t xml:space="preserve"> He continues to serve as a member of the National Assessment Governing Board, the independent, bipartisan organization that oversees the National Assessment of Educational Progress (NAEP), also known as The Nation’s Report Card.</w:t>
      </w:r>
    </w:p>
    <w:p w14:paraId="45B70BF9" w14:textId="77777777" w:rsidR="003532BF" w:rsidRPr="00C748AC" w:rsidRDefault="003532BF" w:rsidP="003532BF"/>
    <w:p w14:paraId="1A531CC9" w14:textId="77777777" w:rsidR="003532BF" w:rsidRPr="00BC32AA" w:rsidRDefault="003532BF" w:rsidP="003532BF">
      <w:pPr>
        <w:rPr>
          <w:b/>
          <w:szCs w:val="24"/>
        </w:rPr>
      </w:pPr>
      <w:r w:rsidRPr="00804F8B">
        <w:rPr>
          <w:b/>
        </w:rPr>
        <w:t>Rating</w:t>
      </w:r>
      <w:r w:rsidRPr="00CB14FF">
        <w:t>:</w:t>
      </w:r>
      <w:r>
        <w:t xml:space="preserve"> </w:t>
      </w:r>
      <w:r>
        <w:rPr>
          <w:b/>
          <w:szCs w:val="24"/>
        </w:rPr>
        <w:t>The Commissioner’s performance was outstanding</w:t>
      </w:r>
      <w:r w:rsidRPr="00BC32AA">
        <w:rPr>
          <w:b/>
          <w:szCs w:val="24"/>
        </w:rPr>
        <w:t>, receiving a rating of</w:t>
      </w:r>
      <w:r>
        <w:rPr>
          <w:b/>
          <w:szCs w:val="24"/>
        </w:rPr>
        <w:t xml:space="preserve"> 5.</w:t>
      </w:r>
    </w:p>
    <w:p w14:paraId="01840FE2" w14:textId="77777777" w:rsidR="003532BF" w:rsidRDefault="003532BF" w:rsidP="003532BF"/>
    <w:p w14:paraId="426201CE" w14:textId="77777777" w:rsidR="003532BF" w:rsidRDefault="003532BF" w:rsidP="003532BF"/>
    <w:p w14:paraId="44EC1839" w14:textId="77777777" w:rsidR="003532BF" w:rsidRPr="00A85AB1" w:rsidRDefault="003532BF" w:rsidP="003532BF">
      <w:pPr>
        <w:widowControl/>
        <w:numPr>
          <w:ilvl w:val="0"/>
          <w:numId w:val="27"/>
        </w:numPr>
        <w:contextualSpacing/>
        <w:rPr>
          <w:b/>
          <w:u w:val="single"/>
        </w:rPr>
      </w:pPr>
      <w:r>
        <w:rPr>
          <w:b/>
          <w:u w:val="single"/>
        </w:rPr>
        <w:t>Board support/effective i</w:t>
      </w:r>
      <w:r w:rsidRPr="00A85AB1">
        <w:rPr>
          <w:b/>
          <w:u w:val="single"/>
        </w:rPr>
        <w:t>nteractions</w:t>
      </w:r>
      <w:r w:rsidRPr="004356CD">
        <w:rPr>
          <w:b/>
        </w:rPr>
        <w:t xml:space="preserve"> </w:t>
      </w:r>
      <w:r w:rsidRPr="004356CD">
        <w:t>(20%)</w:t>
      </w:r>
    </w:p>
    <w:p w14:paraId="306A2696" w14:textId="77777777" w:rsidR="003532BF" w:rsidRDefault="003532BF" w:rsidP="003532BF"/>
    <w:p w14:paraId="73572733" w14:textId="77777777" w:rsidR="003532BF" w:rsidRDefault="003532BF" w:rsidP="003532BF">
      <w:pPr>
        <w:widowControl/>
        <w:numPr>
          <w:ilvl w:val="0"/>
          <w:numId w:val="28"/>
        </w:numPr>
        <w:contextualSpacing/>
      </w:pPr>
      <w:r>
        <w:t>The Commissioner provides o</w:t>
      </w:r>
      <w:r w:rsidRPr="0065755E">
        <w:t>utstanding support</w:t>
      </w:r>
      <w:r>
        <w:t xml:space="preserve"> to the Board. Through his w</w:t>
      </w:r>
      <w:r w:rsidRPr="0065755E">
        <w:t xml:space="preserve">eekly reports, monthly calls, constant availability, </w:t>
      </w:r>
      <w:r>
        <w:t xml:space="preserve">and </w:t>
      </w:r>
      <w:r w:rsidRPr="0065755E">
        <w:t>respons</w:t>
      </w:r>
      <w:r>
        <w:t>iv</w:t>
      </w:r>
      <w:r w:rsidRPr="0065755E">
        <w:t>e</w:t>
      </w:r>
      <w:r>
        <w:t>ness</w:t>
      </w:r>
      <w:r w:rsidRPr="0065755E">
        <w:t xml:space="preserve"> to requests</w:t>
      </w:r>
      <w:r>
        <w:t xml:space="preserve"> for information, he assists Board members in understanding education issues and carrying out their responsibilities</w:t>
      </w:r>
      <w:r w:rsidRPr="0065755E">
        <w:t xml:space="preserve">. </w:t>
      </w:r>
    </w:p>
    <w:p w14:paraId="7187C024" w14:textId="77777777" w:rsidR="003532BF" w:rsidRDefault="003532BF" w:rsidP="003532BF"/>
    <w:p w14:paraId="7FE32594" w14:textId="77777777" w:rsidR="003532BF" w:rsidRPr="0065755E" w:rsidRDefault="003532BF" w:rsidP="003532BF">
      <w:pPr>
        <w:widowControl/>
        <w:numPr>
          <w:ilvl w:val="0"/>
          <w:numId w:val="28"/>
        </w:numPr>
        <w:contextualSpacing/>
      </w:pPr>
      <w:r>
        <w:t>The Commissioner a</w:t>
      </w:r>
      <w:r w:rsidRPr="0065755E">
        <w:t xml:space="preserve">ssembles staff and resources for highly informative </w:t>
      </w:r>
      <w:r>
        <w:t xml:space="preserve">special meetings of the Board on Monday evenings as well as for the regular </w:t>
      </w:r>
      <w:r w:rsidRPr="0065755E">
        <w:t>meetings.</w:t>
      </w:r>
      <w:r>
        <w:t xml:space="preserve"> Special meetings in FY2016 have provided opportunities for in-depth discussion on topics such as student assessment, social-emotional learning, educator evaluation, and civic learning and other topics with the Board of Higher Education.</w:t>
      </w:r>
    </w:p>
    <w:p w14:paraId="48258C63" w14:textId="77777777" w:rsidR="003532BF" w:rsidRPr="00C748AC" w:rsidRDefault="003532BF" w:rsidP="003532BF"/>
    <w:p w14:paraId="638781E9" w14:textId="77777777" w:rsidR="003532BF" w:rsidRPr="0065755E" w:rsidRDefault="003532BF" w:rsidP="003532BF">
      <w:pPr>
        <w:widowControl/>
        <w:numPr>
          <w:ilvl w:val="0"/>
          <w:numId w:val="28"/>
        </w:numPr>
        <w:contextualSpacing/>
      </w:pPr>
      <w:r>
        <w:t>The Commissioner f</w:t>
      </w:r>
      <w:r w:rsidRPr="0065755E">
        <w:t xml:space="preserve">ully supports </w:t>
      </w:r>
      <w:r>
        <w:t xml:space="preserve">the </w:t>
      </w:r>
      <w:r w:rsidRPr="0065755E">
        <w:t>Board</w:t>
      </w:r>
      <w:r>
        <w:t>’s</w:t>
      </w:r>
      <w:r w:rsidRPr="0065755E">
        <w:t xml:space="preserve"> </w:t>
      </w:r>
      <w:r>
        <w:t>c</w:t>
      </w:r>
      <w:r w:rsidRPr="0065755E">
        <w:t xml:space="preserve">ommittees and </w:t>
      </w:r>
      <w:r>
        <w:t>t</w:t>
      </w:r>
      <w:r w:rsidRPr="0065755E">
        <w:t xml:space="preserve">ask </w:t>
      </w:r>
      <w:r>
        <w:t>f</w:t>
      </w:r>
      <w:r w:rsidRPr="0065755E">
        <w:t xml:space="preserve">orces with staff and materials. </w:t>
      </w:r>
      <w:r>
        <w:t>He t</w:t>
      </w:r>
      <w:r w:rsidRPr="0065755E">
        <w:t>akes seriously the result</w:t>
      </w:r>
      <w:r>
        <w:t>s of the Board’s deliberations and decisions and follows through on his commitments</w:t>
      </w:r>
      <w:r w:rsidRPr="0065755E">
        <w:t>.</w:t>
      </w:r>
    </w:p>
    <w:p w14:paraId="608FC094" w14:textId="77777777" w:rsidR="003532BF" w:rsidRPr="00C748AC" w:rsidRDefault="003532BF" w:rsidP="003532BF"/>
    <w:p w14:paraId="05DBCE0D" w14:textId="77777777" w:rsidR="003532BF" w:rsidRPr="00BC32AA" w:rsidRDefault="003532BF" w:rsidP="003532BF">
      <w:pPr>
        <w:rPr>
          <w:b/>
          <w:szCs w:val="24"/>
        </w:rPr>
      </w:pPr>
      <w:r w:rsidRPr="00804F8B">
        <w:rPr>
          <w:b/>
        </w:rPr>
        <w:t>Rating</w:t>
      </w:r>
      <w:r w:rsidRPr="00CB14FF">
        <w:t>:</w:t>
      </w:r>
      <w:r>
        <w:t xml:space="preserve"> </w:t>
      </w:r>
      <w:r w:rsidRPr="00BC32AA">
        <w:rPr>
          <w:b/>
          <w:szCs w:val="24"/>
        </w:rPr>
        <w:t xml:space="preserve">The </w:t>
      </w:r>
      <w:r>
        <w:rPr>
          <w:b/>
          <w:szCs w:val="24"/>
        </w:rPr>
        <w:t>Commissioner’s performance was outstanding</w:t>
      </w:r>
      <w:r w:rsidRPr="00BC32AA">
        <w:rPr>
          <w:b/>
          <w:szCs w:val="24"/>
        </w:rPr>
        <w:t>, receiving a rating of</w:t>
      </w:r>
      <w:r>
        <w:rPr>
          <w:b/>
          <w:szCs w:val="24"/>
        </w:rPr>
        <w:t xml:space="preserve"> 5. </w:t>
      </w:r>
    </w:p>
    <w:p w14:paraId="5C7C8BDB" w14:textId="77777777" w:rsidR="003532BF" w:rsidRPr="00C748AC" w:rsidRDefault="003532BF" w:rsidP="003532BF">
      <w:pPr>
        <w:rPr>
          <w:u w:val="single"/>
        </w:rPr>
      </w:pPr>
    </w:p>
    <w:p w14:paraId="310E472C" w14:textId="77777777" w:rsidR="003532BF" w:rsidRDefault="003532BF" w:rsidP="003532BF">
      <w:pPr>
        <w:pStyle w:val="msonospacing0"/>
        <w:jc w:val="center"/>
        <w:rPr>
          <w:sz w:val="24"/>
          <w:szCs w:val="24"/>
        </w:rPr>
      </w:pPr>
    </w:p>
    <w:p w14:paraId="0BCD2B12" w14:textId="77777777" w:rsidR="003532BF" w:rsidRDefault="003532BF" w:rsidP="003532BF">
      <w:pPr>
        <w:rPr>
          <w:b/>
          <w:u w:val="single"/>
        </w:rPr>
      </w:pPr>
      <w:r w:rsidRPr="00CB14FF">
        <w:rPr>
          <w:b/>
          <w:u w:val="single"/>
        </w:rPr>
        <w:t>Conclusion and Recommendation</w:t>
      </w:r>
    </w:p>
    <w:p w14:paraId="58F9FAF9" w14:textId="77777777" w:rsidR="003532BF" w:rsidRDefault="003532BF" w:rsidP="003532BF">
      <w:pPr>
        <w:rPr>
          <w:b/>
          <w:u w:val="single"/>
        </w:rPr>
      </w:pPr>
    </w:p>
    <w:p w14:paraId="091E0D75" w14:textId="77777777" w:rsidR="003532BF" w:rsidRDefault="003532BF" w:rsidP="003532BF">
      <w:pPr>
        <w:rPr>
          <w:szCs w:val="24"/>
        </w:rPr>
      </w:pPr>
      <w:r>
        <w:rPr>
          <w:szCs w:val="24"/>
        </w:rPr>
        <w:t>Commissioner Chester’s performance in FY2016</w:t>
      </w:r>
      <w:r w:rsidRPr="00BC32AA">
        <w:rPr>
          <w:szCs w:val="24"/>
        </w:rPr>
        <w:t xml:space="preserve"> has been outstanding, receiving very high marks (</w:t>
      </w:r>
      <w:r w:rsidRPr="00CF39EB">
        <w:rPr>
          <w:b/>
          <w:szCs w:val="24"/>
        </w:rPr>
        <w:t>4.7 in total</w:t>
      </w:r>
      <w:r>
        <w:rPr>
          <w:b/>
          <w:szCs w:val="24"/>
        </w:rPr>
        <w:t xml:space="preserve"> out of a possible 5</w:t>
      </w:r>
      <w:r w:rsidRPr="00BC32AA">
        <w:rPr>
          <w:szCs w:val="24"/>
        </w:rPr>
        <w:t xml:space="preserve">) </w:t>
      </w:r>
      <w:r>
        <w:rPr>
          <w:szCs w:val="24"/>
        </w:rPr>
        <w:t>based o</w:t>
      </w:r>
      <w:r w:rsidRPr="00BC32AA">
        <w:rPr>
          <w:szCs w:val="24"/>
        </w:rPr>
        <w:t xml:space="preserve">n the </w:t>
      </w:r>
      <w:r>
        <w:rPr>
          <w:szCs w:val="24"/>
        </w:rPr>
        <w:t xml:space="preserve">updated </w:t>
      </w:r>
      <w:r w:rsidRPr="00BC32AA">
        <w:rPr>
          <w:szCs w:val="24"/>
        </w:rPr>
        <w:t>cr</w:t>
      </w:r>
      <w:r>
        <w:rPr>
          <w:szCs w:val="24"/>
        </w:rPr>
        <w:t xml:space="preserve">iteria that were adopted in the fall of 2015. </w:t>
      </w:r>
      <w:r w:rsidRPr="00BC32AA">
        <w:rPr>
          <w:szCs w:val="24"/>
        </w:rPr>
        <w:t xml:space="preserve">Massachusetts continued to make steady and significant progress in K-12 education in the past year. </w:t>
      </w:r>
      <w:r>
        <w:rPr>
          <w:szCs w:val="24"/>
        </w:rPr>
        <w:t>Along with the work of teachers, administrators, and Department staff, t</w:t>
      </w:r>
      <w:r w:rsidRPr="00BC32AA">
        <w:rPr>
          <w:szCs w:val="24"/>
        </w:rPr>
        <w:t xml:space="preserve">hese accomplishments </w:t>
      </w:r>
      <w:r>
        <w:rPr>
          <w:szCs w:val="24"/>
        </w:rPr>
        <w:t>reflect</w:t>
      </w:r>
      <w:r w:rsidRPr="00BC32AA">
        <w:rPr>
          <w:szCs w:val="24"/>
        </w:rPr>
        <w:t xml:space="preserve"> </w:t>
      </w:r>
      <w:r>
        <w:rPr>
          <w:szCs w:val="24"/>
        </w:rPr>
        <w:t>Commissioner</w:t>
      </w:r>
      <w:r w:rsidRPr="00BC32AA">
        <w:rPr>
          <w:szCs w:val="24"/>
        </w:rPr>
        <w:t xml:space="preserve"> Chester’s dedication, contributions and leadership. Based on the evaluati</w:t>
      </w:r>
      <w:r>
        <w:rPr>
          <w:szCs w:val="24"/>
        </w:rPr>
        <w:t>on of his job performance, the c</w:t>
      </w:r>
      <w:r w:rsidRPr="00BC32AA">
        <w:rPr>
          <w:szCs w:val="24"/>
        </w:rPr>
        <w:t xml:space="preserve">ommittee </w:t>
      </w:r>
      <w:r>
        <w:rPr>
          <w:szCs w:val="24"/>
        </w:rPr>
        <w:t>affirms its strong endorsement of the Commissioner and recommends that the Board do so as well. We would prefer to underline this endorsement with a substantial salary increase, but budget constraints limit us to recommending an increase of 2%, effective July 1, 2016.</w:t>
      </w:r>
    </w:p>
    <w:p w14:paraId="60F703AA" w14:textId="77777777" w:rsidR="003532BF" w:rsidRDefault="003532BF" w:rsidP="003532BF">
      <w:pPr>
        <w:rPr>
          <w:szCs w:val="24"/>
        </w:rPr>
      </w:pPr>
    </w:p>
    <w:p w14:paraId="7F547981" w14:textId="77777777" w:rsidR="003532BF" w:rsidRDefault="003532BF" w:rsidP="003532BF">
      <w:r w:rsidRPr="00BC32AA">
        <w:rPr>
          <w:szCs w:val="24"/>
        </w:rPr>
        <w:t xml:space="preserve">The Committee on the </w:t>
      </w:r>
      <w:r>
        <w:rPr>
          <w:szCs w:val="24"/>
        </w:rPr>
        <w:t>Commissioner</w:t>
      </w:r>
      <w:r w:rsidRPr="00BC32AA">
        <w:rPr>
          <w:szCs w:val="24"/>
        </w:rPr>
        <w:t xml:space="preserve">’s Performance Review thanks </w:t>
      </w:r>
      <w:r>
        <w:rPr>
          <w:szCs w:val="24"/>
        </w:rPr>
        <w:t>Commissioner Chester f</w:t>
      </w:r>
      <w:r w:rsidRPr="00BC32AA">
        <w:rPr>
          <w:szCs w:val="24"/>
        </w:rPr>
        <w:t>or his</w:t>
      </w:r>
      <w:r>
        <w:rPr>
          <w:szCs w:val="24"/>
        </w:rPr>
        <w:t xml:space="preserve"> commitment and dedication </w:t>
      </w:r>
      <w:r w:rsidRPr="00BC32AA">
        <w:rPr>
          <w:szCs w:val="24"/>
        </w:rPr>
        <w:t xml:space="preserve">to the advancement of education for the students of the </w:t>
      </w:r>
      <w:r w:rsidRPr="00BC32AA">
        <w:rPr>
          <w:szCs w:val="24"/>
        </w:rPr>
        <w:lastRenderedPageBreak/>
        <w:t>Commonwealth.</w:t>
      </w:r>
      <w:r w:rsidRPr="00C61830">
        <w:rPr>
          <w:szCs w:val="24"/>
        </w:rPr>
        <w:t xml:space="preserve">  </w:t>
      </w:r>
    </w:p>
    <w:p w14:paraId="66C64784" w14:textId="77777777" w:rsidR="003532BF" w:rsidRDefault="003532BF" w:rsidP="003532BF"/>
    <w:p w14:paraId="5FB28451" w14:textId="77777777" w:rsidR="003532BF" w:rsidRPr="00C61830" w:rsidRDefault="003532BF" w:rsidP="003532BF">
      <w:pPr>
        <w:pStyle w:val="msonospacing0"/>
        <w:jc w:val="center"/>
        <w:rPr>
          <w:rFonts w:ascii="Times New Roman" w:hAnsi="Times New Roman"/>
          <w:b/>
          <w:sz w:val="24"/>
          <w:szCs w:val="24"/>
        </w:rPr>
      </w:pPr>
      <w:r>
        <w:br/>
      </w:r>
      <w:r w:rsidRPr="00C61830">
        <w:rPr>
          <w:sz w:val="24"/>
          <w:szCs w:val="24"/>
        </w:rPr>
        <w:br w:type="page"/>
      </w:r>
      <w:r w:rsidRPr="00C61830">
        <w:rPr>
          <w:rFonts w:ascii="Times New Roman" w:hAnsi="Times New Roman"/>
          <w:b/>
          <w:sz w:val="24"/>
          <w:szCs w:val="24"/>
        </w:rPr>
        <w:lastRenderedPageBreak/>
        <w:t xml:space="preserve">ATTACHMENT </w:t>
      </w:r>
      <w:r>
        <w:rPr>
          <w:rFonts w:ascii="Times New Roman" w:hAnsi="Times New Roman"/>
          <w:b/>
          <w:sz w:val="24"/>
          <w:szCs w:val="24"/>
        </w:rPr>
        <w:t>A</w:t>
      </w:r>
    </w:p>
    <w:p w14:paraId="5E8B10CF" w14:textId="77777777" w:rsidR="003532BF" w:rsidRDefault="003532BF" w:rsidP="003532BF">
      <w:pPr>
        <w:pStyle w:val="NoSpacing10"/>
        <w:ind w:left="720"/>
        <w:jc w:val="center"/>
        <w:rPr>
          <w:rFonts w:ascii="Times New Roman" w:hAnsi="Times New Roman"/>
          <w:b/>
          <w:sz w:val="24"/>
          <w:szCs w:val="24"/>
        </w:rPr>
      </w:pPr>
    </w:p>
    <w:p w14:paraId="1810B8EE" w14:textId="77777777" w:rsidR="003532BF" w:rsidRPr="00947170" w:rsidRDefault="003532BF" w:rsidP="003532BF">
      <w:pPr>
        <w:pStyle w:val="NoSpacing10"/>
        <w:ind w:left="720"/>
        <w:jc w:val="center"/>
        <w:rPr>
          <w:rFonts w:ascii="Times New Roman" w:hAnsi="Times New Roman"/>
          <w:b/>
          <w:sz w:val="24"/>
          <w:szCs w:val="24"/>
        </w:rPr>
      </w:pPr>
      <w:r w:rsidRPr="00947170">
        <w:rPr>
          <w:rFonts w:ascii="Times New Roman" w:hAnsi="Times New Roman"/>
          <w:b/>
          <w:sz w:val="24"/>
          <w:szCs w:val="24"/>
        </w:rPr>
        <w:t>Massachusetts Board of Elementary and Secondary Education</w:t>
      </w:r>
    </w:p>
    <w:p w14:paraId="5493533C" w14:textId="77777777" w:rsidR="003532BF" w:rsidRPr="00947170" w:rsidRDefault="003532BF" w:rsidP="003532BF">
      <w:pPr>
        <w:pStyle w:val="NoSpacing10"/>
        <w:ind w:left="720"/>
        <w:jc w:val="center"/>
        <w:rPr>
          <w:rFonts w:ascii="Times New Roman" w:hAnsi="Times New Roman"/>
          <w:b/>
          <w:sz w:val="24"/>
          <w:szCs w:val="24"/>
        </w:rPr>
      </w:pPr>
      <w:r>
        <w:rPr>
          <w:rFonts w:ascii="Times New Roman" w:hAnsi="Times New Roman"/>
          <w:b/>
          <w:sz w:val="24"/>
          <w:szCs w:val="24"/>
        </w:rPr>
        <w:t xml:space="preserve">2015-2016 </w:t>
      </w:r>
      <w:r w:rsidRPr="00947170">
        <w:rPr>
          <w:rFonts w:ascii="Times New Roman" w:hAnsi="Times New Roman"/>
          <w:b/>
          <w:sz w:val="24"/>
          <w:szCs w:val="24"/>
        </w:rPr>
        <w:t>Performance Criteria</w:t>
      </w:r>
    </w:p>
    <w:p w14:paraId="32ECF74B" w14:textId="77777777" w:rsidR="003532BF" w:rsidRPr="00947170" w:rsidRDefault="003532BF" w:rsidP="003532BF">
      <w:pPr>
        <w:pStyle w:val="NoSpacing10"/>
        <w:ind w:left="720"/>
        <w:jc w:val="center"/>
        <w:rPr>
          <w:rFonts w:ascii="Times New Roman" w:hAnsi="Times New Roman"/>
          <w:b/>
          <w:sz w:val="24"/>
          <w:szCs w:val="24"/>
        </w:rPr>
      </w:pPr>
      <w:r w:rsidRPr="00947170">
        <w:rPr>
          <w:rFonts w:ascii="Times New Roman" w:hAnsi="Times New Roman"/>
          <w:b/>
          <w:sz w:val="24"/>
          <w:szCs w:val="24"/>
        </w:rPr>
        <w:t>For</w:t>
      </w:r>
    </w:p>
    <w:p w14:paraId="47D7D18F" w14:textId="77777777" w:rsidR="003532BF" w:rsidRPr="00947170" w:rsidRDefault="003532BF" w:rsidP="003532BF">
      <w:pPr>
        <w:pStyle w:val="NoSpacing10"/>
        <w:ind w:left="720"/>
        <w:jc w:val="center"/>
        <w:rPr>
          <w:rFonts w:ascii="Times New Roman" w:hAnsi="Times New Roman"/>
          <w:b/>
          <w:sz w:val="24"/>
          <w:szCs w:val="24"/>
        </w:rPr>
      </w:pPr>
      <w:r>
        <w:rPr>
          <w:rFonts w:ascii="Times New Roman" w:hAnsi="Times New Roman"/>
          <w:b/>
          <w:sz w:val="24"/>
          <w:szCs w:val="24"/>
        </w:rPr>
        <w:t>Commissioner</w:t>
      </w:r>
      <w:r w:rsidRPr="00947170">
        <w:rPr>
          <w:rFonts w:ascii="Times New Roman" w:hAnsi="Times New Roman"/>
          <w:b/>
          <w:sz w:val="24"/>
          <w:szCs w:val="24"/>
        </w:rPr>
        <w:t xml:space="preserve"> of Elementary and Secondary Education</w:t>
      </w:r>
    </w:p>
    <w:p w14:paraId="3D8F4892" w14:textId="77777777" w:rsidR="003532BF" w:rsidRPr="00947170" w:rsidRDefault="003532BF" w:rsidP="003532BF">
      <w:pPr>
        <w:pStyle w:val="NoSpacing10"/>
        <w:ind w:left="720"/>
        <w:rPr>
          <w:rFonts w:ascii="Times New Roman" w:hAnsi="Times New Roman"/>
          <w:sz w:val="24"/>
          <w:szCs w:val="24"/>
        </w:rPr>
      </w:pPr>
    </w:p>
    <w:p w14:paraId="3CDFD8EA" w14:textId="77777777" w:rsidR="003532BF" w:rsidRPr="006877E3" w:rsidRDefault="003532BF" w:rsidP="003532BF">
      <w:pPr>
        <w:pStyle w:val="NoSpacing10"/>
        <w:rPr>
          <w:rFonts w:ascii="Times New Roman" w:hAnsi="Times New Roman"/>
          <w:b/>
          <w:sz w:val="24"/>
          <w:szCs w:val="24"/>
        </w:rPr>
      </w:pPr>
      <w:r w:rsidRPr="00C4532E">
        <w:rPr>
          <w:rFonts w:ascii="Times New Roman" w:hAnsi="Times New Roman"/>
          <w:b/>
          <w:sz w:val="24"/>
          <w:szCs w:val="24"/>
        </w:rPr>
        <w:t>Background</w:t>
      </w:r>
    </w:p>
    <w:p w14:paraId="7291549C" w14:textId="77777777" w:rsidR="003532BF" w:rsidRDefault="003532BF" w:rsidP="003532BF">
      <w:pPr>
        <w:pStyle w:val="NoSpacing10"/>
        <w:rPr>
          <w:rFonts w:ascii="Times New Roman" w:hAnsi="Times New Roman"/>
          <w:sz w:val="24"/>
          <w:szCs w:val="24"/>
        </w:rPr>
      </w:pPr>
    </w:p>
    <w:p w14:paraId="4C67C913" w14:textId="77777777" w:rsidR="003532BF" w:rsidRDefault="003532BF" w:rsidP="003532BF">
      <w:pPr>
        <w:pStyle w:val="NoSpacing10"/>
        <w:rPr>
          <w:rFonts w:ascii="Times New Roman" w:hAnsi="Times New Roman"/>
          <w:sz w:val="24"/>
          <w:szCs w:val="24"/>
        </w:rPr>
      </w:pPr>
      <w:r>
        <w:rPr>
          <w:rFonts w:ascii="Times New Roman" w:hAnsi="Times New Roman"/>
          <w:sz w:val="24"/>
          <w:szCs w:val="24"/>
        </w:rPr>
        <w:t>The mission of the Massachusetts Board of Elementary and Secondary Education is to strengthen the Commonwealth’s public education system so that every student is prepared to succeed in postsecondary education, compete in the global economy, and understand the rights and responsibilities of American citizens, and in so doing, to close all proficiency gaps.</w:t>
      </w:r>
    </w:p>
    <w:p w14:paraId="4499C707" w14:textId="77777777" w:rsidR="003532BF" w:rsidRDefault="003532BF" w:rsidP="003532BF">
      <w:pPr>
        <w:pStyle w:val="NoSpacing10"/>
        <w:rPr>
          <w:rFonts w:ascii="Times New Roman" w:hAnsi="Times New Roman"/>
          <w:sz w:val="24"/>
          <w:szCs w:val="24"/>
        </w:rPr>
      </w:pPr>
    </w:p>
    <w:p w14:paraId="5A752B50" w14:textId="77777777" w:rsidR="003532BF" w:rsidRDefault="003532BF" w:rsidP="003532BF">
      <w:pPr>
        <w:pStyle w:val="NoSpacing10"/>
        <w:rPr>
          <w:rFonts w:ascii="Times New Roman" w:hAnsi="Times New Roman"/>
          <w:sz w:val="24"/>
          <w:szCs w:val="24"/>
        </w:rPr>
      </w:pPr>
      <w:r>
        <w:rPr>
          <w:rFonts w:ascii="Times New Roman" w:hAnsi="Times New Roman"/>
          <w:sz w:val="24"/>
          <w:szCs w:val="24"/>
        </w:rPr>
        <w:t>The Commissioner is the secretary to the Board, its chief executive officer, and the chief state school officer for elementary and secondary education. Mass. General Laws chapter 15, section 1F.</w:t>
      </w:r>
    </w:p>
    <w:p w14:paraId="5C0B78BF" w14:textId="77777777" w:rsidR="003532BF" w:rsidRDefault="003532BF" w:rsidP="003532BF">
      <w:pPr>
        <w:pStyle w:val="NoSpacing10"/>
        <w:rPr>
          <w:rFonts w:ascii="Times New Roman" w:hAnsi="Times New Roman"/>
          <w:sz w:val="24"/>
          <w:szCs w:val="24"/>
        </w:rPr>
      </w:pPr>
    </w:p>
    <w:p w14:paraId="3F242BAD" w14:textId="77777777" w:rsidR="003532BF" w:rsidRDefault="003532BF" w:rsidP="003532BF">
      <w:pPr>
        <w:pStyle w:val="NoSpacing10"/>
        <w:rPr>
          <w:rFonts w:ascii="Times New Roman" w:hAnsi="Times New Roman"/>
          <w:sz w:val="24"/>
          <w:szCs w:val="24"/>
        </w:rPr>
      </w:pPr>
      <w:r>
        <w:rPr>
          <w:rFonts w:ascii="Times New Roman" w:hAnsi="Times New Roman"/>
          <w:sz w:val="24"/>
          <w:szCs w:val="24"/>
        </w:rPr>
        <w:t xml:space="preserve">In support of the Board’s mission and the goal of preparing all students for success after high school, the Commissioner and Department of Elementary and Secondary Education (DESE) have adopted five </w:t>
      </w:r>
      <w:hyperlink r:id="rId15" w:history="1">
        <w:r w:rsidRPr="006877E3">
          <w:rPr>
            <w:rStyle w:val="Hyperlink"/>
            <w:rFonts w:ascii="Times New Roman" w:hAnsi="Times New Roman"/>
            <w:sz w:val="24"/>
            <w:szCs w:val="24"/>
          </w:rPr>
          <w:t>core strategies</w:t>
        </w:r>
      </w:hyperlink>
      <w:r>
        <w:rPr>
          <w:rFonts w:ascii="Times New Roman" w:hAnsi="Times New Roman"/>
          <w:sz w:val="24"/>
          <w:szCs w:val="24"/>
        </w:rPr>
        <w:t>:</w:t>
      </w:r>
    </w:p>
    <w:p w14:paraId="69AC6217" w14:textId="77777777" w:rsidR="003532BF" w:rsidRDefault="003532BF" w:rsidP="003532BF">
      <w:pPr>
        <w:pStyle w:val="NoSpacing10"/>
        <w:numPr>
          <w:ilvl w:val="0"/>
          <w:numId w:val="33"/>
        </w:numPr>
        <w:rPr>
          <w:rFonts w:ascii="Times New Roman" w:hAnsi="Times New Roman"/>
          <w:sz w:val="24"/>
          <w:szCs w:val="24"/>
        </w:rPr>
      </w:pPr>
      <w:r>
        <w:rPr>
          <w:rFonts w:ascii="Times New Roman" w:hAnsi="Times New Roman"/>
          <w:sz w:val="24"/>
          <w:szCs w:val="24"/>
        </w:rPr>
        <w:t>Strengthen standards, curriculum, instruction, and assessment</w:t>
      </w:r>
    </w:p>
    <w:p w14:paraId="153BE8D2" w14:textId="77777777" w:rsidR="003532BF" w:rsidRDefault="003532BF" w:rsidP="003532BF">
      <w:pPr>
        <w:pStyle w:val="NoSpacing10"/>
        <w:numPr>
          <w:ilvl w:val="0"/>
          <w:numId w:val="33"/>
        </w:numPr>
        <w:rPr>
          <w:rFonts w:ascii="Times New Roman" w:hAnsi="Times New Roman"/>
          <w:sz w:val="24"/>
          <w:szCs w:val="24"/>
        </w:rPr>
      </w:pPr>
      <w:r>
        <w:rPr>
          <w:rFonts w:ascii="Times New Roman" w:hAnsi="Times New Roman"/>
          <w:sz w:val="24"/>
          <w:szCs w:val="24"/>
        </w:rPr>
        <w:t>Promote educator development</w:t>
      </w:r>
    </w:p>
    <w:p w14:paraId="365F794F" w14:textId="77777777" w:rsidR="003532BF" w:rsidRDefault="003532BF" w:rsidP="003532BF">
      <w:pPr>
        <w:pStyle w:val="NoSpacing10"/>
        <w:numPr>
          <w:ilvl w:val="0"/>
          <w:numId w:val="33"/>
        </w:numPr>
        <w:rPr>
          <w:rFonts w:ascii="Times New Roman" w:hAnsi="Times New Roman"/>
          <w:sz w:val="24"/>
          <w:szCs w:val="24"/>
        </w:rPr>
      </w:pPr>
      <w:r>
        <w:rPr>
          <w:rFonts w:ascii="Times New Roman" w:hAnsi="Times New Roman"/>
          <w:sz w:val="24"/>
          <w:szCs w:val="24"/>
        </w:rPr>
        <w:t>Turn around the lowest-performing districts and schools</w:t>
      </w:r>
    </w:p>
    <w:p w14:paraId="07BDAE4F" w14:textId="77777777" w:rsidR="003532BF" w:rsidRDefault="003532BF" w:rsidP="003532BF">
      <w:pPr>
        <w:pStyle w:val="NoSpacing10"/>
        <w:numPr>
          <w:ilvl w:val="0"/>
          <w:numId w:val="33"/>
        </w:numPr>
        <w:rPr>
          <w:rFonts w:ascii="Times New Roman" w:hAnsi="Times New Roman"/>
          <w:sz w:val="24"/>
          <w:szCs w:val="24"/>
        </w:rPr>
      </w:pPr>
      <w:r>
        <w:rPr>
          <w:rFonts w:ascii="Times New Roman" w:hAnsi="Times New Roman"/>
          <w:sz w:val="24"/>
          <w:szCs w:val="24"/>
        </w:rPr>
        <w:t>Use technology and data to support teaching and learning</w:t>
      </w:r>
    </w:p>
    <w:p w14:paraId="12D4C1AD" w14:textId="77777777" w:rsidR="003532BF" w:rsidRDefault="003532BF" w:rsidP="003532BF">
      <w:pPr>
        <w:pStyle w:val="NoSpacing10"/>
        <w:numPr>
          <w:ilvl w:val="0"/>
          <w:numId w:val="33"/>
        </w:numPr>
        <w:rPr>
          <w:rFonts w:ascii="Times New Roman" w:hAnsi="Times New Roman"/>
          <w:sz w:val="24"/>
          <w:szCs w:val="24"/>
        </w:rPr>
      </w:pPr>
      <w:r>
        <w:rPr>
          <w:rFonts w:ascii="Times New Roman" w:hAnsi="Times New Roman"/>
          <w:sz w:val="24"/>
          <w:szCs w:val="24"/>
        </w:rPr>
        <w:t>Support students’ social/emotional health</w:t>
      </w:r>
    </w:p>
    <w:p w14:paraId="0716CD70" w14:textId="77777777" w:rsidR="003532BF" w:rsidRDefault="003532BF" w:rsidP="003532BF">
      <w:pPr>
        <w:pStyle w:val="NoSpacing10"/>
        <w:rPr>
          <w:rFonts w:ascii="Times New Roman" w:hAnsi="Times New Roman"/>
          <w:sz w:val="24"/>
          <w:szCs w:val="24"/>
        </w:rPr>
      </w:pPr>
      <w:r>
        <w:rPr>
          <w:rFonts w:ascii="Times New Roman" w:hAnsi="Times New Roman"/>
          <w:sz w:val="24"/>
          <w:szCs w:val="24"/>
        </w:rPr>
        <w:t xml:space="preserve"> </w:t>
      </w:r>
    </w:p>
    <w:p w14:paraId="10D3EF06" w14:textId="77777777" w:rsidR="003532BF" w:rsidRPr="00947170" w:rsidRDefault="003532BF" w:rsidP="003532BF">
      <w:pPr>
        <w:pStyle w:val="NoSpacing10"/>
        <w:rPr>
          <w:rFonts w:ascii="Times New Roman" w:hAnsi="Times New Roman"/>
          <w:sz w:val="24"/>
          <w:szCs w:val="24"/>
        </w:rPr>
      </w:pPr>
      <w:r w:rsidRPr="00947170">
        <w:rPr>
          <w:rFonts w:ascii="Times New Roman" w:hAnsi="Times New Roman"/>
          <w:sz w:val="24"/>
          <w:szCs w:val="24"/>
        </w:rPr>
        <w:t xml:space="preserve">The following performance criteria focus on </w:t>
      </w:r>
      <w:r>
        <w:rPr>
          <w:rFonts w:ascii="Times New Roman" w:hAnsi="Times New Roman"/>
          <w:sz w:val="24"/>
          <w:szCs w:val="24"/>
        </w:rPr>
        <w:t>the Commissioner’s r</w:t>
      </w:r>
      <w:r w:rsidRPr="00947170">
        <w:rPr>
          <w:rFonts w:ascii="Times New Roman" w:hAnsi="Times New Roman"/>
          <w:sz w:val="24"/>
          <w:szCs w:val="24"/>
        </w:rPr>
        <w:t xml:space="preserve">oles, </w:t>
      </w:r>
      <w:r>
        <w:rPr>
          <w:rFonts w:ascii="Times New Roman" w:hAnsi="Times New Roman"/>
          <w:sz w:val="24"/>
          <w:szCs w:val="24"/>
        </w:rPr>
        <w:t>a</w:t>
      </w:r>
      <w:r w:rsidRPr="00947170">
        <w:rPr>
          <w:rFonts w:ascii="Times New Roman" w:hAnsi="Times New Roman"/>
          <w:sz w:val="24"/>
          <w:szCs w:val="24"/>
        </w:rPr>
        <w:t>ccountabilities</w:t>
      </w:r>
      <w:r>
        <w:rPr>
          <w:rFonts w:ascii="Times New Roman" w:hAnsi="Times New Roman"/>
          <w:sz w:val="24"/>
          <w:szCs w:val="24"/>
        </w:rPr>
        <w:t>,</w:t>
      </w:r>
      <w:r w:rsidRPr="00947170">
        <w:rPr>
          <w:rFonts w:ascii="Times New Roman" w:hAnsi="Times New Roman"/>
          <w:sz w:val="24"/>
          <w:szCs w:val="24"/>
        </w:rPr>
        <w:t xml:space="preserve"> and </w:t>
      </w:r>
      <w:r>
        <w:rPr>
          <w:rFonts w:ascii="Times New Roman" w:hAnsi="Times New Roman"/>
          <w:sz w:val="24"/>
          <w:szCs w:val="24"/>
        </w:rPr>
        <w:t>g</w:t>
      </w:r>
      <w:r w:rsidRPr="00947170">
        <w:rPr>
          <w:rFonts w:ascii="Times New Roman" w:hAnsi="Times New Roman"/>
          <w:sz w:val="24"/>
          <w:szCs w:val="24"/>
        </w:rPr>
        <w:t>oals</w:t>
      </w:r>
      <w:r>
        <w:rPr>
          <w:rFonts w:ascii="Times New Roman" w:hAnsi="Times New Roman"/>
          <w:sz w:val="24"/>
          <w:szCs w:val="24"/>
        </w:rPr>
        <w:t xml:space="preserve"> and are organized in four categories: promoting student achievement and growth, management and operations, external relations and communication, and Board support, all of which </w:t>
      </w:r>
      <w:r w:rsidRPr="00947170">
        <w:rPr>
          <w:rFonts w:ascii="Times New Roman" w:hAnsi="Times New Roman"/>
          <w:sz w:val="24"/>
          <w:szCs w:val="24"/>
        </w:rPr>
        <w:t xml:space="preserve">are important functions of the </w:t>
      </w:r>
      <w:r>
        <w:rPr>
          <w:rFonts w:ascii="Times New Roman" w:hAnsi="Times New Roman"/>
          <w:sz w:val="24"/>
          <w:szCs w:val="24"/>
        </w:rPr>
        <w:t>Commissioner</w:t>
      </w:r>
      <w:r w:rsidRPr="00947170">
        <w:rPr>
          <w:rFonts w:ascii="Times New Roman" w:hAnsi="Times New Roman"/>
          <w:sz w:val="24"/>
          <w:szCs w:val="24"/>
        </w:rPr>
        <w:t xml:space="preserve">. </w:t>
      </w:r>
      <w:r>
        <w:rPr>
          <w:rFonts w:ascii="Times New Roman" w:hAnsi="Times New Roman"/>
          <w:sz w:val="24"/>
          <w:szCs w:val="24"/>
        </w:rPr>
        <w:t xml:space="preserve">The criteria </w:t>
      </w:r>
      <w:r w:rsidRPr="00947170">
        <w:rPr>
          <w:rFonts w:ascii="Times New Roman" w:hAnsi="Times New Roman"/>
          <w:sz w:val="24"/>
          <w:szCs w:val="24"/>
        </w:rPr>
        <w:t>promot</w:t>
      </w:r>
      <w:r>
        <w:rPr>
          <w:rFonts w:ascii="Times New Roman" w:hAnsi="Times New Roman"/>
          <w:sz w:val="24"/>
          <w:szCs w:val="24"/>
        </w:rPr>
        <w:t>e</w:t>
      </w:r>
      <w:r w:rsidRPr="00947170">
        <w:rPr>
          <w:rFonts w:ascii="Times New Roman" w:hAnsi="Times New Roman"/>
          <w:sz w:val="24"/>
          <w:szCs w:val="24"/>
        </w:rPr>
        <w:t xml:space="preserve"> </w:t>
      </w:r>
      <w:proofErr w:type="spellStart"/>
      <w:r w:rsidRPr="00947170">
        <w:rPr>
          <w:rFonts w:ascii="Times New Roman" w:hAnsi="Times New Roman"/>
          <w:sz w:val="24"/>
          <w:szCs w:val="24"/>
        </w:rPr>
        <w:t>measureable</w:t>
      </w:r>
      <w:proofErr w:type="spellEnd"/>
      <w:r w:rsidRPr="00947170">
        <w:rPr>
          <w:rFonts w:ascii="Times New Roman" w:hAnsi="Times New Roman"/>
          <w:sz w:val="24"/>
          <w:szCs w:val="24"/>
        </w:rPr>
        <w:t xml:space="preserve"> outcomes that are realistic and attainable. The Board is recommending setting these function areas into priorities that will set the </w:t>
      </w:r>
      <w:r>
        <w:rPr>
          <w:rFonts w:ascii="Times New Roman" w:hAnsi="Times New Roman"/>
          <w:sz w:val="24"/>
          <w:szCs w:val="24"/>
        </w:rPr>
        <w:t>Commissioner</w:t>
      </w:r>
      <w:r w:rsidRPr="00947170">
        <w:rPr>
          <w:rFonts w:ascii="Times New Roman" w:hAnsi="Times New Roman"/>
          <w:sz w:val="24"/>
          <w:szCs w:val="24"/>
        </w:rPr>
        <w:t>’s work plan and distribution of his time and efforts.</w:t>
      </w:r>
    </w:p>
    <w:p w14:paraId="2D856889" w14:textId="77777777" w:rsidR="003532BF" w:rsidRPr="00947170" w:rsidRDefault="003532BF" w:rsidP="003532BF">
      <w:pPr>
        <w:pStyle w:val="NoSpacing10"/>
        <w:ind w:left="720"/>
        <w:rPr>
          <w:rFonts w:ascii="Times New Roman" w:hAnsi="Times New Roman"/>
          <w:sz w:val="24"/>
          <w:szCs w:val="24"/>
        </w:rPr>
      </w:pPr>
    </w:p>
    <w:p w14:paraId="720821D0" w14:textId="77777777" w:rsidR="003532BF" w:rsidRDefault="003532BF" w:rsidP="003532BF">
      <w:pPr>
        <w:pStyle w:val="NoSpacing10"/>
        <w:rPr>
          <w:rFonts w:ascii="Times New Roman" w:hAnsi="Times New Roman"/>
          <w:b/>
          <w:sz w:val="24"/>
          <w:szCs w:val="24"/>
        </w:rPr>
      </w:pPr>
      <w:r>
        <w:rPr>
          <w:rFonts w:ascii="Times New Roman" w:hAnsi="Times New Roman"/>
          <w:b/>
          <w:sz w:val="24"/>
          <w:szCs w:val="24"/>
        </w:rPr>
        <w:t>Performance Criteria</w:t>
      </w:r>
    </w:p>
    <w:p w14:paraId="3D0624CB" w14:textId="77777777" w:rsidR="003532BF" w:rsidRDefault="003532BF" w:rsidP="003532BF">
      <w:pPr>
        <w:pStyle w:val="NoSpacing10"/>
        <w:rPr>
          <w:rFonts w:ascii="Times New Roman" w:hAnsi="Times New Roman"/>
          <w:b/>
          <w:sz w:val="24"/>
          <w:szCs w:val="24"/>
        </w:rPr>
      </w:pPr>
    </w:p>
    <w:p w14:paraId="2FBE5FE1" w14:textId="77777777" w:rsidR="003532BF" w:rsidRPr="00947170" w:rsidRDefault="003532BF" w:rsidP="003532BF">
      <w:pPr>
        <w:pStyle w:val="NoSpacing10"/>
        <w:rPr>
          <w:rFonts w:ascii="Times New Roman" w:hAnsi="Times New Roman"/>
          <w:b/>
          <w:sz w:val="24"/>
          <w:szCs w:val="24"/>
        </w:rPr>
      </w:pPr>
      <w:r>
        <w:rPr>
          <w:rFonts w:ascii="Times New Roman" w:hAnsi="Times New Roman"/>
          <w:b/>
          <w:sz w:val="24"/>
          <w:szCs w:val="24"/>
        </w:rPr>
        <w:t>Facilitate Student Achievement and Growth</w:t>
      </w:r>
      <w:r w:rsidRPr="00947170">
        <w:rPr>
          <w:rFonts w:ascii="Times New Roman" w:hAnsi="Times New Roman"/>
          <w:b/>
          <w:sz w:val="24"/>
          <w:szCs w:val="24"/>
        </w:rPr>
        <w:t xml:space="preserve"> (</w:t>
      </w:r>
      <w:r>
        <w:rPr>
          <w:rFonts w:ascii="Times New Roman" w:hAnsi="Times New Roman"/>
          <w:b/>
          <w:sz w:val="24"/>
          <w:szCs w:val="24"/>
        </w:rPr>
        <w:t>30</w:t>
      </w:r>
      <w:r w:rsidRPr="00947170">
        <w:rPr>
          <w:rFonts w:ascii="Times New Roman" w:hAnsi="Times New Roman"/>
          <w:b/>
          <w:sz w:val="24"/>
          <w:szCs w:val="24"/>
        </w:rPr>
        <w:t>%)</w:t>
      </w:r>
    </w:p>
    <w:p w14:paraId="3571164D" w14:textId="77777777" w:rsidR="003532BF" w:rsidRDefault="003532BF" w:rsidP="003532BF">
      <w:pPr>
        <w:pStyle w:val="NoSpacing10"/>
        <w:ind w:left="720"/>
        <w:rPr>
          <w:rFonts w:ascii="Times New Roman" w:hAnsi="Times New Roman"/>
          <w:sz w:val="24"/>
          <w:szCs w:val="24"/>
        </w:rPr>
      </w:pPr>
    </w:p>
    <w:p w14:paraId="4E716076" w14:textId="77777777" w:rsidR="003532BF" w:rsidRPr="00947170" w:rsidRDefault="003532BF" w:rsidP="003532BF">
      <w:pPr>
        <w:pStyle w:val="NoSpacing10"/>
        <w:rPr>
          <w:rFonts w:ascii="Times New Roman" w:hAnsi="Times New Roman"/>
          <w:sz w:val="24"/>
          <w:szCs w:val="24"/>
        </w:rPr>
      </w:pPr>
      <w:r>
        <w:rPr>
          <w:rFonts w:ascii="Times New Roman" w:hAnsi="Times New Roman"/>
          <w:sz w:val="24"/>
          <w:szCs w:val="24"/>
        </w:rPr>
        <w:t>Make substantial progress on the five core strategies listed above to facilitate student growth and achievement, including:</w:t>
      </w:r>
    </w:p>
    <w:p w14:paraId="6E8E7C8F" w14:textId="77777777" w:rsidR="003532BF" w:rsidRDefault="003532BF" w:rsidP="003532BF">
      <w:pPr>
        <w:pStyle w:val="NoSpacing10"/>
        <w:numPr>
          <w:ilvl w:val="0"/>
          <w:numId w:val="24"/>
        </w:numPr>
        <w:ind w:left="720"/>
        <w:rPr>
          <w:rFonts w:ascii="Times New Roman" w:hAnsi="Times New Roman"/>
          <w:sz w:val="24"/>
          <w:szCs w:val="24"/>
        </w:rPr>
      </w:pPr>
      <w:r w:rsidRPr="00947170">
        <w:rPr>
          <w:rFonts w:ascii="Times New Roman" w:hAnsi="Times New Roman"/>
          <w:sz w:val="24"/>
          <w:szCs w:val="24"/>
        </w:rPr>
        <w:t>Develop</w:t>
      </w:r>
      <w:r>
        <w:rPr>
          <w:rFonts w:ascii="Times New Roman" w:hAnsi="Times New Roman"/>
          <w:sz w:val="24"/>
          <w:szCs w:val="24"/>
        </w:rPr>
        <w:t xml:space="preserve">, </w:t>
      </w:r>
      <w:r w:rsidRPr="00947170">
        <w:rPr>
          <w:rFonts w:ascii="Times New Roman" w:hAnsi="Times New Roman"/>
          <w:sz w:val="24"/>
          <w:szCs w:val="24"/>
        </w:rPr>
        <w:t>implement</w:t>
      </w:r>
      <w:r>
        <w:rPr>
          <w:rFonts w:ascii="Times New Roman" w:hAnsi="Times New Roman"/>
          <w:sz w:val="24"/>
          <w:szCs w:val="24"/>
        </w:rPr>
        <w:t>, monitor, and report on</w:t>
      </w:r>
      <w:r w:rsidRPr="00947170">
        <w:rPr>
          <w:rFonts w:ascii="Times New Roman" w:hAnsi="Times New Roman"/>
          <w:sz w:val="24"/>
          <w:szCs w:val="24"/>
        </w:rPr>
        <w:t xml:space="preserve"> clear </w:t>
      </w:r>
      <w:r>
        <w:rPr>
          <w:rFonts w:ascii="Times New Roman" w:hAnsi="Times New Roman"/>
          <w:sz w:val="24"/>
          <w:szCs w:val="24"/>
        </w:rPr>
        <w:t xml:space="preserve">turnaround </w:t>
      </w:r>
      <w:r w:rsidRPr="00947170">
        <w:rPr>
          <w:rFonts w:ascii="Times New Roman" w:hAnsi="Times New Roman"/>
          <w:sz w:val="24"/>
          <w:szCs w:val="24"/>
        </w:rPr>
        <w:t>strateg</w:t>
      </w:r>
      <w:r>
        <w:rPr>
          <w:rFonts w:ascii="Times New Roman" w:hAnsi="Times New Roman"/>
          <w:sz w:val="24"/>
          <w:szCs w:val="24"/>
        </w:rPr>
        <w:t>ies</w:t>
      </w:r>
      <w:r w:rsidRPr="00947170">
        <w:rPr>
          <w:rFonts w:ascii="Times New Roman" w:hAnsi="Times New Roman"/>
          <w:sz w:val="24"/>
          <w:szCs w:val="24"/>
        </w:rPr>
        <w:t xml:space="preserve"> for Level 4 and 5 districts and schools </w:t>
      </w:r>
    </w:p>
    <w:p w14:paraId="6B4D7727" w14:textId="77777777" w:rsidR="003532BF" w:rsidRDefault="003532BF" w:rsidP="003532BF">
      <w:pPr>
        <w:pStyle w:val="NoSpacing10"/>
        <w:numPr>
          <w:ilvl w:val="0"/>
          <w:numId w:val="24"/>
        </w:numPr>
        <w:ind w:left="720"/>
        <w:rPr>
          <w:rFonts w:ascii="Times New Roman" w:hAnsi="Times New Roman"/>
          <w:sz w:val="24"/>
          <w:szCs w:val="24"/>
        </w:rPr>
      </w:pPr>
      <w:r>
        <w:rPr>
          <w:rFonts w:ascii="Times New Roman" w:hAnsi="Times New Roman"/>
          <w:sz w:val="24"/>
          <w:szCs w:val="24"/>
        </w:rPr>
        <w:t>Lead the effective rollout and implementation of major initiatives around curriculum and assessment, including the next generation of the statewide student assessment program</w:t>
      </w:r>
    </w:p>
    <w:p w14:paraId="15E10117" w14:textId="77777777" w:rsidR="003532BF" w:rsidRDefault="003532BF" w:rsidP="003532BF">
      <w:pPr>
        <w:pStyle w:val="NoSpacing10"/>
        <w:numPr>
          <w:ilvl w:val="0"/>
          <w:numId w:val="24"/>
        </w:numPr>
        <w:ind w:left="720"/>
        <w:rPr>
          <w:rFonts w:ascii="Times New Roman" w:hAnsi="Times New Roman"/>
          <w:sz w:val="24"/>
          <w:szCs w:val="24"/>
        </w:rPr>
      </w:pPr>
      <w:r>
        <w:rPr>
          <w:rFonts w:ascii="Times New Roman" w:hAnsi="Times New Roman"/>
          <w:sz w:val="24"/>
          <w:szCs w:val="24"/>
        </w:rPr>
        <w:t>Promote educator development through continued implementation of RETELL, the educator evaluation system, and other initiatives.</w:t>
      </w:r>
    </w:p>
    <w:p w14:paraId="73F394D0" w14:textId="77777777" w:rsidR="003532BF" w:rsidRDefault="003532BF" w:rsidP="003532BF">
      <w:pPr>
        <w:pStyle w:val="NoSpacing10"/>
        <w:numPr>
          <w:ilvl w:val="0"/>
          <w:numId w:val="24"/>
        </w:numPr>
        <w:ind w:left="720"/>
        <w:rPr>
          <w:rFonts w:ascii="Times New Roman" w:hAnsi="Times New Roman"/>
          <w:sz w:val="24"/>
          <w:szCs w:val="24"/>
        </w:rPr>
      </w:pPr>
      <w:r w:rsidRPr="00947170">
        <w:rPr>
          <w:rFonts w:ascii="Times New Roman" w:hAnsi="Times New Roman"/>
          <w:sz w:val="24"/>
          <w:szCs w:val="24"/>
        </w:rPr>
        <w:lastRenderedPageBreak/>
        <w:t xml:space="preserve">Ensure effective engagement of district leaders by </w:t>
      </w:r>
      <w:r>
        <w:rPr>
          <w:rFonts w:ascii="Times New Roman" w:hAnsi="Times New Roman"/>
          <w:sz w:val="24"/>
          <w:szCs w:val="24"/>
        </w:rPr>
        <w:t xml:space="preserve">promoting, </w:t>
      </w:r>
      <w:r w:rsidRPr="00947170">
        <w:rPr>
          <w:rFonts w:ascii="Times New Roman" w:hAnsi="Times New Roman"/>
          <w:sz w:val="24"/>
          <w:szCs w:val="24"/>
        </w:rPr>
        <w:t>motivating, measuring</w:t>
      </w:r>
      <w:r>
        <w:rPr>
          <w:rFonts w:ascii="Times New Roman" w:hAnsi="Times New Roman"/>
          <w:sz w:val="24"/>
          <w:szCs w:val="24"/>
        </w:rPr>
        <w:t>,</w:t>
      </w:r>
      <w:r w:rsidRPr="00947170">
        <w:rPr>
          <w:rFonts w:ascii="Times New Roman" w:hAnsi="Times New Roman"/>
          <w:sz w:val="24"/>
          <w:szCs w:val="24"/>
        </w:rPr>
        <w:t xml:space="preserve"> and communicating progress of efforts to close proficiency gap</w:t>
      </w:r>
      <w:r>
        <w:rPr>
          <w:rFonts w:ascii="Times New Roman" w:hAnsi="Times New Roman"/>
          <w:sz w:val="24"/>
          <w:szCs w:val="24"/>
        </w:rPr>
        <w:t>s</w:t>
      </w:r>
      <w:r w:rsidRPr="00947170">
        <w:rPr>
          <w:rFonts w:ascii="Times New Roman" w:hAnsi="Times New Roman"/>
          <w:sz w:val="24"/>
          <w:szCs w:val="24"/>
        </w:rPr>
        <w:t xml:space="preserve"> and raise student performance in underperforming districts</w:t>
      </w:r>
    </w:p>
    <w:p w14:paraId="62A0D803" w14:textId="77777777" w:rsidR="003532BF" w:rsidRDefault="003532BF" w:rsidP="003532BF">
      <w:pPr>
        <w:pStyle w:val="NoSpacing10"/>
        <w:numPr>
          <w:ilvl w:val="0"/>
          <w:numId w:val="24"/>
        </w:numPr>
        <w:ind w:left="720"/>
        <w:rPr>
          <w:rFonts w:ascii="Times New Roman" w:hAnsi="Times New Roman"/>
          <w:sz w:val="24"/>
          <w:szCs w:val="24"/>
        </w:rPr>
      </w:pPr>
      <w:r>
        <w:rPr>
          <w:rFonts w:ascii="Times New Roman" w:hAnsi="Times New Roman"/>
          <w:sz w:val="24"/>
          <w:szCs w:val="24"/>
        </w:rPr>
        <w:t>Develop a plan to address gaps in reading achievement</w:t>
      </w:r>
    </w:p>
    <w:p w14:paraId="4F8BCD05" w14:textId="77777777" w:rsidR="003532BF" w:rsidRDefault="003532BF" w:rsidP="003532BF">
      <w:pPr>
        <w:pStyle w:val="NoSpacing10"/>
        <w:numPr>
          <w:ilvl w:val="0"/>
          <w:numId w:val="24"/>
        </w:numPr>
        <w:ind w:left="720"/>
        <w:rPr>
          <w:rFonts w:ascii="Times New Roman" w:hAnsi="Times New Roman"/>
          <w:sz w:val="24"/>
          <w:szCs w:val="24"/>
        </w:rPr>
      </w:pPr>
      <w:r>
        <w:rPr>
          <w:rFonts w:ascii="Times New Roman" w:hAnsi="Times New Roman"/>
          <w:sz w:val="24"/>
          <w:szCs w:val="24"/>
        </w:rPr>
        <w:t>Develop and implement a plan to strengthen support for students’ social/emotional health</w:t>
      </w:r>
    </w:p>
    <w:p w14:paraId="4145222A" w14:textId="77777777" w:rsidR="003532BF" w:rsidRPr="00947170" w:rsidRDefault="003532BF" w:rsidP="003532BF">
      <w:pPr>
        <w:pStyle w:val="NoSpacing10"/>
        <w:ind w:left="720"/>
        <w:rPr>
          <w:rFonts w:ascii="Times New Roman" w:hAnsi="Times New Roman"/>
          <w:sz w:val="24"/>
          <w:szCs w:val="24"/>
        </w:rPr>
      </w:pPr>
    </w:p>
    <w:p w14:paraId="143C8DF0" w14:textId="77777777" w:rsidR="003532BF" w:rsidRPr="00947170" w:rsidRDefault="003532BF" w:rsidP="003532BF">
      <w:pPr>
        <w:pStyle w:val="NoSpacing10"/>
        <w:rPr>
          <w:rFonts w:ascii="Times New Roman" w:hAnsi="Times New Roman"/>
          <w:b/>
          <w:sz w:val="24"/>
          <w:szCs w:val="24"/>
        </w:rPr>
      </w:pPr>
      <w:r>
        <w:rPr>
          <w:rFonts w:ascii="Times New Roman" w:hAnsi="Times New Roman"/>
          <w:b/>
          <w:sz w:val="24"/>
          <w:szCs w:val="24"/>
        </w:rPr>
        <w:t>Management and Operations</w:t>
      </w:r>
      <w:r w:rsidRPr="00947170">
        <w:rPr>
          <w:rFonts w:ascii="Times New Roman" w:hAnsi="Times New Roman"/>
          <w:b/>
          <w:sz w:val="24"/>
          <w:szCs w:val="24"/>
        </w:rPr>
        <w:t xml:space="preserve"> (25%) </w:t>
      </w:r>
    </w:p>
    <w:p w14:paraId="721DDA25" w14:textId="77777777" w:rsidR="003532BF" w:rsidRPr="00947170" w:rsidRDefault="003532BF" w:rsidP="003532BF">
      <w:pPr>
        <w:pStyle w:val="NoSpacing10"/>
        <w:ind w:left="720"/>
        <w:rPr>
          <w:rFonts w:ascii="Times New Roman" w:hAnsi="Times New Roman"/>
          <w:sz w:val="24"/>
          <w:szCs w:val="24"/>
        </w:rPr>
      </w:pPr>
    </w:p>
    <w:p w14:paraId="7E46B2DA" w14:textId="77777777" w:rsidR="003532BF" w:rsidRDefault="003532BF" w:rsidP="003532BF">
      <w:pPr>
        <w:pStyle w:val="NoSpacing10"/>
        <w:numPr>
          <w:ilvl w:val="0"/>
          <w:numId w:val="25"/>
        </w:numPr>
        <w:ind w:left="720"/>
        <w:rPr>
          <w:rFonts w:ascii="Times New Roman" w:hAnsi="Times New Roman"/>
          <w:sz w:val="24"/>
          <w:szCs w:val="24"/>
        </w:rPr>
      </w:pPr>
      <w:r w:rsidRPr="00C4532E">
        <w:rPr>
          <w:rFonts w:ascii="Times New Roman" w:hAnsi="Times New Roman"/>
          <w:sz w:val="24"/>
          <w:szCs w:val="24"/>
        </w:rPr>
        <w:t>Lead the Department of Elementary and Secondary Education (DESE)</w:t>
      </w:r>
      <w:r>
        <w:rPr>
          <w:rFonts w:ascii="Times New Roman" w:hAnsi="Times New Roman"/>
          <w:sz w:val="24"/>
          <w:szCs w:val="24"/>
        </w:rPr>
        <w:t xml:space="preserve"> by s</w:t>
      </w:r>
      <w:r w:rsidRPr="00947170">
        <w:rPr>
          <w:rFonts w:ascii="Times New Roman" w:hAnsi="Times New Roman"/>
          <w:sz w:val="24"/>
          <w:szCs w:val="24"/>
        </w:rPr>
        <w:t>et</w:t>
      </w:r>
      <w:r>
        <w:rPr>
          <w:rFonts w:ascii="Times New Roman" w:hAnsi="Times New Roman"/>
          <w:sz w:val="24"/>
          <w:szCs w:val="24"/>
        </w:rPr>
        <w:t>ting</w:t>
      </w:r>
      <w:r w:rsidRPr="00947170">
        <w:rPr>
          <w:rFonts w:ascii="Times New Roman" w:hAnsi="Times New Roman"/>
          <w:sz w:val="24"/>
          <w:szCs w:val="24"/>
        </w:rPr>
        <w:t xml:space="preserve"> the vision, approv</w:t>
      </w:r>
      <w:r>
        <w:rPr>
          <w:rFonts w:ascii="Times New Roman" w:hAnsi="Times New Roman"/>
          <w:sz w:val="24"/>
          <w:szCs w:val="24"/>
        </w:rPr>
        <w:t>ing</w:t>
      </w:r>
      <w:r w:rsidRPr="00947170">
        <w:rPr>
          <w:rFonts w:ascii="Times New Roman" w:hAnsi="Times New Roman"/>
          <w:sz w:val="24"/>
          <w:szCs w:val="24"/>
        </w:rPr>
        <w:t xml:space="preserve"> the strategies, and establish</w:t>
      </w:r>
      <w:r>
        <w:rPr>
          <w:rFonts w:ascii="Times New Roman" w:hAnsi="Times New Roman"/>
          <w:sz w:val="24"/>
          <w:szCs w:val="24"/>
        </w:rPr>
        <w:t>ing</w:t>
      </w:r>
      <w:r w:rsidRPr="00947170">
        <w:rPr>
          <w:rFonts w:ascii="Times New Roman" w:hAnsi="Times New Roman"/>
          <w:sz w:val="24"/>
          <w:szCs w:val="24"/>
        </w:rPr>
        <w:t xml:space="preserve"> a culture that promotes the Board’s mission</w:t>
      </w:r>
      <w:r>
        <w:rPr>
          <w:rFonts w:ascii="Times New Roman" w:hAnsi="Times New Roman"/>
          <w:sz w:val="24"/>
          <w:szCs w:val="24"/>
        </w:rPr>
        <w:t xml:space="preserve"> and makes substantial progress on the five core strategies listed above</w:t>
      </w:r>
      <w:r w:rsidRPr="00947170">
        <w:rPr>
          <w:rFonts w:ascii="Times New Roman" w:hAnsi="Times New Roman"/>
          <w:sz w:val="24"/>
          <w:szCs w:val="24"/>
        </w:rPr>
        <w:t xml:space="preserve"> </w:t>
      </w:r>
    </w:p>
    <w:p w14:paraId="7948474F" w14:textId="77777777" w:rsidR="003532BF" w:rsidRPr="00947170" w:rsidRDefault="003532BF" w:rsidP="003532BF">
      <w:pPr>
        <w:pStyle w:val="NoSpacing10"/>
        <w:numPr>
          <w:ilvl w:val="0"/>
          <w:numId w:val="25"/>
        </w:numPr>
        <w:ind w:left="720"/>
        <w:rPr>
          <w:rFonts w:ascii="Times New Roman" w:hAnsi="Times New Roman"/>
          <w:sz w:val="24"/>
          <w:szCs w:val="24"/>
        </w:rPr>
      </w:pPr>
      <w:r w:rsidRPr="00947170">
        <w:rPr>
          <w:rFonts w:ascii="Times New Roman" w:hAnsi="Times New Roman"/>
          <w:sz w:val="24"/>
          <w:szCs w:val="24"/>
        </w:rPr>
        <w:t>Manage within the parameters of DESE’s bud</w:t>
      </w:r>
      <w:r>
        <w:rPr>
          <w:rFonts w:ascii="Times New Roman" w:hAnsi="Times New Roman"/>
          <w:sz w:val="24"/>
          <w:szCs w:val="24"/>
        </w:rPr>
        <w:t>get to achieve goals, including:</w:t>
      </w:r>
    </w:p>
    <w:p w14:paraId="64E4941D" w14:textId="77777777" w:rsidR="003532BF" w:rsidRDefault="003532BF" w:rsidP="003532BF">
      <w:pPr>
        <w:pStyle w:val="NoSpacing10"/>
        <w:numPr>
          <w:ilvl w:val="1"/>
          <w:numId w:val="25"/>
        </w:numPr>
        <w:rPr>
          <w:rFonts w:ascii="Times New Roman" w:hAnsi="Times New Roman"/>
          <w:sz w:val="24"/>
          <w:szCs w:val="24"/>
        </w:rPr>
      </w:pPr>
      <w:r>
        <w:rPr>
          <w:rFonts w:ascii="Times New Roman" w:hAnsi="Times New Roman"/>
          <w:sz w:val="24"/>
          <w:szCs w:val="24"/>
        </w:rPr>
        <w:t>Report on and implement a strategic plan for DESE based on recommendations from the Fall 2015 organizational review</w:t>
      </w:r>
    </w:p>
    <w:p w14:paraId="30130476" w14:textId="77777777" w:rsidR="003532BF" w:rsidRPr="00EB5A90" w:rsidRDefault="003532BF" w:rsidP="003532BF">
      <w:pPr>
        <w:pStyle w:val="NoSpacing10"/>
        <w:numPr>
          <w:ilvl w:val="1"/>
          <w:numId w:val="25"/>
        </w:numPr>
        <w:rPr>
          <w:rFonts w:ascii="Times New Roman" w:hAnsi="Times New Roman"/>
          <w:sz w:val="24"/>
          <w:szCs w:val="24"/>
        </w:rPr>
      </w:pPr>
      <w:r w:rsidRPr="00947170">
        <w:rPr>
          <w:rFonts w:ascii="Times New Roman" w:hAnsi="Times New Roman"/>
          <w:sz w:val="24"/>
          <w:szCs w:val="24"/>
        </w:rPr>
        <w:t>Ensure that the DESE is structured, staffed and aligned across all centers to meet its annual operational targets and stated goals, within the limitations of DESE’s budget and state hiring parameters</w:t>
      </w:r>
    </w:p>
    <w:p w14:paraId="649EFA3B" w14:textId="77777777" w:rsidR="003532BF" w:rsidRDefault="003532BF" w:rsidP="003532BF">
      <w:pPr>
        <w:pStyle w:val="NoSpacing10"/>
        <w:numPr>
          <w:ilvl w:val="0"/>
          <w:numId w:val="25"/>
        </w:numPr>
        <w:ind w:left="720"/>
        <w:rPr>
          <w:rFonts w:ascii="Times New Roman" w:hAnsi="Times New Roman"/>
          <w:sz w:val="24"/>
          <w:szCs w:val="24"/>
        </w:rPr>
      </w:pPr>
      <w:r>
        <w:rPr>
          <w:rFonts w:ascii="Times New Roman" w:hAnsi="Times New Roman"/>
          <w:sz w:val="24"/>
          <w:szCs w:val="24"/>
        </w:rPr>
        <w:t>Respond appropriately to changes in federal and state requirements</w:t>
      </w:r>
    </w:p>
    <w:p w14:paraId="41F2A1B2" w14:textId="77777777" w:rsidR="003532BF" w:rsidRPr="00947170" w:rsidRDefault="003532BF" w:rsidP="003532BF">
      <w:pPr>
        <w:pStyle w:val="NoSpacing10"/>
        <w:numPr>
          <w:ilvl w:val="0"/>
          <w:numId w:val="25"/>
        </w:numPr>
        <w:ind w:left="720"/>
        <w:rPr>
          <w:rFonts w:ascii="Times New Roman" w:hAnsi="Times New Roman"/>
          <w:sz w:val="24"/>
          <w:szCs w:val="24"/>
        </w:rPr>
      </w:pPr>
      <w:r w:rsidRPr="00947170">
        <w:rPr>
          <w:rFonts w:ascii="Times New Roman" w:hAnsi="Times New Roman"/>
          <w:sz w:val="24"/>
          <w:szCs w:val="24"/>
        </w:rPr>
        <w:t xml:space="preserve">Increase diversity within the DESE staff, and within the </w:t>
      </w:r>
      <w:r>
        <w:rPr>
          <w:rFonts w:ascii="Times New Roman" w:hAnsi="Times New Roman"/>
          <w:sz w:val="24"/>
          <w:szCs w:val="24"/>
        </w:rPr>
        <w:t>a</w:t>
      </w:r>
      <w:r w:rsidRPr="00947170">
        <w:rPr>
          <w:rFonts w:ascii="Times New Roman" w:hAnsi="Times New Roman"/>
          <w:sz w:val="24"/>
          <w:szCs w:val="24"/>
        </w:rPr>
        <w:t xml:space="preserve">dvisory </w:t>
      </w:r>
      <w:r>
        <w:rPr>
          <w:rFonts w:ascii="Times New Roman" w:hAnsi="Times New Roman"/>
          <w:sz w:val="24"/>
          <w:szCs w:val="24"/>
        </w:rPr>
        <w:t>g</w:t>
      </w:r>
      <w:r w:rsidRPr="00947170">
        <w:rPr>
          <w:rFonts w:ascii="Times New Roman" w:hAnsi="Times New Roman"/>
          <w:sz w:val="24"/>
          <w:szCs w:val="24"/>
        </w:rPr>
        <w:t>roups</w:t>
      </w:r>
    </w:p>
    <w:p w14:paraId="1431F199" w14:textId="77777777" w:rsidR="003532BF" w:rsidRPr="00947170" w:rsidRDefault="003532BF" w:rsidP="003532BF">
      <w:pPr>
        <w:pStyle w:val="NoSpacing10"/>
        <w:rPr>
          <w:rFonts w:ascii="Times New Roman" w:hAnsi="Times New Roman"/>
          <w:sz w:val="24"/>
          <w:szCs w:val="24"/>
        </w:rPr>
      </w:pPr>
    </w:p>
    <w:p w14:paraId="5B0E3C71" w14:textId="77777777" w:rsidR="003532BF" w:rsidRPr="00947170" w:rsidRDefault="003532BF" w:rsidP="003532BF">
      <w:pPr>
        <w:pStyle w:val="NoSpacing10"/>
        <w:rPr>
          <w:rFonts w:ascii="Times New Roman" w:hAnsi="Times New Roman"/>
          <w:b/>
          <w:sz w:val="24"/>
          <w:szCs w:val="24"/>
        </w:rPr>
      </w:pPr>
      <w:r w:rsidRPr="00947170">
        <w:rPr>
          <w:rFonts w:ascii="Times New Roman" w:hAnsi="Times New Roman"/>
          <w:b/>
          <w:sz w:val="24"/>
          <w:szCs w:val="24"/>
        </w:rPr>
        <w:t xml:space="preserve">External Relations </w:t>
      </w:r>
      <w:r>
        <w:rPr>
          <w:rFonts w:ascii="Times New Roman" w:hAnsi="Times New Roman"/>
          <w:b/>
          <w:sz w:val="24"/>
          <w:szCs w:val="24"/>
        </w:rPr>
        <w:t xml:space="preserve">and Communication </w:t>
      </w:r>
      <w:r w:rsidRPr="00947170">
        <w:rPr>
          <w:rFonts w:ascii="Times New Roman" w:hAnsi="Times New Roman"/>
          <w:b/>
          <w:sz w:val="24"/>
          <w:szCs w:val="24"/>
        </w:rPr>
        <w:t>(2</w:t>
      </w:r>
      <w:r>
        <w:rPr>
          <w:rFonts w:ascii="Times New Roman" w:hAnsi="Times New Roman"/>
          <w:b/>
          <w:sz w:val="24"/>
          <w:szCs w:val="24"/>
        </w:rPr>
        <w:t>5</w:t>
      </w:r>
      <w:r w:rsidRPr="00947170">
        <w:rPr>
          <w:rFonts w:ascii="Times New Roman" w:hAnsi="Times New Roman"/>
          <w:b/>
          <w:sz w:val="24"/>
          <w:szCs w:val="24"/>
        </w:rPr>
        <w:t>%)</w:t>
      </w:r>
    </w:p>
    <w:p w14:paraId="4C31AE4A" w14:textId="77777777" w:rsidR="003532BF" w:rsidRPr="00947170" w:rsidRDefault="003532BF" w:rsidP="003532BF">
      <w:pPr>
        <w:pStyle w:val="NoSpacing10"/>
        <w:ind w:left="720"/>
        <w:rPr>
          <w:rFonts w:ascii="Times New Roman" w:hAnsi="Times New Roman"/>
          <w:sz w:val="24"/>
          <w:szCs w:val="24"/>
        </w:rPr>
      </w:pPr>
    </w:p>
    <w:p w14:paraId="28F834A9" w14:textId="77777777" w:rsidR="003532BF" w:rsidRDefault="003532BF" w:rsidP="003532BF">
      <w:pPr>
        <w:pStyle w:val="NoSpacing10"/>
        <w:numPr>
          <w:ilvl w:val="0"/>
          <w:numId w:val="26"/>
        </w:numPr>
        <w:ind w:left="720"/>
        <w:rPr>
          <w:rFonts w:ascii="Times New Roman" w:hAnsi="Times New Roman"/>
          <w:sz w:val="24"/>
          <w:szCs w:val="24"/>
        </w:rPr>
      </w:pPr>
      <w:r w:rsidRPr="00947170">
        <w:rPr>
          <w:rFonts w:ascii="Times New Roman" w:hAnsi="Times New Roman"/>
          <w:sz w:val="24"/>
          <w:szCs w:val="24"/>
        </w:rPr>
        <w:t>Manage relationships</w:t>
      </w:r>
      <w:r>
        <w:rPr>
          <w:rFonts w:ascii="Times New Roman" w:hAnsi="Times New Roman"/>
          <w:sz w:val="24"/>
          <w:szCs w:val="24"/>
        </w:rPr>
        <w:t xml:space="preserve"> and communications to maximize </w:t>
      </w:r>
      <w:r w:rsidRPr="00947170">
        <w:rPr>
          <w:rFonts w:ascii="Times New Roman" w:hAnsi="Times New Roman"/>
          <w:sz w:val="24"/>
          <w:szCs w:val="24"/>
        </w:rPr>
        <w:t xml:space="preserve">alignment </w:t>
      </w:r>
      <w:r>
        <w:rPr>
          <w:rFonts w:ascii="Times New Roman" w:hAnsi="Times New Roman"/>
          <w:sz w:val="24"/>
          <w:szCs w:val="24"/>
        </w:rPr>
        <w:t>of external stakeholders (e.g., L</w:t>
      </w:r>
      <w:r w:rsidRPr="00947170">
        <w:rPr>
          <w:rFonts w:ascii="Times New Roman" w:hAnsi="Times New Roman"/>
          <w:sz w:val="24"/>
          <w:szCs w:val="24"/>
        </w:rPr>
        <w:t>egislature, Governor’s Office/EOE, MTA, AFT</w:t>
      </w:r>
      <w:r>
        <w:rPr>
          <w:rFonts w:ascii="Times New Roman" w:hAnsi="Times New Roman"/>
          <w:sz w:val="24"/>
          <w:szCs w:val="24"/>
        </w:rPr>
        <w:t>-MA</w:t>
      </w:r>
      <w:r w:rsidRPr="00947170">
        <w:rPr>
          <w:rFonts w:ascii="Times New Roman" w:hAnsi="Times New Roman"/>
          <w:sz w:val="24"/>
          <w:szCs w:val="24"/>
        </w:rPr>
        <w:t>, MASS, MASC, principals</w:t>
      </w:r>
      <w:r>
        <w:rPr>
          <w:rFonts w:ascii="Times New Roman" w:hAnsi="Times New Roman"/>
          <w:sz w:val="24"/>
          <w:szCs w:val="24"/>
        </w:rPr>
        <w:t>’</w:t>
      </w:r>
      <w:r w:rsidRPr="00947170">
        <w:rPr>
          <w:rFonts w:ascii="Times New Roman" w:hAnsi="Times New Roman"/>
          <w:sz w:val="24"/>
          <w:szCs w:val="24"/>
        </w:rPr>
        <w:t xml:space="preserve"> associations, business groups, foundations) with </w:t>
      </w:r>
      <w:r>
        <w:rPr>
          <w:rFonts w:ascii="Times New Roman" w:hAnsi="Times New Roman"/>
          <w:sz w:val="24"/>
          <w:szCs w:val="24"/>
        </w:rPr>
        <w:t xml:space="preserve">the </w:t>
      </w:r>
      <w:r w:rsidRPr="00947170">
        <w:rPr>
          <w:rFonts w:ascii="Times New Roman" w:hAnsi="Times New Roman"/>
          <w:sz w:val="24"/>
          <w:szCs w:val="24"/>
        </w:rPr>
        <w:t xml:space="preserve">Board’s overall priorities and goals </w:t>
      </w:r>
    </w:p>
    <w:p w14:paraId="550900D3" w14:textId="77777777" w:rsidR="003532BF" w:rsidRPr="00947170" w:rsidRDefault="003532BF" w:rsidP="003532BF">
      <w:pPr>
        <w:pStyle w:val="NoSpacing10"/>
        <w:numPr>
          <w:ilvl w:val="0"/>
          <w:numId w:val="26"/>
        </w:numPr>
        <w:ind w:left="720"/>
        <w:rPr>
          <w:rFonts w:ascii="Times New Roman" w:hAnsi="Times New Roman"/>
          <w:sz w:val="24"/>
          <w:szCs w:val="24"/>
        </w:rPr>
      </w:pPr>
      <w:r>
        <w:rPr>
          <w:rFonts w:ascii="Times New Roman" w:hAnsi="Times New Roman"/>
          <w:sz w:val="24"/>
          <w:szCs w:val="24"/>
        </w:rPr>
        <w:t>Engage and responsively communicate with the field and citizens regarding major Board and Department initiatives</w:t>
      </w:r>
    </w:p>
    <w:p w14:paraId="557178CA" w14:textId="77777777" w:rsidR="003532BF" w:rsidRDefault="003532BF" w:rsidP="003532BF">
      <w:pPr>
        <w:pStyle w:val="NoSpacing10"/>
        <w:numPr>
          <w:ilvl w:val="0"/>
          <w:numId w:val="26"/>
        </w:numPr>
        <w:ind w:left="720"/>
        <w:rPr>
          <w:rFonts w:ascii="Times New Roman" w:hAnsi="Times New Roman"/>
          <w:sz w:val="24"/>
          <w:szCs w:val="24"/>
        </w:rPr>
      </w:pPr>
      <w:r w:rsidRPr="00947170">
        <w:rPr>
          <w:rFonts w:ascii="Times New Roman" w:hAnsi="Times New Roman"/>
          <w:sz w:val="24"/>
          <w:szCs w:val="24"/>
        </w:rPr>
        <w:t>Effectively lead the discussion</w:t>
      </w:r>
      <w:r>
        <w:rPr>
          <w:rFonts w:ascii="Times New Roman" w:hAnsi="Times New Roman"/>
          <w:sz w:val="24"/>
          <w:szCs w:val="24"/>
        </w:rPr>
        <w:t xml:space="preserve"> and </w:t>
      </w:r>
      <w:r w:rsidRPr="00947170">
        <w:rPr>
          <w:rFonts w:ascii="Times New Roman" w:hAnsi="Times New Roman"/>
          <w:sz w:val="24"/>
          <w:szCs w:val="24"/>
        </w:rPr>
        <w:t xml:space="preserve">communications regarding Massachusetts </w:t>
      </w:r>
      <w:r>
        <w:rPr>
          <w:rFonts w:ascii="Times New Roman" w:hAnsi="Times New Roman"/>
          <w:sz w:val="24"/>
          <w:szCs w:val="24"/>
        </w:rPr>
        <w:t>educational policies and initiatives</w:t>
      </w:r>
    </w:p>
    <w:p w14:paraId="7D33CAED" w14:textId="77777777" w:rsidR="003532BF" w:rsidRPr="00947170" w:rsidRDefault="003532BF" w:rsidP="003532BF">
      <w:pPr>
        <w:pStyle w:val="NoSpacing10"/>
        <w:numPr>
          <w:ilvl w:val="0"/>
          <w:numId w:val="26"/>
        </w:numPr>
        <w:ind w:left="720"/>
        <w:rPr>
          <w:rFonts w:ascii="Times New Roman" w:hAnsi="Times New Roman"/>
          <w:sz w:val="24"/>
          <w:szCs w:val="24"/>
        </w:rPr>
      </w:pPr>
      <w:r>
        <w:rPr>
          <w:rFonts w:ascii="Times New Roman" w:hAnsi="Times New Roman"/>
          <w:sz w:val="24"/>
          <w:szCs w:val="24"/>
        </w:rPr>
        <w:t>Represent Massachusetts on the wider educational scene through participation, presentations, and leadership, enhancing the Commonwealth’s position as a national leader in K-12 education and p</w:t>
      </w:r>
      <w:r w:rsidRPr="00947170">
        <w:rPr>
          <w:rFonts w:ascii="Times New Roman" w:hAnsi="Times New Roman"/>
          <w:sz w:val="24"/>
          <w:szCs w:val="24"/>
        </w:rPr>
        <w:t>osition</w:t>
      </w:r>
      <w:r>
        <w:rPr>
          <w:rFonts w:ascii="Times New Roman" w:hAnsi="Times New Roman"/>
          <w:sz w:val="24"/>
          <w:szCs w:val="24"/>
        </w:rPr>
        <w:t>ing</w:t>
      </w:r>
      <w:r w:rsidRPr="00947170">
        <w:rPr>
          <w:rFonts w:ascii="Times New Roman" w:hAnsi="Times New Roman"/>
          <w:sz w:val="24"/>
          <w:szCs w:val="24"/>
        </w:rPr>
        <w:t xml:space="preserve"> Massachusetts to benefit from best practices nationally and internationally</w:t>
      </w:r>
    </w:p>
    <w:p w14:paraId="46FCD55E" w14:textId="77777777" w:rsidR="003532BF" w:rsidRPr="00947170" w:rsidRDefault="003532BF" w:rsidP="003532BF">
      <w:pPr>
        <w:pStyle w:val="NoSpacing10"/>
        <w:ind w:left="720"/>
        <w:rPr>
          <w:rFonts w:ascii="Times New Roman" w:hAnsi="Times New Roman"/>
          <w:sz w:val="24"/>
          <w:szCs w:val="24"/>
        </w:rPr>
      </w:pPr>
    </w:p>
    <w:p w14:paraId="6C9246F2" w14:textId="77777777" w:rsidR="003532BF" w:rsidRPr="00EA6119" w:rsidRDefault="003532BF" w:rsidP="003532BF">
      <w:pPr>
        <w:pStyle w:val="NoSpacing10"/>
        <w:rPr>
          <w:rFonts w:ascii="Times New Roman" w:hAnsi="Times New Roman"/>
          <w:b/>
          <w:sz w:val="24"/>
          <w:szCs w:val="24"/>
        </w:rPr>
      </w:pPr>
      <w:r>
        <w:rPr>
          <w:rFonts w:ascii="Times New Roman" w:hAnsi="Times New Roman"/>
          <w:b/>
          <w:sz w:val="24"/>
          <w:szCs w:val="24"/>
        </w:rPr>
        <w:br w:type="page"/>
      </w:r>
      <w:r w:rsidRPr="00EA6119">
        <w:rPr>
          <w:rFonts w:ascii="Times New Roman" w:hAnsi="Times New Roman"/>
          <w:b/>
          <w:sz w:val="24"/>
          <w:szCs w:val="24"/>
        </w:rPr>
        <w:lastRenderedPageBreak/>
        <w:t>Board Support/Effective Interactions (2</w:t>
      </w:r>
      <w:r>
        <w:rPr>
          <w:rFonts w:ascii="Times New Roman" w:hAnsi="Times New Roman"/>
          <w:b/>
          <w:sz w:val="24"/>
          <w:szCs w:val="24"/>
        </w:rPr>
        <w:t>0</w:t>
      </w:r>
      <w:r w:rsidRPr="00EA6119">
        <w:rPr>
          <w:rFonts w:ascii="Times New Roman" w:hAnsi="Times New Roman"/>
          <w:b/>
          <w:sz w:val="24"/>
          <w:szCs w:val="24"/>
        </w:rPr>
        <w:t>%)</w:t>
      </w:r>
    </w:p>
    <w:p w14:paraId="42B89CE9" w14:textId="77777777" w:rsidR="003532BF" w:rsidRPr="00947170" w:rsidRDefault="003532BF" w:rsidP="003532BF">
      <w:pPr>
        <w:pStyle w:val="NoSpacing10"/>
        <w:ind w:left="720"/>
        <w:rPr>
          <w:rFonts w:ascii="Times New Roman" w:hAnsi="Times New Roman"/>
          <w:sz w:val="24"/>
          <w:szCs w:val="24"/>
        </w:rPr>
      </w:pPr>
    </w:p>
    <w:p w14:paraId="3F687F2B" w14:textId="77777777" w:rsidR="003532BF" w:rsidRDefault="003532BF" w:rsidP="003532BF">
      <w:pPr>
        <w:pStyle w:val="NoSpacing10"/>
        <w:numPr>
          <w:ilvl w:val="0"/>
          <w:numId w:val="26"/>
        </w:numPr>
        <w:ind w:left="720"/>
        <w:rPr>
          <w:rFonts w:ascii="Times New Roman" w:hAnsi="Times New Roman"/>
          <w:sz w:val="24"/>
          <w:szCs w:val="24"/>
        </w:rPr>
      </w:pPr>
      <w:r w:rsidRPr="00947170">
        <w:rPr>
          <w:rFonts w:ascii="Times New Roman" w:hAnsi="Times New Roman"/>
          <w:sz w:val="24"/>
          <w:szCs w:val="24"/>
        </w:rPr>
        <w:t>Effectively interact with members of the Board</w:t>
      </w:r>
    </w:p>
    <w:p w14:paraId="26E37D5F" w14:textId="77777777" w:rsidR="003532BF" w:rsidRDefault="003532BF" w:rsidP="003532BF">
      <w:pPr>
        <w:pStyle w:val="NoSpacing10"/>
        <w:numPr>
          <w:ilvl w:val="0"/>
          <w:numId w:val="26"/>
        </w:numPr>
        <w:ind w:left="720"/>
        <w:rPr>
          <w:rFonts w:ascii="Times New Roman" w:hAnsi="Times New Roman"/>
          <w:sz w:val="24"/>
          <w:szCs w:val="24"/>
        </w:rPr>
      </w:pPr>
      <w:r>
        <w:rPr>
          <w:rFonts w:ascii="Times New Roman" w:hAnsi="Times New Roman"/>
          <w:sz w:val="24"/>
          <w:szCs w:val="24"/>
        </w:rPr>
        <w:t>Engage Board members in setting the strategic vision for DESE and discussing DESE priorities and local/national policy issues relevant to Massachusetts</w:t>
      </w:r>
    </w:p>
    <w:p w14:paraId="004D7CCF" w14:textId="77777777" w:rsidR="003532BF" w:rsidRPr="00947170" w:rsidRDefault="003532BF" w:rsidP="003532BF">
      <w:pPr>
        <w:pStyle w:val="NoSpacing10"/>
        <w:numPr>
          <w:ilvl w:val="0"/>
          <w:numId w:val="26"/>
        </w:numPr>
        <w:ind w:left="720"/>
        <w:rPr>
          <w:rFonts w:ascii="Times New Roman" w:hAnsi="Times New Roman"/>
          <w:sz w:val="24"/>
          <w:szCs w:val="24"/>
        </w:rPr>
      </w:pPr>
      <w:r w:rsidRPr="00056F06">
        <w:rPr>
          <w:rFonts w:ascii="Times New Roman" w:hAnsi="Times New Roman"/>
          <w:sz w:val="24"/>
          <w:szCs w:val="24"/>
        </w:rPr>
        <w:t xml:space="preserve">Keep the Board updated on </w:t>
      </w:r>
      <w:r w:rsidRPr="00947170">
        <w:rPr>
          <w:rFonts w:ascii="Times New Roman" w:hAnsi="Times New Roman"/>
          <w:sz w:val="24"/>
          <w:szCs w:val="24"/>
        </w:rPr>
        <w:t>subjects necessary for the Board to fulfill its role</w:t>
      </w:r>
      <w:r>
        <w:rPr>
          <w:rFonts w:ascii="Times New Roman" w:hAnsi="Times New Roman"/>
          <w:sz w:val="24"/>
          <w:szCs w:val="24"/>
        </w:rPr>
        <w:t>, including timely transmission of materials for meetings</w:t>
      </w:r>
    </w:p>
    <w:p w14:paraId="37B9B5C4" w14:textId="77777777" w:rsidR="003532BF" w:rsidRPr="00947170" w:rsidRDefault="003532BF" w:rsidP="003532BF">
      <w:pPr>
        <w:pStyle w:val="NoSpacing10"/>
        <w:numPr>
          <w:ilvl w:val="0"/>
          <w:numId w:val="26"/>
        </w:numPr>
        <w:ind w:left="720"/>
        <w:rPr>
          <w:rFonts w:ascii="Times New Roman" w:hAnsi="Times New Roman"/>
          <w:sz w:val="24"/>
          <w:szCs w:val="24"/>
        </w:rPr>
      </w:pPr>
      <w:r w:rsidRPr="00947170">
        <w:rPr>
          <w:rFonts w:ascii="Times New Roman" w:hAnsi="Times New Roman"/>
          <w:sz w:val="24"/>
          <w:szCs w:val="24"/>
        </w:rPr>
        <w:t>Receive feedback from Board members during annual performance review process</w:t>
      </w:r>
    </w:p>
    <w:p w14:paraId="6A7EEC41" w14:textId="77777777" w:rsidR="003532BF" w:rsidRPr="00947170" w:rsidRDefault="003532BF" w:rsidP="003532BF">
      <w:pPr>
        <w:pStyle w:val="NoSpacing10"/>
        <w:ind w:left="720"/>
        <w:rPr>
          <w:rFonts w:ascii="Times New Roman" w:hAnsi="Times New Roman"/>
          <w:sz w:val="24"/>
          <w:szCs w:val="24"/>
        </w:rPr>
      </w:pPr>
    </w:p>
    <w:p w14:paraId="223A6FDA" w14:textId="77777777" w:rsidR="003532BF" w:rsidRPr="00947170" w:rsidRDefault="003532BF" w:rsidP="003532BF">
      <w:pPr>
        <w:pStyle w:val="NoSpacing10"/>
        <w:ind w:left="720"/>
        <w:rPr>
          <w:rFonts w:ascii="Times New Roman" w:hAnsi="Times New Roman"/>
          <w:sz w:val="24"/>
          <w:szCs w:val="24"/>
        </w:rPr>
      </w:pPr>
    </w:p>
    <w:p w14:paraId="36E1C9CD" w14:textId="77777777" w:rsidR="003532BF" w:rsidRPr="00947170" w:rsidRDefault="003532BF" w:rsidP="003532BF">
      <w:pPr>
        <w:pStyle w:val="NoSpacing10"/>
        <w:ind w:left="720"/>
        <w:rPr>
          <w:rFonts w:ascii="Times New Roman" w:hAnsi="Times New Roman"/>
          <w:sz w:val="24"/>
          <w:szCs w:val="24"/>
        </w:rPr>
      </w:pPr>
    </w:p>
    <w:p w14:paraId="0F077B84" w14:textId="77777777" w:rsidR="003532BF" w:rsidRPr="00947170" w:rsidRDefault="003532BF" w:rsidP="003532BF">
      <w:pPr>
        <w:pStyle w:val="NoSpacing10"/>
        <w:ind w:left="90" w:firstLine="630"/>
        <w:rPr>
          <w:rFonts w:ascii="Times New Roman" w:hAnsi="Times New Roman"/>
          <w:b/>
          <w:sz w:val="24"/>
          <w:szCs w:val="24"/>
        </w:rPr>
      </w:pPr>
      <w:r w:rsidRPr="00947170">
        <w:rPr>
          <w:rFonts w:ascii="Times New Roman" w:hAnsi="Times New Roman"/>
          <w:b/>
          <w:sz w:val="24"/>
          <w:szCs w:val="24"/>
        </w:rPr>
        <w:t>Rating Structure</w:t>
      </w:r>
    </w:p>
    <w:p w14:paraId="2D1A39B7" w14:textId="77777777" w:rsidR="003532BF" w:rsidRPr="00947170" w:rsidRDefault="003532BF" w:rsidP="003532BF">
      <w:pPr>
        <w:pStyle w:val="NoSpacing10"/>
        <w:ind w:left="720"/>
        <w:rPr>
          <w:rFonts w:ascii="Times New Roman" w:hAnsi="Times New Roman"/>
          <w:sz w:val="24"/>
          <w:szCs w:val="24"/>
        </w:rPr>
      </w:pPr>
    </w:p>
    <w:p w14:paraId="6224F540" w14:textId="77777777" w:rsidR="003532BF" w:rsidRPr="00947170" w:rsidRDefault="003532BF" w:rsidP="003532BF">
      <w:pPr>
        <w:pStyle w:val="NoSpacing10"/>
        <w:ind w:left="720"/>
        <w:rPr>
          <w:rFonts w:ascii="Times New Roman" w:hAnsi="Times New Roman"/>
          <w:sz w:val="24"/>
          <w:szCs w:val="24"/>
        </w:rPr>
      </w:pPr>
      <w:r w:rsidRPr="00947170">
        <w:rPr>
          <w:rFonts w:ascii="Times New Roman" w:hAnsi="Times New Roman"/>
          <w:sz w:val="24"/>
          <w:szCs w:val="24"/>
        </w:rPr>
        <w:t>•</w:t>
      </w:r>
      <w:r w:rsidRPr="00947170">
        <w:rPr>
          <w:rFonts w:ascii="Times New Roman" w:hAnsi="Times New Roman"/>
          <w:sz w:val="24"/>
          <w:szCs w:val="24"/>
        </w:rPr>
        <w:tab/>
        <w:t>Outstanding</w:t>
      </w:r>
      <w:r w:rsidRPr="00947170">
        <w:rPr>
          <w:rFonts w:ascii="Times New Roman" w:hAnsi="Times New Roman"/>
          <w:sz w:val="24"/>
          <w:szCs w:val="24"/>
        </w:rPr>
        <w:tab/>
      </w:r>
      <w:r w:rsidRPr="00947170">
        <w:rPr>
          <w:rFonts w:ascii="Times New Roman" w:hAnsi="Times New Roman"/>
          <w:sz w:val="24"/>
          <w:szCs w:val="24"/>
        </w:rPr>
        <w:tab/>
        <w:t>= 5</w:t>
      </w:r>
    </w:p>
    <w:p w14:paraId="3EE174F0" w14:textId="77777777" w:rsidR="003532BF" w:rsidRPr="00947170" w:rsidRDefault="003532BF" w:rsidP="003532BF">
      <w:pPr>
        <w:pStyle w:val="NoSpacing10"/>
        <w:ind w:left="720"/>
        <w:rPr>
          <w:rFonts w:ascii="Times New Roman" w:hAnsi="Times New Roman"/>
          <w:sz w:val="24"/>
          <w:szCs w:val="24"/>
        </w:rPr>
      </w:pPr>
      <w:r w:rsidRPr="00947170">
        <w:rPr>
          <w:rFonts w:ascii="Times New Roman" w:hAnsi="Times New Roman"/>
          <w:sz w:val="24"/>
          <w:szCs w:val="24"/>
        </w:rPr>
        <w:t>•</w:t>
      </w:r>
      <w:r w:rsidRPr="00947170">
        <w:rPr>
          <w:rFonts w:ascii="Times New Roman" w:hAnsi="Times New Roman"/>
          <w:sz w:val="24"/>
          <w:szCs w:val="24"/>
        </w:rPr>
        <w:tab/>
        <w:t>Very Good</w:t>
      </w:r>
      <w:r w:rsidRPr="00947170">
        <w:rPr>
          <w:rFonts w:ascii="Times New Roman" w:hAnsi="Times New Roman"/>
          <w:sz w:val="24"/>
          <w:szCs w:val="24"/>
        </w:rPr>
        <w:tab/>
      </w:r>
      <w:r w:rsidRPr="00947170">
        <w:rPr>
          <w:rFonts w:ascii="Times New Roman" w:hAnsi="Times New Roman"/>
          <w:sz w:val="24"/>
          <w:szCs w:val="24"/>
        </w:rPr>
        <w:tab/>
        <w:t>= 4</w:t>
      </w:r>
    </w:p>
    <w:p w14:paraId="6A4FE91C" w14:textId="77777777" w:rsidR="003532BF" w:rsidRDefault="003532BF" w:rsidP="003532BF">
      <w:pPr>
        <w:pStyle w:val="NoSpacing10"/>
        <w:ind w:left="720"/>
        <w:rPr>
          <w:rFonts w:ascii="Times New Roman" w:hAnsi="Times New Roman"/>
          <w:sz w:val="24"/>
          <w:szCs w:val="24"/>
        </w:rPr>
      </w:pPr>
      <w:r w:rsidRPr="00947170">
        <w:rPr>
          <w:rFonts w:ascii="Times New Roman" w:hAnsi="Times New Roman"/>
          <w:sz w:val="24"/>
          <w:szCs w:val="24"/>
        </w:rPr>
        <w:t>•</w:t>
      </w:r>
      <w:r w:rsidRPr="00947170">
        <w:rPr>
          <w:rFonts w:ascii="Times New Roman" w:hAnsi="Times New Roman"/>
          <w:sz w:val="24"/>
          <w:szCs w:val="24"/>
        </w:rPr>
        <w:tab/>
      </w:r>
      <w:r>
        <w:rPr>
          <w:rFonts w:ascii="Times New Roman" w:hAnsi="Times New Roman"/>
          <w:sz w:val="24"/>
          <w:szCs w:val="24"/>
        </w:rPr>
        <w:t>Proficient</w:t>
      </w:r>
      <w:r w:rsidRPr="00947170">
        <w:rPr>
          <w:rFonts w:ascii="Times New Roman" w:hAnsi="Times New Roman"/>
          <w:sz w:val="24"/>
          <w:szCs w:val="24"/>
        </w:rPr>
        <w:tab/>
      </w:r>
      <w:r w:rsidRPr="00947170">
        <w:rPr>
          <w:rFonts w:ascii="Times New Roman" w:hAnsi="Times New Roman"/>
          <w:sz w:val="24"/>
          <w:szCs w:val="24"/>
        </w:rPr>
        <w:tab/>
        <w:t>= 3</w:t>
      </w:r>
    </w:p>
    <w:p w14:paraId="16AED3C8" w14:textId="77777777" w:rsidR="003532BF" w:rsidRDefault="003532BF" w:rsidP="003532BF">
      <w:pPr>
        <w:pStyle w:val="NoSpacing10"/>
        <w:ind w:left="720"/>
        <w:rPr>
          <w:rFonts w:ascii="Times New Roman" w:hAnsi="Times New Roman"/>
          <w:sz w:val="24"/>
          <w:szCs w:val="24"/>
        </w:rPr>
      </w:pPr>
      <w:r w:rsidRPr="00947170">
        <w:rPr>
          <w:rFonts w:ascii="Times New Roman" w:hAnsi="Times New Roman"/>
          <w:sz w:val="24"/>
          <w:szCs w:val="24"/>
        </w:rPr>
        <w:t>•</w:t>
      </w:r>
      <w:r w:rsidRPr="00947170">
        <w:rPr>
          <w:rFonts w:ascii="Times New Roman" w:hAnsi="Times New Roman"/>
          <w:sz w:val="24"/>
          <w:szCs w:val="24"/>
        </w:rPr>
        <w:tab/>
        <w:t>Needs Improvement</w:t>
      </w:r>
      <w:r w:rsidRPr="00947170">
        <w:rPr>
          <w:rFonts w:ascii="Times New Roman" w:hAnsi="Times New Roman"/>
          <w:sz w:val="24"/>
          <w:szCs w:val="24"/>
        </w:rPr>
        <w:tab/>
        <w:t>= 2</w:t>
      </w:r>
    </w:p>
    <w:p w14:paraId="4BFF55C1" w14:textId="77777777" w:rsidR="003532BF" w:rsidRDefault="003532BF" w:rsidP="003532BF">
      <w:pPr>
        <w:pStyle w:val="NoSpacing10"/>
        <w:numPr>
          <w:ilvl w:val="0"/>
          <w:numId w:val="31"/>
        </w:numPr>
        <w:rPr>
          <w:rFonts w:ascii="Times New Roman" w:hAnsi="Times New Roman"/>
          <w:sz w:val="24"/>
          <w:szCs w:val="24"/>
        </w:rPr>
      </w:pPr>
      <w:r>
        <w:rPr>
          <w:rFonts w:ascii="Times New Roman" w:hAnsi="Times New Roman"/>
          <w:sz w:val="24"/>
          <w:szCs w:val="24"/>
        </w:rPr>
        <w:t>Unsatisfactory</w:t>
      </w:r>
      <w:r>
        <w:rPr>
          <w:rFonts w:ascii="Times New Roman" w:hAnsi="Times New Roman"/>
          <w:sz w:val="24"/>
          <w:szCs w:val="24"/>
        </w:rPr>
        <w:tab/>
      </w:r>
      <w:r>
        <w:rPr>
          <w:rFonts w:ascii="Times New Roman" w:hAnsi="Times New Roman"/>
          <w:sz w:val="24"/>
          <w:szCs w:val="24"/>
        </w:rPr>
        <w:tab/>
        <w:t>= 1</w:t>
      </w:r>
    </w:p>
    <w:p w14:paraId="1D89AC80" w14:textId="77777777" w:rsidR="003532BF" w:rsidRPr="00947170" w:rsidRDefault="003532BF" w:rsidP="003532BF">
      <w:pPr>
        <w:pStyle w:val="NoSpacing10"/>
        <w:ind w:left="720"/>
        <w:rPr>
          <w:rFonts w:ascii="Times New Roman" w:hAnsi="Times New Roman"/>
          <w:sz w:val="24"/>
          <w:szCs w:val="24"/>
        </w:rPr>
      </w:pPr>
    </w:p>
    <w:p w14:paraId="45AB66BE" w14:textId="77777777" w:rsidR="003532BF" w:rsidRPr="00947170" w:rsidRDefault="003532BF" w:rsidP="003532BF">
      <w:pPr>
        <w:widowControl/>
        <w:autoSpaceDE w:val="0"/>
        <w:autoSpaceDN w:val="0"/>
        <w:adjustRightInd w:val="0"/>
        <w:rPr>
          <w:szCs w:val="24"/>
        </w:rPr>
      </w:pPr>
    </w:p>
    <w:p w14:paraId="5B91625C" w14:textId="77777777" w:rsidR="003532BF" w:rsidRPr="00947170" w:rsidRDefault="003532BF" w:rsidP="003532BF">
      <w:pPr>
        <w:widowControl/>
        <w:autoSpaceDE w:val="0"/>
        <w:autoSpaceDN w:val="0"/>
        <w:adjustRightInd w:val="0"/>
        <w:rPr>
          <w:szCs w:val="24"/>
        </w:rPr>
      </w:pPr>
    </w:p>
    <w:p w14:paraId="73774D5E" w14:textId="77777777" w:rsidR="003532BF" w:rsidRDefault="003532BF" w:rsidP="003532BF"/>
    <w:p w14:paraId="42E00935" w14:textId="77777777" w:rsidR="003532BF" w:rsidRDefault="003532BF" w:rsidP="003532BF"/>
    <w:p w14:paraId="27CE0C0C" w14:textId="77777777" w:rsidR="003532BF" w:rsidRPr="00947170" w:rsidRDefault="003532BF" w:rsidP="003532BF">
      <w:pPr>
        <w:pStyle w:val="msonospacing0"/>
        <w:jc w:val="center"/>
        <w:rPr>
          <w:szCs w:val="24"/>
        </w:rPr>
      </w:pPr>
      <w:r w:rsidRPr="00947170">
        <w:rPr>
          <w:szCs w:val="24"/>
        </w:rPr>
        <w:t xml:space="preserve"> </w:t>
      </w:r>
    </w:p>
    <w:p w14:paraId="26B10160" w14:textId="77777777" w:rsidR="003532BF" w:rsidRPr="00947170" w:rsidRDefault="003532BF" w:rsidP="003532BF">
      <w:pPr>
        <w:widowControl/>
        <w:autoSpaceDE w:val="0"/>
        <w:autoSpaceDN w:val="0"/>
        <w:adjustRightInd w:val="0"/>
        <w:rPr>
          <w:szCs w:val="24"/>
        </w:rPr>
      </w:pPr>
    </w:p>
    <w:p w14:paraId="6F8E919F" w14:textId="77777777" w:rsidR="003532BF" w:rsidRDefault="003532BF" w:rsidP="003532BF"/>
    <w:sectPr w:rsidR="003532BF" w:rsidSect="00710731">
      <w:footerReference w:type="even" r:id="rId16"/>
      <w:footerReference w:type="default" r:id="rId17"/>
      <w:endnotePr>
        <w:numFmt w:val="decimal"/>
      </w:endnotePr>
      <w:type w:val="continuous"/>
      <w:pgSz w:w="12240" w:h="15840"/>
      <w:pgMar w:top="1440" w:right="1440" w:bottom="1440" w:left="1440"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EA3A2" w14:textId="77777777" w:rsidR="004E6F73" w:rsidRDefault="004E6F73">
      <w:r>
        <w:separator/>
      </w:r>
    </w:p>
  </w:endnote>
  <w:endnote w:type="continuationSeparator" w:id="0">
    <w:p w14:paraId="16163A5D" w14:textId="77777777" w:rsidR="004E6F73" w:rsidRDefault="004E6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eneva">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D41F6" w14:textId="77777777" w:rsidR="00652F41" w:rsidRDefault="00652F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9838DB" w14:textId="77777777" w:rsidR="00652F41" w:rsidRDefault="00652F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FD165" w14:textId="77777777" w:rsidR="00652F41" w:rsidRDefault="00652F41">
    <w:pPr>
      <w:pStyle w:val="Footer"/>
      <w:jc w:val="right"/>
    </w:pPr>
    <w:r>
      <w:fldChar w:fldCharType="begin"/>
    </w:r>
    <w:r>
      <w:instrText xml:space="preserve"> PAGE   \* MERGEFORMAT </w:instrText>
    </w:r>
    <w:r>
      <w:fldChar w:fldCharType="separate"/>
    </w:r>
    <w:r>
      <w:rPr>
        <w:noProof/>
      </w:rPr>
      <w:t>3</w:t>
    </w:r>
    <w:r>
      <w:fldChar w:fldCharType="end"/>
    </w:r>
  </w:p>
  <w:p w14:paraId="60D0EEA0" w14:textId="77777777" w:rsidR="00652F41" w:rsidRDefault="00652F4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17138" w14:textId="77777777" w:rsidR="00652F41" w:rsidRDefault="00652F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11590C" w14:textId="77777777" w:rsidR="00652F41" w:rsidRDefault="00652F4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DCD8C" w14:textId="77777777" w:rsidR="00652F41" w:rsidRDefault="00652F41">
    <w:pPr>
      <w:pStyle w:val="Footer"/>
      <w:jc w:val="right"/>
    </w:pPr>
    <w:r>
      <w:fldChar w:fldCharType="begin"/>
    </w:r>
    <w:r>
      <w:instrText xml:space="preserve"> PAGE   \* MERGEFORMAT </w:instrText>
    </w:r>
    <w:r>
      <w:fldChar w:fldCharType="separate"/>
    </w:r>
    <w:r w:rsidR="007B101E">
      <w:rPr>
        <w:noProof/>
      </w:rPr>
      <w:t>2</w:t>
    </w:r>
    <w:r>
      <w:fldChar w:fldCharType="end"/>
    </w:r>
  </w:p>
  <w:p w14:paraId="43236108" w14:textId="77777777" w:rsidR="00652F41" w:rsidRDefault="00652F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D000C" w14:textId="77777777" w:rsidR="004E6F73" w:rsidRDefault="004E6F73">
      <w:r>
        <w:separator/>
      </w:r>
    </w:p>
  </w:footnote>
  <w:footnote w:type="continuationSeparator" w:id="0">
    <w:p w14:paraId="1BD13957" w14:textId="77777777" w:rsidR="004E6F73" w:rsidRDefault="004E6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9745B3"/>
    <w:multiLevelType w:val="hybridMultilevel"/>
    <w:tmpl w:val="C8924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62181"/>
    <w:multiLevelType w:val="multilevel"/>
    <w:tmpl w:val="1462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85738C"/>
    <w:multiLevelType w:val="hybridMultilevel"/>
    <w:tmpl w:val="C8924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71068C"/>
    <w:multiLevelType w:val="hybridMultilevel"/>
    <w:tmpl w:val="AE824740"/>
    <w:lvl w:ilvl="0" w:tplc="5122F24C">
      <w:numFmt w:val="bullet"/>
      <w:lvlText w:val="•"/>
      <w:lvlJc w:val="left"/>
      <w:pPr>
        <w:ind w:left="1440" w:hanging="72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802112"/>
    <w:multiLevelType w:val="hybridMultilevel"/>
    <w:tmpl w:val="D67270C6"/>
    <w:lvl w:ilvl="0" w:tplc="5122F24C">
      <w:numFmt w:val="bullet"/>
      <w:lvlText w:val="•"/>
      <w:lvlJc w:val="left"/>
      <w:pPr>
        <w:ind w:left="1440" w:hanging="72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C4D09"/>
    <w:multiLevelType w:val="hybridMultilevel"/>
    <w:tmpl w:val="4790F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01287E"/>
    <w:multiLevelType w:val="hybridMultilevel"/>
    <w:tmpl w:val="2BA26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532D4"/>
    <w:multiLevelType w:val="hybridMultilevel"/>
    <w:tmpl w:val="87C05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90A71"/>
    <w:multiLevelType w:val="hybridMultilevel"/>
    <w:tmpl w:val="C8924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404EAB"/>
    <w:multiLevelType w:val="hybridMultilevel"/>
    <w:tmpl w:val="776A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D0BB1"/>
    <w:multiLevelType w:val="hybridMultilevel"/>
    <w:tmpl w:val="326CC3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D2ECD"/>
    <w:multiLevelType w:val="hybridMultilevel"/>
    <w:tmpl w:val="5ACA617A"/>
    <w:lvl w:ilvl="0" w:tplc="5122F24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Verdan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Verdan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Verdana"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19"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9731519"/>
    <w:multiLevelType w:val="hybridMultilevel"/>
    <w:tmpl w:val="2DAEFC5C"/>
    <w:lvl w:ilvl="0" w:tplc="5122F24C">
      <w:numFmt w:val="bullet"/>
      <w:lvlText w:val="•"/>
      <w:lvlJc w:val="left"/>
      <w:pPr>
        <w:ind w:left="1440" w:hanging="72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5B2487"/>
    <w:multiLevelType w:val="multilevel"/>
    <w:tmpl w:val="FFB68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AAD5733"/>
    <w:multiLevelType w:val="hybridMultilevel"/>
    <w:tmpl w:val="D59C5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630743"/>
    <w:multiLevelType w:val="hybridMultilevel"/>
    <w:tmpl w:val="8B2A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757A65"/>
    <w:multiLevelType w:val="hybridMultilevel"/>
    <w:tmpl w:val="A8BEFDC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E883235"/>
    <w:multiLevelType w:val="multilevel"/>
    <w:tmpl w:val="CBD68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4832254"/>
    <w:multiLevelType w:val="hybridMultilevel"/>
    <w:tmpl w:val="F0B4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C1D2AF4"/>
    <w:multiLevelType w:val="multilevel"/>
    <w:tmpl w:val="FB00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06534A"/>
    <w:multiLevelType w:val="hybridMultilevel"/>
    <w:tmpl w:val="C8924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9"/>
  </w:num>
  <w:num w:numId="3">
    <w:abstractNumId w:val="0"/>
  </w:num>
  <w:num w:numId="4">
    <w:abstractNumId w:val="26"/>
  </w:num>
  <w:num w:numId="5">
    <w:abstractNumId w:val="24"/>
  </w:num>
  <w:num w:numId="6">
    <w:abstractNumId w:val="4"/>
  </w:num>
  <w:num w:numId="7">
    <w:abstractNumId w:val="18"/>
  </w:num>
  <w:num w:numId="8">
    <w:abstractNumId w:val="22"/>
  </w:num>
  <w:num w:numId="9">
    <w:abstractNumId w:val="15"/>
  </w:num>
  <w:num w:numId="10">
    <w:abstractNumId w:val="27"/>
  </w:num>
  <w:num w:numId="11">
    <w:abstractNumId w:val="6"/>
  </w:num>
  <w:num w:numId="12">
    <w:abstractNumId w:val="17"/>
  </w:num>
  <w:num w:numId="13">
    <w:abstractNumId w:val="16"/>
  </w:num>
  <w:num w:numId="14">
    <w:abstractNumId w:val="2"/>
  </w:num>
  <w:num w:numId="15">
    <w:abstractNumId w:val="12"/>
  </w:num>
  <w:num w:numId="16">
    <w:abstractNumId w:val="32"/>
  </w:num>
  <w:num w:numId="17">
    <w:abstractNumId w:val="33"/>
  </w:num>
  <w:num w:numId="18">
    <w:abstractNumId w:val="21"/>
  </w:num>
  <w:num w:numId="19">
    <w:abstractNumId w:val="11"/>
  </w:num>
  <w:num w:numId="20">
    <w:abstractNumId w:val="3"/>
  </w:num>
  <w:num w:numId="21">
    <w:abstractNumId w:val="1"/>
  </w:num>
  <w:num w:numId="22">
    <w:abstractNumId w:val="25"/>
  </w:num>
  <w:num w:numId="23">
    <w:abstractNumId w:val="29"/>
  </w:num>
  <w:num w:numId="24">
    <w:abstractNumId w:val="5"/>
  </w:num>
  <w:num w:numId="25">
    <w:abstractNumId w:val="20"/>
  </w:num>
  <w:num w:numId="26">
    <w:abstractNumId w:val="7"/>
  </w:num>
  <w:num w:numId="27">
    <w:abstractNumId w:val="28"/>
  </w:num>
  <w:num w:numId="28">
    <w:abstractNumId w:val="30"/>
  </w:num>
  <w:num w:numId="29">
    <w:abstractNumId w:val="8"/>
  </w:num>
  <w:num w:numId="30">
    <w:abstractNumId w:val="23"/>
  </w:num>
  <w:num w:numId="31">
    <w:abstractNumId w:val="14"/>
  </w:num>
  <w:num w:numId="32">
    <w:abstractNumId w:val="9"/>
  </w:num>
  <w:num w:numId="33">
    <w:abstractNumId w:val="10"/>
  </w:num>
  <w:num w:numId="34">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D4E"/>
    <w:rsid w:val="00001329"/>
    <w:rsid w:val="00005D04"/>
    <w:rsid w:val="000063B9"/>
    <w:rsid w:val="000072AA"/>
    <w:rsid w:val="0001606C"/>
    <w:rsid w:val="00027086"/>
    <w:rsid w:val="00030DD3"/>
    <w:rsid w:val="00034C92"/>
    <w:rsid w:val="00043474"/>
    <w:rsid w:val="00053AA3"/>
    <w:rsid w:val="00055A3D"/>
    <w:rsid w:val="00056B96"/>
    <w:rsid w:val="00063782"/>
    <w:rsid w:val="0007158E"/>
    <w:rsid w:val="0007250C"/>
    <w:rsid w:val="00077595"/>
    <w:rsid w:val="000853D9"/>
    <w:rsid w:val="00090BBA"/>
    <w:rsid w:val="00097A70"/>
    <w:rsid w:val="000A0B86"/>
    <w:rsid w:val="000A1302"/>
    <w:rsid w:val="000A5AA5"/>
    <w:rsid w:val="000B0208"/>
    <w:rsid w:val="000B235A"/>
    <w:rsid w:val="000B2C99"/>
    <w:rsid w:val="000B63DE"/>
    <w:rsid w:val="000B6697"/>
    <w:rsid w:val="000D052C"/>
    <w:rsid w:val="000E1B88"/>
    <w:rsid w:val="000E1DFE"/>
    <w:rsid w:val="000E3F4E"/>
    <w:rsid w:val="000E3F88"/>
    <w:rsid w:val="000E6832"/>
    <w:rsid w:val="000F7EAB"/>
    <w:rsid w:val="00102267"/>
    <w:rsid w:val="00103AB9"/>
    <w:rsid w:val="001160EA"/>
    <w:rsid w:val="00121B6D"/>
    <w:rsid w:val="00132C9F"/>
    <w:rsid w:val="00132F44"/>
    <w:rsid w:val="00133302"/>
    <w:rsid w:val="001362F3"/>
    <w:rsid w:val="00141A59"/>
    <w:rsid w:val="00163AEA"/>
    <w:rsid w:val="00173F1B"/>
    <w:rsid w:val="0017686B"/>
    <w:rsid w:val="00181784"/>
    <w:rsid w:val="0018208E"/>
    <w:rsid w:val="00183DF0"/>
    <w:rsid w:val="00190857"/>
    <w:rsid w:val="001925A3"/>
    <w:rsid w:val="00193BBC"/>
    <w:rsid w:val="00195E0F"/>
    <w:rsid w:val="001A2F8D"/>
    <w:rsid w:val="001A3CA7"/>
    <w:rsid w:val="001A4CA9"/>
    <w:rsid w:val="001B3A5F"/>
    <w:rsid w:val="001B71EB"/>
    <w:rsid w:val="001C2471"/>
    <w:rsid w:val="001C2712"/>
    <w:rsid w:val="001C7D4E"/>
    <w:rsid w:val="001D7ECC"/>
    <w:rsid w:val="001E0FC4"/>
    <w:rsid w:val="001E111C"/>
    <w:rsid w:val="001F1874"/>
    <w:rsid w:val="001F26EB"/>
    <w:rsid w:val="002006F4"/>
    <w:rsid w:val="00202DBD"/>
    <w:rsid w:val="002049E8"/>
    <w:rsid w:val="00206443"/>
    <w:rsid w:val="002123AB"/>
    <w:rsid w:val="002150AA"/>
    <w:rsid w:val="00215989"/>
    <w:rsid w:val="0022645B"/>
    <w:rsid w:val="00226754"/>
    <w:rsid w:val="0023149B"/>
    <w:rsid w:val="00237924"/>
    <w:rsid w:val="002425E3"/>
    <w:rsid w:val="00246035"/>
    <w:rsid w:val="0025000B"/>
    <w:rsid w:val="00261E31"/>
    <w:rsid w:val="00262458"/>
    <w:rsid w:val="00262853"/>
    <w:rsid w:val="00265161"/>
    <w:rsid w:val="0026636C"/>
    <w:rsid w:val="002673FE"/>
    <w:rsid w:val="0027262E"/>
    <w:rsid w:val="0027294B"/>
    <w:rsid w:val="00283449"/>
    <w:rsid w:val="002845F8"/>
    <w:rsid w:val="002A5EA0"/>
    <w:rsid w:val="002A70A7"/>
    <w:rsid w:val="002B014B"/>
    <w:rsid w:val="002B359D"/>
    <w:rsid w:val="002C2E4F"/>
    <w:rsid w:val="002C337A"/>
    <w:rsid w:val="002C7591"/>
    <w:rsid w:val="002D1039"/>
    <w:rsid w:val="002E102C"/>
    <w:rsid w:val="002E41B2"/>
    <w:rsid w:val="002E51BC"/>
    <w:rsid w:val="002F061C"/>
    <w:rsid w:val="002F5585"/>
    <w:rsid w:val="002F71C2"/>
    <w:rsid w:val="00305463"/>
    <w:rsid w:val="003149DE"/>
    <w:rsid w:val="00317064"/>
    <w:rsid w:val="00324E4C"/>
    <w:rsid w:val="00330A7E"/>
    <w:rsid w:val="00334D40"/>
    <w:rsid w:val="003532BF"/>
    <w:rsid w:val="00353491"/>
    <w:rsid w:val="00356545"/>
    <w:rsid w:val="003625A9"/>
    <w:rsid w:val="003641D0"/>
    <w:rsid w:val="00364FF1"/>
    <w:rsid w:val="0037672C"/>
    <w:rsid w:val="00376AC4"/>
    <w:rsid w:val="0037790E"/>
    <w:rsid w:val="00387541"/>
    <w:rsid w:val="003906C7"/>
    <w:rsid w:val="00391E0B"/>
    <w:rsid w:val="00396344"/>
    <w:rsid w:val="003A17FE"/>
    <w:rsid w:val="003B31F6"/>
    <w:rsid w:val="003B33A4"/>
    <w:rsid w:val="003B4529"/>
    <w:rsid w:val="003C7113"/>
    <w:rsid w:val="003D5981"/>
    <w:rsid w:val="003E2E9E"/>
    <w:rsid w:val="003F2098"/>
    <w:rsid w:val="003F45CB"/>
    <w:rsid w:val="004066EF"/>
    <w:rsid w:val="004117E5"/>
    <w:rsid w:val="0041778C"/>
    <w:rsid w:val="00432013"/>
    <w:rsid w:val="004320BB"/>
    <w:rsid w:val="004323E2"/>
    <w:rsid w:val="004412C3"/>
    <w:rsid w:val="0044226F"/>
    <w:rsid w:val="004528BB"/>
    <w:rsid w:val="004628FA"/>
    <w:rsid w:val="00467314"/>
    <w:rsid w:val="00472450"/>
    <w:rsid w:val="00474808"/>
    <w:rsid w:val="00483A49"/>
    <w:rsid w:val="004864C6"/>
    <w:rsid w:val="00486520"/>
    <w:rsid w:val="0049108E"/>
    <w:rsid w:val="0049178A"/>
    <w:rsid w:val="00491797"/>
    <w:rsid w:val="00497E17"/>
    <w:rsid w:val="004A16E4"/>
    <w:rsid w:val="004A2086"/>
    <w:rsid w:val="004A3523"/>
    <w:rsid w:val="004A46FF"/>
    <w:rsid w:val="004A5CA3"/>
    <w:rsid w:val="004B1A61"/>
    <w:rsid w:val="004C33BC"/>
    <w:rsid w:val="004D18E2"/>
    <w:rsid w:val="004D1CC7"/>
    <w:rsid w:val="004D7E25"/>
    <w:rsid w:val="004E02B6"/>
    <w:rsid w:val="004E295A"/>
    <w:rsid w:val="004E6F73"/>
    <w:rsid w:val="004E7FFB"/>
    <w:rsid w:val="004F377F"/>
    <w:rsid w:val="0050168F"/>
    <w:rsid w:val="00512093"/>
    <w:rsid w:val="00512A29"/>
    <w:rsid w:val="005233D9"/>
    <w:rsid w:val="00526BBE"/>
    <w:rsid w:val="00531C9F"/>
    <w:rsid w:val="00534010"/>
    <w:rsid w:val="00540887"/>
    <w:rsid w:val="005438D8"/>
    <w:rsid w:val="00552248"/>
    <w:rsid w:val="00555582"/>
    <w:rsid w:val="005603C5"/>
    <w:rsid w:val="00561DC6"/>
    <w:rsid w:val="00561F0C"/>
    <w:rsid w:val="00561F32"/>
    <w:rsid w:val="005632C2"/>
    <w:rsid w:val="00564569"/>
    <w:rsid w:val="00575C61"/>
    <w:rsid w:val="00576DC5"/>
    <w:rsid w:val="0058020F"/>
    <w:rsid w:val="00581828"/>
    <w:rsid w:val="005849A5"/>
    <w:rsid w:val="00594483"/>
    <w:rsid w:val="005A2808"/>
    <w:rsid w:val="005A42B8"/>
    <w:rsid w:val="005A56AA"/>
    <w:rsid w:val="005B1E54"/>
    <w:rsid w:val="005B269E"/>
    <w:rsid w:val="005B6D5E"/>
    <w:rsid w:val="005B7436"/>
    <w:rsid w:val="005C42DA"/>
    <w:rsid w:val="005E2191"/>
    <w:rsid w:val="005E4844"/>
    <w:rsid w:val="005E5D8E"/>
    <w:rsid w:val="005F1874"/>
    <w:rsid w:val="00607F9D"/>
    <w:rsid w:val="00613BF0"/>
    <w:rsid w:val="006345E9"/>
    <w:rsid w:val="00636AC7"/>
    <w:rsid w:val="00641DFD"/>
    <w:rsid w:val="00652F41"/>
    <w:rsid w:val="0066491A"/>
    <w:rsid w:val="0066511D"/>
    <w:rsid w:val="00666BEC"/>
    <w:rsid w:val="00676217"/>
    <w:rsid w:val="00676769"/>
    <w:rsid w:val="00685AD0"/>
    <w:rsid w:val="00690654"/>
    <w:rsid w:val="00692A67"/>
    <w:rsid w:val="00693BC1"/>
    <w:rsid w:val="0069716C"/>
    <w:rsid w:val="006A3BCD"/>
    <w:rsid w:val="006B5DD1"/>
    <w:rsid w:val="006B7D80"/>
    <w:rsid w:val="006C00AD"/>
    <w:rsid w:val="006C60B0"/>
    <w:rsid w:val="006D030C"/>
    <w:rsid w:val="006D4CBC"/>
    <w:rsid w:val="006E620A"/>
    <w:rsid w:val="006F422A"/>
    <w:rsid w:val="00705EED"/>
    <w:rsid w:val="0070733C"/>
    <w:rsid w:val="00710731"/>
    <w:rsid w:val="00717A96"/>
    <w:rsid w:val="007205EC"/>
    <w:rsid w:val="0072082D"/>
    <w:rsid w:val="00723057"/>
    <w:rsid w:val="00723D53"/>
    <w:rsid w:val="0072430F"/>
    <w:rsid w:val="00730853"/>
    <w:rsid w:val="00731AF4"/>
    <w:rsid w:val="00731C10"/>
    <w:rsid w:val="007358F4"/>
    <w:rsid w:val="00735907"/>
    <w:rsid w:val="00735D52"/>
    <w:rsid w:val="00737900"/>
    <w:rsid w:val="007379AC"/>
    <w:rsid w:val="0074184A"/>
    <w:rsid w:val="00743AB6"/>
    <w:rsid w:val="00753271"/>
    <w:rsid w:val="00766272"/>
    <w:rsid w:val="007709BB"/>
    <w:rsid w:val="00770F7B"/>
    <w:rsid w:val="007718AD"/>
    <w:rsid w:val="0078028D"/>
    <w:rsid w:val="00786725"/>
    <w:rsid w:val="007965D9"/>
    <w:rsid w:val="007966DA"/>
    <w:rsid w:val="007B101E"/>
    <w:rsid w:val="007B5B50"/>
    <w:rsid w:val="007B65CB"/>
    <w:rsid w:val="007B7FC8"/>
    <w:rsid w:val="007C5222"/>
    <w:rsid w:val="007C71E4"/>
    <w:rsid w:val="007D0007"/>
    <w:rsid w:val="007D2C8D"/>
    <w:rsid w:val="007D6BF1"/>
    <w:rsid w:val="007E19B0"/>
    <w:rsid w:val="007E1DFE"/>
    <w:rsid w:val="007E5344"/>
    <w:rsid w:val="007F38DA"/>
    <w:rsid w:val="007F6D30"/>
    <w:rsid w:val="008011DD"/>
    <w:rsid w:val="00803D32"/>
    <w:rsid w:val="00806779"/>
    <w:rsid w:val="00807214"/>
    <w:rsid w:val="00814B5D"/>
    <w:rsid w:val="00820F63"/>
    <w:rsid w:val="00821C27"/>
    <w:rsid w:val="0084134C"/>
    <w:rsid w:val="00843516"/>
    <w:rsid w:val="0084404F"/>
    <w:rsid w:val="0085432C"/>
    <w:rsid w:val="00856A08"/>
    <w:rsid w:val="00871C6C"/>
    <w:rsid w:val="00873E2A"/>
    <w:rsid w:val="0088140A"/>
    <w:rsid w:val="00881B8C"/>
    <w:rsid w:val="00881D9A"/>
    <w:rsid w:val="0088225A"/>
    <w:rsid w:val="00884064"/>
    <w:rsid w:val="00895CB2"/>
    <w:rsid w:val="008A1373"/>
    <w:rsid w:val="008A2E0F"/>
    <w:rsid w:val="008A6332"/>
    <w:rsid w:val="008B4475"/>
    <w:rsid w:val="008B73D8"/>
    <w:rsid w:val="008C1C16"/>
    <w:rsid w:val="008C2BE1"/>
    <w:rsid w:val="008C327E"/>
    <w:rsid w:val="008C551B"/>
    <w:rsid w:val="008C7DAC"/>
    <w:rsid w:val="008D08BB"/>
    <w:rsid w:val="008E1431"/>
    <w:rsid w:val="008F2EC4"/>
    <w:rsid w:val="008F7DF3"/>
    <w:rsid w:val="009073FC"/>
    <w:rsid w:val="00911054"/>
    <w:rsid w:val="0091782C"/>
    <w:rsid w:val="00920E7C"/>
    <w:rsid w:val="00921189"/>
    <w:rsid w:val="0092272F"/>
    <w:rsid w:val="0092607A"/>
    <w:rsid w:val="00927714"/>
    <w:rsid w:val="00930EB6"/>
    <w:rsid w:val="00937A15"/>
    <w:rsid w:val="00942697"/>
    <w:rsid w:val="00943163"/>
    <w:rsid w:val="00946642"/>
    <w:rsid w:val="009475FC"/>
    <w:rsid w:val="0095696F"/>
    <w:rsid w:val="00957155"/>
    <w:rsid w:val="00963B70"/>
    <w:rsid w:val="00970D92"/>
    <w:rsid w:val="0097243C"/>
    <w:rsid w:val="00977B92"/>
    <w:rsid w:val="00980B43"/>
    <w:rsid w:val="00991317"/>
    <w:rsid w:val="00991B9B"/>
    <w:rsid w:val="00992973"/>
    <w:rsid w:val="009A3651"/>
    <w:rsid w:val="009B4876"/>
    <w:rsid w:val="009D0E22"/>
    <w:rsid w:val="009D25AD"/>
    <w:rsid w:val="009D5232"/>
    <w:rsid w:val="009D559B"/>
    <w:rsid w:val="009D5A72"/>
    <w:rsid w:val="009D6479"/>
    <w:rsid w:val="009D6BF9"/>
    <w:rsid w:val="009D73AA"/>
    <w:rsid w:val="009E3257"/>
    <w:rsid w:val="009E74CB"/>
    <w:rsid w:val="009F0450"/>
    <w:rsid w:val="009F1E11"/>
    <w:rsid w:val="009F3C73"/>
    <w:rsid w:val="009F64AE"/>
    <w:rsid w:val="00A00281"/>
    <w:rsid w:val="00A0258F"/>
    <w:rsid w:val="00A15085"/>
    <w:rsid w:val="00A20567"/>
    <w:rsid w:val="00A24C8B"/>
    <w:rsid w:val="00A30C5B"/>
    <w:rsid w:val="00A31947"/>
    <w:rsid w:val="00A36AED"/>
    <w:rsid w:val="00A375F5"/>
    <w:rsid w:val="00A40123"/>
    <w:rsid w:val="00A4026B"/>
    <w:rsid w:val="00A42F3D"/>
    <w:rsid w:val="00A443D7"/>
    <w:rsid w:val="00A46795"/>
    <w:rsid w:val="00A477B0"/>
    <w:rsid w:val="00A57ACB"/>
    <w:rsid w:val="00A645C5"/>
    <w:rsid w:val="00A65A44"/>
    <w:rsid w:val="00A70BFE"/>
    <w:rsid w:val="00A72D38"/>
    <w:rsid w:val="00A74663"/>
    <w:rsid w:val="00A75214"/>
    <w:rsid w:val="00A75465"/>
    <w:rsid w:val="00A76029"/>
    <w:rsid w:val="00A83364"/>
    <w:rsid w:val="00A925E5"/>
    <w:rsid w:val="00A964AC"/>
    <w:rsid w:val="00AA1067"/>
    <w:rsid w:val="00AA21E4"/>
    <w:rsid w:val="00AA2373"/>
    <w:rsid w:val="00AB0230"/>
    <w:rsid w:val="00AC07B4"/>
    <w:rsid w:val="00AC1060"/>
    <w:rsid w:val="00AC2B41"/>
    <w:rsid w:val="00AC48C5"/>
    <w:rsid w:val="00AD11C2"/>
    <w:rsid w:val="00AD7FFB"/>
    <w:rsid w:val="00AE1D7A"/>
    <w:rsid w:val="00AE708E"/>
    <w:rsid w:val="00AF411A"/>
    <w:rsid w:val="00B04CB4"/>
    <w:rsid w:val="00B0722D"/>
    <w:rsid w:val="00B10CD1"/>
    <w:rsid w:val="00B12122"/>
    <w:rsid w:val="00B14926"/>
    <w:rsid w:val="00B31568"/>
    <w:rsid w:val="00B34436"/>
    <w:rsid w:val="00B346EC"/>
    <w:rsid w:val="00B36CC5"/>
    <w:rsid w:val="00B4785F"/>
    <w:rsid w:val="00B52637"/>
    <w:rsid w:val="00B6078C"/>
    <w:rsid w:val="00B64E34"/>
    <w:rsid w:val="00B678F6"/>
    <w:rsid w:val="00B70C76"/>
    <w:rsid w:val="00B714CF"/>
    <w:rsid w:val="00B71DC2"/>
    <w:rsid w:val="00B720CE"/>
    <w:rsid w:val="00B76A63"/>
    <w:rsid w:val="00B82F0A"/>
    <w:rsid w:val="00B87612"/>
    <w:rsid w:val="00B92842"/>
    <w:rsid w:val="00BA3BBC"/>
    <w:rsid w:val="00BA3DED"/>
    <w:rsid w:val="00BA4316"/>
    <w:rsid w:val="00BB0169"/>
    <w:rsid w:val="00BB0A92"/>
    <w:rsid w:val="00BB5EA5"/>
    <w:rsid w:val="00BB6D04"/>
    <w:rsid w:val="00BC47EE"/>
    <w:rsid w:val="00BC5B77"/>
    <w:rsid w:val="00BC7C35"/>
    <w:rsid w:val="00BD52B8"/>
    <w:rsid w:val="00BE2AD9"/>
    <w:rsid w:val="00BE6925"/>
    <w:rsid w:val="00BF06B2"/>
    <w:rsid w:val="00C02C99"/>
    <w:rsid w:val="00C02E92"/>
    <w:rsid w:val="00C0735A"/>
    <w:rsid w:val="00C12A11"/>
    <w:rsid w:val="00C23C52"/>
    <w:rsid w:val="00C37A5D"/>
    <w:rsid w:val="00C414E3"/>
    <w:rsid w:val="00C43DA7"/>
    <w:rsid w:val="00C44992"/>
    <w:rsid w:val="00C46D42"/>
    <w:rsid w:val="00C521C8"/>
    <w:rsid w:val="00C528BD"/>
    <w:rsid w:val="00C55B54"/>
    <w:rsid w:val="00C566D5"/>
    <w:rsid w:val="00C57231"/>
    <w:rsid w:val="00C62DE5"/>
    <w:rsid w:val="00C637A2"/>
    <w:rsid w:val="00C63E93"/>
    <w:rsid w:val="00C74B50"/>
    <w:rsid w:val="00C76ED7"/>
    <w:rsid w:val="00C827A2"/>
    <w:rsid w:val="00C82914"/>
    <w:rsid w:val="00C876DD"/>
    <w:rsid w:val="00C91411"/>
    <w:rsid w:val="00C9397B"/>
    <w:rsid w:val="00CA2D7A"/>
    <w:rsid w:val="00CA46AA"/>
    <w:rsid w:val="00CA57EB"/>
    <w:rsid w:val="00CA7396"/>
    <w:rsid w:val="00CB5098"/>
    <w:rsid w:val="00CB6E14"/>
    <w:rsid w:val="00CB7517"/>
    <w:rsid w:val="00CD108A"/>
    <w:rsid w:val="00CD2E04"/>
    <w:rsid w:val="00CE0A55"/>
    <w:rsid w:val="00CE739F"/>
    <w:rsid w:val="00CE76B7"/>
    <w:rsid w:val="00CF4B25"/>
    <w:rsid w:val="00CF4F03"/>
    <w:rsid w:val="00D07B9A"/>
    <w:rsid w:val="00D118AB"/>
    <w:rsid w:val="00D229F5"/>
    <w:rsid w:val="00D22BBA"/>
    <w:rsid w:val="00D2338F"/>
    <w:rsid w:val="00D30764"/>
    <w:rsid w:val="00D32426"/>
    <w:rsid w:val="00D34B7E"/>
    <w:rsid w:val="00D372F5"/>
    <w:rsid w:val="00D40BD2"/>
    <w:rsid w:val="00D5037F"/>
    <w:rsid w:val="00D5524E"/>
    <w:rsid w:val="00D702AC"/>
    <w:rsid w:val="00D71AFA"/>
    <w:rsid w:val="00D8267B"/>
    <w:rsid w:val="00D84D0A"/>
    <w:rsid w:val="00DA0806"/>
    <w:rsid w:val="00DA0850"/>
    <w:rsid w:val="00DA0FF8"/>
    <w:rsid w:val="00DA2496"/>
    <w:rsid w:val="00DB7F7C"/>
    <w:rsid w:val="00DC5246"/>
    <w:rsid w:val="00DD5420"/>
    <w:rsid w:val="00DE03ED"/>
    <w:rsid w:val="00DE18A3"/>
    <w:rsid w:val="00DE4B15"/>
    <w:rsid w:val="00DE5D56"/>
    <w:rsid w:val="00DF1633"/>
    <w:rsid w:val="00E01EFC"/>
    <w:rsid w:val="00E35DF5"/>
    <w:rsid w:val="00E44774"/>
    <w:rsid w:val="00E45E92"/>
    <w:rsid w:val="00E45FAB"/>
    <w:rsid w:val="00E509C5"/>
    <w:rsid w:val="00E5661A"/>
    <w:rsid w:val="00E57A43"/>
    <w:rsid w:val="00E57E9F"/>
    <w:rsid w:val="00E6486D"/>
    <w:rsid w:val="00E708B6"/>
    <w:rsid w:val="00E72A50"/>
    <w:rsid w:val="00E8146C"/>
    <w:rsid w:val="00E86F08"/>
    <w:rsid w:val="00E90AB5"/>
    <w:rsid w:val="00E90B3D"/>
    <w:rsid w:val="00E93736"/>
    <w:rsid w:val="00EA654A"/>
    <w:rsid w:val="00EB28BB"/>
    <w:rsid w:val="00EB65E2"/>
    <w:rsid w:val="00EC5B9B"/>
    <w:rsid w:val="00EC6614"/>
    <w:rsid w:val="00EC6B6F"/>
    <w:rsid w:val="00ED1D14"/>
    <w:rsid w:val="00ED7C97"/>
    <w:rsid w:val="00EE11C8"/>
    <w:rsid w:val="00EE1AA3"/>
    <w:rsid w:val="00EE3A31"/>
    <w:rsid w:val="00EE4119"/>
    <w:rsid w:val="00EE5C4E"/>
    <w:rsid w:val="00EE64FC"/>
    <w:rsid w:val="00EE6A34"/>
    <w:rsid w:val="00EF2EE2"/>
    <w:rsid w:val="00EF2F5D"/>
    <w:rsid w:val="00EF5DB0"/>
    <w:rsid w:val="00EF7985"/>
    <w:rsid w:val="00EF7A30"/>
    <w:rsid w:val="00F1120A"/>
    <w:rsid w:val="00F11BC7"/>
    <w:rsid w:val="00F1429A"/>
    <w:rsid w:val="00F33734"/>
    <w:rsid w:val="00F35503"/>
    <w:rsid w:val="00F4186B"/>
    <w:rsid w:val="00F468D8"/>
    <w:rsid w:val="00F47F6A"/>
    <w:rsid w:val="00F502A4"/>
    <w:rsid w:val="00F56E73"/>
    <w:rsid w:val="00F60C57"/>
    <w:rsid w:val="00F61C39"/>
    <w:rsid w:val="00F64DB1"/>
    <w:rsid w:val="00F75C76"/>
    <w:rsid w:val="00F871B5"/>
    <w:rsid w:val="00F95F6E"/>
    <w:rsid w:val="00F9630B"/>
    <w:rsid w:val="00F96CAB"/>
    <w:rsid w:val="00FA7E0D"/>
    <w:rsid w:val="00FB577A"/>
    <w:rsid w:val="00FC100E"/>
    <w:rsid w:val="00FC1EF6"/>
    <w:rsid w:val="00FC2278"/>
    <w:rsid w:val="00FD23FE"/>
    <w:rsid w:val="00FE1348"/>
    <w:rsid w:val="00FE2208"/>
    <w:rsid w:val="00FF1D4C"/>
    <w:rsid w:val="00FF200D"/>
    <w:rsid w:val="00FF47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A62D009"/>
  <w15:docId w15:val="{E7DCAC88-D1C6-4868-8497-1B9B5CE5F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link w:val="FooterChar"/>
    <w:uiPriority w:val="99"/>
    <w:pPr>
      <w:widowControl/>
      <w:tabs>
        <w:tab w:val="center" w:pos="4320"/>
        <w:tab w:val="right" w:pos="8640"/>
      </w:tabs>
    </w:pPr>
    <w:rPr>
      <w:snapToGrid/>
      <w:szCs w:val="24"/>
      <w:lang w:val="x-none" w:eastAsia="x-none"/>
    </w:rPr>
  </w:style>
  <w:style w:type="paragraph" w:styleId="BodyText">
    <w:name w:val="Body Text"/>
    <w:basedOn w:val="Normal"/>
    <w:pPr>
      <w:widowControl/>
    </w:pPr>
    <w:rPr>
      <w:rFonts w:ascii="Times" w:hAnsi="Times"/>
      <w:color w:val="000000"/>
    </w:rPr>
  </w:style>
  <w:style w:type="character" w:styleId="Hyperlink">
    <w:name w:val="Hyperlink"/>
    <w:rPr>
      <w:color w:val="0000FF"/>
      <w:u w:val="single"/>
    </w:rPr>
  </w:style>
  <w:style w:type="paragraph" w:styleId="BodyText2">
    <w:name w:val="Body Text 2"/>
    <w:basedOn w:val="Normal"/>
    <w:rPr>
      <w:i/>
      <w:iCs/>
    </w:rPr>
  </w:style>
  <w:style w:type="paragraph" w:styleId="BodyTextIndent">
    <w:name w:val="Body Text Indent"/>
    <w:basedOn w:val="Normal"/>
    <w:pPr>
      <w:autoSpaceDE w:val="0"/>
      <w:autoSpaceDN w:val="0"/>
      <w:adjustRightInd w:val="0"/>
      <w:ind w:left="-360"/>
    </w:pPr>
    <w:rPr>
      <w:snapToGrid/>
      <w:szCs w:val="24"/>
    </w:rPr>
  </w:style>
  <w:style w:type="character" w:styleId="PageNumber">
    <w:name w:val="page number"/>
    <w:basedOn w:val="DefaultParagraphFont"/>
  </w:style>
  <w:style w:type="paragraph" w:styleId="BodyTextIndent3">
    <w:name w:val="Body Text Indent 3"/>
    <w:basedOn w:val="Normal"/>
    <w:pPr>
      <w:widowControl/>
      <w:ind w:left="360" w:hanging="360"/>
    </w:pPr>
    <w:rPr>
      <w:szCs w:val="24"/>
    </w:rPr>
  </w:style>
  <w:style w:type="paragraph" w:styleId="BodyText3">
    <w:name w:val="Body Text 3"/>
    <w:basedOn w:val="Normal"/>
    <w:pPr>
      <w:autoSpaceDE w:val="0"/>
      <w:autoSpaceDN w:val="0"/>
      <w:adjustRightInd w:val="0"/>
    </w:pPr>
    <w:rPr>
      <w:b/>
      <w:bCs/>
    </w:rPr>
  </w:style>
  <w:style w:type="character" w:styleId="FollowedHyperlink">
    <w:name w:val="FollowedHyperlink"/>
    <w:rPr>
      <w:color w:val="800080"/>
      <w:u w:val="single"/>
    </w:rPr>
  </w:style>
  <w:style w:type="character" w:styleId="Strong">
    <w:name w:val="Strong"/>
    <w:qFormat/>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rPr>
      <w:lang w:val="x-none" w:eastAsia="x-none"/>
    </w:r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paragraph" w:styleId="ListParagraph">
    <w:name w:val="List Paragraph"/>
    <w:basedOn w:val="Normal"/>
    <w:uiPriority w:val="34"/>
    <w:qFormat/>
    <w:rsid w:val="001C7D4E"/>
    <w:pPr>
      <w:widowControl/>
      <w:spacing w:after="200" w:line="276" w:lineRule="auto"/>
      <w:ind w:left="720"/>
      <w:contextualSpacing/>
    </w:pPr>
    <w:rPr>
      <w:rFonts w:ascii="Calibri" w:eastAsia="Calibri" w:hAnsi="Calibri"/>
      <w:snapToGrid/>
      <w:sz w:val="22"/>
      <w:szCs w:val="22"/>
    </w:rPr>
  </w:style>
  <w:style w:type="paragraph" w:styleId="BodyTextIndent2">
    <w:name w:val="Body Text Indent 2"/>
    <w:basedOn w:val="Normal"/>
    <w:link w:val="BodyTextIndent2Char"/>
    <w:rsid w:val="001A3CA7"/>
    <w:pPr>
      <w:ind w:left="2160" w:firstLine="720"/>
    </w:pPr>
  </w:style>
  <w:style w:type="character" w:customStyle="1" w:styleId="BodyTextIndent2Char">
    <w:name w:val="Body Text Indent 2 Char"/>
    <w:basedOn w:val="DefaultParagraphFont"/>
    <w:link w:val="BodyTextIndent2"/>
    <w:rsid w:val="001A3CA7"/>
    <w:rPr>
      <w:snapToGrid w:val="0"/>
      <w:sz w:val="24"/>
    </w:rPr>
  </w:style>
  <w:style w:type="paragraph" w:customStyle="1" w:styleId="NoSpacing1">
    <w:name w:val="No Spacing1"/>
    <w:uiPriority w:val="99"/>
    <w:qFormat/>
    <w:rsid w:val="003532BF"/>
    <w:rPr>
      <w:rFonts w:ascii="Calibri" w:hAnsi="Calibri" w:cs="Calibri"/>
      <w:sz w:val="22"/>
      <w:szCs w:val="22"/>
    </w:rPr>
  </w:style>
  <w:style w:type="paragraph" w:customStyle="1" w:styleId="msonospacing0">
    <w:name w:val="msonospacing"/>
    <w:basedOn w:val="Normal"/>
    <w:rsid w:val="003532BF"/>
    <w:pPr>
      <w:widowControl/>
    </w:pPr>
    <w:rPr>
      <w:rFonts w:ascii="Calibri" w:hAnsi="Calibri"/>
      <w:snapToGrid/>
      <w:sz w:val="22"/>
      <w:szCs w:val="22"/>
    </w:rPr>
  </w:style>
  <w:style w:type="paragraph" w:customStyle="1" w:styleId="NoSpacing10">
    <w:name w:val="No Spacing1"/>
    <w:qFormat/>
    <w:rsid w:val="003532BF"/>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557788509">
      <w:bodyDiv w:val="1"/>
      <w:marLeft w:val="0"/>
      <w:marRight w:val="0"/>
      <w:marTop w:val="0"/>
      <w:marBottom w:val="0"/>
      <w:divBdr>
        <w:top w:val="none" w:sz="0" w:space="0" w:color="auto"/>
        <w:left w:val="none" w:sz="0" w:space="0" w:color="auto"/>
        <w:bottom w:val="none" w:sz="0" w:space="0" w:color="auto"/>
        <w:right w:val="none" w:sz="0" w:space="0" w:color="auto"/>
      </w:divBdr>
      <w:divsChild>
        <w:div w:id="471291254">
          <w:marLeft w:val="0"/>
          <w:marRight w:val="0"/>
          <w:marTop w:val="225"/>
          <w:marBottom w:val="0"/>
          <w:divBdr>
            <w:top w:val="single" w:sz="18" w:space="0" w:color="CBAE60"/>
            <w:left w:val="single" w:sz="18" w:space="0" w:color="CBAE60"/>
            <w:bottom w:val="single" w:sz="6" w:space="0" w:color="CBAE60"/>
            <w:right w:val="single" w:sz="18" w:space="0" w:color="CBAE60"/>
          </w:divBdr>
          <w:divsChild>
            <w:div w:id="207572541">
              <w:marLeft w:val="0"/>
              <w:marRight w:val="0"/>
              <w:marTop w:val="0"/>
              <w:marBottom w:val="0"/>
              <w:divBdr>
                <w:top w:val="none" w:sz="0" w:space="0" w:color="auto"/>
                <w:left w:val="none" w:sz="0" w:space="0" w:color="auto"/>
                <w:bottom w:val="none" w:sz="0" w:space="0" w:color="auto"/>
                <w:right w:val="none" w:sz="0" w:space="0" w:color="auto"/>
              </w:divBdr>
              <w:divsChild>
                <w:div w:id="977536688">
                  <w:marLeft w:val="0"/>
                  <w:marRight w:val="0"/>
                  <w:marTop w:val="0"/>
                  <w:marBottom w:val="0"/>
                  <w:divBdr>
                    <w:top w:val="none" w:sz="0" w:space="0" w:color="auto"/>
                    <w:left w:val="none" w:sz="0" w:space="0" w:color="auto"/>
                    <w:bottom w:val="none" w:sz="0" w:space="0" w:color="auto"/>
                    <w:right w:val="none" w:sz="0" w:space="0" w:color="auto"/>
                  </w:divBdr>
                  <w:divsChild>
                    <w:div w:id="1138450780">
                      <w:marLeft w:val="0"/>
                      <w:marRight w:val="0"/>
                      <w:marTop w:val="0"/>
                      <w:marBottom w:val="0"/>
                      <w:divBdr>
                        <w:top w:val="none" w:sz="0" w:space="0" w:color="auto"/>
                        <w:left w:val="none" w:sz="0" w:space="0" w:color="auto"/>
                        <w:bottom w:val="none" w:sz="0" w:space="0" w:color="auto"/>
                        <w:right w:val="none" w:sz="0" w:space="0" w:color="auto"/>
                      </w:divBdr>
                      <w:divsChild>
                        <w:div w:id="1453937004">
                          <w:marLeft w:val="0"/>
                          <w:marRight w:val="0"/>
                          <w:marTop w:val="0"/>
                          <w:marBottom w:val="0"/>
                          <w:divBdr>
                            <w:top w:val="none" w:sz="0" w:space="0" w:color="auto"/>
                            <w:left w:val="none" w:sz="0" w:space="0" w:color="auto"/>
                            <w:bottom w:val="none" w:sz="0" w:space="0" w:color="auto"/>
                            <w:right w:val="none" w:sz="0" w:space="0" w:color="auto"/>
                          </w:divBdr>
                          <w:divsChild>
                            <w:div w:id="125589682">
                              <w:marLeft w:val="0"/>
                              <w:marRight w:val="0"/>
                              <w:marTop w:val="0"/>
                              <w:marBottom w:val="0"/>
                              <w:divBdr>
                                <w:top w:val="none" w:sz="0" w:space="0" w:color="auto"/>
                                <w:left w:val="none" w:sz="0" w:space="0" w:color="auto"/>
                                <w:bottom w:val="none" w:sz="0" w:space="0" w:color="auto"/>
                                <w:right w:val="none" w:sz="0" w:space="0" w:color="auto"/>
                              </w:divBdr>
                              <w:divsChild>
                                <w:div w:id="819804741">
                                  <w:marLeft w:val="0"/>
                                  <w:marRight w:val="0"/>
                                  <w:marTop w:val="0"/>
                                  <w:marBottom w:val="0"/>
                                  <w:divBdr>
                                    <w:top w:val="none" w:sz="0" w:space="0" w:color="auto"/>
                                    <w:left w:val="none" w:sz="0" w:space="0" w:color="auto"/>
                                    <w:bottom w:val="none" w:sz="0" w:space="0" w:color="auto"/>
                                    <w:right w:val="none" w:sz="0" w:space="0" w:color="auto"/>
                                  </w:divBdr>
                                  <w:divsChild>
                                    <w:div w:id="542862902">
                                      <w:marLeft w:val="0"/>
                                      <w:marRight w:val="0"/>
                                      <w:marTop w:val="0"/>
                                      <w:marBottom w:val="0"/>
                                      <w:divBdr>
                                        <w:top w:val="none" w:sz="0" w:space="0" w:color="auto"/>
                                        <w:left w:val="none" w:sz="0" w:space="0" w:color="auto"/>
                                        <w:bottom w:val="none" w:sz="0" w:space="0" w:color="auto"/>
                                        <w:right w:val="none" w:sz="0" w:space="0" w:color="auto"/>
                                      </w:divBdr>
                                      <w:divsChild>
                                        <w:div w:id="975181149">
                                          <w:marLeft w:val="0"/>
                                          <w:marRight w:val="0"/>
                                          <w:marTop w:val="0"/>
                                          <w:marBottom w:val="300"/>
                                          <w:divBdr>
                                            <w:top w:val="none" w:sz="0" w:space="0" w:color="auto"/>
                                            <w:left w:val="none" w:sz="0" w:space="0" w:color="auto"/>
                                            <w:bottom w:val="none" w:sz="0" w:space="0" w:color="auto"/>
                                            <w:right w:val="none" w:sz="0" w:space="0" w:color="auto"/>
                                          </w:divBdr>
                                          <w:divsChild>
                                            <w:div w:id="165317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790852227">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research/delivery.htm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DESE-231-64061</_dlc_DocId>
    <_dlc_DocIdUrl xmlns="733efe1c-5bbe-4968-87dc-d400e65c879f">
      <Url>https://sharepoint.doemass.org/ese/webteam/cps/_layouts/DocIdRedir.aspx?ID=DESE-231-64061</Url>
      <Description>DESE-231-64061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88F5DF0-9C20-4A7A-B8A8-BD848E0BD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5B1E68-0494-4C28-B3E3-2D5284806EC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FD6D9109-5367-4FAA-ADA6-6F7B96C61F1B}">
  <ds:schemaRefs>
    <ds:schemaRef ds:uri="http://schemas.microsoft.com/sharepoint/events"/>
  </ds:schemaRefs>
</ds:datastoreItem>
</file>

<file path=customXml/itemProps4.xml><?xml version="1.0" encoding="utf-8"?>
<ds:datastoreItem xmlns:ds="http://schemas.openxmlformats.org/officeDocument/2006/customXml" ds:itemID="{D327FE81-5984-4B80-A048-B1C5D2FB75E4}">
  <ds:schemaRefs>
    <ds:schemaRef ds:uri="http://schemas.microsoft.com/sharepoint/v3/contenttype/forms"/>
  </ds:schemaRefs>
</ds:datastoreItem>
</file>

<file path=customXml/itemProps5.xml><?xml version="1.0" encoding="utf-8"?>
<ds:datastoreItem xmlns:ds="http://schemas.openxmlformats.org/officeDocument/2006/customXml" ds:itemID="{962910A7-3B93-421B-976B-0F65149481B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4166</Words>
  <Characters>23747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Board memo Commissioner Performance Eval FY16 - June 17 2016</vt:lpstr>
    </vt:vector>
  </TitlesOfParts>
  <Company/>
  <LinksUpToDate>false</LinksUpToDate>
  <CharactersWithSpaces>27858</CharactersWithSpaces>
  <SharedDoc>false</SharedDoc>
  <HLinks>
    <vt:vector size="6" baseType="variant">
      <vt:variant>
        <vt:i4>4718656</vt:i4>
      </vt:variant>
      <vt:variant>
        <vt:i4>0</vt:i4>
      </vt:variant>
      <vt:variant>
        <vt:i4>0</vt:i4>
      </vt:variant>
      <vt:variant>
        <vt:i4>5</vt:i4>
      </vt:variant>
      <vt:variant>
        <vt:lpwstr>http://www.doe.mass.edu/research/StrategicPlan.pdf</vt:lpwstr>
      </vt:variant>
      <vt:variant>
        <vt:lpwstr>search=%22strategic%22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memo Commissioner Performance Eval FY16 - June 17 2016</dc:title>
  <dc:creator>DESE</dc:creator>
  <cp:lastModifiedBy>Zou, Dong (EOE)</cp:lastModifiedBy>
  <cp:revision>3</cp:revision>
  <cp:lastPrinted>2011-01-14T19:54:00Z</cp:lastPrinted>
  <dcterms:created xsi:type="dcterms:W3CDTF">2020-08-31T13:28:00Z</dcterms:created>
  <dcterms:modified xsi:type="dcterms:W3CDTF">2020-09-02T00:39:00Z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 2020</vt:lpwstr>
  </property>
</Properties>
</file>