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F562B" w14:textId="77777777" w:rsidR="00B638DA" w:rsidRPr="005F0F6E" w:rsidRDefault="00B638DA" w:rsidP="006D503F">
      <w:pPr>
        <w:spacing w:before="100" w:beforeAutospacing="1" w:after="100" w:afterAutospacing="1"/>
        <w:rPr>
          <w:rFonts w:asciiTheme="minorHAnsi" w:hAnsiTheme="minorHAnsi"/>
          <w:color w:val="000000"/>
          <w:sz w:val="22"/>
          <w:szCs w:val="22"/>
        </w:rPr>
      </w:pPr>
      <w:bookmarkStart w:id="0" w:name="_GoBack"/>
      <w:bookmarkEnd w:id="0"/>
      <w:r w:rsidRPr="005F0F6E">
        <w:rPr>
          <w:rFonts w:asciiTheme="minorHAnsi" w:hAnsiTheme="minorHAnsi"/>
          <w:b/>
          <w:bCs/>
          <w:color w:val="000000"/>
          <w:sz w:val="22"/>
          <w:szCs w:val="22"/>
          <w:u w:val="single"/>
        </w:rPr>
        <w:t>English Language Arts</w:t>
      </w:r>
      <w:r w:rsidR="001353F5" w:rsidRPr="005F0F6E">
        <w:rPr>
          <w:rFonts w:asciiTheme="minorHAnsi" w:hAnsiTheme="minorHAnsi"/>
          <w:b/>
          <w:bCs/>
          <w:color w:val="000000"/>
          <w:sz w:val="22"/>
          <w:szCs w:val="22"/>
          <w:u w:val="single"/>
        </w:rPr>
        <w:t xml:space="preserve"> and Literacy</w:t>
      </w:r>
    </w:p>
    <w:p w14:paraId="24CF562C" w14:textId="77777777" w:rsidR="006200AA" w:rsidRPr="005F0F6E" w:rsidRDefault="00B638DA" w:rsidP="00B638DA">
      <w:pPr>
        <w:rPr>
          <w:rFonts w:asciiTheme="minorHAnsi" w:hAnsiTheme="minorHAnsi"/>
          <w:b/>
          <w:sz w:val="22"/>
          <w:szCs w:val="22"/>
        </w:rPr>
      </w:pPr>
      <w:r w:rsidRPr="005F0F6E">
        <w:rPr>
          <w:rFonts w:asciiTheme="minorHAnsi" w:hAnsiTheme="minorHAnsi"/>
          <w:b/>
          <w:sz w:val="22"/>
          <w:szCs w:val="22"/>
        </w:rPr>
        <w:t>ELAQ1.</w:t>
      </w:r>
      <w:r w:rsidR="00C07CD8" w:rsidRPr="005F0F6E">
        <w:rPr>
          <w:rFonts w:asciiTheme="minorHAnsi" w:hAnsiTheme="minorHAnsi"/>
          <w:b/>
          <w:sz w:val="22"/>
          <w:szCs w:val="22"/>
        </w:rPr>
        <w:t xml:space="preserve"> </w:t>
      </w:r>
      <w:r w:rsidRPr="005F0F6E">
        <w:rPr>
          <w:rFonts w:asciiTheme="minorHAnsi" w:hAnsiTheme="minorHAnsi"/>
          <w:b/>
          <w:sz w:val="22"/>
          <w:szCs w:val="22"/>
        </w:rPr>
        <w:t xml:space="preserve">Have the revisions addressed the misinterpretation of close reading as the only type of reading that students should do? Will there be a balance of types of reading represented in the standards? What clarification could be included to address this issue? </w:t>
      </w:r>
      <w:r w:rsidR="00C07CD8" w:rsidRPr="005F0F6E">
        <w:rPr>
          <w:rFonts w:asciiTheme="minorHAnsi" w:hAnsiTheme="minorHAnsi"/>
          <w:b/>
          <w:sz w:val="22"/>
          <w:szCs w:val="22"/>
        </w:rPr>
        <w:t>W</w:t>
      </w:r>
      <w:r w:rsidR="006200AA" w:rsidRPr="005F0F6E">
        <w:rPr>
          <w:rFonts w:asciiTheme="minorHAnsi" w:hAnsiTheme="minorHAnsi"/>
          <w:b/>
          <w:sz w:val="22"/>
          <w:szCs w:val="22"/>
        </w:rPr>
        <w:t xml:space="preserve">here </w:t>
      </w:r>
      <w:r w:rsidR="00C07CD8" w:rsidRPr="005F0F6E">
        <w:rPr>
          <w:rFonts w:asciiTheme="minorHAnsi" w:hAnsiTheme="minorHAnsi"/>
          <w:b/>
          <w:sz w:val="22"/>
          <w:szCs w:val="22"/>
        </w:rPr>
        <w:t>will</w:t>
      </w:r>
      <w:r w:rsidR="006200AA" w:rsidRPr="005F0F6E">
        <w:rPr>
          <w:rFonts w:asciiTheme="minorHAnsi" w:hAnsiTheme="minorHAnsi"/>
          <w:b/>
          <w:sz w:val="22"/>
          <w:szCs w:val="22"/>
        </w:rPr>
        <w:t xml:space="preserve"> this clarification be placed to make it prominent in the framework?</w:t>
      </w:r>
      <w:r w:rsidRPr="005F0F6E">
        <w:rPr>
          <w:rFonts w:asciiTheme="minorHAnsi" w:hAnsiTheme="minorHAnsi"/>
          <w:b/>
          <w:sz w:val="22"/>
          <w:szCs w:val="22"/>
        </w:rPr>
        <w:t xml:space="preserve"> </w:t>
      </w:r>
    </w:p>
    <w:p w14:paraId="24CF562D" w14:textId="77777777" w:rsidR="00335B9E" w:rsidRPr="005F0F6E" w:rsidRDefault="00335B9E" w:rsidP="00B638DA">
      <w:pPr>
        <w:rPr>
          <w:rFonts w:asciiTheme="minorHAnsi" w:hAnsiTheme="minorHAnsi"/>
          <w:sz w:val="22"/>
          <w:szCs w:val="22"/>
          <w:u w:val="single"/>
        </w:rPr>
      </w:pPr>
      <w:r w:rsidRPr="005F0F6E">
        <w:rPr>
          <w:rFonts w:asciiTheme="minorHAnsi" w:hAnsiTheme="minorHAnsi"/>
          <w:sz w:val="22"/>
          <w:szCs w:val="22"/>
          <w:u w:val="single"/>
        </w:rPr>
        <w:t>Close reading</w:t>
      </w:r>
      <w:r w:rsidR="00B079B9" w:rsidRPr="005F0F6E">
        <w:rPr>
          <w:rFonts w:asciiTheme="minorHAnsi" w:hAnsiTheme="minorHAnsi"/>
          <w:sz w:val="22"/>
          <w:szCs w:val="22"/>
          <w:u w:val="single"/>
        </w:rPr>
        <w:t xml:space="preserve"> and </w:t>
      </w:r>
      <w:r w:rsidR="00EC63AD" w:rsidRPr="005F0F6E">
        <w:rPr>
          <w:rFonts w:asciiTheme="minorHAnsi" w:hAnsiTheme="minorHAnsi"/>
          <w:sz w:val="22"/>
          <w:szCs w:val="22"/>
          <w:u w:val="single"/>
        </w:rPr>
        <w:t>t</w:t>
      </w:r>
      <w:r w:rsidR="00B079B9" w:rsidRPr="005F0F6E">
        <w:rPr>
          <w:rFonts w:asciiTheme="minorHAnsi" w:hAnsiTheme="minorHAnsi"/>
          <w:sz w:val="22"/>
          <w:szCs w:val="22"/>
          <w:u w:val="single"/>
        </w:rPr>
        <w:t xml:space="preserve">ext </w:t>
      </w:r>
      <w:r w:rsidR="00EC63AD" w:rsidRPr="005F0F6E">
        <w:rPr>
          <w:rFonts w:asciiTheme="minorHAnsi" w:hAnsiTheme="minorHAnsi"/>
          <w:sz w:val="22"/>
          <w:szCs w:val="22"/>
          <w:u w:val="single"/>
        </w:rPr>
        <w:t>c</w:t>
      </w:r>
      <w:r w:rsidR="00B079B9" w:rsidRPr="005F0F6E">
        <w:rPr>
          <w:rFonts w:asciiTheme="minorHAnsi" w:hAnsiTheme="minorHAnsi"/>
          <w:sz w:val="22"/>
          <w:szCs w:val="22"/>
          <w:u w:val="single"/>
        </w:rPr>
        <w:t>omplexity</w:t>
      </w:r>
    </w:p>
    <w:p w14:paraId="24CF562E" w14:textId="77777777" w:rsidR="001F16A2" w:rsidRPr="005F0F6E" w:rsidRDefault="00B638DA" w:rsidP="001F16A2">
      <w:pPr>
        <w:rPr>
          <w:rFonts w:asciiTheme="minorHAnsi" w:hAnsiTheme="minorHAnsi"/>
          <w:sz w:val="22"/>
          <w:szCs w:val="22"/>
        </w:rPr>
      </w:pPr>
      <w:r w:rsidRPr="005F0F6E">
        <w:rPr>
          <w:rFonts w:asciiTheme="minorHAnsi" w:hAnsiTheme="minorHAnsi"/>
          <w:sz w:val="22"/>
          <w:szCs w:val="22"/>
        </w:rPr>
        <w:t xml:space="preserve">A section has been added to the Introduction, pages </w:t>
      </w:r>
      <w:r w:rsidR="00335B9E" w:rsidRPr="005F0F6E">
        <w:rPr>
          <w:rFonts w:asciiTheme="minorHAnsi" w:hAnsiTheme="minorHAnsi"/>
          <w:sz w:val="22"/>
          <w:szCs w:val="22"/>
        </w:rPr>
        <w:t>2</w:t>
      </w:r>
      <w:r w:rsidRPr="005F0F6E">
        <w:rPr>
          <w:rFonts w:asciiTheme="minorHAnsi" w:hAnsiTheme="minorHAnsi"/>
          <w:sz w:val="22"/>
          <w:szCs w:val="22"/>
        </w:rPr>
        <w:t xml:space="preserve">-5, that explains that close reading is one of two </w:t>
      </w:r>
      <w:r w:rsidR="00143192">
        <w:rPr>
          <w:rFonts w:asciiTheme="minorHAnsi" w:hAnsiTheme="minorHAnsi"/>
          <w:sz w:val="22"/>
          <w:szCs w:val="22"/>
        </w:rPr>
        <w:t xml:space="preserve">main </w:t>
      </w:r>
      <w:r w:rsidRPr="005F0F6E">
        <w:rPr>
          <w:rFonts w:asciiTheme="minorHAnsi" w:hAnsiTheme="minorHAnsi"/>
          <w:sz w:val="22"/>
          <w:szCs w:val="22"/>
        </w:rPr>
        <w:t xml:space="preserve">approaches to reading represented in the framework, the other approach being comparative analysis. </w:t>
      </w:r>
      <w:r w:rsidR="00876975" w:rsidRPr="005F0F6E">
        <w:rPr>
          <w:rFonts w:asciiTheme="minorHAnsi" w:hAnsiTheme="minorHAnsi"/>
          <w:sz w:val="22"/>
          <w:szCs w:val="22"/>
        </w:rPr>
        <w:t xml:space="preserve">This section explains when close reading can be effective (e.g., for literary analysis of a short complex text such as a poem, or an excerpt of a longer complex text), and when it is less appropriate </w:t>
      </w:r>
      <w:r w:rsidR="00C07CD8" w:rsidRPr="005F0F6E">
        <w:rPr>
          <w:rFonts w:asciiTheme="minorHAnsi" w:hAnsiTheme="minorHAnsi"/>
          <w:sz w:val="22"/>
          <w:szCs w:val="22"/>
        </w:rPr>
        <w:t xml:space="preserve">or misguided as an approach. </w:t>
      </w:r>
      <w:r w:rsidR="00335B9E" w:rsidRPr="005F0F6E">
        <w:rPr>
          <w:rFonts w:asciiTheme="minorHAnsi" w:hAnsiTheme="minorHAnsi"/>
          <w:sz w:val="22"/>
          <w:szCs w:val="22"/>
        </w:rPr>
        <w:t xml:space="preserve"> </w:t>
      </w:r>
      <w:r w:rsidR="001F16A2" w:rsidRPr="005F0F6E">
        <w:rPr>
          <w:rFonts w:asciiTheme="minorHAnsi" w:hAnsiTheme="minorHAnsi"/>
          <w:sz w:val="22"/>
          <w:szCs w:val="22"/>
        </w:rPr>
        <w:t xml:space="preserve">Footnotes have been </w:t>
      </w:r>
      <w:r w:rsidR="006F4ABA" w:rsidRPr="005F0F6E">
        <w:rPr>
          <w:rFonts w:asciiTheme="minorHAnsi" w:hAnsiTheme="minorHAnsi"/>
          <w:sz w:val="22"/>
          <w:szCs w:val="22"/>
        </w:rPr>
        <w:t>added to</w:t>
      </w:r>
      <w:r w:rsidR="001F16A2" w:rsidRPr="005F0F6E">
        <w:rPr>
          <w:rFonts w:asciiTheme="minorHAnsi" w:hAnsiTheme="minorHAnsi"/>
          <w:sz w:val="22"/>
          <w:szCs w:val="22"/>
        </w:rPr>
        <w:t xml:space="preserve"> the Introduction that cite research on when close reading is and is not effective as a method to support reading comprehension.</w:t>
      </w:r>
    </w:p>
    <w:p w14:paraId="24CF562F" w14:textId="77777777" w:rsidR="00D44EE5" w:rsidRPr="005F0F6E" w:rsidRDefault="00D44EE5" w:rsidP="00B638DA">
      <w:pPr>
        <w:rPr>
          <w:rFonts w:asciiTheme="minorHAnsi" w:hAnsiTheme="minorHAnsi"/>
          <w:sz w:val="22"/>
          <w:szCs w:val="22"/>
        </w:rPr>
      </w:pPr>
    </w:p>
    <w:p w14:paraId="24CF5630" w14:textId="77777777" w:rsidR="00D44EE5" w:rsidRPr="005F0F6E" w:rsidRDefault="00D44EE5" w:rsidP="00D44EE5">
      <w:pPr>
        <w:rPr>
          <w:rFonts w:asciiTheme="minorHAnsi" w:hAnsiTheme="minorHAnsi"/>
          <w:sz w:val="22"/>
          <w:szCs w:val="22"/>
        </w:rPr>
      </w:pPr>
      <w:r w:rsidRPr="005F0F6E">
        <w:rPr>
          <w:rFonts w:asciiTheme="minorHAnsi" w:hAnsiTheme="minorHAnsi"/>
          <w:sz w:val="22"/>
          <w:szCs w:val="22"/>
        </w:rPr>
        <w:t xml:space="preserve">The </w:t>
      </w:r>
      <w:r w:rsidR="001F16A2" w:rsidRPr="005F0F6E">
        <w:rPr>
          <w:rFonts w:asciiTheme="minorHAnsi" w:hAnsiTheme="minorHAnsi"/>
          <w:sz w:val="22"/>
          <w:szCs w:val="22"/>
        </w:rPr>
        <w:t>I</w:t>
      </w:r>
      <w:r w:rsidRPr="005F0F6E">
        <w:rPr>
          <w:rFonts w:asciiTheme="minorHAnsi" w:hAnsiTheme="minorHAnsi"/>
          <w:sz w:val="22"/>
          <w:szCs w:val="22"/>
        </w:rPr>
        <w:t>ntroduction describes the function of the framework’s ten reading standards, which define what students should know and be able to do when reading either literary or informational texts. Standards 1-</w:t>
      </w:r>
      <w:r w:rsidR="0047109D" w:rsidRPr="005F0F6E">
        <w:rPr>
          <w:rFonts w:asciiTheme="minorHAnsi" w:hAnsiTheme="minorHAnsi"/>
          <w:sz w:val="22"/>
          <w:szCs w:val="22"/>
        </w:rPr>
        <w:t>3 address</w:t>
      </w:r>
      <w:r w:rsidRPr="005F0F6E">
        <w:rPr>
          <w:rFonts w:asciiTheme="minorHAnsi" w:hAnsiTheme="minorHAnsi"/>
          <w:sz w:val="22"/>
          <w:szCs w:val="22"/>
        </w:rPr>
        <w:t xml:space="preserve"> identifying</w:t>
      </w:r>
      <w:r w:rsidR="001F16A2" w:rsidRPr="005F0F6E">
        <w:rPr>
          <w:rFonts w:asciiTheme="minorHAnsi" w:hAnsiTheme="minorHAnsi"/>
          <w:sz w:val="22"/>
          <w:szCs w:val="22"/>
        </w:rPr>
        <w:t xml:space="preserve"> and analyzing</w:t>
      </w:r>
      <w:r w:rsidRPr="005F0F6E">
        <w:rPr>
          <w:rFonts w:asciiTheme="minorHAnsi" w:hAnsiTheme="minorHAnsi"/>
          <w:sz w:val="22"/>
          <w:szCs w:val="22"/>
        </w:rPr>
        <w:t xml:space="preserve"> themes for literary texts </w:t>
      </w:r>
      <w:r w:rsidR="0047109D" w:rsidRPr="005F0F6E">
        <w:rPr>
          <w:rFonts w:asciiTheme="minorHAnsi" w:hAnsiTheme="minorHAnsi"/>
          <w:sz w:val="22"/>
          <w:szCs w:val="22"/>
        </w:rPr>
        <w:t>and main</w:t>
      </w:r>
      <w:r w:rsidRPr="005F0F6E">
        <w:rPr>
          <w:rFonts w:asciiTheme="minorHAnsi" w:hAnsiTheme="minorHAnsi"/>
          <w:sz w:val="22"/>
          <w:szCs w:val="22"/>
        </w:rPr>
        <w:t xml:space="preserve"> ideas for inform</w:t>
      </w:r>
      <w:r w:rsidR="001F16A2" w:rsidRPr="005F0F6E">
        <w:rPr>
          <w:rFonts w:asciiTheme="minorHAnsi" w:hAnsiTheme="minorHAnsi"/>
          <w:sz w:val="22"/>
          <w:szCs w:val="22"/>
        </w:rPr>
        <w:t>ational text</w:t>
      </w:r>
      <w:r w:rsidRPr="005F0F6E">
        <w:rPr>
          <w:rFonts w:asciiTheme="minorHAnsi" w:hAnsiTheme="minorHAnsi"/>
          <w:sz w:val="22"/>
          <w:szCs w:val="22"/>
        </w:rPr>
        <w:t xml:space="preserve">. Standards 4-6 address how vocabulary, structure, and point of view are used in a text; these standards </w:t>
      </w:r>
      <w:r w:rsidR="0091636E" w:rsidRPr="005F0F6E">
        <w:rPr>
          <w:rFonts w:asciiTheme="minorHAnsi" w:hAnsiTheme="minorHAnsi"/>
          <w:sz w:val="22"/>
          <w:szCs w:val="22"/>
        </w:rPr>
        <w:t xml:space="preserve">are </w:t>
      </w:r>
      <w:r w:rsidR="00CD58D8" w:rsidRPr="005F0F6E">
        <w:rPr>
          <w:rFonts w:asciiTheme="minorHAnsi" w:hAnsiTheme="minorHAnsi"/>
          <w:sz w:val="22"/>
          <w:szCs w:val="22"/>
        </w:rPr>
        <w:t>relevant to</w:t>
      </w:r>
      <w:r w:rsidRPr="005F0F6E">
        <w:rPr>
          <w:rFonts w:asciiTheme="minorHAnsi" w:hAnsiTheme="minorHAnsi"/>
          <w:sz w:val="22"/>
          <w:szCs w:val="22"/>
        </w:rPr>
        <w:t xml:space="preserve"> </w:t>
      </w:r>
      <w:r w:rsidR="0091636E" w:rsidRPr="005F0F6E">
        <w:rPr>
          <w:rFonts w:asciiTheme="minorHAnsi" w:hAnsiTheme="minorHAnsi"/>
          <w:sz w:val="22"/>
          <w:szCs w:val="22"/>
        </w:rPr>
        <w:t xml:space="preserve">the </w:t>
      </w:r>
      <w:r w:rsidRPr="005F0F6E">
        <w:rPr>
          <w:rFonts w:asciiTheme="minorHAnsi" w:hAnsiTheme="minorHAnsi"/>
          <w:sz w:val="22"/>
          <w:szCs w:val="22"/>
        </w:rPr>
        <w:t>close reading</w:t>
      </w:r>
      <w:r w:rsidR="0091636E" w:rsidRPr="005F0F6E">
        <w:rPr>
          <w:rFonts w:asciiTheme="minorHAnsi" w:hAnsiTheme="minorHAnsi"/>
          <w:sz w:val="22"/>
          <w:szCs w:val="22"/>
        </w:rPr>
        <w:t xml:space="preserve"> approach</w:t>
      </w:r>
      <w:r w:rsidRPr="005F0F6E">
        <w:rPr>
          <w:rFonts w:asciiTheme="minorHAnsi" w:hAnsiTheme="minorHAnsi"/>
          <w:sz w:val="22"/>
          <w:szCs w:val="22"/>
        </w:rPr>
        <w:t xml:space="preserve">. Standards 7-9 address comparisons between texts of various kinds (e.g., two texts by the same author, a play script </w:t>
      </w:r>
      <w:r w:rsidR="0047109D" w:rsidRPr="005F0F6E">
        <w:rPr>
          <w:rFonts w:asciiTheme="minorHAnsi" w:hAnsiTheme="minorHAnsi"/>
          <w:sz w:val="22"/>
          <w:szCs w:val="22"/>
        </w:rPr>
        <w:t>and a</w:t>
      </w:r>
      <w:r w:rsidRPr="005F0F6E">
        <w:rPr>
          <w:rFonts w:asciiTheme="minorHAnsi" w:hAnsiTheme="minorHAnsi"/>
          <w:sz w:val="22"/>
          <w:szCs w:val="22"/>
        </w:rPr>
        <w:t xml:space="preserve"> performance of a play). </w:t>
      </w:r>
      <w:r w:rsidR="0091636E" w:rsidRPr="005F0F6E">
        <w:rPr>
          <w:rFonts w:asciiTheme="minorHAnsi" w:hAnsiTheme="minorHAnsi"/>
          <w:sz w:val="22"/>
          <w:szCs w:val="22"/>
        </w:rPr>
        <w:t xml:space="preserve">These are relevant to the comparative analysis approach. </w:t>
      </w:r>
      <w:r w:rsidRPr="005F0F6E">
        <w:rPr>
          <w:rFonts w:asciiTheme="minorHAnsi" w:hAnsiTheme="minorHAnsi"/>
          <w:sz w:val="22"/>
          <w:szCs w:val="22"/>
        </w:rPr>
        <w:t>Standard 10 addresses text complexity.</w:t>
      </w:r>
      <w:r w:rsidR="001F16A2" w:rsidRPr="005F0F6E">
        <w:rPr>
          <w:rFonts w:asciiTheme="minorHAnsi" w:hAnsiTheme="minorHAnsi"/>
          <w:sz w:val="22"/>
          <w:szCs w:val="22"/>
        </w:rPr>
        <w:t xml:space="preserve"> </w:t>
      </w:r>
      <w:r w:rsidR="000C3E44" w:rsidRPr="005F0F6E">
        <w:rPr>
          <w:rFonts w:asciiTheme="minorHAnsi" w:hAnsiTheme="minorHAnsi"/>
          <w:sz w:val="22"/>
          <w:szCs w:val="22"/>
        </w:rPr>
        <w:t xml:space="preserve">  </w:t>
      </w:r>
      <w:r w:rsidR="0045200F" w:rsidRPr="005F0F6E">
        <w:rPr>
          <w:rFonts w:asciiTheme="minorHAnsi" w:hAnsiTheme="minorHAnsi"/>
          <w:sz w:val="22"/>
          <w:szCs w:val="22"/>
        </w:rPr>
        <w:t xml:space="preserve"> </w:t>
      </w:r>
    </w:p>
    <w:p w14:paraId="24CF5631" w14:textId="77777777" w:rsidR="008022D2" w:rsidRPr="005F0F6E" w:rsidRDefault="008022D2" w:rsidP="00B638DA">
      <w:pPr>
        <w:rPr>
          <w:rFonts w:asciiTheme="minorHAnsi" w:hAnsiTheme="minorHAnsi"/>
          <w:sz w:val="22"/>
          <w:szCs w:val="22"/>
          <w:u w:val="single"/>
        </w:rPr>
      </w:pPr>
    </w:p>
    <w:p w14:paraId="24CF5632" w14:textId="77777777" w:rsidR="00335B9E" w:rsidRPr="005F0F6E" w:rsidRDefault="00335B9E" w:rsidP="00B638DA">
      <w:pPr>
        <w:rPr>
          <w:rFonts w:asciiTheme="minorHAnsi" w:hAnsiTheme="minorHAnsi"/>
          <w:sz w:val="22"/>
          <w:szCs w:val="22"/>
          <w:u w:val="single"/>
        </w:rPr>
      </w:pPr>
      <w:r w:rsidRPr="005F0F6E">
        <w:rPr>
          <w:rFonts w:asciiTheme="minorHAnsi" w:hAnsiTheme="minorHAnsi"/>
          <w:sz w:val="22"/>
          <w:szCs w:val="22"/>
          <w:u w:val="single"/>
        </w:rPr>
        <w:t>Balance of types of reading</w:t>
      </w:r>
      <w:r w:rsidR="00D44EE5" w:rsidRPr="005F0F6E">
        <w:rPr>
          <w:rFonts w:asciiTheme="minorHAnsi" w:hAnsiTheme="minorHAnsi"/>
          <w:sz w:val="22"/>
          <w:szCs w:val="22"/>
          <w:u w:val="single"/>
        </w:rPr>
        <w:t>: literary and informational texts</w:t>
      </w:r>
    </w:p>
    <w:p w14:paraId="24CF5633" w14:textId="77777777" w:rsidR="00B638DA" w:rsidRPr="005F0F6E" w:rsidRDefault="00335B9E" w:rsidP="00B638DA">
      <w:pPr>
        <w:rPr>
          <w:rFonts w:asciiTheme="minorHAnsi" w:hAnsiTheme="minorHAnsi"/>
          <w:sz w:val="22"/>
          <w:szCs w:val="22"/>
        </w:rPr>
      </w:pPr>
      <w:r w:rsidRPr="005F0F6E">
        <w:rPr>
          <w:rFonts w:asciiTheme="minorHAnsi" w:hAnsiTheme="minorHAnsi"/>
          <w:sz w:val="22"/>
          <w:szCs w:val="22"/>
        </w:rPr>
        <w:t xml:space="preserve">The </w:t>
      </w:r>
      <w:r w:rsidR="00B079B9" w:rsidRPr="005F0F6E">
        <w:rPr>
          <w:rFonts w:asciiTheme="minorHAnsi" w:hAnsiTheme="minorHAnsi"/>
          <w:sz w:val="22"/>
          <w:szCs w:val="22"/>
        </w:rPr>
        <w:t>I</w:t>
      </w:r>
      <w:r w:rsidR="006200AA" w:rsidRPr="005F0F6E">
        <w:rPr>
          <w:rFonts w:asciiTheme="minorHAnsi" w:hAnsiTheme="minorHAnsi"/>
          <w:sz w:val="22"/>
          <w:szCs w:val="22"/>
        </w:rPr>
        <w:t>ntroduction clarifies</w:t>
      </w:r>
      <w:r w:rsidRPr="005F0F6E">
        <w:rPr>
          <w:rFonts w:asciiTheme="minorHAnsi" w:hAnsiTheme="minorHAnsi"/>
          <w:sz w:val="22"/>
          <w:szCs w:val="22"/>
        </w:rPr>
        <w:t xml:space="preserve"> </w:t>
      </w:r>
      <w:r w:rsidR="00B079B9" w:rsidRPr="005F0F6E">
        <w:rPr>
          <w:rFonts w:asciiTheme="minorHAnsi" w:hAnsiTheme="minorHAnsi"/>
          <w:sz w:val="22"/>
          <w:szCs w:val="22"/>
        </w:rPr>
        <w:t>that</w:t>
      </w:r>
      <w:r w:rsidRPr="005F0F6E">
        <w:rPr>
          <w:rFonts w:asciiTheme="minorHAnsi" w:hAnsiTheme="minorHAnsi"/>
          <w:sz w:val="22"/>
          <w:szCs w:val="22"/>
        </w:rPr>
        <w:t xml:space="preserve"> elementary, middle, and high school teachers</w:t>
      </w:r>
      <w:r w:rsidR="00B079B9" w:rsidRPr="005F0F6E">
        <w:rPr>
          <w:rFonts w:asciiTheme="minorHAnsi" w:hAnsiTheme="minorHAnsi"/>
          <w:sz w:val="22"/>
          <w:szCs w:val="22"/>
        </w:rPr>
        <w:t xml:space="preserve"> share the responsibility </w:t>
      </w:r>
      <w:r w:rsidR="006F4ABA" w:rsidRPr="005F0F6E">
        <w:rPr>
          <w:rFonts w:asciiTheme="minorHAnsi" w:hAnsiTheme="minorHAnsi"/>
          <w:sz w:val="22"/>
          <w:szCs w:val="22"/>
        </w:rPr>
        <w:t>of providing</w:t>
      </w:r>
      <w:r w:rsidRPr="005F0F6E">
        <w:rPr>
          <w:rFonts w:asciiTheme="minorHAnsi" w:hAnsiTheme="minorHAnsi"/>
          <w:sz w:val="22"/>
          <w:szCs w:val="22"/>
        </w:rPr>
        <w:t xml:space="preserve"> students</w:t>
      </w:r>
      <w:r w:rsidR="00B079B9" w:rsidRPr="005F0F6E">
        <w:rPr>
          <w:rFonts w:asciiTheme="minorHAnsi" w:hAnsiTheme="minorHAnsi"/>
          <w:sz w:val="22"/>
          <w:szCs w:val="22"/>
        </w:rPr>
        <w:t xml:space="preserve"> opportunities to read, discuss, and write about</w:t>
      </w:r>
      <w:r w:rsidRPr="005F0F6E">
        <w:rPr>
          <w:rFonts w:asciiTheme="minorHAnsi" w:hAnsiTheme="minorHAnsi"/>
          <w:sz w:val="22"/>
          <w:szCs w:val="22"/>
        </w:rPr>
        <w:t xml:space="preserve"> literary and informational texts</w:t>
      </w:r>
      <w:r w:rsidR="00B079B9" w:rsidRPr="005F0F6E">
        <w:rPr>
          <w:rFonts w:asciiTheme="minorHAnsi" w:hAnsiTheme="minorHAnsi"/>
          <w:sz w:val="22"/>
          <w:szCs w:val="22"/>
        </w:rPr>
        <w:t>.</w:t>
      </w:r>
      <w:r w:rsidRPr="005F0F6E">
        <w:rPr>
          <w:rFonts w:asciiTheme="minorHAnsi" w:hAnsiTheme="minorHAnsi"/>
          <w:sz w:val="22"/>
          <w:szCs w:val="22"/>
        </w:rPr>
        <w:t xml:space="preserve"> </w:t>
      </w:r>
      <w:r w:rsidR="00B079B9" w:rsidRPr="005F0F6E">
        <w:rPr>
          <w:rFonts w:asciiTheme="minorHAnsi" w:hAnsiTheme="minorHAnsi"/>
          <w:sz w:val="22"/>
          <w:szCs w:val="22"/>
        </w:rPr>
        <w:t>When s</w:t>
      </w:r>
      <w:r w:rsidR="006200AA" w:rsidRPr="005F0F6E">
        <w:rPr>
          <w:rFonts w:asciiTheme="minorHAnsi" w:hAnsiTheme="minorHAnsi"/>
          <w:sz w:val="22"/>
          <w:szCs w:val="22"/>
        </w:rPr>
        <w:t>tudents study English language arts</w:t>
      </w:r>
      <w:r w:rsidR="00B079B9" w:rsidRPr="005F0F6E">
        <w:rPr>
          <w:rFonts w:asciiTheme="minorHAnsi" w:hAnsiTheme="minorHAnsi"/>
          <w:sz w:val="22"/>
          <w:szCs w:val="22"/>
        </w:rPr>
        <w:t>, they will read primarily literature and literary nonfiction. When they study other subjects</w:t>
      </w:r>
      <w:r w:rsidR="000C3E44" w:rsidRPr="005F0F6E">
        <w:rPr>
          <w:rFonts w:asciiTheme="minorHAnsi" w:hAnsiTheme="minorHAnsi"/>
          <w:sz w:val="22"/>
          <w:szCs w:val="22"/>
        </w:rPr>
        <w:t>,</w:t>
      </w:r>
      <w:r w:rsidR="00B079B9" w:rsidRPr="005F0F6E">
        <w:rPr>
          <w:rFonts w:asciiTheme="minorHAnsi" w:hAnsiTheme="minorHAnsi"/>
          <w:sz w:val="22"/>
          <w:szCs w:val="22"/>
        </w:rPr>
        <w:t xml:space="preserve"> they will read informational texts to build content knowledge. </w:t>
      </w:r>
      <w:r w:rsidR="008022D2" w:rsidRPr="005F0F6E">
        <w:rPr>
          <w:rFonts w:asciiTheme="minorHAnsi" w:hAnsiTheme="minorHAnsi"/>
          <w:sz w:val="22"/>
          <w:szCs w:val="22"/>
        </w:rPr>
        <w:t>Footnotes have been added to</w:t>
      </w:r>
      <w:r w:rsidR="001F16A2" w:rsidRPr="005F0F6E">
        <w:rPr>
          <w:rFonts w:asciiTheme="minorHAnsi" w:hAnsiTheme="minorHAnsi"/>
          <w:sz w:val="22"/>
          <w:szCs w:val="22"/>
        </w:rPr>
        <w:t xml:space="preserve"> the Introduction to cite</w:t>
      </w:r>
      <w:r w:rsidR="008022D2" w:rsidRPr="005F0F6E">
        <w:rPr>
          <w:rFonts w:asciiTheme="minorHAnsi" w:hAnsiTheme="minorHAnsi"/>
          <w:sz w:val="22"/>
          <w:szCs w:val="22"/>
        </w:rPr>
        <w:t xml:space="preserve"> research </w:t>
      </w:r>
      <w:r w:rsidR="00B079B9" w:rsidRPr="005F0F6E">
        <w:rPr>
          <w:rFonts w:asciiTheme="minorHAnsi" w:hAnsiTheme="minorHAnsi"/>
          <w:sz w:val="22"/>
          <w:szCs w:val="22"/>
        </w:rPr>
        <w:t xml:space="preserve">on teaching complex texts, developing </w:t>
      </w:r>
      <w:r w:rsidR="001F16A2" w:rsidRPr="005F0F6E">
        <w:rPr>
          <w:rFonts w:asciiTheme="minorHAnsi" w:hAnsiTheme="minorHAnsi"/>
          <w:sz w:val="22"/>
          <w:szCs w:val="22"/>
        </w:rPr>
        <w:t xml:space="preserve">academic and domain-specific </w:t>
      </w:r>
      <w:r w:rsidR="00B079B9" w:rsidRPr="005F0F6E">
        <w:rPr>
          <w:rFonts w:asciiTheme="minorHAnsi" w:hAnsiTheme="minorHAnsi"/>
          <w:sz w:val="22"/>
          <w:szCs w:val="22"/>
        </w:rPr>
        <w:t>vocabulary,</w:t>
      </w:r>
      <w:r w:rsidR="008022D2" w:rsidRPr="005F0F6E">
        <w:rPr>
          <w:rFonts w:asciiTheme="minorHAnsi" w:hAnsiTheme="minorHAnsi"/>
          <w:sz w:val="22"/>
          <w:szCs w:val="22"/>
        </w:rPr>
        <w:t xml:space="preserve"> and </w:t>
      </w:r>
      <w:r w:rsidR="001F16A2" w:rsidRPr="005F0F6E">
        <w:rPr>
          <w:rFonts w:asciiTheme="minorHAnsi" w:hAnsiTheme="minorHAnsi"/>
          <w:sz w:val="22"/>
          <w:szCs w:val="22"/>
        </w:rPr>
        <w:t xml:space="preserve">defining </w:t>
      </w:r>
      <w:r w:rsidR="008022D2" w:rsidRPr="005F0F6E">
        <w:rPr>
          <w:rFonts w:asciiTheme="minorHAnsi" w:hAnsiTheme="minorHAnsi"/>
          <w:sz w:val="22"/>
          <w:szCs w:val="22"/>
        </w:rPr>
        <w:t>the role of content knowledge in reading comprehension.</w:t>
      </w:r>
    </w:p>
    <w:p w14:paraId="24CF5634" w14:textId="77777777" w:rsidR="006200AA" w:rsidRPr="005F0F6E" w:rsidRDefault="006200AA" w:rsidP="006200AA">
      <w:pPr>
        <w:rPr>
          <w:rFonts w:asciiTheme="minorHAnsi" w:hAnsiTheme="minorHAnsi"/>
          <w:sz w:val="22"/>
          <w:szCs w:val="22"/>
        </w:rPr>
      </w:pPr>
    </w:p>
    <w:p w14:paraId="24CF5635" w14:textId="77777777" w:rsidR="006200AA" w:rsidRPr="005F0F6E" w:rsidRDefault="006200AA" w:rsidP="006200AA">
      <w:pPr>
        <w:rPr>
          <w:rFonts w:asciiTheme="minorHAnsi" w:eastAsia="Times New Roman" w:hAnsiTheme="minorHAnsi"/>
          <w:b/>
          <w:color w:val="000000"/>
          <w:sz w:val="22"/>
          <w:szCs w:val="22"/>
        </w:rPr>
      </w:pPr>
      <w:r w:rsidRPr="005F0F6E">
        <w:rPr>
          <w:rFonts w:asciiTheme="minorHAnsi" w:hAnsiTheme="minorHAnsi"/>
          <w:b/>
          <w:sz w:val="22"/>
          <w:szCs w:val="22"/>
        </w:rPr>
        <w:t xml:space="preserve">ELAQ2. </w:t>
      </w:r>
      <w:r w:rsidR="00B638DA" w:rsidRPr="005F0F6E">
        <w:rPr>
          <w:rFonts w:asciiTheme="minorHAnsi" w:hAnsiTheme="minorHAnsi"/>
          <w:b/>
          <w:sz w:val="22"/>
          <w:szCs w:val="22"/>
        </w:rPr>
        <w:t xml:space="preserve">The term </w:t>
      </w:r>
      <w:r w:rsidRPr="005F0F6E">
        <w:rPr>
          <w:rFonts w:asciiTheme="minorHAnsi" w:hAnsiTheme="minorHAnsi"/>
          <w:b/>
          <w:sz w:val="22"/>
          <w:szCs w:val="22"/>
        </w:rPr>
        <w:t>“</w:t>
      </w:r>
      <w:r w:rsidR="00B638DA" w:rsidRPr="005F0F6E">
        <w:rPr>
          <w:rFonts w:asciiTheme="minorHAnsi" w:hAnsiTheme="minorHAnsi"/>
          <w:b/>
          <w:sz w:val="22"/>
          <w:szCs w:val="22"/>
        </w:rPr>
        <w:t>research project</w:t>
      </w:r>
      <w:r w:rsidRPr="005F0F6E">
        <w:rPr>
          <w:rFonts w:asciiTheme="minorHAnsi" w:hAnsiTheme="minorHAnsi"/>
          <w:b/>
          <w:sz w:val="22"/>
          <w:szCs w:val="22"/>
        </w:rPr>
        <w:t>” used in the standards</w:t>
      </w:r>
      <w:r w:rsidR="00B638DA" w:rsidRPr="005F0F6E">
        <w:rPr>
          <w:rFonts w:asciiTheme="minorHAnsi" w:hAnsiTheme="minorHAnsi"/>
          <w:b/>
          <w:sz w:val="22"/>
          <w:szCs w:val="22"/>
        </w:rPr>
        <w:t xml:space="preserve"> diminishes what is involved in </w:t>
      </w:r>
      <w:r w:rsidR="005F0F6E" w:rsidRPr="005F0F6E">
        <w:rPr>
          <w:rFonts w:asciiTheme="minorHAnsi" w:hAnsiTheme="minorHAnsi"/>
          <w:b/>
          <w:sz w:val="22"/>
          <w:szCs w:val="22"/>
        </w:rPr>
        <w:t xml:space="preserve">writing a </w:t>
      </w:r>
      <w:r w:rsidR="00B638DA" w:rsidRPr="005F0F6E">
        <w:rPr>
          <w:rFonts w:asciiTheme="minorHAnsi" w:hAnsiTheme="minorHAnsi"/>
          <w:b/>
          <w:sz w:val="22"/>
          <w:szCs w:val="22"/>
        </w:rPr>
        <w:t xml:space="preserve">research paper. Please consider </w:t>
      </w:r>
      <w:r w:rsidR="007F4FD1" w:rsidRPr="005F0F6E">
        <w:rPr>
          <w:rFonts w:asciiTheme="minorHAnsi" w:hAnsiTheme="minorHAnsi"/>
          <w:b/>
          <w:sz w:val="22"/>
          <w:szCs w:val="22"/>
        </w:rPr>
        <w:t xml:space="preserve">adding </w:t>
      </w:r>
      <w:r w:rsidR="00B638DA" w:rsidRPr="005F0F6E">
        <w:rPr>
          <w:rFonts w:asciiTheme="minorHAnsi" w:hAnsiTheme="minorHAnsi"/>
          <w:b/>
          <w:sz w:val="22"/>
          <w:szCs w:val="22"/>
        </w:rPr>
        <w:t xml:space="preserve">more </w:t>
      </w:r>
      <w:r w:rsidR="007F4FD1" w:rsidRPr="005F0F6E">
        <w:rPr>
          <w:rFonts w:asciiTheme="minorHAnsi" w:hAnsiTheme="minorHAnsi"/>
          <w:b/>
          <w:sz w:val="22"/>
          <w:szCs w:val="22"/>
        </w:rPr>
        <w:t>to</w:t>
      </w:r>
      <w:r w:rsidR="00B638DA" w:rsidRPr="005F0F6E">
        <w:rPr>
          <w:rFonts w:asciiTheme="minorHAnsi" w:hAnsiTheme="minorHAnsi"/>
          <w:b/>
          <w:sz w:val="22"/>
          <w:szCs w:val="22"/>
        </w:rPr>
        <w:t xml:space="preserve"> the standards on the c</w:t>
      </w:r>
      <w:r w:rsidR="00B638DA" w:rsidRPr="005F0F6E">
        <w:rPr>
          <w:rFonts w:asciiTheme="minorHAnsi" w:eastAsia="Times New Roman" w:hAnsiTheme="minorHAnsi"/>
          <w:b/>
          <w:color w:val="000000"/>
          <w:sz w:val="22"/>
          <w:szCs w:val="22"/>
        </w:rPr>
        <w:t>haracteristics of academic research</w:t>
      </w:r>
      <w:r w:rsidR="004D182E" w:rsidRPr="005F0F6E">
        <w:rPr>
          <w:rFonts w:asciiTheme="minorHAnsi" w:eastAsia="Times New Roman" w:hAnsiTheme="minorHAnsi"/>
          <w:b/>
          <w:color w:val="000000"/>
          <w:sz w:val="22"/>
          <w:szCs w:val="22"/>
        </w:rPr>
        <w:t>,</w:t>
      </w:r>
      <w:r w:rsidR="00B638DA" w:rsidRPr="005F0F6E">
        <w:rPr>
          <w:rFonts w:asciiTheme="minorHAnsi" w:eastAsia="Times New Roman" w:hAnsiTheme="minorHAnsi"/>
          <w:b/>
          <w:color w:val="000000"/>
          <w:sz w:val="22"/>
          <w:szCs w:val="22"/>
        </w:rPr>
        <w:t xml:space="preserve"> from identifying topic to narrowing research questions to finding and evaluating sources to synthesizing research into an argument or explanation.</w:t>
      </w:r>
    </w:p>
    <w:p w14:paraId="24CF5636" w14:textId="77777777" w:rsidR="008022D2" w:rsidRPr="005F0F6E" w:rsidRDefault="006200AA" w:rsidP="006200AA">
      <w:pPr>
        <w:rPr>
          <w:rFonts w:asciiTheme="minorHAnsi" w:eastAsia="Times New Roman" w:hAnsiTheme="minorHAnsi"/>
          <w:color w:val="000000"/>
          <w:sz w:val="22"/>
          <w:szCs w:val="22"/>
        </w:rPr>
      </w:pPr>
      <w:r w:rsidRPr="005F0F6E">
        <w:rPr>
          <w:rFonts w:asciiTheme="minorHAnsi" w:eastAsia="Times New Roman" w:hAnsiTheme="minorHAnsi"/>
          <w:color w:val="000000"/>
          <w:sz w:val="22"/>
          <w:szCs w:val="22"/>
        </w:rPr>
        <w:t xml:space="preserve">The term “research </w:t>
      </w:r>
      <w:r w:rsidRPr="005F0F6E">
        <w:rPr>
          <w:rFonts w:asciiTheme="minorHAnsi" w:eastAsia="Times New Roman" w:hAnsiTheme="minorHAnsi"/>
          <w:color w:val="000000"/>
          <w:sz w:val="22"/>
          <w:szCs w:val="22"/>
          <w:u w:val="single"/>
        </w:rPr>
        <w:t>project</w:t>
      </w:r>
      <w:r w:rsidRPr="005F0F6E">
        <w:rPr>
          <w:rFonts w:asciiTheme="minorHAnsi" w:eastAsia="Times New Roman" w:hAnsiTheme="minorHAnsi"/>
          <w:color w:val="000000"/>
          <w:sz w:val="22"/>
          <w:szCs w:val="22"/>
        </w:rPr>
        <w:t xml:space="preserve">” in the standards has been replaced with simply “research” in Writing Standards 7, 8, </w:t>
      </w:r>
      <w:r w:rsidR="0047109D" w:rsidRPr="005F0F6E">
        <w:rPr>
          <w:rFonts w:asciiTheme="minorHAnsi" w:eastAsia="Times New Roman" w:hAnsiTheme="minorHAnsi"/>
          <w:color w:val="000000"/>
          <w:sz w:val="22"/>
          <w:szCs w:val="22"/>
        </w:rPr>
        <w:t>and 9</w:t>
      </w:r>
      <w:r w:rsidR="00800DEA" w:rsidRPr="005F0F6E">
        <w:rPr>
          <w:rFonts w:asciiTheme="minorHAnsi" w:eastAsia="Times New Roman" w:hAnsiTheme="minorHAnsi"/>
          <w:color w:val="000000"/>
          <w:sz w:val="22"/>
          <w:szCs w:val="22"/>
        </w:rPr>
        <w:t xml:space="preserve"> at all levels.  These standards refer explicitly to using both print and digital sources</w:t>
      </w:r>
      <w:r w:rsidR="007F4FD1" w:rsidRPr="005F0F6E">
        <w:rPr>
          <w:rFonts w:asciiTheme="minorHAnsi" w:eastAsia="Times New Roman" w:hAnsiTheme="minorHAnsi"/>
          <w:color w:val="000000"/>
          <w:sz w:val="22"/>
          <w:szCs w:val="22"/>
        </w:rPr>
        <w:t xml:space="preserve"> and synthesizing information from multiple sources. </w:t>
      </w:r>
      <w:r w:rsidR="00800DEA" w:rsidRPr="005F0F6E">
        <w:rPr>
          <w:rFonts w:asciiTheme="minorHAnsi" w:eastAsia="Times New Roman" w:hAnsiTheme="minorHAnsi"/>
          <w:color w:val="000000"/>
          <w:sz w:val="22"/>
          <w:szCs w:val="22"/>
        </w:rPr>
        <w:t>Beginning in grade 6, these standards ask students to generat</w:t>
      </w:r>
      <w:r w:rsidR="008022D2" w:rsidRPr="005F0F6E">
        <w:rPr>
          <w:rFonts w:asciiTheme="minorHAnsi" w:eastAsia="Times New Roman" w:hAnsiTheme="minorHAnsi"/>
          <w:color w:val="000000"/>
          <w:sz w:val="22"/>
          <w:szCs w:val="22"/>
        </w:rPr>
        <w:t>e and narrow research questions;</w:t>
      </w:r>
      <w:r w:rsidR="00800DEA" w:rsidRPr="005F0F6E">
        <w:rPr>
          <w:rFonts w:asciiTheme="minorHAnsi" w:eastAsia="Times New Roman" w:hAnsiTheme="minorHAnsi"/>
          <w:color w:val="000000"/>
          <w:sz w:val="22"/>
          <w:szCs w:val="22"/>
        </w:rPr>
        <w:t xml:space="preserve"> locate and assess the credibility and accuracy of sources</w:t>
      </w:r>
      <w:r w:rsidR="008022D2" w:rsidRPr="005F0F6E">
        <w:rPr>
          <w:rFonts w:asciiTheme="minorHAnsi" w:eastAsia="Times New Roman" w:hAnsiTheme="minorHAnsi"/>
          <w:color w:val="000000"/>
          <w:sz w:val="22"/>
          <w:szCs w:val="22"/>
        </w:rPr>
        <w:t>;</w:t>
      </w:r>
      <w:r w:rsidR="00800DEA" w:rsidRPr="005F0F6E">
        <w:rPr>
          <w:rFonts w:asciiTheme="minorHAnsi" w:eastAsia="Times New Roman" w:hAnsiTheme="minorHAnsi"/>
          <w:color w:val="000000"/>
          <w:sz w:val="22"/>
          <w:szCs w:val="22"/>
        </w:rPr>
        <w:t xml:space="preserve"> </w:t>
      </w:r>
      <w:r w:rsidR="008022D2" w:rsidRPr="005F0F6E">
        <w:rPr>
          <w:rFonts w:asciiTheme="minorHAnsi" w:eastAsia="Times New Roman" w:hAnsiTheme="minorHAnsi"/>
          <w:color w:val="000000"/>
          <w:sz w:val="22"/>
          <w:szCs w:val="22"/>
        </w:rPr>
        <w:t xml:space="preserve">draw evidence from multiple texts to support written analysis or interpretation; </w:t>
      </w:r>
      <w:r w:rsidR="00800DEA" w:rsidRPr="005F0F6E">
        <w:rPr>
          <w:rFonts w:asciiTheme="minorHAnsi" w:eastAsia="Times New Roman" w:hAnsiTheme="minorHAnsi"/>
          <w:color w:val="000000"/>
          <w:sz w:val="22"/>
          <w:szCs w:val="22"/>
        </w:rPr>
        <w:t>quote</w:t>
      </w:r>
      <w:r w:rsidR="008022D2" w:rsidRPr="005F0F6E">
        <w:rPr>
          <w:rFonts w:asciiTheme="minorHAnsi" w:eastAsia="Times New Roman" w:hAnsiTheme="minorHAnsi"/>
          <w:color w:val="000000"/>
          <w:sz w:val="22"/>
          <w:szCs w:val="22"/>
        </w:rPr>
        <w:t xml:space="preserve"> from or paraphrase sources and avoid plagiarism;</w:t>
      </w:r>
      <w:r w:rsidR="00800DEA" w:rsidRPr="005F0F6E">
        <w:rPr>
          <w:rFonts w:asciiTheme="minorHAnsi" w:eastAsia="Times New Roman" w:hAnsiTheme="minorHAnsi"/>
          <w:color w:val="000000"/>
          <w:sz w:val="22"/>
          <w:szCs w:val="22"/>
        </w:rPr>
        <w:t xml:space="preserve"> and cite sources</w:t>
      </w:r>
      <w:r w:rsidR="008022D2" w:rsidRPr="005F0F6E">
        <w:rPr>
          <w:rFonts w:asciiTheme="minorHAnsi" w:eastAsia="Times New Roman" w:hAnsiTheme="minorHAnsi"/>
          <w:color w:val="000000"/>
          <w:sz w:val="22"/>
          <w:szCs w:val="22"/>
        </w:rPr>
        <w:t xml:space="preserve"> using an established format.</w:t>
      </w:r>
      <w:r w:rsidR="00800DEA" w:rsidRPr="005F0F6E">
        <w:rPr>
          <w:rFonts w:asciiTheme="minorHAnsi" w:eastAsia="Times New Roman" w:hAnsiTheme="minorHAnsi"/>
          <w:color w:val="000000"/>
          <w:sz w:val="22"/>
          <w:szCs w:val="22"/>
        </w:rPr>
        <w:t xml:space="preserve"> </w:t>
      </w:r>
      <w:r w:rsidR="008022D2" w:rsidRPr="005F0F6E">
        <w:rPr>
          <w:rFonts w:asciiTheme="minorHAnsi" w:eastAsia="Times New Roman" w:hAnsiTheme="minorHAnsi"/>
          <w:color w:val="000000"/>
          <w:sz w:val="22"/>
          <w:szCs w:val="22"/>
        </w:rPr>
        <w:t>Writing Standards 1 and 2 set out in detail the components of a written argument or explanation.</w:t>
      </w:r>
      <w:r w:rsidR="005F0F6E" w:rsidRPr="005F0F6E">
        <w:rPr>
          <w:rFonts w:asciiTheme="minorHAnsi" w:eastAsia="Times New Roman" w:hAnsiTheme="minorHAnsi"/>
          <w:color w:val="000000"/>
          <w:sz w:val="22"/>
          <w:szCs w:val="22"/>
        </w:rPr>
        <w:t xml:space="preserve"> </w:t>
      </w:r>
      <w:r w:rsidR="008022D2" w:rsidRPr="005F0F6E">
        <w:rPr>
          <w:rFonts w:asciiTheme="minorHAnsi" w:eastAsia="Times New Roman" w:hAnsiTheme="minorHAnsi"/>
          <w:color w:val="000000"/>
          <w:sz w:val="22"/>
          <w:szCs w:val="22"/>
        </w:rPr>
        <w:t>A section on research has been added to the Introduction.</w:t>
      </w:r>
    </w:p>
    <w:p w14:paraId="24CF5637" w14:textId="77777777" w:rsidR="00D17E51" w:rsidRDefault="00D17E51" w:rsidP="006200AA">
      <w:pPr>
        <w:rPr>
          <w:rFonts w:asciiTheme="minorHAnsi" w:eastAsia="Times New Roman" w:hAnsiTheme="minorHAnsi"/>
          <w:color w:val="000000"/>
          <w:sz w:val="22"/>
          <w:szCs w:val="22"/>
        </w:rPr>
      </w:pPr>
    </w:p>
    <w:p w14:paraId="24CF5638" w14:textId="77777777" w:rsidR="00983BBF" w:rsidRPr="005F0F6E" w:rsidRDefault="00983BBF" w:rsidP="006200AA">
      <w:pPr>
        <w:rPr>
          <w:rFonts w:asciiTheme="minorHAnsi" w:eastAsia="Times New Roman" w:hAnsiTheme="minorHAnsi"/>
          <w:color w:val="000000"/>
          <w:sz w:val="22"/>
          <w:szCs w:val="22"/>
        </w:rPr>
      </w:pPr>
    </w:p>
    <w:p w14:paraId="24CF5639" w14:textId="77777777" w:rsidR="007F4FD1" w:rsidRPr="005F0F6E" w:rsidRDefault="00D17E51" w:rsidP="00D17E51">
      <w:pPr>
        <w:rPr>
          <w:rFonts w:asciiTheme="minorHAnsi" w:hAnsiTheme="minorHAnsi"/>
          <w:b/>
          <w:sz w:val="22"/>
          <w:szCs w:val="22"/>
        </w:rPr>
      </w:pPr>
      <w:r w:rsidRPr="005F0F6E">
        <w:rPr>
          <w:rFonts w:asciiTheme="minorHAnsi" w:eastAsia="Times New Roman" w:hAnsiTheme="minorHAnsi"/>
          <w:b/>
          <w:color w:val="000000"/>
          <w:sz w:val="22"/>
          <w:szCs w:val="22"/>
        </w:rPr>
        <w:lastRenderedPageBreak/>
        <w:t>ELAQ3</w:t>
      </w:r>
      <w:r w:rsidR="00F226EA" w:rsidRPr="005F0F6E">
        <w:rPr>
          <w:rFonts w:asciiTheme="minorHAnsi" w:eastAsia="Times New Roman" w:hAnsiTheme="minorHAnsi"/>
          <w:b/>
          <w:color w:val="000000"/>
          <w:sz w:val="22"/>
          <w:szCs w:val="22"/>
        </w:rPr>
        <w:t>.</w:t>
      </w:r>
      <w:r w:rsidRPr="005F0F6E">
        <w:rPr>
          <w:rFonts w:asciiTheme="minorHAnsi" w:eastAsia="Times New Roman" w:hAnsiTheme="minorHAnsi"/>
          <w:b/>
          <w:color w:val="000000"/>
          <w:sz w:val="22"/>
          <w:szCs w:val="22"/>
        </w:rPr>
        <w:t xml:space="preserve"> </w:t>
      </w:r>
      <w:r w:rsidR="00B638DA" w:rsidRPr="005F0F6E">
        <w:rPr>
          <w:rFonts w:asciiTheme="minorHAnsi" w:hAnsiTheme="minorHAnsi"/>
          <w:b/>
          <w:sz w:val="22"/>
          <w:szCs w:val="22"/>
        </w:rPr>
        <w:t>How are the specific elements of grammar and usage addressed</w:t>
      </w:r>
      <w:r w:rsidR="007F4FD1" w:rsidRPr="005F0F6E">
        <w:rPr>
          <w:rFonts w:asciiTheme="minorHAnsi" w:hAnsiTheme="minorHAnsi"/>
          <w:b/>
          <w:sz w:val="22"/>
          <w:szCs w:val="22"/>
        </w:rPr>
        <w:t>?</w:t>
      </w:r>
      <w:r w:rsidR="00B638DA" w:rsidRPr="005F0F6E">
        <w:rPr>
          <w:rFonts w:asciiTheme="minorHAnsi" w:hAnsiTheme="minorHAnsi"/>
          <w:b/>
          <w:sz w:val="22"/>
          <w:szCs w:val="22"/>
        </w:rPr>
        <w:t xml:space="preserve"> </w:t>
      </w:r>
    </w:p>
    <w:p w14:paraId="24CF563A" w14:textId="77777777" w:rsidR="000B0149" w:rsidRPr="005F0F6E" w:rsidRDefault="00D17E51" w:rsidP="00D17E51">
      <w:pPr>
        <w:rPr>
          <w:rFonts w:asciiTheme="minorHAnsi" w:hAnsiTheme="minorHAnsi"/>
          <w:sz w:val="22"/>
          <w:szCs w:val="22"/>
        </w:rPr>
      </w:pPr>
      <w:r w:rsidRPr="005F0F6E">
        <w:rPr>
          <w:rFonts w:asciiTheme="minorHAnsi" w:hAnsiTheme="minorHAnsi"/>
          <w:sz w:val="22"/>
          <w:szCs w:val="22"/>
        </w:rPr>
        <w:t>Standard English conventions – grammar and usage – are addressed in Stand</w:t>
      </w:r>
      <w:r w:rsidR="000B0149" w:rsidRPr="005F0F6E">
        <w:rPr>
          <w:rFonts w:asciiTheme="minorHAnsi" w:hAnsiTheme="minorHAnsi"/>
          <w:sz w:val="22"/>
          <w:szCs w:val="22"/>
        </w:rPr>
        <w:t>ard 1 of the Language Standards, and cross-referenced in the Writing and Speaking and Listening Standards.</w:t>
      </w:r>
      <w:r w:rsidRPr="005F0F6E">
        <w:rPr>
          <w:rFonts w:asciiTheme="minorHAnsi" w:hAnsiTheme="minorHAnsi"/>
          <w:sz w:val="22"/>
          <w:szCs w:val="22"/>
        </w:rPr>
        <w:t xml:space="preserve"> Th</w:t>
      </w:r>
      <w:r w:rsidR="000B0149" w:rsidRPr="005F0F6E">
        <w:rPr>
          <w:rFonts w:asciiTheme="minorHAnsi" w:hAnsiTheme="minorHAnsi"/>
          <w:sz w:val="22"/>
          <w:szCs w:val="22"/>
        </w:rPr>
        <w:t>e</w:t>
      </w:r>
      <w:r w:rsidRPr="005F0F6E">
        <w:rPr>
          <w:rFonts w:asciiTheme="minorHAnsi" w:hAnsiTheme="minorHAnsi"/>
          <w:sz w:val="22"/>
          <w:szCs w:val="22"/>
        </w:rPr>
        <w:t xml:space="preserve"> revised set of </w:t>
      </w:r>
      <w:r w:rsidR="000B0149" w:rsidRPr="005F0F6E">
        <w:rPr>
          <w:rFonts w:asciiTheme="minorHAnsi" w:hAnsiTheme="minorHAnsi"/>
          <w:sz w:val="22"/>
          <w:szCs w:val="22"/>
        </w:rPr>
        <w:t xml:space="preserve">PK-5 </w:t>
      </w:r>
      <w:r w:rsidRPr="005F0F6E">
        <w:rPr>
          <w:rFonts w:asciiTheme="minorHAnsi" w:hAnsiTheme="minorHAnsi"/>
          <w:sz w:val="22"/>
          <w:szCs w:val="22"/>
        </w:rPr>
        <w:t>standards puts the emphasis on understanding sentence structure</w:t>
      </w:r>
      <w:r w:rsidR="00672442" w:rsidRPr="005F0F6E">
        <w:rPr>
          <w:rFonts w:asciiTheme="minorHAnsi" w:hAnsiTheme="minorHAnsi"/>
          <w:sz w:val="22"/>
          <w:szCs w:val="22"/>
        </w:rPr>
        <w:t xml:space="preserve"> as </w:t>
      </w:r>
      <w:r w:rsidR="004D182E" w:rsidRPr="005F0F6E">
        <w:rPr>
          <w:rFonts w:asciiTheme="minorHAnsi" w:hAnsiTheme="minorHAnsi"/>
          <w:sz w:val="22"/>
          <w:szCs w:val="22"/>
        </w:rPr>
        <w:t>the foundation for writing clearly</w:t>
      </w:r>
      <w:r w:rsidR="00672442" w:rsidRPr="005F0F6E">
        <w:rPr>
          <w:rFonts w:asciiTheme="minorHAnsi" w:hAnsiTheme="minorHAnsi"/>
          <w:sz w:val="22"/>
          <w:szCs w:val="22"/>
        </w:rPr>
        <w:t>. In grades 6-8, the emphasis is on</w:t>
      </w:r>
      <w:r w:rsidRPr="005F0F6E">
        <w:rPr>
          <w:rFonts w:asciiTheme="minorHAnsi" w:hAnsiTheme="minorHAnsi"/>
          <w:sz w:val="22"/>
          <w:szCs w:val="22"/>
        </w:rPr>
        <w:t xml:space="preserve"> </w:t>
      </w:r>
      <w:r w:rsidR="00672442" w:rsidRPr="005F0F6E">
        <w:rPr>
          <w:rFonts w:asciiTheme="minorHAnsi" w:hAnsiTheme="minorHAnsi"/>
          <w:sz w:val="22"/>
          <w:szCs w:val="22"/>
        </w:rPr>
        <w:t xml:space="preserve">understanding how to manipulate </w:t>
      </w:r>
      <w:r w:rsidRPr="005F0F6E">
        <w:rPr>
          <w:rFonts w:asciiTheme="minorHAnsi" w:hAnsiTheme="minorHAnsi"/>
          <w:sz w:val="22"/>
          <w:szCs w:val="22"/>
        </w:rPr>
        <w:t>sentence structure</w:t>
      </w:r>
      <w:r w:rsidR="00672442" w:rsidRPr="005F0F6E">
        <w:rPr>
          <w:rFonts w:asciiTheme="minorHAnsi" w:hAnsiTheme="minorHAnsi"/>
          <w:sz w:val="22"/>
          <w:szCs w:val="22"/>
        </w:rPr>
        <w:t>, particularly phrases and clauses,</w:t>
      </w:r>
      <w:r w:rsidRPr="005F0F6E">
        <w:rPr>
          <w:rFonts w:asciiTheme="minorHAnsi" w:hAnsiTheme="minorHAnsi"/>
          <w:sz w:val="22"/>
          <w:szCs w:val="22"/>
        </w:rPr>
        <w:t xml:space="preserve"> to</w:t>
      </w:r>
      <w:r w:rsidR="00672442" w:rsidRPr="005F0F6E">
        <w:rPr>
          <w:rFonts w:asciiTheme="minorHAnsi" w:hAnsiTheme="minorHAnsi"/>
          <w:sz w:val="22"/>
          <w:szCs w:val="22"/>
        </w:rPr>
        <w:t xml:space="preserve"> create variety and style in writing and to show logical </w:t>
      </w:r>
      <w:r w:rsidR="000B0149" w:rsidRPr="005F0F6E">
        <w:rPr>
          <w:rFonts w:asciiTheme="minorHAnsi" w:hAnsiTheme="minorHAnsi"/>
          <w:sz w:val="22"/>
          <w:szCs w:val="22"/>
        </w:rPr>
        <w:t>relationships</w:t>
      </w:r>
      <w:r w:rsidR="00672442" w:rsidRPr="005F0F6E">
        <w:rPr>
          <w:rFonts w:asciiTheme="minorHAnsi" w:hAnsiTheme="minorHAnsi"/>
          <w:sz w:val="22"/>
          <w:szCs w:val="22"/>
        </w:rPr>
        <w:t xml:space="preserve"> among ideas. In grades 9-12, the emphasis is on consolidating </w:t>
      </w:r>
      <w:r w:rsidR="004D182E" w:rsidRPr="005F0F6E">
        <w:rPr>
          <w:rFonts w:asciiTheme="minorHAnsi" w:hAnsiTheme="minorHAnsi"/>
          <w:sz w:val="22"/>
          <w:szCs w:val="22"/>
        </w:rPr>
        <w:t>grammatical</w:t>
      </w:r>
      <w:r w:rsidR="00672442" w:rsidRPr="005F0F6E">
        <w:rPr>
          <w:rFonts w:asciiTheme="minorHAnsi" w:hAnsiTheme="minorHAnsi"/>
          <w:sz w:val="22"/>
          <w:szCs w:val="22"/>
        </w:rPr>
        <w:t xml:space="preserve"> skills, developing cohesion through sentence and paragraph structure, and </w:t>
      </w:r>
      <w:r w:rsidR="007F4FD1" w:rsidRPr="005F0F6E">
        <w:rPr>
          <w:rFonts w:asciiTheme="minorHAnsi" w:hAnsiTheme="minorHAnsi"/>
          <w:sz w:val="22"/>
          <w:szCs w:val="22"/>
        </w:rPr>
        <w:t xml:space="preserve">revising and </w:t>
      </w:r>
      <w:r w:rsidR="00672442" w:rsidRPr="005F0F6E">
        <w:rPr>
          <w:rFonts w:asciiTheme="minorHAnsi" w:hAnsiTheme="minorHAnsi"/>
          <w:sz w:val="22"/>
          <w:szCs w:val="22"/>
        </w:rPr>
        <w:t>editing to make text concise</w:t>
      </w:r>
      <w:r w:rsidR="000B0149" w:rsidRPr="005F0F6E">
        <w:rPr>
          <w:rFonts w:asciiTheme="minorHAnsi" w:hAnsiTheme="minorHAnsi"/>
          <w:sz w:val="22"/>
          <w:szCs w:val="22"/>
        </w:rPr>
        <w:t xml:space="preserve"> and precise. D</w:t>
      </w:r>
      <w:r w:rsidR="00672442" w:rsidRPr="005F0F6E">
        <w:rPr>
          <w:rFonts w:asciiTheme="minorHAnsi" w:hAnsiTheme="minorHAnsi"/>
          <w:sz w:val="22"/>
          <w:szCs w:val="22"/>
        </w:rPr>
        <w:t>eveloping control over standard English conventions is a progressive skill</w:t>
      </w:r>
      <w:r w:rsidR="000B0149" w:rsidRPr="005F0F6E">
        <w:rPr>
          <w:rFonts w:asciiTheme="minorHAnsi" w:hAnsiTheme="minorHAnsi"/>
          <w:sz w:val="22"/>
          <w:szCs w:val="22"/>
        </w:rPr>
        <w:t xml:space="preserve"> that deepens as students read and write increasingly complex texts. Therefore,</w:t>
      </w:r>
      <w:r w:rsidR="00672442" w:rsidRPr="005F0F6E">
        <w:rPr>
          <w:rFonts w:asciiTheme="minorHAnsi" w:hAnsiTheme="minorHAnsi"/>
          <w:sz w:val="22"/>
          <w:szCs w:val="22"/>
        </w:rPr>
        <w:t xml:space="preserve"> </w:t>
      </w:r>
      <w:r w:rsidR="000B0149" w:rsidRPr="005F0F6E">
        <w:rPr>
          <w:rFonts w:asciiTheme="minorHAnsi" w:hAnsiTheme="minorHAnsi"/>
          <w:sz w:val="22"/>
          <w:szCs w:val="22"/>
        </w:rPr>
        <w:t xml:space="preserve">a chart </w:t>
      </w:r>
      <w:r w:rsidR="0047109D" w:rsidRPr="005F0F6E">
        <w:rPr>
          <w:rFonts w:asciiTheme="minorHAnsi" w:hAnsiTheme="minorHAnsi"/>
          <w:sz w:val="22"/>
          <w:szCs w:val="22"/>
        </w:rPr>
        <w:t>placed at</w:t>
      </w:r>
      <w:r w:rsidR="000B0149" w:rsidRPr="005F0F6E">
        <w:rPr>
          <w:rFonts w:asciiTheme="minorHAnsi" w:hAnsiTheme="minorHAnsi"/>
          <w:sz w:val="22"/>
          <w:szCs w:val="22"/>
        </w:rPr>
        <w:t xml:space="preserve"> the end of the PK-5 and grades 6-12 sections </w:t>
      </w:r>
      <w:r w:rsidR="00672442" w:rsidRPr="005F0F6E">
        <w:rPr>
          <w:rFonts w:asciiTheme="minorHAnsi" w:hAnsiTheme="minorHAnsi"/>
          <w:sz w:val="22"/>
          <w:szCs w:val="22"/>
        </w:rPr>
        <w:t xml:space="preserve">highlights </w:t>
      </w:r>
      <w:r w:rsidR="000B0149" w:rsidRPr="005F0F6E">
        <w:rPr>
          <w:rFonts w:asciiTheme="minorHAnsi" w:hAnsiTheme="minorHAnsi"/>
          <w:sz w:val="22"/>
          <w:szCs w:val="22"/>
        </w:rPr>
        <w:t>certain key standards that students need to practice continually</w:t>
      </w:r>
      <w:r w:rsidR="004D182E" w:rsidRPr="005F0F6E">
        <w:rPr>
          <w:rFonts w:asciiTheme="minorHAnsi" w:hAnsiTheme="minorHAnsi"/>
          <w:sz w:val="22"/>
          <w:szCs w:val="22"/>
        </w:rPr>
        <w:t xml:space="preserve"> throughout the grades</w:t>
      </w:r>
      <w:r w:rsidR="000B0149" w:rsidRPr="005F0F6E">
        <w:rPr>
          <w:rFonts w:asciiTheme="minorHAnsi" w:hAnsiTheme="minorHAnsi"/>
          <w:sz w:val="22"/>
          <w:szCs w:val="22"/>
        </w:rPr>
        <w:t xml:space="preserve"> to become effective writers and articulate speakers.</w:t>
      </w:r>
    </w:p>
    <w:p w14:paraId="24CF563B" w14:textId="77777777" w:rsidR="00D17E51" w:rsidRPr="005F0F6E" w:rsidRDefault="000B0149" w:rsidP="00D17E51">
      <w:pPr>
        <w:rPr>
          <w:rFonts w:asciiTheme="minorHAnsi" w:eastAsia="Times New Roman" w:hAnsiTheme="minorHAnsi"/>
          <w:color w:val="000000"/>
          <w:sz w:val="22"/>
          <w:szCs w:val="22"/>
        </w:rPr>
      </w:pPr>
      <w:r w:rsidRPr="005F0F6E">
        <w:rPr>
          <w:rFonts w:asciiTheme="minorHAnsi" w:hAnsiTheme="minorHAnsi"/>
          <w:sz w:val="22"/>
          <w:szCs w:val="22"/>
        </w:rPr>
        <w:t xml:space="preserve"> </w:t>
      </w:r>
    </w:p>
    <w:p w14:paraId="24CF563C" w14:textId="77777777" w:rsidR="00FF1460" w:rsidRPr="005F0F6E" w:rsidRDefault="001353F5" w:rsidP="001C629A">
      <w:pPr>
        <w:rPr>
          <w:rFonts w:asciiTheme="minorHAnsi" w:hAnsiTheme="minorHAnsi"/>
          <w:b/>
          <w:sz w:val="22"/>
          <w:szCs w:val="22"/>
        </w:rPr>
      </w:pPr>
      <w:r w:rsidRPr="005F0F6E">
        <w:rPr>
          <w:rFonts w:asciiTheme="minorHAnsi" w:hAnsiTheme="minorHAnsi"/>
          <w:b/>
          <w:sz w:val="22"/>
          <w:szCs w:val="22"/>
        </w:rPr>
        <w:t xml:space="preserve">ELAQ4. </w:t>
      </w:r>
      <w:r w:rsidR="0069300C" w:rsidRPr="005F0F6E">
        <w:rPr>
          <w:rFonts w:asciiTheme="minorHAnsi" w:hAnsiTheme="minorHAnsi"/>
          <w:b/>
          <w:sz w:val="22"/>
          <w:szCs w:val="22"/>
        </w:rPr>
        <w:t>Do the standards set expectations related to</w:t>
      </w:r>
      <w:r w:rsidR="00E96B68" w:rsidRPr="005F0F6E">
        <w:rPr>
          <w:rFonts w:asciiTheme="minorHAnsi" w:hAnsiTheme="minorHAnsi"/>
          <w:b/>
          <w:sz w:val="22"/>
          <w:szCs w:val="22"/>
        </w:rPr>
        <w:t xml:space="preserve"> students reading at grade level? </w:t>
      </w:r>
      <w:r w:rsidR="001C629A" w:rsidRPr="005F0F6E">
        <w:rPr>
          <w:rFonts w:asciiTheme="minorHAnsi" w:eastAsia="Times New Roman" w:hAnsiTheme="minorHAnsi" w:cs="Arial"/>
          <w:b/>
          <w:sz w:val="22"/>
          <w:szCs w:val="22"/>
        </w:rPr>
        <w:t xml:space="preserve"> </w:t>
      </w:r>
    </w:p>
    <w:p w14:paraId="24CF563D" w14:textId="77777777" w:rsidR="00856116" w:rsidRPr="005F0F6E" w:rsidRDefault="001353F5" w:rsidP="00FF1460">
      <w:pPr>
        <w:rPr>
          <w:rFonts w:asciiTheme="minorHAnsi" w:eastAsia="Times New Roman" w:hAnsiTheme="minorHAnsi" w:cs="Arial"/>
          <w:sz w:val="22"/>
          <w:szCs w:val="22"/>
        </w:rPr>
      </w:pPr>
      <w:r w:rsidRPr="005F0F6E">
        <w:rPr>
          <w:rFonts w:asciiTheme="minorHAnsi" w:hAnsiTheme="minorHAnsi"/>
          <w:sz w:val="22"/>
          <w:szCs w:val="22"/>
        </w:rPr>
        <w:t>Standard 10 of the Reading Standards</w:t>
      </w:r>
      <w:r w:rsidR="004D182E" w:rsidRPr="005F0F6E">
        <w:rPr>
          <w:rFonts w:asciiTheme="minorHAnsi" w:hAnsiTheme="minorHAnsi"/>
          <w:sz w:val="22"/>
          <w:szCs w:val="22"/>
        </w:rPr>
        <w:t xml:space="preserve"> addresses text complexity and range of reading. It</w:t>
      </w:r>
      <w:r w:rsidRPr="005F0F6E">
        <w:rPr>
          <w:rFonts w:asciiTheme="minorHAnsi" w:hAnsiTheme="minorHAnsi"/>
          <w:sz w:val="22"/>
          <w:szCs w:val="22"/>
        </w:rPr>
        <w:t xml:space="preserve"> </w:t>
      </w:r>
      <w:r w:rsidR="001C629A" w:rsidRPr="005F0F6E">
        <w:rPr>
          <w:rFonts w:asciiTheme="minorHAnsi" w:hAnsiTheme="minorHAnsi"/>
          <w:sz w:val="22"/>
          <w:szCs w:val="22"/>
        </w:rPr>
        <w:t>has be</w:t>
      </w:r>
      <w:r w:rsidR="004D182E" w:rsidRPr="005F0F6E">
        <w:rPr>
          <w:rFonts w:asciiTheme="minorHAnsi" w:hAnsiTheme="minorHAnsi"/>
          <w:sz w:val="22"/>
          <w:szCs w:val="22"/>
        </w:rPr>
        <w:t xml:space="preserve">en revised at each grade level </w:t>
      </w:r>
      <w:r w:rsidR="001C629A" w:rsidRPr="005F0F6E">
        <w:rPr>
          <w:rFonts w:asciiTheme="minorHAnsi" w:hAnsiTheme="minorHAnsi"/>
          <w:sz w:val="22"/>
          <w:szCs w:val="22"/>
        </w:rPr>
        <w:t xml:space="preserve">to </w:t>
      </w:r>
      <w:r w:rsidRPr="005F0F6E">
        <w:rPr>
          <w:rFonts w:asciiTheme="minorHAnsi" w:hAnsiTheme="minorHAnsi"/>
          <w:sz w:val="22"/>
          <w:szCs w:val="22"/>
        </w:rPr>
        <w:t>specif</w:t>
      </w:r>
      <w:r w:rsidR="001C629A" w:rsidRPr="005F0F6E">
        <w:rPr>
          <w:rFonts w:asciiTheme="minorHAnsi" w:hAnsiTheme="minorHAnsi"/>
          <w:sz w:val="22"/>
          <w:szCs w:val="22"/>
        </w:rPr>
        <w:t>y</w:t>
      </w:r>
      <w:r w:rsidRPr="005F0F6E">
        <w:rPr>
          <w:rFonts w:asciiTheme="minorHAnsi" w:hAnsiTheme="minorHAnsi"/>
          <w:sz w:val="22"/>
          <w:szCs w:val="22"/>
        </w:rPr>
        <w:t xml:space="preserve"> that students need to be able to “</w:t>
      </w:r>
      <w:r w:rsidR="008E7800" w:rsidRPr="005F0F6E">
        <w:rPr>
          <w:rFonts w:asciiTheme="minorHAnsi" w:hAnsiTheme="minorHAnsi" w:cs="Arial"/>
          <w:sz w:val="22"/>
          <w:szCs w:val="22"/>
          <w:u w:val="single"/>
        </w:rPr>
        <w:t>independently and proficiently r</w:t>
      </w:r>
      <w:r w:rsidR="001C629A" w:rsidRPr="005F0F6E">
        <w:rPr>
          <w:rFonts w:asciiTheme="minorHAnsi" w:hAnsiTheme="minorHAnsi" w:cs="Arial"/>
          <w:sz w:val="22"/>
          <w:szCs w:val="22"/>
        </w:rPr>
        <w:t>ead and comprehend</w:t>
      </w:r>
      <w:r w:rsidR="001C629A" w:rsidRPr="005F0F6E">
        <w:rPr>
          <w:rFonts w:asciiTheme="minorHAnsi" w:eastAsia="Times New Roman" w:hAnsiTheme="minorHAnsi" w:cs="Arial"/>
          <w:sz w:val="22"/>
          <w:szCs w:val="22"/>
        </w:rPr>
        <w:t xml:space="preserve"> texts representing a variety of genres, cultures, and perspectives and </w:t>
      </w:r>
      <w:r w:rsidR="001C629A" w:rsidRPr="005F0F6E">
        <w:rPr>
          <w:rFonts w:asciiTheme="minorHAnsi" w:eastAsia="Times New Roman" w:hAnsiTheme="minorHAnsi" w:cs="Arial"/>
          <w:sz w:val="22"/>
          <w:szCs w:val="22"/>
          <w:u w:val="single"/>
        </w:rPr>
        <w:t>exhibiting complexity appropriate for at least grade x</w:t>
      </w:r>
      <w:r w:rsidR="0006347C" w:rsidRPr="005F0F6E">
        <w:rPr>
          <w:rFonts w:asciiTheme="minorHAnsi" w:eastAsia="Times New Roman" w:hAnsiTheme="minorHAnsi" w:cs="Arial"/>
          <w:sz w:val="22"/>
          <w:szCs w:val="22"/>
        </w:rPr>
        <w:t>” (underlined text represents the proposed revisions).</w:t>
      </w:r>
      <w:r w:rsidR="001C629A" w:rsidRPr="005F0F6E">
        <w:rPr>
          <w:rFonts w:asciiTheme="minorHAnsi" w:eastAsia="Times New Roman" w:hAnsiTheme="minorHAnsi" w:cs="Arial"/>
          <w:sz w:val="22"/>
          <w:szCs w:val="22"/>
        </w:rPr>
        <w:t xml:space="preserve"> </w:t>
      </w:r>
      <w:r w:rsidR="00E96B68" w:rsidRPr="005F0F6E">
        <w:rPr>
          <w:rFonts w:asciiTheme="minorHAnsi" w:eastAsia="Times New Roman" w:hAnsiTheme="minorHAnsi" w:cs="Arial"/>
          <w:sz w:val="22"/>
          <w:szCs w:val="22"/>
        </w:rPr>
        <w:t xml:space="preserve">This standard sets the expectation that students will be able to read texts at their grade level, and, for those who are ready, more challenging texts as well. </w:t>
      </w:r>
    </w:p>
    <w:p w14:paraId="24CF563E" w14:textId="77777777" w:rsidR="00856116" w:rsidRPr="005F0F6E" w:rsidRDefault="00856116" w:rsidP="00E96B68">
      <w:pPr>
        <w:tabs>
          <w:tab w:val="left" w:pos="0"/>
        </w:tabs>
        <w:rPr>
          <w:rFonts w:asciiTheme="minorHAnsi" w:eastAsia="Times New Roman" w:hAnsiTheme="minorHAnsi" w:cs="Arial"/>
          <w:sz w:val="22"/>
          <w:szCs w:val="22"/>
        </w:rPr>
      </w:pPr>
    </w:p>
    <w:p w14:paraId="24CF563F" w14:textId="77777777" w:rsidR="00B638DA" w:rsidRPr="005F0F6E" w:rsidRDefault="00856116" w:rsidP="00856116">
      <w:pPr>
        <w:rPr>
          <w:rFonts w:asciiTheme="minorHAnsi" w:eastAsia="Times New Roman" w:hAnsiTheme="minorHAnsi" w:cs="Arial"/>
          <w:sz w:val="22"/>
          <w:szCs w:val="22"/>
        </w:rPr>
      </w:pPr>
      <w:r w:rsidRPr="005F0F6E">
        <w:rPr>
          <w:rFonts w:asciiTheme="minorHAnsi" w:hAnsiTheme="minorHAnsi"/>
          <w:b/>
          <w:sz w:val="22"/>
          <w:szCs w:val="22"/>
        </w:rPr>
        <w:t>ELAQ5</w:t>
      </w:r>
      <w:r w:rsidR="00F226EA" w:rsidRPr="005F0F6E">
        <w:rPr>
          <w:rFonts w:asciiTheme="minorHAnsi" w:hAnsiTheme="minorHAnsi"/>
          <w:b/>
          <w:sz w:val="22"/>
          <w:szCs w:val="22"/>
        </w:rPr>
        <w:t>.</w:t>
      </w:r>
      <w:r w:rsidRPr="005F0F6E">
        <w:rPr>
          <w:rFonts w:asciiTheme="minorHAnsi" w:hAnsiTheme="minorHAnsi"/>
          <w:b/>
          <w:sz w:val="22"/>
          <w:szCs w:val="22"/>
        </w:rPr>
        <w:t xml:space="preserve"> </w:t>
      </w:r>
      <w:r w:rsidR="00B638DA" w:rsidRPr="005F0F6E">
        <w:rPr>
          <w:rFonts w:asciiTheme="minorHAnsi" w:hAnsiTheme="minorHAnsi"/>
          <w:b/>
          <w:sz w:val="22"/>
          <w:szCs w:val="22"/>
        </w:rPr>
        <w:t>How should the proces</w:t>
      </w:r>
      <w:r w:rsidRPr="005F0F6E">
        <w:rPr>
          <w:rFonts w:asciiTheme="minorHAnsi" w:hAnsiTheme="minorHAnsi"/>
          <w:b/>
          <w:sz w:val="22"/>
          <w:szCs w:val="22"/>
        </w:rPr>
        <w:t xml:space="preserve">s of developing media literacy and </w:t>
      </w:r>
      <w:r w:rsidR="00B638DA" w:rsidRPr="005F0F6E">
        <w:rPr>
          <w:rFonts w:asciiTheme="minorHAnsi" w:hAnsiTheme="minorHAnsi"/>
          <w:b/>
          <w:sz w:val="22"/>
          <w:szCs w:val="22"/>
        </w:rPr>
        <w:t>a</w:t>
      </w:r>
      <w:r w:rsidRPr="005F0F6E">
        <w:rPr>
          <w:rFonts w:asciiTheme="minorHAnsi" w:hAnsiTheme="minorHAnsi"/>
          <w:b/>
          <w:sz w:val="22"/>
          <w:szCs w:val="22"/>
        </w:rPr>
        <w:t xml:space="preserve">bility to collaborate in teams </w:t>
      </w:r>
      <w:r w:rsidR="00B638DA" w:rsidRPr="005F0F6E">
        <w:rPr>
          <w:rFonts w:asciiTheme="minorHAnsi" w:hAnsiTheme="minorHAnsi"/>
          <w:b/>
          <w:sz w:val="22"/>
          <w:szCs w:val="22"/>
        </w:rPr>
        <w:t xml:space="preserve">work in schools? How do we </w:t>
      </w:r>
      <w:r w:rsidRPr="005F0F6E">
        <w:rPr>
          <w:rFonts w:asciiTheme="minorHAnsi" w:hAnsiTheme="minorHAnsi"/>
          <w:b/>
          <w:sz w:val="22"/>
          <w:szCs w:val="22"/>
        </w:rPr>
        <w:t>encourage</w:t>
      </w:r>
      <w:r w:rsidR="00B638DA" w:rsidRPr="005F0F6E">
        <w:rPr>
          <w:rFonts w:asciiTheme="minorHAnsi" w:hAnsiTheme="minorHAnsi"/>
          <w:b/>
          <w:sz w:val="22"/>
          <w:szCs w:val="22"/>
        </w:rPr>
        <w:t xml:space="preserve"> schools</w:t>
      </w:r>
      <w:r w:rsidRPr="005F0F6E">
        <w:rPr>
          <w:rFonts w:asciiTheme="minorHAnsi" w:hAnsiTheme="minorHAnsi"/>
          <w:b/>
          <w:sz w:val="22"/>
          <w:szCs w:val="22"/>
        </w:rPr>
        <w:t xml:space="preserve"> to</w:t>
      </w:r>
      <w:r w:rsidR="00B638DA" w:rsidRPr="005F0F6E">
        <w:rPr>
          <w:rFonts w:asciiTheme="minorHAnsi" w:hAnsiTheme="minorHAnsi"/>
          <w:b/>
          <w:sz w:val="22"/>
          <w:szCs w:val="22"/>
        </w:rPr>
        <w:t xml:space="preserve"> take ad</w:t>
      </w:r>
      <w:r w:rsidRPr="005F0F6E">
        <w:rPr>
          <w:rFonts w:asciiTheme="minorHAnsi" w:hAnsiTheme="minorHAnsi"/>
          <w:b/>
          <w:sz w:val="22"/>
          <w:szCs w:val="22"/>
        </w:rPr>
        <w:t>vantage of these opportunities?</w:t>
      </w:r>
    </w:p>
    <w:p w14:paraId="24CF5640" w14:textId="77777777" w:rsidR="00A31EC5" w:rsidRPr="005F0F6E" w:rsidRDefault="00856116" w:rsidP="00856116">
      <w:pPr>
        <w:rPr>
          <w:rFonts w:asciiTheme="minorHAnsi" w:hAnsiTheme="minorHAnsi"/>
          <w:sz w:val="22"/>
          <w:szCs w:val="22"/>
        </w:rPr>
      </w:pPr>
      <w:r w:rsidRPr="005F0F6E">
        <w:rPr>
          <w:rFonts w:asciiTheme="minorHAnsi" w:hAnsiTheme="minorHAnsi"/>
          <w:sz w:val="22"/>
          <w:szCs w:val="22"/>
        </w:rPr>
        <w:t>In the framework</w:t>
      </w:r>
      <w:r w:rsidR="00A31EC5" w:rsidRPr="005F0F6E">
        <w:rPr>
          <w:rFonts w:asciiTheme="minorHAnsi" w:hAnsiTheme="minorHAnsi"/>
          <w:sz w:val="22"/>
          <w:szCs w:val="22"/>
        </w:rPr>
        <w:t>’s Reading Standards</w:t>
      </w:r>
      <w:r w:rsidRPr="005F0F6E">
        <w:rPr>
          <w:rFonts w:asciiTheme="minorHAnsi" w:hAnsiTheme="minorHAnsi"/>
          <w:sz w:val="22"/>
          <w:szCs w:val="22"/>
        </w:rPr>
        <w:t>, the term “text” is an umbrella term that includes texts in print</w:t>
      </w:r>
      <w:r w:rsidR="00A6536E" w:rsidRPr="005F0F6E">
        <w:rPr>
          <w:rFonts w:asciiTheme="minorHAnsi" w:hAnsiTheme="minorHAnsi"/>
          <w:sz w:val="22"/>
          <w:szCs w:val="22"/>
        </w:rPr>
        <w:t xml:space="preserve"> and </w:t>
      </w:r>
      <w:r w:rsidRPr="005F0F6E">
        <w:rPr>
          <w:rFonts w:asciiTheme="minorHAnsi" w:hAnsiTheme="minorHAnsi"/>
          <w:sz w:val="22"/>
          <w:szCs w:val="22"/>
        </w:rPr>
        <w:t xml:space="preserve">media in its various forms (digital media, film, video, audio, and </w:t>
      </w:r>
      <w:r w:rsidR="00A31EC5" w:rsidRPr="005F0F6E">
        <w:rPr>
          <w:rFonts w:asciiTheme="minorHAnsi" w:hAnsiTheme="minorHAnsi"/>
          <w:sz w:val="22"/>
          <w:szCs w:val="22"/>
        </w:rPr>
        <w:t>different types</w:t>
      </w:r>
      <w:r w:rsidRPr="005F0F6E">
        <w:rPr>
          <w:rFonts w:asciiTheme="minorHAnsi" w:hAnsiTheme="minorHAnsi"/>
          <w:sz w:val="22"/>
          <w:szCs w:val="22"/>
        </w:rPr>
        <w:t xml:space="preserve"> of Web-based communication</w:t>
      </w:r>
      <w:r w:rsidR="00A31EC5" w:rsidRPr="005F0F6E">
        <w:rPr>
          <w:rFonts w:asciiTheme="minorHAnsi" w:hAnsiTheme="minorHAnsi"/>
          <w:sz w:val="22"/>
          <w:szCs w:val="22"/>
        </w:rPr>
        <w:t>)</w:t>
      </w:r>
      <w:r w:rsidRPr="005F0F6E">
        <w:rPr>
          <w:rFonts w:asciiTheme="minorHAnsi" w:hAnsiTheme="minorHAnsi"/>
          <w:sz w:val="22"/>
          <w:szCs w:val="22"/>
        </w:rPr>
        <w:t xml:space="preserve">.  </w:t>
      </w:r>
      <w:r w:rsidR="00A31EC5" w:rsidRPr="005F0F6E">
        <w:rPr>
          <w:rFonts w:asciiTheme="minorHAnsi" w:hAnsiTheme="minorHAnsi"/>
          <w:sz w:val="22"/>
          <w:szCs w:val="22"/>
        </w:rPr>
        <w:t xml:space="preserve">Writing Standard 6 addresses the use of technology to collaborate in writing and publishing while Speaking and Listening Standards 3-6 address oral and media presentations. Speaking and Listening Standard 3 addresses listening to and evaluating both recorded and live </w:t>
      </w:r>
      <w:r w:rsidR="004D182E" w:rsidRPr="005F0F6E">
        <w:rPr>
          <w:rFonts w:asciiTheme="minorHAnsi" w:hAnsiTheme="minorHAnsi"/>
          <w:sz w:val="22"/>
          <w:szCs w:val="22"/>
        </w:rPr>
        <w:t>presentations</w:t>
      </w:r>
      <w:r w:rsidR="00A31EC5" w:rsidRPr="005F0F6E">
        <w:rPr>
          <w:rFonts w:asciiTheme="minorHAnsi" w:hAnsiTheme="minorHAnsi"/>
          <w:sz w:val="22"/>
          <w:szCs w:val="22"/>
        </w:rPr>
        <w:t xml:space="preserve"> and performance</w:t>
      </w:r>
      <w:r w:rsidR="004D182E" w:rsidRPr="005F0F6E">
        <w:rPr>
          <w:rFonts w:asciiTheme="minorHAnsi" w:hAnsiTheme="minorHAnsi"/>
          <w:sz w:val="22"/>
          <w:szCs w:val="22"/>
        </w:rPr>
        <w:t>s</w:t>
      </w:r>
      <w:r w:rsidR="00A31EC5" w:rsidRPr="005F0F6E">
        <w:rPr>
          <w:rFonts w:asciiTheme="minorHAnsi" w:hAnsiTheme="minorHAnsi"/>
          <w:sz w:val="22"/>
          <w:szCs w:val="22"/>
        </w:rPr>
        <w:t xml:space="preserve">. Speaking and Listening Standards 1 and 2 address norms of civil and productive discourse and the ability to collaborate.  This draft has added numerous examples of how these standards might be used in the classroom. </w:t>
      </w:r>
    </w:p>
    <w:p w14:paraId="24CF5641" w14:textId="77777777" w:rsidR="00A31EC5" w:rsidRPr="005F0F6E" w:rsidRDefault="00A31EC5" w:rsidP="00856116">
      <w:pPr>
        <w:rPr>
          <w:rFonts w:asciiTheme="minorHAnsi" w:hAnsiTheme="minorHAnsi"/>
          <w:sz w:val="22"/>
          <w:szCs w:val="22"/>
        </w:rPr>
      </w:pPr>
    </w:p>
    <w:p w14:paraId="24CF5642" w14:textId="77777777" w:rsidR="00B638DA" w:rsidRPr="005F0F6E" w:rsidRDefault="00A31EC5" w:rsidP="00A31EC5">
      <w:pPr>
        <w:rPr>
          <w:rFonts w:asciiTheme="minorHAnsi" w:hAnsiTheme="minorHAnsi"/>
          <w:b/>
          <w:sz w:val="22"/>
          <w:szCs w:val="22"/>
        </w:rPr>
      </w:pPr>
      <w:r w:rsidRPr="005F0F6E">
        <w:rPr>
          <w:rFonts w:asciiTheme="minorHAnsi" w:hAnsiTheme="minorHAnsi"/>
          <w:b/>
          <w:sz w:val="22"/>
          <w:szCs w:val="22"/>
        </w:rPr>
        <w:t>ELAQ6</w:t>
      </w:r>
      <w:r w:rsidR="00F226EA" w:rsidRPr="005F0F6E">
        <w:rPr>
          <w:rFonts w:asciiTheme="minorHAnsi" w:hAnsiTheme="minorHAnsi"/>
          <w:b/>
          <w:sz w:val="22"/>
          <w:szCs w:val="22"/>
        </w:rPr>
        <w:t>.</w:t>
      </w:r>
      <w:r w:rsidRPr="005F0F6E">
        <w:rPr>
          <w:rFonts w:asciiTheme="minorHAnsi" w:hAnsiTheme="minorHAnsi"/>
          <w:b/>
          <w:sz w:val="22"/>
          <w:szCs w:val="22"/>
        </w:rPr>
        <w:t xml:space="preserve"> </w:t>
      </w:r>
      <w:r w:rsidR="00B638DA" w:rsidRPr="005F0F6E">
        <w:rPr>
          <w:rFonts w:asciiTheme="minorHAnsi" w:hAnsiTheme="minorHAnsi"/>
          <w:b/>
          <w:sz w:val="22"/>
          <w:szCs w:val="22"/>
        </w:rPr>
        <w:t xml:space="preserve">How did the </w:t>
      </w:r>
      <w:r w:rsidRPr="005F0F6E">
        <w:rPr>
          <w:rFonts w:asciiTheme="minorHAnsi" w:hAnsiTheme="minorHAnsi"/>
          <w:b/>
          <w:sz w:val="22"/>
          <w:szCs w:val="22"/>
        </w:rPr>
        <w:t>Frameworks Revi</w:t>
      </w:r>
      <w:r w:rsidR="00F226EA" w:rsidRPr="005F0F6E">
        <w:rPr>
          <w:rFonts w:asciiTheme="minorHAnsi" w:hAnsiTheme="minorHAnsi"/>
          <w:b/>
          <w:sz w:val="22"/>
          <w:szCs w:val="22"/>
        </w:rPr>
        <w:t>ew</w:t>
      </w:r>
      <w:r w:rsidRPr="005F0F6E">
        <w:rPr>
          <w:rFonts w:asciiTheme="minorHAnsi" w:hAnsiTheme="minorHAnsi"/>
          <w:b/>
          <w:sz w:val="22"/>
          <w:szCs w:val="22"/>
        </w:rPr>
        <w:t xml:space="preserve"> P</w:t>
      </w:r>
      <w:r w:rsidR="00B638DA" w:rsidRPr="005F0F6E">
        <w:rPr>
          <w:rFonts w:asciiTheme="minorHAnsi" w:hAnsiTheme="minorHAnsi"/>
          <w:b/>
          <w:sz w:val="22"/>
          <w:szCs w:val="22"/>
        </w:rPr>
        <w:t xml:space="preserve">anel respond to claims that the expectations in </w:t>
      </w:r>
      <w:r w:rsidR="00A6536E" w:rsidRPr="005F0F6E">
        <w:rPr>
          <w:rFonts w:asciiTheme="minorHAnsi" w:hAnsiTheme="minorHAnsi"/>
          <w:b/>
          <w:sz w:val="22"/>
          <w:szCs w:val="22"/>
        </w:rPr>
        <w:t xml:space="preserve">kindergarten </w:t>
      </w:r>
      <w:r w:rsidR="00B638DA" w:rsidRPr="005F0F6E">
        <w:rPr>
          <w:rFonts w:asciiTheme="minorHAnsi" w:hAnsiTheme="minorHAnsi"/>
          <w:b/>
          <w:sz w:val="22"/>
          <w:szCs w:val="22"/>
        </w:rPr>
        <w:t>were not developmentally appropriate?</w:t>
      </w:r>
    </w:p>
    <w:p w14:paraId="24CF5643" w14:textId="77777777" w:rsidR="00F226EA" w:rsidRPr="005F0F6E" w:rsidRDefault="00F226EA" w:rsidP="00A31EC5">
      <w:pPr>
        <w:rPr>
          <w:rFonts w:asciiTheme="minorHAnsi" w:hAnsiTheme="minorHAnsi"/>
          <w:sz w:val="22"/>
          <w:szCs w:val="22"/>
        </w:rPr>
      </w:pPr>
      <w:r w:rsidRPr="005F0F6E">
        <w:rPr>
          <w:rFonts w:asciiTheme="minorHAnsi" w:hAnsiTheme="minorHAnsi"/>
          <w:sz w:val="22"/>
          <w:szCs w:val="22"/>
        </w:rPr>
        <w:t>The elementary teachers on the Review Panel, as well as early childhood expert</w:t>
      </w:r>
      <w:r w:rsidR="004D182E" w:rsidRPr="005F0F6E">
        <w:rPr>
          <w:rFonts w:asciiTheme="minorHAnsi" w:hAnsiTheme="minorHAnsi"/>
          <w:sz w:val="22"/>
          <w:szCs w:val="22"/>
        </w:rPr>
        <w:t>s</w:t>
      </w:r>
      <w:r w:rsidRPr="005F0F6E">
        <w:rPr>
          <w:rFonts w:asciiTheme="minorHAnsi" w:hAnsiTheme="minorHAnsi"/>
          <w:sz w:val="22"/>
          <w:szCs w:val="22"/>
        </w:rPr>
        <w:t xml:space="preserve"> on the Content </w:t>
      </w:r>
      <w:r w:rsidR="007F4FD1" w:rsidRPr="005F0F6E">
        <w:rPr>
          <w:rFonts w:asciiTheme="minorHAnsi" w:hAnsiTheme="minorHAnsi"/>
          <w:sz w:val="22"/>
          <w:szCs w:val="22"/>
        </w:rPr>
        <w:t>Advisor</w:t>
      </w:r>
      <w:r w:rsidRPr="005F0F6E">
        <w:rPr>
          <w:rFonts w:asciiTheme="minorHAnsi" w:hAnsiTheme="minorHAnsi"/>
          <w:sz w:val="22"/>
          <w:szCs w:val="22"/>
        </w:rPr>
        <w:t xml:space="preserve"> team</w:t>
      </w:r>
      <w:r w:rsidR="007F4FD1" w:rsidRPr="005F0F6E">
        <w:rPr>
          <w:rFonts w:asciiTheme="minorHAnsi" w:hAnsiTheme="minorHAnsi"/>
          <w:sz w:val="22"/>
          <w:szCs w:val="22"/>
        </w:rPr>
        <w:t>,</w:t>
      </w:r>
      <w:r w:rsidRPr="005F0F6E">
        <w:rPr>
          <w:rFonts w:asciiTheme="minorHAnsi" w:hAnsiTheme="minorHAnsi"/>
          <w:sz w:val="22"/>
          <w:szCs w:val="22"/>
        </w:rPr>
        <w:t xml:space="preserve"> reviewed the PK-3 standards and found them to be </w:t>
      </w:r>
      <w:r w:rsidR="0047109D" w:rsidRPr="005F0F6E">
        <w:rPr>
          <w:rFonts w:asciiTheme="minorHAnsi" w:hAnsiTheme="minorHAnsi"/>
          <w:sz w:val="22"/>
          <w:szCs w:val="22"/>
        </w:rPr>
        <w:t>reasonable for children of those grades</w:t>
      </w:r>
      <w:r w:rsidRPr="005F0F6E">
        <w:rPr>
          <w:rFonts w:asciiTheme="minorHAnsi" w:hAnsiTheme="minorHAnsi"/>
          <w:sz w:val="22"/>
          <w:szCs w:val="22"/>
        </w:rPr>
        <w:t xml:space="preserve">. </w:t>
      </w:r>
      <w:r w:rsidR="0047109D" w:rsidRPr="005F0F6E">
        <w:rPr>
          <w:rFonts w:asciiTheme="minorHAnsi" w:hAnsiTheme="minorHAnsi"/>
          <w:sz w:val="22"/>
          <w:szCs w:val="22"/>
        </w:rPr>
        <w:t>Examples have been added to both frameworks to clarify the standards in these grades.</w:t>
      </w:r>
      <w:r w:rsidRPr="005F0F6E">
        <w:rPr>
          <w:rFonts w:asciiTheme="minorHAnsi" w:hAnsiTheme="minorHAnsi"/>
          <w:sz w:val="22"/>
          <w:szCs w:val="22"/>
        </w:rPr>
        <w:t xml:space="preserve"> </w:t>
      </w:r>
    </w:p>
    <w:p w14:paraId="24CF5644" w14:textId="77777777" w:rsidR="00F226EA" w:rsidRPr="005F0F6E" w:rsidRDefault="00F226EA" w:rsidP="00A31EC5">
      <w:pPr>
        <w:rPr>
          <w:rFonts w:asciiTheme="minorHAnsi" w:hAnsiTheme="minorHAnsi"/>
          <w:sz w:val="22"/>
          <w:szCs w:val="22"/>
        </w:rPr>
      </w:pPr>
    </w:p>
    <w:p w14:paraId="24CF5645" w14:textId="77777777" w:rsidR="00B638DA" w:rsidRPr="005F0F6E" w:rsidRDefault="00F226EA" w:rsidP="00F226EA">
      <w:pPr>
        <w:rPr>
          <w:rFonts w:asciiTheme="minorHAnsi" w:hAnsiTheme="minorHAnsi"/>
          <w:b/>
          <w:sz w:val="22"/>
          <w:szCs w:val="22"/>
        </w:rPr>
      </w:pPr>
      <w:r w:rsidRPr="005F0F6E">
        <w:rPr>
          <w:rFonts w:asciiTheme="minorHAnsi" w:hAnsiTheme="minorHAnsi"/>
          <w:b/>
          <w:sz w:val="22"/>
          <w:szCs w:val="22"/>
        </w:rPr>
        <w:t>ELAQ7.</w:t>
      </w:r>
      <w:r w:rsidR="007F4FD1" w:rsidRPr="005F0F6E">
        <w:rPr>
          <w:rFonts w:asciiTheme="minorHAnsi" w:hAnsiTheme="minorHAnsi"/>
          <w:b/>
          <w:sz w:val="22"/>
          <w:szCs w:val="22"/>
        </w:rPr>
        <w:t xml:space="preserve"> Is</w:t>
      </w:r>
      <w:r w:rsidRPr="005F0F6E">
        <w:rPr>
          <w:rFonts w:asciiTheme="minorHAnsi" w:hAnsiTheme="minorHAnsi"/>
          <w:b/>
          <w:sz w:val="22"/>
          <w:szCs w:val="22"/>
        </w:rPr>
        <w:t xml:space="preserve"> writing by hand</w:t>
      </w:r>
      <w:r w:rsidR="004252E7" w:rsidRPr="005F0F6E">
        <w:rPr>
          <w:rFonts w:asciiTheme="minorHAnsi" w:hAnsiTheme="minorHAnsi"/>
          <w:b/>
          <w:sz w:val="22"/>
          <w:szCs w:val="22"/>
        </w:rPr>
        <w:t xml:space="preserve"> given greater prominence</w:t>
      </w:r>
      <w:r w:rsidR="00B638DA" w:rsidRPr="005F0F6E">
        <w:rPr>
          <w:rFonts w:asciiTheme="minorHAnsi" w:hAnsiTheme="minorHAnsi"/>
          <w:b/>
          <w:sz w:val="22"/>
          <w:szCs w:val="22"/>
        </w:rPr>
        <w:t xml:space="preserve"> in the </w:t>
      </w:r>
      <w:r w:rsidRPr="005F0F6E">
        <w:rPr>
          <w:rFonts w:asciiTheme="minorHAnsi" w:hAnsiTheme="minorHAnsi"/>
          <w:b/>
          <w:sz w:val="22"/>
          <w:szCs w:val="22"/>
        </w:rPr>
        <w:t xml:space="preserve">revised </w:t>
      </w:r>
      <w:r w:rsidR="00B638DA" w:rsidRPr="005F0F6E">
        <w:rPr>
          <w:rFonts w:asciiTheme="minorHAnsi" w:hAnsiTheme="minorHAnsi"/>
          <w:b/>
          <w:sz w:val="22"/>
          <w:szCs w:val="22"/>
        </w:rPr>
        <w:t>elemen</w:t>
      </w:r>
      <w:r w:rsidRPr="005F0F6E">
        <w:rPr>
          <w:rFonts w:asciiTheme="minorHAnsi" w:hAnsiTheme="minorHAnsi"/>
          <w:b/>
          <w:sz w:val="22"/>
          <w:szCs w:val="22"/>
        </w:rPr>
        <w:t>tary standards?</w:t>
      </w:r>
    </w:p>
    <w:p w14:paraId="24CF5646" w14:textId="77777777" w:rsidR="00F226EA" w:rsidRPr="005F0F6E" w:rsidRDefault="00F226EA" w:rsidP="00F226EA">
      <w:pPr>
        <w:rPr>
          <w:rFonts w:asciiTheme="minorHAnsi" w:hAnsiTheme="minorHAnsi"/>
          <w:sz w:val="22"/>
          <w:szCs w:val="22"/>
        </w:rPr>
      </w:pPr>
      <w:r w:rsidRPr="005F0F6E">
        <w:rPr>
          <w:rFonts w:asciiTheme="minorHAnsi" w:hAnsiTheme="minorHAnsi"/>
          <w:sz w:val="22"/>
          <w:szCs w:val="22"/>
        </w:rPr>
        <w:t>Review Panelists believed that it was important to have a coherent progression in skills of writing legibly by hand</w:t>
      </w:r>
      <w:r w:rsidR="004252E7" w:rsidRPr="005F0F6E">
        <w:rPr>
          <w:rFonts w:asciiTheme="minorHAnsi" w:hAnsiTheme="minorHAnsi"/>
          <w:sz w:val="22"/>
          <w:szCs w:val="22"/>
        </w:rPr>
        <w:t xml:space="preserve"> from grades K to 5. They recommended </w:t>
      </w:r>
      <w:r w:rsidR="00CD58D8" w:rsidRPr="005F0F6E">
        <w:rPr>
          <w:rFonts w:asciiTheme="minorHAnsi" w:hAnsiTheme="minorHAnsi"/>
          <w:sz w:val="22"/>
          <w:szCs w:val="22"/>
        </w:rPr>
        <w:t>adding standards</w:t>
      </w:r>
      <w:r w:rsidR="004D182E" w:rsidRPr="005F0F6E">
        <w:rPr>
          <w:rFonts w:asciiTheme="minorHAnsi" w:hAnsiTheme="minorHAnsi"/>
          <w:sz w:val="22"/>
          <w:szCs w:val="22"/>
        </w:rPr>
        <w:t xml:space="preserve"> on this topic</w:t>
      </w:r>
      <w:r w:rsidR="002A4F29" w:rsidRPr="005F0F6E">
        <w:rPr>
          <w:rFonts w:asciiTheme="minorHAnsi" w:hAnsiTheme="minorHAnsi"/>
          <w:sz w:val="22"/>
          <w:szCs w:val="22"/>
        </w:rPr>
        <w:t xml:space="preserve"> for each grade in Language Standard 2</w:t>
      </w:r>
      <w:r w:rsidRPr="005F0F6E">
        <w:rPr>
          <w:rFonts w:asciiTheme="minorHAnsi" w:hAnsiTheme="minorHAnsi"/>
          <w:sz w:val="22"/>
          <w:szCs w:val="22"/>
        </w:rPr>
        <w:t>. They cited research</w:t>
      </w:r>
      <w:r w:rsidR="00087130" w:rsidRPr="005F0F6E">
        <w:rPr>
          <w:rFonts w:asciiTheme="minorHAnsi" w:hAnsiTheme="minorHAnsi"/>
          <w:sz w:val="22"/>
          <w:szCs w:val="22"/>
        </w:rPr>
        <w:t xml:space="preserve"> indicating that writing by hand </w:t>
      </w:r>
      <w:r w:rsidR="006F4ABA" w:rsidRPr="005F0F6E">
        <w:rPr>
          <w:rFonts w:asciiTheme="minorHAnsi" w:hAnsiTheme="minorHAnsi"/>
          <w:sz w:val="22"/>
          <w:szCs w:val="22"/>
        </w:rPr>
        <w:t>has positive</w:t>
      </w:r>
      <w:r w:rsidRPr="005F0F6E">
        <w:rPr>
          <w:rFonts w:asciiTheme="minorHAnsi" w:hAnsiTheme="minorHAnsi"/>
          <w:sz w:val="22"/>
          <w:szCs w:val="22"/>
        </w:rPr>
        <w:t xml:space="preserve"> cognitive effects on learning</w:t>
      </w:r>
      <w:r w:rsidR="00087130" w:rsidRPr="005F0F6E">
        <w:rPr>
          <w:rFonts w:asciiTheme="minorHAnsi" w:hAnsiTheme="minorHAnsi"/>
          <w:sz w:val="22"/>
          <w:szCs w:val="22"/>
        </w:rPr>
        <w:t xml:space="preserve">. </w:t>
      </w:r>
      <w:r w:rsidRPr="005F0F6E">
        <w:rPr>
          <w:rFonts w:asciiTheme="minorHAnsi" w:hAnsiTheme="minorHAnsi"/>
          <w:sz w:val="22"/>
          <w:szCs w:val="22"/>
        </w:rPr>
        <w:t>It is important</w:t>
      </w:r>
      <w:r w:rsidR="002A4F29" w:rsidRPr="005F0F6E">
        <w:rPr>
          <w:rFonts w:asciiTheme="minorHAnsi" w:hAnsiTheme="minorHAnsi"/>
          <w:sz w:val="22"/>
          <w:szCs w:val="22"/>
        </w:rPr>
        <w:t xml:space="preserve"> to note that the framework standards specify cursive handwriting</w:t>
      </w:r>
      <w:r w:rsidR="00087130" w:rsidRPr="005F0F6E">
        <w:rPr>
          <w:rFonts w:asciiTheme="minorHAnsi" w:hAnsiTheme="minorHAnsi"/>
          <w:sz w:val="22"/>
          <w:szCs w:val="22"/>
        </w:rPr>
        <w:t xml:space="preserve"> (as opposed to handwritten printing) only</w:t>
      </w:r>
      <w:r w:rsidR="002A4F29" w:rsidRPr="005F0F6E">
        <w:rPr>
          <w:rFonts w:asciiTheme="minorHAnsi" w:hAnsiTheme="minorHAnsi"/>
          <w:sz w:val="22"/>
          <w:szCs w:val="22"/>
        </w:rPr>
        <w:t xml:space="preserve"> for the practical purpose of writing a signature</w:t>
      </w:r>
      <w:r w:rsidR="00087130" w:rsidRPr="005F0F6E">
        <w:rPr>
          <w:rFonts w:asciiTheme="minorHAnsi" w:hAnsiTheme="minorHAnsi"/>
          <w:sz w:val="22"/>
          <w:szCs w:val="22"/>
        </w:rPr>
        <w:t xml:space="preserve"> at </w:t>
      </w:r>
      <w:r w:rsidR="002A4F29" w:rsidRPr="005F0F6E">
        <w:rPr>
          <w:rFonts w:asciiTheme="minorHAnsi" w:hAnsiTheme="minorHAnsi"/>
          <w:sz w:val="22"/>
          <w:szCs w:val="22"/>
        </w:rPr>
        <w:t xml:space="preserve">grades 4 and 5. </w:t>
      </w:r>
      <w:r w:rsidR="00087130" w:rsidRPr="005F0F6E">
        <w:rPr>
          <w:rFonts w:asciiTheme="minorHAnsi" w:hAnsiTheme="minorHAnsi"/>
          <w:sz w:val="22"/>
          <w:szCs w:val="22"/>
        </w:rPr>
        <w:lastRenderedPageBreak/>
        <w:t>Teachers must use their professional judgment whether to devote class time to developing legible cursive handwriting for a variety of other purposes.</w:t>
      </w:r>
    </w:p>
    <w:p w14:paraId="24CF5647" w14:textId="77777777" w:rsidR="006D503F" w:rsidRPr="005F0F6E" w:rsidRDefault="006D503F" w:rsidP="006D503F">
      <w:pPr>
        <w:spacing w:before="100" w:beforeAutospacing="1" w:after="100" w:afterAutospacing="1"/>
        <w:rPr>
          <w:rFonts w:asciiTheme="minorHAnsi" w:hAnsiTheme="minorHAnsi"/>
          <w:color w:val="000000"/>
          <w:sz w:val="22"/>
          <w:szCs w:val="22"/>
        </w:rPr>
      </w:pPr>
      <w:r w:rsidRPr="005F0F6E">
        <w:rPr>
          <w:rFonts w:asciiTheme="minorHAnsi" w:hAnsiTheme="minorHAnsi"/>
          <w:b/>
          <w:bCs/>
          <w:color w:val="000000"/>
          <w:sz w:val="22"/>
          <w:szCs w:val="22"/>
          <w:u w:val="single"/>
        </w:rPr>
        <w:t xml:space="preserve">Mathematics </w:t>
      </w:r>
    </w:p>
    <w:p w14:paraId="24CF5648" w14:textId="77777777" w:rsidR="002A4F29" w:rsidRPr="005F0F6E" w:rsidRDefault="006D503F" w:rsidP="002A4F29">
      <w:pPr>
        <w:rPr>
          <w:rFonts w:asciiTheme="minorHAnsi" w:hAnsiTheme="minorHAnsi"/>
          <w:b/>
          <w:color w:val="000000"/>
          <w:sz w:val="22"/>
          <w:szCs w:val="22"/>
        </w:rPr>
      </w:pPr>
      <w:r w:rsidRPr="005F0F6E">
        <w:rPr>
          <w:rFonts w:asciiTheme="minorHAnsi" w:hAnsiTheme="minorHAnsi"/>
          <w:b/>
          <w:color w:val="000000"/>
          <w:sz w:val="22"/>
          <w:szCs w:val="22"/>
        </w:rPr>
        <w:t>MQ1. Why is there guidance about c</w:t>
      </w:r>
      <w:r w:rsidR="004252E7" w:rsidRPr="005F0F6E">
        <w:rPr>
          <w:rFonts w:asciiTheme="minorHAnsi" w:hAnsiTheme="minorHAnsi"/>
          <w:b/>
          <w:color w:val="000000"/>
          <w:sz w:val="22"/>
          <w:szCs w:val="22"/>
        </w:rPr>
        <w:t>ourse pathways in the Framework?</w:t>
      </w:r>
      <w:r w:rsidRPr="005F0F6E">
        <w:rPr>
          <w:rFonts w:asciiTheme="minorHAnsi" w:hAnsiTheme="minorHAnsi"/>
          <w:b/>
          <w:color w:val="000000"/>
          <w:sz w:val="22"/>
          <w:szCs w:val="22"/>
        </w:rPr>
        <w:t xml:space="preserve"> </w:t>
      </w:r>
      <w:r w:rsidR="004252E7" w:rsidRPr="005F0F6E">
        <w:rPr>
          <w:rFonts w:asciiTheme="minorHAnsi" w:hAnsiTheme="minorHAnsi"/>
          <w:b/>
          <w:color w:val="000000"/>
          <w:sz w:val="22"/>
          <w:szCs w:val="22"/>
        </w:rPr>
        <w:t>H</w:t>
      </w:r>
      <w:r w:rsidRPr="005F0F6E">
        <w:rPr>
          <w:rFonts w:asciiTheme="minorHAnsi" w:hAnsiTheme="minorHAnsi"/>
          <w:b/>
          <w:color w:val="000000"/>
          <w:sz w:val="22"/>
          <w:szCs w:val="22"/>
        </w:rPr>
        <w:t xml:space="preserve">ow does this </w:t>
      </w:r>
      <w:r w:rsidR="004252E7" w:rsidRPr="005F0F6E">
        <w:rPr>
          <w:rFonts w:asciiTheme="minorHAnsi" w:hAnsiTheme="minorHAnsi"/>
          <w:b/>
          <w:color w:val="000000"/>
          <w:sz w:val="22"/>
          <w:szCs w:val="22"/>
        </w:rPr>
        <w:t xml:space="preserve">guidance </w:t>
      </w:r>
      <w:r w:rsidRPr="005F0F6E">
        <w:rPr>
          <w:rFonts w:asciiTheme="minorHAnsi" w:hAnsiTheme="minorHAnsi"/>
          <w:b/>
          <w:color w:val="000000"/>
          <w:sz w:val="22"/>
          <w:szCs w:val="22"/>
        </w:rPr>
        <w:t>relate to the standards?</w:t>
      </w:r>
    </w:p>
    <w:p w14:paraId="24CF5649" w14:textId="77777777" w:rsidR="00BD4FCC" w:rsidRPr="005F0F6E" w:rsidRDefault="005F0F6E" w:rsidP="00492C9B">
      <w:pPr>
        <w:spacing w:after="100" w:afterAutospacing="1"/>
        <w:rPr>
          <w:rFonts w:asciiTheme="minorHAnsi" w:hAnsiTheme="minorHAnsi"/>
          <w:color w:val="000000"/>
          <w:sz w:val="22"/>
          <w:szCs w:val="22"/>
        </w:rPr>
      </w:pPr>
      <w:r w:rsidRPr="005F0F6E">
        <w:rPr>
          <w:rFonts w:asciiTheme="minorHAnsi" w:hAnsiTheme="minorHAnsi"/>
          <w:color w:val="000000"/>
          <w:sz w:val="22"/>
          <w:szCs w:val="22"/>
        </w:rPr>
        <w:t xml:space="preserve">The course-taking pathways in the Framework offer options for ways in which the standards can be compressed or enhanced in order to offer choices and alternative pathways to prepare students to be successful in various college pursuits and careers. </w:t>
      </w:r>
      <w:r w:rsidR="00C910D1" w:rsidRPr="005F0F6E">
        <w:rPr>
          <w:rFonts w:asciiTheme="minorHAnsi" w:hAnsiTheme="minorHAnsi"/>
          <w:color w:val="000000"/>
          <w:sz w:val="22"/>
          <w:szCs w:val="22"/>
        </w:rPr>
        <w:t>Presenting a variety of pathway options encourages students to persist in their mathematical studies and make course-taking decisions that best support their interests and career and college goals. Including guidance and multiple example course-taking pathways in the Framework will support decision making at the district level. This guidance includes sample pathways that allow students to complete the Model</w:t>
      </w:r>
      <w:r w:rsidR="00FA601F" w:rsidRPr="005F0F6E">
        <w:rPr>
          <w:rFonts w:asciiTheme="minorHAnsi" w:hAnsiTheme="minorHAnsi"/>
          <w:color w:val="000000"/>
          <w:sz w:val="22"/>
          <w:szCs w:val="22"/>
        </w:rPr>
        <w:t xml:space="preserve"> Algebra I </w:t>
      </w:r>
      <w:r w:rsidR="00C910D1" w:rsidRPr="005F0F6E">
        <w:rPr>
          <w:rFonts w:asciiTheme="minorHAnsi" w:hAnsiTheme="minorHAnsi"/>
          <w:color w:val="000000"/>
          <w:sz w:val="22"/>
          <w:szCs w:val="22"/>
        </w:rPr>
        <w:t>course in grade 8</w:t>
      </w:r>
      <w:r w:rsidR="00173870" w:rsidRPr="005F0F6E">
        <w:rPr>
          <w:rFonts w:asciiTheme="minorHAnsi" w:hAnsiTheme="minorHAnsi"/>
          <w:color w:val="000000"/>
          <w:sz w:val="22"/>
          <w:szCs w:val="22"/>
        </w:rPr>
        <w:t xml:space="preserve"> and others that result in students completing advanced math courses, including Calculus, in grade 12. </w:t>
      </w:r>
    </w:p>
    <w:p w14:paraId="24CF564A" w14:textId="77777777" w:rsidR="0059653E" w:rsidRPr="005F0F6E" w:rsidRDefault="0059653E" w:rsidP="0059653E">
      <w:pPr>
        <w:suppressAutoHyphens/>
        <w:autoSpaceDE w:val="0"/>
        <w:autoSpaceDN w:val="0"/>
        <w:adjustRightInd w:val="0"/>
        <w:rPr>
          <w:rFonts w:asciiTheme="minorHAnsi" w:hAnsiTheme="minorHAnsi"/>
          <w:sz w:val="22"/>
          <w:szCs w:val="22"/>
        </w:rPr>
      </w:pPr>
      <w:r w:rsidRPr="005F0F6E">
        <w:rPr>
          <w:rFonts w:asciiTheme="minorHAnsi" w:hAnsiTheme="minorHAnsi"/>
          <w:sz w:val="22"/>
          <w:szCs w:val="22"/>
        </w:rPr>
        <w:t xml:space="preserve">The grades 9–12 high school mathematics standards presented by conceptual categories provide guidance on what students are expected to learn in order to be prepared for college and careers. When presented by conceptual categories, these standards do not indicate a sequence of high school courses. In the Framework, the high school standards (9-12) are reorganized into model high school courses and represent a smooth transition from the grades pre-k–8 standards. </w:t>
      </w:r>
    </w:p>
    <w:p w14:paraId="24CF564B" w14:textId="77777777" w:rsidR="005F0F6E" w:rsidRPr="005F0F6E" w:rsidRDefault="005F0F6E" w:rsidP="005B188E">
      <w:pPr>
        <w:rPr>
          <w:rFonts w:asciiTheme="minorHAnsi" w:hAnsiTheme="minorHAnsi"/>
          <w:b/>
          <w:color w:val="000000"/>
          <w:sz w:val="22"/>
          <w:szCs w:val="22"/>
        </w:rPr>
      </w:pPr>
    </w:p>
    <w:p w14:paraId="24CF564C" w14:textId="77777777" w:rsidR="005B188E" w:rsidRPr="005F0F6E" w:rsidRDefault="006D503F" w:rsidP="005B188E">
      <w:pPr>
        <w:rPr>
          <w:rFonts w:asciiTheme="minorHAnsi" w:hAnsiTheme="minorHAnsi"/>
          <w:b/>
          <w:color w:val="000000"/>
          <w:sz w:val="22"/>
          <w:szCs w:val="22"/>
        </w:rPr>
      </w:pPr>
      <w:r w:rsidRPr="005F0F6E">
        <w:rPr>
          <w:rFonts w:asciiTheme="minorHAnsi" w:hAnsiTheme="minorHAnsi"/>
          <w:b/>
          <w:color w:val="000000"/>
          <w:sz w:val="22"/>
          <w:szCs w:val="22"/>
        </w:rPr>
        <w:t>MQ2. What does “Enhanced Algebra” mean? </w:t>
      </w:r>
    </w:p>
    <w:p w14:paraId="24CF564D" w14:textId="06353CEB" w:rsidR="00966E34" w:rsidRPr="005F0F6E" w:rsidRDefault="006D503F" w:rsidP="005B188E">
      <w:pPr>
        <w:rPr>
          <w:rFonts w:asciiTheme="minorHAnsi" w:hAnsiTheme="minorHAnsi"/>
          <w:b/>
          <w:color w:val="000000"/>
          <w:sz w:val="22"/>
          <w:szCs w:val="22"/>
        </w:rPr>
      </w:pPr>
      <w:r w:rsidRPr="005F0F6E">
        <w:rPr>
          <w:rFonts w:asciiTheme="minorHAnsi" w:hAnsiTheme="minorHAnsi"/>
          <w:color w:val="000000"/>
          <w:sz w:val="22"/>
          <w:szCs w:val="22"/>
        </w:rPr>
        <w:t>In 2011</w:t>
      </w:r>
      <w:r w:rsidR="005B188E" w:rsidRPr="005F0F6E">
        <w:rPr>
          <w:rFonts w:asciiTheme="minorHAnsi" w:hAnsiTheme="minorHAnsi"/>
          <w:color w:val="000000"/>
          <w:sz w:val="22"/>
          <w:szCs w:val="22"/>
        </w:rPr>
        <w:t>,</w:t>
      </w:r>
      <w:r w:rsidRPr="005F0F6E">
        <w:rPr>
          <w:rFonts w:asciiTheme="minorHAnsi" w:hAnsiTheme="minorHAnsi"/>
          <w:color w:val="000000"/>
          <w:sz w:val="22"/>
          <w:szCs w:val="22"/>
        </w:rPr>
        <w:t xml:space="preserve"> </w:t>
      </w:r>
      <w:r w:rsidR="00B100FA" w:rsidRPr="005F0F6E">
        <w:rPr>
          <w:rFonts w:asciiTheme="minorHAnsi" w:hAnsiTheme="minorHAnsi"/>
          <w:color w:val="000000"/>
          <w:sz w:val="22"/>
          <w:szCs w:val="22"/>
        </w:rPr>
        <w:t xml:space="preserve">ESE </w:t>
      </w:r>
      <w:r w:rsidRPr="005F0F6E">
        <w:rPr>
          <w:rFonts w:asciiTheme="minorHAnsi" w:hAnsiTheme="minorHAnsi"/>
          <w:color w:val="000000"/>
          <w:sz w:val="22"/>
          <w:szCs w:val="22"/>
        </w:rPr>
        <w:t>staff developed</w:t>
      </w:r>
      <w:r w:rsidR="005B188E" w:rsidRPr="005F0F6E">
        <w:rPr>
          <w:rFonts w:asciiTheme="minorHAnsi" w:hAnsiTheme="minorHAnsi"/>
          <w:color w:val="000000"/>
          <w:sz w:val="22"/>
          <w:szCs w:val="22"/>
        </w:rPr>
        <w:t xml:space="preserve"> a working paper</w:t>
      </w:r>
      <w:r w:rsidRPr="005F0F6E">
        <w:rPr>
          <w:rFonts w:asciiTheme="minorHAnsi" w:hAnsiTheme="minorHAnsi"/>
          <w:color w:val="000000"/>
          <w:sz w:val="22"/>
          <w:szCs w:val="22"/>
        </w:rPr>
        <w:t xml:space="preserve"> </w:t>
      </w:r>
      <w:r w:rsidR="005B188E" w:rsidRPr="005F0F6E">
        <w:rPr>
          <w:rFonts w:asciiTheme="minorHAnsi" w:hAnsiTheme="minorHAnsi"/>
          <w:color w:val="000000"/>
          <w:sz w:val="22"/>
          <w:szCs w:val="22"/>
        </w:rPr>
        <w:t>titled</w:t>
      </w:r>
      <w:r w:rsidRPr="005F0F6E">
        <w:rPr>
          <w:rFonts w:asciiTheme="minorHAnsi" w:hAnsiTheme="minorHAnsi"/>
          <w:color w:val="000000"/>
          <w:sz w:val="22"/>
          <w:szCs w:val="22"/>
        </w:rPr>
        <w:t xml:space="preserve"> "Enhanced High School Pathway to Calculus</w:t>
      </w:r>
      <w:r w:rsidR="00A76356" w:rsidRPr="005F0F6E">
        <w:rPr>
          <w:rFonts w:asciiTheme="minorHAnsi" w:hAnsiTheme="minorHAnsi"/>
          <w:color w:val="000000"/>
          <w:sz w:val="22"/>
          <w:szCs w:val="22"/>
        </w:rPr>
        <w:t xml:space="preserve">." </w:t>
      </w:r>
      <w:r w:rsidRPr="005F0F6E">
        <w:rPr>
          <w:rFonts w:asciiTheme="minorHAnsi" w:hAnsiTheme="minorHAnsi"/>
          <w:color w:val="000000"/>
          <w:sz w:val="22"/>
          <w:szCs w:val="22"/>
        </w:rPr>
        <w:t>This paper is located on the Department's website at</w:t>
      </w:r>
      <w:hyperlink r:id="rId11" w:history="1">
        <w:r w:rsidRPr="000D2A58">
          <w:rPr>
            <w:rStyle w:val="Hyperlink"/>
            <w:rFonts w:asciiTheme="minorHAnsi" w:hAnsiTheme="minorHAnsi"/>
            <w:sz w:val="22"/>
            <w:szCs w:val="22"/>
          </w:rPr>
          <w:t>: </w:t>
        </w:r>
        <w:r w:rsidR="00B100FA" w:rsidRPr="000D2A58">
          <w:rPr>
            <w:rStyle w:val="Hyperlink"/>
            <w:rFonts w:asciiTheme="minorHAnsi" w:hAnsiTheme="minorHAnsi"/>
            <w:sz w:val="22"/>
            <w:szCs w:val="22"/>
          </w:rPr>
          <w:t>http://www.doe.mass.edu/candi/standards/EnhancedPathway.pdf</w:t>
        </w:r>
      </w:hyperlink>
      <w:r w:rsidR="004252E7" w:rsidRPr="005F0F6E">
        <w:rPr>
          <w:rFonts w:asciiTheme="minorHAnsi" w:hAnsiTheme="minorHAnsi"/>
          <w:sz w:val="22"/>
          <w:szCs w:val="22"/>
        </w:rPr>
        <w:t xml:space="preserve"> and is now included in the </w:t>
      </w:r>
      <w:r w:rsidR="00D547E4" w:rsidRPr="005F0F6E">
        <w:rPr>
          <w:rFonts w:asciiTheme="minorHAnsi" w:hAnsiTheme="minorHAnsi"/>
          <w:sz w:val="22"/>
          <w:szCs w:val="22"/>
        </w:rPr>
        <w:t>F</w:t>
      </w:r>
      <w:r w:rsidR="004252E7" w:rsidRPr="005F0F6E">
        <w:rPr>
          <w:rFonts w:asciiTheme="minorHAnsi" w:hAnsiTheme="minorHAnsi"/>
          <w:sz w:val="22"/>
          <w:szCs w:val="22"/>
        </w:rPr>
        <w:t xml:space="preserve">ramework. </w:t>
      </w:r>
      <w:r w:rsidRPr="005F0F6E">
        <w:rPr>
          <w:rFonts w:asciiTheme="minorHAnsi" w:hAnsiTheme="minorHAnsi"/>
          <w:color w:val="000000"/>
          <w:sz w:val="22"/>
          <w:szCs w:val="22"/>
        </w:rPr>
        <w:t>The Enhanced Pathway allows student</w:t>
      </w:r>
      <w:r w:rsidR="00B100FA" w:rsidRPr="005F0F6E">
        <w:rPr>
          <w:rFonts w:asciiTheme="minorHAnsi" w:hAnsiTheme="minorHAnsi"/>
          <w:color w:val="000000"/>
          <w:sz w:val="22"/>
          <w:szCs w:val="22"/>
        </w:rPr>
        <w:t>s</w:t>
      </w:r>
      <w:r w:rsidRPr="005F0F6E">
        <w:rPr>
          <w:rFonts w:asciiTheme="minorHAnsi" w:hAnsiTheme="minorHAnsi"/>
          <w:color w:val="000000"/>
          <w:sz w:val="22"/>
          <w:szCs w:val="22"/>
        </w:rPr>
        <w:t xml:space="preserve"> to complete </w:t>
      </w:r>
      <w:r w:rsidR="005B188E" w:rsidRPr="005F0F6E">
        <w:rPr>
          <w:rFonts w:asciiTheme="minorHAnsi" w:hAnsiTheme="minorHAnsi"/>
          <w:color w:val="000000"/>
          <w:sz w:val="22"/>
          <w:szCs w:val="22"/>
        </w:rPr>
        <w:t>four yea</w:t>
      </w:r>
      <w:r w:rsidR="00966E34" w:rsidRPr="005F0F6E">
        <w:rPr>
          <w:rFonts w:asciiTheme="minorHAnsi" w:hAnsiTheme="minorHAnsi"/>
          <w:color w:val="000000"/>
          <w:sz w:val="22"/>
          <w:szCs w:val="22"/>
        </w:rPr>
        <w:t>rs of course work in three years</w:t>
      </w:r>
      <w:r w:rsidR="005B188E" w:rsidRPr="005F0F6E">
        <w:rPr>
          <w:rFonts w:asciiTheme="minorHAnsi" w:hAnsiTheme="minorHAnsi"/>
          <w:color w:val="000000"/>
          <w:sz w:val="22"/>
          <w:szCs w:val="22"/>
        </w:rPr>
        <w:t>, thus</w:t>
      </w:r>
      <w:r w:rsidR="00966E34" w:rsidRPr="005F0F6E">
        <w:rPr>
          <w:rFonts w:asciiTheme="minorHAnsi" w:hAnsiTheme="minorHAnsi"/>
          <w:color w:val="000000"/>
          <w:sz w:val="22"/>
          <w:szCs w:val="22"/>
        </w:rPr>
        <w:t xml:space="preserve"> completing </w:t>
      </w:r>
      <w:r w:rsidRPr="005F0F6E">
        <w:rPr>
          <w:rFonts w:asciiTheme="minorHAnsi" w:hAnsiTheme="minorHAnsi"/>
          <w:color w:val="000000"/>
          <w:sz w:val="22"/>
          <w:szCs w:val="22"/>
        </w:rPr>
        <w:t>the necessary course work to take Calculus in grade 12</w:t>
      </w:r>
      <w:r w:rsidR="005B188E" w:rsidRPr="005F0F6E">
        <w:rPr>
          <w:rFonts w:asciiTheme="minorHAnsi" w:hAnsiTheme="minorHAnsi"/>
          <w:color w:val="000000"/>
          <w:sz w:val="22"/>
          <w:szCs w:val="22"/>
        </w:rPr>
        <w:t>.</w:t>
      </w:r>
      <w:r w:rsidRPr="005F0F6E">
        <w:rPr>
          <w:rFonts w:asciiTheme="minorHAnsi" w:hAnsiTheme="minorHAnsi"/>
          <w:color w:val="000000"/>
          <w:sz w:val="22"/>
          <w:szCs w:val="22"/>
        </w:rPr>
        <w:t xml:space="preserve"> </w:t>
      </w:r>
      <w:r w:rsidR="005B188E" w:rsidRPr="005F0F6E">
        <w:rPr>
          <w:rFonts w:asciiTheme="minorHAnsi" w:hAnsiTheme="minorHAnsi"/>
          <w:color w:val="000000"/>
          <w:sz w:val="22"/>
          <w:szCs w:val="22"/>
        </w:rPr>
        <w:t>These students would begin with</w:t>
      </w:r>
      <w:r w:rsidRPr="005F0F6E">
        <w:rPr>
          <w:rFonts w:asciiTheme="minorHAnsi" w:hAnsiTheme="minorHAnsi"/>
          <w:color w:val="000000"/>
          <w:sz w:val="22"/>
          <w:szCs w:val="22"/>
        </w:rPr>
        <w:t xml:space="preserve"> Enhanced Algebra I in grade 9</w:t>
      </w:r>
      <w:r w:rsidR="00966E34" w:rsidRPr="005F0F6E">
        <w:rPr>
          <w:rFonts w:asciiTheme="minorHAnsi" w:hAnsiTheme="minorHAnsi"/>
          <w:color w:val="000000"/>
          <w:sz w:val="22"/>
          <w:szCs w:val="22"/>
        </w:rPr>
        <w:t xml:space="preserve">, </w:t>
      </w:r>
      <w:r w:rsidR="005B188E" w:rsidRPr="005F0F6E">
        <w:rPr>
          <w:rFonts w:asciiTheme="minorHAnsi" w:hAnsiTheme="minorHAnsi"/>
          <w:color w:val="000000"/>
          <w:sz w:val="22"/>
          <w:szCs w:val="22"/>
        </w:rPr>
        <w:t xml:space="preserve">move on to </w:t>
      </w:r>
      <w:r w:rsidRPr="005F0F6E">
        <w:rPr>
          <w:rFonts w:asciiTheme="minorHAnsi" w:hAnsiTheme="minorHAnsi"/>
          <w:color w:val="000000"/>
          <w:sz w:val="22"/>
          <w:szCs w:val="22"/>
        </w:rPr>
        <w:t>Enhanced Geometry in grade 10</w:t>
      </w:r>
      <w:r w:rsidR="00966E34" w:rsidRPr="005F0F6E">
        <w:rPr>
          <w:rFonts w:asciiTheme="minorHAnsi" w:hAnsiTheme="minorHAnsi"/>
          <w:color w:val="000000"/>
          <w:sz w:val="22"/>
          <w:szCs w:val="22"/>
        </w:rPr>
        <w:t xml:space="preserve">, </w:t>
      </w:r>
      <w:r w:rsidRPr="005F0F6E">
        <w:rPr>
          <w:rFonts w:asciiTheme="minorHAnsi" w:hAnsiTheme="minorHAnsi"/>
          <w:color w:val="000000"/>
          <w:sz w:val="22"/>
          <w:szCs w:val="22"/>
        </w:rPr>
        <w:t xml:space="preserve">Enhanced Algebra </w:t>
      </w:r>
      <w:r w:rsidR="0047109D" w:rsidRPr="005F0F6E">
        <w:rPr>
          <w:rFonts w:asciiTheme="minorHAnsi" w:hAnsiTheme="minorHAnsi"/>
          <w:color w:val="000000"/>
          <w:sz w:val="22"/>
          <w:szCs w:val="22"/>
        </w:rPr>
        <w:t>II (</w:t>
      </w:r>
      <w:r w:rsidR="005B188E" w:rsidRPr="005F0F6E">
        <w:rPr>
          <w:rFonts w:asciiTheme="minorHAnsi" w:hAnsiTheme="minorHAnsi"/>
          <w:color w:val="000000"/>
          <w:sz w:val="22"/>
          <w:szCs w:val="22"/>
        </w:rPr>
        <w:t xml:space="preserve">which includes some Pre-Calculus standards) </w:t>
      </w:r>
      <w:r w:rsidRPr="005F0F6E">
        <w:rPr>
          <w:rFonts w:asciiTheme="minorHAnsi" w:hAnsiTheme="minorHAnsi"/>
          <w:color w:val="000000"/>
          <w:sz w:val="22"/>
          <w:szCs w:val="22"/>
        </w:rPr>
        <w:t>in grade 11</w:t>
      </w:r>
      <w:r w:rsidR="00B100FA" w:rsidRPr="005F0F6E">
        <w:rPr>
          <w:rFonts w:asciiTheme="minorHAnsi" w:hAnsiTheme="minorHAnsi"/>
          <w:color w:val="000000"/>
          <w:sz w:val="22"/>
          <w:szCs w:val="22"/>
        </w:rPr>
        <w:t xml:space="preserve">, and </w:t>
      </w:r>
      <w:r w:rsidR="005B188E" w:rsidRPr="005F0F6E">
        <w:rPr>
          <w:rFonts w:asciiTheme="minorHAnsi" w:hAnsiTheme="minorHAnsi"/>
          <w:color w:val="000000"/>
          <w:sz w:val="22"/>
          <w:szCs w:val="22"/>
        </w:rPr>
        <w:t xml:space="preserve"> </w:t>
      </w:r>
      <w:r w:rsidR="00966E34" w:rsidRPr="005F0F6E">
        <w:rPr>
          <w:rFonts w:asciiTheme="minorHAnsi" w:hAnsiTheme="minorHAnsi"/>
          <w:color w:val="000000"/>
          <w:sz w:val="22"/>
          <w:szCs w:val="22"/>
        </w:rPr>
        <w:t>Calculus in grade 12</w:t>
      </w:r>
      <w:r w:rsidRPr="005F0F6E">
        <w:rPr>
          <w:rFonts w:asciiTheme="minorHAnsi" w:hAnsiTheme="minorHAnsi"/>
          <w:color w:val="000000"/>
          <w:sz w:val="22"/>
          <w:szCs w:val="22"/>
        </w:rPr>
        <w:t>.</w:t>
      </w:r>
      <w:r w:rsidR="00966E34" w:rsidRPr="005F0F6E">
        <w:rPr>
          <w:rFonts w:asciiTheme="minorHAnsi" w:hAnsiTheme="minorHAnsi"/>
          <w:color w:val="000000"/>
          <w:sz w:val="22"/>
          <w:szCs w:val="22"/>
        </w:rPr>
        <w:t xml:space="preserve"> </w:t>
      </w:r>
    </w:p>
    <w:p w14:paraId="24CF564E" w14:textId="77777777" w:rsidR="002734AB" w:rsidRPr="005F0F6E" w:rsidRDefault="002734AB" w:rsidP="00492C9B">
      <w:pPr>
        <w:spacing w:before="100" w:beforeAutospacing="1"/>
        <w:rPr>
          <w:rFonts w:asciiTheme="minorHAnsi" w:hAnsiTheme="minorHAnsi"/>
          <w:bCs/>
          <w:color w:val="000000"/>
          <w:sz w:val="22"/>
          <w:szCs w:val="22"/>
        </w:rPr>
      </w:pPr>
      <w:r w:rsidRPr="005F0F6E">
        <w:rPr>
          <w:rFonts w:asciiTheme="minorHAnsi" w:hAnsiTheme="minorHAnsi"/>
          <w:b/>
          <w:bCs/>
          <w:sz w:val="22"/>
          <w:szCs w:val="22"/>
        </w:rPr>
        <w:t>MQ3: How can the standards be configured in order for student</w:t>
      </w:r>
      <w:r w:rsidR="000B4E2B" w:rsidRPr="005F0F6E">
        <w:rPr>
          <w:rFonts w:asciiTheme="minorHAnsi" w:hAnsiTheme="minorHAnsi"/>
          <w:b/>
          <w:bCs/>
          <w:sz w:val="22"/>
          <w:szCs w:val="22"/>
        </w:rPr>
        <w:t>s</w:t>
      </w:r>
      <w:r w:rsidRPr="005F0F6E">
        <w:rPr>
          <w:rFonts w:asciiTheme="minorHAnsi" w:hAnsiTheme="minorHAnsi"/>
          <w:b/>
          <w:bCs/>
          <w:sz w:val="22"/>
          <w:szCs w:val="22"/>
        </w:rPr>
        <w:t xml:space="preserve"> to </w:t>
      </w:r>
      <w:r w:rsidR="000B4E2B" w:rsidRPr="005F0F6E">
        <w:rPr>
          <w:rFonts w:asciiTheme="minorHAnsi" w:hAnsiTheme="minorHAnsi"/>
          <w:b/>
          <w:bCs/>
          <w:sz w:val="22"/>
          <w:szCs w:val="22"/>
        </w:rPr>
        <w:t xml:space="preserve">complete </w:t>
      </w:r>
      <w:r w:rsidRPr="005F0F6E">
        <w:rPr>
          <w:rFonts w:asciiTheme="minorHAnsi" w:hAnsiTheme="minorHAnsi"/>
          <w:b/>
          <w:bCs/>
          <w:sz w:val="22"/>
          <w:szCs w:val="22"/>
        </w:rPr>
        <w:t>the Model High School Algebra I course in grade 8?</w:t>
      </w:r>
      <w:r w:rsidRPr="005F0F6E">
        <w:rPr>
          <w:rFonts w:asciiTheme="minorHAnsi" w:hAnsiTheme="minorHAnsi"/>
          <w:bCs/>
          <w:color w:val="000000"/>
          <w:sz w:val="22"/>
          <w:szCs w:val="22"/>
        </w:rPr>
        <w:t> </w:t>
      </w:r>
    </w:p>
    <w:p w14:paraId="24CF564F" w14:textId="77777777" w:rsidR="006D503F" w:rsidRPr="005F0F6E" w:rsidRDefault="0047109D" w:rsidP="002734AB">
      <w:pPr>
        <w:rPr>
          <w:rFonts w:asciiTheme="minorHAnsi" w:hAnsiTheme="minorHAnsi"/>
          <w:color w:val="000000"/>
          <w:sz w:val="22"/>
          <w:szCs w:val="22"/>
        </w:rPr>
      </w:pPr>
      <w:r w:rsidRPr="005F0F6E">
        <w:rPr>
          <w:rFonts w:asciiTheme="minorHAnsi" w:hAnsiTheme="minorHAnsi"/>
          <w:color w:val="000000"/>
          <w:sz w:val="22"/>
          <w:szCs w:val="22"/>
        </w:rPr>
        <w:t xml:space="preserve">One possible pathway compresses grades 6, 7, and part of grade 8 standards and places them in grades 6 and 7. </w:t>
      </w:r>
      <w:r w:rsidR="006D503F" w:rsidRPr="005F0F6E">
        <w:rPr>
          <w:rFonts w:asciiTheme="minorHAnsi" w:hAnsiTheme="minorHAnsi"/>
          <w:color w:val="000000"/>
          <w:sz w:val="22"/>
          <w:szCs w:val="22"/>
        </w:rPr>
        <w:t xml:space="preserve">Then in grade 8, students learn the grade 8 standards related to algebra </w:t>
      </w:r>
      <w:r w:rsidR="006D503F" w:rsidRPr="005F0F6E">
        <w:rPr>
          <w:rFonts w:asciiTheme="minorHAnsi" w:hAnsiTheme="minorHAnsi"/>
          <w:i/>
          <w:iCs/>
          <w:color w:val="000000"/>
          <w:sz w:val="22"/>
          <w:szCs w:val="22"/>
        </w:rPr>
        <w:t>and</w:t>
      </w:r>
      <w:r w:rsidR="006D503F" w:rsidRPr="005F0F6E">
        <w:rPr>
          <w:rFonts w:asciiTheme="minorHAnsi" w:hAnsiTheme="minorHAnsi"/>
          <w:color w:val="000000"/>
          <w:sz w:val="22"/>
          <w:szCs w:val="22"/>
        </w:rPr>
        <w:t xml:space="preserve"> the Algebra I Model High School Course standards.</w:t>
      </w:r>
    </w:p>
    <w:p w14:paraId="24CF5650" w14:textId="77777777" w:rsidR="00FF1460" w:rsidRPr="005F0F6E" w:rsidRDefault="00FF1460" w:rsidP="00FF1460">
      <w:pPr>
        <w:rPr>
          <w:rFonts w:asciiTheme="minorHAnsi" w:hAnsiTheme="minorHAnsi"/>
          <w:b/>
          <w:color w:val="000000"/>
          <w:sz w:val="22"/>
          <w:szCs w:val="22"/>
        </w:rPr>
      </w:pPr>
    </w:p>
    <w:p w14:paraId="24CF5651" w14:textId="77777777" w:rsidR="006D503F" w:rsidRPr="005F0F6E" w:rsidRDefault="001353F5" w:rsidP="00FF1460">
      <w:pPr>
        <w:rPr>
          <w:rFonts w:asciiTheme="minorHAnsi" w:hAnsiTheme="minorHAnsi"/>
          <w:b/>
          <w:color w:val="000000"/>
          <w:sz w:val="22"/>
          <w:szCs w:val="22"/>
        </w:rPr>
      </w:pPr>
      <w:r w:rsidRPr="005F0F6E">
        <w:rPr>
          <w:rFonts w:asciiTheme="minorHAnsi" w:hAnsiTheme="minorHAnsi"/>
          <w:b/>
          <w:color w:val="000000"/>
          <w:sz w:val="22"/>
          <w:szCs w:val="22"/>
        </w:rPr>
        <w:t>MQ4. Are there any trade-</w:t>
      </w:r>
      <w:r w:rsidR="006D503F" w:rsidRPr="005F0F6E">
        <w:rPr>
          <w:rFonts w:asciiTheme="minorHAnsi" w:hAnsiTheme="minorHAnsi"/>
          <w:b/>
          <w:color w:val="000000"/>
          <w:sz w:val="22"/>
          <w:szCs w:val="22"/>
        </w:rPr>
        <w:t xml:space="preserve">offs in the recommended pathways </w:t>
      </w:r>
      <w:r w:rsidR="000B4E2B" w:rsidRPr="005F0F6E">
        <w:rPr>
          <w:rFonts w:asciiTheme="minorHAnsi" w:hAnsiTheme="minorHAnsi"/>
          <w:b/>
          <w:color w:val="000000"/>
          <w:sz w:val="22"/>
          <w:szCs w:val="22"/>
        </w:rPr>
        <w:t>that</w:t>
      </w:r>
      <w:r w:rsidR="006D503F" w:rsidRPr="005F0F6E">
        <w:rPr>
          <w:rFonts w:asciiTheme="minorHAnsi" w:hAnsiTheme="minorHAnsi"/>
          <w:b/>
          <w:color w:val="000000"/>
          <w:sz w:val="22"/>
          <w:szCs w:val="22"/>
        </w:rPr>
        <w:t xml:space="preserve"> </w:t>
      </w:r>
      <w:r w:rsidR="000B4E2B" w:rsidRPr="005F0F6E">
        <w:rPr>
          <w:rFonts w:asciiTheme="minorHAnsi" w:hAnsiTheme="minorHAnsi"/>
          <w:b/>
          <w:color w:val="000000"/>
          <w:sz w:val="22"/>
          <w:szCs w:val="22"/>
        </w:rPr>
        <w:t xml:space="preserve">make it possible for </w:t>
      </w:r>
      <w:r w:rsidR="006D503F" w:rsidRPr="005F0F6E">
        <w:rPr>
          <w:rFonts w:asciiTheme="minorHAnsi" w:hAnsiTheme="minorHAnsi"/>
          <w:b/>
          <w:color w:val="000000"/>
          <w:sz w:val="22"/>
          <w:szCs w:val="22"/>
        </w:rPr>
        <w:t xml:space="preserve">students to </w:t>
      </w:r>
      <w:r w:rsidR="000B4E2B" w:rsidRPr="005F0F6E">
        <w:rPr>
          <w:rFonts w:asciiTheme="minorHAnsi" w:hAnsiTheme="minorHAnsi"/>
          <w:b/>
          <w:color w:val="000000"/>
          <w:sz w:val="22"/>
          <w:szCs w:val="22"/>
        </w:rPr>
        <w:t>take advanced high school courses</w:t>
      </w:r>
      <w:r w:rsidR="00A76356" w:rsidRPr="005F0F6E">
        <w:rPr>
          <w:rFonts w:asciiTheme="minorHAnsi" w:hAnsiTheme="minorHAnsi"/>
          <w:b/>
          <w:color w:val="000000"/>
          <w:sz w:val="22"/>
          <w:szCs w:val="22"/>
        </w:rPr>
        <w:t>?</w:t>
      </w:r>
    </w:p>
    <w:p w14:paraId="24CF5652" w14:textId="77777777" w:rsidR="00FF1460" w:rsidRPr="005F0F6E" w:rsidRDefault="006D503F" w:rsidP="00FF1460">
      <w:pPr>
        <w:rPr>
          <w:rFonts w:asciiTheme="minorHAnsi" w:hAnsiTheme="minorHAnsi"/>
          <w:color w:val="000000"/>
          <w:sz w:val="22"/>
          <w:szCs w:val="22"/>
        </w:rPr>
      </w:pPr>
      <w:r w:rsidRPr="005F0F6E">
        <w:rPr>
          <w:rFonts w:asciiTheme="minorHAnsi" w:hAnsiTheme="minorHAnsi"/>
          <w:color w:val="000000"/>
          <w:sz w:val="22"/>
          <w:szCs w:val="22"/>
        </w:rPr>
        <w:t xml:space="preserve">There are two key considerations </w:t>
      </w:r>
      <w:r w:rsidR="00966E34" w:rsidRPr="005F0F6E">
        <w:rPr>
          <w:rFonts w:asciiTheme="minorHAnsi" w:hAnsiTheme="minorHAnsi"/>
          <w:color w:val="000000"/>
          <w:sz w:val="22"/>
          <w:szCs w:val="22"/>
        </w:rPr>
        <w:t xml:space="preserve">for </w:t>
      </w:r>
      <w:r w:rsidR="000B4E2B" w:rsidRPr="005F0F6E">
        <w:rPr>
          <w:rFonts w:asciiTheme="minorHAnsi" w:hAnsiTheme="minorHAnsi"/>
          <w:color w:val="000000"/>
          <w:sz w:val="22"/>
          <w:szCs w:val="22"/>
        </w:rPr>
        <w:t xml:space="preserve">student </w:t>
      </w:r>
      <w:r w:rsidRPr="005F0F6E">
        <w:rPr>
          <w:rFonts w:asciiTheme="minorHAnsi" w:hAnsiTheme="minorHAnsi"/>
          <w:color w:val="000000"/>
          <w:sz w:val="22"/>
          <w:szCs w:val="22"/>
        </w:rPr>
        <w:t>course-taking decisions. First, we want students to be successful and this requires a careful assessment of which</w:t>
      </w:r>
      <w:r w:rsidR="00A76356" w:rsidRPr="005F0F6E">
        <w:rPr>
          <w:rFonts w:asciiTheme="minorHAnsi" w:hAnsiTheme="minorHAnsi"/>
          <w:color w:val="000000"/>
          <w:sz w:val="22"/>
          <w:szCs w:val="22"/>
        </w:rPr>
        <w:t xml:space="preserve"> course </w:t>
      </w:r>
      <w:r w:rsidR="00966E34" w:rsidRPr="005F0F6E">
        <w:rPr>
          <w:rFonts w:asciiTheme="minorHAnsi" w:hAnsiTheme="minorHAnsi"/>
          <w:color w:val="000000"/>
          <w:sz w:val="22"/>
          <w:szCs w:val="22"/>
        </w:rPr>
        <w:t>sequence</w:t>
      </w:r>
      <w:r w:rsidRPr="005F0F6E">
        <w:rPr>
          <w:rFonts w:asciiTheme="minorHAnsi" w:hAnsiTheme="minorHAnsi"/>
          <w:color w:val="000000"/>
          <w:sz w:val="22"/>
          <w:szCs w:val="22"/>
        </w:rPr>
        <w:t xml:space="preserve"> is the best for </w:t>
      </w:r>
      <w:r w:rsidR="00966E34" w:rsidRPr="005F0F6E">
        <w:rPr>
          <w:rFonts w:asciiTheme="minorHAnsi" w:hAnsiTheme="minorHAnsi"/>
          <w:color w:val="000000"/>
          <w:sz w:val="22"/>
          <w:szCs w:val="22"/>
        </w:rPr>
        <w:t>each</w:t>
      </w:r>
      <w:r w:rsidR="00CC6088" w:rsidRPr="005F0F6E">
        <w:rPr>
          <w:rFonts w:asciiTheme="minorHAnsi" w:hAnsiTheme="minorHAnsi"/>
          <w:color w:val="000000"/>
          <w:sz w:val="22"/>
          <w:szCs w:val="22"/>
        </w:rPr>
        <w:t xml:space="preserve"> student. </w:t>
      </w:r>
      <w:r w:rsidR="00A76356" w:rsidRPr="005F0F6E">
        <w:rPr>
          <w:rFonts w:asciiTheme="minorHAnsi" w:hAnsiTheme="minorHAnsi"/>
          <w:color w:val="000000"/>
          <w:sz w:val="22"/>
          <w:szCs w:val="22"/>
        </w:rPr>
        <w:t>A</w:t>
      </w:r>
      <w:r w:rsidR="00CC6088" w:rsidRPr="005F0F6E">
        <w:rPr>
          <w:rFonts w:asciiTheme="minorHAnsi" w:hAnsiTheme="minorHAnsi"/>
          <w:color w:val="000000"/>
          <w:sz w:val="22"/>
          <w:szCs w:val="22"/>
        </w:rPr>
        <w:t>ll students are expected to advance each year in high school at an appropriate pace so as to stay on track for graduation and be prepared for college entry</w:t>
      </w:r>
      <w:r w:rsidR="00A76356" w:rsidRPr="005F0F6E">
        <w:rPr>
          <w:rFonts w:asciiTheme="minorHAnsi" w:hAnsiTheme="minorHAnsi"/>
          <w:color w:val="000000"/>
          <w:sz w:val="22"/>
          <w:szCs w:val="22"/>
        </w:rPr>
        <w:t>-</w:t>
      </w:r>
      <w:r w:rsidR="00CC6088" w:rsidRPr="005F0F6E">
        <w:rPr>
          <w:rFonts w:asciiTheme="minorHAnsi" w:hAnsiTheme="minorHAnsi"/>
          <w:color w:val="000000"/>
          <w:sz w:val="22"/>
          <w:szCs w:val="22"/>
        </w:rPr>
        <w:t xml:space="preserve">level math courses. </w:t>
      </w:r>
      <w:r w:rsidR="00436AD5" w:rsidRPr="005F0F6E">
        <w:rPr>
          <w:rFonts w:asciiTheme="minorHAnsi" w:hAnsiTheme="minorHAnsi"/>
          <w:color w:val="000000"/>
          <w:sz w:val="22"/>
          <w:szCs w:val="22"/>
        </w:rPr>
        <w:t>Second, pathways such as</w:t>
      </w:r>
      <w:r w:rsidR="00CC6088" w:rsidRPr="005F0F6E">
        <w:rPr>
          <w:rFonts w:asciiTheme="minorHAnsi" w:hAnsiTheme="minorHAnsi"/>
          <w:color w:val="000000"/>
          <w:sz w:val="22"/>
          <w:szCs w:val="22"/>
        </w:rPr>
        <w:t xml:space="preserve"> </w:t>
      </w:r>
      <w:r w:rsidR="005B188E" w:rsidRPr="005F0F6E">
        <w:rPr>
          <w:rFonts w:asciiTheme="minorHAnsi" w:hAnsiTheme="minorHAnsi"/>
          <w:color w:val="000000"/>
          <w:sz w:val="22"/>
          <w:szCs w:val="22"/>
        </w:rPr>
        <w:t xml:space="preserve">doubling up </w:t>
      </w:r>
      <w:r w:rsidR="0047109D" w:rsidRPr="005F0F6E">
        <w:rPr>
          <w:rFonts w:asciiTheme="minorHAnsi" w:hAnsiTheme="minorHAnsi"/>
          <w:color w:val="000000"/>
          <w:sz w:val="22"/>
          <w:szCs w:val="22"/>
        </w:rPr>
        <w:t>(taking</w:t>
      </w:r>
      <w:r w:rsidRPr="005F0F6E">
        <w:rPr>
          <w:rFonts w:asciiTheme="minorHAnsi" w:hAnsiTheme="minorHAnsi"/>
          <w:color w:val="000000"/>
          <w:sz w:val="22"/>
          <w:szCs w:val="22"/>
        </w:rPr>
        <w:t xml:space="preserve"> two math courses in a year</w:t>
      </w:r>
      <w:r w:rsidR="005B188E" w:rsidRPr="005F0F6E">
        <w:rPr>
          <w:rFonts w:asciiTheme="minorHAnsi" w:hAnsiTheme="minorHAnsi"/>
          <w:color w:val="000000"/>
          <w:sz w:val="22"/>
          <w:szCs w:val="22"/>
        </w:rPr>
        <w:t>)</w:t>
      </w:r>
      <w:r w:rsidRPr="005F0F6E">
        <w:rPr>
          <w:rFonts w:asciiTheme="minorHAnsi" w:hAnsiTheme="minorHAnsi"/>
          <w:color w:val="000000"/>
          <w:sz w:val="22"/>
          <w:szCs w:val="22"/>
        </w:rPr>
        <w:t xml:space="preserve">, </w:t>
      </w:r>
      <w:r w:rsidR="005B188E" w:rsidRPr="005F0F6E">
        <w:rPr>
          <w:rFonts w:asciiTheme="minorHAnsi" w:hAnsiTheme="minorHAnsi"/>
          <w:color w:val="000000"/>
          <w:sz w:val="22"/>
          <w:szCs w:val="22"/>
        </w:rPr>
        <w:t xml:space="preserve">for example, </w:t>
      </w:r>
      <w:r w:rsidR="00436AD5" w:rsidRPr="005F0F6E">
        <w:rPr>
          <w:rFonts w:asciiTheme="minorHAnsi" w:hAnsiTheme="minorHAnsi"/>
          <w:color w:val="000000"/>
          <w:sz w:val="22"/>
          <w:szCs w:val="22"/>
        </w:rPr>
        <w:t>are options that accelerate students</w:t>
      </w:r>
      <w:r w:rsidR="00A76356" w:rsidRPr="005F0F6E">
        <w:rPr>
          <w:rFonts w:asciiTheme="minorHAnsi" w:hAnsiTheme="minorHAnsi"/>
          <w:color w:val="000000"/>
          <w:sz w:val="22"/>
          <w:szCs w:val="22"/>
        </w:rPr>
        <w:t xml:space="preserve"> in math, but </w:t>
      </w:r>
      <w:r w:rsidR="00436AD5" w:rsidRPr="005F0F6E">
        <w:rPr>
          <w:rFonts w:asciiTheme="minorHAnsi" w:hAnsiTheme="minorHAnsi"/>
          <w:color w:val="000000"/>
          <w:sz w:val="22"/>
          <w:szCs w:val="22"/>
        </w:rPr>
        <w:t xml:space="preserve">may </w:t>
      </w:r>
      <w:r w:rsidR="009D0515" w:rsidRPr="005F0F6E">
        <w:rPr>
          <w:rFonts w:asciiTheme="minorHAnsi" w:hAnsiTheme="minorHAnsi"/>
          <w:color w:val="000000"/>
          <w:sz w:val="22"/>
          <w:szCs w:val="22"/>
        </w:rPr>
        <w:t xml:space="preserve">impact </w:t>
      </w:r>
      <w:r w:rsidR="00436AD5" w:rsidRPr="005F0F6E">
        <w:rPr>
          <w:rFonts w:asciiTheme="minorHAnsi" w:hAnsiTheme="minorHAnsi"/>
          <w:color w:val="000000"/>
          <w:sz w:val="22"/>
          <w:szCs w:val="22"/>
        </w:rPr>
        <w:t>student</w:t>
      </w:r>
      <w:r w:rsidR="00A76356" w:rsidRPr="005F0F6E">
        <w:rPr>
          <w:rFonts w:asciiTheme="minorHAnsi" w:hAnsiTheme="minorHAnsi"/>
          <w:color w:val="000000"/>
          <w:sz w:val="22"/>
          <w:szCs w:val="22"/>
        </w:rPr>
        <w:t>s’</w:t>
      </w:r>
      <w:r w:rsidR="00436AD5" w:rsidRPr="005F0F6E">
        <w:rPr>
          <w:rFonts w:asciiTheme="minorHAnsi" w:hAnsiTheme="minorHAnsi"/>
          <w:color w:val="000000"/>
          <w:sz w:val="22"/>
          <w:szCs w:val="22"/>
        </w:rPr>
        <w:t xml:space="preserve"> </w:t>
      </w:r>
      <w:r w:rsidR="00A76356" w:rsidRPr="005F0F6E">
        <w:rPr>
          <w:rFonts w:asciiTheme="minorHAnsi" w:hAnsiTheme="minorHAnsi"/>
          <w:color w:val="000000"/>
          <w:sz w:val="22"/>
          <w:szCs w:val="22"/>
        </w:rPr>
        <w:t xml:space="preserve">ability to take courses </w:t>
      </w:r>
      <w:r w:rsidR="00CC6088" w:rsidRPr="005F0F6E">
        <w:rPr>
          <w:rFonts w:asciiTheme="minorHAnsi" w:hAnsiTheme="minorHAnsi"/>
          <w:color w:val="000000"/>
          <w:sz w:val="22"/>
          <w:szCs w:val="22"/>
        </w:rPr>
        <w:t xml:space="preserve">in </w:t>
      </w:r>
      <w:r w:rsidRPr="005F0F6E">
        <w:rPr>
          <w:rFonts w:asciiTheme="minorHAnsi" w:hAnsiTheme="minorHAnsi"/>
          <w:color w:val="000000"/>
          <w:sz w:val="22"/>
          <w:szCs w:val="22"/>
        </w:rPr>
        <w:t>other subject areas.</w:t>
      </w:r>
    </w:p>
    <w:p w14:paraId="24CF5653" w14:textId="77777777" w:rsidR="006D503F" w:rsidRPr="005F0F6E" w:rsidRDefault="006D503F" w:rsidP="00FF1460">
      <w:pPr>
        <w:rPr>
          <w:rFonts w:asciiTheme="minorHAnsi" w:hAnsiTheme="minorHAnsi"/>
          <w:color w:val="000000"/>
          <w:sz w:val="22"/>
          <w:szCs w:val="22"/>
        </w:rPr>
      </w:pPr>
      <w:r w:rsidRPr="005F0F6E">
        <w:rPr>
          <w:rFonts w:asciiTheme="minorHAnsi" w:hAnsiTheme="minorHAnsi"/>
          <w:color w:val="000000"/>
          <w:sz w:val="22"/>
          <w:szCs w:val="22"/>
        </w:rPr>
        <w:lastRenderedPageBreak/>
        <w:t xml:space="preserve"> </w:t>
      </w:r>
    </w:p>
    <w:p w14:paraId="24CF5654" w14:textId="77777777" w:rsidR="006D503F" w:rsidRPr="005F0F6E" w:rsidRDefault="006D503F" w:rsidP="005B188E">
      <w:pPr>
        <w:rPr>
          <w:rFonts w:asciiTheme="minorHAnsi" w:hAnsiTheme="minorHAnsi"/>
          <w:b/>
          <w:color w:val="000000"/>
          <w:sz w:val="22"/>
          <w:szCs w:val="22"/>
        </w:rPr>
      </w:pPr>
      <w:r w:rsidRPr="005F0F6E">
        <w:rPr>
          <w:rFonts w:asciiTheme="minorHAnsi" w:hAnsiTheme="minorHAnsi"/>
          <w:b/>
          <w:color w:val="000000"/>
          <w:sz w:val="22"/>
          <w:szCs w:val="22"/>
        </w:rPr>
        <w:t>MQ</w:t>
      </w:r>
      <w:r w:rsidR="00436AD5" w:rsidRPr="005F0F6E">
        <w:rPr>
          <w:rFonts w:asciiTheme="minorHAnsi" w:hAnsiTheme="minorHAnsi"/>
          <w:b/>
          <w:color w:val="000000"/>
          <w:sz w:val="22"/>
          <w:szCs w:val="22"/>
        </w:rPr>
        <w:t>5</w:t>
      </w:r>
      <w:r w:rsidRPr="005F0F6E">
        <w:rPr>
          <w:rFonts w:asciiTheme="minorHAnsi" w:hAnsiTheme="minorHAnsi"/>
          <w:b/>
          <w:color w:val="000000"/>
          <w:sz w:val="22"/>
          <w:szCs w:val="22"/>
        </w:rPr>
        <w:t xml:space="preserve">. Regarding options for course taking, is the new Dana Center </w:t>
      </w:r>
      <w:r w:rsidR="004A3904" w:rsidRPr="005F0F6E">
        <w:rPr>
          <w:rFonts w:asciiTheme="minorHAnsi" w:hAnsiTheme="minorHAnsi"/>
          <w:b/>
          <w:color w:val="000000"/>
          <w:sz w:val="22"/>
          <w:szCs w:val="22"/>
        </w:rPr>
        <w:t xml:space="preserve">New </w:t>
      </w:r>
      <w:r w:rsidRPr="005F0F6E">
        <w:rPr>
          <w:rFonts w:asciiTheme="minorHAnsi" w:hAnsiTheme="minorHAnsi"/>
          <w:b/>
          <w:color w:val="000000"/>
          <w:sz w:val="22"/>
          <w:szCs w:val="22"/>
        </w:rPr>
        <w:t>MathWays Project, at the University of Texas</w:t>
      </w:r>
      <w:r w:rsidR="001353F5" w:rsidRPr="005F0F6E">
        <w:rPr>
          <w:rFonts w:asciiTheme="minorHAnsi" w:hAnsiTheme="minorHAnsi"/>
          <w:b/>
          <w:color w:val="000000"/>
          <w:sz w:val="22"/>
          <w:szCs w:val="22"/>
        </w:rPr>
        <w:t>,</w:t>
      </w:r>
      <w:r w:rsidRPr="005F0F6E">
        <w:rPr>
          <w:rFonts w:asciiTheme="minorHAnsi" w:hAnsiTheme="minorHAnsi"/>
          <w:b/>
          <w:color w:val="000000"/>
          <w:sz w:val="22"/>
          <w:szCs w:val="22"/>
        </w:rPr>
        <w:t xml:space="preserve"> led by U</w:t>
      </w:r>
      <w:r w:rsidR="00436AD5" w:rsidRPr="005F0F6E">
        <w:rPr>
          <w:rFonts w:asciiTheme="minorHAnsi" w:hAnsiTheme="minorHAnsi"/>
          <w:b/>
          <w:color w:val="000000"/>
          <w:sz w:val="22"/>
          <w:szCs w:val="22"/>
        </w:rPr>
        <w:t>ri Treisman,</w:t>
      </w:r>
      <w:r w:rsidRPr="005F0F6E">
        <w:rPr>
          <w:rFonts w:asciiTheme="minorHAnsi" w:hAnsiTheme="minorHAnsi"/>
          <w:b/>
          <w:color w:val="000000"/>
          <w:sz w:val="22"/>
          <w:szCs w:val="22"/>
        </w:rPr>
        <w:t xml:space="preserve"> going to address options for course sequences? </w:t>
      </w:r>
      <w:r w:rsidR="005B188E" w:rsidRPr="005F0F6E">
        <w:rPr>
          <w:rFonts w:asciiTheme="minorHAnsi" w:hAnsiTheme="minorHAnsi"/>
          <w:b/>
          <w:color w:val="000000"/>
          <w:sz w:val="22"/>
          <w:szCs w:val="22"/>
        </w:rPr>
        <w:t>Are there o</w:t>
      </w:r>
      <w:r w:rsidRPr="005F0F6E">
        <w:rPr>
          <w:rFonts w:asciiTheme="minorHAnsi" w:hAnsiTheme="minorHAnsi"/>
          <w:b/>
          <w:color w:val="000000"/>
          <w:sz w:val="22"/>
          <w:szCs w:val="22"/>
        </w:rPr>
        <w:t>ptions for students who do not intend to pursue STEM careers?</w:t>
      </w:r>
    </w:p>
    <w:p w14:paraId="24CF5655" w14:textId="77777777" w:rsidR="006D503F" w:rsidRPr="005F0F6E" w:rsidRDefault="006D503F" w:rsidP="00FF1460">
      <w:pPr>
        <w:rPr>
          <w:rFonts w:asciiTheme="minorHAnsi" w:hAnsiTheme="minorHAnsi"/>
          <w:sz w:val="22"/>
          <w:szCs w:val="22"/>
        </w:rPr>
      </w:pPr>
      <w:r w:rsidRPr="005F0F6E">
        <w:rPr>
          <w:rFonts w:asciiTheme="minorHAnsi" w:hAnsiTheme="minorHAnsi"/>
          <w:sz w:val="22"/>
          <w:szCs w:val="22"/>
          <w:shd w:val="clear" w:color="auto" w:fill="FFFFFF" w:themeFill="background1"/>
        </w:rPr>
        <w:t xml:space="preserve">Texas </w:t>
      </w:r>
      <w:r w:rsidR="00834423" w:rsidRPr="005F0F6E">
        <w:rPr>
          <w:rFonts w:asciiTheme="minorHAnsi" w:hAnsiTheme="minorHAnsi"/>
          <w:sz w:val="22"/>
          <w:szCs w:val="22"/>
          <w:shd w:val="clear" w:color="auto" w:fill="FFFFFF" w:themeFill="background1"/>
        </w:rPr>
        <w:t>has taken the lead</w:t>
      </w:r>
      <w:r w:rsidRPr="005F0F6E">
        <w:rPr>
          <w:rFonts w:asciiTheme="minorHAnsi" w:hAnsiTheme="minorHAnsi"/>
          <w:sz w:val="22"/>
          <w:szCs w:val="22"/>
          <w:shd w:val="clear" w:color="auto" w:fill="FFFFFF" w:themeFill="background1"/>
        </w:rPr>
        <w:t xml:space="preserve"> to change developmental math education, and the </w:t>
      </w:r>
      <w:hyperlink r:id="rId12" w:history="1">
        <w:r w:rsidRPr="005F0F6E">
          <w:rPr>
            <w:rStyle w:val="Hyperlink"/>
            <w:rFonts w:asciiTheme="minorHAnsi" w:hAnsiTheme="minorHAnsi"/>
            <w:sz w:val="22"/>
            <w:szCs w:val="22"/>
            <w:shd w:val="clear" w:color="auto" w:fill="FFFFFF" w:themeFill="background1"/>
          </w:rPr>
          <w:t>New Math</w:t>
        </w:r>
        <w:r w:rsidR="006F4ABA" w:rsidRPr="005F0F6E">
          <w:rPr>
            <w:rStyle w:val="Hyperlink"/>
            <w:rFonts w:asciiTheme="minorHAnsi" w:hAnsiTheme="minorHAnsi"/>
            <w:sz w:val="22"/>
            <w:szCs w:val="22"/>
            <w:shd w:val="clear" w:color="auto" w:fill="FFFFFF" w:themeFill="background1"/>
          </w:rPr>
          <w:t>W</w:t>
        </w:r>
        <w:r w:rsidRPr="005F0F6E">
          <w:rPr>
            <w:rStyle w:val="Hyperlink"/>
            <w:rFonts w:asciiTheme="minorHAnsi" w:hAnsiTheme="minorHAnsi"/>
            <w:sz w:val="22"/>
            <w:szCs w:val="22"/>
            <w:shd w:val="clear" w:color="auto" w:fill="FFFFFF" w:themeFill="background1"/>
          </w:rPr>
          <w:t>ays Project</w:t>
        </w:r>
      </w:hyperlink>
      <w:r w:rsidRPr="005F0F6E">
        <w:rPr>
          <w:rFonts w:asciiTheme="minorHAnsi" w:hAnsiTheme="minorHAnsi"/>
          <w:sz w:val="22"/>
          <w:szCs w:val="22"/>
          <w:shd w:val="clear" w:color="auto" w:fill="FFFFFF" w:themeFill="background1"/>
        </w:rPr>
        <w:t xml:space="preserve"> is </w:t>
      </w:r>
      <w:r w:rsidR="001353F5" w:rsidRPr="005F0F6E">
        <w:rPr>
          <w:rFonts w:asciiTheme="minorHAnsi" w:hAnsiTheme="minorHAnsi"/>
          <w:sz w:val="22"/>
          <w:szCs w:val="22"/>
          <w:shd w:val="clear" w:color="auto" w:fill="FFFFFF" w:themeFill="background1"/>
        </w:rPr>
        <w:t>that state’s</w:t>
      </w:r>
      <w:r w:rsidR="00834423" w:rsidRPr="005F0F6E">
        <w:rPr>
          <w:rFonts w:asciiTheme="minorHAnsi" w:hAnsiTheme="minorHAnsi"/>
          <w:sz w:val="22"/>
          <w:szCs w:val="22"/>
          <w:shd w:val="clear" w:color="auto" w:fill="FFFFFF" w:themeFill="background1"/>
        </w:rPr>
        <w:t xml:space="preserve"> </w:t>
      </w:r>
      <w:r w:rsidRPr="005F0F6E">
        <w:rPr>
          <w:rFonts w:asciiTheme="minorHAnsi" w:hAnsiTheme="minorHAnsi"/>
          <w:sz w:val="22"/>
          <w:szCs w:val="22"/>
          <w:shd w:val="clear" w:color="auto" w:fill="FFFFFF" w:themeFill="background1"/>
        </w:rPr>
        <w:t xml:space="preserve">long-term commitment to make students </w:t>
      </w:r>
      <w:r w:rsidR="00834423" w:rsidRPr="005F0F6E">
        <w:rPr>
          <w:rFonts w:asciiTheme="minorHAnsi" w:hAnsiTheme="minorHAnsi"/>
          <w:sz w:val="22"/>
          <w:szCs w:val="22"/>
          <w:shd w:val="clear" w:color="auto" w:fill="FFFFFF" w:themeFill="background1"/>
        </w:rPr>
        <w:t>and</w:t>
      </w:r>
      <w:r w:rsidRPr="005F0F6E">
        <w:rPr>
          <w:rFonts w:asciiTheme="minorHAnsi" w:hAnsiTheme="minorHAnsi"/>
          <w:sz w:val="22"/>
          <w:szCs w:val="22"/>
          <w:shd w:val="clear" w:color="auto" w:fill="FFFFFF" w:themeFill="background1"/>
        </w:rPr>
        <w:t xml:space="preserve"> Texas more successful</w:t>
      </w:r>
      <w:r w:rsidR="00243F86" w:rsidRPr="005F0F6E">
        <w:rPr>
          <w:rFonts w:asciiTheme="minorHAnsi" w:hAnsiTheme="minorHAnsi"/>
          <w:sz w:val="22"/>
          <w:szCs w:val="22"/>
          <w:shd w:val="clear" w:color="auto" w:fill="FFFFFF" w:themeFill="background1"/>
        </w:rPr>
        <w:t xml:space="preserve"> in math</w:t>
      </w:r>
      <w:r w:rsidRPr="005F0F6E">
        <w:rPr>
          <w:rFonts w:asciiTheme="minorHAnsi" w:hAnsiTheme="minorHAnsi"/>
          <w:sz w:val="22"/>
          <w:szCs w:val="22"/>
          <w:shd w:val="clear" w:color="auto" w:fill="FFFFFF" w:themeFill="background1"/>
        </w:rPr>
        <w:t>.</w:t>
      </w:r>
      <w:r w:rsidR="00834423" w:rsidRPr="005F0F6E">
        <w:rPr>
          <w:rFonts w:asciiTheme="minorHAnsi" w:hAnsiTheme="minorHAnsi"/>
          <w:sz w:val="22"/>
          <w:szCs w:val="22"/>
          <w:shd w:val="clear" w:color="auto" w:fill="FFFFFF" w:themeFill="background1"/>
        </w:rPr>
        <w:t xml:space="preserve"> </w:t>
      </w:r>
      <w:r w:rsidRPr="005F0F6E">
        <w:rPr>
          <w:rFonts w:asciiTheme="minorHAnsi" w:hAnsiTheme="minorHAnsi"/>
          <w:sz w:val="22"/>
          <w:szCs w:val="22"/>
          <w:shd w:val="clear" w:color="auto" w:fill="FFFFFF"/>
        </w:rPr>
        <w:t xml:space="preserve">The Dana Center is building curricular materials for three mathematics pathways that support—not limit—college students’ career goals and aspirations. These </w:t>
      </w:r>
      <w:r w:rsidR="00843F43" w:rsidRPr="005F0F6E">
        <w:rPr>
          <w:rFonts w:asciiTheme="minorHAnsi" w:hAnsiTheme="minorHAnsi"/>
          <w:sz w:val="22"/>
          <w:szCs w:val="22"/>
          <w:shd w:val="clear" w:color="auto" w:fill="FFFFFF"/>
        </w:rPr>
        <w:t>courses</w:t>
      </w:r>
      <w:r w:rsidR="00FF1460" w:rsidRPr="005F0F6E">
        <w:rPr>
          <w:rFonts w:asciiTheme="minorHAnsi" w:hAnsiTheme="minorHAnsi"/>
          <w:sz w:val="22"/>
          <w:szCs w:val="22"/>
          <w:shd w:val="clear" w:color="auto" w:fill="FFFFFF"/>
        </w:rPr>
        <w:t>,</w:t>
      </w:r>
      <w:r w:rsidRPr="005F0F6E">
        <w:rPr>
          <w:rFonts w:asciiTheme="minorHAnsi" w:hAnsiTheme="minorHAnsi"/>
          <w:sz w:val="22"/>
          <w:szCs w:val="22"/>
          <w:shd w:val="clear" w:color="auto" w:fill="FFFFFF"/>
        </w:rPr>
        <w:t xml:space="preserve"> with relevant and challenging math content</w:t>
      </w:r>
      <w:r w:rsidR="00FF1460" w:rsidRPr="005F0F6E">
        <w:rPr>
          <w:rFonts w:asciiTheme="minorHAnsi" w:hAnsiTheme="minorHAnsi"/>
          <w:sz w:val="22"/>
          <w:szCs w:val="22"/>
          <w:shd w:val="clear" w:color="auto" w:fill="FFFFFF"/>
        </w:rPr>
        <w:t>,</w:t>
      </w:r>
      <w:r w:rsidRPr="005F0F6E">
        <w:rPr>
          <w:rFonts w:asciiTheme="minorHAnsi" w:hAnsiTheme="minorHAnsi"/>
          <w:sz w:val="22"/>
          <w:szCs w:val="22"/>
          <w:shd w:val="clear" w:color="auto" w:fill="FFFFFF"/>
        </w:rPr>
        <w:t xml:space="preserve"> </w:t>
      </w:r>
      <w:r w:rsidR="00843F43" w:rsidRPr="005F0F6E">
        <w:rPr>
          <w:rFonts w:asciiTheme="minorHAnsi" w:hAnsiTheme="minorHAnsi"/>
          <w:sz w:val="22"/>
          <w:szCs w:val="22"/>
          <w:shd w:val="clear" w:color="auto" w:fill="FFFFFF"/>
        </w:rPr>
        <w:t>include the possibility of a “transition” course that can be taken in the first year of college or community college or in grade 12 to prepare for further credit-bearing college courses. These courses are aligned to specific and varied fields of study</w:t>
      </w:r>
      <w:r w:rsidR="00A858FF" w:rsidRPr="005F0F6E">
        <w:rPr>
          <w:rFonts w:asciiTheme="minorHAnsi" w:hAnsiTheme="minorHAnsi"/>
          <w:sz w:val="22"/>
          <w:szCs w:val="22"/>
          <w:shd w:val="clear" w:color="auto" w:fill="FFFFFF"/>
        </w:rPr>
        <w:t xml:space="preserve">. </w:t>
      </w:r>
    </w:p>
    <w:p w14:paraId="24CF5656" w14:textId="77777777" w:rsidR="006D503F" w:rsidRPr="005F0F6E" w:rsidRDefault="00A858FF" w:rsidP="00834423">
      <w:pPr>
        <w:spacing w:before="100" w:beforeAutospacing="1" w:after="100" w:afterAutospacing="1"/>
        <w:rPr>
          <w:rFonts w:asciiTheme="minorHAnsi" w:hAnsiTheme="minorHAnsi"/>
          <w:color w:val="000000"/>
          <w:sz w:val="22"/>
          <w:szCs w:val="22"/>
        </w:rPr>
      </w:pPr>
      <w:r w:rsidRPr="005F0F6E">
        <w:rPr>
          <w:rFonts w:asciiTheme="minorHAnsi" w:hAnsiTheme="minorHAnsi"/>
          <w:sz w:val="22"/>
          <w:szCs w:val="22"/>
          <w:shd w:val="clear" w:color="auto" w:fill="FFFFFF"/>
        </w:rPr>
        <w:t xml:space="preserve"> </w:t>
      </w:r>
      <w:r w:rsidR="00FF1460" w:rsidRPr="005F0F6E">
        <w:rPr>
          <w:rFonts w:asciiTheme="minorHAnsi" w:hAnsiTheme="minorHAnsi"/>
          <w:b/>
          <w:bCs/>
          <w:color w:val="000000"/>
          <w:sz w:val="22"/>
          <w:szCs w:val="22"/>
          <w:u w:val="single"/>
        </w:rPr>
        <w:t>General</w:t>
      </w:r>
      <w:r w:rsidR="006D503F" w:rsidRPr="005F0F6E">
        <w:rPr>
          <w:rFonts w:asciiTheme="minorHAnsi" w:hAnsiTheme="minorHAnsi"/>
          <w:b/>
          <w:bCs/>
          <w:color w:val="000000"/>
          <w:sz w:val="22"/>
          <w:szCs w:val="22"/>
          <w:u w:val="single"/>
        </w:rPr>
        <w:t> </w:t>
      </w:r>
    </w:p>
    <w:p w14:paraId="24CF5657" w14:textId="77777777" w:rsidR="006D503F" w:rsidRPr="005F0F6E" w:rsidRDefault="006D503F" w:rsidP="00FF1460">
      <w:pPr>
        <w:rPr>
          <w:rFonts w:asciiTheme="minorHAnsi" w:hAnsiTheme="minorHAnsi" w:cs="Tahoma"/>
          <w:b/>
          <w:color w:val="000000"/>
          <w:sz w:val="22"/>
          <w:szCs w:val="22"/>
        </w:rPr>
      </w:pPr>
      <w:r w:rsidRPr="005F0F6E">
        <w:rPr>
          <w:rFonts w:asciiTheme="minorHAnsi" w:hAnsiTheme="minorHAnsi"/>
          <w:b/>
          <w:color w:val="000000"/>
          <w:sz w:val="22"/>
          <w:szCs w:val="22"/>
        </w:rPr>
        <w:t>GQ1.</w:t>
      </w:r>
      <w:r w:rsidRPr="005F0F6E">
        <w:rPr>
          <w:rFonts w:asciiTheme="minorHAnsi" w:hAnsiTheme="minorHAnsi"/>
          <w:b/>
          <w:bCs/>
          <w:color w:val="000000"/>
          <w:sz w:val="22"/>
          <w:szCs w:val="22"/>
        </w:rPr>
        <w:t xml:space="preserve"> </w:t>
      </w:r>
      <w:r w:rsidRPr="005F0F6E">
        <w:rPr>
          <w:rFonts w:asciiTheme="minorHAnsi" w:hAnsiTheme="minorHAnsi"/>
          <w:b/>
          <w:color w:val="000000"/>
          <w:sz w:val="22"/>
          <w:szCs w:val="22"/>
        </w:rPr>
        <w:t>How will the standards address the needs of students not on grade level?</w:t>
      </w:r>
    </w:p>
    <w:p w14:paraId="24CF5658" w14:textId="77777777" w:rsidR="00C67E6B" w:rsidRPr="005F0F6E" w:rsidRDefault="00C67E6B" w:rsidP="00C67E6B">
      <w:pPr>
        <w:rPr>
          <w:rFonts w:asciiTheme="minorHAnsi" w:eastAsia="Times New Roman" w:hAnsiTheme="minorHAnsi" w:cs="Arial"/>
          <w:sz w:val="22"/>
          <w:szCs w:val="22"/>
        </w:rPr>
      </w:pPr>
      <w:r w:rsidRPr="005F0F6E">
        <w:rPr>
          <w:rFonts w:asciiTheme="minorHAnsi" w:eastAsia="Times New Roman" w:hAnsiTheme="minorHAnsi" w:cs="Arial"/>
          <w:sz w:val="22"/>
          <w:szCs w:val="22"/>
        </w:rPr>
        <w:t xml:space="preserve">Recognizing that some students may need support, the </w:t>
      </w:r>
      <w:r w:rsidR="006A2082" w:rsidRPr="005F0F6E">
        <w:rPr>
          <w:rFonts w:asciiTheme="minorHAnsi" w:eastAsia="Times New Roman" w:hAnsiTheme="minorHAnsi" w:cs="Arial"/>
          <w:sz w:val="22"/>
          <w:szCs w:val="22"/>
        </w:rPr>
        <w:t>F</w:t>
      </w:r>
      <w:r w:rsidRPr="005F0F6E">
        <w:rPr>
          <w:rFonts w:asciiTheme="minorHAnsi" w:eastAsia="Times New Roman" w:hAnsiTheme="minorHAnsi" w:cs="Arial"/>
          <w:sz w:val="22"/>
          <w:szCs w:val="22"/>
        </w:rPr>
        <w:t>ramework</w:t>
      </w:r>
      <w:r w:rsidR="00CD58D8" w:rsidRPr="005F0F6E">
        <w:rPr>
          <w:rFonts w:asciiTheme="minorHAnsi" w:eastAsia="Times New Roman" w:hAnsiTheme="minorHAnsi" w:cs="Arial"/>
          <w:sz w:val="22"/>
          <w:szCs w:val="22"/>
        </w:rPr>
        <w:t>s include</w:t>
      </w:r>
      <w:r w:rsidRPr="005F0F6E">
        <w:rPr>
          <w:rFonts w:asciiTheme="minorHAnsi" w:eastAsia="Times New Roman" w:hAnsiTheme="minorHAnsi" w:cs="Arial"/>
          <w:sz w:val="22"/>
          <w:szCs w:val="22"/>
        </w:rPr>
        <w:t xml:space="preserve"> two appendices, one that addresses the needs of English learners, and one that addresses the needs of students with disabilities. </w:t>
      </w:r>
    </w:p>
    <w:p w14:paraId="24CF5659" w14:textId="77777777" w:rsidR="00C67E6B" w:rsidRPr="005F0F6E" w:rsidRDefault="00C67E6B" w:rsidP="00C67E6B">
      <w:pPr>
        <w:rPr>
          <w:rFonts w:asciiTheme="minorHAnsi" w:eastAsia="Times New Roman" w:hAnsiTheme="minorHAnsi" w:cs="Arial"/>
          <w:sz w:val="22"/>
          <w:szCs w:val="22"/>
        </w:rPr>
      </w:pPr>
    </w:p>
    <w:p w14:paraId="24CF565A" w14:textId="77777777" w:rsidR="00C67E6B" w:rsidRPr="005F0F6E" w:rsidRDefault="00C67E6B" w:rsidP="00C67E6B">
      <w:pPr>
        <w:tabs>
          <w:tab w:val="left" w:pos="0"/>
        </w:tabs>
        <w:rPr>
          <w:rFonts w:asciiTheme="minorHAnsi" w:eastAsia="Times New Roman" w:hAnsiTheme="minorHAnsi" w:cs="Arial"/>
          <w:sz w:val="22"/>
          <w:szCs w:val="22"/>
        </w:rPr>
      </w:pPr>
      <w:r w:rsidRPr="005F0F6E">
        <w:rPr>
          <w:rFonts w:asciiTheme="minorHAnsi" w:eastAsia="Times New Roman" w:hAnsiTheme="minorHAnsi" w:cs="Arial"/>
          <w:sz w:val="22"/>
          <w:szCs w:val="22"/>
        </w:rPr>
        <w:t xml:space="preserve">The issue of addressing remediation is a pedagogical one, thus it goes beyond the scope of a standards document. </w:t>
      </w:r>
      <w:r w:rsidR="0047109D" w:rsidRPr="005F0F6E">
        <w:rPr>
          <w:rFonts w:asciiTheme="minorHAnsi" w:eastAsia="Times New Roman" w:hAnsiTheme="minorHAnsi" w:cs="Arial"/>
          <w:sz w:val="22"/>
          <w:szCs w:val="22"/>
        </w:rPr>
        <w:t>The Department</w:t>
      </w:r>
      <w:r w:rsidRPr="005F0F6E">
        <w:rPr>
          <w:rFonts w:asciiTheme="minorHAnsi" w:eastAsia="Times New Roman" w:hAnsiTheme="minorHAnsi" w:cs="Arial"/>
          <w:sz w:val="22"/>
          <w:szCs w:val="22"/>
        </w:rPr>
        <w:t xml:space="preserve"> is planning </w:t>
      </w:r>
      <w:r w:rsidR="006A2082" w:rsidRPr="005F0F6E">
        <w:rPr>
          <w:rFonts w:asciiTheme="minorHAnsi" w:eastAsia="Times New Roman" w:hAnsiTheme="minorHAnsi" w:cs="Arial"/>
          <w:sz w:val="22"/>
          <w:szCs w:val="22"/>
        </w:rPr>
        <w:t xml:space="preserve">implementation support that will address topics related </w:t>
      </w:r>
      <w:r w:rsidR="00CF7705" w:rsidRPr="005F0F6E">
        <w:rPr>
          <w:rFonts w:asciiTheme="minorHAnsi" w:eastAsia="Times New Roman" w:hAnsiTheme="minorHAnsi" w:cs="Arial"/>
          <w:sz w:val="22"/>
          <w:szCs w:val="22"/>
        </w:rPr>
        <w:t xml:space="preserve">to this question, </w:t>
      </w:r>
      <w:r w:rsidR="006A2082" w:rsidRPr="005F0F6E">
        <w:rPr>
          <w:rFonts w:asciiTheme="minorHAnsi" w:eastAsia="Times New Roman" w:hAnsiTheme="minorHAnsi" w:cs="Arial"/>
          <w:sz w:val="22"/>
          <w:szCs w:val="22"/>
        </w:rPr>
        <w:t xml:space="preserve">including guidance documents and </w:t>
      </w:r>
      <w:r w:rsidR="00CF7705" w:rsidRPr="005F0F6E">
        <w:rPr>
          <w:rFonts w:asciiTheme="minorHAnsi" w:eastAsia="Times New Roman" w:hAnsiTheme="minorHAnsi" w:cs="Arial"/>
          <w:sz w:val="22"/>
          <w:szCs w:val="22"/>
        </w:rPr>
        <w:t xml:space="preserve">professional development for educators.  </w:t>
      </w:r>
    </w:p>
    <w:p w14:paraId="24CF565B" w14:textId="77777777" w:rsidR="00C67E6B" w:rsidRPr="005F0F6E" w:rsidRDefault="00C67E6B" w:rsidP="00C67E6B">
      <w:pPr>
        <w:tabs>
          <w:tab w:val="left" w:pos="0"/>
        </w:tabs>
        <w:rPr>
          <w:rFonts w:asciiTheme="minorHAnsi" w:eastAsia="Times New Roman" w:hAnsiTheme="minorHAnsi" w:cs="Arial"/>
          <w:sz w:val="22"/>
          <w:szCs w:val="22"/>
        </w:rPr>
      </w:pPr>
    </w:p>
    <w:p w14:paraId="24CF565C" w14:textId="77777777" w:rsidR="00FF1460" w:rsidRPr="005F0F6E" w:rsidRDefault="00FF1460" w:rsidP="00FF1460">
      <w:pPr>
        <w:tabs>
          <w:tab w:val="left" w:pos="0"/>
        </w:tabs>
        <w:rPr>
          <w:rFonts w:asciiTheme="minorHAnsi" w:hAnsiTheme="minorHAnsi"/>
          <w:sz w:val="22"/>
          <w:szCs w:val="22"/>
        </w:rPr>
      </w:pPr>
      <w:r w:rsidRPr="005F0F6E">
        <w:rPr>
          <w:rFonts w:asciiTheme="minorHAnsi" w:eastAsia="Times New Roman" w:hAnsiTheme="minorHAnsi" w:cs="Arial"/>
          <w:sz w:val="22"/>
          <w:szCs w:val="22"/>
        </w:rPr>
        <w:t>The philosophy underlying the standards is stated in the Introduction</w:t>
      </w:r>
      <w:r w:rsidR="00C67E6B" w:rsidRPr="005F0F6E">
        <w:rPr>
          <w:rFonts w:asciiTheme="minorHAnsi" w:eastAsia="Times New Roman" w:hAnsiTheme="minorHAnsi" w:cs="Arial"/>
          <w:sz w:val="22"/>
          <w:szCs w:val="22"/>
        </w:rPr>
        <w:t xml:space="preserve"> to each framework</w:t>
      </w:r>
      <w:r w:rsidRPr="005F0F6E">
        <w:rPr>
          <w:rFonts w:asciiTheme="minorHAnsi" w:eastAsia="Times New Roman" w:hAnsiTheme="minorHAnsi" w:cs="Arial"/>
          <w:sz w:val="22"/>
          <w:szCs w:val="22"/>
        </w:rPr>
        <w:t>: “</w:t>
      </w:r>
      <w:r w:rsidRPr="005F0F6E">
        <w:rPr>
          <w:rFonts w:asciiTheme="minorHAnsi" w:hAnsiTheme="minorHAnsi"/>
          <w:sz w:val="22"/>
          <w:szCs w:val="22"/>
        </w:rPr>
        <w:t>No set of grade-level standards can reflect the great variety of abilities, needs, learning rates, and achievement levels in any given classroom. The standards define neither the support materials some students may need, nor the advanced materials others should have. It is also beyond the scope of the standards to define the full range of supports appropriate for English learners and for students with special needs. Still, all students must have the opportunity to learn and meet the same high standards if they are to access the knowledge and skills that will be necessary in their post-high-school lives.”</w:t>
      </w:r>
    </w:p>
    <w:p w14:paraId="24CF565D" w14:textId="77777777" w:rsidR="00C67E6B" w:rsidRPr="005F0F6E" w:rsidRDefault="00C67E6B" w:rsidP="00FF1460">
      <w:pPr>
        <w:tabs>
          <w:tab w:val="left" w:pos="0"/>
        </w:tabs>
        <w:rPr>
          <w:rFonts w:asciiTheme="minorHAnsi" w:hAnsiTheme="minorHAnsi"/>
          <w:sz w:val="22"/>
          <w:szCs w:val="22"/>
        </w:rPr>
      </w:pPr>
    </w:p>
    <w:p w14:paraId="24CF565E" w14:textId="77777777" w:rsidR="00FF1460" w:rsidRPr="005F0F6E" w:rsidRDefault="006D503F" w:rsidP="00C67E6B">
      <w:pPr>
        <w:rPr>
          <w:rFonts w:asciiTheme="minorHAnsi" w:hAnsiTheme="minorHAnsi"/>
          <w:color w:val="000000"/>
          <w:sz w:val="22"/>
          <w:szCs w:val="22"/>
        </w:rPr>
      </w:pPr>
      <w:r w:rsidRPr="005F0F6E">
        <w:rPr>
          <w:rFonts w:asciiTheme="minorHAnsi" w:hAnsiTheme="minorHAnsi"/>
          <w:b/>
          <w:color w:val="000000"/>
          <w:sz w:val="22"/>
          <w:szCs w:val="22"/>
        </w:rPr>
        <w:t xml:space="preserve">GQ2. How could the </w:t>
      </w:r>
      <w:r w:rsidR="00CD58D8" w:rsidRPr="005F0F6E">
        <w:rPr>
          <w:rFonts w:asciiTheme="minorHAnsi" w:hAnsiTheme="minorHAnsi"/>
          <w:b/>
          <w:color w:val="000000"/>
          <w:sz w:val="22"/>
          <w:szCs w:val="22"/>
        </w:rPr>
        <w:t>f</w:t>
      </w:r>
      <w:r w:rsidRPr="005F0F6E">
        <w:rPr>
          <w:rFonts w:asciiTheme="minorHAnsi" w:hAnsiTheme="minorHAnsi"/>
          <w:b/>
          <w:color w:val="000000"/>
          <w:sz w:val="22"/>
          <w:szCs w:val="22"/>
        </w:rPr>
        <w:t>ramework</w:t>
      </w:r>
      <w:r w:rsidR="00CD58D8" w:rsidRPr="005F0F6E">
        <w:rPr>
          <w:rFonts w:asciiTheme="minorHAnsi" w:hAnsiTheme="minorHAnsi"/>
          <w:b/>
          <w:color w:val="000000"/>
          <w:sz w:val="22"/>
          <w:szCs w:val="22"/>
        </w:rPr>
        <w:t>s</w:t>
      </w:r>
      <w:r w:rsidRPr="005F0F6E">
        <w:rPr>
          <w:rFonts w:asciiTheme="minorHAnsi" w:hAnsiTheme="minorHAnsi"/>
          <w:b/>
          <w:color w:val="000000"/>
          <w:sz w:val="22"/>
          <w:szCs w:val="22"/>
        </w:rPr>
        <w:t>, especially in math, better offer a layman’s explanation of why the standards are the way they are especially in elementary grades?</w:t>
      </w:r>
      <w:r w:rsidRPr="005F0F6E">
        <w:rPr>
          <w:rFonts w:asciiTheme="minorHAnsi" w:hAnsiTheme="minorHAnsi"/>
          <w:color w:val="000000"/>
          <w:sz w:val="22"/>
          <w:szCs w:val="22"/>
        </w:rPr>
        <w:t xml:space="preserve"> </w:t>
      </w:r>
    </w:p>
    <w:p w14:paraId="24CF565F" w14:textId="77777777" w:rsidR="006D503F" w:rsidRPr="005F0F6E" w:rsidRDefault="00C67E6B" w:rsidP="005F0F6E">
      <w:pPr>
        <w:rPr>
          <w:rFonts w:asciiTheme="minorHAnsi" w:hAnsiTheme="minorHAnsi"/>
          <w:color w:val="000000"/>
          <w:sz w:val="22"/>
          <w:szCs w:val="22"/>
        </w:rPr>
      </w:pPr>
      <w:r w:rsidRPr="005F0F6E">
        <w:rPr>
          <w:rFonts w:asciiTheme="minorHAnsi" w:hAnsiTheme="minorHAnsi"/>
          <w:color w:val="000000"/>
          <w:sz w:val="22"/>
          <w:szCs w:val="22"/>
        </w:rPr>
        <w:t>The Department has prepared two-page “Quick Reference Guides” – one for mathematics and one for ELA/Literacy – to introduce the highlights of the  proposed changes in the Public Comment Drafts. While teachers and administrators are seen as the primary audience for these documents, school personnel can also use the Quick Reference Guides to inform parents</w:t>
      </w:r>
      <w:r w:rsidR="00CD58D8" w:rsidRPr="005F0F6E">
        <w:rPr>
          <w:rFonts w:asciiTheme="minorHAnsi" w:hAnsiTheme="minorHAnsi"/>
          <w:color w:val="000000"/>
          <w:sz w:val="22"/>
          <w:szCs w:val="22"/>
        </w:rPr>
        <w:t xml:space="preserve">, </w:t>
      </w:r>
      <w:r w:rsidRPr="005F0F6E">
        <w:rPr>
          <w:rFonts w:asciiTheme="minorHAnsi" w:hAnsiTheme="minorHAnsi"/>
          <w:color w:val="000000"/>
          <w:sz w:val="22"/>
          <w:szCs w:val="22"/>
        </w:rPr>
        <w:t>school committee members, and after-school program providers about overall changes proposed for the frameworks.</w:t>
      </w:r>
      <w:r w:rsidR="00CF7705" w:rsidRPr="005F0F6E">
        <w:rPr>
          <w:rFonts w:asciiTheme="minorHAnsi" w:hAnsiTheme="minorHAnsi"/>
          <w:color w:val="000000"/>
          <w:sz w:val="22"/>
          <w:szCs w:val="22"/>
        </w:rPr>
        <w:t xml:space="preserve"> As part of the implementation support, the Department will produce documents for parents/families and community members that orient them to the standards and make the distinction between standards and curricula—decisions that are locally-driven</w:t>
      </w:r>
    </w:p>
    <w:p w14:paraId="24CF5660" w14:textId="77777777" w:rsidR="00A6536E" w:rsidRPr="005F0F6E" w:rsidRDefault="00A6536E">
      <w:pPr>
        <w:rPr>
          <w:rFonts w:asciiTheme="minorHAnsi" w:hAnsiTheme="minorHAnsi"/>
          <w:sz w:val="22"/>
          <w:szCs w:val="22"/>
        </w:rPr>
      </w:pPr>
    </w:p>
    <w:sectPr w:rsidR="00A6536E" w:rsidRPr="005F0F6E" w:rsidSect="00EC1EA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15D95C" w14:textId="77777777" w:rsidR="00003885" w:rsidRDefault="00003885" w:rsidP="008022D2">
      <w:r>
        <w:separator/>
      </w:r>
    </w:p>
  </w:endnote>
  <w:endnote w:type="continuationSeparator" w:id="0">
    <w:p w14:paraId="545A6595" w14:textId="77777777" w:rsidR="00003885" w:rsidRDefault="00003885" w:rsidP="00802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70"/>
      <w:gridCol w:w="8390"/>
    </w:tblGrid>
    <w:tr w:rsidR="000B4E2B" w14:paraId="24CF566B" w14:textId="77777777">
      <w:tc>
        <w:tcPr>
          <w:tcW w:w="918" w:type="dxa"/>
        </w:tcPr>
        <w:p w14:paraId="24CF5669" w14:textId="77777777" w:rsidR="000B4E2B" w:rsidRPr="00D17E51" w:rsidRDefault="00CB6352">
          <w:pPr>
            <w:pStyle w:val="Footer"/>
            <w:jc w:val="right"/>
            <w:rPr>
              <w:b/>
              <w:bCs/>
              <w:sz w:val="20"/>
              <w:szCs w:val="20"/>
            </w:rPr>
          </w:pPr>
          <w:r w:rsidRPr="00D17E51">
            <w:rPr>
              <w:b/>
              <w:sz w:val="20"/>
              <w:szCs w:val="20"/>
            </w:rPr>
            <w:fldChar w:fldCharType="begin"/>
          </w:r>
          <w:r w:rsidR="000B4E2B" w:rsidRPr="00D17E51">
            <w:rPr>
              <w:b/>
              <w:sz w:val="20"/>
              <w:szCs w:val="20"/>
            </w:rPr>
            <w:instrText xml:space="preserve"> PAGE   \* MERGEFORMAT </w:instrText>
          </w:r>
          <w:r w:rsidRPr="00D17E51">
            <w:rPr>
              <w:b/>
              <w:sz w:val="20"/>
              <w:szCs w:val="20"/>
            </w:rPr>
            <w:fldChar w:fldCharType="separate"/>
          </w:r>
          <w:r w:rsidR="00AD070D" w:rsidRPr="00AD070D">
            <w:rPr>
              <w:b/>
              <w:bCs/>
              <w:noProof/>
              <w:sz w:val="20"/>
              <w:szCs w:val="20"/>
            </w:rPr>
            <w:t>4</w:t>
          </w:r>
          <w:r w:rsidRPr="00D17E51">
            <w:rPr>
              <w:b/>
              <w:bCs/>
              <w:noProof/>
              <w:sz w:val="20"/>
              <w:szCs w:val="20"/>
            </w:rPr>
            <w:fldChar w:fldCharType="end"/>
          </w:r>
        </w:p>
      </w:tc>
      <w:tc>
        <w:tcPr>
          <w:tcW w:w="7938" w:type="dxa"/>
        </w:tcPr>
        <w:p w14:paraId="24CF566A" w14:textId="77777777" w:rsidR="000B4E2B" w:rsidRPr="00D17E51" w:rsidRDefault="000B4E2B">
          <w:pPr>
            <w:pStyle w:val="Footer"/>
            <w:rPr>
              <w:sz w:val="20"/>
              <w:szCs w:val="20"/>
            </w:rPr>
          </w:pPr>
          <w:r>
            <w:rPr>
              <w:sz w:val="20"/>
              <w:szCs w:val="20"/>
            </w:rPr>
            <w:t>Massachusetts Department of Elementary and Secondary Education     November 17, 2016</w:t>
          </w:r>
        </w:p>
      </w:tc>
    </w:tr>
  </w:tbl>
  <w:p w14:paraId="24CF566C" w14:textId="77777777" w:rsidR="000B4E2B" w:rsidRDefault="000B4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F9899E" w14:textId="77777777" w:rsidR="00003885" w:rsidRDefault="00003885" w:rsidP="008022D2">
      <w:r>
        <w:separator/>
      </w:r>
    </w:p>
  </w:footnote>
  <w:footnote w:type="continuationSeparator" w:id="0">
    <w:p w14:paraId="6AD97E01" w14:textId="77777777" w:rsidR="00003885" w:rsidRDefault="00003885" w:rsidP="008022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CF5665" w14:textId="77777777" w:rsidR="000B4E2B" w:rsidRPr="00492C9B" w:rsidRDefault="000B4E2B" w:rsidP="00D44EE5">
    <w:pPr>
      <w:pStyle w:val="Header"/>
      <w:jc w:val="center"/>
      <w:rPr>
        <w:rFonts w:asciiTheme="minorHAnsi" w:hAnsiTheme="minorHAnsi"/>
        <w:i/>
      </w:rPr>
    </w:pPr>
    <w:r w:rsidRPr="00492C9B">
      <w:rPr>
        <w:rFonts w:asciiTheme="minorHAnsi" w:hAnsiTheme="minorHAnsi"/>
      </w:rPr>
      <w:t>Review of the</w:t>
    </w:r>
    <w:r w:rsidRPr="00492C9B">
      <w:rPr>
        <w:rFonts w:asciiTheme="minorHAnsi" w:hAnsiTheme="minorHAnsi"/>
        <w:i/>
      </w:rPr>
      <w:t xml:space="preserve"> Massachusetts English Language Arts and Literacy Curriculum Framework</w:t>
    </w:r>
  </w:p>
  <w:p w14:paraId="24CF5666" w14:textId="77777777" w:rsidR="000B4E2B" w:rsidRPr="00492C9B" w:rsidRDefault="000B4E2B" w:rsidP="00D44EE5">
    <w:pPr>
      <w:pStyle w:val="Header"/>
      <w:jc w:val="center"/>
      <w:rPr>
        <w:rFonts w:asciiTheme="minorHAnsi" w:hAnsiTheme="minorHAnsi"/>
      </w:rPr>
    </w:pPr>
    <w:r w:rsidRPr="00492C9B">
      <w:rPr>
        <w:rFonts w:asciiTheme="minorHAnsi" w:hAnsiTheme="minorHAnsi"/>
      </w:rPr>
      <w:t xml:space="preserve">and the </w:t>
    </w:r>
    <w:r w:rsidRPr="00492C9B">
      <w:rPr>
        <w:rFonts w:asciiTheme="minorHAnsi" w:hAnsiTheme="minorHAnsi"/>
        <w:i/>
      </w:rPr>
      <w:t xml:space="preserve">Massachusetts Mathematics Curriculum Framework </w:t>
    </w:r>
  </w:p>
  <w:p w14:paraId="24CF5667" w14:textId="77777777" w:rsidR="000B4E2B" w:rsidRPr="00492C9B" w:rsidRDefault="000B4E2B" w:rsidP="00D44EE5">
    <w:pPr>
      <w:pStyle w:val="Header"/>
      <w:jc w:val="center"/>
      <w:rPr>
        <w:rFonts w:asciiTheme="minorHAnsi" w:hAnsiTheme="minorHAnsi"/>
        <w:i/>
      </w:rPr>
    </w:pPr>
    <w:r w:rsidRPr="00492C9B">
      <w:rPr>
        <w:rFonts w:asciiTheme="minorHAnsi" w:hAnsiTheme="minorHAnsi"/>
      </w:rPr>
      <w:t>Responses to Questions and Comments from the Massachusetts Board of Elementary and Secondary Education, Special Meeting, October 24, 2016</w:t>
    </w:r>
  </w:p>
  <w:p w14:paraId="24CF5668" w14:textId="77777777" w:rsidR="000B4E2B" w:rsidRDefault="000B4E2B" w:rsidP="00D44EE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CF0BF5"/>
    <w:multiLevelType w:val="hybridMultilevel"/>
    <w:tmpl w:val="B51EB6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1C25A00"/>
    <w:multiLevelType w:val="hybridMultilevel"/>
    <w:tmpl w:val="03869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4715313"/>
    <w:multiLevelType w:val="hybridMultilevel"/>
    <w:tmpl w:val="904656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A961D68"/>
    <w:multiLevelType w:val="hybridMultilevel"/>
    <w:tmpl w:val="912231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03F"/>
    <w:rsid w:val="00003885"/>
    <w:rsid w:val="0006347C"/>
    <w:rsid w:val="00081592"/>
    <w:rsid w:val="00087130"/>
    <w:rsid w:val="000B0149"/>
    <w:rsid w:val="000B3FCB"/>
    <w:rsid w:val="000B4E2B"/>
    <w:rsid w:val="000C3E44"/>
    <w:rsid w:val="000D2A58"/>
    <w:rsid w:val="001353F5"/>
    <w:rsid w:val="00143192"/>
    <w:rsid w:val="00173870"/>
    <w:rsid w:val="001C629A"/>
    <w:rsid w:val="001F16A2"/>
    <w:rsid w:val="00243F86"/>
    <w:rsid w:val="002734AB"/>
    <w:rsid w:val="002A4F29"/>
    <w:rsid w:val="002A54A5"/>
    <w:rsid w:val="002C7AE7"/>
    <w:rsid w:val="00335B9E"/>
    <w:rsid w:val="003717D2"/>
    <w:rsid w:val="0037720E"/>
    <w:rsid w:val="00382B08"/>
    <w:rsid w:val="00395B83"/>
    <w:rsid w:val="004252E7"/>
    <w:rsid w:val="00436AD5"/>
    <w:rsid w:val="0045200F"/>
    <w:rsid w:val="0047109D"/>
    <w:rsid w:val="00492C9B"/>
    <w:rsid w:val="004A3904"/>
    <w:rsid w:val="004B53EF"/>
    <w:rsid w:val="004D182E"/>
    <w:rsid w:val="0059653E"/>
    <w:rsid w:val="005A391A"/>
    <w:rsid w:val="005B188E"/>
    <w:rsid w:val="005B7C90"/>
    <w:rsid w:val="005F0F6E"/>
    <w:rsid w:val="006200AA"/>
    <w:rsid w:val="0062243C"/>
    <w:rsid w:val="00672442"/>
    <w:rsid w:val="0069300C"/>
    <w:rsid w:val="006A2082"/>
    <w:rsid w:val="006D503F"/>
    <w:rsid w:val="006F4ABA"/>
    <w:rsid w:val="00744E29"/>
    <w:rsid w:val="00782B1C"/>
    <w:rsid w:val="007A14FD"/>
    <w:rsid w:val="007D4D0C"/>
    <w:rsid w:val="007F4FD1"/>
    <w:rsid w:val="00800DEA"/>
    <w:rsid w:val="008022D2"/>
    <w:rsid w:val="00834423"/>
    <w:rsid w:val="00843F43"/>
    <w:rsid w:val="00856116"/>
    <w:rsid w:val="00876975"/>
    <w:rsid w:val="008E7800"/>
    <w:rsid w:val="00911352"/>
    <w:rsid w:val="00916009"/>
    <w:rsid w:val="0091636E"/>
    <w:rsid w:val="00945CA7"/>
    <w:rsid w:val="00955675"/>
    <w:rsid w:val="00965F99"/>
    <w:rsid w:val="00966E34"/>
    <w:rsid w:val="00983BBF"/>
    <w:rsid w:val="009D0515"/>
    <w:rsid w:val="009D7C64"/>
    <w:rsid w:val="00A31EC5"/>
    <w:rsid w:val="00A6536E"/>
    <w:rsid w:val="00A663D7"/>
    <w:rsid w:val="00A72FC1"/>
    <w:rsid w:val="00A76356"/>
    <w:rsid w:val="00A858FF"/>
    <w:rsid w:val="00AC17AC"/>
    <w:rsid w:val="00AD070D"/>
    <w:rsid w:val="00B079B9"/>
    <w:rsid w:val="00B100FA"/>
    <w:rsid w:val="00B252A2"/>
    <w:rsid w:val="00B638DA"/>
    <w:rsid w:val="00B84F80"/>
    <w:rsid w:val="00BB3D49"/>
    <w:rsid w:val="00BD4FCC"/>
    <w:rsid w:val="00C07CD8"/>
    <w:rsid w:val="00C67E6B"/>
    <w:rsid w:val="00C910D1"/>
    <w:rsid w:val="00CB6352"/>
    <w:rsid w:val="00CC6088"/>
    <w:rsid w:val="00CD58D8"/>
    <w:rsid w:val="00CF7705"/>
    <w:rsid w:val="00D17E51"/>
    <w:rsid w:val="00D44EE5"/>
    <w:rsid w:val="00D547E4"/>
    <w:rsid w:val="00DB733F"/>
    <w:rsid w:val="00DC7BB7"/>
    <w:rsid w:val="00E648AF"/>
    <w:rsid w:val="00E96B68"/>
    <w:rsid w:val="00EC1EA0"/>
    <w:rsid w:val="00EC63AD"/>
    <w:rsid w:val="00ED66C8"/>
    <w:rsid w:val="00F226EA"/>
    <w:rsid w:val="00F94665"/>
    <w:rsid w:val="00FA601F"/>
    <w:rsid w:val="00FF146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CF562B"/>
  <w15:docId w15:val="{67D21650-BCA9-43EE-9B7F-94AA7A65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03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503F"/>
    <w:rPr>
      <w:color w:val="0000FF"/>
      <w:u w:val="single"/>
    </w:rPr>
  </w:style>
  <w:style w:type="paragraph" w:styleId="ListParagraph">
    <w:name w:val="List Paragraph"/>
    <w:basedOn w:val="Normal"/>
    <w:uiPriority w:val="34"/>
    <w:qFormat/>
    <w:rsid w:val="00B638DA"/>
    <w:pPr>
      <w:spacing w:after="200" w:line="276" w:lineRule="auto"/>
      <w:ind w:left="720"/>
      <w:contextualSpacing/>
    </w:pPr>
    <w:rPr>
      <w:rFonts w:asciiTheme="minorHAnsi" w:hAnsiTheme="minorHAnsi" w:cstheme="minorBidi"/>
      <w:sz w:val="22"/>
      <w:szCs w:val="22"/>
    </w:rPr>
  </w:style>
  <w:style w:type="paragraph" w:styleId="Header">
    <w:name w:val="header"/>
    <w:basedOn w:val="Normal"/>
    <w:link w:val="HeaderChar"/>
    <w:uiPriority w:val="99"/>
    <w:unhideWhenUsed/>
    <w:rsid w:val="008022D2"/>
    <w:pPr>
      <w:tabs>
        <w:tab w:val="center" w:pos="4680"/>
        <w:tab w:val="right" w:pos="9360"/>
      </w:tabs>
    </w:pPr>
  </w:style>
  <w:style w:type="character" w:customStyle="1" w:styleId="HeaderChar">
    <w:name w:val="Header Char"/>
    <w:basedOn w:val="DefaultParagraphFont"/>
    <w:link w:val="Header"/>
    <w:uiPriority w:val="99"/>
    <w:rsid w:val="008022D2"/>
    <w:rPr>
      <w:rFonts w:ascii="Times New Roman" w:hAnsi="Times New Roman" w:cs="Times New Roman"/>
      <w:sz w:val="24"/>
      <w:szCs w:val="24"/>
    </w:rPr>
  </w:style>
  <w:style w:type="paragraph" w:styleId="Footer">
    <w:name w:val="footer"/>
    <w:basedOn w:val="Normal"/>
    <w:link w:val="FooterChar"/>
    <w:uiPriority w:val="99"/>
    <w:unhideWhenUsed/>
    <w:rsid w:val="008022D2"/>
    <w:pPr>
      <w:tabs>
        <w:tab w:val="center" w:pos="4680"/>
        <w:tab w:val="right" w:pos="9360"/>
      </w:tabs>
    </w:pPr>
  </w:style>
  <w:style w:type="character" w:customStyle="1" w:styleId="FooterChar">
    <w:name w:val="Footer Char"/>
    <w:basedOn w:val="DefaultParagraphFont"/>
    <w:link w:val="Footer"/>
    <w:uiPriority w:val="99"/>
    <w:rsid w:val="008022D2"/>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8022D2"/>
    <w:rPr>
      <w:rFonts w:ascii="Tahoma" w:hAnsi="Tahoma" w:cs="Tahoma"/>
      <w:sz w:val="16"/>
      <w:szCs w:val="16"/>
    </w:rPr>
  </w:style>
  <w:style w:type="character" w:customStyle="1" w:styleId="BalloonTextChar">
    <w:name w:val="Balloon Text Char"/>
    <w:basedOn w:val="DefaultParagraphFont"/>
    <w:link w:val="BalloonText"/>
    <w:uiPriority w:val="99"/>
    <w:semiHidden/>
    <w:rsid w:val="008022D2"/>
    <w:rPr>
      <w:rFonts w:ascii="Tahoma" w:hAnsi="Tahoma" w:cs="Tahoma"/>
      <w:sz w:val="16"/>
      <w:szCs w:val="16"/>
    </w:rPr>
  </w:style>
  <w:style w:type="character" w:styleId="CommentReference">
    <w:name w:val="annotation reference"/>
    <w:basedOn w:val="DefaultParagraphFont"/>
    <w:uiPriority w:val="99"/>
    <w:semiHidden/>
    <w:unhideWhenUsed/>
    <w:rsid w:val="00955675"/>
    <w:rPr>
      <w:sz w:val="16"/>
      <w:szCs w:val="16"/>
    </w:rPr>
  </w:style>
  <w:style w:type="paragraph" w:styleId="CommentText">
    <w:name w:val="annotation text"/>
    <w:basedOn w:val="Normal"/>
    <w:link w:val="CommentTextChar"/>
    <w:uiPriority w:val="99"/>
    <w:semiHidden/>
    <w:unhideWhenUsed/>
    <w:rsid w:val="00955675"/>
    <w:rPr>
      <w:sz w:val="20"/>
      <w:szCs w:val="20"/>
    </w:rPr>
  </w:style>
  <w:style w:type="character" w:customStyle="1" w:styleId="CommentTextChar">
    <w:name w:val="Comment Text Char"/>
    <w:basedOn w:val="DefaultParagraphFont"/>
    <w:link w:val="CommentText"/>
    <w:uiPriority w:val="99"/>
    <w:semiHidden/>
    <w:rsid w:val="0095567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55675"/>
    <w:rPr>
      <w:b/>
      <w:bCs/>
    </w:rPr>
  </w:style>
  <w:style w:type="character" w:customStyle="1" w:styleId="CommentSubjectChar">
    <w:name w:val="Comment Subject Char"/>
    <w:basedOn w:val="CommentTextChar"/>
    <w:link w:val="CommentSubject"/>
    <w:uiPriority w:val="99"/>
    <w:semiHidden/>
    <w:rsid w:val="00955675"/>
    <w:rPr>
      <w:rFonts w:ascii="Times New Roman" w:hAnsi="Times New Roman" w:cs="Times New Roman"/>
      <w:b/>
      <w:bCs/>
      <w:sz w:val="20"/>
      <w:szCs w:val="20"/>
    </w:rPr>
  </w:style>
  <w:style w:type="character" w:styleId="FollowedHyperlink">
    <w:name w:val="FollowedHyperlink"/>
    <w:basedOn w:val="DefaultParagraphFont"/>
    <w:uiPriority w:val="99"/>
    <w:semiHidden/>
    <w:unhideWhenUsed/>
    <w:rsid w:val="00B100FA"/>
    <w:rPr>
      <w:color w:val="800080" w:themeColor="followedHyperlink"/>
      <w:u w:val="single"/>
    </w:rPr>
  </w:style>
  <w:style w:type="character" w:styleId="UnresolvedMention">
    <w:name w:val="Unresolved Mention"/>
    <w:basedOn w:val="DefaultParagraphFont"/>
    <w:uiPriority w:val="99"/>
    <w:semiHidden/>
    <w:unhideWhenUsed/>
    <w:rsid w:val="000D2A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190516">
      <w:bodyDiv w:val="1"/>
      <w:marLeft w:val="0"/>
      <w:marRight w:val="0"/>
      <w:marTop w:val="0"/>
      <w:marBottom w:val="0"/>
      <w:divBdr>
        <w:top w:val="none" w:sz="0" w:space="0" w:color="auto"/>
        <w:left w:val="none" w:sz="0" w:space="0" w:color="auto"/>
        <w:bottom w:val="none" w:sz="0" w:space="0" w:color="auto"/>
        <w:right w:val="none" w:sz="0" w:space="0" w:color="auto"/>
      </w:divBdr>
    </w:div>
    <w:div w:id="88922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tdanacenter.org/higher-education/new-mathways-proje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oe.mass.edu/stem/mat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DESE-231-64085</_dlc_DocId>
    <_dlc_DocIdUrl xmlns="733efe1c-5bbe-4968-87dc-d400e65c879f">
      <Url>https://sharepoint.doemass.org/ese/webteam/cps/_layouts/DocIdRedir.aspx?ID=DESE-231-64085</Url>
      <Description>DESE-231-64085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7F4F96-57EB-4FFD-8180-CC3B7413832E}">
  <ds:schemaRefs>
    <ds:schemaRef ds:uri="http://schemas.microsoft.com/sharepoint/events"/>
  </ds:schemaRefs>
</ds:datastoreItem>
</file>

<file path=customXml/itemProps2.xml><?xml version="1.0" encoding="utf-8"?>
<ds:datastoreItem xmlns:ds="http://schemas.openxmlformats.org/officeDocument/2006/customXml" ds:itemID="{473390AD-9531-4767-8FE8-B54FEA051A76}">
  <ds:schemaRefs>
    <ds:schemaRef ds:uri="http://schemas.microsoft.com/sharepoint/v3/contenttype/forms"/>
  </ds:schemaRefs>
</ds:datastoreItem>
</file>

<file path=customXml/itemProps3.xml><?xml version="1.0" encoding="utf-8"?>
<ds:datastoreItem xmlns:ds="http://schemas.openxmlformats.org/officeDocument/2006/customXml" ds:itemID="{E57F3F2E-2B0F-41BC-93D9-8ACF2D4124A0}">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4.xml><?xml version="1.0" encoding="utf-8"?>
<ds:datastoreItem xmlns:ds="http://schemas.openxmlformats.org/officeDocument/2006/customXml" ds:itemID="{53201E15-260D-4C73-A08A-3BFFB22F8C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Responses to questions and comment from the Board Special Meeting</vt:lpstr>
    </vt:vector>
  </TitlesOfParts>
  <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Responses to questions and comment from the Board Special Meeting</dc:title>
  <dc:creator>DESE</dc:creator>
  <cp:lastModifiedBy>Zou, Dong (EOE)</cp:lastModifiedBy>
  <cp:revision>5</cp:revision>
  <cp:lastPrinted>2016-11-18T20:00:00Z</cp:lastPrinted>
  <dcterms:created xsi:type="dcterms:W3CDTF">2020-08-31T15:07:00Z</dcterms:created>
  <dcterms:modified xsi:type="dcterms:W3CDTF">2020-09-02T01:12:00Z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 2020</vt:lpwstr>
  </property>
</Properties>
</file>