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860"/>
      </w:tblGrid>
      <w:tr w:rsidR="00ED574E" w14:paraId="2F3095EC" w14:textId="77777777" w:rsidTr="001B3AE8">
        <w:trPr>
          <w:trHeight w:val="4220"/>
        </w:trPr>
        <w:tc>
          <w:tcPr>
            <w:tcW w:w="6300" w:type="dxa"/>
          </w:tcPr>
          <w:p w14:paraId="2F3095D6" w14:textId="77777777" w:rsidR="00ED574E" w:rsidRPr="00D17D11" w:rsidRDefault="003F0F26" w:rsidP="00882C0D">
            <w:pPr>
              <w:spacing w:after="120" w:line="276" w:lineRule="auto"/>
              <w:rPr>
                <w:sz w:val="20"/>
              </w:rPr>
            </w:pPr>
            <w:r w:rsidRPr="00D17D11">
              <w:rPr>
                <w:sz w:val="20"/>
              </w:rPr>
              <w:t xml:space="preserve">In 2017 </w:t>
            </w:r>
            <w:r w:rsidR="00782D23" w:rsidRPr="00D17D11">
              <w:rPr>
                <w:sz w:val="20"/>
              </w:rPr>
              <w:t xml:space="preserve">the </w:t>
            </w:r>
            <w:r w:rsidR="00ED574E" w:rsidRPr="00D17D11">
              <w:rPr>
                <w:sz w:val="20"/>
              </w:rPr>
              <w:t xml:space="preserve">Board of Elementary and Secondary Education </w:t>
            </w:r>
            <w:r w:rsidRPr="00D17D11">
              <w:rPr>
                <w:sz w:val="20"/>
              </w:rPr>
              <w:t xml:space="preserve">will </w:t>
            </w:r>
            <w:r w:rsidR="00ED574E" w:rsidRPr="00D17D11">
              <w:rPr>
                <w:sz w:val="20"/>
              </w:rPr>
              <w:t xml:space="preserve">consider adopting changes to the Massachusetts </w:t>
            </w:r>
            <w:r w:rsidR="00C4321E">
              <w:rPr>
                <w:sz w:val="20"/>
              </w:rPr>
              <w:t>mathematics</w:t>
            </w:r>
            <w:r w:rsidR="00ED574E" w:rsidRPr="00D17D11">
              <w:rPr>
                <w:sz w:val="20"/>
              </w:rPr>
              <w:t xml:space="preserve"> standards </w:t>
            </w:r>
            <w:r w:rsidR="008409E1">
              <w:rPr>
                <w:sz w:val="20"/>
              </w:rPr>
              <w:t>in order to</w:t>
            </w:r>
            <w:r w:rsidR="008409E1" w:rsidRPr="00D17D11">
              <w:rPr>
                <w:sz w:val="20"/>
              </w:rPr>
              <w:t xml:space="preserve"> </w:t>
            </w:r>
            <w:r w:rsidR="00ED574E" w:rsidRPr="00D17D11">
              <w:rPr>
                <w:sz w:val="20"/>
              </w:rPr>
              <w:t xml:space="preserve">increase </w:t>
            </w:r>
            <w:r w:rsidR="00ED574E" w:rsidRPr="00D17D11">
              <w:rPr>
                <w:b/>
                <w:color w:val="1F497D" w:themeColor="text2"/>
                <w:sz w:val="20"/>
              </w:rPr>
              <w:t>coherence</w:t>
            </w:r>
            <w:r w:rsidR="00C4321E">
              <w:rPr>
                <w:b/>
                <w:color w:val="1F497D" w:themeColor="text2"/>
                <w:sz w:val="20"/>
              </w:rPr>
              <w:t>,</w:t>
            </w:r>
            <w:r w:rsidR="00ED574E" w:rsidRPr="00D17D11">
              <w:rPr>
                <w:b/>
                <w:color w:val="1F497D" w:themeColor="text2"/>
                <w:sz w:val="20"/>
              </w:rPr>
              <w:t xml:space="preserve"> focus</w:t>
            </w:r>
            <w:r w:rsidR="00ED574E" w:rsidRPr="00D17D11">
              <w:rPr>
                <w:sz w:val="20"/>
              </w:rPr>
              <w:t xml:space="preserve">, </w:t>
            </w:r>
            <w:r w:rsidR="00ED574E" w:rsidRPr="00D17D11">
              <w:rPr>
                <w:b/>
                <w:color w:val="1F497D" w:themeColor="text2"/>
                <w:sz w:val="20"/>
              </w:rPr>
              <w:t>rigor</w:t>
            </w:r>
            <w:r w:rsidR="00ED574E" w:rsidRPr="00D17D11">
              <w:rPr>
                <w:sz w:val="20"/>
              </w:rPr>
              <w:t xml:space="preserve">, and </w:t>
            </w:r>
            <w:r w:rsidR="00ED574E" w:rsidRPr="00D17D11">
              <w:rPr>
                <w:b/>
                <w:color w:val="1F497D" w:themeColor="text2"/>
                <w:sz w:val="20"/>
              </w:rPr>
              <w:t>clarity</w:t>
            </w:r>
            <w:r w:rsidR="00ED574E" w:rsidRPr="00D17D11">
              <w:rPr>
                <w:sz w:val="20"/>
              </w:rPr>
              <w:t>.</w:t>
            </w:r>
          </w:p>
          <w:tbl>
            <w:tblPr>
              <w:tblStyle w:val="MediumList2-Accent3"/>
              <w:tblW w:w="0" w:type="auto"/>
              <w:tblLook w:val="04A0" w:firstRow="1" w:lastRow="0" w:firstColumn="1" w:lastColumn="0" w:noHBand="0" w:noVBand="1"/>
            </w:tblPr>
            <w:tblGrid>
              <w:gridCol w:w="1242"/>
              <w:gridCol w:w="4608"/>
            </w:tblGrid>
            <w:tr w:rsidR="00ED574E" w:rsidRPr="0083438B" w14:paraId="2F3095D9" w14:textId="77777777" w:rsidTr="001B3A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2" w:type="dxa"/>
                </w:tcPr>
                <w:p w14:paraId="2F3095D7" w14:textId="77777777" w:rsidR="00ED574E" w:rsidRPr="0083438B" w:rsidRDefault="00ED574E" w:rsidP="00882C0D">
                  <w:pPr>
                    <w:spacing w:line="276" w:lineRule="auto"/>
                    <w:rPr>
                      <w:rFonts w:asciiTheme="minorHAnsi" w:hAnsiTheme="minorHAnsi"/>
                      <w:sz w:val="20"/>
                      <w:szCs w:val="20"/>
                    </w:rPr>
                  </w:pPr>
                  <w:r w:rsidRPr="0083438B">
                    <w:rPr>
                      <w:rFonts w:asciiTheme="minorHAnsi" w:hAnsiTheme="minorHAnsi"/>
                      <w:sz w:val="20"/>
                      <w:szCs w:val="20"/>
                    </w:rPr>
                    <w:t>Goal</w:t>
                  </w:r>
                </w:p>
              </w:tc>
              <w:tc>
                <w:tcPr>
                  <w:tcW w:w="4608" w:type="dxa"/>
                </w:tcPr>
                <w:p w14:paraId="2F3095D8" w14:textId="77777777" w:rsidR="00ED574E" w:rsidRPr="0083438B" w:rsidRDefault="008F18CF" w:rsidP="00882C0D">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83438B">
                    <w:rPr>
                      <w:rFonts w:asciiTheme="minorHAnsi" w:hAnsiTheme="minorHAnsi"/>
                      <w:sz w:val="20"/>
                      <w:szCs w:val="20"/>
                    </w:rPr>
                    <w:t>Example</w:t>
                  </w:r>
                  <w:r w:rsidR="00CF019E">
                    <w:rPr>
                      <w:rFonts w:asciiTheme="minorHAnsi" w:hAnsiTheme="minorHAnsi"/>
                      <w:sz w:val="20"/>
                      <w:szCs w:val="20"/>
                    </w:rPr>
                    <w:t xml:space="preserve"> of Proposed Change</w:t>
                  </w:r>
                </w:p>
              </w:tc>
            </w:tr>
            <w:tr w:rsidR="00ED574E" w:rsidRPr="0083438B" w14:paraId="2F3095DC" w14:textId="77777777" w:rsidTr="001B3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24" w:space="0" w:color="9BBB59" w:themeColor="accent3"/>
                    <w:bottom w:val="single" w:sz="4" w:space="0" w:color="9BBB59" w:themeColor="accent3"/>
                    <w:right w:val="single" w:sz="4" w:space="0" w:color="9BBB59" w:themeColor="accent3"/>
                  </w:tcBorders>
                  <w:shd w:val="clear" w:color="auto" w:fill="auto"/>
                </w:tcPr>
                <w:p w14:paraId="2F3095DA" w14:textId="77777777" w:rsidR="00ED574E" w:rsidRPr="0083438B" w:rsidRDefault="00ED574E" w:rsidP="00C4321E">
                  <w:pPr>
                    <w:spacing w:line="276" w:lineRule="auto"/>
                    <w:rPr>
                      <w:rFonts w:asciiTheme="minorHAnsi" w:hAnsiTheme="minorHAnsi"/>
                      <w:sz w:val="20"/>
                      <w:szCs w:val="20"/>
                    </w:rPr>
                  </w:pPr>
                  <w:r w:rsidRPr="0083438B">
                    <w:rPr>
                      <w:rFonts w:asciiTheme="minorHAnsi" w:hAnsiTheme="minorHAnsi"/>
                      <w:sz w:val="20"/>
                      <w:szCs w:val="20"/>
                    </w:rPr>
                    <w:t xml:space="preserve">Coherence </w:t>
                  </w:r>
                </w:p>
              </w:tc>
              <w:tc>
                <w:tcPr>
                  <w:tcW w:w="4608" w:type="dxa"/>
                  <w:tcBorders>
                    <w:top w:val="single" w:sz="24" w:space="0" w:color="9BBB59" w:themeColor="accent3"/>
                    <w:left w:val="single" w:sz="4" w:space="0" w:color="9BBB59" w:themeColor="accent3"/>
                    <w:bottom w:val="single" w:sz="4" w:space="0" w:color="9BBB59" w:themeColor="accent3"/>
                    <w:right w:val="nil"/>
                  </w:tcBorders>
                  <w:shd w:val="clear" w:color="auto" w:fill="auto"/>
                </w:tcPr>
                <w:p w14:paraId="2F3095DB" w14:textId="77777777" w:rsidR="00ED574E" w:rsidRPr="0083438B" w:rsidRDefault="00C4321E" w:rsidP="00492C44">
                  <w:pPr>
                    <w:pStyle w:val="ListParagraph"/>
                    <w:numPr>
                      <w:ilvl w:val="0"/>
                      <w:numId w:val="7"/>
                    </w:numPr>
                    <w:spacing w:line="276" w:lineRule="auto"/>
                    <w:ind w:left="162" w:hanging="16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Established a learning progression in the early grades </w:t>
                  </w:r>
                  <w:r w:rsidR="00492C44">
                    <w:rPr>
                      <w:rFonts w:asciiTheme="minorHAnsi" w:hAnsiTheme="minorHAnsi"/>
                      <w:sz w:val="20"/>
                      <w:szCs w:val="20"/>
                    </w:rPr>
                    <w:t xml:space="preserve">related to </w:t>
                  </w:r>
                  <w:r>
                    <w:rPr>
                      <w:rFonts w:asciiTheme="minorHAnsi" w:hAnsiTheme="minorHAnsi"/>
                      <w:sz w:val="20"/>
                      <w:szCs w:val="20"/>
                    </w:rPr>
                    <w:t xml:space="preserve">recognizing patterns in numbers in order to lay a foundation for algebraic thinking. </w:t>
                  </w:r>
                </w:p>
              </w:tc>
            </w:tr>
            <w:tr w:rsidR="00C4321E" w:rsidRPr="0083438B" w14:paraId="2F3095DF" w14:textId="77777777" w:rsidTr="001B3AE8">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9BBB59" w:themeColor="accent3"/>
                    <w:bottom w:val="single" w:sz="4" w:space="0" w:color="9BBB59" w:themeColor="accent3"/>
                    <w:right w:val="single" w:sz="4" w:space="0" w:color="9BBB59" w:themeColor="accent3"/>
                  </w:tcBorders>
                  <w:shd w:val="clear" w:color="auto" w:fill="auto"/>
                </w:tcPr>
                <w:p w14:paraId="2F3095DD" w14:textId="77777777" w:rsidR="00C4321E" w:rsidRPr="00C4321E" w:rsidRDefault="00C4321E" w:rsidP="00882C0D">
                  <w:pPr>
                    <w:spacing w:line="276" w:lineRule="auto"/>
                    <w:rPr>
                      <w:rFonts w:asciiTheme="minorHAnsi" w:hAnsiTheme="minorHAnsi"/>
                      <w:sz w:val="20"/>
                      <w:szCs w:val="20"/>
                    </w:rPr>
                  </w:pPr>
                  <w:r w:rsidRPr="00C4321E">
                    <w:rPr>
                      <w:rFonts w:asciiTheme="minorHAnsi" w:hAnsiTheme="minorHAnsi"/>
                      <w:sz w:val="20"/>
                      <w:szCs w:val="20"/>
                    </w:rPr>
                    <w:t>Focus</w:t>
                  </w:r>
                </w:p>
              </w:tc>
              <w:tc>
                <w:tcPr>
                  <w:tcW w:w="4608" w:type="dxa"/>
                  <w:tcBorders>
                    <w:top w:val="single" w:sz="4" w:space="0" w:color="9BBB59" w:themeColor="accent3"/>
                    <w:left w:val="single" w:sz="4" w:space="0" w:color="9BBB59" w:themeColor="accent3"/>
                    <w:bottom w:val="single" w:sz="4" w:space="0" w:color="9BBB59" w:themeColor="accent3"/>
                    <w:right w:val="nil"/>
                  </w:tcBorders>
                  <w:shd w:val="clear" w:color="auto" w:fill="auto"/>
                </w:tcPr>
                <w:p w14:paraId="2F3095DE" w14:textId="77777777" w:rsidR="00C4321E" w:rsidRPr="00C4321E" w:rsidRDefault="00C4321E" w:rsidP="00882C0D">
                  <w:pPr>
                    <w:pStyle w:val="ListParagraph"/>
                    <w:numPr>
                      <w:ilvl w:val="0"/>
                      <w:numId w:val="7"/>
                    </w:numPr>
                    <w:spacing w:line="276" w:lineRule="auto"/>
                    <w:ind w:left="162" w:hanging="16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Clarified the types of functions that are covered in the Model High School Algebra I course and those covered in the Algebra II course. </w:t>
                  </w:r>
                </w:p>
              </w:tc>
            </w:tr>
            <w:tr w:rsidR="00ED574E" w:rsidRPr="0083438B" w14:paraId="2F3095E2" w14:textId="77777777" w:rsidTr="001B3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9BBB59" w:themeColor="accent3"/>
                    <w:bottom w:val="single" w:sz="4" w:space="0" w:color="9BBB59" w:themeColor="accent3"/>
                    <w:right w:val="single" w:sz="4" w:space="0" w:color="9BBB59" w:themeColor="accent3"/>
                  </w:tcBorders>
                  <w:shd w:val="clear" w:color="auto" w:fill="auto"/>
                </w:tcPr>
                <w:p w14:paraId="2F3095E0" w14:textId="77777777" w:rsidR="00ED574E" w:rsidRPr="0083438B" w:rsidRDefault="00ED574E" w:rsidP="00882C0D">
                  <w:pPr>
                    <w:spacing w:line="276" w:lineRule="auto"/>
                    <w:rPr>
                      <w:rFonts w:asciiTheme="minorHAnsi" w:hAnsiTheme="minorHAnsi"/>
                      <w:sz w:val="20"/>
                      <w:szCs w:val="20"/>
                    </w:rPr>
                  </w:pPr>
                  <w:r w:rsidRPr="0083438B">
                    <w:rPr>
                      <w:rFonts w:asciiTheme="minorHAnsi" w:hAnsiTheme="minorHAnsi"/>
                      <w:sz w:val="20"/>
                      <w:szCs w:val="20"/>
                    </w:rPr>
                    <w:t>Rigor</w:t>
                  </w:r>
                </w:p>
              </w:tc>
              <w:tc>
                <w:tcPr>
                  <w:tcW w:w="4608" w:type="dxa"/>
                  <w:tcBorders>
                    <w:top w:val="single" w:sz="4" w:space="0" w:color="9BBB59" w:themeColor="accent3"/>
                    <w:left w:val="single" w:sz="4" w:space="0" w:color="9BBB59" w:themeColor="accent3"/>
                    <w:bottom w:val="single" w:sz="4" w:space="0" w:color="9BBB59" w:themeColor="accent3"/>
                    <w:right w:val="nil"/>
                  </w:tcBorders>
                  <w:shd w:val="clear" w:color="auto" w:fill="auto"/>
                </w:tcPr>
                <w:p w14:paraId="2F3095E1" w14:textId="77777777" w:rsidR="00ED574E" w:rsidRPr="0083438B" w:rsidRDefault="00C4321E" w:rsidP="00492C44">
                  <w:pPr>
                    <w:pStyle w:val="ListParagraph"/>
                    <w:numPr>
                      <w:ilvl w:val="0"/>
                      <w:numId w:val="7"/>
                    </w:numPr>
                    <w:spacing w:line="276" w:lineRule="auto"/>
                    <w:ind w:left="162" w:hanging="16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Identified a pathway to </w:t>
                  </w:r>
                  <w:r w:rsidR="00492C44">
                    <w:rPr>
                      <w:rFonts w:asciiTheme="minorHAnsi" w:hAnsiTheme="minorHAnsi"/>
                      <w:sz w:val="20"/>
                      <w:szCs w:val="20"/>
                    </w:rPr>
                    <w:t xml:space="preserve">compress </w:t>
                  </w:r>
                  <w:r>
                    <w:rPr>
                      <w:rFonts w:asciiTheme="minorHAnsi" w:hAnsiTheme="minorHAnsi"/>
                      <w:sz w:val="20"/>
                      <w:szCs w:val="20"/>
                    </w:rPr>
                    <w:t xml:space="preserve">the grade 6-8 standards to allow students to complete the Model Algebra I course in grade 8. </w:t>
                  </w:r>
                </w:p>
              </w:tc>
            </w:tr>
            <w:tr w:rsidR="00ED574E" w:rsidRPr="0083438B" w14:paraId="2F3095E5" w14:textId="77777777" w:rsidTr="001B3AE8">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9BBB59" w:themeColor="accent3"/>
                    <w:right w:val="single" w:sz="4" w:space="0" w:color="9BBB59" w:themeColor="accent3"/>
                  </w:tcBorders>
                  <w:shd w:val="clear" w:color="auto" w:fill="auto"/>
                </w:tcPr>
                <w:p w14:paraId="2F3095E3" w14:textId="77777777" w:rsidR="00ED574E" w:rsidRPr="0083438B" w:rsidRDefault="00ED574E" w:rsidP="00882C0D">
                  <w:pPr>
                    <w:spacing w:line="276" w:lineRule="auto"/>
                    <w:rPr>
                      <w:rFonts w:asciiTheme="minorHAnsi" w:hAnsiTheme="minorHAnsi"/>
                      <w:sz w:val="20"/>
                      <w:szCs w:val="20"/>
                    </w:rPr>
                  </w:pPr>
                  <w:r w:rsidRPr="0083438B">
                    <w:rPr>
                      <w:rFonts w:asciiTheme="minorHAnsi" w:hAnsiTheme="minorHAnsi"/>
                      <w:sz w:val="20"/>
                      <w:szCs w:val="20"/>
                    </w:rPr>
                    <w:t>Clarity</w:t>
                  </w:r>
                </w:p>
              </w:tc>
              <w:tc>
                <w:tcPr>
                  <w:tcW w:w="4608" w:type="dxa"/>
                  <w:tcBorders>
                    <w:top w:val="single" w:sz="4" w:space="0" w:color="9BBB59" w:themeColor="accent3"/>
                    <w:left w:val="single" w:sz="4" w:space="0" w:color="9BBB59" w:themeColor="accent3"/>
                    <w:bottom w:val="nil"/>
                    <w:right w:val="nil"/>
                  </w:tcBorders>
                  <w:shd w:val="clear" w:color="auto" w:fill="auto"/>
                </w:tcPr>
                <w:p w14:paraId="2F3095E4" w14:textId="77777777" w:rsidR="00ED574E" w:rsidRPr="0083438B" w:rsidRDefault="00F97C1D" w:rsidP="0049480F">
                  <w:pPr>
                    <w:pStyle w:val="ListParagraph"/>
                    <w:numPr>
                      <w:ilvl w:val="0"/>
                      <w:numId w:val="7"/>
                    </w:numPr>
                    <w:spacing w:line="276" w:lineRule="auto"/>
                    <w:ind w:left="162" w:hanging="16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Revised</w:t>
                  </w:r>
                  <w:r w:rsidR="00A24980">
                    <w:rPr>
                      <w:rFonts w:asciiTheme="minorHAnsi" w:hAnsiTheme="minorHAnsi"/>
                      <w:sz w:val="20"/>
                      <w:szCs w:val="20"/>
                    </w:rPr>
                    <w:t xml:space="preserve"> </w:t>
                  </w:r>
                  <w:r w:rsidR="00A27C39">
                    <w:rPr>
                      <w:rFonts w:asciiTheme="minorHAnsi" w:hAnsiTheme="minorHAnsi"/>
                      <w:sz w:val="20"/>
                      <w:szCs w:val="20"/>
                    </w:rPr>
                    <w:t>the descriptions</w:t>
                  </w:r>
                  <w:r w:rsidR="00A24980">
                    <w:rPr>
                      <w:rFonts w:asciiTheme="minorHAnsi" w:hAnsiTheme="minorHAnsi"/>
                      <w:sz w:val="20"/>
                      <w:szCs w:val="20"/>
                    </w:rPr>
                    <w:t xml:space="preserve"> of the Standards for Mathematical Practice </w:t>
                  </w:r>
                  <w:r w:rsidR="00A27C39">
                    <w:rPr>
                      <w:rFonts w:asciiTheme="minorHAnsi" w:hAnsiTheme="minorHAnsi"/>
                      <w:sz w:val="20"/>
                      <w:szCs w:val="20"/>
                    </w:rPr>
                    <w:t xml:space="preserve">to provide </w:t>
                  </w:r>
                  <w:r w:rsidR="0049480F">
                    <w:rPr>
                      <w:rFonts w:asciiTheme="minorHAnsi" w:hAnsiTheme="minorHAnsi"/>
                      <w:sz w:val="20"/>
                      <w:szCs w:val="20"/>
                    </w:rPr>
                    <w:t>more specific examples</w:t>
                  </w:r>
                  <w:r w:rsidR="00A27C39">
                    <w:rPr>
                      <w:rFonts w:asciiTheme="minorHAnsi" w:hAnsiTheme="minorHAnsi"/>
                      <w:sz w:val="20"/>
                      <w:szCs w:val="20"/>
                    </w:rPr>
                    <w:t xml:space="preserve"> </w:t>
                  </w:r>
                  <w:r w:rsidR="0049480F">
                    <w:rPr>
                      <w:rFonts w:asciiTheme="minorHAnsi" w:hAnsiTheme="minorHAnsi"/>
                      <w:sz w:val="20"/>
                      <w:szCs w:val="20"/>
                    </w:rPr>
                    <w:t xml:space="preserve">of the practices at the </w:t>
                  </w:r>
                  <w:r w:rsidR="001B3AE8">
                    <w:rPr>
                      <w:rFonts w:asciiTheme="minorHAnsi" w:hAnsiTheme="minorHAnsi"/>
                      <w:sz w:val="20"/>
                      <w:szCs w:val="20"/>
                    </w:rPr>
                    <w:t>PK-5, 6-8, and 9-12</w:t>
                  </w:r>
                  <w:r w:rsidR="00A27C39">
                    <w:rPr>
                      <w:rFonts w:asciiTheme="minorHAnsi" w:hAnsiTheme="minorHAnsi"/>
                      <w:sz w:val="20"/>
                      <w:szCs w:val="20"/>
                    </w:rPr>
                    <w:t xml:space="preserve"> grade spans</w:t>
                  </w:r>
                  <w:r w:rsidR="001B3AE8">
                    <w:rPr>
                      <w:rFonts w:asciiTheme="minorHAnsi" w:hAnsiTheme="minorHAnsi"/>
                      <w:sz w:val="20"/>
                      <w:szCs w:val="20"/>
                    </w:rPr>
                    <w:t xml:space="preserve">. </w:t>
                  </w:r>
                </w:p>
              </w:tc>
            </w:tr>
          </w:tbl>
          <w:p w14:paraId="2F3095E6" w14:textId="77777777" w:rsidR="00ED574E" w:rsidRPr="00005195" w:rsidRDefault="00ED574E" w:rsidP="00882C0D">
            <w:pPr>
              <w:spacing w:line="276" w:lineRule="auto"/>
            </w:pPr>
          </w:p>
        </w:tc>
        <w:tc>
          <w:tcPr>
            <w:tcW w:w="4860" w:type="dxa"/>
            <w:shd w:val="clear" w:color="auto" w:fill="FDE9D9" w:themeFill="accent6" w:themeFillTint="33"/>
            <w:tcMar>
              <w:left w:w="216" w:type="dxa"/>
              <w:right w:w="216" w:type="dxa"/>
            </w:tcMar>
          </w:tcPr>
          <w:p w14:paraId="2F3095E7" w14:textId="77777777" w:rsidR="00ED574E" w:rsidRPr="00005195" w:rsidRDefault="00ED574E" w:rsidP="00882C0D">
            <w:pPr>
              <w:spacing w:before="120" w:after="120" w:line="276" w:lineRule="auto"/>
              <w:rPr>
                <w:rFonts w:ascii="Verdana" w:hAnsi="Verdana"/>
                <w:b/>
                <w:color w:val="1F497D" w:themeColor="text2"/>
                <w:sz w:val="16"/>
              </w:rPr>
            </w:pPr>
            <w:r w:rsidRPr="00005195">
              <w:rPr>
                <w:rFonts w:ascii="Verdana" w:hAnsi="Verdana"/>
                <w:b/>
                <w:color w:val="1F497D" w:themeColor="text2"/>
                <w:sz w:val="16"/>
              </w:rPr>
              <w:t>A Brief History of Standards in Massachusetts</w:t>
            </w:r>
          </w:p>
          <w:p w14:paraId="2F3095E8" w14:textId="77777777" w:rsidR="00ED574E" w:rsidRPr="00005195" w:rsidRDefault="00ED574E" w:rsidP="00882C0D">
            <w:pPr>
              <w:spacing w:before="120" w:after="120" w:line="276" w:lineRule="auto"/>
              <w:rPr>
                <w:sz w:val="16"/>
              </w:rPr>
            </w:pPr>
            <w:r w:rsidRPr="00005195">
              <w:rPr>
                <w:sz w:val="16"/>
              </w:rPr>
              <w:t xml:space="preserve">Massachusetts was one of the first states to implement standards-based reform and is considered a national leader in developing rigorous </w:t>
            </w:r>
            <w:r w:rsidR="00C0461A">
              <w:rPr>
                <w:sz w:val="16"/>
              </w:rPr>
              <w:t>learning</w:t>
            </w:r>
            <w:r w:rsidR="00C0461A" w:rsidRPr="00005195">
              <w:rPr>
                <w:sz w:val="16"/>
              </w:rPr>
              <w:t xml:space="preserve"> </w:t>
            </w:r>
            <w:r w:rsidRPr="00005195">
              <w:rPr>
                <w:sz w:val="16"/>
              </w:rPr>
              <w:t>standards with clear expectations for how students build knowledge and skills over time. The Department</w:t>
            </w:r>
            <w:r w:rsidR="00C0461A">
              <w:rPr>
                <w:sz w:val="16"/>
              </w:rPr>
              <w:t xml:space="preserve"> of Elementary and Secondary Education (ESE)</w:t>
            </w:r>
            <w:r w:rsidRPr="00005195">
              <w:rPr>
                <w:sz w:val="16"/>
              </w:rPr>
              <w:t xml:space="preserve"> first worked with educators to develop </w:t>
            </w:r>
            <w:r w:rsidR="00C0461A">
              <w:rPr>
                <w:sz w:val="16"/>
              </w:rPr>
              <w:t>learning</w:t>
            </w:r>
            <w:r w:rsidR="00C0461A" w:rsidRPr="00005195">
              <w:rPr>
                <w:sz w:val="16"/>
              </w:rPr>
              <w:t xml:space="preserve"> </w:t>
            </w:r>
            <w:r w:rsidRPr="00005195">
              <w:rPr>
                <w:sz w:val="16"/>
              </w:rPr>
              <w:t xml:space="preserve">standards in English </w:t>
            </w:r>
            <w:r w:rsidR="00C0461A">
              <w:rPr>
                <w:sz w:val="16"/>
              </w:rPr>
              <w:t>l</w:t>
            </w:r>
            <w:r w:rsidR="00C0461A" w:rsidRPr="00005195">
              <w:rPr>
                <w:sz w:val="16"/>
              </w:rPr>
              <w:t xml:space="preserve">anguage </w:t>
            </w:r>
            <w:r w:rsidR="00C0461A">
              <w:rPr>
                <w:sz w:val="16"/>
              </w:rPr>
              <w:t>a</w:t>
            </w:r>
            <w:r w:rsidR="00C0461A" w:rsidRPr="00005195">
              <w:rPr>
                <w:sz w:val="16"/>
              </w:rPr>
              <w:t xml:space="preserve">rts </w:t>
            </w:r>
            <w:r w:rsidR="00F17D20">
              <w:rPr>
                <w:sz w:val="16"/>
              </w:rPr>
              <w:t xml:space="preserve">and </w:t>
            </w:r>
            <w:r w:rsidR="00C0461A">
              <w:rPr>
                <w:sz w:val="16"/>
              </w:rPr>
              <w:t xml:space="preserve">literacy </w:t>
            </w:r>
            <w:r w:rsidRPr="00005195">
              <w:rPr>
                <w:sz w:val="16"/>
              </w:rPr>
              <w:t>(</w:t>
            </w:r>
            <w:r w:rsidR="00C0461A">
              <w:rPr>
                <w:sz w:val="16"/>
              </w:rPr>
              <w:t>ELA/literacy</w:t>
            </w:r>
            <w:r w:rsidRPr="00005195">
              <w:rPr>
                <w:sz w:val="16"/>
              </w:rPr>
              <w:t>)</w:t>
            </w:r>
            <w:r w:rsidR="003F0F26">
              <w:rPr>
                <w:sz w:val="16"/>
              </w:rPr>
              <w:t>,</w:t>
            </w:r>
            <w:r w:rsidRPr="00005195">
              <w:rPr>
                <w:sz w:val="16"/>
              </w:rPr>
              <w:t xml:space="preserve"> mathematics</w:t>
            </w:r>
            <w:r w:rsidR="003F0F26">
              <w:rPr>
                <w:sz w:val="16"/>
              </w:rPr>
              <w:t>, and other subjects</w:t>
            </w:r>
            <w:r w:rsidRPr="00005195">
              <w:rPr>
                <w:sz w:val="16"/>
              </w:rPr>
              <w:t xml:space="preserve"> in the mid</w:t>
            </w:r>
            <w:r w:rsidR="00A21F21">
              <w:rPr>
                <w:sz w:val="16"/>
              </w:rPr>
              <w:t>-</w:t>
            </w:r>
            <w:r w:rsidRPr="00005195">
              <w:rPr>
                <w:sz w:val="16"/>
              </w:rPr>
              <w:t>1990s.</w:t>
            </w:r>
          </w:p>
          <w:p w14:paraId="2F3095E9" w14:textId="77777777" w:rsidR="00ED574E" w:rsidRPr="00005195" w:rsidRDefault="00ED574E" w:rsidP="00882C0D">
            <w:pPr>
              <w:spacing w:before="120" w:after="120" w:line="276" w:lineRule="auto"/>
              <w:rPr>
                <w:sz w:val="16"/>
              </w:rPr>
            </w:pPr>
            <w:r w:rsidRPr="00005195">
              <w:rPr>
                <w:sz w:val="16"/>
              </w:rPr>
              <w:t>Since that time, ESE has periodically brought together educators to revise the standards, such as in 2000</w:t>
            </w:r>
            <w:r w:rsidR="00A21F21">
              <w:rPr>
                <w:sz w:val="16"/>
              </w:rPr>
              <w:t>–</w:t>
            </w:r>
            <w:r w:rsidRPr="00005195">
              <w:rPr>
                <w:sz w:val="16"/>
              </w:rPr>
              <w:t>01, 2004, and 2007</w:t>
            </w:r>
            <w:r w:rsidR="00A21F21">
              <w:rPr>
                <w:sz w:val="16"/>
              </w:rPr>
              <w:t>–</w:t>
            </w:r>
            <w:r w:rsidRPr="00005195">
              <w:rPr>
                <w:sz w:val="16"/>
              </w:rPr>
              <w:t xml:space="preserve">10. </w:t>
            </w:r>
          </w:p>
          <w:p w14:paraId="2F3095EA" w14:textId="77777777" w:rsidR="00ED574E" w:rsidRPr="00005195" w:rsidRDefault="00ED574E" w:rsidP="00882C0D">
            <w:pPr>
              <w:spacing w:before="120" w:after="120" w:line="276" w:lineRule="auto"/>
              <w:rPr>
                <w:sz w:val="16"/>
              </w:rPr>
            </w:pPr>
            <w:r w:rsidRPr="00005195">
              <w:rPr>
                <w:sz w:val="16"/>
              </w:rPr>
              <w:t xml:space="preserve">The current </w:t>
            </w:r>
            <w:r w:rsidR="00C0461A">
              <w:rPr>
                <w:sz w:val="16"/>
              </w:rPr>
              <w:t>ELA/literacy</w:t>
            </w:r>
            <w:r w:rsidRPr="00005195">
              <w:rPr>
                <w:sz w:val="16"/>
              </w:rPr>
              <w:t xml:space="preserve"> and mathematics standards were adopted by the Board of Elementary and Secondary Education in 201</w:t>
            </w:r>
            <w:r w:rsidR="00091D50">
              <w:rPr>
                <w:sz w:val="16"/>
              </w:rPr>
              <w:t>0</w:t>
            </w:r>
            <w:r w:rsidRPr="00005195">
              <w:rPr>
                <w:sz w:val="16"/>
              </w:rPr>
              <w:t xml:space="preserve">. These standards incorporate the Common Core State Standards (CCSS) used by many states and include additional standards unique to Massachusetts. Massachusetts educators and scholars were influential in the development of the CCSS. </w:t>
            </w:r>
          </w:p>
          <w:p w14:paraId="2F3095EB" w14:textId="77777777" w:rsidR="00ED574E" w:rsidRPr="00005195" w:rsidRDefault="00ED574E" w:rsidP="00091D50">
            <w:pPr>
              <w:spacing w:before="120" w:after="120" w:line="276" w:lineRule="auto"/>
              <w:rPr>
                <w:b/>
                <w:sz w:val="16"/>
              </w:rPr>
            </w:pPr>
            <w:r w:rsidRPr="00005195">
              <w:rPr>
                <w:sz w:val="16"/>
              </w:rPr>
              <w:t xml:space="preserve">Now, </w:t>
            </w:r>
            <w:r w:rsidR="00091D50">
              <w:rPr>
                <w:sz w:val="16"/>
              </w:rPr>
              <w:t>six</w:t>
            </w:r>
            <w:r w:rsidRPr="00005195">
              <w:rPr>
                <w:sz w:val="16"/>
              </w:rPr>
              <w:t xml:space="preserve"> years </w:t>
            </w:r>
            <w:r w:rsidR="00A21F21">
              <w:rPr>
                <w:sz w:val="16"/>
              </w:rPr>
              <w:t>after</w:t>
            </w:r>
            <w:r w:rsidR="00A21F21" w:rsidRPr="00005195">
              <w:rPr>
                <w:sz w:val="16"/>
              </w:rPr>
              <w:t xml:space="preserve"> </w:t>
            </w:r>
            <w:r w:rsidRPr="00005195">
              <w:rPr>
                <w:sz w:val="16"/>
              </w:rPr>
              <w:t xml:space="preserve">the last update, educators are again working with ESE to take another look at the standards and to make recommendations for their improvement informed by </w:t>
            </w:r>
            <w:r w:rsidR="008409E1">
              <w:rPr>
                <w:sz w:val="16"/>
              </w:rPr>
              <w:t>over five</w:t>
            </w:r>
            <w:r w:rsidR="008409E1" w:rsidRPr="00005195">
              <w:rPr>
                <w:sz w:val="16"/>
              </w:rPr>
              <w:t xml:space="preserve"> </w:t>
            </w:r>
            <w:r w:rsidRPr="00005195">
              <w:rPr>
                <w:sz w:val="16"/>
              </w:rPr>
              <w:t xml:space="preserve">years of use by teachers with students in our classrooms. </w:t>
            </w:r>
          </w:p>
        </w:tc>
      </w:tr>
    </w:tbl>
    <w:p w14:paraId="2F3095ED" w14:textId="77777777" w:rsidR="00882C0D" w:rsidRDefault="00882C0D" w:rsidP="007D2012">
      <w:pPr>
        <w:spacing w:line="276" w:lineRule="auto"/>
        <w:rPr>
          <w:rFonts w:ascii="Verdana" w:hAnsi="Verdana"/>
          <w:b/>
          <w:color w:val="1F497D" w:themeColor="text2"/>
          <w:sz w:val="20"/>
        </w:rPr>
      </w:pPr>
      <w:r>
        <w:rPr>
          <w:rFonts w:ascii="Verdana" w:hAnsi="Verdana"/>
          <w:b/>
          <w:color w:val="1F497D" w:themeColor="text2"/>
          <w:sz w:val="20"/>
        </w:rPr>
        <w:t>Key Elements of the Proposed Changes</w:t>
      </w:r>
    </w:p>
    <w:tbl>
      <w:tblPr>
        <w:tblStyle w:val="MediumShading1-Accent11"/>
        <w:tblW w:w="11160" w:type="dxa"/>
        <w:tblInd w:w="-72" w:type="dxa"/>
        <w:tblBorders>
          <w:left w:val="none" w:sz="0" w:space="0" w:color="auto"/>
          <w:right w:val="none" w:sz="0" w:space="0" w:color="auto"/>
        </w:tblBorders>
        <w:tblLook w:val="04A0" w:firstRow="1" w:lastRow="0" w:firstColumn="1" w:lastColumn="0" w:noHBand="0" w:noVBand="1"/>
      </w:tblPr>
      <w:tblGrid>
        <w:gridCol w:w="1440"/>
        <w:gridCol w:w="3330"/>
        <w:gridCol w:w="1784"/>
        <w:gridCol w:w="4606"/>
      </w:tblGrid>
      <w:tr w:rsidR="00225FB2" w:rsidRPr="007D7340" w14:paraId="2F3095F1" w14:textId="77777777" w:rsidTr="005C597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14:paraId="2F3095EE" w14:textId="77777777" w:rsidR="00882C0D" w:rsidRPr="007D7340" w:rsidRDefault="00882C0D" w:rsidP="00882C0D">
            <w:pPr>
              <w:spacing w:line="276" w:lineRule="auto"/>
              <w:rPr>
                <w:sz w:val="20"/>
                <w:szCs w:val="19"/>
              </w:rPr>
            </w:pPr>
            <w:r>
              <w:rPr>
                <w:sz w:val="20"/>
                <w:szCs w:val="19"/>
              </w:rPr>
              <w:t>Element</w:t>
            </w:r>
          </w:p>
        </w:tc>
        <w:tc>
          <w:tcPr>
            <w:tcW w:w="3330" w:type="dxa"/>
            <w:tcBorders>
              <w:top w:val="none" w:sz="0" w:space="0" w:color="auto"/>
              <w:left w:val="none" w:sz="0" w:space="0" w:color="auto"/>
              <w:bottom w:val="none" w:sz="0" w:space="0" w:color="auto"/>
              <w:right w:val="none" w:sz="0" w:space="0" w:color="auto"/>
            </w:tcBorders>
          </w:tcPr>
          <w:p w14:paraId="2F3095EF" w14:textId="77777777" w:rsidR="00882C0D" w:rsidRPr="007D7340" w:rsidRDefault="00882C0D" w:rsidP="00882C0D">
            <w:pPr>
              <w:spacing w:line="276" w:lineRule="auto"/>
              <w:cnfStyle w:val="100000000000" w:firstRow="1" w:lastRow="0" w:firstColumn="0" w:lastColumn="0" w:oddVBand="0" w:evenVBand="0" w:oddHBand="0" w:evenHBand="0" w:firstRowFirstColumn="0" w:firstRowLastColumn="0" w:lastRowFirstColumn="0" w:lastRowLastColumn="0"/>
              <w:rPr>
                <w:sz w:val="20"/>
                <w:szCs w:val="19"/>
              </w:rPr>
            </w:pPr>
            <w:r w:rsidRPr="007D7340">
              <w:rPr>
                <w:sz w:val="20"/>
                <w:szCs w:val="19"/>
              </w:rPr>
              <w:t>Why is it important?</w:t>
            </w:r>
          </w:p>
        </w:tc>
        <w:tc>
          <w:tcPr>
            <w:tcW w:w="6390" w:type="dxa"/>
            <w:gridSpan w:val="2"/>
            <w:tcBorders>
              <w:top w:val="none" w:sz="0" w:space="0" w:color="auto"/>
              <w:left w:val="none" w:sz="0" w:space="0" w:color="auto"/>
              <w:bottom w:val="none" w:sz="0" w:space="0" w:color="auto"/>
              <w:right w:val="none" w:sz="0" w:space="0" w:color="auto"/>
            </w:tcBorders>
          </w:tcPr>
          <w:p w14:paraId="2F3095F0" w14:textId="77777777" w:rsidR="00882C0D" w:rsidRPr="007D7340" w:rsidRDefault="00882C0D" w:rsidP="00882C0D">
            <w:pPr>
              <w:spacing w:line="276" w:lineRule="auto"/>
              <w:cnfStyle w:val="100000000000" w:firstRow="1" w:lastRow="0" w:firstColumn="0" w:lastColumn="0" w:oddVBand="0" w:evenVBand="0" w:oddHBand="0" w:evenHBand="0" w:firstRowFirstColumn="0" w:firstRowLastColumn="0" w:lastRowFirstColumn="0" w:lastRowLastColumn="0"/>
              <w:rPr>
                <w:sz w:val="20"/>
                <w:szCs w:val="19"/>
              </w:rPr>
            </w:pPr>
            <w:r w:rsidRPr="007D7340">
              <w:rPr>
                <w:sz w:val="20"/>
                <w:szCs w:val="19"/>
              </w:rPr>
              <w:t>What will the proposed changes do?</w:t>
            </w:r>
          </w:p>
        </w:tc>
      </w:tr>
      <w:tr w:rsidR="00225FB2" w:rsidRPr="007D7340" w14:paraId="2F3095F7" w14:textId="77777777" w:rsidTr="005C59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shd w:val="clear" w:color="auto" w:fill="DBE5F1" w:themeFill="accent1" w:themeFillTint="33"/>
          </w:tcPr>
          <w:p w14:paraId="2F3095F2" w14:textId="77777777" w:rsidR="00882C0D" w:rsidRPr="00904EF8" w:rsidRDefault="0093285D" w:rsidP="0093285D">
            <w:pPr>
              <w:spacing w:line="276" w:lineRule="auto"/>
              <w:rPr>
                <w:rFonts w:ascii="Verdana" w:hAnsi="Verdana"/>
                <w:color w:val="1F497D" w:themeColor="text2"/>
                <w:sz w:val="20"/>
                <w:szCs w:val="19"/>
              </w:rPr>
            </w:pPr>
            <w:r w:rsidRPr="00904EF8">
              <w:rPr>
                <w:sz w:val="20"/>
                <w:szCs w:val="19"/>
              </w:rPr>
              <w:t>Improving Learning Progressions</w:t>
            </w:r>
            <w:r w:rsidR="00C67853" w:rsidRPr="00904EF8">
              <w:rPr>
                <w:sz w:val="20"/>
                <w:szCs w:val="19"/>
              </w:rPr>
              <w:t xml:space="preserve"> Across Grades</w:t>
            </w:r>
          </w:p>
        </w:tc>
        <w:tc>
          <w:tcPr>
            <w:tcW w:w="3330" w:type="dxa"/>
            <w:tcBorders>
              <w:left w:val="none" w:sz="0" w:space="0" w:color="auto"/>
              <w:right w:val="none" w:sz="0" w:space="0" w:color="auto"/>
            </w:tcBorders>
            <w:shd w:val="clear" w:color="auto" w:fill="DBE5F1" w:themeFill="accent1" w:themeFillTint="33"/>
          </w:tcPr>
          <w:p w14:paraId="2F3095F3" w14:textId="77777777" w:rsidR="005C5465" w:rsidRPr="0041172D" w:rsidRDefault="0041172D" w:rsidP="005C5970">
            <w:pPr>
              <w:spacing w:line="276" w:lineRule="auto"/>
              <w:cnfStyle w:val="000000100000" w:firstRow="0" w:lastRow="0" w:firstColumn="0" w:lastColumn="0" w:oddVBand="0" w:evenVBand="0" w:oddHBand="1" w:evenHBand="0" w:firstRowFirstColumn="0" w:firstRowLastColumn="0" w:lastRowFirstColumn="0" w:lastRowLastColumn="0"/>
              <w:rPr>
                <w:sz w:val="20"/>
                <w:szCs w:val="19"/>
              </w:rPr>
            </w:pPr>
            <w:r>
              <w:rPr>
                <w:sz w:val="20"/>
                <w:szCs w:val="19"/>
              </w:rPr>
              <w:t>S</w:t>
            </w:r>
            <w:r w:rsidRPr="0041172D">
              <w:rPr>
                <w:sz w:val="20"/>
                <w:szCs w:val="19"/>
              </w:rPr>
              <w:t xml:space="preserve">tandards </w:t>
            </w:r>
            <w:r>
              <w:rPr>
                <w:sz w:val="20"/>
                <w:szCs w:val="19"/>
              </w:rPr>
              <w:t xml:space="preserve">should always progress smoothly from grade to grade. For students to be successful, educators need to understand the pre-requisite knowledge and skills to what they teach and understand how </w:t>
            </w:r>
            <w:r w:rsidR="00564D5E">
              <w:rPr>
                <w:sz w:val="20"/>
                <w:szCs w:val="19"/>
              </w:rPr>
              <w:t xml:space="preserve">what they teach </w:t>
            </w:r>
            <w:r>
              <w:rPr>
                <w:sz w:val="20"/>
                <w:szCs w:val="19"/>
              </w:rPr>
              <w:t xml:space="preserve">connects to the knowledge and skills students will build in later years. </w:t>
            </w:r>
            <w:r w:rsidR="0053385D">
              <w:rPr>
                <w:sz w:val="20"/>
                <w:szCs w:val="19"/>
              </w:rPr>
              <w:t xml:space="preserve">The </w:t>
            </w:r>
            <w:r>
              <w:rPr>
                <w:sz w:val="20"/>
                <w:szCs w:val="19"/>
              </w:rPr>
              <w:t>Mathematics standards</w:t>
            </w:r>
            <w:r w:rsidR="00564D5E">
              <w:rPr>
                <w:sz w:val="20"/>
                <w:szCs w:val="19"/>
              </w:rPr>
              <w:t xml:space="preserve"> represent a coherent progression for mathematics instruction</w:t>
            </w:r>
            <w:r w:rsidR="0053385D">
              <w:rPr>
                <w:sz w:val="20"/>
                <w:szCs w:val="19"/>
              </w:rPr>
              <w:t xml:space="preserve"> overall</w:t>
            </w:r>
            <w:r w:rsidR="00564D5E">
              <w:rPr>
                <w:sz w:val="20"/>
                <w:szCs w:val="19"/>
              </w:rPr>
              <w:t>. However, i</w:t>
            </w:r>
            <w:r w:rsidR="005C5970">
              <w:rPr>
                <w:sz w:val="20"/>
                <w:szCs w:val="19"/>
              </w:rPr>
              <w:t>t</w:t>
            </w:r>
            <w:r w:rsidR="00564D5E">
              <w:rPr>
                <w:sz w:val="20"/>
                <w:szCs w:val="19"/>
              </w:rPr>
              <w:t xml:space="preserve"> i</w:t>
            </w:r>
            <w:r w:rsidR="005C5970">
              <w:rPr>
                <w:sz w:val="20"/>
                <w:szCs w:val="19"/>
              </w:rPr>
              <w:t>s</w:t>
            </w:r>
            <w:r w:rsidR="00564D5E">
              <w:rPr>
                <w:sz w:val="20"/>
                <w:szCs w:val="19"/>
              </w:rPr>
              <w:t xml:space="preserve"> also important to examine learning progressions related to specific concepts. </w:t>
            </w:r>
          </w:p>
        </w:tc>
        <w:tc>
          <w:tcPr>
            <w:tcW w:w="6390" w:type="dxa"/>
            <w:gridSpan w:val="2"/>
            <w:tcBorders>
              <w:left w:val="none" w:sz="0" w:space="0" w:color="auto"/>
            </w:tcBorders>
            <w:shd w:val="clear" w:color="auto" w:fill="DBE5F1" w:themeFill="accent1" w:themeFillTint="33"/>
          </w:tcPr>
          <w:p w14:paraId="2F3095F4" w14:textId="77777777" w:rsidR="00564D5E" w:rsidRDefault="00564D5E" w:rsidP="001B3AE8">
            <w:pPr>
              <w:pStyle w:val="ListParagraph"/>
              <w:numPr>
                <w:ilvl w:val="0"/>
                <w:numId w:val="7"/>
              </w:numPr>
              <w:spacing w:line="276" w:lineRule="auto"/>
              <w:ind w:left="252" w:hanging="162"/>
              <w:cnfStyle w:val="000000100000" w:firstRow="0" w:lastRow="0" w:firstColumn="0" w:lastColumn="0" w:oddVBand="0" w:evenVBand="0" w:oddHBand="1" w:evenHBand="0" w:firstRowFirstColumn="0" w:firstRowLastColumn="0" w:lastRowFirstColumn="0" w:lastRowLastColumn="0"/>
              <w:rPr>
                <w:sz w:val="20"/>
                <w:szCs w:val="19"/>
              </w:rPr>
            </w:pPr>
            <w:r>
              <w:rPr>
                <w:sz w:val="20"/>
                <w:szCs w:val="19"/>
              </w:rPr>
              <w:t>The proposed changes provide stronger learning progressions related to developing conceptual understanding about specific topics. For example</w:t>
            </w:r>
            <w:r w:rsidR="006F0A22">
              <w:rPr>
                <w:sz w:val="20"/>
                <w:szCs w:val="19"/>
              </w:rPr>
              <w:t>,</w:t>
            </w:r>
            <w:r w:rsidR="00091D50">
              <w:rPr>
                <w:sz w:val="20"/>
                <w:szCs w:val="19"/>
              </w:rPr>
              <w:t xml:space="preserve"> the proposed revisions</w:t>
            </w:r>
            <w:r>
              <w:rPr>
                <w:sz w:val="20"/>
                <w:szCs w:val="19"/>
              </w:rPr>
              <w:t>:</w:t>
            </w:r>
          </w:p>
          <w:p w14:paraId="2F3095F5" w14:textId="77777777" w:rsidR="007D2012" w:rsidRDefault="00492C44" w:rsidP="0053385D">
            <w:pPr>
              <w:pStyle w:val="ListParagraph"/>
              <w:numPr>
                <w:ilvl w:val="1"/>
                <w:numId w:val="7"/>
              </w:numPr>
              <w:spacing w:line="276" w:lineRule="auto"/>
              <w:ind w:left="596"/>
              <w:cnfStyle w:val="000000100000" w:firstRow="0" w:lastRow="0" w:firstColumn="0" w:lastColumn="0" w:oddVBand="0" w:evenVBand="0" w:oddHBand="1" w:evenHBand="0" w:firstRowFirstColumn="0" w:firstRowLastColumn="0" w:lastRowFirstColumn="0" w:lastRowLastColumn="0"/>
              <w:rPr>
                <w:sz w:val="20"/>
                <w:szCs w:val="19"/>
              </w:rPr>
            </w:pPr>
            <w:r>
              <w:rPr>
                <w:sz w:val="20"/>
                <w:szCs w:val="19"/>
              </w:rPr>
              <w:t>Strengthen a</w:t>
            </w:r>
            <w:r w:rsidR="007D2012" w:rsidRPr="007D2012">
              <w:rPr>
                <w:sz w:val="20"/>
                <w:szCs w:val="19"/>
              </w:rPr>
              <w:t xml:space="preserve"> learning progression related to building the knowledge and skills necessary to measure geometric shapes and figures by adding a clear set of standards at grade 7 </w:t>
            </w:r>
            <w:r w:rsidR="007D2012">
              <w:rPr>
                <w:sz w:val="20"/>
                <w:szCs w:val="19"/>
              </w:rPr>
              <w:t xml:space="preserve">about </w:t>
            </w:r>
            <w:r w:rsidR="007D2012" w:rsidRPr="007D2012">
              <w:rPr>
                <w:sz w:val="20"/>
                <w:szCs w:val="19"/>
              </w:rPr>
              <w:t xml:space="preserve">the properties of a circle, the terms related to circle measurement, </w:t>
            </w:r>
            <w:r w:rsidR="007D2012">
              <w:rPr>
                <w:sz w:val="20"/>
                <w:szCs w:val="19"/>
              </w:rPr>
              <w:t>the</w:t>
            </w:r>
            <w:r w:rsidR="007D2012" w:rsidRPr="007D2012">
              <w:rPr>
                <w:sz w:val="20"/>
                <w:szCs w:val="19"/>
              </w:rPr>
              <w:t xml:space="preserve"> calculat</w:t>
            </w:r>
            <w:r w:rsidR="007D2012">
              <w:rPr>
                <w:sz w:val="20"/>
                <w:szCs w:val="19"/>
              </w:rPr>
              <w:t>ion of</w:t>
            </w:r>
            <w:r w:rsidR="007D2012" w:rsidRPr="007D2012">
              <w:rPr>
                <w:sz w:val="20"/>
                <w:szCs w:val="19"/>
              </w:rPr>
              <w:t xml:space="preserve"> the circumference and area of circles</w:t>
            </w:r>
            <w:r w:rsidR="007D2012">
              <w:rPr>
                <w:sz w:val="20"/>
                <w:szCs w:val="19"/>
              </w:rPr>
              <w:t>,</w:t>
            </w:r>
            <w:r w:rsidR="007D2012" w:rsidRPr="007D2012">
              <w:rPr>
                <w:sz w:val="20"/>
                <w:szCs w:val="19"/>
              </w:rPr>
              <w:t xml:space="preserve"> and </w:t>
            </w:r>
            <w:r w:rsidR="007D2012">
              <w:rPr>
                <w:sz w:val="20"/>
                <w:szCs w:val="19"/>
              </w:rPr>
              <w:t xml:space="preserve">the </w:t>
            </w:r>
            <w:r w:rsidR="007D2012" w:rsidRPr="007D2012">
              <w:rPr>
                <w:sz w:val="20"/>
                <w:szCs w:val="19"/>
              </w:rPr>
              <w:t>appl</w:t>
            </w:r>
            <w:r w:rsidR="007D2012">
              <w:rPr>
                <w:sz w:val="20"/>
                <w:szCs w:val="19"/>
              </w:rPr>
              <w:t>ication of</w:t>
            </w:r>
            <w:r w:rsidR="007D2012" w:rsidRPr="007D2012">
              <w:rPr>
                <w:sz w:val="20"/>
                <w:szCs w:val="19"/>
              </w:rPr>
              <w:t xml:space="preserve"> the formulas for </w:t>
            </w:r>
            <w:r w:rsidR="007D2012">
              <w:rPr>
                <w:sz w:val="20"/>
                <w:szCs w:val="19"/>
              </w:rPr>
              <w:t>circumference and area</w:t>
            </w:r>
            <w:r w:rsidR="007D2012" w:rsidRPr="007D2012">
              <w:rPr>
                <w:sz w:val="20"/>
                <w:szCs w:val="19"/>
              </w:rPr>
              <w:t xml:space="preserve"> of a circle </w:t>
            </w:r>
            <w:r w:rsidR="007D2012">
              <w:rPr>
                <w:sz w:val="20"/>
                <w:szCs w:val="19"/>
              </w:rPr>
              <w:t>to</w:t>
            </w:r>
            <w:r w:rsidR="007D2012" w:rsidRPr="007D2012">
              <w:rPr>
                <w:sz w:val="20"/>
                <w:szCs w:val="19"/>
              </w:rPr>
              <w:t xml:space="preserve"> solve problems.</w:t>
            </w:r>
          </w:p>
          <w:p w14:paraId="2F3095F6" w14:textId="77777777" w:rsidR="0093285D" w:rsidRPr="0053385D" w:rsidRDefault="00091D50" w:rsidP="00091D50">
            <w:pPr>
              <w:pStyle w:val="ListParagraph"/>
              <w:numPr>
                <w:ilvl w:val="1"/>
                <w:numId w:val="7"/>
              </w:numPr>
              <w:spacing w:line="276" w:lineRule="auto"/>
              <w:ind w:left="596"/>
              <w:cnfStyle w:val="000000100000" w:firstRow="0" w:lastRow="0" w:firstColumn="0" w:lastColumn="0" w:oddVBand="0" w:evenVBand="0" w:oddHBand="1" w:evenHBand="0" w:firstRowFirstColumn="0" w:firstRowLastColumn="0" w:lastRowFirstColumn="0" w:lastRowLastColumn="0"/>
              <w:rPr>
                <w:sz w:val="20"/>
                <w:szCs w:val="19"/>
              </w:rPr>
            </w:pPr>
            <w:r>
              <w:rPr>
                <w:sz w:val="20"/>
                <w:szCs w:val="19"/>
              </w:rPr>
              <w:t>Add</w:t>
            </w:r>
            <w:r w:rsidR="00492C44">
              <w:rPr>
                <w:sz w:val="20"/>
                <w:szCs w:val="19"/>
              </w:rPr>
              <w:t xml:space="preserve"> a </w:t>
            </w:r>
            <w:r w:rsidR="007D2012" w:rsidRPr="007D2012">
              <w:rPr>
                <w:sz w:val="20"/>
                <w:szCs w:val="19"/>
              </w:rPr>
              <w:t xml:space="preserve">learning progression spanning several early grades related to building </w:t>
            </w:r>
            <w:r w:rsidR="005C5970">
              <w:rPr>
                <w:sz w:val="20"/>
                <w:szCs w:val="19"/>
              </w:rPr>
              <w:t xml:space="preserve">number </w:t>
            </w:r>
            <w:r w:rsidR="007D2012" w:rsidRPr="007D2012">
              <w:rPr>
                <w:sz w:val="20"/>
                <w:szCs w:val="19"/>
              </w:rPr>
              <w:t>pattern recognition skills as a prerequisite to algebraic thin</w:t>
            </w:r>
            <w:r>
              <w:rPr>
                <w:sz w:val="20"/>
                <w:szCs w:val="19"/>
              </w:rPr>
              <w:t>king that starts with “one more/</w:t>
            </w:r>
            <w:r w:rsidR="007D2012" w:rsidRPr="007D2012">
              <w:rPr>
                <w:sz w:val="20"/>
                <w:szCs w:val="19"/>
              </w:rPr>
              <w:t>one less ”patterns in pre-kindergarten and progresses to recognizing patterns in odd and even numbers and skip counting by 5</w:t>
            </w:r>
            <w:r w:rsidR="007D2012">
              <w:rPr>
                <w:sz w:val="20"/>
                <w:szCs w:val="19"/>
              </w:rPr>
              <w:t>s</w:t>
            </w:r>
            <w:r w:rsidR="007D2012" w:rsidRPr="007D2012">
              <w:rPr>
                <w:sz w:val="20"/>
                <w:szCs w:val="19"/>
              </w:rPr>
              <w:t>, 10</w:t>
            </w:r>
            <w:r w:rsidR="007D2012">
              <w:rPr>
                <w:sz w:val="20"/>
                <w:szCs w:val="19"/>
              </w:rPr>
              <w:t>s, and 100s</w:t>
            </w:r>
            <w:r w:rsidR="007D2012" w:rsidRPr="007D2012">
              <w:rPr>
                <w:sz w:val="20"/>
                <w:szCs w:val="19"/>
              </w:rPr>
              <w:t xml:space="preserve"> in grade 2.</w:t>
            </w:r>
          </w:p>
        </w:tc>
      </w:tr>
      <w:tr w:rsidR="00225FB2" w:rsidRPr="007D7340" w14:paraId="2F3095FE" w14:textId="77777777" w:rsidTr="005C59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tcPr>
          <w:p w14:paraId="2F3095F8" w14:textId="77777777" w:rsidR="00882C0D" w:rsidRPr="00904EF8" w:rsidRDefault="001B3AE8" w:rsidP="00746E6B">
            <w:pPr>
              <w:spacing w:line="276" w:lineRule="auto"/>
              <w:rPr>
                <w:sz w:val="20"/>
                <w:szCs w:val="19"/>
              </w:rPr>
            </w:pPr>
            <w:r w:rsidRPr="00904EF8">
              <w:rPr>
                <w:sz w:val="20"/>
                <w:szCs w:val="19"/>
              </w:rPr>
              <w:t xml:space="preserve">Creating </w:t>
            </w:r>
            <w:r w:rsidR="00C4321E" w:rsidRPr="00904EF8">
              <w:rPr>
                <w:sz w:val="20"/>
                <w:szCs w:val="19"/>
              </w:rPr>
              <w:t xml:space="preserve">Multiple </w:t>
            </w:r>
            <w:r w:rsidR="00146485" w:rsidRPr="00904EF8">
              <w:rPr>
                <w:sz w:val="20"/>
                <w:szCs w:val="19"/>
              </w:rPr>
              <w:t xml:space="preserve">High School </w:t>
            </w:r>
            <w:r w:rsidR="00C4321E" w:rsidRPr="00904EF8">
              <w:rPr>
                <w:sz w:val="20"/>
                <w:szCs w:val="19"/>
              </w:rPr>
              <w:t>Pathways</w:t>
            </w:r>
            <w:r w:rsidR="0093285D" w:rsidRPr="00904EF8">
              <w:rPr>
                <w:sz w:val="20"/>
                <w:szCs w:val="19"/>
              </w:rPr>
              <w:t xml:space="preserve"> </w:t>
            </w:r>
            <w:r w:rsidR="00746E6B" w:rsidRPr="00904EF8">
              <w:rPr>
                <w:sz w:val="20"/>
                <w:szCs w:val="19"/>
              </w:rPr>
              <w:t>to Meet the Needs of</w:t>
            </w:r>
            <w:r w:rsidR="0093285D" w:rsidRPr="00904EF8">
              <w:rPr>
                <w:sz w:val="20"/>
                <w:szCs w:val="19"/>
              </w:rPr>
              <w:t xml:space="preserve"> all Students</w:t>
            </w:r>
          </w:p>
        </w:tc>
        <w:tc>
          <w:tcPr>
            <w:tcW w:w="3330" w:type="dxa"/>
            <w:tcBorders>
              <w:left w:val="none" w:sz="0" w:space="0" w:color="auto"/>
              <w:right w:val="none" w:sz="0" w:space="0" w:color="auto"/>
            </w:tcBorders>
          </w:tcPr>
          <w:p w14:paraId="2F3095F9" w14:textId="77777777" w:rsidR="00882C0D" w:rsidRPr="007D7340" w:rsidRDefault="00746E6B" w:rsidP="00492C44">
            <w:pPr>
              <w:spacing w:line="276" w:lineRule="auto"/>
              <w:cnfStyle w:val="000000010000" w:firstRow="0" w:lastRow="0" w:firstColumn="0" w:lastColumn="0" w:oddVBand="0" w:evenVBand="0" w:oddHBand="0" w:evenHBand="1" w:firstRowFirstColumn="0" w:firstRowLastColumn="0" w:lastRowFirstColumn="0" w:lastRowLastColumn="0"/>
              <w:rPr>
                <w:sz w:val="20"/>
                <w:szCs w:val="19"/>
              </w:rPr>
            </w:pPr>
            <w:r w:rsidRPr="00746E6B">
              <w:rPr>
                <w:sz w:val="20"/>
                <w:szCs w:val="19"/>
              </w:rPr>
              <w:t xml:space="preserve">Presenting a variety of </w:t>
            </w:r>
            <w:r w:rsidR="00492C44">
              <w:rPr>
                <w:sz w:val="20"/>
                <w:szCs w:val="19"/>
              </w:rPr>
              <w:t xml:space="preserve">course-taking </w:t>
            </w:r>
            <w:r w:rsidRPr="00746E6B">
              <w:rPr>
                <w:sz w:val="20"/>
                <w:szCs w:val="19"/>
              </w:rPr>
              <w:t xml:space="preserve">pathway options encourages students to persist in their mathematical studies and </w:t>
            </w:r>
            <w:r w:rsidR="00FF4CBC">
              <w:rPr>
                <w:sz w:val="20"/>
                <w:szCs w:val="19"/>
              </w:rPr>
              <w:t xml:space="preserve">make </w:t>
            </w:r>
            <w:r w:rsidRPr="00746E6B">
              <w:rPr>
                <w:sz w:val="20"/>
                <w:szCs w:val="19"/>
              </w:rPr>
              <w:t xml:space="preserve">course-taking decisions </w:t>
            </w:r>
            <w:r w:rsidR="00FF4CBC">
              <w:rPr>
                <w:sz w:val="20"/>
                <w:szCs w:val="19"/>
              </w:rPr>
              <w:t xml:space="preserve">that best support their </w:t>
            </w:r>
            <w:r w:rsidRPr="00746E6B">
              <w:rPr>
                <w:sz w:val="20"/>
                <w:szCs w:val="19"/>
              </w:rPr>
              <w:t>interests and career and college goals</w:t>
            </w:r>
            <w:r w:rsidR="00FF4CBC">
              <w:rPr>
                <w:sz w:val="20"/>
                <w:szCs w:val="19"/>
              </w:rPr>
              <w:t xml:space="preserve">. </w:t>
            </w:r>
            <w:r w:rsidR="00492C44">
              <w:rPr>
                <w:sz w:val="20"/>
                <w:szCs w:val="19"/>
              </w:rPr>
              <w:t>Including multiple example pathways in the Framework supports districts in making decisions about course offerings.</w:t>
            </w:r>
          </w:p>
        </w:tc>
        <w:tc>
          <w:tcPr>
            <w:tcW w:w="6390" w:type="dxa"/>
            <w:gridSpan w:val="2"/>
            <w:tcBorders>
              <w:left w:val="none" w:sz="0" w:space="0" w:color="auto"/>
            </w:tcBorders>
          </w:tcPr>
          <w:p w14:paraId="2F3095FA" w14:textId="77777777" w:rsidR="00882C0D" w:rsidRDefault="0011583F" w:rsidP="00882C0D">
            <w:pPr>
              <w:pStyle w:val="ListParagraph"/>
              <w:numPr>
                <w:ilvl w:val="0"/>
                <w:numId w:val="7"/>
              </w:numPr>
              <w:spacing w:line="276" w:lineRule="auto"/>
              <w:ind w:left="252" w:hanging="162"/>
              <w:cnfStyle w:val="000000010000" w:firstRow="0" w:lastRow="0" w:firstColumn="0" w:lastColumn="0" w:oddVBand="0" w:evenVBand="0" w:oddHBand="0" w:evenHBand="1" w:firstRowFirstColumn="0" w:firstRowLastColumn="0" w:lastRowFirstColumn="0" w:lastRowLastColumn="0"/>
              <w:rPr>
                <w:sz w:val="20"/>
                <w:szCs w:val="19"/>
              </w:rPr>
            </w:pPr>
            <w:r>
              <w:rPr>
                <w:sz w:val="20"/>
                <w:szCs w:val="19"/>
              </w:rPr>
              <w:t>The proposed changes include a new section to support district level decision making about course sequences</w:t>
            </w:r>
            <w:r w:rsidR="00C92945">
              <w:rPr>
                <w:sz w:val="20"/>
                <w:szCs w:val="19"/>
              </w:rPr>
              <w:t xml:space="preserve"> through </w:t>
            </w:r>
            <w:r w:rsidR="002A72CB">
              <w:rPr>
                <w:sz w:val="20"/>
                <w:szCs w:val="19"/>
              </w:rPr>
              <w:t xml:space="preserve">presentation </w:t>
            </w:r>
            <w:r w:rsidR="00C92945">
              <w:rPr>
                <w:sz w:val="20"/>
                <w:szCs w:val="19"/>
              </w:rPr>
              <w:t>of multiple pathways, including:</w:t>
            </w:r>
            <w:r>
              <w:rPr>
                <w:sz w:val="20"/>
                <w:szCs w:val="19"/>
              </w:rPr>
              <w:t xml:space="preserve"> </w:t>
            </w:r>
          </w:p>
          <w:p w14:paraId="2F3095FB" w14:textId="77777777" w:rsidR="00C92945" w:rsidRDefault="00C92945" w:rsidP="0011583F">
            <w:pPr>
              <w:pStyle w:val="ListParagraph"/>
              <w:numPr>
                <w:ilvl w:val="1"/>
                <w:numId w:val="7"/>
              </w:numPr>
              <w:spacing w:line="276" w:lineRule="auto"/>
              <w:ind w:left="686"/>
              <w:cnfStyle w:val="000000010000" w:firstRow="0" w:lastRow="0" w:firstColumn="0" w:lastColumn="0" w:oddVBand="0" w:evenVBand="0" w:oddHBand="0" w:evenHBand="1" w:firstRowFirstColumn="0" w:firstRowLastColumn="0" w:lastRowFirstColumn="0" w:lastRowLastColumn="0"/>
              <w:rPr>
                <w:sz w:val="20"/>
                <w:szCs w:val="19"/>
              </w:rPr>
            </w:pPr>
            <w:r>
              <w:rPr>
                <w:sz w:val="20"/>
                <w:szCs w:val="19"/>
              </w:rPr>
              <w:t>A pathway</w:t>
            </w:r>
            <w:r w:rsidR="0011583F">
              <w:rPr>
                <w:sz w:val="20"/>
                <w:szCs w:val="19"/>
              </w:rPr>
              <w:t xml:space="preserve"> that compress</w:t>
            </w:r>
            <w:r>
              <w:rPr>
                <w:sz w:val="20"/>
                <w:szCs w:val="19"/>
              </w:rPr>
              <w:t>es</w:t>
            </w:r>
            <w:r w:rsidR="0011583F">
              <w:rPr>
                <w:sz w:val="20"/>
                <w:szCs w:val="19"/>
              </w:rPr>
              <w:t xml:space="preserve"> the </w:t>
            </w:r>
            <w:r w:rsidR="00FF4CBC">
              <w:rPr>
                <w:sz w:val="20"/>
                <w:szCs w:val="19"/>
              </w:rPr>
              <w:t xml:space="preserve">standards for </w:t>
            </w:r>
            <w:r w:rsidR="0011583F">
              <w:rPr>
                <w:sz w:val="20"/>
                <w:szCs w:val="19"/>
              </w:rPr>
              <w:t xml:space="preserve">grade </w:t>
            </w:r>
            <w:r w:rsidR="00FF4CBC">
              <w:rPr>
                <w:sz w:val="20"/>
                <w:szCs w:val="19"/>
              </w:rPr>
              <w:t>6, 7, and part of grade 8, so students can complete Algebra I in grade 8</w:t>
            </w:r>
            <w:r>
              <w:rPr>
                <w:sz w:val="20"/>
                <w:szCs w:val="19"/>
              </w:rPr>
              <w:t>.</w:t>
            </w:r>
          </w:p>
          <w:p w14:paraId="2F3095FC" w14:textId="77777777" w:rsidR="00FF4CBC" w:rsidRDefault="00C92945" w:rsidP="0011583F">
            <w:pPr>
              <w:pStyle w:val="ListParagraph"/>
              <w:numPr>
                <w:ilvl w:val="1"/>
                <w:numId w:val="7"/>
              </w:numPr>
              <w:spacing w:line="276" w:lineRule="auto"/>
              <w:ind w:left="686"/>
              <w:cnfStyle w:val="000000010000" w:firstRow="0" w:lastRow="0" w:firstColumn="0" w:lastColumn="0" w:oddVBand="0" w:evenVBand="0" w:oddHBand="0" w:evenHBand="1" w:firstRowFirstColumn="0" w:firstRowLastColumn="0" w:lastRowFirstColumn="0" w:lastRowLastColumn="0"/>
              <w:rPr>
                <w:sz w:val="20"/>
                <w:szCs w:val="19"/>
              </w:rPr>
            </w:pPr>
            <w:r>
              <w:rPr>
                <w:sz w:val="20"/>
                <w:szCs w:val="19"/>
              </w:rPr>
              <w:t>Pathways that</w:t>
            </w:r>
            <w:r w:rsidR="00FF4CBC">
              <w:rPr>
                <w:sz w:val="20"/>
                <w:szCs w:val="19"/>
              </w:rPr>
              <w:t xml:space="preserve"> organize high school courses in ways that allow students to take Calculus in grade 12. </w:t>
            </w:r>
          </w:p>
          <w:p w14:paraId="2F3095FD" w14:textId="77777777" w:rsidR="00F54B13" w:rsidRPr="004C464C" w:rsidRDefault="00C92945" w:rsidP="004C464C">
            <w:pPr>
              <w:pStyle w:val="ListParagraph"/>
              <w:numPr>
                <w:ilvl w:val="1"/>
                <w:numId w:val="7"/>
              </w:numPr>
              <w:spacing w:line="276" w:lineRule="auto"/>
              <w:ind w:left="686"/>
              <w:cnfStyle w:val="000000010000" w:firstRow="0" w:lastRow="0" w:firstColumn="0" w:lastColumn="0" w:oddVBand="0" w:evenVBand="0" w:oddHBand="0" w:evenHBand="1" w:firstRowFirstColumn="0" w:firstRowLastColumn="0" w:lastRowFirstColumn="0" w:lastRowLastColumn="0"/>
              <w:rPr>
                <w:sz w:val="20"/>
                <w:szCs w:val="19"/>
              </w:rPr>
            </w:pPr>
            <w:r>
              <w:rPr>
                <w:sz w:val="20"/>
                <w:szCs w:val="19"/>
              </w:rPr>
              <w:t xml:space="preserve">Pathways that culminate in other advanced courses such as Quantitative Reasoning, Statistics, Linear Algebra, and Discrete Mathematics. </w:t>
            </w:r>
            <w:r w:rsidR="00FF4CBC">
              <w:rPr>
                <w:sz w:val="20"/>
                <w:szCs w:val="19"/>
              </w:rPr>
              <w:t xml:space="preserve"> </w:t>
            </w:r>
          </w:p>
        </w:tc>
      </w:tr>
      <w:tr w:rsidR="00225FB2" w:rsidRPr="000E1DDB" w14:paraId="2F309602" w14:textId="77777777" w:rsidTr="005C5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shd w:val="clear" w:color="auto" w:fill="4F81BD" w:themeFill="accent1"/>
          </w:tcPr>
          <w:p w14:paraId="2F3095FF" w14:textId="77777777" w:rsidR="00F97C1D" w:rsidRPr="00F97C1D" w:rsidRDefault="00F97C1D" w:rsidP="00F97C1D">
            <w:pPr>
              <w:spacing w:line="276" w:lineRule="auto"/>
              <w:rPr>
                <w:color w:val="FFFFFF" w:themeColor="background1"/>
                <w:sz w:val="20"/>
                <w:szCs w:val="19"/>
              </w:rPr>
            </w:pPr>
            <w:r w:rsidRPr="00F97C1D">
              <w:rPr>
                <w:color w:val="FFFFFF" w:themeColor="background1"/>
                <w:sz w:val="20"/>
                <w:szCs w:val="19"/>
              </w:rPr>
              <w:lastRenderedPageBreak/>
              <w:t>Element</w:t>
            </w:r>
          </w:p>
        </w:tc>
        <w:tc>
          <w:tcPr>
            <w:tcW w:w="5114" w:type="dxa"/>
            <w:gridSpan w:val="2"/>
            <w:tcBorders>
              <w:left w:val="none" w:sz="0" w:space="0" w:color="auto"/>
              <w:right w:val="none" w:sz="0" w:space="0" w:color="auto"/>
            </w:tcBorders>
            <w:shd w:val="clear" w:color="auto" w:fill="4F81BD" w:themeFill="accent1"/>
          </w:tcPr>
          <w:p w14:paraId="2F309600" w14:textId="77777777" w:rsidR="00F97C1D" w:rsidRPr="00F97C1D" w:rsidRDefault="00F97C1D" w:rsidP="00F97C1D">
            <w:pPr>
              <w:spacing w:line="276" w:lineRule="auto"/>
              <w:cnfStyle w:val="000000100000" w:firstRow="0" w:lastRow="0" w:firstColumn="0" w:lastColumn="0" w:oddVBand="0" w:evenVBand="0" w:oddHBand="1" w:evenHBand="0" w:firstRowFirstColumn="0" w:firstRowLastColumn="0" w:lastRowFirstColumn="0" w:lastRowLastColumn="0"/>
              <w:rPr>
                <w:b/>
                <w:color w:val="FFFFFF" w:themeColor="background1"/>
                <w:sz w:val="20"/>
                <w:szCs w:val="19"/>
              </w:rPr>
            </w:pPr>
            <w:r w:rsidRPr="00F97C1D">
              <w:rPr>
                <w:b/>
                <w:color w:val="FFFFFF" w:themeColor="background1"/>
                <w:sz w:val="20"/>
                <w:szCs w:val="19"/>
              </w:rPr>
              <w:t>Why is it important?</w:t>
            </w:r>
          </w:p>
        </w:tc>
        <w:tc>
          <w:tcPr>
            <w:tcW w:w="4606" w:type="dxa"/>
            <w:tcBorders>
              <w:left w:val="none" w:sz="0" w:space="0" w:color="auto"/>
            </w:tcBorders>
            <w:shd w:val="clear" w:color="auto" w:fill="4F81BD" w:themeFill="accent1"/>
          </w:tcPr>
          <w:p w14:paraId="2F309601" w14:textId="77777777" w:rsidR="00F97C1D" w:rsidRPr="00F97C1D" w:rsidRDefault="00F97C1D" w:rsidP="00F97C1D">
            <w:pPr>
              <w:spacing w:line="276" w:lineRule="auto"/>
              <w:cnfStyle w:val="000000100000" w:firstRow="0" w:lastRow="0" w:firstColumn="0" w:lastColumn="0" w:oddVBand="0" w:evenVBand="0" w:oddHBand="1" w:evenHBand="0" w:firstRowFirstColumn="0" w:firstRowLastColumn="0" w:lastRowFirstColumn="0" w:lastRowLastColumn="0"/>
              <w:rPr>
                <w:b/>
                <w:color w:val="FFFFFF" w:themeColor="background1"/>
                <w:sz w:val="20"/>
                <w:szCs w:val="19"/>
              </w:rPr>
            </w:pPr>
            <w:r w:rsidRPr="00F97C1D">
              <w:rPr>
                <w:b/>
                <w:color w:val="FFFFFF" w:themeColor="background1"/>
                <w:sz w:val="20"/>
                <w:szCs w:val="19"/>
              </w:rPr>
              <w:t>What will the proposed changes do?</w:t>
            </w:r>
          </w:p>
        </w:tc>
      </w:tr>
      <w:tr w:rsidR="00225FB2" w:rsidRPr="000E1DDB" w14:paraId="2F309606" w14:textId="77777777" w:rsidTr="005C5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shd w:val="clear" w:color="auto" w:fill="DBE5F1" w:themeFill="accent1" w:themeFillTint="33"/>
          </w:tcPr>
          <w:p w14:paraId="2F309603" w14:textId="77777777" w:rsidR="00F97C1D" w:rsidRPr="00904EF8" w:rsidRDefault="00F97C1D" w:rsidP="00F97C1D">
            <w:pPr>
              <w:spacing w:line="276" w:lineRule="auto"/>
              <w:rPr>
                <w:sz w:val="20"/>
                <w:szCs w:val="19"/>
              </w:rPr>
            </w:pPr>
            <w:r w:rsidRPr="00904EF8">
              <w:rPr>
                <w:sz w:val="20"/>
                <w:szCs w:val="19"/>
              </w:rPr>
              <w:t xml:space="preserve">Helping Educators Connect the Standards for Mathematical Practice with the Standards for Mathematical Content </w:t>
            </w:r>
          </w:p>
        </w:tc>
        <w:tc>
          <w:tcPr>
            <w:tcW w:w="5114" w:type="dxa"/>
            <w:gridSpan w:val="2"/>
            <w:tcBorders>
              <w:left w:val="none" w:sz="0" w:space="0" w:color="auto"/>
              <w:right w:val="none" w:sz="0" w:space="0" w:color="auto"/>
            </w:tcBorders>
            <w:shd w:val="clear" w:color="auto" w:fill="DBE5F1" w:themeFill="accent1" w:themeFillTint="33"/>
          </w:tcPr>
          <w:p w14:paraId="2F309604" w14:textId="77777777" w:rsidR="00F97C1D" w:rsidRPr="00F97C1D" w:rsidRDefault="00F97C1D" w:rsidP="00F97C1D">
            <w:pPr>
              <w:spacing w:line="276" w:lineRule="auto"/>
              <w:cnfStyle w:val="000000010000" w:firstRow="0" w:lastRow="0" w:firstColumn="0" w:lastColumn="0" w:oddVBand="0" w:evenVBand="0" w:oddHBand="0" w:evenHBand="1" w:firstRowFirstColumn="0" w:firstRowLastColumn="0" w:lastRowFirstColumn="0" w:lastRowLastColumn="0"/>
              <w:rPr>
                <w:sz w:val="20"/>
                <w:szCs w:val="19"/>
              </w:rPr>
            </w:pPr>
            <w:r w:rsidRPr="00F97C1D">
              <w:rPr>
                <w:sz w:val="20"/>
                <w:szCs w:val="19"/>
              </w:rPr>
              <w:t>The eight Standards for Mathematical Practice describe ways in which students engage with mathematical content throughout their PK-12 mathematics instruction. They are designed to work with the Standards for Mathematical Content, which set grade-level expectations for what students should know and be able to do. Since the practice standards span PK-12 and the content standards are grade or course specific, educators wrestle with how best to make connections.</w:t>
            </w:r>
          </w:p>
        </w:tc>
        <w:tc>
          <w:tcPr>
            <w:tcW w:w="4606" w:type="dxa"/>
            <w:tcBorders>
              <w:left w:val="none" w:sz="0" w:space="0" w:color="auto"/>
            </w:tcBorders>
            <w:shd w:val="clear" w:color="auto" w:fill="DBE5F1" w:themeFill="accent1" w:themeFillTint="33"/>
          </w:tcPr>
          <w:p w14:paraId="2F309605" w14:textId="77777777" w:rsidR="00F97C1D" w:rsidRPr="00F97C1D" w:rsidRDefault="00F97C1D" w:rsidP="005A7679">
            <w:pPr>
              <w:pStyle w:val="ListParagraph"/>
              <w:numPr>
                <w:ilvl w:val="0"/>
                <w:numId w:val="7"/>
              </w:numPr>
              <w:spacing w:line="276" w:lineRule="auto"/>
              <w:ind w:left="252" w:hanging="162"/>
              <w:cnfStyle w:val="000000010000" w:firstRow="0" w:lastRow="0" w:firstColumn="0" w:lastColumn="0" w:oddVBand="0" w:evenVBand="0" w:oddHBand="0" w:evenHBand="1" w:firstRowFirstColumn="0" w:firstRowLastColumn="0" w:lastRowFirstColumn="0" w:lastRowLastColumn="0"/>
              <w:rPr>
                <w:sz w:val="20"/>
                <w:szCs w:val="19"/>
              </w:rPr>
            </w:pPr>
            <w:r w:rsidRPr="00F97C1D">
              <w:rPr>
                <w:sz w:val="20"/>
                <w:szCs w:val="19"/>
              </w:rPr>
              <w:t xml:space="preserve">The proposed changes include descriptions of the eight Standards for Mathematical Practice </w:t>
            </w:r>
            <w:r w:rsidR="005A7679">
              <w:rPr>
                <w:sz w:val="20"/>
                <w:szCs w:val="19"/>
              </w:rPr>
              <w:t xml:space="preserve">at three </w:t>
            </w:r>
            <w:r w:rsidRPr="00F97C1D">
              <w:rPr>
                <w:sz w:val="20"/>
                <w:szCs w:val="19"/>
              </w:rPr>
              <w:t>grade span</w:t>
            </w:r>
            <w:r w:rsidR="005A7679">
              <w:rPr>
                <w:sz w:val="20"/>
                <w:szCs w:val="19"/>
              </w:rPr>
              <w:t>s</w:t>
            </w:r>
            <w:r w:rsidRPr="00F97C1D">
              <w:rPr>
                <w:sz w:val="20"/>
                <w:szCs w:val="19"/>
              </w:rPr>
              <w:t xml:space="preserve">: PK-5, 6-8, and 9-12. These more targeted and specific descriptions will help educators at all levels see the relevancy of these standards to the content they are responsible for teaching. </w:t>
            </w:r>
          </w:p>
        </w:tc>
      </w:tr>
    </w:tbl>
    <w:p w14:paraId="2F309607" w14:textId="2BB3AFB0" w:rsidR="00882C0D" w:rsidRDefault="00225FB2" w:rsidP="00486641">
      <w:pPr>
        <w:spacing w:before="120" w:line="264" w:lineRule="auto"/>
        <w:rPr>
          <w:b/>
          <w:color w:val="1F497D" w:themeColor="text2"/>
        </w:rPr>
      </w:pPr>
      <w:bookmarkStart w:id="0" w:name="_GoBack"/>
      <w:r>
        <w:rPr>
          <w:rFonts w:ascii="Verdana" w:hAnsi="Verdana"/>
          <w:b/>
          <w:noProof/>
          <w:color w:val="1F497D" w:themeColor="text2"/>
          <w:sz w:val="20"/>
        </w:rPr>
        <w:drawing>
          <wp:anchor distT="0" distB="0" distL="114300" distR="114300" simplePos="0" relativeHeight="251661312" behindDoc="1" locked="0" layoutInCell="1" allowOverlap="1" wp14:anchorId="2F30960F" wp14:editId="2F309610">
            <wp:simplePos x="0" y="0"/>
            <wp:positionH relativeFrom="column">
              <wp:posOffset>5712460</wp:posOffset>
            </wp:positionH>
            <wp:positionV relativeFrom="paragraph">
              <wp:posOffset>57150</wp:posOffset>
            </wp:positionV>
            <wp:extent cx="575945" cy="542925"/>
            <wp:effectExtent l="19050" t="0" r="0" b="0"/>
            <wp:wrapTight wrapText="bothSides">
              <wp:wrapPolygon edited="0">
                <wp:start x="-714" y="0"/>
                <wp:lineTo x="-714" y="21221"/>
                <wp:lineTo x="21433" y="21221"/>
                <wp:lineTo x="21433" y="0"/>
                <wp:lineTo x="-714" y="0"/>
              </wp:wrapPolygon>
            </wp:wrapTight>
            <wp:docPr id="4" name="Picture 2" descr="student gradu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5945" cy="542925"/>
                    </a:xfrm>
                    <a:prstGeom prst="rect">
                      <a:avLst/>
                    </a:prstGeom>
                    <a:noFill/>
                    <a:ln w="9525">
                      <a:noFill/>
                      <a:miter lim="800000"/>
                      <a:headEnd/>
                      <a:tailEnd/>
                    </a:ln>
                  </pic:spPr>
                </pic:pic>
              </a:graphicData>
            </a:graphic>
          </wp:anchor>
        </w:drawing>
      </w:r>
      <w:bookmarkEnd w:id="0"/>
      <w:r w:rsidR="00AB5839">
        <w:rPr>
          <w:rFonts w:ascii="Verdana" w:hAnsi="Verdana"/>
          <w:b/>
          <w:noProof/>
          <w:color w:val="1F497D" w:themeColor="text2"/>
          <w:sz w:val="20"/>
        </w:rPr>
        <mc:AlternateContent>
          <mc:Choice Requires="wps">
            <w:drawing>
              <wp:anchor distT="0" distB="0" distL="114300" distR="114300" simplePos="0" relativeHeight="251665408" behindDoc="0" locked="0" layoutInCell="1" allowOverlap="1" wp14:anchorId="2F309612" wp14:editId="2EAC8694">
                <wp:simplePos x="0" y="0"/>
                <wp:positionH relativeFrom="column">
                  <wp:posOffset>6380480</wp:posOffset>
                </wp:positionH>
                <wp:positionV relativeFrom="paragraph">
                  <wp:posOffset>24130</wp:posOffset>
                </wp:positionV>
                <wp:extent cx="534670" cy="421640"/>
                <wp:effectExtent l="141605" t="8255" r="9525" b="825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421640"/>
                        </a:xfrm>
                        <a:prstGeom prst="cloudCallout">
                          <a:avLst>
                            <a:gd name="adj1" fmla="val -71139"/>
                            <a:gd name="adj2" fmla="val 43074"/>
                          </a:avLst>
                        </a:prstGeom>
                        <a:solidFill>
                          <a:srgbClr val="FFFFFF"/>
                        </a:solidFill>
                        <a:ln w="9525">
                          <a:solidFill>
                            <a:srgbClr val="000000"/>
                          </a:solidFill>
                          <a:round/>
                          <a:headEnd/>
                          <a:tailEnd/>
                        </a:ln>
                      </wps:spPr>
                      <wps:txbx>
                        <w:txbxContent>
                          <w:p w14:paraId="2F309621" w14:textId="77777777" w:rsidR="008F5F29" w:rsidRPr="00590CA2" w:rsidRDefault="008F5F29" w:rsidP="00882C0D">
                            <w:pPr>
                              <w:jc w:val="center"/>
                              <w:rPr>
                                <w:sz w:val="10"/>
                                <w:szCs w:val="10"/>
                              </w:rPr>
                            </w:pPr>
                            <w:r w:rsidRPr="00590CA2">
                              <w:rPr>
                                <w:sz w:val="10"/>
                                <w:szCs w:val="10"/>
                              </w:rPr>
                              <w:t>I’m wondering…</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0961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4" o:spid="_x0000_s1026" type="#_x0000_t106" style="position:absolute;margin-left:502.4pt;margin-top:1.9pt;width:42.1pt;height:3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" adj="-4566,20104">
                <v:textbox inset="0,0,0,0">
                  <w:txbxContent>
                    <w:p w14:paraId="2F309621" w14:textId="77777777" w:rsidR="008F5F29" w:rsidRPr="00590CA2" w:rsidRDefault="008F5F29" w:rsidP="00882C0D">
                      <w:pPr>
                        <w:jc w:val="center"/>
                        <w:rPr>
                          <w:sz w:val="10"/>
                          <w:szCs w:val="10"/>
                        </w:rPr>
                      </w:pPr>
                      <w:r w:rsidRPr="00590CA2">
                        <w:rPr>
                          <w:sz w:val="10"/>
                          <w:szCs w:val="10"/>
                        </w:rPr>
                        <w:t>I’m wondering…</w:t>
                      </w:r>
                    </w:p>
                  </w:txbxContent>
                </v:textbox>
              </v:shape>
            </w:pict>
          </mc:Fallback>
        </mc:AlternateContent>
      </w:r>
      <w:r w:rsidR="00882C0D">
        <w:rPr>
          <w:rFonts w:ascii="Verdana" w:hAnsi="Verdana"/>
          <w:b/>
          <w:color w:val="1F497D" w:themeColor="text2"/>
          <w:sz w:val="20"/>
        </w:rPr>
        <w:t>FAQs about the Proposed Changes</w:t>
      </w:r>
    </w:p>
    <w:p w14:paraId="2F309608" w14:textId="77777777" w:rsidR="00316306" w:rsidRDefault="005A7679" w:rsidP="00225FB2">
      <w:pPr>
        <w:pStyle w:val="ListParagraph"/>
        <w:numPr>
          <w:ilvl w:val="0"/>
          <w:numId w:val="18"/>
        </w:numPr>
        <w:spacing w:before="120" w:line="276" w:lineRule="auto"/>
        <w:ind w:right="1987"/>
        <w:rPr>
          <w:rFonts w:ascii="Verdana" w:hAnsi="Verdana"/>
          <w:b/>
          <w:color w:val="1F497D" w:themeColor="text2"/>
          <w:sz w:val="16"/>
        </w:rPr>
      </w:pPr>
      <w:r>
        <w:rPr>
          <w:rFonts w:ascii="Verdana" w:hAnsi="Verdana"/>
          <w:b/>
          <w:color w:val="1F497D" w:themeColor="text2"/>
          <w:sz w:val="16"/>
        </w:rPr>
        <w:t xml:space="preserve">Do the </w:t>
      </w:r>
      <w:r w:rsidR="008F5F29">
        <w:rPr>
          <w:rFonts w:ascii="Verdana" w:hAnsi="Verdana"/>
          <w:b/>
          <w:color w:val="1F497D" w:themeColor="text2"/>
          <w:sz w:val="16"/>
        </w:rPr>
        <w:t xml:space="preserve">proposed changes to the </w:t>
      </w:r>
      <w:r>
        <w:rPr>
          <w:rFonts w:ascii="Verdana" w:hAnsi="Verdana"/>
          <w:b/>
          <w:color w:val="1F497D" w:themeColor="text2"/>
          <w:sz w:val="16"/>
        </w:rPr>
        <w:t>Math</w:t>
      </w:r>
      <w:r w:rsidR="008F5F29">
        <w:rPr>
          <w:rFonts w:ascii="Verdana" w:hAnsi="Verdana"/>
          <w:b/>
          <w:color w:val="1F497D" w:themeColor="text2"/>
          <w:sz w:val="16"/>
        </w:rPr>
        <w:t>ematics</w:t>
      </w:r>
      <w:r>
        <w:rPr>
          <w:rFonts w:ascii="Verdana" w:hAnsi="Verdana"/>
          <w:b/>
          <w:color w:val="1F497D" w:themeColor="text2"/>
          <w:sz w:val="16"/>
        </w:rPr>
        <w:t xml:space="preserve"> standards</w:t>
      </w:r>
      <w:r w:rsidR="008F5F29">
        <w:rPr>
          <w:rFonts w:ascii="Verdana" w:hAnsi="Verdana"/>
          <w:b/>
          <w:color w:val="1F497D" w:themeColor="text2"/>
          <w:sz w:val="16"/>
        </w:rPr>
        <w:t xml:space="preserve"> change how students should be taught to engage with math</w:t>
      </w:r>
      <w:r w:rsidR="00486641">
        <w:rPr>
          <w:rFonts w:ascii="Verdana" w:hAnsi="Verdana"/>
          <w:b/>
          <w:color w:val="1F497D" w:themeColor="text2"/>
          <w:sz w:val="16"/>
        </w:rPr>
        <w:t>?</w:t>
      </w:r>
    </w:p>
    <w:p w14:paraId="2F309609" w14:textId="77777777" w:rsidR="008F5F29" w:rsidRPr="00F54B13" w:rsidRDefault="008F5F29" w:rsidP="00225FB2">
      <w:pPr>
        <w:spacing w:before="60" w:line="276" w:lineRule="auto"/>
        <w:rPr>
          <w:rFonts w:ascii="Verdana" w:hAnsi="Verdana"/>
          <w:b/>
          <w:color w:val="1F497D" w:themeColor="text2"/>
          <w:sz w:val="16"/>
        </w:rPr>
      </w:pPr>
      <w:r>
        <w:rPr>
          <w:sz w:val="20"/>
          <w:szCs w:val="19"/>
        </w:rPr>
        <w:t>The proposed changes build on the balance established in the current standards between conceptual understanding (making sense of the math), procedural fluency (knowledge of how to do the math), and real-world application (capacity to solve a range of problems in various contexts by reasoning with, thinking about, and applying math). This balance helps students develop a deep understanding of mathematics and an appreciation for how it is used across a range of industries and careers.</w:t>
      </w:r>
      <w:r w:rsidRPr="005A7679">
        <w:rPr>
          <w:noProof/>
        </w:rPr>
        <w:t xml:space="preserve"> </w:t>
      </w:r>
    </w:p>
    <w:p w14:paraId="2F30960A" w14:textId="77777777" w:rsidR="009E256C" w:rsidRDefault="001461E3" w:rsidP="00842287">
      <w:pPr>
        <w:pStyle w:val="ListParagraph"/>
        <w:numPr>
          <w:ilvl w:val="0"/>
          <w:numId w:val="18"/>
        </w:numPr>
        <w:spacing w:before="120" w:line="276" w:lineRule="auto"/>
        <w:rPr>
          <w:rFonts w:ascii="Verdana" w:hAnsi="Verdana"/>
          <w:b/>
          <w:color w:val="1F497D" w:themeColor="text2"/>
          <w:sz w:val="16"/>
        </w:rPr>
      </w:pPr>
      <w:r>
        <w:rPr>
          <w:rFonts w:ascii="Verdana" w:hAnsi="Verdana"/>
          <w:b/>
          <w:color w:val="1F497D" w:themeColor="text2"/>
          <w:sz w:val="16"/>
        </w:rPr>
        <w:t>Wh</w:t>
      </w:r>
      <w:r w:rsidR="00F54B13">
        <w:rPr>
          <w:rFonts w:ascii="Verdana" w:hAnsi="Verdana"/>
          <w:b/>
          <w:color w:val="1F497D" w:themeColor="text2"/>
          <w:sz w:val="16"/>
        </w:rPr>
        <w:t>y should districts consider multiple pathways for mathematics for middle and high school students</w:t>
      </w:r>
      <w:r w:rsidR="00316306">
        <w:rPr>
          <w:rFonts w:ascii="Verdana" w:hAnsi="Verdana"/>
          <w:b/>
          <w:color w:val="1F497D" w:themeColor="text2"/>
          <w:sz w:val="16"/>
        </w:rPr>
        <w:t>?</w:t>
      </w:r>
    </w:p>
    <w:p w14:paraId="2F30960B" w14:textId="77777777" w:rsidR="00F54B13" w:rsidRPr="00F54B13" w:rsidRDefault="00842287" w:rsidP="00225FB2">
      <w:pPr>
        <w:spacing w:before="60" w:line="276" w:lineRule="auto"/>
        <w:rPr>
          <w:rFonts w:ascii="Verdana" w:hAnsi="Verdana"/>
          <w:b/>
          <w:color w:val="1F497D" w:themeColor="text2"/>
          <w:sz w:val="16"/>
        </w:rPr>
      </w:pPr>
      <w:r>
        <w:rPr>
          <w:sz w:val="20"/>
          <w:szCs w:val="19"/>
        </w:rPr>
        <w:t xml:space="preserve">There is no single </w:t>
      </w:r>
      <w:r w:rsidR="00F97C1D">
        <w:rPr>
          <w:sz w:val="20"/>
          <w:szCs w:val="19"/>
        </w:rPr>
        <w:t>course-taking</w:t>
      </w:r>
      <w:r>
        <w:rPr>
          <w:sz w:val="20"/>
          <w:szCs w:val="19"/>
        </w:rPr>
        <w:t xml:space="preserve"> sequence that will work well for all students. Students have different interests and goals related to college and career. They learn mathematics at different rates. A one-sized-fits-all approach would deny students opportunities to explore the breadth of concepts and applications that mathematics embody. </w:t>
      </w:r>
      <w:r w:rsidR="00F54B13">
        <w:rPr>
          <w:sz w:val="20"/>
          <w:szCs w:val="19"/>
        </w:rPr>
        <w:t>The goal is to ensure that all students who graduate from a Massachusetts high school</w:t>
      </w:r>
      <w:r>
        <w:rPr>
          <w:sz w:val="20"/>
          <w:szCs w:val="19"/>
        </w:rPr>
        <w:t xml:space="preserve"> have had access to the mathematics courses they will need and are prepared to apply their mathematical knowledge wherever they choose to go next. This means for our students that </w:t>
      </w:r>
      <w:r w:rsidR="00F54B13">
        <w:rPr>
          <w:sz w:val="20"/>
          <w:szCs w:val="19"/>
        </w:rPr>
        <w:t>proceed right to college</w:t>
      </w:r>
      <w:r>
        <w:rPr>
          <w:sz w:val="20"/>
          <w:szCs w:val="19"/>
        </w:rPr>
        <w:t>, they</w:t>
      </w:r>
      <w:r w:rsidR="00F54B13">
        <w:rPr>
          <w:sz w:val="20"/>
          <w:szCs w:val="19"/>
        </w:rPr>
        <w:t xml:space="preserve"> are placed into credit-bearing </w:t>
      </w:r>
      <w:r>
        <w:rPr>
          <w:sz w:val="20"/>
          <w:szCs w:val="19"/>
        </w:rPr>
        <w:t xml:space="preserve">mathematics </w:t>
      </w:r>
      <w:r w:rsidR="00F54B13">
        <w:rPr>
          <w:sz w:val="20"/>
          <w:szCs w:val="19"/>
        </w:rPr>
        <w:t xml:space="preserve">courses </w:t>
      </w:r>
      <w:r>
        <w:rPr>
          <w:sz w:val="20"/>
          <w:szCs w:val="19"/>
        </w:rPr>
        <w:t>for which they are well-prepared to succeed and, for our students w</w:t>
      </w:r>
      <w:r w:rsidR="00F54B13">
        <w:rPr>
          <w:sz w:val="20"/>
          <w:szCs w:val="19"/>
        </w:rPr>
        <w:t>ho proceed right to a career</w:t>
      </w:r>
      <w:r>
        <w:rPr>
          <w:sz w:val="20"/>
          <w:szCs w:val="19"/>
        </w:rPr>
        <w:t xml:space="preserve">, they have been exposed to </w:t>
      </w:r>
      <w:r w:rsidR="00225FB2">
        <w:rPr>
          <w:sz w:val="20"/>
          <w:szCs w:val="19"/>
        </w:rPr>
        <w:t xml:space="preserve">advanced </w:t>
      </w:r>
      <w:r>
        <w:rPr>
          <w:sz w:val="20"/>
          <w:szCs w:val="19"/>
        </w:rPr>
        <w:t>mathematical concepts and skills</w:t>
      </w:r>
      <w:r w:rsidR="00F54B13">
        <w:rPr>
          <w:sz w:val="20"/>
          <w:szCs w:val="19"/>
        </w:rPr>
        <w:t xml:space="preserve"> relevant to their industries</w:t>
      </w:r>
      <w:r w:rsidR="00225FB2">
        <w:rPr>
          <w:sz w:val="20"/>
          <w:szCs w:val="19"/>
        </w:rPr>
        <w:t>.</w:t>
      </w:r>
      <w:r w:rsidR="005A7679" w:rsidRPr="005A7679">
        <w:rPr>
          <w:noProof/>
        </w:rPr>
        <w:t xml:space="preserve"> </w:t>
      </w:r>
    </w:p>
    <w:p w14:paraId="2F30960C" w14:textId="77777777" w:rsidR="009E256C" w:rsidRDefault="009E256C" w:rsidP="009E256C">
      <w:pPr>
        <w:pStyle w:val="ListParagraph"/>
        <w:numPr>
          <w:ilvl w:val="0"/>
          <w:numId w:val="18"/>
        </w:numPr>
        <w:spacing w:before="120" w:line="276" w:lineRule="auto"/>
        <w:rPr>
          <w:rFonts w:ascii="Verdana" w:hAnsi="Verdana"/>
          <w:b/>
          <w:color w:val="1F497D" w:themeColor="text2"/>
          <w:sz w:val="16"/>
        </w:rPr>
      </w:pPr>
      <w:r>
        <w:rPr>
          <w:rFonts w:ascii="Verdana" w:hAnsi="Verdana"/>
          <w:b/>
          <w:color w:val="1F497D" w:themeColor="text2"/>
          <w:sz w:val="16"/>
        </w:rPr>
        <w:t>Will districts have to develop new curriculum for the new standards?</w:t>
      </w:r>
    </w:p>
    <w:p w14:paraId="2F30960D" w14:textId="77777777" w:rsidR="00417D9C" w:rsidRPr="009E256C" w:rsidRDefault="00DB77FE" w:rsidP="00D150F3">
      <w:pPr>
        <w:spacing w:before="60" w:line="276" w:lineRule="auto"/>
        <w:rPr>
          <w:sz w:val="20"/>
        </w:rPr>
      </w:pPr>
      <w:r w:rsidRPr="00DB77FE">
        <w:rPr>
          <w:sz w:val="20"/>
        </w:rPr>
        <w:t xml:space="preserve">Educators’ comments on the current Framework from a variety of sources all signaled that the standards could be improved based on lessons learned and noted the importance of ongoing implementation support, including opportunities for educator collaboration in developing curricular materials. Encouragingly, </w:t>
      </w:r>
      <w:r w:rsidR="0042375D">
        <w:rPr>
          <w:sz w:val="20"/>
        </w:rPr>
        <w:t>100</w:t>
      </w:r>
      <w:r w:rsidRPr="00DB77FE">
        <w:rPr>
          <w:sz w:val="20"/>
        </w:rPr>
        <w:t xml:space="preserve"> percent of principals and </w:t>
      </w:r>
      <w:r w:rsidR="0042375D">
        <w:rPr>
          <w:sz w:val="20"/>
        </w:rPr>
        <w:t>83</w:t>
      </w:r>
      <w:r w:rsidRPr="00DB77FE">
        <w:rPr>
          <w:sz w:val="20"/>
        </w:rPr>
        <w:t xml:space="preserve"> percent of superintendents responding to the Views of Instruction, State Standards, Teaching, and Assessment (VISTA) survey in Spring 2016 agreed that the current </w:t>
      </w:r>
      <w:r>
        <w:rPr>
          <w:sz w:val="20"/>
        </w:rPr>
        <w:t>Math</w:t>
      </w:r>
      <w:r w:rsidR="0042375D">
        <w:rPr>
          <w:sz w:val="20"/>
        </w:rPr>
        <w:t>ematics</w:t>
      </w:r>
      <w:r w:rsidRPr="00DB77FE">
        <w:rPr>
          <w:sz w:val="20"/>
        </w:rPr>
        <w:t xml:space="preserve"> standards </w:t>
      </w:r>
      <w:r w:rsidR="0042375D" w:rsidRPr="009E256C">
        <w:rPr>
          <w:sz w:val="20"/>
        </w:rPr>
        <w:t>set appropriate expectations for learning</w:t>
      </w:r>
      <w:r w:rsidRPr="00DB77FE">
        <w:rPr>
          <w:sz w:val="20"/>
        </w:rPr>
        <w:t>. The proposed changes to the standards build on a solid foundation and offer an opportunity to strengthen curriculum, but will not necessarily require new instructional materials</w:t>
      </w:r>
      <w:r>
        <w:rPr>
          <w:sz w:val="20"/>
        </w:rPr>
        <w:t>.</w:t>
      </w:r>
      <w:r w:rsidR="00B45B05">
        <w:rPr>
          <w:sz w:val="20"/>
        </w:rPr>
        <w:t xml:space="preserve"> </w:t>
      </w:r>
    </w:p>
    <w:p w14:paraId="2F30960E" w14:textId="7B3FA1F0" w:rsidR="00882C0D" w:rsidRPr="00D17D11" w:rsidRDefault="00AB5839" w:rsidP="00D17D11">
      <w:pPr>
        <w:spacing w:line="264" w:lineRule="auto"/>
        <w:rPr>
          <w:rFonts w:ascii="Verdana" w:hAnsi="Verdana"/>
          <w:b/>
          <w:color w:val="1F497D" w:themeColor="text2"/>
          <w:sz w:val="20"/>
        </w:rPr>
      </w:pPr>
      <w:r>
        <w:rPr>
          <w:noProof/>
          <w:szCs w:val="20"/>
        </w:rPr>
        <mc:AlternateContent>
          <mc:Choice Requires="wps">
            <w:drawing>
              <wp:anchor distT="0" distB="0" distL="114300" distR="114300" simplePos="0" relativeHeight="251664384" behindDoc="0" locked="0" layoutInCell="1" allowOverlap="1" wp14:anchorId="2F309613" wp14:editId="611EF23B">
                <wp:simplePos x="0" y="0"/>
                <wp:positionH relativeFrom="column">
                  <wp:posOffset>2691130</wp:posOffset>
                </wp:positionH>
                <wp:positionV relativeFrom="paragraph">
                  <wp:posOffset>143510</wp:posOffset>
                </wp:positionV>
                <wp:extent cx="4284980" cy="1964690"/>
                <wp:effectExtent l="0" t="635"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196469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09622" w14:textId="77777777" w:rsidR="008F5F29" w:rsidRPr="00D17D11" w:rsidRDefault="008F5F29" w:rsidP="00803A91">
                            <w:pPr>
                              <w:ind w:left="90"/>
                              <w:rPr>
                                <w:rFonts w:ascii="Verdana" w:hAnsi="Verdana"/>
                                <w:b/>
                                <w:color w:val="1F497D" w:themeColor="text2"/>
                                <w:sz w:val="16"/>
                                <w:szCs w:val="16"/>
                              </w:rPr>
                            </w:pPr>
                            <w:r w:rsidRPr="00D17D11">
                              <w:rPr>
                                <w:rFonts w:ascii="Verdana" w:hAnsi="Verdana"/>
                                <w:b/>
                                <w:color w:val="1F497D" w:themeColor="text2"/>
                                <w:sz w:val="16"/>
                                <w:szCs w:val="16"/>
                              </w:rPr>
                              <w:t>What are Student Learning Standards?</w:t>
                            </w:r>
                          </w:p>
                          <w:p w14:paraId="2F309623" w14:textId="77777777" w:rsidR="00091D50" w:rsidRPr="008F6706" w:rsidRDefault="00091D50" w:rsidP="00091D50">
                            <w:pPr>
                              <w:pStyle w:val="ListParagraph"/>
                              <w:numPr>
                                <w:ilvl w:val="0"/>
                                <w:numId w:val="15"/>
                              </w:numPr>
                              <w:spacing w:before="120" w:line="276" w:lineRule="auto"/>
                              <w:ind w:left="360" w:hanging="187"/>
                              <w:rPr>
                                <w:sz w:val="19"/>
                                <w:szCs w:val="19"/>
                              </w:rPr>
                            </w:pPr>
                            <w:r w:rsidRPr="008F6706">
                              <w:rPr>
                                <w:sz w:val="19"/>
                                <w:szCs w:val="19"/>
                              </w:rPr>
                              <w:t>Standards state what students should know and be able to do at particular grade levels or courses.</w:t>
                            </w:r>
                          </w:p>
                          <w:p w14:paraId="2F309624" w14:textId="77777777" w:rsidR="00091D50" w:rsidRPr="008F6706" w:rsidRDefault="00091D50" w:rsidP="00091D50">
                            <w:pPr>
                              <w:pStyle w:val="ListParagraph"/>
                              <w:numPr>
                                <w:ilvl w:val="0"/>
                                <w:numId w:val="15"/>
                              </w:numPr>
                              <w:spacing w:before="120" w:line="276" w:lineRule="auto"/>
                              <w:ind w:left="360" w:hanging="187"/>
                              <w:rPr>
                                <w:sz w:val="19"/>
                                <w:szCs w:val="19"/>
                              </w:rPr>
                            </w:pPr>
                            <w:r w:rsidRPr="008F6706">
                              <w:rPr>
                                <w:sz w:val="19"/>
                                <w:szCs w:val="19"/>
                              </w:rPr>
                              <w:t>Standards are clear, specific, and measureable.</w:t>
                            </w:r>
                          </w:p>
                          <w:p w14:paraId="2F309625" w14:textId="77777777" w:rsidR="00091D50" w:rsidRPr="008F6706" w:rsidRDefault="00091D50" w:rsidP="00091D50">
                            <w:pPr>
                              <w:pStyle w:val="ListParagraph"/>
                              <w:numPr>
                                <w:ilvl w:val="0"/>
                                <w:numId w:val="15"/>
                              </w:numPr>
                              <w:spacing w:before="120" w:line="276" w:lineRule="auto"/>
                              <w:ind w:left="360" w:hanging="187"/>
                              <w:rPr>
                                <w:sz w:val="19"/>
                                <w:szCs w:val="19"/>
                              </w:rPr>
                            </w:pPr>
                            <w:r w:rsidRPr="008F6706">
                              <w:rPr>
                                <w:sz w:val="19"/>
                                <w:szCs w:val="19"/>
                              </w:rPr>
                              <w:t>Standards identify desired results rather than means. They leave room for educators and curriculum developers to determine how students will develop the skills and gain the knowledge expected.</w:t>
                            </w:r>
                          </w:p>
                          <w:p w14:paraId="2F309626" w14:textId="77777777" w:rsidR="00091D50" w:rsidRPr="008F6706" w:rsidRDefault="00091D50" w:rsidP="00091D50">
                            <w:pPr>
                              <w:pStyle w:val="ListParagraph"/>
                              <w:numPr>
                                <w:ilvl w:val="0"/>
                                <w:numId w:val="15"/>
                              </w:numPr>
                              <w:spacing w:before="120" w:line="276" w:lineRule="auto"/>
                              <w:ind w:left="360" w:hanging="187"/>
                              <w:rPr>
                                <w:sz w:val="19"/>
                                <w:szCs w:val="19"/>
                              </w:rPr>
                            </w:pPr>
                            <w:r w:rsidRPr="008F6706">
                              <w:rPr>
                                <w:sz w:val="19"/>
                                <w:szCs w:val="19"/>
                              </w:rPr>
                              <w:t>Standards are ambitious, providing a floor but not a ceiling for student learning.</w:t>
                            </w:r>
                          </w:p>
                          <w:p w14:paraId="2F309627" w14:textId="77777777" w:rsidR="00091D50" w:rsidRPr="008F6706" w:rsidRDefault="00091D50" w:rsidP="00091D50">
                            <w:pPr>
                              <w:pStyle w:val="ListParagraph"/>
                              <w:numPr>
                                <w:ilvl w:val="0"/>
                                <w:numId w:val="15"/>
                              </w:numPr>
                              <w:spacing w:before="120" w:line="276" w:lineRule="auto"/>
                              <w:ind w:left="360" w:hanging="187"/>
                              <w:rPr>
                                <w:sz w:val="19"/>
                                <w:szCs w:val="19"/>
                              </w:rPr>
                            </w:pPr>
                            <w:r w:rsidRPr="008F6706">
                              <w:rPr>
                                <w:sz w:val="19"/>
                                <w:szCs w:val="19"/>
                              </w:rPr>
                              <w:t>Standards progress logically and smoothly from grade to grade.</w:t>
                            </w:r>
                          </w:p>
                          <w:p w14:paraId="2F309628" w14:textId="77777777" w:rsidR="008F5F29" w:rsidRPr="00091D50" w:rsidRDefault="00091D50" w:rsidP="00091D50">
                            <w:pPr>
                              <w:pStyle w:val="ListParagraph"/>
                              <w:numPr>
                                <w:ilvl w:val="0"/>
                                <w:numId w:val="15"/>
                              </w:numPr>
                              <w:spacing w:line="276" w:lineRule="auto"/>
                              <w:ind w:left="360" w:hanging="187"/>
                              <w:rPr>
                                <w:sz w:val="19"/>
                                <w:szCs w:val="19"/>
                              </w:rPr>
                            </w:pPr>
                            <w:r w:rsidRPr="008F6706">
                              <w:rPr>
                                <w:sz w:val="19"/>
                                <w:szCs w:val="19"/>
                              </w:rPr>
                              <w:t>Standards are coherent both within each subject area and across subject areas.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09613" id="_x0000_t202" coordsize="21600,21600" o:spt="202" path="m,l,21600r21600,l21600,xe">
                <v:stroke joinstyle="miter"/>
                <v:path gradientshapeok="t" o:connecttype="rect"/>
              </v:shapetype>
              <v:shape id="Text Box 15" o:spid="_x0000_s1027" type="#_x0000_t202" style="position:absolute;margin-left:211.9pt;margin-top:11.3pt;width:337.4pt;height:15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" fillcolor="#dbe5f1 [660]" stroked="f">
                <v:textbox inset="0,,0">
                  <w:txbxContent>
                    <w:p w14:paraId="2F309622" w14:textId="77777777" w:rsidR="008F5F29" w:rsidRPr="00D17D11" w:rsidRDefault="008F5F29" w:rsidP="00803A91">
                      <w:pPr>
                        <w:ind w:left="90"/>
                        <w:rPr>
                          <w:rFonts w:ascii="Verdana" w:hAnsi="Verdana"/>
                          <w:b/>
                          <w:color w:val="1F497D" w:themeColor="text2"/>
                          <w:sz w:val="16"/>
                          <w:szCs w:val="16"/>
                        </w:rPr>
                      </w:pPr>
                      <w:r w:rsidRPr="00D17D11">
                        <w:rPr>
                          <w:rFonts w:ascii="Verdana" w:hAnsi="Verdana"/>
                          <w:b/>
                          <w:color w:val="1F497D" w:themeColor="text2"/>
                          <w:sz w:val="16"/>
                          <w:szCs w:val="16"/>
                        </w:rPr>
                        <w:t>What are Student Learning Standards?</w:t>
                      </w:r>
                    </w:p>
                    <w:p w14:paraId="2F309623" w14:textId="77777777" w:rsidR="00091D50" w:rsidRPr="008F6706" w:rsidRDefault="00091D50" w:rsidP="00091D50">
                      <w:pPr>
                        <w:pStyle w:val="ListParagraph"/>
                        <w:numPr>
                          <w:ilvl w:val="0"/>
                          <w:numId w:val="15"/>
                        </w:numPr>
                        <w:spacing w:before="120" w:line="276" w:lineRule="auto"/>
                        <w:ind w:left="360" w:hanging="187"/>
                        <w:rPr>
                          <w:sz w:val="19"/>
                          <w:szCs w:val="19"/>
                        </w:rPr>
                      </w:pPr>
                      <w:r w:rsidRPr="008F6706">
                        <w:rPr>
                          <w:sz w:val="19"/>
                          <w:szCs w:val="19"/>
                        </w:rPr>
                        <w:t>Standards state what students should know and be able to do at particular grade levels or courses.</w:t>
                      </w:r>
                    </w:p>
                    <w:p w14:paraId="2F309624" w14:textId="77777777" w:rsidR="00091D50" w:rsidRPr="008F6706" w:rsidRDefault="00091D50" w:rsidP="00091D50">
                      <w:pPr>
                        <w:pStyle w:val="ListParagraph"/>
                        <w:numPr>
                          <w:ilvl w:val="0"/>
                          <w:numId w:val="15"/>
                        </w:numPr>
                        <w:spacing w:before="120" w:line="276" w:lineRule="auto"/>
                        <w:ind w:left="360" w:hanging="187"/>
                        <w:rPr>
                          <w:sz w:val="19"/>
                          <w:szCs w:val="19"/>
                        </w:rPr>
                      </w:pPr>
                      <w:r w:rsidRPr="008F6706">
                        <w:rPr>
                          <w:sz w:val="19"/>
                          <w:szCs w:val="19"/>
                        </w:rPr>
                        <w:t>Standards are clear, specific, and measureable.</w:t>
                      </w:r>
                    </w:p>
                    <w:p w14:paraId="2F309625" w14:textId="77777777" w:rsidR="00091D50" w:rsidRPr="008F6706" w:rsidRDefault="00091D50" w:rsidP="00091D50">
                      <w:pPr>
                        <w:pStyle w:val="ListParagraph"/>
                        <w:numPr>
                          <w:ilvl w:val="0"/>
                          <w:numId w:val="15"/>
                        </w:numPr>
                        <w:spacing w:before="120" w:line="276" w:lineRule="auto"/>
                        <w:ind w:left="360" w:hanging="187"/>
                        <w:rPr>
                          <w:sz w:val="19"/>
                          <w:szCs w:val="19"/>
                        </w:rPr>
                      </w:pPr>
                      <w:r w:rsidRPr="008F6706">
                        <w:rPr>
                          <w:sz w:val="19"/>
                          <w:szCs w:val="19"/>
                        </w:rPr>
                        <w:t>Standards identify desired results rather than means. They leave room for educators and curriculum developers to determine how students will develop the skills and gain the knowledge expected.</w:t>
                      </w:r>
                    </w:p>
                    <w:p w14:paraId="2F309626" w14:textId="77777777" w:rsidR="00091D50" w:rsidRPr="008F6706" w:rsidRDefault="00091D50" w:rsidP="00091D50">
                      <w:pPr>
                        <w:pStyle w:val="ListParagraph"/>
                        <w:numPr>
                          <w:ilvl w:val="0"/>
                          <w:numId w:val="15"/>
                        </w:numPr>
                        <w:spacing w:before="120" w:line="276" w:lineRule="auto"/>
                        <w:ind w:left="360" w:hanging="187"/>
                        <w:rPr>
                          <w:sz w:val="19"/>
                          <w:szCs w:val="19"/>
                        </w:rPr>
                      </w:pPr>
                      <w:r w:rsidRPr="008F6706">
                        <w:rPr>
                          <w:sz w:val="19"/>
                          <w:szCs w:val="19"/>
                        </w:rPr>
                        <w:t>Standards are ambitious, providing a floor but not a ceiling for student learning.</w:t>
                      </w:r>
                    </w:p>
                    <w:p w14:paraId="2F309627" w14:textId="77777777" w:rsidR="00091D50" w:rsidRPr="008F6706" w:rsidRDefault="00091D50" w:rsidP="00091D50">
                      <w:pPr>
                        <w:pStyle w:val="ListParagraph"/>
                        <w:numPr>
                          <w:ilvl w:val="0"/>
                          <w:numId w:val="15"/>
                        </w:numPr>
                        <w:spacing w:before="120" w:line="276" w:lineRule="auto"/>
                        <w:ind w:left="360" w:hanging="187"/>
                        <w:rPr>
                          <w:sz w:val="19"/>
                          <w:szCs w:val="19"/>
                        </w:rPr>
                      </w:pPr>
                      <w:r w:rsidRPr="008F6706">
                        <w:rPr>
                          <w:sz w:val="19"/>
                          <w:szCs w:val="19"/>
                        </w:rPr>
                        <w:t>Standards progress logically and smoothly from grade to grade.</w:t>
                      </w:r>
                    </w:p>
                    <w:p w14:paraId="2F309628" w14:textId="77777777" w:rsidR="008F5F29" w:rsidRPr="00091D50" w:rsidRDefault="00091D50" w:rsidP="00091D50">
                      <w:pPr>
                        <w:pStyle w:val="ListParagraph"/>
                        <w:numPr>
                          <w:ilvl w:val="0"/>
                          <w:numId w:val="15"/>
                        </w:numPr>
                        <w:spacing w:line="276" w:lineRule="auto"/>
                        <w:ind w:left="360" w:hanging="187"/>
                        <w:rPr>
                          <w:sz w:val="19"/>
                          <w:szCs w:val="19"/>
                        </w:rPr>
                      </w:pPr>
                      <w:r w:rsidRPr="008F6706">
                        <w:rPr>
                          <w:sz w:val="19"/>
                          <w:szCs w:val="19"/>
                        </w:rPr>
                        <w:t>Standards are coherent both within each subject area and across subject areas.</w:t>
                      </w:r>
                    </w:p>
                  </w:txbxContent>
                </v:textbox>
              </v:shape>
            </w:pict>
          </mc:Fallback>
        </mc:AlternateContent>
      </w:r>
      <w:r>
        <w:rPr>
          <w:noProof/>
          <w:szCs w:val="20"/>
        </w:rPr>
        <mc:AlternateContent>
          <mc:Choice Requires="wps">
            <w:drawing>
              <wp:anchor distT="0" distB="0" distL="114300" distR="114300" simplePos="0" relativeHeight="251663360" behindDoc="0" locked="0" layoutInCell="1" allowOverlap="1" wp14:anchorId="2F309614" wp14:editId="669822E9">
                <wp:simplePos x="0" y="0"/>
                <wp:positionH relativeFrom="column">
                  <wp:posOffset>-114300</wp:posOffset>
                </wp:positionH>
                <wp:positionV relativeFrom="paragraph">
                  <wp:posOffset>143510</wp:posOffset>
                </wp:positionV>
                <wp:extent cx="2805430" cy="1964690"/>
                <wp:effectExtent l="0" t="635" r="444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430" cy="196469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09629" w14:textId="77777777" w:rsidR="008F5F29" w:rsidRPr="00D7153D" w:rsidRDefault="008F5F29" w:rsidP="00D17D11">
                            <w:pPr>
                              <w:rPr>
                                <w:rFonts w:ascii="Verdana" w:hAnsi="Verdana"/>
                                <w:b/>
                                <w:color w:val="1F497D" w:themeColor="text2"/>
                                <w:sz w:val="16"/>
                                <w:szCs w:val="16"/>
                              </w:rPr>
                            </w:pPr>
                            <w:r>
                              <w:rPr>
                                <w:rFonts w:ascii="Verdana" w:hAnsi="Verdana"/>
                                <w:b/>
                                <w:color w:val="1F497D" w:themeColor="text2"/>
                                <w:sz w:val="16"/>
                                <w:szCs w:val="16"/>
                              </w:rPr>
                              <w:t xml:space="preserve">Learn More. Get Involved. </w:t>
                            </w:r>
                          </w:p>
                          <w:p w14:paraId="2F30962A" w14:textId="77777777" w:rsidR="008F5F29" w:rsidRPr="00A24980" w:rsidRDefault="008F5F29" w:rsidP="00A24980">
                            <w:pPr>
                              <w:spacing w:before="120" w:line="276" w:lineRule="auto"/>
                              <w:rPr>
                                <w:rFonts w:ascii="Verdana" w:hAnsi="Verdana"/>
                                <w:b/>
                                <w:color w:val="1F497D" w:themeColor="text2"/>
                                <w:sz w:val="16"/>
                                <w:szCs w:val="16"/>
                              </w:rPr>
                            </w:pPr>
                            <w:r w:rsidRPr="00A24980">
                              <w:rPr>
                                <w:sz w:val="16"/>
                                <w:szCs w:val="16"/>
                              </w:rPr>
                              <w:t xml:space="preserve">You can help make the Mathematics standards even better by reading the </w:t>
                            </w:r>
                            <w:hyperlink r:id="rId12" w:history="1">
                              <w:r w:rsidRPr="00A24980">
                                <w:rPr>
                                  <w:rStyle w:val="Hyperlink"/>
                                  <w:sz w:val="16"/>
                                  <w:szCs w:val="16"/>
                                </w:rPr>
                                <w:t>Public Comment Draft</w:t>
                              </w:r>
                            </w:hyperlink>
                            <w:r w:rsidRPr="00A24980">
                              <w:rPr>
                                <w:sz w:val="16"/>
                                <w:szCs w:val="16"/>
                              </w:rPr>
                              <w:t xml:space="preserve"> of the proposed new Massachusetts Curriculum Framework for </w:t>
                            </w:r>
                            <w:r w:rsidR="00091D50">
                              <w:rPr>
                                <w:sz w:val="16"/>
                                <w:szCs w:val="16"/>
                              </w:rPr>
                              <w:t>Mathematics</w:t>
                            </w:r>
                            <w:r w:rsidRPr="00A24980">
                              <w:rPr>
                                <w:sz w:val="16"/>
                                <w:szCs w:val="16"/>
                              </w:rPr>
                              <w:t xml:space="preserve"> and responding to the Department’s online survey. Your comments and suggestions will be taken into account in the final round of revisions, which will be presented to the Massachusetts Board of Elementary and Secondary Education in spring 2017.</w:t>
                            </w:r>
                          </w:p>
                          <w:p w14:paraId="2F30962B" w14:textId="77777777" w:rsidR="008F5F29" w:rsidRPr="00A24980" w:rsidRDefault="008F5F29" w:rsidP="00A24980">
                            <w:pPr>
                              <w:spacing w:before="120" w:line="276" w:lineRule="auto"/>
                              <w:rPr>
                                <w:sz w:val="16"/>
                                <w:szCs w:val="16"/>
                              </w:rPr>
                            </w:pPr>
                            <w:r w:rsidRPr="00A24980">
                              <w:rPr>
                                <w:sz w:val="16"/>
                                <w:szCs w:val="16"/>
                              </w:rPr>
                              <w:t>The survey will be available from December 1, 2016 to February 1</w:t>
                            </w:r>
                            <w:r w:rsidR="00091D50">
                              <w:rPr>
                                <w:sz w:val="16"/>
                                <w:szCs w:val="16"/>
                              </w:rPr>
                              <w:t>7</w:t>
                            </w:r>
                            <w:r w:rsidRPr="00A24980">
                              <w:rPr>
                                <w:sz w:val="16"/>
                                <w:szCs w:val="16"/>
                              </w:rPr>
                              <w:t xml:space="preserve">, 2017 at </w:t>
                            </w:r>
                            <w:hyperlink r:id="rId13" w:history="1">
                              <w:r w:rsidRPr="00A24980">
                                <w:rPr>
                                  <w:rStyle w:val="Hyperlink"/>
                                  <w:sz w:val="16"/>
                                  <w:szCs w:val="16"/>
                                </w:rPr>
                                <w:t>http://www.doe.mass.edu/candi/StandardsReview/</w:t>
                              </w:r>
                            </w:hyperlink>
                            <w:r w:rsidRPr="00A24980">
                              <w:rPr>
                                <w:sz w:val="16"/>
                                <w:szCs w:val="16"/>
                              </w:rPr>
                              <w:t xml:space="preserve"> </w:t>
                            </w:r>
                          </w:p>
                          <w:p w14:paraId="2F30962C" w14:textId="77777777" w:rsidR="008F5F29" w:rsidRPr="00D7153D" w:rsidRDefault="008F5F29" w:rsidP="00A24980">
                            <w:pPr>
                              <w:spacing w:before="120" w:line="276"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09614" id="Text Box 16" o:spid="_x0000_s1028" type="#_x0000_t202" style="position:absolute;margin-left:-9pt;margin-top:11.3pt;width:220.9pt;height:15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" fillcolor="#fde9d9 [665]" stroked="f">
                <v:textbox>
                  <w:txbxContent>
                    <w:p w14:paraId="2F309629" w14:textId="77777777" w:rsidR="008F5F29" w:rsidRPr="00D7153D" w:rsidRDefault="008F5F29" w:rsidP="00D17D11">
                      <w:pPr>
                        <w:rPr>
                          <w:rFonts w:ascii="Verdana" w:hAnsi="Verdana"/>
                          <w:b/>
                          <w:color w:val="1F497D" w:themeColor="text2"/>
                          <w:sz w:val="16"/>
                          <w:szCs w:val="16"/>
                        </w:rPr>
                      </w:pPr>
                      <w:r>
                        <w:rPr>
                          <w:rFonts w:ascii="Verdana" w:hAnsi="Verdana"/>
                          <w:b/>
                          <w:color w:val="1F497D" w:themeColor="text2"/>
                          <w:sz w:val="16"/>
                          <w:szCs w:val="16"/>
                        </w:rPr>
                        <w:t xml:space="preserve">Learn More. Get Involved. </w:t>
                      </w:r>
                    </w:p>
                    <w:p w14:paraId="2F30962A" w14:textId="77777777" w:rsidR="008F5F29" w:rsidRPr="00A24980" w:rsidRDefault="008F5F29" w:rsidP="00A24980">
                      <w:pPr>
                        <w:spacing w:before="120" w:line="276" w:lineRule="auto"/>
                        <w:rPr>
                          <w:rFonts w:ascii="Verdana" w:hAnsi="Verdana"/>
                          <w:b/>
                          <w:color w:val="1F497D" w:themeColor="text2"/>
                          <w:sz w:val="16"/>
                          <w:szCs w:val="16"/>
                        </w:rPr>
                      </w:pPr>
                      <w:r w:rsidRPr="00A24980">
                        <w:rPr>
                          <w:sz w:val="16"/>
                          <w:szCs w:val="16"/>
                        </w:rPr>
                        <w:t xml:space="preserve">You can help make the Mathematics standards even better by reading the </w:t>
                      </w:r>
                      <w:hyperlink r:id="rId14" w:history="1">
                        <w:r w:rsidRPr="00A24980">
                          <w:rPr>
                            <w:rStyle w:val="Hyperlink"/>
                            <w:sz w:val="16"/>
                            <w:szCs w:val="16"/>
                          </w:rPr>
                          <w:t>Public Comment Draft</w:t>
                        </w:r>
                      </w:hyperlink>
                      <w:r w:rsidRPr="00A24980">
                        <w:rPr>
                          <w:sz w:val="16"/>
                          <w:szCs w:val="16"/>
                        </w:rPr>
                        <w:t xml:space="preserve"> of the proposed new Massachusetts Curriculum Framework for </w:t>
                      </w:r>
                      <w:r w:rsidR="00091D50">
                        <w:rPr>
                          <w:sz w:val="16"/>
                          <w:szCs w:val="16"/>
                        </w:rPr>
                        <w:t>Mathematics</w:t>
                      </w:r>
                      <w:r w:rsidRPr="00A24980">
                        <w:rPr>
                          <w:sz w:val="16"/>
                          <w:szCs w:val="16"/>
                        </w:rPr>
                        <w:t xml:space="preserve"> and responding to the Department’s online survey. Your comments and suggestions will be taken into account in the final round of revisions, which will be presented to the Massachusetts Board of Elementary and Secondary Education in spring 2017.</w:t>
                      </w:r>
                    </w:p>
                    <w:p w14:paraId="2F30962B" w14:textId="77777777" w:rsidR="008F5F29" w:rsidRPr="00A24980" w:rsidRDefault="008F5F29" w:rsidP="00A24980">
                      <w:pPr>
                        <w:spacing w:before="120" w:line="276" w:lineRule="auto"/>
                        <w:rPr>
                          <w:sz w:val="16"/>
                          <w:szCs w:val="16"/>
                        </w:rPr>
                      </w:pPr>
                      <w:r w:rsidRPr="00A24980">
                        <w:rPr>
                          <w:sz w:val="16"/>
                          <w:szCs w:val="16"/>
                        </w:rPr>
                        <w:t>The survey will be available from December 1, 2016 to February 1</w:t>
                      </w:r>
                      <w:r w:rsidR="00091D50">
                        <w:rPr>
                          <w:sz w:val="16"/>
                          <w:szCs w:val="16"/>
                        </w:rPr>
                        <w:t>7</w:t>
                      </w:r>
                      <w:r w:rsidRPr="00A24980">
                        <w:rPr>
                          <w:sz w:val="16"/>
                          <w:szCs w:val="16"/>
                        </w:rPr>
                        <w:t xml:space="preserve">, 2017 at </w:t>
                      </w:r>
                      <w:hyperlink r:id="rId15" w:history="1">
                        <w:r w:rsidRPr="00A24980">
                          <w:rPr>
                            <w:rStyle w:val="Hyperlink"/>
                            <w:sz w:val="16"/>
                            <w:szCs w:val="16"/>
                          </w:rPr>
                          <w:t>http://www.doe.mass.edu/candi/StandardsReview/</w:t>
                        </w:r>
                      </w:hyperlink>
                      <w:r w:rsidRPr="00A24980">
                        <w:rPr>
                          <w:sz w:val="16"/>
                          <w:szCs w:val="16"/>
                        </w:rPr>
                        <w:t xml:space="preserve"> </w:t>
                      </w:r>
                    </w:p>
                    <w:p w14:paraId="2F30962C" w14:textId="77777777" w:rsidR="008F5F29" w:rsidRPr="00D7153D" w:rsidRDefault="008F5F29" w:rsidP="00A24980">
                      <w:pPr>
                        <w:spacing w:before="120" w:line="276" w:lineRule="auto"/>
                        <w:rPr>
                          <w:sz w:val="16"/>
                          <w:szCs w:val="16"/>
                        </w:rPr>
                      </w:pPr>
                    </w:p>
                  </w:txbxContent>
                </v:textbox>
              </v:shape>
            </w:pict>
          </mc:Fallback>
        </mc:AlternateContent>
      </w:r>
    </w:p>
    <w:sectPr w:rsidR="00882C0D" w:rsidRPr="00D17D11" w:rsidSect="001B3AE8">
      <w:headerReference w:type="default" r:id="rId16"/>
      <w:footerReference w:type="default" r:id="rId17"/>
      <w:pgSz w:w="12240" w:h="15840"/>
      <w:pgMar w:top="1440" w:right="720" w:bottom="720" w:left="720" w:header="720" w:footer="630" w:gutter="0"/>
      <w:pgBorders w:offsetFrom="page">
        <w:top w:val="single" w:sz="36" w:space="24" w:color="F79646" w:themeColor="accent6"/>
        <w:left w:val="single" w:sz="36" w:space="24" w:color="F79646" w:themeColor="accent6"/>
        <w:bottom w:val="single" w:sz="36" w:space="24" w:color="F79646" w:themeColor="accent6"/>
        <w:right w:val="single" w:sz="36" w:space="24" w:color="F79646" w:themeColor="accent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09617" w14:textId="77777777" w:rsidR="002626F6" w:rsidRDefault="002626F6" w:rsidP="00892FA3">
      <w:r>
        <w:separator/>
      </w:r>
    </w:p>
  </w:endnote>
  <w:endnote w:type="continuationSeparator" w:id="0">
    <w:p w14:paraId="2F309618" w14:textId="77777777" w:rsidR="002626F6" w:rsidRDefault="002626F6" w:rsidP="0089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0961C" w14:textId="77777777" w:rsidR="008F5F29" w:rsidRPr="00882C0D" w:rsidRDefault="003B10E9" w:rsidP="00D7153D">
    <w:pPr>
      <w:pStyle w:val="Footer"/>
      <w:tabs>
        <w:tab w:val="left" w:pos="2340"/>
      </w:tabs>
      <w:rPr>
        <w:sz w:val="16"/>
      </w:rPr>
    </w:pPr>
    <w:r>
      <w:rPr>
        <w:sz w:val="16"/>
      </w:rPr>
      <w:fldChar w:fldCharType="begin"/>
    </w:r>
    <w:r w:rsidR="008F5F29">
      <w:rPr>
        <w:sz w:val="16"/>
      </w:rPr>
      <w:instrText xml:space="preserve"> PAGE  \* Arabic  \* MERGEFORMAT </w:instrText>
    </w:r>
    <w:r>
      <w:rPr>
        <w:sz w:val="16"/>
      </w:rPr>
      <w:fldChar w:fldCharType="separate"/>
    </w:r>
    <w:r w:rsidR="00AB5839">
      <w:rPr>
        <w:noProof/>
        <w:sz w:val="16"/>
      </w:rPr>
      <w:t>1</w:t>
    </w:r>
    <w:r>
      <w:rPr>
        <w:sz w:val="16"/>
      </w:rPr>
      <w:fldChar w:fldCharType="end"/>
    </w:r>
    <w:r w:rsidR="008F5F29">
      <w:rPr>
        <w:sz w:val="16"/>
      </w:rPr>
      <w:tab/>
    </w:r>
    <w:r w:rsidR="008F5F29" w:rsidRPr="00882C0D">
      <w:rPr>
        <w:sz w:val="16"/>
      </w:rPr>
      <w:t>Massachusetts Department of Elementary and Secondary Education – November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09615" w14:textId="77777777" w:rsidR="002626F6" w:rsidRDefault="002626F6" w:rsidP="00892FA3">
      <w:r>
        <w:separator/>
      </w:r>
    </w:p>
  </w:footnote>
  <w:footnote w:type="continuationSeparator" w:id="0">
    <w:p w14:paraId="2F309616" w14:textId="77777777" w:rsidR="002626F6" w:rsidRDefault="002626F6" w:rsidP="00892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09619" w14:textId="106605EB" w:rsidR="008F5F29" w:rsidRDefault="00AB5839" w:rsidP="00AB5839">
    <w:pPr>
      <w:pStyle w:val="Header"/>
      <w:tabs>
        <w:tab w:val="left" w:pos="340"/>
        <w:tab w:val="center" w:pos="5400"/>
        <w:tab w:val="left" w:pos="8970"/>
      </w:tabs>
      <w:rPr>
        <w:rFonts w:ascii="Arial Black" w:hAnsi="Arial Black" w:cs="Tahoma"/>
        <w:color w:val="1F497D" w:themeColor="text2"/>
        <w:sz w:val="28"/>
      </w:rPr>
    </w:pPr>
    <w:r>
      <w:rPr>
        <w:rFonts w:ascii="Arial Black" w:hAnsi="Arial Black" w:cs="Tahoma"/>
        <w:color w:val="1F497D" w:themeColor="text2"/>
        <w:sz w:val="28"/>
      </w:rPr>
      <w:tab/>
    </w:r>
    <w:r>
      <w:rPr>
        <w:rFonts w:ascii="Arial Black" w:hAnsi="Arial Black" w:cs="Tahoma"/>
        <w:color w:val="1F497D" w:themeColor="text2"/>
        <w:sz w:val="28"/>
      </w:rPr>
      <w:tab/>
    </w:r>
    <w:r w:rsidR="008F5F29">
      <w:rPr>
        <w:rFonts w:ascii="Arial Black" w:hAnsi="Arial Black" w:cs="Tahoma"/>
        <w:noProof/>
        <w:color w:val="1F497D" w:themeColor="text2"/>
        <w:sz w:val="28"/>
      </w:rPr>
      <w:drawing>
        <wp:anchor distT="0" distB="0" distL="114300" distR="114300" simplePos="0" relativeHeight="251665408" behindDoc="1" locked="0" layoutInCell="1" allowOverlap="1" wp14:anchorId="2F30961D" wp14:editId="2F30961E">
          <wp:simplePos x="0" y="0"/>
          <wp:positionH relativeFrom="margin">
            <wp:posOffset>5979795</wp:posOffset>
          </wp:positionH>
          <wp:positionV relativeFrom="paragraph">
            <wp:posOffset>-121285</wp:posOffset>
          </wp:positionV>
          <wp:extent cx="903605" cy="465455"/>
          <wp:effectExtent l="19050" t="0" r="0" b="0"/>
          <wp:wrapTight wrapText="bothSides">
            <wp:wrapPolygon edited="0">
              <wp:start x="0" y="6188"/>
              <wp:lineTo x="-455" y="12377"/>
              <wp:lineTo x="455" y="14145"/>
              <wp:lineTo x="4098" y="14145"/>
              <wp:lineTo x="21403" y="14145"/>
              <wp:lineTo x="21403" y="6188"/>
              <wp:lineTo x="0" y="6188"/>
            </wp:wrapPolygon>
          </wp:wrapTight>
          <wp:docPr id="11" name="Picture 1"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strategy/Curriculum/Full%20Logo/2881x1401/Curriculum-Visual-Tag_2881x1401_color.png"/>
                  <pic:cNvPicPr>
                    <a:picLocks noChangeAspect="1" noChangeArrowheads="1"/>
                  </pic:cNvPicPr>
                </pic:nvPicPr>
                <pic:blipFill>
                  <a:blip r:embed="rId1"/>
                  <a:srcRect/>
                  <a:stretch>
                    <a:fillRect/>
                  </a:stretch>
                </pic:blipFill>
                <pic:spPr bwMode="auto">
                  <a:xfrm>
                    <a:off x="0" y="0"/>
                    <a:ext cx="903605" cy="465455"/>
                  </a:xfrm>
                  <a:prstGeom prst="rect">
                    <a:avLst/>
                  </a:prstGeom>
                  <a:noFill/>
                  <a:ln w="9525">
                    <a:noFill/>
                    <a:miter lim="800000"/>
                    <a:headEnd/>
                    <a:tailEnd/>
                  </a:ln>
                </pic:spPr>
              </pic:pic>
            </a:graphicData>
          </a:graphic>
        </wp:anchor>
      </w:drawing>
    </w:r>
    <w:r w:rsidR="008F5F29">
      <w:rPr>
        <w:rFonts w:ascii="Arial Black" w:hAnsi="Arial Black" w:cs="Tahoma"/>
        <w:noProof/>
        <w:color w:val="1F497D" w:themeColor="text2"/>
        <w:sz w:val="28"/>
      </w:rPr>
      <w:drawing>
        <wp:anchor distT="0" distB="0" distL="114300" distR="114300" simplePos="0" relativeHeight="251663360" behindDoc="1" locked="0" layoutInCell="1" allowOverlap="1" wp14:anchorId="2F30961F" wp14:editId="0B7FE753">
          <wp:simplePos x="0" y="0"/>
          <wp:positionH relativeFrom="column">
            <wp:posOffset>-342900</wp:posOffset>
          </wp:positionH>
          <wp:positionV relativeFrom="paragraph">
            <wp:posOffset>-9525</wp:posOffset>
          </wp:positionV>
          <wp:extent cx="1133475" cy="552450"/>
          <wp:effectExtent l="0" t="0" r="0" b="0"/>
          <wp:wrapTight wrapText="bothSides">
            <wp:wrapPolygon edited="0">
              <wp:start x="9802" y="0"/>
              <wp:lineTo x="7624" y="2234"/>
              <wp:lineTo x="9439" y="20855"/>
              <wp:lineTo x="12343" y="20855"/>
              <wp:lineTo x="11617" y="11917"/>
              <wp:lineTo x="13795" y="8193"/>
              <wp:lineTo x="13795" y="3724"/>
              <wp:lineTo x="11980" y="0"/>
              <wp:lineTo x="9802" y="0"/>
            </wp:wrapPolygon>
          </wp:wrapTight>
          <wp:docPr id="5"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e.mass.edu/nmg/logo/ESELogo/Star%20Guy/2881x1401/Solo-Star-Logo_2881x1401_color.png"/>
                  <pic:cNvPicPr>
                    <a:picLocks noChangeAspect="1" noChangeArrowheads="1"/>
                  </pic:cNvPicPr>
                </pic:nvPicPr>
                <pic:blipFill>
                  <a:blip r:embed="rId2"/>
                  <a:srcRect/>
                  <a:stretch>
                    <a:fillRect/>
                  </a:stretch>
                </pic:blipFill>
                <pic:spPr bwMode="auto">
                  <a:xfrm>
                    <a:off x="0" y="0"/>
                    <a:ext cx="1133475" cy="552450"/>
                  </a:xfrm>
                  <a:prstGeom prst="rect">
                    <a:avLst/>
                  </a:prstGeom>
                  <a:noFill/>
                  <a:ln w="9525">
                    <a:noFill/>
                    <a:miter lim="800000"/>
                    <a:headEnd/>
                    <a:tailEnd/>
                  </a:ln>
                </pic:spPr>
              </pic:pic>
            </a:graphicData>
          </a:graphic>
        </wp:anchor>
      </w:drawing>
    </w:r>
    <w:r w:rsidR="008F5F29" w:rsidRPr="008F4F2D">
      <w:rPr>
        <w:rFonts w:ascii="Arial Black" w:hAnsi="Arial Black" w:cs="Tahoma"/>
        <w:color w:val="1F497D" w:themeColor="text2"/>
        <w:sz w:val="28"/>
      </w:rPr>
      <w:t>Improving the Massachusetts</w:t>
    </w:r>
  </w:p>
  <w:p w14:paraId="2F30961A" w14:textId="77777777" w:rsidR="008F5F29" w:rsidRPr="008F4F2D" w:rsidRDefault="008F5F29" w:rsidP="008F4F2D">
    <w:pPr>
      <w:pStyle w:val="Header"/>
      <w:jc w:val="center"/>
      <w:rPr>
        <w:rFonts w:ascii="Arial Black" w:hAnsi="Arial Black" w:cs="Tahoma"/>
        <w:color w:val="1F497D" w:themeColor="text2"/>
        <w:sz w:val="28"/>
      </w:rPr>
    </w:pPr>
    <w:r>
      <w:rPr>
        <w:rFonts w:ascii="Arial Black" w:hAnsi="Arial Black" w:cs="Tahoma"/>
        <w:color w:val="1F497D" w:themeColor="text2"/>
        <w:sz w:val="28"/>
      </w:rPr>
      <w:t>Mathematics</w:t>
    </w:r>
    <w:r w:rsidRPr="008F4F2D">
      <w:rPr>
        <w:rFonts w:ascii="Arial Black" w:hAnsi="Arial Black" w:cs="Tahoma"/>
        <w:color w:val="1F497D" w:themeColor="text2"/>
        <w:sz w:val="28"/>
      </w:rPr>
      <w:t xml:space="preserve"> Standards:</w:t>
    </w:r>
  </w:p>
  <w:p w14:paraId="2F30961B" w14:textId="77777777" w:rsidR="008F5F29" w:rsidRPr="008F4F2D" w:rsidRDefault="008F5F29" w:rsidP="005B2170">
    <w:pPr>
      <w:pStyle w:val="Header"/>
      <w:spacing w:after="120"/>
      <w:jc w:val="center"/>
      <w:rPr>
        <w:rFonts w:ascii="Verdana" w:hAnsi="Verdana" w:cs="Tahoma"/>
        <w:i/>
        <w:color w:val="1F497D" w:themeColor="text2"/>
      </w:rPr>
    </w:pPr>
    <w:r w:rsidRPr="008F4F2D">
      <w:rPr>
        <w:rFonts w:ascii="Verdana" w:hAnsi="Verdana" w:cs="Tahoma"/>
        <w:i/>
        <w:color w:val="1F497D" w:themeColor="text2"/>
      </w:rPr>
      <w:t xml:space="preserve">A Quick Reference Guide to </w:t>
    </w:r>
    <w:r>
      <w:rPr>
        <w:rFonts w:ascii="Verdana" w:hAnsi="Verdana" w:cs="Tahoma"/>
        <w:i/>
        <w:color w:val="1F497D" w:themeColor="text2"/>
      </w:rPr>
      <w:t>Proposed</w:t>
    </w:r>
    <w:r w:rsidRPr="008F4F2D">
      <w:rPr>
        <w:rFonts w:ascii="Verdana" w:hAnsi="Verdana" w:cs="Tahoma"/>
        <w:i/>
        <w:color w:val="1F497D" w:themeColor="text2"/>
      </w:rPr>
      <w:t xml:space="preserve"> Changes</w:t>
    </w:r>
    <w:r>
      <w:rPr>
        <w:rFonts w:ascii="Verdana" w:hAnsi="Verdana" w:cs="Tahoma"/>
        <w:i/>
        <w:color w:val="1F497D" w:themeColor="text2"/>
      </w:rPr>
      <w:t xml:space="preserve"> in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25CD"/>
    <w:multiLevelType w:val="hybridMultilevel"/>
    <w:tmpl w:val="D0643F3A"/>
    <w:lvl w:ilvl="0" w:tplc="D572FCB4">
      <w:start w:val="1"/>
      <w:numFmt w:val="decimal"/>
      <w:lvlText w:val="%1."/>
      <w:lvlJc w:val="left"/>
      <w:pPr>
        <w:ind w:left="4068" w:hanging="360"/>
      </w:pPr>
      <w:rPr>
        <w:rFonts w:asciiTheme="minorHAnsi" w:hAnsiTheme="minorHAnsi" w:hint="default"/>
        <w:b w:val="0"/>
        <w:color w:val="auto"/>
        <w:sz w:val="14"/>
      </w:rPr>
    </w:lvl>
    <w:lvl w:ilvl="1" w:tplc="04090019" w:tentative="1">
      <w:start w:val="1"/>
      <w:numFmt w:val="lowerLetter"/>
      <w:lvlText w:val="%2."/>
      <w:lvlJc w:val="left"/>
      <w:pPr>
        <w:ind w:left="4788" w:hanging="360"/>
      </w:pPr>
    </w:lvl>
    <w:lvl w:ilvl="2" w:tplc="0409001B" w:tentative="1">
      <w:start w:val="1"/>
      <w:numFmt w:val="lowerRoman"/>
      <w:lvlText w:val="%3."/>
      <w:lvlJc w:val="right"/>
      <w:pPr>
        <w:ind w:left="5508" w:hanging="180"/>
      </w:pPr>
    </w:lvl>
    <w:lvl w:ilvl="3" w:tplc="0409000F" w:tentative="1">
      <w:start w:val="1"/>
      <w:numFmt w:val="decimal"/>
      <w:lvlText w:val="%4."/>
      <w:lvlJc w:val="left"/>
      <w:pPr>
        <w:ind w:left="6228" w:hanging="360"/>
      </w:pPr>
    </w:lvl>
    <w:lvl w:ilvl="4" w:tplc="04090019" w:tentative="1">
      <w:start w:val="1"/>
      <w:numFmt w:val="lowerLetter"/>
      <w:lvlText w:val="%5."/>
      <w:lvlJc w:val="left"/>
      <w:pPr>
        <w:ind w:left="6948" w:hanging="360"/>
      </w:pPr>
    </w:lvl>
    <w:lvl w:ilvl="5" w:tplc="0409001B" w:tentative="1">
      <w:start w:val="1"/>
      <w:numFmt w:val="lowerRoman"/>
      <w:lvlText w:val="%6."/>
      <w:lvlJc w:val="right"/>
      <w:pPr>
        <w:ind w:left="7668" w:hanging="180"/>
      </w:pPr>
    </w:lvl>
    <w:lvl w:ilvl="6" w:tplc="0409000F" w:tentative="1">
      <w:start w:val="1"/>
      <w:numFmt w:val="decimal"/>
      <w:lvlText w:val="%7."/>
      <w:lvlJc w:val="left"/>
      <w:pPr>
        <w:ind w:left="8388" w:hanging="360"/>
      </w:pPr>
    </w:lvl>
    <w:lvl w:ilvl="7" w:tplc="04090019" w:tentative="1">
      <w:start w:val="1"/>
      <w:numFmt w:val="lowerLetter"/>
      <w:lvlText w:val="%8."/>
      <w:lvlJc w:val="left"/>
      <w:pPr>
        <w:ind w:left="9108" w:hanging="360"/>
      </w:pPr>
    </w:lvl>
    <w:lvl w:ilvl="8" w:tplc="0409001B" w:tentative="1">
      <w:start w:val="1"/>
      <w:numFmt w:val="lowerRoman"/>
      <w:lvlText w:val="%9."/>
      <w:lvlJc w:val="right"/>
      <w:pPr>
        <w:ind w:left="9828" w:hanging="180"/>
      </w:pPr>
    </w:lvl>
  </w:abstractNum>
  <w:abstractNum w:abstractNumId="1" w15:restartNumberingAfterBreak="0">
    <w:nsid w:val="11836FE1"/>
    <w:multiLevelType w:val="hybridMultilevel"/>
    <w:tmpl w:val="8FD69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84E01"/>
    <w:multiLevelType w:val="hybridMultilevel"/>
    <w:tmpl w:val="6B9CBEDE"/>
    <w:lvl w:ilvl="0" w:tplc="D572FCB4">
      <w:start w:val="1"/>
      <w:numFmt w:val="decimal"/>
      <w:lvlText w:val="%1."/>
      <w:lvlJc w:val="left"/>
      <w:pPr>
        <w:ind w:left="720" w:hanging="360"/>
      </w:pPr>
      <w:rPr>
        <w:rFonts w:asciiTheme="minorHAnsi" w:hAnsiTheme="minorHAnsi" w:hint="default"/>
        <w:b w:val="0"/>
        <w:color w:val="auto"/>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E7978"/>
    <w:multiLevelType w:val="hybridMultilevel"/>
    <w:tmpl w:val="8AB6EE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DC94C93"/>
    <w:multiLevelType w:val="hybridMultilevel"/>
    <w:tmpl w:val="9E0CA0F0"/>
    <w:lvl w:ilvl="0" w:tplc="23A0F5DA">
      <w:start w:val="1"/>
      <w:numFmt w:val="bullet"/>
      <w:lvlText w:val=""/>
      <w:lvlJc w:val="left"/>
      <w:pPr>
        <w:ind w:left="720" w:hanging="360"/>
      </w:pPr>
      <w:rPr>
        <w:rFonts w:ascii="Symbol" w:hAnsi="Symbol" w:hint="default"/>
        <w:color w:val="1F497D" w:themeColor="text2"/>
      </w:rPr>
    </w:lvl>
    <w:lvl w:ilvl="1" w:tplc="7F1CC9EC">
      <w:start w:val="1"/>
      <w:numFmt w:val="bullet"/>
      <w:lvlText w:val="o"/>
      <w:lvlJc w:val="left"/>
      <w:pPr>
        <w:ind w:left="1440" w:hanging="360"/>
      </w:pPr>
      <w:rPr>
        <w:rFonts w:ascii="Courier New" w:hAnsi="Courier New" w:cs="Courier New"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A00D0"/>
    <w:multiLevelType w:val="hybridMultilevel"/>
    <w:tmpl w:val="C67E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41ABE"/>
    <w:multiLevelType w:val="hybridMultilevel"/>
    <w:tmpl w:val="62CA3D10"/>
    <w:lvl w:ilvl="0" w:tplc="5E148F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3B5B40CA"/>
    <w:multiLevelType w:val="hybridMultilevel"/>
    <w:tmpl w:val="9D9CE994"/>
    <w:lvl w:ilvl="0" w:tplc="D572FCB4">
      <w:start w:val="1"/>
      <w:numFmt w:val="decimal"/>
      <w:lvlText w:val="%1."/>
      <w:lvlJc w:val="left"/>
      <w:pPr>
        <w:ind w:left="2135" w:hanging="360"/>
      </w:pPr>
      <w:rPr>
        <w:rFonts w:asciiTheme="minorHAnsi" w:hAnsiTheme="minorHAnsi" w:hint="default"/>
        <w:b w:val="0"/>
        <w:color w:val="auto"/>
        <w:sz w:val="14"/>
      </w:rPr>
    </w:lvl>
    <w:lvl w:ilvl="1" w:tplc="04090019" w:tentative="1">
      <w:start w:val="1"/>
      <w:numFmt w:val="lowerLetter"/>
      <w:lvlText w:val="%2."/>
      <w:lvlJc w:val="left"/>
      <w:pPr>
        <w:ind w:left="2855" w:hanging="360"/>
      </w:pPr>
    </w:lvl>
    <w:lvl w:ilvl="2" w:tplc="0409001B" w:tentative="1">
      <w:start w:val="1"/>
      <w:numFmt w:val="lowerRoman"/>
      <w:lvlText w:val="%3."/>
      <w:lvlJc w:val="right"/>
      <w:pPr>
        <w:ind w:left="3575" w:hanging="180"/>
      </w:pPr>
    </w:lvl>
    <w:lvl w:ilvl="3" w:tplc="0409000F" w:tentative="1">
      <w:start w:val="1"/>
      <w:numFmt w:val="decimal"/>
      <w:lvlText w:val="%4."/>
      <w:lvlJc w:val="left"/>
      <w:pPr>
        <w:ind w:left="4295" w:hanging="360"/>
      </w:pPr>
    </w:lvl>
    <w:lvl w:ilvl="4" w:tplc="04090019" w:tentative="1">
      <w:start w:val="1"/>
      <w:numFmt w:val="lowerLetter"/>
      <w:lvlText w:val="%5."/>
      <w:lvlJc w:val="left"/>
      <w:pPr>
        <w:ind w:left="5015" w:hanging="360"/>
      </w:pPr>
    </w:lvl>
    <w:lvl w:ilvl="5" w:tplc="0409001B" w:tentative="1">
      <w:start w:val="1"/>
      <w:numFmt w:val="lowerRoman"/>
      <w:lvlText w:val="%6."/>
      <w:lvlJc w:val="right"/>
      <w:pPr>
        <w:ind w:left="5735" w:hanging="180"/>
      </w:pPr>
    </w:lvl>
    <w:lvl w:ilvl="6" w:tplc="0409000F" w:tentative="1">
      <w:start w:val="1"/>
      <w:numFmt w:val="decimal"/>
      <w:lvlText w:val="%7."/>
      <w:lvlJc w:val="left"/>
      <w:pPr>
        <w:ind w:left="6455" w:hanging="360"/>
      </w:pPr>
    </w:lvl>
    <w:lvl w:ilvl="7" w:tplc="04090019" w:tentative="1">
      <w:start w:val="1"/>
      <w:numFmt w:val="lowerLetter"/>
      <w:lvlText w:val="%8."/>
      <w:lvlJc w:val="left"/>
      <w:pPr>
        <w:ind w:left="7175" w:hanging="360"/>
      </w:pPr>
    </w:lvl>
    <w:lvl w:ilvl="8" w:tplc="0409001B" w:tentative="1">
      <w:start w:val="1"/>
      <w:numFmt w:val="lowerRoman"/>
      <w:lvlText w:val="%9."/>
      <w:lvlJc w:val="right"/>
      <w:pPr>
        <w:ind w:left="7895" w:hanging="180"/>
      </w:pPr>
    </w:lvl>
  </w:abstractNum>
  <w:abstractNum w:abstractNumId="8" w15:restartNumberingAfterBreak="0">
    <w:nsid w:val="3BB267E6"/>
    <w:multiLevelType w:val="hybridMultilevel"/>
    <w:tmpl w:val="7B28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15629"/>
    <w:multiLevelType w:val="hybridMultilevel"/>
    <w:tmpl w:val="CB96EEBA"/>
    <w:lvl w:ilvl="0" w:tplc="5E148F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3DD71B4F"/>
    <w:multiLevelType w:val="hybridMultilevel"/>
    <w:tmpl w:val="1EF4E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553BC"/>
    <w:multiLevelType w:val="hybridMultilevel"/>
    <w:tmpl w:val="3D741382"/>
    <w:lvl w:ilvl="0" w:tplc="5E148F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5B227044"/>
    <w:multiLevelType w:val="hybridMultilevel"/>
    <w:tmpl w:val="4086B94C"/>
    <w:lvl w:ilvl="0" w:tplc="4218FDD6">
      <w:start w:val="1"/>
      <w:numFmt w:val="decimal"/>
      <w:lvlText w:val="%1."/>
      <w:lvlJc w:val="left"/>
      <w:pPr>
        <w:ind w:left="720" w:hanging="360"/>
      </w:pPr>
      <w:rPr>
        <w:rFonts w:ascii="Verdana" w:hAnsi="Verdana" w:hint="default"/>
        <w:b/>
        <w:color w:val="1F497D" w:themeColor="text2"/>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602CF"/>
    <w:multiLevelType w:val="hybridMultilevel"/>
    <w:tmpl w:val="D3503474"/>
    <w:lvl w:ilvl="0" w:tplc="5E148F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6E81232E"/>
    <w:multiLevelType w:val="hybridMultilevel"/>
    <w:tmpl w:val="8882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37ECC"/>
    <w:multiLevelType w:val="hybridMultilevel"/>
    <w:tmpl w:val="3D741382"/>
    <w:lvl w:ilvl="0" w:tplc="5E148FDA">
      <w:start w:val="1"/>
      <w:numFmt w:val="decimal"/>
      <w:lvlText w:val="%1."/>
      <w:lvlJc w:val="left"/>
      <w:pPr>
        <w:ind w:left="72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798403DF"/>
    <w:multiLevelType w:val="hybridMultilevel"/>
    <w:tmpl w:val="5A62E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A6E13"/>
    <w:multiLevelType w:val="hybridMultilevel"/>
    <w:tmpl w:val="D9E8495E"/>
    <w:lvl w:ilvl="0" w:tplc="E9AE4AC6">
      <w:start w:val="1"/>
      <w:numFmt w:val="decimal"/>
      <w:lvlText w:val="%1."/>
      <w:lvlJc w:val="left"/>
      <w:pPr>
        <w:ind w:left="720" w:hanging="360"/>
      </w:pPr>
      <w:rPr>
        <w:rFonts w:ascii="Verdana" w:hAnsi="Verdana" w:hint="default"/>
        <w:b/>
        <w:color w:val="1F497D" w:themeColor="text2"/>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9556AE"/>
    <w:multiLevelType w:val="hybridMultilevel"/>
    <w:tmpl w:val="54884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
  </w:num>
  <w:num w:numId="4">
    <w:abstractNumId w:val="18"/>
  </w:num>
  <w:num w:numId="5">
    <w:abstractNumId w:val="2"/>
  </w:num>
  <w:num w:numId="6">
    <w:abstractNumId w:val="8"/>
  </w:num>
  <w:num w:numId="7">
    <w:abstractNumId w:val="4"/>
  </w:num>
  <w:num w:numId="8">
    <w:abstractNumId w:val="0"/>
  </w:num>
  <w:num w:numId="9">
    <w:abstractNumId w:val="7"/>
  </w:num>
  <w:num w:numId="10">
    <w:abstractNumId w:val="17"/>
  </w:num>
  <w:num w:numId="11">
    <w:abstractNumId w:val="12"/>
  </w:num>
  <w:num w:numId="12">
    <w:abstractNumId w:val="11"/>
  </w:num>
  <w:num w:numId="13">
    <w:abstractNumId w:val="6"/>
  </w:num>
  <w:num w:numId="14">
    <w:abstractNumId w:val="14"/>
  </w:num>
  <w:num w:numId="15">
    <w:abstractNumId w:val="10"/>
  </w:num>
  <w:num w:numId="16">
    <w:abstractNumId w:val="13"/>
  </w:num>
  <w:num w:numId="17">
    <w:abstractNumId w:val="9"/>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drawingGridHorizontalSpacing w:val="110"/>
  <w:displayHorizontalDrawingGridEvery w:val="2"/>
  <w:characterSpacingControl w:val="doNotCompress"/>
  <w:hdrShapeDefaults>
    <o:shapedefaults v:ext="edit" spidmax="47105">
      <o:colormenu v:ext="edit" fillcolor="none [6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28"/>
    <w:rsid w:val="00005195"/>
    <w:rsid w:val="000053C3"/>
    <w:rsid w:val="00015628"/>
    <w:rsid w:val="0006506D"/>
    <w:rsid w:val="000664E8"/>
    <w:rsid w:val="00091D50"/>
    <w:rsid w:val="000A17AE"/>
    <w:rsid w:val="000D3153"/>
    <w:rsid w:val="000E1DDB"/>
    <w:rsid w:val="000F025D"/>
    <w:rsid w:val="000F2874"/>
    <w:rsid w:val="000F5F21"/>
    <w:rsid w:val="0010259D"/>
    <w:rsid w:val="00105D30"/>
    <w:rsid w:val="0011583F"/>
    <w:rsid w:val="00125D01"/>
    <w:rsid w:val="001461E3"/>
    <w:rsid w:val="00146485"/>
    <w:rsid w:val="00165D3C"/>
    <w:rsid w:val="00181E26"/>
    <w:rsid w:val="00182175"/>
    <w:rsid w:val="001865A6"/>
    <w:rsid w:val="00196828"/>
    <w:rsid w:val="001B3AE8"/>
    <w:rsid w:val="001B7263"/>
    <w:rsid w:val="001D7141"/>
    <w:rsid w:val="002121DD"/>
    <w:rsid w:val="00224C1E"/>
    <w:rsid w:val="00225FB2"/>
    <w:rsid w:val="00236C46"/>
    <w:rsid w:val="002429A4"/>
    <w:rsid w:val="00250076"/>
    <w:rsid w:val="0025008C"/>
    <w:rsid w:val="002626F6"/>
    <w:rsid w:val="002703EA"/>
    <w:rsid w:val="00270F18"/>
    <w:rsid w:val="00272DB4"/>
    <w:rsid w:val="00282B5B"/>
    <w:rsid w:val="002A48BE"/>
    <w:rsid w:val="002A72CB"/>
    <w:rsid w:val="002C2D44"/>
    <w:rsid w:val="002E1BE0"/>
    <w:rsid w:val="00300819"/>
    <w:rsid w:val="00305808"/>
    <w:rsid w:val="00306943"/>
    <w:rsid w:val="00316306"/>
    <w:rsid w:val="003359BC"/>
    <w:rsid w:val="003431C1"/>
    <w:rsid w:val="0037630A"/>
    <w:rsid w:val="003840C9"/>
    <w:rsid w:val="0039068B"/>
    <w:rsid w:val="00393000"/>
    <w:rsid w:val="0039611F"/>
    <w:rsid w:val="003A1272"/>
    <w:rsid w:val="003A554D"/>
    <w:rsid w:val="003B10E9"/>
    <w:rsid w:val="003C19B8"/>
    <w:rsid w:val="003F0F26"/>
    <w:rsid w:val="004041FB"/>
    <w:rsid w:val="00410137"/>
    <w:rsid w:val="0041172D"/>
    <w:rsid w:val="00417D9C"/>
    <w:rsid w:val="0042375D"/>
    <w:rsid w:val="00425670"/>
    <w:rsid w:val="00465F1A"/>
    <w:rsid w:val="004773F6"/>
    <w:rsid w:val="00480014"/>
    <w:rsid w:val="0048592F"/>
    <w:rsid w:val="00486641"/>
    <w:rsid w:val="00492C44"/>
    <w:rsid w:val="0049480F"/>
    <w:rsid w:val="004C2CE0"/>
    <w:rsid w:val="004C3248"/>
    <w:rsid w:val="004C464C"/>
    <w:rsid w:val="004D0338"/>
    <w:rsid w:val="004D56C2"/>
    <w:rsid w:val="004D7BB7"/>
    <w:rsid w:val="004E448B"/>
    <w:rsid w:val="004F70B2"/>
    <w:rsid w:val="00512F78"/>
    <w:rsid w:val="00521B1E"/>
    <w:rsid w:val="00526E3E"/>
    <w:rsid w:val="0053385D"/>
    <w:rsid w:val="00550C9F"/>
    <w:rsid w:val="0055126D"/>
    <w:rsid w:val="005560DD"/>
    <w:rsid w:val="00562F2D"/>
    <w:rsid w:val="00564D5E"/>
    <w:rsid w:val="005712EE"/>
    <w:rsid w:val="005754F2"/>
    <w:rsid w:val="00584563"/>
    <w:rsid w:val="005861BA"/>
    <w:rsid w:val="00590CA2"/>
    <w:rsid w:val="005A2460"/>
    <w:rsid w:val="005A3DD3"/>
    <w:rsid w:val="005A7679"/>
    <w:rsid w:val="005B1DFF"/>
    <w:rsid w:val="005B2170"/>
    <w:rsid w:val="005C08CF"/>
    <w:rsid w:val="005C4A54"/>
    <w:rsid w:val="005C5465"/>
    <w:rsid w:val="005C5970"/>
    <w:rsid w:val="005D4F65"/>
    <w:rsid w:val="005D619A"/>
    <w:rsid w:val="005F1755"/>
    <w:rsid w:val="005F7CF2"/>
    <w:rsid w:val="00615071"/>
    <w:rsid w:val="00624685"/>
    <w:rsid w:val="00627681"/>
    <w:rsid w:val="006364F2"/>
    <w:rsid w:val="00636D61"/>
    <w:rsid w:val="006444C2"/>
    <w:rsid w:val="00646968"/>
    <w:rsid w:val="00650002"/>
    <w:rsid w:val="00657C43"/>
    <w:rsid w:val="00667FE0"/>
    <w:rsid w:val="0068206D"/>
    <w:rsid w:val="006821BD"/>
    <w:rsid w:val="00692104"/>
    <w:rsid w:val="006979B4"/>
    <w:rsid w:val="006C1103"/>
    <w:rsid w:val="006C2BBB"/>
    <w:rsid w:val="006C449B"/>
    <w:rsid w:val="006D4A9A"/>
    <w:rsid w:val="006E2977"/>
    <w:rsid w:val="006F0A22"/>
    <w:rsid w:val="006F3B60"/>
    <w:rsid w:val="0072152C"/>
    <w:rsid w:val="00723502"/>
    <w:rsid w:val="00746E6B"/>
    <w:rsid w:val="00782D23"/>
    <w:rsid w:val="007A316C"/>
    <w:rsid w:val="007A735B"/>
    <w:rsid w:val="007B00B9"/>
    <w:rsid w:val="007B6623"/>
    <w:rsid w:val="007B6E2F"/>
    <w:rsid w:val="007B74E5"/>
    <w:rsid w:val="007C586D"/>
    <w:rsid w:val="007D2012"/>
    <w:rsid w:val="007D3F4C"/>
    <w:rsid w:val="007D7340"/>
    <w:rsid w:val="007D7C0B"/>
    <w:rsid w:val="00803A91"/>
    <w:rsid w:val="0083438B"/>
    <w:rsid w:val="008409E1"/>
    <w:rsid w:val="00842287"/>
    <w:rsid w:val="008423C1"/>
    <w:rsid w:val="0085296F"/>
    <w:rsid w:val="00862BBB"/>
    <w:rsid w:val="0087358D"/>
    <w:rsid w:val="00880F5D"/>
    <w:rsid w:val="00882C0D"/>
    <w:rsid w:val="00885EEE"/>
    <w:rsid w:val="00892FA3"/>
    <w:rsid w:val="00894EE0"/>
    <w:rsid w:val="00896C70"/>
    <w:rsid w:val="008B2957"/>
    <w:rsid w:val="008E7D06"/>
    <w:rsid w:val="008F18CF"/>
    <w:rsid w:val="008F4F2D"/>
    <w:rsid w:val="008F5F29"/>
    <w:rsid w:val="00904EF8"/>
    <w:rsid w:val="0091622C"/>
    <w:rsid w:val="00926751"/>
    <w:rsid w:val="00930C21"/>
    <w:rsid w:val="0093285D"/>
    <w:rsid w:val="009442FD"/>
    <w:rsid w:val="00972BBA"/>
    <w:rsid w:val="00987C52"/>
    <w:rsid w:val="00990926"/>
    <w:rsid w:val="009C3AB7"/>
    <w:rsid w:val="009E256C"/>
    <w:rsid w:val="009F381D"/>
    <w:rsid w:val="00A02C45"/>
    <w:rsid w:val="00A21F21"/>
    <w:rsid w:val="00A24980"/>
    <w:rsid w:val="00A25E72"/>
    <w:rsid w:val="00A27C39"/>
    <w:rsid w:val="00A303D1"/>
    <w:rsid w:val="00A35FB9"/>
    <w:rsid w:val="00A36FF3"/>
    <w:rsid w:val="00A42E90"/>
    <w:rsid w:val="00A70EFC"/>
    <w:rsid w:val="00A87C72"/>
    <w:rsid w:val="00A91DDA"/>
    <w:rsid w:val="00A966B7"/>
    <w:rsid w:val="00AA5AB7"/>
    <w:rsid w:val="00AB5839"/>
    <w:rsid w:val="00AB7D36"/>
    <w:rsid w:val="00AD1C04"/>
    <w:rsid w:val="00AD3DD9"/>
    <w:rsid w:val="00AE03C0"/>
    <w:rsid w:val="00AE47C8"/>
    <w:rsid w:val="00AE690F"/>
    <w:rsid w:val="00B06629"/>
    <w:rsid w:val="00B30304"/>
    <w:rsid w:val="00B32502"/>
    <w:rsid w:val="00B45B05"/>
    <w:rsid w:val="00B91A20"/>
    <w:rsid w:val="00BD0806"/>
    <w:rsid w:val="00BD1893"/>
    <w:rsid w:val="00BF4447"/>
    <w:rsid w:val="00C03B40"/>
    <w:rsid w:val="00C0461A"/>
    <w:rsid w:val="00C10BD5"/>
    <w:rsid w:val="00C15BAD"/>
    <w:rsid w:val="00C26F7A"/>
    <w:rsid w:val="00C3194A"/>
    <w:rsid w:val="00C31D3C"/>
    <w:rsid w:val="00C341BF"/>
    <w:rsid w:val="00C4321E"/>
    <w:rsid w:val="00C55535"/>
    <w:rsid w:val="00C67853"/>
    <w:rsid w:val="00C67B17"/>
    <w:rsid w:val="00C836AD"/>
    <w:rsid w:val="00C92945"/>
    <w:rsid w:val="00C963EF"/>
    <w:rsid w:val="00CB2DAE"/>
    <w:rsid w:val="00CB3B08"/>
    <w:rsid w:val="00CC07A4"/>
    <w:rsid w:val="00CD744A"/>
    <w:rsid w:val="00CE69AC"/>
    <w:rsid w:val="00CF019E"/>
    <w:rsid w:val="00CF610F"/>
    <w:rsid w:val="00D05230"/>
    <w:rsid w:val="00D150F3"/>
    <w:rsid w:val="00D17D11"/>
    <w:rsid w:val="00D54C87"/>
    <w:rsid w:val="00D7153D"/>
    <w:rsid w:val="00D75380"/>
    <w:rsid w:val="00D75AB2"/>
    <w:rsid w:val="00DB1739"/>
    <w:rsid w:val="00DB77FE"/>
    <w:rsid w:val="00DC6D95"/>
    <w:rsid w:val="00DF7A72"/>
    <w:rsid w:val="00E007CB"/>
    <w:rsid w:val="00E27F9C"/>
    <w:rsid w:val="00E41A1A"/>
    <w:rsid w:val="00E56E72"/>
    <w:rsid w:val="00E62A5E"/>
    <w:rsid w:val="00E63F75"/>
    <w:rsid w:val="00E72CDC"/>
    <w:rsid w:val="00E72D78"/>
    <w:rsid w:val="00E81286"/>
    <w:rsid w:val="00EB7FA8"/>
    <w:rsid w:val="00EC259F"/>
    <w:rsid w:val="00ED4C15"/>
    <w:rsid w:val="00ED574E"/>
    <w:rsid w:val="00ED6302"/>
    <w:rsid w:val="00EF3E5F"/>
    <w:rsid w:val="00F04E48"/>
    <w:rsid w:val="00F17D20"/>
    <w:rsid w:val="00F23F67"/>
    <w:rsid w:val="00F25EED"/>
    <w:rsid w:val="00F403AC"/>
    <w:rsid w:val="00F54B13"/>
    <w:rsid w:val="00F849C1"/>
    <w:rsid w:val="00F84A10"/>
    <w:rsid w:val="00F97C1D"/>
    <w:rsid w:val="00FB522C"/>
    <w:rsid w:val="00FB7083"/>
    <w:rsid w:val="00FD08FE"/>
    <w:rsid w:val="00FF41F9"/>
    <w:rsid w:val="00FF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665]"/>
    </o:shapedefaults>
    <o:shapelayout v:ext="edit">
      <o:idmap v:ext="edit" data="1"/>
      <o:rules v:ext="edit">
        <o:r id="V:Rule1" type="callout" idref="#_x0000_s1038"/>
      </o:rules>
    </o:shapelayout>
  </w:shapeDefaults>
  <w:decimalSymbol w:val="."/>
  <w:listSeparator w:val=","/>
  <w14:docId w14:val="2F3095D6"/>
  <w15:docId w15:val="{E9041302-50DD-4EBA-9B68-E7F00357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7AE"/>
    <w:pPr>
      <w:ind w:left="720"/>
      <w:contextualSpacing/>
    </w:pPr>
  </w:style>
  <w:style w:type="paragraph" w:styleId="Header">
    <w:name w:val="header"/>
    <w:basedOn w:val="Normal"/>
    <w:link w:val="HeaderChar"/>
    <w:uiPriority w:val="99"/>
    <w:unhideWhenUsed/>
    <w:rsid w:val="00892FA3"/>
    <w:pPr>
      <w:tabs>
        <w:tab w:val="center" w:pos="4680"/>
        <w:tab w:val="right" w:pos="9360"/>
      </w:tabs>
    </w:pPr>
  </w:style>
  <w:style w:type="character" w:customStyle="1" w:styleId="HeaderChar">
    <w:name w:val="Header Char"/>
    <w:basedOn w:val="DefaultParagraphFont"/>
    <w:link w:val="Header"/>
    <w:uiPriority w:val="99"/>
    <w:rsid w:val="00892FA3"/>
  </w:style>
  <w:style w:type="paragraph" w:styleId="Footer">
    <w:name w:val="footer"/>
    <w:basedOn w:val="Normal"/>
    <w:link w:val="FooterChar"/>
    <w:uiPriority w:val="99"/>
    <w:unhideWhenUsed/>
    <w:rsid w:val="00892FA3"/>
    <w:pPr>
      <w:tabs>
        <w:tab w:val="center" w:pos="4680"/>
        <w:tab w:val="right" w:pos="9360"/>
      </w:tabs>
    </w:pPr>
  </w:style>
  <w:style w:type="character" w:customStyle="1" w:styleId="FooterChar">
    <w:name w:val="Footer Char"/>
    <w:basedOn w:val="DefaultParagraphFont"/>
    <w:link w:val="Footer"/>
    <w:uiPriority w:val="99"/>
    <w:rsid w:val="00892FA3"/>
  </w:style>
  <w:style w:type="paragraph" w:styleId="BalloonText">
    <w:name w:val="Balloon Text"/>
    <w:basedOn w:val="Normal"/>
    <w:link w:val="BalloonTextChar"/>
    <w:uiPriority w:val="99"/>
    <w:semiHidden/>
    <w:unhideWhenUsed/>
    <w:rsid w:val="00892FA3"/>
    <w:rPr>
      <w:rFonts w:ascii="Tahoma" w:hAnsi="Tahoma" w:cs="Tahoma"/>
      <w:sz w:val="16"/>
      <w:szCs w:val="16"/>
    </w:rPr>
  </w:style>
  <w:style w:type="character" w:customStyle="1" w:styleId="BalloonTextChar">
    <w:name w:val="Balloon Text Char"/>
    <w:basedOn w:val="DefaultParagraphFont"/>
    <w:link w:val="BalloonText"/>
    <w:uiPriority w:val="99"/>
    <w:semiHidden/>
    <w:rsid w:val="00892FA3"/>
    <w:rPr>
      <w:rFonts w:ascii="Tahoma" w:hAnsi="Tahoma" w:cs="Tahoma"/>
      <w:sz w:val="16"/>
      <w:szCs w:val="16"/>
    </w:rPr>
  </w:style>
  <w:style w:type="table" w:styleId="TableGrid">
    <w:name w:val="Table Grid"/>
    <w:basedOn w:val="TableNormal"/>
    <w:uiPriority w:val="59"/>
    <w:rsid w:val="005B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972B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972B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List1-Accent11">
    <w:name w:val="Medium List 1 - Accent 11"/>
    <w:basedOn w:val="TableNormal"/>
    <w:uiPriority w:val="65"/>
    <w:rsid w:val="00972BB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Shading2-Accent11">
    <w:name w:val="Medium Shading 2 - Accent 11"/>
    <w:basedOn w:val="TableNormal"/>
    <w:uiPriority w:val="64"/>
    <w:rsid w:val="00972B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972BB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A3DD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11">
    <w:name w:val="Light Shading - Accent 11"/>
    <w:basedOn w:val="TableNormal"/>
    <w:uiPriority w:val="60"/>
    <w:rsid w:val="004F70B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2121DD"/>
    <w:rPr>
      <w:sz w:val="16"/>
      <w:szCs w:val="16"/>
    </w:rPr>
  </w:style>
  <w:style w:type="paragraph" w:styleId="CommentText">
    <w:name w:val="annotation text"/>
    <w:basedOn w:val="Normal"/>
    <w:link w:val="CommentTextChar"/>
    <w:uiPriority w:val="99"/>
    <w:unhideWhenUsed/>
    <w:rsid w:val="002121DD"/>
    <w:rPr>
      <w:sz w:val="20"/>
      <w:szCs w:val="20"/>
    </w:rPr>
  </w:style>
  <w:style w:type="character" w:customStyle="1" w:styleId="CommentTextChar">
    <w:name w:val="Comment Text Char"/>
    <w:basedOn w:val="DefaultParagraphFont"/>
    <w:link w:val="CommentText"/>
    <w:uiPriority w:val="99"/>
    <w:rsid w:val="002121DD"/>
    <w:rPr>
      <w:sz w:val="20"/>
      <w:szCs w:val="20"/>
    </w:rPr>
  </w:style>
  <w:style w:type="paragraph" w:styleId="CommentSubject">
    <w:name w:val="annotation subject"/>
    <w:basedOn w:val="CommentText"/>
    <w:next w:val="CommentText"/>
    <w:link w:val="CommentSubjectChar"/>
    <w:uiPriority w:val="99"/>
    <w:semiHidden/>
    <w:unhideWhenUsed/>
    <w:rsid w:val="002121DD"/>
    <w:rPr>
      <w:b/>
      <w:bCs/>
    </w:rPr>
  </w:style>
  <w:style w:type="character" w:customStyle="1" w:styleId="CommentSubjectChar">
    <w:name w:val="Comment Subject Char"/>
    <w:basedOn w:val="CommentTextChar"/>
    <w:link w:val="CommentSubject"/>
    <w:uiPriority w:val="99"/>
    <w:semiHidden/>
    <w:rsid w:val="002121DD"/>
    <w:rPr>
      <w:b/>
      <w:bCs/>
      <w:sz w:val="20"/>
      <w:szCs w:val="20"/>
    </w:rPr>
  </w:style>
  <w:style w:type="paragraph" w:styleId="Revision">
    <w:name w:val="Revision"/>
    <w:hidden/>
    <w:uiPriority w:val="99"/>
    <w:semiHidden/>
    <w:rsid w:val="00272DB4"/>
  </w:style>
  <w:style w:type="character" w:styleId="Hyperlink">
    <w:name w:val="Hyperlink"/>
    <w:basedOn w:val="DefaultParagraphFont"/>
    <w:uiPriority w:val="99"/>
    <w:unhideWhenUsed/>
    <w:rsid w:val="00D17D11"/>
    <w:rPr>
      <w:color w:val="0000FF" w:themeColor="hyperlink"/>
      <w:u w:val="single"/>
    </w:rPr>
  </w:style>
  <w:style w:type="table" w:styleId="MediumList2-Accent3">
    <w:name w:val="Medium List 2 Accent 3"/>
    <w:basedOn w:val="TableNormal"/>
    <w:uiPriority w:val="66"/>
    <w:rsid w:val="001B3A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0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andi/StandardsRevie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candi/StandardsReview/ela-math.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candi/StandardsRevie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candi/StandardsReview/ela-math.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DESE-231-29588</_dlc_DocId>
    <_dlc_DocIdUrl xmlns="733efe1c-5bbe-4968-87dc-d400e65c879f">
      <Url>https://sharepoint.doemass.org/ese/webteam/cps/_layouts/DocIdRedir.aspx?ID=DESE-231-29588</Url>
      <Description>DESE-231-29588</Description>
    </_dlc_DocIdUrl>
  </documentManagement>
</p:properties>
</file>

<file path=customXml/itemProps1.xml><?xml version="1.0" encoding="utf-8"?>
<ds:datastoreItem xmlns:ds="http://schemas.openxmlformats.org/officeDocument/2006/customXml" ds:itemID="{A6787203-2E97-4FAA-8BCA-29FFF4D04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19D6E-6420-4C16-B5EE-E50674D3D4E0}">
  <ds:schemaRefs>
    <ds:schemaRef ds:uri="http://schemas.microsoft.com/sharepoint/events"/>
  </ds:schemaRefs>
</ds:datastoreItem>
</file>

<file path=customXml/itemProps3.xml><?xml version="1.0" encoding="utf-8"?>
<ds:datastoreItem xmlns:ds="http://schemas.openxmlformats.org/officeDocument/2006/customXml" ds:itemID="{76CAED62-C82F-455B-AE72-4A7C330E0D37}">
  <ds:schemaRefs>
    <ds:schemaRef ds:uri="http://schemas.microsoft.com/sharepoint/v3/contenttype/forms"/>
  </ds:schemaRefs>
</ds:datastoreItem>
</file>

<file path=customXml/itemProps4.xml><?xml version="1.0" encoding="utf-8"?>
<ds:datastoreItem xmlns:ds="http://schemas.openxmlformats.org/officeDocument/2006/customXml" ds:itemID="{334AF1C1-68DA-4DAE-9F44-711843332898}">
  <ds:schemaRefs>
    <ds:schemaRef ds:uri="0a4e05da-b9bc-4326-ad73-01ef31b95567"/>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733efe1c-5bbe-4968-87dc-d400e65c879f"/>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Improving the Massachusetts Mathematics Standards: A Quick Reference Guide to Proposed Changes in 2017</vt:lpstr>
    </vt:vector>
  </TitlesOfParts>
  <Company>Microsoft</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Massachusetts Mathematics Standards: A Quick Reference Guide to Proposed Changes in 2017</dc:title>
  <dc:creator>ese</dc:creator>
  <cp:lastModifiedBy>Giovanni, Danielle (EOE)</cp:lastModifiedBy>
  <cp:revision>2</cp:revision>
  <cp:lastPrinted>2016-11-14T19:51:00Z</cp:lastPrinted>
  <dcterms:created xsi:type="dcterms:W3CDTF">2016-11-23T15:51:00Z</dcterms:created>
  <dcterms:modified xsi:type="dcterms:W3CDTF">2016-11-23T15:51:00Z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91d48ef9-1648-4ac0-8837-864b4c2772a7</vt:lpwstr>
  </property>
  <property fmtid="{D5CDD505-2E9C-101B-9397-08002B2CF9AE}" pid="4" name="metadate">
    <vt:lpwstr>Nov 23 2016</vt:lpwstr>
  </property>
</Properties>
</file>